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F133B7" w14:textId="71966168" w:rsidR="00C87B48" w:rsidRDefault="00C87B48" w:rsidP="00C87B48">
      <w:pPr>
        <w:tabs>
          <w:tab w:val="left" w:pos="5730"/>
        </w:tabs>
        <w:spacing w:after="0"/>
        <w:jc w:val="center"/>
        <w:rPr>
          <w:rFonts w:eastAsia="MS Mincho" w:cs="Arial"/>
          <w:b/>
          <w:sz w:val="24"/>
          <w:szCs w:val="24"/>
          <w:u w:val="single"/>
          <w:lang w:eastAsia="ja-JP"/>
        </w:rPr>
      </w:pPr>
      <w:r>
        <w:rPr>
          <w:rFonts w:eastAsia="MS Mincho" w:cs="Arial"/>
          <w:b/>
          <w:sz w:val="24"/>
          <w:szCs w:val="24"/>
          <w:u w:val="single"/>
          <w:lang w:eastAsia="ja-JP"/>
        </w:rPr>
        <w:t>AUTHORS’ FINAL VERSION</w:t>
      </w:r>
    </w:p>
    <w:p w14:paraId="44B3171B" w14:textId="77777777" w:rsidR="00C87B48" w:rsidRDefault="00C87B48" w:rsidP="00C87B48">
      <w:pPr>
        <w:tabs>
          <w:tab w:val="left" w:pos="5730"/>
        </w:tabs>
        <w:spacing w:after="0"/>
        <w:jc w:val="center"/>
        <w:rPr>
          <w:rFonts w:eastAsia="MS Mincho" w:cs="Arial"/>
          <w:b/>
          <w:sz w:val="24"/>
          <w:szCs w:val="24"/>
          <w:u w:val="single"/>
          <w:lang w:eastAsia="ja-JP"/>
        </w:rPr>
      </w:pPr>
    </w:p>
    <w:p w14:paraId="41976C3B" w14:textId="77777777" w:rsidR="00C87B48" w:rsidRDefault="00C87B48" w:rsidP="00C87B48">
      <w:pPr>
        <w:tabs>
          <w:tab w:val="left" w:pos="5730"/>
        </w:tabs>
        <w:spacing w:after="0"/>
        <w:jc w:val="center"/>
        <w:rPr>
          <w:rFonts w:eastAsia="MS Mincho" w:cs="Arial"/>
          <w:b/>
          <w:sz w:val="24"/>
          <w:szCs w:val="24"/>
          <w:u w:val="single"/>
          <w:lang w:eastAsia="ja-JP"/>
        </w:rPr>
      </w:pPr>
    </w:p>
    <w:p w14:paraId="54E69B52" w14:textId="258A3170" w:rsidR="00C87B48" w:rsidRPr="00CA10B5" w:rsidRDefault="00C87B48" w:rsidP="00C87B48">
      <w:pPr>
        <w:tabs>
          <w:tab w:val="left" w:pos="5730"/>
        </w:tabs>
        <w:spacing w:after="0"/>
        <w:jc w:val="center"/>
        <w:rPr>
          <w:rFonts w:eastAsia="MS Mincho" w:cs="Arial"/>
          <w:b/>
          <w:sz w:val="24"/>
          <w:szCs w:val="24"/>
          <w:u w:val="single"/>
          <w:lang w:eastAsia="ja-JP"/>
        </w:rPr>
      </w:pPr>
      <w:r w:rsidRPr="00CA10B5">
        <w:rPr>
          <w:rFonts w:eastAsia="MS Mincho" w:cs="Arial"/>
          <w:b/>
          <w:sz w:val="24"/>
          <w:szCs w:val="24"/>
          <w:u w:val="single"/>
          <w:lang w:eastAsia="ja-JP"/>
        </w:rPr>
        <w:t xml:space="preserve">A Delphi </w:t>
      </w:r>
      <w:r>
        <w:rPr>
          <w:rFonts w:eastAsia="MS Mincho" w:cs="Arial"/>
          <w:b/>
          <w:sz w:val="24"/>
          <w:szCs w:val="24"/>
          <w:u w:val="single"/>
          <w:lang w:eastAsia="ja-JP"/>
        </w:rPr>
        <w:t>S</w:t>
      </w:r>
      <w:r w:rsidRPr="00CA10B5">
        <w:rPr>
          <w:rFonts w:eastAsia="MS Mincho" w:cs="Arial"/>
          <w:b/>
          <w:sz w:val="24"/>
          <w:szCs w:val="24"/>
          <w:u w:val="single"/>
          <w:lang w:eastAsia="ja-JP"/>
        </w:rPr>
        <w:t xml:space="preserve">tudy to </w:t>
      </w:r>
      <w:r>
        <w:rPr>
          <w:rFonts w:eastAsia="MS Mincho" w:cs="Arial"/>
          <w:b/>
          <w:sz w:val="24"/>
          <w:szCs w:val="24"/>
          <w:u w:val="single"/>
          <w:lang w:eastAsia="ja-JP"/>
        </w:rPr>
        <w:t>D</w:t>
      </w:r>
      <w:r w:rsidRPr="00CA10B5">
        <w:rPr>
          <w:rFonts w:eastAsia="MS Mincho" w:cs="Arial"/>
          <w:b/>
          <w:sz w:val="24"/>
          <w:szCs w:val="24"/>
          <w:u w:val="single"/>
          <w:lang w:eastAsia="ja-JP"/>
        </w:rPr>
        <w:t xml:space="preserve">efine </w:t>
      </w:r>
      <w:r>
        <w:rPr>
          <w:rFonts w:eastAsia="MS Mincho" w:cs="Arial"/>
          <w:b/>
          <w:sz w:val="24"/>
          <w:szCs w:val="24"/>
          <w:u w:val="single"/>
          <w:lang w:eastAsia="ja-JP"/>
        </w:rPr>
        <w:t>C</w:t>
      </w:r>
      <w:r w:rsidRPr="00CA10B5">
        <w:rPr>
          <w:rFonts w:eastAsia="MS Mincho" w:cs="Arial"/>
          <w:b/>
          <w:sz w:val="24"/>
          <w:szCs w:val="24"/>
          <w:u w:val="single"/>
          <w:lang w:eastAsia="ja-JP"/>
        </w:rPr>
        <w:t xml:space="preserve">ore </w:t>
      </w:r>
      <w:r>
        <w:rPr>
          <w:rFonts w:eastAsia="MS Mincho" w:cs="Arial"/>
          <w:b/>
          <w:sz w:val="24"/>
          <w:szCs w:val="24"/>
          <w:u w:val="single"/>
          <w:lang w:eastAsia="ja-JP"/>
        </w:rPr>
        <w:t>C</w:t>
      </w:r>
      <w:r w:rsidRPr="00CA10B5">
        <w:rPr>
          <w:rFonts w:eastAsia="MS Mincho" w:cs="Arial"/>
          <w:b/>
          <w:sz w:val="24"/>
          <w:szCs w:val="24"/>
          <w:u w:val="single"/>
          <w:lang w:eastAsia="ja-JP"/>
        </w:rPr>
        <w:t xml:space="preserve">linical </w:t>
      </w:r>
      <w:r>
        <w:rPr>
          <w:rFonts w:eastAsia="MS Mincho" w:cs="Arial"/>
          <w:b/>
          <w:sz w:val="24"/>
          <w:szCs w:val="24"/>
          <w:u w:val="single"/>
          <w:lang w:eastAsia="ja-JP"/>
        </w:rPr>
        <w:t>O</w:t>
      </w:r>
      <w:r w:rsidRPr="00CA10B5">
        <w:rPr>
          <w:rFonts w:eastAsia="MS Mincho" w:cs="Arial"/>
          <w:b/>
          <w:sz w:val="24"/>
          <w:szCs w:val="24"/>
          <w:u w:val="single"/>
          <w:lang w:eastAsia="ja-JP"/>
        </w:rPr>
        <w:t xml:space="preserve">utcomes for </w:t>
      </w:r>
      <w:r>
        <w:rPr>
          <w:rFonts w:eastAsia="MS Mincho" w:cs="Arial"/>
          <w:b/>
          <w:sz w:val="24"/>
          <w:szCs w:val="24"/>
          <w:u w:val="single"/>
          <w:lang w:eastAsia="ja-JP"/>
        </w:rPr>
        <w:t xml:space="preserve">Inclusion in a </w:t>
      </w:r>
      <w:r w:rsidRPr="00CA10B5">
        <w:rPr>
          <w:rFonts w:eastAsia="MS Mincho" w:cs="Arial"/>
          <w:b/>
          <w:sz w:val="24"/>
          <w:szCs w:val="24"/>
          <w:u w:val="single"/>
          <w:lang w:eastAsia="ja-JP"/>
        </w:rPr>
        <w:t xml:space="preserve">Complex Regional Pain Syndrome </w:t>
      </w:r>
      <w:r>
        <w:rPr>
          <w:rFonts w:eastAsia="MS Mincho" w:cs="Arial"/>
          <w:b/>
          <w:sz w:val="24"/>
          <w:szCs w:val="24"/>
          <w:u w:val="single"/>
          <w:lang w:eastAsia="ja-JP"/>
        </w:rPr>
        <w:t>International Research Registry and Data Bank</w:t>
      </w:r>
      <w:r w:rsidRPr="00CA10B5">
        <w:rPr>
          <w:rFonts w:eastAsia="MS Mincho" w:cs="Arial"/>
          <w:b/>
          <w:sz w:val="24"/>
          <w:szCs w:val="24"/>
          <w:u w:val="single"/>
          <w:lang w:eastAsia="ja-JP"/>
        </w:rPr>
        <w:t xml:space="preserve"> </w:t>
      </w:r>
    </w:p>
    <w:p w14:paraId="2DE17241" w14:textId="77777777" w:rsidR="00C87B48" w:rsidRDefault="00C87B48" w:rsidP="00C87B48"/>
    <w:p w14:paraId="3CE8FCCF" w14:textId="77777777" w:rsidR="00C87B48" w:rsidRPr="00093BC4" w:rsidRDefault="00C87B48" w:rsidP="00C87B48">
      <w:pPr>
        <w:rPr>
          <w:vertAlign w:val="superscript"/>
        </w:rPr>
      </w:pPr>
      <w:r w:rsidRPr="006C733D">
        <w:t>Alison Llewellyn</w:t>
      </w:r>
      <w:r>
        <w:t>, PhD</w:t>
      </w:r>
      <w:r w:rsidRPr="006C733D">
        <w:rPr>
          <w:vertAlign w:val="superscript"/>
        </w:rPr>
        <w:t>1</w:t>
      </w:r>
      <w:r>
        <w:rPr>
          <w:vertAlign w:val="superscript"/>
        </w:rPr>
        <w:t>,2</w:t>
      </w:r>
      <w:r w:rsidRPr="006C733D">
        <w:rPr>
          <w:vertAlign w:val="superscript"/>
        </w:rPr>
        <w:t>,</w:t>
      </w:r>
      <w:r>
        <w:rPr>
          <w:vertAlign w:val="superscript"/>
        </w:rPr>
        <w:t>3</w:t>
      </w:r>
      <w:r w:rsidRPr="00556241">
        <w:t>,</w:t>
      </w:r>
      <w:r w:rsidRPr="006C733D">
        <w:rPr>
          <w:vertAlign w:val="superscript"/>
        </w:rPr>
        <w:t xml:space="preserve"> </w:t>
      </w:r>
      <w:r w:rsidRPr="006C733D">
        <w:t>Lisa Buckle</w:t>
      </w:r>
      <w:r>
        <w:rPr>
          <w:vertAlign w:val="superscript"/>
        </w:rPr>
        <w:t>1,2</w:t>
      </w:r>
      <w:r w:rsidRPr="006C733D">
        <w:t>, Sharon Grieve</w:t>
      </w:r>
      <w:r>
        <w:t>, DPhil</w:t>
      </w:r>
      <w:r>
        <w:rPr>
          <w:vertAlign w:val="superscript"/>
        </w:rPr>
        <w:t>1,2</w:t>
      </w:r>
      <w:r w:rsidRPr="006C733D">
        <w:t xml:space="preserve">, Frank </w:t>
      </w:r>
      <w:proofErr w:type="spellStart"/>
      <w:r w:rsidRPr="006C733D">
        <w:t>Birklein</w:t>
      </w:r>
      <w:proofErr w:type="spellEnd"/>
      <w:r>
        <w:t>, MD, PhD</w:t>
      </w:r>
      <w:r>
        <w:rPr>
          <w:vertAlign w:val="superscript"/>
        </w:rPr>
        <w:t>4</w:t>
      </w:r>
      <w:r w:rsidRPr="006C733D">
        <w:t>, Florian Brunner</w:t>
      </w:r>
      <w:r>
        <w:t>, MD, PhD</w:t>
      </w:r>
      <w:r>
        <w:rPr>
          <w:vertAlign w:val="superscript"/>
        </w:rPr>
        <w:t>5</w:t>
      </w:r>
      <w:r w:rsidRPr="006C733D">
        <w:t>, Andreas Goebel</w:t>
      </w:r>
      <w:r>
        <w:t>, MD, PhD</w:t>
      </w:r>
      <w:r>
        <w:rPr>
          <w:vertAlign w:val="superscript"/>
        </w:rPr>
        <w:t>6</w:t>
      </w:r>
      <w:r w:rsidRPr="006C733D">
        <w:t xml:space="preserve">, </w:t>
      </w:r>
      <w:r>
        <w:t xml:space="preserve">R. </w:t>
      </w:r>
      <w:r w:rsidRPr="006C733D">
        <w:t>Norman Harden</w:t>
      </w:r>
      <w:r>
        <w:t>, MD</w:t>
      </w:r>
      <w:r>
        <w:rPr>
          <w:vertAlign w:val="superscript"/>
        </w:rPr>
        <w:t>7</w:t>
      </w:r>
      <w:r w:rsidRPr="006C733D">
        <w:t xml:space="preserve">, Stephen </w:t>
      </w:r>
      <w:proofErr w:type="spellStart"/>
      <w:r w:rsidRPr="006C733D">
        <w:t>Bruehl</w:t>
      </w:r>
      <w:proofErr w:type="spellEnd"/>
      <w:r>
        <w:t>, PhD</w:t>
      </w:r>
      <w:r>
        <w:rPr>
          <w:vertAlign w:val="superscript"/>
        </w:rPr>
        <w:t>8</w:t>
      </w:r>
      <w:r w:rsidRPr="006C733D">
        <w:t>, Nicole Vaughan-</w:t>
      </w:r>
      <w:proofErr w:type="spellStart"/>
      <w:r w:rsidRPr="006C733D">
        <w:t>Spickers</w:t>
      </w:r>
      <w:proofErr w:type="spellEnd"/>
      <w:r>
        <w:t>, PhD</w:t>
      </w:r>
      <w:r>
        <w:rPr>
          <w:vertAlign w:val="superscript"/>
        </w:rPr>
        <w:t>9</w:t>
      </w:r>
      <w:r w:rsidRPr="006C733D">
        <w:t>, Robyn Connett</w:t>
      </w:r>
      <w:r>
        <w:rPr>
          <w:vertAlign w:val="superscript"/>
        </w:rPr>
        <w:t>10</w:t>
      </w:r>
      <w:r w:rsidRPr="006C733D">
        <w:t>, Cand</w:t>
      </w:r>
      <w:r>
        <w:t xml:space="preserve">ida </w:t>
      </w:r>
      <w:r w:rsidRPr="006C733D">
        <w:t>McCabe</w:t>
      </w:r>
      <w:r>
        <w:t>, PhD</w:t>
      </w:r>
      <w:r w:rsidRPr="006C733D">
        <w:rPr>
          <w:vertAlign w:val="superscript"/>
        </w:rPr>
        <w:t>1,</w:t>
      </w:r>
      <w:r>
        <w:rPr>
          <w:vertAlign w:val="superscript"/>
        </w:rPr>
        <w:t>3</w:t>
      </w:r>
    </w:p>
    <w:p w14:paraId="513758D4" w14:textId="77777777" w:rsidR="00C87B48" w:rsidRDefault="00C87B48" w:rsidP="00C87B48">
      <w:pPr>
        <w:spacing w:after="0"/>
      </w:pPr>
      <w:r w:rsidRPr="7F50F976">
        <w:rPr>
          <w:vertAlign w:val="superscript"/>
        </w:rPr>
        <w:t>1</w:t>
      </w:r>
      <w:r>
        <w:t xml:space="preserve">University of the West of England, Bristol, UK  </w:t>
      </w:r>
    </w:p>
    <w:p w14:paraId="5357AFBB" w14:textId="77777777" w:rsidR="00C87B48" w:rsidRDefault="00C87B48" w:rsidP="00C87B48">
      <w:pPr>
        <w:spacing w:after="0"/>
      </w:pPr>
      <w:r w:rsidRPr="7F50F976">
        <w:rPr>
          <w:vertAlign w:val="superscript"/>
        </w:rPr>
        <w:t>2</w:t>
      </w:r>
      <w:r>
        <w:t xml:space="preserve">Royal United Hospitals Bath NHS Foundation Trust, Bath, UK  </w:t>
      </w:r>
    </w:p>
    <w:p w14:paraId="65FD764B" w14:textId="77777777" w:rsidR="00C87B48" w:rsidRDefault="00C87B48" w:rsidP="00C87B48">
      <w:pPr>
        <w:spacing w:after="0"/>
      </w:pPr>
      <w:r w:rsidRPr="7F50F976">
        <w:rPr>
          <w:vertAlign w:val="superscript"/>
        </w:rPr>
        <w:t>3</w:t>
      </w:r>
      <w:r>
        <w:t xml:space="preserve">Dorothy House Hospice, </w:t>
      </w:r>
      <w:proofErr w:type="spellStart"/>
      <w:r>
        <w:t>Winsley</w:t>
      </w:r>
      <w:proofErr w:type="spellEnd"/>
      <w:r>
        <w:t xml:space="preserve">, Bradford-on-Avon, UK </w:t>
      </w:r>
    </w:p>
    <w:p w14:paraId="47B00186" w14:textId="77777777" w:rsidR="00C87B48" w:rsidRDefault="00C87B48" w:rsidP="00C87B48">
      <w:pPr>
        <w:spacing w:after="0"/>
      </w:pPr>
      <w:r w:rsidRPr="7F50F976">
        <w:rPr>
          <w:vertAlign w:val="superscript"/>
        </w:rPr>
        <w:t>4</w:t>
      </w:r>
      <w:r>
        <w:t xml:space="preserve">University Medical Centre of the Johannes Gutenberg University, Mainz, Germany  </w:t>
      </w:r>
    </w:p>
    <w:p w14:paraId="46374932" w14:textId="77777777" w:rsidR="00C87B48" w:rsidRDefault="00C87B48" w:rsidP="00C87B48">
      <w:pPr>
        <w:spacing w:after="0"/>
      </w:pPr>
      <w:r w:rsidRPr="7F50F976">
        <w:rPr>
          <w:vertAlign w:val="superscript"/>
        </w:rPr>
        <w:t>5</w:t>
      </w:r>
      <w:r>
        <w:t xml:space="preserve">Balgrist University Hospital, Zurich, Switzerland  </w:t>
      </w:r>
    </w:p>
    <w:p w14:paraId="51FFE2FF" w14:textId="77777777" w:rsidR="00C87B48" w:rsidRDefault="00C87B48" w:rsidP="00C87B48">
      <w:pPr>
        <w:spacing w:after="0"/>
      </w:pPr>
      <w:r w:rsidRPr="7F50F976">
        <w:rPr>
          <w:vertAlign w:val="superscript"/>
        </w:rPr>
        <w:t>6</w:t>
      </w:r>
      <w:r>
        <w:t xml:space="preserve">The Walton Centre NHS Foundation Trust, Liverpool, UK  </w:t>
      </w:r>
    </w:p>
    <w:p w14:paraId="60B436B0" w14:textId="77777777" w:rsidR="00C87B48" w:rsidRDefault="00C87B48" w:rsidP="00C87B48">
      <w:pPr>
        <w:spacing w:after="0"/>
      </w:pPr>
      <w:r w:rsidRPr="7F50F976">
        <w:rPr>
          <w:vertAlign w:val="superscript"/>
        </w:rPr>
        <w:t>7</w:t>
      </w:r>
      <w:r>
        <w:t xml:space="preserve">Northwestern University, Chicago, USA  </w:t>
      </w:r>
    </w:p>
    <w:p w14:paraId="7CA2E6E9" w14:textId="77777777" w:rsidR="00C87B48" w:rsidRDefault="00C87B48" w:rsidP="00C87B48">
      <w:pPr>
        <w:spacing w:after="0"/>
      </w:pPr>
      <w:r w:rsidRPr="7F50F976">
        <w:rPr>
          <w:vertAlign w:val="superscript"/>
        </w:rPr>
        <w:t>8</w:t>
      </w:r>
      <w:r>
        <w:t xml:space="preserve">Vanderbilt University Medical </w:t>
      </w:r>
      <w:proofErr w:type="spellStart"/>
      <w:r>
        <w:t>Center</w:t>
      </w:r>
      <w:proofErr w:type="spellEnd"/>
      <w:r>
        <w:t xml:space="preserve">, Nashville, USA </w:t>
      </w:r>
    </w:p>
    <w:p w14:paraId="108164D8" w14:textId="77777777" w:rsidR="00C87B48" w:rsidRDefault="00C87B48" w:rsidP="00C87B48">
      <w:pPr>
        <w:spacing w:after="0"/>
      </w:pPr>
      <w:r>
        <w:t xml:space="preserve"> </w:t>
      </w:r>
      <w:r w:rsidRPr="7F50F976">
        <w:rPr>
          <w:vertAlign w:val="superscript"/>
        </w:rPr>
        <w:t>9</w:t>
      </w:r>
      <w:r>
        <w:t xml:space="preserve">Clinical Informatics Research Unit, University of Southampton, Southampton, UK  </w:t>
      </w:r>
    </w:p>
    <w:p w14:paraId="4F067109" w14:textId="77777777" w:rsidR="00C87B48" w:rsidRDefault="00C87B48" w:rsidP="00C87B48">
      <w:pPr>
        <w:spacing w:after="0"/>
      </w:pPr>
      <w:r w:rsidRPr="7F50F976">
        <w:rPr>
          <w:vertAlign w:val="superscript"/>
        </w:rPr>
        <w:t>10</w:t>
      </w:r>
      <w:r>
        <w:t>PPI partner</w:t>
      </w:r>
    </w:p>
    <w:p w14:paraId="452B3372" w14:textId="77777777" w:rsidR="00C87B48" w:rsidRDefault="00C87B48" w:rsidP="00C87B48">
      <w:pPr>
        <w:spacing w:line="240" w:lineRule="auto"/>
        <w:contextualSpacing/>
      </w:pPr>
    </w:p>
    <w:p w14:paraId="256179B4" w14:textId="77777777" w:rsidR="00C87B48" w:rsidRPr="00634510" w:rsidRDefault="00C87B48" w:rsidP="00C87B48">
      <w:pPr>
        <w:spacing w:line="240" w:lineRule="auto"/>
        <w:contextualSpacing/>
      </w:pPr>
      <w:r w:rsidRPr="00634510">
        <w:t>No. of text pages of manuscript</w:t>
      </w:r>
      <w:r>
        <w:t xml:space="preserve"> (including tables and figures)</w:t>
      </w:r>
      <w:r w:rsidRPr="00634510">
        <w:t xml:space="preserve">: </w:t>
      </w:r>
      <w:r>
        <w:t>25</w:t>
      </w:r>
    </w:p>
    <w:p w14:paraId="2786A757" w14:textId="77777777" w:rsidR="00C87B48" w:rsidRPr="00634510" w:rsidRDefault="00C87B48" w:rsidP="00C87B48">
      <w:pPr>
        <w:spacing w:line="240" w:lineRule="auto"/>
        <w:contextualSpacing/>
      </w:pPr>
      <w:r w:rsidRPr="00634510">
        <w:t>No. of tables: 6</w:t>
      </w:r>
    </w:p>
    <w:p w14:paraId="73CE69E0" w14:textId="77777777" w:rsidR="00C87B48" w:rsidRDefault="00C87B48" w:rsidP="00C87B48">
      <w:r w:rsidRPr="00634510">
        <w:t>No. of figures 3</w:t>
      </w:r>
    </w:p>
    <w:p w14:paraId="50C0BC32" w14:textId="77777777" w:rsidR="00C87B48" w:rsidRDefault="00C87B48" w:rsidP="00C87B48"/>
    <w:p w14:paraId="0D00B3E4" w14:textId="77777777" w:rsidR="00C87B48" w:rsidRDefault="00C87B48" w:rsidP="00C87B48">
      <w:pPr>
        <w:spacing w:line="240" w:lineRule="auto"/>
        <w:contextualSpacing/>
      </w:pPr>
      <w:r>
        <w:t xml:space="preserve">Corresponding Author: </w:t>
      </w:r>
      <w:r>
        <w:tab/>
        <w:t>Dr Alison Llewellyn</w:t>
      </w:r>
    </w:p>
    <w:p w14:paraId="6F01F09E" w14:textId="77777777" w:rsidR="00C87B48" w:rsidRDefault="00C87B48" w:rsidP="00C87B48">
      <w:pPr>
        <w:spacing w:line="240" w:lineRule="auto"/>
        <w:contextualSpacing/>
      </w:pPr>
      <w:r>
        <w:tab/>
      </w:r>
      <w:r>
        <w:tab/>
      </w:r>
      <w:r>
        <w:tab/>
        <w:t>School of Health and Social Wellbeing</w:t>
      </w:r>
    </w:p>
    <w:p w14:paraId="3878BF7B" w14:textId="77777777" w:rsidR="00C87B48" w:rsidRDefault="00C87B48" w:rsidP="00C87B48">
      <w:pPr>
        <w:spacing w:line="240" w:lineRule="auto"/>
        <w:contextualSpacing/>
      </w:pPr>
      <w:r>
        <w:tab/>
      </w:r>
      <w:r>
        <w:tab/>
      </w:r>
      <w:r>
        <w:tab/>
        <w:t>University of the West of England</w:t>
      </w:r>
    </w:p>
    <w:p w14:paraId="0B56A2AF" w14:textId="77777777" w:rsidR="00C87B48" w:rsidRDefault="00C87B48" w:rsidP="00C87B48">
      <w:pPr>
        <w:spacing w:line="240" w:lineRule="auto"/>
        <w:contextualSpacing/>
      </w:pPr>
      <w:r>
        <w:tab/>
      </w:r>
      <w:r>
        <w:tab/>
      </w:r>
      <w:r>
        <w:tab/>
        <w:t>Glenside Campus</w:t>
      </w:r>
    </w:p>
    <w:p w14:paraId="15ABD49D" w14:textId="77777777" w:rsidR="00C87B48" w:rsidRDefault="00C87B48" w:rsidP="00C87B48">
      <w:pPr>
        <w:spacing w:line="240" w:lineRule="auto"/>
        <w:contextualSpacing/>
      </w:pPr>
      <w:r>
        <w:tab/>
      </w:r>
      <w:r>
        <w:tab/>
      </w:r>
      <w:r>
        <w:tab/>
        <w:t>Blackberry Hill</w:t>
      </w:r>
    </w:p>
    <w:p w14:paraId="7C0857FC" w14:textId="77777777" w:rsidR="00C87B48" w:rsidRDefault="00C87B48" w:rsidP="00C87B48">
      <w:pPr>
        <w:spacing w:line="240" w:lineRule="auto"/>
        <w:contextualSpacing/>
      </w:pPr>
      <w:r>
        <w:tab/>
      </w:r>
      <w:r>
        <w:tab/>
      </w:r>
      <w:r>
        <w:tab/>
        <w:t>Bristol</w:t>
      </w:r>
    </w:p>
    <w:p w14:paraId="67244D4A" w14:textId="77777777" w:rsidR="00C87B48" w:rsidRDefault="00C87B48" w:rsidP="00C87B48">
      <w:pPr>
        <w:spacing w:line="240" w:lineRule="auto"/>
        <w:contextualSpacing/>
      </w:pPr>
      <w:r>
        <w:tab/>
      </w:r>
      <w:r>
        <w:tab/>
      </w:r>
      <w:r>
        <w:tab/>
        <w:t>BS16 1DD</w:t>
      </w:r>
    </w:p>
    <w:p w14:paraId="76B5FBB4" w14:textId="77777777" w:rsidR="00C87B48" w:rsidRDefault="00C87B48" w:rsidP="00C87B48">
      <w:pPr>
        <w:spacing w:line="240" w:lineRule="auto"/>
        <w:contextualSpacing/>
      </w:pPr>
    </w:p>
    <w:p w14:paraId="3E8610D7" w14:textId="77777777" w:rsidR="00C87B48" w:rsidRDefault="00C87B48" w:rsidP="00C87B48">
      <w:pPr>
        <w:spacing w:line="240" w:lineRule="auto"/>
        <w:contextualSpacing/>
      </w:pPr>
      <w:r>
        <w:tab/>
      </w:r>
      <w:r>
        <w:tab/>
      </w:r>
      <w:r>
        <w:tab/>
      </w:r>
      <w:hyperlink r:id="rId11" w:history="1">
        <w:r w:rsidRPr="00B56AAE">
          <w:rPr>
            <w:rStyle w:val="Hyperlink"/>
          </w:rPr>
          <w:t>Alison.Llewellyn@uwe.ac.uk</w:t>
        </w:r>
      </w:hyperlink>
    </w:p>
    <w:p w14:paraId="3840EA0A" w14:textId="77777777" w:rsidR="00C87B48" w:rsidRDefault="00C87B48" w:rsidP="00C87B48">
      <w:pPr>
        <w:spacing w:line="240" w:lineRule="auto"/>
        <w:contextualSpacing/>
      </w:pPr>
      <w:r>
        <w:tab/>
      </w:r>
      <w:r>
        <w:tab/>
      </w:r>
      <w:r>
        <w:tab/>
        <w:t>Tel: +44 1173287495</w:t>
      </w:r>
    </w:p>
    <w:p w14:paraId="2D5F449F" w14:textId="77777777" w:rsidR="00C87B48" w:rsidRDefault="00C87B48" w:rsidP="00C87B48">
      <w:pPr>
        <w:spacing w:line="240" w:lineRule="auto"/>
        <w:contextualSpacing/>
      </w:pPr>
    </w:p>
    <w:p w14:paraId="3AD84A13" w14:textId="77777777" w:rsidR="00C87B48" w:rsidRDefault="00C87B48" w:rsidP="00C87B48">
      <w:pPr>
        <w:spacing w:line="240" w:lineRule="auto"/>
        <w:contextualSpacing/>
      </w:pPr>
      <w:r>
        <w:t xml:space="preserve">Institutional URL: </w:t>
      </w:r>
      <w:hyperlink r:id="rId12" w:history="1">
        <w:r w:rsidRPr="00612CC4">
          <w:rPr>
            <w:rStyle w:val="Hyperlink"/>
          </w:rPr>
          <w:t>https://www.uwe.ac.uk/</w:t>
        </w:r>
      </w:hyperlink>
    </w:p>
    <w:p w14:paraId="169E8B3A" w14:textId="77777777" w:rsidR="00C87B48" w:rsidRDefault="00C87B48" w:rsidP="00C87B48">
      <w:pPr>
        <w:spacing w:after="0" w:line="240" w:lineRule="auto"/>
        <w:rPr>
          <w:b/>
          <w:bCs/>
          <w:sz w:val="32"/>
          <w:szCs w:val="32"/>
        </w:rPr>
      </w:pPr>
    </w:p>
    <w:p w14:paraId="0128BA78" w14:textId="77777777" w:rsidR="00C87B48" w:rsidRDefault="00C87B48" w:rsidP="000B2862">
      <w:pPr>
        <w:tabs>
          <w:tab w:val="left" w:pos="5730"/>
        </w:tabs>
        <w:spacing w:after="0"/>
        <w:jc w:val="center"/>
        <w:rPr>
          <w:rFonts w:eastAsia="MS Mincho" w:cs="Arial"/>
          <w:b/>
          <w:sz w:val="24"/>
          <w:szCs w:val="24"/>
          <w:u w:val="single"/>
          <w:lang w:eastAsia="ja-JP"/>
        </w:rPr>
      </w:pPr>
    </w:p>
    <w:p w14:paraId="422E3DB3" w14:textId="33CA324D" w:rsidR="00C87B48" w:rsidRDefault="00C87B48" w:rsidP="000B2862">
      <w:pPr>
        <w:tabs>
          <w:tab w:val="left" w:pos="5730"/>
        </w:tabs>
        <w:spacing w:after="0"/>
        <w:jc w:val="center"/>
        <w:rPr>
          <w:rFonts w:eastAsia="MS Mincho" w:cs="Arial"/>
          <w:b/>
          <w:sz w:val="24"/>
          <w:szCs w:val="24"/>
          <w:u w:val="single"/>
          <w:lang w:eastAsia="ja-JP"/>
        </w:rPr>
      </w:pPr>
    </w:p>
    <w:p w14:paraId="6EF894B4" w14:textId="516DAA56" w:rsidR="00C87B48" w:rsidRDefault="00C87B48" w:rsidP="000B2862">
      <w:pPr>
        <w:tabs>
          <w:tab w:val="left" w:pos="5730"/>
        </w:tabs>
        <w:spacing w:after="0"/>
        <w:jc w:val="center"/>
        <w:rPr>
          <w:rFonts w:eastAsia="MS Mincho" w:cs="Arial"/>
          <w:b/>
          <w:sz w:val="24"/>
          <w:szCs w:val="24"/>
          <w:u w:val="single"/>
          <w:lang w:eastAsia="ja-JP"/>
        </w:rPr>
      </w:pPr>
    </w:p>
    <w:p w14:paraId="772C8346" w14:textId="01B51310" w:rsidR="00C87B48" w:rsidRDefault="00C87B48" w:rsidP="000B2862">
      <w:pPr>
        <w:tabs>
          <w:tab w:val="left" w:pos="5730"/>
        </w:tabs>
        <w:spacing w:after="0"/>
        <w:jc w:val="center"/>
        <w:rPr>
          <w:rFonts w:eastAsia="MS Mincho" w:cs="Arial"/>
          <w:b/>
          <w:sz w:val="24"/>
          <w:szCs w:val="24"/>
          <w:u w:val="single"/>
          <w:lang w:eastAsia="ja-JP"/>
        </w:rPr>
      </w:pPr>
    </w:p>
    <w:p w14:paraId="1AA8FF64" w14:textId="605A6A1B" w:rsidR="00C87B48" w:rsidRDefault="00C87B48" w:rsidP="000B2862">
      <w:pPr>
        <w:tabs>
          <w:tab w:val="left" w:pos="5730"/>
        </w:tabs>
        <w:spacing w:after="0"/>
        <w:jc w:val="center"/>
        <w:rPr>
          <w:rFonts w:eastAsia="MS Mincho" w:cs="Arial"/>
          <w:b/>
          <w:sz w:val="24"/>
          <w:szCs w:val="24"/>
          <w:u w:val="single"/>
          <w:lang w:eastAsia="ja-JP"/>
        </w:rPr>
      </w:pPr>
    </w:p>
    <w:p w14:paraId="07A5894B" w14:textId="7490C2E8" w:rsidR="00C87B48" w:rsidRDefault="00C87B48" w:rsidP="000B2862">
      <w:pPr>
        <w:tabs>
          <w:tab w:val="left" w:pos="5730"/>
        </w:tabs>
        <w:spacing w:after="0"/>
        <w:jc w:val="center"/>
        <w:rPr>
          <w:rFonts w:eastAsia="MS Mincho" w:cs="Arial"/>
          <w:b/>
          <w:sz w:val="24"/>
          <w:szCs w:val="24"/>
          <w:u w:val="single"/>
          <w:lang w:eastAsia="ja-JP"/>
        </w:rPr>
      </w:pPr>
    </w:p>
    <w:p w14:paraId="7092351D" w14:textId="77777777" w:rsidR="00C87B48" w:rsidRDefault="00C87B48" w:rsidP="000B2862">
      <w:pPr>
        <w:tabs>
          <w:tab w:val="left" w:pos="5730"/>
        </w:tabs>
        <w:spacing w:after="0"/>
        <w:jc w:val="center"/>
        <w:rPr>
          <w:rFonts w:eastAsia="MS Mincho" w:cs="Arial"/>
          <w:b/>
          <w:sz w:val="24"/>
          <w:szCs w:val="24"/>
          <w:u w:val="single"/>
          <w:lang w:eastAsia="ja-JP"/>
        </w:rPr>
      </w:pPr>
    </w:p>
    <w:p w14:paraId="13F9FF01" w14:textId="77777777" w:rsidR="00C87B48" w:rsidRDefault="00C87B48" w:rsidP="000B2862">
      <w:pPr>
        <w:tabs>
          <w:tab w:val="left" w:pos="5730"/>
        </w:tabs>
        <w:spacing w:after="0"/>
        <w:jc w:val="center"/>
        <w:rPr>
          <w:rFonts w:eastAsia="MS Mincho" w:cs="Arial"/>
          <w:b/>
          <w:sz w:val="24"/>
          <w:szCs w:val="24"/>
          <w:u w:val="single"/>
          <w:lang w:eastAsia="ja-JP"/>
        </w:rPr>
      </w:pPr>
    </w:p>
    <w:p w14:paraId="2696FC47" w14:textId="05727B8A" w:rsidR="000B2862" w:rsidRPr="00CA10B5" w:rsidRDefault="000B2862" w:rsidP="000B2862">
      <w:pPr>
        <w:tabs>
          <w:tab w:val="left" w:pos="5730"/>
        </w:tabs>
        <w:spacing w:after="0"/>
        <w:jc w:val="center"/>
        <w:rPr>
          <w:rFonts w:eastAsia="MS Mincho" w:cs="Arial"/>
          <w:b/>
          <w:sz w:val="24"/>
          <w:szCs w:val="24"/>
          <w:u w:val="single"/>
          <w:lang w:eastAsia="ja-JP"/>
        </w:rPr>
      </w:pPr>
      <w:r w:rsidRPr="00CA10B5">
        <w:rPr>
          <w:rFonts w:eastAsia="MS Mincho" w:cs="Arial"/>
          <w:b/>
          <w:sz w:val="24"/>
          <w:szCs w:val="24"/>
          <w:u w:val="single"/>
          <w:lang w:eastAsia="ja-JP"/>
        </w:rPr>
        <w:t xml:space="preserve">A Delphi </w:t>
      </w:r>
      <w:r>
        <w:rPr>
          <w:rFonts w:eastAsia="MS Mincho" w:cs="Arial"/>
          <w:b/>
          <w:sz w:val="24"/>
          <w:szCs w:val="24"/>
          <w:u w:val="single"/>
          <w:lang w:eastAsia="ja-JP"/>
        </w:rPr>
        <w:t>S</w:t>
      </w:r>
      <w:r w:rsidRPr="00CA10B5">
        <w:rPr>
          <w:rFonts w:eastAsia="MS Mincho" w:cs="Arial"/>
          <w:b/>
          <w:sz w:val="24"/>
          <w:szCs w:val="24"/>
          <w:u w:val="single"/>
          <w:lang w:eastAsia="ja-JP"/>
        </w:rPr>
        <w:t xml:space="preserve">tudy to </w:t>
      </w:r>
      <w:r>
        <w:rPr>
          <w:rFonts w:eastAsia="MS Mincho" w:cs="Arial"/>
          <w:b/>
          <w:sz w:val="24"/>
          <w:szCs w:val="24"/>
          <w:u w:val="single"/>
          <w:lang w:eastAsia="ja-JP"/>
        </w:rPr>
        <w:t>D</w:t>
      </w:r>
      <w:r w:rsidRPr="00CA10B5">
        <w:rPr>
          <w:rFonts w:eastAsia="MS Mincho" w:cs="Arial"/>
          <w:b/>
          <w:sz w:val="24"/>
          <w:szCs w:val="24"/>
          <w:u w:val="single"/>
          <w:lang w:eastAsia="ja-JP"/>
        </w:rPr>
        <w:t xml:space="preserve">efine </w:t>
      </w:r>
      <w:r>
        <w:rPr>
          <w:rFonts w:eastAsia="MS Mincho" w:cs="Arial"/>
          <w:b/>
          <w:sz w:val="24"/>
          <w:szCs w:val="24"/>
          <w:u w:val="single"/>
          <w:lang w:eastAsia="ja-JP"/>
        </w:rPr>
        <w:t>C</w:t>
      </w:r>
      <w:r w:rsidRPr="00CA10B5">
        <w:rPr>
          <w:rFonts w:eastAsia="MS Mincho" w:cs="Arial"/>
          <w:b/>
          <w:sz w:val="24"/>
          <w:szCs w:val="24"/>
          <w:u w:val="single"/>
          <w:lang w:eastAsia="ja-JP"/>
        </w:rPr>
        <w:t xml:space="preserve">ore </w:t>
      </w:r>
      <w:r>
        <w:rPr>
          <w:rFonts w:eastAsia="MS Mincho" w:cs="Arial"/>
          <w:b/>
          <w:sz w:val="24"/>
          <w:szCs w:val="24"/>
          <w:u w:val="single"/>
          <w:lang w:eastAsia="ja-JP"/>
        </w:rPr>
        <w:t>C</w:t>
      </w:r>
      <w:r w:rsidRPr="00CA10B5">
        <w:rPr>
          <w:rFonts w:eastAsia="MS Mincho" w:cs="Arial"/>
          <w:b/>
          <w:sz w:val="24"/>
          <w:szCs w:val="24"/>
          <w:u w:val="single"/>
          <w:lang w:eastAsia="ja-JP"/>
        </w:rPr>
        <w:t xml:space="preserve">linical </w:t>
      </w:r>
      <w:r>
        <w:rPr>
          <w:rFonts w:eastAsia="MS Mincho" w:cs="Arial"/>
          <w:b/>
          <w:sz w:val="24"/>
          <w:szCs w:val="24"/>
          <w:u w:val="single"/>
          <w:lang w:eastAsia="ja-JP"/>
        </w:rPr>
        <w:t>O</w:t>
      </w:r>
      <w:r w:rsidRPr="00CA10B5">
        <w:rPr>
          <w:rFonts w:eastAsia="MS Mincho" w:cs="Arial"/>
          <w:b/>
          <w:sz w:val="24"/>
          <w:szCs w:val="24"/>
          <w:u w:val="single"/>
          <w:lang w:eastAsia="ja-JP"/>
        </w:rPr>
        <w:t>utcome</w:t>
      </w:r>
      <w:r w:rsidR="00201AF9">
        <w:rPr>
          <w:rFonts w:eastAsia="MS Mincho" w:cs="Arial"/>
          <w:b/>
          <w:sz w:val="24"/>
          <w:szCs w:val="24"/>
          <w:u w:val="single"/>
          <w:lang w:eastAsia="ja-JP"/>
        </w:rPr>
        <w:t>s</w:t>
      </w:r>
      <w:r w:rsidRPr="00CA10B5">
        <w:rPr>
          <w:rFonts w:eastAsia="MS Mincho" w:cs="Arial"/>
          <w:b/>
          <w:sz w:val="24"/>
          <w:szCs w:val="24"/>
          <w:u w:val="single"/>
          <w:lang w:eastAsia="ja-JP"/>
        </w:rPr>
        <w:t xml:space="preserve"> for </w:t>
      </w:r>
      <w:r w:rsidR="00D26CD5">
        <w:rPr>
          <w:rFonts w:eastAsia="MS Mincho" w:cs="Arial"/>
          <w:b/>
          <w:sz w:val="24"/>
          <w:szCs w:val="24"/>
          <w:u w:val="single"/>
          <w:lang w:eastAsia="ja-JP"/>
        </w:rPr>
        <w:t xml:space="preserve">Inclusion in a </w:t>
      </w:r>
      <w:r w:rsidRPr="00CA10B5">
        <w:rPr>
          <w:rFonts w:eastAsia="MS Mincho" w:cs="Arial"/>
          <w:b/>
          <w:sz w:val="24"/>
          <w:szCs w:val="24"/>
          <w:u w:val="single"/>
          <w:lang w:eastAsia="ja-JP"/>
        </w:rPr>
        <w:t xml:space="preserve">Complex Regional Pain Syndrome </w:t>
      </w:r>
      <w:r w:rsidR="00D26CD5">
        <w:rPr>
          <w:rFonts w:eastAsia="MS Mincho" w:cs="Arial"/>
          <w:b/>
          <w:sz w:val="24"/>
          <w:szCs w:val="24"/>
          <w:u w:val="single"/>
          <w:lang w:eastAsia="ja-JP"/>
        </w:rPr>
        <w:t>International Research Registry and Data Bank</w:t>
      </w:r>
    </w:p>
    <w:p w14:paraId="3B8B9C7A" w14:textId="78F4D5A3" w:rsidR="004F051A" w:rsidRDefault="004F051A">
      <w:pPr>
        <w:spacing w:after="0" w:line="240" w:lineRule="auto"/>
        <w:rPr>
          <w:b/>
          <w:bCs/>
          <w:sz w:val="32"/>
          <w:szCs w:val="32"/>
        </w:rPr>
      </w:pPr>
    </w:p>
    <w:p w14:paraId="63B4B52A" w14:textId="77777777" w:rsidR="000B2862" w:rsidRDefault="000B2862">
      <w:pPr>
        <w:spacing w:after="0" w:line="240" w:lineRule="auto"/>
        <w:rPr>
          <w:b/>
          <w:bCs/>
          <w:sz w:val="32"/>
          <w:szCs w:val="32"/>
        </w:rPr>
      </w:pPr>
    </w:p>
    <w:p w14:paraId="2A698122" w14:textId="2B74D13B" w:rsidR="0001253F" w:rsidRDefault="0001253F" w:rsidP="007B6412">
      <w:pPr>
        <w:spacing w:line="240" w:lineRule="auto"/>
        <w:contextualSpacing/>
        <w:rPr>
          <w:b/>
          <w:bCs/>
          <w:sz w:val="32"/>
          <w:szCs w:val="32"/>
        </w:rPr>
      </w:pPr>
      <w:r w:rsidRPr="00C75D49">
        <w:rPr>
          <w:b/>
          <w:bCs/>
          <w:sz w:val="32"/>
          <w:szCs w:val="32"/>
        </w:rPr>
        <w:t>Abstract</w:t>
      </w:r>
    </w:p>
    <w:p w14:paraId="2C8BB80A" w14:textId="77777777" w:rsidR="0001253F" w:rsidRDefault="0001253F" w:rsidP="007B6412">
      <w:pPr>
        <w:spacing w:line="240" w:lineRule="auto"/>
        <w:contextualSpacing/>
        <w:rPr>
          <w:sz w:val="24"/>
          <w:szCs w:val="24"/>
          <w:highlight w:val="yellow"/>
        </w:rPr>
      </w:pPr>
    </w:p>
    <w:p w14:paraId="265B0B9C" w14:textId="0845423C" w:rsidR="0001253F" w:rsidRDefault="0001253F" w:rsidP="00093BC4">
      <w:pPr>
        <w:contextualSpacing/>
        <w:rPr>
          <w:rFonts w:eastAsia="Times New Roman" w:cs="Arial"/>
          <w:sz w:val="24"/>
          <w:szCs w:val="24"/>
          <w:lang w:eastAsia="en-GB"/>
        </w:rPr>
      </w:pPr>
      <w:r>
        <w:rPr>
          <w:rFonts w:cstheme="minorHAnsi"/>
          <w:sz w:val="24"/>
          <w:szCs w:val="24"/>
        </w:rPr>
        <w:t>Complex Regional Pain Syndrome (CRPS) clinical trials have historically captured a diverse range of outcomes. A minimum set of CRPS patient-reported outcomes has been agreed</w:t>
      </w:r>
      <w:r w:rsidR="001909D5">
        <w:rPr>
          <w:rFonts w:cstheme="minorHAnsi"/>
          <w:sz w:val="24"/>
          <w:szCs w:val="24"/>
        </w:rPr>
        <w:t xml:space="preserve"> </w:t>
      </w:r>
      <w:r w:rsidR="008A0C46">
        <w:rPr>
          <w:rFonts w:cstheme="minorHAnsi"/>
          <w:sz w:val="24"/>
          <w:szCs w:val="24"/>
        </w:rPr>
        <w:t xml:space="preserve">for inclusion in a future CRPS international clinical research registry and data bank. </w:t>
      </w:r>
      <w:r w:rsidR="001909D5">
        <w:rPr>
          <w:rFonts w:cstheme="minorHAnsi"/>
          <w:sz w:val="24"/>
          <w:szCs w:val="24"/>
        </w:rPr>
        <w:t xml:space="preserve"> </w:t>
      </w:r>
      <w:r w:rsidR="008A0C46">
        <w:rPr>
          <w:rFonts w:cstheme="minorHAnsi"/>
          <w:sz w:val="24"/>
          <w:szCs w:val="24"/>
        </w:rPr>
        <w:t>T</w:t>
      </w:r>
      <w:r>
        <w:rPr>
          <w:rFonts w:cstheme="minorHAnsi"/>
          <w:sz w:val="24"/>
          <w:szCs w:val="24"/>
        </w:rPr>
        <w:t xml:space="preserve">his </w:t>
      </w:r>
      <w:r w:rsidR="00865D3C">
        <w:rPr>
          <w:rFonts w:cstheme="minorHAnsi"/>
          <w:sz w:val="24"/>
          <w:szCs w:val="24"/>
        </w:rPr>
        <w:t xml:space="preserve">current </w:t>
      </w:r>
      <w:r>
        <w:rPr>
          <w:rFonts w:cstheme="minorHAnsi"/>
          <w:sz w:val="24"/>
          <w:szCs w:val="24"/>
        </w:rPr>
        <w:t xml:space="preserve">study </w:t>
      </w:r>
      <w:r w:rsidR="001909D5">
        <w:rPr>
          <w:rFonts w:cstheme="minorHAnsi"/>
          <w:sz w:val="24"/>
          <w:szCs w:val="24"/>
        </w:rPr>
        <w:t xml:space="preserve">aimed to </w:t>
      </w:r>
      <w:r>
        <w:rPr>
          <w:rFonts w:cstheme="minorHAnsi"/>
          <w:sz w:val="24"/>
          <w:szCs w:val="24"/>
        </w:rPr>
        <w:t>identif</w:t>
      </w:r>
      <w:r w:rsidR="001909D5">
        <w:rPr>
          <w:rFonts w:cstheme="minorHAnsi"/>
          <w:sz w:val="24"/>
          <w:szCs w:val="24"/>
        </w:rPr>
        <w:t>y</w:t>
      </w:r>
      <w:r>
        <w:rPr>
          <w:rFonts w:cstheme="minorHAnsi"/>
          <w:sz w:val="24"/>
          <w:szCs w:val="24"/>
        </w:rPr>
        <w:t xml:space="preserve"> a complementary set of core clinical outcomes.</w:t>
      </w:r>
      <w:r w:rsidR="00CF3728">
        <w:rPr>
          <w:rFonts w:eastAsia="Times New Roman" w:cs="Arial"/>
          <w:sz w:val="24"/>
          <w:szCs w:val="24"/>
          <w:lang w:eastAsia="en-GB"/>
        </w:rPr>
        <w:t xml:space="preserve"> </w:t>
      </w:r>
      <w:r>
        <w:rPr>
          <w:rFonts w:eastAsia="Times New Roman" w:cs="Arial"/>
          <w:sz w:val="24"/>
          <w:szCs w:val="24"/>
          <w:lang w:eastAsia="en-GB"/>
        </w:rPr>
        <w:t xml:space="preserve">Clinicians and researchers from the international CRPS community informed the content of a 2-round electronic Delphi study. </w:t>
      </w:r>
      <w:r w:rsidR="008D586B">
        <w:rPr>
          <w:rFonts w:eastAsia="Times New Roman" w:cs="Arial"/>
          <w:sz w:val="24"/>
          <w:szCs w:val="24"/>
          <w:lang w:eastAsia="en-GB"/>
        </w:rPr>
        <w:t>P</w:t>
      </w:r>
      <w:r>
        <w:rPr>
          <w:rFonts w:eastAsia="Times New Roman" w:cs="Arial"/>
          <w:sz w:val="24"/>
          <w:szCs w:val="24"/>
          <w:lang w:eastAsia="en-GB"/>
        </w:rPr>
        <w:t xml:space="preserve">articipation was invited from members of the </w:t>
      </w:r>
      <w:r w:rsidRPr="195D4367">
        <w:rPr>
          <w:rFonts w:eastAsia="Times New Roman" w:cs="Arial"/>
          <w:sz w:val="24"/>
          <w:szCs w:val="24"/>
          <w:lang w:eastAsia="en-GB"/>
        </w:rPr>
        <w:t>I</w:t>
      </w:r>
      <w:r>
        <w:rPr>
          <w:rFonts w:eastAsia="Times New Roman" w:cs="Arial"/>
          <w:sz w:val="24"/>
          <w:szCs w:val="24"/>
          <w:lang w:eastAsia="en-GB"/>
        </w:rPr>
        <w:t xml:space="preserve">nternational Association for the Study of Pain CRPS special interest group and the </w:t>
      </w:r>
      <w:r w:rsidRPr="195D4367">
        <w:rPr>
          <w:rFonts w:eastAsia="Times New Roman" w:cs="Arial"/>
          <w:sz w:val="24"/>
          <w:szCs w:val="24"/>
          <w:lang w:eastAsia="en-GB"/>
        </w:rPr>
        <w:t>I</w:t>
      </w:r>
      <w:r>
        <w:rPr>
          <w:rFonts w:eastAsia="Times New Roman" w:cs="Arial"/>
          <w:sz w:val="24"/>
          <w:szCs w:val="24"/>
          <w:lang w:eastAsia="en-GB"/>
        </w:rPr>
        <w:t xml:space="preserve">nternational </w:t>
      </w:r>
      <w:r w:rsidRPr="195D4367">
        <w:rPr>
          <w:rFonts w:eastAsia="Times New Roman" w:cs="Arial"/>
          <w:sz w:val="24"/>
          <w:szCs w:val="24"/>
          <w:lang w:eastAsia="en-GB"/>
        </w:rPr>
        <w:t>R</w:t>
      </w:r>
      <w:r>
        <w:rPr>
          <w:rFonts w:eastAsia="Times New Roman" w:cs="Arial"/>
          <w:sz w:val="24"/>
          <w:szCs w:val="24"/>
          <w:lang w:eastAsia="en-GB"/>
        </w:rPr>
        <w:t xml:space="preserve">esearch </w:t>
      </w:r>
      <w:r w:rsidRPr="195D4367">
        <w:rPr>
          <w:rFonts w:eastAsia="Times New Roman" w:cs="Arial"/>
          <w:sz w:val="24"/>
          <w:szCs w:val="24"/>
          <w:lang w:eastAsia="en-GB"/>
        </w:rPr>
        <w:t>C</w:t>
      </w:r>
      <w:r>
        <w:rPr>
          <w:rFonts w:eastAsia="Times New Roman" w:cs="Arial"/>
          <w:sz w:val="24"/>
          <w:szCs w:val="24"/>
          <w:lang w:eastAsia="en-GB"/>
        </w:rPr>
        <w:t>onsortium for CRPS.</w:t>
      </w:r>
      <w:r>
        <w:rPr>
          <w:rFonts w:eastAsia="Times New Roman" w:cs="Arial"/>
          <w:b/>
          <w:sz w:val="24"/>
          <w:szCs w:val="24"/>
          <w:lang w:eastAsia="en-GB"/>
        </w:rPr>
        <w:t xml:space="preserve"> </w:t>
      </w:r>
      <w:r>
        <w:rPr>
          <w:rFonts w:eastAsia="Times New Roman" w:cs="Arial"/>
          <w:sz w:val="24"/>
          <w:szCs w:val="24"/>
          <w:lang w:eastAsia="en-GB"/>
        </w:rPr>
        <w:t xml:space="preserve">In Round 1, participants rated the relevance of 59 clinical outcomes in relation to the question </w:t>
      </w:r>
      <w:r>
        <w:rPr>
          <w:rFonts w:cs="Arial"/>
          <w:sz w:val="24"/>
          <w:szCs w:val="24"/>
        </w:rPr>
        <w:t>“</w:t>
      </w:r>
      <w:r w:rsidRPr="5ED9EC77">
        <w:rPr>
          <w:rFonts w:cs="Arial"/>
          <w:sz w:val="24"/>
          <w:szCs w:val="24"/>
        </w:rPr>
        <w:t>What is the clinical presentation and course of CRPS, and what factors influence it?</w:t>
      </w:r>
      <w:r>
        <w:rPr>
          <w:rFonts w:cs="Arial"/>
          <w:sz w:val="24"/>
          <w:szCs w:val="24"/>
        </w:rPr>
        <w:t>” (1=not re</w:t>
      </w:r>
      <w:r w:rsidR="0039504E">
        <w:rPr>
          <w:rFonts w:cs="Arial"/>
          <w:sz w:val="24"/>
          <w:szCs w:val="24"/>
        </w:rPr>
        <w:t>levant, 9=highly relevant). In R</w:t>
      </w:r>
      <w:r>
        <w:rPr>
          <w:rFonts w:cs="Arial"/>
          <w:sz w:val="24"/>
          <w:szCs w:val="24"/>
        </w:rPr>
        <w:t xml:space="preserve">ound 2, participants re-rated each outcome in the light of </w:t>
      </w:r>
      <w:r w:rsidR="008D586B">
        <w:rPr>
          <w:rFonts w:cs="Arial"/>
          <w:sz w:val="24"/>
          <w:szCs w:val="24"/>
        </w:rPr>
        <w:t>Round 1</w:t>
      </w:r>
      <w:r>
        <w:rPr>
          <w:rFonts w:cs="Arial"/>
          <w:sz w:val="24"/>
          <w:szCs w:val="24"/>
        </w:rPr>
        <w:t xml:space="preserve"> median scores. The criterion </w:t>
      </w:r>
      <w:r w:rsidR="00514D7F">
        <w:rPr>
          <w:rFonts w:cs="Arial"/>
          <w:sz w:val="24"/>
          <w:szCs w:val="24"/>
        </w:rPr>
        <w:t xml:space="preserve">for consensus </w:t>
      </w:r>
      <w:r>
        <w:rPr>
          <w:rFonts w:cs="Arial"/>
          <w:sz w:val="24"/>
          <w:szCs w:val="24"/>
        </w:rPr>
        <w:t xml:space="preserve">was: median score </w:t>
      </w:r>
      <w:r>
        <w:rPr>
          <w:rFonts w:cs="Arial"/>
          <w:bCs/>
          <w:sz w:val="24"/>
          <w:szCs w:val="24"/>
        </w:rPr>
        <w:t>≥</w:t>
      </w:r>
      <w:r w:rsidRPr="001A0C2B">
        <w:rPr>
          <w:rFonts w:cs="Arial"/>
          <w:bCs/>
          <w:sz w:val="24"/>
          <w:szCs w:val="24"/>
        </w:rPr>
        <w:t>7</w:t>
      </w:r>
      <w:r>
        <w:rPr>
          <w:rFonts w:cs="Arial"/>
          <w:bCs/>
          <w:sz w:val="24"/>
          <w:szCs w:val="24"/>
        </w:rPr>
        <w:t xml:space="preserve">, </w:t>
      </w:r>
      <w:r w:rsidRPr="001A0C2B">
        <w:rPr>
          <w:rFonts w:cs="Arial"/>
          <w:bCs/>
          <w:sz w:val="24"/>
          <w:szCs w:val="24"/>
        </w:rPr>
        <w:t xml:space="preserve">agreed by 75% of </w:t>
      </w:r>
      <w:r>
        <w:rPr>
          <w:rFonts w:cs="Arial"/>
          <w:bCs/>
          <w:sz w:val="24"/>
          <w:szCs w:val="24"/>
        </w:rPr>
        <w:t>respondents</w:t>
      </w:r>
      <w:r>
        <w:rPr>
          <w:rFonts w:cs="Arial"/>
          <w:sz w:val="24"/>
          <w:szCs w:val="24"/>
        </w:rPr>
        <w:t>. The core study team considered the feasibility of data collection of each identified outcome in agreeing final selection</w:t>
      </w:r>
      <w:r w:rsidR="00AE4C71">
        <w:rPr>
          <w:rFonts w:cs="Arial"/>
          <w:sz w:val="24"/>
          <w:szCs w:val="24"/>
        </w:rPr>
        <w:t>s</w:t>
      </w:r>
      <w:r>
        <w:rPr>
          <w:rFonts w:cs="Arial"/>
          <w:sz w:val="24"/>
          <w:szCs w:val="24"/>
        </w:rPr>
        <w:t>.</w:t>
      </w:r>
      <w:r w:rsidR="00CF3728">
        <w:rPr>
          <w:rFonts w:eastAsia="Times New Roman" w:cs="Arial"/>
          <w:sz w:val="24"/>
          <w:szCs w:val="24"/>
          <w:lang w:eastAsia="en-GB"/>
        </w:rPr>
        <w:t xml:space="preserve"> </w:t>
      </w:r>
      <w:r>
        <w:rPr>
          <w:rFonts w:eastAsia="Times New Roman" w:cs="Arial"/>
          <w:sz w:val="24"/>
          <w:szCs w:val="24"/>
          <w:lang w:eastAsia="en-GB"/>
        </w:rPr>
        <w:t>Sixty respondents completed both survey rounds, with r</w:t>
      </w:r>
      <w:r>
        <w:rPr>
          <w:sz w:val="24"/>
          <w:szCs w:val="24"/>
        </w:rPr>
        <w:t>esponses broadly consistent across professions.</w:t>
      </w:r>
      <w:r>
        <w:rPr>
          <w:rFonts w:eastAsia="Times New Roman" w:cs="Arial"/>
          <w:sz w:val="24"/>
          <w:szCs w:val="24"/>
          <w:lang w:eastAsia="en-GB"/>
        </w:rPr>
        <w:t xml:space="preserve"> Nine out</w:t>
      </w:r>
      <w:r w:rsidR="0039504E">
        <w:rPr>
          <w:rFonts w:eastAsia="Times New Roman" w:cs="Arial"/>
          <w:sz w:val="24"/>
          <w:szCs w:val="24"/>
          <w:lang w:eastAsia="en-GB"/>
        </w:rPr>
        <w:t>comes met the consensus criterion</w:t>
      </w:r>
      <w:r>
        <w:rPr>
          <w:rFonts w:eastAsia="Times New Roman" w:cs="Arial"/>
          <w:sz w:val="24"/>
          <w:szCs w:val="24"/>
          <w:lang w:eastAsia="en-GB"/>
        </w:rPr>
        <w:t xml:space="preserve">. Final outcomes recommended for inclusion in the core clinical set were: record of </w:t>
      </w:r>
      <w:r>
        <w:rPr>
          <w:sz w:val="24"/>
          <w:szCs w:val="24"/>
        </w:rPr>
        <w:t>medication</w:t>
      </w:r>
      <w:r w:rsidR="0090135B">
        <w:rPr>
          <w:sz w:val="24"/>
          <w:szCs w:val="24"/>
        </w:rPr>
        <w:t>s</w:t>
      </w:r>
      <w:r>
        <w:rPr>
          <w:sz w:val="24"/>
          <w:szCs w:val="24"/>
        </w:rPr>
        <w:t xml:space="preserve">, </w:t>
      </w:r>
      <w:r w:rsidR="004A7F83">
        <w:rPr>
          <w:sz w:val="24"/>
          <w:szCs w:val="24"/>
        </w:rPr>
        <w:t xml:space="preserve">presence of </w:t>
      </w:r>
      <w:r>
        <w:rPr>
          <w:sz w:val="24"/>
          <w:szCs w:val="24"/>
        </w:rPr>
        <w:t>P</w:t>
      </w:r>
      <w:r w:rsidR="00634510">
        <w:rPr>
          <w:sz w:val="24"/>
          <w:szCs w:val="24"/>
        </w:rPr>
        <w:t>ost-</w:t>
      </w:r>
      <w:r>
        <w:rPr>
          <w:sz w:val="24"/>
          <w:szCs w:val="24"/>
        </w:rPr>
        <w:t>T</w:t>
      </w:r>
      <w:r w:rsidR="00634510">
        <w:rPr>
          <w:sz w:val="24"/>
          <w:szCs w:val="24"/>
        </w:rPr>
        <w:t xml:space="preserve">raumatic </w:t>
      </w:r>
      <w:r>
        <w:rPr>
          <w:sz w:val="24"/>
          <w:szCs w:val="24"/>
        </w:rPr>
        <w:t>S</w:t>
      </w:r>
      <w:r w:rsidR="00634510">
        <w:rPr>
          <w:sz w:val="24"/>
          <w:szCs w:val="24"/>
        </w:rPr>
        <w:t xml:space="preserve">tress </w:t>
      </w:r>
      <w:r>
        <w:rPr>
          <w:sz w:val="24"/>
          <w:szCs w:val="24"/>
        </w:rPr>
        <w:t>D</w:t>
      </w:r>
      <w:r w:rsidR="00634510">
        <w:rPr>
          <w:sz w:val="24"/>
          <w:szCs w:val="24"/>
        </w:rPr>
        <w:t>isorder</w:t>
      </w:r>
      <w:r>
        <w:rPr>
          <w:sz w:val="24"/>
          <w:szCs w:val="24"/>
        </w:rPr>
        <w:t>, extent of allodynia, and skin temperature difference between limbs.</w:t>
      </w:r>
      <w:r w:rsidR="00CF3728">
        <w:rPr>
          <w:rFonts w:eastAsia="Times New Roman" w:cs="Arial"/>
          <w:b/>
          <w:sz w:val="24"/>
          <w:szCs w:val="24"/>
          <w:lang w:eastAsia="en-GB"/>
        </w:rPr>
        <w:t xml:space="preserve"> </w:t>
      </w:r>
      <w:r>
        <w:rPr>
          <w:rFonts w:eastAsia="Times New Roman" w:cs="Arial"/>
          <w:sz w:val="24"/>
          <w:szCs w:val="24"/>
          <w:lang w:eastAsia="en-GB"/>
        </w:rPr>
        <w:t>Study f</w:t>
      </w:r>
      <w:r w:rsidRPr="005F2BEA">
        <w:rPr>
          <w:rFonts w:eastAsia="Times New Roman" w:cs="Arial"/>
          <w:sz w:val="24"/>
          <w:szCs w:val="24"/>
          <w:lang w:eastAsia="en-GB"/>
        </w:rPr>
        <w:t xml:space="preserve">indings </w:t>
      </w:r>
      <w:r>
        <w:rPr>
          <w:rFonts w:eastAsia="Times New Roman" w:cs="Arial"/>
          <w:sz w:val="24"/>
          <w:szCs w:val="24"/>
          <w:lang w:eastAsia="en-GB"/>
        </w:rPr>
        <w:t>provide robust recommendations for core clinical outcome</w:t>
      </w:r>
      <w:r w:rsidR="008C69CD">
        <w:rPr>
          <w:rFonts w:eastAsia="Times New Roman" w:cs="Arial"/>
          <w:sz w:val="24"/>
          <w:szCs w:val="24"/>
          <w:lang w:eastAsia="en-GB"/>
        </w:rPr>
        <w:t xml:space="preserve"> data fields</w:t>
      </w:r>
      <w:r>
        <w:rPr>
          <w:rFonts w:eastAsia="Times New Roman" w:cs="Arial"/>
          <w:sz w:val="24"/>
          <w:szCs w:val="24"/>
          <w:lang w:eastAsia="en-GB"/>
        </w:rPr>
        <w:t xml:space="preserve"> in the future</w:t>
      </w:r>
      <w:r w:rsidR="00634510">
        <w:rPr>
          <w:rFonts w:eastAsia="Times New Roman" w:cs="Arial"/>
          <w:sz w:val="24"/>
          <w:szCs w:val="24"/>
          <w:lang w:eastAsia="en-GB"/>
        </w:rPr>
        <w:t xml:space="preserve"> CPRS</w:t>
      </w:r>
      <w:r>
        <w:rPr>
          <w:rFonts w:eastAsia="Times New Roman" w:cs="Arial"/>
          <w:sz w:val="24"/>
          <w:szCs w:val="24"/>
          <w:lang w:eastAsia="en-GB"/>
        </w:rPr>
        <w:t xml:space="preserve"> international clinical research registry. </w:t>
      </w:r>
      <w:r w:rsidR="008D586B">
        <w:rPr>
          <w:rFonts w:eastAsia="Times New Roman" w:cs="Arial"/>
          <w:sz w:val="24"/>
          <w:szCs w:val="24"/>
          <w:lang w:eastAsia="en-GB"/>
        </w:rPr>
        <w:t>Alongside patient-reported outcomes, t</w:t>
      </w:r>
      <w:r>
        <w:rPr>
          <w:rFonts w:eastAsia="Times New Roman" w:cs="Arial"/>
          <w:sz w:val="24"/>
          <w:szCs w:val="24"/>
          <w:lang w:eastAsia="en-GB"/>
        </w:rPr>
        <w:t>hese</w:t>
      </w:r>
      <w:r w:rsidR="008D586B">
        <w:rPr>
          <w:rFonts w:eastAsia="Times New Roman" w:cs="Arial"/>
          <w:sz w:val="24"/>
          <w:szCs w:val="24"/>
          <w:lang w:eastAsia="en-GB"/>
        </w:rPr>
        <w:t xml:space="preserve"> </w:t>
      </w:r>
      <w:r w:rsidR="008C69CD">
        <w:rPr>
          <w:rFonts w:eastAsia="Times New Roman" w:cs="Arial"/>
          <w:sz w:val="24"/>
          <w:szCs w:val="24"/>
          <w:lang w:eastAsia="en-GB"/>
        </w:rPr>
        <w:t>data</w:t>
      </w:r>
      <w:r>
        <w:rPr>
          <w:rFonts w:eastAsia="Times New Roman" w:cs="Arial"/>
          <w:sz w:val="24"/>
          <w:szCs w:val="24"/>
          <w:lang w:eastAsia="en-GB"/>
        </w:rPr>
        <w:t xml:space="preserve"> will enable a better understanding of CRPS.</w:t>
      </w:r>
    </w:p>
    <w:p w14:paraId="0DD925BC" w14:textId="77777777" w:rsidR="0001253F" w:rsidRDefault="0001253F" w:rsidP="004116D4">
      <w:pPr>
        <w:shd w:val="clear" w:color="auto" w:fill="FFFFFF" w:themeFill="background1"/>
        <w:tabs>
          <w:tab w:val="left" w:pos="567"/>
        </w:tabs>
        <w:spacing w:after="0"/>
        <w:outlineLvl w:val="3"/>
        <w:rPr>
          <w:rFonts w:eastAsia="Times New Roman" w:cs="Arial"/>
          <w:b/>
          <w:sz w:val="24"/>
          <w:szCs w:val="24"/>
          <w:lang w:eastAsia="en-GB"/>
        </w:rPr>
      </w:pPr>
    </w:p>
    <w:p w14:paraId="53F83898" w14:textId="77777777" w:rsidR="0001253F" w:rsidRDefault="0001253F" w:rsidP="00607164">
      <w:pPr>
        <w:shd w:val="clear" w:color="auto" w:fill="FFFFFF" w:themeFill="background1"/>
        <w:tabs>
          <w:tab w:val="left" w:pos="567"/>
        </w:tabs>
        <w:spacing w:after="0"/>
        <w:outlineLvl w:val="3"/>
        <w:rPr>
          <w:b/>
          <w:bCs/>
          <w:sz w:val="32"/>
          <w:szCs w:val="32"/>
        </w:rPr>
      </w:pPr>
    </w:p>
    <w:p w14:paraId="749FFDA0" w14:textId="77777777" w:rsidR="0001253F" w:rsidRDefault="0001253F">
      <w:pPr>
        <w:spacing w:after="0" w:line="240" w:lineRule="auto"/>
        <w:rPr>
          <w:b/>
          <w:bCs/>
          <w:sz w:val="32"/>
          <w:szCs w:val="32"/>
        </w:rPr>
      </w:pPr>
      <w:r>
        <w:rPr>
          <w:b/>
          <w:bCs/>
          <w:sz w:val="32"/>
          <w:szCs w:val="32"/>
        </w:rPr>
        <w:br w:type="page"/>
      </w:r>
    </w:p>
    <w:p w14:paraId="65273586" w14:textId="77777777" w:rsidR="0065739D" w:rsidRDefault="0065739D" w:rsidP="00607164">
      <w:pPr>
        <w:shd w:val="clear" w:color="auto" w:fill="FFFFFF" w:themeFill="background1"/>
        <w:tabs>
          <w:tab w:val="left" w:pos="567"/>
        </w:tabs>
        <w:spacing w:after="0"/>
        <w:outlineLvl w:val="3"/>
        <w:rPr>
          <w:b/>
          <w:bCs/>
          <w:sz w:val="32"/>
          <w:szCs w:val="32"/>
        </w:rPr>
        <w:sectPr w:rsidR="0065739D" w:rsidSect="00C87B48">
          <w:footerReference w:type="default" r:id="rId13"/>
          <w:pgSz w:w="11900" w:h="16840"/>
          <w:pgMar w:top="1440" w:right="1440" w:bottom="1440" w:left="1440" w:header="708" w:footer="708" w:gutter="0"/>
          <w:cols w:space="708"/>
          <w:docGrid w:linePitch="360"/>
        </w:sectPr>
      </w:pPr>
    </w:p>
    <w:p w14:paraId="38D1DE3C" w14:textId="09925AF7" w:rsidR="0001253F" w:rsidRPr="00607164" w:rsidRDefault="0001253F" w:rsidP="00607164">
      <w:pPr>
        <w:shd w:val="clear" w:color="auto" w:fill="FFFFFF" w:themeFill="background1"/>
        <w:tabs>
          <w:tab w:val="left" w:pos="567"/>
        </w:tabs>
        <w:spacing w:after="0"/>
        <w:outlineLvl w:val="3"/>
        <w:rPr>
          <w:rFonts w:eastAsia="Times New Roman" w:cs="Arial"/>
          <w:sz w:val="24"/>
          <w:szCs w:val="24"/>
          <w:lang w:eastAsia="en-GB"/>
        </w:rPr>
      </w:pPr>
      <w:r w:rsidRPr="00C75D49">
        <w:rPr>
          <w:b/>
          <w:bCs/>
          <w:sz w:val="32"/>
          <w:szCs w:val="32"/>
        </w:rPr>
        <w:lastRenderedPageBreak/>
        <w:t>Introduction</w:t>
      </w:r>
    </w:p>
    <w:p w14:paraId="6647680E" w14:textId="77777777" w:rsidR="0001253F" w:rsidRDefault="0001253F" w:rsidP="007B6412">
      <w:pPr>
        <w:spacing w:line="240" w:lineRule="auto"/>
        <w:contextualSpacing/>
      </w:pPr>
    </w:p>
    <w:p w14:paraId="5C6FCD22" w14:textId="1C2B5A06" w:rsidR="0001253F" w:rsidRDefault="0001253F">
      <w:pPr>
        <w:tabs>
          <w:tab w:val="left" w:pos="567"/>
        </w:tabs>
        <w:autoSpaceDE w:val="0"/>
        <w:autoSpaceDN w:val="0"/>
        <w:adjustRightInd w:val="0"/>
        <w:spacing w:after="0"/>
        <w:rPr>
          <w:rFonts w:cstheme="minorHAnsi"/>
          <w:sz w:val="24"/>
          <w:szCs w:val="24"/>
        </w:rPr>
      </w:pPr>
      <w:r w:rsidRPr="00EA60AC">
        <w:rPr>
          <w:rFonts w:cstheme="minorHAnsi"/>
          <w:sz w:val="24"/>
          <w:szCs w:val="24"/>
        </w:rPr>
        <w:t>Complex Regional Pain Syndrome (CRPS) is a chronic pain condition usually affecting a single limb, which manifests in sensory, motor, trophic and autonomic abnormalities. In recent years, revised diagnostic criteria have improved standardisation across</w:t>
      </w:r>
      <w:r w:rsidR="008C1870">
        <w:rPr>
          <w:rFonts w:cstheme="minorHAnsi"/>
          <w:sz w:val="24"/>
          <w:szCs w:val="24"/>
        </w:rPr>
        <w:t xml:space="preserve"> research</w:t>
      </w:r>
      <w:r w:rsidRPr="00EA60AC">
        <w:rPr>
          <w:rFonts w:cstheme="minorHAnsi"/>
          <w:sz w:val="24"/>
          <w:szCs w:val="24"/>
        </w:rPr>
        <w:t xml:space="preserve"> study participants</w:t>
      </w:r>
      <w:r>
        <w:rPr>
          <w:rFonts w:cstheme="minorHAnsi"/>
          <w:sz w:val="24"/>
          <w:szCs w:val="24"/>
        </w:rPr>
        <w:t xml:space="preserve"> </w:t>
      </w:r>
      <w:r w:rsidR="00EC49D5">
        <w:rPr>
          <w:color w:val="000000"/>
        </w:rPr>
        <w:t>[</w:t>
      </w:r>
      <w:r w:rsidR="00EC49D5" w:rsidRPr="00EC49D5">
        <w:rPr>
          <w:color w:val="000000"/>
        </w:rPr>
        <w:t>1</w:t>
      </w:r>
      <w:r w:rsidR="00EC49D5">
        <w:rPr>
          <w:color w:val="000000"/>
        </w:rPr>
        <w:t>9]</w:t>
      </w:r>
      <w:r w:rsidRPr="00EA60AC">
        <w:rPr>
          <w:rFonts w:cstheme="minorHAnsi"/>
          <w:sz w:val="24"/>
          <w:szCs w:val="24"/>
        </w:rPr>
        <w:t xml:space="preserve">. </w:t>
      </w:r>
      <w:r w:rsidR="008C1870">
        <w:rPr>
          <w:rFonts w:cstheme="minorHAnsi"/>
          <w:sz w:val="24"/>
          <w:szCs w:val="24"/>
        </w:rPr>
        <w:t>T</w:t>
      </w:r>
      <w:r>
        <w:rPr>
          <w:rFonts w:cstheme="minorHAnsi"/>
          <w:sz w:val="24"/>
          <w:szCs w:val="24"/>
        </w:rPr>
        <w:t xml:space="preserve">he </w:t>
      </w:r>
      <w:r w:rsidRPr="00EA60AC">
        <w:rPr>
          <w:rFonts w:cstheme="minorHAnsi"/>
          <w:sz w:val="24"/>
          <w:szCs w:val="24"/>
        </w:rPr>
        <w:t>multidimensional nature of CRPS</w:t>
      </w:r>
      <w:r w:rsidR="008C1870">
        <w:rPr>
          <w:rFonts w:cstheme="minorHAnsi"/>
          <w:sz w:val="24"/>
          <w:szCs w:val="24"/>
        </w:rPr>
        <w:t xml:space="preserve"> means</w:t>
      </w:r>
      <w:r w:rsidRPr="00EA60AC">
        <w:rPr>
          <w:rFonts w:cstheme="minorHAnsi"/>
          <w:sz w:val="24"/>
          <w:szCs w:val="24"/>
        </w:rPr>
        <w:t xml:space="preserve"> clinical trials currently use a diverse range of outcome me</w:t>
      </w:r>
      <w:r w:rsidRPr="00987377">
        <w:rPr>
          <w:rFonts w:cstheme="minorHAnsi"/>
          <w:sz w:val="24"/>
          <w:szCs w:val="24"/>
        </w:rPr>
        <w:t xml:space="preserve">asures </w:t>
      </w:r>
      <w:r w:rsidR="00EC49D5">
        <w:rPr>
          <w:color w:val="000000"/>
        </w:rPr>
        <w:t>[15]</w:t>
      </w:r>
      <w:r>
        <w:rPr>
          <w:rFonts w:cstheme="minorHAnsi"/>
          <w:sz w:val="24"/>
          <w:szCs w:val="24"/>
        </w:rPr>
        <w:t>, thus making it difficult to synthesise data across sites.</w:t>
      </w:r>
      <w:r w:rsidRPr="0067571B">
        <w:rPr>
          <w:rFonts w:cstheme="minorHAnsi"/>
          <w:sz w:val="24"/>
          <w:szCs w:val="24"/>
        </w:rPr>
        <w:t xml:space="preserve"> </w:t>
      </w:r>
      <w:r w:rsidRPr="00EA60AC">
        <w:rPr>
          <w:rFonts w:cstheme="minorHAnsi"/>
          <w:sz w:val="24"/>
          <w:szCs w:val="24"/>
        </w:rPr>
        <w:t xml:space="preserve">Furthermore, CRPS is categorised as an </w:t>
      </w:r>
      <w:r>
        <w:rPr>
          <w:rFonts w:cstheme="minorHAnsi"/>
          <w:sz w:val="24"/>
          <w:szCs w:val="24"/>
        </w:rPr>
        <w:t>‘</w:t>
      </w:r>
      <w:r w:rsidRPr="00EA60AC">
        <w:rPr>
          <w:rFonts w:cstheme="minorHAnsi"/>
          <w:sz w:val="24"/>
          <w:szCs w:val="24"/>
        </w:rPr>
        <w:t>orphan disease’ (incidence rates from 5.46 to 26.2 per 100,000 person years</w:t>
      </w:r>
      <w:r>
        <w:rPr>
          <w:rFonts w:cstheme="minorHAnsi"/>
          <w:sz w:val="24"/>
          <w:szCs w:val="24"/>
        </w:rPr>
        <w:t xml:space="preserve"> </w:t>
      </w:r>
      <w:r w:rsidR="00EC49D5">
        <w:rPr>
          <w:color w:val="000000"/>
        </w:rPr>
        <w:t>[22,2</w:t>
      </w:r>
      <w:r w:rsidR="005A4877">
        <w:rPr>
          <w:color w:val="000000"/>
        </w:rPr>
        <w:t>7</w:t>
      </w:r>
      <w:r w:rsidR="00EC49D5">
        <w:rPr>
          <w:color w:val="000000"/>
        </w:rPr>
        <w:t>]</w:t>
      </w:r>
      <w:r w:rsidR="00952F54">
        <w:rPr>
          <w:color w:val="000000"/>
        </w:rPr>
        <w:t>)</w:t>
      </w:r>
      <w:r>
        <w:rPr>
          <w:rFonts w:cstheme="minorHAnsi"/>
          <w:sz w:val="24"/>
          <w:szCs w:val="24"/>
        </w:rPr>
        <w:t xml:space="preserve">. </w:t>
      </w:r>
      <w:r w:rsidR="008C1870">
        <w:rPr>
          <w:rFonts w:cstheme="minorHAnsi"/>
          <w:sz w:val="24"/>
          <w:szCs w:val="24"/>
        </w:rPr>
        <w:t>L</w:t>
      </w:r>
      <w:r w:rsidR="00405AF1">
        <w:rPr>
          <w:rFonts w:cstheme="minorHAnsi"/>
          <w:sz w:val="24"/>
          <w:szCs w:val="24"/>
        </w:rPr>
        <w:t>ow incidence</w:t>
      </w:r>
      <w:r w:rsidR="00ED2E05">
        <w:rPr>
          <w:rFonts w:cstheme="minorHAnsi"/>
          <w:sz w:val="24"/>
          <w:szCs w:val="24"/>
        </w:rPr>
        <w:t xml:space="preserve"> rates</w:t>
      </w:r>
      <w:r w:rsidR="00405AF1">
        <w:rPr>
          <w:rFonts w:cstheme="minorHAnsi"/>
          <w:sz w:val="24"/>
          <w:szCs w:val="24"/>
        </w:rPr>
        <w:t xml:space="preserve"> and non-standard assessment protocols </w:t>
      </w:r>
      <w:r>
        <w:rPr>
          <w:rFonts w:cstheme="minorHAnsi"/>
          <w:sz w:val="24"/>
          <w:szCs w:val="24"/>
        </w:rPr>
        <w:t>ha</w:t>
      </w:r>
      <w:r w:rsidR="00405AF1">
        <w:rPr>
          <w:rFonts w:cstheme="minorHAnsi"/>
          <w:sz w:val="24"/>
          <w:szCs w:val="24"/>
        </w:rPr>
        <w:t>ve</w:t>
      </w:r>
      <w:r>
        <w:rPr>
          <w:rFonts w:cstheme="minorHAnsi"/>
          <w:sz w:val="24"/>
          <w:szCs w:val="24"/>
        </w:rPr>
        <w:t xml:space="preserve"> limited</w:t>
      </w:r>
      <w:r w:rsidR="008C1870">
        <w:rPr>
          <w:rFonts w:cstheme="minorHAnsi"/>
          <w:sz w:val="24"/>
          <w:szCs w:val="24"/>
        </w:rPr>
        <w:t xml:space="preserve"> the</w:t>
      </w:r>
      <w:r>
        <w:rPr>
          <w:rFonts w:cstheme="minorHAnsi"/>
          <w:sz w:val="24"/>
          <w:szCs w:val="24"/>
        </w:rPr>
        <w:t xml:space="preserve"> </w:t>
      </w:r>
      <w:r w:rsidR="005A6DEB">
        <w:rPr>
          <w:rFonts w:cstheme="minorHAnsi"/>
          <w:sz w:val="24"/>
          <w:szCs w:val="24"/>
        </w:rPr>
        <w:t xml:space="preserve">ability to </w:t>
      </w:r>
      <w:r w:rsidR="008C1870">
        <w:rPr>
          <w:rFonts w:cstheme="minorHAnsi"/>
          <w:sz w:val="24"/>
          <w:szCs w:val="24"/>
        </w:rPr>
        <w:t>conduct large, global</w:t>
      </w:r>
      <w:r w:rsidR="005A6DEB">
        <w:rPr>
          <w:rFonts w:cstheme="minorHAnsi"/>
          <w:sz w:val="24"/>
          <w:szCs w:val="24"/>
        </w:rPr>
        <w:t xml:space="preserve"> CRPS </w:t>
      </w:r>
      <w:r w:rsidR="003E3F5A">
        <w:rPr>
          <w:rFonts w:cstheme="minorHAnsi"/>
          <w:sz w:val="24"/>
          <w:szCs w:val="24"/>
        </w:rPr>
        <w:t xml:space="preserve">studies </w:t>
      </w:r>
      <w:r w:rsidR="00EC49D5">
        <w:rPr>
          <w:color w:val="000000"/>
        </w:rPr>
        <w:t>[6]</w:t>
      </w:r>
      <w:r w:rsidR="008C1870" w:rsidRPr="00634472">
        <w:rPr>
          <w:color w:val="000000"/>
          <w:sz w:val="24"/>
          <w:szCs w:val="24"/>
        </w:rPr>
        <w:t xml:space="preserve"> required</w:t>
      </w:r>
      <w:r>
        <w:rPr>
          <w:rFonts w:cstheme="minorHAnsi"/>
          <w:sz w:val="24"/>
          <w:szCs w:val="24"/>
        </w:rPr>
        <w:t xml:space="preserve"> to inform evidence-based treatment guidelines and </w:t>
      </w:r>
      <w:r w:rsidR="00B115C4">
        <w:rPr>
          <w:rFonts w:cstheme="minorHAnsi"/>
          <w:sz w:val="24"/>
          <w:szCs w:val="24"/>
        </w:rPr>
        <w:t xml:space="preserve">provide </w:t>
      </w:r>
      <w:r w:rsidR="008442AA">
        <w:rPr>
          <w:rFonts w:cstheme="minorHAnsi"/>
          <w:sz w:val="24"/>
          <w:szCs w:val="24"/>
        </w:rPr>
        <w:t xml:space="preserve">mechanistic and clinical </w:t>
      </w:r>
      <w:r w:rsidR="00B115C4">
        <w:rPr>
          <w:rFonts w:cstheme="minorHAnsi"/>
          <w:sz w:val="24"/>
          <w:szCs w:val="24"/>
        </w:rPr>
        <w:t xml:space="preserve">knowledge </w:t>
      </w:r>
      <w:r w:rsidR="008C1870">
        <w:rPr>
          <w:rFonts w:cstheme="minorHAnsi"/>
          <w:sz w:val="24"/>
          <w:szCs w:val="24"/>
        </w:rPr>
        <w:t>for the</w:t>
      </w:r>
      <w:r w:rsidR="00BA3FCA">
        <w:rPr>
          <w:rFonts w:cstheme="minorHAnsi"/>
          <w:sz w:val="24"/>
          <w:szCs w:val="24"/>
        </w:rPr>
        <w:t xml:space="preserve"> </w:t>
      </w:r>
      <w:r>
        <w:rPr>
          <w:rFonts w:cstheme="minorHAnsi"/>
          <w:sz w:val="24"/>
          <w:szCs w:val="24"/>
        </w:rPr>
        <w:t>development of targeted therapies</w:t>
      </w:r>
      <w:r w:rsidR="007873EA">
        <w:rPr>
          <w:rFonts w:cstheme="minorHAnsi"/>
          <w:sz w:val="24"/>
          <w:szCs w:val="24"/>
        </w:rPr>
        <w:t xml:space="preserve"> </w:t>
      </w:r>
      <w:r w:rsidR="00EC49D5">
        <w:rPr>
          <w:color w:val="000000"/>
        </w:rPr>
        <w:t>[5]</w:t>
      </w:r>
      <w:r w:rsidR="007873EA">
        <w:rPr>
          <w:rFonts w:cstheme="minorHAnsi"/>
          <w:sz w:val="24"/>
          <w:szCs w:val="24"/>
        </w:rPr>
        <w:t>.</w:t>
      </w:r>
    </w:p>
    <w:p w14:paraId="481D6858" w14:textId="77777777" w:rsidR="0001253F" w:rsidRDefault="0001253F">
      <w:pPr>
        <w:tabs>
          <w:tab w:val="left" w:pos="567"/>
        </w:tabs>
        <w:autoSpaceDE w:val="0"/>
        <w:autoSpaceDN w:val="0"/>
        <w:adjustRightInd w:val="0"/>
        <w:spacing w:after="0"/>
        <w:rPr>
          <w:rFonts w:cstheme="minorHAnsi"/>
          <w:sz w:val="24"/>
          <w:szCs w:val="24"/>
        </w:rPr>
      </w:pPr>
    </w:p>
    <w:p w14:paraId="38908B87" w14:textId="45BA32AC" w:rsidR="003E3F5A" w:rsidRDefault="008442AA" w:rsidP="002C4F58">
      <w:pPr>
        <w:tabs>
          <w:tab w:val="left" w:pos="567"/>
        </w:tabs>
        <w:autoSpaceDE w:val="0"/>
        <w:autoSpaceDN w:val="0"/>
        <w:adjustRightInd w:val="0"/>
        <w:spacing w:after="0"/>
        <w:rPr>
          <w:rFonts w:cstheme="minorHAnsi"/>
          <w:sz w:val="24"/>
          <w:szCs w:val="24"/>
        </w:rPr>
      </w:pPr>
      <w:r>
        <w:rPr>
          <w:rFonts w:cstheme="minorHAnsi"/>
          <w:sz w:val="24"/>
          <w:szCs w:val="24"/>
        </w:rPr>
        <w:t xml:space="preserve">To address these limitations, </w:t>
      </w:r>
      <w:r w:rsidR="0001253F">
        <w:rPr>
          <w:rFonts w:cstheme="minorHAnsi"/>
          <w:sz w:val="24"/>
          <w:szCs w:val="24"/>
        </w:rPr>
        <w:t>a</w:t>
      </w:r>
      <w:r w:rsidR="0001253F" w:rsidRPr="000C34B6">
        <w:rPr>
          <w:rFonts w:cstheme="minorHAnsi"/>
          <w:sz w:val="24"/>
          <w:szCs w:val="24"/>
        </w:rPr>
        <w:t>n international consortium was established in 2013, under the auspices of the International</w:t>
      </w:r>
      <w:r w:rsidR="0001253F">
        <w:rPr>
          <w:rFonts w:cstheme="minorHAnsi"/>
          <w:sz w:val="24"/>
          <w:szCs w:val="24"/>
        </w:rPr>
        <w:t xml:space="preserve"> </w:t>
      </w:r>
      <w:r w:rsidR="0001253F" w:rsidRPr="00EA60AC">
        <w:rPr>
          <w:rFonts w:cstheme="minorHAnsi"/>
          <w:sz w:val="24"/>
          <w:szCs w:val="24"/>
        </w:rPr>
        <w:t>A</w:t>
      </w:r>
      <w:r w:rsidR="0001253F">
        <w:rPr>
          <w:rFonts w:cstheme="minorHAnsi"/>
          <w:sz w:val="24"/>
          <w:szCs w:val="24"/>
        </w:rPr>
        <w:t xml:space="preserve">ssociation for the </w:t>
      </w:r>
      <w:r w:rsidR="0001253F" w:rsidRPr="00EA60AC">
        <w:rPr>
          <w:rFonts w:cstheme="minorHAnsi"/>
          <w:sz w:val="24"/>
          <w:szCs w:val="24"/>
        </w:rPr>
        <w:t>S</w:t>
      </w:r>
      <w:r w:rsidR="0001253F">
        <w:rPr>
          <w:rFonts w:cstheme="minorHAnsi"/>
          <w:sz w:val="24"/>
          <w:szCs w:val="24"/>
        </w:rPr>
        <w:t xml:space="preserve">tudy of </w:t>
      </w:r>
      <w:r w:rsidR="0001253F" w:rsidRPr="00EA60AC">
        <w:rPr>
          <w:rFonts w:cstheme="minorHAnsi"/>
          <w:sz w:val="24"/>
          <w:szCs w:val="24"/>
        </w:rPr>
        <w:t>P</w:t>
      </w:r>
      <w:r w:rsidR="0001253F">
        <w:rPr>
          <w:rFonts w:cstheme="minorHAnsi"/>
          <w:sz w:val="24"/>
          <w:szCs w:val="24"/>
        </w:rPr>
        <w:t>ain (IASP)</w:t>
      </w:r>
      <w:r w:rsidR="0001253F" w:rsidRPr="00EA60AC">
        <w:rPr>
          <w:rFonts w:cstheme="minorHAnsi"/>
          <w:sz w:val="24"/>
          <w:szCs w:val="24"/>
        </w:rPr>
        <w:t xml:space="preserve"> CRPS Special Interest Group </w:t>
      </w:r>
      <w:r w:rsidR="0001253F">
        <w:rPr>
          <w:rFonts w:cstheme="minorHAnsi"/>
          <w:sz w:val="24"/>
          <w:szCs w:val="24"/>
        </w:rPr>
        <w:t>(SIG)</w:t>
      </w:r>
      <w:r w:rsidR="002C4F58">
        <w:rPr>
          <w:rFonts w:cstheme="minorHAnsi"/>
          <w:sz w:val="24"/>
          <w:szCs w:val="24"/>
        </w:rPr>
        <w:t xml:space="preserve">. </w:t>
      </w:r>
      <w:r w:rsidR="002C4F58" w:rsidRPr="00EA60AC">
        <w:rPr>
          <w:rFonts w:cstheme="minorHAnsi"/>
          <w:sz w:val="24"/>
          <w:szCs w:val="24"/>
        </w:rPr>
        <w:t xml:space="preserve">The </w:t>
      </w:r>
      <w:r w:rsidR="002C4F58" w:rsidRPr="00BF14F5">
        <w:rPr>
          <w:rFonts w:cstheme="minorHAnsi"/>
          <w:sz w:val="24"/>
          <w:szCs w:val="24"/>
          <w:u w:val="single"/>
        </w:rPr>
        <w:t>C</w:t>
      </w:r>
      <w:r w:rsidR="002C4F58" w:rsidRPr="00EA60AC">
        <w:rPr>
          <w:rFonts w:cstheme="minorHAnsi"/>
          <w:sz w:val="24"/>
          <w:szCs w:val="24"/>
        </w:rPr>
        <w:t xml:space="preserve">ore </w:t>
      </w:r>
      <w:r w:rsidR="002C4F58" w:rsidRPr="00BF14F5">
        <w:rPr>
          <w:rFonts w:cstheme="minorHAnsi"/>
          <w:sz w:val="24"/>
          <w:szCs w:val="24"/>
          <w:u w:val="single"/>
        </w:rPr>
        <w:t>O</w:t>
      </w:r>
      <w:r w:rsidR="002C4F58" w:rsidRPr="00EA60AC">
        <w:rPr>
          <w:rFonts w:cstheme="minorHAnsi"/>
          <w:sz w:val="24"/>
          <w:szCs w:val="24"/>
        </w:rPr>
        <w:t xml:space="preserve">utcome </w:t>
      </w:r>
      <w:r w:rsidR="002C4F58" w:rsidRPr="00BF14F5">
        <w:rPr>
          <w:rFonts w:cstheme="minorHAnsi"/>
          <w:sz w:val="24"/>
          <w:szCs w:val="24"/>
          <w:u w:val="single"/>
        </w:rPr>
        <w:t>M</w:t>
      </w:r>
      <w:r w:rsidR="002C4F58" w:rsidRPr="00EA60AC">
        <w:rPr>
          <w:rFonts w:cstheme="minorHAnsi"/>
          <w:sz w:val="24"/>
          <w:szCs w:val="24"/>
        </w:rPr>
        <w:t xml:space="preserve">easures for complex regional </w:t>
      </w:r>
      <w:r w:rsidR="002C4F58" w:rsidRPr="00BF14F5">
        <w:rPr>
          <w:rFonts w:cstheme="minorHAnsi"/>
          <w:sz w:val="24"/>
          <w:szCs w:val="24"/>
          <w:u w:val="single"/>
        </w:rPr>
        <w:t>PA</w:t>
      </w:r>
      <w:r w:rsidR="002C4F58" w:rsidRPr="00EA60AC">
        <w:rPr>
          <w:rFonts w:cstheme="minorHAnsi"/>
          <w:sz w:val="24"/>
          <w:szCs w:val="24"/>
        </w:rPr>
        <w:t xml:space="preserve">in syndrome </w:t>
      </w:r>
      <w:r w:rsidR="002C4F58" w:rsidRPr="00BF14F5">
        <w:rPr>
          <w:rFonts w:cstheme="minorHAnsi"/>
          <w:sz w:val="24"/>
          <w:szCs w:val="24"/>
          <w:u w:val="single"/>
        </w:rPr>
        <w:t>C</w:t>
      </w:r>
      <w:r w:rsidR="002C4F58" w:rsidRPr="00EA60AC">
        <w:rPr>
          <w:rFonts w:cstheme="minorHAnsi"/>
          <w:sz w:val="24"/>
          <w:szCs w:val="24"/>
        </w:rPr>
        <w:t xml:space="preserve">linical </w:t>
      </w:r>
      <w:r w:rsidR="002C4F58" w:rsidRPr="00BF14F5">
        <w:rPr>
          <w:rFonts w:cstheme="minorHAnsi"/>
          <w:sz w:val="24"/>
          <w:szCs w:val="24"/>
          <w:u w:val="single"/>
        </w:rPr>
        <w:t>T</w:t>
      </w:r>
      <w:r w:rsidR="002C4F58" w:rsidRPr="00EA60AC">
        <w:rPr>
          <w:rFonts w:cstheme="minorHAnsi"/>
          <w:sz w:val="24"/>
          <w:szCs w:val="24"/>
        </w:rPr>
        <w:t xml:space="preserve">rials consortium (referred to hereafter as the COMPACT consortium) comprises patients, clinicians, researchers and </w:t>
      </w:r>
      <w:r w:rsidR="002C4F58">
        <w:rPr>
          <w:rFonts w:cstheme="minorHAnsi"/>
          <w:sz w:val="24"/>
          <w:szCs w:val="24"/>
        </w:rPr>
        <w:t xml:space="preserve">industry </w:t>
      </w:r>
      <w:r w:rsidR="002C4F58" w:rsidRPr="00EA60AC">
        <w:rPr>
          <w:rFonts w:cstheme="minorHAnsi"/>
          <w:sz w:val="24"/>
          <w:szCs w:val="24"/>
        </w:rPr>
        <w:t xml:space="preserve">representatives from </w:t>
      </w:r>
      <w:r w:rsidR="002C4F58">
        <w:rPr>
          <w:rFonts w:cstheme="minorHAnsi"/>
          <w:sz w:val="24"/>
          <w:szCs w:val="24"/>
        </w:rPr>
        <w:t>twenty</w:t>
      </w:r>
      <w:r w:rsidR="002C4F58" w:rsidRPr="00EA60AC">
        <w:rPr>
          <w:rFonts w:cstheme="minorHAnsi"/>
          <w:sz w:val="24"/>
          <w:szCs w:val="24"/>
        </w:rPr>
        <w:t xml:space="preserve"> countries</w:t>
      </w:r>
      <w:r w:rsidR="002C4F58">
        <w:rPr>
          <w:rFonts w:cstheme="minorHAnsi"/>
          <w:sz w:val="24"/>
          <w:szCs w:val="24"/>
        </w:rPr>
        <w:t xml:space="preserve"> across 6 continents.</w:t>
      </w:r>
    </w:p>
    <w:p w14:paraId="41A4B22C" w14:textId="77777777" w:rsidR="004A545A" w:rsidRDefault="004A545A" w:rsidP="00BF14F5">
      <w:pPr>
        <w:tabs>
          <w:tab w:val="left" w:pos="567"/>
        </w:tabs>
        <w:autoSpaceDE w:val="0"/>
        <w:autoSpaceDN w:val="0"/>
        <w:adjustRightInd w:val="0"/>
        <w:spacing w:after="0"/>
        <w:rPr>
          <w:rFonts w:cstheme="minorHAnsi"/>
          <w:sz w:val="24"/>
          <w:szCs w:val="24"/>
        </w:rPr>
      </w:pPr>
    </w:p>
    <w:p w14:paraId="2B38CD63" w14:textId="46295206" w:rsidR="0001253F" w:rsidRDefault="003E3F5A" w:rsidP="00BF14F5">
      <w:pPr>
        <w:tabs>
          <w:tab w:val="left" w:pos="567"/>
        </w:tabs>
        <w:autoSpaceDE w:val="0"/>
        <w:autoSpaceDN w:val="0"/>
        <w:adjustRightInd w:val="0"/>
        <w:spacing w:after="0"/>
        <w:rPr>
          <w:rFonts w:cstheme="minorHAnsi"/>
          <w:sz w:val="24"/>
          <w:szCs w:val="24"/>
        </w:rPr>
      </w:pPr>
      <w:r>
        <w:rPr>
          <w:rFonts w:cstheme="minorHAnsi"/>
          <w:sz w:val="24"/>
          <w:szCs w:val="24"/>
        </w:rPr>
        <w:t>COMPACT set out</w:t>
      </w:r>
      <w:r w:rsidR="0001253F">
        <w:rPr>
          <w:rFonts w:cstheme="minorHAnsi"/>
          <w:sz w:val="24"/>
          <w:szCs w:val="24"/>
        </w:rPr>
        <w:t xml:space="preserve"> </w:t>
      </w:r>
      <w:r w:rsidR="0001253F" w:rsidRPr="00EA60AC">
        <w:rPr>
          <w:rFonts w:cstheme="minorHAnsi"/>
          <w:sz w:val="24"/>
          <w:szCs w:val="24"/>
        </w:rPr>
        <w:t xml:space="preserve">to </w:t>
      </w:r>
      <w:r w:rsidR="004A545A">
        <w:rPr>
          <w:rFonts w:cstheme="minorHAnsi"/>
          <w:sz w:val="24"/>
          <w:szCs w:val="24"/>
        </w:rPr>
        <w:t>identify</w:t>
      </w:r>
      <w:r w:rsidR="0001253F" w:rsidRPr="00EA60AC">
        <w:rPr>
          <w:rFonts w:cstheme="minorHAnsi"/>
          <w:sz w:val="24"/>
          <w:szCs w:val="24"/>
        </w:rPr>
        <w:t xml:space="preserve"> a minimum core set of outcome measures advocated for use in all future CRPS clinical studies</w:t>
      </w:r>
      <w:r w:rsidR="0001253F">
        <w:rPr>
          <w:rFonts w:cstheme="minorHAnsi"/>
          <w:sz w:val="24"/>
          <w:szCs w:val="24"/>
        </w:rPr>
        <w:t xml:space="preserve">, with the ultimate aim of creating the first international </w:t>
      </w:r>
      <w:r w:rsidR="00AB2B96">
        <w:rPr>
          <w:rFonts w:cstheme="minorHAnsi"/>
          <w:sz w:val="24"/>
          <w:szCs w:val="24"/>
        </w:rPr>
        <w:t xml:space="preserve">clinical </w:t>
      </w:r>
      <w:r w:rsidR="0001253F">
        <w:rPr>
          <w:rFonts w:cstheme="minorHAnsi"/>
          <w:sz w:val="24"/>
          <w:szCs w:val="24"/>
        </w:rPr>
        <w:t>research registry</w:t>
      </w:r>
      <w:r>
        <w:rPr>
          <w:rFonts w:cstheme="minorHAnsi"/>
          <w:sz w:val="24"/>
          <w:szCs w:val="24"/>
        </w:rPr>
        <w:t xml:space="preserve"> and data bank</w:t>
      </w:r>
      <w:r w:rsidR="0001253F">
        <w:rPr>
          <w:rFonts w:cstheme="minorHAnsi"/>
          <w:sz w:val="24"/>
          <w:szCs w:val="24"/>
        </w:rPr>
        <w:t xml:space="preserve"> for CRPS. </w:t>
      </w:r>
    </w:p>
    <w:p w14:paraId="3D2C2B80" w14:textId="77777777" w:rsidR="0001253F" w:rsidRPr="00EA60AC" w:rsidRDefault="0001253F" w:rsidP="007B6412">
      <w:pPr>
        <w:autoSpaceDE w:val="0"/>
        <w:autoSpaceDN w:val="0"/>
        <w:adjustRightInd w:val="0"/>
        <w:spacing w:after="0"/>
        <w:rPr>
          <w:rFonts w:cstheme="minorHAnsi"/>
          <w:sz w:val="24"/>
          <w:szCs w:val="24"/>
        </w:rPr>
      </w:pPr>
    </w:p>
    <w:p w14:paraId="628DB3DA" w14:textId="549A2173" w:rsidR="0001253F" w:rsidRDefault="0001253F" w:rsidP="007B6412">
      <w:pPr>
        <w:autoSpaceDE w:val="0"/>
        <w:autoSpaceDN w:val="0"/>
        <w:adjustRightInd w:val="0"/>
        <w:spacing w:after="0"/>
        <w:rPr>
          <w:rFonts w:cstheme="minorHAnsi"/>
          <w:sz w:val="24"/>
          <w:szCs w:val="24"/>
        </w:rPr>
      </w:pPr>
      <w:r w:rsidRPr="00EA60AC">
        <w:rPr>
          <w:rFonts w:cstheme="minorHAnsi"/>
          <w:sz w:val="24"/>
          <w:szCs w:val="24"/>
        </w:rPr>
        <w:t>A core outcome measurement set can be defined as an agreed, standardised set of outcomes, which should be measured and reported in all clinical studies in a particular condition</w:t>
      </w:r>
      <w:r>
        <w:rPr>
          <w:rFonts w:cstheme="minorHAnsi"/>
          <w:sz w:val="24"/>
          <w:szCs w:val="24"/>
        </w:rPr>
        <w:t xml:space="preserve"> </w:t>
      </w:r>
      <w:r w:rsidR="00EC49D5">
        <w:rPr>
          <w:color w:val="000000"/>
        </w:rPr>
        <w:t>[</w:t>
      </w:r>
      <w:r w:rsidR="005B1E1A">
        <w:rPr>
          <w:color w:val="000000"/>
        </w:rPr>
        <w:t>30</w:t>
      </w:r>
      <w:r w:rsidR="00EC49D5">
        <w:rPr>
          <w:color w:val="000000"/>
        </w:rPr>
        <w:t>]</w:t>
      </w:r>
      <w:r w:rsidRPr="00EA60AC">
        <w:rPr>
          <w:rFonts w:cstheme="minorHAnsi"/>
          <w:sz w:val="24"/>
          <w:szCs w:val="24"/>
        </w:rPr>
        <w:t xml:space="preserve">. </w:t>
      </w:r>
      <w:r w:rsidR="00B4540B">
        <w:rPr>
          <w:rFonts w:cstheme="minorHAnsi"/>
          <w:sz w:val="24"/>
          <w:szCs w:val="24"/>
        </w:rPr>
        <w:t>These</w:t>
      </w:r>
      <w:r w:rsidRPr="00EA60AC">
        <w:rPr>
          <w:rFonts w:cstheme="minorHAnsi"/>
          <w:sz w:val="24"/>
          <w:szCs w:val="24"/>
        </w:rPr>
        <w:t xml:space="preserve"> have been increasingly developed in response to the inconsistency of outcome measures used in clinical trials investigating the same disease or condition</w:t>
      </w:r>
      <w:r>
        <w:rPr>
          <w:rFonts w:cstheme="minorHAnsi"/>
          <w:sz w:val="24"/>
          <w:szCs w:val="24"/>
        </w:rPr>
        <w:t xml:space="preserve"> </w:t>
      </w:r>
      <w:r w:rsidR="00EC49D5">
        <w:rPr>
          <w:color w:val="000000"/>
        </w:rPr>
        <w:t>[4</w:t>
      </w:r>
      <w:r w:rsidR="00EC49D5" w:rsidRPr="00EC49D5">
        <w:rPr>
          <w:color w:val="000000"/>
        </w:rPr>
        <w:t>,</w:t>
      </w:r>
      <w:r w:rsidR="00EC49D5">
        <w:rPr>
          <w:color w:val="000000"/>
        </w:rPr>
        <w:t>14]</w:t>
      </w:r>
      <w:r w:rsidRPr="00EA60AC">
        <w:rPr>
          <w:rFonts w:cstheme="minorHAnsi"/>
          <w:sz w:val="24"/>
          <w:szCs w:val="24"/>
        </w:rPr>
        <w:t xml:space="preserve">. Previous initiatives have advocated the use of core outcome measurement sets in pain </w:t>
      </w:r>
      <w:r w:rsidR="00873148">
        <w:rPr>
          <w:rFonts w:cstheme="minorHAnsi"/>
          <w:sz w:val="24"/>
          <w:szCs w:val="24"/>
        </w:rPr>
        <w:t>(</w:t>
      </w:r>
      <w:r w:rsidR="00873148" w:rsidRPr="00EA60AC">
        <w:rPr>
          <w:rFonts w:cstheme="minorHAnsi"/>
          <w:sz w:val="24"/>
          <w:szCs w:val="24"/>
        </w:rPr>
        <w:t>Initiative on Methods Measurement and Pain Assessment in Clinical Trials</w:t>
      </w:r>
      <w:r w:rsidR="00873148">
        <w:rPr>
          <w:rFonts w:cstheme="minorHAnsi"/>
          <w:sz w:val="24"/>
          <w:szCs w:val="24"/>
        </w:rPr>
        <w:t>; IMMPACT</w:t>
      </w:r>
      <w:r w:rsidR="001909D5">
        <w:rPr>
          <w:rFonts w:cstheme="minorHAnsi"/>
          <w:sz w:val="24"/>
          <w:szCs w:val="24"/>
        </w:rPr>
        <w:t xml:space="preserve"> </w:t>
      </w:r>
      <w:r w:rsidR="00EC49D5">
        <w:rPr>
          <w:color w:val="000000"/>
        </w:rPr>
        <w:t>[12]</w:t>
      </w:r>
      <w:r w:rsidR="00873148" w:rsidRPr="00EA60AC">
        <w:rPr>
          <w:rFonts w:cstheme="minorHAnsi"/>
          <w:sz w:val="24"/>
          <w:szCs w:val="24"/>
        </w:rPr>
        <w:t xml:space="preserve">) </w:t>
      </w:r>
      <w:r w:rsidRPr="00EA60AC">
        <w:rPr>
          <w:rFonts w:cstheme="minorHAnsi"/>
          <w:sz w:val="24"/>
          <w:szCs w:val="24"/>
        </w:rPr>
        <w:t xml:space="preserve">and rheumatology clinical trials </w:t>
      </w:r>
      <w:r w:rsidR="00873148">
        <w:rPr>
          <w:rFonts w:cstheme="minorHAnsi"/>
          <w:sz w:val="24"/>
          <w:szCs w:val="24"/>
        </w:rPr>
        <w:t>(</w:t>
      </w:r>
      <w:r w:rsidRPr="00EA60AC">
        <w:rPr>
          <w:rFonts w:cstheme="minorHAnsi"/>
          <w:sz w:val="24"/>
          <w:szCs w:val="24"/>
        </w:rPr>
        <w:t>Outcome Mea</w:t>
      </w:r>
      <w:r>
        <w:rPr>
          <w:rFonts w:cstheme="minorHAnsi"/>
          <w:sz w:val="24"/>
          <w:szCs w:val="24"/>
        </w:rPr>
        <w:t>sures in Rheumatology</w:t>
      </w:r>
      <w:r w:rsidR="00873148">
        <w:rPr>
          <w:rFonts w:cstheme="minorHAnsi"/>
          <w:sz w:val="24"/>
          <w:szCs w:val="24"/>
        </w:rPr>
        <w:t>; OMERACT</w:t>
      </w:r>
      <w:r>
        <w:rPr>
          <w:rFonts w:cstheme="minorHAnsi"/>
          <w:sz w:val="24"/>
          <w:szCs w:val="24"/>
        </w:rPr>
        <w:t xml:space="preserve"> </w:t>
      </w:r>
      <w:r w:rsidR="00EC49D5">
        <w:rPr>
          <w:rFonts w:cstheme="minorHAnsi"/>
          <w:sz w:val="24"/>
          <w:szCs w:val="24"/>
        </w:rPr>
        <w:t>[</w:t>
      </w:r>
      <w:r w:rsidR="00EC49D5">
        <w:rPr>
          <w:color w:val="000000"/>
        </w:rPr>
        <w:t>13]</w:t>
      </w:r>
      <w:r>
        <w:rPr>
          <w:rFonts w:cstheme="minorHAnsi"/>
          <w:sz w:val="24"/>
          <w:szCs w:val="24"/>
        </w:rPr>
        <w:t>)</w:t>
      </w:r>
      <w:r w:rsidRPr="00EA60AC">
        <w:rPr>
          <w:rFonts w:cstheme="minorHAnsi"/>
          <w:sz w:val="24"/>
          <w:szCs w:val="24"/>
        </w:rPr>
        <w:t>. This work provided a starting point for the COMPACT collaboration</w:t>
      </w:r>
      <w:r>
        <w:rPr>
          <w:rFonts w:cstheme="minorHAnsi"/>
          <w:sz w:val="24"/>
          <w:szCs w:val="24"/>
        </w:rPr>
        <w:t>,</w:t>
      </w:r>
      <w:r w:rsidRPr="00EA60AC">
        <w:rPr>
          <w:rFonts w:cstheme="minorHAnsi"/>
          <w:sz w:val="24"/>
          <w:szCs w:val="24"/>
        </w:rPr>
        <w:t xml:space="preserve"> due to a degree of overlap between these disorders and CRPS</w:t>
      </w:r>
      <w:r>
        <w:rPr>
          <w:rFonts w:cstheme="minorHAnsi"/>
          <w:sz w:val="24"/>
          <w:szCs w:val="24"/>
        </w:rPr>
        <w:t xml:space="preserve"> </w:t>
      </w:r>
      <w:r w:rsidR="00865D3C">
        <w:rPr>
          <w:rFonts w:cstheme="minorHAnsi"/>
          <w:sz w:val="24"/>
          <w:szCs w:val="24"/>
        </w:rPr>
        <w:t>–</w:t>
      </w:r>
      <w:r w:rsidRPr="00EA60AC">
        <w:rPr>
          <w:rFonts w:cstheme="minorHAnsi"/>
          <w:sz w:val="24"/>
          <w:szCs w:val="24"/>
        </w:rPr>
        <w:t xml:space="preserve"> a</w:t>
      </w:r>
      <w:r w:rsidR="00865D3C">
        <w:rPr>
          <w:rFonts w:cstheme="minorHAnsi"/>
          <w:sz w:val="24"/>
          <w:szCs w:val="24"/>
        </w:rPr>
        <w:t xml:space="preserve"> </w:t>
      </w:r>
      <w:r w:rsidRPr="00EA60AC">
        <w:rPr>
          <w:rFonts w:cstheme="minorHAnsi"/>
          <w:sz w:val="24"/>
          <w:szCs w:val="24"/>
        </w:rPr>
        <w:t>chronic pain condition</w:t>
      </w:r>
      <w:r w:rsidR="00865D3C">
        <w:rPr>
          <w:rFonts w:cstheme="minorHAnsi"/>
          <w:sz w:val="24"/>
          <w:szCs w:val="24"/>
        </w:rPr>
        <w:t xml:space="preserve"> that impacts limb function</w:t>
      </w:r>
      <w:r w:rsidRPr="00EA60AC">
        <w:rPr>
          <w:rFonts w:cstheme="minorHAnsi"/>
          <w:sz w:val="24"/>
          <w:szCs w:val="24"/>
        </w:rPr>
        <w:t xml:space="preserve">. </w:t>
      </w:r>
    </w:p>
    <w:p w14:paraId="713990AD" w14:textId="77777777" w:rsidR="0001253F" w:rsidRDefault="0001253F" w:rsidP="007B6412">
      <w:pPr>
        <w:autoSpaceDE w:val="0"/>
        <w:autoSpaceDN w:val="0"/>
        <w:adjustRightInd w:val="0"/>
        <w:spacing w:after="0"/>
        <w:rPr>
          <w:rFonts w:cstheme="minorHAnsi"/>
          <w:sz w:val="24"/>
          <w:szCs w:val="24"/>
        </w:rPr>
      </w:pPr>
    </w:p>
    <w:p w14:paraId="3746A0EC" w14:textId="576CE9C9" w:rsidR="00E966D6" w:rsidRDefault="0001253F" w:rsidP="00275E33">
      <w:pPr>
        <w:shd w:val="clear" w:color="auto" w:fill="FFFFFF" w:themeFill="background1"/>
        <w:tabs>
          <w:tab w:val="left" w:pos="567"/>
        </w:tabs>
        <w:spacing w:after="0"/>
        <w:outlineLvl w:val="3"/>
        <w:rPr>
          <w:rFonts w:eastAsia="Times New Roman" w:cs="Arial"/>
          <w:sz w:val="24"/>
          <w:szCs w:val="24"/>
          <w:lang w:eastAsia="en-GB"/>
        </w:rPr>
      </w:pPr>
      <w:r>
        <w:rPr>
          <w:rFonts w:cstheme="minorHAnsi"/>
          <w:sz w:val="24"/>
          <w:szCs w:val="24"/>
        </w:rPr>
        <w:t xml:space="preserve">In 2017 the COMPACT consortium </w:t>
      </w:r>
      <w:r w:rsidR="00E22319">
        <w:rPr>
          <w:rFonts w:cstheme="minorHAnsi"/>
          <w:sz w:val="24"/>
          <w:szCs w:val="24"/>
        </w:rPr>
        <w:t xml:space="preserve">recommended </w:t>
      </w:r>
      <w:r>
        <w:rPr>
          <w:rFonts w:cstheme="minorHAnsi"/>
          <w:sz w:val="24"/>
          <w:szCs w:val="24"/>
        </w:rPr>
        <w:t xml:space="preserve">a core set of patient-reported outcome measures </w:t>
      </w:r>
      <w:r w:rsidR="00E22319">
        <w:rPr>
          <w:rFonts w:cstheme="minorHAnsi"/>
          <w:sz w:val="24"/>
          <w:szCs w:val="24"/>
        </w:rPr>
        <w:t xml:space="preserve">as the basis </w:t>
      </w:r>
      <w:r w:rsidR="00AB2B96">
        <w:rPr>
          <w:rFonts w:cstheme="minorHAnsi"/>
          <w:sz w:val="24"/>
          <w:szCs w:val="24"/>
        </w:rPr>
        <w:t>for</w:t>
      </w:r>
      <w:r w:rsidR="00E22319">
        <w:rPr>
          <w:rFonts w:cstheme="minorHAnsi"/>
          <w:sz w:val="24"/>
          <w:szCs w:val="24"/>
        </w:rPr>
        <w:t xml:space="preserve"> the </w:t>
      </w:r>
      <w:r w:rsidR="00E12F0D">
        <w:rPr>
          <w:rFonts w:cstheme="minorHAnsi"/>
          <w:sz w:val="24"/>
          <w:szCs w:val="24"/>
        </w:rPr>
        <w:t>data fields in a</w:t>
      </w:r>
      <w:r w:rsidR="00D94557">
        <w:rPr>
          <w:rFonts w:cstheme="minorHAnsi"/>
          <w:sz w:val="24"/>
          <w:szCs w:val="24"/>
        </w:rPr>
        <w:t xml:space="preserve"> </w:t>
      </w:r>
      <w:r w:rsidR="00E22319">
        <w:rPr>
          <w:rFonts w:cstheme="minorHAnsi"/>
          <w:sz w:val="24"/>
          <w:szCs w:val="24"/>
        </w:rPr>
        <w:t>future international registry</w:t>
      </w:r>
      <w:r w:rsidR="003E3F5A">
        <w:rPr>
          <w:rFonts w:cstheme="minorHAnsi"/>
          <w:sz w:val="24"/>
          <w:szCs w:val="24"/>
        </w:rPr>
        <w:t xml:space="preserve"> and data bank</w:t>
      </w:r>
      <w:r w:rsidR="00E22319">
        <w:rPr>
          <w:rFonts w:cstheme="minorHAnsi"/>
          <w:sz w:val="24"/>
          <w:szCs w:val="24"/>
        </w:rPr>
        <w:t xml:space="preserve"> </w:t>
      </w:r>
      <w:r w:rsidR="00EC49D5">
        <w:rPr>
          <w:color w:val="000000"/>
        </w:rPr>
        <w:t>[16]</w:t>
      </w:r>
      <w:r w:rsidR="00A92A24">
        <w:rPr>
          <w:color w:val="000000"/>
        </w:rPr>
        <w:t>.</w:t>
      </w:r>
      <w:r w:rsidR="00A92A24">
        <w:rPr>
          <w:sz w:val="24"/>
          <w:szCs w:val="24"/>
        </w:rPr>
        <w:t xml:space="preserve"> </w:t>
      </w:r>
      <w:r w:rsidR="003E3F5A">
        <w:rPr>
          <w:sz w:val="24"/>
          <w:szCs w:val="24"/>
        </w:rPr>
        <w:t>Concurrently</w:t>
      </w:r>
      <w:r w:rsidR="00A92A24">
        <w:rPr>
          <w:sz w:val="24"/>
          <w:szCs w:val="24"/>
        </w:rPr>
        <w:t>, the consortium initiated p</w:t>
      </w:r>
      <w:r>
        <w:rPr>
          <w:sz w:val="24"/>
          <w:szCs w:val="24"/>
        </w:rPr>
        <w:t>reparatory discussions to</w:t>
      </w:r>
      <w:r w:rsidR="00A92A24">
        <w:rPr>
          <w:sz w:val="24"/>
          <w:szCs w:val="24"/>
        </w:rPr>
        <w:t xml:space="preserve"> </w:t>
      </w:r>
      <w:r>
        <w:rPr>
          <w:rFonts w:eastAsia="Times New Roman" w:cs="Arial"/>
          <w:sz w:val="24"/>
          <w:szCs w:val="24"/>
          <w:lang w:eastAsia="en-GB"/>
        </w:rPr>
        <w:t>define a</w:t>
      </w:r>
      <w:r w:rsidR="00E22319">
        <w:rPr>
          <w:rFonts w:eastAsia="Times New Roman" w:cs="Arial"/>
          <w:sz w:val="24"/>
          <w:szCs w:val="24"/>
          <w:lang w:eastAsia="en-GB"/>
        </w:rPr>
        <w:t>n additional, and</w:t>
      </w:r>
      <w:r w:rsidRPr="5F15B2A5">
        <w:rPr>
          <w:rFonts w:eastAsia="Times New Roman" w:cs="Arial"/>
          <w:sz w:val="24"/>
          <w:szCs w:val="24"/>
          <w:lang w:eastAsia="en-GB"/>
        </w:rPr>
        <w:t xml:space="preserve"> </w:t>
      </w:r>
      <w:r w:rsidR="00A92A24">
        <w:rPr>
          <w:rFonts w:eastAsia="Times New Roman" w:cs="Arial"/>
          <w:sz w:val="24"/>
          <w:szCs w:val="24"/>
          <w:lang w:eastAsia="en-GB"/>
        </w:rPr>
        <w:t>complementary</w:t>
      </w:r>
      <w:r w:rsidR="00E22319">
        <w:rPr>
          <w:rFonts w:eastAsia="Times New Roman" w:cs="Arial"/>
          <w:sz w:val="24"/>
          <w:szCs w:val="24"/>
          <w:lang w:eastAsia="en-GB"/>
        </w:rPr>
        <w:t>,</w:t>
      </w:r>
      <w:r w:rsidR="00A92A24">
        <w:rPr>
          <w:rFonts w:eastAsia="Times New Roman" w:cs="Arial"/>
          <w:sz w:val="24"/>
          <w:szCs w:val="24"/>
          <w:lang w:eastAsia="en-GB"/>
        </w:rPr>
        <w:t xml:space="preserve"> </w:t>
      </w:r>
      <w:r w:rsidRPr="5F15B2A5">
        <w:rPr>
          <w:rFonts w:eastAsia="Times New Roman" w:cs="Arial"/>
          <w:sz w:val="24"/>
          <w:szCs w:val="24"/>
          <w:lang w:eastAsia="en-GB"/>
        </w:rPr>
        <w:t xml:space="preserve">minimum core set of </w:t>
      </w:r>
      <w:r w:rsidRPr="001A0C2B">
        <w:rPr>
          <w:rFonts w:eastAsia="Times New Roman" w:cs="Arial"/>
          <w:i/>
          <w:iCs/>
          <w:sz w:val="24"/>
          <w:szCs w:val="24"/>
          <w:lang w:eastAsia="en-GB"/>
        </w:rPr>
        <w:t xml:space="preserve">clinical </w:t>
      </w:r>
      <w:r w:rsidRPr="5F15B2A5">
        <w:rPr>
          <w:rFonts w:eastAsia="Times New Roman" w:cs="Arial"/>
          <w:sz w:val="24"/>
          <w:szCs w:val="24"/>
          <w:lang w:eastAsia="en-GB"/>
        </w:rPr>
        <w:t>outcomes</w:t>
      </w:r>
      <w:r w:rsidR="00342045">
        <w:rPr>
          <w:rFonts w:eastAsia="Times New Roman" w:cs="Arial"/>
          <w:sz w:val="24"/>
          <w:szCs w:val="24"/>
          <w:lang w:eastAsia="en-GB"/>
        </w:rPr>
        <w:t>.</w:t>
      </w:r>
    </w:p>
    <w:p w14:paraId="1ED79638" w14:textId="77777777" w:rsidR="00342045" w:rsidRDefault="00342045" w:rsidP="00275E33">
      <w:pPr>
        <w:shd w:val="clear" w:color="auto" w:fill="FFFFFF" w:themeFill="background1"/>
        <w:tabs>
          <w:tab w:val="left" w:pos="567"/>
        </w:tabs>
        <w:spacing w:after="0"/>
        <w:outlineLvl w:val="3"/>
        <w:rPr>
          <w:rFonts w:eastAsia="Times New Roman" w:cs="Arial"/>
          <w:sz w:val="24"/>
          <w:szCs w:val="24"/>
          <w:lang w:eastAsia="en-GB"/>
        </w:rPr>
      </w:pPr>
    </w:p>
    <w:p w14:paraId="5A4FD02F" w14:textId="77685329" w:rsidR="00275E33" w:rsidRDefault="00AB2B96" w:rsidP="00275E33">
      <w:pPr>
        <w:shd w:val="clear" w:color="auto" w:fill="FFFFFF" w:themeFill="background1"/>
        <w:tabs>
          <w:tab w:val="left" w:pos="567"/>
        </w:tabs>
        <w:spacing w:after="0"/>
        <w:outlineLvl w:val="3"/>
        <w:rPr>
          <w:rFonts w:eastAsia="Times New Roman" w:cs="Arial"/>
          <w:sz w:val="24"/>
          <w:szCs w:val="24"/>
          <w:lang w:eastAsia="en-GB"/>
        </w:rPr>
      </w:pPr>
      <w:r>
        <w:rPr>
          <w:rFonts w:eastAsia="Times New Roman" w:cs="Arial"/>
          <w:sz w:val="24"/>
          <w:szCs w:val="24"/>
          <w:lang w:eastAsia="en-GB"/>
        </w:rPr>
        <w:t xml:space="preserve">It is intended that a future registry containing both data sets </w:t>
      </w:r>
      <w:r w:rsidR="00275E33" w:rsidRPr="00275E33">
        <w:rPr>
          <w:rFonts w:eastAsia="Times New Roman" w:cs="Arial"/>
          <w:sz w:val="24"/>
          <w:szCs w:val="24"/>
          <w:lang w:eastAsia="en-GB"/>
        </w:rPr>
        <w:t>will enable us to answer th</w:t>
      </w:r>
      <w:r w:rsidR="00275E33">
        <w:rPr>
          <w:rFonts w:eastAsia="Times New Roman" w:cs="Arial"/>
          <w:sz w:val="24"/>
          <w:szCs w:val="24"/>
          <w:lang w:eastAsia="en-GB"/>
        </w:rPr>
        <w:t>e</w:t>
      </w:r>
      <w:r w:rsidR="00275E33" w:rsidRPr="00275E33">
        <w:rPr>
          <w:rFonts w:eastAsia="Times New Roman" w:cs="Arial"/>
          <w:sz w:val="24"/>
          <w:szCs w:val="24"/>
          <w:lang w:eastAsia="en-GB"/>
        </w:rPr>
        <w:t xml:space="preserve"> </w:t>
      </w:r>
      <w:r w:rsidR="00275E33">
        <w:rPr>
          <w:rFonts w:eastAsia="Times New Roman" w:cs="Arial"/>
          <w:sz w:val="24"/>
          <w:szCs w:val="24"/>
          <w:lang w:eastAsia="en-GB"/>
        </w:rPr>
        <w:t>overarching</w:t>
      </w:r>
      <w:r w:rsidR="00275E33" w:rsidRPr="00275E33">
        <w:rPr>
          <w:rFonts w:eastAsia="Times New Roman" w:cs="Arial"/>
          <w:sz w:val="24"/>
          <w:szCs w:val="24"/>
          <w:lang w:eastAsia="en-GB"/>
        </w:rPr>
        <w:t xml:space="preserve"> research question</w:t>
      </w:r>
      <w:r w:rsidR="00275E33">
        <w:rPr>
          <w:rFonts w:eastAsia="Times New Roman" w:cs="Arial"/>
          <w:sz w:val="24"/>
          <w:szCs w:val="24"/>
          <w:lang w:eastAsia="en-GB"/>
        </w:rPr>
        <w:t xml:space="preserve"> </w:t>
      </w:r>
      <w:r w:rsidR="00275E33" w:rsidRPr="00275E33">
        <w:rPr>
          <w:rFonts w:eastAsia="Times New Roman" w:cs="Arial"/>
          <w:sz w:val="24"/>
          <w:szCs w:val="24"/>
          <w:lang w:eastAsia="en-GB"/>
        </w:rPr>
        <w:t xml:space="preserve">“What is the clinical presentation and course of CRPS, and </w:t>
      </w:r>
      <w:r w:rsidR="00275E33" w:rsidRPr="00275E33">
        <w:rPr>
          <w:rFonts w:eastAsia="Times New Roman" w:cs="Arial"/>
          <w:sz w:val="24"/>
          <w:szCs w:val="24"/>
          <w:lang w:eastAsia="en-GB"/>
        </w:rPr>
        <w:lastRenderedPageBreak/>
        <w:t xml:space="preserve">what factors influence it?” and </w:t>
      </w:r>
      <w:r w:rsidR="00275E33">
        <w:rPr>
          <w:rFonts w:eastAsia="Times New Roman" w:cs="Arial"/>
          <w:sz w:val="24"/>
          <w:szCs w:val="24"/>
          <w:lang w:eastAsia="en-GB"/>
        </w:rPr>
        <w:t xml:space="preserve">to </w:t>
      </w:r>
      <w:r w:rsidR="00275E33" w:rsidRPr="00275E33">
        <w:rPr>
          <w:rFonts w:eastAsia="Times New Roman" w:cs="Arial"/>
          <w:sz w:val="24"/>
          <w:szCs w:val="24"/>
          <w:lang w:eastAsia="en-GB"/>
        </w:rPr>
        <w:t xml:space="preserve">provide a springboard for further studies using a novel, large and consistent set of CRPS outcomes and demographic data. </w:t>
      </w:r>
    </w:p>
    <w:p w14:paraId="4FC860C3" w14:textId="77777777" w:rsidR="00275E33" w:rsidRDefault="00275E33" w:rsidP="00275E33">
      <w:pPr>
        <w:shd w:val="clear" w:color="auto" w:fill="FFFFFF" w:themeFill="background1"/>
        <w:tabs>
          <w:tab w:val="left" w:pos="567"/>
        </w:tabs>
        <w:spacing w:after="0"/>
        <w:outlineLvl w:val="3"/>
        <w:rPr>
          <w:rFonts w:eastAsia="Times New Roman" w:cs="Arial"/>
          <w:sz w:val="24"/>
          <w:szCs w:val="24"/>
          <w:lang w:eastAsia="en-GB"/>
        </w:rPr>
      </w:pPr>
    </w:p>
    <w:p w14:paraId="259A6C59" w14:textId="2585DA12" w:rsidR="0001253F" w:rsidRPr="003E3F5A" w:rsidRDefault="0039504E" w:rsidP="00275E33">
      <w:pPr>
        <w:shd w:val="clear" w:color="auto" w:fill="FFFFFF" w:themeFill="background1"/>
        <w:tabs>
          <w:tab w:val="left" w:pos="567"/>
        </w:tabs>
        <w:spacing w:after="0"/>
        <w:outlineLvl w:val="3"/>
        <w:rPr>
          <w:sz w:val="24"/>
          <w:szCs w:val="24"/>
        </w:rPr>
      </w:pPr>
      <w:r>
        <w:rPr>
          <w:rFonts w:eastAsia="Times New Roman" w:cs="Arial"/>
          <w:sz w:val="24"/>
          <w:szCs w:val="24"/>
          <w:lang w:eastAsia="en-GB"/>
        </w:rPr>
        <w:t xml:space="preserve">The current </w:t>
      </w:r>
      <w:r w:rsidR="0001253F">
        <w:rPr>
          <w:rFonts w:eastAsia="Times New Roman" w:cs="Arial"/>
          <w:sz w:val="24"/>
          <w:szCs w:val="24"/>
          <w:lang w:eastAsia="en-GB"/>
        </w:rPr>
        <w:t xml:space="preserve">study </w:t>
      </w:r>
      <w:r w:rsidR="00A92A24">
        <w:rPr>
          <w:rFonts w:eastAsia="Times New Roman" w:cs="Arial"/>
          <w:sz w:val="24"/>
          <w:szCs w:val="24"/>
          <w:lang w:eastAsia="en-GB"/>
        </w:rPr>
        <w:t xml:space="preserve">therefore </w:t>
      </w:r>
      <w:r w:rsidR="0001253F">
        <w:rPr>
          <w:rFonts w:eastAsia="Times New Roman" w:cs="Arial"/>
          <w:sz w:val="24"/>
          <w:szCs w:val="24"/>
          <w:lang w:eastAsia="en-GB"/>
        </w:rPr>
        <w:t>sought to: 1) explore the</w:t>
      </w:r>
      <w:r w:rsidR="0001253F" w:rsidRPr="195D4367">
        <w:rPr>
          <w:rFonts w:eastAsia="Times New Roman" w:cs="Arial"/>
          <w:sz w:val="24"/>
          <w:szCs w:val="24"/>
          <w:lang w:eastAsia="en-GB"/>
        </w:rPr>
        <w:t xml:space="preserve"> potentially relevant clinical outcomes for </w:t>
      </w:r>
      <w:r w:rsidR="00AB2B96">
        <w:rPr>
          <w:rFonts w:eastAsia="Times New Roman" w:cs="Arial"/>
          <w:sz w:val="24"/>
          <w:szCs w:val="24"/>
          <w:lang w:eastAsia="en-GB"/>
        </w:rPr>
        <w:t>inclusion in the future registry</w:t>
      </w:r>
      <w:r w:rsidR="0001253F">
        <w:rPr>
          <w:rFonts w:eastAsia="Times New Roman" w:cs="Arial"/>
          <w:sz w:val="24"/>
          <w:szCs w:val="24"/>
          <w:lang w:eastAsia="en-GB"/>
        </w:rPr>
        <w:t>; 2) identify the</w:t>
      </w:r>
      <w:r w:rsidR="0001253F" w:rsidRPr="195D4367">
        <w:rPr>
          <w:rFonts w:eastAsia="Times New Roman" w:cs="Arial"/>
          <w:sz w:val="24"/>
          <w:szCs w:val="24"/>
          <w:lang w:eastAsia="en-GB"/>
        </w:rPr>
        <w:t xml:space="preserve"> minimum number of CRPS clinical outcomes that together </w:t>
      </w:r>
      <w:r w:rsidR="00AB2B96">
        <w:rPr>
          <w:rFonts w:eastAsia="Times New Roman" w:cs="Arial"/>
          <w:sz w:val="24"/>
          <w:szCs w:val="24"/>
          <w:lang w:eastAsia="en-GB"/>
        </w:rPr>
        <w:t xml:space="preserve">will </w:t>
      </w:r>
      <w:r w:rsidR="0001253F" w:rsidRPr="195D4367">
        <w:rPr>
          <w:rFonts w:eastAsia="Times New Roman" w:cs="Arial"/>
          <w:sz w:val="24"/>
          <w:szCs w:val="24"/>
          <w:lang w:eastAsia="en-GB"/>
        </w:rPr>
        <w:t xml:space="preserve">best address the COMPACT consortium’s </w:t>
      </w:r>
      <w:r w:rsidR="00AB2B96">
        <w:rPr>
          <w:rFonts w:eastAsia="Times New Roman" w:cs="Arial"/>
          <w:sz w:val="24"/>
          <w:szCs w:val="24"/>
          <w:lang w:eastAsia="en-GB"/>
        </w:rPr>
        <w:t>stated</w:t>
      </w:r>
      <w:r w:rsidR="00AB2B96" w:rsidRPr="195D4367">
        <w:rPr>
          <w:rFonts w:eastAsia="Times New Roman" w:cs="Arial"/>
          <w:sz w:val="24"/>
          <w:szCs w:val="24"/>
          <w:lang w:eastAsia="en-GB"/>
        </w:rPr>
        <w:t xml:space="preserve"> </w:t>
      </w:r>
      <w:r w:rsidR="0001253F" w:rsidRPr="195D4367">
        <w:rPr>
          <w:rFonts w:eastAsia="Times New Roman" w:cs="Arial"/>
          <w:sz w:val="24"/>
          <w:szCs w:val="24"/>
          <w:lang w:eastAsia="en-GB"/>
        </w:rPr>
        <w:t>overarching research question</w:t>
      </w:r>
      <w:r w:rsidR="0001253F">
        <w:rPr>
          <w:rFonts w:eastAsia="Times New Roman" w:cs="Arial"/>
          <w:sz w:val="24"/>
          <w:szCs w:val="24"/>
          <w:lang w:eastAsia="en-GB"/>
        </w:rPr>
        <w:t>; and 3) make recommendations for the</w:t>
      </w:r>
      <w:r w:rsidR="003E3F5A">
        <w:rPr>
          <w:rFonts w:eastAsia="Times New Roman" w:cs="Arial"/>
          <w:sz w:val="24"/>
          <w:szCs w:val="24"/>
          <w:lang w:eastAsia="en-GB"/>
        </w:rPr>
        <w:t xml:space="preserve"> effective and efficient</w:t>
      </w:r>
      <w:r w:rsidR="0001253F">
        <w:rPr>
          <w:rFonts w:eastAsia="Times New Roman" w:cs="Arial"/>
          <w:sz w:val="24"/>
          <w:szCs w:val="24"/>
          <w:lang w:eastAsia="en-GB"/>
        </w:rPr>
        <w:t xml:space="preserve"> </w:t>
      </w:r>
      <w:r w:rsidR="0001253F" w:rsidRPr="195D4367">
        <w:rPr>
          <w:rFonts w:eastAsia="Times New Roman" w:cs="Arial"/>
          <w:sz w:val="24"/>
          <w:szCs w:val="24"/>
          <w:lang w:eastAsia="en-GB"/>
        </w:rPr>
        <w:t>collect</w:t>
      </w:r>
      <w:r w:rsidR="0001253F">
        <w:rPr>
          <w:rFonts w:eastAsia="Times New Roman" w:cs="Arial"/>
          <w:sz w:val="24"/>
          <w:szCs w:val="24"/>
          <w:lang w:eastAsia="en-GB"/>
        </w:rPr>
        <w:t>ion of these core outcome items</w:t>
      </w:r>
      <w:r w:rsidR="003E3F5A">
        <w:rPr>
          <w:rFonts w:eastAsia="Times New Roman" w:cs="Arial"/>
          <w:sz w:val="24"/>
          <w:szCs w:val="24"/>
          <w:lang w:eastAsia="en-GB"/>
        </w:rPr>
        <w:t>, internationally</w:t>
      </w:r>
      <w:r w:rsidR="0001253F">
        <w:rPr>
          <w:rFonts w:eastAsia="Times New Roman" w:cs="Arial"/>
          <w:sz w:val="24"/>
          <w:szCs w:val="24"/>
          <w:lang w:eastAsia="en-GB"/>
        </w:rPr>
        <w:t>.</w:t>
      </w:r>
    </w:p>
    <w:p w14:paraId="303B69ED" w14:textId="3C754643" w:rsidR="0001253F" w:rsidRDefault="0001253F" w:rsidP="007B6412">
      <w:pPr>
        <w:shd w:val="clear" w:color="auto" w:fill="FFFFFF"/>
        <w:tabs>
          <w:tab w:val="left" w:pos="567"/>
        </w:tabs>
        <w:spacing w:after="0"/>
        <w:outlineLvl w:val="3"/>
        <w:rPr>
          <w:rFonts w:eastAsia="Times New Roman" w:cs="Arial"/>
          <w:bCs/>
          <w:sz w:val="24"/>
          <w:szCs w:val="24"/>
          <w:lang w:eastAsia="en-GB"/>
        </w:rPr>
      </w:pPr>
    </w:p>
    <w:p w14:paraId="725B6989" w14:textId="77777777" w:rsidR="0001253F" w:rsidRDefault="0001253F" w:rsidP="001A0C2B">
      <w:pPr>
        <w:autoSpaceDE w:val="0"/>
        <w:autoSpaceDN w:val="0"/>
        <w:adjustRightInd w:val="0"/>
        <w:spacing w:after="0"/>
        <w:rPr>
          <w:rFonts w:cs="Arial"/>
          <w:bCs/>
          <w:iCs/>
          <w:sz w:val="24"/>
          <w:szCs w:val="24"/>
        </w:rPr>
      </w:pPr>
    </w:p>
    <w:p w14:paraId="37EC8EB4" w14:textId="77777777" w:rsidR="0001253F" w:rsidRPr="00C75D49" w:rsidRDefault="0001253F" w:rsidP="00C75D49">
      <w:pPr>
        <w:shd w:val="clear" w:color="auto" w:fill="FFFFFF" w:themeFill="background1"/>
        <w:spacing w:after="0"/>
        <w:outlineLvl w:val="3"/>
        <w:rPr>
          <w:rFonts w:eastAsia="Times New Roman" w:cs="Arial"/>
          <w:b/>
          <w:bCs/>
          <w:sz w:val="32"/>
          <w:szCs w:val="32"/>
          <w:lang w:eastAsia="en-GB"/>
        </w:rPr>
      </w:pPr>
      <w:r w:rsidRPr="00C75D49">
        <w:rPr>
          <w:rFonts w:eastAsia="Times New Roman" w:cs="Arial"/>
          <w:b/>
          <w:bCs/>
          <w:sz w:val="32"/>
          <w:szCs w:val="32"/>
          <w:lang w:eastAsia="en-GB"/>
        </w:rPr>
        <w:t>Methods</w:t>
      </w:r>
    </w:p>
    <w:p w14:paraId="092B5275" w14:textId="77777777" w:rsidR="0001253F" w:rsidRDefault="0001253F" w:rsidP="007B6412">
      <w:pPr>
        <w:shd w:val="clear" w:color="auto" w:fill="FFFFFF" w:themeFill="background1"/>
        <w:spacing w:after="0"/>
        <w:outlineLvl w:val="3"/>
        <w:rPr>
          <w:rFonts w:eastAsia="Times New Roman" w:cs="Arial"/>
          <w:i/>
          <w:iCs/>
          <w:sz w:val="24"/>
          <w:szCs w:val="24"/>
          <w:lang w:eastAsia="en-GB"/>
        </w:rPr>
      </w:pPr>
    </w:p>
    <w:p w14:paraId="5E06F56B" w14:textId="77777777" w:rsidR="0001253F" w:rsidRPr="00C75D49" w:rsidRDefault="0001253F" w:rsidP="00C75D49">
      <w:pPr>
        <w:shd w:val="clear" w:color="auto" w:fill="FFFFFF" w:themeFill="background1"/>
        <w:spacing w:after="0"/>
        <w:outlineLvl w:val="3"/>
        <w:rPr>
          <w:rFonts w:eastAsia="Times New Roman" w:cs="Arial"/>
          <w:sz w:val="32"/>
          <w:szCs w:val="32"/>
          <w:lang w:eastAsia="en-GB"/>
        </w:rPr>
      </w:pPr>
      <w:r w:rsidRPr="00C75D49">
        <w:rPr>
          <w:rFonts w:eastAsia="Times New Roman" w:cs="Arial"/>
          <w:sz w:val="32"/>
          <w:szCs w:val="32"/>
          <w:lang w:eastAsia="en-GB"/>
        </w:rPr>
        <w:t>Ethical approval and funding</w:t>
      </w:r>
    </w:p>
    <w:p w14:paraId="4C01FC70" w14:textId="77777777" w:rsidR="0001253F" w:rsidRDefault="0001253F" w:rsidP="007B6412">
      <w:pPr>
        <w:shd w:val="clear" w:color="auto" w:fill="FFFFFF" w:themeFill="background1"/>
        <w:spacing w:after="0"/>
        <w:outlineLvl w:val="3"/>
        <w:rPr>
          <w:rFonts w:eastAsia="Times New Roman" w:cs="Arial"/>
          <w:sz w:val="24"/>
          <w:szCs w:val="24"/>
          <w:lang w:eastAsia="en-GB"/>
        </w:rPr>
      </w:pPr>
    </w:p>
    <w:p w14:paraId="033E241E" w14:textId="35A43B66" w:rsidR="0001253F" w:rsidRDefault="0001253F" w:rsidP="007B6412">
      <w:pPr>
        <w:shd w:val="clear" w:color="auto" w:fill="FFFFFF" w:themeFill="background1"/>
        <w:spacing w:after="0"/>
        <w:outlineLvl w:val="3"/>
        <w:rPr>
          <w:rFonts w:eastAsia="Times New Roman" w:cs="Arial"/>
          <w:sz w:val="24"/>
          <w:szCs w:val="24"/>
          <w:lang w:eastAsia="en-GB"/>
        </w:rPr>
      </w:pPr>
      <w:r>
        <w:rPr>
          <w:rFonts w:eastAsia="Times New Roman" w:cs="Arial"/>
          <w:sz w:val="24"/>
          <w:szCs w:val="24"/>
          <w:lang w:eastAsia="en-GB"/>
        </w:rPr>
        <w:t>Ethical approval was received from the Research Ethics Committee of the Faculty of Health and Applied Sciences at the University of the West of England (</w:t>
      </w:r>
      <w:r w:rsidRPr="002C5E38">
        <w:rPr>
          <w:rFonts w:eastAsia="Times New Roman" w:cs="Arial"/>
          <w:sz w:val="24"/>
          <w:szCs w:val="24"/>
          <w:lang w:eastAsia="en-GB"/>
        </w:rPr>
        <w:t>HAS.19.02.142</w:t>
      </w:r>
      <w:r>
        <w:rPr>
          <w:rFonts w:eastAsia="Times New Roman" w:cs="Arial"/>
          <w:sz w:val="24"/>
          <w:szCs w:val="24"/>
          <w:lang w:eastAsia="en-GB"/>
        </w:rPr>
        <w:t xml:space="preserve">). Funding was </w:t>
      </w:r>
      <w:r w:rsidR="0039504E">
        <w:rPr>
          <w:rFonts w:eastAsia="Times New Roman" w:cs="Arial"/>
          <w:sz w:val="24"/>
          <w:szCs w:val="24"/>
          <w:lang w:eastAsia="en-GB"/>
        </w:rPr>
        <w:t xml:space="preserve">gratefully </w:t>
      </w:r>
      <w:r>
        <w:rPr>
          <w:rFonts w:eastAsia="Times New Roman" w:cs="Arial"/>
          <w:sz w:val="24"/>
          <w:szCs w:val="24"/>
          <w:lang w:eastAsia="en-GB"/>
        </w:rPr>
        <w:t xml:space="preserve">received from the Reflex Sympathetic Dystrophy Syndrome Association. </w:t>
      </w:r>
    </w:p>
    <w:p w14:paraId="01FC34B2" w14:textId="77777777" w:rsidR="0001253F" w:rsidRPr="00C75D49" w:rsidRDefault="0001253F" w:rsidP="007B6412">
      <w:pPr>
        <w:shd w:val="clear" w:color="auto" w:fill="FFFFFF" w:themeFill="background1"/>
        <w:spacing w:after="0"/>
        <w:outlineLvl w:val="3"/>
        <w:rPr>
          <w:rFonts w:eastAsia="Times New Roman" w:cs="Arial"/>
          <w:sz w:val="28"/>
          <w:szCs w:val="28"/>
          <w:lang w:eastAsia="en-GB"/>
        </w:rPr>
      </w:pPr>
    </w:p>
    <w:p w14:paraId="437E4112" w14:textId="77777777" w:rsidR="0001253F" w:rsidRPr="00C75D49" w:rsidRDefault="0001253F" w:rsidP="00C75D49">
      <w:pPr>
        <w:shd w:val="clear" w:color="auto" w:fill="FFFFFF" w:themeFill="background1"/>
        <w:spacing w:after="0"/>
        <w:outlineLvl w:val="3"/>
        <w:rPr>
          <w:rFonts w:eastAsia="Times New Roman" w:cs="Arial"/>
          <w:sz w:val="32"/>
          <w:szCs w:val="32"/>
          <w:lang w:eastAsia="en-GB"/>
        </w:rPr>
      </w:pPr>
      <w:r w:rsidRPr="00C75D49">
        <w:rPr>
          <w:rFonts w:eastAsia="Times New Roman" w:cs="Arial"/>
          <w:sz w:val="32"/>
          <w:szCs w:val="32"/>
          <w:lang w:eastAsia="en-GB"/>
        </w:rPr>
        <w:t>Development of the study protocol</w:t>
      </w:r>
    </w:p>
    <w:p w14:paraId="5D93270D" w14:textId="77777777" w:rsidR="0001253F" w:rsidRPr="001A0C2B" w:rsidRDefault="0001253F" w:rsidP="007B6412">
      <w:pPr>
        <w:shd w:val="clear" w:color="auto" w:fill="FFFFFF" w:themeFill="background1"/>
        <w:spacing w:after="0"/>
        <w:outlineLvl w:val="3"/>
        <w:rPr>
          <w:rFonts w:eastAsia="Times New Roman" w:cs="Arial"/>
          <w:sz w:val="24"/>
          <w:szCs w:val="24"/>
          <w:lang w:eastAsia="en-GB"/>
        </w:rPr>
      </w:pPr>
    </w:p>
    <w:p w14:paraId="714DF5E9" w14:textId="77E21352" w:rsidR="0001253F" w:rsidRDefault="0001253F" w:rsidP="007B6412">
      <w:pPr>
        <w:shd w:val="clear" w:color="auto" w:fill="FFFFFF" w:themeFill="background1"/>
        <w:spacing w:after="0"/>
        <w:outlineLvl w:val="3"/>
        <w:rPr>
          <w:rFonts w:eastAsia="Times New Roman" w:cs="Arial"/>
          <w:sz w:val="24"/>
          <w:szCs w:val="24"/>
          <w:lang w:eastAsia="en-GB"/>
        </w:rPr>
      </w:pPr>
      <w:r>
        <w:rPr>
          <w:rFonts w:eastAsia="Times New Roman" w:cs="Arial"/>
          <w:sz w:val="24"/>
          <w:szCs w:val="24"/>
          <w:lang w:eastAsia="en-GB"/>
        </w:rPr>
        <w:t xml:space="preserve">There was recognition from the outset of </w:t>
      </w:r>
      <w:r w:rsidRPr="195D4367">
        <w:rPr>
          <w:rFonts w:eastAsia="Times New Roman" w:cs="Arial"/>
          <w:sz w:val="24"/>
          <w:szCs w:val="24"/>
          <w:lang w:eastAsia="en-GB"/>
        </w:rPr>
        <w:t xml:space="preserve">the importance of </w:t>
      </w:r>
      <w:r>
        <w:rPr>
          <w:rFonts w:eastAsia="Times New Roman" w:cs="Arial"/>
          <w:sz w:val="24"/>
          <w:szCs w:val="24"/>
          <w:lang w:eastAsia="en-GB"/>
        </w:rPr>
        <w:t xml:space="preserve">ensuring </w:t>
      </w:r>
      <w:r w:rsidRPr="195D4367">
        <w:rPr>
          <w:rFonts w:eastAsia="Times New Roman" w:cs="Arial"/>
          <w:sz w:val="24"/>
          <w:szCs w:val="24"/>
          <w:lang w:eastAsia="en-GB"/>
        </w:rPr>
        <w:t>a multi-disciplinary perspective</w:t>
      </w:r>
      <w:r>
        <w:rPr>
          <w:rFonts w:eastAsia="Times New Roman" w:cs="Arial"/>
          <w:sz w:val="24"/>
          <w:szCs w:val="24"/>
          <w:lang w:eastAsia="en-GB"/>
        </w:rPr>
        <w:t xml:space="preserve"> for</w:t>
      </w:r>
      <w:r w:rsidRPr="195D4367">
        <w:rPr>
          <w:rFonts w:eastAsia="Times New Roman" w:cs="Arial"/>
          <w:sz w:val="24"/>
          <w:szCs w:val="24"/>
          <w:lang w:eastAsia="en-GB"/>
        </w:rPr>
        <w:t xml:space="preserve"> this</w:t>
      </w:r>
      <w:r>
        <w:rPr>
          <w:rFonts w:eastAsia="Times New Roman" w:cs="Arial"/>
          <w:sz w:val="24"/>
          <w:szCs w:val="24"/>
          <w:lang w:eastAsia="en-GB"/>
        </w:rPr>
        <w:t xml:space="preserve"> project</w:t>
      </w:r>
      <w:r w:rsidRPr="195D4367">
        <w:rPr>
          <w:rFonts w:eastAsia="Times New Roman" w:cs="Arial"/>
          <w:sz w:val="24"/>
          <w:szCs w:val="24"/>
          <w:lang w:eastAsia="en-GB"/>
        </w:rPr>
        <w:t xml:space="preserve">. The </w:t>
      </w:r>
      <w:r>
        <w:rPr>
          <w:rFonts w:eastAsia="Times New Roman" w:cs="Arial"/>
          <w:sz w:val="24"/>
          <w:szCs w:val="24"/>
          <w:lang w:eastAsia="en-GB"/>
        </w:rPr>
        <w:t xml:space="preserve">existing </w:t>
      </w:r>
      <w:r w:rsidRPr="195D4367">
        <w:rPr>
          <w:rFonts w:eastAsia="Times New Roman" w:cs="Arial"/>
          <w:sz w:val="24"/>
          <w:szCs w:val="24"/>
          <w:lang w:eastAsia="en-GB"/>
        </w:rPr>
        <w:t>COMPACT consortium,</w:t>
      </w:r>
      <w:r>
        <w:rPr>
          <w:rFonts w:eastAsia="Times New Roman" w:cs="Arial"/>
          <w:sz w:val="24"/>
          <w:szCs w:val="24"/>
          <w:lang w:eastAsia="en-GB"/>
        </w:rPr>
        <w:t xml:space="preserve"> </w:t>
      </w:r>
      <w:r w:rsidRPr="195D4367">
        <w:rPr>
          <w:rFonts w:eastAsia="Times New Roman" w:cs="Arial"/>
          <w:sz w:val="24"/>
          <w:szCs w:val="24"/>
          <w:lang w:eastAsia="en-GB"/>
        </w:rPr>
        <w:t>I</w:t>
      </w:r>
      <w:r>
        <w:rPr>
          <w:rFonts w:eastAsia="Times New Roman" w:cs="Arial"/>
          <w:sz w:val="24"/>
          <w:szCs w:val="24"/>
          <w:lang w:eastAsia="en-GB"/>
        </w:rPr>
        <w:t xml:space="preserve">nternational </w:t>
      </w:r>
      <w:r w:rsidRPr="195D4367">
        <w:rPr>
          <w:rFonts w:eastAsia="Times New Roman" w:cs="Arial"/>
          <w:sz w:val="24"/>
          <w:szCs w:val="24"/>
          <w:lang w:eastAsia="en-GB"/>
        </w:rPr>
        <w:t>R</w:t>
      </w:r>
      <w:r>
        <w:rPr>
          <w:rFonts w:eastAsia="Times New Roman" w:cs="Arial"/>
          <w:sz w:val="24"/>
          <w:szCs w:val="24"/>
          <w:lang w:eastAsia="en-GB"/>
        </w:rPr>
        <w:t xml:space="preserve">esearch </w:t>
      </w:r>
      <w:r w:rsidRPr="195D4367">
        <w:rPr>
          <w:rFonts w:eastAsia="Times New Roman" w:cs="Arial"/>
          <w:sz w:val="24"/>
          <w:szCs w:val="24"/>
          <w:lang w:eastAsia="en-GB"/>
        </w:rPr>
        <w:t>C</w:t>
      </w:r>
      <w:r>
        <w:rPr>
          <w:rFonts w:eastAsia="Times New Roman" w:cs="Arial"/>
          <w:sz w:val="24"/>
          <w:szCs w:val="24"/>
          <w:lang w:eastAsia="en-GB"/>
        </w:rPr>
        <w:t>onsortium for CRPS (IRC)</w:t>
      </w:r>
      <w:r w:rsidRPr="195D4367">
        <w:rPr>
          <w:rFonts w:eastAsia="Times New Roman" w:cs="Arial"/>
          <w:sz w:val="24"/>
          <w:szCs w:val="24"/>
          <w:lang w:eastAsia="en-GB"/>
        </w:rPr>
        <w:t xml:space="preserve"> and the I</w:t>
      </w:r>
      <w:r>
        <w:rPr>
          <w:rFonts w:eastAsia="Times New Roman" w:cs="Arial"/>
          <w:sz w:val="24"/>
          <w:szCs w:val="24"/>
          <w:lang w:eastAsia="en-GB"/>
        </w:rPr>
        <w:t>nternational Association for the Study of Pain (I</w:t>
      </w:r>
      <w:r w:rsidRPr="195D4367">
        <w:rPr>
          <w:rFonts w:eastAsia="Times New Roman" w:cs="Arial"/>
          <w:sz w:val="24"/>
          <w:szCs w:val="24"/>
          <w:lang w:eastAsia="en-GB"/>
        </w:rPr>
        <w:t>ASP</w:t>
      </w:r>
      <w:r>
        <w:rPr>
          <w:rFonts w:eastAsia="Times New Roman" w:cs="Arial"/>
          <w:sz w:val="24"/>
          <w:szCs w:val="24"/>
          <w:lang w:eastAsia="en-GB"/>
        </w:rPr>
        <w:t>)</w:t>
      </w:r>
      <w:r w:rsidRPr="195D4367">
        <w:rPr>
          <w:rFonts w:eastAsia="Times New Roman" w:cs="Arial"/>
          <w:sz w:val="24"/>
          <w:szCs w:val="24"/>
          <w:lang w:eastAsia="en-GB"/>
        </w:rPr>
        <w:t xml:space="preserve"> CRPS </w:t>
      </w:r>
      <w:r>
        <w:rPr>
          <w:rFonts w:eastAsia="Times New Roman" w:cs="Arial"/>
          <w:sz w:val="24"/>
          <w:szCs w:val="24"/>
          <w:lang w:eastAsia="en-GB"/>
        </w:rPr>
        <w:t>Special Interest Group (SIG)</w:t>
      </w:r>
      <w:r w:rsidRPr="195D4367">
        <w:rPr>
          <w:rFonts w:eastAsia="Times New Roman" w:cs="Arial"/>
          <w:sz w:val="24"/>
          <w:szCs w:val="24"/>
          <w:lang w:eastAsia="en-GB"/>
        </w:rPr>
        <w:t xml:space="preserve">, all have multi-disciplinary membership. Patient and industry representatives are also key members of COMPACT. </w:t>
      </w:r>
      <w:r>
        <w:rPr>
          <w:rFonts w:eastAsia="Times New Roman" w:cs="Arial"/>
          <w:sz w:val="24"/>
          <w:szCs w:val="24"/>
          <w:lang w:eastAsia="en-GB"/>
        </w:rPr>
        <w:t>At an international COMPACT meeting in Mainz, Germany</w:t>
      </w:r>
      <w:r w:rsidR="004919F2">
        <w:rPr>
          <w:rFonts w:eastAsia="Times New Roman" w:cs="Arial"/>
          <w:sz w:val="24"/>
          <w:szCs w:val="24"/>
          <w:lang w:eastAsia="en-GB"/>
        </w:rPr>
        <w:t>,</w:t>
      </w:r>
      <w:r>
        <w:rPr>
          <w:rFonts w:eastAsia="Times New Roman" w:cs="Arial"/>
          <w:sz w:val="24"/>
          <w:szCs w:val="24"/>
          <w:lang w:eastAsia="en-GB"/>
        </w:rPr>
        <w:t xml:space="preserve"> also attended by invited clinical academics whose areas of expertise are not directly focused on CRPS, but are closely aligned to it</w:t>
      </w:r>
      <w:r w:rsidR="004919F2">
        <w:rPr>
          <w:rFonts w:eastAsia="Times New Roman" w:cs="Arial"/>
          <w:sz w:val="24"/>
          <w:szCs w:val="24"/>
          <w:lang w:eastAsia="en-GB"/>
        </w:rPr>
        <w:t>,</w:t>
      </w:r>
      <w:r>
        <w:rPr>
          <w:rFonts w:eastAsia="Times New Roman" w:cs="Arial"/>
          <w:sz w:val="24"/>
          <w:szCs w:val="24"/>
          <w:lang w:eastAsia="en-GB"/>
        </w:rPr>
        <w:t xml:space="preserve"> the COMPACT consortium held preliminary discussions. Attendees agreed </w:t>
      </w:r>
      <w:r w:rsidR="004919F2">
        <w:rPr>
          <w:rFonts w:eastAsia="Times New Roman" w:cs="Arial"/>
          <w:sz w:val="24"/>
          <w:szCs w:val="24"/>
          <w:lang w:eastAsia="en-GB"/>
        </w:rPr>
        <w:t xml:space="preserve">on </w:t>
      </w:r>
      <w:r>
        <w:rPr>
          <w:rFonts w:eastAsia="Times New Roman" w:cs="Arial"/>
          <w:sz w:val="24"/>
          <w:szCs w:val="24"/>
          <w:lang w:eastAsia="en-GB"/>
        </w:rPr>
        <w:t>the study protocol for an electronic Delphi (e-Delphi)</w:t>
      </w:r>
      <w:r w:rsidR="00EC49D5">
        <w:rPr>
          <w:color w:val="000000"/>
        </w:rPr>
        <w:t>[2]</w:t>
      </w:r>
      <w:r>
        <w:rPr>
          <w:rFonts w:eastAsia="Times New Roman" w:cs="Arial"/>
          <w:sz w:val="24"/>
          <w:szCs w:val="24"/>
          <w:lang w:eastAsia="en-GB"/>
        </w:rPr>
        <w:t xml:space="preserve"> survey methodology to achieve consensus amongst clinicians, academics and researchers working in the field of CRPS in identifying the clinical outcomes for potential inclusion in the COMPACT core outcome set. </w:t>
      </w:r>
    </w:p>
    <w:p w14:paraId="56DFE3D4" w14:textId="77777777" w:rsidR="0001253F" w:rsidRDefault="0001253F" w:rsidP="007B6412">
      <w:pPr>
        <w:shd w:val="clear" w:color="auto" w:fill="FFFFFF" w:themeFill="background1"/>
        <w:spacing w:after="0"/>
        <w:outlineLvl w:val="3"/>
        <w:rPr>
          <w:rFonts w:eastAsia="Times New Roman" w:cs="Arial"/>
          <w:sz w:val="24"/>
          <w:szCs w:val="24"/>
          <w:lang w:eastAsia="en-GB"/>
        </w:rPr>
      </w:pPr>
    </w:p>
    <w:p w14:paraId="66342357" w14:textId="4D7F9455" w:rsidR="0001253F" w:rsidRDefault="0001253F" w:rsidP="001A0C2B">
      <w:pPr>
        <w:shd w:val="clear" w:color="auto" w:fill="FFFFFF" w:themeFill="background1"/>
        <w:tabs>
          <w:tab w:val="left" w:pos="567"/>
        </w:tabs>
        <w:spacing w:after="0"/>
        <w:outlineLvl w:val="3"/>
        <w:rPr>
          <w:rFonts w:cs="Arial"/>
          <w:sz w:val="24"/>
          <w:szCs w:val="24"/>
        </w:rPr>
      </w:pPr>
      <w:r w:rsidRPr="5F15B2A5">
        <w:rPr>
          <w:rFonts w:cs="Arial"/>
          <w:sz w:val="24"/>
          <w:szCs w:val="24"/>
        </w:rPr>
        <w:t>The Delphi technique comprises a series of sequential questionnaires (usually 2-3), which are interspersed by controlled feedback that seeks to combine opinion into a group consensus</w:t>
      </w:r>
      <w:r>
        <w:rPr>
          <w:rFonts w:cs="Arial"/>
          <w:sz w:val="24"/>
          <w:szCs w:val="24"/>
        </w:rPr>
        <w:t xml:space="preserve"> </w:t>
      </w:r>
      <w:r w:rsidR="00EC49D5">
        <w:rPr>
          <w:color w:val="000000"/>
        </w:rPr>
        <w:t>[21]</w:t>
      </w:r>
      <w:r w:rsidRPr="5F15B2A5">
        <w:rPr>
          <w:rFonts w:cs="Arial"/>
          <w:sz w:val="24"/>
          <w:szCs w:val="24"/>
        </w:rPr>
        <w:t>. Consensus methods are useful for situations where there is incomplete knowledge or a requirement to set an agreed set of priorities</w:t>
      </w:r>
      <w:r>
        <w:rPr>
          <w:rFonts w:cs="Arial"/>
          <w:sz w:val="24"/>
          <w:szCs w:val="24"/>
        </w:rPr>
        <w:t xml:space="preserve"> </w:t>
      </w:r>
      <w:r w:rsidR="00EC49D5">
        <w:rPr>
          <w:color w:val="000000"/>
        </w:rPr>
        <w:t>[</w:t>
      </w:r>
      <w:r w:rsidR="005D26E3">
        <w:rPr>
          <w:color w:val="000000"/>
        </w:rPr>
        <w:t>10,</w:t>
      </w:r>
      <w:r w:rsidR="00EC49D5">
        <w:rPr>
          <w:color w:val="000000"/>
        </w:rPr>
        <w:t>21]</w:t>
      </w:r>
      <w:r w:rsidRPr="000C34B6">
        <w:rPr>
          <w:rFonts w:cs="Arial"/>
          <w:sz w:val="24"/>
          <w:szCs w:val="24"/>
        </w:rPr>
        <w:t xml:space="preserve">. </w:t>
      </w:r>
      <w:r w:rsidRPr="5F15B2A5">
        <w:rPr>
          <w:rFonts w:cs="Arial"/>
          <w:sz w:val="24"/>
          <w:szCs w:val="24"/>
        </w:rPr>
        <w:t xml:space="preserve">As there </w:t>
      </w:r>
      <w:r>
        <w:rPr>
          <w:rFonts w:cs="Arial"/>
          <w:sz w:val="24"/>
          <w:szCs w:val="24"/>
        </w:rPr>
        <w:t>were</w:t>
      </w:r>
      <w:r w:rsidRPr="5F15B2A5">
        <w:rPr>
          <w:rFonts w:cs="Arial"/>
          <w:sz w:val="24"/>
          <w:szCs w:val="24"/>
        </w:rPr>
        <w:t xml:space="preserve"> no published data on the minimum core set of clinical outcomes for CRPS</w:t>
      </w:r>
      <w:r w:rsidR="0039504E">
        <w:rPr>
          <w:rFonts w:cs="Arial"/>
          <w:sz w:val="24"/>
          <w:szCs w:val="24"/>
        </w:rPr>
        <w:t>,</w:t>
      </w:r>
      <w:r w:rsidRPr="5F15B2A5">
        <w:rPr>
          <w:rFonts w:cs="Arial"/>
          <w:sz w:val="24"/>
          <w:szCs w:val="24"/>
        </w:rPr>
        <w:t xml:space="preserve"> this </w:t>
      </w:r>
      <w:r>
        <w:rPr>
          <w:rFonts w:cs="Arial"/>
          <w:sz w:val="24"/>
          <w:szCs w:val="24"/>
        </w:rPr>
        <w:t>was considered</w:t>
      </w:r>
      <w:r w:rsidRPr="5F15B2A5">
        <w:rPr>
          <w:rFonts w:cs="Arial"/>
          <w:sz w:val="24"/>
          <w:szCs w:val="24"/>
        </w:rPr>
        <w:t xml:space="preserve"> an appropriate technique to use to explore this topic and to set a priority list.</w:t>
      </w:r>
      <w:r>
        <w:rPr>
          <w:rFonts w:cs="Arial"/>
          <w:sz w:val="24"/>
          <w:szCs w:val="24"/>
        </w:rPr>
        <w:t xml:space="preserve"> </w:t>
      </w:r>
      <w:r w:rsidRPr="000C34B6">
        <w:rPr>
          <w:rFonts w:cs="Arial"/>
          <w:sz w:val="24"/>
          <w:szCs w:val="24"/>
        </w:rPr>
        <w:t>A particular</w:t>
      </w:r>
      <w:r w:rsidRPr="5F15B2A5">
        <w:rPr>
          <w:rFonts w:cs="Arial"/>
          <w:sz w:val="24"/>
          <w:szCs w:val="24"/>
        </w:rPr>
        <w:t xml:space="preserve"> strength of a consensus approach is that each participant has an equal say so that no one voice is dominant</w:t>
      </w:r>
      <w:r>
        <w:rPr>
          <w:rFonts w:cs="Arial"/>
          <w:sz w:val="24"/>
          <w:szCs w:val="24"/>
        </w:rPr>
        <w:t xml:space="preserve"> </w:t>
      </w:r>
      <w:r w:rsidR="00EC49D5">
        <w:rPr>
          <w:color w:val="000000"/>
        </w:rPr>
        <w:t>[21]</w:t>
      </w:r>
      <w:r w:rsidRPr="5F15B2A5">
        <w:rPr>
          <w:rFonts w:cs="Arial"/>
          <w:sz w:val="24"/>
          <w:szCs w:val="24"/>
        </w:rPr>
        <w:t>.  The Delphi Technique ha</w:t>
      </w:r>
      <w:r>
        <w:rPr>
          <w:rFonts w:cs="Arial"/>
          <w:sz w:val="24"/>
          <w:szCs w:val="24"/>
        </w:rPr>
        <w:t>d</w:t>
      </w:r>
      <w:r w:rsidRPr="5F15B2A5">
        <w:rPr>
          <w:rFonts w:cs="Arial"/>
          <w:sz w:val="24"/>
          <w:szCs w:val="24"/>
        </w:rPr>
        <w:t xml:space="preserve"> been used successfully before by </w:t>
      </w:r>
      <w:r w:rsidRPr="5F15B2A5">
        <w:rPr>
          <w:rFonts w:cs="Arial"/>
          <w:sz w:val="24"/>
          <w:szCs w:val="24"/>
        </w:rPr>
        <w:lastRenderedPageBreak/>
        <w:t>members of the research team to answer other questions in relation to the care and treatment of those with CRPS</w:t>
      </w:r>
      <w:r>
        <w:rPr>
          <w:rFonts w:cs="Arial"/>
          <w:sz w:val="24"/>
          <w:szCs w:val="24"/>
        </w:rPr>
        <w:t xml:space="preserve"> </w:t>
      </w:r>
      <w:r w:rsidR="00EC49D5">
        <w:rPr>
          <w:color w:val="000000"/>
        </w:rPr>
        <w:t>[</w:t>
      </w:r>
      <w:r w:rsidR="003B419B">
        <w:rPr>
          <w:color w:val="000000"/>
        </w:rPr>
        <w:t>8,</w:t>
      </w:r>
      <w:r w:rsidR="00EC49D5">
        <w:rPr>
          <w:color w:val="000000"/>
        </w:rPr>
        <w:t>20</w:t>
      </w:r>
      <w:r w:rsidR="000678ED">
        <w:rPr>
          <w:color w:val="000000"/>
        </w:rPr>
        <w:t>]</w:t>
      </w:r>
      <w:r w:rsidRPr="000C34B6">
        <w:rPr>
          <w:rFonts w:cs="Arial"/>
          <w:sz w:val="24"/>
          <w:szCs w:val="24"/>
        </w:rPr>
        <w:t xml:space="preserve">.  </w:t>
      </w:r>
    </w:p>
    <w:p w14:paraId="793CACF3" w14:textId="77777777" w:rsidR="0001253F" w:rsidRDefault="0001253F" w:rsidP="007B6412">
      <w:pPr>
        <w:shd w:val="clear" w:color="auto" w:fill="FFFFFF" w:themeFill="background1"/>
        <w:spacing w:after="0"/>
        <w:outlineLvl w:val="3"/>
        <w:rPr>
          <w:rFonts w:eastAsia="Times New Roman" w:cs="Arial"/>
          <w:sz w:val="24"/>
          <w:szCs w:val="24"/>
          <w:lang w:eastAsia="en-GB"/>
        </w:rPr>
      </w:pPr>
    </w:p>
    <w:p w14:paraId="27C3D925" w14:textId="0CFACD19" w:rsidR="0001253F" w:rsidRDefault="0001253F" w:rsidP="007B6412">
      <w:pPr>
        <w:shd w:val="clear" w:color="auto" w:fill="FFFFFF" w:themeFill="background1"/>
        <w:spacing w:after="0"/>
        <w:outlineLvl w:val="3"/>
        <w:rPr>
          <w:rFonts w:eastAsia="Times New Roman" w:cs="Arial"/>
          <w:sz w:val="24"/>
          <w:szCs w:val="24"/>
          <w:lang w:eastAsia="en-GB"/>
        </w:rPr>
      </w:pPr>
      <w:r>
        <w:rPr>
          <w:rFonts w:eastAsia="Times New Roman" w:cs="Arial"/>
          <w:sz w:val="24"/>
          <w:szCs w:val="24"/>
          <w:lang w:eastAsia="en-GB"/>
        </w:rPr>
        <w:t>In the Summer of 2018, a systematic literature search was conducted to identify outcome measures used in CRPS prospective and retrospective cohort and observational studies, pilot and feasibility studies, and randomised controlled trials from 2000 (</w:t>
      </w:r>
      <w:r w:rsidRPr="008731BE">
        <w:rPr>
          <w:rFonts w:eastAsia="Times New Roman" w:cs="Arial"/>
          <w:sz w:val="24"/>
          <w:szCs w:val="24"/>
          <w:lang w:eastAsia="en-GB"/>
        </w:rPr>
        <w:t>Embase, Medline, CINAHL Plus, AMED, PsychINFO</w:t>
      </w:r>
      <w:r>
        <w:rPr>
          <w:rFonts w:eastAsia="Times New Roman" w:cs="Arial"/>
          <w:sz w:val="24"/>
          <w:szCs w:val="24"/>
          <w:lang w:eastAsia="en-GB"/>
        </w:rPr>
        <w:t>, 2000-2018, human, adult) and 2451 relevant articles were identified. Following screening</w:t>
      </w:r>
      <w:r w:rsidR="00305476">
        <w:rPr>
          <w:rFonts w:eastAsia="Times New Roman" w:cs="Arial"/>
          <w:sz w:val="24"/>
          <w:szCs w:val="24"/>
          <w:lang w:eastAsia="en-GB"/>
        </w:rPr>
        <w:t>,</w:t>
      </w:r>
      <w:r>
        <w:rPr>
          <w:rFonts w:eastAsia="Times New Roman" w:cs="Arial"/>
          <w:sz w:val="24"/>
          <w:szCs w:val="24"/>
          <w:lang w:eastAsia="en-GB"/>
        </w:rPr>
        <w:t xml:space="preserve"> 125 articles were retained, from which individual clinical outcomes reported could be </w:t>
      </w:r>
      <w:r w:rsidR="004919F2">
        <w:rPr>
          <w:rFonts w:eastAsia="Times New Roman" w:cs="Arial"/>
          <w:sz w:val="24"/>
          <w:szCs w:val="24"/>
          <w:lang w:eastAsia="en-GB"/>
        </w:rPr>
        <w:t xml:space="preserve">extracted </w:t>
      </w:r>
      <w:r>
        <w:rPr>
          <w:rFonts w:eastAsia="Times New Roman" w:cs="Arial"/>
          <w:sz w:val="24"/>
          <w:szCs w:val="24"/>
          <w:lang w:eastAsia="en-GB"/>
        </w:rPr>
        <w:t>and summarised e.g. measures of activity, measures of allodynia, measure of grip strength; psychological measures</w:t>
      </w:r>
      <w:r w:rsidR="00305476">
        <w:rPr>
          <w:rFonts w:eastAsia="Times New Roman" w:cs="Arial"/>
          <w:sz w:val="24"/>
          <w:szCs w:val="24"/>
          <w:lang w:eastAsia="en-GB"/>
        </w:rPr>
        <w:t>.</w:t>
      </w:r>
      <w:r>
        <w:rPr>
          <w:rFonts w:eastAsia="Times New Roman" w:cs="Arial"/>
          <w:sz w:val="24"/>
          <w:szCs w:val="24"/>
          <w:lang w:eastAsia="en-GB"/>
        </w:rPr>
        <w:t xml:space="preserve"> (The screening process is given in Figure 1</w:t>
      </w:r>
      <w:r w:rsidR="00305476">
        <w:rPr>
          <w:rFonts w:eastAsia="Times New Roman" w:cs="Arial"/>
          <w:sz w:val="24"/>
          <w:szCs w:val="24"/>
          <w:lang w:eastAsia="en-GB"/>
        </w:rPr>
        <w:t>.)</w:t>
      </w:r>
      <w:r>
        <w:rPr>
          <w:rFonts w:eastAsia="Times New Roman" w:cs="Arial"/>
          <w:sz w:val="24"/>
          <w:szCs w:val="24"/>
          <w:lang w:eastAsia="en-GB"/>
        </w:rPr>
        <w:t xml:space="preserve"> In </w:t>
      </w:r>
      <w:r w:rsidR="004919F2">
        <w:rPr>
          <w:rFonts w:eastAsia="Times New Roman" w:cs="Arial"/>
          <w:sz w:val="24"/>
          <w:szCs w:val="24"/>
          <w:lang w:eastAsia="en-GB"/>
        </w:rPr>
        <w:t xml:space="preserve">extracting </w:t>
      </w:r>
      <w:r>
        <w:rPr>
          <w:rFonts w:eastAsia="Times New Roman" w:cs="Arial"/>
          <w:sz w:val="24"/>
          <w:szCs w:val="24"/>
          <w:lang w:eastAsia="en-GB"/>
        </w:rPr>
        <w:t xml:space="preserve">the outcomes reported in the final articles, signs and symptoms from the Budapest diagnostic criteria for CRPS </w:t>
      </w:r>
      <w:r w:rsidR="00A85C79">
        <w:rPr>
          <w:color w:val="000000"/>
        </w:rPr>
        <w:t>[19]</w:t>
      </w:r>
      <w:r>
        <w:rPr>
          <w:rFonts w:eastAsia="Times New Roman" w:cs="Arial"/>
          <w:sz w:val="24"/>
          <w:szCs w:val="24"/>
          <w:lang w:eastAsia="en-GB"/>
        </w:rPr>
        <w:t xml:space="preserve"> were excluded when these were presented in studies in a checklist format, or used in the study for diagnosis purposes only. </w:t>
      </w:r>
      <w:r w:rsidR="00A92A24">
        <w:rPr>
          <w:rFonts w:eastAsia="Times New Roman" w:cs="Arial"/>
          <w:sz w:val="24"/>
          <w:szCs w:val="24"/>
          <w:lang w:eastAsia="en-GB"/>
        </w:rPr>
        <w:t>Quantitative objective signs</w:t>
      </w:r>
      <w:r>
        <w:rPr>
          <w:rFonts w:eastAsia="Times New Roman" w:cs="Arial"/>
          <w:sz w:val="24"/>
          <w:szCs w:val="24"/>
          <w:lang w:eastAsia="en-GB"/>
        </w:rPr>
        <w:t xml:space="preserve"> were included when measured </w:t>
      </w:r>
      <w:r w:rsidR="00A92A24">
        <w:rPr>
          <w:rFonts w:eastAsia="Times New Roman" w:cs="Arial"/>
          <w:sz w:val="24"/>
          <w:szCs w:val="24"/>
          <w:lang w:eastAsia="en-GB"/>
        </w:rPr>
        <w:t xml:space="preserve">individually </w:t>
      </w:r>
      <w:r w:rsidR="00305476">
        <w:rPr>
          <w:rFonts w:eastAsia="Times New Roman" w:cs="Arial"/>
          <w:sz w:val="24"/>
          <w:szCs w:val="24"/>
          <w:lang w:eastAsia="en-GB"/>
        </w:rPr>
        <w:t>within the research design</w:t>
      </w:r>
      <w:r>
        <w:rPr>
          <w:rFonts w:eastAsia="Times New Roman" w:cs="Arial"/>
          <w:sz w:val="24"/>
          <w:szCs w:val="24"/>
          <w:lang w:eastAsia="en-GB"/>
        </w:rPr>
        <w:t xml:space="preserve">. This process identified 44 potential clinical outcome categories for consideration for inclusion in the e-Delphi survey. </w:t>
      </w:r>
    </w:p>
    <w:p w14:paraId="58F04D8F" w14:textId="77777777" w:rsidR="003F66B9" w:rsidRDefault="003F66B9" w:rsidP="007B6412">
      <w:pPr>
        <w:shd w:val="clear" w:color="auto" w:fill="FFFFFF" w:themeFill="background1"/>
        <w:spacing w:after="0"/>
        <w:outlineLvl w:val="3"/>
        <w:rPr>
          <w:rFonts w:eastAsia="Times New Roman" w:cs="Arial"/>
          <w:sz w:val="24"/>
          <w:szCs w:val="24"/>
          <w:lang w:eastAsia="en-GB"/>
        </w:rPr>
      </w:pPr>
    </w:p>
    <w:p w14:paraId="7570D641" w14:textId="4363382B" w:rsidR="0001253F" w:rsidRPr="00B77460" w:rsidRDefault="0001253F" w:rsidP="00345775">
      <w:pPr>
        <w:shd w:val="clear" w:color="auto" w:fill="FFFFFF" w:themeFill="background1"/>
        <w:tabs>
          <w:tab w:val="left" w:pos="567"/>
        </w:tabs>
        <w:spacing w:after="0"/>
        <w:outlineLvl w:val="3"/>
        <w:rPr>
          <w:rFonts w:cs="Arial"/>
          <w:sz w:val="24"/>
          <w:szCs w:val="24"/>
        </w:rPr>
      </w:pPr>
      <w:r>
        <w:rPr>
          <w:rFonts w:eastAsia="Times New Roman" w:cs="Arial"/>
          <w:sz w:val="24"/>
          <w:szCs w:val="24"/>
          <w:lang w:eastAsia="en-GB"/>
        </w:rPr>
        <w:t xml:space="preserve">The 44 outcome categories were presented to 27 physicians, therapists, and researchers from across the CRPS community at a workshop in Boston, USA in September 2018. Workshop attendees were asked to review the list, to provide comment if clarification or detail </w:t>
      </w:r>
      <w:r w:rsidR="00865D3C">
        <w:rPr>
          <w:rFonts w:eastAsia="Times New Roman" w:cs="Arial"/>
          <w:sz w:val="24"/>
          <w:szCs w:val="24"/>
          <w:lang w:eastAsia="en-GB"/>
        </w:rPr>
        <w:t xml:space="preserve">were </w:t>
      </w:r>
      <w:r>
        <w:rPr>
          <w:rFonts w:eastAsia="Times New Roman" w:cs="Arial"/>
          <w:sz w:val="24"/>
          <w:szCs w:val="24"/>
          <w:lang w:eastAsia="en-GB"/>
        </w:rPr>
        <w:t>needed, to add any missing items, and to offer suggestions</w:t>
      </w:r>
      <w:r w:rsidR="00305476">
        <w:rPr>
          <w:rFonts w:eastAsia="Times New Roman" w:cs="Arial"/>
          <w:sz w:val="24"/>
          <w:szCs w:val="24"/>
          <w:lang w:eastAsia="en-GB"/>
        </w:rPr>
        <w:t xml:space="preserve"> for further refinement</w:t>
      </w:r>
      <w:r>
        <w:rPr>
          <w:rFonts w:eastAsia="Times New Roman" w:cs="Arial"/>
          <w:sz w:val="24"/>
          <w:szCs w:val="24"/>
          <w:lang w:eastAsia="en-GB"/>
        </w:rPr>
        <w:t xml:space="preserve">. Working in groups, feedback was collected in writing and via discussion. </w:t>
      </w:r>
      <w:r w:rsidRPr="000C34B6">
        <w:rPr>
          <w:rFonts w:cs="Arial"/>
          <w:sz w:val="24"/>
          <w:szCs w:val="24"/>
        </w:rPr>
        <w:t xml:space="preserve">The </w:t>
      </w:r>
      <w:r>
        <w:rPr>
          <w:rFonts w:cs="Arial"/>
          <w:sz w:val="24"/>
          <w:szCs w:val="24"/>
        </w:rPr>
        <w:t>workshop attendees agreed respondents would rate each potential clinical</w:t>
      </w:r>
      <w:r w:rsidR="00305476">
        <w:rPr>
          <w:rFonts w:cs="Arial"/>
          <w:sz w:val="24"/>
          <w:szCs w:val="24"/>
        </w:rPr>
        <w:t xml:space="preserve"> outcome </w:t>
      </w:r>
      <w:r>
        <w:rPr>
          <w:rFonts w:cs="Arial"/>
          <w:sz w:val="24"/>
          <w:szCs w:val="24"/>
        </w:rPr>
        <w:t xml:space="preserve">on a scale of 1-9 </w:t>
      </w:r>
      <w:r w:rsidR="00B23F61">
        <w:rPr>
          <w:rFonts w:cs="Arial"/>
          <w:sz w:val="24"/>
          <w:szCs w:val="24"/>
        </w:rPr>
        <w:t>(</w:t>
      </w:r>
      <w:r w:rsidR="00B23F61">
        <w:rPr>
          <w:rFonts w:eastAsia="Times New Roman" w:cs="Arial"/>
          <w:sz w:val="24"/>
          <w:szCs w:val="24"/>
          <w:lang w:eastAsia="en-GB"/>
        </w:rPr>
        <w:t>1 = not relevant and 9 = highly relevant)</w:t>
      </w:r>
      <w:r w:rsidR="00B23F61">
        <w:rPr>
          <w:rFonts w:cs="Arial"/>
          <w:sz w:val="24"/>
          <w:szCs w:val="24"/>
        </w:rPr>
        <w:t xml:space="preserve"> </w:t>
      </w:r>
      <w:r>
        <w:rPr>
          <w:rFonts w:cs="Arial"/>
          <w:sz w:val="24"/>
          <w:szCs w:val="24"/>
        </w:rPr>
        <w:t>in terms of its relevance to the overarching COMPACT research question of “</w:t>
      </w:r>
      <w:r w:rsidRPr="5F15B2A5">
        <w:rPr>
          <w:rFonts w:eastAsia="Times New Roman" w:cs="Arial"/>
          <w:sz w:val="24"/>
          <w:szCs w:val="24"/>
          <w:lang w:eastAsia="en-GB"/>
        </w:rPr>
        <w:t>What is the clinical presentation and course of CRPS, and what factors influence it?</w:t>
      </w:r>
      <w:r>
        <w:rPr>
          <w:rFonts w:eastAsia="Times New Roman" w:cs="Arial"/>
          <w:sz w:val="24"/>
          <w:szCs w:val="24"/>
          <w:lang w:eastAsia="en-GB"/>
        </w:rPr>
        <w:t xml:space="preserve">” Consensus would be considered achieved for any </w:t>
      </w:r>
      <w:r w:rsidR="00305476">
        <w:rPr>
          <w:rFonts w:eastAsia="Times New Roman" w:cs="Arial"/>
          <w:sz w:val="24"/>
          <w:szCs w:val="24"/>
          <w:lang w:eastAsia="en-GB"/>
        </w:rPr>
        <w:t xml:space="preserve">outcome </w:t>
      </w:r>
      <w:r>
        <w:rPr>
          <w:rFonts w:eastAsia="Times New Roman" w:cs="Arial"/>
          <w:sz w:val="24"/>
          <w:szCs w:val="24"/>
          <w:lang w:eastAsia="en-GB"/>
        </w:rPr>
        <w:t>item</w:t>
      </w:r>
      <w:r w:rsidR="00305476">
        <w:rPr>
          <w:rFonts w:eastAsia="Times New Roman" w:cs="Arial"/>
          <w:sz w:val="24"/>
          <w:szCs w:val="24"/>
          <w:lang w:eastAsia="en-GB"/>
        </w:rPr>
        <w:t xml:space="preserve"> with a median group rating of </w:t>
      </w:r>
      <w:r w:rsidRPr="009D7926">
        <w:rPr>
          <w:rFonts w:cs="Arial"/>
          <w:sz w:val="24"/>
          <w:szCs w:val="24"/>
        </w:rPr>
        <w:t>≥</w:t>
      </w:r>
      <w:r>
        <w:rPr>
          <w:rFonts w:eastAsia="Times New Roman" w:cs="Arial"/>
          <w:sz w:val="24"/>
          <w:szCs w:val="24"/>
          <w:lang w:eastAsia="en-GB"/>
        </w:rPr>
        <w:t>7</w:t>
      </w:r>
      <w:r w:rsidR="005D26E3">
        <w:rPr>
          <w:color w:val="000000"/>
        </w:rPr>
        <w:t xml:space="preserve"> [21]</w:t>
      </w:r>
      <w:r>
        <w:rPr>
          <w:rFonts w:eastAsia="Times New Roman" w:cs="Arial"/>
          <w:sz w:val="24"/>
          <w:szCs w:val="24"/>
          <w:lang w:eastAsia="en-GB"/>
        </w:rPr>
        <w:t xml:space="preserve">, and which had been rated as </w:t>
      </w:r>
      <w:r w:rsidRPr="009D7926">
        <w:rPr>
          <w:rFonts w:cs="Arial"/>
          <w:sz w:val="24"/>
          <w:szCs w:val="24"/>
        </w:rPr>
        <w:t>≥</w:t>
      </w:r>
      <w:r>
        <w:rPr>
          <w:rFonts w:eastAsia="Times New Roman" w:cs="Arial"/>
          <w:sz w:val="24"/>
          <w:szCs w:val="24"/>
          <w:lang w:eastAsia="en-GB"/>
        </w:rPr>
        <w:t xml:space="preserve">7 by </w:t>
      </w:r>
      <w:r w:rsidRPr="009D7926">
        <w:rPr>
          <w:rFonts w:cs="Arial"/>
          <w:sz w:val="24"/>
          <w:szCs w:val="24"/>
        </w:rPr>
        <w:t>≥</w:t>
      </w:r>
      <w:r>
        <w:rPr>
          <w:rFonts w:cs="Arial"/>
          <w:sz w:val="24"/>
          <w:szCs w:val="24"/>
        </w:rPr>
        <w:t xml:space="preserve">75% of respondents. </w:t>
      </w:r>
    </w:p>
    <w:p w14:paraId="04D87D2B" w14:textId="77777777" w:rsidR="0001253F" w:rsidRDefault="0001253F" w:rsidP="007B6412">
      <w:pPr>
        <w:shd w:val="clear" w:color="auto" w:fill="FFFFFF" w:themeFill="background1"/>
        <w:spacing w:after="0"/>
        <w:outlineLvl w:val="3"/>
        <w:rPr>
          <w:rFonts w:eastAsia="Times New Roman" w:cs="Arial"/>
          <w:sz w:val="24"/>
          <w:szCs w:val="24"/>
          <w:lang w:eastAsia="en-GB"/>
        </w:rPr>
      </w:pPr>
    </w:p>
    <w:p w14:paraId="00469059" w14:textId="62423F82" w:rsidR="0001253F" w:rsidRDefault="0001253F" w:rsidP="007B6412">
      <w:pPr>
        <w:shd w:val="clear" w:color="auto" w:fill="FFFFFF" w:themeFill="background1"/>
        <w:spacing w:after="0"/>
        <w:outlineLvl w:val="3"/>
        <w:rPr>
          <w:rFonts w:eastAsia="Times New Roman" w:cs="Arial"/>
          <w:sz w:val="24"/>
          <w:szCs w:val="24"/>
          <w:lang w:eastAsia="en-GB"/>
        </w:rPr>
      </w:pPr>
      <w:r>
        <w:rPr>
          <w:rFonts w:eastAsia="Times New Roman" w:cs="Arial"/>
          <w:sz w:val="24"/>
          <w:szCs w:val="24"/>
          <w:lang w:eastAsia="en-GB"/>
        </w:rPr>
        <w:t>Informed by the workshop and by individual consultations with clinicians and measurement scientists, the</w:t>
      </w:r>
      <w:r w:rsidR="00305476">
        <w:rPr>
          <w:rFonts w:eastAsia="Times New Roman" w:cs="Arial"/>
          <w:sz w:val="24"/>
          <w:szCs w:val="24"/>
          <w:lang w:eastAsia="en-GB"/>
        </w:rPr>
        <w:t xml:space="preserve"> list of 44</w:t>
      </w:r>
      <w:r>
        <w:rPr>
          <w:rFonts w:eastAsia="Times New Roman" w:cs="Arial"/>
          <w:sz w:val="24"/>
          <w:szCs w:val="24"/>
          <w:lang w:eastAsia="en-GB"/>
        </w:rPr>
        <w:t xml:space="preserve"> outcome categor</w:t>
      </w:r>
      <w:r w:rsidR="00305476">
        <w:rPr>
          <w:rFonts w:eastAsia="Times New Roman" w:cs="Arial"/>
          <w:sz w:val="24"/>
          <w:szCs w:val="24"/>
          <w:lang w:eastAsia="en-GB"/>
        </w:rPr>
        <w:t>ies</w:t>
      </w:r>
      <w:r>
        <w:rPr>
          <w:rFonts w:eastAsia="Times New Roman" w:cs="Arial"/>
          <w:sz w:val="24"/>
          <w:szCs w:val="24"/>
          <w:lang w:eastAsia="en-GB"/>
        </w:rPr>
        <w:t xml:space="preserve"> was subsequently refined in more detail by the study team. Twenty-seven of the original </w:t>
      </w:r>
      <w:r w:rsidR="00305476">
        <w:rPr>
          <w:rFonts w:eastAsia="Times New Roman" w:cs="Arial"/>
          <w:sz w:val="24"/>
          <w:szCs w:val="24"/>
          <w:lang w:eastAsia="en-GB"/>
        </w:rPr>
        <w:t>categories</w:t>
      </w:r>
      <w:r>
        <w:rPr>
          <w:rFonts w:eastAsia="Times New Roman" w:cs="Arial"/>
          <w:sz w:val="24"/>
          <w:szCs w:val="24"/>
          <w:lang w:eastAsia="en-GB"/>
        </w:rPr>
        <w:t xml:space="preserve"> were retained or redefined as specific </w:t>
      </w:r>
      <w:r w:rsidR="00305476">
        <w:rPr>
          <w:rFonts w:eastAsia="Times New Roman" w:cs="Arial"/>
          <w:sz w:val="24"/>
          <w:szCs w:val="24"/>
          <w:lang w:eastAsia="en-GB"/>
        </w:rPr>
        <w:t xml:space="preserve">outcome </w:t>
      </w:r>
      <w:r>
        <w:rPr>
          <w:rFonts w:eastAsia="Times New Roman" w:cs="Arial"/>
          <w:sz w:val="24"/>
          <w:szCs w:val="24"/>
          <w:lang w:eastAsia="en-GB"/>
        </w:rPr>
        <w:t>items. Of the other 17</w:t>
      </w:r>
      <w:r w:rsidR="00305476">
        <w:rPr>
          <w:rFonts w:eastAsia="Times New Roman" w:cs="Arial"/>
          <w:sz w:val="24"/>
          <w:szCs w:val="24"/>
          <w:lang w:eastAsia="en-GB"/>
        </w:rPr>
        <w:t xml:space="preserve"> categories</w:t>
      </w:r>
      <w:r>
        <w:rPr>
          <w:rFonts w:eastAsia="Times New Roman" w:cs="Arial"/>
          <w:sz w:val="24"/>
          <w:szCs w:val="24"/>
          <w:lang w:eastAsia="en-GB"/>
        </w:rPr>
        <w:t>, five were removed because they were determined to be out of scope as potential minimum core dataset items. Twelve further categories</w:t>
      </w:r>
      <w:r w:rsidR="00F93F0E">
        <w:rPr>
          <w:rFonts w:eastAsia="Times New Roman" w:cs="Arial"/>
          <w:sz w:val="24"/>
          <w:szCs w:val="24"/>
          <w:lang w:eastAsia="en-GB"/>
        </w:rPr>
        <w:t xml:space="preserve"> </w:t>
      </w:r>
      <w:r>
        <w:rPr>
          <w:rFonts w:eastAsia="Times New Roman" w:cs="Arial"/>
          <w:sz w:val="24"/>
          <w:szCs w:val="24"/>
          <w:lang w:eastAsia="en-GB"/>
        </w:rPr>
        <w:t>were considered sufficiently captured</w:t>
      </w:r>
      <w:r w:rsidR="005E3267">
        <w:rPr>
          <w:rFonts w:eastAsia="Times New Roman" w:cs="Arial"/>
          <w:sz w:val="24"/>
          <w:szCs w:val="24"/>
          <w:lang w:eastAsia="en-GB"/>
        </w:rPr>
        <w:t xml:space="preserve"> within the already selected outcome items</w:t>
      </w:r>
      <w:r>
        <w:rPr>
          <w:rFonts w:eastAsia="Times New Roman" w:cs="Arial"/>
          <w:sz w:val="24"/>
          <w:szCs w:val="24"/>
          <w:lang w:eastAsia="en-GB"/>
        </w:rPr>
        <w:t xml:space="preserve">, or were removed in response to feedback indicating they required greater specificity in their definition (see Table 1). </w:t>
      </w:r>
      <w:r w:rsidR="00F93F0E">
        <w:rPr>
          <w:rFonts w:eastAsia="Times New Roman" w:cs="Arial"/>
          <w:sz w:val="24"/>
          <w:szCs w:val="24"/>
          <w:lang w:eastAsia="en-GB"/>
        </w:rPr>
        <w:t xml:space="preserve">For example, the motor function category was removed as an item </w:t>
      </w:r>
      <w:r w:rsidR="005E3267">
        <w:rPr>
          <w:rFonts w:eastAsia="Times New Roman" w:cs="Arial"/>
          <w:sz w:val="24"/>
          <w:szCs w:val="24"/>
          <w:lang w:eastAsia="en-GB"/>
        </w:rPr>
        <w:t xml:space="preserve">in its own right, </w:t>
      </w:r>
      <w:r w:rsidR="00F93F0E">
        <w:rPr>
          <w:rFonts w:eastAsia="Times New Roman" w:cs="Arial"/>
          <w:sz w:val="24"/>
          <w:szCs w:val="24"/>
          <w:lang w:eastAsia="en-GB"/>
        </w:rPr>
        <w:t xml:space="preserve">but a range of specific items </w:t>
      </w:r>
      <w:r w:rsidR="005E3267">
        <w:rPr>
          <w:rFonts w:eastAsia="Times New Roman" w:cs="Arial"/>
          <w:sz w:val="24"/>
          <w:szCs w:val="24"/>
          <w:lang w:eastAsia="en-GB"/>
        </w:rPr>
        <w:t xml:space="preserve">relating to motor function </w:t>
      </w:r>
      <w:r w:rsidR="00F93F0E">
        <w:rPr>
          <w:rFonts w:eastAsia="Times New Roman" w:cs="Arial"/>
          <w:sz w:val="24"/>
          <w:szCs w:val="24"/>
          <w:lang w:eastAsia="en-GB"/>
        </w:rPr>
        <w:t>were added to the physical function category, such as sit-to-stand test performance. Similarly</w:t>
      </w:r>
      <w:r w:rsidR="00335471">
        <w:rPr>
          <w:rFonts w:eastAsia="Times New Roman" w:cs="Arial"/>
          <w:sz w:val="24"/>
          <w:szCs w:val="24"/>
          <w:lang w:eastAsia="en-GB"/>
        </w:rPr>
        <w:t>,</w:t>
      </w:r>
      <w:r w:rsidR="00F93F0E">
        <w:rPr>
          <w:rFonts w:eastAsia="Times New Roman" w:cs="Arial"/>
          <w:sz w:val="24"/>
          <w:szCs w:val="24"/>
          <w:lang w:eastAsia="en-GB"/>
        </w:rPr>
        <w:t xml:space="preserve"> sympathetic </w:t>
      </w:r>
      <w:r w:rsidR="00335471">
        <w:rPr>
          <w:rFonts w:eastAsia="Times New Roman" w:cs="Arial"/>
          <w:sz w:val="24"/>
          <w:szCs w:val="24"/>
          <w:lang w:eastAsia="en-GB"/>
        </w:rPr>
        <w:t>skin response</w:t>
      </w:r>
      <w:r w:rsidR="00F93F0E">
        <w:rPr>
          <w:rFonts w:eastAsia="Times New Roman" w:cs="Arial"/>
          <w:sz w:val="24"/>
          <w:szCs w:val="24"/>
          <w:lang w:eastAsia="en-GB"/>
        </w:rPr>
        <w:t xml:space="preserve"> was removed as </w:t>
      </w:r>
      <w:r w:rsidR="00335471">
        <w:rPr>
          <w:rFonts w:eastAsia="Times New Roman" w:cs="Arial"/>
          <w:sz w:val="24"/>
          <w:szCs w:val="24"/>
          <w:lang w:eastAsia="en-GB"/>
        </w:rPr>
        <w:t>other</w:t>
      </w:r>
      <w:r w:rsidR="00545B36">
        <w:rPr>
          <w:rFonts w:eastAsia="Times New Roman" w:cs="Arial"/>
          <w:sz w:val="24"/>
          <w:szCs w:val="24"/>
          <w:lang w:eastAsia="en-GB"/>
        </w:rPr>
        <w:t xml:space="preserve"> sudomotor and</w:t>
      </w:r>
      <w:r w:rsidR="00335471">
        <w:rPr>
          <w:rFonts w:eastAsia="Times New Roman" w:cs="Arial"/>
          <w:sz w:val="24"/>
          <w:szCs w:val="24"/>
          <w:lang w:eastAsia="en-GB"/>
        </w:rPr>
        <w:t xml:space="preserve"> vasomotor items were already included</w:t>
      </w:r>
      <w:r w:rsidR="007548FC">
        <w:rPr>
          <w:rFonts w:eastAsia="Times New Roman" w:cs="Arial"/>
          <w:sz w:val="24"/>
          <w:szCs w:val="24"/>
          <w:lang w:eastAsia="en-GB"/>
        </w:rPr>
        <w:t xml:space="preserve"> in the</w:t>
      </w:r>
      <w:r w:rsidR="005E3267">
        <w:rPr>
          <w:rFonts w:eastAsia="Times New Roman" w:cs="Arial"/>
          <w:sz w:val="24"/>
          <w:szCs w:val="24"/>
          <w:lang w:eastAsia="en-GB"/>
        </w:rPr>
        <w:t xml:space="preserve"> agreed outcome items list.</w:t>
      </w:r>
    </w:p>
    <w:p w14:paraId="241DFE8F" w14:textId="77777777" w:rsidR="0001253F" w:rsidRDefault="0001253F" w:rsidP="007B6412">
      <w:pPr>
        <w:shd w:val="clear" w:color="auto" w:fill="FFFFFF" w:themeFill="background1"/>
        <w:spacing w:after="0"/>
        <w:outlineLvl w:val="3"/>
        <w:rPr>
          <w:rFonts w:eastAsia="Times New Roman" w:cs="Arial"/>
          <w:sz w:val="24"/>
          <w:szCs w:val="24"/>
          <w:lang w:eastAsia="en-GB"/>
        </w:rPr>
      </w:pPr>
    </w:p>
    <w:p w14:paraId="2DBB8459" w14:textId="13B79946" w:rsidR="0001253F" w:rsidRDefault="00335471" w:rsidP="007B6412">
      <w:pPr>
        <w:shd w:val="clear" w:color="auto" w:fill="FFFFFF" w:themeFill="background1"/>
        <w:spacing w:after="0"/>
        <w:outlineLvl w:val="3"/>
        <w:rPr>
          <w:rFonts w:eastAsia="Times New Roman" w:cs="Arial"/>
          <w:sz w:val="24"/>
          <w:szCs w:val="24"/>
          <w:lang w:eastAsia="en-GB"/>
        </w:rPr>
      </w:pPr>
      <w:r>
        <w:rPr>
          <w:rFonts w:eastAsia="Times New Roman" w:cs="Arial"/>
          <w:sz w:val="24"/>
          <w:szCs w:val="24"/>
          <w:lang w:eastAsia="en-GB"/>
        </w:rPr>
        <w:t xml:space="preserve">From these discussions, </w:t>
      </w:r>
      <w:r w:rsidR="00305476">
        <w:rPr>
          <w:rFonts w:eastAsia="Times New Roman" w:cs="Arial"/>
          <w:sz w:val="24"/>
          <w:szCs w:val="24"/>
          <w:lang w:eastAsia="en-GB"/>
        </w:rPr>
        <w:t>32 new</w:t>
      </w:r>
      <w:r w:rsidR="0001253F">
        <w:rPr>
          <w:rFonts w:eastAsia="Times New Roman" w:cs="Arial"/>
          <w:sz w:val="24"/>
          <w:szCs w:val="24"/>
          <w:lang w:eastAsia="en-GB"/>
        </w:rPr>
        <w:t xml:space="preserve">/more specific items were </w:t>
      </w:r>
      <w:r>
        <w:rPr>
          <w:rFonts w:eastAsia="Times New Roman" w:cs="Arial"/>
          <w:sz w:val="24"/>
          <w:szCs w:val="24"/>
          <w:lang w:eastAsia="en-GB"/>
        </w:rPr>
        <w:t xml:space="preserve">also </w:t>
      </w:r>
      <w:r w:rsidR="0001253F">
        <w:rPr>
          <w:rFonts w:eastAsia="Times New Roman" w:cs="Arial"/>
          <w:sz w:val="24"/>
          <w:szCs w:val="24"/>
          <w:lang w:eastAsia="en-GB"/>
        </w:rPr>
        <w:t>added</w:t>
      </w:r>
      <w:r w:rsidR="00BF4B24">
        <w:rPr>
          <w:rFonts w:eastAsia="Times New Roman" w:cs="Arial"/>
          <w:sz w:val="24"/>
          <w:szCs w:val="24"/>
          <w:lang w:eastAsia="en-GB"/>
        </w:rPr>
        <w:t>,</w:t>
      </w:r>
      <w:r w:rsidR="0001253F">
        <w:rPr>
          <w:rFonts w:eastAsia="Times New Roman" w:cs="Arial"/>
          <w:sz w:val="24"/>
          <w:szCs w:val="24"/>
          <w:lang w:eastAsia="en-GB"/>
        </w:rPr>
        <w:t xml:space="preserve"> </w:t>
      </w:r>
      <w:r>
        <w:rPr>
          <w:rFonts w:eastAsia="Times New Roman" w:cs="Arial"/>
          <w:sz w:val="24"/>
          <w:szCs w:val="24"/>
          <w:lang w:eastAsia="en-GB"/>
        </w:rPr>
        <w:t xml:space="preserve">giving </w:t>
      </w:r>
      <w:r w:rsidR="0001253F">
        <w:rPr>
          <w:rFonts w:eastAsia="Times New Roman" w:cs="Arial"/>
          <w:sz w:val="24"/>
          <w:szCs w:val="24"/>
          <w:lang w:eastAsia="en-GB"/>
        </w:rPr>
        <w:t xml:space="preserve">a </w:t>
      </w:r>
      <w:r>
        <w:rPr>
          <w:rFonts w:eastAsia="Times New Roman" w:cs="Arial"/>
          <w:sz w:val="24"/>
          <w:szCs w:val="24"/>
          <w:lang w:eastAsia="en-GB"/>
        </w:rPr>
        <w:t>final</w:t>
      </w:r>
      <w:r w:rsidR="0001253F">
        <w:rPr>
          <w:rFonts w:eastAsia="Times New Roman" w:cs="Arial"/>
          <w:sz w:val="24"/>
          <w:szCs w:val="24"/>
          <w:lang w:eastAsia="en-GB"/>
        </w:rPr>
        <w:t xml:space="preserve"> total of 59 items presented across ten broad categories: body schema/body image, co-morbidities, family history, pain &amp; other sensory perceptions, physical function, physiological, medication</w:t>
      </w:r>
      <w:r w:rsidR="0090135B">
        <w:rPr>
          <w:rFonts w:eastAsia="Times New Roman" w:cs="Arial"/>
          <w:sz w:val="24"/>
          <w:szCs w:val="24"/>
          <w:lang w:eastAsia="en-GB"/>
        </w:rPr>
        <w:t>s</w:t>
      </w:r>
      <w:r w:rsidR="0001253F">
        <w:rPr>
          <w:rFonts w:eastAsia="Times New Roman" w:cs="Arial"/>
          <w:sz w:val="24"/>
          <w:szCs w:val="24"/>
          <w:lang w:eastAsia="en-GB"/>
        </w:rPr>
        <w:t>, psychological, trophic changes, and vasomotor dysfunction. Individual items in each category are given in Table 2.</w:t>
      </w:r>
    </w:p>
    <w:p w14:paraId="778B56FE" w14:textId="77777777" w:rsidR="0001253F" w:rsidRDefault="0001253F" w:rsidP="007B6412">
      <w:pPr>
        <w:shd w:val="clear" w:color="auto" w:fill="FFFFFF" w:themeFill="background1"/>
        <w:spacing w:after="0"/>
        <w:outlineLvl w:val="3"/>
        <w:rPr>
          <w:rFonts w:eastAsia="Times New Roman" w:cs="Arial"/>
          <w:sz w:val="24"/>
          <w:szCs w:val="24"/>
          <w:lang w:eastAsia="en-GB"/>
        </w:rPr>
      </w:pPr>
    </w:p>
    <w:p w14:paraId="3795561F" w14:textId="77777777" w:rsidR="0001253F" w:rsidRDefault="0001253F" w:rsidP="007B6412">
      <w:pPr>
        <w:shd w:val="clear" w:color="auto" w:fill="FFFFFF" w:themeFill="background1"/>
        <w:spacing w:after="0"/>
        <w:outlineLvl w:val="3"/>
        <w:rPr>
          <w:rFonts w:eastAsia="Times New Roman" w:cs="Arial"/>
          <w:sz w:val="24"/>
          <w:szCs w:val="24"/>
          <w:lang w:eastAsia="en-GB"/>
        </w:rPr>
      </w:pPr>
      <w:r>
        <w:rPr>
          <w:rFonts w:eastAsia="Times New Roman" w:cs="Arial"/>
          <w:sz w:val="24"/>
          <w:szCs w:val="24"/>
          <w:lang w:eastAsia="en-GB"/>
        </w:rPr>
        <w:t>The e-Delphi survey was designed for administration of both rounds via the Qualtrics Insight survey platform. Participants could access the survey via a PC or mobile device.</w:t>
      </w:r>
    </w:p>
    <w:p w14:paraId="7715A2DF" w14:textId="77777777" w:rsidR="0001253F" w:rsidRPr="00C75D49" w:rsidRDefault="0001253F" w:rsidP="00C75D49">
      <w:pPr>
        <w:shd w:val="clear" w:color="auto" w:fill="FFFFFF" w:themeFill="background1"/>
        <w:spacing w:after="0"/>
        <w:outlineLvl w:val="3"/>
        <w:rPr>
          <w:rFonts w:eastAsia="Times New Roman" w:cs="Arial"/>
          <w:sz w:val="32"/>
          <w:szCs w:val="32"/>
          <w:lang w:eastAsia="en-GB"/>
        </w:rPr>
      </w:pPr>
    </w:p>
    <w:p w14:paraId="14164D62" w14:textId="77777777" w:rsidR="0001253F" w:rsidRPr="00C75D49" w:rsidRDefault="0001253F" w:rsidP="00C75D49">
      <w:pPr>
        <w:autoSpaceDE w:val="0"/>
        <w:autoSpaceDN w:val="0"/>
        <w:adjustRightInd w:val="0"/>
        <w:spacing w:after="0"/>
        <w:rPr>
          <w:rFonts w:cs="Arial"/>
          <w:sz w:val="32"/>
          <w:szCs w:val="32"/>
        </w:rPr>
      </w:pPr>
      <w:r w:rsidRPr="00C75D49">
        <w:rPr>
          <w:rFonts w:cs="Arial"/>
          <w:sz w:val="32"/>
          <w:szCs w:val="32"/>
        </w:rPr>
        <w:t>Study participants</w:t>
      </w:r>
    </w:p>
    <w:p w14:paraId="36A3728F" w14:textId="77777777" w:rsidR="0001253F" w:rsidRDefault="0001253F" w:rsidP="007B6412">
      <w:pPr>
        <w:autoSpaceDE w:val="0"/>
        <w:autoSpaceDN w:val="0"/>
        <w:adjustRightInd w:val="0"/>
        <w:spacing w:after="0"/>
        <w:rPr>
          <w:rFonts w:cs="Arial"/>
          <w:i/>
          <w:iCs/>
          <w:sz w:val="24"/>
          <w:szCs w:val="24"/>
        </w:rPr>
      </w:pPr>
    </w:p>
    <w:p w14:paraId="376E9624" w14:textId="4BF36424" w:rsidR="0001253F" w:rsidRPr="006A455A" w:rsidRDefault="0001253F" w:rsidP="007B6412">
      <w:pPr>
        <w:autoSpaceDE w:val="0"/>
        <w:autoSpaceDN w:val="0"/>
        <w:adjustRightInd w:val="0"/>
        <w:spacing w:after="0"/>
        <w:rPr>
          <w:rFonts w:cs="Arial"/>
          <w:sz w:val="24"/>
          <w:szCs w:val="24"/>
        </w:rPr>
      </w:pPr>
      <w:r w:rsidRPr="000C26FC">
        <w:rPr>
          <w:rFonts w:cs="Arial"/>
          <w:sz w:val="24"/>
          <w:szCs w:val="24"/>
        </w:rPr>
        <w:t>Delphi surveys can range from quite small sample sizes (n=15-50) up to much larger samples (n&gt;300)</w:t>
      </w:r>
      <w:r>
        <w:rPr>
          <w:rFonts w:cs="Arial"/>
          <w:sz w:val="24"/>
          <w:szCs w:val="24"/>
        </w:rPr>
        <w:t xml:space="preserve"> </w:t>
      </w:r>
      <w:r w:rsidR="000678ED">
        <w:rPr>
          <w:color w:val="000000"/>
        </w:rPr>
        <w:t>[21]</w:t>
      </w:r>
      <w:r w:rsidR="00607D30">
        <w:rPr>
          <w:rFonts w:cs="Arial"/>
          <w:sz w:val="24"/>
          <w:szCs w:val="24"/>
        </w:rPr>
        <w:t xml:space="preserve">. The study </w:t>
      </w:r>
      <w:r w:rsidRPr="005A042C">
        <w:rPr>
          <w:rFonts w:cs="Arial"/>
          <w:sz w:val="24"/>
          <w:szCs w:val="24"/>
        </w:rPr>
        <w:t>protocol</w:t>
      </w:r>
      <w:r>
        <w:rPr>
          <w:rFonts w:cs="Arial"/>
          <w:sz w:val="24"/>
          <w:szCs w:val="24"/>
        </w:rPr>
        <w:t xml:space="preserve"> had specified that participants in the e-Delphi survey should be drawn from the memberships of the IASP CRPS SIG (n= approx. 270) and the IRC (n= approx. 70). Acknowledging that there would be </w:t>
      </w:r>
      <w:r w:rsidRPr="000C26FC">
        <w:rPr>
          <w:rFonts w:cs="Arial"/>
          <w:sz w:val="24"/>
          <w:szCs w:val="24"/>
        </w:rPr>
        <w:t>some overlap in membership</w:t>
      </w:r>
      <w:r>
        <w:rPr>
          <w:rFonts w:cs="Arial"/>
          <w:sz w:val="24"/>
          <w:szCs w:val="24"/>
        </w:rPr>
        <w:t>,</w:t>
      </w:r>
      <w:r w:rsidRPr="000C26FC">
        <w:rPr>
          <w:rFonts w:cs="Arial"/>
          <w:sz w:val="24"/>
          <w:szCs w:val="24"/>
        </w:rPr>
        <w:t xml:space="preserve"> the total potential sample </w:t>
      </w:r>
      <w:r>
        <w:rPr>
          <w:rFonts w:cs="Arial"/>
          <w:sz w:val="24"/>
          <w:szCs w:val="24"/>
        </w:rPr>
        <w:t xml:space="preserve">was therefore anticipated to be </w:t>
      </w:r>
      <w:r w:rsidRPr="000C26FC">
        <w:rPr>
          <w:rFonts w:cs="Arial"/>
          <w:sz w:val="24"/>
          <w:szCs w:val="24"/>
        </w:rPr>
        <w:t xml:space="preserve">above </w:t>
      </w:r>
      <w:r>
        <w:rPr>
          <w:rFonts w:cs="Arial"/>
          <w:sz w:val="24"/>
          <w:szCs w:val="24"/>
        </w:rPr>
        <w:t>a</w:t>
      </w:r>
      <w:r w:rsidRPr="000C26FC">
        <w:rPr>
          <w:rFonts w:cs="Arial"/>
          <w:sz w:val="24"/>
          <w:szCs w:val="24"/>
        </w:rPr>
        <w:t xml:space="preserve"> desirable minimum of 50.</w:t>
      </w:r>
    </w:p>
    <w:p w14:paraId="2882B3C7" w14:textId="77777777" w:rsidR="0001253F" w:rsidRDefault="0001253F" w:rsidP="007B6412">
      <w:pPr>
        <w:autoSpaceDE w:val="0"/>
        <w:autoSpaceDN w:val="0"/>
        <w:adjustRightInd w:val="0"/>
        <w:spacing w:after="0"/>
        <w:rPr>
          <w:rFonts w:cs="Arial"/>
          <w:sz w:val="24"/>
          <w:szCs w:val="24"/>
        </w:rPr>
      </w:pPr>
    </w:p>
    <w:p w14:paraId="3937A4D2" w14:textId="52ED40DD" w:rsidR="0001253F" w:rsidRDefault="0001253F" w:rsidP="001A0C2B">
      <w:pPr>
        <w:autoSpaceDE w:val="0"/>
        <w:autoSpaceDN w:val="0"/>
        <w:adjustRightInd w:val="0"/>
        <w:spacing w:after="0"/>
        <w:rPr>
          <w:rFonts w:cs="Arial"/>
          <w:sz w:val="24"/>
          <w:szCs w:val="24"/>
        </w:rPr>
      </w:pPr>
      <w:r>
        <w:rPr>
          <w:rFonts w:cs="Arial"/>
          <w:sz w:val="24"/>
          <w:szCs w:val="24"/>
        </w:rPr>
        <w:t>In April 2019, p</w:t>
      </w:r>
      <w:r w:rsidRPr="6128369C">
        <w:rPr>
          <w:rFonts w:cs="Arial"/>
          <w:sz w:val="24"/>
          <w:szCs w:val="24"/>
        </w:rPr>
        <w:t xml:space="preserve">otential e-Delphi survey participants </w:t>
      </w:r>
      <w:r>
        <w:rPr>
          <w:rFonts w:cs="Arial"/>
          <w:sz w:val="24"/>
          <w:szCs w:val="24"/>
        </w:rPr>
        <w:t>were</w:t>
      </w:r>
      <w:r w:rsidRPr="6128369C">
        <w:rPr>
          <w:rFonts w:cs="Arial"/>
          <w:sz w:val="24"/>
          <w:szCs w:val="24"/>
        </w:rPr>
        <w:t xml:space="preserve"> contacted via a personal email invitation sent by the IASP SIG for CRPS and the IRC to the members of their respective organisations. The email invitation include</w:t>
      </w:r>
      <w:r>
        <w:rPr>
          <w:rFonts w:cs="Arial"/>
          <w:sz w:val="24"/>
          <w:szCs w:val="24"/>
        </w:rPr>
        <w:t>d</w:t>
      </w:r>
      <w:r w:rsidRPr="6128369C">
        <w:rPr>
          <w:rFonts w:cs="Arial"/>
          <w:sz w:val="24"/>
          <w:szCs w:val="24"/>
        </w:rPr>
        <w:t xml:space="preserve"> an overview of the study</w:t>
      </w:r>
      <w:r>
        <w:rPr>
          <w:rFonts w:cs="Arial"/>
          <w:sz w:val="24"/>
          <w:szCs w:val="24"/>
        </w:rPr>
        <w:t>, with</w:t>
      </w:r>
      <w:r w:rsidRPr="6128369C">
        <w:rPr>
          <w:rFonts w:cs="Arial"/>
          <w:sz w:val="24"/>
          <w:szCs w:val="24"/>
        </w:rPr>
        <w:t xml:space="preserve"> </w:t>
      </w:r>
      <w:r>
        <w:rPr>
          <w:rFonts w:cs="Arial"/>
          <w:sz w:val="24"/>
          <w:szCs w:val="24"/>
        </w:rPr>
        <w:t xml:space="preserve">a link to access further information and </w:t>
      </w:r>
      <w:r w:rsidRPr="6128369C">
        <w:rPr>
          <w:rFonts w:cs="Arial"/>
          <w:sz w:val="24"/>
          <w:szCs w:val="24"/>
        </w:rPr>
        <w:t xml:space="preserve">the first round of the e-Delphi survey. This invitation </w:t>
      </w:r>
      <w:r>
        <w:rPr>
          <w:rFonts w:cs="Arial"/>
          <w:sz w:val="24"/>
          <w:szCs w:val="24"/>
        </w:rPr>
        <w:t>was</w:t>
      </w:r>
      <w:r w:rsidRPr="6128369C">
        <w:rPr>
          <w:rFonts w:cs="Arial"/>
          <w:sz w:val="24"/>
          <w:szCs w:val="24"/>
        </w:rPr>
        <w:t xml:space="preserve"> circulated again two weeks after the first email</w:t>
      </w:r>
      <w:r w:rsidR="00607D30">
        <w:rPr>
          <w:rFonts w:cs="Arial"/>
          <w:sz w:val="24"/>
          <w:szCs w:val="24"/>
        </w:rPr>
        <w:t>,</w:t>
      </w:r>
      <w:r w:rsidRPr="6128369C">
        <w:rPr>
          <w:rFonts w:cs="Arial"/>
          <w:sz w:val="24"/>
          <w:szCs w:val="24"/>
        </w:rPr>
        <w:t xml:space="preserve"> in an attempt to optimise recruitment.</w:t>
      </w:r>
      <w:r>
        <w:rPr>
          <w:rFonts w:cs="Arial"/>
          <w:sz w:val="24"/>
          <w:szCs w:val="24"/>
        </w:rPr>
        <w:t xml:space="preserve"> </w:t>
      </w:r>
    </w:p>
    <w:p w14:paraId="26BAE9BA" w14:textId="77777777" w:rsidR="0001253F" w:rsidRPr="00C75D49" w:rsidRDefault="0001253F" w:rsidP="00C75D49">
      <w:pPr>
        <w:pStyle w:val="PlainText"/>
        <w:spacing w:line="276" w:lineRule="auto"/>
        <w:rPr>
          <w:rFonts w:asciiTheme="minorHAnsi" w:hAnsiTheme="minorHAnsi" w:cs="Arial"/>
          <w:sz w:val="32"/>
          <w:szCs w:val="32"/>
        </w:rPr>
      </w:pPr>
    </w:p>
    <w:p w14:paraId="6BA54B73" w14:textId="77777777" w:rsidR="0001253F" w:rsidRDefault="0001253F" w:rsidP="00C75D49">
      <w:pPr>
        <w:autoSpaceDE w:val="0"/>
        <w:autoSpaceDN w:val="0"/>
        <w:adjustRightInd w:val="0"/>
        <w:spacing w:after="0"/>
        <w:rPr>
          <w:rFonts w:cs="Arial"/>
          <w:sz w:val="32"/>
          <w:szCs w:val="32"/>
        </w:rPr>
      </w:pPr>
    </w:p>
    <w:p w14:paraId="3F4C7489" w14:textId="77777777" w:rsidR="0001253F" w:rsidRPr="00C75D49" w:rsidRDefault="0001253F" w:rsidP="00C75D49">
      <w:pPr>
        <w:autoSpaceDE w:val="0"/>
        <w:autoSpaceDN w:val="0"/>
        <w:adjustRightInd w:val="0"/>
        <w:spacing w:after="0"/>
        <w:rPr>
          <w:sz w:val="32"/>
          <w:szCs w:val="32"/>
        </w:rPr>
      </w:pPr>
      <w:r w:rsidRPr="00C75D49">
        <w:rPr>
          <w:rFonts w:cs="Arial"/>
          <w:sz w:val="32"/>
          <w:szCs w:val="32"/>
        </w:rPr>
        <w:t>Procedure</w:t>
      </w:r>
    </w:p>
    <w:p w14:paraId="731F8C0D" w14:textId="77777777" w:rsidR="0001253F" w:rsidRPr="002B4B22" w:rsidRDefault="0001253F" w:rsidP="002B4B22">
      <w:pPr>
        <w:autoSpaceDE w:val="0"/>
        <w:autoSpaceDN w:val="0"/>
        <w:adjustRightInd w:val="0"/>
        <w:spacing w:after="0"/>
        <w:rPr>
          <w:sz w:val="24"/>
          <w:szCs w:val="24"/>
        </w:rPr>
      </w:pPr>
    </w:p>
    <w:p w14:paraId="1C4CB839" w14:textId="77777777" w:rsidR="0001253F" w:rsidRPr="00C75D49" w:rsidRDefault="0001253F" w:rsidP="00C75D49">
      <w:pPr>
        <w:autoSpaceDE w:val="0"/>
        <w:autoSpaceDN w:val="0"/>
        <w:adjustRightInd w:val="0"/>
        <w:spacing w:after="0"/>
        <w:rPr>
          <w:rFonts w:cs="Arial"/>
          <w:sz w:val="28"/>
          <w:szCs w:val="28"/>
        </w:rPr>
      </w:pPr>
      <w:r w:rsidRPr="00C75D49">
        <w:rPr>
          <w:rFonts w:cs="Arial"/>
          <w:sz w:val="28"/>
          <w:szCs w:val="28"/>
        </w:rPr>
        <w:t xml:space="preserve">E-Delphi Round 1 </w:t>
      </w:r>
    </w:p>
    <w:p w14:paraId="464432F5" w14:textId="406D1245" w:rsidR="0001253F" w:rsidRPr="001A0C2B" w:rsidRDefault="0001253F" w:rsidP="007B2584">
      <w:pPr>
        <w:autoSpaceDE w:val="0"/>
        <w:autoSpaceDN w:val="0"/>
        <w:adjustRightInd w:val="0"/>
        <w:spacing w:after="0"/>
        <w:rPr>
          <w:rFonts w:cs="Arial"/>
          <w:sz w:val="24"/>
          <w:szCs w:val="24"/>
        </w:rPr>
      </w:pPr>
      <w:r w:rsidRPr="001A0C2B">
        <w:rPr>
          <w:rFonts w:cs="Arial"/>
          <w:sz w:val="24"/>
          <w:szCs w:val="24"/>
        </w:rPr>
        <w:t xml:space="preserve">On accessing the Round 1 survey, potential participants were reminded of the study aims and why they had been invited to take part. A </w:t>
      </w:r>
      <w:r>
        <w:rPr>
          <w:rFonts w:cs="Arial"/>
          <w:sz w:val="24"/>
          <w:szCs w:val="24"/>
        </w:rPr>
        <w:t xml:space="preserve">private YouTube </w:t>
      </w:r>
      <w:r w:rsidRPr="001A0C2B">
        <w:rPr>
          <w:rFonts w:cs="Arial"/>
          <w:sz w:val="24"/>
          <w:szCs w:val="24"/>
        </w:rPr>
        <w:t xml:space="preserve">link to a video-scribe outlining the study context and process was </w:t>
      </w:r>
      <w:r>
        <w:rPr>
          <w:rFonts w:cs="Arial"/>
          <w:sz w:val="24"/>
          <w:szCs w:val="24"/>
        </w:rPr>
        <w:t>provided</w:t>
      </w:r>
      <w:r w:rsidRPr="001A0C2B">
        <w:rPr>
          <w:rFonts w:cs="Arial"/>
          <w:sz w:val="24"/>
          <w:szCs w:val="24"/>
        </w:rPr>
        <w:t>. The video-scribe included an explanation of the sequential process of the study and the aims of each round of questionnaires. A full participant information sheet was also provided via an embedded link on the first page of the electronic survey, and before the respondent was asked to decide whether to participate. Providing this type of information to potential participants has been shown to increase commitment to the study and improve response rates in subsequent round</w:t>
      </w:r>
      <w:r>
        <w:rPr>
          <w:rFonts w:cs="Arial"/>
          <w:sz w:val="24"/>
          <w:szCs w:val="24"/>
        </w:rPr>
        <w:t xml:space="preserve">s </w:t>
      </w:r>
      <w:r w:rsidR="000678ED">
        <w:rPr>
          <w:color w:val="000000"/>
        </w:rPr>
        <w:t>[9,</w:t>
      </w:r>
      <w:r w:rsidR="005B1E1A">
        <w:rPr>
          <w:color w:val="000000"/>
        </w:rPr>
        <w:t>29</w:t>
      </w:r>
      <w:r w:rsidR="000678ED">
        <w:rPr>
          <w:color w:val="000000"/>
        </w:rPr>
        <w:t>]</w:t>
      </w:r>
      <w:r w:rsidRPr="001A0C2B">
        <w:rPr>
          <w:rFonts w:cs="Arial"/>
          <w:sz w:val="24"/>
          <w:szCs w:val="24"/>
        </w:rPr>
        <w:t xml:space="preserve">. </w:t>
      </w:r>
    </w:p>
    <w:p w14:paraId="4163A916" w14:textId="77777777" w:rsidR="0001253F" w:rsidRPr="001A0C2B" w:rsidRDefault="0001253F" w:rsidP="001A0C2B">
      <w:pPr>
        <w:autoSpaceDE w:val="0"/>
        <w:autoSpaceDN w:val="0"/>
        <w:adjustRightInd w:val="0"/>
        <w:spacing w:after="0"/>
        <w:rPr>
          <w:rFonts w:cs="Arial"/>
          <w:sz w:val="24"/>
          <w:szCs w:val="24"/>
        </w:rPr>
      </w:pPr>
    </w:p>
    <w:p w14:paraId="275A80CB" w14:textId="5426D554" w:rsidR="0001253F" w:rsidRPr="001A0C2B" w:rsidRDefault="0001253F" w:rsidP="001A0C2B">
      <w:pPr>
        <w:autoSpaceDE w:val="0"/>
        <w:autoSpaceDN w:val="0"/>
        <w:adjustRightInd w:val="0"/>
        <w:spacing w:after="0"/>
        <w:rPr>
          <w:rFonts w:cs="Arial"/>
          <w:bCs/>
          <w:sz w:val="24"/>
          <w:szCs w:val="24"/>
        </w:rPr>
      </w:pPr>
      <w:r w:rsidRPr="001A0C2B">
        <w:rPr>
          <w:rFonts w:cs="Arial"/>
          <w:sz w:val="24"/>
          <w:szCs w:val="24"/>
        </w:rPr>
        <w:lastRenderedPageBreak/>
        <w:t xml:space="preserve">Consent to participate in the study was </w:t>
      </w:r>
      <w:r w:rsidRPr="001A0C2B">
        <w:rPr>
          <w:rFonts w:cs="Arial"/>
          <w:bCs/>
          <w:sz w:val="24"/>
          <w:szCs w:val="24"/>
        </w:rPr>
        <w:t>received when the respondent confirmed their wish to take part. Clicking this option gave them access to the Round 1 survey questions</w:t>
      </w:r>
      <w:r w:rsidRPr="001A0C2B">
        <w:rPr>
          <w:rFonts w:cs="Arial"/>
          <w:sz w:val="24"/>
          <w:szCs w:val="24"/>
        </w:rPr>
        <w:t xml:space="preserve">. </w:t>
      </w:r>
      <w:r w:rsidRPr="001A0C2B">
        <w:rPr>
          <w:rFonts w:cs="Arial"/>
          <w:bCs/>
          <w:sz w:val="24"/>
          <w:szCs w:val="24"/>
        </w:rPr>
        <w:t>Respondents who</w:t>
      </w:r>
      <w:r w:rsidR="001D3872">
        <w:rPr>
          <w:rFonts w:cs="Arial"/>
          <w:bCs/>
          <w:sz w:val="24"/>
          <w:szCs w:val="24"/>
        </w:rPr>
        <w:t xml:space="preserve"> subsequently stated a decision </w:t>
      </w:r>
      <w:r w:rsidRPr="001A0C2B">
        <w:rPr>
          <w:rFonts w:cs="Arial"/>
          <w:bCs/>
          <w:sz w:val="24"/>
          <w:szCs w:val="24"/>
        </w:rPr>
        <w:t>not to participate</w:t>
      </w:r>
      <w:r w:rsidR="007548FC">
        <w:rPr>
          <w:rFonts w:cs="Arial"/>
          <w:bCs/>
          <w:sz w:val="24"/>
          <w:szCs w:val="24"/>
        </w:rPr>
        <w:t xml:space="preserve"> (n=1) </w:t>
      </w:r>
      <w:r w:rsidRPr="001A0C2B">
        <w:rPr>
          <w:rFonts w:cs="Arial"/>
          <w:bCs/>
          <w:sz w:val="24"/>
          <w:szCs w:val="24"/>
        </w:rPr>
        <w:t>were thanked and the link closed.</w:t>
      </w:r>
    </w:p>
    <w:p w14:paraId="560BB061" w14:textId="77777777" w:rsidR="0001253F" w:rsidRPr="001A0C2B" w:rsidRDefault="0001253F" w:rsidP="001A0C2B">
      <w:pPr>
        <w:autoSpaceDE w:val="0"/>
        <w:autoSpaceDN w:val="0"/>
        <w:adjustRightInd w:val="0"/>
        <w:spacing w:after="0"/>
        <w:rPr>
          <w:rFonts w:cs="Arial"/>
          <w:bCs/>
          <w:sz w:val="24"/>
          <w:szCs w:val="24"/>
        </w:rPr>
      </w:pPr>
    </w:p>
    <w:p w14:paraId="197A61C4" w14:textId="77777777" w:rsidR="0001253F" w:rsidRDefault="0001253F" w:rsidP="001A0C2B">
      <w:pPr>
        <w:autoSpaceDE w:val="0"/>
        <w:autoSpaceDN w:val="0"/>
        <w:adjustRightInd w:val="0"/>
        <w:spacing w:after="0"/>
        <w:rPr>
          <w:rFonts w:cs="Arial"/>
          <w:sz w:val="24"/>
          <w:szCs w:val="24"/>
        </w:rPr>
      </w:pPr>
      <w:r w:rsidRPr="001A0C2B">
        <w:rPr>
          <w:rFonts w:cs="Arial"/>
          <w:sz w:val="24"/>
          <w:szCs w:val="24"/>
        </w:rPr>
        <w:t>Participants who continued to the Round 1 survey were asked to provide their email address so they could be contacted directly, without the need to go back through the IASP SIG</w:t>
      </w:r>
      <w:r>
        <w:rPr>
          <w:rFonts w:cs="Arial"/>
          <w:sz w:val="24"/>
          <w:szCs w:val="24"/>
        </w:rPr>
        <w:t xml:space="preserve"> or </w:t>
      </w:r>
      <w:r w:rsidRPr="001A0C2B">
        <w:rPr>
          <w:rFonts w:cs="Arial"/>
          <w:sz w:val="24"/>
          <w:szCs w:val="24"/>
        </w:rPr>
        <w:t>IRC</w:t>
      </w:r>
      <w:r>
        <w:rPr>
          <w:rFonts w:cs="Arial"/>
          <w:sz w:val="24"/>
          <w:szCs w:val="24"/>
        </w:rPr>
        <w:t>,</w:t>
      </w:r>
      <w:r w:rsidRPr="001A0C2B">
        <w:rPr>
          <w:rFonts w:cs="Arial"/>
          <w:sz w:val="24"/>
          <w:szCs w:val="24"/>
        </w:rPr>
        <w:t xml:space="preserve"> for the conduct of the subsequent round. </w:t>
      </w:r>
    </w:p>
    <w:p w14:paraId="07055E98" w14:textId="77777777" w:rsidR="0001253F" w:rsidRPr="001A0C2B" w:rsidRDefault="0001253F" w:rsidP="001A0C2B">
      <w:pPr>
        <w:autoSpaceDE w:val="0"/>
        <w:autoSpaceDN w:val="0"/>
        <w:adjustRightInd w:val="0"/>
        <w:spacing w:after="0"/>
        <w:rPr>
          <w:rFonts w:cs="Arial"/>
          <w:sz w:val="24"/>
          <w:szCs w:val="24"/>
        </w:rPr>
      </w:pPr>
    </w:p>
    <w:p w14:paraId="740A9E25" w14:textId="77777777" w:rsidR="0001253F" w:rsidRPr="00B77460" w:rsidRDefault="0001253F" w:rsidP="001A0C2B">
      <w:pPr>
        <w:rPr>
          <w:rFonts w:cs="Arial"/>
          <w:sz w:val="24"/>
          <w:szCs w:val="24"/>
        </w:rPr>
      </w:pPr>
      <w:r>
        <w:rPr>
          <w:rFonts w:cs="Arial"/>
          <w:sz w:val="24"/>
          <w:szCs w:val="24"/>
        </w:rPr>
        <w:t>Prior to viewing the Round 1 survey questions, p</w:t>
      </w:r>
      <w:r w:rsidRPr="5ED9EC77">
        <w:rPr>
          <w:rFonts w:cs="Arial"/>
          <w:sz w:val="24"/>
          <w:szCs w:val="24"/>
        </w:rPr>
        <w:t>articipants w</w:t>
      </w:r>
      <w:r>
        <w:rPr>
          <w:rFonts w:cs="Arial"/>
          <w:sz w:val="24"/>
          <w:szCs w:val="24"/>
        </w:rPr>
        <w:t>ere</w:t>
      </w:r>
      <w:r w:rsidRPr="5ED9EC77">
        <w:rPr>
          <w:rFonts w:cs="Arial"/>
          <w:sz w:val="24"/>
          <w:szCs w:val="24"/>
        </w:rPr>
        <w:t xml:space="preserve"> reminded of the overarching COMPACT research question: </w:t>
      </w:r>
      <w:r>
        <w:rPr>
          <w:rFonts w:cs="Arial"/>
          <w:sz w:val="24"/>
          <w:szCs w:val="24"/>
        </w:rPr>
        <w:t>“</w:t>
      </w:r>
      <w:r w:rsidRPr="5ED9EC77">
        <w:rPr>
          <w:rFonts w:cs="Arial"/>
          <w:sz w:val="24"/>
          <w:szCs w:val="24"/>
        </w:rPr>
        <w:t>What is the clinical presentation and course of CRPS, and what factors influence it?</w:t>
      </w:r>
      <w:r>
        <w:rPr>
          <w:rFonts w:cs="Arial"/>
          <w:sz w:val="24"/>
          <w:szCs w:val="24"/>
        </w:rPr>
        <w:t>”</w:t>
      </w:r>
      <w:r w:rsidRPr="5ED9EC77">
        <w:rPr>
          <w:rFonts w:cs="Arial"/>
          <w:sz w:val="24"/>
          <w:szCs w:val="24"/>
        </w:rPr>
        <w:t xml:space="preserve"> They w</w:t>
      </w:r>
      <w:r>
        <w:rPr>
          <w:rFonts w:cs="Arial"/>
          <w:sz w:val="24"/>
          <w:szCs w:val="24"/>
        </w:rPr>
        <w:t>ere</w:t>
      </w:r>
      <w:r w:rsidRPr="5ED9EC77">
        <w:rPr>
          <w:rFonts w:cs="Arial"/>
          <w:sz w:val="24"/>
          <w:szCs w:val="24"/>
        </w:rPr>
        <w:t xml:space="preserve"> </w:t>
      </w:r>
      <w:r>
        <w:rPr>
          <w:rFonts w:cs="Arial"/>
          <w:sz w:val="24"/>
          <w:szCs w:val="24"/>
        </w:rPr>
        <w:t xml:space="preserve">then </w:t>
      </w:r>
      <w:r w:rsidRPr="5ED9EC77">
        <w:rPr>
          <w:rFonts w:cs="Arial"/>
          <w:sz w:val="24"/>
          <w:szCs w:val="24"/>
        </w:rPr>
        <w:t xml:space="preserve">asked to review the list of </w:t>
      </w:r>
      <w:r>
        <w:rPr>
          <w:rFonts w:cs="Arial"/>
          <w:sz w:val="24"/>
          <w:szCs w:val="24"/>
        </w:rPr>
        <w:t xml:space="preserve">59 </w:t>
      </w:r>
      <w:r w:rsidRPr="5ED9EC77">
        <w:rPr>
          <w:rFonts w:cs="Arial"/>
          <w:sz w:val="24"/>
          <w:szCs w:val="24"/>
        </w:rPr>
        <w:t xml:space="preserve">clinical outcomes and to rate the relevance of each outcome to the research question on a 9-point Likert scale where 1=not relevant and 9=highly relevant. </w:t>
      </w:r>
      <w:r>
        <w:rPr>
          <w:rFonts w:cs="Arial"/>
          <w:sz w:val="24"/>
          <w:szCs w:val="24"/>
        </w:rPr>
        <w:t>The survey included</w:t>
      </w:r>
      <w:r w:rsidRPr="5ED9EC77">
        <w:rPr>
          <w:rFonts w:cs="Arial"/>
          <w:sz w:val="24"/>
          <w:szCs w:val="24"/>
        </w:rPr>
        <w:t xml:space="preserve"> space beneath each response for free text to be added so participants c</w:t>
      </w:r>
      <w:r>
        <w:rPr>
          <w:rFonts w:cs="Arial"/>
          <w:sz w:val="24"/>
          <w:szCs w:val="24"/>
        </w:rPr>
        <w:t>ould</w:t>
      </w:r>
      <w:r w:rsidRPr="5ED9EC77">
        <w:rPr>
          <w:rFonts w:cs="Arial"/>
          <w:sz w:val="24"/>
          <w:szCs w:val="24"/>
        </w:rPr>
        <w:t xml:space="preserve"> justify their selected response or add a comment. </w:t>
      </w:r>
      <w:r w:rsidRPr="00B77460">
        <w:rPr>
          <w:rFonts w:cs="Arial"/>
          <w:sz w:val="24"/>
          <w:szCs w:val="24"/>
        </w:rPr>
        <w:t xml:space="preserve">The responses to </w:t>
      </w:r>
      <w:r>
        <w:rPr>
          <w:rFonts w:cs="Arial"/>
          <w:sz w:val="24"/>
          <w:szCs w:val="24"/>
        </w:rPr>
        <w:t>Round 1</w:t>
      </w:r>
      <w:r w:rsidRPr="00B77460">
        <w:rPr>
          <w:rFonts w:cs="Arial"/>
          <w:sz w:val="24"/>
          <w:szCs w:val="24"/>
        </w:rPr>
        <w:t xml:space="preserve"> </w:t>
      </w:r>
      <w:r>
        <w:rPr>
          <w:rFonts w:cs="Arial"/>
          <w:sz w:val="24"/>
          <w:szCs w:val="24"/>
        </w:rPr>
        <w:t>were</w:t>
      </w:r>
      <w:r w:rsidRPr="00B77460">
        <w:rPr>
          <w:rFonts w:cs="Arial"/>
          <w:sz w:val="24"/>
          <w:szCs w:val="24"/>
        </w:rPr>
        <w:t xml:space="preserve"> collated so</w:t>
      </w:r>
      <w:r>
        <w:rPr>
          <w:rFonts w:cs="Arial"/>
          <w:sz w:val="24"/>
          <w:szCs w:val="24"/>
        </w:rPr>
        <w:t xml:space="preserve"> as to create Round 2. </w:t>
      </w:r>
    </w:p>
    <w:p w14:paraId="5661E2BB" w14:textId="77777777" w:rsidR="0001253F" w:rsidRPr="00C75D49" w:rsidRDefault="0001253F" w:rsidP="00C75D49">
      <w:pPr>
        <w:spacing w:after="0"/>
        <w:rPr>
          <w:rFonts w:cs="Arial"/>
          <w:sz w:val="28"/>
          <w:szCs w:val="28"/>
        </w:rPr>
      </w:pPr>
      <w:r w:rsidRPr="00C75D49">
        <w:rPr>
          <w:rFonts w:cs="Arial"/>
          <w:sz w:val="28"/>
          <w:szCs w:val="28"/>
        </w:rPr>
        <w:t xml:space="preserve">E-Delphi Round 2 </w:t>
      </w:r>
    </w:p>
    <w:p w14:paraId="456263B1" w14:textId="0B2835A4" w:rsidR="0001253F" w:rsidRPr="00430B30" w:rsidRDefault="0001253F" w:rsidP="00C75D49">
      <w:pPr>
        <w:rPr>
          <w:rFonts w:cs="Arial"/>
          <w:sz w:val="24"/>
          <w:szCs w:val="24"/>
        </w:rPr>
      </w:pPr>
      <w:r w:rsidRPr="5F15B2A5">
        <w:rPr>
          <w:rFonts w:cs="Arial"/>
          <w:sz w:val="24"/>
          <w:szCs w:val="24"/>
        </w:rPr>
        <w:t>Those r</w:t>
      </w:r>
      <w:r>
        <w:rPr>
          <w:rFonts w:cs="Arial"/>
          <w:sz w:val="24"/>
          <w:szCs w:val="24"/>
        </w:rPr>
        <w:t>espondents who completed Round 1</w:t>
      </w:r>
      <w:r w:rsidRPr="5F15B2A5">
        <w:rPr>
          <w:rFonts w:cs="Arial"/>
          <w:sz w:val="24"/>
          <w:szCs w:val="24"/>
        </w:rPr>
        <w:t xml:space="preserve"> </w:t>
      </w:r>
      <w:r>
        <w:rPr>
          <w:rFonts w:cs="Arial"/>
          <w:sz w:val="24"/>
          <w:szCs w:val="24"/>
        </w:rPr>
        <w:t>were</w:t>
      </w:r>
      <w:r w:rsidRPr="5F15B2A5">
        <w:rPr>
          <w:rFonts w:cs="Arial"/>
          <w:sz w:val="24"/>
          <w:szCs w:val="24"/>
        </w:rPr>
        <w:t xml:space="preserve"> presented with an individualised questionnaire. This comprise</w:t>
      </w:r>
      <w:r>
        <w:rPr>
          <w:rFonts w:cs="Arial"/>
          <w:sz w:val="24"/>
          <w:szCs w:val="24"/>
        </w:rPr>
        <w:t>d</w:t>
      </w:r>
      <w:r w:rsidRPr="5F15B2A5">
        <w:rPr>
          <w:rFonts w:cs="Arial"/>
          <w:sz w:val="24"/>
          <w:szCs w:val="24"/>
        </w:rPr>
        <w:t xml:space="preserve"> the fu</w:t>
      </w:r>
      <w:r>
        <w:rPr>
          <w:rFonts w:cs="Arial"/>
          <w:sz w:val="24"/>
          <w:szCs w:val="24"/>
        </w:rPr>
        <w:t>ll list of outcomes from Round 1 showing</w:t>
      </w:r>
      <w:r w:rsidRPr="5F15B2A5">
        <w:rPr>
          <w:rFonts w:cs="Arial"/>
          <w:sz w:val="24"/>
          <w:szCs w:val="24"/>
        </w:rPr>
        <w:t xml:space="preserve"> their individual score of relevance for each outcome and the group median score for each outcome</w:t>
      </w:r>
      <w:r>
        <w:rPr>
          <w:rFonts w:cs="Arial"/>
          <w:sz w:val="24"/>
          <w:szCs w:val="24"/>
        </w:rPr>
        <w:t>.  Any comments added in Round 1</w:t>
      </w:r>
      <w:r w:rsidRPr="5F15B2A5">
        <w:rPr>
          <w:rFonts w:cs="Arial"/>
          <w:sz w:val="24"/>
          <w:szCs w:val="24"/>
        </w:rPr>
        <w:t xml:space="preserve"> </w:t>
      </w:r>
      <w:r>
        <w:rPr>
          <w:rFonts w:cs="Arial"/>
          <w:sz w:val="24"/>
          <w:szCs w:val="24"/>
        </w:rPr>
        <w:t>were</w:t>
      </w:r>
      <w:r w:rsidRPr="5F15B2A5">
        <w:rPr>
          <w:rFonts w:cs="Arial"/>
          <w:sz w:val="24"/>
          <w:szCs w:val="24"/>
        </w:rPr>
        <w:t xml:space="preserve"> also displayed in an anonymised manner. </w:t>
      </w:r>
      <w:r>
        <w:rPr>
          <w:rFonts w:cs="Arial"/>
          <w:sz w:val="24"/>
          <w:szCs w:val="24"/>
        </w:rPr>
        <w:t xml:space="preserve">Participants were asked to </w:t>
      </w:r>
      <w:r w:rsidRPr="5F15B2A5">
        <w:rPr>
          <w:rFonts w:cs="Arial"/>
          <w:sz w:val="24"/>
          <w:szCs w:val="24"/>
        </w:rPr>
        <w:t>consider</w:t>
      </w:r>
      <w:r>
        <w:rPr>
          <w:rFonts w:cs="Arial"/>
          <w:sz w:val="24"/>
          <w:szCs w:val="24"/>
        </w:rPr>
        <w:t xml:space="preserve"> </w:t>
      </w:r>
      <w:r w:rsidR="00BF51BD">
        <w:rPr>
          <w:rFonts w:cs="Arial"/>
          <w:sz w:val="24"/>
          <w:szCs w:val="24"/>
        </w:rPr>
        <w:t xml:space="preserve">all of </w:t>
      </w:r>
      <w:r>
        <w:rPr>
          <w:rFonts w:cs="Arial"/>
          <w:sz w:val="24"/>
          <w:szCs w:val="24"/>
        </w:rPr>
        <w:t>this information and</w:t>
      </w:r>
      <w:r w:rsidRPr="5F15B2A5">
        <w:rPr>
          <w:rFonts w:cs="Arial"/>
          <w:sz w:val="24"/>
          <w:szCs w:val="24"/>
        </w:rPr>
        <w:t xml:space="preserve"> to re-rate each outcome.  </w:t>
      </w:r>
      <w:r>
        <w:rPr>
          <w:rFonts w:cs="Arial"/>
          <w:sz w:val="24"/>
          <w:szCs w:val="24"/>
        </w:rPr>
        <w:t>Figure 2 shows example screens from the survey as viewed on a PC and on a mobile device.</w:t>
      </w:r>
      <w:bookmarkStart w:id="0" w:name="_Hlk83828268"/>
    </w:p>
    <w:bookmarkEnd w:id="0"/>
    <w:p w14:paraId="4A10DC19" w14:textId="77777777" w:rsidR="0001253F" w:rsidRPr="00C75D49" w:rsidRDefault="0001253F" w:rsidP="00C75D49">
      <w:pPr>
        <w:contextualSpacing/>
        <w:rPr>
          <w:rFonts w:cs="Arial"/>
          <w:sz w:val="28"/>
          <w:szCs w:val="28"/>
        </w:rPr>
      </w:pPr>
      <w:r w:rsidRPr="00C75D49">
        <w:rPr>
          <w:rFonts w:cs="Arial"/>
          <w:sz w:val="28"/>
          <w:szCs w:val="28"/>
        </w:rPr>
        <w:t>Post e-Delphi workshop</w:t>
      </w:r>
    </w:p>
    <w:p w14:paraId="03D874E4" w14:textId="2FE47804" w:rsidR="0001253F" w:rsidRDefault="0001253F" w:rsidP="007B2584">
      <w:pPr>
        <w:autoSpaceDE w:val="0"/>
        <w:autoSpaceDN w:val="0"/>
        <w:adjustRightInd w:val="0"/>
        <w:spacing w:after="0"/>
        <w:rPr>
          <w:rFonts w:cs="Arial"/>
          <w:sz w:val="24"/>
          <w:szCs w:val="24"/>
        </w:rPr>
      </w:pPr>
      <w:r>
        <w:rPr>
          <w:rFonts w:cs="Arial"/>
          <w:sz w:val="24"/>
          <w:szCs w:val="24"/>
        </w:rPr>
        <w:t xml:space="preserve">Results of the e-Delphi survey were </w:t>
      </w:r>
      <w:r w:rsidRPr="5F15B2A5">
        <w:rPr>
          <w:rFonts w:cs="Arial"/>
          <w:sz w:val="24"/>
          <w:szCs w:val="24"/>
        </w:rPr>
        <w:t>presented to</w:t>
      </w:r>
      <w:r>
        <w:rPr>
          <w:rFonts w:cs="Arial"/>
          <w:sz w:val="24"/>
          <w:szCs w:val="24"/>
        </w:rPr>
        <w:t xml:space="preserve"> core</w:t>
      </w:r>
      <w:r w:rsidRPr="5F15B2A5">
        <w:rPr>
          <w:rFonts w:cs="Arial"/>
          <w:sz w:val="24"/>
          <w:szCs w:val="24"/>
        </w:rPr>
        <w:t xml:space="preserve"> members of the</w:t>
      </w:r>
      <w:r>
        <w:rPr>
          <w:rFonts w:cs="Arial"/>
          <w:sz w:val="24"/>
          <w:szCs w:val="24"/>
        </w:rPr>
        <w:t xml:space="preserve"> study team in a workshop held in Valencia, Spain in September 2019 for final selection of outcomes. </w:t>
      </w:r>
      <w:r>
        <w:rPr>
          <w:sz w:val="24"/>
          <w:szCs w:val="24"/>
        </w:rPr>
        <w:t>Pragmatic considerations for each potential outcome included: the anticipated availability of standardised measurement equipment in normal clinical practice; time constraints during clinical consultations; and whether similar outcomes were already sufficiently captured within the Budapest diagnostic criteria, the CRPS Severity Score, or the patient-reported outcomes already incorporated within COMPACT</w:t>
      </w:r>
      <w:r w:rsidR="0033575B" w:rsidRPr="00634472">
        <w:t xml:space="preserve"> [16]</w:t>
      </w:r>
      <w:r>
        <w:rPr>
          <w:sz w:val="24"/>
          <w:szCs w:val="24"/>
        </w:rPr>
        <w:t xml:space="preserve">. </w:t>
      </w:r>
      <w:r>
        <w:rPr>
          <w:rFonts w:cs="Arial"/>
          <w:sz w:val="24"/>
          <w:szCs w:val="24"/>
        </w:rPr>
        <w:t xml:space="preserve">Through this method, the team identified </w:t>
      </w:r>
      <w:r w:rsidRPr="5F15B2A5">
        <w:rPr>
          <w:rFonts w:cs="Arial"/>
          <w:sz w:val="24"/>
          <w:szCs w:val="24"/>
        </w:rPr>
        <w:t xml:space="preserve">which </w:t>
      </w:r>
      <w:r>
        <w:rPr>
          <w:rFonts w:cs="Arial"/>
          <w:sz w:val="24"/>
          <w:szCs w:val="24"/>
        </w:rPr>
        <w:t>outcomes</w:t>
      </w:r>
      <w:r w:rsidRPr="5F15B2A5">
        <w:rPr>
          <w:rFonts w:cs="Arial"/>
          <w:sz w:val="24"/>
          <w:szCs w:val="24"/>
        </w:rPr>
        <w:t xml:space="preserve"> should be included in the </w:t>
      </w:r>
      <w:r w:rsidR="005E3267">
        <w:rPr>
          <w:rFonts w:cs="Arial"/>
          <w:sz w:val="24"/>
          <w:szCs w:val="24"/>
        </w:rPr>
        <w:t xml:space="preserve">clinical </w:t>
      </w:r>
      <w:r w:rsidRPr="5F15B2A5">
        <w:rPr>
          <w:rFonts w:cs="Arial"/>
          <w:sz w:val="24"/>
          <w:szCs w:val="24"/>
        </w:rPr>
        <w:t xml:space="preserve">core set, and which should be included within the </w:t>
      </w:r>
      <w:r w:rsidR="005E3267">
        <w:rPr>
          <w:rFonts w:cs="Arial"/>
          <w:sz w:val="24"/>
          <w:szCs w:val="24"/>
        </w:rPr>
        <w:t xml:space="preserve">clinical </w:t>
      </w:r>
      <w:r w:rsidRPr="5F15B2A5">
        <w:rPr>
          <w:rFonts w:cs="Arial"/>
          <w:sz w:val="24"/>
          <w:szCs w:val="24"/>
        </w:rPr>
        <w:t xml:space="preserve">data set as ‘optional for research purposes’. The final agreed ‘core’ and ‘research optional’ </w:t>
      </w:r>
      <w:r w:rsidR="005E3267">
        <w:rPr>
          <w:rFonts w:cs="Arial"/>
          <w:sz w:val="24"/>
          <w:szCs w:val="24"/>
        </w:rPr>
        <w:t xml:space="preserve">clinical </w:t>
      </w:r>
      <w:r w:rsidRPr="5F15B2A5">
        <w:rPr>
          <w:rFonts w:cs="Arial"/>
          <w:sz w:val="24"/>
          <w:szCs w:val="24"/>
        </w:rPr>
        <w:t xml:space="preserve">outcomes </w:t>
      </w:r>
      <w:r>
        <w:rPr>
          <w:rFonts w:cs="Arial"/>
          <w:sz w:val="24"/>
          <w:szCs w:val="24"/>
        </w:rPr>
        <w:t>were thereby defined</w:t>
      </w:r>
      <w:r w:rsidR="005E3267">
        <w:rPr>
          <w:rFonts w:cs="Arial"/>
          <w:sz w:val="24"/>
          <w:szCs w:val="24"/>
        </w:rPr>
        <w:t>,</w:t>
      </w:r>
      <w:r>
        <w:rPr>
          <w:rFonts w:cs="Arial"/>
          <w:sz w:val="24"/>
          <w:szCs w:val="24"/>
        </w:rPr>
        <w:t xml:space="preserve"> and recommendations for their measurement were subsequently </w:t>
      </w:r>
      <w:r w:rsidR="00607D30">
        <w:rPr>
          <w:rFonts w:cs="Arial"/>
          <w:sz w:val="24"/>
          <w:szCs w:val="24"/>
        </w:rPr>
        <w:t>discussed</w:t>
      </w:r>
      <w:r w:rsidRPr="5F15B2A5">
        <w:rPr>
          <w:rFonts w:cs="Arial"/>
          <w:sz w:val="24"/>
          <w:szCs w:val="24"/>
        </w:rPr>
        <w:t>.</w:t>
      </w:r>
    </w:p>
    <w:p w14:paraId="2208FF16" w14:textId="77777777" w:rsidR="0001253F" w:rsidRPr="00C75D49" w:rsidRDefault="0001253F" w:rsidP="00C75D49">
      <w:pPr>
        <w:autoSpaceDE w:val="0"/>
        <w:autoSpaceDN w:val="0"/>
        <w:adjustRightInd w:val="0"/>
        <w:spacing w:after="0"/>
        <w:contextualSpacing/>
        <w:rPr>
          <w:rFonts w:cs="Arial"/>
          <w:sz w:val="32"/>
          <w:szCs w:val="32"/>
        </w:rPr>
      </w:pPr>
    </w:p>
    <w:p w14:paraId="4E2EA191" w14:textId="77777777" w:rsidR="0001253F" w:rsidRPr="00C75D49" w:rsidRDefault="0001253F" w:rsidP="00C75D49">
      <w:pPr>
        <w:tabs>
          <w:tab w:val="left" w:pos="-1440"/>
        </w:tabs>
        <w:spacing w:after="0"/>
        <w:rPr>
          <w:rFonts w:cs="Arial"/>
          <w:bCs/>
          <w:sz w:val="32"/>
          <w:szCs w:val="32"/>
        </w:rPr>
      </w:pPr>
      <w:r w:rsidRPr="00C75D49">
        <w:rPr>
          <w:rFonts w:cs="Arial"/>
          <w:bCs/>
          <w:sz w:val="32"/>
          <w:szCs w:val="32"/>
        </w:rPr>
        <w:t xml:space="preserve">Data Analysis: </w:t>
      </w:r>
    </w:p>
    <w:p w14:paraId="6DF928D1" w14:textId="77777777" w:rsidR="0001253F" w:rsidRPr="007B2584" w:rsidRDefault="0001253F" w:rsidP="007B2584">
      <w:pPr>
        <w:tabs>
          <w:tab w:val="left" w:pos="-1440"/>
        </w:tabs>
        <w:spacing w:after="0"/>
        <w:rPr>
          <w:rFonts w:cs="Arial"/>
          <w:bCs/>
          <w:sz w:val="24"/>
          <w:szCs w:val="24"/>
        </w:rPr>
      </w:pPr>
    </w:p>
    <w:p w14:paraId="0A9FBE69" w14:textId="0FD27E9F" w:rsidR="0001253F" w:rsidRDefault="0001253F" w:rsidP="001A0C2B">
      <w:pPr>
        <w:autoSpaceDE w:val="0"/>
        <w:autoSpaceDN w:val="0"/>
        <w:adjustRightInd w:val="0"/>
        <w:spacing w:after="0"/>
        <w:contextualSpacing/>
        <w:rPr>
          <w:rFonts w:cs="Arial"/>
          <w:bCs/>
          <w:sz w:val="24"/>
          <w:szCs w:val="24"/>
        </w:rPr>
      </w:pPr>
      <w:r w:rsidRPr="009748DA">
        <w:rPr>
          <w:rFonts w:cs="Arial"/>
          <w:sz w:val="24"/>
          <w:szCs w:val="24"/>
        </w:rPr>
        <w:lastRenderedPageBreak/>
        <w:t xml:space="preserve">All data </w:t>
      </w:r>
      <w:r>
        <w:rPr>
          <w:rFonts w:cs="Arial"/>
          <w:sz w:val="24"/>
          <w:szCs w:val="24"/>
        </w:rPr>
        <w:t xml:space="preserve">from Round 1 </w:t>
      </w:r>
      <w:r w:rsidRPr="009748DA">
        <w:rPr>
          <w:rFonts w:cs="Arial"/>
          <w:sz w:val="24"/>
          <w:szCs w:val="24"/>
        </w:rPr>
        <w:t>w</w:t>
      </w:r>
      <w:r>
        <w:rPr>
          <w:rFonts w:cs="Arial"/>
          <w:sz w:val="24"/>
          <w:szCs w:val="24"/>
        </w:rPr>
        <w:t>ere</w:t>
      </w:r>
      <w:r w:rsidRPr="009748DA">
        <w:rPr>
          <w:rFonts w:cs="Arial"/>
          <w:sz w:val="24"/>
          <w:szCs w:val="24"/>
        </w:rPr>
        <w:t xml:space="preserve"> exported from the </w:t>
      </w:r>
      <w:r>
        <w:rPr>
          <w:rFonts w:cs="Arial"/>
          <w:sz w:val="24"/>
          <w:szCs w:val="24"/>
        </w:rPr>
        <w:t>e-</w:t>
      </w:r>
      <w:r w:rsidRPr="009748DA">
        <w:rPr>
          <w:rFonts w:cs="Arial"/>
          <w:sz w:val="24"/>
          <w:szCs w:val="24"/>
        </w:rPr>
        <w:t>Delphi survey tool (Qualtrics) and</w:t>
      </w:r>
      <w:r>
        <w:rPr>
          <w:rFonts w:cs="Arial"/>
          <w:sz w:val="24"/>
          <w:szCs w:val="24"/>
        </w:rPr>
        <w:t xml:space="preserve">, via Microsoft </w:t>
      </w:r>
      <w:r w:rsidRPr="009748DA">
        <w:rPr>
          <w:rFonts w:cs="Arial"/>
          <w:sz w:val="24"/>
          <w:szCs w:val="24"/>
        </w:rPr>
        <w:t>Excel</w:t>
      </w:r>
      <w:r>
        <w:rPr>
          <w:rFonts w:cs="Arial"/>
          <w:sz w:val="24"/>
          <w:szCs w:val="24"/>
        </w:rPr>
        <w:t>,</w:t>
      </w:r>
      <w:r w:rsidRPr="009748DA">
        <w:rPr>
          <w:rFonts w:cs="Arial"/>
          <w:sz w:val="24"/>
          <w:szCs w:val="24"/>
        </w:rPr>
        <w:t xml:space="preserve"> </w:t>
      </w:r>
      <w:r>
        <w:rPr>
          <w:rFonts w:cs="Arial"/>
          <w:sz w:val="24"/>
          <w:szCs w:val="24"/>
        </w:rPr>
        <w:t>the m</w:t>
      </w:r>
      <w:r w:rsidRPr="00DA6381">
        <w:rPr>
          <w:rFonts w:cs="Arial"/>
          <w:sz w:val="24"/>
          <w:szCs w:val="24"/>
        </w:rPr>
        <w:t xml:space="preserve">edian score of each questionnaire </w:t>
      </w:r>
      <w:r>
        <w:rPr>
          <w:rFonts w:cs="Arial"/>
          <w:sz w:val="24"/>
          <w:szCs w:val="24"/>
        </w:rPr>
        <w:t xml:space="preserve">outcome </w:t>
      </w:r>
      <w:r w:rsidRPr="00DA6381">
        <w:rPr>
          <w:rFonts w:cs="Arial"/>
          <w:sz w:val="24"/>
          <w:szCs w:val="24"/>
        </w:rPr>
        <w:t xml:space="preserve">item </w:t>
      </w:r>
      <w:r>
        <w:rPr>
          <w:rFonts w:cs="Arial"/>
          <w:sz w:val="24"/>
          <w:szCs w:val="24"/>
        </w:rPr>
        <w:t xml:space="preserve">was </w:t>
      </w:r>
      <w:r w:rsidRPr="00DA6381">
        <w:rPr>
          <w:rFonts w:cs="Arial"/>
          <w:sz w:val="24"/>
          <w:szCs w:val="24"/>
        </w:rPr>
        <w:t>calculated</w:t>
      </w:r>
      <w:r>
        <w:rPr>
          <w:rFonts w:cs="Arial"/>
          <w:sz w:val="24"/>
          <w:szCs w:val="24"/>
        </w:rPr>
        <w:t xml:space="preserve"> to inform </w:t>
      </w:r>
      <w:r w:rsidRPr="001A0C2B">
        <w:rPr>
          <w:rFonts w:cs="Arial"/>
          <w:sz w:val="24"/>
          <w:szCs w:val="24"/>
        </w:rPr>
        <w:t>Round 2</w:t>
      </w:r>
      <w:r>
        <w:rPr>
          <w:rFonts w:cs="Arial"/>
          <w:sz w:val="24"/>
          <w:szCs w:val="24"/>
        </w:rPr>
        <w:t xml:space="preserve"> </w:t>
      </w:r>
      <w:r w:rsidR="000678ED">
        <w:rPr>
          <w:color w:val="000000"/>
        </w:rPr>
        <w:t>[21]</w:t>
      </w:r>
      <w:r>
        <w:rPr>
          <w:rFonts w:cs="Arial"/>
          <w:sz w:val="24"/>
          <w:szCs w:val="24"/>
        </w:rPr>
        <w:t xml:space="preserve">. </w:t>
      </w:r>
      <w:r w:rsidRPr="001A0C2B">
        <w:rPr>
          <w:rFonts w:cs="Arial"/>
          <w:sz w:val="24"/>
          <w:szCs w:val="24"/>
          <w:vertAlign w:val="superscript"/>
        </w:rPr>
        <w:t xml:space="preserve"> </w:t>
      </w:r>
      <w:r>
        <w:rPr>
          <w:rFonts w:cs="Arial"/>
          <w:bCs/>
          <w:sz w:val="24"/>
          <w:szCs w:val="24"/>
        </w:rPr>
        <w:t xml:space="preserve">Free text comments were assigned to their questionnaire item. Using Excel, </w:t>
      </w:r>
      <w:r w:rsidRPr="001A0C2B">
        <w:rPr>
          <w:rFonts w:cs="Arial"/>
          <w:bCs/>
          <w:sz w:val="24"/>
          <w:szCs w:val="24"/>
        </w:rPr>
        <w:t>the median score of each outcome item in Round 2 was calculated</w:t>
      </w:r>
      <w:r>
        <w:rPr>
          <w:rFonts w:cs="Arial"/>
          <w:bCs/>
          <w:sz w:val="24"/>
          <w:szCs w:val="24"/>
        </w:rPr>
        <w:t>,</w:t>
      </w:r>
      <w:r w:rsidRPr="001A0C2B">
        <w:rPr>
          <w:rFonts w:cs="Arial"/>
          <w:bCs/>
          <w:sz w:val="24"/>
          <w:szCs w:val="24"/>
        </w:rPr>
        <w:t xml:space="preserve"> </w:t>
      </w:r>
      <w:r>
        <w:rPr>
          <w:rFonts w:cs="Arial"/>
          <w:bCs/>
          <w:sz w:val="24"/>
          <w:szCs w:val="24"/>
        </w:rPr>
        <w:t xml:space="preserve">as was the percentage of </w:t>
      </w:r>
      <w:r w:rsidRPr="001A0C2B">
        <w:rPr>
          <w:rFonts w:cs="Arial"/>
          <w:bCs/>
          <w:sz w:val="24"/>
          <w:szCs w:val="24"/>
        </w:rPr>
        <w:t>≥</w:t>
      </w:r>
      <w:r>
        <w:rPr>
          <w:rFonts w:cs="Arial"/>
          <w:bCs/>
          <w:sz w:val="24"/>
          <w:szCs w:val="24"/>
        </w:rPr>
        <w:t>7 responses for each item. T</w:t>
      </w:r>
      <w:r w:rsidRPr="001A0C2B">
        <w:rPr>
          <w:rFonts w:cs="Arial"/>
          <w:bCs/>
          <w:sz w:val="24"/>
          <w:szCs w:val="24"/>
        </w:rPr>
        <w:t xml:space="preserve">hose </w:t>
      </w:r>
      <w:r w:rsidR="005E3267">
        <w:rPr>
          <w:rFonts w:cs="Arial"/>
          <w:bCs/>
          <w:sz w:val="24"/>
          <w:szCs w:val="24"/>
        </w:rPr>
        <w:t xml:space="preserve">outcome items </w:t>
      </w:r>
      <w:r w:rsidRPr="001A0C2B">
        <w:rPr>
          <w:rFonts w:cs="Arial"/>
          <w:bCs/>
          <w:sz w:val="24"/>
          <w:szCs w:val="24"/>
        </w:rPr>
        <w:t xml:space="preserve">with </w:t>
      </w:r>
      <w:r w:rsidRPr="001A0C2B">
        <w:rPr>
          <w:rFonts w:cs="Arial"/>
          <w:sz w:val="24"/>
          <w:szCs w:val="24"/>
        </w:rPr>
        <w:t xml:space="preserve">a final </w:t>
      </w:r>
      <w:r w:rsidRPr="001A0C2B">
        <w:rPr>
          <w:rFonts w:cs="Arial"/>
          <w:bCs/>
          <w:sz w:val="24"/>
          <w:szCs w:val="24"/>
        </w:rPr>
        <w:t xml:space="preserve">group median </w:t>
      </w:r>
      <w:r>
        <w:rPr>
          <w:rFonts w:cs="Arial"/>
          <w:bCs/>
          <w:sz w:val="24"/>
          <w:szCs w:val="24"/>
        </w:rPr>
        <w:t xml:space="preserve">that met </w:t>
      </w:r>
      <w:r w:rsidRPr="001A0C2B">
        <w:rPr>
          <w:rFonts w:cs="Arial"/>
          <w:bCs/>
          <w:sz w:val="24"/>
          <w:szCs w:val="24"/>
        </w:rPr>
        <w:t>the consensus criterion</w:t>
      </w:r>
      <w:r>
        <w:rPr>
          <w:rFonts w:cs="Arial"/>
          <w:bCs/>
          <w:sz w:val="24"/>
          <w:szCs w:val="24"/>
        </w:rPr>
        <w:t>,</w:t>
      </w:r>
      <w:r w:rsidRPr="001A0C2B">
        <w:rPr>
          <w:rFonts w:cs="Arial"/>
          <w:bCs/>
          <w:sz w:val="24"/>
          <w:szCs w:val="24"/>
        </w:rPr>
        <w:t xml:space="preserve"> </w:t>
      </w:r>
      <w:r>
        <w:rPr>
          <w:rFonts w:cs="Arial"/>
          <w:bCs/>
          <w:sz w:val="24"/>
          <w:szCs w:val="24"/>
        </w:rPr>
        <w:t xml:space="preserve">of a median </w:t>
      </w:r>
      <w:r w:rsidRPr="001A0C2B">
        <w:rPr>
          <w:rFonts w:cs="Arial"/>
          <w:bCs/>
          <w:sz w:val="24"/>
          <w:szCs w:val="24"/>
        </w:rPr>
        <w:t>a score of ≥ 7 as agreed by 75% of the study grou</w:t>
      </w:r>
      <w:r>
        <w:rPr>
          <w:rFonts w:cs="Arial"/>
          <w:bCs/>
          <w:sz w:val="24"/>
          <w:szCs w:val="24"/>
        </w:rPr>
        <w:t xml:space="preserve">p </w:t>
      </w:r>
      <w:r w:rsidR="000678ED">
        <w:rPr>
          <w:color w:val="000000"/>
        </w:rPr>
        <w:t>[21]</w:t>
      </w:r>
      <w:r>
        <w:rPr>
          <w:rFonts w:cs="Arial"/>
          <w:bCs/>
          <w:sz w:val="24"/>
          <w:szCs w:val="24"/>
        </w:rPr>
        <w:t>,</w:t>
      </w:r>
      <w:r w:rsidRPr="001A0C2B">
        <w:rPr>
          <w:rFonts w:cs="Arial"/>
          <w:bCs/>
          <w:sz w:val="24"/>
          <w:szCs w:val="24"/>
        </w:rPr>
        <w:t xml:space="preserve"> were identified.</w:t>
      </w:r>
      <w:r>
        <w:rPr>
          <w:rFonts w:cs="Arial"/>
          <w:bCs/>
          <w:sz w:val="24"/>
          <w:szCs w:val="24"/>
        </w:rPr>
        <w:t xml:space="preserve"> A sub-group analysis of Round 2 data identified outcome items rated as</w:t>
      </w:r>
      <w:r w:rsidRPr="001A0C2B">
        <w:rPr>
          <w:rFonts w:cs="Arial"/>
          <w:bCs/>
          <w:sz w:val="24"/>
          <w:szCs w:val="24"/>
        </w:rPr>
        <w:t xml:space="preserve"> ≥</w:t>
      </w:r>
      <w:r>
        <w:rPr>
          <w:rFonts w:cs="Arial"/>
          <w:bCs/>
          <w:sz w:val="24"/>
          <w:szCs w:val="24"/>
        </w:rPr>
        <w:t>7 by different professions.</w:t>
      </w:r>
    </w:p>
    <w:p w14:paraId="2D586596" w14:textId="77777777" w:rsidR="0001253F" w:rsidRPr="001A0C2B" w:rsidRDefault="0001253F" w:rsidP="001A0C2B">
      <w:pPr>
        <w:autoSpaceDE w:val="0"/>
        <w:autoSpaceDN w:val="0"/>
        <w:adjustRightInd w:val="0"/>
        <w:spacing w:after="0"/>
        <w:contextualSpacing/>
        <w:rPr>
          <w:rFonts w:cs="Arial"/>
          <w:bCs/>
          <w:sz w:val="24"/>
          <w:szCs w:val="24"/>
        </w:rPr>
      </w:pPr>
    </w:p>
    <w:p w14:paraId="333E021C" w14:textId="77777777" w:rsidR="0001253F" w:rsidRPr="001A0C2B" w:rsidRDefault="0001253F" w:rsidP="001A0C2B">
      <w:pPr>
        <w:autoSpaceDE w:val="0"/>
        <w:autoSpaceDN w:val="0"/>
        <w:adjustRightInd w:val="0"/>
        <w:spacing w:after="0"/>
        <w:contextualSpacing/>
        <w:rPr>
          <w:rFonts w:cs="Arial"/>
          <w:bCs/>
          <w:sz w:val="24"/>
          <w:szCs w:val="24"/>
        </w:rPr>
      </w:pPr>
    </w:p>
    <w:p w14:paraId="6CE3C51C" w14:textId="77777777" w:rsidR="0001253F" w:rsidRPr="00C75D49" w:rsidRDefault="0001253F" w:rsidP="00C75D49">
      <w:pPr>
        <w:autoSpaceDE w:val="0"/>
        <w:autoSpaceDN w:val="0"/>
        <w:adjustRightInd w:val="0"/>
        <w:spacing w:after="0"/>
        <w:rPr>
          <w:rFonts w:cs="Arial"/>
          <w:b/>
          <w:sz w:val="32"/>
          <w:szCs w:val="32"/>
        </w:rPr>
      </w:pPr>
      <w:r w:rsidRPr="00C75D49">
        <w:rPr>
          <w:rFonts w:cs="Arial"/>
          <w:b/>
          <w:sz w:val="32"/>
          <w:szCs w:val="32"/>
        </w:rPr>
        <w:t>Results</w:t>
      </w:r>
    </w:p>
    <w:p w14:paraId="790DB44F" w14:textId="77777777" w:rsidR="0001253F" w:rsidRPr="001A0C2B" w:rsidRDefault="0001253F" w:rsidP="001A0C2B">
      <w:pPr>
        <w:autoSpaceDE w:val="0"/>
        <w:autoSpaceDN w:val="0"/>
        <w:adjustRightInd w:val="0"/>
        <w:spacing w:after="0"/>
        <w:rPr>
          <w:rFonts w:cs="Arial"/>
          <w:bCs/>
          <w:sz w:val="24"/>
          <w:szCs w:val="24"/>
        </w:rPr>
      </w:pPr>
    </w:p>
    <w:p w14:paraId="1DCB45B2" w14:textId="77777777" w:rsidR="0001253F" w:rsidRPr="00C75D49" w:rsidRDefault="0001253F" w:rsidP="00C75D49">
      <w:pPr>
        <w:rPr>
          <w:sz w:val="32"/>
          <w:szCs w:val="32"/>
        </w:rPr>
      </w:pPr>
      <w:r w:rsidRPr="00C75D49">
        <w:rPr>
          <w:sz w:val="32"/>
          <w:szCs w:val="32"/>
        </w:rPr>
        <w:t>E-Delphi Round 1</w:t>
      </w:r>
    </w:p>
    <w:p w14:paraId="1A3D6F0B" w14:textId="59ACE0B9" w:rsidR="0001253F" w:rsidRPr="00F40D8C" w:rsidRDefault="0001253F" w:rsidP="008E6358">
      <w:pPr>
        <w:contextualSpacing/>
        <w:rPr>
          <w:i/>
          <w:iCs/>
          <w:sz w:val="24"/>
          <w:szCs w:val="24"/>
        </w:rPr>
      </w:pPr>
      <w:r w:rsidRPr="001A0C2B">
        <w:rPr>
          <w:sz w:val="24"/>
          <w:szCs w:val="24"/>
        </w:rPr>
        <w:t xml:space="preserve">Responses to the Round 1 survey were received from </w:t>
      </w:r>
      <w:r w:rsidR="001D3872">
        <w:rPr>
          <w:sz w:val="24"/>
          <w:szCs w:val="24"/>
        </w:rPr>
        <w:t>n</w:t>
      </w:r>
      <w:r w:rsidRPr="001A0C2B">
        <w:rPr>
          <w:sz w:val="24"/>
          <w:szCs w:val="24"/>
        </w:rPr>
        <w:t>=74 participants</w:t>
      </w:r>
      <w:r>
        <w:rPr>
          <w:sz w:val="24"/>
          <w:szCs w:val="24"/>
        </w:rPr>
        <w:t xml:space="preserve">: </w:t>
      </w:r>
      <w:r w:rsidRPr="001A0C2B">
        <w:rPr>
          <w:sz w:val="24"/>
          <w:szCs w:val="24"/>
        </w:rPr>
        <w:t xml:space="preserve">53% </w:t>
      </w:r>
      <w:r w:rsidR="00026F74">
        <w:rPr>
          <w:sz w:val="24"/>
          <w:szCs w:val="24"/>
        </w:rPr>
        <w:t xml:space="preserve">(n=39) </w:t>
      </w:r>
      <w:r w:rsidRPr="001A0C2B">
        <w:rPr>
          <w:sz w:val="24"/>
          <w:szCs w:val="24"/>
        </w:rPr>
        <w:t>clinical academic, 3</w:t>
      </w:r>
      <w:r>
        <w:rPr>
          <w:sz w:val="24"/>
          <w:szCs w:val="24"/>
        </w:rPr>
        <w:t>4</w:t>
      </w:r>
      <w:r w:rsidRPr="001A0C2B">
        <w:rPr>
          <w:sz w:val="24"/>
          <w:szCs w:val="24"/>
        </w:rPr>
        <w:t xml:space="preserve">% </w:t>
      </w:r>
      <w:r w:rsidR="00026F74">
        <w:rPr>
          <w:sz w:val="24"/>
          <w:szCs w:val="24"/>
        </w:rPr>
        <w:t xml:space="preserve">(n=25) </w:t>
      </w:r>
      <w:r w:rsidRPr="001A0C2B">
        <w:rPr>
          <w:sz w:val="24"/>
          <w:szCs w:val="24"/>
        </w:rPr>
        <w:t xml:space="preserve">clinician, 13% </w:t>
      </w:r>
      <w:r w:rsidR="00026F74">
        <w:rPr>
          <w:sz w:val="24"/>
          <w:szCs w:val="24"/>
        </w:rPr>
        <w:t xml:space="preserve">(n=10) </w:t>
      </w:r>
      <w:r w:rsidRPr="001A0C2B">
        <w:rPr>
          <w:sz w:val="24"/>
          <w:szCs w:val="24"/>
        </w:rPr>
        <w:t>academic</w:t>
      </w:r>
      <w:r>
        <w:rPr>
          <w:sz w:val="24"/>
          <w:szCs w:val="24"/>
        </w:rPr>
        <w:t xml:space="preserve"> (see Table 3).</w:t>
      </w:r>
      <w:r w:rsidRPr="001A0C2B">
        <w:rPr>
          <w:sz w:val="24"/>
          <w:szCs w:val="24"/>
        </w:rPr>
        <w:t xml:space="preserve"> </w:t>
      </w:r>
    </w:p>
    <w:p w14:paraId="41D9C75F" w14:textId="77777777" w:rsidR="0001253F" w:rsidRDefault="0001253F" w:rsidP="001A0C2B">
      <w:pPr>
        <w:contextualSpacing/>
        <w:rPr>
          <w:sz w:val="24"/>
          <w:szCs w:val="24"/>
        </w:rPr>
      </w:pPr>
    </w:p>
    <w:p w14:paraId="5AC26133" w14:textId="057FDBA3" w:rsidR="0001253F" w:rsidRDefault="0001253F" w:rsidP="00F40D8C">
      <w:pPr>
        <w:contextualSpacing/>
        <w:rPr>
          <w:sz w:val="24"/>
          <w:szCs w:val="24"/>
        </w:rPr>
      </w:pPr>
      <w:r>
        <w:rPr>
          <w:sz w:val="24"/>
          <w:szCs w:val="24"/>
        </w:rPr>
        <w:t>Group median scores for individual outcome items in Round 1 ranged from 3.0 (hearing performance, visual performance, assessment of cardiac performance) to 8.5 (d</w:t>
      </w:r>
      <w:r w:rsidRPr="009B15AD">
        <w:rPr>
          <w:sz w:val="24"/>
          <w:szCs w:val="24"/>
        </w:rPr>
        <w:t>egree and extent of brush-evoked allodynia</w:t>
      </w:r>
      <w:r>
        <w:rPr>
          <w:sz w:val="24"/>
          <w:szCs w:val="24"/>
        </w:rPr>
        <w:t xml:space="preserve">). The six outcome items that met the consensus criterion (median score </w:t>
      </w:r>
      <w:r w:rsidRPr="001A0C2B">
        <w:rPr>
          <w:rFonts w:cs="Arial"/>
          <w:bCs/>
          <w:sz w:val="24"/>
          <w:szCs w:val="24"/>
        </w:rPr>
        <w:t>≥</w:t>
      </w:r>
      <w:r>
        <w:rPr>
          <w:sz w:val="24"/>
          <w:szCs w:val="24"/>
        </w:rPr>
        <w:t>7 on 1-9 scale as rated by 75% of respondents) were: record of diagnosed psychological co-morbidities (8.0, 78.4%); degree and extent of brush-evoked allodynia (8.5, 87.8%); degree and extent of hyperalgesia (8.0, 87.8%); name and dosage of current medication</w:t>
      </w:r>
      <w:r w:rsidR="0090135B">
        <w:rPr>
          <w:sz w:val="24"/>
          <w:szCs w:val="24"/>
        </w:rPr>
        <w:t>s</w:t>
      </w:r>
      <w:r>
        <w:rPr>
          <w:sz w:val="24"/>
          <w:szCs w:val="24"/>
        </w:rPr>
        <w:t xml:space="preserve"> (8.0, 78.4%); clinical assessment of anxiety (8.0, 77.0%); clinical assessment of depression (8.0, 79.7%) (See Table 4</w:t>
      </w:r>
      <w:r w:rsidRPr="00E576A4">
        <w:rPr>
          <w:sz w:val="24"/>
          <w:szCs w:val="24"/>
        </w:rPr>
        <w:t>)</w:t>
      </w:r>
      <w:r>
        <w:rPr>
          <w:sz w:val="24"/>
          <w:szCs w:val="24"/>
        </w:rPr>
        <w:t>.</w:t>
      </w:r>
      <w:r w:rsidRPr="00E576A4">
        <w:rPr>
          <w:sz w:val="24"/>
          <w:szCs w:val="24"/>
        </w:rPr>
        <w:t xml:space="preserve"> Free-text comments were provided by 22</w:t>
      </w:r>
      <w:r>
        <w:rPr>
          <w:sz w:val="24"/>
          <w:szCs w:val="24"/>
        </w:rPr>
        <w:t xml:space="preserve"> </w:t>
      </w:r>
      <w:r w:rsidRPr="00E576A4">
        <w:rPr>
          <w:sz w:val="24"/>
          <w:szCs w:val="24"/>
        </w:rPr>
        <w:t>respondents, reinforcing the considered relevance/non-relevance of ratings.</w:t>
      </w:r>
    </w:p>
    <w:p w14:paraId="6E17CBA0" w14:textId="77777777" w:rsidR="0001253F" w:rsidRDefault="0001253F" w:rsidP="00F40D8C">
      <w:pPr>
        <w:contextualSpacing/>
        <w:rPr>
          <w:sz w:val="24"/>
          <w:szCs w:val="24"/>
        </w:rPr>
      </w:pPr>
    </w:p>
    <w:p w14:paraId="21EB9AC2" w14:textId="77777777" w:rsidR="0001253F" w:rsidRPr="00C75D49" w:rsidRDefault="0001253F" w:rsidP="00C75D49">
      <w:pPr>
        <w:rPr>
          <w:sz w:val="32"/>
          <w:szCs w:val="32"/>
        </w:rPr>
      </w:pPr>
      <w:r w:rsidRPr="00C75D49">
        <w:rPr>
          <w:sz w:val="32"/>
          <w:szCs w:val="32"/>
        </w:rPr>
        <w:t xml:space="preserve">E-Delphi Round 2 </w:t>
      </w:r>
    </w:p>
    <w:p w14:paraId="669CD206" w14:textId="5FE25228" w:rsidR="0001253F" w:rsidRDefault="0001253F" w:rsidP="003549F0">
      <w:pPr>
        <w:rPr>
          <w:sz w:val="24"/>
          <w:szCs w:val="24"/>
        </w:rPr>
      </w:pPr>
      <w:r w:rsidRPr="003549F0">
        <w:rPr>
          <w:sz w:val="24"/>
          <w:szCs w:val="24"/>
        </w:rPr>
        <w:t xml:space="preserve">Responses to the Round </w:t>
      </w:r>
      <w:r>
        <w:rPr>
          <w:sz w:val="24"/>
          <w:szCs w:val="24"/>
        </w:rPr>
        <w:t>2</w:t>
      </w:r>
      <w:r w:rsidRPr="003549F0">
        <w:rPr>
          <w:sz w:val="24"/>
          <w:szCs w:val="24"/>
        </w:rPr>
        <w:t xml:space="preserve"> survey were received from </w:t>
      </w:r>
      <w:r w:rsidR="00026F74">
        <w:rPr>
          <w:sz w:val="24"/>
          <w:szCs w:val="24"/>
        </w:rPr>
        <w:t>n=</w:t>
      </w:r>
      <w:r>
        <w:rPr>
          <w:sz w:val="24"/>
          <w:szCs w:val="24"/>
        </w:rPr>
        <w:t xml:space="preserve">60 (86%) of the earlier round </w:t>
      </w:r>
      <w:r w:rsidRPr="003549F0">
        <w:rPr>
          <w:sz w:val="24"/>
          <w:szCs w:val="24"/>
        </w:rPr>
        <w:t>participants</w:t>
      </w:r>
      <w:r>
        <w:rPr>
          <w:sz w:val="24"/>
          <w:szCs w:val="24"/>
        </w:rPr>
        <w:t xml:space="preserve">: </w:t>
      </w:r>
      <w:r w:rsidRPr="003549F0">
        <w:rPr>
          <w:sz w:val="24"/>
          <w:szCs w:val="24"/>
        </w:rPr>
        <w:t>53%</w:t>
      </w:r>
      <w:r w:rsidR="00026F74" w:rsidRPr="005A171C">
        <w:rPr>
          <w:sz w:val="24"/>
          <w:szCs w:val="24"/>
        </w:rPr>
        <w:t xml:space="preserve"> </w:t>
      </w:r>
      <w:r w:rsidR="005A171C" w:rsidRPr="005A171C">
        <w:rPr>
          <w:sz w:val="24"/>
          <w:szCs w:val="24"/>
        </w:rPr>
        <w:t xml:space="preserve">(n=32) </w:t>
      </w:r>
      <w:r w:rsidRPr="003549F0">
        <w:rPr>
          <w:sz w:val="24"/>
          <w:szCs w:val="24"/>
        </w:rPr>
        <w:t xml:space="preserve">clinical academic, 30% </w:t>
      </w:r>
      <w:r w:rsidR="005A171C">
        <w:rPr>
          <w:sz w:val="24"/>
          <w:szCs w:val="24"/>
        </w:rPr>
        <w:t xml:space="preserve">(n=18) </w:t>
      </w:r>
      <w:r w:rsidRPr="003549F0">
        <w:rPr>
          <w:sz w:val="24"/>
          <w:szCs w:val="24"/>
        </w:rPr>
        <w:t>clinician, 1</w:t>
      </w:r>
      <w:r>
        <w:rPr>
          <w:sz w:val="24"/>
          <w:szCs w:val="24"/>
        </w:rPr>
        <w:t>7</w:t>
      </w:r>
      <w:r w:rsidRPr="003549F0">
        <w:rPr>
          <w:sz w:val="24"/>
          <w:szCs w:val="24"/>
        </w:rPr>
        <w:t xml:space="preserve">% </w:t>
      </w:r>
      <w:r w:rsidR="005A171C">
        <w:rPr>
          <w:sz w:val="24"/>
          <w:szCs w:val="24"/>
        </w:rPr>
        <w:t xml:space="preserve">(n=10) </w:t>
      </w:r>
      <w:r w:rsidRPr="003549F0">
        <w:rPr>
          <w:sz w:val="24"/>
          <w:szCs w:val="24"/>
        </w:rPr>
        <w:t>academic. Professions represented were</w:t>
      </w:r>
      <w:r>
        <w:rPr>
          <w:sz w:val="24"/>
          <w:szCs w:val="24"/>
        </w:rPr>
        <w:t xml:space="preserve"> broadly similar to Round 1</w:t>
      </w:r>
      <w:r w:rsidR="005A171C">
        <w:rPr>
          <w:sz w:val="24"/>
          <w:szCs w:val="24"/>
        </w:rPr>
        <w:t xml:space="preserve">: Physician </w:t>
      </w:r>
      <w:r>
        <w:rPr>
          <w:sz w:val="24"/>
          <w:szCs w:val="24"/>
        </w:rPr>
        <w:t>51</w:t>
      </w:r>
      <w:r w:rsidRPr="003549F0">
        <w:rPr>
          <w:sz w:val="24"/>
          <w:szCs w:val="24"/>
        </w:rPr>
        <w:t>%</w:t>
      </w:r>
      <w:r w:rsidR="005A171C">
        <w:rPr>
          <w:sz w:val="24"/>
          <w:szCs w:val="24"/>
        </w:rPr>
        <w:t xml:space="preserve"> (n=31), Researcher </w:t>
      </w:r>
      <w:r>
        <w:rPr>
          <w:sz w:val="24"/>
          <w:szCs w:val="24"/>
        </w:rPr>
        <w:t>23</w:t>
      </w:r>
      <w:r w:rsidRPr="003549F0">
        <w:rPr>
          <w:sz w:val="24"/>
          <w:szCs w:val="24"/>
        </w:rPr>
        <w:t>%</w:t>
      </w:r>
      <w:r w:rsidR="005A171C">
        <w:rPr>
          <w:sz w:val="24"/>
          <w:szCs w:val="24"/>
        </w:rPr>
        <w:t xml:space="preserve"> (n=14), Physiotherapist </w:t>
      </w:r>
      <w:r w:rsidRPr="003549F0">
        <w:rPr>
          <w:sz w:val="24"/>
          <w:szCs w:val="24"/>
        </w:rPr>
        <w:t>1</w:t>
      </w:r>
      <w:r>
        <w:rPr>
          <w:sz w:val="24"/>
          <w:szCs w:val="24"/>
        </w:rPr>
        <w:t>5</w:t>
      </w:r>
      <w:r w:rsidRPr="003549F0">
        <w:rPr>
          <w:sz w:val="24"/>
          <w:szCs w:val="24"/>
        </w:rPr>
        <w:t>%</w:t>
      </w:r>
      <w:r w:rsidR="005A171C">
        <w:rPr>
          <w:sz w:val="24"/>
          <w:szCs w:val="24"/>
        </w:rPr>
        <w:t xml:space="preserve"> (n=9), Surgeon </w:t>
      </w:r>
      <w:r>
        <w:rPr>
          <w:sz w:val="24"/>
          <w:szCs w:val="24"/>
        </w:rPr>
        <w:t>5</w:t>
      </w:r>
      <w:r w:rsidRPr="003549F0">
        <w:rPr>
          <w:sz w:val="24"/>
          <w:szCs w:val="24"/>
        </w:rPr>
        <w:t>%</w:t>
      </w:r>
      <w:r w:rsidR="005A171C">
        <w:rPr>
          <w:sz w:val="24"/>
          <w:szCs w:val="24"/>
        </w:rPr>
        <w:t xml:space="preserve"> (n=3</w:t>
      </w:r>
      <w:r w:rsidRPr="003549F0">
        <w:rPr>
          <w:sz w:val="24"/>
          <w:szCs w:val="24"/>
        </w:rPr>
        <w:t>), N</w:t>
      </w:r>
      <w:r w:rsidR="005A171C">
        <w:rPr>
          <w:sz w:val="24"/>
          <w:szCs w:val="24"/>
        </w:rPr>
        <w:t xml:space="preserve">urse </w:t>
      </w:r>
      <w:r>
        <w:rPr>
          <w:sz w:val="24"/>
          <w:szCs w:val="24"/>
        </w:rPr>
        <w:t>2</w:t>
      </w:r>
      <w:r w:rsidRPr="003549F0">
        <w:rPr>
          <w:sz w:val="24"/>
          <w:szCs w:val="24"/>
        </w:rPr>
        <w:t>%</w:t>
      </w:r>
      <w:r w:rsidR="005A171C">
        <w:rPr>
          <w:sz w:val="24"/>
          <w:szCs w:val="24"/>
        </w:rPr>
        <w:t xml:space="preserve"> (n=1), Occupational Therapist </w:t>
      </w:r>
      <w:r>
        <w:rPr>
          <w:sz w:val="24"/>
          <w:szCs w:val="24"/>
        </w:rPr>
        <w:t>2</w:t>
      </w:r>
      <w:r w:rsidRPr="003549F0">
        <w:rPr>
          <w:sz w:val="24"/>
          <w:szCs w:val="24"/>
        </w:rPr>
        <w:t>%</w:t>
      </w:r>
      <w:r w:rsidR="005A171C">
        <w:rPr>
          <w:sz w:val="24"/>
          <w:szCs w:val="24"/>
        </w:rPr>
        <w:t xml:space="preserve"> (n=1), Psychologist </w:t>
      </w:r>
      <w:r>
        <w:rPr>
          <w:sz w:val="24"/>
          <w:szCs w:val="24"/>
        </w:rPr>
        <w:t>2</w:t>
      </w:r>
      <w:r w:rsidRPr="003549F0">
        <w:rPr>
          <w:sz w:val="24"/>
          <w:szCs w:val="24"/>
        </w:rPr>
        <w:t>%</w:t>
      </w:r>
      <w:r w:rsidR="005A171C">
        <w:rPr>
          <w:sz w:val="24"/>
          <w:szCs w:val="24"/>
        </w:rPr>
        <w:t xml:space="preserve"> (n=1</w:t>
      </w:r>
      <w:r w:rsidRPr="003549F0">
        <w:rPr>
          <w:sz w:val="24"/>
          <w:szCs w:val="24"/>
        </w:rPr>
        <w:t xml:space="preserve">). </w:t>
      </w:r>
      <w:r>
        <w:rPr>
          <w:sz w:val="24"/>
          <w:szCs w:val="24"/>
        </w:rPr>
        <w:t>In terms of professional expertise, 62%</w:t>
      </w:r>
      <w:r w:rsidRPr="003549F0">
        <w:rPr>
          <w:sz w:val="24"/>
          <w:szCs w:val="24"/>
        </w:rPr>
        <w:t xml:space="preserve"> </w:t>
      </w:r>
      <w:r w:rsidR="005A171C">
        <w:rPr>
          <w:sz w:val="24"/>
          <w:szCs w:val="24"/>
        </w:rPr>
        <w:t xml:space="preserve">(n=37) </w:t>
      </w:r>
      <w:r w:rsidRPr="003549F0">
        <w:rPr>
          <w:sz w:val="24"/>
          <w:szCs w:val="24"/>
        </w:rPr>
        <w:t xml:space="preserve">of respondents had been working in the field of CRPS for more than </w:t>
      </w:r>
      <w:r>
        <w:rPr>
          <w:sz w:val="24"/>
          <w:szCs w:val="24"/>
        </w:rPr>
        <w:t>1</w:t>
      </w:r>
      <w:r w:rsidRPr="003549F0">
        <w:rPr>
          <w:sz w:val="24"/>
          <w:szCs w:val="24"/>
        </w:rPr>
        <w:t>0 years</w:t>
      </w:r>
      <w:r>
        <w:rPr>
          <w:sz w:val="24"/>
          <w:szCs w:val="24"/>
        </w:rPr>
        <w:t>, 20%</w:t>
      </w:r>
      <w:r w:rsidR="005A171C">
        <w:rPr>
          <w:sz w:val="24"/>
          <w:szCs w:val="24"/>
        </w:rPr>
        <w:t xml:space="preserve"> (n-12)</w:t>
      </w:r>
      <w:r>
        <w:rPr>
          <w:sz w:val="24"/>
          <w:szCs w:val="24"/>
        </w:rPr>
        <w:t xml:space="preserve"> for 6-10 years and 18% </w:t>
      </w:r>
      <w:r w:rsidR="005A171C">
        <w:rPr>
          <w:sz w:val="24"/>
          <w:szCs w:val="24"/>
        </w:rPr>
        <w:t xml:space="preserve">(n=11) </w:t>
      </w:r>
      <w:r>
        <w:rPr>
          <w:sz w:val="24"/>
          <w:szCs w:val="24"/>
        </w:rPr>
        <w:t xml:space="preserve">for </w:t>
      </w:r>
      <w:r w:rsidR="007B16F0">
        <w:rPr>
          <w:rFonts w:cstheme="minorHAnsi"/>
          <w:sz w:val="24"/>
          <w:szCs w:val="24"/>
        </w:rPr>
        <w:t>≤</w:t>
      </w:r>
      <w:r>
        <w:rPr>
          <w:sz w:val="24"/>
          <w:szCs w:val="24"/>
        </w:rPr>
        <w:t>5 years</w:t>
      </w:r>
      <w:r w:rsidRPr="003549F0">
        <w:rPr>
          <w:sz w:val="24"/>
          <w:szCs w:val="24"/>
        </w:rPr>
        <w:t>. Of those respondents working clinically in CRPS (n=</w:t>
      </w:r>
      <w:r>
        <w:rPr>
          <w:sz w:val="24"/>
          <w:szCs w:val="24"/>
        </w:rPr>
        <w:t>50</w:t>
      </w:r>
      <w:r w:rsidRPr="003549F0">
        <w:rPr>
          <w:sz w:val="24"/>
          <w:szCs w:val="24"/>
        </w:rPr>
        <w:t xml:space="preserve">), </w:t>
      </w:r>
      <w:r>
        <w:rPr>
          <w:sz w:val="24"/>
          <w:szCs w:val="24"/>
        </w:rPr>
        <w:t>the majority (58%</w:t>
      </w:r>
      <w:r w:rsidR="005A171C">
        <w:rPr>
          <w:sz w:val="24"/>
          <w:szCs w:val="24"/>
        </w:rPr>
        <w:t>, n=29</w:t>
      </w:r>
      <w:r>
        <w:rPr>
          <w:sz w:val="24"/>
          <w:szCs w:val="24"/>
        </w:rPr>
        <w:t xml:space="preserve">) stated they see 0-5 </w:t>
      </w:r>
      <w:r w:rsidRPr="003549F0">
        <w:rPr>
          <w:sz w:val="24"/>
          <w:szCs w:val="24"/>
        </w:rPr>
        <w:t xml:space="preserve">cases per month, </w:t>
      </w:r>
      <w:r>
        <w:rPr>
          <w:sz w:val="24"/>
          <w:szCs w:val="24"/>
        </w:rPr>
        <w:t>22</w:t>
      </w:r>
      <w:r w:rsidR="00607D30">
        <w:rPr>
          <w:sz w:val="24"/>
          <w:szCs w:val="24"/>
        </w:rPr>
        <w:t>%</w:t>
      </w:r>
      <w:r w:rsidR="005A171C">
        <w:rPr>
          <w:sz w:val="24"/>
          <w:szCs w:val="24"/>
        </w:rPr>
        <w:t xml:space="preserve"> (n=11)</w:t>
      </w:r>
      <w:r w:rsidR="00607D30">
        <w:rPr>
          <w:sz w:val="24"/>
          <w:szCs w:val="24"/>
        </w:rPr>
        <w:t xml:space="preserve"> saw</w:t>
      </w:r>
      <w:r w:rsidRPr="003549F0">
        <w:rPr>
          <w:sz w:val="24"/>
          <w:szCs w:val="24"/>
        </w:rPr>
        <w:t xml:space="preserve"> 6-10 cases per month and further </w:t>
      </w:r>
      <w:r>
        <w:rPr>
          <w:sz w:val="24"/>
          <w:szCs w:val="24"/>
        </w:rPr>
        <w:t>20</w:t>
      </w:r>
      <w:r w:rsidR="00607D30">
        <w:rPr>
          <w:sz w:val="24"/>
          <w:szCs w:val="24"/>
        </w:rPr>
        <w:t xml:space="preserve">% </w:t>
      </w:r>
      <w:r w:rsidR="005A171C">
        <w:rPr>
          <w:sz w:val="24"/>
          <w:szCs w:val="24"/>
        </w:rPr>
        <w:t xml:space="preserve">(n=10) </w:t>
      </w:r>
      <w:r w:rsidR="00607D30">
        <w:rPr>
          <w:sz w:val="24"/>
          <w:szCs w:val="24"/>
        </w:rPr>
        <w:t>saw</w:t>
      </w:r>
      <w:r w:rsidRPr="003549F0">
        <w:rPr>
          <w:sz w:val="24"/>
          <w:szCs w:val="24"/>
        </w:rPr>
        <w:t xml:space="preserve"> </w:t>
      </w:r>
      <w:r>
        <w:rPr>
          <w:sz w:val="24"/>
          <w:szCs w:val="24"/>
        </w:rPr>
        <w:t>11 cases or more</w:t>
      </w:r>
      <w:r w:rsidRPr="003549F0">
        <w:rPr>
          <w:sz w:val="24"/>
          <w:szCs w:val="24"/>
        </w:rPr>
        <w:t xml:space="preserve">. </w:t>
      </w:r>
      <w:r>
        <w:rPr>
          <w:sz w:val="24"/>
          <w:szCs w:val="24"/>
        </w:rPr>
        <w:t>The characteristics of Round 2 participants are given in Table 3.</w:t>
      </w:r>
    </w:p>
    <w:p w14:paraId="05741168" w14:textId="447A4899" w:rsidR="0001253F" w:rsidRDefault="00805B4F" w:rsidP="003549F0">
      <w:pPr>
        <w:rPr>
          <w:sz w:val="24"/>
          <w:szCs w:val="24"/>
        </w:rPr>
      </w:pPr>
      <w:r>
        <w:rPr>
          <w:sz w:val="24"/>
          <w:szCs w:val="24"/>
        </w:rPr>
        <w:lastRenderedPageBreak/>
        <w:t>Following the re-rating of items</w:t>
      </w:r>
      <w:r w:rsidR="005E3267">
        <w:rPr>
          <w:sz w:val="24"/>
          <w:szCs w:val="24"/>
        </w:rPr>
        <w:t xml:space="preserve"> by Delphi partic</w:t>
      </w:r>
      <w:r w:rsidR="00052D15">
        <w:rPr>
          <w:sz w:val="24"/>
          <w:szCs w:val="24"/>
        </w:rPr>
        <w:t>i</w:t>
      </w:r>
      <w:r w:rsidR="005E3267">
        <w:rPr>
          <w:sz w:val="24"/>
          <w:szCs w:val="24"/>
        </w:rPr>
        <w:t>pants</w:t>
      </w:r>
      <w:r>
        <w:rPr>
          <w:sz w:val="24"/>
          <w:szCs w:val="24"/>
        </w:rPr>
        <w:t xml:space="preserve"> in the light of the Round 1 median scores, n</w:t>
      </w:r>
      <w:r w:rsidR="0001253F">
        <w:rPr>
          <w:sz w:val="24"/>
          <w:szCs w:val="24"/>
        </w:rPr>
        <w:t xml:space="preserve">ine items met the group median score </w:t>
      </w:r>
      <w:r w:rsidR="0001253F" w:rsidRPr="003549F0">
        <w:rPr>
          <w:sz w:val="24"/>
          <w:szCs w:val="24"/>
        </w:rPr>
        <w:t>consensus</w:t>
      </w:r>
      <w:r w:rsidR="0001253F">
        <w:rPr>
          <w:sz w:val="24"/>
          <w:szCs w:val="24"/>
        </w:rPr>
        <w:t xml:space="preserve"> criterion in Round 2 (see Table 4). These were</w:t>
      </w:r>
      <w:r w:rsidR="0001253F" w:rsidRPr="003549F0">
        <w:rPr>
          <w:sz w:val="24"/>
          <w:szCs w:val="24"/>
        </w:rPr>
        <w:t xml:space="preserve">: record of diagnosed psychological co-morbidities (8.0, </w:t>
      </w:r>
      <w:r w:rsidR="0001253F">
        <w:rPr>
          <w:sz w:val="24"/>
          <w:szCs w:val="24"/>
        </w:rPr>
        <w:t>86.7</w:t>
      </w:r>
      <w:r w:rsidR="0001253F" w:rsidRPr="003549F0">
        <w:rPr>
          <w:sz w:val="24"/>
          <w:szCs w:val="24"/>
        </w:rPr>
        <w:t>%); degree and extent of brush-evoked allodynia (8</w:t>
      </w:r>
      <w:r w:rsidR="0001253F">
        <w:rPr>
          <w:sz w:val="24"/>
          <w:szCs w:val="24"/>
        </w:rPr>
        <w:t>.0, 86.7</w:t>
      </w:r>
      <w:r w:rsidR="0001253F" w:rsidRPr="003549F0">
        <w:rPr>
          <w:sz w:val="24"/>
          <w:szCs w:val="24"/>
        </w:rPr>
        <w:t>%); degree and extent of hyperalgesia (8.0, 8</w:t>
      </w:r>
      <w:r w:rsidR="0001253F">
        <w:rPr>
          <w:sz w:val="24"/>
          <w:szCs w:val="24"/>
        </w:rPr>
        <w:t>8.3</w:t>
      </w:r>
      <w:r w:rsidR="0001253F" w:rsidRPr="003549F0">
        <w:rPr>
          <w:sz w:val="24"/>
          <w:szCs w:val="24"/>
        </w:rPr>
        <w:t>%);</w:t>
      </w:r>
      <w:r w:rsidR="0001253F">
        <w:rPr>
          <w:sz w:val="24"/>
          <w:szCs w:val="24"/>
        </w:rPr>
        <w:t xml:space="preserve"> level of activity (as determined by wearable devices) (8.0, 85.0%);</w:t>
      </w:r>
      <w:r w:rsidR="0001253F" w:rsidRPr="003549F0">
        <w:rPr>
          <w:sz w:val="24"/>
          <w:szCs w:val="24"/>
        </w:rPr>
        <w:t xml:space="preserve"> name and dosage of current medication</w:t>
      </w:r>
      <w:r w:rsidR="0090135B">
        <w:rPr>
          <w:sz w:val="24"/>
          <w:szCs w:val="24"/>
        </w:rPr>
        <w:t>s</w:t>
      </w:r>
      <w:r w:rsidR="0001253F" w:rsidRPr="003549F0">
        <w:rPr>
          <w:sz w:val="24"/>
          <w:szCs w:val="24"/>
        </w:rPr>
        <w:t xml:space="preserve"> (8.0, </w:t>
      </w:r>
      <w:r w:rsidR="0001253F">
        <w:rPr>
          <w:sz w:val="24"/>
          <w:szCs w:val="24"/>
        </w:rPr>
        <w:t>85.0</w:t>
      </w:r>
      <w:r w:rsidR="0001253F" w:rsidRPr="003549F0">
        <w:rPr>
          <w:sz w:val="24"/>
          <w:szCs w:val="24"/>
        </w:rPr>
        <w:t xml:space="preserve">%); clinical assessment of anxiety (8.0, </w:t>
      </w:r>
      <w:r w:rsidR="0001253F">
        <w:rPr>
          <w:sz w:val="24"/>
          <w:szCs w:val="24"/>
        </w:rPr>
        <w:t>86.7</w:t>
      </w:r>
      <w:r w:rsidR="0001253F" w:rsidRPr="003549F0">
        <w:rPr>
          <w:sz w:val="24"/>
          <w:szCs w:val="24"/>
        </w:rPr>
        <w:t xml:space="preserve">%); clinical assessment of depression (8.0, </w:t>
      </w:r>
      <w:r w:rsidR="0001253F">
        <w:rPr>
          <w:sz w:val="24"/>
          <w:szCs w:val="24"/>
        </w:rPr>
        <w:t>86.7</w:t>
      </w:r>
      <w:r w:rsidR="0001253F" w:rsidRPr="003549F0">
        <w:rPr>
          <w:sz w:val="24"/>
          <w:szCs w:val="24"/>
        </w:rPr>
        <w:t>%)</w:t>
      </w:r>
      <w:r w:rsidR="0001253F">
        <w:rPr>
          <w:sz w:val="24"/>
          <w:szCs w:val="24"/>
        </w:rPr>
        <w:t>; clinical assessment of post-traumatic stress disorder (8.0, 86.7); and quantitative assessment of skin temperature (8.0, 78.3%).</w:t>
      </w:r>
      <w:r w:rsidR="0001253F" w:rsidRPr="008E6358">
        <w:rPr>
          <w:sz w:val="24"/>
          <w:szCs w:val="24"/>
        </w:rPr>
        <w:t xml:space="preserve"> </w:t>
      </w:r>
      <w:bookmarkStart w:id="1" w:name="OLE_LINK1"/>
      <w:r w:rsidR="0001253F">
        <w:rPr>
          <w:sz w:val="24"/>
          <w:szCs w:val="24"/>
        </w:rPr>
        <w:t xml:space="preserve">Individual item median group scores for all outcomes in Round 2 are given in Table 5. </w:t>
      </w:r>
      <w:bookmarkEnd w:id="1"/>
    </w:p>
    <w:p w14:paraId="4F6E6D50" w14:textId="2240018E" w:rsidR="0001253F" w:rsidRDefault="0001253F" w:rsidP="00475594">
      <w:pPr>
        <w:rPr>
          <w:sz w:val="24"/>
          <w:szCs w:val="24"/>
        </w:rPr>
      </w:pPr>
      <w:r>
        <w:rPr>
          <w:sz w:val="24"/>
          <w:szCs w:val="24"/>
        </w:rPr>
        <w:t>Analysis by professional group indicated broad consistency of rating</w:t>
      </w:r>
      <w:r w:rsidR="00EE72F2">
        <w:rPr>
          <w:sz w:val="24"/>
          <w:szCs w:val="24"/>
        </w:rPr>
        <w:t>s amongst different professions. H</w:t>
      </w:r>
      <w:r w:rsidR="00CE3253">
        <w:rPr>
          <w:sz w:val="24"/>
          <w:szCs w:val="24"/>
        </w:rPr>
        <w:t>owever, a larger</w:t>
      </w:r>
      <w:r>
        <w:rPr>
          <w:sz w:val="24"/>
          <w:szCs w:val="24"/>
        </w:rPr>
        <w:t xml:space="preserve"> percentage</w:t>
      </w:r>
      <w:r w:rsidR="00CE3253">
        <w:rPr>
          <w:sz w:val="24"/>
          <w:szCs w:val="24"/>
        </w:rPr>
        <w:t xml:space="preserve"> of Therapists/Psychologists/N</w:t>
      </w:r>
      <w:r>
        <w:rPr>
          <w:sz w:val="24"/>
          <w:szCs w:val="24"/>
        </w:rPr>
        <w:t xml:space="preserve">urses </w:t>
      </w:r>
      <w:r w:rsidR="00EE72F2">
        <w:rPr>
          <w:sz w:val="24"/>
          <w:szCs w:val="24"/>
        </w:rPr>
        <w:t>rated medication</w:t>
      </w:r>
      <w:r w:rsidR="0090135B">
        <w:rPr>
          <w:sz w:val="24"/>
          <w:szCs w:val="24"/>
        </w:rPr>
        <w:t>s</w:t>
      </w:r>
      <w:r w:rsidR="00EE72F2">
        <w:rPr>
          <w:sz w:val="24"/>
          <w:szCs w:val="24"/>
        </w:rPr>
        <w:t xml:space="preserve">, allodynia, </w:t>
      </w:r>
      <w:r>
        <w:rPr>
          <w:sz w:val="24"/>
          <w:szCs w:val="24"/>
        </w:rPr>
        <w:t>psychological</w:t>
      </w:r>
      <w:r w:rsidR="00EE72F2">
        <w:rPr>
          <w:sz w:val="24"/>
          <w:szCs w:val="24"/>
        </w:rPr>
        <w:t xml:space="preserve"> comorbidities</w:t>
      </w:r>
      <w:r w:rsidR="00CE3253">
        <w:rPr>
          <w:sz w:val="24"/>
          <w:szCs w:val="24"/>
        </w:rPr>
        <w:t>, PTSD</w:t>
      </w:r>
      <w:r>
        <w:rPr>
          <w:sz w:val="24"/>
          <w:szCs w:val="24"/>
        </w:rPr>
        <w:t xml:space="preserve"> and </w:t>
      </w:r>
      <w:r w:rsidR="00EE72F2">
        <w:rPr>
          <w:sz w:val="24"/>
          <w:szCs w:val="24"/>
        </w:rPr>
        <w:t>emotional outcomes as important,</w:t>
      </w:r>
      <w:r w:rsidR="00CE3253">
        <w:rPr>
          <w:sz w:val="24"/>
          <w:szCs w:val="24"/>
        </w:rPr>
        <w:t xml:space="preserve"> than did physicians/surgeons</w:t>
      </w:r>
      <w:r>
        <w:rPr>
          <w:sz w:val="24"/>
          <w:szCs w:val="24"/>
        </w:rPr>
        <w:t xml:space="preserve"> (see</w:t>
      </w:r>
      <w:r w:rsidR="00EE72F2">
        <w:rPr>
          <w:sz w:val="24"/>
          <w:szCs w:val="24"/>
        </w:rPr>
        <w:t xml:space="preserve"> Figure 3</w:t>
      </w:r>
      <w:r>
        <w:rPr>
          <w:sz w:val="24"/>
          <w:szCs w:val="24"/>
        </w:rPr>
        <w:t xml:space="preserve">). Beyond those items that met the overall consensus criteria, 83.3% of Therapists/Psychologists/Nurses also rated global body perception as </w:t>
      </w:r>
      <w:r w:rsidRPr="001A0C2B">
        <w:rPr>
          <w:rFonts w:cs="Arial"/>
          <w:bCs/>
          <w:sz w:val="24"/>
          <w:szCs w:val="24"/>
        </w:rPr>
        <w:t>≥</w:t>
      </w:r>
      <w:r>
        <w:rPr>
          <w:sz w:val="24"/>
          <w:szCs w:val="24"/>
        </w:rPr>
        <w:t xml:space="preserve">7, whilst a score of </w:t>
      </w:r>
      <w:r w:rsidRPr="001A0C2B">
        <w:rPr>
          <w:rFonts w:cs="Arial"/>
          <w:bCs/>
          <w:sz w:val="24"/>
          <w:szCs w:val="24"/>
        </w:rPr>
        <w:t>≥</w:t>
      </w:r>
      <w:r>
        <w:rPr>
          <w:sz w:val="24"/>
          <w:szCs w:val="24"/>
        </w:rPr>
        <w:t xml:space="preserve">7 for the range of movement item was received from 79% of Physicians/Surgeons. Additionally, 75% of Therapists/Psychologists/Nurses rated each of the trophic change items (hair, nails and skin) as </w:t>
      </w:r>
      <w:r w:rsidRPr="001A0C2B">
        <w:rPr>
          <w:rFonts w:cs="Arial"/>
          <w:bCs/>
          <w:sz w:val="24"/>
          <w:szCs w:val="24"/>
        </w:rPr>
        <w:t>≥</w:t>
      </w:r>
      <w:r>
        <w:rPr>
          <w:sz w:val="24"/>
          <w:szCs w:val="24"/>
        </w:rPr>
        <w:t>7.</w:t>
      </w:r>
    </w:p>
    <w:p w14:paraId="7AC47B34" w14:textId="3B73A0B8" w:rsidR="0001253F" w:rsidRDefault="0001253F" w:rsidP="001D6162">
      <w:pPr>
        <w:spacing w:line="240" w:lineRule="auto"/>
        <w:contextualSpacing/>
        <w:rPr>
          <w:sz w:val="24"/>
          <w:szCs w:val="24"/>
        </w:rPr>
      </w:pPr>
    </w:p>
    <w:p w14:paraId="5EB7816F" w14:textId="77777777" w:rsidR="0001253F" w:rsidRPr="00C75D49" w:rsidRDefault="0001253F" w:rsidP="001D6162">
      <w:pPr>
        <w:rPr>
          <w:sz w:val="32"/>
          <w:szCs w:val="32"/>
        </w:rPr>
      </w:pPr>
      <w:r w:rsidRPr="00C75D49">
        <w:rPr>
          <w:sz w:val="32"/>
          <w:szCs w:val="32"/>
        </w:rPr>
        <w:t>Consensus workshop</w:t>
      </w:r>
    </w:p>
    <w:p w14:paraId="40ED6FCB" w14:textId="62ED92BC" w:rsidR="0001253F" w:rsidRDefault="0001253F" w:rsidP="00805B4F">
      <w:pPr>
        <w:keepNext/>
        <w:rPr>
          <w:sz w:val="24"/>
          <w:szCs w:val="24"/>
        </w:rPr>
      </w:pPr>
      <w:r>
        <w:rPr>
          <w:sz w:val="24"/>
          <w:szCs w:val="24"/>
        </w:rPr>
        <w:t xml:space="preserve">All potential outcomes were assessed by the study team for </w:t>
      </w:r>
      <w:r w:rsidRPr="00535970">
        <w:rPr>
          <w:sz w:val="24"/>
          <w:szCs w:val="24"/>
        </w:rPr>
        <w:t>feasibility and acceptability</w:t>
      </w:r>
      <w:r>
        <w:rPr>
          <w:sz w:val="24"/>
          <w:szCs w:val="24"/>
        </w:rPr>
        <w:t xml:space="preserve"> </w:t>
      </w:r>
      <w:r w:rsidR="009E6994">
        <w:rPr>
          <w:sz w:val="24"/>
          <w:szCs w:val="24"/>
        </w:rPr>
        <w:t xml:space="preserve">for </w:t>
      </w:r>
      <w:r>
        <w:rPr>
          <w:sz w:val="24"/>
          <w:szCs w:val="24"/>
        </w:rPr>
        <w:t xml:space="preserve">use in clinical settings. The following outcomes were agreed </w:t>
      </w:r>
      <w:r w:rsidR="00E1446D">
        <w:rPr>
          <w:sz w:val="24"/>
          <w:szCs w:val="24"/>
        </w:rPr>
        <w:t xml:space="preserve">upon </w:t>
      </w:r>
      <w:r>
        <w:rPr>
          <w:sz w:val="24"/>
          <w:szCs w:val="24"/>
        </w:rPr>
        <w:t>for inclusion in a final core data set:</w:t>
      </w:r>
    </w:p>
    <w:p w14:paraId="6FE68ADF" w14:textId="0C88749D" w:rsidR="0001253F" w:rsidRPr="00CE3253" w:rsidRDefault="0001253F" w:rsidP="00C75D49">
      <w:pPr>
        <w:rPr>
          <w:i/>
          <w:sz w:val="28"/>
          <w:szCs w:val="28"/>
        </w:rPr>
      </w:pPr>
      <w:r w:rsidRPr="00CE3253">
        <w:rPr>
          <w:i/>
          <w:sz w:val="28"/>
          <w:szCs w:val="28"/>
        </w:rPr>
        <w:t>Name and dosage of current and previous medication</w:t>
      </w:r>
      <w:r w:rsidR="0090135B">
        <w:rPr>
          <w:i/>
          <w:sz w:val="28"/>
          <w:szCs w:val="28"/>
        </w:rPr>
        <w:t>s</w:t>
      </w:r>
    </w:p>
    <w:p w14:paraId="7A6A7BD4" w14:textId="2B35A57D" w:rsidR="0001253F" w:rsidRDefault="0001253F" w:rsidP="0057173B">
      <w:pPr>
        <w:spacing w:after="0"/>
        <w:rPr>
          <w:sz w:val="24"/>
          <w:szCs w:val="24"/>
        </w:rPr>
      </w:pPr>
      <w:r>
        <w:rPr>
          <w:sz w:val="24"/>
          <w:szCs w:val="24"/>
        </w:rPr>
        <w:t xml:space="preserve">A variety of pharmacological treatment approaches are used in CRPS care, commonly including corticosteroids, anticonvulsants, and analgesic antidepressants </w:t>
      </w:r>
      <w:r w:rsidR="000678ED">
        <w:rPr>
          <w:color w:val="000000"/>
        </w:rPr>
        <w:t>[6]</w:t>
      </w:r>
      <w:r>
        <w:rPr>
          <w:sz w:val="24"/>
          <w:szCs w:val="24"/>
        </w:rPr>
        <w:t>. Similarly</w:t>
      </w:r>
      <w:r w:rsidR="002A5BE4">
        <w:rPr>
          <w:sz w:val="24"/>
          <w:szCs w:val="24"/>
        </w:rPr>
        <w:t>,</w:t>
      </w:r>
      <w:r>
        <w:rPr>
          <w:sz w:val="24"/>
          <w:szCs w:val="24"/>
        </w:rPr>
        <w:t xml:space="preserve"> opioid analgesics and topical patch treatments and creams may be prescribed to provide pain control that allows for better engagement in normal daily activities </w:t>
      </w:r>
      <w:r w:rsidR="000678ED">
        <w:rPr>
          <w:color w:val="000000"/>
        </w:rPr>
        <w:t>[6</w:t>
      </w:r>
      <w:r w:rsidR="000678ED" w:rsidRPr="008E21F2">
        <w:t>]</w:t>
      </w:r>
      <w:r w:rsidRPr="008E21F2">
        <w:rPr>
          <w:sz w:val="24"/>
          <w:szCs w:val="24"/>
        </w:rPr>
        <w:t xml:space="preserve">. </w:t>
      </w:r>
      <w:r w:rsidR="00E12F0D">
        <w:rPr>
          <w:sz w:val="24"/>
          <w:szCs w:val="24"/>
        </w:rPr>
        <w:t xml:space="preserve">Medications </w:t>
      </w:r>
      <w:r w:rsidRPr="008E21F2">
        <w:rPr>
          <w:sz w:val="24"/>
          <w:szCs w:val="24"/>
        </w:rPr>
        <w:t xml:space="preserve">are </w:t>
      </w:r>
      <w:r>
        <w:rPr>
          <w:sz w:val="24"/>
          <w:szCs w:val="24"/>
        </w:rPr>
        <w:t xml:space="preserve">commonly used in combination </w:t>
      </w:r>
      <w:r w:rsidR="000678ED">
        <w:rPr>
          <w:color w:val="000000"/>
        </w:rPr>
        <w:t>[18]</w:t>
      </w:r>
      <w:r>
        <w:rPr>
          <w:sz w:val="24"/>
          <w:szCs w:val="24"/>
        </w:rPr>
        <w:t xml:space="preserve"> for the relief of pain and are not considered curative treatments </w:t>
      </w:r>
      <w:r w:rsidR="000678ED">
        <w:rPr>
          <w:color w:val="000000"/>
        </w:rPr>
        <w:t>[</w:t>
      </w:r>
      <w:r w:rsidR="00EC49D5" w:rsidRPr="00EC49D5">
        <w:rPr>
          <w:color w:val="000000"/>
        </w:rPr>
        <w:t>2</w:t>
      </w:r>
      <w:r w:rsidR="000678ED">
        <w:rPr>
          <w:color w:val="000000"/>
        </w:rPr>
        <w:t>3]</w:t>
      </w:r>
      <w:r w:rsidRPr="002D52AC">
        <w:rPr>
          <w:sz w:val="24"/>
          <w:szCs w:val="24"/>
        </w:rPr>
        <w:t>.</w:t>
      </w:r>
      <w:r>
        <w:rPr>
          <w:sz w:val="24"/>
          <w:szCs w:val="24"/>
        </w:rPr>
        <w:t xml:space="preserve"> Given the widespread use of medication</w:t>
      </w:r>
      <w:r w:rsidR="0090135B">
        <w:rPr>
          <w:sz w:val="24"/>
          <w:szCs w:val="24"/>
        </w:rPr>
        <w:t>s</w:t>
      </w:r>
      <w:r>
        <w:rPr>
          <w:sz w:val="24"/>
          <w:szCs w:val="24"/>
        </w:rPr>
        <w:t xml:space="preserve"> by people with CRPS, it was considered important to include in recommendations from the current study that a record of current medication</w:t>
      </w:r>
      <w:r w:rsidR="0090135B">
        <w:rPr>
          <w:sz w:val="24"/>
          <w:szCs w:val="24"/>
        </w:rPr>
        <w:t>s</w:t>
      </w:r>
      <w:r w:rsidR="001B3DAE">
        <w:rPr>
          <w:sz w:val="24"/>
          <w:szCs w:val="24"/>
        </w:rPr>
        <w:t xml:space="preserve"> (medications being taken at the time of first assessment)</w:t>
      </w:r>
      <w:r w:rsidR="00D94557">
        <w:rPr>
          <w:sz w:val="24"/>
          <w:szCs w:val="24"/>
        </w:rPr>
        <w:t xml:space="preserve"> </w:t>
      </w:r>
      <w:r>
        <w:rPr>
          <w:sz w:val="24"/>
          <w:szCs w:val="24"/>
        </w:rPr>
        <w:t xml:space="preserve"> </w:t>
      </w:r>
      <w:r w:rsidR="002A5BE4">
        <w:rPr>
          <w:sz w:val="24"/>
          <w:szCs w:val="24"/>
        </w:rPr>
        <w:t xml:space="preserve">be </w:t>
      </w:r>
      <w:r>
        <w:rPr>
          <w:sz w:val="24"/>
          <w:szCs w:val="24"/>
        </w:rPr>
        <w:t xml:space="preserve">captured, </w:t>
      </w:r>
      <w:r w:rsidR="002A5BE4">
        <w:rPr>
          <w:sz w:val="24"/>
          <w:szCs w:val="24"/>
        </w:rPr>
        <w:t xml:space="preserve">so </w:t>
      </w:r>
      <w:r>
        <w:rPr>
          <w:sz w:val="24"/>
          <w:szCs w:val="24"/>
        </w:rPr>
        <w:t xml:space="preserve">that associations between pharmacological treatments and clinical signs </w:t>
      </w:r>
      <w:r w:rsidR="002A5BE4">
        <w:rPr>
          <w:sz w:val="24"/>
          <w:szCs w:val="24"/>
        </w:rPr>
        <w:t xml:space="preserve">might </w:t>
      </w:r>
      <w:r>
        <w:rPr>
          <w:sz w:val="24"/>
          <w:szCs w:val="24"/>
        </w:rPr>
        <w:t xml:space="preserve">be detected. </w:t>
      </w:r>
      <w:r w:rsidR="00F428DD">
        <w:rPr>
          <w:sz w:val="24"/>
          <w:szCs w:val="24"/>
        </w:rPr>
        <w:t>Where feasible, p</w:t>
      </w:r>
      <w:r>
        <w:rPr>
          <w:sz w:val="24"/>
          <w:szCs w:val="24"/>
        </w:rPr>
        <w:t>revious CRPS medication</w:t>
      </w:r>
      <w:r w:rsidR="0090135B">
        <w:rPr>
          <w:sz w:val="24"/>
          <w:szCs w:val="24"/>
        </w:rPr>
        <w:t>s</w:t>
      </w:r>
      <w:r w:rsidR="001B3DAE">
        <w:rPr>
          <w:sz w:val="24"/>
          <w:szCs w:val="24"/>
        </w:rPr>
        <w:t xml:space="preserve"> (at any time point)</w:t>
      </w:r>
      <w:r>
        <w:rPr>
          <w:sz w:val="24"/>
          <w:szCs w:val="24"/>
        </w:rPr>
        <w:t xml:space="preserve"> </w:t>
      </w:r>
      <w:r w:rsidR="00C2468D">
        <w:rPr>
          <w:sz w:val="24"/>
          <w:szCs w:val="24"/>
        </w:rPr>
        <w:t xml:space="preserve">and other non-CRPS current medications will also </w:t>
      </w:r>
      <w:r w:rsidR="00F428DD">
        <w:rPr>
          <w:sz w:val="24"/>
          <w:szCs w:val="24"/>
        </w:rPr>
        <w:t>be optionally</w:t>
      </w:r>
      <w:r w:rsidR="00C2468D">
        <w:rPr>
          <w:sz w:val="24"/>
          <w:szCs w:val="24"/>
        </w:rPr>
        <w:t xml:space="preserve"> recorded</w:t>
      </w:r>
      <w:r w:rsidR="00F428DD">
        <w:rPr>
          <w:sz w:val="24"/>
          <w:szCs w:val="24"/>
        </w:rPr>
        <w:t xml:space="preserve"> </w:t>
      </w:r>
      <w:r w:rsidR="00C2468D">
        <w:rPr>
          <w:sz w:val="24"/>
          <w:szCs w:val="24"/>
        </w:rPr>
        <w:t xml:space="preserve"> </w:t>
      </w:r>
      <w:r>
        <w:rPr>
          <w:sz w:val="24"/>
          <w:szCs w:val="24"/>
        </w:rPr>
        <w:t>to provide further information about each patient’s treatment journey.</w:t>
      </w:r>
    </w:p>
    <w:p w14:paraId="1CFAF15F" w14:textId="77777777" w:rsidR="0001253F" w:rsidRDefault="0001253F" w:rsidP="002D52AC">
      <w:pPr>
        <w:spacing w:after="0" w:line="240" w:lineRule="auto"/>
        <w:rPr>
          <w:sz w:val="24"/>
          <w:szCs w:val="24"/>
        </w:rPr>
      </w:pPr>
    </w:p>
    <w:p w14:paraId="620A9064" w14:textId="77777777" w:rsidR="0001253F" w:rsidRPr="00CE3253" w:rsidRDefault="0001253F" w:rsidP="00C75D49">
      <w:pPr>
        <w:rPr>
          <w:i/>
          <w:sz w:val="28"/>
          <w:szCs w:val="28"/>
        </w:rPr>
      </w:pPr>
      <w:r w:rsidRPr="00CE3253">
        <w:rPr>
          <w:i/>
          <w:sz w:val="28"/>
          <w:szCs w:val="28"/>
        </w:rPr>
        <w:t>Standardised measure of Post-Traumatic Stress Disorder (PTSD)</w:t>
      </w:r>
    </w:p>
    <w:p w14:paraId="4A524616" w14:textId="37737996" w:rsidR="0001253F" w:rsidRPr="00634472" w:rsidRDefault="0001253F" w:rsidP="00BC3D85">
      <w:pPr>
        <w:rPr>
          <w:sz w:val="24"/>
          <w:szCs w:val="24"/>
        </w:rPr>
      </w:pPr>
      <w:r>
        <w:rPr>
          <w:sz w:val="24"/>
          <w:szCs w:val="24"/>
        </w:rPr>
        <w:lastRenderedPageBreak/>
        <w:t>Psychological factors such as depression and anxiety are known to be associated with CRPS outcomes, such as disability and pain</w:t>
      </w:r>
      <w:bookmarkStart w:id="2" w:name="_Hlk83825507"/>
      <w:r>
        <w:rPr>
          <w:sz w:val="24"/>
          <w:szCs w:val="24"/>
        </w:rPr>
        <w:t xml:space="preserve"> </w:t>
      </w:r>
      <w:bookmarkEnd w:id="2"/>
      <w:r w:rsidR="000678ED">
        <w:rPr>
          <w:color w:val="000000"/>
        </w:rPr>
        <w:t>[5]</w:t>
      </w:r>
      <w:r w:rsidRPr="000E3FDC">
        <w:rPr>
          <w:sz w:val="24"/>
          <w:szCs w:val="24"/>
        </w:rPr>
        <w:t>.</w:t>
      </w:r>
      <w:r>
        <w:rPr>
          <w:sz w:val="24"/>
          <w:szCs w:val="24"/>
        </w:rPr>
        <w:t xml:space="preserve"> Furthermore, evidence suggests a higher prevalence of post-traumatic stress </w:t>
      </w:r>
      <w:r w:rsidR="0082265D">
        <w:rPr>
          <w:sz w:val="24"/>
          <w:szCs w:val="24"/>
        </w:rPr>
        <w:t xml:space="preserve">disorder (PTSD) </w:t>
      </w:r>
      <w:r>
        <w:rPr>
          <w:sz w:val="24"/>
          <w:szCs w:val="24"/>
        </w:rPr>
        <w:t xml:space="preserve">in people with CRPS, compared to the general population, and it has been asserted to be a significant comorbidity of the condition </w:t>
      </w:r>
      <w:r w:rsidR="000678ED">
        <w:rPr>
          <w:color w:val="000000"/>
        </w:rPr>
        <w:t>[2</w:t>
      </w:r>
      <w:r w:rsidR="005A4877">
        <w:rPr>
          <w:color w:val="000000"/>
        </w:rPr>
        <w:t>8</w:t>
      </w:r>
      <w:r w:rsidR="000678ED">
        <w:rPr>
          <w:color w:val="000000"/>
        </w:rPr>
        <w:t>]</w:t>
      </w:r>
      <w:r>
        <w:rPr>
          <w:sz w:val="24"/>
          <w:szCs w:val="24"/>
        </w:rPr>
        <w:t xml:space="preserve">. However, a PTSD diagnosis is often not considered in pain services where the focus may be on physical symptoms and distress </w:t>
      </w:r>
      <w:r w:rsidR="000678ED">
        <w:rPr>
          <w:color w:val="000000"/>
        </w:rPr>
        <w:t>[1]</w:t>
      </w:r>
      <w:r>
        <w:rPr>
          <w:sz w:val="24"/>
          <w:szCs w:val="24"/>
        </w:rPr>
        <w:t xml:space="preserve">. It was therefore considered important to include a screening assessment for PTSD within the COMPACT core set. Whilst structured clinical interviews can be used for diagnosis, short self-reported scales have been found to have similar accuracy and to be valid in chronic pain rehabilitation </w:t>
      </w:r>
      <w:r w:rsidR="000678ED">
        <w:rPr>
          <w:color w:val="000000"/>
        </w:rPr>
        <w:t>[1]</w:t>
      </w:r>
      <w:r>
        <w:rPr>
          <w:sz w:val="24"/>
          <w:szCs w:val="24"/>
        </w:rPr>
        <w:t xml:space="preserve">. As clinical time is </w:t>
      </w:r>
      <w:r w:rsidR="00F55656">
        <w:rPr>
          <w:sz w:val="24"/>
          <w:szCs w:val="24"/>
        </w:rPr>
        <w:t xml:space="preserve">at </w:t>
      </w:r>
      <w:r>
        <w:rPr>
          <w:sz w:val="24"/>
          <w:szCs w:val="24"/>
        </w:rPr>
        <w:t>a premium, it was therefore recommended that a brief patient-reported scale be added to the existing COMPACT patient-reported core outcome set. It was noted that, for completeness, the selected scale needs to include the symptoms as defined in the International Classification of Diseases 11</w:t>
      </w:r>
      <w:r w:rsidRPr="006A23E1">
        <w:rPr>
          <w:sz w:val="24"/>
          <w:szCs w:val="24"/>
          <w:vertAlign w:val="superscript"/>
        </w:rPr>
        <w:t>th</w:t>
      </w:r>
      <w:r>
        <w:rPr>
          <w:sz w:val="24"/>
          <w:szCs w:val="24"/>
        </w:rPr>
        <w:t xml:space="preserve"> Revision – ICD11 </w:t>
      </w:r>
      <w:r w:rsidR="000678ED">
        <w:rPr>
          <w:color w:val="000000"/>
        </w:rPr>
        <w:t>[3</w:t>
      </w:r>
      <w:r w:rsidR="005B1E1A">
        <w:rPr>
          <w:color w:val="000000"/>
        </w:rPr>
        <w:t>1</w:t>
      </w:r>
      <w:r w:rsidR="000678ED">
        <w:rPr>
          <w:color w:val="000000"/>
        </w:rPr>
        <w:t>]</w:t>
      </w:r>
      <w:r w:rsidRPr="000E3FDC">
        <w:rPr>
          <w:rStyle w:val="CommentReference"/>
          <w:sz w:val="24"/>
          <w:szCs w:val="24"/>
        </w:rPr>
        <w:t xml:space="preserve"> within</w:t>
      </w:r>
      <w:r w:rsidRPr="000E3FDC">
        <w:rPr>
          <w:sz w:val="24"/>
          <w:szCs w:val="24"/>
        </w:rPr>
        <w:t xml:space="preserve"> </w:t>
      </w:r>
      <w:r>
        <w:rPr>
          <w:sz w:val="24"/>
          <w:szCs w:val="24"/>
        </w:rPr>
        <w:t xml:space="preserve">its items. The assessment instrument chosen by the study team is the PTSD-8 </w:t>
      </w:r>
      <w:r w:rsidR="000678ED">
        <w:rPr>
          <w:color w:val="000000"/>
        </w:rPr>
        <w:t>[17]</w:t>
      </w:r>
      <w:r>
        <w:rPr>
          <w:sz w:val="24"/>
          <w:szCs w:val="24"/>
        </w:rPr>
        <w:t xml:space="preserve">. </w:t>
      </w:r>
      <w:r w:rsidR="008A05DB">
        <w:rPr>
          <w:sz w:val="24"/>
          <w:szCs w:val="24"/>
        </w:rPr>
        <w:t xml:space="preserve">This is an </w:t>
      </w:r>
      <w:r w:rsidR="000001BE">
        <w:rPr>
          <w:sz w:val="24"/>
          <w:szCs w:val="24"/>
        </w:rPr>
        <w:t>eight</w:t>
      </w:r>
      <w:r w:rsidR="008A05DB">
        <w:rPr>
          <w:sz w:val="24"/>
          <w:szCs w:val="24"/>
        </w:rPr>
        <w:t>-item instrument</w:t>
      </w:r>
      <w:r w:rsidR="006B2DF3">
        <w:rPr>
          <w:sz w:val="24"/>
          <w:szCs w:val="24"/>
        </w:rPr>
        <w:t xml:space="preserve"> with three subscales: intrusion, avoidance and hyperarousal</w:t>
      </w:r>
      <w:r w:rsidR="00BC3D85">
        <w:rPr>
          <w:sz w:val="24"/>
          <w:szCs w:val="24"/>
        </w:rPr>
        <w:t xml:space="preserve">, thereby covering the </w:t>
      </w:r>
      <w:r w:rsidR="00BC3D85" w:rsidRPr="00BC3D85">
        <w:rPr>
          <w:sz w:val="24"/>
          <w:szCs w:val="24"/>
        </w:rPr>
        <w:t>three DSM-IV PTSD symptom clusters</w:t>
      </w:r>
      <w:r w:rsidR="00BC3D85">
        <w:rPr>
          <w:sz w:val="24"/>
          <w:szCs w:val="24"/>
        </w:rPr>
        <w:t xml:space="preserve"> </w:t>
      </w:r>
      <w:r w:rsidR="00BC3D85" w:rsidRPr="00634472">
        <w:t>[32]</w:t>
      </w:r>
      <w:r w:rsidR="00BC3D85">
        <w:rPr>
          <w:sz w:val="24"/>
          <w:szCs w:val="24"/>
        </w:rPr>
        <w:t>.</w:t>
      </w:r>
      <w:r w:rsidR="006B2DF3">
        <w:rPr>
          <w:sz w:val="24"/>
          <w:szCs w:val="24"/>
        </w:rPr>
        <w:t xml:space="preserve"> Each </w:t>
      </w:r>
      <w:r w:rsidR="000001BE">
        <w:rPr>
          <w:sz w:val="24"/>
          <w:szCs w:val="24"/>
        </w:rPr>
        <w:t xml:space="preserve">item </w:t>
      </w:r>
      <w:r w:rsidR="006B2DF3">
        <w:rPr>
          <w:sz w:val="24"/>
          <w:szCs w:val="24"/>
        </w:rPr>
        <w:t xml:space="preserve">is </w:t>
      </w:r>
      <w:r w:rsidR="000001BE">
        <w:rPr>
          <w:sz w:val="24"/>
          <w:szCs w:val="24"/>
        </w:rPr>
        <w:t xml:space="preserve">rated on a four-point Likert scale (1= not at all, 4 = very often). </w:t>
      </w:r>
      <w:r w:rsidR="006B2DF3">
        <w:rPr>
          <w:sz w:val="24"/>
          <w:szCs w:val="24"/>
        </w:rPr>
        <w:t xml:space="preserve">The PTSD-8 </w:t>
      </w:r>
      <w:r w:rsidR="000001BE">
        <w:rPr>
          <w:sz w:val="24"/>
          <w:szCs w:val="24"/>
        </w:rPr>
        <w:t>has been</w:t>
      </w:r>
      <w:r w:rsidR="008A05DB">
        <w:rPr>
          <w:sz w:val="24"/>
          <w:szCs w:val="24"/>
        </w:rPr>
        <w:t xml:space="preserve"> shown to have good psychometric properties</w:t>
      </w:r>
      <w:r w:rsidR="001A5521">
        <w:rPr>
          <w:sz w:val="24"/>
          <w:szCs w:val="24"/>
        </w:rPr>
        <w:t>,</w:t>
      </w:r>
      <w:r w:rsidR="008A05DB">
        <w:rPr>
          <w:sz w:val="24"/>
          <w:szCs w:val="24"/>
        </w:rPr>
        <w:t xml:space="preserve"> and has been</w:t>
      </w:r>
      <w:r w:rsidR="001A5521">
        <w:rPr>
          <w:sz w:val="24"/>
          <w:szCs w:val="24"/>
        </w:rPr>
        <w:t xml:space="preserve"> applied and </w:t>
      </w:r>
      <w:r w:rsidR="008A05DB">
        <w:rPr>
          <w:sz w:val="24"/>
          <w:szCs w:val="24"/>
        </w:rPr>
        <w:t>validated</w:t>
      </w:r>
      <w:r w:rsidR="001A5521">
        <w:rPr>
          <w:sz w:val="24"/>
          <w:szCs w:val="24"/>
        </w:rPr>
        <w:t xml:space="preserve"> in</w:t>
      </w:r>
      <w:r w:rsidR="006B2DF3">
        <w:rPr>
          <w:sz w:val="24"/>
          <w:szCs w:val="24"/>
        </w:rPr>
        <w:t xml:space="preserve"> a variety of samples including</w:t>
      </w:r>
      <w:r w:rsidR="001A5521">
        <w:rPr>
          <w:sz w:val="24"/>
          <w:szCs w:val="24"/>
        </w:rPr>
        <w:t xml:space="preserve"> chronic pain rehabilitation</w:t>
      </w:r>
      <w:r w:rsidR="008A05DB">
        <w:rPr>
          <w:sz w:val="24"/>
          <w:szCs w:val="24"/>
        </w:rPr>
        <w:t xml:space="preserve"> </w:t>
      </w:r>
      <w:r w:rsidR="001A5521" w:rsidRPr="00634472">
        <w:t>[1</w:t>
      </w:r>
      <w:r w:rsidR="000001BE" w:rsidRPr="00634472">
        <w:t>,17</w:t>
      </w:r>
      <w:r w:rsidR="001A5521" w:rsidRPr="00634472">
        <w:t>]</w:t>
      </w:r>
      <w:r w:rsidR="001A5521">
        <w:rPr>
          <w:sz w:val="24"/>
          <w:szCs w:val="24"/>
        </w:rPr>
        <w:t>.</w:t>
      </w:r>
      <w:r w:rsidR="008A05DB">
        <w:rPr>
          <w:sz w:val="24"/>
          <w:szCs w:val="24"/>
        </w:rPr>
        <w:t xml:space="preserve"> </w:t>
      </w:r>
    </w:p>
    <w:p w14:paraId="51579A33" w14:textId="77777777" w:rsidR="0001253F" w:rsidRPr="00CE3253" w:rsidRDefault="0001253F" w:rsidP="00C75D49">
      <w:pPr>
        <w:rPr>
          <w:i/>
          <w:sz w:val="24"/>
          <w:szCs w:val="24"/>
        </w:rPr>
      </w:pPr>
      <w:r w:rsidRPr="00CE3253">
        <w:rPr>
          <w:i/>
          <w:sz w:val="28"/>
          <w:szCs w:val="28"/>
        </w:rPr>
        <w:t>Allodynia</w:t>
      </w:r>
      <w:r w:rsidRPr="00CE3253">
        <w:rPr>
          <w:i/>
          <w:sz w:val="24"/>
          <w:szCs w:val="24"/>
        </w:rPr>
        <w:t xml:space="preserve"> </w:t>
      </w:r>
    </w:p>
    <w:p w14:paraId="28C3790F" w14:textId="3A3C92B6" w:rsidR="0001253F" w:rsidRDefault="0001253F" w:rsidP="00C75D49">
      <w:pPr>
        <w:rPr>
          <w:sz w:val="24"/>
          <w:szCs w:val="24"/>
        </w:rPr>
      </w:pPr>
      <w:r>
        <w:rPr>
          <w:sz w:val="24"/>
          <w:szCs w:val="24"/>
        </w:rPr>
        <w:t>Allodynia is one diagnostic criteri</w:t>
      </w:r>
      <w:r w:rsidR="002C5480">
        <w:rPr>
          <w:sz w:val="24"/>
          <w:szCs w:val="24"/>
        </w:rPr>
        <w:t>on</w:t>
      </w:r>
      <w:r>
        <w:rPr>
          <w:sz w:val="24"/>
          <w:szCs w:val="24"/>
        </w:rPr>
        <w:t xml:space="preserve"> for CRPS </w:t>
      </w:r>
      <w:r w:rsidR="00A85C79">
        <w:rPr>
          <w:color w:val="000000"/>
        </w:rPr>
        <w:t>[</w:t>
      </w:r>
      <w:r w:rsidR="00EC49D5" w:rsidRPr="00EC49D5">
        <w:rPr>
          <w:color w:val="000000"/>
        </w:rPr>
        <w:t>1</w:t>
      </w:r>
      <w:r w:rsidR="00A85C79">
        <w:rPr>
          <w:color w:val="000000"/>
        </w:rPr>
        <w:t>9]</w:t>
      </w:r>
      <w:r>
        <w:rPr>
          <w:sz w:val="24"/>
          <w:szCs w:val="24"/>
        </w:rPr>
        <w:t>. In CRPS research, allodynia is typically assessed using the repeated application of an innocuous stimulus, usually stroking with a brush, to identify the allodynic area. However</w:t>
      </w:r>
      <w:r w:rsidR="002C5480">
        <w:rPr>
          <w:sz w:val="24"/>
          <w:szCs w:val="24"/>
        </w:rPr>
        <w:t>,</w:t>
      </w:r>
      <w:r>
        <w:rPr>
          <w:sz w:val="24"/>
          <w:szCs w:val="24"/>
        </w:rPr>
        <w:t xml:space="preserve"> this method is considered difficult to standardise in terms of tools and techniques </w:t>
      </w:r>
      <w:r w:rsidR="000678ED">
        <w:rPr>
          <w:color w:val="000000"/>
        </w:rPr>
        <w:t>[24]</w:t>
      </w:r>
      <w:r>
        <w:rPr>
          <w:sz w:val="24"/>
          <w:szCs w:val="24"/>
        </w:rPr>
        <w:t xml:space="preserve"> as well as being time consuming</w:t>
      </w:r>
      <w:r w:rsidR="00976A23">
        <w:rPr>
          <w:sz w:val="24"/>
          <w:szCs w:val="24"/>
        </w:rPr>
        <w:t xml:space="preserve"> (for example, it may require the</w:t>
      </w:r>
      <w:r w:rsidR="000422E3">
        <w:rPr>
          <w:sz w:val="24"/>
          <w:szCs w:val="24"/>
        </w:rPr>
        <w:t xml:space="preserve"> patient to</w:t>
      </w:r>
      <w:r w:rsidR="00976A23">
        <w:rPr>
          <w:sz w:val="24"/>
          <w:szCs w:val="24"/>
        </w:rPr>
        <w:t xml:space="preserve"> </w:t>
      </w:r>
      <w:r w:rsidR="000422E3">
        <w:rPr>
          <w:sz w:val="24"/>
          <w:szCs w:val="24"/>
        </w:rPr>
        <w:t xml:space="preserve">carefully </w:t>
      </w:r>
      <w:r w:rsidR="00976A23">
        <w:rPr>
          <w:sz w:val="24"/>
          <w:szCs w:val="24"/>
        </w:rPr>
        <w:t>remov</w:t>
      </w:r>
      <w:r w:rsidR="000422E3">
        <w:rPr>
          <w:sz w:val="24"/>
          <w:szCs w:val="24"/>
        </w:rPr>
        <w:t xml:space="preserve">e </w:t>
      </w:r>
      <w:r w:rsidR="00976A23">
        <w:rPr>
          <w:sz w:val="24"/>
          <w:szCs w:val="24"/>
        </w:rPr>
        <w:t>garments</w:t>
      </w:r>
      <w:r w:rsidR="000422E3">
        <w:rPr>
          <w:sz w:val="24"/>
          <w:szCs w:val="24"/>
        </w:rPr>
        <w:t xml:space="preserve"> on, or near to, the affected area)</w:t>
      </w:r>
      <w:r>
        <w:rPr>
          <w:sz w:val="24"/>
          <w:szCs w:val="24"/>
        </w:rPr>
        <w:t xml:space="preserve">. As the presence/absence of allodynia is already captured within COMPACT in the CSS, it was agreed that a useful clinical outcome would be to map the body areas corresponding to each patient’s </w:t>
      </w:r>
      <w:r w:rsidR="004A545A">
        <w:rPr>
          <w:sz w:val="24"/>
          <w:szCs w:val="24"/>
        </w:rPr>
        <w:t>allodynia</w:t>
      </w:r>
      <w:r w:rsidRPr="00375663">
        <w:rPr>
          <w:sz w:val="24"/>
          <w:szCs w:val="24"/>
        </w:rPr>
        <w:t xml:space="preserve"> </w:t>
      </w:r>
      <w:r w:rsidRPr="00C75D49">
        <w:rPr>
          <w:sz w:val="24"/>
          <w:szCs w:val="24"/>
        </w:rPr>
        <w:t>using a format similar to the Michigan Body Map</w:t>
      </w:r>
      <w:r>
        <w:rPr>
          <w:sz w:val="24"/>
          <w:szCs w:val="24"/>
        </w:rPr>
        <w:t xml:space="preserve"> </w:t>
      </w:r>
      <w:r w:rsidR="000678ED">
        <w:rPr>
          <w:color w:val="000000"/>
        </w:rPr>
        <w:t>[7]</w:t>
      </w:r>
      <w:r>
        <w:rPr>
          <w:sz w:val="24"/>
          <w:szCs w:val="24"/>
        </w:rPr>
        <w:t xml:space="preserve">. This type of simple body map, where broad areas can be indicated for the presence of allodynia, was considered appropriate. However, recognising that this, in itself, could take time, it was agreed to recommend this as an optional COMPACT research </w:t>
      </w:r>
      <w:r w:rsidR="008C5904">
        <w:rPr>
          <w:sz w:val="24"/>
          <w:szCs w:val="24"/>
        </w:rPr>
        <w:t xml:space="preserve">clinical </w:t>
      </w:r>
      <w:r>
        <w:rPr>
          <w:sz w:val="24"/>
          <w:szCs w:val="24"/>
        </w:rPr>
        <w:t>outcome.</w:t>
      </w:r>
    </w:p>
    <w:p w14:paraId="6E0808D1" w14:textId="77777777" w:rsidR="0001253F" w:rsidRPr="00CE3253" w:rsidRDefault="0001253F" w:rsidP="00C75D49">
      <w:pPr>
        <w:rPr>
          <w:i/>
          <w:sz w:val="28"/>
          <w:szCs w:val="28"/>
        </w:rPr>
      </w:pPr>
      <w:r w:rsidRPr="00CE3253">
        <w:rPr>
          <w:i/>
          <w:sz w:val="28"/>
          <w:szCs w:val="28"/>
        </w:rPr>
        <w:t>Quantitative assessment of skin temperature</w:t>
      </w:r>
    </w:p>
    <w:p w14:paraId="454727FF" w14:textId="38574482" w:rsidR="0001253F" w:rsidRDefault="0001253F" w:rsidP="00C75D49">
      <w:pPr>
        <w:rPr>
          <w:sz w:val="24"/>
          <w:szCs w:val="24"/>
        </w:rPr>
      </w:pPr>
      <w:r>
        <w:rPr>
          <w:sz w:val="24"/>
          <w:szCs w:val="24"/>
        </w:rPr>
        <w:t xml:space="preserve">Skin temperature changes are characteristic of CRPS and temperature asymmetry between the CRPS-affected limb and the contralateral limb is included in the diagnostic criteria </w:t>
      </w:r>
      <w:r w:rsidR="000678ED">
        <w:rPr>
          <w:color w:val="000000"/>
        </w:rPr>
        <w:t>[19]</w:t>
      </w:r>
      <w:r>
        <w:rPr>
          <w:sz w:val="24"/>
          <w:szCs w:val="24"/>
        </w:rPr>
        <w:t xml:space="preserve">. Whilst thermal imaging cameras have been determined to be accessible for use with patients with CRPS </w:t>
      </w:r>
      <w:r w:rsidR="000678ED">
        <w:rPr>
          <w:color w:val="000000"/>
        </w:rPr>
        <w:t>[11]</w:t>
      </w:r>
      <w:r>
        <w:rPr>
          <w:sz w:val="24"/>
          <w:szCs w:val="24"/>
        </w:rPr>
        <w:t xml:space="preserve">, and thermography is often used in clinical settings, assessments are difficult to standardise across research centres due to the variety and availability of equipment. It was considered that an alternative, low-cost and easier-to-administer </w:t>
      </w:r>
      <w:r>
        <w:rPr>
          <w:sz w:val="24"/>
          <w:szCs w:val="24"/>
        </w:rPr>
        <w:lastRenderedPageBreak/>
        <w:t xml:space="preserve">approach to assessing temperature differentials between limbs can be provided by the use of an infrared thermometer. Calibration of equipment between centres is not required as it is the </w:t>
      </w:r>
      <w:r w:rsidRPr="00E576A4">
        <w:rPr>
          <w:i/>
          <w:iCs/>
          <w:sz w:val="24"/>
          <w:szCs w:val="24"/>
        </w:rPr>
        <w:t>difference</w:t>
      </w:r>
      <w:r>
        <w:rPr>
          <w:sz w:val="24"/>
          <w:szCs w:val="24"/>
        </w:rPr>
        <w:t xml:space="preserve"> between limb temperatures</w:t>
      </w:r>
      <w:r w:rsidRPr="00991398">
        <w:rPr>
          <w:sz w:val="24"/>
          <w:szCs w:val="24"/>
        </w:rPr>
        <w:t xml:space="preserve"> </w:t>
      </w:r>
      <w:r>
        <w:rPr>
          <w:sz w:val="24"/>
          <w:szCs w:val="24"/>
        </w:rPr>
        <w:t xml:space="preserve">that is of interest, not the absolute temperatures of the limbs. Infrared thermometers have been recommended, particularly where an understanding of the severity of a patient’s CRPS is sought </w:t>
      </w:r>
      <w:r w:rsidR="000678ED">
        <w:rPr>
          <w:color w:val="000000"/>
        </w:rPr>
        <w:t>[25]</w:t>
      </w:r>
      <w:r>
        <w:rPr>
          <w:sz w:val="24"/>
          <w:szCs w:val="24"/>
        </w:rPr>
        <w:t xml:space="preserve">. Quantitative assessment of skin temperature using an infrared thermometer, and adhering to a standardised administration protocol was agreed for inclusion in COMPACT as </w:t>
      </w:r>
      <w:r w:rsidR="008C5904">
        <w:rPr>
          <w:sz w:val="24"/>
          <w:szCs w:val="24"/>
        </w:rPr>
        <w:t>“</w:t>
      </w:r>
      <w:r>
        <w:rPr>
          <w:sz w:val="24"/>
          <w:szCs w:val="24"/>
        </w:rPr>
        <w:t xml:space="preserve">optional </w:t>
      </w:r>
      <w:r w:rsidR="008C5904">
        <w:rPr>
          <w:sz w:val="24"/>
          <w:szCs w:val="24"/>
        </w:rPr>
        <w:t>for research purposes”</w:t>
      </w:r>
      <w:r>
        <w:rPr>
          <w:sz w:val="24"/>
          <w:szCs w:val="24"/>
        </w:rPr>
        <w:t>.</w:t>
      </w:r>
    </w:p>
    <w:p w14:paraId="55D63508" w14:textId="35D23E9D" w:rsidR="0001253F" w:rsidRDefault="0001253F" w:rsidP="00C75D49">
      <w:pPr>
        <w:rPr>
          <w:sz w:val="24"/>
          <w:szCs w:val="24"/>
        </w:rPr>
      </w:pPr>
      <w:r w:rsidRPr="00CB4B43">
        <w:rPr>
          <w:sz w:val="24"/>
          <w:szCs w:val="24"/>
        </w:rPr>
        <w:t xml:space="preserve">Protocols for the measurement of </w:t>
      </w:r>
      <w:r>
        <w:rPr>
          <w:sz w:val="24"/>
          <w:szCs w:val="24"/>
        </w:rPr>
        <w:t xml:space="preserve">the agreed core/optional </w:t>
      </w:r>
      <w:r w:rsidR="0082265D">
        <w:rPr>
          <w:sz w:val="24"/>
          <w:szCs w:val="24"/>
        </w:rPr>
        <w:t xml:space="preserve">clinical </w:t>
      </w:r>
      <w:r w:rsidRPr="00CB4B43">
        <w:rPr>
          <w:sz w:val="24"/>
          <w:szCs w:val="24"/>
        </w:rPr>
        <w:t>outcomes are in development</w:t>
      </w:r>
      <w:r>
        <w:rPr>
          <w:sz w:val="24"/>
          <w:szCs w:val="24"/>
        </w:rPr>
        <w:t xml:space="preserve"> and will be distributed to all research centres contributing data to the CRPS International Registry</w:t>
      </w:r>
      <w:r w:rsidR="00052D15">
        <w:rPr>
          <w:sz w:val="24"/>
          <w:szCs w:val="24"/>
        </w:rPr>
        <w:t>.</w:t>
      </w:r>
    </w:p>
    <w:p w14:paraId="15BD541E" w14:textId="6C998ACF" w:rsidR="0001253F" w:rsidRDefault="0074014A" w:rsidP="00CB4B43">
      <w:pPr>
        <w:rPr>
          <w:sz w:val="24"/>
          <w:szCs w:val="24"/>
        </w:rPr>
      </w:pPr>
      <w:r>
        <w:rPr>
          <w:sz w:val="24"/>
          <w:szCs w:val="24"/>
        </w:rPr>
        <w:t>The r</w:t>
      </w:r>
      <w:r w:rsidR="0001253F">
        <w:rPr>
          <w:sz w:val="24"/>
          <w:szCs w:val="24"/>
        </w:rPr>
        <w:t>ationales</w:t>
      </w:r>
      <w:r w:rsidR="0001253F" w:rsidRPr="00CB4B43">
        <w:rPr>
          <w:sz w:val="24"/>
          <w:szCs w:val="24"/>
        </w:rPr>
        <w:t xml:space="preserve"> for </w:t>
      </w:r>
      <w:r w:rsidR="0001253F">
        <w:rPr>
          <w:sz w:val="24"/>
          <w:szCs w:val="24"/>
        </w:rPr>
        <w:t xml:space="preserve">the </w:t>
      </w:r>
      <w:r>
        <w:rPr>
          <w:sz w:val="24"/>
          <w:szCs w:val="24"/>
        </w:rPr>
        <w:t xml:space="preserve">inclusion of the above and the </w:t>
      </w:r>
      <w:r w:rsidR="0001253F">
        <w:rPr>
          <w:sz w:val="24"/>
          <w:szCs w:val="24"/>
        </w:rPr>
        <w:t>e</w:t>
      </w:r>
      <w:r w:rsidR="0001253F" w:rsidRPr="00CB4B43">
        <w:rPr>
          <w:sz w:val="24"/>
          <w:szCs w:val="24"/>
        </w:rPr>
        <w:t xml:space="preserve">xclusion of </w:t>
      </w:r>
      <w:r w:rsidR="0001253F">
        <w:rPr>
          <w:sz w:val="24"/>
          <w:szCs w:val="24"/>
        </w:rPr>
        <w:t xml:space="preserve">other items i.e. those which met consensus criteria in the e-Delphi study but were not recommended for inclusion in the COMPACT core outcome set, are </w:t>
      </w:r>
      <w:r w:rsidR="0001253F" w:rsidRPr="00CB4B43">
        <w:rPr>
          <w:sz w:val="24"/>
          <w:szCs w:val="24"/>
        </w:rPr>
        <w:t xml:space="preserve">given in Table </w:t>
      </w:r>
      <w:r w:rsidR="0001253F">
        <w:rPr>
          <w:sz w:val="24"/>
          <w:szCs w:val="24"/>
        </w:rPr>
        <w:t>6</w:t>
      </w:r>
      <w:r w:rsidR="0001253F" w:rsidRPr="00CB4B43">
        <w:rPr>
          <w:sz w:val="24"/>
          <w:szCs w:val="24"/>
        </w:rPr>
        <w:t>.</w:t>
      </w:r>
    </w:p>
    <w:p w14:paraId="043595CF" w14:textId="77777777" w:rsidR="00F06029" w:rsidRDefault="00F06029" w:rsidP="00C75D49">
      <w:pPr>
        <w:autoSpaceDE w:val="0"/>
        <w:autoSpaceDN w:val="0"/>
        <w:adjustRightInd w:val="0"/>
        <w:spacing w:after="0"/>
        <w:rPr>
          <w:sz w:val="24"/>
          <w:szCs w:val="24"/>
        </w:rPr>
      </w:pPr>
    </w:p>
    <w:p w14:paraId="48609991" w14:textId="00187E2E" w:rsidR="0001253F" w:rsidRPr="00C75D49" w:rsidRDefault="0001253F" w:rsidP="00C75D49">
      <w:pPr>
        <w:autoSpaceDE w:val="0"/>
        <w:autoSpaceDN w:val="0"/>
        <w:adjustRightInd w:val="0"/>
        <w:spacing w:after="0"/>
        <w:rPr>
          <w:rFonts w:cs="Arial"/>
          <w:b/>
          <w:sz w:val="32"/>
          <w:szCs w:val="32"/>
        </w:rPr>
      </w:pPr>
      <w:r w:rsidRPr="00C75D49">
        <w:rPr>
          <w:rFonts w:cs="Arial"/>
          <w:b/>
          <w:sz w:val="32"/>
          <w:szCs w:val="32"/>
        </w:rPr>
        <w:t>Discussion</w:t>
      </w:r>
    </w:p>
    <w:p w14:paraId="3CF022FF" w14:textId="77777777" w:rsidR="0001253F" w:rsidRDefault="0001253F" w:rsidP="00BA4747">
      <w:pPr>
        <w:autoSpaceDE w:val="0"/>
        <w:autoSpaceDN w:val="0"/>
        <w:adjustRightInd w:val="0"/>
        <w:spacing w:after="0"/>
        <w:rPr>
          <w:rFonts w:cs="Arial"/>
          <w:bCs/>
          <w:sz w:val="24"/>
          <w:szCs w:val="24"/>
        </w:rPr>
      </w:pPr>
    </w:p>
    <w:p w14:paraId="12F11E5D" w14:textId="6D69F262" w:rsidR="0001253F" w:rsidRPr="00625DDE" w:rsidRDefault="00E8310E" w:rsidP="000C661B">
      <w:pPr>
        <w:rPr>
          <w:rFonts w:cs="Arial"/>
          <w:bCs/>
          <w:sz w:val="24"/>
          <w:szCs w:val="24"/>
        </w:rPr>
      </w:pPr>
      <w:r>
        <w:rPr>
          <w:rFonts w:cs="Arial"/>
          <w:bCs/>
          <w:sz w:val="24"/>
          <w:szCs w:val="24"/>
        </w:rPr>
        <w:t xml:space="preserve">This study identified mandatory and optional core clinical outcome measures for </w:t>
      </w:r>
      <w:r w:rsidR="008C5904">
        <w:rPr>
          <w:rFonts w:cs="Arial"/>
          <w:bCs/>
          <w:sz w:val="24"/>
          <w:szCs w:val="24"/>
        </w:rPr>
        <w:t>inclusion in the future CRPS international research registry</w:t>
      </w:r>
      <w:r>
        <w:rPr>
          <w:rFonts w:cs="Arial"/>
          <w:bCs/>
          <w:sz w:val="24"/>
          <w:szCs w:val="24"/>
        </w:rPr>
        <w:t>. A comprehensive literature review informed an initial list of outcomes that was reviewed and refined in a workshop with physicians, therapists and researchers from across the CRPS community. Using a 2-Round e-Delphi consensus process</w:t>
      </w:r>
      <w:r w:rsidR="003D75CB">
        <w:rPr>
          <w:rFonts w:cs="Arial"/>
          <w:bCs/>
          <w:sz w:val="24"/>
          <w:szCs w:val="24"/>
        </w:rPr>
        <w:t>,</w:t>
      </w:r>
      <w:r>
        <w:rPr>
          <w:rFonts w:cs="Arial"/>
          <w:bCs/>
          <w:sz w:val="24"/>
          <w:szCs w:val="24"/>
        </w:rPr>
        <w:t xml:space="preserve"> a long-list of 59 outcomes was reduced to </w:t>
      </w:r>
      <w:r w:rsidR="0082445F">
        <w:rPr>
          <w:rFonts w:cs="Arial"/>
          <w:bCs/>
          <w:sz w:val="24"/>
          <w:szCs w:val="24"/>
        </w:rPr>
        <w:t xml:space="preserve">nine potential outcomes for inclusion. A final consensus workshop to consider feasibility and acceptability of each outcome resulted in </w:t>
      </w:r>
      <w:r w:rsidR="0074014A">
        <w:rPr>
          <w:rFonts w:cs="Arial"/>
          <w:bCs/>
          <w:sz w:val="24"/>
          <w:szCs w:val="24"/>
        </w:rPr>
        <w:t xml:space="preserve">recommendation of </w:t>
      </w:r>
      <w:r w:rsidR="0001253F">
        <w:rPr>
          <w:rFonts w:cs="Arial"/>
          <w:bCs/>
          <w:sz w:val="24"/>
          <w:szCs w:val="24"/>
        </w:rPr>
        <w:t>the inclusion of two core outcome</w:t>
      </w:r>
      <w:r w:rsidR="00CE3253">
        <w:rPr>
          <w:rFonts w:cs="Arial"/>
          <w:bCs/>
          <w:sz w:val="24"/>
          <w:szCs w:val="24"/>
        </w:rPr>
        <w:t>s</w:t>
      </w:r>
      <w:r w:rsidR="0001253F">
        <w:rPr>
          <w:rFonts w:cs="Arial"/>
          <w:bCs/>
          <w:sz w:val="24"/>
          <w:szCs w:val="24"/>
        </w:rPr>
        <w:t xml:space="preserve"> (</w:t>
      </w:r>
      <w:r w:rsidR="003D75CB">
        <w:rPr>
          <w:rFonts w:cs="Arial"/>
          <w:bCs/>
          <w:sz w:val="24"/>
          <w:szCs w:val="24"/>
        </w:rPr>
        <w:t xml:space="preserve">record of </w:t>
      </w:r>
      <w:r w:rsidR="00C2468D">
        <w:rPr>
          <w:rFonts w:cs="Arial"/>
          <w:bCs/>
          <w:sz w:val="24"/>
          <w:szCs w:val="24"/>
        </w:rPr>
        <w:t xml:space="preserve">current CRPS </w:t>
      </w:r>
      <w:r w:rsidR="0001253F">
        <w:rPr>
          <w:rFonts w:cs="Arial"/>
          <w:bCs/>
          <w:sz w:val="24"/>
          <w:szCs w:val="24"/>
        </w:rPr>
        <w:t>medication</w:t>
      </w:r>
      <w:r w:rsidR="0090135B">
        <w:rPr>
          <w:rFonts w:cs="Arial"/>
          <w:bCs/>
          <w:sz w:val="24"/>
          <w:szCs w:val="24"/>
        </w:rPr>
        <w:t>s</w:t>
      </w:r>
      <w:r w:rsidR="0001253F">
        <w:rPr>
          <w:rFonts w:cs="Arial"/>
          <w:bCs/>
          <w:sz w:val="24"/>
          <w:szCs w:val="24"/>
        </w:rPr>
        <w:t xml:space="preserve"> and PTSD) and a further two</w:t>
      </w:r>
      <w:r w:rsidR="00CE3253">
        <w:rPr>
          <w:rFonts w:cs="Arial"/>
          <w:bCs/>
          <w:sz w:val="24"/>
          <w:szCs w:val="24"/>
        </w:rPr>
        <w:t xml:space="preserve"> optional research outcomes</w:t>
      </w:r>
      <w:r w:rsidR="0001253F">
        <w:rPr>
          <w:rFonts w:cs="Arial"/>
          <w:bCs/>
          <w:sz w:val="24"/>
          <w:szCs w:val="24"/>
        </w:rPr>
        <w:t xml:space="preserve"> (allodynia mapping and temperature difference between limbs). </w:t>
      </w:r>
    </w:p>
    <w:p w14:paraId="23D729FB" w14:textId="441A68BA" w:rsidR="005A4877" w:rsidRDefault="0001253F" w:rsidP="002B08D0">
      <w:pPr>
        <w:rPr>
          <w:sz w:val="24"/>
          <w:szCs w:val="24"/>
        </w:rPr>
      </w:pPr>
      <w:r>
        <w:rPr>
          <w:sz w:val="24"/>
          <w:szCs w:val="24"/>
        </w:rPr>
        <w:t>Our findings indicated outcome item ratings were broadly consistent across different professional groups: physicians/surgeons, researchers, and nurses/therapists, albeit with a trend towards nurses/</w:t>
      </w:r>
      <w:r w:rsidRPr="001548D1">
        <w:rPr>
          <w:sz w:val="24"/>
          <w:szCs w:val="24"/>
        </w:rPr>
        <w:t xml:space="preserve">therapists rating the relevance of psychological and emotional outcomes more frequently.  </w:t>
      </w:r>
      <w:r w:rsidR="005F1A3A" w:rsidRPr="001548D1">
        <w:rPr>
          <w:sz w:val="24"/>
          <w:szCs w:val="24"/>
        </w:rPr>
        <w:t xml:space="preserve">Previous studies </w:t>
      </w:r>
      <w:r w:rsidR="00036C39" w:rsidRPr="001548D1">
        <w:rPr>
          <w:sz w:val="24"/>
          <w:szCs w:val="24"/>
        </w:rPr>
        <w:t>of core outcome sets have</w:t>
      </w:r>
      <w:r w:rsidR="00036C39">
        <w:rPr>
          <w:sz w:val="24"/>
          <w:szCs w:val="24"/>
        </w:rPr>
        <w:t xml:space="preserve"> similarly </w:t>
      </w:r>
      <w:r w:rsidR="005F1A3A">
        <w:rPr>
          <w:sz w:val="24"/>
          <w:szCs w:val="24"/>
        </w:rPr>
        <w:t>found</w:t>
      </w:r>
      <w:r w:rsidR="00036C39">
        <w:rPr>
          <w:sz w:val="24"/>
          <w:szCs w:val="24"/>
        </w:rPr>
        <w:t xml:space="preserve"> that</w:t>
      </w:r>
      <w:r w:rsidR="005A4877">
        <w:rPr>
          <w:sz w:val="24"/>
          <w:szCs w:val="24"/>
        </w:rPr>
        <w:t xml:space="preserve">, </w:t>
      </w:r>
      <w:r w:rsidR="00036C39">
        <w:rPr>
          <w:sz w:val="24"/>
          <w:szCs w:val="24"/>
        </w:rPr>
        <w:t xml:space="preserve">whilst there may be variations detected </w:t>
      </w:r>
      <w:r w:rsidR="005A4877">
        <w:rPr>
          <w:sz w:val="24"/>
          <w:szCs w:val="24"/>
        </w:rPr>
        <w:t>when subgroups of stakeholders are considered separately, there is also overlap across groups [3,</w:t>
      </w:r>
      <w:r w:rsidR="0090135B">
        <w:rPr>
          <w:sz w:val="24"/>
          <w:szCs w:val="24"/>
        </w:rPr>
        <w:t>26]</w:t>
      </w:r>
      <w:r w:rsidR="005A4877">
        <w:rPr>
          <w:sz w:val="24"/>
          <w:szCs w:val="24"/>
        </w:rPr>
        <w:t>.</w:t>
      </w:r>
    </w:p>
    <w:p w14:paraId="4980D078" w14:textId="7FF1B60E" w:rsidR="00052D15" w:rsidRPr="00052D15" w:rsidRDefault="009A213B" w:rsidP="009A213B">
      <w:pPr>
        <w:rPr>
          <w:sz w:val="24"/>
          <w:szCs w:val="24"/>
        </w:rPr>
      </w:pPr>
      <w:r>
        <w:rPr>
          <w:rFonts w:cs="Arial"/>
          <w:bCs/>
          <w:sz w:val="24"/>
          <w:szCs w:val="24"/>
        </w:rPr>
        <w:t xml:space="preserve">Whilst the COMPACT consortium </w:t>
      </w:r>
      <w:r>
        <w:rPr>
          <w:rFonts w:cstheme="minorHAnsi"/>
          <w:sz w:val="24"/>
          <w:szCs w:val="24"/>
        </w:rPr>
        <w:t>has</w:t>
      </w:r>
      <w:r w:rsidR="008C5904">
        <w:rPr>
          <w:rFonts w:cstheme="minorHAnsi"/>
          <w:sz w:val="24"/>
          <w:szCs w:val="24"/>
        </w:rPr>
        <w:t xml:space="preserve"> already</w:t>
      </w:r>
      <w:r>
        <w:rPr>
          <w:rFonts w:cstheme="minorHAnsi"/>
          <w:sz w:val="24"/>
          <w:szCs w:val="24"/>
        </w:rPr>
        <w:t xml:space="preserve"> published a core set of </w:t>
      </w:r>
      <w:r w:rsidRPr="00E70D63">
        <w:rPr>
          <w:rFonts w:cstheme="minorHAnsi"/>
          <w:i/>
          <w:iCs/>
          <w:sz w:val="24"/>
          <w:szCs w:val="24"/>
        </w:rPr>
        <w:t>patient-reported</w:t>
      </w:r>
      <w:r>
        <w:rPr>
          <w:rFonts w:cstheme="minorHAnsi"/>
          <w:sz w:val="24"/>
          <w:szCs w:val="24"/>
        </w:rPr>
        <w:t xml:space="preserve"> outcome measures </w:t>
      </w:r>
      <w:r w:rsidR="000678ED">
        <w:rPr>
          <w:color w:val="000000"/>
        </w:rPr>
        <w:t>[16]</w:t>
      </w:r>
      <w:r>
        <w:rPr>
          <w:rFonts w:cs="Arial"/>
          <w:bCs/>
          <w:sz w:val="24"/>
          <w:szCs w:val="24"/>
        </w:rPr>
        <w:t>, no other recommendations for a core clinical outcome set for CRPS studies have been identified</w:t>
      </w:r>
      <w:r w:rsidR="008C5904">
        <w:rPr>
          <w:rFonts w:cs="Arial"/>
          <w:bCs/>
          <w:sz w:val="24"/>
          <w:szCs w:val="24"/>
        </w:rPr>
        <w:t xml:space="preserve"> to date</w:t>
      </w:r>
      <w:r>
        <w:rPr>
          <w:rFonts w:cs="Arial"/>
          <w:bCs/>
          <w:sz w:val="24"/>
          <w:szCs w:val="24"/>
        </w:rPr>
        <w:t xml:space="preserve">. </w:t>
      </w:r>
      <w:r>
        <w:rPr>
          <w:sz w:val="24"/>
          <w:szCs w:val="24"/>
        </w:rPr>
        <w:t xml:space="preserve">This study presents pragmatic, consensus-driven, recommendations </w:t>
      </w:r>
      <w:r w:rsidR="003D75CB">
        <w:rPr>
          <w:sz w:val="24"/>
          <w:szCs w:val="24"/>
        </w:rPr>
        <w:t xml:space="preserve">to address this gap, </w:t>
      </w:r>
      <w:r>
        <w:rPr>
          <w:sz w:val="24"/>
          <w:szCs w:val="24"/>
        </w:rPr>
        <w:t xml:space="preserve">however there were some limitations. Firstly, invitations to participate </w:t>
      </w:r>
      <w:r w:rsidR="00713C1D">
        <w:rPr>
          <w:sz w:val="24"/>
          <w:szCs w:val="24"/>
        </w:rPr>
        <w:t>only went to</w:t>
      </w:r>
      <w:r>
        <w:rPr>
          <w:sz w:val="24"/>
          <w:szCs w:val="24"/>
        </w:rPr>
        <w:t xml:space="preserve"> members of the IRC and IASP</w:t>
      </w:r>
      <w:r w:rsidR="0074014A">
        <w:rPr>
          <w:sz w:val="24"/>
          <w:szCs w:val="24"/>
        </w:rPr>
        <w:t xml:space="preserve"> SIG</w:t>
      </w:r>
      <w:r>
        <w:rPr>
          <w:sz w:val="24"/>
          <w:szCs w:val="24"/>
        </w:rPr>
        <w:t xml:space="preserve">. Whilst these groups </w:t>
      </w:r>
      <w:r w:rsidR="00713C1D">
        <w:rPr>
          <w:sz w:val="24"/>
          <w:szCs w:val="24"/>
        </w:rPr>
        <w:t xml:space="preserve">are </w:t>
      </w:r>
      <w:r>
        <w:rPr>
          <w:sz w:val="24"/>
          <w:szCs w:val="24"/>
        </w:rPr>
        <w:t xml:space="preserve">multi-disciplinary and representative of those with a particular interest in CRPS, it is </w:t>
      </w:r>
      <w:r>
        <w:rPr>
          <w:sz w:val="24"/>
          <w:szCs w:val="24"/>
        </w:rPr>
        <w:lastRenderedPageBreak/>
        <w:t xml:space="preserve">plausible that </w:t>
      </w:r>
      <w:r w:rsidR="00713C1D">
        <w:rPr>
          <w:sz w:val="24"/>
          <w:szCs w:val="24"/>
        </w:rPr>
        <w:t xml:space="preserve">others </w:t>
      </w:r>
      <w:r>
        <w:rPr>
          <w:sz w:val="24"/>
          <w:szCs w:val="24"/>
        </w:rPr>
        <w:t xml:space="preserve">with expertise in CRPS, but not members of these specific communities, were excluded from the process. </w:t>
      </w:r>
      <w:r w:rsidR="00052D15">
        <w:rPr>
          <w:sz w:val="24"/>
          <w:szCs w:val="24"/>
        </w:rPr>
        <w:t>Secondly, the</w:t>
      </w:r>
      <w:r w:rsidR="00052D15" w:rsidRPr="00052D15">
        <w:rPr>
          <w:sz w:val="24"/>
          <w:szCs w:val="24"/>
        </w:rPr>
        <w:t xml:space="preserve"> e-Delphi survey was presented in English language only and this may have limited responses from those for whom English was not a familiar language.</w:t>
      </w:r>
    </w:p>
    <w:p w14:paraId="5C6CF829" w14:textId="26F87B34" w:rsidR="00EE0155" w:rsidRDefault="0053299A" w:rsidP="009A213B">
      <w:pPr>
        <w:rPr>
          <w:sz w:val="24"/>
          <w:szCs w:val="24"/>
        </w:rPr>
      </w:pPr>
      <w:r>
        <w:rPr>
          <w:sz w:val="24"/>
          <w:szCs w:val="24"/>
        </w:rPr>
        <w:t>W</w:t>
      </w:r>
      <w:r w:rsidR="00EE0155">
        <w:rPr>
          <w:sz w:val="24"/>
          <w:szCs w:val="24"/>
        </w:rPr>
        <w:t>hilst the e-Delphi process had identified nine potential outcome measures, only two were determined to be feasible and pragmatic for inclusion as mandatory outcomes</w:t>
      </w:r>
      <w:r w:rsidR="003D75CB">
        <w:rPr>
          <w:sz w:val="24"/>
          <w:szCs w:val="24"/>
        </w:rPr>
        <w:t>,</w:t>
      </w:r>
      <w:r w:rsidR="00EE0155">
        <w:rPr>
          <w:sz w:val="24"/>
          <w:szCs w:val="24"/>
        </w:rPr>
        <w:t xml:space="preserve"> </w:t>
      </w:r>
      <w:r w:rsidR="00052D15">
        <w:rPr>
          <w:sz w:val="24"/>
          <w:szCs w:val="24"/>
        </w:rPr>
        <w:t xml:space="preserve">one of which is </w:t>
      </w:r>
      <w:r w:rsidR="00EE0155">
        <w:rPr>
          <w:sz w:val="24"/>
          <w:szCs w:val="24"/>
        </w:rPr>
        <w:t xml:space="preserve">reliant on patient report. </w:t>
      </w:r>
      <w:r w:rsidR="00713C1D">
        <w:rPr>
          <w:sz w:val="24"/>
          <w:szCs w:val="24"/>
        </w:rPr>
        <w:t>T</w:t>
      </w:r>
      <w:r w:rsidR="00EE0155">
        <w:rPr>
          <w:sz w:val="24"/>
          <w:szCs w:val="24"/>
        </w:rPr>
        <w:t xml:space="preserve">wo outcomes </w:t>
      </w:r>
      <w:r w:rsidR="00713C1D">
        <w:rPr>
          <w:sz w:val="24"/>
          <w:szCs w:val="24"/>
        </w:rPr>
        <w:t>were</w:t>
      </w:r>
      <w:r w:rsidR="00EE0155">
        <w:rPr>
          <w:sz w:val="24"/>
          <w:szCs w:val="24"/>
        </w:rPr>
        <w:t xml:space="preserve"> recommended as optional</w:t>
      </w:r>
      <w:r w:rsidR="003D75CB">
        <w:rPr>
          <w:sz w:val="24"/>
          <w:szCs w:val="24"/>
        </w:rPr>
        <w:t>,</w:t>
      </w:r>
      <w:r w:rsidR="00EE0155">
        <w:rPr>
          <w:sz w:val="24"/>
          <w:szCs w:val="24"/>
        </w:rPr>
        <w:t xml:space="preserve"> due to potential constraints of measurement across study centres. Whilst the practical factors </w:t>
      </w:r>
      <w:r w:rsidR="003D75CB">
        <w:rPr>
          <w:sz w:val="24"/>
          <w:szCs w:val="24"/>
        </w:rPr>
        <w:t>leading to these decisions</w:t>
      </w:r>
      <w:r w:rsidR="00EE0155">
        <w:rPr>
          <w:sz w:val="24"/>
          <w:szCs w:val="24"/>
        </w:rPr>
        <w:t xml:space="preserve"> w</w:t>
      </w:r>
      <w:r w:rsidR="003D75CB">
        <w:rPr>
          <w:sz w:val="24"/>
          <w:szCs w:val="24"/>
        </w:rPr>
        <w:t>ere</w:t>
      </w:r>
      <w:r w:rsidR="00EE0155">
        <w:rPr>
          <w:sz w:val="24"/>
          <w:szCs w:val="24"/>
        </w:rPr>
        <w:t xml:space="preserve"> discussed and debated </w:t>
      </w:r>
      <w:r w:rsidR="003D75CB">
        <w:rPr>
          <w:sz w:val="24"/>
          <w:szCs w:val="24"/>
        </w:rPr>
        <w:t xml:space="preserve">thoroughly </w:t>
      </w:r>
      <w:r w:rsidR="00052D15">
        <w:rPr>
          <w:sz w:val="24"/>
          <w:szCs w:val="24"/>
        </w:rPr>
        <w:t>within</w:t>
      </w:r>
      <w:r w:rsidR="00EE0155">
        <w:rPr>
          <w:sz w:val="24"/>
          <w:szCs w:val="24"/>
        </w:rPr>
        <w:t xml:space="preserve"> the core study team, these </w:t>
      </w:r>
      <w:r w:rsidR="003D75CB">
        <w:rPr>
          <w:sz w:val="24"/>
          <w:szCs w:val="24"/>
        </w:rPr>
        <w:t>conclusions</w:t>
      </w:r>
      <w:r w:rsidR="00EE0155">
        <w:rPr>
          <w:sz w:val="24"/>
          <w:szCs w:val="24"/>
        </w:rPr>
        <w:t xml:space="preserve"> were not </w:t>
      </w:r>
      <w:r w:rsidR="003D75CB">
        <w:rPr>
          <w:sz w:val="24"/>
          <w:szCs w:val="24"/>
        </w:rPr>
        <w:t>referred back for</w:t>
      </w:r>
      <w:r w:rsidR="00EE0155">
        <w:rPr>
          <w:sz w:val="24"/>
          <w:szCs w:val="24"/>
        </w:rPr>
        <w:t xml:space="preserve"> consultation with a wider group of </w:t>
      </w:r>
      <w:r w:rsidR="003E17FC">
        <w:rPr>
          <w:sz w:val="24"/>
          <w:szCs w:val="24"/>
        </w:rPr>
        <w:t xml:space="preserve">clinicians </w:t>
      </w:r>
      <w:r w:rsidR="00052D15">
        <w:rPr>
          <w:sz w:val="24"/>
          <w:szCs w:val="24"/>
        </w:rPr>
        <w:t xml:space="preserve">and academics </w:t>
      </w:r>
      <w:r w:rsidR="003E17FC">
        <w:rPr>
          <w:sz w:val="24"/>
          <w:szCs w:val="24"/>
        </w:rPr>
        <w:t>working in the field of CRPS.</w:t>
      </w:r>
      <w:r>
        <w:rPr>
          <w:sz w:val="24"/>
          <w:szCs w:val="24"/>
        </w:rPr>
        <w:t xml:space="preserve"> To mitigate this limitation, it will be prudent in the implementation of</w:t>
      </w:r>
      <w:r w:rsidR="00780C2A">
        <w:rPr>
          <w:sz w:val="24"/>
          <w:szCs w:val="24"/>
        </w:rPr>
        <w:t xml:space="preserve"> the future </w:t>
      </w:r>
      <w:r w:rsidR="003D75CB">
        <w:rPr>
          <w:sz w:val="24"/>
          <w:szCs w:val="24"/>
        </w:rPr>
        <w:t xml:space="preserve">CRPS international </w:t>
      </w:r>
      <w:r w:rsidR="0059622C">
        <w:rPr>
          <w:sz w:val="24"/>
          <w:szCs w:val="24"/>
        </w:rPr>
        <w:t xml:space="preserve">research </w:t>
      </w:r>
      <w:r w:rsidR="003D75CB">
        <w:rPr>
          <w:sz w:val="24"/>
          <w:szCs w:val="24"/>
        </w:rPr>
        <w:t>registry</w:t>
      </w:r>
      <w:r w:rsidR="00780C2A">
        <w:rPr>
          <w:sz w:val="24"/>
          <w:szCs w:val="24"/>
        </w:rPr>
        <w:t xml:space="preserve"> to periodically </w:t>
      </w:r>
      <w:r w:rsidR="003D75CB">
        <w:rPr>
          <w:sz w:val="24"/>
          <w:szCs w:val="24"/>
        </w:rPr>
        <w:t xml:space="preserve">invite feedback </w:t>
      </w:r>
      <w:r w:rsidR="00780C2A">
        <w:rPr>
          <w:sz w:val="24"/>
          <w:szCs w:val="24"/>
        </w:rPr>
        <w:t>from contributors to ensure the</w:t>
      </w:r>
      <w:r w:rsidR="0074014A">
        <w:rPr>
          <w:sz w:val="24"/>
          <w:szCs w:val="24"/>
        </w:rPr>
        <w:t xml:space="preserve"> outcomes requested for input into the data set continue</w:t>
      </w:r>
      <w:r w:rsidR="00780C2A">
        <w:rPr>
          <w:sz w:val="24"/>
          <w:szCs w:val="24"/>
        </w:rPr>
        <w:t xml:space="preserve"> </w:t>
      </w:r>
      <w:r w:rsidR="0074014A">
        <w:rPr>
          <w:sz w:val="24"/>
          <w:szCs w:val="24"/>
        </w:rPr>
        <w:t>to remain feasible and pragmatic to collect.</w:t>
      </w:r>
    </w:p>
    <w:p w14:paraId="6D09CC3B" w14:textId="2038DD4D" w:rsidR="009A213B" w:rsidRDefault="003E17FC" w:rsidP="002B08D0">
      <w:pPr>
        <w:rPr>
          <w:sz w:val="24"/>
          <w:szCs w:val="24"/>
        </w:rPr>
      </w:pPr>
      <w:r>
        <w:rPr>
          <w:sz w:val="24"/>
          <w:szCs w:val="24"/>
        </w:rPr>
        <w:t>This study has identified the core clinical outcomes for inclusion in the future CRPS international research registry</w:t>
      </w:r>
      <w:r w:rsidR="0053299A">
        <w:rPr>
          <w:sz w:val="24"/>
          <w:szCs w:val="24"/>
        </w:rPr>
        <w:t xml:space="preserve"> and has established a basis for consistency and fidelity of data collection</w:t>
      </w:r>
      <w:r>
        <w:rPr>
          <w:sz w:val="24"/>
          <w:szCs w:val="24"/>
        </w:rPr>
        <w:t>. However</w:t>
      </w:r>
      <w:r w:rsidR="00713C1D">
        <w:rPr>
          <w:sz w:val="24"/>
          <w:szCs w:val="24"/>
        </w:rPr>
        <w:t>,</w:t>
      </w:r>
      <w:r>
        <w:rPr>
          <w:sz w:val="24"/>
          <w:szCs w:val="24"/>
        </w:rPr>
        <w:t xml:space="preserve"> future work </w:t>
      </w:r>
      <w:r w:rsidR="0074014A">
        <w:rPr>
          <w:sz w:val="24"/>
          <w:szCs w:val="24"/>
        </w:rPr>
        <w:t xml:space="preserve">is </w:t>
      </w:r>
      <w:r w:rsidR="008C5904">
        <w:rPr>
          <w:sz w:val="24"/>
          <w:szCs w:val="24"/>
        </w:rPr>
        <w:t>needed to</w:t>
      </w:r>
      <w:r>
        <w:rPr>
          <w:sz w:val="24"/>
          <w:szCs w:val="24"/>
        </w:rPr>
        <w:t xml:space="preserve"> determin</w:t>
      </w:r>
      <w:r w:rsidR="008C5904">
        <w:rPr>
          <w:sz w:val="24"/>
          <w:szCs w:val="24"/>
        </w:rPr>
        <w:t>e</w:t>
      </w:r>
      <w:r>
        <w:rPr>
          <w:sz w:val="24"/>
          <w:szCs w:val="24"/>
        </w:rPr>
        <w:t xml:space="preserve"> exactly how these</w:t>
      </w:r>
      <w:r w:rsidR="0053299A">
        <w:rPr>
          <w:sz w:val="24"/>
          <w:szCs w:val="24"/>
        </w:rPr>
        <w:t xml:space="preserve"> clinical outcomes</w:t>
      </w:r>
      <w:r>
        <w:rPr>
          <w:sz w:val="24"/>
          <w:szCs w:val="24"/>
        </w:rPr>
        <w:t xml:space="preserve"> can best be measured and recorded. For example, a</w:t>
      </w:r>
      <w:r w:rsidR="009A213B">
        <w:rPr>
          <w:sz w:val="24"/>
          <w:szCs w:val="24"/>
        </w:rPr>
        <w:t>lthough the PTSD-8 has been validated for use in chronic pain, further assessment will be necessary to determine its psychometric properties in people with CRPS and to develop normative data for use in this population. Similarly, the development of a new COMPACT body-mapping allodynia tool will be subject to pilot testing for feasibility, acceptability and valid</w:t>
      </w:r>
      <w:r w:rsidR="003F66B9">
        <w:rPr>
          <w:sz w:val="24"/>
          <w:szCs w:val="24"/>
        </w:rPr>
        <w:t>ity prior to its full adoption.</w:t>
      </w:r>
      <w:r w:rsidR="001D3872">
        <w:rPr>
          <w:sz w:val="24"/>
          <w:szCs w:val="24"/>
        </w:rPr>
        <w:t xml:space="preserve"> </w:t>
      </w:r>
    </w:p>
    <w:p w14:paraId="5A1F8CEC" w14:textId="63441F32" w:rsidR="0001253F" w:rsidRDefault="0001253F" w:rsidP="003F66B9">
      <w:pPr>
        <w:spacing w:after="0"/>
        <w:rPr>
          <w:sz w:val="24"/>
          <w:szCs w:val="24"/>
        </w:rPr>
      </w:pPr>
      <w:r>
        <w:rPr>
          <w:rFonts w:cs="Arial"/>
          <w:bCs/>
          <w:sz w:val="24"/>
          <w:szCs w:val="24"/>
        </w:rPr>
        <w:t xml:space="preserve">The </w:t>
      </w:r>
      <w:r w:rsidR="0053299A">
        <w:rPr>
          <w:rFonts w:cs="Arial"/>
          <w:bCs/>
          <w:sz w:val="24"/>
          <w:szCs w:val="24"/>
        </w:rPr>
        <w:t xml:space="preserve">frequency of </w:t>
      </w:r>
      <w:r>
        <w:rPr>
          <w:rFonts w:cs="Arial"/>
          <w:bCs/>
          <w:sz w:val="24"/>
          <w:szCs w:val="24"/>
        </w:rPr>
        <w:t>recording of outcom</w:t>
      </w:r>
      <w:r w:rsidR="003E17FC">
        <w:rPr>
          <w:rFonts w:cs="Arial"/>
          <w:bCs/>
          <w:sz w:val="24"/>
          <w:szCs w:val="24"/>
        </w:rPr>
        <w:t xml:space="preserve">e data </w:t>
      </w:r>
      <w:r>
        <w:rPr>
          <w:rFonts w:cs="Arial"/>
          <w:bCs/>
          <w:sz w:val="24"/>
          <w:szCs w:val="24"/>
        </w:rPr>
        <w:t xml:space="preserve">in the future CRPS international clinical research registry will </w:t>
      </w:r>
      <w:r w:rsidR="003E17FC">
        <w:rPr>
          <w:rFonts w:cs="Arial"/>
          <w:bCs/>
          <w:sz w:val="24"/>
          <w:szCs w:val="24"/>
        </w:rPr>
        <w:t xml:space="preserve">also </w:t>
      </w:r>
      <w:r>
        <w:rPr>
          <w:rFonts w:cs="Arial"/>
          <w:bCs/>
          <w:sz w:val="24"/>
          <w:szCs w:val="24"/>
        </w:rPr>
        <w:t xml:space="preserve">be </w:t>
      </w:r>
      <w:r w:rsidR="0053299A">
        <w:rPr>
          <w:rFonts w:cs="Arial"/>
          <w:bCs/>
          <w:sz w:val="24"/>
          <w:szCs w:val="24"/>
        </w:rPr>
        <w:t xml:space="preserve">set within the registry protocol. </w:t>
      </w:r>
      <w:r>
        <w:rPr>
          <w:sz w:val="24"/>
          <w:szCs w:val="24"/>
        </w:rPr>
        <w:t xml:space="preserve">Translation of </w:t>
      </w:r>
      <w:r w:rsidR="003D75CB">
        <w:rPr>
          <w:sz w:val="24"/>
          <w:szCs w:val="24"/>
        </w:rPr>
        <w:t xml:space="preserve">data collection </w:t>
      </w:r>
      <w:r>
        <w:rPr>
          <w:sz w:val="24"/>
          <w:szCs w:val="24"/>
        </w:rPr>
        <w:t xml:space="preserve">protocols, the PTSD questionnaire and the electronic data capture tool (ALEA) </w:t>
      </w:r>
      <w:r w:rsidR="00393A00">
        <w:rPr>
          <w:sz w:val="24"/>
          <w:szCs w:val="24"/>
        </w:rPr>
        <w:t xml:space="preserve">is planned </w:t>
      </w:r>
      <w:r>
        <w:rPr>
          <w:sz w:val="24"/>
          <w:szCs w:val="24"/>
        </w:rPr>
        <w:t>to ensure global accessibility of this core set. Forward and backwards translation will be undertaken by COMPACT consortium research partners in each relevant</w:t>
      </w:r>
      <w:r w:rsidR="00A97F63">
        <w:rPr>
          <w:sz w:val="24"/>
          <w:szCs w:val="24"/>
        </w:rPr>
        <w:t xml:space="preserve"> country and will adhere to the</w:t>
      </w:r>
      <w:r w:rsidRPr="000C661B">
        <w:rPr>
          <w:sz w:val="24"/>
          <w:szCs w:val="24"/>
        </w:rPr>
        <w:t xml:space="preserve"> “best practice” translation</w:t>
      </w:r>
      <w:r>
        <w:rPr>
          <w:sz w:val="24"/>
          <w:szCs w:val="24"/>
        </w:rPr>
        <w:t xml:space="preserve"> </w:t>
      </w:r>
      <w:r w:rsidRPr="000C661B">
        <w:rPr>
          <w:sz w:val="24"/>
          <w:szCs w:val="24"/>
        </w:rPr>
        <w:t xml:space="preserve">standards </w:t>
      </w:r>
      <w:r>
        <w:rPr>
          <w:sz w:val="24"/>
          <w:szCs w:val="24"/>
        </w:rPr>
        <w:t xml:space="preserve">previously used by members of the study team </w:t>
      </w:r>
      <w:r w:rsidR="000678ED">
        <w:rPr>
          <w:color w:val="000000"/>
        </w:rPr>
        <w:t>[20]</w:t>
      </w:r>
      <w:r>
        <w:rPr>
          <w:sz w:val="24"/>
          <w:szCs w:val="24"/>
        </w:rPr>
        <w:t xml:space="preserve">. </w:t>
      </w:r>
    </w:p>
    <w:p w14:paraId="476DA0B3" w14:textId="77777777" w:rsidR="00393A00" w:rsidRDefault="00393A00" w:rsidP="003F66B9">
      <w:pPr>
        <w:spacing w:after="0"/>
        <w:rPr>
          <w:sz w:val="24"/>
          <w:szCs w:val="24"/>
        </w:rPr>
      </w:pPr>
    </w:p>
    <w:p w14:paraId="644FB0DD" w14:textId="67B136D7" w:rsidR="003E17FC" w:rsidRDefault="003F66B9" w:rsidP="00B13B03">
      <w:pPr>
        <w:rPr>
          <w:sz w:val="24"/>
          <w:szCs w:val="24"/>
        </w:rPr>
      </w:pPr>
      <w:r>
        <w:rPr>
          <w:sz w:val="24"/>
          <w:szCs w:val="24"/>
        </w:rPr>
        <w:t>T</w:t>
      </w:r>
      <w:r w:rsidR="0074014A">
        <w:rPr>
          <w:sz w:val="24"/>
          <w:szCs w:val="24"/>
        </w:rPr>
        <w:t xml:space="preserve">his study </w:t>
      </w:r>
      <w:r w:rsidR="003E17FC">
        <w:rPr>
          <w:sz w:val="24"/>
          <w:szCs w:val="24"/>
        </w:rPr>
        <w:t xml:space="preserve">used a robust consensus methodology to </w:t>
      </w:r>
      <w:r>
        <w:rPr>
          <w:sz w:val="24"/>
          <w:szCs w:val="24"/>
        </w:rPr>
        <w:t>make recommendations for</w:t>
      </w:r>
      <w:r w:rsidR="0074014A">
        <w:rPr>
          <w:sz w:val="24"/>
          <w:szCs w:val="24"/>
        </w:rPr>
        <w:t xml:space="preserve"> a</w:t>
      </w:r>
      <w:r>
        <w:rPr>
          <w:sz w:val="24"/>
          <w:szCs w:val="24"/>
        </w:rPr>
        <w:t xml:space="preserve"> </w:t>
      </w:r>
      <w:r w:rsidR="003E17FC">
        <w:rPr>
          <w:sz w:val="24"/>
          <w:szCs w:val="24"/>
        </w:rPr>
        <w:t>minimum set of core clinical outcomes</w:t>
      </w:r>
      <w:r w:rsidR="00E966D6">
        <w:rPr>
          <w:rFonts w:cstheme="minorHAnsi"/>
          <w:sz w:val="24"/>
          <w:szCs w:val="24"/>
        </w:rPr>
        <w:t xml:space="preserve"> to be used as data fields in a future international research registr</w:t>
      </w:r>
      <w:r w:rsidR="008657F9">
        <w:rPr>
          <w:rFonts w:cstheme="minorHAnsi"/>
          <w:sz w:val="24"/>
          <w:szCs w:val="24"/>
        </w:rPr>
        <w:t>y and data bank</w:t>
      </w:r>
      <w:r w:rsidR="00E966D6">
        <w:rPr>
          <w:rFonts w:cstheme="minorHAnsi"/>
          <w:sz w:val="24"/>
          <w:szCs w:val="24"/>
        </w:rPr>
        <w:t>.</w:t>
      </w:r>
      <w:r w:rsidR="008E1A6B">
        <w:rPr>
          <w:sz w:val="24"/>
          <w:szCs w:val="24"/>
        </w:rPr>
        <w:t xml:space="preserve"> </w:t>
      </w:r>
      <w:r w:rsidR="00E966D6">
        <w:rPr>
          <w:sz w:val="24"/>
          <w:szCs w:val="24"/>
        </w:rPr>
        <w:t xml:space="preserve">These </w:t>
      </w:r>
      <w:r w:rsidR="008E1A6B">
        <w:rPr>
          <w:sz w:val="24"/>
          <w:szCs w:val="24"/>
        </w:rPr>
        <w:t>will complement the already agreed patient reported outcome measures</w:t>
      </w:r>
      <w:r w:rsidR="00E966D6">
        <w:rPr>
          <w:sz w:val="24"/>
          <w:szCs w:val="24"/>
        </w:rPr>
        <w:t xml:space="preserve"> within the registry</w:t>
      </w:r>
      <w:r w:rsidR="003E17FC">
        <w:rPr>
          <w:sz w:val="24"/>
          <w:szCs w:val="24"/>
        </w:rPr>
        <w:t xml:space="preserve">. </w:t>
      </w:r>
      <w:r w:rsidR="008E1A6B">
        <w:rPr>
          <w:sz w:val="24"/>
          <w:szCs w:val="24"/>
        </w:rPr>
        <w:t xml:space="preserve">Development and testing of </w:t>
      </w:r>
      <w:r w:rsidR="003E17FC">
        <w:rPr>
          <w:sz w:val="24"/>
          <w:szCs w:val="24"/>
        </w:rPr>
        <w:t xml:space="preserve">data measurement and capture </w:t>
      </w:r>
      <w:r w:rsidR="008E1A6B">
        <w:rPr>
          <w:sz w:val="24"/>
          <w:szCs w:val="24"/>
        </w:rPr>
        <w:t xml:space="preserve">processes are </w:t>
      </w:r>
      <w:r w:rsidR="003E17FC">
        <w:rPr>
          <w:sz w:val="24"/>
          <w:szCs w:val="24"/>
        </w:rPr>
        <w:t>underway.</w:t>
      </w:r>
      <w:r w:rsidR="00A97F63">
        <w:rPr>
          <w:sz w:val="24"/>
          <w:szCs w:val="24"/>
        </w:rPr>
        <w:t xml:space="preserve"> </w:t>
      </w:r>
      <w:r w:rsidR="00A97F63">
        <w:rPr>
          <w:rFonts w:eastAsia="Times New Roman" w:cs="Arial"/>
          <w:sz w:val="24"/>
          <w:szCs w:val="24"/>
          <w:lang w:eastAsia="en-GB"/>
        </w:rPr>
        <w:t>Once established, the</w:t>
      </w:r>
      <w:r w:rsidR="0074014A">
        <w:rPr>
          <w:rFonts w:eastAsia="Times New Roman" w:cs="Arial"/>
          <w:sz w:val="24"/>
          <w:szCs w:val="24"/>
          <w:lang w:eastAsia="en-GB"/>
        </w:rPr>
        <w:t xml:space="preserve"> </w:t>
      </w:r>
      <w:r w:rsidR="008C69CD">
        <w:rPr>
          <w:rFonts w:eastAsia="Times New Roman" w:cs="Arial"/>
          <w:sz w:val="24"/>
          <w:szCs w:val="24"/>
          <w:lang w:eastAsia="en-GB"/>
        </w:rPr>
        <w:t xml:space="preserve">registry will provide a large and consistent set of CRPS outcome and demographic data that </w:t>
      </w:r>
      <w:r w:rsidR="00A97F63">
        <w:rPr>
          <w:sz w:val="24"/>
          <w:szCs w:val="24"/>
        </w:rPr>
        <w:t xml:space="preserve">will </w:t>
      </w:r>
      <w:r w:rsidR="008E1A6B">
        <w:rPr>
          <w:sz w:val="24"/>
          <w:szCs w:val="24"/>
        </w:rPr>
        <w:t xml:space="preserve">advance our understanding </w:t>
      </w:r>
      <w:r w:rsidR="00A97F63">
        <w:rPr>
          <w:rFonts w:eastAsia="Times New Roman" w:cs="Arial"/>
          <w:sz w:val="24"/>
          <w:szCs w:val="24"/>
          <w:lang w:eastAsia="en-GB"/>
        </w:rPr>
        <w:t xml:space="preserve">of </w:t>
      </w:r>
      <w:r w:rsidR="008C69CD">
        <w:rPr>
          <w:rFonts w:eastAsia="Times New Roman" w:cs="Arial"/>
          <w:sz w:val="24"/>
          <w:szCs w:val="24"/>
          <w:lang w:eastAsia="en-GB"/>
        </w:rPr>
        <w:t xml:space="preserve">the presentation, course, and management of </w:t>
      </w:r>
      <w:r w:rsidR="00A97F63">
        <w:rPr>
          <w:rFonts w:eastAsia="Times New Roman" w:cs="Arial"/>
          <w:sz w:val="24"/>
          <w:szCs w:val="24"/>
          <w:lang w:eastAsia="en-GB"/>
        </w:rPr>
        <w:t>CRPS.</w:t>
      </w:r>
    </w:p>
    <w:p w14:paraId="6A9B788B" w14:textId="77777777" w:rsidR="0001253F" w:rsidRDefault="0001253F" w:rsidP="00BA4747">
      <w:pPr>
        <w:autoSpaceDE w:val="0"/>
        <w:autoSpaceDN w:val="0"/>
        <w:adjustRightInd w:val="0"/>
        <w:spacing w:after="0" w:line="240" w:lineRule="auto"/>
        <w:rPr>
          <w:rFonts w:cstheme="minorHAnsi"/>
          <w:color w:val="231F20"/>
          <w:sz w:val="24"/>
          <w:szCs w:val="24"/>
        </w:rPr>
      </w:pPr>
    </w:p>
    <w:p w14:paraId="013ECD01" w14:textId="77777777" w:rsidR="00E10851" w:rsidRPr="002C5E38" w:rsidRDefault="00E10851" w:rsidP="00BA4747">
      <w:pPr>
        <w:autoSpaceDE w:val="0"/>
        <w:autoSpaceDN w:val="0"/>
        <w:adjustRightInd w:val="0"/>
        <w:spacing w:after="0" w:line="240" w:lineRule="auto"/>
        <w:rPr>
          <w:rFonts w:cstheme="minorHAnsi"/>
          <w:color w:val="231F20"/>
          <w:sz w:val="24"/>
          <w:szCs w:val="24"/>
        </w:rPr>
      </w:pPr>
    </w:p>
    <w:p w14:paraId="013263BB" w14:textId="77777777" w:rsidR="00093BC4" w:rsidRPr="003F66B9" w:rsidRDefault="00093BC4" w:rsidP="00093BC4">
      <w:pPr>
        <w:autoSpaceDE w:val="0"/>
        <w:autoSpaceDN w:val="0"/>
        <w:adjustRightInd w:val="0"/>
        <w:spacing w:after="0"/>
        <w:rPr>
          <w:rFonts w:cs="Arial"/>
          <w:b/>
          <w:sz w:val="32"/>
          <w:szCs w:val="32"/>
        </w:rPr>
      </w:pPr>
      <w:r w:rsidRPr="003F66B9">
        <w:rPr>
          <w:rFonts w:cs="Arial"/>
          <w:b/>
          <w:sz w:val="32"/>
          <w:szCs w:val="32"/>
        </w:rPr>
        <w:lastRenderedPageBreak/>
        <w:t>Acknowledgements</w:t>
      </w:r>
    </w:p>
    <w:p w14:paraId="0528B79B" w14:textId="63701D38" w:rsidR="00093BC4" w:rsidRDefault="00093BC4" w:rsidP="00093BC4">
      <w:pPr>
        <w:rPr>
          <w:sz w:val="24"/>
          <w:szCs w:val="24"/>
        </w:rPr>
      </w:pPr>
      <w:r w:rsidRPr="00A97F63">
        <w:rPr>
          <w:sz w:val="24"/>
          <w:szCs w:val="24"/>
        </w:rPr>
        <w:t>We would like to acknowledge and thank those organisations who have supported this work, without their contributions this work would not have been possible</w:t>
      </w:r>
      <w:r>
        <w:rPr>
          <w:sz w:val="24"/>
          <w:szCs w:val="24"/>
        </w:rPr>
        <w:t>. In particular we would like to thank</w:t>
      </w:r>
      <w:r w:rsidRPr="00A97F63">
        <w:rPr>
          <w:sz w:val="24"/>
          <w:szCs w:val="24"/>
        </w:rPr>
        <w:t xml:space="preserve"> The Reflex Sympathetic Dystrophy Syndrome Association for funding</w:t>
      </w:r>
      <w:r>
        <w:rPr>
          <w:sz w:val="24"/>
          <w:szCs w:val="24"/>
        </w:rPr>
        <w:t xml:space="preserve"> this work</w:t>
      </w:r>
      <w:r w:rsidR="00393A00">
        <w:rPr>
          <w:sz w:val="24"/>
          <w:szCs w:val="24"/>
        </w:rPr>
        <w:t>, and the</w:t>
      </w:r>
      <w:r w:rsidRPr="00A97F63">
        <w:rPr>
          <w:sz w:val="24"/>
          <w:szCs w:val="24"/>
        </w:rPr>
        <w:t xml:space="preserve"> International Research Consortium for CRPS and the International Association for the Study of Pain CRPS Special Interest Group</w:t>
      </w:r>
      <w:r>
        <w:rPr>
          <w:sz w:val="24"/>
          <w:szCs w:val="24"/>
        </w:rPr>
        <w:t xml:space="preserve"> for disseminating the study invitation to their respective memberships</w:t>
      </w:r>
      <w:r w:rsidR="00393A00">
        <w:rPr>
          <w:sz w:val="24"/>
          <w:szCs w:val="24"/>
        </w:rPr>
        <w:t>.</w:t>
      </w:r>
      <w:r w:rsidRPr="00A97F63">
        <w:rPr>
          <w:sz w:val="24"/>
          <w:szCs w:val="24"/>
        </w:rPr>
        <w:t xml:space="preserve"> </w:t>
      </w:r>
      <w:r>
        <w:rPr>
          <w:sz w:val="24"/>
          <w:szCs w:val="24"/>
        </w:rPr>
        <w:t>Our grateful thanks also to all respondents who participated in the e-Delphi survey.</w:t>
      </w:r>
    </w:p>
    <w:p w14:paraId="06187168" w14:textId="7160A0AC" w:rsidR="00093BC4" w:rsidRDefault="00093BC4" w:rsidP="00093BC4">
      <w:pPr>
        <w:rPr>
          <w:sz w:val="24"/>
          <w:szCs w:val="24"/>
        </w:rPr>
      </w:pPr>
    </w:p>
    <w:p w14:paraId="72C35550" w14:textId="77777777" w:rsidR="00093BC4" w:rsidRPr="00414973" w:rsidRDefault="00093BC4" w:rsidP="00093BC4">
      <w:pPr>
        <w:tabs>
          <w:tab w:val="left" w:pos="7481"/>
        </w:tabs>
        <w:spacing w:after="0"/>
        <w:rPr>
          <w:b/>
          <w:sz w:val="32"/>
          <w:szCs w:val="32"/>
        </w:rPr>
      </w:pPr>
      <w:r w:rsidRPr="00414973">
        <w:rPr>
          <w:b/>
          <w:sz w:val="32"/>
          <w:szCs w:val="32"/>
        </w:rPr>
        <w:t>Conflict of Interest Statement</w:t>
      </w:r>
    </w:p>
    <w:p w14:paraId="39E6BE1A" w14:textId="377DE748" w:rsidR="00393A00" w:rsidRDefault="00093BC4" w:rsidP="00393A00">
      <w:pPr>
        <w:rPr>
          <w:sz w:val="24"/>
          <w:szCs w:val="24"/>
        </w:rPr>
      </w:pPr>
      <w:r>
        <w:rPr>
          <w:sz w:val="24"/>
          <w:szCs w:val="24"/>
        </w:rPr>
        <w:t xml:space="preserve">Dr Harden and Professor Bruehl currently sit on the Board of Directors of </w:t>
      </w:r>
      <w:r w:rsidRPr="00A97F63">
        <w:rPr>
          <w:sz w:val="24"/>
          <w:szCs w:val="24"/>
        </w:rPr>
        <w:t>The Reflex Sympathetic Dystrophy Syndrome Association</w:t>
      </w:r>
      <w:r>
        <w:rPr>
          <w:sz w:val="24"/>
          <w:szCs w:val="24"/>
        </w:rPr>
        <w:t xml:space="preserve"> (RSDSA). Professor McCabe has previously received grants from the RSDSA. </w:t>
      </w:r>
      <w:r w:rsidR="008A7A75">
        <w:rPr>
          <w:sz w:val="24"/>
          <w:szCs w:val="24"/>
        </w:rPr>
        <w:t xml:space="preserve">Professor </w:t>
      </w:r>
      <w:r w:rsidR="00777489">
        <w:rPr>
          <w:sz w:val="24"/>
          <w:szCs w:val="24"/>
        </w:rPr>
        <w:t xml:space="preserve">Dr Birklein is supported by the BGW, Mainz. </w:t>
      </w:r>
      <w:r>
        <w:rPr>
          <w:sz w:val="24"/>
          <w:szCs w:val="24"/>
        </w:rPr>
        <w:t xml:space="preserve">All other authors declare that they have no conflict of interest. </w:t>
      </w:r>
      <w:r w:rsidR="00393A00">
        <w:rPr>
          <w:sz w:val="24"/>
          <w:szCs w:val="24"/>
        </w:rPr>
        <w:t>Dr Llewellyn is a recipient of a N</w:t>
      </w:r>
      <w:r w:rsidR="0086626B">
        <w:rPr>
          <w:sz w:val="24"/>
          <w:szCs w:val="24"/>
        </w:rPr>
        <w:t xml:space="preserve">ational Institute for </w:t>
      </w:r>
      <w:r w:rsidR="00393A00">
        <w:rPr>
          <w:sz w:val="24"/>
          <w:szCs w:val="24"/>
        </w:rPr>
        <w:t>H</w:t>
      </w:r>
      <w:r w:rsidR="0086626B">
        <w:rPr>
          <w:sz w:val="24"/>
          <w:szCs w:val="24"/>
        </w:rPr>
        <w:t xml:space="preserve">ealth </w:t>
      </w:r>
      <w:r w:rsidR="00393A00">
        <w:rPr>
          <w:sz w:val="24"/>
          <w:szCs w:val="24"/>
        </w:rPr>
        <w:t>R</w:t>
      </w:r>
      <w:r w:rsidR="0086626B">
        <w:rPr>
          <w:sz w:val="24"/>
          <w:szCs w:val="24"/>
        </w:rPr>
        <w:t>esearch (NIHR)</w:t>
      </w:r>
      <w:r w:rsidR="00393A00">
        <w:rPr>
          <w:sz w:val="24"/>
          <w:szCs w:val="24"/>
        </w:rPr>
        <w:t xml:space="preserve"> funding award. </w:t>
      </w:r>
      <w:r w:rsidR="00393A00" w:rsidRPr="00CB07AB">
        <w:rPr>
          <w:sz w:val="24"/>
          <w:szCs w:val="24"/>
        </w:rPr>
        <w:t>The views expressed in this article are those of the author</w:t>
      </w:r>
      <w:r w:rsidR="00393A00">
        <w:rPr>
          <w:sz w:val="24"/>
          <w:szCs w:val="24"/>
        </w:rPr>
        <w:t>s</w:t>
      </w:r>
      <w:r w:rsidR="00393A00" w:rsidRPr="00CB07AB">
        <w:rPr>
          <w:sz w:val="24"/>
          <w:szCs w:val="24"/>
        </w:rPr>
        <w:t xml:space="preserve"> and not necessarily those of the NIHR, or the Department of Health and Social Care. </w:t>
      </w:r>
    </w:p>
    <w:p w14:paraId="614B5011" w14:textId="77777777" w:rsidR="00E10851" w:rsidRDefault="00E10851" w:rsidP="001A0C2B">
      <w:pPr>
        <w:contextualSpacing/>
        <w:rPr>
          <w:sz w:val="24"/>
          <w:szCs w:val="24"/>
        </w:rPr>
      </w:pPr>
    </w:p>
    <w:p w14:paraId="53C7B9C1" w14:textId="525B7FE7" w:rsidR="0001253F" w:rsidRDefault="0001253F" w:rsidP="003F66B9">
      <w:pPr>
        <w:autoSpaceDE w:val="0"/>
        <w:autoSpaceDN w:val="0"/>
        <w:adjustRightInd w:val="0"/>
        <w:spacing w:after="0"/>
        <w:rPr>
          <w:rFonts w:cs="Arial"/>
          <w:b/>
          <w:sz w:val="32"/>
          <w:szCs w:val="32"/>
        </w:rPr>
      </w:pPr>
      <w:r w:rsidRPr="003F66B9">
        <w:rPr>
          <w:rFonts w:cs="Arial"/>
          <w:b/>
          <w:sz w:val="32"/>
          <w:szCs w:val="32"/>
        </w:rPr>
        <w:t>References</w:t>
      </w:r>
    </w:p>
    <w:p w14:paraId="302E0C69" w14:textId="77777777" w:rsidR="0001253F" w:rsidRDefault="0001253F" w:rsidP="001A0C2B">
      <w:pPr>
        <w:contextualSpacing/>
        <w:rPr>
          <w:sz w:val="24"/>
          <w:szCs w:val="24"/>
        </w:rPr>
      </w:pPr>
    </w:p>
    <w:p w14:paraId="04B8F901" w14:textId="6A4EFDA4" w:rsidR="00EC49D5" w:rsidRPr="000861C4" w:rsidRDefault="00EC49D5" w:rsidP="000861C4">
      <w:pPr>
        <w:autoSpaceDE w:val="0"/>
        <w:autoSpaceDN w:val="0"/>
        <w:spacing w:after="0" w:line="480" w:lineRule="auto"/>
        <w:ind w:hanging="640"/>
        <w:divId w:val="632176764"/>
        <w:rPr>
          <w:rFonts w:eastAsia="Times New Roman"/>
          <w:sz w:val="20"/>
          <w:szCs w:val="20"/>
        </w:rPr>
      </w:pPr>
      <w:bookmarkStart w:id="3" w:name="_Hlk83824318"/>
      <w:r w:rsidRPr="000861C4">
        <w:rPr>
          <w:rFonts w:eastAsia="Times New Roman"/>
          <w:sz w:val="20"/>
          <w:szCs w:val="20"/>
        </w:rPr>
        <w:t xml:space="preserve">[1] </w:t>
      </w:r>
      <w:r w:rsidRPr="000861C4">
        <w:rPr>
          <w:rFonts w:eastAsia="Times New Roman"/>
          <w:sz w:val="20"/>
          <w:szCs w:val="20"/>
        </w:rPr>
        <w:tab/>
        <w:t>Andersen TE, Hansen M, Ravn SL, Seehuus R, Nielsen M, Vaegter HB. Validation of the PTSD-8 scale in chronic pain patients. Pain Med 2018;19:1365–1372.</w:t>
      </w:r>
    </w:p>
    <w:p w14:paraId="4735433A" w14:textId="49BC7B96" w:rsidR="00EC49D5" w:rsidRPr="000861C4" w:rsidRDefault="00EC49D5" w:rsidP="000861C4">
      <w:pPr>
        <w:autoSpaceDE w:val="0"/>
        <w:autoSpaceDN w:val="0"/>
        <w:spacing w:after="0" w:line="480" w:lineRule="auto"/>
        <w:ind w:hanging="640"/>
        <w:divId w:val="1755472590"/>
        <w:rPr>
          <w:rFonts w:eastAsia="Times New Roman"/>
          <w:sz w:val="20"/>
          <w:szCs w:val="20"/>
        </w:rPr>
      </w:pPr>
      <w:r w:rsidRPr="000861C4">
        <w:rPr>
          <w:rFonts w:eastAsia="Times New Roman"/>
          <w:sz w:val="20"/>
          <w:szCs w:val="20"/>
        </w:rPr>
        <w:t xml:space="preserve">[2] </w:t>
      </w:r>
      <w:r w:rsidRPr="000861C4">
        <w:rPr>
          <w:rFonts w:eastAsia="Times New Roman"/>
          <w:sz w:val="20"/>
          <w:szCs w:val="20"/>
        </w:rPr>
        <w:tab/>
        <w:t>Avery AJ, Savelyich BSP, Sheikh A, Cantrill J, Morris CJ, Fernando B, Bainbridge M, Horsfield P, Teasdale S. Identifying and establishing consensus on the most important safety features of GP computer systems: e-Delphi study. Inform Prim Care 2005;13:3–11.</w:t>
      </w:r>
    </w:p>
    <w:p w14:paraId="6160D3D2" w14:textId="0E5C22E6" w:rsidR="00EC49D5" w:rsidRPr="000861C4" w:rsidRDefault="00EC49D5" w:rsidP="000861C4">
      <w:pPr>
        <w:autoSpaceDE w:val="0"/>
        <w:autoSpaceDN w:val="0"/>
        <w:spacing w:after="0" w:line="480" w:lineRule="auto"/>
        <w:ind w:hanging="640"/>
        <w:divId w:val="771124695"/>
        <w:rPr>
          <w:rFonts w:eastAsia="Times New Roman"/>
          <w:sz w:val="20"/>
          <w:szCs w:val="20"/>
        </w:rPr>
      </w:pPr>
      <w:r w:rsidRPr="000861C4">
        <w:rPr>
          <w:rFonts w:eastAsia="Times New Roman"/>
          <w:sz w:val="20"/>
          <w:szCs w:val="20"/>
        </w:rPr>
        <w:t xml:space="preserve">[3] </w:t>
      </w:r>
      <w:r w:rsidRPr="000861C4">
        <w:rPr>
          <w:rFonts w:eastAsia="Times New Roman"/>
          <w:sz w:val="20"/>
          <w:szCs w:val="20"/>
        </w:rPr>
        <w:tab/>
        <w:t xml:space="preserve">Avery K, Chalmers K, Whale K, Blencowe N, Macefield R, Brookes S, Metcalfe C, Blazeby J. The importance of stakeholder selection in core outcome set development: how surveying different health professionals may influence outcome selection. </w:t>
      </w:r>
      <w:r w:rsidR="00034C9F" w:rsidRPr="000861C4">
        <w:rPr>
          <w:rFonts w:eastAsia="Times New Roman"/>
          <w:sz w:val="20"/>
          <w:szCs w:val="20"/>
        </w:rPr>
        <w:t xml:space="preserve">Trials </w:t>
      </w:r>
      <w:r w:rsidRPr="000861C4">
        <w:rPr>
          <w:rFonts w:eastAsia="Times New Roman"/>
          <w:sz w:val="20"/>
          <w:szCs w:val="20"/>
        </w:rPr>
        <w:t>2015;1</w:t>
      </w:r>
      <w:r w:rsidR="00034C9F" w:rsidRPr="000861C4">
        <w:rPr>
          <w:rFonts w:eastAsia="Times New Roman"/>
          <w:sz w:val="20"/>
          <w:szCs w:val="20"/>
        </w:rPr>
        <w:t>6</w:t>
      </w:r>
      <w:r w:rsidR="005A4877" w:rsidRPr="000861C4">
        <w:rPr>
          <w:rFonts w:eastAsia="Times New Roman"/>
          <w:sz w:val="20"/>
          <w:szCs w:val="20"/>
        </w:rPr>
        <w:t>:</w:t>
      </w:r>
      <w:r w:rsidR="00034C9F" w:rsidRPr="000861C4">
        <w:rPr>
          <w:rFonts w:eastAsia="Times New Roman"/>
          <w:sz w:val="20"/>
          <w:szCs w:val="20"/>
        </w:rPr>
        <w:t>1-1</w:t>
      </w:r>
      <w:r w:rsidR="009D7576" w:rsidRPr="000861C4">
        <w:rPr>
          <w:rFonts w:eastAsia="Times New Roman"/>
          <w:sz w:val="20"/>
          <w:szCs w:val="20"/>
        </w:rPr>
        <w:t>.</w:t>
      </w:r>
    </w:p>
    <w:p w14:paraId="5AAB11A1" w14:textId="4CD53F60" w:rsidR="00EC49D5" w:rsidRPr="000861C4" w:rsidRDefault="00EC49D5" w:rsidP="000861C4">
      <w:pPr>
        <w:autoSpaceDE w:val="0"/>
        <w:autoSpaceDN w:val="0"/>
        <w:spacing w:after="0" w:line="480" w:lineRule="auto"/>
        <w:ind w:hanging="640"/>
        <w:divId w:val="2017492519"/>
        <w:rPr>
          <w:rFonts w:eastAsia="Times New Roman"/>
          <w:sz w:val="20"/>
          <w:szCs w:val="20"/>
        </w:rPr>
      </w:pPr>
      <w:r w:rsidRPr="000861C4">
        <w:rPr>
          <w:rFonts w:eastAsia="Times New Roman"/>
          <w:sz w:val="20"/>
          <w:szCs w:val="20"/>
        </w:rPr>
        <w:t xml:space="preserve">[4] </w:t>
      </w:r>
      <w:r w:rsidRPr="000861C4">
        <w:rPr>
          <w:rFonts w:eastAsia="Times New Roman"/>
          <w:sz w:val="20"/>
          <w:szCs w:val="20"/>
        </w:rPr>
        <w:tab/>
        <w:t>Boers M, Kirwan JR, Wells G, Beaton D, Gossec L, D’Agostino MA, Conaghan PG, Bingham CO, Brooks P, Landewé R, March L, Simon LS, Singh JA, Strand V, Tugwell P. Developing core outcome measurement sets for clinical trials: OMERACT filter 2.0. J</w:t>
      </w:r>
      <w:r w:rsidR="00D87850" w:rsidRPr="000861C4">
        <w:rPr>
          <w:rFonts w:eastAsia="Times New Roman"/>
          <w:sz w:val="20"/>
          <w:szCs w:val="20"/>
        </w:rPr>
        <w:t xml:space="preserve"> </w:t>
      </w:r>
      <w:r w:rsidRPr="000861C4">
        <w:rPr>
          <w:rFonts w:eastAsia="Times New Roman"/>
          <w:sz w:val="20"/>
          <w:szCs w:val="20"/>
        </w:rPr>
        <w:t>Clinical Epidemiol 2014;67:745–753.</w:t>
      </w:r>
    </w:p>
    <w:p w14:paraId="6FD02E5E" w14:textId="47855245" w:rsidR="00EC49D5" w:rsidRPr="000861C4" w:rsidRDefault="00EC49D5" w:rsidP="000861C4">
      <w:pPr>
        <w:autoSpaceDE w:val="0"/>
        <w:autoSpaceDN w:val="0"/>
        <w:spacing w:after="0" w:line="480" w:lineRule="auto"/>
        <w:ind w:hanging="640"/>
        <w:divId w:val="1184368117"/>
        <w:rPr>
          <w:rFonts w:eastAsia="Times New Roman"/>
          <w:sz w:val="20"/>
          <w:szCs w:val="20"/>
        </w:rPr>
      </w:pPr>
      <w:r w:rsidRPr="000861C4">
        <w:rPr>
          <w:rFonts w:eastAsia="Times New Roman"/>
          <w:sz w:val="20"/>
          <w:szCs w:val="20"/>
        </w:rPr>
        <w:t xml:space="preserve">[5] </w:t>
      </w:r>
      <w:r w:rsidRPr="000861C4">
        <w:rPr>
          <w:rFonts w:eastAsia="Times New Roman"/>
          <w:sz w:val="20"/>
          <w:szCs w:val="20"/>
        </w:rPr>
        <w:tab/>
        <w:t>Boichat C, Llewellyn A, Grieve S, McCabe C. The Role of Nonmedical Therapeutic Approaches in the Rehabilitation of Complex Regional Pain Syndrome. Curr</w:t>
      </w:r>
      <w:r w:rsidR="00D87850" w:rsidRPr="000861C4">
        <w:rPr>
          <w:rFonts w:eastAsia="Times New Roman"/>
          <w:sz w:val="20"/>
          <w:szCs w:val="20"/>
        </w:rPr>
        <w:t xml:space="preserve"> </w:t>
      </w:r>
      <w:r w:rsidRPr="000861C4">
        <w:rPr>
          <w:rFonts w:eastAsia="Times New Roman"/>
          <w:sz w:val="20"/>
          <w:szCs w:val="20"/>
        </w:rPr>
        <w:t>Treatm Opt Rheumatol 2020</w:t>
      </w:r>
      <w:r w:rsidR="009D7576" w:rsidRPr="000861C4">
        <w:rPr>
          <w:rFonts w:eastAsia="Times New Roman"/>
          <w:sz w:val="20"/>
          <w:szCs w:val="20"/>
        </w:rPr>
        <w:t>:6:299-311.</w:t>
      </w:r>
    </w:p>
    <w:p w14:paraId="208FC708" w14:textId="230AA683" w:rsidR="00EC49D5" w:rsidRPr="000861C4" w:rsidRDefault="00EC49D5" w:rsidP="000861C4">
      <w:pPr>
        <w:autoSpaceDE w:val="0"/>
        <w:autoSpaceDN w:val="0"/>
        <w:spacing w:after="0" w:line="480" w:lineRule="auto"/>
        <w:ind w:hanging="640"/>
        <w:divId w:val="34545350"/>
        <w:rPr>
          <w:rFonts w:eastAsia="Times New Roman"/>
          <w:sz w:val="20"/>
          <w:szCs w:val="20"/>
        </w:rPr>
      </w:pPr>
      <w:r w:rsidRPr="000861C4">
        <w:rPr>
          <w:rFonts w:eastAsia="Times New Roman"/>
          <w:sz w:val="20"/>
          <w:szCs w:val="20"/>
        </w:rPr>
        <w:lastRenderedPageBreak/>
        <w:t xml:space="preserve">[6] </w:t>
      </w:r>
      <w:r w:rsidRPr="000861C4">
        <w:rPr>
          <w:rFonts w:eastAsia="Times New Roman"/>
          <w:sz w:val="20"/>
          <w:szCs w:val="20"/>
        </w:rPr>
        <w:tab/>
        <w:t>Bruehl S. Complex regional pain syndrome. BMJ</w:t>
      </w:r>
      <w:r w:rsidR="009D7576" w:rsidRPr="000861C4">
        <w:rPr>
          <w:rFonts w:eastAsia="Times New Roman"/>
          <w:sz w:val="20"/>
          <w:szCs w:val="20"/>
        </w:rPr>
        <w:t xml:space="preserve"> (online)</w:t>
      </w:r>
      <w:r w:rsidRPr="000861C4">
        <w:rPr>
          <w:rFonts w:eastAsia="Times New Roman"/>
          <w:sz w:val="20"/>
          <w:szCs w:val="20"/>
        </w:rPr>
        <w:t xml:space="preserve"> 2015:h2730.</w:t>
      </w:r>
    </w:p>
    <w:p w14:paraId="46D3538D" w14:textId="77777777" w:rsidR="00EC49D5" w:rsidRPr="000861C4" w:rsidRDefault="00EC49D5" w:rsidP="000861C4">
      <w:pPr>
        <w:autoSpaceDE w:val="0"/>
        <w:autoSpaceDN w:val="0"/>
        <w:spacing w:after="0" w:line="480" w:lineRule="auto"/>
        <w:ind w:hanging="640"/>
        <w:divId w:val="438069553"/>
        <w:rPr>
          <w:rFonts w:eastAsia="Times New Roman"/>
          <w:sz w:val="20"/>
          <w:szCs w:val="20"/>
        </w:rPr>
      </w:pPr>
      <w:r w:rsidRPr="000861C4">
        <w:rPr>
          <w:rFonts w:eastAsia="Times New Roman"/>
          <w:sz w:val="20"/>
          <w:szCs w:val="20"/>
        </w:rPr>
        <w:t xml:space="preserve">[7] </w:t>
      </w:r>
      <w:r w:rsidRPr="000861C4">
        <w:rPr>
          <w:rFonts w:eastAsia="Times New Roman"/>
          <w:sz w:val="20"/>
          <w:szCs w:val="20"/>
        </w:rPr>
        <w:tab/>
        <w:t>Brummett CM, Bakshi RR, Goesling J, Leung D, Moser SE, Zollars JW, Williams DA, Clauw DJ, Hassett AL. Preliminary validation of the Michigan Body Map. Pain 2016;157:1205–1212.</w:t>
      </w:r>
    </w:p>
    <w:p w14:paraId="3439134D" w14:textId="79DF7412" w:rsidR="00EC49D5" w:rsidRPr="000861C4" w:rsidRDefault="00EC49D5" w:rsidP="000861C4">
      <w:pPr>
        <w:autoSpaceDE w:val="0"/>
        <w:autoSpaceDN w:val="0"/>
        <w:spacing w:after="0" w:line="480" w:lineRule="auto"/>
        <w:ind w:hanging="640"/>
        <w:divId w:val="865364128"/>
        <w:rPr>
          <w:rFonts w:eastAsia="Times New Roman"/>
          <w:sz w:val="20"/>
          <w:szCs w:val="20"/>
        </w:rPr>
      </w:pPr>
      <w:r w:rsidRPr="000861C4">
        <w:rPr>
          <w:rFonts w:eastAsia="Times New Roman"/>
          <w:sz w:val="20"/>
          <w:szCs w:val="20"/>
        </w:rPr>
        <w:t xml:space="preserve">[8] </w:t>
      </w:r>
      <w:r w:rsidRPr="000861C4">
        <w:rPr>
          <w:rFonts w:eastAsia="Times New Roman"/>
          <w:sz w:val="20"/>
          <w:szCs w:val="20"/>
        </w:rPr>
        <w:tab/>
        <w:t>Brunner F, Lienhardt SB, Kissling RO, Bachmann LM, Weber U. Diagnostic criteria and follow-up parameters in complex regional pain syndrome type I - a Delphi survey. Eur J Pain 2008;12:48–52.</w:t>
      </w:r>
    </w:p>
    <w:p w14:paraId="0CA64AF7" w14:textId="36AC7BCD" w:rsidR="00EC49D5" w:rsidRPr="000861C4" w:rsidRDefault="00EC49D5" w:rsidP="000861C4">
      <w:pPr>
        <w:autoSpaceDE w:val="0"/>
        <w:autoSpaceDN w:val="0"/>
        <w:spacing w:after="0" w:line="480" w:lineRule="auto"/>
        <w:ind w:hanging="640"/>
        <w:divId w:val="1487239406"/>
        <w:rPr>
          <w:rFonts w:eastAsia="Times New Roman"/>
          <w:sz w:val="20"/>
          <w:szCs w:val="20"/>
        </w:rPr>
      </w:pPr>
      <w:r w:rsidRPr="000861C4">
        <w:rPr>
          <w:rFonts w:eastAsia="Times New Roman"/>
          <w:sz w:val="20"/>
          <w:szCs w:val="20"/>
        </w:rPr>
        <w:t xml:space="preserve">[9] </w:t>
      </w:r>
      <w:r w:rsidRPr="000861C4">
        <w:rPr>
          <w:rFonts w:eastAsia="Times New Roman"/>
          <w:sz w:val="20"/>
          <w:szCs w:val="20"/>
        </w:rPr>
        <w:tab/>
        <w:t>Buck AJ, Gross M, Hakim S, Weinblatt J. Using the Delphi process to analyze social policy implementation: A post hoc case from vocational rehabilitation. Policy Sci 1993;26:271–288.</w:t>
      </w:r>
    </w:p>
    <w:p w14:paraId="62969EF9" w14:textId="04FDE00A" w:rsidR="00EC49D5" w:rsidRPr="000861C4" w:rsidRDefault="00EC49D5" w:rsidP="000861C4">
      <w:pPr>
        <w:autoSpaceDE w:val="0"/>
        <w:autoSpaceDN w:val="0"/>
        <w:spacing w:after="0" w:line="480" w:lineRule="auto"/>
        <w:ind w:hanging="640"/>
        <w:divId w:val="1594974411"/>
        <w:rPr>
          <w:rFonts w:eastAsia="Times New Roman"/>
          <w:sz w:val="20"/>
          <w:szCs w:val="20"/>
        </w:rPr>
      </w:pPr>
      <w:r w:rsidRPr="000861C4">
        <w:rPr>
          <w:rFonts w:eastAsia="Times New Roman"/>
          <w:sz w:val="20"/>
          <w:szCs w:val="20"/>
        </w:rPr>
        <w:t xml:space="preserve">[10] </w:t>
      </w:r>
      <w:r w:rsidRPr="000861C4">
        <w:rPr>
          <w:rFonts w:eastAsia="Times New Roman"/>
          <w:sz w:val="20"/>
          <w:szCs w:val="20"/>
        </w:rPr>
        <w:tab/>
        <w:t xml:space="preserve">Delbecq AL, Van de Ven AH, Gustafson DH. Group Techniques for Program Planning: </w:t>
      </w:r>
      <w:r w:rsidR="006B60C3" w:rsidRPr="000861C4">
        <w:rPr>
          <w:rFonts w:eastAsia="Times New Roman"/>
          <w:sz w:val="20"/>
          <w:szCs w:val="20"/>
        </w:rPr>
        <w:t xml:space="preserve">A guide to nominal group and Delphi processes. </w:t>
      </w:r>
      <w:r w:rsidRPr="000861C4">
        <w:rPr>
          <w:rFonts w:eastAsia="Times New Roman"/>
          <w:sz w:val="20"/>
          <w:szCs w:val="20"/>
        </w:rPr>
        <w:t xml:space="preserve">Glenview, IL: </w:t>
      </w:r>
      <w:r w:rsidR="009D7576" w:rsidRPr="000861C4">
        <w:rPr>
          <w:rFonts w:eastAsia="Times New Roman"/>
          <w:sz w:val="20"/>
          <w:szCs w:val="20"/>
        </w:rPr>
        <w:t xml:space="preserve">Scott, </w:t>
      </w:r>
      <w:r w:rsidRPr="000861C4">
        <w:rPr>
          <w:rFonts w:eastAsia="Times New Roman"/>
          <w:sz w:val="20"/>
          <w:szCs w:val="20"/>
        </w:rPr>
        <w:t>Foresman and Company, 1975.</w:t>
      </w:r>
    </w:p>
    <w:p w14:paraId="475DADF8" w14:textId="02F4CC68" w:rsidR="00EC49D5" w:rsidRPr="000861C4" w:rsidRDefault="00EC49D5" w:rsidP="000861C4">
      <w:pPr>
        <w:autoSpaceDE w:val="0"/>
        <w:autoSpaceDN w:val="0"/>
        <w:spacing w:after="0" w:line="480" w:lineRule="auto"/>
        <w:ind w:hanging="640"/>
        <w:divId w:val="1861044154"/>
        <w:rPr>
          <w:rFonts w:eastAsia="Times New Roman"/>
          <w:sz w:val="20"/>
          <w:szCs w:val="20"/>
        </w:rPr>
      </w:pPr>
      <w:r w:rsidRPr="000861C4">
        <w:rPr>
          <w:rFonts w:eastAsia="Times New Roman"/>
          <w:sz w:val="20"/>
          <w:szCs w:val="20"/>
        </w:rPr>
        <w:t xml:space="preserve">[11] </w:t>
      </w:r>
      <w:r w:rsidRPr="000861C4">
        <w:rPr>
          <w:rFonts w:eastAsia="Times New Roman"/>
          <w:sz w:val="20"/>
          <w:szCs w:val="20"/>
        </w:rPr>
        <w:tab/>
        <w:t xml:space="preserve">Dhatt S, Winston P. The role of FLIR ONE ® thermography in complex regional pain syndrome. </w:t>
      </w:r>
      <w:r w:rsidR="006C303A" w:rsidRPr="000861C4">
        <w:rPr>
          <w:rFonts w:eastAsia="Times New Roman"/>
          <w:sz w:val="20"/>
          <w:szCs w:val="20"/>
        </w:rPr>
        <w:t xml:space="preserve">Am J Phys Med Rehabil </w:t>
      </w:r>
      <w:r w:rsidRPr="000861C4">
        <w:rPr>
          <w:rFonts w:eastAsia="Times New Roman"/>
          <w:sz w:val="20"/>
          <w:szCs w:val="20"/>
        </w:rPr>
        <w:t>2020</w:t>
      </w:r>
      <w:r w:rsidR="006B60C3" w:rsidRPr="000861C4">
        <w:rPr>
          <w:rFonts w:eastAsia="Times New Roman"/>
          <w:sz w:val="20"/>
          <w:szCs w:val="20"/>
        </w:rPr>
        <w:t>;100:e48-e51</w:t>
      </w:r>
      <w:r w:rsidRPr="000861C4">
        <w:rPr>
          <w:rFonts w:eastAsia="Times New Roman"/>
          <w:sz w:val="20"/>
          <w:szCs w:val="20"/>
        </w:rPr>
        <w:t>.</w:t>
      </w:r>
    </w:p>
    <w:p w14:paraId="6FE7D211" w14:textId="77777777" w:rsidR="00EC49D5" w:rsidRPr="000861C4" w:rsidRDefault="00EC49D5" w:rsidP="000861C4">
      <w:pPr>
        <w:autoSpaceDE w:val="0"/>
        <w:autoSpaceDN w:val="0"/>
        <w:spacing w:after="0" w:line="480" w:lineRule="auto"/>
        <w:ind w:hanging="640"/>
        <w:divId w:val="953100361"/>
        <w:rPr>
          <w:rFonts w:eastAsia="Times New Roman"/>
          <w:sz w:val="20"/>
          <w:szCs w:val="20"/>
        </w:rPr>
      </w:pPr>
      <w:r w:rsidRPr="000861C4">
        <w:rPr>
          <w:rFonts w:eastAsia="Times New Roman"/>
          <w:sz w:val="20"/>
          <w:szCs w:val="20"/>
        </w:rPr>
        <w:t xml:space="preserve">[12] </w:t>
      </w:r>
      <w:r w:rsidRPr="000861C4">
        <w:rPr>
          <w:rFonts w:eastAsia="Times New Roman"/>
          <w:sz w:val="20"/>
          <w:szCs w:val="20"/>
        </w:rPr>
        <w:tab/>
        <w:t>Dworkin RH, Turk DC, Farrar JT, Haythornthwaite JA, Jensen MP, Katz NP, Kerns RD, Stucki G, Allen RR, Bellamy N, Carr DB, Chandler J, Cowan P, Dionne R, Galer BS, Hertz S, Jadad AR, Kramer LD, Manning DC, Martin S, McCormick CG, McDermott MP, McGrath P, Quessy S, Rappaport BA, Robbins W, Robinson JP, Rothman M, Royal MA, Simon L, Stauffer JW, Stein W, Tollett J, Wernicke J, Witter J. Core outcome measures for chronic pain clinical trials: IMMPACT recommendations. Pain 2005;113:9–19.</w:t>
      </w:r>
    </w:p>
    <w:p w14:paraId="2B72C140" w14:textId="3F550E99" w:rsidR="00EC49D5" w:rsidRPr="000861C4" w:rsidRDefault="00EC49D5" w:rsidP="000861C4">
      <w:pPr>
        <w:autoSpaceDE w:val="0"/>
        <w:autoSpaceDN w:val="0"/>
        <w:spacing w:after="0" w:line="480" w:lineRule="auto"/>
        <w:ind w:hanging="640"/>
        <w:divId w:val="2132357301"/>
        <w:rPr>
          <w:rFonts w:eastAsia="Times New Roman"/>
          <w:sz w:val="20"/>
          <w:szCs w:val="20"/>
        </w:rPr>
      </w:pPr>
      <w:r w:rsidRPr="000861C4">
        <w:rPr>
          <w:rFonts w:eastAsia="Times New Roman"/>
          <w:sz w:val="20"/>
          <w:szCs w:val="20"/>
        </w:rPr>
        <w:t xml:space="preserve">[13] </w:t>
      </w:r>
      <w:r w:rsidRPr="000861C4">
        <w:rPr>
          <w:rFonts w:eastAsia="Times New Roman"/>
          <w:sz w:val="20"/>
          <w:szCs w:val="20"/>
        </w:rPr>
        <w:tab/>
        <w:t>Fried BJ, Boers M, Baker PRA. A method for achieving consensus on rheumatoid arthritis outcome measures: The OMERACT conference process. J</w:t>
      </w:r>
      <w:r w:rsidR="00D87850" w:rsidRPr="000861C4">
        <w:rPr>
          <w:rFonts w:eastAsia="Times New Roman"/>
          <w:sz w:val="20"/>
          <w:szCs w:val="20"/>
        </w:rPr>
        <w:t xml:space="preserve"> </w:t>
      </w:r>
      <w:r w:rsidRPr="000861C4">
        <w:rPr>
          <w:rFonts w:eastAsia="Times New Roman"/>
          <w:sz w:val="20"/>
          <w:szCs w:val="20"/>
        </w:rPr>
        <w:t>Rheumato</w:t>
      </w:r>
      <w:r w:rsidR="00D87850" w:rsidRPr="000861C4">
        <w:rPr>
          <w:rFonts w:eastAsia="Times New Roman"/>
          <w:sz w:val="20"/>
          <w:szCs w:val="20"/>
        </w:rPr>
        <w:t xml:space="preserve">l </w:t>
      </w:r>
      <w:r w:rsidRPr="000861C4">
        <w:rPr>
          <w:rFonts w:eastAsia="Times New Roman"/>
          <w:sz w:val="20"/>
          <w:szCs w:val="20"/>
        </w:rPr>
        <w:t>1993</w:t>
      </w:r>
      <w:r w:rsidR="006B60C3" w:rsidRPr="000861C4">
        <w:rPr>
          <w:rFonts w:eastAsia="Times New Roman"/>
          <w:sz w:val="20"/>
          <w:szCs w:val="20"/>
        </w:rPr>
        <w:t>;20:</w:t>
      </w:r>
      <w:r w:rsidRPr="000861C4">
        <w:rPr>
          <w:rFonts w:eastAsia="Times New Roman"/>
          <w:sz w:val="20"/>
          <w:szCs w:val="20"/>
        </w:rPr>
        <w:t>548–551.</w:t>
      </w:r>
    </w:p>
    <w:p w14:paraId="6C6C7D74" w14:textId="7C2B4891" w:rsidR="00EC49D5" w:rsidRPr="000861C4" w:rsidRDefault="00EC49D5" w:rsidP="000861C4">
      <w:pPr>
        <w:autoSpaceDE w:val="0"/>
        <w:autoSpaceDN w:val="0"/>
        <w:spacing w:after="0" w:line="480" w:lineRule="auto"/>
        <w:ind w:hanging="640"/>
        <w:divId w:val="546916978"/>
        <w:rPr>
          <w:rFonts w:eastAsia="Times New Roman"/>
          <w:sz w:val="20"/>
          <w:szCs w:val="20"/>
        </w:rPr>
      </w:pPr>
      <w:r w:rsidRPr="000861C4">
        <w:rPr>
          <w:rFonts w:eastAsia="Times New Roman"/>
          <w:sz w:val="20"/>
          <w:szCs w:val="20"/>
        </w:rPr>
        <w:t xml:space="preserve">[14] </w:t>
      </w:r>
      <w:r w:rsidRPr="000861C4">
        <w:rPr>
          <w:rFonts w:eastAsia="Times New Roman"/>
          <w:sz w:val="20"/>
          <w:szCs w:val="20"/>
        </w:rPr>
        <w:tab/>
        <w:t>Gargon E, Gurung B, Medley N, Altman DG, Blazeby JM, Clarke M, Williamson PR. Choosing important health outcomes for comparative effectiveness research: A systematic review. PLoS O</w:t>
      </w:r>
      <w:r w:rsidR="00D87850" w:rsidRPr="000861C4">
        <w:rPr>
          <w:rFonts w:eastAsia="Times New Roman"/>
          <w:sz w:val="20"/>
          <w:szCs w:val="20"/>
        </w:rPr>
        <w:t>ne</w:t>
      </w:r>
      <w:r w:rsidRPr="000861C4">
        <w:rPr>
          <w:rFonts w:eastAsia="Times New Roman"/>
          <w:sz w:val="20"/>
          <w:szCs w:val="20"/>
        </w:rPr>
        <w:t xml:space="preserve"> 2014;9:e99111.</w:t>
      </w:r>
    </w:p>
    <w:p w14:paraId="1915B6BE" w14:textId="03BB9384" w:rsidR="00EC49D5" w:rsidRPr="000861C4" w:rsidRDefault="00EC49D5" w:rsidP="000861C4">
      <w:pPr>
        <w:autoSpaceDE w:val="0"/>
        <w:autoSpaceDN w:val="0"/>
        <w:spacing w:after="0" w:line="480" w:lineRule="auto"/>
        <w:ind w:hanging="640"/>
        <w:divId w:val="385301564"/>
        <w:rPr>
          <w:rFonts w:eastAsia="Times New Roman"/>
          <w:sz w:val="20"/>
          <w:szCs w:val="20"/>
        </w:rPr>
      </w:pPr>
      <w:r w:rsidRPr="000861C4">
        <w:rPr>
          <w:rFonts w:eastAsia="Times New Roman"/>
          <w:sz w:val="20"/>
          <w:szCs w:val="20"/>
        </w:rPr>
        <w:t xml:space="preserve">[15] </w:t>
      </w:r>
      <w:r w:rsidRPr="000861C4">
        <w:rPr>
          <w:rFonts w:eastAsia="Times New Roman"/>
          <w:sz w:val="20"/>
          <w:szCs w:val="20"/>
        </w:rPr>
        <w:tab/>
        <w:t>Grieve S, Jones L, Walsh N, McCabe C. What outcome measures are commonly used for Complex Regional Pain Syndrome clinical trials? A systematic review of the literature. Eur J</w:t>
      </w:r>
      <w:r w:rsidR="00D87850" w:rsidRPr="000861C4">
        <w:rPr>
          <w:rFonts w:eastAsia="Times New Roman"/>
          <w:sz w:val="20"/>
          <w:szCs w:val="20"/>
        </w:rPr>
        <w:t xml:space="preserve"> </w:t>
      </w:r>
      <w:r w:rsidRPr="000861C4">
        <w:rPr>
          <w:rFonts w:eastAsia="Times New Roman"/>
          <w:sz w:val="20"/>
          <w:szCs w:val="20"/>
        </w:rPr>
        <w:t>Pai</w:t>
      </w:r>
      <w:r w:rsidR="00D87850" w:rsidRPr="000861C4">
        <w:rPr>
          <w:rFonts w:eastAsia="Times New Roman"/>
          <w:sz w:val="20"/>
          <w:szCs w:val="20"/>
        </w:rPr>
        <w:t>n</w:t>
      </w:r>
      <w:r w:rsidRPr="000861C4">
        <w:rPr>
          <w:rFonts w:eastAsia="Times New Roman"/>
          <w:sz w:val="20"/>
          <w:szCs w:val="20"/>
        </w:rPr>
        <w:t xml:space="preserve"> 2016;20:331–340.</w:t>
      </w:r>
    </w:p>
    <w:p w14:paraId="71104434" w14:textId="77777777" w:rsidR="00EC49D5" w:rsidRPr="000861C4" w:rsidRDefault="00EC49D5" w:rsidP="000861C4">
      <w:pPr>
        <w:autoSpaceDE w:val="0"/>
        <w:autoSpaceDN w:val="0"/>
        <w:spacing w:after="0" w:line="480" w:lineRule="auto"/>
        <w:ind w:hanging="640"/>
        <w:divId w:val="1435245519"/>
        <w:rPr>
          <w:rFonts w:eastAsia="Times New Roman"/>
          <w:sz w:val="20"/>
          <w:szCs w:val="20"/>
        </w:rPr>
      </w:pPr>
      <w:r w:rsidRPr="000861C4">
        <w:rPr>
          <w:rFonts w:eastAsia="Times New Roman"/>
          <w:sz w:val="20"/>
          <w:szCs w:val="20"/>
        </w:rPr>
        <w:t xml:space="preserve">[16] </w:t>
      </w:r>
      <w:r w:rsidRPr="000861C4">
        <w:rPr>
          <w:rFonts w:eastAsia="Times New Roman"/>
          <w:sz w:val="20"/>
          <w:szCs w:val="20"/>
        </w:rPr>
        <w:tab/>
      </w:r>
      <w:bookmarkStart w:id="4" w:name="_Hlk98506488"/>
      <w:r w:rsidRPr="000861C4">
        <w:rPr>
          <w:rFonts w:eastAsia="Times New Roman"/>
          <w:sz w:val="20"/>
          <w:szCs w:val="20"/>
        </w:rPr>
        <w:t>Grieve S, Perez RSGM, Birklein F, Brunner F, Bruehl S, Harden RN, Packham T, Gobeil F, Haigh R, Holly J, Terkelsen A, Davies L, Lewis J, Thomassen I, Connett R, Worth T, Vatine JJ, McCabe CS. Recommendations for a first Core Outcome Measurement set for complex regional PAin syndrome Clinical sTudies (COMPACT). Pain 2017;158:1083.</w:t>
      </w:r>
      <w:bookmarkEnd w:id="4"/>
    </w:p>
    <w:p w14:paraId="18156D0A" w14:textId="6FDB516F" w:rsidR="00EC49D5" w:rsidRPr="000861C4" w:rsidRDefault="00EC49D5" w:rsidP="000861C4">
      <w:pPr>
        <w:autoSpaceDE w:val="0"/>
        <w:autoSpaceDN w:val="0"/>
        <w:spacing w:after="0" w:line="480" w:lineRule="auto"/>
        <w:ind w:hanging="640"/>
        <w:divId w:val="1979919527"/>
        <w:rPr>
          <w:rFonts w:eastAsia="Times New Roman"/>
          <w:sz w:val="20"/>
          <w:szCs w:val="20"/>
        </w:rPr>
      </w:pPr>
      <w:r w:rsidRPr="000861C4">
        <w:rPr>
          <w:rFonts w:eastAsia="Times New Roman"/>
          <w:sz w:val="20"/>
          <w:szCs w:val="20"/>
        </w:rPr>
        <w:lastRenderedPageBreak/>
        <w:t xml:space="preserve">[17] </w:t>
      </w:r>
      <w:r w:rsidRPr="000861C4">
        <w:rPr>
          <w:rFonts w:eastAsia="Times New Roman"/>
          <w:sz w:val="20"/>
          <w:szCs w:val="20"/>
        </w:rPr>
        <w:tab/>
        <w:t>Hansen M, Andersen TE, Armour C, Elklit A, Palic S, Mackrill T. PTSD-8: A Short PTSD Inventory. Clin</w:t>
      </w:r>
      <w:r w:rsidR="00D87850" w:rsidRPr="000861C4">
        <w:rPr>
          <w:rFonts w:eastAsia="Times New Roman"/>
          <w:sz w:val="20"/>
          <w:szCs w:val="20"/>
        </w:rPr>
        <w:t xml:space="preserve"> </w:t>
      </w:r>
      <w:r w:rsidRPr="000861C4">
        <w:rPr>
          <w:rFonts w:eastAsia="Times New Roman"/>
          <w:sz w:val="20"/>
          <w:szCs w:val="20"/>
        </w:rPr>
        <w:t>Pract</w:t>
      </w:r>
      <w:r w:rsidR="00D87850" w:rsidRPr="000861C4">
        <w:rPr>
          <w:rFonts w:eastAsia="Times New Roman"/>
          <w:sz w:val="20"/>
          <w:szCs w:val="20"/>
        </w:rPr>
        <w:t xml:space="preserve"> </w:t>
      </w:r>
      <w:r w:rsidRPr="000861C4">
        <w:rPr>
          <w:rFonts w:eastAsia="Times New Roman"/>
          <w:sz w:val="20"/>
          <w:szCs w:val="20"/>
        </w:rPr>
        <w:t>Epidemiol</w:t>
      </w:r>
      <w:r w:rsidR="00D87850" w:rsidRPr="000861C4">
        <w:rPr>
          <w:rFonts w:eastAsia="Times New Roman"/>
          <w:sz w:val="20"/>
          <w:szCs w:val="20"/>
        </w:rPr>
        <w:t xml:space="preserve"> </w:t>
      </w:r>
      <w:r w:rsidRPr="000861C4">
        <w:rPr>
          <w:rFonts w:eastAsia="Times New Roman"/>
          <w:sz w:val="20"/>
          <w:szCs w:val="20"/>
        </w:rPr>
        <w:t>Ment Health 2010;6:101–108.</w:t>
      </w:r>
    </w:p>
    <w:p w14:paraId="0904CCB6" w14:textId="4E361F35" w:rsidR="00EC49D5" w:rsidRPr="000861C4" w:rsidRDefault="00EC49D5" w:rsidP="000861C4">
      <w:pPr>
        <w:autoSpaceDE w:val="0"/>
        <w:autoSpaceDN w:val="0"/>
        <w:spacing w:after="0" w:line="480" w:lineRule="auto"/>
        <w:ind w:hanging="640"/>
        <w:divId w:val="667489269"/>
        <w:rPr>
          <w:rFonts w:eastAsia="Times New Roman"/>
          <w:sz w:val="20"/>
          <w:szCs w:val="20"/>
        </w:rPr>
      </w:pPr>
      <w:r w:rsidRPr="000861C4">
        <w:rPr>
          <w:rFonts w:eastAsia="Times New Roman"/>
          <w:sz w:val="20"/>
          <w:szCs w:val="20"/>
        </w:rPr>
        <w:t xml:space="preserve">[18] </w:t>
      </w:r>
      <w:r w:rsidRPr="000861C4">
        <w:rPr>
          <w:rFonts w:eastAsia="Times New Roman"/>
          <w:sz w:val="20"/>
          <w:szCs w:val="20"/>
        </w:rPr>
        <w:tab/>
        <w:t xml:space="preserve">Harden RN. Pharmacotherapy of complex regional pain syndrome. </w:t>
      </w:r>
      <w:r w:rsidR="006B60C3" w:rsidRPr="000861C4">
        <w:rPr>
          <w:rFonts w:eastAsia="Times New Roman"/>
          <w:sz w:val="20"/>
          <w:szCs w:val="20"/>
        </w:rPr>
        <w:t>Am J Phys Med Rehabil</w:t>
      </w:r>
      <w:r w:rsidR="006C303A" w:rsidRPr="000861C4">
        <w:rPr>
          <w:rFonts w:eastAsia="Times New Roman"/>
          <w:sz w:val="20"/>
          <w:szCs w:val="20"/>
        </w:rPr>
        <w:t xml:space="preserve"> </w:t>
      </w:r>
      <w:r w:rsidRPr="000861C4">
        <w:rPr>
          <w:rFonts w:eastAsia="Times New Roman"/>
          <w:sz w:val="20"/>
          <w:szCs w:val="20"/>
        </w:rPr>
        <w:t>2005;84:S17.</w:t>
      </w:r>
    </w:p>
    <w:p w14:paraId="182E1ED0" w14:textId="058CF770" w:rsidR="00EC49D5" w:rsidRPr="000861C4" w:rsidRDefault="00EC49D5" w:rsidP="000861C4">
      <w:pPr>
        <w:autoSpaceDE w:val="0"/>
        <w:autoSpaceDN w:val="0"/>
        <w:spacing w:after="0" w:line="480" w:lineRule="auto"/>
        <w:ind w:hanging="640"/>
        <w:divId w:val="708455466"/>
        <w:rPr>
          <w:rFonts w:eastAsia="Times New Roman"/>
          <w:sz w:val="20"/>
          <w:szCs w:val="20"/>
        </w:rPr>
      </w:pPr>
      <w:r w:rsidRPr="000861C4">
        <w:rPr>
          <w:rFonts w:eastAsia="Times New Roman"/>
          <w:sz w:val="20"/>
          <w:szCs w:val="20"/>
        </w:rPr>
        <w:t xml:space="preserve">[19] </w:t>
      </w:r>
      <w:r w:rsidRPr="000861C4">
        <w:rPr>
          <w:rFonts w:eastAsia="Times New Roman"/>
          <w:sz w:val="20"/>
          <w:szCs w:val="20"/>
        </w:rPr>
        <w:tab/>
        <w:t>Harden RN, Bruehl S, Perez RSGM, Birklein F, Marinus J, Maihofner C, Lubenow T, Buvanendran A, MacKey S, Graciosa J, Mogilevski M, Ramsden C, Chont M, Vatine JJ. Validation of proposed diagnostic criteria (the “</w:t>
      </w:r>
      <w:r w:rsidR="00A85C79" w:rsidRPr="000861C4">
        <w:rPr>
          <w:rFonts w:eastAsia="Times New Roman"/>
          <w:sz w:val="20"/>
          <w:szCs w:val="20"/>
        </w:rPr>
        <w:t>B</w:t>
      </w:r>
      <w:r w:rsidRPr="000861C4">
        <w:rPr>
          <w:rFonts w:eastAsia="Times New Roman"/>
          <w:sz w:val="20"/>
          <w:szCs w:val="20"/>
        </w:rPr>
        <w:t>udapest Criteria”) for Complex Regional Pain Syndrome. Pain 2010;150:268–274.</w:t>
      </w:r>
    </w:p>
    <w:p w14:paraId="3C60C9FC" w14:textId="2CCD6D89" w:rsidR="00EC49D5" w:rsidRPr="000861C4" w:rsidRDefault="00EC49D5" w:rsidP="000861C4">
      <w:pPr>
        <w:autoSpaceDE w:val="0"/>
        <w:autoSpaceDN w:val="0"/>
        <w:spacing w:after="0" w:line="480" w:lineRule="auto"/>
        <w:ind w:hanging="640"/>
        <w:divId w:val="1578132038"/>
        <w:rPr>
          <w:rFonts w:eastAsia="Times New Roman"/>
          <w:sz w:val="20"/>
          <w:szCs w:val="20"/>
        </w:rPr>
      </w:pPr>
      <w:r w:rsidRPr="000861C4">
        <w:rPr>
          <w:rFonts w:eastAsia="Times New Roman"/>
          <w:sz w:val="20"/>
          <w:szCs w:val="20"/>
        </w:rPr>
        <w:t xml:space="preserve">[20] </w:t>
      </w:r>
      <w:r w:rsidRPr="000861C4">
        <w:rPr>
          <w:rFonts w:eastAsia="Times New Roman"/>
          <w:sz w:val="20"/>
          <w:szCs w:val="20"/>
        </w:rPr>
        <w:tab/>
        <w:t>Llewellyn A, McCabe CS, Hibberd Y, White P, Davies L, Marinus J, Perez RGSM, Thomassen I, Brunner F, Sontheim C, Birklein F, Schlereth T, Goebel A, Haigh R, Connett R, Maihöfner C, Knudsen L, Harden RN, Zyluk A, Shulman D, Small H, Gobeil F, Moskovitz P. Are you better? A multi-centre study of patient-defined recovery from Complex Regional Pain Syndrome. Eur</w:t>
      </w:r>
      <w:r w:rsidR="00995FB2" w:rsidRPr="000861C4">
        <w:rPr>
          <w:rFonts w:eastAsia="Times New Roman"/>
          <w:sz w:val="20"/>
          <w:szCs w:val="20"/>
        </w:rPr>
        <w:t xml:space="preserve"> </w:t>
      </w:r>
      <w:r w:rsidRPr="000861C4">
        <w:rPr>
          <w:rFonts w:eastAsia="Times New Roman"/>
          <w:sz w:val="20"/>
          <w:szCs w:val="20"/>
        </w:rPr>
        <w:t>J</w:t>
      </w:r>
      <w:r w:rsidR="00995FB2" w:rsidRPr="000861C4">
        <w:rPr>
          <w:rFonts w:eastAsia="Times New Roman"/>
          <w:sz w:val="20"/>
          <w:szCs w:val="20"/>
        </w:rPr>
        <w:t xml:space="preserve"> </w:t>
      </w:r>
      <w:r w:rsidRPr="000861C4">
        <w:rPr>
          <w:rFonts w:eastAsia="Times New Roman"/>
          <w:sz w:val="20"/>
          <w:szCs w:val="20"/>
        </w:rPr>
        <w:t>Pain 2018;22:551–564.</w:t>
      </w:r>
    </w:p>
    <w:p w14:paraId="683199C4" w14:textId="46595B4E" w:rsidR="00EC49D5" w:rsidRPr="000861C4" w:rsidRDefault="00EC49D5" w:rsidP="000861C4">
      <w:pPr>
        <w:autoSpaceDE w:val="0"/>
        <w:autoSpaceDN w:val="0"/>
        <w:spacing w:after="0" w:line="480" w:lineRule="auto"/>
        <w:ind w:hanging="640"/>
        <w:divId w:val="1230963880"/>
        <w:rPr>
          <w:rFonts w:eastAsia="Times New Roman"/>
          <w:sz w:val="20"/>
          <w:szCs w:val="20"/>
        </w:rPr>
      </w:pPr>
      <w:r w:rsidRPr="000861C4">
        <w:rPr>
          <w:rFonts w:eastAsia="Times New Roman"/>
          <w:sz w:val="20"/>
          <w:szCs w:val="20"/>
        </w:rPr>
        <w:t xml:space="preserve">[21] </w:t>
      </w:r>
      <w:r w:rsidRPr="000861C4">
        <w:rPr>
          <w:rFonts w:eastAsia="Times New Roman"/>
          <w:sz w:val="20"/>
          <w:szCs w:val="20"/>
        </w:rPr>
        <w:tab/>
        <w:t>McMillan SS, King M, Tully MP. How to use the nominal group and Delphi techniques. Int J Clin Pharm 2016;38:655–662.</w:t>
      </w:r>
    </w:p>
    <w:p w14:paraId="51E4F082" w14:textId="77777777" w:rsidR="00EC49D5" w:rsidRPr="000861C4" w:rsidRDefault="00EC49D5" w:rsidP="000861C4">
      <w:pPr>
        <w:autoSpaceDE w:val="0"/>
        <w:autoSpaceDN w:val="0"/>
        <w:spacing w:after="0" w:line="480" w:lineRule="auto"/>
        <w:ind w:hanging="640"/>
        <w:divId w:val="831919642"/>
        <w:rPr>
          <w:rFonts w:eastAsia="Times New Roman"/>
          <w:sz w:val="20"/>
          <w:szCs w:val="20"/>
        </w:rPr>
      </w:pPr>
      <w:r w:rsidRPr="000861C4">
        <w:rPr>
          <w:rFonts w:eastAsia="Times New Roman"/>
          <w:sz w:val="20"/>
          <w:szCs w:val="20"/>
        </w:rPr>
        <w:t xml:space="preserve">[22] </w:t>
      </w:r>
      <w:r w:rsidRPr="000861C4">
        <w:rPr>
          <w:rFonts w:eastAsia="Times New Roman"/>
          <w:sz w:val="20"/>
          <w:szCs w:val="20"/>
        </w:rPr>
        <w:tab/>
        <w:t>de Mos M, de Bruijn AGJ, Huygen FJPM, Dieleman JP, Stricker BHC, Sturkenboom MCJM. The incidence of complex regional pain syndrome: A population-based study. Pain 2007;129:12–20.</w:t>
      </w:r>
    </w:p>
    <w:p w14:paraId="56EB922D" w14:textId="78B675D4" w:rsidR="00EC49D5" w:rsidRPr="000861C4" w:rsidRDefault="00EC49D5" w:rsidP="000861C4">
      <w:pPr>
        <w:autoSpaceDE w:val="0"/>
        <w:autoSpaceDN w:val="0"/>
        <w:spacing w:after="0" w:line="480" w:lineRule="auto"/>
        <w:ind w:hanging="640"/>
        <w:divId w:val="2173413"/>
        <w:rPr>
          <w:rFonts w:eastAsia="Times New Roman"/>
          <w:sz w:val="20"/>
          <w:szCs w:val="20"/>
        </w:rPr>
      </w:pPr>
      <w:r w:rsidRPr="000861C4">
        <w:rPr>
          <w:rFonts w:eastAsia="Times New Roman"/>
          <w:sz w:val="20"/>
          <w:szCs w:val="20"/>
        </w:rPr>
        <w:t xml:space="preserve">[23] </w:t>
      </w:r>
      <w:r w:rsidRPr="000861C4">
        <w:rPr>
          <w:rFonts w:eastAsia="Times New Roman"/>
          <w:sz w:val="20"/>
          <w:szCs w:val="20"/>
        </w:rPr>
        <w:tab/>
        <w:t>O’Connell NE, Wand BM, Mcauley J, Marston L, Moseley GL. Interventions for treating pain and disability in adults with complex regional pain syndrome- an overview of systematic reviews. Cochrane Database Syst Rev 2013;2020.</w:t>
      </w:r>
    </w:p>
    <w:p w14:paraId="2653B838" w14:textId="125CD46F" w:rsidR="00EC49D5" w:rsidRPr="000861C4" w:rsidRDefault="00EC49D5" w:rsidP="000861C4">
      <w:pPr>
        <w:autoSpaceDE w:val="0"/>
        <w:autoSpaceDN w:val="0"/>
        <w:spacing w:after="0" w:line="480" w:lineRule="auto"/>
        <w:ind w:hanging="640"/>
        <w:divId w:val="1104687978"/>
        <w:rPr>
          <w:rFonts w:eastAsia="Times New Roman"/>
          <w:sz w:val="20"/>
          <w:szCs w:val="20"/>
        </w:rPr>
      </w:pPr>
      <w:r w:rsidRPr="000861C4">
        <w:rPr>
          <w:rFonts w:eastAsia="Times New Roman"/>
          <w:sz w:val="20"/>
          <w:szCs w:val="20"/>
        </w:rPr>
        <w:t xml:space="preserve">[24] </w:t>
      </w:r>
      <w:r w:rsidRPr="000861C4">
        <w:rPr>
          <w:rFonts w:eastAsia="Times New Roman"/>
          <w:sz w:val="20"/>
          <w:szCs w:val="20"/>
        </w:rPr>
        <w:tab/>
        <w:t xml:space="preserve">Packham TL, Spicher CJ, MacDermid JC, Buckley ND. Allodynography: Reliability of a new procedure for objective clinical examination of static mechanical allodynia. Pain </w:t>
      </w:r>
      <w:r w:rsidR="007F302A" w:rsidRPr="000861C4">
        <w:rPr>
          <w:rFonts w:eastAsia="Times New Roman"/>
          <w:sz w:val="20"/>
          <w:szCs w:val="20"/>
        </w:rPr>
        <w:t>M</w:t>
      </w:r>
      <w:r w:rsidRPr="000861C4">
        <w:rPr>
          <w:rFonts w:eastAsia="Times New Roman"/>
          <w:sz w:val="20"/>
          <w:szCs w:val="20"/>
        </w:rPr>
        <w:t>ed</w:t>
      </w:r>
      <w:r w:rsidR="007F302A" w:rsidRPr="000861C4">
        <w:rPr>
          <w:rFonts w:eastAsia="Times New Roman"/>
          <w:sz w:val="20"/>
          <w:szCs w:val="20"/>
        </w:rPr>
        <w:t xml:space="preserve"> </w:t>
      </w:r>
      <w:r w:rsidRPr="000861C4">
        <w:rPr>
          <w:rFonts w:eastAsia="Times New Roman"/>
          <w:sz w:val="20"/>
          <w:szCs w:val="20"/>
        </w:rPr>
        <w:t>2020;21:101–108.</w:t>
      </w:r>
    </w:p>
    <w:p w14:paraId="74CEF716" w14:textId="23DC4405" w:rsidR="00EC49D5" w:rsidRPr="000861C4" w:rsidRDefault="00EC49D5" w:rsidP="000861C4">
      <w:pPr>
        <w:autoSpaceDE w:val="0"/>
        <w:autoSpaceDN w:val="0"/>
        <w:spacing w:after="0" w:line="480" w:lineRule="auto"/>
        <w:ind w:hanging="640"/>
        <w:divId w:val="2058308808"/>
        <w:rPr>
          <w:rFonts w:eastAsia="Times New Roman"/>
          <w:sz w:val="20"/>
          <w:szCs w:val="20"/>
        </w:rPr>
      </w:pPr>
      <w:r w:rsidRPr="000861C4">
        <w:rPr>
          <w:rFonts w:eastAsia="Times New Roman"/>
          <w:sz w:val="20"/>
          <w:szCs w:val="20"/>
        </w:rPr>
        <w:t xml:space="preserve">[25] </w:t>
      </w:r>
      <w:r w:rsidRPr="000861C4">
        <w:rPr>
          <w:rFonts w:eastAsia="Times New Roman"/>
          <w:sz w:val="20"/>
          <w:szCs w:val="20"/>
        </w:rPr>
        <w:tab/>
        <w:t>Perez RSGM, Burm PET, Zuurmond WWA, Bezemer PD, Brink HEJ, De Lange JJ. Physicians’ assessments versus measured symptoms of complex regional pain syndrome type 1: Presence and severity. Clin J Pain 2005;21:272–276.</w:t>
      </w:r>
    </w:p>
    <w:p w14:paraId="542A3D52" w14:textId="28C6B4D2" w:rsidR="005A4877" w:rsidRPr="000861C4" w:rsidRDefault="005A4877" w:rsidP="000861C4">
      <w:pPr>
        <w:autoSpaceDE w:val="0"/>
        <w:autoSpaceDN w:val="0"/>
        <w:spacing w:after="0" w:line="480" w:lineRule="auto"/>
        <w:ind w:hanging="640"/>
        <w:divId w:val="2058308808"/>
        <w:rPr>
          <w:rFonts w:eastAsia="Times New Roman"/>
          <w:sz w:val="20"/>
          <w:szCs w:val="20"/>
        </w:rPr>
      </w:pPr>
      <w:r w:rsidRPr="000861C4">
        <w:rPr>
          <w:rFonts w:eastAsia="Times New Roman"/>
          <w:sz w:val="20"/>
          <w:szCs w:val="20"/>
        </w:rPr>
        <w:t xml:space="preserve">[26] </w:t>
      </w:r>
      <w:r w:rsidRPr="000861C4">
        <w:rPr>
          <w:rFonts w:eastAsia="Times New Roman"/>
          <w:sz w:val="20"/>
          <w:szCs w:val="20"/>
        </w:rPr>
        <w:tab/>
        <w:t>Potter S, Brookes, ST, Holcombe C, Ward JA, Blazeby JM. Exploring methods for the selection and integration of stakeholder views in the development of core outcome sets: a case study in reconstructive breast surgery. Trials 2016;17:1-11.</w:t>
      </w:r>
    </w:p>
    <w:p w14:paraId="42E9F06B" w14:textId="28700E23" w:rsidR="00EC49D5" w:rsidRPr="000861C4" w:rsidRDefault="00EC49D5" w:rsidP="000861C4">
      <w:pPr>
        <w:autoSpaceDE w:val="0"/>
        <w:autoSpaceDN w:val="0"/>
        <w:spacing w:after="0" w:line="480" w:lineRule="auto"/>
        <w:ind w:hanging="640"/>
        <w:divId w:val="1097870729"/>
        <w:rPr>
          <w:rFonts w:eastAsia="Times New Roman"/>
          <w:sz w:val="20"/>
          <w:szCs w:val="20"/>
        </w:rPr>
      </w:pPr>
      <w:r w:rsidRPr="000861C4">
        <w:rPr>
          <w:rFonts w:eastAsia="Times New Roman"/>
          <w:sz w:val="20"/>
          <w:szCs w:val="20"/>
        </w:rPr>
        <w:t>[2</w:t>
      </w:r>
      <w:r w:rsidR="005A4877" w:rsidRPr="000861C4">
        <w:rPr>
          <w:rFonts w:eastAsia="Times New Roman"/>
          <w:sz w:val="20"/>
          <w:szCs w:val="20"/>
        </w:rPr>
        <w:t>7</w:t>
      </w:r>
      <w:r w:rsidRPr="000861C4">
        <w:rPr>
          <w:rFonts w:eastAsia="Times New Roman"/>
          <w:sz w:val="20"/>
          <w:szCs w:val="20"/>
        </w:rPr>
        <w:t xml:space="preserve">] </w:t>
      </w:r>
      <w:r w:rsidRPr="000861C4">
        <w:rPr>
          <w:rFonts w:eastAsia="Times New Roman"/>
          <w:sz w:val="20"/>
          <w:szCs w:val="20"/>
        </w:rPr>
        <w:tab/>
        <w:t>Sandroni P, Benrud-Larson LM, McClelland RL, Low PA. Complex regional pain syndrome type I: Incidence and prevalence in Olmsted county, a population-based study. Pain 2003;103:199–207.</w:t>
      </w:r>
    </w:p>
    <w:p w14:paraId="23B9023A" w14:textId="08238279" w:rsidR="00EC49D5" w:rsidRPr="000861C4" w:rsidRDefault="00EC49D5" w:rsidP="000861C4">
      <w:pPr>
        <w:autoSpaceDE w:val="0"/>
        <w:autoSpaceDN w:val="0"/>
        <w:spacing w:after="0" w:line="480" w:lineRule="auto"/>
        <w:ind w:hanging="640"/>
        <w:divId w:val="125903153"/>
        <w:rPr>
          <w:rFonts w:eastAsia="Times New Roman"/>
          <w:sz w:val="20"/>
          <w:szCs w:val="20"/>
        </w:rPr>
      </w:pPr>
      <w:r w:rsidRPr="000861C4">
        <w:rPr>
          <w:rFonts w:eastAsia="Times New Roman"/>
          <w:sz w:val="20"/>
          <w:szCs w:val="20"/>
        </w:rPr>
        <w:lastRenderedPageBreak/>
        <w:t>[2</w:t>
      </w:r>
      <w:r w:rsidR="005A4877" w:rsidRPr="000861C4">
        <w:rPr>
          <w:rFonts w:eastAsia="Times New Roman"/>
          <w:sz w:val="20"/>
          <w:szCs w:val="20"/>
        </w:rPr>
        <w:t>8</w:t>
      </w:r>
      <w:r w:rsidRPr="000861C4">
        <w:rPr>
          <w:rFonts w:eastAsia="Times New Roman"/>
          <w:sz w:val="20"/>
          <w:szCs w:val="20"/>
        </w:rPr>
        <w:t xml:space="preserve">] </w:t>
      </w:r>
      <w:r w:rsidRPr="000861C4">
        <w:rPr>
          <w:rFonts w:eastAsia="Times New Roman"/>
          <w:sz w:val="20"/>
          <w:szCs w:val="20"/>
        </w:rPr>
        <w:tab/>
        <w:t>Speck V, Schlereth T, Birklein F, Maihöfner C. Increased prevalence of posttraumatic stress disorder in CRPS. Eur</w:t>
      </w:r>
      <w:r w:rsidR="007F302A" w:rsidRPr="000861C4">
        <w:rPr>
          <w:rFonts w:eastAsia="Times New Roman"/>
          <w:sz w:val="20"/>
          <w:szCs w:val="20"/>
        </w:rPr>
        <w:t xml:space="preserve"> J </w:t>
      </w:r>
      <w:r w:rsidRPr="000861C4">
        <w:rPr>
          <w:rFonts w:eastAsia="Times New Roman"/>
          <w:sz w:val="20"/>
          <w:szCs w:val="20"/>
        </w:rPr>
        <w:t>Pain 2017;21:466–473.</w:t>
      </w:r>
    </w:p>
    <w:p w14:paraId="0B973E3F" w14:textId="24D7C3D2" w:rsidR="00EC49D5" w:rsidRPr="000861C4" w:rsidRDefault="00EC49D5" w:rsidP="000861C4">
      <w:pPr>
        <w:autoSpaceDE w:val="0"/>
        <w:autoSpaceDN w:val="0"/>
        <w:spacing w:after="0" w:line="480" w:lineRule="auto"/>
        <w:ind w:hanging="640"/>
        <w:divId w:val="1997955258"/>
        <w:rPr>
          <w:rFonts w:eastAsia="Times New Roman"/>
          <w:sz w:val="20"/>
          <w:szCs w:val="20"/>
        </w:rPr>
      </w:pPr>
      <w:r w:rsidRPr="000861C4">
        <w:rPr>
          <w:rFonts w:eastAsia="Times New Roman"/>
          <w:sz w:val="20"/>
          <w:szCs w:val="20"/>
        </w:rPr>
        <w:t>[2</w:t>
      </w:r>
      <w:r w:rsidR="005A4877" w:rsidRPr="000861C4">
        <w:rPr>
          <w:rFonts w:eastAsia="Times New Roman"/>
          <w:sz w:val="20"/>
          <w:szCs w:val="20"/>
        </w:rPr>
        <w:t>9</w:t>
      </w:r>
      <w:r w:rsidRPr="000861C4">
        <w:rPr>
          <w:rFonts w:eastAsia="Times New Roman"/>
          <w:sz w:val="20"/>
          <w:szCs w:val="20"/>
        </w:rPr>
        <w:t xml:space="preserve">] </w:t>
      </w:r>
      <w:r w:rsidRPr="000861C4">
        <w:rPr>
          <w:rFonts w:eastAsia="Times New Roman"/>
          <w:sz w:val="20"/>
          <w:szCs w:val="20"/>
        </w:rPr>
        <w:tab/>
        <w:t xml:space="preserve">Whitman NI. The committee meeting alternative: Using the delphi technique. </w:t>
      </w:r>
      <w:r w:rsidR="006C303A" w:rsidRPr="000861C4">
        <w:rPr>
          <w:rFonts w:eastAsia="Times New Roman"/>
          <w:sz w:val="20"/>
          <w:szCs w:val="20"/>
        </w:rPr>
        <w:t xml:space="preserve">J Nurs Adm </w:t>
      </w:r>
      <w:r w:rsidRPr="000861C4">
        <w:rPr>
          <w:rFonts w:eastAsia="Times New Roman"/>
          <w:sz w:val="20"/>
          <w:szCs w:val="20"/>
        </w:rPr>
        <w:t>1990;20:30–37.</w:t>
      </w:r>
    </w:p>
    <w:p w14:paraId="443B9BD4" w14:textId="7A4A117B" w:rsidR="00EC49D5" w:rsidRPr="000861C4" w:rsidRDefault="00EC49D5" w:rsidP="000861C4">
      <w:pPr>
        <w:autoSpaceDE w:val="0"/>
        <w:autoSpaceDN w:val="0"/>
        <w:spacing w:after="0" w:line="480" w:lineRule="auto"/>
        <w:ind w:hanging="640"/>
        <w:divId w:val="2002539807"/>
        <w:rPr>
          <w:rFonts w:eastAsia="Times New Roman"/>
          <w:sz w:val="20"/>
          <w:szCs w:val="20"/>
        </w:rPr>
      </w:pPr>
      <w:r w:rsidRPr="000861C4">
        <w:rPr>
          <w:rFonts w:eastAsia="Times New Roman"/>
          <w:sz w:val="20"/>
          <w:szCs w:val="20"/>
        </w:rPr>
        <w:t>[</w:t>
      </w:r>
      <w:r w:rsidR="005A4877" w:rsidRPr="000861C4">
        <w:rPr>
          <w:rFonts w:eastAsia="Times New Roman"/>
          <w:sz w:val="20"/>
          <w:szCs w:val="20"/>
        </w:rPr>
        <w:t>30</w:t>
      </w:r>
      <w:r w:rsidRPr="000861C4">
        <w:rPr>
          <w:rFonts w:eastAsia="Times New Roman"/>
          <w:sz w:val="20"/>
          <w:szCs w:val="20"/>
        </w:rPr>
        <w:t xml:space="preserve">] </w:t>
      </w:r>
      <w:r w:rsidRPr="000861C4">
        <w:rPr>
          <w:rFonts w:eastAsia="Times New Roman"/>
          <w:sz w:val="20"/>
          <w:szCs w:val="20"/>
        </w:rPr>
        <w:tab/>
        <w:t>Williamson PR, Altman DG, Blazeby JM, Clarke M, Devane D, Gargon E, Tugwell P. Developing core outcome sets for clinical trials: Issues to consider. Trials 2012;13:132.</w:t>
      </w:r>
    </w:p>
    <w:p w14:paraId="3DD5DC8C" w14:textId="310841CE" w:rsidR="00EC49D5" w:rsidRDefault="00EC49D5" w:rsidP="000861C4">
      <w:pPr>
        <w:autoSpaceDE w:val="0"/>
        <w:autoSpaceDN w:val="0"/>
        <w:spacing w:after="0" w:line="480" w:lineRule="auto"/>
        <w:ind w:hanging="640"/>
        <w:divId w:val="592124914"/>
        <w:rPr>
          <w:rFonts w:eastAsia="Times New Roman"/>
          <w:sz w:val="20"/>
          <w:szCs w:val="20"/>
        </w:rPr>
      </w:pPr>
      <w:r w:rsidRPr="000861C4">
        <w:rPr>
          <w:rFonts w:eastAsia="Times New Roman"/>
          <w:sz w:val="20"/>
          <w:szCs w:val="20"/>
        </w:rPr>
        <w:t>[3</w:t>
      </w:r>
      <w:r w:rsidR="005A4877" w:rsidRPr="000861C4">
        <w:rPr>
          <w:rFonts w:eastAsia="Times New Roman"/>
          <w:sz w:val="20"/>
          <w:szCs w:val="20"/>
        </w:rPr>
        <w:t>1</w:t>
      </w:r>
      <w:r w:rsidRPr="000861C4">
        <w:rPr>
          <w:rFonts w:eastAsia="Times New Roman"/>
          <w:sz w:val="20"/>
          <w:szCs w:val="20"/>
        </w:rPr>
        <w:t xml:space="preserve">] </w:t>
      </w:r>
      <w:r w:rsidRPr="000861C4">
        <w:rPr>
          <w:rFonts w:eastAsia="Times New Roman"/>
          <w:sz w:val="20"/>
          <w:szCs w:val="20"/>
        </w:rPr>
        <w:tab/>
        <w:t>World Health Organisation. ICD-11. n.d. Available</w:t>
      </w:r>
      <w:r w:rsidR="000861C4">
        <w:rPr>
          <w:rFonts w:eastAsia="Times New Roman"/>
          <w:sz w:val="20"/>
          <w:szCs w:val="20"/>
        </w:rPr>
        <w:t xml:space="preserve"> from</w:t>
      </w:r>
      <w:r w:rsidRPr="000861C4">
        <w:rPr>
          <w:rFonts w:eastAsia="Times New Roman"/>
          <w:sz w:val="20"/>
          <w:szCs w:val="20"/>
        </w:rPr>
        <w:t>: https://www.who.int/classifications/icd/en/. Accessed 1 May 2020.</w:t>
      </w:r>
    </w:p>
    <w:p w14:paraId="24D1366F" w14:textId="35377517" w:rsidR="00BC3D85" w:rsidRPr="000861C4" w:rsidRDefault="00BC3D85" w:rsidP="000861C4">
      <w:pPr>
        <w:autoSpaceDE w:val="0"/>
        <w:autoSpaceDN w:val="0"/>
        <w:spacing w:after="0" w:line="480" w:lineRule="auto"/>
        <w:ind w:hanging="640"/>
        <w:divId w:val="592124914"/>
        <w:rPr>
          <w:rFonts w:eastAsia="Times New Roman"/>
          <w:sz w:val="20"/>
          <w:szCs w:val="20"/>
        </w:rPr>
      </w:pPr>
      <w:r>
        <w:rPr>
          <w:rFonts w:eastAsia="Times New Roman"/>
          <w:sz w:val="20"/>
          <w:szCs w:val="20"/>
        </w:rPr>
        <w:t>[32]</w:t>
      </w:r>
      <w:r>
        <w:rPr>
          <w:rFonts w:eastAsia="Times New Roman"/>
          <w:sz w:val="20"/>
          <w:szCs w:val="20"/>
        </w:rPr>
        <w:tab/>
      </w:r>
      <w:r w:rsidRPr="00634472">
        <w:rPr>
          <w:sz w:val="20"/>
          <w:szCs w:val="20"/>
        </w:rPr>
        <w:t>American Psychiatric Association. Diagnostic and statistical manual of mental disorders (4th Ed). Washington DC: American Psychiatric Association</w:t>
      </w:r>
      <w:r w:rsidR="00342045" w:rsidRPr="00634472">
        <w:rPr>
          <w:sz w:val="20"/>
          <w:szCs w:val="20"/>
        </w:rPr>
        <w:t>,</w:t>
      </w:r>
      <w:r w:rsidRPr="00634472">
        <w:rPr>
          <w:sz w:val="20"/>
          <w:szCs w:val="20"/>
        </w:rPr>
        <w:t xml:space="preserve"> 1994.</w:t>
      </w:r>
    </w:p>
    <w:bookmarkEnd w:id="3"/>
    <w:p w14:paraId="516E49AC" w14:textId="0F0D1B10" w:rsidR="00FF6276" w:rsidRDefault="00FF6276" w:rsidP="006D1E0E">
      <w:pPr>
        <w:spacing w:after="0" w:line="240" w:lineRule="auto"/>
      </w:pPr>
    </w:p>
    <w:p w14:paraId="3F5125C6" w14:textId="276BEA0A" w:rsidR="00DB227C" w:rsidRDefault="00DB227C">
      <w:pPr>
        <w:spacing w:after="0" w:line="240" w:lineRule="auto"/>
        <w:rPr>
          <w:rFonts w:eastAsia="Times New Roman" w:cs="Arial"/>
          <w:sz w:val="24"/>
          <w:szCs w:val="24"/>
          <w:lang w:eastAsia="en-GB"/>
        </w:rPr>
      </w:pPr>
      <w:r>
        <w:rPr>
          <w:rFonts w:eastAsia="Times New Roman" w:cs="Arial"/>
          <w:sz w:val="24"/>
          <w:szCs w:val="24"/>
          <w:lang w:eastAsia="en-GB"/>
        </w:rPr>
        <w:br w:type="page"/>
      </w:r>
    </w:p>
    <w:p w14:paraId="2396B9E0" w14:textId="77777777" w:rsidR="00DB227C" w:rsidRPr="00DB227C" w:rsidRDefault="00DB227C" w:rsidP="00DB227C">
      <w:pPr>
        <w:spacing w:line="240" w:lineRule="auto"/>
        <w:ind w:hanging="851"/>
        <w:contextualSpacing/>
      </w:pPr>
      <w:r w:rsidRPr="00DB227C">
        <w:lastRenderedPageBreak/>
        <w:t>Table 1: The 44 items presented at 2018 Boston meeting, indicating those retained and rejected as a result of consultation during the meeting and subsequent expert opinion.</w:t>
      </w:r>
    </w:p>
    <w:p w14:paraId="68657F2B" w14:textId="77777777" w:rsidR="00DB227C" w:rsidRPr="00DB227C" w:rsidRDefault="00DB227C" w:rsidP="00DB227C">
      <w:pPr>
        <w:spacing w:after="0" w:line="240" w:lineRule="auto"/>
      </w:pPr>
    </w:p>
    <w:tbl>
      <w:tblPr>
        <w:tblStyle w:val="PlainTable41"/>
        <w:tblW w:w="0" w:type="auto"/>
        <w:tblBorders>
          <w:top w:val="single" w:sz="4" w:space="0" w:color="auto"/>
          <w:bottom w:val="single" w:sz="4" w:space="0" w:color="auto"/>
        </w:tblBorders>
        <w:tblLook w:val="04A0" w:firstRow="1" w:lastRow="0" w:firstColumn="1" w:lastColumn="0" w:noHBand="0" w:noVBand="1"/>
      </w:tblPr>
      <w:tblGrid>
        <w:gridCol w:w="2835"/>
        <w:gridCol w:w="6091"/>
      </w:tblGrid>
      <w:tr w:rsidR="00DB227C" w:rsidRPr="00DB227C" w14:paraId="38332B41" w14:textId="77777777" w:rsidTr="00CA6449">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single" w:sz="4" w:space="0" w:color="auto"/>
            </w:tcBorders>
            <w:vAlign w:val="bottom"/>
          </w:tcPr>
          <w:p w14:paraId="18CC88B0" w14:textId="77777777" w:rsidR="00DB227C" w:rsidRPr="00DB227C" w:rsidRDefault="00DB227C" w:rsidP="00DB227C">
            <w:pPr>
              <w:spacing w:after="0" w:line="240" w:lineRule="auto"/>
              <w:rPr>
                <w:rFonts w:eastAsia="Times New Roman" w:cstheme="minorHAnsi"/>
                <w:color w:val="000000"/>
                <w:sz w:val="20"/>
                <w:szCs w:val="20"/>
                <w:lang w:eastAsia="en-GB"/>
              </w:rPr>
            </w:pPr>
            <w:r w:rsidRPr="00DB227C">
              <w:rPr>
                <w:rFonts w:eastAsia="Times New Roman" w:cstheme="minorHAnsi"/>
                <w:color w:val="000000"/>
                <w:sz w:val="20"/>
                <w:szCs w:val="20"/>
                <w:lang w:eastAsia="en-GB"/>
              </w:rPr>
              <w:t>ITEMS RETAINED</w:t>
            </w:r>
          </w:p>
        </w:tc>
        <w:tc>
          <w:tcPr>
            <w:tcW w:w="6091" w:type="dxa"/>
            <w:tcBorders>
              <w:top w:val="single" w:sz="4" w:space="0" w:color="auto"/>
              <w:bottom w:val="single" w:sz="4" w:space="0" w:color="auto"/>
            </w:tcBorders>
            <w:vAlign w:val="bottom"/>
          </w:tcPr>
          <w:p w14:paraId="79A48946" w14:textId="77777777" w:rsidR="00DB227C" w:rsidRPr="00DB227C" w:rsidRDefault="00DB227C" w:rsidP="00DB227C">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DB227C">
              <w:rPr>
                <w:rFonts w:eastAsia="Times New Roman" w:cstheme="minorHAnsi"/>
                <w:color w:val="000000"/>
                <w:sz w:val="20"/>
                <w:szCs w:val="20"/>
                <w:lang w:eastAsia="en-GB"/>
              </w:rPr>
              <w:t>REDEFINED / RENAMED AS</w:t>
            </w:r>
          </w:p>
        </w:tc>
      </w:tr>
      <w:tr w:rsidR="00DB227C" w:rsidRPr="00DB227C" w14:paraId="6806C364" w14:textId="77777777" w:rsidTr="00CA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tcBorders>
            <w:vAlign w:val="bottom"/>
          </w:tcPr>
          <w:p w14:paraId="1E0F3AF3" w14:textId="77777777" w:rsidR="00DB227C" w:rsidRPr="00DB227C" w:rsidRDefault="00DB227C" w:rsidP="00DB227C">
            <w:pPr>
              <w:spacing w:after="0" w:line="240" w:lineRule="auto"/>
              <w:rPr>
                <w:sz w:val="20"/>
                <w:szCs w:val="20"/>
              </w:rPr>
            </w:pPr>
            <w:r w:rsidRPr="00DB227C">
              <w:rPr>
                <w:rFonts w:eastAsia="Times New Roman" w:cstheme="minorHAnsi"/>
                <w:color w:val="000000"/>
                <w:sz w:val="20"/>
                <w:szCs w:val="20"/>
                <w:lang w:eastAsia="en-GB"/>
              </w:rPr>
              <w:t>Activity​</w:t>
            </w:r>
          </w:p>
        </w:tc>
        <w:tc>
          <w:tcPr>
            <w:tcW w:w="6091" w:type="dxa"/>
            <w:tcBorders>
              <w:top w:val="single" w:sz="4" w:space="0" w:color="auto"/>
            </w:tcBorders>
            <w:vAlign w:val="bottom"/>
          </w:tcPr>
          <w:p w14:paraId="49554A0D" w14:textId="77777777" w:rsidR="00DB227C" w:rsidRPr="00DB227C" w:rsidRDefault="00DB227C" w:rsidP="00DB227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DB227C">
              <w:rPr>
                <w:rFonts w:eastAsia="Times New Roman" w:cstheme="minorHAnsi"/>
                <w:color w:val="000000"/>
                <w:sz w:val="20"/>
                <w:szCs w:val="20"/>
                <w:lang w:eastAsia="en-GB"/>
              </w:rPr>
              <w:t>Level of activity</w:t>
            </w:r>
          </w:p>
        </w:tc>
      </w:tr>
      <w:tr w:rsidR="00DB227C" w:rsidRPr="00DB227C" w14:paraId="4C3E3CC8" w14:textId="77777777" w:rsidTr="00CA6449">
        <w:tc>
          <w:tcPr>
            <w:cnfStyle w:val="001000000000" w:firstRow="0" w:lastRow="0" w:firstColumn="1" w:lastColumn="0" w:oddVBand="0" w:evenVBand="0" w:oddHBand="0" w:evenHBand="0" w:firstRowFirstColumn="0" w:firstRowLastColumn="0" w:lastRowFirstColumn="0" w:lastRowLastColumn="0"/>
            <w:tcW w:w="2835" w:type="dxa"/>
            <w:vAlign w:val="bottom"/>
          </w:tcPr>
          <w:p w14:paraId="6682B808" w14:textId="77777777" w:rsidR="00DB227C" w:rsidRPr="00DB227C" w:rsidRDefault="00DB227C" w:rsidP="00DB227C">
            <w:pPr>
              <w:spacing w:after="0" w:line="240" w:lineRule="auto"/>
              <w:rPr>
                <w:sz w:val="20"/>
                <w:szCs w:val="20"/>
              </w:rPr>
            </w:pPr>
            <w:r w:rsidRPr="00DB227C">
              <w:rPr>
                <w:rFonts w:eastAsia="Times New Roman" w:cstheme="minorHAnsi"/>
                <w:color w:val="000000"/>
                <w:sz w:val="20"/>
                <w:szCs w:val="20"/>
                <w:lang w:eastAsia="en-GB"/>
              </w:rPr>
              <w:t>Allodynia​</w:t>
            </w:r>
          </w:p>
        </w:tc>
        <w:tc>
          <w:tcPr>
            <w:tcW w:w="6091" w:type="dxa"/>
            <w:vAlign w:val="bottom"/>
          </w:tcPr>
          <w:p w14:paraId="3FDAE98B" w14:textId="77777777" w:rsidR="00DB227C" w:rsidRPr="00DB227C" w:rsidRDefault="00DB227C" w:rsidP="00DB227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DB227C">
              <w:rPr>
                <w:rFonts w:eastAsia="Times New Roman" w:cstheme="minorHAnsi"/>
                <w:color w:val="000000"/>
                <w:sz w:val="20"/>
                <w:szCs w:val="20"/>
                <w:lang w:eastAsia="en-GB"/>
              </w:rPr>
              <w:t>Degree and extent of brush-evoked allodynia</w:t>
            </w:r>
          </w:p>
        </w:tc>
      </w:tr>
      <w:tr w:rsidR="00DB227C" w:rsidRPr="00DB227C" w14:paraId="5BA7BF3F" w14:textId="77777777" w:rsidTr="00CA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bottom"/>
          </w:tcPr>
          <w:p w14:paraId="0AAEA2D8" w14:textId="77777777" w:rsidR="00DB227C" w:rsidRPr="00DB227C" w:rsidRDefault="00DB227C" w:rsidP="00DB227C">
            <w:pPr>
              <w:spacing w:after="0" w:line="240" w:lineRule="auto"/>
              <w:rPr>
                <w:sz w:val="20"/>
                <w:szCs w:val="20"/>
              </w:rPr>
            </w:pPr>
            <w:r w:rsidRPr="00DB227C">
              <w:rPr>
                <w:rFonts w:eastAsia="Times New Roman" w:cstheme="minorHAnsi"/>
                <w:color w:val="000000"/>
                <w:sz w:val="20"/>
                <w:szCs w:val="20"/>
                <w:lang w:eastAsia="en-GB"/>
              </w:rPr>
              <w:t>Analgesic consumption​</w:t>
            </w:r>
          </w:p>
        </w:tc>
        <w:tc>
          <w:tcPr>
            <w:tcW w:w="6091" w:type="dxa"/>
            <w:vAlign w:val="bottom"/>
          </w:tcPr>
          <w:p w14:paraId="68A9F84E" w14:textId="77777777" w:rsidR="00DB227C" w:rsidRPr="00DB227C" w:rsidRDefault="00DB227C" w:rsidP="00DB227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DB227C">
              <w:rPr>
                <w:rFonts w:eastAsia="Times New Roman" w:cstheme="minorHAnsi"/>
                <w:color w:val="000000"/>
                <w:sz w:val="20"/>
                <w:szCs w:val="20"/>
                <w:lang w:eastAsia="en-GB"/>
              </w:rPr>
              <w:t>Name and dosage of current medications</w:t>
            </w:r>
          </w:p>
        </w:tc>
      </w:tr>
      <w:tr w:rsidR="00DB227C" w:rsidRPr="00DB227C" w14:paraId="5DE71D27" w14:textId="77777777" w:rsidTr="00CA6449">
        <w:tc>
          <w:tcPr>
            <w:cnfStyle w:val="001000000000" w:firstRow="0" w:lastRow="0" w:firstColumn="1" w:lastColumn="0" w:oddVBand="0" w:evenVBand="0" w:oddHBand="0" w:evenHBand="0" w:firstRowFirstColumn="0" w:firstRowLastColumn="0" w:lastRowFirstColumn="0" w:lastRowLastColumn="0"/>
            <w:tcW w:w="2835" w:type="dxa"/>
            <w:vAlign w:val="bottom"/>
          </w:tcPr>
          <w:p w14:paraId="4D60B7D7" w14:textId="77777777" w:rsidR="00DB227C" w:rsidRPr="00DB227C" w:rsidRDefault="00DB227C" w:rsidP="00DB227C">
            <w:pPr>
              <w:spacing w:after="0" w:line="240" w:lineRule="auto"/>
              <w:rPr>
                <w:sz w:val="20"/>
                <w:szCs w:val="20"/>
              </w:rPr>
            </w:pPr>
            <w:r w:rsidRPr="00DB227C">
              <w:rPr>
                <w:rFonts w:eastAsia="Times New Roman" w:cstheme="minorHAnsi"/>
                <w:color w:val="000000"/>
                <w:sz w:val="20"/>
                <w:szCs w:val="20"/>
                <w:lang w:eastAsia="en-GB"/>
              </w:rPr>
              <w:t>Body Perception Disturbance​</w:t>
            </w:r>
          </w:p>
        </w:tc>
        <w:tc>
          <w:tcPr>
            <w:tcW w:w="6091" w:type="dxa"/>
            <w:vAlign w:val="bottom"/>
          </w:tcPr>
          <w:p w14:paraId="127998C9" w14:textId="77777777" w:rsidR="00DB227C" w:rsidRPr="00DB227C" w:rsidRDefault="00DB227C" w:rsidP="00DB227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DB227C">
              <w:rPr>
                <w:rFonts w:eastAsia="Times New Roman" w:cstheme="minorHAnsi"/>
                <w:color w:val="000000"/>
                <w:sz w:val="20"/>
                <w:szCs w:val="20"/>
                <w:lang w:eastAsia="en-GB"/>
              </w:rPr>
              <w:t>Description of patient’s global body perception (plus additional items*)</w:t>
            </w:r>
          </w:p>
        </w:tc>
      </w:tr>
      <w:tr w:rsidR="00DB227C" w:rsidRPr="00DB227C" w14:paraId="7BCAAA91" w14:textId="77777777" w:rsidTr="00CA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bottom"/>
          </w:tcPr>
          <w:p w14:paraId="06563B9C" w14:textId="77777777" w:rsidR="00DB227C" w:rsidRPr="00DB227C" w:rsidRDefault="00DB227C" w:rsidP="00DB227C">
            <w:pPr>
              <w:spacing w:after="0" w:line="240" w:lineRule="auto"/>
              <w:rPr>
                <w:sz w:val="20"/>
                <w:szCs w:val="20"/>
              </w:rPr>
            </w:pPr>
            <w:r w:rsidRPr="00DB227C">
              <w:rPr>
                <w:rFonts w:eastAsia="Times New Roman" w:cstheme="minorHAnsi"/>
                <w:color w:val="000000"/>
                <w:sz w:val="20"/>
                <w:szCs w:val="20"/>
                <w:lang w:eastAsia="en-GB"/>
              </w:rPr>
              <w:t>Bone measures​</w:t>
            </w:r>
          </w:p>
        </w:tc>
        <w:tc>
          <w:tcPr>
            <w:tcW w:w="6091" w:type="dxa"/>
            <w:vAlign w:val="bottom"/>
          </w:tcPr>
          <w:p w14:paraId="35398C5D" w14:textId="77777777" w:rsidR="00DB227C" w:rsidRPr="00DB227C" w:rsidRDefault="00DB227C" w:rsidP="00DB227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DB227C">
              <w:rPr>
                <w:rFonts w:eastAsia="Times New Roman" w:cstheme="minorHAnsi"/>
                <w:color w:val="000000"/>
                <w:sz w:val="20"/>
                <w:szCs w:val="20"/>
                <w:lang w:eastAsia="en-GB"/>
              </w:rPr>
              <w:t>Assessment of bone density (plus bone turnover added*)</w:t>
            </w:r>
          </w:p>
        </w:tc>
      </w:tr>
      <w:tr w:rsidR="00DB227C" w:rsidRPr="00DB227C" w14:paraId="6F14251B" w14:textId="77777777" w:rsidTr="00CA6449">
        <w:tc>
          <w:tcPr>
            <w:cnfStyle w:val="001000000000" w:firstRow="0" w:lastRow="0" w:firstColumn="1" w:lastColumn="0" w:oddVBand="0" w:evenVBand="0" w:oddHBand="0" w:evenHBand="0" w:firstRowFirstColumn="0" w:firstRowLastColumn="0" w:lastRowFirstColumn="0" w:lastRowLastColumn="0"/>
            <w:tcW w:w="2835" w:type="dxa"/>
            <w:vAlign w:val="bottom"/>
          </w:tcPr>
          <w:p w14:paraId="28FE7443" w14:textId="77777777" w:rsidR="00DB227C" w:rsidRPr="00DB227C" w:rsidRDefault="00DB227C" w:rsidP="00DB227C">
            <w:pPr>
              <w:spacing w:after="0" w:line="240" w:lineRule="auto"/>
              <w:rPr>
                <w:sz w:val="20"/>
                <w:szCs w:val="20"/>
              </w:rPr>
            </w:pPr>
            <w:proofErr w:type="spellStart"/>
            <w:r w:rsidRPr="00DB227C">
              <w:rPr>
                <w:rFonts w:eastAsia="Times New Roman" w:cstheme="minorHAnsi"/>
                <w:color w:val="000000"/>
                <w:sz w:val="20"/>
                <w:szCs w:val="20"/>
                <w:lang w:eastAsia="en-GB"/>
              </w:rPr>
              <w:t>Dysynchiria</w:t>
            </w:r>
            <w:proofErr w:type="spellEnd"/>
            <w:r w:rsidRPr="00DB227C">
              <w:rPr>
                <w:rFonts w:eastAsia="Times New Roman" w:cstheme="minorHAnsi"/>
                <w:color w:val="000000"/>
                <w:sz w:val="20"/>
                <w:szCs w:val="20"/>
                <w:lang w:eastAsia="en-GB"/>
              </w:rPr>
              <w:t>​</w:t>
            </w:r>
          </w:p>
        </w:tc>
        <w:tc>
          <w:tcPr>
            <w:tcW w:w="6091" w:type="dxa"/>
            <w:vAlign w:val="bottom"/>
          </w:tcPr>
          <w:p w14:paraId="44BF0448" w14:textId="77777777" w:rsidR="00DB227C" w:rsidRPr="00DB227C" w:rsidRDefault="00DB227C" w:rsidP="00DB227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DB227C">
              <w:rPr>
                <w:rFonts w:eastAsia="Times New Roman" w:cstheme="minorHAnsi"/>
                <w:color w:val="000000"/>
                <w:sz w:val="20"/>
                <w:szCs w:val="20"/>
                <w:lang w:eastAsia="en-GB"/>
              </w:rPr>
              <w:t xml:space="preserve">Presence / absence of </w:t>
            </w:r>
            <w:proofErr w:type="spellStart"/>
            <w:r w:rsidRPr="00DB227C">
              <w:rPr>
                <w:rFonts w:eastAsia="Times New Roman" w:cstheme="minorHAnsi"/>
                <w:color w:val="000000"/>
                <w:sz w:val="20"/>
                <w:szCs w:val="20"/>
                <w:lang w:eastAsia="en-GB"/>
              </w:rPr>
              <w:t>dysynchiria</w:t>
            </w:r>
            <w:proofErr w:type="spellEnd"/>
            <w:r w:rsidRPr="00DB227C">
              <w:rPr>
                <w:rFonts w:eastAsia="Times New Roman" w:cstheme="minorHAnsi"/>
                <w:color w:val="000000"/>
                <w:sz w:val="20"/>
                <w:szCs w:val="20"/>
                <w:lang w:eastAsia="en-GB"/>
              </w:rPr>
              <w:t xml:space="preserve"> (plus </w:t>
            </w:r>
            <w:proofErr w:type="spellStart"/>
            <w:r w:rsidRPr="00DB227C">
              <w:rPr>
                <w:rFonts w:eastAsia="Times New Roman" w:cstheme="minorHAnsi"/>
                <w:color w:val="000000"/>
                <w:sz w:val="20"/>
                <w:szCs w:val="20"/>
                <w:lang w:eastAsia="en-GB"/>
              </w:rPr>
              <w:t>synchiria</w:t>
            </w:r>
            <w:proofErr w:type="spellEnd"/>
            <w:r w:rsidRPr="00DB227C">
              <w:rPr>
                <w:rFonts w:eastAsia="Times New Roman" w:cstheme="minorHAnsi"/>
                <w:color w:val="000000"/>
                <w:sz w:val="20"/>
                <w:szCs w:val="20"/>
                <w:lang w:eastAsia="en-GB"/>
              </w:rPr>
              <w:t xml:space="preserve"> added*)</w:t>
            </w:r>
          </w:p>
        </w:tc>
      </w:tr>
      <w:tr w:rsidR="00DB227C" w:rsidRPr="00DB227C" w14:paraId="30AB9F03" w14:textId="77777777" w:rsidTr="00CA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bottom"/>
          </w:tcPr>
          <w:p w14:paraId="72E06CAC" w14:textId="77777777" w:rsidR="00DB227C" w:rsidRPr="00DB227C" w:rsidRDefault="00DB227C" w:rsidP="00DB227C">
            <w:pPr>
              <w:spacing w:after="0" w:line="240" w:lineRule="auto"/>
              <w:rPr>
                <w:rFonts w:eastAsia="Times New Roman" w:cstheme="minorHAnsi"/>
                <w:color w:val="000000"/>
                <w:sz w:val="20"/>
                <w:szCs w:val="20"/>
                <w:lang w:eastAsia="en-GB"/>
              </w:rPr>
            </w:pPr>
            <w:r w:rsidRPr="00DB227C">
              <w:rPr>
                <w:rFonts w:eastAsia="Times New Roman" w:cstheme="minorHAnsi"/>
                <w:color w:val="000000"/>
                <w:sz w:val="20"/>
                <w:szCs w:val="20"/>
                <w:lang w:eastAsia="en-GB"/>
              </w:rPr>
              <w:t>Endothelial function​</w:t>
            </w:r>
          </w:p>
        </w:tc>
        <w:tc>
          <w:tcPr>
            <w:tcW w:w="6091" w:type="dxa"/>
            <w:vAlign w:val="bottom"/>
          </w:tcPr>
          <w:p w14:paraId="26B60A08" w14:textId="77777777" w:rsidR="00DB227C" w:rsidRPr="00DB227C" w:rsidRDefault="00DB227C" w:rsidP="00DB227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DB227C">
              <w:rPr>
                <w:rFonts w:eastAsia="Times New Roman" w:cstheme="minorHAnsi"/>
                <w:color w:val="000000"/>
                <w:sz w:val="20"/>
                <w:szCs w:val="20"/>
                <w:lang w:eastAsia="en-GB"/>
              </w:rPr>
              <w:t>Quantitative assessment of changes in vascular perfusion</w:t>
            </w:r>
          </w:p>
        </w:tc>
      </w:tr>
      <w:tr w:rsidR="00DB227C" w:rsidRPr="00DB227C" w14:paraId="30E012C0" w14:textId="77777777" w:rsidTr="00CA6449">
        <w:tc>
          <w:tcPr>
            <w:cnfStyle w:val="001000000000" w:firstRow="0" w:lastRow="0" w:firstColumn="1" w:lastColumn="0" w:oddVBand="0" w:evenVBand="0" w:oddHBand="0" w:evenHBand="0" w:firstRowFirstColumn="0" w:firstRowLastColumn="0" w:lastRowFirstColumn="0" w:lastRowLastColumn="0"/>
            <w:tcW w:w="2835" w:type="dxa"/>
            <w:vAlign w:val="bottom"/>
          </w:tcPr>
          <w:p w14:paraId="43000238" w14:textId="77777777" w:rsidR="00DB227C" w:rsidRPr="00DB227C" w:rsidRDefault="00DB227C" w:rsidP="00DB227C">
            <w:pPr>
              <w:spacing w:after="0" w:line="240" w:lineRule="auto"/>
              <w:rPr>
                <w:rFonts w:eastAsia="Times New Roman" w:cstheme="minorHAnsi"/>
                <w:color w:val="000000"/>
                <w:sz w:val="20"/>
                <w:szCs w:val="20"/>
                <w:lang w:eastAsia="en-GB"/>
              </w:rPr>
            </w:pPr>
            <w:r w:rsidRPr="00DB227C">
              <w:rPr>
                <w:rFonts w:eastAsia="Times New Roman" w:cstheme="minorHAnsi"/>
                <w:color w:val="000000"/>
                <w:sz w:val="20"/>
                <w:szCs w:val="20"/>
                <w:lang w:eastAsia="en-GB"/>
              </w:rPr>
              <w:t>Genetic characteristics​</w:t>
            </w:r>
          </w:p>
        </w:tc>
        <w:tc>
          <w:tcPr>
            <w:tcW w:w="6091" w:type="dxa"/>
            <w:vAlign w:val="bottom"/>
          </w:tcPr>
          <w:p w14:paraId="7261E6CC" w14:textId="77777777" w:rsidR="00DB227C" w:rsidRPr="00DB227C" w:rsidRDefault="00DB227C" w:rsidP="00DB227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DB227C">
              <w:rPr>
                <w:rFonts w:eastAsia="Times New Roman" w:cstheme="minorHAnsi"/>
                <w:color w:val="000000"/>
                <w:sz w:val="20"/>
                <w:szCs w:val="20"/>
                <w:lang w:eastAsia="en-GB"/>
              </w:rPr>
              <w:t>Genetic profiling (plus family history items added*)</w:t>
            </w:r>
          </w:p>
        </w:tc>
      </w:tr>
      <w:tr w:rsidR="00DB227C" w:rsidRPr="00DB227C" w14:paraId="4D547C3E" w14:textId="77777777" w:rsidTr="00CA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bottom"/>
          </w:tcPr>
          <w:p w14:paraId="1F3C264B" w14:textId="77777777" w:rsidR="00DB227C" w:rsidRPr="00DB227C" w:rsidRDefault="00DB227C" w:rsidP="00DB227C">
            <w:pPr>
              <w:spacing w:after="0" w:line="240" w:lineRule="auto"/>
              <w:rPr>
                <w:rFonts w:eastAsia="Times New Roman" w:cstheme="minorHAnsi"/>
                <w:color w:val="000000"/>
                <w:sz w:val="20"/>
                <w:szCs w:val="20"/>
                <w:lang w:eastAsia="en-GB"/>
              </w:rPr>
            </w:pPr>
            <w:r w:rsidRPr="00DB227C">
              <w:rPr>
                <w:rFonts w:eastAsia="Times New Roman" w:cstheme="minorHAnsi"/>
                <w:color w:val="000000"/>
                <w:sz w:val="20"/>
                <w:szCs w:val="20"/>
                <w:lang w:eastAsia="en-GB"/>
              </w:rPr>
              <w:t>Grip strength​</w:t>
            </w:r>
          </w:p>
        </w:tc>
        <w:tc>
          <w:tcPr>
            <w:tcW w:w="6091" w:type="dxa"/>
            <w:vAlign w:val="bottom"/>
          </w:tcPr>
          <w:p w14:paraId="6195DD37" w14:textId="77777777" w:rsidR="00DB227C" w:rsidRPr="00DB227C" w:rsidRDefault="00DB227C" w:rsidP="00DB227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DB227C">
              <w:rPr>
                <w:rFonts w:eastAsia="Times New Roman" w:cstheme="minorHAnsi"/>
                <w:color w:val="000000"/>
                <w:sz w:val="20"/>
                <w:szCs w:val="20"/>
                <w:lang w:eastAsia="en-GB"/>
              </w:rPr>
              <w:t>Grip strength performance</w:t>
            </w:r>
          </w:p>
        </w:tc>
      </w:tr>
      <w:tr w:rsidR="00DB227C" w:rsidRPr="00DB227C" w14:paraId="20A7D9EB" w14:textId="77777777" w:rsidTr="00CA6449">
        <w:tc>
          <w:tcPr>
            <w:cnfStyle w:val="001000000000" w:firstRow="0" w:lastRow="0" w:firstColumn="1" w:lastColumn="0" w:oddVBand="0" w:evenVBand="0" w:oddHBand="0" w:evenHBand="0" w:firstRowFirstColumn="0" w:firstRowLastColumn="0" w:lastRowFirstColumn="0" w:lastRowLastColumn="0"/>
            <w:tcW w:w="2835" w:type="dxa"/>
            <w:vAlign w:val="bottom"/>
          </w:tcPr>
          <w:p w14:paraId="3D2F3AA1" w14:textId="77777777" w:rsidR="00DB227C" w:rsidRPr="00DB227C" w:rsidRDefault="00DB227C" w:rsidP="00DB227C">
            <w:pPr>
              <w:spacing w:after="0" w:line="240" w:lineRule="auto"/>
              <w:rPr>
                <w:rFonts w:eastAsia="Times New Roman" w:cstheme="minorHAnsi"/>
                <w:color w:val="000000"/>
                <w:sz w:val="20"/>
                <w:szCs w:val="20"/>
                <w:lang w:eastAsia="en-GB"/>
              </w:rPr>
            </w:pPr>
            <w:r w:rsidRPr="00DB227C">
              <w:rPr>
                <w:rFonts w:eastAsia="Times New Roman" w:cstheme="minorHAnsi"/>
                <w:color w:val="000000"/>
                <w:sz w:val="20"/>
                <w:szCs w:val="20"/>
                <w:lang w:eastAsia="en-GB"/>
              </w:rPr>
              <w:t>Heart rate variability​</w:t>
            </w:r>
          </w:p>
        </w:tc>
        <w:tc>
          <w:tcPr>
            <w:tcW w:w="6091" w:type="dxa"/>
            <w:vAlign w:val="bottom"/>
          </w:tcPr>
          <w:p w14:paraId="57E8FFBD" w14:textId="77777777" w:rsidR="00DB227C" w:rsidRPr="00DB227C" w:rsidRDefault="00DB227C" w:rsidP="00DB227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DB227C">
              <w:rPr>
                <w:rFonts w:eastAsia="Times New Roman" w:cstheme="minorHAnsi"/>
                <w:color w:val="000000"/>
                <w:sz w:val="20"/>
                <w:szCs w:val="20"/>
                <w:lang w:eastAsia="en-GB"/>
              </w:rPr>
              <w:t>Assessment of cardiac performance</w:t>
            </w:r>
          </w:p>
        </w:tc>
      </w:tr>
      <w:tr w:rsidR="00DB227C" w:rsidRPr="00DB227C" w14:paraId="647FD548" w14:textId="77777777" w:rsidTr="00CA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bottom"/>
          </w:tcPr>
          <w:p w14:paraId="625FC132" w14:textId="77777777" w:rsidR="00DB227C" w:rsidRPr="00DB227C" w:rsidRDefault="00DB227C" w:rsidP="00DB227C">
            <w:pPr>
              <w:spacing w:after="0" w:line="240" w:lineRule="auto"/>
              <w:rPr>
                <w:rFonts w:eastAsia="Times New Roman" w:cstheme="minorHAnsi"/>
                <w:color w:val="000000"/>
                <w:sz w:val="20"/>
                <w:szCs w:val="20"/>
                <w:lang w:eastAsia="en-GB"/>
              </w:rPr>
            </w:pPr>
            <w:r w:rsidRPr="00DB227C">
              <w:rPr>
                <w:rFonts w:ascii="Calibri" w:eastAsia="Times New Roman" w:hAnsi="Calibri" w:cs="Calibri"/>
                <w:color w:val="000000"/>
                <w:sz w:val="20"/>
                <w:szCs w:val="20"/>
                <w:lang w:eastAsia="en-GB"/>
              </w:rPr>
              <w:t>Heat threshold(s)​</w:t>
            </w:r>
          </w:p>
        </w:tc>
        <w:tc>
          <w:tcPr>
            <w:tcW w:w="6091" w:type="dxa"/>
            <w:vAlign w:val="bottom"/>
          </w:tcPr>
          <w:p w14:paraId="0E83772E" w14:textId="77777777" w:rsidR="00DB227C" w:rsidRPr="00DB227C" w:rsidRDefault="00DB227C" w:rsidP="00DB227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Heat detection threshold (plus additional thermal pain items*)</w:t>
            </w:r>
          </w:p>
        </w:tc>
      </w:tr>
      <w:tr w:rsidR="00DB227C" w:rsidRPr="00DB227C" w14:paraId="5692A137" w14:textId="77777777" w:rsidTr="00CA6449">
        <w:tc>
          <w:tcPr>
            <w:cnfStyle w:val="001000000000" w:firstRow="0" w:lastRow="0" w:firstColumn="1" w:lastColumn="0" w:oddVBand="0" w:evenVBand="0" w:oddHBand="0" w:evenHBand="0" w:firstRowFirstColumn="0" w:firstRowLastColumn="0" w:lastRowFirstColumn="0" w:lastRowLastColumn="0"/>
            <w:tcW w:w="2835" w:type="dxa"/>
            <w:vAlign w:val="bottom"/>
          </w:tcPr>
          <w:p w14:paraId="1726267E" w14:textId="77777777" w:rsidR="00DB227C" w:rsidRPr="00DB227C" w:rsidRDefault="00DB227C" w:rsidP="00DB227C">
            <w:pPr>
              <w:spacing w:after="0" w:line="240" w:lineRule="auto"/>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Hyperalgesia​</w:t>
            </w:r>
          </w:p>
        </w:tc>
        <w:tc>
          <w:tcPr>
            <w:tcW w:w="6091" w:type="dxa"/>
            <w:vAlign w:val="bottom"/>
          </w:tcPr>
          <w:p w14:paraId="2D9F6280" w14:textId="77777777" w:rsidR="00DB227C" w:rsidRPr="00DB227C" w:rsidRDefault="00DB227C" w:rsidP="00DB227C">
            <w:pPr>
              <w:tabs>
                <w:tab w:val="left" w:pos="1425"/>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Degree and extent of hyperalgesia</w:t>
            </w:r>
          </w:p>
        </w:tc>
      </w:tr>
      <w:tr w:rsidR="00DB227C" w:rsidRPr="00DB227C" w14:paraId="461AAC42" w14:textId="77777777" w:rsidTr="00CA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bottom"/>
          </w:tcPr>
          <w:p w14:paraId="523F9737" w14:textId="77777777" w:rsidR="00DB227C" w:rsidRPr="00DB227C" w:rsidRDefault="00DB227C" w:rsidP="00DB227C">
            <w:pPr>
              <w:spacing w:after="0" w:line="240" w:lineRule="auto"/>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Inflammatory mediators​</w:t>
            </w:r>
          </w:p>
        </w:tc>
        <w:tc>
          <w:tcPr>
            <w:tcW w:w="6091" w:type="dxa"/>
            <w:vAlign w:val="bottom"/>
          </w:tcPr>
          <w:p w14:paraId="6C9909D2" w14:textId="77777777" w:rsidR="00DB227C" w:rsidRPr="00DB227C" w:rsidRDefault="00DB227C" w:rsidP="00DB227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Inflammatory mediators</w:t>
            </w:r>
          </w:p>
        </w:tc>
      </w:tr>
      <w:tr w:rsidR="00DB227C" w:rsidRPr="00DB227C" w14:paraId="274DBA51" w14:textId="77777777" w:rsidTr="00CA6449">
        <w:tc>
          <w:tcPr>
            <w:cnfStyle w:val="001000000000" w:firstRow="0" w:lastRow="0" w:firstColumn="1" w:lastColumn="0" w:oddVBand="0" w:evenVBand="0" w:oddHBand="0" w:evenHBand="0" w:firstRowFirstColumn="0" w:firstRowLastColumn="0" w:lastRowFirstColumn="0" w:lastRowLastColumn="0"/>
            <w:tcW w:w="2835" w:type="dxa"/>
            <w:vAlign w:val="bottom"/>
          </w:tcPr>
          <w:p w14:paraId="084F3A45" w14:textId="77777777" w:rsidR="00DB227C" w:rsidRPr="00DB227C" w:rsidRDefault="00DB227C" w:rsidP="00DB227C">
            <w:pPr>
              <w:spacing w:after="0" w:line="240" w:lineRule="auto"/>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Limb laterality​</w:t>
            </w:r>
          </w:p>
        </w:tc>
        <w:tc>
          <w:tcPr>
            <w:tcW w:w="6091" w:type="dxa"/>
            <w:vAlign w:val="bottom"/>
          </w:tcPr>
          <w:p w14:paraId="627B17D2" w14:textId="77777777" w:rsidR="00DB227C" w:rsidRPr="00DB227C" w:rsidRDefault="00DB227C" w:rsidP="00DB227C">
            <w:pPr>
              <w:tabs>
                <w:tab w:val="left" w:pos="1471"/>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Accuracy in limb laterality recognition task</w:t>
            </w:r>
          </w:p>
        </w:tc>
      </w:tr>
      <w:tr w:rsidR="00DB227C" w:rsidRPr="00DB227C" w14:paraId="4C9D8902" w14:textId="77777777" w:rsidTr="00CA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BF185E5" w14:textId="77777777" w:rsidR="00DB227C" w:rsidRPr="00DB227C" w:rsidRDefault="00DB227C" w:rsidP="00DB227C">
            <w:pPr>
              <w:spacing w:after="0" w:line="240" w:lineRule="auto"/>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Lower limb function​</w:t>
            </w:r>
          </w:p>
        </w:tc>
        <w:tc>
          <w:tcPr>
            <w:tcW w:w="6091" w:type="dxa"/>
            <w:vAlign w:val="bottom"/>
          </w:tcPr>
          <w:p w14:paraId="2BAAA58B" w14:textId="77777777" w:rsidR="00DB227C" w:rsidRPr="00DB227C" w:rsidRDefault="00DB227C" w:rsidP="00DB227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Standardised therapy assessment of lower limb function (plus additional functional items*)</w:t>
            </w:r>
          </w:p>
        </w:tc>
      </w:tr>
      <w:tr w:rsidR="00DB227C" w:rsidRPr="00DB227C" w14:paraId="7EC92BDA" w14:textId="77777777" w:rsidTr="00CA6449">
        <w:tc>
          <w:tcPr>
            <w:cnfStyle w:val="001000000000" w:firstRow="0" w:lastRow="0" w:firstColumn="1" w:lastColumn="0" w:oddVBand="0" w:evenVBand="0" w:oddHBand="0" w:evenHBand="0" w:firstRowFirstColumn="0" w:firstRowLastColumn="0" w:lastRowFirstColumn="0" w:lastRowLastColumn="0"/>
            <w:tcW w:w="2835" w:type="dxa"/>
            <w:vAlign w:val="bottom"/>
          </w:tcPr>
          <w:p w14:paraId="529DDE74" w14:textId="77777777" w:rsidR="00DB227C" w:rsidRPr="00DB227C" w:rsidRDefault="00DB227C" w:rsidP="00DB227C">
            <w:pPr>
              <w:spacing w:after="0" w:line="240" w:lineRule="auto"/>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Neuropsychological function​</w:t>
            </w:r>
          </w:p>
        </w:tc>
        <w:tc>
          <w:tcPr>
            <w:tcW w:w="6091" w:type="dxa"/>
            <w:vAlign w:val="bottom"/>
          </w:tcPr>
          <w:p w14:paraId="0D6BE1FC" w14:textId="77777777" w:rsidR="00DB227C" w:rsidRPr="00DB227C" w:rsidRDefault="00DB227C" w:rsidP="00DB227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Clinical assessment of executive function</w:t>
            </w:r>
          </w:p>
        </w:tc>
      </w:tr>
      <w:tr w:rsidR="00DB227C" w:rsidRPr="00DB227C" w14:paraId="4236A97D" w14:textId="77777777" w:rsidTr="00CA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bottom"/>
          </w:tcPr>
          <w:p w14:paraId="06A449F4" w14:textId="77777777" w:rsidR="00DB227C" w:rsidRPr="00DB227C" w:rsidRDefault="00DB227C" w:rsidP="00DB227C">
            <w:pPr>
              <w:spacing w:after="0" w:line="240" w:lineRule="auto"/>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Other physiological​</w:t>
            </w:r>
          </w:p>
        </w:tc>
        <w:tc>
          <w:tcPr>
            <w:tcW w:w="6091" w:type="dxa"/>
            <w:vAlign w:val="bottom"/>
          </w:tcPr>
          <w:p w14:paraId="67B5BD93" w14:textId="77777777" w:rsidR="00DB227C" w:rsidRPr="00DB227C" w:rsidRDefault="00DB227C" w:rsidP="00DB227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Record of diagnosed physical co-morbidities</w:t>
            </w:r>
          </w:p>
        </w:tc>
      </w:tr>
      <w:tr w:rsidR="00DB227C" w:rsidRPr="00DB227C" w14:paraId="75A7035D" w14:textId="77777777" w:rsidTr="00CA6449">
        <w:tc>
          <w:tcPr>
            <w:cnfStyle w:val="001000000000" w:firstRow="0" w:lastRow="0" w:firstColumn="1" w:lastColumn="0" w:oddVBand="0" w:evenVBand="0" w:oddHBand="0" w:evenHBand="0" w:firstRowFirstColumn="0" w:firstRowLastColumn="0" w:lastRowFirstColumn="0" w:lastRowLastColumn="0"/>
            <w:tcW w:w="2835" w:type="dxa"/>
            <w:vAlign w:val="bottom"/>
          </w:tcPr>
          <w:p w14:paraId="4610E844" w14:textId="77777777" w:rsidR="00DB227C" w:rsidRPr="00DB227C" w:rsidRDefault="00DB227C" w:rsidP="00DB227C">
            <w:pPr>
              <w:spacing w:after="0" w:line="240" w:lineRule="auto"/>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Pain (clinician rated)​</w:t>
            </w:r>
          </w:p>
        </w:tc>
        <w:tc>
          <w:tcPr>
            <w:tcW w:w="6091" w:type="dxa"/>
            <w:vAlign w:val="bottom"/>
          </w:tcPr>
          <w:p w14:paraId="11AB59F7" w14:textId="77777777" w:rsidR="00DB227C" w:rsidRPr="00DB227C" w:rsidRDefault="00DB227C" w:rsidP="00DB227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Temporal summation of pain (plus additional clinical pain measures*)</w:t>
            </w:r>
          </w:p>
        </w:tc>
      </w:tr>
      <w:tr w:rsidR="00DB227C" w:rsidRPr="00DB227C" w14:paraId="2A7BE8B6" w14:textId="77777777" w:rsidTr="00CA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338EE30" w14:textId="77777777" w:rsidR="00DB227C" w:rsidRPr="00DB227C" w:rsidRDefault="00DB227C" w:rsidP="00DB227C">
            <w:pPr>
              <w:spacing w:after="0" w:line="240" w:lineRule="auto"/>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Psychological​</w:t>
            </w:r>
          </w:p>
        </w:tc>
        <w:tc>
          <w:tcPr>
            <w:tcW w:w="6091" w:type="dxa"/>
            <w:vAlign w:val="bottom"/>
          </w:tcPr>
          <w:p w14:paraId="5A167463" w14:textId="77777777" w:rsidR="00DB227C" w:rsidRPr="00DB227C" w:rsidRDefault="00DB227C" w:rsidP="00DB227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Record of diagnosed psychological co-morbidities (plus additional items*)</w:t>
            </w:r>
          </w:p>
        </w:tc>
      </w:tr>
      <w:tr w:rsidR="00DB227C" w:rsidRPr="00DB227C" w14:paraId="3B06B732" w14:textId="77777777" w:rsidTr="00CA6449">
        <w:tc>
          <w:tcPr>
            <w:cnfStyle w:val="001000000000" w:firstRow="0" w:lastRow="0" w:firstColumn="1" w:lastColumn="0" w:oddVBand="0" w:evenVBand="0" w:oddHBand="0" w:evenHBand="0" w:firstRowFirstColumn="0" w:firstRowLastColumn="0" w:lastRowFirstColumn="0" w:lastRowLastColumn="0"/>
            <w:tcW w:w="2835" w:type="dxa"/>
            <w:vAlign w:val="bottom"/>
          </w:tcPr>
          <w:p w14:paraId="6E9B536C" w14:textId="77777777" w:rsidR="00DB227C" w:rsidRPr="00DB227C" w:rsidRDefault="00DB227C" w:rsidP="00DB227C">
            <w:pPr>
              <w:spacing w:after="0" w:line="240" w:lineRule="auto"/>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Range of motion​</w:t>
            </w:r>
          </w:p>
        </w:tc>
        <w:tc>
          <w:tcPr>
            <w:tcW w:w="6091" w:type="dxa"/>
            <w:vAlign w:val="bottom"/>
          </w:tcPr>
          <w:p w14:paraId="57DC571C" w14:textId="77777777" w:rsidR="00DB227C" w:rsidRPr="00DB227C" w:rsidRDefault="00DB227C" w:rsidP="00DB227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Degree of active and passive joint range of movement</w:t>
            </w:r>
          </w:p>
        </w:tc>
      </w:tr>
      <w:tr w:rsidR="00DB227C" w:rsidRPr="00DB227C" w14:paraId="43A58275" w14:textId="77777777" w:rsidTr="00CA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bottom"/>
          </w:tcPr>
          <w:p w14:paraId="0BAED3D5" w14:textId="77777777" w:rsidR="00DB227C" w:rsidRPr="00DB227C" w:rsidRDefault="00DB227C" w:rsidP="00DB227C">
            <w:pPr>
              <w:spacing w:after="0" w:line="240" w:lineRule="auto"/>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Skin colour​</w:t>
            </w:r>
          </w:p>
        </w:tc>
        <w:tc>
          <w:tcPr>
            <w:tcW w:w="6091" w:type="dxa"/>
            <w:vAlign w:val="bottom"/>
          </w:tcPr>
          <w:p w14:paraId="4D013D9D" w14:textId="77777777" w:rsidR="00DB227C" w:rsidRPr="00DB227C" w:rsidRDefault="00DB227C" w:rsidP="00DB227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Nature and extent of skin changes</w:t>
            </w:r>
          </w:p>
        </w:tc>
      </w:tr>
      <w:tr w:rsidR="00DB227C" w:rsidRPr="00DB227C" w14:paraId="593CE8E6" w14:textId="77777777" w:rsidTr="00CA6449">
        <w:tc>
          <w:tcPr>
            <w:cnfStyle w:val="001000000000" w:firstRow="0" w:lastRow="0" w:firstColumn="1" w:lastColumn="0" w:oddVBand="0" w:evenVBand="0" w:oddHBand="0" w:evenHBand="0" w:firstRowFirstColumn="0" w:firstRowLastColumn="0" w:lastRowFirstColumn="0" w:lastRowLastColumn="0"/>
            <w:tcW w:w="2835" w:type="dxa"/>
            <w:vAlign w:val="bottom"/>
          </w:tcPr>
          <w:p w14:paraId="3F8A94DA" w14:textId="77777777" w:rsidR="00DB227C" w:rsidRPr="00DB227C" w:rsidRDefault="00DB227C" w:rsidP="00DB227C">
            <w:pPr>
              <w:spacing w:after="0" w:line="240" w:lineRule="auto"/>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Skin temperature​</w:t>
            </w:r>
          </w:p>
        </w:tc>
        <w:tc>
          <w:tcPr>
            <w:tcW w:w="6091" w:type="dxa"/>
            <w:vAlign w:val="bottom"/>
          </w:tcPr>
          <w:p w14:paraId="427D3A93" w14:textId="77777777" w:rsidR="00DB227C" w:rsidRPr="00DB227C" w:rsidRDefault="00DB227C" w:rsidP="00DB227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Quantitative assessment of skin temperature</w:t>
            </w:r>
          </w:p>
        </w:tc>
      </w:tr>
      <w:tr w:rsidR="00DB227C" w:rsidRPr="00DB227C" w14:paraId="4F5D2FD4" w14:textId="77777777" w:rsidTr="00CA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bottom"/>
          </w:tcPr>
          <w:p w14:paraId="10BFB50C" w14:textId="77777777" w:rsidR="00DB227C" w:rsidRPr="00DB227C" w:rsidRDefault="00DB227C" w:rsidP="00DB227C">
            <w:pPr>
              <w:spacing w:after="0" w:line="240" w:lineRule="auto"/>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Sweating​</w:t>
            </w:r>
          </w:p>
        </w:tc>
        <w:tc>
          <w:tcPr>
            <w:tcW w:w="6091" w:type="dxa"/>
            <w:vAlign w:val="bottom"/>
          </w:tcPr>
          <w:p w14:paraId="259139A5" w14:textId="77777777" w:rsidR="00DB227C" w:rsidRPr="00DB227C" w:rsidRDefault="00DB227C" w:rsidP="00DB227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Quantitative assessment of degree of sweating</w:t>
            </w:r>
          </w:p>
        </w:tc>
      </w:tr>
      <w:tr w:rsidR="00DB227C" w:rsidRPr="00DB227C" w14:paraId="566F93FC" w14:textId="77777777" w:rsidTr="00CA6449">
        <w:tc>
          <w:tcPr>
            <w:cnfStyle w:val="001000000000" w:firstRow="0" w:lastRow="0" w:firstColumn="1" w:lastColumn="0" w:oddVBand="0" w:evenVBand="0" w:oddHBand="0" w:evenHBand="0" w:firstRowFirstColumn="0" w:firstRowLastColumn="0" w:lastRowFirstColumn="0" w:lastRowLastColumn="0"/>
            <w:tcW w:w="2835" w:type="dxa"/>
            <w:vAlign w:val="bottom"/>
          </w:tcPr>
          <w:p w14:paraId="4500BD65" w14:textId="77777777" w:rsidR="00DB227C" w:rsidRPr="00DB227C" w:rsidRDefault="00DB227C" w:rsidP="00DB227C">
            <w:pPr>
              <w:spacing w:after="0" w:line="240" w:lineRule="auto"/>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Swelling​</w:t>
            </w:r>
          </w:p>
        </w:tc>
        <w:tc>
          <w:tcPr>
            <w:tcW w:w="6091" w:type="dxa"/>
            <w:vAlign w:val="bottom"/>
          </w:tcPr>
          <w:p w14:paraId="486E9C50" w14:textId="77777777" w:rsidR="00DB227C" w:rsidRPr="00DB227C" w:rsidRDefault="00DB227C" w:rsidP="00DB227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Quantitative assessment of volume of swelling</w:t>
            </w:r>
          </w:p>
        </w:tc>
      </w:tr>
      <w:tr w:rsidR="00DB227C" w:rsidRPr="00DB227C" w14:paraId="4CFBB058" w14:textId="77777777" w:rsidTr="00CA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bottom"/>
          </w:tcPr>
          <w:p w14:paraId="118D0C1B" w14:textId="77777777" w:rsidR="00DB227C" w:rsidRPr="00DB227C" w:rsidRDefault="00DB227C" w:rsidP="00DB227C">
            <w:pPr>
              <w:spacing w:after="0" w:line="240" w:lineRule="auto"/>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Vibration threshold​</w:t>
            </w:r>
          </w:p>
        </w:tc>
        <w:tc>
          <w:tcPr>
            <w:tcW w:w="6091" w:type="dxa"/>
            <w:vAlign w:val="bottom"/>
          </w:tcPr>
          <w:p w14:paraId="6B162E50" w14:textId="77777777" w:rsidR="00DB227C" w:rsidRPr="00DB227C" w:rsidRDefault="00DB227C" w:rsidP="00DB227C">
            <w:pPr>
              <w:tabs>
                <w:tab w:val="left" w:pos="1609"/>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Vibration detection threshold (plus vibration pain threshold*)</w:t>
            </w:r>
          </w:p>
        </w:tc>
      </w:tr>
      <w:tr w:rsidR="00DB227C" w:rsidRPr="00DB227C" w14:paraId="6B90A42B" w14:textId="77777777" w:rsidTr="00CA6449">
        <w:tc>
          <w:tcPr>
            <w:cnfStyle w:val="001000000000" w:firstRow="0" w:lastRow="0" w:firstColumn="1" w:lastColumn="0" w:oddVBand="0" w:evenVBand="0" w:oddHBand="0" w:evenHBand="0" w:firstRowFirstColumn="0" w:firstRowLastColumn="0" w:lastRowFirstColumn="0" w:lastRowLastColumn="0"/>
            <w:tcW w:w="2835" w:type="dxa"/>
            <w:tcBorders>
              <w:bottom w:val="nil"/>
            </w:tcBorders>
            <w:vAlign w:val="bottom"/>
          </w:tcPr>
          <w:p w14:paraId="6EA8EE6B" w14:textId="77777777" w:rsidR="00DB227C" w:rsidRPr="00DB227C" w:rsidRDefault="00DB227C" w:rsidP="00DB227C">
            <w:pPr>
              <w:spacing w:after="0" w:line="240" w:lineRule="auto"/>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Visual function​</w:t>
            </w:r>
          </w:p>
        </w:tc>
        <w:tc>
          <w:tcPr>
            <w:tcW w:w="6091" w:type="dxa"/>
            <w:tcBorders>
              <w:bottom w:val="nil"/>
            </w:tcBorders>
            <w:vAlign w:val="bottom"/>
          </w:tcPr>
          <w:p w14:paraId="61CF5F87" w14:textId="77777777" w:rsidR="00DB227C" w:rsidRPr="00DB227C" w:rsidRDefault="00DB227C" w:rsidP="00DB227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Visual performance</w:t>
            </w:r>
          </w:p>
        </w:tc>
      </w:tr>
      <w:tr w:rsidR="00DB227C" w:rsidRPr="00DB227C" w14:paraId="4AD7E402" w14:textId="77777777" w:rsidTr="00CA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vAlign w:val="bottom"/>
          </w:tcPr>
          <w:p w14:paraId="26F6F591" w14:textId="77777777" w:rsidR="00DB227C" w:rsidRPr="00DB227C" w:rsidRDefault="00DB227C" w:rsidP="00DB227C">
            <w:pPr>
              <w:spacing w:after="0" w:line="240" w:lineRule="auto"/>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Walking ability​</w:t>
            </w:r>
          </w:p>
        </w:tc>
        <w:tc>
          <w:tcPr>
            <w:tcW w:w="6091" w:type="dxa"/>
            <w:tcBorders>
              <w:top w:val="nil"/>
              <w:bottom w:val="nil"/>
            </w:tcBorders>
            <w:vAlign w:val="bottom"/>
          </w:tcPr>
          <w:p w14:paraId="6B377D89" w14:textId="77777777" w:rsidR="00DB227C" w:rsidRPr="00DB227C" w:rsidRDefault="00DB227C" w:rsidP="00DB227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Performance in timed walking test</w:t>
            </w:r>
          </w:p>
        </w:tc>
      </w:tr>
      <w:tr w:rsidR="00DB227C" w:rsidRPr="00DB227C" w14:paraId="6BDD192A" w14:textId="77777777" w:rsidTr="00CA6449">
        <w:tc>
          <w:tcPr>
            <w:cnfStyle w:val="001000000000" w:firstRow="0" w:lastRow="0" w:firstColumn="1" w:lastColumn="0" w:oddVBand="0" w:evenVBand="0" w:oddHBand="0" w:evenHBand="0" w:firstRowFirstColumn="0" w:firstRowLastColumn="0" w:lastRowFirstColumn="0" w:lastRowLastColumn="0"/>
            <w:tcW w:w="2835" w:type="dxa"/>
            <w:tcBorders>
              <w:top w:val="nil"/>
              <w:bottom w:val="single" w:sz="4" w:space="0" w:color="auto"/>
            </w:tcBorders>
            <w:vAlign w:val="bottom"/>
          </w:tcPr>
          <w:p w14:paraId="575308A7" w14:textId="77777777" w:rsidR="00DB227C" w:rsidRPr="00DB227C" w:rsidRDefault="00DB227C" w:rsidP="00DB227C">
            <w:pPr>
              <w:spacing w:after="0" w:line="240" w:lineRule="auto"/>
              <w:rPr>
                <w:rFonts w:ascii="Calibri" w:eastAsia="Times New Roman" w:hAnsi="Calibri" w:cs="Calibri"/>
                <w:color w:val="000000"/>
                <w:sz w:val="20"/>
                <w:szCs w:val="20"/>
                <w:lang w:eastAsia="en-GB"/>
              </w:rPr>
            </w:pPr>
          </w:p>
        </w:tc>
        <w:tc>
          <w:tcPr>
            <w:tcW w:w="6091" w:type="dxa"/>
            <w:tcBorders>
              <w:top w:val="nil"/>
              <w:bottom w:val="single" w:sz="4" w:space="0" w:color="auto"/>
            </w:tcBorders>
            <w:vAlign w:val="bottom"/>
          </w:tcPr>
          <w:p w14:paraId="277FC609" w14:textId="77777777" w:rsidR="00DB227C" w:rsidRPr="00DB227C" w:rsidRDefault="00DB227C" w:rsidP="00DB227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
        </w:tc>
      </w:tr>
      <w:tr w:rsidR="00DB227C" w:rsidRPr="00DB227C" w14:paraId="6FD78BA7" w14:textId="77777777" w:rsidTr="00CA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single" w:sz="4" w:space="0" w:color="auto"/>
            </w:tcBorders>
            <w:vAlign w:val="bottom"/>
          </w:tcPr>
          <w:p w14:paraId="1C1B4E8E" w14:textId="77777777" w:rsidR="00DB227C" w:rsidRPr="00DB227C" w:rsidRDefault="00DB227C" w:rsidP="00DB227C">
            <w:pPr>
              <w:spacing w:after="0" w:line="240" w:lineRule="auto"/>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ITEMS REMOVED</w:t>
            </w:r>
          </w:p>
        </w:tc>
        <w:tc>
          <w:tcPr>
            <w:tcW w:w="6091" w:type="dxa"/>
            <w:tcBorders>
              <w:top w:val="single" w:sz="4" w:space="0" w:color="auto"/>
              <w:bottom w:val="single" w:sz="4" w:space="0" w:color="auto"/>
            </w:tcBorders>
            <w:vAlign w:val="bottom"/>
          </w:tcPr>
          <w:p w14:paraId="5EA15F72" w14:textId="77777777" w:rsidR="00DB227C" w:rsidRPr="00DB227C" w:rsidRDefault="00DB227C" w:rsidP="00DB227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en-GB"/>
              </w:rPr>
            </w:pPr>
            <w:r w:rsidRPr="00DB227C">
              <w:rPr>
                <w:rFonts w:ascii="Calibri" w:eastAsia="Times New Roman" w:hAnsi="Calibri" w:cs="Calibri"/>
                <w:b/>
                <w:bCs/>
                <w:color w:val="000000"/>
                <w:sz w:val="20"/>
                <w:szCs w:val="20"/>
                <w:lang w:eastAsia="en-GB"/>
              </w:rPr>
              <w:t>REASON</w:t>
            </w:r>
          </w:p>
        </w:tc>
      </w:tr>
      <w:tr w:rsidR="00DB227C" w:rsidRPr="00DB227C" w14:paraId="6C49537A" w14:textId="77777777" w:rsidTr="00CA6449">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tcBorders>
            <w:vAlign w:val="bottom"/>
          </w:tcPr>
          <w:p w14:paraId="3B156D72" w14:textId="77777777" w:rsidR="00DB227C" w:rsidRPr="00DB227C" w:rsidRDefault="00DB227C" w:rsidP="00DB227C">
            <w:pPr>
              <w:spacing w:after="0" w:line="240" w:lineRule="auto"/>
              <w:rPr>
                <w:sz w:val="20"/>
                <w:szCs w:val="20"/>
              </w:rPr>
            </w:pPr>
            <w:r w:rsidRPr="00DB227C">
              <w:rPr>
                <w:rFonts w:eastAsia="Times New Roman" w:cstheme="minorHAnsi"/>
                <w:color w:val="000000"/>
                <w:sz w:val="20"/>
                <w:szCs w:val="20"/>
                <w:lang w:eastAsia="en-GB"/>
              </w:rPr>
              <w:t>Blood sampling​</w:t>
            </w:r>
          </w:p>
        </w:tc>
        <w:tc>
          <w:tcPr>
            <w:tcW w:w="6091" w:type="dxa"/>
            <w:tcBorders>
              <w:top w:val="single" w:sz="4" w:space="0" w:color="auto"/>
            </w:tcBorders>
            <w:vAlign w:val="bottom"/>
          </w:tcPr>
          <w:p w14:paraId="401477EB" w14:textId="77777777" w:rsidR="00DB227C" w:rsidRPr="00DB227C" w:rsidRDefault="00DB227C" w:rsidP="00DB227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DB227C">
              <w:rPr>
                <w:rFonts w:ascii="Calibri" w:eastAsia="Times New Roman" w:hAnsi="Calibri" w:cs="Calibri"/>
                <w:color w:val="000000"/>
                <w:sz w:val="20"/>
                <w:szCs w:val="20"/>
                <w:lang w:eastAsia="en-GB"/>
              </w:rPr>
              <w:t>Considered out of scope due to measurement dependencies</w:t>
            </w:r>
          </w:p>
        </w:tc>
      </w:tr>
      <w:tr w:rsidR="00DB227C" w:rsidRPr="00DB227C" w14:paraId="4F952C31" w14:textId="77777777" w:rsidTr="00CA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bottom"/>
          </w:tcPr>
          <w:p w14:paraId="541458BE" w14:textId="77777777" w:rsidR="00DB227C" w:rsidRPr="00DB227C" w:rsidRDefault="00DB227C" w:rsidP="00DB227C">
            <w:pPr>
              <w:spacing w:after="0" w:line="240" w:lineRule="auto"/>
              <w:rPr>
                <w:sz w:val="20"/>
                <w:szCs w:val="20"/>
              </w:rPr>
            </w:pPr>
            <w:r w:rsidRPr="00DB227C">
              <w:rPr>
                <w:rFonts w:eastAsia="Times New Roman" w:cstheme="minorHAnsi"/>
                <w:color w:val="000000"/>
                <w:sz w:val="20"/>
                <w:szCs w:val="20"/>
                <w:lang w:eastAsia="en-GB"/>
              </w:rPr>
              <w:t>Cutaneous vasoconstriction​</w:t>
            </w:r>
          </w:p>
        </w:tc>
        <w:tc>
          <w:tcPr>
            <w:tcW w:w="6091" w:type="dxa"/>
            <w:vAlign w:val="bottom"/>
          </w:tcPr>
          <w:p w14:paraId="2B9D60BE" w14:textId="77777777" w:rsidR="00DB227C" w:rsidRPr="00DB227C" w:rsidRDefault="00DB227C" w:rsidP="00DB227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DB227C">
              <w:rPr>
                <w:rFonts w:eastAsia="Times New Roman" w:cstheme="minorHAnsi"/>
                <w:color w:val="000000"/>
                <w:sz w:val="20"/>
                <w:szCs w:val="20"/>
                <w:lang w:eastAsia="en-GB"/>
              </w:rPr>
              <w:t>Range of vasomotor items retained and considered sufficient</w:t>
            </w:r>
          </w:p>
        </w:tc>
      </w:tr>
      <w:tr w:rsidR="00DB227C" w:rsidRPr="00DB227C" w14:paraId="1672FFE0" w14:textId="77777777" w:rsidTr="00CA6449">
        <w:tc>
          <w:tcPr>
            <w:cnfStyle w:val="001000000000" w:firstRow="0" w:lastRow="0" w:firstColumn="1" w:lastColumn="0" w:oddVBand="0" w:evenVBand="0" w:oddHBand="0" w:evenHBand="0" w:firstRowFirstColumn="0" w:firstRowLastColumn="0" w:lastRowFirstColumn="0" w:lastRowLastColumn="0"/>
            <w:tcW w:w="2835" w:type="dxa"/>
            <w:vAlign w:val="bottom"/>
          </w:tcPr>
          <w:p w14:paraId="28CD4578" w14:textId="77777777" w:rsidR="00DB227C" w:rsidRPr="00DB227C" w:rsidRDefault="00DB227C" w:rsidP="00DB227C">
            <w:pPr>
              <w:spacing w:after="0" w:line="240" w:lineRule="auto"/>
              <w:rPr>
                <w:rFonts w:eastAsia="Times New Roman" w:cstheme="minorHAnsi"/>
                <w:color w:val="000000"/>
                <w:sz w:val="20"/>
                <w:szCs w:val="20"/>
                <w:lang w:eastAsia="en-GB"/>
              </w:rPr>
            </w:pPr>
            <w:r w:rsidRPr="00DB227C">
              <w:rPr>
                <w:rFonts w:eastAsia="Times New Roman" w:cstheme="minorHAnsi"/>
                <w:color w:val="000000"/>
                <w:sz w:val="20"/>
                <w:szCs w:val="20"/>
                <w:lang w:eastAsia="en-GB"/>
              </w:rPr>
              <w:t>Femoral angle​</w:t>
            </w:r>
          </w:p>
        </w:tc>
        <w:tc>
          <w:tcPr>
            <w:tcW w:w="6091" w:type="dxa"/>
            <w:vAlign w:val="bottom"/>
          </w:tcPr>
          <w:p w14:paraId="65EED51F" w14:textId="77777777" w:rsidR="00DB227C" w:rsidRPr="00DB227C" w:rsidRDefault="00DB227C" w:rsidP="00DB227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DB227C">
              <w:rPr>
                <w:rFonts w:eastAsia="Times New Roman" w:cstheme="minorHAnsi"/>
                <w:color w:val="000000"/>
                <w:sz w:val="20"/>
                <w:szCs w:val="20"/>
                <w:lang w:eastAsia="en-GB"/>
              </w:rPr>
              <w:t>Standard therapy assessment items added*</w:t>
            </w:r>
          </w:p>
        </w:tc>
      </w:tr>
      <w:tr w:rsidR="00DB227C" w:rsidRPr="00DB227C" w14:paraId="6952C214" w14:textId="77777777" w:rsidTr="00CA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bottom"/>
          </w:tcPr>
          <w:p w14:paraId="54CEE048" w14:textId="77777777" w:rsidR="00DB227C" w:rsidRPr="00DB227C" w:rsidRDefault="00DB227C" w:rsidP="00DB227C">
            <w:pPr>
              <w:spacing w:after="0" w:line="240" w:lineRule="auto"/>
              <w:rPr>
                <w:rFonts w:eastAsia="Times New Roman" w:cstheme="minorHAnsi"/>
                <w:color w:val="000000"/>
                <w:sz w:val="20"/>
                <w:szCs w:val="20"/>
                <w:lang w:eastAsia="en-GB"/>
              </w:rPr>
            </w:pPr>
            <w:r w:rsidRPr="00DB227C">
              <w:rPr>
                <w:rFonts w:eastAsia="Times New Roman" w:cstheme="minorHAnsi"/>
                <w:color w:val="000000"/>
                <w:sz w:val="20"/>
                <w:szCs w:val="20"/>
                <w:lang w:eastAsia="en-GB"/>
              </w:rPr>
              <w:t>Finger flexion​</w:t>
            </w:r>
          </w:p>
        </w:tc>
        <w:tc>
          <w:tcPr>
            <w:tcW w:w="6091" w:type="dxa"/>
            <w:vAlign w:val="bottom"/>
          </w:tcPr>
          <w:p w14:paraId="1F7F14EE" w14:textId="77777777" w:rsidR="00DB227C" w:rsidRPr="00DB227C" w:rsidRDefault="00DB227C" w:rsidP="00DB227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DB227C">
              <w:rPr>
                <w:rFonts w:eastAsia="Times New Roman" w:cstheme="minorHAnsi"/>
                <w:color w:val="000000"/>
                <w:sz w:val="20"/>
                <w:szCs w:val="20"/>
                <w:lang w:eastAsia="en-GB"/>
              </w:rPr>
              <w:t>Standard therapy assessment items added*</w:t>
            </w:r>
          </w:p>
        </w:tc>
      </w:tr>
      <w:tr w:rsidR="00DB227C" w:rsidRPr="00DB227C" w14:paraId="33004C47" w14:textId="77777777" w:rsidTr="00CA6449">
        <w:tc>
          <w:tcPr>
            <w:cnfStyle w:val="001000000000" w:firstRow="0" w:lastRow="0" w:firstColumn="1" w:lastColumn="0" w:oddVBand="0" w:evenVBand="0" w:oddHBand="0" w:evenHBand="0" w:firstRowFirstColumn="0" w:firstRowLastColumn="0" w:lastRowFirstColumn="0" w:lastRowLastColumn="0"/>
            <w:tcW w:w="2835" w:type="dxa"/>
            <w:vAlign w:val="bottom"/>
          </w:tcPr>
          <w:p w14:paraId="26EC6E61" w14:textId="77777777" w:rsidR="00DB227C" w:rsidRPr="00DB227C" w:rsidRDefault="00DB227C" w:rsidP="00DB227C">
            <w:pPr>
              <w:spacing w:after="0" w:line="240" w:lineRule="auto"/>
              <w:rPr>
                <w:rFonts w:eastAsia="Times New Roman" w:cstheme="minorHAnsi"/>
                <w:color w:val="000000"/>
                <w:sz w:val="20"/>
                <w:szCs w:val="20"/>
                <w:lang w:eastAsia="en-GB"/>
              </w:rPr>
            </w:pPr>
            <w:r w:rsidRPr="00DB227C">
              <w:rPr>
                <w:rFonts w:eastAsia="Times New Roman" w:cstheme="minorHAnsi"/>
                <w:color w:val="000000"/>
                <w:sz w:val="20"/>
                <w:szCs w:val="20"/>
                <w:lang w:eastAsia="en-GB"/>
              </w:rPr>
              <w:t>General function​</w:t>
            </w:r>
          </w:p>
        </w:tc>
        <w:tc>
          <w:tcPr>
            <w:tcW w:w="6091" w:type="dxa"/>
            <w:vAlign w:val="bottom"/>
          </w:tcPr>
          <w:p w14:paraId="57535568" w14:textId="77777777" w:rsidR="00DB227C" w:rsidRPr="00DB227C" w:rsidRDefault="00DB227C" w:rsidP="00DB227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DB227C">
              <w:rPr>
                <w:rFonts w:eastAsia="Times New Roman" w:cstheme="minorHAnsi"/>
                <w:color w:val="000000"/>
                <w:sz w:val="20"/>
                <w:szCs w:val="20"/>
                <w:lang w:eastAsia="en-GB"/>
              </w:rPr>
              <w:t>Range of specific physical function items added*</w:t>
            </w:r>
          </w:p>
        </w:tc>
      </w:tr>
      <w:tr w:rsidR="00DB227C" w:rsidRPr="00DB227C" w14:paraId="3BEDDAF2" w14:textId="77777777" w:rsidTr="00CA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bottom"/>
          </w:tcPr>
          <w:p w14:paraId="2D7AFCF0" w14:textId="77777777" w:rsidR="00DB227C" w:rsidRPr="00DB227C" w:rsidRDefault="00DB227C" w:rsidP="00DB227C">
            <w:pPr>
              <w:spacing w:after="0" w:line="240" w:lineRule="auto"/>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Intestinal permeability​</w:t>
            </w:r>
          </w:p>
        </w:tc>
        <w:tc>
          <w:tcPr>
            <w:tcW w:w="6091" w:type="dxa"/>
            <w:vAlign w:val="bottom"/>
          </w:tcPr>
          <w:p w14:paraId="62463F0E" w14:textId="77777777" w:rsidR="00DB227C" w:rsidRPr="00DB227C" w:rsidRDefault="00DB227C" w:rsidP="00DB227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Considered out of scope as a potential core item</w:t>
            </w:r>
          </w:p>
        </w:tc>
      </w:tr>
      <w:tr w:rsidR="00DB227C" w:rsidRPr="00DB227C" w14:paraId="1C438ED1" w14:textId="77777777" w:rsidTr="00CA6449">
        <w:tc>
          <w:tcPr>
            <w:cnfStyle w:val="001000000000" w:firstRow="0" w:lastRow="0" w:firstColumn="1" w:lastColumn="0" w:oddVBand="0" w:evenVBand="0" w:oddHBand="0" w:evenHBand="0" w:firstRowFirstColumn="0" w:firstRowLastColumn="0" w:lastRowFirstColumn="0" w:lastRowLastColumn="0"/>
            <w:tcW w:w="2835" w:type="dxa"/>
            <w:vAlign w:val="bottom"/>
          </w:tcPr>
          <w:p w14:paraId="2EF54E1B" w14:textId="77777777" w:rsidR="00DB227C" w:rsidRPr="00DB227C" w:rsidRDefault="00DB227C" w:rsidP="00DB227C">
            <w:pPr>
              <w:spacing w:after="0" w:line="240" w:lineRule="auto"/>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Motor function​</w:t>
            </w:r>
          </w:p>
        </w:tc>
        <w:tc>
          <w:tcPr>
            <w:tcW w:w="6091" w:type="dxa"/>
            <w:vAlign w:val="bottom"/>
          </w:tcPr>
          <w:p w14:paraId="13C233A2" w14:textId="77777777" w:rsidR="00DB227C" w:rsidRPr="00DB227C" w:rsidRDefault="00DB227C" w:rsidP="00DB227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DB227C">
              <w:rPr>
                <w:rFonts w:eastAsia="Times New Roman" w:cstheme="minorHAnsi"/>
                <w:color w:val="000000"/>
                <w:sz w:val="20"/>
                <w:szCs w:val="20"/>
                <w:lang w:eastAsia="en-GB"/>
              </w:rPr>
              <w:t>Range of specific physical function items added*</w:t>
            </w:r>
          </w:p>
        </w:tc>
      </w:tr>
      <w:tr w:rsidR="00DB227C" w:rsidRPr="00DB227C" w14:paraId="7A6CC6BC" w14:textId="77777777" w:rsidTr="00CA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bottom"/>
          </w:tcPr>
          <w:p w14:paraId="66CAADE8" w14:textId="77777777" w:rsidR="00DB227C" w:rsidRPr="00DB227C" w:rsidRDefault="00DB227C" w:rsidP="00DB227C">
            <w:pPr>
              <w:spacing w:after="0" w:line="240" w:lineRule="auto"/>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Muscle force​</w:t>
            </w:r>
          </w:p>
        </w:tc>
        <w:tc>
          <w:tcPr>
            <w:tcW w:w="6091" w:type="dxa"/>
            <w:vAlign w:val="bottom"/>
          </w:tcPr>
          <w:p w14:paraId="087E9026" w14:textId="77777777" w:rsidR="00DB227C" w:rsidRPr="00DB227C" w:rsidRDefault="00DB227C" w:rsidP="00DB227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DB227C">
              <w:rPr>
                <w:rFonts w:eastAsia="Times New Roman" w:cstheme="minorHAnsi"/>
                <w:color w:val="000000"/>
                <w:sz w:val="20"/>
                <w:szCs w:val="20"/>
                <w:lang w:eastAsia="en-GB"/>
              </w:rPr>
              <w:t>Range of specific physical function items added*</w:t>
            </w:r>
          </w:p>
        </w:tc>
      </w:tr>
      <w:tr w:rsidR="00DB227C" w:rsidRPr="00DB227C" w14:paraId="72BCE51E" w14:textId="77777777" w:rsidTr="00CA6449">
        <w:tc>
          <w:tcPr>
            <w:cnfStyle w:val="001000000000" w:firstRow="0" w:lastRow="0" w:firstColumn="1" w:lastColumn="0" w:oddVBand="0" w:evenVBand="0" w:oddHBand="0" w:evenHBand="0" w:firstRowFirstColumn="0" w:firstRowLastColumn="0" w:lastRowFirstColumn="0" w:lastRowLastColumn="0"/>
            <w:tcW w:w="2835" w:type="dxa"/>
            <w:vAlign w:val="bottom"/>
          </w:tcPr>
          <w:p w14:paraId="3A111EB2" w14:textId="77777777" w:rsidR="00DB227C" w:rsidRPr="00DB227C" w:rsidRDefault="00DB227C" w:rsidP="00DB227C">
            <w:pPr>
              <w:spacing w:after="0" w:line="240" w:lineRule="auto"/>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Parietal lobe function​</w:t>
            </w:r>
          </w:p>
        </w:tc>
        <w:tc>
          <w:tcPr>
            <w:tcW w:w="6091" w:type="dxa"/>
            <w:vAlign w:val="bottom"/>
          </w:tcPr>
          <w:p w14:paraId="3DD36B01" w14:textId="77777777" w:rsidR="00DB227C" w:rsidRPr="00DB227C" w:rsidRDefault="00DB227C" w:rsidP="00DB227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Considered out of scope due to measurement dependencies</w:t>
            </w:r>
          </w:p>
        </w:tc>
      </w:tr>
      <w:tr w:rsidR="00DB227C" w:rsidRPr="00DB227C" w14:paraId="0EA9D782" w14:textId="77777777" w:rsidTr="00CA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bottom"/>
          </w:tcPr>
          <w:p w14:paraId="53AEB558" w14:textId="77777777" w:rsidR="00DB227C" w:rsidRPr="00DB227C" w:rsidRDefault="00DB227C" w:rsidP="00DB227C">
            <w:pPr>
              <w:spacing w:after="0" w:line="240" w:lineRule="auto"/>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PET/MRI/CT scanning​</w:t>
            </w:r>
          </w:p>
        </w:tc>
        <w:tc>
          <w:tcPr>
            <w:tcW w:w="6091" w:type="dxa"/>
            <w:vAlign w:val="bottom"/>
          </w:tcPr>
          <w:p w14:paraId="706FDE23" w14:textId="77777777" w:rsidR="00DB227C" w:rsidRPr="00DB227C" w:rsidRDefault="00DB227C" w:rsidP="00DB227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Considered out of scope due to measurement dependencies</w:t>
            </w:r>
          </w:p>
        </w:tc>
      </w:tr>
      <w:tr w:rsidR="00DB227C" w:rsidRPr="00DB227C" w14:paraId="3DAB37E5" w14:textId="77777777" w:rsidTr="00CA6449">
        <w:tc>
          <w:tcPr>
            <w:cnfStyle w:val="001000000000" w:firstRow="0" w:lastRow="0" w:firstColumn="1" w:lastColumn="0" w:oddVBand="0" w:evenVBand="0" w:oddHBand="0" w:evenHBand="0" w:firstRowFirstColumn="0" w:firstRowLastColumn="0" w:lastRowFirstColumn="0" w:lastRowLastColumn="0"/>
            <w:tcW w:w="2835" w:type="dxa"/>
            <w:vAlign w:val="bottom"/>
          </w:tcPr>
          <w:p w14:paraId="24BD5432" w14:textId="77777777" w:rsidR="00DB227C" w:rsidRPr="00DB227C" w:rsidRDefault="00DB227C" w:rsidP="00DB227C">
            <w:pPr>
              <w:spacing w:after="0" w:line="240" w:lineRule="auto"/>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QST other​</w:t>
            </w:r>
          </w:p>
        </w:tc>
        <w:tc>
          <w:tcPr>
            <w:tcW w:w="6091" w:type="dxa"/>
            <w:vAlign w:val="bottom"/>
          </w:tcPr>
          <w:p w14:paraId="0E53BDF6" w14:textId="77777777" w:rsidR="00DB227C" w:rsidRPr="00DB227C" w:rsidRDefault="00DB227C" w:rsidP="00DB227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Specific sensory perception items added*</w:t>
            </w:r>
          </w:p>
        </w:tc>
      </w:tr>
      <w:tr w:rsidR="00DB227C" w:rsidRPr="00DB227C" w14:paraId="46FDF79F" w14:textId="77777777" w:rsidTr="00CA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bottom"/>
          </w:tcPr>
          <w:p w14:paraId="6C8C2880" w14:textId="77777777" w:rsidR="00DB227C" w:rsidRPr="00DB227C" w:rsidRDefault="00DB227C" w:rsidP="00DB227C">
            <w:pPr>
              <w:spacing w:after="0" w:line="240" w:lineRule="auto"/>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Radiographic measures /ultrasonography​</w:t>
            </w:r>
          </w:p>
        </w:tc>
        <w:tc>
          <w:tcPr>
            <w:tcW w:w="6091" w:type="dxa"/>
            <w:vAlign w:val="bottom"/>
          </w:tcPr>
          <w:p w14:paraId="57FAAE4F" w14:textId="77777777" w:rsidR="00DB227C" w:rsidRPr="00DB227C" w:rsidRDefault="00DB227C" w:rsidP="00DB227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Specific quantitative assessment items added*</w:t>
            </w:r>
          </w:p>
        </w:tc>
      </w:tr>
      <w:tr w:rsidR="00DB227C" w:rsidRPr="00DB227C" w14:paraId="00F3FA88" w14:textId="77777777" w:rsidTr="00CA6449">
        <w:tc>
          <w:tcPr>
            <w:cnfStyle w:val="001000000000" w:firstRow="0" w:lastRow="0" w:firstColumn="1" w:lastColumn="0" w:oddVBand="0" w:evenVBand="0" w:oddHBand="0" w:evenHBand="0" w:firstRowFirstColumn="0" w:firstRowLastColumn="0" w:lastRowFirstColumn="0" w:lastRowLastColumn="0"/>
            <w:tcW w:w="2835" w:type="dxa"/>
            <w:vAlign w:val="bottom"/>
          </w:tcPr>
          <w:p w14:paraId="18117052" w14:textId="77777777" w:rsidR="00DB227C" w:rsidRPr="00DB227C" w:rsidRDefault="00DB227C" w:rsidP="00DB227C">
            <w:pPr>
              <w:spacing w:after="0" w:line="240" w:lineRule="auto"/>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Regional inflammation​</w:t>
            </w:r>
          </w:p>
        </w:tc>
        <w:tc>
          <w:tcPr>
            <w:tcW w:w="6091" w:type="dxa"/>
            <w:vAlign w:val="bottom"/>
          </w:tcPr>
          <w:p w14:paraId="700EC04B" w14:textId="77777777" w:rsidR="00DB227C" w:rsidRPr="00DB227C" w:rsidRDefault="00DB227C" w:rsidP="00DB227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Inflammatory mediators item retained and considered sufficient</w:t>
            </w:r>
          </w:p>
        </w:tc>
      </w:tr>
      <w:tr w:rsidR="00DB227C" w:rsidRPr="00DB227C" w14:paraId="421BDA71" w14:textId="77777777" w:rsidTr="00CA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bottom"/>
          </w:tcPr>
          <w:p w14:paraId="2ADEDB7F" w14:textId="77777777" w:rsidR="00DB227C" w:rsidRPr="00DB227C" w:rsidRDefault="00DB227C" w:rsidP="00DB227C">
            <w:pPr>
              <w:spacing w:after="0" w:line="240" w:lineRule="auto"/>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Sympathetic skin response​</w:t>
            </w:r>
          </w:p>
        </w:tc>
        <w:tc>
          <w:tcPr>
            <w:tcW w:w="6091" w:type="dxa"/>
            <w:vAlign w:val="bottom"/>
          </w:tcPr>
          <w:p w14:paraId="4297516F" w14:textId="77777777" w:rsidR="00DB227C" w:rsidRPr="00DB227C" w:rsidRDefault="00DB227C" w:rsidP="00DB227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Specific vasomotor items retained and considered sufficient</w:t>
            </w:r>
          </w:p>
        </w:tc>
      </w:tr>
      <w:tr w:rsidR="00DB227C" w:rsidRPr="00DB227C" w14:paraId="038F3E87" w14:textId="77777777" w:rsidTr="00CA6449">
        <w:tc>
          <w:tcPr>
            <w:cnfStyle w:val="001000000000" w:firstRow="0" w:lastRow="0" w:firstColumn="1" w:lastColumn="0" w:oddVBand="0" w:evenVBand="0" w:oddHBand="0" w:evenHBand="0" w:firstRowFirstColumn="0" w:firstRowLastColumn="0" w:lastRowFirstColumn="0" w:lastRowLastColumn="0"/>
            <w:tcW w:w="2835" w:type="dxa"/>
            <w:vAlign w:val="bottom"/>
          </w:tcPr>
          <w:p w14:paraId="4197EB61" w14:textId="77777777" w:rsidR="00DB227C" w:rsidRPr="00DB227C" w:rsidRDefault="00DB227C" w:rsidP="00DB227C">
            <w:pPr>
              <w:spacing w:after="0" w:line="240" w:lineRule="auto"/>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Temporomandibular index (TMI)​</w:t>
            </w:r>
          </w:p>
        </w:tc>
        <w:tc>
          <w:tcPr>
            <w:tcW w:w="6091" w:type="dxa"/>
            <w:vAlign w:val="bottom"/>
          </w:tcPr>
          <w:p w14:paraId="7C2DC944" w14:textId="77777777" w:rsidR="00DB227C" w:rsidRPr="00DB227C" w:rsidRDefault="00DB227C" w:rsidP="00DB227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Not routinely measured in CRPS</w:t>
            </w:r>
          </w:p>
        </w:tc>
      </w:tr>
      <w:tr w:rsidR="00DB227C" w:rsidRPr="00DB227C" w14:paraId="7023643A" w14:textId="77777777" w:rsidTr="00CA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bottom"/>
          </w:tcPr>
          <w:p w14:paraId="295E683B" w14:textId="77777777" w:rsidR="00DB227C" w:rsidRPr="00DB227C" w:rsidRDefault="00DB227C" w:rsidP="00DB227C">
            <w:pPr>
              <w:spacing w:after="0" w:line="240" w:lineRule="auto"/>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Temporoparietal cortex function​</w:t>
            </w:r>
          </w:p>
        </w:tc>
        <w:tc>
          <w:tcPr>
            <w:tcW w:w="6091" w:type="dxa"/>
            <w:vAlign w:val="bottom"/>
          </w:tcPr>
          <w:p w14:paraId="25D17933" w14:textId="77777777" w:rsidR="00DB227C" w:rsidRPr="00DB227C" w:rsidRDefault="00DB227C" w:rsidP="00DB227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Specific body schema items added*</w:t>
            </w:r>
          </w:p>
        </w:tc>
      </w:tr>
      <w:tr w:rsidR="00DB227C" w:rsidRPr="00DB227C" w14:paraId="1D42A37B" w14:textId="77777777" w:rsidTr="00CA6449">
        <w:tc>
          <w:tcPr>
            <w:cnfStyle w:val="001000000000" w:firstRow="0" w:lastRow="0" w:firstColumn="1" w:lastColumn="0" w:oddVBand="0" w:evenVBand="0" w:oddHBand="0" w:evenHBand="0" w:firstRowFirstColumn="0" w:firstRowLastColumn="0" w:lastRowFirstColumn="0" w:lastRowLastColumn="0"/>
            <w:tcW w:w="2835" w:type="dxa"/>
            <w:vAlign w:val="bottom"/>
          </w:tcPr>
          <w:p w14:paraId="18C908F2" w14:textId="77777777" w:rsidR="00DB227C" w:rsidRPr="00DB227C" w:rsidRDefault="00DB227C" w:rsidP="00DB227C">
            <w:pPr>
              <w:spacing w:after="0" w:line="240" w:lineRule="auto"/>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Trophic changes​</w:t>
            </w:r>
          </w:p>
        </w:tc>
        <w:tc>
          <w:tcPr>
            <w:tcW w:w="6091" w:type="dxa"/>
            <w:vAlign w:val="bottom"/>
          </w:tcPr>
          <w:p w14:paraId="7368F9C3" w14:textId="77777777" w:rsidR="00DB227C" w:rsidRPr="00DB227C" w:rsidRDefault="00DB227C" w:rsidP="00DB227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DB227C">
              <w:rPr>
                <w:rFonts w:ascii="Calibri" w:eastAsia="Times New Roman" w:hAnsi="Calibri" w:cs="Calibri"/>
                <w:color w:val="000000"/>
                <w:sz w:val="20"/>
                <w:szCs w:val="20"/>
                <w:lang w:eastAsia="en-GB"/>
              </w:rPr>
              <w:t>Specific trophic change items added*</w:t>
            </w:r>
          </w:p>
        </w:tc>
      </w:tr>
    </w:tbl>
    <w:p w14:paraId="2086600E" w14:textId="77777777" w:rsidR="00DB227C" w:rsidRPr="00DB227C" w:rsidRDefault="00DB227C" w:rsidP="00DB227C">
      <w:pPr>
        <w:spacing w:after="0" w:line="240" w:lineRule="auto"/>
      </w:pPr>
      <w:r w:rsidRPr="00DB227C">
        <w:t>* See italicised items in Table 2 for clinical outcomes added.</w:t>
      </w:r>
    </w:p>
    <w:p w14:paraId="5E1FBFAB" w14:textId="77777777" w:rsidR="00DB227C" w:rsidRPr="00DB227C" w:rsidRDefault="00DB227C" w:rsidP="00DB227C">
      <w:pPr>
        <w:spacing w:after="0" w:line="240" w:lineRule="auto"/>
        <w:sectPr w:rsidR="00DB227C" w:rsidRPr="00DB227C" w:rsidSect="003C602A">
          <w:footerReference w:type="default" r:id="rId14"/>
          <w:pgSz w:w="11900" w:h="16840"/>
          <w:pgMar w:top="1440" w:right="1440" w:bottom="1440" w:left="1440" w:header="708" w:footer="708" w:gutter="0"/>
          <w:cols w:space="708"/>
          <w:docGrid w:linePitch="360"/>
        </w:sectPr>
      </w:pPr>
    </w:p>
    <w:p w14:paraId="0308E103" w14:textId="77777777" w:rsidR="00DB227C" w:rsidRPr="00DB227C" w:rsidRDefault="00DB227C" w:rsidP="00DB227C">
      <w:pPr>
        <w:spacing w:line="240" w:lineRule="auto"/>
        <w:ind w:hanging="142"/>
        <w:contextualSpacing/>
        <w:rPr>
          <w:i/>
          <w:iCs/>
        </w:rPr>
      </w:pPr>
      <w:r w:rsidRPr="00DB227C">
        <w:lastRenderedPageBreak/>
        <w:t xml:space="preserve">Table 2: Categories incorporating 59 items as presented in e-Delphi survey </w:t>
      </w:r>
      <w:r w:rsidRPr="00DB227C">
        <w:rPr>
          <w:i/>
          <w:iCs/>
        </w:rPr>
        <w:t>(items in italics were added in response to the Boston workshop and subsequent expert opinion)</w:t>
      </w:r>
    </w:p>
    <w:p w14:paraId="06ACD40F" w14:textId="77777777" w:rsidR="00DB227C" w:rsidRPr="00DB227C" w:rsidRDefault="00DB227C" w:rsidP="00DB227C">
      <w:pPr>
        <w:spacing w:line="240" w:lineRule="auto"/>
        <w:ind w:hanging="851"/>
        <w:contextualSpacing/>
        <w:rPr>
          <w:i/>
          <w:iCs/>
        </w:rPr>
      </w:pPr>
    </w:p>
    <w:tbl>
      <w:tblPr>
        <w:tblStyle w:val="GridTable211"/>
        <w:tblW w:w="15525" w:type="dxa"/>
        <w:tblInd w:w="-851" w:type="dxa"/>
        <w:tblLayout w:type="fixed"/>
        <w:tblLook w:val="04A0" w:firstRow="1" w:lastRow="0" w:firstColumn="1" w:lastColumn="0" w:noHBand="0" w:noVBand="1"/>
      </w:tblPr>
      <w:tblGrid>
        <w:gridCol w:w="1760"/>
        <w:gridCol w:w="960"/>
        <w:gridCol w:w="959"/>
        <w:gridCol w:w="960"/>
        <w:gridCol w:w="960"/>
        <w:gridCol w:w="959"/>
        <w:gridCol w:w="960"/>
        <w:gridCol w:w="959"/>
        <w:gridCol w:w="960"/>
        <w:gridCol w:w="1053"/>
        <w:gridCol w:w="993"/>
        <w:gridCol w:w="992"/>
        <w:gridCol w:w="850"/>
        <w:gridCol w:w="910"/>
        <w:gridCol w:w="945"/>
        <w:gridCol w:w="345"/>
      </w:tblGrid>
      <w:tr w:rsidR="00DB227C" w:rsidRPr="00DB227C" w14:paraId="3E9737C8" w14:textId="77777777" w:rsidTr="00CA6449">
        <w:trPr>
          <w:cnfStyle w:val="100000000000" w:firstRow="1" w:lastRow="0" w:firstColumn="0" w:lastColumn="0" w:oddVBand="0" w:evenVBand="0" w:oddHBand="0"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760" w:type="dxa"/>
            <w:tcBorders>
              <w:top w:val="single" w:sz="4" w:space="0" w:color="auto"/>
            </w:tcBorders>
          </w:tcPr>
          <w:p w14:paraId="2F4FFE1F" w14:textId="77777777" w:rsidR="00DB227C" w:rsidRPr="00DB227C" w:rsidRDefault="00DB227C" w:rsidP="00DB227C">
            <w:pPr>
              <w:spacing w:after="0" w:line="240" w:lineRule="auto"/>
              <w:contextualSpacing/>
              <w:outlineLvl w:val="3"/>
              <w:rPr>
                <w:rFonts w:eastAsia="Times New Roman" w:cs="Arial"/>
                <w:sz w:val="16"/>
                <w:szCs w:val="16"/>
                <w:lang w:eastAsia="en-GB"/>
              </w:rPr>
            </w:pPr>
            <w:r w:rsidRPr="00DB227C">
              <w:rPr>
                <w:rFonts w:eastAsia="Times New Roman" w:cs="Arial"/>
                <w:sz w:val="16"/>
                <w:szCs w:val="16"/>
                <w:lang w:eastAsia="en-GB"/>
              </w:rPr>
              <w:t>Category</w:t>
            </w:r>
          </w:p>
        </w:tc>
        <w:tc>
          <w:tcPr>
            <w:tcW w:w="13765" w:type="dxa"/>
            <w:gridSpan w:val="15"/>
            <w:tcBorders>
              <w:top w:val="single" w:sz="4" w:space="0" w:color="auto"/>
            </w:tcBorders>
          </w:tcPr>
          <w:p w14:paraId="2AD4BE59" w14:textId="77777777" w:rsidR="00DB227C" w:rsidRPr="00DB227C" w:rsidRDefault="00DB227C" w:rsidP="00DB227C">
            <w:pPr>
              <w:spacing w:after="0" w:line="240" w:lineRule="auto"/>
              <w:contextualSpacing/>
              <w:jc w:val="center"/>
              <w:outlineLvl w:val="3"/>
              <w:cnfStyle w:val="100000000000" w:firstRow="1" w:lastRow="0" w:firstColumn="0" w:lastColumn="0" w:oddVBand="0" w:evenVBand="0" w:oddHBand="0" w:evenHBand="0" w:firstRowFirstColumn="0" w:firstRowLastColumn="0" w:lastRowFirstColumn="0" w:lastRowLastColumn="0"/>
              <w:rPr>
                <w:rFonts w:eastAsia="Times New Roman" w:cs="Arial"/>
                <w:sz w:val="16"/>
                <w:szCs w:val="16"/>
                <w:lang w:eastAsia="en-GB"/>
              </w:rPr>
            </w:pPr>
            <w:r w:rsidRPr="00DB227C">
              <w:rPr>
                <w:rFonts w:eastAsia="Times New Roman" w:cs="Arial"/>
                <w:sz w:val="16"/>
                <w:szCs w:val="16"/>
                <w:lang w:eastAsia="en-GB"/>
              </w:rPr>
              <w:t>Item</w:t>
            </w:r>
          </w:p>
        </w:tc>
      </w:tr>
      <w:tr w:rsidR="00DB227C" w:rsidRPr="00DB227C" w14:paraId="7C73612F" w14:textId="77777777" w:rsidTr="00CA6449">
        <w:trPr>
          <w:gridAfter w:val="1"/>
          <w:cnfStyle w:val="000000100000" w:firstRow="0" w:lastRow="0" w:firstColumn="0" w:lastColumn="0" w:oddVBand="0" w:evenVBand="0" w:oddHBand="1" w:evenHBand="0" w:firstRowFirstColumn="0" w:firstRowLastColumn="0" w:lastRowFirstColumn="0" w:lastRowLastColumn="0"/>
          <w:wAfter w:w="345" w:type="dxa"/>
          <w:trHeight w:val="935"/>
        </w:trPr>
        <w:tc>
          <w:tcPr>
            <w:cnfStyle w:val="001000000000" w:firstRow="0" w:lastRow="0" w:firstColumn="1" w:lastColumn="0" w:oddVBand="0" w:evenVBand="0" w:oddHBand="0" w:evenHBand="0" w:firstRowFirstColumn="0" w:firstRowLastColumn="0" w:lastRowFirstColumn="0" w:lastRowLastColumn="0"/>
            <w:tcW w:w="1760" w:type="dxa"/>
            <w:tcBorders>
              <w:bottom w:val="nil"/>
              <w:right w:val="nil"/>
            </w:tcBorders>
          </w:tcPr>
          <w:p w14:paraId="4A43D4E0" w14:textId="77777777" w:rsidR="00DB227C" w:rsidRPr="00DB227C" w:rsidRDefault="00DB227C" w:rsidP="00DB227C">
            <w:pPr>
              <w:spacing w:after="0" w:line="240" w:lineRule="auto"/>
              <w:contextualSpacing/>
              <w:outlineLvl w:val="3"/>
              <w:rPr>
                <w:rFonts w:eastAsia="Times New Roman" w:cs="Arial"/>
                <w:sz w:val="13"/>
                <w:szCs w:val="13"/>
                <w:lang w:eastAsia="en-GB"/>
              </w:rPr>
            </w:pPr>
            <w:r w:rsidRPr="00DB227C">
              <w:rPr>
                <w:rFonts w:eastAsia="Times New Roman" w:cs="Arial"/>
                <w:sz w:val="13"/>
                <w:szCs w:val="13"/>
                <w:lang w:eastAsia="en-GB"/>
              </w:rPr>
              <w:t>1. Body schema / body image</w:t>
            </w:r>
          </w:p>
        </w:tc>
        <w:tc>
          <w:tcPr>
            <w:tcW w:w="960" w:type="dxa"/>
            <w:tcBorders>
              <w:left w:val="nil"/>
              <w:bottom w:val="nil"/>
              <w:right w:val="nil"/>
            </w:tcBorders>
          </w:tcPr>
          <w:p w14:paraId="274A7609"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r w:rsidRPr="00DB227C">
              <w:rPr>
                <w:rFonts w:eastAsia="Times New Roman" w:cs="Arial"/>
                <w:sz w:val="13"/>
                <w:szCs w:val="13"/>
                <w:lang w:eastAsia="en-GB"/>
              </w:rPr>
              <w:t>Description of patient's global body perception</w:t>
            </w:r>
          </w:p>
          <w:p w14:paraId="6E9EF6E2"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p>
        </w:tc>
        <w:tc>
          <w:tcPr>
            <w:tcW w:w="959" w:type="dxa"/>
            <w:tcBorders>
              <w:left w:val="nil"/>
              <w:bottom w:val="nil"/>
              <w:right w:val="nil"/>
            </w:tcBorders>
          </w:tcPr>
          <w:p w14:paraId="63721E1B" w14:textId="77777777" w:rsidR="00DB227C" w:rsidRPr="00DB227C" w:rsidRDefault="00DB227C" w:rsidP="00DB227C">
            <w:pPr>
              <w:spacing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Arial"/>
                <w:i/>
                <w:iCs/>
                <w:sz w:val="13"/>
                <w:szCs w:val="13"/>
                <w:lang w:eastAsia="en-GB"/>
              </w:rPr>
            </w:pPr>
            <w:r w:rsidRPr="00DB227C">
              <w:rPr>
                <w:rFonts w:eastAsia="Times New Roman" w:cs="Arial"/>
                <w:i/>
                <w:iCs/>
                <w:sz w:val="13"/>
                <w:szCs w:val="13"/>
                <w:lang w:eastAsia="en-GB"/>
              </w:rPr>
              <w:t>Accuracy of finger identification</w:t>
            </w:r>
          </w:p>
          <w:p w14:paraId="2BF9E221" w14:textId="77777777" w:rsidR="00DB227C" w:rsidRPr="00DB227C" w:rsidRDefault="00DB227C" w:rsidP="00DB227C">
            <w:pPr>
              <w:spacing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Arial"/>
                <w:i/>
                <w:iCs/>
                <w:sz w:val="13"/>
                <w:szCs w:val="13"/>
                <w:lang w:eastAsia="en-GB"/>
              </w:rPr>
            </w:pPr>
          </w:p>
        </w:tc>
        <w:tc>
          <w:tcPr>
            <w:tcW w:w="960" w:type="dxa"/>
            <w:tcBorders>
              <w:left w:val="nil"/>
              <w:bottom w:val="nil"/>
              <w:right w:val="nil"/>
            </w:tcBorders>
          </w:tcPr>
          <w:p w14:paraId="2C64CA2E"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i/>
                <w:iCs/>
                <w:sz w:val="13"/>
                <w:szCs w:val="13"/>
                <w:lang w:eastAsia="en-GB"/>
              </w:rPr>
            </w:pPr>
            <w:r w:rsidRPr="00DB227C">
              <w:rPr>
                <w:rFonts w:eastAsia="Times New Roman" w:cs="Arial"/>
                <w:i/>
                <w:iCs/>
                <w:sz w:val="13"/>
                <w:szCs w:val="13"/>
                <w:lang w:eastAsia="en-GB"/>
              </w:rPr>
              <w:t>Extent of neglect of affected limb</w:t>
            </w:r>
          </w:p>
          <w:p w14:paraId="31AD1769"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i/>
                <w:iCs/>
                <w:sz w:val="13"/>
                <w:szCs w:val="13"/>
                <w:lang w:eastAsia="en-GB"/>
              </w:rPr>
            </w:pPr>
          </w:p>
        </w:tc>
        <w:tc>
          <w:tcPr>
            <w:tcW w:w="960" w:type="dxa"/>
            <w:tcBorders>
              <w:left w:val="nil"/>
              <w:bottom w:val="nil"/>
              <w:right w:val="nil"/>
            </w:tcBorders>
          </w:tcPr>
          <w:p w14:paraId="5867E2AC"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r w:rsidRPr="00DB227C">
              <w:rPr>
                <w:rFonts w:eastAsia="Times New Roman" w:cs="Arial"/>
                <w:sz w:val="13"/>
                <w:szCs w:val="13"/>
                <w:lang w:eastAsia="en-GB"/>
              </w:rPr>
              <w:t>Accuracy in limb laterality recognition task</w:t>
            </w:r>
          </w:p>
          <w:p w14:paraId="246FBDEC"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p>
        </w:tc>
        <w:tc>
          <w:tcPr>
            <w:tcW w:w="959" w:type="dxa"/>
            <w:tcBorders>
              <w:left w:val="nil"/>
              <w:bottom w:val="nil"/>
              <w:right w:val="nil"/>
            </w:tcBorders>
          </w:tcPr>
          <w:p w14:paraId="6DD5CD9D"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i/>
                <w:iCs/>
                <w:sz w:val="13"/>
                <w:szCs w:val="13"/>
                <w:lang w:eastAsia="en-GB"/>
              </w:rPr>
            </w:pPr>
            <w:r w:rsidRPr="00DB227C">
              <w:rPr>
                <w:rFonts w:eastAsia="Times New Roman" w:cs="Arial"/>
                <w:i/>
                <w:iCs/>
                <w:sz w:val="13"/>
                <w:szCs w:val="13"/>
                <w:lang w:eastAsia="en-GB"/>
              </w:rPr>
              <w:t>Presence and location of referred/ dual sensations</w:t>
            </w:r>
          </w:p>
          <w:p w14:paraId="3E3DF9CB"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i/>
                <w:iCs/>
                <w:sz w:val="13"/>
                <w:szCs w:val="13"/>
                <w:lang w:eastAsia="en-GB"/>
              </w:rPr>
            </w:pPr>
          </w:p>
        </w:tc>
        <w:tc>
          <w:tcPr>
            <w:tcW w:w="960" w:type="dxa"/>
            <w:tcBorders>
              <w:left w:val="nil"/>
              <w:bottom w:val="nil"/>
              <w:right w:val="nil"/>
            </w:tcBorders>
          </w:tcPr>
          <w:p w14:paraId="6AA4C107"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i/>
                <w:iCs/>
                <w:sz w:val="13"/>
                <w:szCs w:val="13"/>
                <w:lang w:eastAsia="en-GB"/>
              </w:rPr>
            </w:pPr>
            <w:r w:rsidRPr="00DB227C">
              <w:rPr>
                <w:rFonts w:eastAsia="Times New Roman" w:cs="Arial"/>
                <w:i/>
                <w:iCs/>
                <w:sz w:val="13"/>
                <w:szCs w:val="13"/>
                <w:lang w:eastAsia="en-GB"/>
              </w:rPr>
              <w:t>Accuracy of perception of body mid-line</w:t>
            </w:r>
          </w:p>
          <w:p w14:paraId="4D8E130B"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i/>
                <w:iCs/>
                <w:sz w:val="13"/>
                <w:szCs w:val="13"/>
                <w:lang w:eastAsia="en-GB"/>
              </w:rPr>
            </w:pPr>
          </w:p>
        </w:tc>
        <w:tc>
          <w:tcPr>
            <w:tcW w:w="959" w:type="dxa"/>
            <w:tcBorders>
              <w:left w:val="nil"/>
              <w:bottom w:val="nil"/>
              <w:right w:val="nil"/>
            </w:tcBorders>
          </w:tcPr>
          <w:p w14:paraId="5E7D5D3E"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i/>
                <w:iCs/>
                <w:sz w:val="13"/>
                <w:szCs w:val="13"/>
                <w:lang w:eastAsia="en-GB"/>
              </w:rPr>
            </w:pPr>
            <w:r w:rsidRPr="00DB227C">
              <w:rPr>
                <w:rFonts w:eastAsia="Times New Roman" w:cs="Arial"/>
                <w:i/>
                <w:iCs/>
                <w:sz w:val="13"/>
                <w:szCs w:val="13"/>
                <w:lang w:eastAsia="en-GB"/>
              </w:rPr>
              <w:t>Presence / absence of desire for amputation of affected limb</w:t>
            </w:r>
          </w:p>
        </w:tc>
        <w:tc>
          <w:tcPr>
            <w:tcW w:w="960" w:type="dxa"/>
            <w:tcBorders>
              <w:left w:val="nil"/>
              <w:bottom w:val="nil"/>
              <w:right w:val="nil"/>
            </w:tcBorders>
          </w:tcPr>
          <w:p w14:paraId="0A6F01F9"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i/>
                <w:iCs/>
                <w:sz w:val="13"/>
                <w:szCs w:val="13"/>
                <w:lang w:eastAsia="en-GB"/>
              </w:rPr>
            </w:pPr>
            <w:r w:rsidRPr="00DB227C">
              <w:rPr>
                <w:rFonts w:eastAsia="Times New Roman" w:cs="Arial"/>
                <w:i/>
                <w:iCs/>
                <w:sz w:val="13"/>
                <w:szCs w:val="13"/>
                <w:lang w:eastAsia="en-GB"/>
              </w:rPr>
              <w:t>Accuracy of limb position sense</w:t>
            </w:r>
          </w:p>
          <w:p w14:paraId="5FAB56E4"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i/>
                <w:iCs/>
                <w:sz w:val="13"/>
                <w:szCs w:val="13"/>
                <w:lang w:eastAsia="en-GB"/>
              </w:rPr>
            </w:pPr>
          </w:p>
        </w:tc>
        <w:tc>
          <w:tcPr>
            <w:tcW w:w="1053" w:type="dxa"/>
            <w:tcBorders>
              <w:left w:val="nil"/>
              <w:bottom w:val="nil"/>
              <w:right w:val="nil"/>
            </w:tcBorders>
          </w:tcPr>
          <w:p w14:paraId="4B3153D3"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i/>
                <w:iCs/>
                <w:sz w:val="13"/>
                <w:szCs w:val="13"/>
                <w:lang w:eastAsia="en-GB"/>
              </w:rPr>
            </w:pPr>
            <w:r w:rsidRPr="00DB227C">
              <w:rPr>
                <w:rFonts w:eastAsia="Times New Roman" w:cs="Arial"/>
                <w:i/>
                <w:iCs/>
                <w:sz w:val="13"/>
                <w:szCs w:val="13"/>
                <w:lang w:eastAsia="en-GB"/>
              </w:rPr>
              <w:t xml:space="preserve">Presence/ absence of </w:t>
            </w:r>
            <w:proofErr w:type="spellStart"/>
            <w:r w:rsidRPr="00DB227C">
              <w:rPr>
                <w:rFonts w:eastAsia="Times New Roman" w:cs="Arial"/>
                <w:i/>
                <w:iCs/>
                <w:sz w:val="13"/>
                <w:szCs w:val="13"/>
                <w:lang w:eastAsia="en-GB"/>
              </w:rPr>
              <w:t>synchiria</w:t>
            </w:r>
            <w:proofErr w:type="spellEnd"/>
          </w:p>
          <w:p w14:paraId="3E69AE2D"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p>
        </w:tc>
        <w:tc>
          <w:tcPr>
            <w:tcW w:w="993" w:type="dxa"/>
            <w:tcBorders>
              <w:left w:val="nil"/>
              <w:bottom w:val="nil"/>
              <w:right w:val="nil"/>
            </w:tcBorders>
          </w:tcPr>
          <w:p w14:paraId="774BDD18"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r w:rsidRPr="00DB227C">
              <w:rPr>
                <w:rFonts w:eastAsia="Times New Roman" w:cs="Arial"/>
                <w:sz w:val="13"/>
                <w:szCs w:val="13"/>
                <w:lang w:eastAsia="en-GB"/>
              </w:rPr>
              <w:t xml:space="preserve">Presence/ absence of </w:t>
            </w:r>
            <w:proofErr w:type="spellStart"/>
            <w:r w:rsidRPr="00DB227C">
              <w:rPr>
                <w:rFonts w:eastAsia="Times New Roman" w:cs="Arial"/>
                <w:sz w:val="13"/>
                <w:szCs w:val="13"/>
                <w:lang w:eastAsia="en-GB"/>
              </w:rPr>
              <w:t>dysynchiria</w:t>
            </w:r>
            <w:proofErr w:type="spellEnd"/>
          </w:p>
          <w:p w14:paraId="346DDF60"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p>
        </w:tc>
        <w:tc>
          <w:tcPr>
            <w:tcW w:w="992" w:type="dxa"/>
            <w:tcBorders>
              <w:left w:val="nil"/>
              <w:bottom w:val="nil"/>
              <w:right w:val="nil"/>
            </w:tcBorders>
          </w:tcPr>
          <w:p w14:paraId="761F30E0"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p>
        </w:tc>
        <w:tc>
          <w:tcPr>
            <w:tcW w:w="850" w:type="dxa"/>
            <w:tcBorders>
              <w:left w:val="nil"/>
              <w:bottom w:val="nil"/>
              <w:right w:val="nil"/>
            </w:tcBorders>
          </w:tcPr>
          <w:p w14:paraId="25A2FAC3"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p>
        </w:tc>
        <w:tc>
          <w:tcPr>
            <w:tcW w:w="910" w:type="dxa"/>
            <w:tcBorders>
              <w:left w:val="nil"/>
              <w:bottom w:val="nil"/>
              <w:right w:val="nil"/>
            </w:tcBorders>
          </w:tcPr>
          <w:p w14:paraId="787AC834"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p>
        </w:tc>
        <w:tc>
          <w:tcPr>
            <w:tcW w:w="945" w:type="dxa"/>
            <w:tcBorders>
              <w:left w:val="nil"/>
              <w:bottom w:val="nil"/>
            </w:tcBorders>
          </w:tcPr>
          <w:p w14:paraId="195F6A08"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p>
        </w:tc>
      </w:tr>
      <w:tr w:rsidR="00DB227C" w:rsidRPr="00DB227C" w14:paraId="02770971" w14:textId="77777777" w:rsidTr="00CA6449">
        <w:trPr>
          <w:gridAfter w:val="1"/>
          <w:wAfter w:w="345" w:type="dxa"/>
          <w:trHeight w:val="838"/>
        </w:trPr>
        <w:tc>
          <w:tcPr>
            <w:cnfStyle w:val="001000000000" w:firstRow="0" w:lastRow="0" w:firstColumn="1" w:lastColumn="0" w:oddVBand="0" w:evenVBand="0" w:oddHBand="0" w:evenHBand="0" w:firstRowFirstColumn="0" w:firstRowLastColumn="0" w:lastRowFirstColumn="0" w:lastRowLastColumn="0"/>
            <w:tcW w:w="1760" w:type="dxa"/>
            <w:tcBorders>
              <w:top w:val="nil"/>
              <w:bottom w:val="nil"/>
              <w:right w:val="nil"/>
            </w:tcBorders>
          </w:tcPr>
          <w:p w14:paraId="716455B0" w14:textId="77777777" w:rsidR="00DB227C" w:rsidRPr="00DB227C" w:rsidRDefault="00DB227C" w:rsidP="00DB227C">
            <w:pPr>
              <w:spacing w:after="0" w:line="240" w:lineRule="auto"/>
              <w:contextualSpacing/>
              <w:outlineLvl w:val="3"/>
              <w:rPr>
                <w:rFonts w:eastAsia="Times New Roman" w:cs="Arial"/>
                <w:sz w:val="13"/>
                <w:szCs w:val="13"/>
                <w:lang w:eastAsia="en-GB"/>
              </w:rPr>
            </w:pPr>
            <w:r w:rsidRPr="00DB227C">
              <w:rPr>
                <w:rFonts w:eastAsia="Times New Roman" w:cs="Arial"/>
                <w:sz w:val="13"/>
                <w:szCs w:val="13"/>
                <w:lang w:eastAsia="en-GB"/>
              </w:rPr>
              <w:t>2. Co-morbidities</w:t>
            </w:r>
          </w:p>
        </w:tc>
        <w:tc>
          <w:tcPr>
            <w:tcW w:w="960" w:type="dxa"/>
            <w:tcBorders>
              <w:top w:val="nil"/>
              <w:left w:val="nil"/>
              <w:bottom w:val="nil"/>
              <w:right w:val="nil"/>
            </w:tcBorders>
          </w:tcPr>
          <w:p w14:paraId="31382677" w14:textId="77777777" w:rsidR="00DB227C" w:rsidRPr="00DB227C" w:rsidRDefault="00DB227C" w:rsidP="00DB227C">
            <w:pPr>
              <w:spacing w:after="0" w:line="240" w:lineRule="auto"/>
              <w:contextualSpacing/>
              <w:outlineLvl w:val="3"/>
              <w:cnfStyle w:val="000000000000" w:firstRow="0" w:lastRow="0" w:firstColumn="0" w:lastColumn="0" w:oddVBand="0" w:evenVBand="0" w:oddHBand="0" w:evenHBand="0" w:firstRowFirstColumn="0" w:firstRowLastColumn="0" w:lastRowFirstColumn="0" w:lastRowLastColumn="0"/>
              <w:rPr>
                <w:rFonts w:eastAsia="Times New Roman" w:cs="Arial"/>
                <w:sz w:val="13"/>
                <w:szCs w:val="13"/>
                <w:lang w:eastAsia="en-GB"/>
              </w:rPr>
            </w:pPr>
            <w:r w:rsidRPr="00DB227C">
              <w:rPr>
                <w:rFonts w:eastAsia="Times New Roman" w:cs="Arial"/>
                <w:sz w:val="13"/>
                <w:szCs w:val="13"/>
                <w:lang w:eastAsia="en-GB"/>
              </w:rPr>
              <w:t>Record of diagnosed physical co-morbidities</w:t>
            </w:r>
          </w:p>
        </w:tc>
        <w:tc>
          <w:tcPr>
            <w:tcW w:w="959" w:type="dxa"/>
            <w:tcBorders>
              <w:top w:val="nil"/>
              <w:left w:val="nil"/>
              <w:bottom w:val="nil"/>
              <w:right w:val="nil"/>
            </w:tcBorders>
          </w:tcPr>
          <w:p w14:paraId="522881DD" w14:textId="77777777" w:rsidR="00DB227C" w:rsidRPr="00DB227C" w:rsidRDefault="00DB227C" w:rsidP="00DB227C">
            <w:pPr>
              <w:spacing w:after="0" w:line="240" w:lineRule="auto"/>
              <w:contextualSpacing/>
              <w:outlineLvl w:val="3"/>
              <w:cnfStyle w:val="000000000000" w:firstRow="0" w:lastRow="0" w:firstColumn="0" w:lastColumn="0" w:oddVBand="0" w:evenVBand="0" w:oddHBand="0" w:evenHBand="0" w:firstRowFirstColumn="0" w:firstRowLastColumn="0" w:lastRowFirstColumn="0" w:lastRowLastColumn="0"/>
              <w:rPr>
                <w:rFonts w:eastAsia="Times New Roman" w:cs="Arial"/>
                <w:sz w:val="13"/>
                <w:szCs w:val="13"/>
                <w:lang w:eastAsia="en-GB"/>
              </w:rPr>
            </w:pPr>
            <w:r w:rsidRPr="00DB227C">
              <w:rPr>
                <w:rFonts w:eastAsia="Times New Roman" w:cs="Arial"/>
                <w:sz w:val="13"/>
                <w:szCs w:val="13"/>
                <w:lang w:eastAsia="en-GB"/>
              </w:rPr>
              <w:t>Record of diagnosed psychological co-morbidities</w:t>
            </w:r>
          </w:p>
        </w:tc>
        <w:tc>
          <w:tcPr>
            <w:tcW w:w="960" w:type="dxa"/>
            <w:tcBorders>
              <w:top w:val="nil"/>
              <w:left w:val="nil"/>
              <w:bottom w:val="nil"/>
              <w:right w:val="nil"/>
            </w:tcBorders>
          </w:tcPr>
          <w:p w14:paraId="770AE4EE" w14:textId="77777777" w:rsidR="00DB227C" w:rsidRPr="00DB227C" w:rsidRDefault="00DB227C" w:rsidP="00DB227C">
            <w:pPr>
              <w:spacing w:after="0" w:line="240" w:lineRule="auto"/>
              <w:contextualSpacing/>
              <w:outlineLvl w:val="3"/>
              <w:cnfStyle w:val="000000000000" w:firstRow="0" w:lastRow="0" w:firstColumn="0" w:lastColumn="0" w:oddVBand="0" w:evenVBand="0" w:oddHBand="0" w:evenHBand="0" w:firstRowFirstColumn="0" w:firstRowLastColumn="0" w:lastRowFirstColumn="0" w:lastRowLastColumn="0"/>
              <w:rPr>
                <w:rFonts w:eastAsia="Times New Roman" w:cs="Arial"/>
                <w:sz w:val="13"/>
                <w:szCs w:val="13"/>
                <w:lang w:eastAsia="en-GB"/>
              </w:rPr>
            </w:pPr>
          </w:p>
        </w:tc>
        <w:tc>
          <w:tcPr>
            <w:tcW w:w="960" w:type="dxa"/>
            <w:tcBorders>
              <w:top w:val="nil"/>
              <w:left w:val="nil"/>
              <w:bottom w:val="nil"/>
              <w:right w:val="nil"/>
            </w:tcBorders>
          </w:tcPr>
          <w:p w14:paraId="77FD8302" w14:textId="77777777" w:rsidR="00DB227C" w:rsidRPr="00DB227C" w:rsidRDefault="00DB227C" w:rsidP="00DB227C">
            <w:pPr>
              <w:spacing w:after="0" w:line="240" w:lineRule="auto"/>
              <w:contextualSpacing/>
              <w:outlineLvl w:val="3"/>
              <w:cnfStyle w:val="000000000000" w:firstRow="0" w:lastRow="0" w:firstColumn="0" w:lastColumn="0" w:oddVBand="0" w:evenVBand="0" w:oddHBand="0" w:evenHBand="0" w:firstRowFirstColumn="0" w:firstRowLastColumn="0" w:lastRowFirstColumn="0" w:lastRowLastColumn="0"/>
              <w:rPr>
                <w:rFonts w:eastAsia="Times New Roman" w:cs="Arial"/>
                <w:sz w:val="13"/>
                <w:szCs w:val="13"/>
                <w:lang w:eastAsia="en-GB"/>
              </w:rPr>
            </w:pPr>
          </w:p>
        </w:tc>
        <w:tc>
          <w:tcPr>
            <w:tcW w:w="959" w:type="dxa"/>
            <w:tcBorders>
              <w:top w:val="nil"/>
              <w:left w:val="nil"/>
              <w:bottom w:val="nil"/>
              <w:right w:val="nil"/>
            </w:tcBorders>
          </w:tcPr>
          <w:p w14:paraId="5397CA01" w14:textId="77777777" w:rsidR="00DB227C" w:rsidRPr="00DB227C" w:rsidRDefault="00DB227C" w:rsidP="00DB227C">
            <w:pPr>
              <w:spacing w:after="0" w:line="240" w:lineRule="auto"/>
              <w:contextualSpacing/>
              <w:outlineLvl w:val="3"/>
              <w:cnfStyle w:val="000000000000" w:firstRow="0" w:lastRow="0" w:firstColumn="0" w:lastColumn="0" w:oddVBand="0" w:evenVBand="0" w:oddHBand="0" w:evenHBand="0" w:firstRowFirstColumn="0" w:firstRowLastColumn="0" w:lastRowFirstColumn="0" w:lastRowLastColumn="0"/>
              <w:rPr>
                <w:rFonts w:eastAsia="Times New Roman" w:cs="Arial"/>
                <w:sz w:val="13"/>
                <w:szCs w:val="13"/>
                <w:lang w:eastAsia="en-GB"/>
              </w:rPr>
            </w:pPr>
          </w:p>
        </w:tc>
        <w:tc>
          <w:tcPr>
            <w:tcW w:w="960" w:type="dxa"/>
            <w:tcBorders>
              <w:top w:val="nil"/>
              <w:left w:val="nil"/>
              <w:bottom w:val="nil"/>
              <w:right w:val="nil"/>
            </w:tcBorders>
          </w:tcPr>
          <w:p w14:paraId="012D5FF5" w14:textId="77777777" w:rsidR="00DB227C" w:rsidRPr="00DB227C" w:rsidRDefault="00DB227C" w:rsidP="00DB227C">
            <w:pPr>
              <w:spacing w:after="0" w:line="240" w:lineRule="auto"/>
              <w:contextualSpacing/>
              <w:outlineLvl w:val="3"/>
              <w:cnfStyle w:val="000000000000" w:firstRow="0" w:lastRow="0" w:firstColumn="0" w:lastColumn="0" w:oddVBand="0" w:evenVBand="0" w:oddHBand="0" w:evenHBand="0" w:firstRowFirstColumn="0" w:firstRowLastColumn="0" w:lastRowFirstColumn="0" w:lastRowLastColumn="0"/>
              <w:rPr>
                <w:rFonts w:eastAsia="Times New Roman" w:cs="Arial"/>
                <w:sz w:val="13"/>
                <w:szCs w:val="13"/>
                <w:lang w:eastAsia="en-GB"/>
              </w:rPr>
            </w:pPr>
          </w:p>
        </w:tc>
        <w:tc>
          <w:tcPr>
            <w:tcW w:w="959" w:type="dxa"/>
            <w:tcBorders>
              <w:top w:val="nil"/>
              <w:left w:val="nil"/>
              <w:bottom w:val="nil"/>
              <w:right w:val="nil"/>
            </w:tcBorders>
          </w:tcPr>
          <w:p w14:paraId="44C6FA71" w14:textId="77777777" w:rsidR="00DB227C" w:rsidRPr="00DB227C" w:rsidRDefault="00DB227C" w:rsidP="00DB227C">
            <w:pPr>
              <w:spacing w:after="0" w:line="240" w:lineRule="auto"/>
              <w:contextualSpacing/>
              <w:outlineLvl w:val="3"/>
              <w:cnfStyle w:val="000000000000" w:firstRow="0" w:lastRow="0" w:firstColumn="0" w:lastColumn="0" w:oddVBand="0" w:evenVBand="0" w:oddHBand="0" w:evenHBand="0" w:firstRowFirstColumn="0" w:firstRowLastColumn="0" w:lastRowFirstColumn="0" w:lastRowLastColumn="0"/>
              <w:rPr>
                <w:rFonts w:eastAsia="Times New Roman" w:cs="Arial"/>
                <w:sz w:val="13"/>
                <w:szCs w:val="13"/>
                <w:lang w:eastAsia="en-GB"/>
              </w:rPr>
            </w:pPr>
          </w:p>
        </w:tc>
        <w:tc>
          <w:tcPr>
            <w:tcW w:w="960" w:type="dxa"/>
            <w:tcBorders>
              <w:top w:val="nil"/>
              <w:left w:val="nil"/>
              <w:bottom w:val="nil"/>
              <w:right w:val="nil"/>
            </w:tcBorders>
          </w:tcPr>
          <w:p w14:paraId="2082A2FC" w14:textId="77777777" w:rsidR="00DB227C" w:rsidRPr="00DB227C" w:rsidRDefault="00DB227C" w:rsidP="00DB227C">
            <w:pPr>
              <w:spacing w:after="0" w:line="240" w:lineRule="auto"/>
              <w:contextualSpacing/>
              <w:outlineLvl w:val="3"/>
              <w:cnfStyle w:val="000000000000" w:firstRow="0" w:lastRow="0" w:firstColumn="0" w:lastColumn="0" w:oddVBand="0" w:evenVBand="0" w:oddHBand="0" w:evenHBand="0" w:firstRowFirstColumn="0" w:firstRowLastColumn="0" w:lastRowFirstColumn="0" w:lastRowLastColumn="0"/>
              <w:rPr>
                <w:rFonts w:eastAsia="Times New Roman" w:cs="Arial"/>
                <w:sz w:val="13"/>
                <w:szCs w:val="13"/>
                <w:lang w:eastAsia="en-GB"/>
              </w:rPr>
            </w:pPr>
          </w:p>
        </w:tc>
        <w:tc>
          <w:tcPr>
            <w:tcW w:w="1053" w:type="dxa"/>
            <w:tcBorders>
              <w:top w:val="nil"/>
              <w:left w:val="nil"/>
              <w:bottom w:val="nil"/>
              <w:right w:val="nil"/>
            </w:tcBorders>
          </w:tcPr>
          <w:p w14:paraId="4EB36BFF" w14:textId="77777777" w:rsidR="00DB227C" w:rsidRPr="00DB227C" w:rsidRDefault="00DB227C" w:rsidP="00DB227C">
            <w:pPr>
              <w:spacing w:after="0" w:line="240" w:lineRule="auto"/>
              <w:contextualSpacing/>
              <w:outlineLvl w:val="3"/>
              <w:cnfStyle w:val="000000000000" w:firstRow="0" w:lastRow="0" w:firstColumn="0" w:lastColumn="0" w:oddVBand="0" w:evenVBand="0" w:oddHBand="0" w:evenHBand="0" w:firstRowFirstColumn="0" w:firstRowLastColumn="0" w:lastRowFirstColumn="0" w:lastRowLastColumn="0"/>
              <w:rPr>
                <w:rFonts w:eastAsia="Times New Roman" w:cs="Arial"/>
                <w:sz w:val="13"/>
                <w:szCs w:val="13"/>
                <w:lang w:eastAsia="en-GB"/>
              </w:rPr>
            </w:pPr>
          </w:p>
        </w:tc>
        <w:tc>
          <w:tcPr>
            <w:tcW w:w="993" w:type="dxa"/>
            <w:tcBorders>
              <w:top w:val="nil"/>
              <w:left w:val="nil"/>
              <w:bottom w:val="nil"/>
              <w:right w:val="nil"/>
            </w:tcBorders>
          </w:tcPr>
          <w:p w14:paraId="5442F64B" w14:textId="77777777" w:rsidR="00DB227C" w:rsidRPr="00DB227C" w:rsidRDefault="00DB227C" w:rsidP="00DB227C">
            <w:pPr>
              <w:spacing w:after="0" w:line="240" w:lineRule="auto"/>
              <w:contextualSpacing/>
              <w:outlineLvl w:val="3"/>
              <w:cnfStyle w:val="000000000000" w:firstRow="0" w:lastRow="0" w:firstColumn="0" w:lastColumn="0" w:oddVBand="0" w:evenVBand="0" w:oddHBand="0" w:evenHBand="0" w:firstRowFirstColumn="0" w:firstRowLastColumn="0" w:lastRowFirstColumn="0" w:lastRowLastColumn="0"/>
              <w:rPr>
                <w:rFonts w:eastAsia="Times New Roman" w:cs="Arial"/>
                <w:sz w:val="13"/>
                <w:szCs w:val="13"/>
                <w:lang w:eastAsia="en-GB"/>
              </w:rPr>
            </w:pPr>
          </w:p>
        </w:tc>
        <w:tc>
          <w:tcPr>
            <w:tcW w:w="992" w:type="dxa"/>
            <w:tcBorders>
              <w:top w:val="nil"/>
              <w:left w:val="nil"/>
              <w:bottom w:val="nil"/>
              <w:right w:val="nil"/>
            </w:tcBorders>
          </w:tcPr>
          <w:p w14:paraId="27EF813A" w14:textId="77777777" w:rsidR="00DB227C" w:rsidRPr="00DB227C" w:rsidRDefault="00DB227C" w:rsidP="00DB227C">
            <w:pPr>
              <w:spacing w:after="0" w:line="240" w:lineRule="auto"/>
              <w:contextualSpacing/>
              <w:outlineLvl w:val="3"/>
              <w:cnfStyle w:val="000000000000" w:firstRow="0" w:lastRow="0" w:firstColumn="0" w:lastColumn="0" w:oddVBand="0" w:evenVBand="0" w:oddHBand="0" w:evenHBand="0" w:firstRowFirstColumn="0" w:firstRowLastColumn="0" w:lastRowFirstColumn="0" w:lastRowLastColumn="0"/>
              <w:rPr>
                <w:rFonts w:eastAsia="Times New Roman" w:cs="Arial"/>
                <w:sz w:val="13"/>
                <w:szCs w:val="13"/>
                <w:lang w:eastAsia="en-GB"/>
              </w:rPr>
            </w:pPr>
          </w:p>
        </w:tc>
        <w:tc>
          <w:tcPr>
            <w:tcW w:w="850" w:type="dxa"/>
            <w:tcBorders>
              <w:top w:val="nil"/>
              <w:left w:val="nil"/>
              <w:bottom w:val="nil"/>
              <w:right w:val="nil"/>
            </w:tcBorders>
          </w:tcPr>
          <w:p w14:paraId="2A3D49B7" w14:textId="77777777" w:rsidR="00DB227C" w:rsidRPr="00DB227C" w:rsidRDefault="00DB227C" w:rsidP="00DB227C">
            <w:pPr>
              <w:spacing w:after="0" w:line="240" w:lineRule="auto"/>
              <w:contextualSpacing/>
              <w:outlineLvl w:val="3"/>
              <w:cnfStyle w:val="000000000000" w:firstRow="0" w:lastRow="0" w:firstColumn="0" w:lastColumn="0" w:oddVBand="0" w:evenVBand="0" w:oddHBand="0" w:evenHBand="0" w:firstRowFirstColumn="0" w:firstRowLastColumn="0" w:lastRowFirstColumn="0" w:lastRowLastColumn="0"/>
              <w:rPr>
                <w:rFonts w:eastAsia="Times New Roman" w:cs="Arial"/>
                <w:sz w:val="13"/>
                <w:szCs w:val="13"/>
                <w:lang w:eastAsia="en-GB"/>
              </w:rPr>
            </w:pPr>
          </w:p>
        </w:tc>
        <w:tc>
          <w:tcPr>
            <w:tcW w:w="910" w:type="dxa"/>
            <w:tcBorders>
              <w:top w:val="nil"/>
              <w:left w:val="nil"/>
              <w:bottom w:val="nil"/>
              <w:right w:val="nil"/>
            </w:tcBorders>
          </w:tcPr>
          <w:p w14:paraId="0C41BB70" w14:textId="77777777" w:rsidR="00DB227C" w:rsidRPr="00DB227C" w:rsidRDefault="00DB227C" w:rsidP="00DB227C">
            <w:pPr>
              <w:spacing w:after="0" w:line="240" w:lineRule="auto"/>
              <w:contextualSpacing/>
              <w:outlineLvl w:val="3"/>
              <w:cnfStyle w:val="000000000000" w:firstRow="0" w:lastRow="0" w:firstColumn="0" w:lastColumn="0" w:oddVBand="0" w:evenVBand="0" w:oddHBand="0" w:evenHBand="0" w:firstRowFirstColumn="0" w:firstRowLastColumn="0" w:lastRowFirstColumn="0" w:lastRowLastColumn="0"/>
              <w:rPr>
                <w:rFonts w:eastAsia="Times New Roman" w:cs="Arial"/>
                <w:sz w:val="13"/>
                <w:szCs w:val="13"/>
                <w:lang w:eastAsia="en-GB"/>
              </w:rPr>
            </w:pPr>
          </w:p>
        </w:tc>
        <w:tc>
          <w:tcPr>
            <w:tcW w:w="945" w:type="dxa"/>
            <w:tcBorders>
              <w:top w:val="nil"/>
              <w:left w:val="nil"/>
              <w:bottom w:val="nil"/>
            </w:tcBorders>
          </w:tcPr>
          <w:p w14:paraId="50C075E1" w14:textId="77777777" w:rsidR="00DB227C" w:rsidRPr="00DB227C" w:rsidRDefault="00DB227C" w:rsidP="00DB227C">
            <w:pPr>
              <w:spacing w:after="0" w:line="240" w:lineRule="auto"/>
              <w:contextualSpacing/>
              <w:outlineLvl w:val="3"/>
              <w:cnfStyle w:val="000000000000" w:firstRow="0" w:lastRow="0" w:firstColumn="0" w:lastColumn="0" w:oddVBand="0" w:evenVBand="0" w:oddHBand="0" w:evenHBand="0" w:firstRowFirstColumn="0" w:firstRowLastColumn="0" w:lastRowFirstColumn="0" w:lastRowLastColumn="0"/>
              <w:rPr>
                <w:rFonts w:eastAsia="Times New Roman" w:cs="Arial"/>
                <w:sz w:val="13"/>
                <w:szCs w:val="13"/>
                <w:lang w:eastAsia="en-GB"/>
              </w:rPr>
            </w:pPr>
          </w:p>
        </w:tc>
      </w:tr>
      <w:tr w:rsidR="00DB227C" w:rsidRPr="00DB227C" w14:paraId="0EE52EB0" w14:textId="77777777" w:rsidTr="00CA6449">
        <w:trPr>
          <w:gridAfter w:val="1"/>
          <w:cnfStyle w:val="000000100000" w:firstRow="0" w:lastRow="0" w:firstColumn="0" w:lastColumn="0" w:oddVBand="0" w:evenVBand="0" w:oddHBand="1" w:evenHBand="0" w:firstRowFirstColumn="0" w:firstRowLastColumn="0" w:lastRowFirstColumn="0" w:lastRowLastColumn="0"/>
          <w:wAfter w:w="345" w:type="dxa"/>
          <w:trHeight w:val="849"/>
        </w:trPr>
        <w:tc>
          <w:tcPr>
            <w:cnfStyle w:val="001000000000" w:firstRow="0" w:lastRow="0" w:firstColumn="1" w:lastColumn="0" w:oddVBand="0" w:evenVBand="0" w:oddHBand="0" w:evenHBand="0" w:firstRowFirstColumn="0" w:firstRowLastColumn="0" w:lastRowFirstColumn="0" w:lastRowLastColumn="0"/>
            <w:tcW w:w="1760" w:type="dxa"/>
            <w:tcBorders>
              <w:top w:val="nil"/>
              <w:bottom w:val="nil"/>
              <w:right w:val="nil"/>
            </w:tcBorders>
          </w:tcPr>
          <w:p w14:paraId="2BB1D937" w14:textId="77777777" w:rsidR="00DB227C" w:rsidRPr="00DB227C" w:rsidRDefault="00DB227C" w:rsidP="00DB227C">
            <w:pPr>
              <w:spacing w:after="0" w:line="240" w:lineRule="auto"/>
              <w:contextualSpacing/>
              <w:outlineLvl w:val="3"/>
              <w:rPr>
                <w:rFonts w:eastAsia="Times New Roman" w:cs="Arial"/>
                <w:sz w:val="13"/>
                <w:szCs w:val="13"/>
                <w:lang w:eastAsia="en-GB"/>
              </w:rPr>
            </w:pPr>
            <w:r w:rsidRPr="00DB227C">
              <w:rPr>
                <w:rFonts w:eastAsia="Times New Roman" w:cs="Arial"/>
                <w:sz w:val="13"/>
                <w:szCs w:val="13"/>
                <w:lang w:eastAsia="en-GB"/>
              </w:rPr>
              <w:t>3. Family history</w:t>
            </w:r>
          </w:p>
        </w:tc>
        <w:tc>
          <w:tcPr>
            <w:tcW w:w="960" w:type="dxa"/>
            <w:tcBorders>
              <w:top w:val="nil"/>
              <w:left w:val="nil"/>
              <w:bottom w:val="nil"/>
              <w:right w:val="nil"/>
            </w:tcBorders>
          </w:tcPr>
          <w:p w14:paraId="60E6F06B"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i/>
                <w:iCs/>
                <w:sz w:val="13"/>
                <w:szCs w:val="13"/>
                <w:lang w:eastAsia="en-GB"/>
              </w:rPr>
            </w:pPr>
            <w:r w:rsidRPr="00DB227C">
              <w:rPr>
                <w:rFonts w:eastAsia="Times New Roman" w:cs="Arial"/>
                <w:i/>
                <w:iCs/>
                <w:sz w:val="13"/>
                <w:szCs w:val="13"/>
                <w:lang w:eastAsia="en-GB"/>
              </w:rPr>
              <w:t>Record of chronic pain disorders in first degree relatives</w:t>
            </w:r>
          </w:p>
        </w:tc>
        <w:tc>
          <w:tcPr>
            <w:tcW w:w="959" w:type="dxa"/>
            <w:tcBorders>
              <w:top w:val="nil"/>
              <w:left w:val="nil"/>
              <w:bottom w:val="nil"/>
              <w:right w:val="nil"/>
            </w:tcBorders>
          </w:tcPr>
          <w:p w14:paraId="16A216C2"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i/>
                <w:iCs/>
                <w:sz w:val="13"/>
                <w:szCs w:val="13"/>
                <w:lang w:eastAsia="en-GB"/>
              </w:rPr>
            </w:pPr>
            <w:r w:rsidRPr="00DB227C">
              <w:rPr>
                <w:rFonts w:eastAsia="Times New Roman" w:cs="Arial"/>
                <w:i/>
                <w:iCs/>
                <w:sz w:val="13"/>
                <w:szCs w:val="13"/>
                <w:lang w:eastAsia="en-GB"/>
              </w:rPr>
              <w:t>Record of CRPS in family</w:t>
            </w:r>
          </w:p>
          <w:p w14:paraId="634FDACE"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i/>
                <w:iCs/>
                <w:sz w:val="13"/>
                <w:szCs w:val="13"/>
                <w:lang w:eastAsia="en-GB"/>
              </w:rPr>
            </w:pPr>
          </w:p>
        </w:tc>
        <w:tc>
          <w:tcPr>
            <w:tcW w:w="960" w:type="dxa"/>
            <w:tcBorders>
              <w:top w:val="nil"/>
              <w:left w:val="nil"/>
              <w:bottom w:val="nil"/>
              <w:right w:val="nil"/>
            </w:tcBorders>
          </w:tcPr>
          <w:p w14:paraId="0989F1DF"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p>
        </w:tc>
        <w:tc>
          <w:tcPr>
            <w:tcW w:w="960" w:type="dxa"/>
            <w:tcBorders>
              <w:top w:val="nil"/>
              <w:left w:val="nil"/>
              <w:bottom w:val="nil"/>
              <w:right w:val="nil"/>
            </w:tcBorders>
          </w:tcPr>
          <w:p w14:paraId="0C10B41C"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p>
        </w:tc>
        <w:tc>
          <w:tcPr>
            <w:tcW w:w="959" w:type="dxa"/>
            <w:tcBorders>
              <w:top w:val="nil"/>
              <w:left w:val="nil"/>
              <w:bottom w:val="nil"/>
              <w:right w:val="nil"/>
            </w:tcBorders>
          </w:tcPr>
          <w:p w14:paraId="77DA3D35"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p>
        </w:tc>
        <w:tc>
          <w:tcPr>
            <w:tcW w:w="960" w:type="dxa"/>
            <w:tcBorders>
              <w:top w:val="nil"/>
              <w:left w:val="nil"/>
              <w:bottom w:val="nil"/>
              <w:right w:val="nil"/>
            </w:tcBorders>
          </w:tcPr>
          <w:p w14:paraId="0A6B0C73"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p>
        </w:tc>
        <w:tc>
          <w:tcPr>
            <w:tcW w:w="959" w:type="dxa"/>
            <w:tcBorders>
              <w:top w:val="nil"/>
              <w:left w:val="nil"/>
              <w:bottom w:val="nil"/>
              <w:right w:val="nil"/>
            </w:tcBorders>
          </w:tcPr>
          <w:p w14:paraId="47C9445C"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p>
        </w:tc>
        <w:tc>
          <w:tcPr>
            <w:tcW w:w="960" w:type="dxa"/>
            <w:tcBorders>
              <w:top w:val="nil"/>
              <w:left w:val="nil"/>
              <w:bottom w:val="nil"/>
              <w:right w:val="nil"/>
            </w:tcBorders>
          </w:tcPr>
          <w:p w14:paraId="0F505A30"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p>
        </w:tc>
        <w:tc>
          <w:tcPr>
            <w:tcW w:w="1053" w:type="dxa"/>
            <w:tcBorders>
              <w:top w:val="nil"/>
              <w:left w:val="nil"/>
              <w:bottom w:val="nil"/>
              <w:right w:val="nil"/>
            </w:tcBorders>
          </w:tcPr>
          <w:p w14:paraId="18A091F8"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p>
        </w:tc>
        <w:tc>
          <w:tcPr>
            <w:tcW w:w="993" w:type="dxa"/>
            <w:tcBorders>
              <w:top w:val="nil"/>
              <w:left w:val="nil"/>
              <w:bottom w:val="nil"/>
              <w:right w:val="nil"/>
            </w:tcBorders>
          </w:tcPr>
          <w:p w14:paraId="630CA937"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p>
        </w:tc>
        <w:tc>
          <w:tcPr>
            <w:tcW w:w="992" w:type="dxa"/>
            <w:tcBorders>
              <w:top w:val="nil"/>
              <w:left w:val="nil"/>
              <w:bottom w:val="nil"/>
              <w:right w:val="nil"/>
            </w:tcBorders>
          </w:tcPr>
          <w:p w14:paraId="77C47FD0"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p>
        </w:tc>
        <w:tc>
          <w:tcPr>
            <w:tcW w:w="850" w:type="dxa"/>
            <w:tcBorders>
              <w:top w:val="nil"/>
              <w:left w:val="nil"/>
              <w:bottom w:val="nil"/>
              <w:right w:val="nil"/>
            </w:tcBorders>
          </w:tcPr>
          <w:p w14:paraId="486850CA"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p>
        </w:tc>
        <w:tc>
          <w:tcPr>
            <w:tcW w:w="910" w:type="dxa"/>
            <w:tcBorders>
              <w:top w:val="nil"/>
              <w:left w:val="nil"/>
              <w:bottom w:val="nil"/>
              <w:right w:val="nil"/>
            </w:tcBorders>
          </w:tcPr>
          <w:p w14:paraId="64F02388"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p>
        </w:tc>
        <w:tc>
          <w:tcPr>
            <w:tcW w:w="945" w:type="dxa"/>
            <w:tcBorders>
              <w:top w:val="nil"/>
              <w:left w:val="nil"/>
              <w:bottom w:val="nil"/>
            </w:tcBorders>
          </w:tcPr>
          <w:p w14:paraId="6B90038D"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p>
        </w:tc>
      </w:tr>
      <w:tr w:rsidR="00DB227C" w:rsidRPr="00DB227C" w14:paraId="4F0D91A3" w14:textId="77777777" w:rsidTr="00CA6449">
        <w:trPr>
          <w:gridAfter w:val="1"/>
          <w:wAfter w:w="345" w:type="dxa"/>
          <w:trHeight w:val="706"/>
        </w:trPr>
        <w:tc>
          <w:tcPr>
            <w:cnfStyle w:val="001000000000" w:firstRow="0" w:lastRow="0" w:firstColumn="1" w:lastColumn="0" w:oddVBand="0" w:evenVBand="0" w:oddHBand="0" w:evenHBand="0" w:firstRowFirstColumn="0" w:firstRowLastColumn="0" w:lastRowFirstColumn="0" w:lastRowLastColumn="0"/>
            <w:tcW w:w="1760" w:type="dxa"/>
            <w:tcBorders>
              <w:top w:val="nil"/>
              <w:bottom w:val="nil"/>
              <w:right w:val="nil"/>
            </w:tcBorders>
          </w:tcPr>
          <w:p w14:paraId="093CD029" w14:textId="77777777" w:rsidR="00DB227C" w:rsidRPr="00DB227C" w:rsidRDefault="00DB227C" w:rsidP="00DB227C">
            <w:pPr>
              <w:spacing w:after="0" w:line="240" w:lineRule="auto"/>
              <w:contextualSpacing/>
              <w:outlineLvl w:val="3"/>
              <w:rPr>
                <w:rFonts w:eastAsia="Times New Roman" w:cs="Arial"/>
                <w:sz w:val="13"/>
                <w:szCs w:val="13"/>
                <w:lang w:eastAsia="en-GB"/>
              </w:rPr>
            </w:pPr>
            <w:r w:rsidRPr="00DB227C">
              <w:rPr>
                <w:rFonts w:eastAsia="Times New Roman" w:cs="Arial"/>
                <w:sz w:val="13"/>
                <w:szCs w:val="13"/>
                <w:lang w:eastAsia="en-GB"/>
              </w:rPr>
              <w:t xml:space="preserve">4. Pain &amp; other sensory perception </w:t>
            </w:r>
          </w:p>
        </w:tc>
        <w:tc>
          <w:tcPr>
            <w:tcW w:w="960" w:type="dxa"/>
            <w:tcBorders>
              <w:top w:val="nil"/>
              <w:left w:val="nil"/>
              <w:bottom w:val="nil"/>
              <w:right w:val="nil"/>
            </w:tcBorders>
          </w:tcPr>
          <w:p w14:paraId="7D0A6D89" w14:textId="77777777" w:rsidR="00DB227C" w:rsidRPr="00DB227C" w:rsidRDefault="00DB227C" w:rsidP="00DB227C">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rPr>
            </w:pPr>
            <w:r w:rsidRPr="00DB227C">
              <w:rPr>
                <w:rFonts w:ascii="Calibri" w:hAnsi="Calibri" w:cs="Calibri"/>
                <w:color w:val="000000" w:themeColor="text1"/>
                <w:sz w:val="13"/>
                <w:szCs w:val="13"/>
              </w:rPr>
              <w:t>Degree and extent of brush-evoked allodynia</w:t>
            </w:r>
          </w:p>
        </w:tc>
        <w:tc>
          <w:tcPr>
            <w:tcW w:w="959" w:type="dxa"/>
            <w:tcBorders>
              <w:top w:val="nil"/>
              <w:left w:val="nil"/>
              <w:bottom w:val="nil"/>
              <w:right w:val="nil"/>
            </w:tcBorders>
          </w:tcPr>
          <w:p w14:paraId="14192D43" w14:textId="77777777" w:rsidR="00DB227C" w:rsidRPr="00DB227C" w:rsidRDefault="00DB227C" w:rsidP="00DB227C">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rPr>
            </w:pPr>
            <w:r w:rsidRPr="00DB227C">
              <w:rPr>
                <w:rFonts w:ascii="Calibri" w:hAnsi="Calibri" w:cs="Calibri"/>
                <w:color w:val="000000" w:themeColor="text1"/>
                <w:sz w:val="13"/>
                <w:szCs w:val="13"/>
              </w:rPr>
              <w:t>Degree and extent of hyperalgesia</w:t>
            </w:r>
          </w:p>
        </w:tc>
        <w:tc>
          <w:tcPr>
            <w:tcW w:w="960" w:type="dxa"/>
            <w:tcBorders>
              <w:top w:val="nil"/>
              <w:left w:val="nil"/>
              <w:bottom w:val="nil"/>
              <w:right w:val="nil"/>
            </w:tcBorders>
          </w:tcPr>
          <w:p w14:paraId="24EA2CFF" w14:textId="77777777" w:rsidR="00DB227C" w:rsidRPr="00DB227C" w:rsidRDefault="00DB227C" w:rsidP="00DB227C">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rPr>
            </w:pPr>
            <w:r w:rsidRPr="00DB227C">
              <w:rPr>
                <w:rFonts w:ascii="Calibri" w:hAnsi="Calibri" w:cs="Calibri"/>
                <w:color w:val="000000" w:themeColor="text1"/>
                <w:sz w:val="13"/>
                <w:szCs w:val="13"/>
              </w:rPr>
              <w:t>Heat detection threshold</w:t>
            </w:r>
          </w:p>
        </w:tc>
        <w:tc>
          <w:tcPr>
            <w:tcW w:w="960" w:type="dxa"/>
            <w:tcBorders>
              <w:top w:val="nil"/>
              <w:left w:val="nil"/>
              <w:bottom w:val="nil"/>
              <w:right w:val="nil"/>
            </w:tcBorders>
          </w:tcPr>
          <w:p w14:paraId="46CCFB51" w14:textId="77777777" w:rsidR="00DB227C" w:rsidRPr="00DB227C" w:rsidRDefault="00DB227C" w:rsidP="00DB227C">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i/>
                <w:iCs/>
                <w:color w:val="000000" w:themeColor="text1"/>
                <w:sz w:val="13"/>
                <w:szCs w:val="13"/>
              </w:rPr>
            </w:pPr>
            <w:r w:rsidRPr="00DB227C">
              <w:rPr>
                <w:rFonts w:ascii="Calibri" w:hAnsi="Calibri" w:cs="Calibri"/>
                <w:i/>
                <w:iCs/>
                <w:color w:val="000000" w:themeColor="text1"/>
                <w:sz w:val="13"/>
                <w:szCs w:val="13"/>
              </w:rPr>
              <w:t>Heat pain threshold</w:t>
            </w:r>
          </w:p>
        </w:tc>
        <w:tc>
          <w:tcPr>
            <w:tcW w:w="959" w:type="dxa"/>
            <w:tcBorders>
              <w:top w:val="nil"/>
              <w:left w:val="nil"/>
              <w:bottom w:val="nil"/>
              <w:right w:val="nil"/>
            </w:tcBorders>
          </w:tcPr>
          <w:p w14:paraId="40D2339C" w14:textId="77777777" w:rsidR="00DB227C" w:rsidRPr="00DB227C" w:rsidRDefault="00DB227C" w:rsidP="00DB227C">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i/>
                <w:iCs/>
                <w:color w:val="000000" w:themeColor="text1"/>
                <w:sz w:val="13"/>
                <w:szCs w:val="13"/>
              </w:rPr>
            </w:pPr>
            <w:r w:rsidRPr="00DB227C">
              <w:rPr>
                <w:rFonts w:ascii="Calibri" w:hAnsi="Calibri" w:cs="Calibri"/>
                <w:i/>
                <w:iCs/>
                <w:color w:val="000000" w:themeColor="text1"/>
                <w:sz w:val="13"/>
                <w:szCs w:val="13"/>
              </w:rPr>
              <w:t>Cold detection threshold</w:t>
            </w:r>
          </w:p>
        </w:tc>
        <w:tc>
          <w:tcPr>
            <w:tcW w:w="960" w:type="dxa"/>
            <w:tcBorders>
              <w:top w:val="nil"/>
              <w:left w:val="nil"/>
              <w:bottom w:val="nil"/>
              <w:right w:val="nil"/>
            </w:tcBorders>
          </w:tcPr>
          <w:p w14:paraId="5B12B1B3" w14:textId="77777777" w:rsidR="00DB227C" w:rsidRPr="00DB227C" w:rsidRDefault="00DB227C" w:rsidP="00DB227C">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i/>
                <w:iCs/>
                <w:color w:val="000000" w:themeColor="text1"/>
                <w:sz w:val="13"/>
                <w:szCs w:val="13"/>
              </w:rPr>
            </w:pPr>
            <w:r w:rsidRPr="00DB227C">
              <w:rPr>
                <w:rFonts w:ascii="Calibri" w:hAnsi="Calibri" w:cs="Calibri"/>
                <w:i/>
                <w:iCs/>
                <w:color w:val="000000" w:themeColor="text1"/>
                <w:sz w:val="13"/>
                <w:szCs w:val="13"/>
              </w:rPr>
              <w:t>Cold pain threshold</w:t>
            </w:r>
          </w:p>
        </w:tc>
        <w:tc>
          <w:tcPr>
            <w:tcW w:w="959" w:type="dxa"/>
            <w:tcBorders>
              <w:top w:val="nil"/>
              <w:left w:val="nil"/>
              <w:bottom w:val="nil"/>
              <w:right w:val="nil"/>
            </w:tcBorders>
          </w:tcPr>
          <w:p w14:paraId="77380B8C" w14:textId="77777777" w:rsidR="00DB227C" w:rsidRPr="00DB227C" w:rsidRDefault="00DB227C" w:rsidP="00DB227C">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rPr>
            </w:pPr>
            <w:r w:rsidRPr="00DB227C">
              <w:rPr>
                <w:rFonts w:ascii="Calibri" w:hAnsi="Calibri" w:cs="Calibri"/>
                <w:color w:val="000000" w:themeColor="text1"/>
                <w:sz w:val="13"/>
                <w:szCs w:val="13"/>
              </w:rPr>
              <w:t>Vibration detection threshold</w:t>
            </w:r>
          </w:p>
        </w:tc>
        <w:tc>
          <w:tcPr>
            <w:tcW w:w="960" w:type="dxa"/>
            <w:tcBorders>
              <w:top w:val="nil"/>
              <w:left w:val="nil"/>
              <w:bottom w:val="nil"/>
              <w:right w:val="nil"/>
            </w:tcBorders>
          </w:tcPr>
          <w:p w14:paraId="3C1FECCD" w14:textId="77777777" w:rsidR="00DB227C" w:rsidRPr="00DB227C" w:rsidRDefault="00DB227C" w:rsidP="00DB227C">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i/>
                <w:iCs/>
                <w:color w:val="000000" w:themeColor="text1"/>
                <w:sz w:val="13"/>
                <w:szCs w:val="13"/>
              </w:rPr>
            </w:pPr>
            <w:r w:rsidRPr="00DB227C">
              <w:rPr>
                <w:rFonts w:ascii="Calibri" w:hAnsi="Calibri" w:cs="Calibri"/>
                <w:i/>
                <w:iCs/>
                <w:color w:val="000000" w:themeColor="text1"/>
                <w:sz w:val="13"/>
                <w:szCs w:val="13"/>
              </w:rPr>
              <w:t>Vibration pain threshold</w:t>
            </w:r>
          </w:p>
        </w:tc>
        <w:tc>
          <w:tcPr>
            <w:tcW w:w="1053" w:type="dxa"/>
            <w:tcBorders>
              <w:top w:val="nil"/>
              <w:left w:val="nil"/>
              <w:bottom w:val="nil"/>
              <w:right w:val="nil"/>
            </w:tcBorders>
          </w:tcPr>
          <w:p w14:paraId="2FCC4087" w14:textId="77777777" w:rsidR="00DB227C" w:rsidRPr="00DB227C" w:rsidRDefault="00DB227C" w:rsidP="00DB227C">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i/>
                <w:iCs/>
                <w:color w:val="000000" w:themeColor="text1"/>
                <w:sz w:val="13"/>
                <w:szCs w:val="13"/>
              </w:rPr>
            </w:pPr>
            <w:r w:rsidRPr="00DB227C">
              <w:rPr>
                <w:rFonts w:ascii="Calibri" w:hAnsi="Calibri" w:cs="Calibri"/>
                <w:i/>
                <w:iCs/>
                <w:color w:val="000000" w:themeColor="text1"/>
                <w:sz w:val="13"/>
                <w:szCs w:val="13"/>
              </w:rPr>
              <w:t>Two-point discrimination</w:t>
            </w:r>
          </w:p>
        </w:tc>
        <w:tc>
          <w:tcPr>
            <w:tcW w:w="993" w:type="dxa"/>
            <w:tcBorders>
              <w:top w:val="nil"/>
              <w:left w:val="nil"/>
              <w:bottom w:val="nil"/>
              <w:right w:val="nil"/>
            </w:tcBorders>
          </w:tcPr>
          <w:p w14:paraId="49D43C88" w14:textId="77777777" w:rsidR="00DB227C" w:rsidRPr="00DB227C" w:rsidRDefault="00DB227C" w:rsidP="00DB227C">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i/>
                <w:iCs/>
                <w:color w:val="000000" w:themeColor="text1"/>
                <w:sz w:val="13"/>
                <w:szCs w:val="13"/>
              </w:rPr>
            </w:pPr>
            <w:r w:rsidRPr="00DB227C">
              <w:rPr>
                <w:rFonts w:ascii="Calibri" w:hAnsi="Calibri" w:cs="Calibri"/>
                <w:i/>
                <w:iCs/>
                <w:color w:val="000000" w:themeColor="text1"/>
                <w:sz w:val="13"/>
                <w:szCs w:val="13"/>
              </w:rPr>
              <w:t>Mechanical pain threshold</w:t>
            </w:r>
          </w:p>
        </w:tc>
        <w:tc>
          <w:tcPr>
            <w:tcW w:w="992" w:type="dxa"/>
            <w:tcBorders>
              <w:top w:val="nil"/>
              <w:left w:val="nil"/>
              <w:bottom w:val="nil"/>
              <w:right w:val="nil"/>
            </w:tcBorders>
          </w:tcPr>
          <w:p w14:paraId="6E22FDCD" w14:textId="77777777" w:rsidR="00DB227C" w:rsidRPr="00DB227C" w:rsidRDefault="00DB227C" w:rsidP="00DB227C">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i/>
                <w:iCs/>
                <w:color w:val="000000" w:themeColor="text1"/>
                <w:sz w:val="13"/>
                <w:szCs w:val="13"/>
              </w:rPr>
            </w:pPr>
            <w:r w:rsidRPr="00DB227C">
              <w:rPr>
                <w:rFonts w:ascii="Calibri" w:hAnsi="Calibri" w:cs="Calibri"/>
                <w:i/>
                <w:iCs/>
                <w:color w:val="000000" w:themeColor="text1"/>
                <w:sz w:val="13"/>
                <w:szCs w:val="13"/>
              </w:rPr>
              <w:t>Pressure pain threshold</w:t>
            </w:r>
          </w:p>
        </w:tc>
        <w:tc>
          <w:tcPr>
            <w:tcW w:w="850" w:type="dxa"/>
            <w:tcBorders>
              <w:top w:val="nil"/>
              <w:left w:val="nil"/>
              <w:bottom w:val="nil"/>
              <w:right w:val="nil"/>
            </w:tcBorders>
          </w:tcPr>
          <w:p w14:paraId="4F6F9DDA" w14:textId="77777777" w:rsidR="00DB227C" w:rsidRPr="00DB227C" w:rsidRDefault="00DB227C" w:rsidP="00DB227C">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rPr>
            </w:pPr>
            <w:r w:rsidRPr="00DB227C">
              <w:rPr>
                <w:rFonts w:ascii="Calibri" w:hAnsi="Calibri" w:cs="Calibri"/>
                <w:color w:val="000000" w:themeColor="text1"/>
                <w:sz w:val="13"/>
                <w:szCs w:val="13"/>
              </w:rPr>
              <w:t>Temporal summation of pain</w:t>
            </w:r>
          </w:p>
        </w:tc>
        <w:tc>
          <w:tcPr>
            <w:tcW w:w="910" w:type="dxa"/>
            <w:tcBorders>
              <w:top w:val="nil"/>
              <w:left w:val="nil"/>
              <w:bottom w:val="nil"/>
              <w:right w:val="nil"/>
            </w:tcBorders>
          </w:tcPr>
          <w:p w14:paraId="0807A21E" w14:textId="77777777" w:rsidR="00DB227C" w:rsidRPr="00DB227C" w:rsidRDefault="00DB227C" w:rsidP="00DB227C">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i/>
                <w:iCs/>
                <w:color w:val="000000" w:themeColor="text1"/>
                <w:sz w:val="13"/>
                <w:szCs w:val="13"/>
              </w:rPr>
            </w:pPr>
            <w:r w:rsidRPr="00DB227C">
              <w:rPr>
                <w:rFonts w:ascii="Calibri" w:hAnsi="Calibri" w:cs="Calibri"/>
                <w:i/>
                <w:iCs/>
                <w:color w:val="000000" w:themeColor="text1"/>
                <w:sz w:val="13"/>
                <w:szCs w:val="13"/>
              </w:rPr>
              <w:t>Hearing performance</w:t>
            </w:r>
          </w:p>
        </w:tc>
        <w:tc>
          <w:tcPr>
            <w:tcW w:w="945" w:type="dxa"/>
            <w:tcBorders>
              <w:top w:val="nil"/>
              <w:left w:val="nil"/>
              <w:bottom w:val="nil"/>
            </w:tcBorders>
          </w:tcPr>
          <w:p w14:paraId="27E31E49" w14:textId="77777777" w:rsidR="00DB227C" w:rsidRPr="00DB227C" w:rsidRDefault="00DB227C" w:rsidP="00DB227C">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rPr>
            </w:pPr>
            <w:r w:rsidRPr="00DB227C">
              <w:rPr>
                <w:rFonts w:ascii="Calibri" w:hAnsi="Calibri" w:cs="Calibri"/>
                <w:color w:val="000000" w:themeColor="text1"/>
                <w:sz w:val="13"/>
                <w:szCs w:val="13"/>
              </w:rPr>
              <w:t>Visual performance</w:t>
            </w:r>
          </w:p>
        </w:tc>
      </w:tr>
      <w:tr w:rsidR="00DB227C" w:rsidRPr="00DB227C" w14:paraId="794B97A7" w14:textId="77777777" w:rsidTr="00CA6449">
        <w:trPr>
          <w:gridAfter w:val="1"/>
          <w:cnfStyle w:val="000000100000" w:firstRow="0" w:lastRow="0" w:firstColumn="0" w:lastColumn="0" w:oddVBand="0" w:evenVBand="0" w:oddHBand="1" w:evenHBand="0" w:firstRowFirstColumn="0" w:firstRowLastColumn="0" w:lastRowFirstColumn="0" w:lastRowLastColumn="0"/>
          <w:wAfter w:w="345" w:type="dxa"/>
          <w:trHeight w:val="857"/>
        </w:trPr>
        <w:tc>
          <w:tcPr>
            <w:cnfStyle w:val="001000000000" w:firstRow="0" w:lastRow="0" w:firstColumn="1" w:lastColumn="0" w:oddVBand="0" w:evenVBand="0" w:oddHBand="0" w:evenHBand="0" w:firstRowFirstColumn="0" w:firstRowLastColumn="0" w:lastRowFirstColumn="0" w:lastRowLastColumn="0"/>
            <w:tcW w:w="1760" w:type="dxa"/>
            <w:tcBorders>
              <w:top w:val="nil"/>
              <w:bottom w:val="nil"/>
              <w:right w:val="nil"/>
            </w:tcBorders>
          </w:tcPr>
          <w:p w14:paraId="5699001E" w14:textId="77777777" w:rsidR="00DB227C" w:rsidRPr="00DB227C" w:rsidRDefault="00DB227C" w:rsidP="00DB227C">
            <w:pPr>
              <w:spacing w:after="0" w:line="240" w:lineRule="auto"/>
              <w:contextualSpacing/>
              <w:outlineLvl w:val="3"/>
              <w:rPr>
                <w:rFonts w:eastAsia="Times New Roman" w:cs="Arial"/>
                <w:sz w:val="13"/>
                <w:szCs w:val="13"/>
                <w:lang w:eastAsia="en-GB"/>
              </w:rPr>
            </w:pPr>
            <w:r w:rsidRPr="00DB227C">
              <w:rPr>
                <w:rFonts w:eastAsia="Times New Roman" w:cs="Arial"/>
                <w:sz w:val="13"/>
                <w:szCs w:val="13"/>
                <w:lang w:eastAsia="en-GB"/>
              </w:rPr>
              <w:t>5. Physical function</w:t>
            </w:r>
          </w:p>
        </w:tc>
        <w:tc>
          <w:tcPr>
            <w:tcW w:w="960" w:type="dxa"/>
            <w:tcBorders>
              <w:top w:val="nil"/>
              <w:left w:val="nil"/>
              <w:bottom w:val="nil"/>
              <w:right w:val="nil"/>
            </w:tcBorders>
          </w:tcPr>
          <w:p w14:paraId="46A659F0" w14:textId="77777777" w:rsidR="00DB227C" w:rsidRPr="00DB227C" w:rsidRDefault="00DB227C" w:rsidP="00DB227C">
            <w:pPr>
              <w:spacing w:after="0" w:line="240" w:lineRule="auto"/>
              <w:contextualSpacing/>
              <w:textAlignment w:val="bottom"/>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3"/>
                <w:szCs w:val="13"/>
                <w:lang w:eastAsia="en-GB"/>
              </w:rPr>
            </w:pPr>
            <w:r w:rsidRPr="00DB227C">
              <w:rPr>
                <w:rFonts w:ascii="Calibri" w:eastAsia="Times New Roman" w:hAnsi="Calibri" w:cs="Arial"/>
                <w:color w:val="000000" w:themeColor="text1"/>
                <w:kern w:val="24"/>
                <w:sz w:val="13"/>
                <w:szCs w:val="13"/>
                <w:lang w:eastAsia="en-GB"/>
              </w:rPr>
              <w:t>Level of activity</w:t>
            </w:r>
          </w:p>
        </w:tc>
        <w:tc>
          <w:tcPr>
            <w:tcW w:w="959" w:type="dxa"/>
            <w:tcBorders>
              <w:top w:val="nil"/>
              <w:left w:val="nil"/>
              <w:bottom w:val="nil"/>
              <w:right w:val="nil"/>
            </w:tcBorders>
          </w:tcPr>
          <w:p w14:paraId="76D51A42" w14:textId="77777777" w:rsidR="00DB227C" w:rsidRPr="00DB227C" w:rsidRDefault="00DB227C" w:rsidP="00DB227C">
            <w:pPr>
              <w:spacing w:after="0" w:line="240" w:lineRule="auto"/>
              <w:contextualSpacing/>
              <w:textAlignment w:val="bottom"/>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3"/>
                <w:szCs w:val="13"/>
                <w:lang w:eastAsia="en-GB"/>
              </w:rPr>
            </w:pPr>
            <w:r w:rsidRPr="00DB227C">
              <w:rPr>
                <w:rFonts w:ascii="Calibri" w:eastAsia="Times New Roman" w:hAnsi="Calibri" w:cs="Arial"/>
                <w:color w:val="000000" w:themeColor="text1"/>
                <w:kern w:val="24"/>
                <w:sz w:val="13"/>
                <w:szCs w:val="13"/>
                <w:lang w:eastAsia="en-GB"/>
              </w:rPr>
              <w:t>Degree of active and passive joint range of movement</w:t>
            </w:r>
          </w:p>
        </w:tc>
        <w:tc>
          <w:tcPr>
            <w:tcW w:w="960" w:type="dxa"/>
            <w:tcBorders>
              <w:top w:val="nil"/>
              <w:left w:val="nil"/>
              <w:bottom w:val="nil"/>
              <w:right w:val="nil"/>
            </w:tcBorders>
          </w:tcPr>
          <w:p w14:paraId="685D6084" w14:textId="77777777" w:rsidR="00DB227C" w:rsidRPr="00DB227C" w:rsidRDefault="00DB227C" w:rsidP="00DB227C">
            <w:pPr>
              <w:spacing w:after="0" w:line="240" w:lineRule="auto"/>
              <w:contextualSpacing/>
              <w:textAlignment w:val="bottom"/>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themeColor="text1"/>
                <w:sz w:val="13"/>
                <w:szCs w:val="13"/>
                <w:lang w:eastAsia="en-GB"/>
              </w:rPr>
            </w:pPr>
            <w:r w:rsidRPr="00DB227C">
              <w:rPr>
                <w:rFonts w:ascii="Calibri" w:eastAsia="Times New Roman" w:hAnsi="Calibri" w:cs="Arial"/>
                <w:i/>
                <w:iCs/>
                <w:color w:val="000000" w:themeColor="text1"/>
                <w:kern w:val="24"/>
                <w:sz w:val="13"/>
                <w:szCs w:val="13"/>
                <w:lang w:eastAsia="en-GB"/>
              </w:rPr>
              <w:t>Presence/ absence of joint hypermobility</w:t>
            </w:r>
          </w:p>
        </w:tc>
        <w:tc>
          <w:tcPr>
            <w:tcW w:w="960" w:type="dxa"/>
            <w:tcBorders>
              <w:top w:val="nil"/>
              <w:left w:val="nil"/>
              <w:bottom w:val="nil"/>
              <w:right w:val="nil"/>
            </w:tcBorders>
          </w:tcPr>
          <w:p w14:paraId="614CA29C"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13"/>
                <w:szCs w:val="13"/>
                <w:lang w:eastAsia="en-GB"/>
              </w:rPr>
            </w:pPr>
            <w:r w:rsidRPr="00DB227C">
              <w:rPr>
                <w:rFonts w:ascii="Calibri" w:hAnsi="Calibri" w:cs="Arial"/>
                <w:color w:val="000000" w:themeColor="text1"/>
                <w:kern w:val="24"/>
                <w:sz w:val="13"/>
                <w:szCs w:val="13"/>
              </w:rPr>
              <w:t>Performance in timed walking test</w:t>
            </w:r>
          </w:p>
        </w:tc>
        <w:tc>
          <w:tcPr>
            <w:tcW w:w="959" w:type="dxa"/>
            <w:tcBorders>
              <w:top w:val="nil"/>
              <w:left w:val="nil"/>
              <w:bottom w:val="nil"/>
              <w:right w:val="nil"/>
            </w:tcBorders>
          </w:tcPr>
          <w:p w14:paraId="540721C6"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themeColor="text1"/>
                <w:sz w:val="13"/>
                <w:szCs w:val="13"/>
                <w:lang w:eastAsia="en-GB"/>
              </w:rPr>
            </w:pPr>
            <w:r w:rsidRPr="00DB227C">
              <w:rPr>
                <w:rFonts w:ascii="Calibri" w:hAnsi="Calibri" w:cs="Arial"/>
                <w:i/>
                <w:iCs/>
                <w:color w:val="000000" w:themeColor="text1"/>
                <w:kern w:val="24"/>
                <w:sz w:val="13"/>
                <w:szCs w:val="13"/>
              </w:rPr>
              <w:t>Performance in timed sit-to-stand test</w:t>
            </w:r>
          </w:p>
        </w:tc>
        <w:tc>
          <w:tcPr>
            <w:tcW w:w="960" w:type="dxa"/>
            <w:tcBorders>
              <w:top w:val="nil"/>
              <w:left w:val="nil"/>
              <w:bottom w:val="nil"/>
              <w:right w:val="nil"/>
            </w:tcBorders>
          </w:tcPr>
          <w:p w14:paraId="30A7805F"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13"/>
                <w:szCs w:val="13"/>
                <w:lang w:eastAsia="en-GB"/>
              </w:rPr>
            </w:pPr>
            <w:r w:rsidRPr="00DB227C">
              <w:rPr>
                <w:rFonts w:ascii="Calibri" w:hAnsi="Calibri" w:cs="Arial"/>
                <w:color w:val="000000" w:themeColor="text1"/>
                <w:kern w:val="24"/>
                <w:sz w:val="13"/>
                <w:szCs w:val="13"/>
              </w:rPr>
              <w:t>Standardised therapy assessment of lower limb function</w:t>
            </w:r>
          </w:p>
        </w:tc>
        <w:tc>
          <w:tcPr>
            <w:tcW w:w="959" w:type="dxa"/>
            <w:tcBorders>
              <w:top w:val="nil"/>
              <w:left w:val="nil"/>
              <w:bottom w:val="nil"/>
              <w:right w:val="nil"/>
            </w:tcBorders>
          </w:tcPr>
          <w:p w14:paraId="24F49561" w14:textId="77777777" w:rsidR="00DB227C" w:rsidRPr="00DB227C" w:rsidRDefault="00DB227C" w:rsidP="00DB227C">
            <w:pPr>
              <w:spacing w:after="0" w:line="240" w:lineRule="auto"/>
              <w:contextualSpacing/>
              <w:textAlignment w:val="bottom"/>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themeColor="text1"/>
                <w:sz w:val="13"/>
                <w:szCs w:val="13"/>
                <w:lang w:eastAsia="en-GB"/>
              </w:rPr>
            </w:pPr>
            <w:r w:rsidRPr="00DB227C">
              <w:rPr>
                <w:rFonts w:ascii="Calibri" w:eastAsia="Times New Roman" w:hAnsi="Calibri" w:cs="Arial"/>
                <w:i/>
                <w:iCs/>
                <w:color w:val="000000" w:themeColor="text1"/>
                <w:kern w:val="24"/>
                <w:sz w:val="13"/>
                <w:szCs w:val="13"/>
                <w:lang w:eastAsia="en-GB"/>
              </w:rPr>
              <w:t>Finger tap rate</w:t>
            </w:r>
          </w:p>
        </w:tc>
        <w:tc>
          <w:tcPr>
            <w:tcW w:w="960" w:type="dxa"/>
            <w:tcBorders>
              <w:top w:val="nil"/>
              <w:left w:val="nil"/>
              <w:bottom w:val="nil"/>
              <w:right w:val="nil"/>
            </w:tcBorders>
          </w:tcPr>
          <w:p w14:paraId="56136E0C" w14:textId="77777777" w:rsidR="00DB227C" w:rsidRPr="00DB227C" w:rsidRDefault="00DB227C" w:rsidP="00DB227C">
            <w:pPr>
              <w:spacing w:after="0" w:line="240" w:lineRule="auto"/>
              <w:contextualSpacing/>
              <w:textAlignment w:val="bottom"/>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themeColor="text1"/>
                <w:sz w:val="13"/>
                <w:szCs w:val="13"/>
                <w:lang w:eastAsia="en-GB"/>
              </w:rPr>
            </w:pPr>
            <w:r w:rsidRPr="00DB227C">
              <w:rPr>
                <w:rFonts w:ascii="Calibri" w:eastAsia="Times New Roman" w:hAnsi="Calibri" w:cs="Arial"/>
                <w:i/>
                <w:iCs/>
                <w:color w:val="000000" w:themeColor="text1"/>
                <w:kern w:val="24"/>
                <w:sz w:val="13"/>
                <w:szCs w:val="13"/>
                <w:lang w:eastAsia="en-GB"/>
              </w:rPr>
              <w:t>Performance in 9-hole peg test (upper limb)</w:t>
            </w:r>
          </w:p>
        </w:tc>
        <w:tc>
          <w:tcPr>
            <w:tcW w:w="1053" w:type="dxa"/>
            <w:tcBorders>
              <w:top w:val="nil"/>
              <w:left w:val="nil"/>
              <w:bottom w:val="nil"/>
              <w:right w:val="nil"/>
            </w:tcBorders>
          </w:tcPr>
          <w:p w14:paraId="4271AAF6" w14:textId="77777777" w:rsidR="00DB227C" w:rsidRPr="00DB227C" w:rsidRDefault="00DB227C" w:rsidP="00DB227C">
            <w:pPr>
              <w:spacing w:after="0" w:line="240" w:lineRule="auto"/>
              <w:contextualSpacing/>
              <w:textAlignment w:val="bottom"/>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3"/>
                <w:szCs w:val="13"/>
                <w:lang w:eastAsia="en-GB"/>
              </w:rPr>
            </w:pPr>
            <w:r w:rsidRPr="00DB227C">
              <w:rPr>
                <w:rFonts w:ascii="Calibri" w:eastAsia="Times New Roman" w:hAnsi="Calibri" w:cs="Arial"/>
                <w:color w:val="000000" w:themeColor="text1"/>
                <w:kern w:val="24"/>
                <w:sz w:val="13"/>
                <w:szCs w:val="13"/>
                <w:lang w:eastAsia="en-GB"/>
              </w:rPr>
              <w:t>Grip strength performance (upper limb)</w:t>
            </w:r>
          </w:p>
        </w:tc>
        <w:tc>
          <w:tcPr>
            <w:tcW w:w="993" w:type="dxa"/>
            <w:tcBorders>
              <w:top w:val="nil"/>
              <w:left w:val="nil"/>
              <w:bottom w:val="nil"/>
              <w:right w:val="nil"/>
            </w:tcBorders>
          </w:tcPr>
          <w:p w14:paraId="1DB868B9" w14:textId="77777777" w:rsidR="00DB227C" w:rsidRPr="00DB227C" w:rsidRDefault="00DB227C" w:rsidP="00DB227C">
            <w:pPr>
              <w:spacing w:after="0" w:line="240" w:lineRule="auto"/>
              <w:contextualSpacing/>
              <w:textAlignment w:val="bottom"/>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3"/>
                <w:szCs w:val="13"/>
                <w:lang w:eastAsia="en-GB"/>
              </w:rPr>
            </w:pPr>
            <w:r w:rsidRPr="00DB227C">
              <w:rPr>
                <w:rFonts w:ascii="Calibri" w:eastAsia="Times New Roman" w:hAnsi="Calibri" w:cs="Arial"/>
                <w:i/>
                <w:iCs/>
                <w:color w:val="000000" w:themeColor="text1"/>
                <w:kern w:val="24"/>
                <w:sz w:val="13"/>
                <w:szCs w:val="13"/>
                <w:lang w:eastAsia="en-GB"/>
              </w:rPr>
              <w:t>Pinch strength performance (upper limb</w:t>
            </w:r>
            <w:r w:rsidRPr="00DB227C">
              <w:rPr>
                <w:rFonts w:ascii="Calibri" w:eastAsia="Times New Roman" w:hAnsi="Calibri" w:cs="Arial"/>
                <w:color w:val="000000" w:themeColor="text1"/>
                <w:kern w:val="24"/>
                <w:sz w:val="13"/>
                <w:szCs w:val="13"/>
                <w:lang w:eastAsia="en-GB"/>
              </w:rPr>
              <w:t>)</w:t>
            </w:r>
          </w:p>
        </w:tc>
        <w:tc>
          <w:tcPr>
            <w:tcW w:w="992" w:type="dxa"/>
            <w:tcBorders>
              <w:top w:val="nil"/>
              <w:left w:val="nil"/>
              <w:bottom w:val="nil"/>
              <w:right w:val="nil"/>
            </w:tcBorders>
          </w:tcPr>
          <w:p w14:paraId="46965461" w14:textId="77777777" w:rsidR="00DB227C" w:rsidRPr="00DB227C" w:rsidRDefault="00DB227C" w:rsidP="00DB227C">
            <w:pPr>
              <w:spacing w:after="0" w:line="240" w:lineRule="auto"/>
              <w:contextualSpacing/>
              <w:textAlignment w:val="bottom"/>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themeColor="text1"/>
                <w:sz w:val="13"/>
                <w:szCs w:val="13"/>
                <w:lang w:eastAsia="en-GB"/>
              </w:rPr>
            </w:pPr>
            <w:r w:rsidRPr="00DB227C">
              <w:rPr>
                <w:rFonts w:ascii="Calibri" w:eastAsia="Times New Roman" w:hAnsi="Calibri" w:cs="Arial"/>
                <w:i/>
                <w:iCs/>
                <w:color w:val="000000" w:themeColor="text1"/>
                <w:kern w:val="24"/>
                <w:sz w:val="13"/>
                <w:szCs w:val="13"/>
                <w:lang w:eastAsia="en-GB"/>
              </w:rPr>
              <w:t>Standardised therapy assessment of upper limb function</w:t>
            </w:r>
          </w:p>
        </w:tc>
        <w:tc>
          <w:tcPr>
            <w:tcW w:w="850" w:type="dxa"/>
            <w:tcBorders>
              <w:top w:val="nil"/>
              <w:left w:val="nil"/>
              <w:bottom w:val="nil"/>
              <w:right w:val="nil"/>
            </w:tcBorders>
          </w:tcPr>
          <w:p w14:paraId="102FD88B"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p>
        </w:tc>
        <w:tc>
          <w:tcPr>
            <w:tcW w:w="910" w:type="dxa"/>
            <w:tcBorders>
              <w:top w:val="nil"/>
              <w:left w:val="nil"/>
              <w:bottom w:val="nil"/>
              <w:right w:val="nil"/>
            </w:tcBorders>
          </w:tcPr>
          <w:p w14:paraId="16931508"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p>
        </w:tc>
        <w:tc>
          <w:tcPr>
            <w:tcW w:w="945" w:type="dxa"/>
            <w:tcBorders>
              <w:top w:val="nil"/>
              <w:left w:val="nil"/>
              <w:bottom w:val="nil"/>
            </w:tcBorders>
          </w:tcPr>
          <w:p w14:paraId="239A80CA"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p>
        </w:tc>
      </w:tr>
      <w:tr w:rsidR="00DB227C" w:rsidRPr="00DB227C" w14:paraId="36BC8126" w14:textId="77777777" w:rsidTr="00CA6449">
        <w:trPr>
          <w:gridAfter w:val="1"/>
          <w:wAfter w:w="345" w:type="dxa"/>
          <w:trHeight w:val="571"/>
        </w:trPr>
        <w:tc>
          <w:tcPr>
            <w:cnfStyle w:val="001000000000" w:firstRow="0" w:lastRow="0" w:firstColumn="1" w:lastColumn="0" w:oddVBand="0" w:evenVBand="0" w:oddHBand="0" w:evenHBand="0" w:firstRowFirstColumn="0" w:firstRowLastColumn="0" w:lastRowFirstColumn="0" w:lastRowLastColumn="0"/>
            <w:tcW w:w="1760" w:type="dxa"/>
            <w:tcBorders>
              <w:top w:val="nil"/>
              <w:bottom w:val="nil"/>
              <w:right w:val="nil"/>
            </w:tcBorders>
          </w:tcPr>
          <w:p w14:paraId="6405CC70" w14:textId="77777777" w:rsidR="00DB227C" w:rsidRPr="00DB227C" w:rsidRDefault="00DB227C" w:rsidP="00DB227C">
            <w:pPr>
              <w:spacing w:after="0" w:line="240" w:lineRule="auto"/>
              <w:contextualSpacing/>
              <w:outlineLvl w:val="3"/>
              <w:rPr>
                <w:rFonts w:eastAsia="Times New Roman" w:cs="Arial"/>
                <w:sz w:val="13"/>
                <w:szCs w:val="13"/>
                <w:lang w:eastAsia="en-GB"/>
              </w:rPr>
            </w:pPr>
            <w:r w:rsidRPr="00DB227C">
              <w:rPr>
                <w:rFonts w:eastAsia="Times New Roman" w:cs="Arial"/>
                <w:sz w:val="13"/>
                <w:szCs w:val="13"/>
                <w:lang w:eastAsia="en-GB"/>
              </w:rPr>
              <w:t>6. Physiological</w:t>
            </w:r>
          </w:p>
        </w:tc>
        <w:tc>
          <w:tcPr>
            <w:tcW w:w="960" w:type="dxa"/>
            <w:tcBorders>
              <w:top w:val="nil"/>
              <w:left w:val="nil"/>
              <w:bottom w:val="nil"/>
              <w:right w:val="nil"/>
            </w:tcBorders>
          </w:tcPr>
          <w:p w14:paraId="4D80DEBF" w14:textId="77777777" w:rsidR="00DB227C" w:rsidRPr="00DB227C" w:rsidRDefault="00DB227C" w:rsidP="00DB227C">
            <w:pPr>
              <w:spacing w:after="0" w:line="240" w:lineRule="auto"/>
              <w:contextualSpacing/>
              <w:textAlignment w:val="bottom"/>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kern w:val="24"/>
                <w:sz w:val="13"/>
                <w:szCs w:val="13"/>
                <w:lang w:eastAsia="en-GB"/>
              </w:rPr>
            </w:pPr>
            <w:r w:rsidRPr="00DB227C">
              <w:rPr>
                <w:rFonts w:ascii="Calibri" w:eastAsia="Times New Roman" w:hAnsi="Calibri" w:cs="Arial"/>
                <w:color w:val="000000" w:themeColor="text1"/>
                <w:kern w:val="24"/>
                <w:sz w:val="13"/>
                <w:szCs w:val="13"/>
                <w:lang w:eastAsia="en-GB"/>
              </w:rPr>
              <w:t>Genetic profiling</w:t>
            </w:r>
          </w:p>
        </w:tc>
        <w:tc>
          <w:tcPr>
            <w:tcW w:w="959" w:type="dxa"/>
            <w:tcBorders>
              <w:top w:val="nil"/>
              <w:left w:val="nil"/>
              <w:bottom w:val="nil"/>
              <w:right w:val="nil"/>
            </w:tcBorders>
          </w:tcPr>
          <w:p w14:paraId="63EE1B1A" w14:textId="77777777" w:rsidR="00DB227C" w:rsidRPr="00DB227C" w:rsidRDefault="00DB227C" w:rsidP="00DB227C">
            <w:pPr>
              <w:spacing w:after="0" w:line="240" w:lineRule="auto"/>
              <w:contextualSpacing/>
              <w:textAlignment w:val="bottom"/>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3"/>
                <w:szCs w:val="13"/>
                <w:lang w:eastAsia="en-GB"/>
              </w:rPr>
            </w:pPr>
            <w:r w:rsidRPr="00DB227C">
              <w:rPr>
                <w:rFonts w:ascii="Calibri" w:eastAsia="Times New Roman" w:hAnsi="Calibri" w:cs="Arial"/>
                <w:color w:val="000000" w:themeColor="text1"/>
                <w:kern w:val="24"/>
                <w:sz w:val="13"/>
                <w:szCs w:val="13"/>
                <w:lang w:eastAsia="en-GB"/>
              </w:rPr>
              <w:t>Assessment of cardiac performance</w:t>
            </w:r>
          </w:p>
        </w:tc>
        <w:tc>
          <w:tcPr>
            <w:tcW w:w="960" w:type="dxa"/>
            <w:tcBorders>
              <w:top w:val="nil"/>
              <w:left w:val="nil"/>
              <w:bottom w:val="nil"/>
              <w:right w:val="nil"/>
            </w:tcBorders>
          </w:tcPr>
          <w:p w14:paraId="4092ACDB" w14:textId="77777777" w:rsidR="00DB227C" w:rsidRPr="00DB227C" w:rsidRDefault="00DB227C" w:rsidP="00DB227C">
            <w:pPr>
              <w:spacing w:after="0" w:line="240" w:lineRule="auto"/>
              <w:contextualSpacing/>
              <w:textAlignment w:val="bottom"/>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3"/>
                <w:szCs w:val="13"/>
                <w:lang w:eastAsia="en-GB"/>
              </w:rPr>
            </w:pPr>
            <w:r w:rsidRPr="00DB227C">
              <w:rPr>
                <w:rFonts w:ascii="Calibri" w:eastAsia="Times New Roman" w:hAnsi="Calibri" w:cs="Arial"/>
                <w:color w:val="000000" w:themeColor="text1"/>
                <w:kern w:val="24"/>
                <w:sz w:val="13"/>
                <w:szCs w:val="13"/>
                <w:lang w:eastAsia="en-GB"/>
              </w:rPr>
              <w:t>Inflammatory mediators</w:t>
            </w:r>
          </w:p>
        </w:tc>
        <w:tc>
          <w:tcPr>
            <w:tcW w:w="960" w:type="dxa"/>
            <w:tcBorders>
              <w:top w:val="nil"/>
              <w:left w:val="nil"/>
              <w:bottom w:val="nil"/>
              <w:right w:val="nil"/>
            </w:tcBorders>
          </w:tcPr>
          <w:p w14:paraId="55FE236D" w14:textId="77777777" w:rsidR="00DB227C" w:rsidRPr="00DB227C" w:rsidRDefault="00DB227C" w:rsidP="00DB227C">
            <w:pPr>
              <w:spacing w:after="0" w:line="240" w:lineRule="auto"/>
              <w:contextualSpacing/>
              <w:textAlignment w:val="bottom"/>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themeColor="text1"/>
                <w:sz w:val="13"/>
                <w:szCs w:val="13"/>
                <w:lang w:eastAsia="en-GB"/>
              </w:rPr>
            </w:pPr>
            <w:r w:rsidRPr="00DB227C">
              <w:rPr>
                <w:rFonts w:ascii="Calibri" w:eastAsia="Times New Roman" w:hAnsi="Calibri" w:cs="Arial"/>
                <w:i/>
                <w:iCs/>
                <w:color w:val="000000" w:themeColor="text1"/>
                <w:kern w:val="24"/>
                <w:sz w:val="13"/>
                <w:szCs w:val="13"/>
                <w:lang w:eastAsia="en-GB"/>
              </w:rPr>
              <w:t>Nerve conduction performance</w:t>
            </w:r>
          </w:p>
        </w:tc>
        <w:tc>
          <w:tcPr>
            <w:tcW w:w="959" w:type="dxa"/>
            <w:tcBorders>
              <w:top w:val="nil"/>
              <w:left w:val="nil"/>
              <w:bottom w:val="nil"/>
              <w:right w:val="nil"/>
            </w:tcBorders>
          </w:tcPr>
          <w:p w14:paraId="11A1EC95" w14:textId="77777777" w:rsidR="00DB227C" w:rsidRPr="00DB227C" w:rsidRDefault="00DB227C" w:rsidP="00DB227C">
            <w:pPr>
              <w:spacing w:after="0" w:line="240" w:lineRule="auto"/>
              <w:contextualSpacing/>
              <w:outlineLvl w:val="3"/>
              <w:cnfStyle w:val="000000000000" w:firstRow="0" w:lastRow="0" w:firstColumn="0" w:lastColumn="0" w:oddVBand="0" w:evenVBand="0" w:oddHBand="0" w:evenHBand="0" w:firstRowFirstColumn="0" w:firstRowLastColumn="0" w:lastRowFirstColumn="0" w:lastRowLastColumn="0"/>
              <w:rPr>
                <w:rFonts w:eastAsia="Times New Roman" w:cs="Arial"/>
                <w:sz w:val="13"/>
                <w:szCs w:val="13"/>
                <w:lang w:eastAsia="en-GB"/>
              </w:rPr>
            </w:pPr>
          </w:p>
        </w:tc>
        <w:tc>
          <w:tcPr>
            <w:tcW w:w="960" w:type="dxa"/>
            <w:tcBorders>
              <w:top w:val="nil"/>
              <w:left w:val="nil"/>
              <w:bottom w:val="nil"/>
              <w:right w:val="nil"/>
            </w:tcBorders>
          </w:tcPr>
          <w:p w14:paraId="0BFDDDC2" w14:textId="77777777" w:rsidR="00DB227C" w:rsidRPr="00DB227C" w:rsidRDefault="00DB227C" w:rsidP="00DB227C">
            <w:pPr>
              <w:spacing w:after="0" w:line="240" w:lineRule="auto"/>
              <w:contextualSpacing/>
              <w:outlineLvl w:val="3"/>
              <w:cnfStyle w:val="000000000000" w:firstRow="0" w:lastRow="0" w:firstColumn="0" w:lastColumn="0" w:oddVBand="0" w:evenVBand="0" w:oddHBand="0" w:evenHBand="0" w:firstRowFirstColumn="0" w:firstRowLastColumn="0" w:lastRowFirstColumn="0" w:lastRowLastColumn="0"/>
              <w:rPr>
                <w:rFonts w:eastAsia="Times New Roman" w:cs="Arial"/>
                <w:sz w:val="13"/>
                <w:szCs w:val="13"/>
                <w:lang w:eastAsia="en-GB"/>
              </w:rPr>
            </w:pPr>
          </w:p>
        </w:tc>
        <w:tc>
          <w:tcPr>
            <w:tcW w:w="959" w:type="dxa"/>
            <w:tcBorders>
              <w:top w:val="nil"/>
              <w:left w:val="nil"/>
              <w:bottom w:val="nil"/>
              <w:right w:val="nil"/>
            </w:tcBorders>
          </w:tcPr>
          <w:p w14:paraId="253115D9" w14:textId="77777777" w:rsidR="00DB227C" w:rsidRPr="00DB227C" w:rsidRDefault="00DB227C" w:rsidP="00DB227C">
            <w:pPr>
              <w:spacing w:after="0" w:line="240" w:lineRule="auto"/>
              <w:contextualSpacing/>
              <w:outlineLvl w:val="3"/>
              <w:cnfStyle w:val="000000000000" w:firstRow="0" w:lastRow="0" w:firstColumn="0" w:lastColumn="0" w:oddVBand="0" w:evenVBand="0" w:oddHBand="0" w:evenHBand="0" w:firstRowFirstColumn="0" w:firstRowLastColumn="0" w:lastRowFirstColumn="0" w:lastRowLastColumn="0"/>
              <w:rPr>
                <w:rFonts w:eastAsia="Times New Roman" w:cs="Arial"/>
                <w:sz w:val="13"/>
                <w:szCs w:val="13"/>
                <w:lang w:eastAsia="en-GB"/>
              </w:rPr>
            </w:pPr>
          </w:p>
        </w:tc>
        <w:tc>
          <w:tcPr>
            <w:tcW w:w="960" w:type="dxa"/>
            <w:tcBorders>
              <w:top w:val="nil"/>
              <w:left w:val="nil"/>
              <w:bottom w:val="nil"/>
              <w:right w:val="nil"/>
            </w:tcBorders>
          </w:tcPr>
          <w:p w14:paraId="671FEC6A" w14:textId="77777777" w:rsidR="00DB227C" w:rsidRPr="00DB227C" w:rsidRDefault="00DB227C" w:rsidP="00DB227C">
            <w:pPr>
              <w:spacing w:after="0" w:line="240" w:lineRule="auto"/>
              <w:contextualSpacing/>
              <w:outlineLvl w:val="3"/>
              <w:cnfStyle w:val="000000000000" w:firstRow="0" w:lastRow="0" w:firstColumn="0" w:lastColumn="0" w:oddVBand="0" w:evenVBand="0" w:oddHBand="0" w:evenHBand="0" w:firstRowFirstColumn="0" w:firstRowLastColumn="0" w:lastRowFirstColumn="0" w:lastRowLastColumn="0"/>
              <w:rPr>
                <w:rFonts w:eastAsia="Times New Roman" w:cs="Arial"/>
                <w:sz w:val="13"/>
                <w:szCs w:val="13"/>
                <w:lang w:eastAsia="en-GB"/>
              </w:rPr>
            </w:pPr>
          </w:p>
        </w:tc>
        <w:tc>
          <w:tcPr>
            <w:tcW w:w="1053" w:type="dxa"/>
            <w:tcBorders>
              <w:top w:val="nil"/>
              <w:left w:val="nil"/>
              <w:bottom w:val="nil"/>
              <w:right w:val="nil"/>
            </w:tcBorders>
          </w:tcPr>
          <w:p w14:paraId="4EBD7C64" w14:textId="77777777" w:rsidR="00DB227C" w:rsidRPr="00DB227C" w:rsidRDefault="00DB227C" w:rsidP="00DB227C">
            <w:pPr>
              <w:spacing w:after="0" w:line="240" w:lineRule="auto"/>
              <w:contextualSpacing/>
              <w:outlineLvl w:val="3"/>
              <w:cnfStyle w:val="000000000000" w:firstRow="0" w:lastRow="0" w:firstColumn="0" w:lastColumn="0" w:oddVBand="0" w:evenVBand="0" w:oddHBand="0" w:evenHBand="0" w:firstRowFirstColumn="0" w:firstRowLastColumn="0" w:lastRowFirstColumn="0" w:lastRowLastColumn="0"/>
              <w:rPr>
                <w:rFonts w:eastAsia="Times New Roman" w:cs="Arial"/>
                <w:sz w:val="13"/>
                <w:szCs w:val="13"/>
                <w:lang w:eastAsia="en-GB"/>
              </w:rPr>
            </w:pPr>
          </w:p>
        </w:tc>
        <w:tc>
          <w:tcPr>
            <w:tcW w:w="993" w:type="dxa"/>
            <w:tcBorders>
              <w:top w:val="nil"/>
              <w:left w:val="nil"/>
              <w:bottom w:val="nil"/>
              <w:right w:val="nil"/>
            </w:tcBorders>
          </w:tcPr>
          <w:p w14:paraId="5659F905" w14:textId="77777777" w:rsidR="00DB227C" w:rsidRPr="00DB227C" w:rsidRDefault="00DB227C" w:rsidP="00DB227C">
            <w:pPr>
              <w:spacing w:after="0" w:line="240" w:lineRule="auto"/>
              <w:contextualSpacing/>
              <w:outlineLvl w:val="3"/>
              <w:cnfStyle w:val="000000000000" w:firstRow="0" w:lastRow="0" w:firstColumn="0" w:lastColumn="0" w:oddVBand="0" w:evenVBand="0" w:oddHBand="0" w:evenHBand="0" w:firstRowFirstColumn="0" w:firstRowLastColumn="0" w:lastRowFirstColumn="0" w:lastRowLastColumn="0"/>
              <w:rPr>
                <w:rFonts w:eastAsia="Times New Roman" w:cs="Arial"/>
                <w:sz w:val="13"/>
                <w:szCs w:val="13"/>
                <w:lang w:eastAsia="en-GB"/>
              </w:rPr>
            </w:pPr>
          </w:p>
        </w:tc>
        <w:tc>
          <w:tcPr>
            <w:tcW w:w="992" w:type="dxa"/>
            <w:tcBorders>
              <w:top w:val="nil"/>
              <w:left w:val="nil"/>
              <w:bottom w:val="nil"/>
              <w:right w:val="nil"/>
            </w:tcBorders>
          </w:tcPr>
          <w:p w14:paraId="54B315D9" w14:textId="77777777" w:rsidR="00DB227C" w:rsidRPr="00DB227C" w:rsidRDefault="00DB227C" w:rsidP="00DB227C">
            <w:pPr>
              <w:spacing w:after="0" w:line="240" w:lineRule="auto"/>
              <w:contextualSpacing/>
              <w:outlineLvl w:val="3"/>
              <w:cnfStyle w:val="000000000000" w:firstRow="0" w:lastRow="0" w:firstColumn="0" w:lastColumn="0" w:oddVBand="0" w:evenVBand="0" w:oddHBand="0" w:evenHBand="0" w:firstRowFirstColumn="0" w:firstRowLastColumn="0" w:lastRowFirstColumn="0" w:lastRowLastColumn="0"/>
              <w:rPr>
                <w:rFonts w:eastAsia="Times New Roman" w:cs="Arial"/>
                <w:sz w:val="13"/>
                <w:szCs w:val="13"/>
                <w:lang w:eastAsia="en-GB"/>
              </w:rPr>
            </w:pPr>
          </w:p>
        </w:tc>
        <w:tc>
          <w:tcPr>
            <w:tcW w:w="850" w:type="dxa"/>
            <w:tcBorders>
              <w:top w:val="nil"/>
              <w:left w:val="nil"/>
              <w:bottom w:val="nil"/>
              <w:right w:val="nil"/>
            </w:tcBorders>
          </w:tcPr>
          <w:p w14:paraId="755A0849" w14:textId="77777777" w:rsidR="00DB227C" w:rsidRPr="00DB227C" w:rsidRDefault="00DB227C" w:rsidP="00DB227C">
            <w:pPr>
              <w:spacing w:after="0" w:line="240" w:lineRule="auto"/>
              <w:contextualSpacing/>
              <w:outlineLvl w:val="3"/>
              <w:cnfStyle w:val="000000000000" w:firstRow="0" w:lastRow="0" w:firstColumn="0" w:lastColumn="0" w:oddVBand="0" w:evenVBand="0" w:oddHBand="0" w:evenHBand="0" w:firstRowFirstColumn="0" w:firstRowLastColumn="0" w:lastRowFirstColumn="0" w:lastRowLastColumn="0"/>
              <w:rPr>
                <w:rFonts w:eastAsia="Times New Roman" w:cs="Arial"/>
                <w:sz w:val="13"/>
                <w:szCs w:val="13"/>
                <w:lang w:eastAsia="en-GB"/>
              </w:rPr>
            </w:pPr>
          </w:p>
        </w:tc>
        <w:tc>
          <w:tcPr>
            <w:tcW w:w="910" w:type="dxa"/>
            <w:tcBorders>
              <w:top w:val="nil"/>
              <w:left w:val="nil"/>
              <w:bottom w:val="nil"/>
              <w:right w:val="nil"/>
            </w:tcBorders>
          </w:tcPr>
          <w:p w14:paraId="19FCCC49" w14:textId="77777777" w:rsidR="00DB227C" w:rsidRPr="00DB227C" w:rsidRDefault="00DB227C" w:rsidP="00DB227C">
            <w:pPr>
              <w:spacing w:after="0" w:line="240" w:lineRule="auto"/>
              <w:contextualSpacing/>
              <w:outlineLvl w:val="3"/>
              <w:cnfStyle w:val="000000000000" w:firstRow="0" w:lastRow="0" w:firstColumn="0" w:lastColumn="0" w:oddVBand="0" w:evenVBand="0" w:oddHBand="0" w:evenHBand="0" w:firstRowFirstColumn="0" w:firstRowLastColumn="0" w:lastRowFirstColumn="0" w:lastRowLastColumn="0"/>
              <w:rPr>
                <w:rFonts w:eastAsia="Times New Roman" w:cs="Arial"/>
                <w:sz w:val="13"/>
                <w:szCs w:val="13"/>
                <w:lang w:eastAsia="en-GB"/>
              </w:rPr>
            </w:pPr>
          </w:p>
        </w:tc>
        <w:tc>
          <w:tcPr>
            <w:tcW w:w="945" w:type="dxa"/>
            <w:tcBorders>
              <w:top w:val="nil"/>
              <w:left w:val="nil"/>
              <w:bottom w:val="nil"/>
            </w:tcBorders>
          </w:tcPr>
          <w:p w14:paraId="1235D86D" w14:textId="77777777" w:rsidR="00DB227C" w:rsidRPr="00DB227C" w:rsidRDefault="00DB227C" w:rsidP="00DB227C">
            <w:pPr>
              <w:spacing w:after="0" w:line="240" w:lineRule="auto"/>
              <w:contextualSpacing/>
              <w:outlineLvl w:val="3"/>
              <w:cnfStyle w:val="000000000000" w:firstRow="0" w:lastRow="0" w:firstColumn="0" w:lastColumn="0" w:oddVBand="0" w:evenVBand="0" w:oddHBand="0" w:evenHBand="0" w:firstRowFirstColumn="0" w:firstRowLastColumn="0" w:lastRowFirstColumn="0" w:lastRowLastColumn="0"/>
              <w:rPr>
                <w:rFonts w:eastAsia="Times New Roman" w:cs="Arial"/>
                <w:sz w:val="13"/>
                <w:szCs w:val="13"/>
                <w:lang w:eastAsia="en-GB"/>
              </w:rPr>
            </w:pPr>
          </w:p>
        </w:tc>
      </w:tr>
      <w:tr w:rsidR="00DB227C" w:rsidRPr="00DB227C" w14:paraId="06EDCDDB" w14:textId="77777777" w:rsidTr="00CA6449">
        <w:trPr>
          <w:gridAfter w:val="1"/>
          <w:cnfStyle w:val="000000100000" w:firstRow="0" w:lastRow="0" w:firstColumn="0" w:lastColumn="0" w:oddVBand="0" w:evenVBand="0" w:oddHBand="1" w:evenHBand="0" w:firstRowFirstColumn="0" w:firstRowLastColumn="0" w:lastRowFirstColumn="0" w:lastRowLastColumn="0"/>
          <w:wAfter w:w="345" w:type="dxa"/>
          <w:trHeight w:val="707"/>
        </w:trPr>
        <w:tc>
          <w:tcPr>
            <w:cnfStyle w:val="001000000000" w:firstRow="0" w:lastRow="0" w:firstColumn="1" w:lastColumn="0" w:oddVBand="0" w:evenVBand="0" w:oddHBand="0" w:evenHBand="0" w:firstRowFirstColumn="0" w:firstRowLastColumn="0" w:lastRowFirstColumn="0" w:lastRowLastColumn="0"/>
            <w:tcW w:w="1760" w:type="dxa"/>
            <w:tcBorders>
              <w:top w:val="nil"/>
              <w:bottom w:val="nil"/>
              <w:right w:val="nil"/>
            </w:tcBorders>
          </w:tcPr>
          <w:p w14:paraId="78B36771" w14:textId="77777777" w:rsidR="00DB227C" w:rsidRPr="00DB227C" w:rsidRDefault="00DB227C" w:rsidP="00DB227C">
            <w:pPr>
              <w:spacing w:after="0" w:line="240" w:lineRule="auto"/>
              <w:contextualSpacing/>
              <w:outlineLvl w:val="3"/>
              <w:rPr>
                <w:rFonts w:eastAsia="Times New Roman" w:cs="Arial"/>
                <w:sz w:val="13"/>
                <w:szCs w:val="13"/>
                <w:lang w:eastAsia="en-GB"/>
              </w:rPr>
            </w:pPr>
            <w:r w:rsidRPr="00DB227C">
              <w:rPr>
                <w:rFonts w:eastAsia="Times New Roman" w:cs="Arial"/>
                <w:sz w:val="13"/>
                <w:szCs w:val="13"/>
                <w:lang w:eastAsia="en-GB"/>
              </w:rPr>
              <w:t>7. Medications</w:t>
            </w:r>
          </w:p>
        </w:tc>
        <w:tc>
          <w:tcPr>
            <w:tcW w:w="960" w:type="dxa"/>
            <w:tcBorders>
              <w:top w:val="nil"/>
              <w:left w:val="nil"/>
              <w:bottom w:val="nil"/>
              <w:right w:val="nil"/>
            </w:tcBorders>
          </w:tcPr>
          <w:p w14:paraId="159455AF"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r w:rsidRPr="00DB227C">
              <w:rPr>
                <w:rFonts w:eastAsia="Times New Roman" w:cs="Arial"/>
                <w:sz w:val="13"/>
                <w:szCs w:val="13"/>
                <w:lang w:eastAsia="en-GB"/>
              </w:rPr>
              <w:t>Name and dosage of current medications</w:t>
            </w:r>
          </w:p>
        </w:tc>
        <w:tc>
          <w:tcPr>
            <w:tcW w:w="959" w:type="dxa"/>
            <w:tcBorders>
              <w:top w:val="nil"/>
              <w:left w:val="nil"/>
              <w:bottom w:val="nil"/>
              <w:right w:val="nil"/>
            </w:tcBorders>
          </w:tcPr>
          <w:p w14:paraId="76A7E952"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p>
        </w:tc>
        <w:tc>
          <w:tcPr>
            <w:tcW w:w="960" w:type="dxa"/>
            <w:tcBorders>
              <w:top w:val="nil"/>
              <w:left w:val="nil"/>
              <w:bottom w:val="nil"/>
              <w:right w:val="nil"/>
            </w:tcBorders>
          </w:tcPr>
          <w:p w14:paraId="22AEEB52"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p>
        </w:tc>
        <w:tc>
          <w:tcPr>
            <w:tcW w:w="960" w:type="dxa"/>
            <w:tcBorders>
              <w:top w:val="nil"/>
              <w:left w:val="nil"/>
              <w:bottom w:val="nil"/>
              <w:right w:val="nil"/>
            </w:tcBorders>
          </w:tcPr>
          <w:p w14:paraId="2B867E6F"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p>
        </w:tc>
        <w:tc>
          <w:tcPr>
            <w:tcW w:w="959" w:type="dxa"/>
            <w:tcBorders>
              <w:top w:val="nil"/>
              <w:left w:val="nil"/>
              <w:bottom w:val="nil"/>
              <w:right w:val="nil"/>
            </w:tcBorders>
          </w:tcPr>
          <w:p w14:paraId="61AD3367"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p>
        </w:tc>
        <w:tc>
          <w:tcPr>
            <w:tcW w:w="960" w:type="dxa"/>
            <w:tcBorders>
              <w:top w:val="nil"/>
              <w:left w:val="nil"/>
              <w:bottom w:val="nil"/>
              <w:right w:val="nil"/>
            </w:tcBorders>
          </w:tcPr>
          <w:p w14:paraId="4C99D068"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p>
        </w:tc>
        <w:tc>
          <w:tcPr>
            <w:tcW w:w="959" w:type="dxa"/>
            <w:tcBorders>
              <w:top w:val="nil"/>
              <w:left w:val="nil"/>
              <w:bottom w:val="nil"/>
              <w:right w:val="nil"/>
            </w:tcBorders>
          </w:tcPr>
          <w:p w14:paraId="43DD0564"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p>
        </w:tc>
        <w:tc>
          <w:tcPr>
            <w:tcW w:w="960" w:type="dxa"/>
            <w:tcBorders>
              <w:top w:val="nil"/>
              <w:left w:val="nil"/>
              <w:bottom w:val="nil"/>
              <w:right w:val="nil"/>
            </w:tcBorders>
          </w:tcPr>
          <w:p w14:paraId="11249E7B"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p>
        </w:tc>
        <w:tc>
          <w:tcPr>
            <w:tcW w:w="1053" w:type="dxa"/>
            <w:tcBorders>
              <w:top w:val="nil"/>
              <w:left w:val="nil"/>
              <w:bottom w:val="nil"/>
              <w:right w:val="nil"/>
            </w:tcBorders>
          </w:tcPr>
          <w:p w14:paraId="44E07D4B"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p>
        </w:tc>
        <w:tc>
          <w:tcPr>
            <w:tcW w:w="993" w:type="dxa"/>
            <w:tcBorders>
              <w:top w:val="nil"/>
              <w:left w:val="nil"/>
              <w:bottom w:val="nil"/>
              <w:right w:val="nil"/>
            </w:tcBorders>
          </w:tcPr>
          <w:p w14:paraId="73339151"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p>
        </w:tc>
        <w:tc>
          <w:tcPr>
            <w:tcW w:w="992" w:type="dxa"/>
            <w:tcBorders>
              <w:top w:val="nil"/>
              <w:left w:val="nil"/>
              <w:bottom w:val="nil"/>
              <w:right w:val="nil"/>
            </w:tcBorders>
          </w:tcPr>
          <w:p w14:paraId="1C5ABFEC"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p>
        </w:tc>
        <w:tc>
          <w:tcPr>
            <w:tcW w:w="850" w:type="dxa"/>
            <w:tcBorders>
              <w:top w:val="nil"/>
              <w:left w:val="nil"/>
              <w:bottom w:val="nil"/>
              <w:right w:val="nil"/>
            </w:tcBorders>
          </w:tcPr>
          <w:p w14:paraId="60817F00"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p>
        </w:tc>
        <w:tc>
          <w:tcPr>
            <w:tcW w:w="910" w:type="dxa"/>
            <w:tcBorders>
              <w:top w:val="nil"/>
              <w:left w:val="nil"/>
              <w:bottom w:val="nil"/>
              <w:right w:val="nil"/>
            </w:tcBorders>
          </w:tcPr>
          <w:p w14:paraId="62F1FAAA"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p>
        </w:tc>
        <w:tc>
          <w:tcPr>
            <w:tcW w:w="945" w:type="dxa"/>
            <w:tcBorders>
              <w:top w:val="nil"/>
              <w:left w:val="nil"/>
              <w:bottom w:val="nil"/>
            </w:tcBorders>
          </w:tcPr>
          <w:p w14:paraId="782A3986"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p>
        </w:tc>
      </w:tr>
      <w:tr w:rsidR="00DB227C" w:rsidRPr="00DB227C" w14:paraId="79A7C046" w14:textId="77777777" w:rsidTr="00CA6449">
        <w:trPr>
          <w:gridAfter w:val="1"/>
          <w:wAfter w:w="345" w:type="dxa"/>
          <w:trHeight w:val="704"/>
        </w:trPr>
        <w:tc>
          <w:tcPr>
            <w:cnfStyle w:val="001000000000" w:firstRow="0" w:lastRow="0" w:firstColumn="1" w:lastColumn="0" w:oddVBand="0" w:evenVBand="0" w:oddHBand="0" w:evenHBand="0" w:firstRowFirstColumn="0" w:firstRowLastColumn="0" w:lastRowFirstColumn="0" w:lastRowLastColumn="0"/>
            <w:tcW w:w="1760" w:type="dxa"/>
            <w:tcBorders>
              <w:top w:val="nil"/>
              <w:bottom w:val="nil"/>
              <w:right w:val="nil"/>
            </w:tcBorders>
          </w:tcPr>
          <w:p w14:paraId="6BFF0DEB" w14:textId="77777777" w:rsidR="00DB227C" w:rsidRPr="00DB227C" w:rsidRDefault="00DB227C" w:rsidP="00DB227C">
            <w:pPr>
              <w:spacing w:after="0" w:line="240" w:lineRule="auto"/>
              <w:contextualSpacing/>
              <w:outlineLvl w:val="3"/>
              <w:rPr>
                <w:rFonts w:eastAsia="Times New Roman" w:cs="Arial"/>
                <w:sz w:val="13"/>
                <w:szCs w:val="13"/>
                <w:lang w:eastAsia="en-GB"/>
              </w:rPr>
            </w:pPr>
            <w:r w:rsidRPr="00DB227C">
              <w:rPr>
                <w:rFonts w:eastAsia="Times New Roman" w:cs="Arial"/>
                <w:sz w:val="13"/>
                <w:szCs w:val="13"/>
                <w:lang w:eastAsia="en-GB"/>
              </w:rPr>
              <w:t>8. Psychological</w:t>
            </w:r>
          </w:p>
        </w:tc>
        <w:tc>
          <w:tcPr>
            <w:tcW w:w="960" w:type="dxa"/>
            <w:tcBorders>
              <w:top w:val="nil"/>
              <w:left w:val="nil"/>
              <w:bottom w:val="nil"/>
              <w:right w:val="nil"/>
            </w:tcBorders>
          </w:tcPr>
          <w:p w14:paraId="32C5D587" w14:textId="77777777" w:rsidR="00DB227C" w:rsidRPr="00DB227C" w:rsidRDefault="00DB227C" w:rsidP="00DB227C">
            <w:pPr>
              <w:spacing w:after="0" w:line="240" w:lineRule="auto"/>
              <w:contextualSpacing/>
              <w:textAlignment w:val="bottom"/>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themeColor="text1"/>
                <w:sz w:val="13"/>
                <w:szCs w:val="13"/>
                <w:lang w:eastAsia="en-GB"/>
              </w:rPr>
            </w:pPr>
            <w:r w:rsidRPr="00DB227C">
              <w:rPr>
                <w:rFonts w:ascii="Calibri" w:eastAsia="Times New Roman" w:hAnsi="Calibri" w:cs="Arial"/>
                <w:i/>
                <w:iCs/>
                <w:color w:val="000000" w:themeColor="text1"/>
                <w:kern w:val="24"/>
                <w:sz w:val="13"/>
                <w:szCs w:val="13"/>
                <w:lang w:eastAsia="en-GB"/>
              </w:rPr>
              <w:t>Clinical assessment of anxiety</w:t>
            </w:r>
          </w:p>
        </w:tc>
        <w:tc>
          <w:tcPr>
            <w:tcW w:w="959" w:type="dxa"/>
            <w:tcBorders>
              <w:top w:val="nil"/>
              <w:left w:val="nil"/>
              <w:bottom w:val="nil"/>
              <w:right w:val="nil"/>
            </w:tcBorders>
          </w:tcPr>
          <w:p w14:paraId="6A9D57E9" w14:textId="77777777" w:rsidR="00DB227C" w:rsidRPr="00DB227C" w:rsidRDefault="00DB227C" w:rsidP="00DB227C">
            <w:pPr>
              <w:spacing w:after="0" w:line="240" w:lineRule="auto"/>
              <w:contextualSpacing/>
              <w:textAlignment w:val="bottom"/>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themeColor="text1"/>
                <w:sz w:val="13"/>
                <w:szCs w:val="13"/>
                <w:lang w:eastAsia="en-GB"/>
              </w:rPr>
            </w:pPr>
            <w:r w:rsidRPr="00DB227C">
              <w:rPr>
                <w:rFonts w:ascii="Calibri" w:eastAsia="Times New Roman" w:hAnsi="Calibri" w:cs="Arial"/>
                <w:i/>
                <w:iCs/>
                <w:color w:val="000000" w:themeColor="text1"/>
                <w:kern w:val="24"/>
                <w:sz w:val="13"/>
                <w:szCs w:val="13"/>
                <w:lang w:eastAsia="en-GB"/>
              </w:rPr>
              <w:t>Clinical assessment of depression</w:t>
            </w:r>
          </w:p>
        </w:tc>
        <w:tc>
          <w:tcPr>
            <w:tcW w:w="960" w:type="dxa"/>
            <w:tcBorders>
              <w:top w:val="nil"/>
              <w:left w:val="nil"/>
              <w:bottom w:val="nil"/>
              <w:right w:val="nil"/>
            </w:tcBorders>
          </w:tcPr>
          <w:p w14:paraId="31426481" w14:textId="77777777" w:rsidR="00DB227C" w:rsidRPr="00DB227C" w:rsidRDefault="00DB227C" w:rsidP="00DB227C">
            <w:pPr>
              <w:spacing w:after="0" w:line="240" w:lineRule="auto"/>
              <w:contextualSpacing/>
              <w:textAlignment w:val="bottom"/>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themeColor="text1"/>
                <w:sz w:val="13"/>
                <w:szCs w:val="13"/>
                <w:lang w:eastAsia="en-GB"/>
              </w:rPr>
            </w:pPr>
            <w:r w:rsidRPr="00DB227C">
              <w:rPr>
                <w:rFonts w:ascii="Calibri" w:eastAsia="Times New Roman" w:hAnsi="Calibri" w:cs="Arial"/>
                <w:i/>
                <w:iCs/>
                <w:color w:val="000000" w:themeColor="text1"/>
                <w:kern w:val="24"/>
                <w:sz w:val="13"/>
                <w:szCs w:val="13"/>
                <w:lang w:eastAsia="en-GB"/>
              </w:rPr>
              <w:t>Clinical assessment of PTSD</w:t>
            </w:r>
          </w:p>
        </w:tc>
        <w:tc>
          <w:tcPr>
            <w:tcW w:w="960" w:type="dxa"/>
            <w:tcBorders>
              <w:top w:val="nil"/>
              <w:left w:val="nil"/>
              <w:bottom w:val="nil"/>
              <w:right w:val="nil"/>
            </w:tcBorders>
          </w:tcPr>
          <w:p w14:paraId="5B16810D" w14:textId="77777777" w:rsidR="00DB227C" w:rsidRPr="00DB227C" w:rsidRDefault="00DB227C" w:rsidP="00DB227C">
            <w:pPr>
              <w:spacing w:after="0" w:line="240" w:lineRule="auto"/>
              <w:contextualSpacing/>
              <w:textAlignment w:val="bottom"/>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3"/>
                <w:szCs w:val="13"/>
                <w:lang w:eastAsia="en-GB"/>
              </w:rPr>
            </w:pPr>
            <w:r w:rsidRPr="00DB227C">
              <w:rPr>
                <w:rFonts w:ascii="Calibri" w:eastAsia="Times New Roman" w:hAnsi="Calibri" w:cs="Arial"/>
                <w:color w:val="000000" w:themeColor="text1"/>
                <w:kern w:val="24"/>
                <w:sz w:val="13"/>
                <w:szCs w:val="13"/>
                <w:lang w:eastAsia="en-GB"/>
              </w:rPr>
              <w:t>Clinical assessment of executive function</w:t>
            </w:r>
          </w:p>
        </w:tc>
        <w:tc>
          <w:tcPr>
            <w:tcW w:w="959" w:type="dxa"/>
            <w:tcBorders>
              <w:top w:val="nil"/>
              <w:left w:val="nil"/>
              <w:bottom w:val="nil"/>
              <w:right w:val="nil"/>
            </w:tcBorders>
          </w:tcPr>
          <w:p w14:paraId="0961C7E9" w14:textId="77777777" w:rsidR="00DB227C" w:rsidRPr="00DB227C" w:rsidRDefault="00DB227C" w:rsidP="00DB227C">
            <w:pPr>
              <w:spacing w:after="0" w:line="240" w:lineRule="auto"/>
              <w:contextualSpacing/>
              <w:textAlignment w:val="bottom"/>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themeColor="text1"/>
                <w:sz w:val="13"/>
                <w:szCs w:val="13"/>
                <w:lang w:eastAsia="en-GB"/>
              </w:rPr>
            </w:pPr>
            <w:r w:rsidRPr="00DB227C">
              <w:rPr>
                <w:rFonts w:ascii="Calibri" w:eastAsia="Times New Roman" w:hAnsi="Calibri" w:cs="Arial"/>
                <w:i/>
                <w:iCs/>
                <w:color w:val="000000" w:themeColor="text1"/>
                <w:kern w:val="24"/>
                <w:sz w:val="13"/>
                <w:szCs w:val="13"/>
                <w:lang w:eastAsia="en-GB"/>
              </w:rPr>
              <w:t>Clinical assessment of childhood trauma</w:t>
            </w:r>
          </w:p>
        </w:tc>
        <w:tc>
          <w:tcPr>
            <w:tcW w:w="960" w:type="dxa"/>
            <w:tcBorders>
              <w:top w:val="nil"/>
              <w:left w:val="nil"/>
              <w:bottom w:val="nil"/>
              <w:right w:val="nil"/>
            </w:tcBorders>
          </w:tcPr>
          <w:p w14:paraId="073EF69C" w14:textId="77777777" w:rsidR="00DB227C" w:rsidRPr="00DB227C" w:rsidRDefault="00DB227C" w:rsidP="00DB227C">
            <w:pPr>
              <w:spacing w:after="0" w:line="240" w:lineRule="auto"/>
              <w:contextualSpacing/>
              <w:textAlignment w:val="bottom"/>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themeColor="text1"/>
                <w:sz w:val="13"/>
                <w:szCs w:val="13"/>
                <w:lang w:eastAsia="en-GB"/>
              </w:rPr>
            </w:pPr>
            <w:r w:rsidRPr="00DB227C">
              <w:rPr>
                <w:rFonts w:ascii="Calibri" w:eastAsia="Times New Roman" w:hAnsi="Calibri" w:cs="Arial"/>
                <w:i/>
                <w:iCs/>
                <w:color w:val="000000" w:themeColor="text1"/>
                <w:kern w:val="24"/>
                <w:sz w:val="13"/>
                <w:szCs w:val="13"/>
                <w:lang w:eastAsia="en-GB"/>
              </w:rPr>
              <w:t>Clinical assessment of adulthood trauma</w:t>
            </w:r>
          </w:p>
        </w:tc>
        <w:tc>
          <w:tcPr>
            <w:tcW w:w="959" w:type="dxa"/>
            <w:tcBorders>
              <w:top w:val="nil"/>
              <w:left w:val="nil"/>
              <w:bottom w:val="nil"/>
              <w:right w:val="nil"/>
            </w:tcBorders>
          </w:tcPr>
          <w:p w14:paraId="158784A8" w14:textId="77777777" w:rsidR="00DB227C" w:rsidRPr="00DB227C" w:rsidRDefault="00DB227C" w:rsidP="00DB227C">
            <w:pPr>
              <w:spacing w:after="0" w:line="240" w:lineRule="auto"/>
              <w:contextualSpacing/>
              <w:outlineLvl w:val="3"/>
              <w:cnfStyle w:val="000000000000" w:firstRow="0" w:lastRow="0" w:firstColumn="0" w:lastColumn="0" w:oddVBand="0" w:evenVBand="0" w:oddHBand="0" w:evenHBand="0" w:firstRowFirstColumn="0" w:firstRowLastColumn="0" w:lastRowFirstColumn="0" w:lastRowLastColumn="0"/>
              <w:rPr>
                <w:rFonts w:eastAsia="Times New Roman" w:cs="Arial"/>
                <w:sz w:val="13"/>
                <w:szCs w:val="13"/>
                <w:lang w:eastAsia="en-GB"/>
              </w:rPr>
            </w:pPr>
          </w:p>
        </w:tc>
        <w:tc>
          <w:tcPr>
            <w:tcW w:w="960" w:type="dxa"/>
            <w:tcBorders>
              <w:top w:val="nil"/>
              <w:left w:val="nil"/>
              <w:bottom w:val="nil"/>
              <w:right w:val="nil"/>
            </w:tcBorders>
          </w:tcPr>
          <w:p w14:paraId="0AF8ED89" w14:textId="77777777" w:rsidR="00DB227C" w:rsidRPr="00DB227C" w:rsidRDefault="00DB227C" w:rsidP="00DB227C">
            <w:pPr>
              <w:spacing w:after="0" w:line="240" w:lineRule="auto"/>
              <w:contextualSpacing/>
              <w:outlineLvl w:val="3"/>
              <w:cnfStyle w:val="000000000000" w:firstRow="0" w:lastRow="0" w:firstColumn="0" w:lastColumn="0" w:oddVBand="0" w:evenVBand="0" w:oddHBand="0" w:evenHBand="0" w:firstRowFirstColumn="0" w:firstRowLastColumn="0" w:lastRowFirstColumn="0" w:lastRowLastColumn="0"/>
              <w:rPr>
                <w:rFonts w:eastAsia="Times New Roman" w:cs="Arial"/>
                <w:sz w:val="13"/>
                <w:szCs w:val="13"/>
                <w:lang w:eastAsia="en-GB"/>
              </w:rPr>
            </w:pPr>
          </w:p>
        </w:tc>
        <w:tc>
          <w:tcPr>
            <w:tcW w:w="1053" w:type="dxa"/>
            <w:tcBorders>
              <w:top w:val="nil"/>
              <w:left w:val="nil"/>
              <w:bottom w:val="nil"/>
              <w:right w:val="nil"/>
            </w:tcBorders>
          </w:tcPr>
          <w:p w14:paraId="0ABD65B5" w14:textId="77777777" w:rsidR="00DB227C" w:rsidRPr="00DB227C" w:rsidRDefault="00DB227C" w:rsidP="00DB227C">
            <w:pPr>
              <w:spacing w:after="0" w:line="240" w:lineRule="auto"/>
              <w:contextualSpacing/>
              <w:outlineLvl w:val="3"/>
              <w:cnfStyle w:val="000000000000" w:firstRow="0" w:lastRow="0" w:firstColumn="0" w:lastColumn="0" w:oddVBand="0" w:evenVBand="0" w:oddHBand="0" w:evenHBand="0" w:firstRowFirstColumn="0" w:firstRowLastColumn="0" w:lastRowFirstColumn="0" w:lastRowLastColumn="0"/>
              <w:rPr>
                <w:rFonts w:eastAsia="Times New Roman" w:cs="Arial"/>
                <w:sz w:val="13"/>
                <w:szCs w:val="13"/>
                <w:lang w:eastAsia="en-GB"/>
              </w:rPr>
            </w:pPr>
          </w:p>
        </w:tc>
        <w:tc>
          <w:tcPr>
            <w:tcW w:w="993" w:type="dxa"/>
            <w:tcBorders>
              <w:top w:val="nil"/>
              <w:left w:val="nil"/>
              <w:bottom w:val="nil"/>
              <w:right w:val="nil"/>
            </w:tcBorders>
          </w:tcPr>
          <w:p w14:paraId="1EF3886E" w14:textId="77777777" w:rsidR="00DB227C" w:rsidRPr="00DB227C" w:rsidRDefault="00DB227C" w:rsidP="00DB227C">
            <w:pPr>
              <w:spacing w:after="0" w:line="240" w:lineRule="auto"/>
              <w:contextualSpacing/>
              <w:outlineLvl w:val="3"/>
              <w:cnfStyle w:val="000000000000" w:firstRow="0" w:lastRow="0" w:firstColumn="0" w:lastColumn="0" w:oddVBand="0" w:evenVBand="0" w:oddHBand="0" w:evenHBand="0" w:firstRowFirstColumn="0" w:firstRowLastColumn="0" w:lastRowFirstColumn="0" w:lastRowLastColumn="0"/>
              <w:rPr>
                <w:rFonts w:eastAsia="Times New Roman" w:cs="Arial"/>
                <w:sz w:val="13"/>
                <w:szCs w:val="13"/>
                <w:lang w:eastAsia="en-GB"/>
              </w:rPr>
            </w:pPr>
          </w:p>
        </w:tc>
        <w:tc>
          <w:tcPr>
            <w:tcW w:w="992" w:type="dxa"/>
            <w:tcBorders>
              <w:top w:val="nil"/>
              <w:left w:val="nil"/>
              <w:bottom w:val="nil"/>
              <w:right w:val="nil"/>
            </w:tcBorders>
          </w:tcPr>
          <w:p w14:paraId="7FC595DC" w14:textId="77777777" w:rsidR="00DB227C" w:rsidRPr="00DB227C" w:rsidRDefault="00DB227C" w:rsidP="00DB227C">
            <w:pPr>
              <w:spacing w:after="0" w:line="240" w:lineRule="auto"/>
              <w:contextualSpacing/>
              <w:outlineLvl w:val="3"/>
              <w:cnfStyle w:val="000000000000" w:firstRow="0" w:lastRow="0" w:firstColumn="0" w:lastColumn="0" w:oddVBand="0" w:evenVBand="0" w:oddHBand="0" w:evenHBand="0" w:firstRowFirstColumn="0" w:firstRowLastColumn="0" w:lastRowFirstColumn="0" w:lastRowLastColumn="0"/>
              <w:rPr>
                <w:rFonts w:eastAsia="Times New Roman" w:cs="Arial"/>
                <w:sz w:val="13"/>
                <w:szCs w:val="13"/>
                <w:lang w:eastAsia="en-GB"/>
              </w:rPr>
            </w:pPr>
          </w:p>
        </w:tc>
        <w:tc>
          <w:tcPr>
            <w:tcW w:w="850" w:type="dxa"/>
            <w:tcBorders>
              <w:top w:val="nil"/>
              <w:left w:val="nil"/>
              <w:bottom w:val="nil"/>
              <w:right w:val="nil"/>
            </w:tcBorders>
          </w:tcPr>
          <w:p w14:paraId="5A131813" w14:textId="77777777" w:rsidR="00DB227C" w:rsidRPr="00DB227C" w:rsidRDefault="00DB227C" w:rsidP="00DB227C">
            <w:pPr>
              <w:spacing w:after="0" w:line="240" w:lineRule="auto"/>
              <w:contextualSpacing/>
              <w:outlineLvl w:val="3"/>
              <w:cnfStyle w:val="000000000000" w:firstRow="0" w:lastRow="0" w:firstColumn="0" w:lastColumn="0" w:oddVBand="0" w:evenVBand="0" w:oddHBand="0" w:evenHBand="0" w:firstRowFirstColumn="0" w:firstRowLastColumn="0" w:lastRowFirstColumn="0" w:lastRowLastColumn="0"/>
              <w:rPr>
                <w:rFonts w:eastAsia="Times New Roman" w:cs="Arial"/>
                <w:sz w:val="13"/>
                <w:szCs w:val="13"/>
                <w:lang w:eastAsia="en-GB"/>
              </w:rPr>
            </w:pPr>
          </w:p>
        </w:tc>
        <w:tc>
          <w:tcPr>
            <w:tcW w:w="910" w:type="dxa"/>
            <w:tcBorders>
              <w:top w:val="nil"/>
              <w:left w:val="nil"/>
              <w:bottom w:val="nil"/>
              <w:right w:val="nil"/>
            </w:tcBorders>
          </w:tcPr>
          <w:p w14:paraId="298F742F" w14:textId="77777777" w:rsidR="00DB227C" w:rsidRPr="00DB227C" w:rsidRDefault="00DB227C" w:rsidP="00DB227C">
            <w:pPr>
              <w:spacing w:after="0" w:line="240" w:lineRule="auto"/>
              <w:contextualSpacing/>
              <w:outlineLvl w:val="3"/>
              <w:cnfStyle w:val="000000000000" w:firstRow="0" w:lastRow="0" w:firstColumn="0" w:lastColumn="0" w:oddVBand="0" w:evenVBand="0" w:oddHBand="0" w:evenHBand="0" w:firstRowFirstColumn="0" w:firstRowLastColumn="0" w:lastRowFirstColumn="0" w:lastRowLastColumn="0"/>
              <w:rPr>
                <w:rFonts w:eastAsia="Times New Roman" w:cs="Arial"/>
                <w:sz w:val="13"/>
                <w:szCs w:val="13"/>
                <w:lang w:eastAsia="en-GB"/>
              </w:rPr>
            </w:pPr>
          </w:p>
        </w:tc>
        <w:tc>
          <w:tcPr>
            <w:tcW w:w="945" w:type="dxa"/>
            <w:tcBorders>
              <w:top w:val="nil"/>
              <w:left w:val="nil"/>
              <w:bottom w:val="nil"/>
            </w:tcBorders>
          </w:tcPr>
          <w:p w14:paraId="7F68FC66" w14:textId="77777777" w:rsidR="00DB227C" w:rsidRPr="00DB227C" w:rsidRDefault="00DB227C" w:rsidP="00DB227C">
            <w:pPr>
              <w:spacing w:after="0" w:line="240" w:lineRule="auto"/>
              <w:contextualSpacing/>
              <w:outlineLvl w:val="3"/>
              <w:cnfStyle w:val="000000000000" w:firstRow="0" w:lastRow="0" w:firstColumn="0" w:lastColumn="0" w:oddVBand="0" w:evenVBand="0" w:oddHBand="0" w:evenHBand="0" w:firstRowFirstColumn="0" w:firstRowLastColumn="0" w:lastRowFirstColumn="0" w:lastRowLastColumn="0"/>
              <w:rPr>
                <w:rFonts w:eastAsia="Times New Roman" w:cs="Arial"/>
                <w:sz w:val="13"/>
                <w:szCs w:val="13"/>
                <w:lang w:eastAsia="en-GB"/>
              </w:rPr>
            </w:pPr>
          </w:p>
        </w:tc>
      </w:tr>
      <w:tr w:rsidR="00DB227C" w:rsidRPr="00DB227C" w14:paraId="45DDB98C" w14:textId="77777777" w:rsidTr="00CA6449">
        <w:trPr>
          <w:gridAfter w:val="1"/>
          <w:cnfStyle w:val="000000100000" w:firstRow="0" w:lastRow="0" w:firstColumn="0" w:lastColumn="0" w:oddVBand="0" w:evenVBand="0" w:oddHBand="1" w:evenHBand="0" w:firstRowFirstColumn="0" w:firstRowLastColumn="0" w:lastRowFirstColumn="0" w:lastRowLastColumn="0"/>
          <w:wAfter w:w="345" w:type="dxa"/>
          <w:trHeight w:val="572"/>
        </w:trPr>
        <w:tc>
          <w:tcPr>
            <w:cnfStyle w:val="001000000000" w:firstRow="0" w:lastRow="0" w:firstColumn="1" w:lastColumn="0" w:oddVBand="0" w:evenVBand="0" w:oddHBand="0" w:evenHBand="0" w:firstRowFirstColumn="0" w:firstRowLastColumn="0" w:lastRowFirstColumn="0" w:lastRowLastColumn="0"/>
            <w:tcW w:w="1760" w:type="dxa"/>
            <w:tcBorders>
              <w:top w:val="nil"/>
              <w:bottom w:val="nil"/>
              <w:right w:val="nil"/>
            </w:tcBorders>
          </w:tcPr>
          <w:p w14:paraId="33883AF0" w14:textId="77777777" w:rsidR="00DB227C" w:rsidRPr="00DB227C" w:rsidRDefault="00DB227C" w:rsidP="00DB227C">
            <w:pPr>
              <w:spacing w:after="0" w:line="240" w:lineRule="auto"/>
              <w:contextualSpacing/>
              <w:outlineLvl w:val="3"/>
              <w:rPr>
                <w:rFonts w:eastAsia="Times New Roman" w:cs="Arial"/>
                <w:sz w:val="13"/>
                <w:szCs w:val="13"/>
                <w:lang w:eastAsia="en-GB"/>
              </w:rPr>
            </w:pPr>
            <w:r w:rsidRPr="00DB227C">
              <w:rPr>
                <w:rFonts w:eastAsia="Times New Roman" w:cs="Arial"/>
                <w:sz w:val="13"/>
                <w:szCs w:val="13"/>
                <w:lang w:eastAsia="en-GB"/>
              </w:rPr>
              <w:t>9. Trophic changes</w:t>
            </w:r>
          </w:p>
        </w:tc>
        <w:tc>
          <w:tcPr>
            <w:tcW w:w="960" w:type="dxa"/>
            <w:tcBorders>
              <w:top w:val="nil"/>
              <w:left w:val="nil"/>
              <w:bottom w:val="nil"/>
              <w:right w:val="nil"/>
            </w:tcBorders>
          </w:tcPr>
          <w:p w14:paraId="0C49C642" w14:textId="77777777" w:rsidR="00DB227C" w:rsidRPr="00DB227C" w:rsidRDefault="00DB227C" w:rsidP="00DB227C">
            <w:pPr>
              <w:spacing w:after="0" w:line="240" w:lineRule="auto"/>
              <w:contextualSpacing/>
              <w:textAlignment w:val="bottom"/>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3"/>
                <w:szCs w:val="13"/>
                <w:lang w:eastAsia="en-GB"/>
              </w:rPr>
            </w:pPr>
            <w:r w:rsidRPr="00DB227C">
              <w:rPr>
                <w:rFonts w:ascii="Calibri" w:eastAsia="Times New Roman" w:hAnsi="Calibri" w:cs="Arial"/>
                <w:color w:val="000000" w:themeColor="text1"/>
                <w:kern w:val="24"/>
                <w:sz w:val="13"/>
                <w:szCs w:val="13"/>
                <w:lang w:eastAsia="en-GB"/>
              </w:rPr>
              <w:t>Nature and extent of hair changes</w:t>
            </w:r>
          </w:p>
        </w:tc>
        <w:tc>
          <w:tcPr>
            <w:tcW w:w="959" w:type="dxa"/>
            <w:tcBorders>
              <w:top w:val="nil"/>
              <w:left w:val="nil"/>
              <w:bottom w:val="nil"/>
              <w:right w:val="nil"/>
            </w:tcBorders>
          </w:tcPr>
          <w:p w14:paraId="054786E1" w14:textId="77777777" w:rsidR="00DB227C" w:rsidRPr="00DB227C" w:rsidRDefault="00DB227C" w:rsidP="00DB227C">
            <w:pPr>
              <w:spacing w:after="0" w:line="240" w:lineRule="auto"/>
              <w:contextualSpacing/>
              <w:textAlignment w:val="bottom"/>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3"/>
                <w:szCs w:val="13"/>
                <w:lang w:eastAsia="en-GB"/>
              </w:rPr>
            </w:pPr>
            <w:r w:rsidRPr="00DB227C">
              <w:rPr>
                <w:rFonts w:ascii="Calibri" w:eastAsia="Times New Roman" w:hAnsi="Calibri" w:cs="Arial"/>
                <w:color w:val="000000" w:themeColor="text1"/>
                <w:kern w:val="24"/>
                <w:sz w:val="13"/>
                <w:szCs w:val="13"/>
                <w:lang w:eastAsia="en-GB"/>
              </w:rPr>
              <w:t>Nature and extent of nail changes</w:t>
            </w:r>
          </w:p>
        </w:tc>
        <w:tc>
          <w:tcPr>
            <w:tcW w:w="960" w:type="dxa"/>
            <w:tcBorders>
              <w:top w:val="nil"/>
              <w:left w:val="nil"/>
              <w:bottom w:val="nil"/>
              <w:right w:val="nil"/>
            </w:tcBorders>
          </w:tcPr>
          <w:p w14:paraId="240E225B" w14:textId="77777777" w:rsidR="00DB227C" w:rsidRPr="00DB227C" w:rsidRDefault="00DB227C" w:rsidP="00DB227C">
            <w:pPr>
              <w:spacing w:after="0" w:line="240" w:lineRule="auto"/>
              <w:contextualSpacing/>
              <w:textAlignment w:val="bottom"/>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3"/>
                <w:szCs w:val="13"/>
                <w:lang w:eastAsia="en-GB"/>
              </w:rPr>
            </w:pPr>
            <w:r w:rsidRPr="00DB227C">
              <w:rPr>
                <w:rFonts w:ascii="Calibri" w:eastAsia="Times New Roman" w:hAnsi="Calibri" w:cs="Arial"/>
                <w:color w:val="000000" w:themeColor="text1"/>
                <w:kern w:val="24"/>
                <w:sz w:val="13"/>
                <w:szCs w:val="13"/>
                <w:lang w:eastAsia="en-GB"/>
              </w:rPr>
              <w:t>Nature and extent of skin changes</w:t>
            </w:r>
          </w:p>
        </w:tc>
        <w:tc>
          <w:tcPr>
            <w:tcW w:w="960" w:type="dxa"/>
            <w:tcBorders>
              <w:top w:val="nil"/>
              <w:left w:val="nil"/>
              <w:bottom w:val="nil"/>
              <w:right w:val="nil"/>
            </w:tcBorders>
          </w:tcPr>
          <w:p w14:paraId="4D48D4E0" w14:textId="77777777" w:rsidR="00DB227C" w:rsidRPr="00DB227C" w:rsidRDefault="00DB227C" w:rsidP="00DB227C">
            <w:pPr>
              <w:spacing w:after="0" w:line="240" w:lineRule="auto"/>
              <w:contextualSpacing/>
              <w:textAlignment w:val="bottom"/>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3"/>
                <w:szCs w:val="13"/>
                <w:lang w:eastAsia="en-GB"/>
              </w:rPr>
            </w:pPr>
            <w:r w:rsidRPr="00DB227C">
              <w:rPr>
                <w:rFonts w:ascii="Calibri" w:eastAsia="Times New Roman" w:hAnsi="Calibri" w:cs="Arial"/>
                <w:color w:val="000000" w:themeColor="text1"/>
                <w:kern w:val="24"/>
                <w:sz w:val="13"/>
                <w:szCs w:val="13"/>
                <w:lang w:eastAsia="en-GB"/>
              </w:rPr>
              <w:t>Assessment of bone density</w:t>
            </w:r>
          </w:p>
        </w:tc>
        <w:tc>
          <w:tcPr>
            <w:tcW w:w="959" w:type="dxa"/>
            <w:tcBorders>
              <w:top w:val="nil"/>
              <w:left w:val="nil"/>
              <w:bottom w:val="nil"/>
              <w:right w:val="nil"/>
            </w:tcBorders>
          </w:tcPr>
          <w:p w14:paraId="7E1B6AB7" w14:textId="77777777" w:rsidR="00DB227C" w:rsidRPr="00DB227C" w:rsidRDefault="00DB227C" w:rsidP="00DB227C">
            <w:pPr>
              <w:spacing w:after="0" w:line="240" w:lineRule="auto"/>
              <w:contextualSpacing/>
              <w:textAlignment w:val="bottom"/>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themeColor="text1"/>
                <w:sz w:val="13"/>
                <w:szCs w:val="13"/>
                <w:lang w:eastAsia="en-GB"/>
              </w:rPr>
            </w:pPr>
            <w:r w:rsidRPr="00DB227C">
              <w:rPr>
                <w:rFonts w:ascii="Calibri" w:eastAsia="Times New Roman" w:hAnsi="Calibri" w:cs="Arial"/>
                <w:i/>
                <w:iCs/>
                <w:color w:val="000000" w:themeColor="text1"/>
                <w:kern w:val="24"/>
                <w:sz w:val="13"/>
                <w:szCs w:val="13"/>
                <w:lang w:eastAsia="en-GB"/>
              </w:rPr>
              <w:t>Assessment of bone turnover</w:t>
            </w:r>
          </w:p>
        </w:tc>
        <w:tc>
          <w:tcPr>
            <w:tcW w:w="960" w:type="dxa"/>
            <w:tcBorders>
              <w:top w:val="nil"/>
              <w:left w:val="nil"/>
              <w:bottom w:val="nil"/>
              <w:right w:val="nil"/>
            </w:tcBorders>
          </w:tcPr>
          <w:p w14:paraId="7CD9EA69"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p>
        </w:tc>
        <w:tc>
          <w:tcPr>
            <w:tcW w:w="959" w:type="dxa"/>
            <w:tcBorders>
              <w:top w:val="nil"/>
              <w:left w:val="nil"/>
              <w:bottom w:val="nil"/>
              <w:right w:val="nil"/>
            </w:tcBorders>
          </w:tcPr>
          <w:p w14:paraId="4F02A8C4"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p>
        </w:tc>
        <w:tc>
          <w:tcPr>
            <w:tcW w:w="960" w:type="dxa"/>
            <w:tcBorders>
              <w:top w:val="nil"/>
              <w:left w:val="nil"/>
              <w:bottom w:val="nil"/>
              <w:right w:val="nil"/>
            </w:tcBorders>
          </w:tcPr>
          <w:p w14:paraId="34115353"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p>
        </w:tc>
        <w:tc>
          <w:tcPr>
            <w:tcW w:w="1053" w:type="dxa"/>
            <w:tcBorders>
              <w:top w:val="nil"/>
              <w:left w:val="nil"/>
              <w:bottom w:val="nil"/>
              <w:right w:val="nil"/>
            </w:tcBorders>
          </w:tcPr>
          <w:p w14:paraId="17B6751D"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p>
        </w:tc>
        <w:tc>
          <w:tcPr>
            <w:tcW w:w="993" w:type="dxa"/>
            <w:tcBorders>
              <w:top w:val="nil"/>
              <w:left w:val="nil"/>
              <w:bottom w:val="nil"/>
              <w:right w:val="nil"/>
            </w:tcBorders>
          </w:tcPr>
          <w:p w14:paraId="4DB7AAD5"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p>
        </w:tc>
        <w:tc>
          <w:tcPr>
            <w:tcW w:w="992" w:type="dxa"/>
            <w:tcBorders>
              <w:top w:val="nil"/>
              <w:left w:val="nil"/>
              <w:bottom w:val="nil"/>
              <w:right w:val="nil"/>
            </w:tcBorders>
          </w:tcPr>
          <w:p w14:paraId="1A218A4B"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p>
        </w:tc>
        <w:tc>
          <w:tcPr>
            <w:tcW w:w="850" w:type="dxa"/>
            <w:tcBorders>
              <w:top w:val="nil"/>
              <w:left w:val="nil"/>
              <w:bottom w:val="nil"/>
              <w:right w:val="nil"/>
            </w:tcBorders>
          </w:tcPr>
          <w:p w14:paraId="13C31BB7"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p>
        </w:tc>
        <w:tc>
          <w:tcPr>
            <w:tcW w:w="910" w:type="dxa"/>
            <w:tcBorders>
              <w:top w:val="nil"/>
              <w:left w:val="nil"/>
              <w:bottom w:val="nil"/>
              <w:right w:val="nil"/>
            </w:tcBorders>
          </w:tcPr>
          <w:p w14:paraId="3F0B055C"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p>
        </w:tc>
        <w:tc>
          <w:tcPr>
            <w:tcW w:w="945" w:type="dxa"/>
            <w:tcBorders>
              <w:top w:val="nil"/>
              <w:left w:val="nil"/>
              <w:bottom w:val="nil"/>
            </w:tcBorders>
          </w:tcPr>
          <w:p w14:paraId="24D97802" w14:textId="77777777" w:rsidR="00DB227C" w:rsidRPr="00DB227C" w:rsidRDefault="00DB227C" w:rsidP="00DB227C">
            <w:pPr>
              <w:spacing w:after="0" w:line="240" w:lineRule="auto"/>
              <w:contextualSpacing/>
              <w:outlineLvl w:val="3"/>
              <w:cnfStyle w:val="000000100000" w:firstRow="0" w:lastRow="0" w:firstColumn="0" w:lastColumn="0" w:oddVBand="0" w:evenVBand="0" w:oddHBand="1" w:evenHBand="0" w:firstRowFirstColumn="0" w:firstRowLastColumn="0" w:lastRowFirstColumn="0" w:lastRowLastColumn="0"/>
              <w:rPr>
                <w:rFonts w:eastAsia="Times New Roman" w:cs="Arial"/>
                <w:sz w:val="13"/>
                <w:szCs w:val="13"/>
                <w:lang w:eastAsia="en-GB"/>
              </w:rPr>
            </w:pPr>
          </w:p>
        </w:tc>
      </w:tr>
      <w:tr w:rsidR="00DB227C" w:rsidRPr="00DB227C" w14:paraId="673BE8B9" w14:textId="77777777" w:rsidTr="00CA6449">
        <w:trPr>
          <w:gridAfter w:val="1"/>
          <w:wAfter w:w="345" w:type="dxa"/>
          <w:trHeight w:val="849"/>
        </w:trPr>
        <w:tc>
          <w:tcPr>
            <w:cnfStyle w:val="001000000000" w:firstRow="0" w:lastRow="0" w:firstColumn="1" w:lastColumn="0" w:oddVBand="0" w:evenVBand="0" w:oddHBand="0" w:evenHBand="0" w:firstRowFirstColumn="0" w:firstRowLastColumn="0" w:lastRowFirstColumn="0" w:lastRowLastColumn="0"/>
            <w:tcW w:w="1760" w:type="dxa"/>
            <w:tcBorders>
              <w:top w:val="nil"/>
              <w:right w:val="nil"/>
            </w:tcBorders>
          </w:tcPr>
          <w:p w14:paraId="6623FB03" w14:textId="77777777" w:rsidR="00DB227C" w:rsidRPr="00DB227C" w:rsidRDefault="00DB227C" w:rsidP="00DB227C">
            <w:pPr>
              <w:spacing w:after="0" w:line="240" w:lineRule="auto"/>
              <w:contextualSpacing/>
              <w:outlineLvl w:val="3"/>
              <w:rPr>
                <w:rFonts w:eastAsia="Times New Roman" w:cs="Arial"/>
                <w:sz w:val="13"/>
                <w:szCs w:val="13"/>
                <w:lang w:eastAsia="en-GB"/>
              </w:rPr>
            </w:pPr>
            <w:r w:rsidRPr="00DB227C">
              <w:rPr>
                <w:rFonts w:eastAsia="Times New Roman" w:cs="Arial"/>
                <w:sz w:val="13"/>
                <w:szCs w:val="13"/>
                <w:lang w:eastAsia="en-GB"/>
              </w:rPr>
              <w:t>10. Vasomotor dysfunction</w:t>
            </w:r>
          </w:p>
        </w:tc>
        <w:tc>
          <w:tcPr>
            <w:tcW w:w="960" w:type="dxa"/>
            <w:tcBorders>
              <w:top w:val="nil"/>
              <w:left w:val="nil"/>
              <w:right w:val="nil"/>
            </w:tcBorders>
          </w:tcPr>
          <w:p w14:paraId="0D61830D" w14:textId="77777777" w:rsidR="00DB227C" w:rsidRPr="00DB227C" w:rsidRDefault="00DB227C" w:rsidP="00DB227C">
            <w:pPr>
              <w:spacing w:after="0" w:line="240" w:lineRule="auto"/>
              <w:contextualSpacing/>
              <w:textAlignment w:val="bottom"/>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3"/>
                <w:szCs w:val="13"/>
                <w:lang w:eastAsia="en-GB"/>
              </w:rPr>
            </w:pPr>
            <w:r w:rsidRPr="00DB227C">
              <w:rPr>
                <w:rFonts w:ascii="Calibri" w:eastAsia="Times New Roman" w:hAnsi="Calibri" w:cs="Arial"/>
                <w:color w:val="000000" w:themeColor="text1"/>
                <w:kern w:val="24"/>
                <w:sz w:val="13"/>
                <w:szCs w:val="13"/>
                <w:lang w:eastAsia="en-GB"/>
              </w:rPr>
              <w:t>Quantitative assessment of skin temperature</w:t>
            </w:r>
          </w:p>
        </w:tc>
        <w:tc>
          <w:tcPr>
            <w:tcW w:w="959" w:type="dxa"/>
            <w:tcBorders>
              <w:top w:val="nil"/>
              <w:left w:val="nil"/>
              <w:right w:val="nil"/>
            </w:tcBorders>
          </w:tcPr>
          <w:p w14:paraId="70ED3ED8" w14:textId="77777777" w:rsidR="00DB227C" w:rsidRPr="00DB227C" w:rsidRDefault="00DB227C" w:rsidP="00DB227C">
            <w:pPr>
              <w:spacing w:after="0" w:line="240" w:lineRule="auto"/>
              <w:contextualSpacing/>
              <w:textAlignment w:val="bottom"/>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3"/>
                <w:szCs w:val="13"/>
                <w:lang w:eastAsia="en-GB"/>
              </w:rPr>
            </w:pPr>
            <w:r w:rsidRPr="00DB227C">
              <w:rPr>
                <w:rFonts w:ascii="Calibri" w:eastAsia="Times New Roman" w:hAnsi="Calibri" w:cs="Arial"/>
                <w:color w:val="000000" w:themeColor="text1"/>
                <w:kern w:val="24"/>
                <w:sz w:val="13"/>
                <w:szCs w:val="13"/>
                <w:lang w:eastAsia="en-GB"/>
              </w:rPr>
              <w:t>Quantitative assessment of volume of swelling</w:t>
            </w:r>
          </w:p>
        </w:tc>
        <w:tc>
          <w:tcPr>
            <w:tcW w:w="960" w:type="dxa"/>
            <w:tcBorders>
              <w:top w:val="nil"/>
              <w:left w:val="nil"/>
              <w:right w:val="nil"/>
            </w:tcBorders>
          </w:tcPr>
          <w:p w14:paraId="5890DC5A" w14:textId="77777777" w:rsidR="00DB227C" w:rsidRPr="00DB227C" w:rsidRDefault="00DB227C" w:rsidP="00DB227C">
            <w:pPr>
              <w:spacing w:after="0" w:line="240" w:lineRule="auto"/>
              <w:contextualSpacing/>
              <w:textAlignment w:val="bottom"/>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3"/>
                <w:szCs w:val="13"/>
                <w:lang w:eastAsia="en-GB"/>
              </w:rPr>
            </w:pPr>
            <w:r w:rsidRPr="00DB227C">
              <w:rPr>
                <w:rFonts w:ascii="Calibri" w:eastAsia="Times New Roman" w:hAnsi="Calibri" w:cs="Arial"/>
                <w:color w:val="000000" w:themeColor="text1"/>
                <w:kern w:val="24"/>
                <w:sz w:val="13"/>
                <w:szCs w:val="13"/>
                <w:lang w:eastAsia="en-GB"/>
              </w:rPr>
              <w:t>Quantitative assessment of degree of sweating</w:t>
            </w:r>
          </w:p>
        </w:tc>
        <w:tc>
          <w:tcPr>
            <w:tcW w:w="960" w:type="dxa"/>
            <w:tcBorders>
              <w:top w:val="nil"/>
              <w:left w:val="nil"/>
              <w:right w:val="nil"/>
            </w:tcBorders>
          </w:tcPr>
          <w:p w14:paraId="48625A83" w14:textId="77777777" w:rsidR="00DB227C" w:rsidRPr="00DB227C" w:rsidRDefault="00DB227C" w:rsidP="00DB227C">
            <w:pPr>
              <w:spacing w:after="0" w:line="240" w:lineRule="auto"/>
              <w:contextualSpacing/>
              <w:textAlignment w:val="bottom"/>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3"/>
                <w:szCs w:val="13"/>
                <w:lang w:eastAsia="en-GB"/>
              </w:rPr>
            </w:pPr>
            <w:r w:rsidRPr="00DB227C">
              <w:rPr>
                <w:rFonts w:ascii="Calibri" w:eastAsia="Times New Roman" w:hAnsi="Calibri" w:cs="Arial"/>
                <w:color w:val="000000" w:themeColor="text1"/>
                <w:kern w:val="24"/>
                <w:sz w:val="13"/>
                <w:szCs w:val="13"/>
                <w:lang w:eastAsia="en-GB"/>
              </w:rPr>
              <w:t>Quantitative assessment of changes in vascular perfusion</w:t>
            </w:r>
          </w:p>
        </w:tc>
        <w:tc>
          <w:tcPr>
            <w:tcW w:w="959" w:type="dxa"/>
            <w:tcBorders>
              <w:top w:val="nil"/>
              <w:left w:val="nil"/>
              <w:right w:val="nil"/>
            </w:tcBorders>
          </w:tcPr>
          <w:p w14:paraId="00372A10" w14:textId="77777777" w:rsidR="00DB227C" w:rsidRPr="00DB227C" w:rsidRDefault="00DB227C" w:rsidP="00DB227C">
            <w:pPr>
              <w:spacing w:after="0" w:line="240" w:lineRule="auto"/>
              <w:contextualSpacing/>
              <w:outlineLvl w:val="3"/>
              <w:cnfStyle w:val="000000000000" w:firstRow="0" w:lastRow="0" w:firstColumn="0" w:lastColumn="0" w:oddVBand="0" w:evenVBand="0" w:oddHBand="0" w:evenHBand="0" w:firstRowFirstColumn="0" w:firstRowLastColumn="0" w:lastRowFirstColumn="0" w:lastRowLastColumn="0"/>
              <w:rPr>
                <w:rFonts w:eastAsia="Times New Roman" w:cs="Arial"/>
                <w:sz w:val="13"/>
                <w:szCs w:val="13"/>
                <w:lang w:eastAsia="en-GB"/>
              </w:rPr>
            </w:pPr>
          </w:p>
        </w:tc>
        <w:tc>
          <w:tcPr>
            <w:tcW w:w="960" w:type="dxa"/>
            <w:tcBorders>
              <w:top w:val="nil"/>
              <w:left w:val="nil"/>
              <w:right w:val="nil"/>
            </w:tcBorders>
          </w:tcPr>
          <w:p w14:paraId="5F554C73" w14:textId="77777777" w:rsidR="00DB227C" w:rsidRPr="00DB227C" w:rsidRDefault="00DB227C" w:rsidP="00DB227C">
            <w:pPr>
              <w:spacing w:after="0" w:line="240" w:lineRule="auto"/>
              <w:contextualSpacing/>
              <w:outlineLvl w:val="3"/>
              <w:cnfStyle w:val="000000000000" w:firstRow="0" w:lastRow="0" w:firstColumn="0" w:lastColumn="0" w:oddVBand="0" w:evenVBand="0" w:oddHBand="0" w:evenHBand="0" w:firstRowFirstColumn="0" w:firstRowLastColumn="0" w:lastRowFirstColumn="0" w:lastRowLastColumn="0"/>
              <w:rPr>
                <w:rFonts w:eastAsia="Times New Roman" w:cs="Arial"/>
                <w:sz w:val="13"/>
                <w:szCs w:val="13"/>
                <w:lang w:eastAsia="en-GB"/>
              </w:rPr>
            </w:pPr>
          </w:p>
        </w:tc>
        <w:tc>
          <w:tcPr>
            <w:tcW w:w="959" w:type="dxa"/>
            <w:tcBorders>
              <w:top w:val="nil"/>
              <w:left w:val="nil"/>
              <w:right w:val="nil"/>
            </w:tcBorders>
          </w:tcPr>
          <w:p w14:paraId="6662D129" w14:textId="77777777" w:rsidR="00DB227C" w:rsidRPr="00DB227C" w:rsidRDefault="00DB227C" w:rsidP="00DB227C">
            <w:pPr>
              <w:spacing w:after="0" w:line="240" w:lineRule="auto"/>
              <w:contextualSpacing/>
              <w:outlineLvl w:val="3"/>
              <w:cnfStyle w:val="000000000000" w:firstRow="0" w:lastRow="0" w:firstColumn="0" w:lastColumn="0" w:oddVBand="0" w:evenVBand="0" w:oddHBand="0" w:evenHBand="0" w:firstRowFirstColumn="0" w:firstRowLastColumn="0" w:lastRowFirstColumn="0" w:lastRowLastColumn="0"/>
              <w:rPr>
                <w:rFonts w:eastAsia="Times New Roman" w:cs="Arial"/>
                <w:sz w:val="13"/>
                <w:szCs w:val="13"/>
                <w:lang w:eastAsia="en-GB"/>
              </w:rPr>
            </w:pPr>
          </w:p>
        </w:tc>
        <w:tc>
          <w:tcPr>
            <w:tcW w:w="960" w:type="dxa"/>
            <w:tcBorders>
              <w:top w:val="nil"/>
              <w:left w:val="nil"/>
              <w:right w:val="nil"/>
            </w:tcBorders>
          </w:tcPr>
          <w:p w14:paraId="77FF0402" w14:textId="77777777" w:rsidR="00DB227C" w:rsidRPr="00DB227C" w:rsidRDefault="00DB227C" w:rsidP="00DB227C">
            <w:pPr>
              <w:spacing w:after="0" w:line="240" w:lineRule="auto"/>
              <w:contextualSpacing/>
              <w:outlineLvl w:val="3"/>
              <w:cnfStyle w:val="000000000000" w:firstRow="0" w:lastRow="0" w:firstColumn="0" w:lastColumn="0" w:oddVBand="0" w:evenVBand="0" w:oddHBand="0" w:evenHBand="0" w:firstRowFirstColumn="0" w:firstRowLastColumn="0" w:lastRowFirstColumn="0" w:lastRowLastColumn="0"/>
              <w:rPr>
                <w:rFonts w:eastAsia="Times New Roman" w:cs="Arial"/>
                <w:sz w:val="13"/>
                <w:szCs w:val="13"/>
                <w:lang w:eastAsia="en-GB"/>
              </w:rPr>
            </w:pPr>
          </w:p>
        </w:tc>
        <w:tc>
          <w:tcPr>
            <w:tcW w:w="1053" w:type="dxa"/>
            <w:tcBorders>
              <w:top w:val="nil"/>
              <w:left w:val="nil"/>
              <w:right w:val="nil"/>
            </w:tcBorders>
          </w:tcPr>
          <w:p w14:paraId="0D49B312" w14:textId="77777777" w:rsidR="00DB227C" w:rsidRPr="00DB227C" w:rsidRDefault="00DB227C" w:rsidP="00DB227C">
            <w:pPr>
              <w:spacing w:after="0" w:line="240" w:lineRule="auto"/>
              <w:contextualSpacing/>
              <w:outlineLvl w:val="3"/>
              <w:cnfStyle w:val="000000000000" w:firstRow="0" w:lastRow="0" w:firstColumn="0" w:lastColumn="0" w:oddVBand="0" w:evenVBand="0" w:oddHBand="0" w:evenHBand="0" w:firstRowFirstColumn="0" w:firstRowLastColumn="0" w:lastRowFirstColumn="0" w:lastRowLastColumn="0"/>
              <w:rPr>
                <w:rFonts w:eastAsia="Times New Roman" w:cs="Arial"/>
                <w:sz w:val="13"/>
                <w:szCs w:val="13"/>
                <w:lang w:eastAsia="en-GB"/>
              </w:rPr>
            </w:pPr>
          </w:p>
        </w:tc>
        <w:tc>
          <w:tcPr>
            <w:tcW w:w="993" w:type="dxa"/>
            <w:tcBorders>
              <w:top w:val="nil"/>
              <w:left w:val="nil"/>
              <w:right w:val="nil"/>
            </w:tcBorders>
          </w:tcPr>
          <w:p w14:paraId="5F677435" w14:textId="77777777" w:rsidR="00DB227C" w:rsidRPr="00DB227C" w:rsidRDefault="00DB227C" w:rsidP="00DB227C">
            <w:pPr>
              <w:spacing w:after="0" w:line="240" w:lineRule="auto"/>
              <w:contextualSpacing/>
              <w:outlineLvl w:val="3"/>
              <w:cnfStyle w:val="000000000000" w:firstRow="0" w:lastRow="0" w:firstColumn="0" w:lastColumn="0" w:oddVBand="0" w:evenVBand="0" w:oddHBand="0" w:evenHBand="0" w:firstRowFirstColumn="0" w:firstRowLastColumn="0" w:lastRowFirstColumn="0" w:lastRowLastColumn="0"/>
              <w:rPr>
                <w:rFonts w:eastAsia="Times New Roman" w:cs="Arial"/>
                <w:sz w:val="13"/>
                <w:szCs w:val="13"/>
                <w:lang w:eastAsia="en-GB"/>
              </w:rPr>
            </w:pPr>
          </w:p>
        </w:tc>
        <w:tc>
          <w:tcPr>
            <w:tcW w:w="992" w:type="dxa"/>
            <w:tcBorders>
              <w:top w:val="nil"/>
              <w:left w:val="nil"/>
              <w:right w:val="nil"/>
            </w:tcBorders>
          </w:tcPr>
          <w:p w14:paraId="1EE1F7B6" w14:textId="77777777" w:rsidR="00DB227C" w:rsidRPr="00DB227C" w:rsidRDefault="00DB227C" w:rsidP="00DB227C">
            <w:pPr>
              <w:spacing w:after="0" w:line="240" w:lineRule="auto"/>
              <w:contextualSpacing/>
              <w:outlineLvl w:val="3"/>
              <w:cnfStyle w:val="000000000000" w:firstRow="0" w:lastRow="0" w:firstColumn="0" w:lastColumn="0" w:oddVBand="0" w:evenVBand="0" w:oddHBand="0" w:evenHBand="0" w:firstRowFirstColumn="0" w:firstRowLastColumn="0" w:lastRowFirstColumn="0" w:lastRowLastColumn="0"/>
              <w:rPr>
                <w:rFonts w:eastAsia="Times New Roman" w:cs="Arial"/>
                <w:sz w:val="13"/>
                <w:szCs w:val="13"/>
                <w:lang w:eastAsia="en-GB"/>
              </w:rPr>
            </w:pPr>
          </w:p>
        </w:tc>
        <w:tc>
          <w:tcPr>
            <w:tcW w:w="850" w:type="dxa"/>
            <w:tcBorders>
              <w:top w:val="nil"/>
              <w:left w:val="nil"/>
              <w:right w:val="nil"/>
            </w:tcBorders>
          </w:tcPr>
          <w:p w14:paraId="5DE8CE84" w14:textId="77777777" w:rsidR="00DB227C" w:rsidRPr="00DB227C" w:rsidRDefault="00DB227C" w:rsidP="00DB227C">
            <w:pPr>
              <w:spacing w:after="0" w:line="240" w:lineRule="auto"/>
              <w:contextualSpacing/>
              <w:outlineLvl w:val="3"/>
              <w:cnfStyle w:val="000000000000" w:firstRow="0" w:lastRow="0" w:firstColumn="0" w:lastColumn="0" w:oddVBand="0" w:evenVBand="0" w:oddHBand="0" w:evenHBand="0" w:firstRowFirstColumn="0" w:firstRowLastColumn="0" w:lastRowFirstColumn="0" w:lastRowLastColumn="0"/>
              <w:rPr>
                <w:rFonts w:eastAsia="Times New Roman" w:cs="Arial"/>
                <w:sz w:val="13"/>
                <w:szCs w:val="13"/>
                <w:lang w:eastAsia="en-GB"/>
              </w:rPr>
            </w:pPr>
          </w:p>
        </w:tc>
        <w:tc>
          <w:tcPr>
            <w:tcW w:w="910" w:type="dxa"/>
            <w:tcBorders>
              <w:top w:val="nil"/>
              <w:left w:val="nil"/>
              <w:right w:val="nil"/>
            </w:tcBorders>
          </w:tcPr>
          <w:p w14:paraId="47479025" w14:textId="77777777" w:rsidR="00DB227C" w:rsidRPr="00DB227C" w:rsidRDefault="00DB227C" w:rsidP="00DB227C">
            <w:pPr>
              <w:spacing w:after="0" w:line="240" w:lineRule="auto"/>
              <w:contextualSpacing/>
              <w:outlineLvl w:val="3"/>
              <w:cnfStyle w:val="000000000000" w:firstRow="0" w:lastRow="0" w:firstColumn="0" w:lastColumn="0" w:oddVBand="0" w:evenVBand="0" w:oddHBand="0" w:evenHBand="0" w:firstRowFirstColumn="0" w:firstRowLastColumn="0" w:lastRowFirstColumn="0" w:lastRowLastColumn="0"/>
              <w:rPr>
                <w:rFonts w:eastAsia="Times New Roman" w:cs="Arial"/>
                <w:sz w:val="13"/>
                <w:szCs w:val="13"/>
                <w:lang w:eastAsia="en-GB"/>
              </w:rPr>
            </w:pPr>
          </w:p>
        </w:tc>
        <w:tc>
          <w:tcPr>
            <w:tcW w:w="945" w:type="dxa"/>
            <w:tcBorders>
              <w:top w:val="nil"/>
              <w:left w:val="nil"/>
            </w:tcBorders>
          </w:tcPr>
          <w:p w14:paraId="1F71AE64" w14:textId="77777777" w:rsidR="00DB227C" w:rsidRPr="00DB227C" w:rsidRDefault="00DB227C" w:rsidP="00DB227C">
            <w:pPr>
              <w:spacing w:after="0" w:line="240" w:lineRule="auto"/>
              <w:contextualSpacing/>
              <w:outlineLvl w:val="3"/>
              <w:cnfStyle w:val="000000000000" w:firstRow="0" w:lastRow="0" w:firstColumn="0" w:lastColumn="0" w:oddVBand="0" w:evenVBand="0" w:oddHBand="0" w:evenHBand="0" w:firstRowFirstColumn="0" w:firstRowLastColumn="0" w:lastRowFirstColumn="0" w:lastRowLastColumn="0"/>
              <w:rPr>
                <w:rFonts w:eastAsia="Times New Roman" w:cs="Arial"/>
                <w:sz w:val="13"/>
                <w:szCs w:val="13"/>
                <w:lang w:eastAsia="en-GB"/>
              </w:rPr>
            </w:pPr>
          </w:p>
        </w:tc>
      </w:tr>
    </w:tbl>
    <w:p w14:paraId="005BFC78" w14:textId="77777777" w:rsidR="00DB227C" w:rsidRPr="00DB227C" w:rsidRDefault="00DB227C" w:rsidP="00DB227C">
      <w:pPr>
        <w:spacing w:line="240" w:lineRule="auto"/>
        <w:contextualSpacing/>
        <w:sectPr w:rsidR="00DB227C" w:rsidRPr="00DB227C" w:rsidSect="003C602A">
          <w:pgSz w:w="16840" w:h="11900" w:orient="landscape"/>
          <w:pgMar w:top="768" w:right="1440" w:bottom="454" w:left="1440" w:header="708" w:footer="708" w:gutter="0"/>
          <w:cols w:space="708"/>
          <w:docGrid w:linePitch="360"/>
        </w:sectPr>
      </w:pPr>
    </w:p>
    <w:p w14:paraId="63F1335A" w14:textId="77777777" w:rsidR="00DB227C" w:rsidRPr="00DB227C" w:rsidRDefault="00DB227C" w:rsidP="00DB227C">
      <w:pPr>
        <w:spacing w:line="240" w:lineRule="auto"/>
        <w:contextualSpacing/>
      </w:pPr>
    </w:p>
    <w:p w14:paraId="374BE089" w14:textId="77777777" w:rsidR="00DB227C" w:rsidRPr="00DB227C" w:rsidRDefault="00DB227C" w:rsidP="00DB227C">
      <w:pPr>
        <w:spacing w:after="0" w:line="240" w:lineRule="auto"/>
      </w:pPr>
      <w:r w:rsidRPr="00DB227C">
        <w:t>Table 3: Demographic characteristics of e-Delphi survey participants</w:t>
      </w:r>
    </w:p>
    <w:p w14:paraId="74F1ABA7" w14:textId="77777777" w:rsidR="00DB227C" w:rsidRPr="00DB227C" w:rsidRDefault="00DB227C" w:rsidP="00DB227C">
      <w:pPr>
        <w:spacing w:after="0" w:line="240" w:lineRule="auto"/>
      </w:pPr>
    </w:p>
    <w:tbl>
      <w:tblPr>
        <w:tblStyle w:val="GridTable211"/>
        <w:tblW w:w="0" w:type="auto"/>
        <w:tblLook w:val="04A0" w:firstRow="1" w:lastRow="0" w:firstColumn="1" w:lastColumn="0" w:noHBand="0" w:noVBand="1"/>
      </w:tblPr>
      <w:tblGrid>
        <w:gridCol w:w="4395"/>
        <w:gridCol w:w="1559"/>
        <w:gridCol w:w="1559"/>
      </w:tblGrid>
      <w:tr w:rsidR="00DB227C" w:rsidRPr="00DB227C" w14:paraId="584BEDC7" w14:textId="77777777" w:rsidTr="00CA64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top w:val="single" w:sz="12" w:space="0" w:color="666666" w:themeColor="text1" w:themeTint="99"/>
            </w:tcBorders>
          </w:tcPr>
          <w:p w14:paraId="7653153C" w14:textId="77777777" w:rsidR="00DB227C" w:rsidRPr="00DB227C" w:rsidRDefault="00DB227C" w:rsidP="00DB227C">
            <w:pPr>
              <w:tabs>
                <w:tab w:val="left" w:pos="620"/>
              </w:tabs>
              <w:spacing w:after="0" w:line="240" w:lineRule="auto"/>
              <w:rPr>
                <w:sz w:val="20"/>
                <w:szCs w:val="20"/>
              </w:rPr>
            </w:pPr>
            <w:r w:rsidRPr="00DB227C">
              <w:rPr>
                <w:sz w:val="20"/>
                <w:szCs w:val="20"/>
              </w:rPr>
              <w:tab/>
            </w:r>
          </w:p>
        </w:tc>
        <w:tc>
          <w:tcPr>
            <w:tcW w:w="1559" w:type="dxa"/>
            <w:tcBorders>
              <w:top w:val="single" w:sz="12" w:space="0" w:color="666666" w:themeColor="text1" w:themeTint="99"/>
            </w:tcBorders>
          </w:tcPr>
          <w:p w14:paraId="6C628A77" w14:textId="77777777" w:rsidR="00DB227C" w:rsidRPr="00DB227C" w:rsidRDefault="00DB227C" w:rsidP="00DB227C">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B227C">
              <w:rPr>
                <w:sz w:val="20"/>
                <w:szCs w:val="20"/>
              </w:rPr>
              <w:t>Round 1 n=74</w:t>
            </w:r>
          </w:p>
        </w:tc>
        <w:tc>
          <w:tcPr>
            <w:tcW w:w="1559" w:type="dxa"/>
            <w:tcBorders>
              <w:top w:val="single" w:sz="12" w:space="0" w:color="666666" w:themeColor="text1" w:themeTint="99"/>
            </w:tcBorders>
          </w:tcPr>
          <w:p w14:paraId="1B66F82F" w14:textId="77777777" w:rsidR="00DB227C" w:rsidRPr="00DB227C" w:rsidRDefault="00DB227C" w:rsidP="00DB227C">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B227C">
              <w:rPr>
                <w:sz w:val="20"/>
                <w:szCs w:val="20"/>
              </w:rPr>
              <w:t>Round 2 n=60</w:t>
            </w:r>
          </w:p>
        </w:tc>
      </w:tr>
      <w:tr w:rsidR="00DB227C" w:rsidRPr="00DB227C" w14:paraId="1078DF13" w14:textId="77777777" w:rsidTr="00CA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top w:val="single" w:sz="12" w:space="0" w:color="666666" w:themeColor="text1" w:themeTint="99"/>
              <w:bottom w:val="nil"/>
              <w:right w:val="nil"/>
            </w:tcBorders>
          </w:tcPr>
          <w:p w14:paraId="73EDC8CD" w14:textId="77777777" w:rsidR="00DB227C" w:rsidRPr="00DB227C" w:rsidRDefault="00DB227C" w:rsidP="00DB227C">
            <w:pPr>
              <w:spacing w:after="0" w:line="240" w:lineRule="auto"/>
              <w:rPr>
                <w:sz w:val="20"/>
                <w:szCs w:val="20"/>
              </w:rPr>
            </w:pPr>
            <w:r w:rsidRPr="00DB227C">
              <w:rPr>
                <w:sz w:val="20"/>
                <w:szCs w:val="20"/>
              </w:rPr>
              <w:t>Respondents’ Professions</w:t>
            </w:r>
          </w:p>
        </w:tc>
        <w:tc>
          <w:tcPr>
            <w:tcW w:w="1559" w:type="dxa"/>
            <w:tcBorders>
              <w:top w:val="single" w:sz="12" w:space="0" w:color="666666" w:themeColor="text1" w:themeTint="99"/>
              <w:left w:val="nil"/>
              <w:bottom w:val="nil"/>
              <w:right w:val="nil"/>
            </w:tcBorders>
          </w:tcPr>
          <w:p w14:paraId="043D54B1"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559" w:type="dxa"/>
            <w:tcBorders>
              <w:top w:val="single" w:sz="12" w:space="0" w:color="666666" w:themeColor="text1" w:themeTint="99"/>
              <w:left w:val="nil"/>
              <w:bottom w:val="nil"/>
            </w:tcBorders>
          </w:tcPr>
          <w:p w14:paraId="3FE6B349"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DB227C" w:rsidRPr="00DB227C" w14:paraId="65AD3355" w14:textId="77777777" w:rsidTr="00CA6449">
        <w:tc>
          <w:tcPr>
            <w:cnfStyle w:val="001000000000" w:firstRow="0" w:lastRow="0" w:firstColumn="1" w:lastColumn="0" w:oddVBand="0" w:evenVBand="0" w:oddHBand="0" w:evenHBand="0" w:firstRowFirstColumn="0" w:firstRowLastColumn="0" w:lastRowFirstColumn="0" w:lastRowLastColumn="0"/>
            <w:tcW w:w="4395" w:type="dxa"/>
            <w:tcBorders>
              <w:top w:val="nil"/>
              <w:bottom w:val="nil"/>
              <w:right w:val="nil"/>
            </w:tcBorders>
          </w:tcPr>
          <w:p w14:paraId="0812906E" w14:textId="77777777" w:rsidR="00DB227C" w:rsidRPr="00DB227C" w:rsidRDefault="00DB227C" w:rsidP="00DB227C">
            <w:pPr>
              <w:spacing w:after="0" w:line="240" w:lineRule="auto"/>
              <w:ind w:left="720"/>
              <w:rPr>
                <w:sz w:val="20"/>
                <w:szCs w:val="20"/>
              </w:rPr>
            </w:pPr>
            <w:r w:rsidRPr="00DB227C">
              <w:rPr>
                <w:sz w:val="20"/>
                <w:szCs w:val="20"/>
              </w:rPr>
              <w:t>Nurse</w:t>
            </w:r>
          </w:p>
        </w:tc>
        <w:tc>
          <w:tcPr>
            <w:tcW w:w="1559" w:type="dxa"/>
            <w:tcBorders>
              <w:top w:val="nil"/>
              <w:left w:val="nil"/>
              <w:bottom w:val="nil"/>
              <w:right w:val="nil"/>
            </w:tcBorders>
          </w:tcPr>
          <w:p w14:paraId="4B3B8C19"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2 (3%)</w:t>
            </w:r>
          </w:p>
        </w:tc>
        <w:tc>
          <w:tcPr>
            <w:tcW w:w="1559" w:type="dxa"/>
            <w:tcBorders>
              <w:top w:val="nil"/>
              <w:left w:val="nil"/>
              <w:bottom w:val="nil"/>
            </w:tcBorders>
          </w:tcPr>
          <w:p w14:paraId="467A8781"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1 (2%)</w:t>
            </w:r>
          </w:p>
        </w:tc>
      </w:tr>
      <w:tr w:rsidR="00DB227C" w:rsidRPr="00DB227C" w14:paraId="1210544B" w14:textId="77777777" w:rsidTr="00CA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top w:val="nil"/>
              <w:bottom w:val="nil"/>
              <w:right w:val="nil"/>
            </w:tcBorders>
          </w:tcPr>
          <w:p w14:paraId="40972B0E" w14:textId="77777777" w:rsidR="00DB227C" w:rsidRPr="00DB227C" w:rsidRDefault="00DB227C" w:rsidP="00DB227C">
            <w:pPr>
              <w:spacing w:after="0" w:line="240" w:lineRule="auto"/>
              <w:ind w:left="720"/>
              <w:rPr>
                <w:sz w:val="20"/>
                <w:szCs w:val="20"/>
              </w:rPr>
            </w:pPr>
            <w:r w:rsidRPr="00DB227C">
              <w:rPr>
                <w:sz w:val="20"/>
                <w:szCs w:val="20"/>
              </w:rPr>
              <w:t>Occupational Therapist</w:t>
            </w:r>
          </w:p>
        </w:tc>
        <w:tc>
          <w:tcPr>
            <w:tcW w:w="1559" w:type="dxa"/>
            <w:tcBorders>
              <w:top w:val="nil"/>
              <w:left w:val="nil"/>
              <w:bottom w:val="nil"/>
              <w:right w:val="nil"/>
            </w:tcBorders>
          </w:tcPr>
          <w:p w14:paraId="025B9680"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1 (1%)</w:t>
            </w:r>
          </w:p>
        </w:tc>
        <w:tc>
          <w:tcPr>
            <w:tcW w:w="1559" w:type="dxa"/>
            <w:tcBorders>
              <w:top w:val="nil"/>
              <w:left w:val="nil"/>
              <w:bottom w:val="nil"/>
            </w:tcBorders>
          </w:tcPr>
          <w:p w14:paraId="0EA95AE2"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1 (2%)</w:t>
            </w:r>
          </w:p>
        </w:tc>
      </w:tr>
      <w:tr w:rsidR="00DB227C" w:rsidRPr="00DB227C" w14:paraId="41EBD010" w14:textId="77777777" w:rsidTr="00CA6449">
        <w:tc>
          <w:tcPr>
            <w:cnfStyle w:val="001000000000" w:firstRow="0" w:lastRow="0" w:firstColumn="1" w:lastColumn="0" w:oddVBand="0" w:evenVBand="0" w:oddHBand="0" w:evenHBand="0" w:firstRowFirstColumn="0" w:firstRowLastColumn="0" w:lastRowFirstColumn="0" w:lastRowLastColumn="0"/>
            <w:tcW w:w="4395" w:type="dxa"/>
            <w:tcBorders>
              <w:top w:val="nil"/>
              <w:bottom w:val="nil"/>
              <w:right w:val="nil"/>
            </w:tcBorders>
          </w:tcPr>
          <w:p w14:paraId="177E709B" w14:textId="77777777" w:rsidR="00DB227C" w:rsidRPr="00DB227C" w:rsidRDefault="00DB227C" w:rsidP="00DB227C">
            <w:pPr>
              <w:spacing w:after="0" w:line="240" w:lineRule="auto"/>
              <w:ind w:left="720"/>
              <w:rPr>
                <w:sz w:val="20"/>
                <w:szCs w:val="20"/>
              </w:rPr>
            </w:pPr>
            <w:r w:rsidRPr="00DB227C">
              <w:rPr>
                <w:sz w:val="20"/>
                <w:szCs w:val="20"/>
              </w:rPr>
              <w:t>Physician</w:t>
            </w:r>
          </w:p>
        </w:tc>
        <w:tc>
          <w:tcPr>
            <w:tcW w:w="1559" w:type="dxa"/>
            <w:tcBorders>
              <w:top w:val="nil"/>
              <w:left w:val="nil"/>
              <w:bottom w:val="nil"/>
              <w:right w:val="nil"/>
            </w:tcBorders>
          </w:tcPr>
          <w:p w14:paraId="68B295FD"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44 (60%)</w:t>
            </w:r>
          </w:p>
        </w:tc>
        <w:tc>
          <w:tcPr>
            <w:tcW w:w="1559" w:type="dxa"/>
            <w:tcBorders>
              <w:top w:val="nil"/>
              <w:left w:val="nil"/>
              <w:bottom w:val="nil"/>
            </w:tcBorders>
          </w:tcPr>
          <w:p w14:paraId="26310725"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31 (51%)</w:t>
            </w:r>
          </w:p>
        </w:tc>
      </w:tr>
      <w:tr w:rsidR="00DB227C" w:rsidRPr="00DB227C" w14:paraId="2A76B0D0" w14:textId="77777777" w:rsidTr="00CA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top w:val="nil"/>
              <w:bottom w:val="nil"/>
              <w:right w:val="nil"/>
            </w:tcBorders>
          </w:tcPr>
          <w:p w14:paraId="0E99C371" w14:textId="77777777" w:rsidR="00DB227C" w:rsidRPr="00DB227C" w:rsidRDefault="00DB227C" w:rsidP="00DB227C">
            <w:pPr>
              <w:spacing w:after="0" w:line="240" w:lineRule="auto"/>
              <w:ind w:left="720"/>
              <w:rPr>
                <w:sz w:val="20"/>
                <w:szCs w:val="20"/>
              </w:rPr>
            </w:pPr>
            <w:r w:rsidRPr="00DB227C">
              <w:rPr>
                <w:sz w:val="20"/>
                <w:szCs w:val="20"/>
              </w:rPr>
              <w:t>Physiotherapist</w:t>
            </w:r>
          </w:p>
        </w:tc>
        <w:tc>
          <w:tcPr>
            <w:tcW w:w="1559" w:type="dxa"/>
            <w:tcBorders>
              <w:top w:val="nil"/>
              <w:left w:val="nil"/>
              <w:bottom w:val="nil"/>
              <w:right w:val="nil"/>
            </w:tcBorders>
          </w:tcPr>
          <w:p w14:paraId="3BEB806C"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9 (12%)</w:t>
            </w:r>
          </w:p>
        </w:tc>
        <w:tc>
          <w:tcPr>
            <w:tcW w:w="1559" w:type="dxa"/>
            <w:tcBorders>
              <w:top w:val="nil"/>
              <w:left w:val="nil"/>
              <w:bottom w:val="nil"/>
            </w:tcBorders>
          </w:tcPr>
          <w:p w14:paraId="54AA75D1"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9 (15%)</w:t>
            </w:r>
          </w:p>
        </w:tc>
      </w:tr>
      <w:tr w:rsidR="00DB227C" w:rsidRPr="00DB227C" w14:paraId="4B27A4A4" w14:textId="77777777" w:rsidTr="00CA6449">
        <w:tc>
          <w:tcPr>
            <w:cnfStyle w:val="001000000000" w:firstRow="0" w:lastRow="0" w:firstColumn="1" w:lastColumn="0" w:oddVBand="0" w:evenVBand="0" w:oddHBand="0" w:evenHBand="0" w:firstRowFirstColumn="0" w:firstRowLastColumn="0" w:lastRowFirstColumn="0" w:lastRowLastColumn="0"/>
            <w:tcW w:w="4395" w:type="dxa"/>
            <w:tcBorders>
              <w:top w:val="nil"/>
              <w:bottom w:val="nil"/>
              <w:right w:val="nil"/>
            </w:tcBorders>
          </w:tcPr>
          <w:p w14:paraId="2669E5E5" w14:textId="77777777" w:rsidR="00DB227C" w:rsidRPr="00DB227C" w:rsidRDefault="00DB227C" w:rsidP="00DB227C">
            <w:pPr>
              <w:spacing w:after="0" w:line="240" w:lineRule="auto"/>
              <w:ind w:left="720"/>
              <w:rPr>
                <w:sz w:val="20"/>
                <w:szCs w:val="20"/>
              </w:rPr>
            </w:pPr>
            <w:r w:rsidRPr="00DB227C">
              <w:rPr>
                <w:sz w:val="20"/>
                <w:szCs w:val="20"/>
              </w:rPr>
              <w:t>Psychologist</w:t>
            </w:r>
          </w:p>
        </w:tc>
        <w:tc>
          <w:tcPr>
            <w:tcW w:w="1559" w:type="dxa"/>
            <w:tcBorders>
              <w:top w:val="nil"/>
              <w:left w:val="nil"/>
              <w:bottom w:val="nil"/>
              <w:right w:val="nil"/>
            </w:tcBorders>
          </w:tcPr>
          <w:p w14:paraId="47A53CDC"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1 (1%)</w:t>
            </w:r>
          </w:p>
        </w:tc>
        <w:tc>
          <w:tcPr>
            <w:tcW w:w="1559" w:type="dxa"/>
            <w:tcBorders>
              <w:top w:val="nil"/>
              <w:left w:val="nil"/>
              <w:bottom w:val="nil"/>
            </w:tcBorders>
          </w:tcPr>
          <w:p w14:paraId="291CA661"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1 (2%)</w:t>
            </w:r>
          </w:p>
        </w:tc>
      </w:tr>
      <w:tr w:rsidR="00DB227C" w:rsidRPr="00DB227C" w14:paraId="342F44C6" w14:textId="77777777" w:rsidTr="00CA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top w:val="nil"/>
              <w:bottom w:val="nil"/>
              <w:right w:val="nil"/>
            </w:tcBorders>
          </w:tcPr>
          <w:p w14:paraId="4AE3F368" w14:textId="77777777" w:rsidR="00DB227C" w:rsidRPr="00DB227C" w:rsidRDefault="00DB227C" w:rsidP="00DB227C">
            <w:pPr>
              <w:spacing w:after="0" w:line="240" w:lineRule="auto"/>
              <w:ind w:left="720"/>
              <w:rPr>
                <w:sz w:val="20"/>
                <w:szCs w:val="20"/>
              </w:rPr>
            </w:pPr>
            <w:r w:rsidRPr="00DB227C">
              <w:rPr>
                <w:sz w:val="20"/>
                <w:szCs w:val="20"/>
              </w:rPr>
              <w:t>Researcher</w:t>
            </w:r>
          </w:p>
        </w:tc>
        <w:tc>
          <w:tcPr>
            <w:tcW w:w="1559" w:type="dxa"/>
            <w:tcBorders>
              <w:top w:val="nil"/>
              <w:left w:val="nil"/>
              <w:bottom w:val="nil"/>
              <w:right w:val="nil"/>
            </w:tcBorders>
          </w:tcPr>
          <w:p w14:paraId="25FDAFBB"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14 (19%)</w:t>
            </w:r>
          </w:p>
        </w:tc>
        <w:tc>
          <w:tcPr>
            <w:tcW w:w="1559" w:type="dxa"/>
            <w:tcBorders>
              <w:top w:val="nil"/>
              <w:left w:val="nil"/>
              <w:bottom w:val="nil"/>
            </w:tcBorders>
          </w:tcPr>
          <w:p w14:paraId="104B4F56"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14 (23%)</w:t>
            </w:r>
          </w:p>
        </w:tc>
      </w:tr>
      <w:tr w:rsidR="00DB227C" w:rsidRPr="00DB227C" w14:paraId="5F20FF90" w14:textId="77777777" w:rsidTr="00CA6449">
        <w:tc>
          <w:tcPr>
            <w:cnfStyle w:val="001000000000" w:firstRow="0" w:lastRow="0" w:firstColumn="1" w:lastColumn="0" w:oddVBand="0" w:evenVBand="0" w:oddHBand="0" w:evenHBand="0" w:firstRowFirstColumn="0" w:firstRowLastColumn="0" w:lastRowFirstColumn="0" w:lastRowLastColumn="0"/>
            <w:tcW w:w="4395" w:type="dxa"/>
            <w:tcBorders>
              <w:top w:val="nil"/>
              <w:bottom w:val="nil"/>
              <w:right w:val="nil"/>
            </w:tcBorders>
          </w:tcPr>
          <w:p w14:paraId="146E320E" w14:textId="77777777" w:rsidR="00DB227C" w:rsidRPr="00DB227C" w:rsidRDefault="00DB227C" w:rsidP="00DB227C">
            <w:pPr>
              <w:spacing w:after="0" w:line="240" w:lineRule="auto"/>
              <w:ind w:left="720"/>
              <w:rPr>
                <w:sz w:val="20"/>
                <w:szCs w:val="20"/>
              </w:rPr>
            </w:pPr>
            <w:r w:rsidRPr="00DB227C">
              <w:rPr>
                <w:sz w:val="20"/>
                <w:szCs w:val="20"/>
              </w:rPr>
              <w:t>Surgeon</w:t>
            </w:r>
          </w:p>
        </w:tc>
        <w:tc>
          <w:tcPr>
            <w:tcW w:w="1559" w:type="dxa"/>
            <w:tcBorders>
              <w:top w:val="nil"/>
              <w:left w:val="nil"/>
              <w:bottom w:val="nil"/>
              <w:right w:val="nil"/>
            </w:tcBorders>
          </w:tcPr>
          <w:p w14:paraId="6282F98F"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3 (4%)</w:t>
            </w:r>
          </w:p>
        </w:tc>
        <w:tc>
          <w:tcPr>
            <w:tcW w:w="1559" w:type="dxa"/>
            <w:tcBorders>
              <w:top w:val="nil"/>
              <w:left w:val="nil"/>
              <w:bottom w:val="nil"/>
            </w:tcBorders>
          </w:tcPr>
          <w:p w14:paraId="55ACBECF"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3 (5%)</w:t>
            </w:r>
          </w:p>
        </w:tc>
      </w:tr>
      <w:tr w:rsidR="00DB227C" w:rsidRPr="00DB227C" w14:paraId="4700227C" w14:textId="77777777" w:rsidTr="00CA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top w:val="nil"/>
              <w:bottom w:val="nil"/>
              <w:right w:val="nil"/>
            </w:tcBorders>
          </w:tcPr>
          <w:p w14:paraId="0FF91487" w14:textId="77777777" w:rsidR="00DB227C" w:rsidRPr="00DB227C" w:rsidRDefault="00DB227C" w:rsidP="00DB227C">
            <w:pPr>
              <w:spacing w:after="0" w:line="240" w:lineRule="auto"/>
              <w:rPr>
                <w:sz w:val="20"/>
                <w:szCs w:val="20"/>
              </w:rPr>
            </w:pPr>
          </w:p>
        </w:tc>
        <w:tc>
          <w:tcPr>
            <w:tcW w:w="1559" w:type="dxa"/>
            <w:tcBorders>
              <w:top w:val="nil"/>
              <w:left w:val="nil"/>
              <w:bottom w:val="nil"/>
              <w:right w:val="nil"/>
            </w:tcBorders>
          </w:tcPr>
          <w:p w14:paraId="61953105"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559" w:type="dxa"/>
            <w:tcBorders>
              <w:top w:val="nil"/>
              <w:left w:val="nil"/>
              <w:bottom w:val="nil"/>
            </w:tcBorders>
          </w:tcPr>
          <w:p w14:paraId="33866C93"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DB227C" w:rsidRPr="00DB227C" w14:paraId="09EDE405" w14:textId="77777777" w:rsidTr="00CA6449">
        <w:tc>
          <w:tcPr>
            <w:cnfStyle w:val="001000000000" w:firstRow="0" w:lastRow="0" w:firstColumn="1" w:lastColumn="0" w:oddVBand="0" w:evenVBand="0" w:oddHBand="0" w:evenHBand="0" w:firstRowFirstColumn="0" w:firstRowLastColumn="0" w:lastRowFirstColumn="0" w:lastRowLastColumn="0"/>
            <w:tcW w:w="4395" w:type="dxa"/>
            <w:tcBorders>
              <w:top w:val="nil"/>
              <w:bottom w:val="nil"/>
              <w:right w:val="nil"/>
            </w:tcBorders>
          </w:tcPr>
          <w:p w14:paraId="6B37DC24" w14:textId="77777777" w:rsidR="00DB227C" w:rsidRPr="00DB227C" w:rsidRDefault="00DB227C" w:rsidP="00DB227C">
            <w:pPr>
              <w:spacing w:after="0" w:line="240" w:lineRule="auto"/>
              <w:rPr>
                <w:sz w:val="20"/>
                <w:szCs w:val="20"/>
              </w:rPr>
            </w:pPr>
            <w:r w:rsidRPr="00DB227C">
              <w:rPr>
                <w:sz w:val="20"/>
                <w:szCs w:val="20"/>
              </w:rPr>
              <w:t>Clinician or Academic?</w:t>
            </w:r>
          </w:p>
        </w:tc>
        <w:tc>
          <w:tcPr>
            <w:tcW w:w="1559" w:type="dxa"/>
            <w:tcBorders>
              <w:top w:val="nil"/>
              <w:left w:val="nil"/>
              <w:bottom w:val="nil"/>
              <w:right w:val="nil"/>
            </w:tcBorders>
          </w:tcPr>
          <w:p w14:paraId="59053CE6"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Borders>
              <w:top w:val="nil"/>
              <w:left w:val="nil"/>
              <w:bottom w:val="nil"/>
            </w:tcBorders>
          </w:tcPr>
          <w:p w14:paraId="38FE2C15"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DB227C" w:rsidRPr="00DB227C" w14:paraId="4C24913F" w14:textId="77777777" w:rsidTr="00CA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top w:val="nil"/>
              <w:bottom w:val="nil"/>
              <w:right w:val="nil"/>
            </w:tcBorders>
          </w:tcPr>
          <w:p w14:paraId="065144C0" w14:textId="77777777" w:rsidR="00DB227C" w:rsidRPr="00DB227C" w:rsidRDefault="00DB227C" w:rsidP="00DB227C">
            <w:pPr>
              <w:spacing w:after="0" w:line="240" w:lineRule="auto"/>
              <w:ind w:left="720"/>
              <w:rPr>
                <w:sz w:val="20"/>
                <w:szCs w:val="20"/>
              </w:rPr>
            </w:pPr>
            <w:r w:rsidRPr="00DB227C">
              <w:rPr>
                <w:sz w:val="20"/>
                <w:szCs w:val="20"/>
              </w:rPr>
              <w:t>Academic</w:t>
            </w:r>
          </w:p>
        </w:tc>
        <w:tc>
          <w:tcPr>
            <w:tcW w:w="1559" w:type="dxa"/>
            <w:tcBorders>
              <w:top w:val="nil"/>
              <w:left w:val="nil"/>
              <w:bottom w:val="nil"/>
              <w:right w:val="nil"/>
            </w:tcBorders>
          </w:tcPr>
          <w:p w14:paraId="76C71E50"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10 (13%)</w:t>
            </w:r>
          </w:p>
        </w:tc>
        <w:tc>
          <w:tcPr>
            <w:tcW w:w="1559" w:type="dxa"/>
            <w:tcBorders>
              <w:top w:val="nil"/>
              <w:left w:val="nil"/>
              <w:bottom w:val="nil"/>
            </w:tcBorders>
          </w:tcPr>
          <w:p w14:paraId="4FE2D57A"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10 (17%)</w:t>
            </w:r>
          </w:p>
        </w:tc>
      </w:tr>
      <w:tr w:rsidR="00DB227C" w:rsidRPr="00DB227C" w14:paraId="2AA70B8B" w14:textId="77777777" w:rsidTr="00CA6449">
        <w:tc>
          <w:tcPr>
            <w:cnfStyle w:val="001000000000" w:firstRow="0" w:lastRow="0" w:firstColumn="1" w:lastColumn="0" w:oddVBand="0" w:evenVBand="0" w:oddHBand="0" w:evenHBand="0" w:firstRowFirstColumn="0" w:firstRowLastColumn="0" w:lastRowFirstColumn="0" w:lastRowLastColumn="0"/>
            <w:tcW w:w="4395" w:type="dxa"/>
            <w:tcBorders>
              <w:top w:val="nil"/>
              <w:bottom w:val="nil"/>
              <w:right w:val="nil"/>
            </w:tcBorders>
          </w:tcPr>
          <w:p w14:paraId="31E4F541" w14:textId="77777777" w:rsidR="00DB227C" w:rsidRPr="00DB227C" w:rsidRDefault="00DB227C" w:rsidP="00DB227C">
            <w:pPr>
              <w:spacing w:after="0" w:line="240" w:lineRule="auto"/>
              <w:ind w:left="720"/>
              <w:rPr>
                <w:sz w:val="20"/>
                <w:szCs w:val="20"/>
              </w:rPr>
            </w:pPr>
            <w:r w:rsidRPr="00DB227C">
              <w:rPr>
                <w:sz w:val="20"/>
                <w:szCs w:val="20"/>
              </w:rPr>
              <w:t>Clinician</w:t>
            </w:r>
          </w:p>
        </w:tc>
        <w:tc>
          <w:tcPr>
            <w:tcW w:w="1559" w:type="dxa"/>
            <w:tcBorders>
              <w:top w:val="nil"/>
              <w:left w:val="nil"/>
              <w:bottom w:val="nil"/>
              <w:right w:val="nil"/>
            </w:tcBorders>
          </w:tcPr>
          <w:p w14:paraId="37A19083"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25 (34%)</w:t>
            </w:r>
          </w:p>
        </w:tc>
        <w:tc>
          <w:tcPr>
            <w:tcW w:w="1559" w:type="dxa"/>
            <w:tcBorders>
              <w:top w:val="nil"/>
              <w:left w:val="nil"/>
              <w:bottom w:val="nil"/>
            </w:tcBorders>
          </w:tcPr>
          <w:p w14:paraId="4C31B985"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18 (30%</w:t>
            </w:r>
          </w:p>
        </w:tc>
      </w:tr>
      <w:tr w:rsidR="00DB227C" w:rsidRPr="00DB227C" w14:paraId="14259B34" w14:textId="77777777" w:rsidTr="00CA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top w:val="nil"/>
              <w:bottom w:val="nil"/>
              <w:right w:val="nil"/>
            </w:tcBorders>
          </w:tcPr>
          <w:p w14:paraId="6572A05F" w14:textId="77777777" w:rsidR="00DB227C" w:rsidRPr="00DB227C" w:rsidRDefault="00DB227C" w:rsidP="00DB227C">
            <w:pPr>
              <w:spacing w:after="0" w:line="240" w:lineRule="auto"/>
              <w:ind w:left="720"/>
              <w:rPr>
                <w:sz w:val="20"/>
                <w:szCs w:val="20"/>
              </w:rPr>
            </w:pPr>
            <w:r w:rsidRPr="00DB227C">
              <w:rPr>
                <w:sz w:val="20"/>
                <w:szCs w:val="20"/>
              </w:rPr>
              <w:t>Clinical Academic</w:t>
            </w:r>
          </w:p>
        </w:tc>
        <w:tc>
          <w:tcPr>
            <w:tcW w:w="1559" w:type="dxa"/>
            <w:tcBorders>
              <w:top w:val="nil"/>
              <w:left w:val="nil"/>
              <w:bottom w:val="nil"/>
              <w:right w:val="nil"/>
            </w:tcBorders>
          </w:tcPr>
          <w:p w14:paraId="797F4449"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39 (53%)</w:t>
            </w:r>
          </w:p>
        </w:tc>
        <w:tc>
          <w:tcPr>
            <w:tcW w:w="1559" w:type="dxa"/>
            <w:tcBorders>
              <w:top w:val="nil"/>
              <w:left w:val="nil"/>
              <w:bottom w:val="nil"/>
            </w:tcBorders>
          </w:tcPr>
          <w:p w14:paraId="226B9451"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32 (53%)</w:t>
            </w:r>
          </w:p>
        </w:tc>
      </w:tr>
      <w:tr w:rsidR="00DB227C" w:rsidRPr="00DB227C" w14:paraId="473E2AC4" w14:textId="77777777" w:rsidTr="00CA6449">
        <w:tc>
          <w:tcPr>
            <w:cnfStyle w:val="001000000000" w:firstRow="0" w:lastRow="0" w:firstColumn="1" w:lastColumn="0" w:oddVBand="0" w:evenVBand="0" w:oddHBand="0" w:evenHBand="0" w:firstRowFirstColumn="0" w:firstRowLastColumn="0" w:lastRowFirstColumn="0" w:lastRowLastColumn="0"/>
            <w:tcW w:w="4395" w:type="dxa"/>
            <w:tcBorders>
              <w:top w:val="nil"/>
              <w:bottom w:val="nil"/>
              <w:right w:val="nil"/>
            </w:tcBorders>
          </w:tcPr>
          <w:p w14:paraId="01BFE114" w14:textId="77777777" w:rsidR="00DB227C" w:rsidRPr="00DB227C" w:rsidRDefault="00DB227C" w:rsidP="00DB227C">
            <w:pPr>
              <w:spacing w:after="0" w:line="240" w:lineRule="auto"/>
              <w:rPr>
                <w:sz w:val="20"/>
                <w:szCs w:val="20"/>
              </w:rPr>
            </w:pPr>
          </w:p>
        </w:tc>
        <w:tc>
          <w:tcPr>
            <w:tcW w:w="1559" w:type="dxa"/>
            <w:tcBorders>
              <w:top w:val="nil"/>
              <w:left w:val="nil"/>
              <w:bottom w:val="nil"/>
              <w:right w:val="nil"/>
            </w:tcBorders>
          </w:tcPr>
          <w:p w14:paraId="392A5ECF"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Borders>
              <w:top w:val="nil"/>
              <w:left w:val="nil"/>
              <w:bottom w:val="nil"/>
            </w:tcBorders>
          </w:tcPr>
          <w:p w14:paraId="2983FAED"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DB227C" w:rsidRPr="00DB227C" w14:paraId="7C08F52C" w14:textId="77777777" w:rsidTr="00CA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top w:val="nil"/>
              <w:bottom w:val="nil"/>
              <w:right w:val="nil"/>
            </w:tcBorders>
          </w:tcPr>
          <w:p w14:paraId="36FB84C9" w14:textId="77777777" w:rsidR="00DB227C" w:rsidRPr="00DB227C" w:rsidRDefault="00DB227C" w:rsidP="00DB227C">
            <w:pPr>
              <w:spacing w:after="0" w:line="240" w:lineRule="auto"/>
              <w:rPr>
                <w:sz w:val="20"/>
                <w:szCs w:val="20"/>
              </w:rPr>
            </w:pPr>
            <w:r w:rsidRPr="00DB227C">
              <w:rPr>
                <w:sz w:val="20"/>
                <w:szCs w:val="20"/>
              </w:rPr>
              <w:t>Length of time working in the field of CRPS</w:t>
            </w:r>
          </w:p>
        </w:tc>
        <w:tc>
          <w:tcPr>
            <w:tcW w:w="1559" w:type="dxa"/>
            <w:tcBorders>
              <w:top w:val="nil"/>
              <w:left w:val="nil"/>
              <w:bottom w:val="nil"/>
              <w:right w:val="nil"/>
            </w:tcBorders>
          </w:tcPr>
          <w:p w14:paraId="6A21D5DA"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559" w:type="dxa"/>
            <w:tcBorders>
              <w:top w:val="nil"/>
              <w:left w:val="nil"/>
              <w:bottom w:val="nil"/>
            </w:tcBorders>
          </w:tcPr>
          <w:p w14:paraId="2F160D4C"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DB227C" w:rsidRPr="00DB227C" w14:paraId="4C48C413" w14:textId="77777777" w:rsidTr="00CA6449">
        <w:tc>
          <w:tcPr>
            <w:cnfStyle w:val="001000000000" w:firstRow="0" w:lastRow="0" w:firstColumn="1" w:lastColumn="0" w:oddVBand="0" w:evenVBand="0" w:oddHBand="0" w:evenHBand="0" w:firstRowFirstColumn="0" w:firstRowLastColumn="0" w:lastRowFirstColumn="0" w:lastRowLastColumn="0"/>
            <w:tcW w:w="4395" w:type="dxa"/>
            <w:tcBorders>
              <w:top w:val="nil"/>
              <w:bottom w:val="nil"/>
              <w:right w:val="nil"/>
            </w:tcBorders>
          </w:tcPr>
          <w:p w14:paraId="7EB28DA5" w14:textId="77777777" w:rsidR="00DB227C" w:rsidRPr="00DB227C" w:rsidRDefault="00DB227C" w:rsidP="00DB227C">
            <w:pPr>
              <w:spacing w:after="0" w:line="240" w:lineRule="auto"/>
              <w:ind w:left="720"/>
              <w:rPr>
                <w:sz w:val="20"/>
                <w:szCs w:val="20"/>
              </w:rPr>
            </w:pPr>
            <w:r w:rsidRPr="00DB227C">
              <w:rPr>
                <w:sz w:val="20"/>
                <w:szCs w:val="20"/>
              </w:rPr>
              <w:t>Less than 1 year</w:t>
            </w:r>
          </w:p>
        </w:tc>
        <w:tc>
          <w:tcPr>
            <w:tcW w:w="1559" w:type="dxa"/>
            <w:tcBorders>
              <w:top w:val="nil"/>
              <w:left w:val="nil"/>
              <w:bottom w:val="nil"/>
              <w:right w:val="nil"/>
            </w:tcBorders>
          </w:tcPr>
          <w:p w14:paraId="22F0EC1A"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1 (1%)</w:t>
            </w:r>
          </w:p>
        </w:tc>
        <w:tc>
          <w:tcPr>
            <w:tcW w:w="1559" w:type="dxa"/>
            <w:tcBorders>
              <w:top w:val="nil"/>
              <w:left w:val="nil"/>
              <w:bottom w:val="nil"/>
            </w:tcBorders>
          </w:tcPr>
          <w:p w14:paraId="0F9E7059"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0 (0%)</w:t>
            </w:r>
          </w:p>
        </w:tc>
      </w:tr>
      <w:tr w:rsidR="00DB227C" w:rsidRPr="00DB227C" w14:paraId="3FE98B3F" w14:textId="77777777" w:rsidTr="00CA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top w:val="nil"/>
              <w:bottom w:val="nil"/>
              <w:right w:val="nil"/>
            </w:tcBorders>
          </w:tcPr>
          <w:p w14:paraId="1E96DA28" w14:textId="77777777" w:rsidR="00DB227C" w:rsidRPr="00DB227C" w:rsidRDefault="00DB227C" w:rsidP="00DB227C">
            <w:pPr>
              <w:spacing w:after="0" w:line="240" w:lineRule="auto"/>
              <w:ind w:left="720"/>
              <w:rPr>
                <w:sz w:val="20"/>
                <w:szCs w:val="20"/>
              </w:rPr>
            </w:pPr>
            <w:r w:rsidRPr="00DB227C">
              <w:rPr>
                <w:sz w:val="20"/>
                <w:szCs w:val="20"/>
              </w:rPr>
              <w:t>1-5 years</w:t>
            </w:r>
          </w:p>
        </w:tc>
        <w:tc>
          <w:tcPr>
            <w:tcW w:w="1559" w:type="dxa"/>
            <w:tcBorders>
              <w:top w:val="nil"/>
              <w:left w:val="nil"/>
              <w:bottom w:val="nil"/>
              <w:right w:val="nil"/>
            </w:tcBorders>
          </w:tcPr>
          <w:p w14:paraId="1C3BEE6D"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13 (18%)</w:t>
            </w:r>
          </w:p>
        </w:tc>
        <w:tc>
          <w:tcPr>
            <w:tcW w:w="1559" w:type="dxa"/>
            <w:tcBorders>
              <w:top w:val="nil"/>
              <w:left w:val="nil"/>
              <w:bottom w:val="nil"/>
            </w:tcBorders>
          </w:tcPr>
          <w:p w14:paraId="4236806C"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11 (18%)</w:t>
            </w:r>
          </w:p>
        </w:tc>
      </w:tr>
      <w:tr w:rsidR="00DB227C" w:rsidRPr="00DB227C" w14:paraId="784201A6" w14:textId="77777777" w:rsidTr="00CA6449">
        <w:tc>
          <w:tcPr>
            <w:cnfStyle w:val="001000000000" w:firstRow="0" w:lastRow="0" w:firstColumn="1" w:lastColumn="0" w:oddVBand="0" w:evenVBand="0" w:oddHBand="0" w:evenHBand="0" w:firstRowFirstColumn="0" w:firstRowLastColumn="0" w:lastRowFirstColumn="0" w:lastRowLastColumn="0"/>
            <w:tcW w:w="4395" w:type="dxa"/>
            <w:tcBorders>
              <w:top w:val="nil"/>
              <w:bottom w:val="nil"/>
              <w:right w:val="nil"/>
            </w:tcBorders>
          </w:tcPr>
          <w:p w14:paraId="7D8FCBD2" w14:textId="77777777" w:rsidR="00DB227C" w:rsidRPr="00DB227C" w:rsidRDefault="00DB227C" w:rsidP="00DB227C">
            <w:pPr>
              <w:spacing w:after="0" w:line="240" w:lineRule="auto"/>
              <w:ind w:left="720"/>
              <w:rPr>
                <w:sz w:val="20"/>
                <w:szCs w:val="20"/>
              </w:rPr>
            </w:pPr>
            <w:r w:rsidRPr="00DB227C">
              <w:rPr>
                <w:sz w:val="20"/>
                <w:szCs w:val="20"/>
              </w:rPr>
              <w:t>6-10 years</w:t>
            </w:r>
          </w:p>
        </w:tc>
        <w:tc>
          <w:tcPr>
            <w:tcW w:w="1559" w:type="dxa"/>
            <w:tcBorders>
              <w:top w:val="nil"/>
              <w:left w:val="nil"/>
              <w:bottom w:val="nil"/>
              <w:right w:val="nil"/>
            </w:tcBorders>
          </w:tcPr>
          <w:p w14:paraId="108B32A0"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15 (20%)</w:t>
            </w:r>
          </w:p>
        </w:tc>
        <w:tc>
          <w:tcPr>
            <w:tcW w:w="1559" w:type="dxa"/>
            <w:tcBorders>
              <w:top w:val="nil"/>
              <w:left w:val="nil"/>
              <w:bottom w:val="nil"/>
            </w:tcBorders>
          </w:tcPr>
          <w:p w14:paraId="4721D700"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12 (20%)</w:t>
            </w:r>
          </w:p>
        </w:tc>
      </w:tr>
      <w:tr w:rsidR="00DB227C" w:rsidRPr="00DB227C" w14:paraId="61C5F936" w14:textId="77777777" w:rsidTr="00CA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top w:val="nil"/>
              <w:bottom w:val="nil"/>
              <w:right w:val="nil"/>
            </w:tcBorders>
          </w:tcPr>
          <w:p w14:paraId="174637AA" w14:textId="77777777" w:rsidR="00DB227C" w:rsidRPr="00DB227C" w:rsidRDefault="00DB227C" w:rsidP="00DB227C">
            <w:pPr>
              <w:spacing w:after="0" w:line="240" w:lineRule="auto"/>
              <w:ind w:left="720"/>
              <w:rPr>
                <w:sz w:val="20"/>
                <w:szCs w:val="20"/>
              </w:rPr>
            </w:pPr>
            <w:r w:rsidRPr="00DB227C">
              <w:rPr>
                <w:sz w:val="20"/>
                <w:szCs w:val="20"/>
              </w:rPr>
              <w:t>11-15 years</w:t>
            </w:r>
          </w:p>
        </w:tc>
        <w:tc>
          <w:tcPr>
            <w:tcW w:w="1559" w:type="dxa"/>
            <w:tcBorders>
              <w:top w:val="nil"/>
              <w:left w:val="nil"/>
              <w:bottom w:val="nil"/>
              <w:right w:val="nil"/>
            </w:tcBorders>
          </w:tcPr>
          <w:p w14:paraId="7BD2400F"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9 (12%)</w:t>
            </w:r>
          </w:p>
        </w:tc>
        <w:tc>
          <w:tcPr>
            <w:tcW w:w="1559" w:type="dxa"/>
            <w:tcBorders>
              <w:top w:val="nil"/>
              <w:left w:val="nil"/>
              <w:bottom w:val="nil"/>
            </w:tcBorders>
          </w:tcPr>
          <w:p w14:paraId="4BF06E58"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7 (12%)</w:t>
            </w:r>
          </w:p>
        </w:tc>
      </w:tr>
      <w:tr w:rsidR="00DB227C" w:rsidRPr="00DB227C" w14:paraId="1EFC7E3A" w14:textId="77777777" w:rsidTr="00CA6449">
        <w:tc>
          <w:tcPr>
            <w:cnfStyle w:val="001000000000" w:firstRow="0" w:lastRow="0" w:firstColumn="1" w:lastColumn="0" w:oddVBand="0" w:evenVBand="0" w:oddHBand="0" w:evenHBand="0" w:firstRowFirstColumn="0" w:firstRowLastColumn="0" w:lastRowFirstColumn="0" w:lastRowLastColumn="0"/>
            <w:tcW w:w="4395" w:type="dxa"/>
            <w:tcBorders>
              <w:top w:val="nil"/>
              <w:bottom w:val="nil"/>
              <w:right w:val="nil"/>
            </w:tcBorders>
          </w:tcPr>
          <w:p w14:paraId="02F68541" w14:textId="77777777" w:rsidR="00DB227C" w:rsidRPr="00DB227C" w:rsidRDefault="00DB227C" w:rsidP="00DB227C">
            <w:pPr>
              <w:spacing w:after="0" w:line="240" w:lineRule="auto"/>
              <w:ind w:left="720"/>
              <w:rPr>
                <w:sz w:val="20"/>
                <w:szCs w:val="20"/>
              </w:rPr>
            </w:pPr>
            <w:r w:rsidRPr="00DB227C">
              <w:rPr>
                <w:sz w:val="20"/>
                <w:szCs w:val="20"/>
              </w:rPr>
              <w:t>16-20 years</w:t>
            </w:r>
          </w:p>
        </w:tc>
        <w:tc>
          <w:tcPr>
            <w:tcW w:w="1559" w:type="dxa"/>
            <w:tcBorders>
              <w:top w:val="nil"/>
              <w:left w:val="nil"/>
              <w:bottom w:val="nil"/>
              <w:right w:val="nil"/>
            </w:tcBorders>
          </w:tcPr>
          <w:p w14:paraId="4662D306"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10 (14%)</w:t>
            </w:r>
          </w:p>
        </w:tc>
        <w:tc>
          <w:tcPr>
            <w:tcW w:w="1559" w:type="dxa"/>
            <w:tcBorders>
              <w:top w:val="nil"/>
              <w:left w:val="nil"/>
              <w:bottom w:val="nil"/>
            </w:tcBorders>
          </w:tcPr>
          <w:p w14:paraId="584660CD"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8 (13%)</w:t>
            </w:r>
          </w:p>
        </w:tc>
      </w:tr>
      <w:tr w:rsidR="00DB227C" w:rsidRPr="00DB227C" w14:paraId="0E5195AF" w14:textId="77777777" w:rsidTr="00CA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top w:val="nil"/>
              <w:bottom w:val="nil"/>
              <w:right w:val="nil"/>
            </w:tcBorders>
          </w:tcPr>
          <w:p w14:paraId="5783442C" w14:textId="77777777" w:rsidR="00DB227C" w:rsidRPr="00DB227C" w:rsidRDefault="00DB227C" w:rsidP="00DB227C">
            <w:pPr>
              <w:spacing w:after="0" w:line="240" w:lineRule="auto"/>
              <w:ind w:left="720"/>
              <w:rPr>
                <w:sz w:val="20"/>
                <w:szCs w:val="20"/>
              </w:rPr>
            </w:pPr>
            <w:r w:rsidRPr="00DB227C">
              <w:rPr>
                <w:sz w:val="20"/>
                <w:szCs w:val="20"/>
              </w:rPr>
              <w:t>More than 20 years</w:t>
            </w:r>
          </w:p>
        </w:tc>
        <w:tc>
          <w:tcPr>
            <w:tcW w:w="1559" w:type="dxa"/>
            <w:tcBorders>
              <w:top w:val="nil"/>
              <w:left w:val="nil"/>
              <w:bottom w:val="nil"/>
              <w:right w:val="nil"/>
            </w:tcBorders>
          </w:tcPr>
          <w:p w14:paraId="61DB224D"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26 (35%)</w:t>
            </w:r>
          </w:p>
        </w:tc>
        <w:tc>
          <w:tcPr>
            <w:tcW w:w="1559" w:type="dxa"/>
            <w:tcBorders>
              <w:top w:val="nil"/>
              <w:left w:val="nil"/>
              <w:bottom w:val="nil"/>
            </w:tcBorders>
          </w:tcPr>
          <w:p w14:paraId="2EBFC767"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22 (37%)</w:t>
            </w:r>
          </w:p>
        </w:tc>
      </w:tr>
      <w:tr w:rsidR="00DB227C" w:rsidRPr="00DB227C" w14:paraId="7AC4E297" w14:textId="77777777" w:rsidTr="00CA6449">
        <w:tc>
          <w:tcPr>
            <w:cnfStyle w:val="001000000000" w:firstRow="0" w:lastRow="0" w:firstColumn="1" w:lastColumn="0" w:oddVBand="0" w:evenVBand="0" w:oddHBand="0" w:evenHBand="0" w:firstRowFirstColumn="0" w:firstRowLastColumn="0" w:lastRowFirstColumn="0" w:lastRowLastColumn="0"/>
            <w:tcW w:w="4395" w:type="dxa"/>
            <w:tcBorders>
              <w:top w:val="nil"/>
              <w:bottom w:val="nil"/>
              <w:right w:val="nil"/>
            </w:tcBorders>
          </w:tcPr>
          <w:p w14:paraId="6AE81730" w14:textId="77777777" w:rsidR="00DB227C" w:rsidRPr="00DB227C" w:rsidRDefault="00DB227C" w:rsidP="00DB227C">
            <w:pPr>
              <w:spacing w:after="0" w:line="240" w:lineRule="auto"/>
              <w:rPr>
                <w:sz w:val="20"/>
                <w:szCs w:val="20"/>
              </w:rPr>
            </w:pPr>
          </w:p>
        </w:tc>
        <w:tc>
          <w:tcPr>
            <w:tcW w:w="1559" w:type="dxa"/>
            <w:tcBorders>
              <w:top w:val="nil"/>
              <w:left w:val="nil"/>
              <w:bottom w:val="nil"/>
              <w:right w:val="nil"/>
            </w:tcBorders>
          </w:tcPr>
          <w:p w14:paraId="64CE8A9D"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Borders>
              <w:top w:val="nil"/>
              <w:left w:val="nil"/>
              <w:bottom w:val="nil"/>
            </w:tcBorders>
          </w:tcPr>
          <w:p w14:paraId="62A8A4BD"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DB227C" w:rsidRPr="00DB227C" w14:paraId="0A9109DB" w14:textId="77777777" w:rsidTr="00CA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top w:val="nil"/>
              <w:bottom w:val="nil"/>
              <w:right w:val="nil"/>
            </w:tcBorders>
          </w:tcPr>
          <w:p w14:paraId="6E35A553" w14:textId="77777777" w:rsidR="00DB227C" w:rsidRPr="00DB227C" w:rsidRDefault="00DB227C" w:rsidP="00DB227C">
            <w:pPr>
              <w:spacing w:after="0" w:line="240" w:lineRule="auto"/>
              <w:rPr>
                <w:sz w:val="20"/>
                <w:szCs w:val="20"/>
              </w:rPr>
            </w:pPr>
            <w:r w:rsidRPr="00DB227C">
              <w:rPr>
                <w:sz w:val="20"/>
                <w:szCs w:val="20"/>
              </w:rPr>
              <w:t xml:space="preserve">Average number of cases of CRPS seen per </w:t>
            </w:r>
            <w:proofErr w:type="spellStart"/>
            <w:r w:rsidRPr="00DB227C">
              <w:rPr>
                <w:sz w:val="20"/>
                <w:szCs w:val="20"/>
              </w:rPr>
              <w:t>month</w:t>
            </w:r>
            <w:r w:rsidRPr="00DB227C">
              <w:rPr>
                <w:sz w:val="20"/>
                <w:szCs w:val="20"/>
                <w:vertAlign w:val="superscript"/>
              </w:rPr>
              <w:t>a</w:t>
            </w:r>
            <w:proofErr w:type="spellEnd"/>
          </w:p>
        </w:tc>
        <w:tc>
          <w:tcPr>
            <w:tcW w:w="1559" w:type="dxa"/>
            <w:tcBorders>
              <w:top w:val="nil"/>
              <w:left w:val="nil"/>
              <w:bottom w:val="nil"/>
              <w:right w:val="nil"/>
            </w:tcBorders>
          </w:tcPr>
          <w:p w14:paraId="1B1465B4"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559" w:type="dxa"/>
            <w:tcBorders>
              <w:top w:val="nil"/>
              <w:left w:val="nil"/>
              <w:bottom w:val="nil"/>
            </w:tcBorders>
          </w:tcPr>
          <w:p w14:paraId="788E6A4D"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DB227C" w:rsidRPr="00DB227C" w14:paraId="235105BE" w14:textId="77777777" w:rsidTr="00CA6449">
        <w:tc>
          <w:tcPr>
            <w:cnfStyle w:val="001000000000" w:firstRow="0" w:lastRow="0" w:firstColumn="1" w:lastColumn="0" w:oddVBand="0" w:evenVBand="0" w:oddHBand="0" w:evenHBand="0" w:firstRowFirstColumn="0" w:firstRowLastColumn="0" w:lastRowFirstColumn="0" w:lastRowLastColumn="0"/>
            <w:tcW w:w="4395" w:type="dxa"/>
            <w:tcBorders>
              <w:top w:val="nil"/>
              <w:bottom w:val="nil"/>
              <w:right w:val="nil"/>
            </w:tcBorders>
          </w:tcPr>
          <w:p w14:paraId="7933D007" w14:textId="77777777" w:rsidR="00DB227C" w:rsidRPr="00DB227C" w:rsidRDefault="00DB227C" w:rsidP="00DB227C">
            <w:pPr>
              <w:spacing w:after="0" w:line="240" w:lineRule="auto"/>
              <w:ind w:left="720"/>
              <w:rPr>
                <w:sz w:val="20"/>
                <w:szCs w:val="20"/>
              </w:rPr>
            </w:pPr>
            <w:r w:rsidRPr="00DB227C">
              <w:rPr>
                <w:sz w:val="20"/>
                <w:szCs w:val="20"/>
              </w:rPr>
              <w:t>Fewer than 1</w:t>
            </w:r>
          </w:p>
        </w:tc>
        <w:tc>
          <w:tcPr>
            <w:tcW w:w="1559" w:type="dxa"/>
            <w:tcBorders>
              <w:top w:val="nil"/>
              <w:left w:val="nil"/>
              <w:bottom w:val="nil"/>
              <w:right w:val="nil"/>
            </w:tcBorders>
          </w:tcPr>
          <w:p w14:paraId="53C08298"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9 (14%)</w:t>
            </w:r>
          </w:p>
        </w:tc>
        <w:tc>
          <w:tcPr>
            <w:tcW w:w="1559" w:type="dxa"/>
            <w:tcBorders>
              <w:top w:val="nil"/>
              <w:left w:val="nil"/>
              <w:bottom w:val="nil"/>
            </w:tcBorders>
          </w:tcPr>
          <w:p w14:paraId="1B5EEA59"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7 (14%)</w:t>
            </w:r>
          </w:p>
        </w:tc>
      </w:tr>
      <w:tr w:rsidR="00DB227C" w:rsidRPr="00DB227C" w14:paraId="41BB16CE" w14:textId="77777777" w:rsidTr="00CA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top w:val="nil"/>
              <w:bottom w:val="nil"/>
              <w:right w:val="nil"/>
            </w:tcBorders>
          </w:tcPr>
          <w:p w14:paraId="76560058" w14:textId="77777777" w:rsidR="00DB227C" w:rsidRPr="00DB227C" w:rsidRDefault="00DB227C" w:rsidP="00DB227C">
            <w:pPr>
              <w:spacing w:after="0" w:line="240" w:lineRule="auto"/>
              <w:ind w:left="720"/>
              <w:rPr>
                <w:sz w:val="20"/>
                <w:szCs w:val="20"/>
              </w:rPr>
            </w:pPr>
            <w:r w:rsidRPr="00DB227C">
              <w:rPr>
                <w:sz w:val="20"/>
                <w:szCs w:val="20"/>
              </w:rPr>
              <w:t>1-5</w:t>
            </w:r>
          </w:p>
        </w:tc>
        <w:tc>
          <w:tcPr>
            <w:tcW w:w="1559" w:type="dxa"/>
            <w:tcBorders>
              <w:top w:val="nil"/>
              <w:left w:val="nil"/>
              <w:bottom w:val="nil"/>
              <w:right w:val="nil"/>
            </w:tcBorders>
          </w:tcPr>
          <w:p w14:paraId="5C582442"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28 (44%)</w:t>
            </w:r>
          </w:p>
        </w:tc>
        <w:tc>
          <w:tcPr>
            <w:tcW w:w="1559" w:type="dxa"/>
            <w:tcBorders>
              <w:top w:val="nil"/>
              <w:left w:val="nil"/>
              <w:bottom w:val="nil"/>
            </w:tcBorders>
          </w:tcPr>
          <w:p w14:paraId="3C73CE38"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22 (44%)</w:t>
            </w:r>
          </w:p>
        </w:tc>
      </w:tr>
      <w:tr w:rsidR="00DB227C" w:rsidRPr="00DB227C" w14:paraId="7C8C23FB" w14:textId="77777777" w:rsidTr="00CA6449">
        <w:tc>
          <w:tcPr>
            <w:cnfStyle w:val="001000000000" w:firstRow="0" w:lastRow="0" w:firstColumn="1" w:lastColumn="0" w:oddVBand="0" w:evenVBand="0" w:oddHBand="0" w:evenHBand="0" w:firstRowFirstColumn="0" w:firstRowLastColumn="0" w:lastRowFirstColumn="0" w:lastRowLastColumn="0"/>
            <w:tcW w:w="4395" w:type="dxa"/>
            <w:tcBorders>
              <w:top w:val="nil"/>
              <w:bottom w:val="nil"/>
              <w:right w:val="nil"/>
            </w:tcBorders>
          </w:tcPr>
          <w:p w14:paraId="4166BC38" w14:textId="77777777" w:rsidR="00DB227C" w:rsidRPr="00DB227C" w:rsidRDefault="00DB227C" w:rsidP="00DB227C">
            <w:pPr>
              <w:spacing w:after="0" w:line="240" w:lineRule="auto"/>
              <w:ind w:left="720"/>
              <w:rPr>
                <w:sz w:val="20"/>
                <w:szCs w:val="20"/>
              </w:rPr>
            </w:pPr>
            <w:r w:rsidRPr="00DB227C">
              <w:rPr>
                <w:sz w:val="20"/>
                <w:szCs w:val="20"/>
              </w:rPr>
              <w:t>6-10</w:t>
            </w:r>
          </w:p>
        </w:tc>
        <w:tc>
          <w:tcPr>
            <w:tcW w:w="1559" w:type="dxa"/>
            <w:tcBorders>
              <w:top w:val="nil"/>
              <w:left w:val="nil"/>
              <w:bottom w:val="nil"/>
              <w:right w:val="nil"/>
            </w:tcBorders>
          </w:tcPr>
          <w:p w14:paraId="1D4F92F4"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16 (25%)</w:t>
            </w:r>
          </w:p>
        </w:tc>
        <w:tc>
          <w:tcPr>
            <w:tcW w:w="1559" w:type="dxa"/>
            <w:tcBorders>
              <w:top w:val="nil"/>
              <w:left w:val="nil"/>
              <w:bottom w:val="nil"/>
            </w:tcBorders>
          </w:tcPr>
          <w:p w14:paraId="10C54F9E"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11 (22%)</w:t>
            </w:r>
          </w:p>
        </w:tc>
      </w:tr>
      <w:tr w:rsidR="00DB227C" w:rsidRPr="00DB227C" w14:paraId="160AF2CD" w14:textId="77777777" w:rsidTr="00CA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top w:val="nil"/>
              <w:bottom w:val="nil"/>
              <w:right w:val="nil"/>
            </w:tcBorders>
          </w:tcPr>
          <w:p w14:paraId="274D4E3E" w14:textId="77777777" w:rsidR="00DB227C" w:rsidRPr="00DB227C" w:rsidRDefault="00DB227C" w:rsidP="00DB227C">
            <w:pPr>
              <w:spacing w:after="0" w:line="240" w:lineRule="auto"/>
              <w:ind w:left="720"/>
              <w:rPr>
                <w:sz w:val="20"/>
                <w:szCs w:val="20"/>
              </w:rPr>
            </w:pPr>
            <w:r w:rsidRPr="00DB227C">
              <w:rPr>
                <w:sz w:val="20"/>
                <w:szCs w:val="20"/>
              </w:rPr>
              <w:t>11-15</w:t>
            </w:r>
          </w:p>
        </w:tc>
        <w:tc>
          <w:tcPr>
            <w:tcW w:w="1559" w:type="dxa"/>
            <w:tcBorders>
              <w:top w:val="nil"/>
              <w:left w:val="nil"/>
              <w:bottom w:val="nil"/>
              <w:right w:val="nil"/>
            </w:tcBorders>
          </w:tcPr>
          <w:p w14:paraId="5BBF7651"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4 (6%)</w:t>
            </w:r>
          </w:p>
        </w:tc>
        <w:tc>
          <w:tcPr>
            <w:tcW w:w="1559" w:type="dxa"/>
            <w:tcBorders>
              <w:top w:val="nil"/>
              <w:left w:val="nil"/>
              <w:bottom w:val="nil"/>
            </w:tcBorders>
          </w:tcPr>
          <w:p w14:paraId="5B2ADA70"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4 (8%)</w:t>
            </w:r>
          </w:p>
        </w:tc>
      </w:tr>
      <w:tr w:rsidR="00DB227C" w:rsidRPr="00DB227C" w14:paraId="6CE202FC" w14:textId="77777777" w:rsidTr="00CA6449">
        <w:tc>
          <w:tcPr>
            <w:cnfStyle w:val="001000000000" w:firstRow="0" w:lastRow="0" w:firstColumn="1" w:lastColumn="0" w:oddVBand="0" w:evenVBand="0" w:oddHBand="0" w:evenHBand="0" w:firstRowFirstColumn="0" w:firstRowLastColumn="0" w:lastRowFirstColumn="0" w:lastRowLastColumn="0"/>
            <w:tcW w:w="4395" w:type="dxa"/>
            <w:tcBorders>
              <w:top w:val="nil"/>
              <w:bottom w:val="nil"/>
              <w:right w:val="nil"/>
            </w:tcBorders>
          </w:tcPr>
          <w:p w14:paraId="3D115C78" w14:textId="77777777" w:rsidR="00DB227C" w:rsidRPr="00DB227C" w:rsidRDefault="00DB227C" w:rsidP="00DB227C">
            <w:pPr>
              <w:spacing w:after="0" w:line="240" w:lineRule="auto"/>
              <w:ind w:left="720"/>
              <w:rPr>
                <w:sz w:val="20"/>
                <w:szCs w:val="20"/>
              </w:rPr>
            </w:pPr>
            <w:r w:rsidRPr="00DB227C">
              <w:rPr>
                <w:sz w:val="20"/>
                <w:szCs w:val="20"/>
              </w:rPr>
              <w:t>16-20</w:t>
            </w:r>
          </w:p>
        </w:tc>
        <w:tc>
          <w:tcPr>
            <w:tcW w:w="1559" w:type="dxa"/>
            <w:tcBorders>
              <w:top w:val="nil"/>
              <w:left w:val="nil"/>
              <w:bottom w:val="nil"/>
              <w:right w:val="nil"/>
            </w:tcBorders>
          </w:tcPr>
          <w:p w14:paraId="5E1531B2"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4 (6%)</w:t>
            </w:r>
          </w:p>
        </w:tc>
        <w:tc>
          <w:tcPr>
            <w:tcW w:w="1559" w:type="dxa"/>
            <w:tcBorders>
              <w:top w:val="nil"/>
              <w:left w:val="nil"/>
              <w:bottom w:val="nil"/>
            </w:tcBorders>
          </w:tcPr>
          <w:p w14:paraId="6E206C27"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3 (6%)</w:t>
            </w:r>
          </w:p>
        </w:tc>
      </w:tr>
      <w:tr w:rsidR="00DB227C" w:rsidRPr="00DB227C" w14:paraId="0E48B5BF" w14:textId="77777777" w:rsidTr="00CA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top w:val="nil"/>
              <w:bottom w:val="nil"/>
              <w:right w:val="nil"/>
            </w:tcBorders>
          </w:tcPr>
          <w:p w14:paraId="35997043" w14:textId="77777777" w:rsidR="00DB227C" w:rsidRPr="00DB227C" w:rsidRDefault="00DB227C" w:rsidP="00DB227C">
            <w:pPr>
              <w:spacing w:after="0" w:line="240" w:lineRule="auto"/>
              <w:ind w:left="720"/>
              <w:rPr>
                <w:sz w:val="20"/>
                <w:szCs w:val="20"/>
              </w:rPr>
            </w:pPr>
            <w:r w:rsidRPr="00DB227C">
              <w:rPr>
                <w:sz w:val="20"/>
                <w:szCs w:val="20"/>
              </w:rPr>
              <w:t>More than 20</w:t>
            </w:r>
          </w:p>
        </w:tc>
        <w:tc>
          <w:tcPr>
            <w:tcW w:w="1559" w:type="dxa"/>
            <w:tcBorders>
              <w:top w:val="nil"/>
              <w:left w:val="nil"/>
              <w:bottom w:val="nil"/>
              <w:right w:val="nil"/>
            </w:tcBorders>
          </w:tcPr>
          <w:p w14:paraId="5A7497C6"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3 (5%)</w:t>
            </w:r>
          </w:p>
        </w:tc>
        <w:tc>
          <w:tcPr>
            <w:tcW w:w="1559" w:type="dxa"/>
            <w:tcBorders>
              <w:top w:val="nil"/>
              <w:left w:val="nil"/>
              <w:bottom w:val="nil"/>
            </w:tcBorders>
          </w:tcPr>
          <w:p w14:paraId="45EF742D"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3 (6%)</w:t>
            </w:r>
          </w:p>
        </w:tc>
      </w:tr>
      <w:tr w:rsidR="00DB227C" w:rsidRPr="00DB227C" w14:paraId="7164E826" w14:textId="77777777" w:rsidTr="00CA6449">
        <w:tc>
          <w:tcPr>
            <w:cnfStyle w:val="001000000000" w:firstRow="0" w:lastRow="0" w:firstColumn="1" w:lastColumn="0" w:oddVBand="0" w:evenVBand="0" w:oddHBand="0" w:evenHBand="0" w:firstRowFirstColumn="0" w:firstRowLastColumn="0" w:lastRowFirstColumn="0" w:lastRowLastColumn="0"/>
            <w:tcW w:w="4395" w:type="dxa"/>
            <w:tcBorders>
              <w:top w:val="nil"/>
              <w:bottom w:val="nil"/>
              <w:right w:val="nil"/>
            </w:tcBorders>
          </w:tcPr>
          <w:p w14:paraId="16711A3C" w14:textId="77777777" w:rsidR="00DB227C" w:rsidRPr="00DB227C" w:rsidRDefault="00DB227C" w:rsidP="00DB227C">
            <w:pPr>
              <w:spacing w:after="0" w:line="240" w:lineRule="auto"/>
              <w:rPr>
                <w:sz w:val="20"/>
                <w:szCs w:val="20"/>
              </w:rPr>
            </w:pPr>
          </w:p>
        </w:tc>
        <w:tc>
          <w:tcPr>
            <w:tcW w:w="1559" w:type="dxa"/>
            <w:tcBorders>
              <w:top w:val="nil"/>
              <w:left w:val="nil"/>
              <w:bottom w:val="nil"/>
              <w:right w:val="nil"/>
            </w:tcBorders>
          </w:tcPr>
          <w:p w14:paraId="0C082BF8"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Borders>
              <w:top w:val="nil"/>
              <w:left w:val="nil"/>
              <w:bottom w:val="nil"/>
            </w:tcBorders>
          </w:tcPr>
          <w:p w14:paraId="308B771A"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DB227C" w:rsidRPr="00DB227C" w14:paraId="560C6BFF" w14:textId="77777777" w:rsidTr="00CA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top w:val="nil"/>
              <w:bottom w:val="nil"/>
              <w:right w:val="nil"/>
            </w:tcBorders>
          </w:tcPr>
          <w:p w14:paraId="472AF37D" w14:textId="77777777" w:rsidR="00DB227C" w:rsidRPr="00DB227C" w:rsidRDefault="00DB227C" w:rsidP="00DB227C">
            <w:pPr>
              <w:spacing w:after="0" w:line="240" w:lineRule="auto"/>
              <w:rPr>
                <w:sz w:val="20"/>
                <w:szCs w:val="20"/>
              </w:rPr>
            </w:pPr>
            <w:r w:rsidRPr="00DB227C">
              <w:rPr>
                <w:sz w:val="20"/>
                <w:szCs w:val="20"/>
              </w:rPr>
              <w:t>No of respondents by geographical area worked in</w:t>
            </w:r>
          </w:p>
        </w:tc>
        <w:tc>
          <w:tcPr>
            <w:tcW w:w="1559" w:type="dxa"/>
            <w:tcBorders>
              <w:top w:val="nil"/>
              <w:left w:val="nil"/>
              <w:bottom w:val="nil"/>
              <w:right w:val="nil"/>
            </w:tcBorders>
          </w:tcPr>
          <w:p w14:paraId="55CBDBA6"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559" w:type="dxa"/>
            <w:tcBorders>
              <w:top w:val="nil"/>
              <w:left w:val="nil"/>
              <w:bottom w:val="nil"/>
            </w:tcBorders>
          </w:tcPr>
          <w:p w14:paraId="08B655F6"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DB227C" w:rsidRPr="00DB227C" w14:paraId="44498943" w14:textId="77777777" w:rsidTr="00CA6449">
        <w:tc>
          <w:tcPr>
            <w:cnfStyle w:val="001000000000" w:firstRow="0" w:lastRow="0" w:firstColumn="1" w:lastColumn="0" w:oddVBand="0" w:evenVBand="0" w:oddHBand="0" w:evenHBand="0" w:firstRowFirstColumn="0" w:firstRowLastColumn="0" w:lastRowFirstColumn="0" w:lastRowLastColumn="0"/>
            <w:tcW w:w="4395" w:type="dxa"/>
            <w:tcBorders>
              <w:top w:val="nil"/>
              <w:bottom w:val="nil"/>
              <w:right w:val="nil"/>
            </w:tcBorders>
          </w:tcPr>
          <w:p w14:paraId="3598073B" w14:textId="77777777" w:rsidR="00DB227C" w:rsidRPr="00DB227C" w:rsidRDefault="00DB227C" w:rsidP="00DB227C">
            <w:pPr>
              <w:spacing w:after="0" w:line="240" w:lineRule="auto"/>
              <w:ind w:left="720"/>
              <w:rPr>
                <w:sz w:val="20"/>
                <w:szCs w:val="20"/>
              </w:rPr>
            </w:pPr>
            <w:r w:rsidRPr="00DB227C">
              <w:rPr>
                <w:sz w:val="20"/>
                <w:szCs w:val="20"/>
              </w:rPr>
              <w:t>Europe</w:t>
            </w:r>
          </w:p>
        </w:tc>
        <w:tc>
          <w:tcPr>
            <w:tcW w:w="1559" w:type="dxa"/>
            <w:tcBorders>
              <w:top w:val="nil"/>
              <w:left w:val="nil"/>
              <w:bottom w:val="nil"/>
              <w:right w:val="nil"/>
            </w:tcBorders>
          </w:tcPr>
          <w:p w14:paraId="245A23FF"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26</w:t>
            </w:r>
          </w:p>
        </w:tc>
        <w:tc>
          <w:tcPr>
            <w:tcW w:w="1559" w:type="dxa"/>
            <w:tcBorders>
              <w:top w:val="nil"/>
              <w:left w:val="nil"/>
              <w:bottom w:val="nil"/>
            </w:tcBorders>
          </w:tcPr>
          <w:p w14:paraId="3123C501"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23</w:t>
            </w:r>
          </w:p>
        </w:tc>
      </w:tr>
      <w:tr w:rsidR="00DB227C" w:rsidRPr="00DB227C" w14:paraId="5BB69930" w14:textId="77777777" w:rsidTr="00CA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top w:val="nil"/>
              <w:bottom w:val="nil"/>
              <w:right w:val="nil"/>
            </w:tcBorders>
          </w:tcPr>
          <w:p w14:paraId="54239745" w14:textId="77777777" w:rsidR="00DB227C" w:rsidRPr="00DB227C" w:rsidRDefault="00DB227C" w:rsidP="00DB227C">
            <w:pPr>
              <w:spacing w:after="0" w:line="240" w:lineRule="auto"/>
              <w:ind w:left="720"/>
              <w:rPr>
                <w:sz w:val="20"/>
                <w:szCs w:val="20"/>
              </w:rPr>
            </w:pPr>
            <w:r w:rsidRPr="00DB227C">
              <w:rPr>
                <w:sz w:val="20"/>
                <w:szCs w:val="20"/>
              </w:rPr>
              <w:t>North America</w:t>
            </w:r>
          </w:p>
        </w:tc>
        <w:tc>
          <w:tcPr>
            <w:tcW w:w="1559" w:type="dxa"/>
            <w:tcBorders>
              <w:top w:val="nil"/>
              <w:left w:val="nil"/>
              <w:bottom w:val="nil"/>
              <w:right w:val="nil"/>
            </w:tcBorders>
          </w:tcPr>
          <w:p w14:paraId="746F1A4A"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28</w:t>
            </w:r>
          </w:p>
        </w:tc>
        <w:tc>
          <w:tcPr>
            <w:tcW w:w="1559" w:type="dxa"/>
            <w:tcBorders>
              <w:top w:val="nil"/>
              <w:left w:val="nil"/>
              <w:bottom w:val="nil"/>
            </w:tcBorders>
          </w:tcPr>
          <w:p w14:paraId="65507C1F"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21</w:t>
            </w:r>
          </w:p>
        </w:tc>
      </w:tr>
      <w:tr w:rsidR="00DB227C" w:rsidRPr="00DB227C" w14:paraId="30B17E4C" w14:textId="77777777" w:rsidTr="00CA6449">
        <w:tc>
          <w:tcPr>
            <w:cnfStyle w:val="001000000000" w:firstRow="0" w:lastRow="0" w:firstColumn="1" w:lastColumn="0" w:oddVBand="0" w:evenVBand="0" w:oddHBand="0" w:evenHBand="0" w:firstRowFirstColumn="0" w:firstRowLastColumn="0" w:lastRowFirstColumn="0" w:lastRowLastColumn="0"/>
            <w:tcW w:w="4395" w:type="dxa"/>
            <w:tcBorders>
              <w:top w:val="nil"/>
              <w:bottom w:val="nil"/>
              <w:right w:val="nil"/>
            </w:tcBorders>
          </w:tcPr>
          <w:p w14:paraId="071F9DCF" w14:textId="77777777" w:rsidR="00DB227C" w:rsidRPr="00DB227C" w:rsidRDefault="00DB227C" w:rsidP="00DB227C">
            <w:pPr>
              <w:spacing w:after="0" w:line="240" w:lineRule="auto"/>
              <w:ind w:left="720"/>
              <w:rPr>
                <w:sz w:val="20"/>
                <w:szCs w:val="20"/>
              </w:rPr>
            </w:pPr>
            <w:r w:rsidRPr="00DB227C">
              <w:rPr>
                <w:sz w:val="20"/>
                <w:szCs w:val="20"/>
              </w:rPr>
              <w:t>Central and South America</w:t>
            </w:r>
          </w:p>
        </w:tc>
        <w:tc>
          <w:tcPr>
            <w:tcW w:w="1559" w:type="dxa"/>
            <w:tcBorders>
              <w:top w:val="nil"/>
              <w:left w:val="nil"/>
              <w:bottom w:val="nil"/>
              <w:right w:val="nil"/>
            </w:tcBorders>
          </w:tcPr>
          <w:p w14:paraId="62F5B9BB"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7</w:t>
            </w:r>
          </w:p>
        </w:tc>
        <w:tc>
          <w:tcPr>
            <w:tcW w:w="1559" w:type="dxa"/>
            <w:tcBorders>
              <w:top w:val="nil"/>
              <w:left w:val="nil"/>
              <w:bottom w:val="nil"/>
            </w:tcBorders>
          </w:tcPr>
          <w:p w14:paraId="07E3293B"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5</w:t>
            </w:r>
          </w:p>
        </w:tc>
      </w:tr>
      <w:tr w:rsidR="00DB227C" w:rsidRPr="00DB227C" w14:paraId="0778F1C5" w14:textId="77777777" w:rsidTr="00CA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top w:val="nil"/>
              <w:bottom w:val="nil"/>
              <w:right w:val="nil"/>
            </w:tcBorders>
          </w:tcPr>
          <w:p w14:paraId="2446F67D" w14:textId="77777777" w:rsidR="00DB227C" w:rsidRPr="00DB227C" w:rsidRDefault="00DB227C" w:rsidP="00DB227C">
            <w:pPr>
              <w:spacing w:after="0" w:line="240" w:lineRule="auto"/>
              <w:ind w:left="720"/>
              <w:rPr>
                <w:sz w:val="20"/>
                <w:szCs w:val="20"/>
              </w:rPr>
            </w:pPr>
            <w:r w:rsidRPr="00DB227C">
              <w:rPr>
                <w:sz w:val="20"/>
                <w:szCs w:val="20"/>
              </w:rPr>
              <w:t>Asia</w:t>
            </w:r>
          </w:p>
        </w:tc>
        <w:tc>
          <w:tcPr>
            <w:tcW w:w="1559" w:type="dxa"/>
            <w:tcBorders>
              <w:top w:val="nil"/>
              <w:left w:val="nil"/>
              <w:bottom w:val="nil"/>
              <w:right w:val="nil"/>
            </w:tcBorders>
          </w:tcPr>
          <w:p w14:paraId="516ADAD2"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1</w:t>
            </w:r>
          </w:p>
        </w:tc>
        <w:tc>
          <w:tcPr>
            <w:tcW w:w="1559" w:type="dxa"/>
            <w:tcBorders>
              <w:top w:val="nil"/>
              <w:left w:val="nil"/>
              <w:bottom w:val="nil"/>
            </w:tcBorders>
          </w:tcPr>
          <w:p w14:paraId="0B599A16"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1</w:t>
            </w:r>
          </w:p>
        </w:tc>
      </w:tr>
      <w:tr w:rsidR="00DB227C" w:rsidRPr="00DB227C" w14:paraId="28BC1725" w14:textId="77777777" w:rsidTr="00CA6449">
        <w:tc>
          <w:tcPr>
            <w:cnfStyle w:val="001000000000" w:firstRow="0" w:lastRow="0" w:firstColumn="1" w:lastColumn="0" w:oddVBand="0" w:evenVBand="0" w:oddHBand="0" w:evenHBand="0" w:firstRowFirstColumn="0" w:firstRowLastColumn="0" w:lastRowFirstColumn="0" w:lastRowLastColumn="0"/>
            <w:tcW w:w="4395" w:type="dxa"/>
            <w:tcBorders>
              <w:top w:val="nil"/>
              <w:bottom w:val="nil"/>
              <w:right w:val="nil"/>
            </w:tcBorders>
          </w:tcPr>
          <w:p w14:paraId="45DFD9C0" w14:textId="77777777" w:rsidR="00DB227C" w:rsidRPr="00DB227C" w:rsidRDefault="00DB227C" w:rsidP="00DB227C">
            <w:pPr>
              <w:spacing w:after="0" w:line="240" w:lineRule="auto"/>
              <w:ind w:left="720"/>
              <w:rPr>
                <w:sz w:val="20"/>
                <w:szCs w:val="20"/>
              </w:rPr>
            </w:pPr>
            <w:r w:rsidRPr="00DB227C">
              <w:rPr>
                <w:sz w:val="20"/>
                <w:szCs w:val="20"/>
              </w:rPr>
              <w:t>Australasia</w:t>
            </w:r>
          </w:p>
        </w:tc>
        <w:tc>
          <w:tcPr>
            <w:tcW w:w="1559" w:type="dxa"/>
            <w:tcBorders>
              <w:top w:val="nil"/>
              <w:left w:val="nil"/>
              <w:bottom w:val="nil"/>
              <w:right w:val="nil"/>
            </w:tcBorders>
          </w:tcPr>
          <w:p w14:paraId="37B163A8"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11</w:t>
            </w:r>
          </w:p>
        </w:tc>
        <w:tc>
          <w:tcPr>
            <w:tcW w:w="1559" w:type="dxa"/>
            <w:tcBorders>
              <w:top w:val="nil"/>
              <w:left w:val="nil"/>
              <w:bottom w:val="nil"/>
            </w:tcBorders>
          </w:tcPr>
          <w:p w14:paraId="2B48F3C2"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9</w:t>
            </w:r>
          </w:p>
        </w:tc>
      </w:tr>
      <w:tr w:rsidR="00DB227C" w:rsidRPr="00DB227C" w14:paraId="09037817" w14:textId="77777777" w:rsidTr="00CA64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top w:val="nil"/>
              <w:bottom w:val="nil"/>
              <w:right w:val="nil"/>
            </w:tcBorders>
          </w:tcPr>
          <w:p w14:paraId="52D0ACB9" w14:textId="77777777" w:rsidR="00DB227C" w:rsidRPr="00DB227C" w:rsidRDefault="00DB227C" w:rsidP="00DB227C">
            <w:pPr>
              <w:spacing w:after="0" w:line="240" w:lineRule="auto"/>
              <w:ind w:left="720"/>
              <w:rPr>
                <w:sz w:val="20"/>
                <w:szCs w:val="20"/>
              </w:rPr>
            </w:pPr>
            <w:r w:rsidRPr="00DB227C">
              <w:rPr>
                <w:sz w:val="20"/>
                <w:szCs w:val="20"/>
              </w:rPr>
              <w:t>Africa</w:t>
            </w:r>
          </w:p>
        </w:tc>
        <w:tc>
          <w:tcPr>
            <w:tcW w:w="1559" w:type="dxa"/>
            <w:tcBorders>
              <w:top w:val="nil"/>
              <w:left w:val="nil"/>
              <w:bottom w:val="nil"/>
              <w:right w:val="nil"/>
            </w:tcBorders>
          </w:tcPr>
          <w:p w14:paraId="2A7F1D95"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1</w:t>
            </w:r>
          </w:p>
        </w:tc>
        <w:tc>
          <w:tcPr>
            <w:tcW w:w="1559" w:type="dxa"/>
            <w:tcBorders>
              <w:top w:val="nil"/>
              <w:left w:val="nil"/>
              <w:bottom w:val="nil"/>
            </w:tcBorders>
          </w:tcPr>
          <w:p w14:paraId="699EB7F1"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1</w:t>
            </w:r>
          </w:p>
        </w:tc>
      </w:tr>
      <w:tr w:rsidR="00DB227C" w:rsidRPr="00DB227C" w14:paraId="356ADE62" w14:textId="77777777" w:rsidTr="00CA6449">
        <w:tc>
          <w:tcPr>
            <w:cnfStyle w:val="001000000000" w:firstRow="0" w:lastRow="0" w:firstColumn="1" w:lastColumn="0" w:oddVBand="0" w:evenVBand="0" w:oddHBand="0" w:evenHBand="0" w:firstRowFirstColumn="0" w:firstRowLastColumn="0" w:lastRowFirstColumn="0" w:lastRowLastColumn="0"/>
            <w:tcW w:w="4395" w:type="dxa"/>
            <w:tcBorders>
              <w:top w:val="nil"/>
              <w:bottom w:val="single" w:sz="12" w:space="0" w:color="auto"/>
              <w:right w:val="nil"/>
            </w:tcBorders>
          </w:tcPr>
          <w:p w14:paraId="6522AE2B" w14:textId="77777777" w:rsidR="00DB227C" w:rsidRPr="00DB227C" w:rsidRDefault="00DB227C" w:rsidP="00DB227C">
            <w:pPr>
              <w:spacing w:after="0" w:line="240" w:lineRule="auto"/>
              <w:ind w:left="720"/>
              <w:rPr>
                <w:sz w:val="20"/>
                <w:szCs w:val="20"/>
              </w:rPr>
            </w:pPr>
            <w:r w:rsidRPr="00DB227C">
              <w:rPr>
                <w:sz w:val="20"/>
                <w:szCs w:val="20"/>
              </w:rPr>
              <w:t>Total number of  countries represented</w:t>
            </w:r>
          </w:p>
        </w:tc>
        <w:tc>
          <w:tcPr>
            <w:tcW w:w="1559" w:type="dxa"/>
            <w:tcBorders>
              <w:top w:val="nil"/>
              <w:left w:val="nil"/>
              <w:bottom w:val="single" w:sz="12" w:space="0" w:color="auto"/>
              <w:right w:val="nil"/>
            </w:tcBorders>
          </w:tcPr>
          <w:p w14:paraId="7E80A114"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23</w:t>
            </w:r>
          </w:p>
        </w:tc>
        <w:tc>
          <w:tcPr>
            <w:tcW w:w="1559" w:type="dxa"/>
            <w:tcBorders>
              <w:top w:val="nil"/>
              <w:left w:val="nil"/>
              <w:bottom w:val="single" w:sz="12" w:space="0" w:color="auto"/>
            </w:tcBorders>
          </w:tcPr>
          <w:p w14:paraId="27B066F7"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21</w:t>
            </w:r>
          </w:p>
        </w:tc>
      </w:tr>
    </w:tbl>
    <w:p w14:paraId="5FE22878" w14:textId="77777777" w:rsidR="00DB227C" w:rsidRPr="00DB227C" w:rsidRDefault="00DB227C" w:rsidP="00DB227C">
      <w:pPr>
        <w:spacing w:after="0" w:line="240" w:lineRule="auto"/>
        <w:rPr>
          <w:vertAlign w:val="superscript"/>
        </w:rPr>
      </w:pPr>
    </w:p>
    <w:p w14:paraId="02377FC1" w14:textId="77777777" w:rsidR="00DB227C" w:rsidRPr="00DB227C" w:rsidRDefault="00DB227C" w:rsidP="00DB227C">
      <w:pPr>
        <w:spacing w:after="0" w:line="240" w:lineRule="auto"/>
      </w:pPr>
      <w:proofErr w:type="spellStart"/>
      <w:r w:rsidRPr="00DB227C">
        <w:rPr>
          <w:vertAlign w:val="superscript"/>
        </w:rPr>
        <w:t>a</w:t>
      </w:r>
      <w:r w:rsidRPr="00DB227C">
        <w:t>This</w:t>
      </w:r>
      <w:proofErr w:type="spellEnd"/>
      <w:r w:rsidRPr="00DB227C">
        <w:t xml:space="preserve"> question was only available to respondents who were clinicians or clinical academics</w:t>
      </w:r>
    </w:p>
    <w:p w14:paraId="262CC1C4" w14:textId="77777777" w:rsidR="00DB227C" w:rsidRPr="00DB227C" w:rsidRDefault="00DB227C" w:rsidP="00DB227C">
      <w:pPr>
        <w:spacing w:line="240" w:lineRule="auto"/>
        <w:contextualSpacing/>
      </w:pPr>
    </w:p>
    <w:p w14:paraId="1E124DF4" w14:textId="77777777" w:rsidR="00DB227C" w:rsidRPr="00DB227C" w:rsidRDefault="00DB227C" w:rsidP="00DB227C">
      <w:pPr>
        <w:spacing w:line="240" w:lineRule="auto"/>
        <w:contextualSpacing/>
      </w:pPr>
    </w:p>
    <w:p w14:paraId="3F455AA3" w14:textId="77777777" w:rsidR="00DB227C" w:rsidRPr="00DB227C" w:rsidRDefault="00DB227C" w:rsidP="00DB227C">
      <w:pPr>
        <w:spacing w:line="240" w:lineRule="auto"/>
        <w:contextualSpacing/>
      </w:pPr>
    </w:p>
    <w:p w14:paraId="62B3069D" w14:textId="77777777" w:rsidR="00DB227C" w:rsidRPr="00DB227C" w:rsidRDefault="00DB227C" w:rsidP="00DB227C">
      <w:pPr>
        <w:spacing w:line="240" w:lineRule="auto"/>
        <w:contextualSpacing/>
      </w:pPr>
    </w:p>
    <w:p w14:paraId="0911A85A" w14:textId="77777777" w:rsidR="00DB227C" w:rsidRPr="00DB227C" w:rsidRDefault="00DB227C" w:rsidP="00DB227C">
      <w:pPr>
        <w:spacing w:line="240" w:lineRule="auto"/>
        <w:contextualSpacing/>
      </w:pPr>
    </w:p>
    <w:p w14:paraId="05744D14" w14:textId="77777777" w:rsidR="00DB227C" w:rsidRPr="00DB227C" w:rsidRDefault="00DB227C" w:rsidP="00DB227C">
      <w:pPr>
        <w:spacing w:line="240" w:lineRule="auto"/>
        <w:contextualSpacing/>
      </w:pPr>
    </w:p>
    <w:p w14:paraId="59BDBD93" w14:textId="77777777" w:rsidR="00DB227C" w:rsidRPr="00DB227C" w:rsidRDefault="00DB227C" w:rsidP="00DB227C">
      <w:pPr>
        <w:spacing w:after="0" w:line="240" w:lineRule="auto"/>
      </w:pPr>
      <w:r w:rsidRPr="00DB227C">
        <w:br w:type="page"/>
      </w:r>
    </w:p>
    <w:p w14:paraId="5F1E8AEA" w14:textId="77777777" w:rsidR="00DB227C" w:rsidRPr="00DB227C" w:rsidRDefault="00DB227C" w:rsidP="00DB227C">
      <w:pPr>
        <w:spacing w:line="240" w:lineRule="auto"/>
        <w:contextualSpacing/>
      </w:pPr>
      <w:r w:rsidRPr="00DB227C">
        <w:lastRenderedPageBreak/>
        <w:t xml:space="preserve">Table 4: Items meeting the consensus criterion* (median score of </w:t>
      </w:r>
      <w:r w:rsidRPr="00DB227C">
        <w:rPr>
          <w:rFonts w:cs="Arial"/>
          <w:bCs/>
          <w:sz w:val="24"/>
          <w:szCs w:val="24"/>
        </w:rPr>
        <w:t>≥</w:t>
      </w:r>
      <w:r w:rsidRPr="00DB227C">
        <w:rPr>
          <w:sz w:val="24"/>
          <w:szCs w:val="24"/>
        </w:rPr>
        <w:t xml:space="preserve">7 </w:t>
      </w:r>
      <w:r w:rsidRPr="00DB227C">
        <w:t>on a 1-9 scale as rated by 75 % of respondents) in Round 1 and Round 2</w:t>
      </w:r>
    </w:p>
    <w:p w14:paraId="31C41D08" w14:textId="77777777" w:rsidR="00DB227C" w:rsidRPr="00DB227C" w:rsidRDefault="00DB227C" w:rsidP="00DB227C">
      <w:pPr>
        <w:spacing w:line="240" w:lineRule="auto"/>
        <w:contextualSpacing/>
        <w:rPr>
          <w:sz w:val="20"/>
          <w:szCs w:val="20"/>
        </w:rPr>
      </w:pPr>
    </w:p>
    <w:tbl>
      <w:tblPr>
        <w:tblStyle w:val="GridTable211"/>
        <w:tblW w:w="10739" w:type="dxa"/>
        <w:tblLook w:val="04A0" w:firstRow="1" w:lastRow="0" w:firstColumn="1" w:lastColumn="0" w:noHBand="0" w:noVBand="1"/>
      </w:tblPr>
      <w:tblGrid>
        <w:gridCol w:w="4390"/>
        <w:gridCol w:w="1584"/>
        <w:gridCol w:w="1585"/>
        <w:gridCol w:w="1584"/>
        <w:gridCol w:w="1582"/>
        <w:gridCol w:w="14"/>
      </w:tblGrid>
      <w:tr w:rsidR="00DB227C" w:rsidRPr="00DB227C" w14:paraId="44A7BACD" w14:textId="77777777" w:rsidTr="00CA64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auto"/>
            </w:tcBorders>
          </w:tcPr>
          <w:p w14:paraId="4B9A9692" w14:textId="77777777" w:rsidR="00DB227C" w:rsidRPr="00DB227C" w:rsidRDefault="00DB227C" w:rsidP="00DB227C">
            <w:pPr>
              <w:tabs>
                <w:tab w:val="left" w:pos="620"/>
              </w:tabs>
              <w:spacing w:after="0" w:line="240" w:lineRule="auto"/>
              <w:rPr>
                <w:sz w:val="20"/>
                <w:szCs w:val="20"/>
              </w:rPr>
            </w:pPr>
            <w:r w:rsidRPr="00DB227C">
              <w:rPr>
                <w:sz w:val="20"/>
                <w:szCs w:val="20"/>
              </w:rPr>
              <w:tab/>
            </w:r>
          </w:p>
        </w:tc>
        <w:tc>
          <w:tcPr>
            <w:tcW w:w="1586" w:type="dxa"/>
            <w:tcBorders>
              <w:top w:val="single" w:sz="4" w:space="0" w:color="auto"/>
            </w:tcBorders>
          </w:tcPr>
          <w:p w14:paraId="048F30A4" w14:textId="77777777" w:rsidR="00DB227C" w:rsidRPr="00DB227C" w:rsidRDefault="00DB227C" w:rsidP="00DB227C">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B227C">
              <w:rPr>
                <w:sz w:val="20"/>
                <w:szCs w:val="20"/>
              </w:rPr>
              <w:t>Round 1 group median score</w:t>
            </w:r>
          </w:p>
        </w:tc>
        <w:tc>
          <w:tcPr>
            <w:tcW w:w="1586" w:type="dxa"/>
            <w:tcBorders>
              <w:top w:val="single" w:sz="4" w:space="0" w:color="auto"/>
            </w:tcBorders>
          </w:tcPr>
          <w:p w14:paraId="0449AFA4" w14:textId="77777777" w:rsidR="00DB227C" w:rsidRPr="00DB227C" w:rsidRDefault="00DB227C" w:rsidP="00DB227C">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B227C">
              <w:rPr>
                <w:sz w:val="20"/>
                <w:szCs w:val="20"/>
              </w:rPr>
              <w:t xml:space="preserve">Round 1 % of respondents rating item as </w:t>
            </w:r>
            <w:r w:rsidRPr="00DB227C">
              <w:rPr>
                <w:rFonts w:cs="Arial"/>
                <w:sz w:val="24"/>
                <w:szCs w:val="24"/>
              </w:rPr>
              <w:t xml:space="preserve"> ≥</w:t>
            </w:r>
            <w:r w:rsidRPr="00DB227C">
              <w:rPr>
                <w:sz w:val="20"/>
                <w:szCs w:val="20"/>
              </w:rPr>
              <w:t>7</w:t>
            </w:r>
          </w:p>
        </w:tc>
        <w:tc>
          <w:tcPr>
            <w:tcW w:w="1586" w:type="dxa"/>
            <w:tcBorders>
              <w:top w:val="single" w:sz="4" w:space="0" w:color="auto"/>
            </w:tcBorders>
          </w:tcPr>
          <w:p w14:paraId="19E3D290" w14:textId="77777777" w:rsidR="00DB227C" w:rsidRPr="00DB227C" w:rsidRDefault="00DB227C" w:rsidP="00DB227C">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B227C">
              <w:rPr>
                <w:sz w:val="20"/>
                <w:szCs w:val="20"/>
              </w:rPr>
              <w:t xml:space="preserve">Round 2 group median score </w:t>
            </w:r>
          </w:p>
        </w:tc>
        <w:tc>
          <w:tcPr>
            <w:tcW w:w="1586" w:type="dxa"/>
            <w:gridSpan w:val="2"/>
            <w:tcBorders>
              <w:top w:val="single" w:sz="4" w:space="0" w:color="auto"/>
            </w:tcBorders>
          </w:tcPr>
          <w:p w14:paraId="5411A9B1" w14:textId="77777777" w:rsidR="00DB227C" w:rsidRPr="00DB227C" w:rsidRDefault="00DB227C" w:rsidP="00DB227C">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B227C">
              <w:rPr>
                <w:sz w:val="20"/>
                <w:szCs w:val="20"/>
              </w:rPr>
              <w:t xml:space="preserve">Round 2 % of respondents rating item as </w:t>
            </w:r>
            <w:r w:rsidRPr="00DB227C">
              <w:rPr>
                <w:rFonts w:cs="Arial"/>
                <w:sz w:val="24"/>
                <w:szCs w:val="24"/>
              </w:rPr>
              <w:t xml:space="preserve"> ≥</w:t>
            </w:r>
            <w:r w:rsidRPr="00DB227C">
              <w:rPr>
                <w:sz w:val="20"/>
                <w:szCs w:val="20"/>
              </w:rPr>
              <w:t>7</w:t>
            </w:r>
          </w:p>
        </w:tc>
      </w:tr>
      <w:tr w:rsidR="00DB227C" w:rsidRPr="00DB227C" w14:paraId="6479AD8A" w14:textId="77777777" w:rsidTr="00CA6449">
        <w:trPr>
          <w:gridAfter w:val="1"/>
          <w:cnfStyle w:val="000000100000" w:firstRow="0" w:lastRow="0" w:firstColumn="0" w:lastColumn="0" w:oddVBand="0" w:evenVBand="0" w:oddHBand="1" w:evenHBand="0" w:firstRowFirstColumn="0" w:firstRowLastColumn="0" w:lastRowFirstColumn="0" w:lastRowLastColumn="0"/>
          <w:wAfter w:w="14" w:type="dxa"/>
          <w:trHeight w:val="488"/>
        </w:trPr>
        <w:tc>
          <w:tcPr>
            <w:cnfStyle w:val="001000000000" w:firstRow="0" w:lastRow="0" w:firstColumn="1" w:lastColumn="0" w:oddVBand="0" w:evenVBand="0" w:oddHBand="0" w:evenHBand="0" w:firstRowFirstColumn="0" w:firstRowLastColumn="0" w:lastRowFirstColumn="0" w:lastRowLastColumn="0"/>
            <w:tcW w:w="4395" w:type="dxa"/>
            <w:tcBorders>
              <w:top w:val="single" w:sz="12" w:space="0" w:color="666666" w:themeColor="text1" w:themeTint="99"/>
              <w:bottom w:val="single" w:sz="4" w:space="0" w:color="auto"/>
              <w:right w:val="nil"/>
            </w:tcBorders>
          </w:tcPr>
          <w:p w14:paraId="71B61998" w14:textId="77777777" w:rsidR="00DB227C" w:rsidRPr="00DB227C" w:rsidRDefault="00DB227C" w:rsidP="00DB227C">
            <w:pPr>
              <w:spacing w:after="0" w:line="240" w:lineRule="auto"/>
              <w:rPr>
                <w:rFonts w:cs="Arial"/>
                <w:color w:val="000000" w:themeColor="text1"/>
                <w:kern w:val="24"/>
                <w:sz w:val="20"/>
                <w:szCs w:val="20"/>
              </w:rPr>
            </w:pPr>
            <w:r w:rsidRPr="00DB227C">
              <w:rPr>
                <w:rFonts w:cs="Arial"/>
                <w:color w:val="000000" w:themeColor="text1"/>
                <w:kern w:val="24"/>
                <w:sz w:val="20"/>
                <w:szCs w:val="20"/>
              </w:rPr>
              <w:t>Record of diagnosed psychological co-morbidities</w:t>
            </w:r>
          </w:p>
        </w:tc>
        <w:tc>
          <w:tcPr>
            <w:tcW w:w="1582" w:type="dxa"/>
            <w:tcBorders>
              <w:top w:val="single" w:sz="12" w:space="0" w:color="666666" w:themeColor="text1" w:themeTint="99"/>
              <w:left w:val="nil"/>
              <w:bottom w:val="single" w:sz="4" w:space="0" w:color="auto"/>
              <w:right w:val="nil"/>
            </w:tcBorders>
          </w:tcPr>
          <w:p w14:paraId="7200D53A"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8</w:t>
            </w:r>
          </w:p>
        </w:tc>
        <w:tc>
          <w:tcPr>
            <w:tcW w:w="1583" w:type="dxa"/>
            <w:tcBorders>
              <w:top w:val="single" w:sz="12" w:space="0" w:color="666666" w:themeColor="text1" w:themeTint="99"/>
              <w:left w:val="nil"/>
              <w:bottom w:val="single" w:sz="4" w:space="0" w:color="auto"/>
              <w:right w:val="nil"/>
            </w:tcBorders>
          </w:tcPr>
          <w:p w14:paraId="2500F966"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78.38*</w:t>
            </w:r>
          </w:p>
        </w:tc>
        <w:tc>
          <w:tcPr>
            <w:tcW w:w="1582" w:type="dxa"/>
            <w:tcBorders>
              <w:top w:val="single" w:sz="12" w:space="0" w:color="666666" w:themeColor="text1" w:themeTint="99"/>
              <w:left w:val="nil"/>
              <w:bottom w:val="single" w:sz="4" w:space="0" w:color="auto"/>
              <w:right w:val="nil"/>
            </w:tcBorders>
          </w:tcPr>
          <w:p w14:paraId="316C841D"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8</w:t>
            </w:r>
          </w:p>
        </w:tc>
        <w:tc>
          <w:tcPr>
            <w:tcW w:w="1583" w:type="dxa"/>
            <w:tcBorders>
              <w:left w:val="nil"/>
              <w:bottom w:val="single" w:sz="4" w:space="0" w:color="auto"/>
            </w:tcBorders>
          </w:tcPr>
          <w:p w14:paraId="2B152002"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86.67*</w:t>
            </w:r>
          </w:p>
        </w:tc>
      </w:tr>
      <w:tr w:rsidR="00DB227C" w:rsidRPr="00DB227C" w14:paraId="0D4F88D2" w14:textId="77777777" w:rsidTr="00CA6449">
        <w:trPr>
          <w:gridAfter w:val="1"/>
          <w:wAfter w:w="14" w:type="dxa"/>
          <w:trHeight w:val="488"/>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auto"/>
              <w:bottom w:val="single" w:sz="4" w:space="0" w:color="auto"/>
              <w:right w:val="nil"/>
            </w:tcBorders>
          </w:tcPr>
          <w:p w14:paraId="2B03658B" w14:textId="77777777" w:rsidR="00DB227C" w:rsidRPr="00DB227C" w:rsidRDefault="00DB227C" w:rsidP="00DB227C">
            <w:pPr>
              <w:spacing w:after="0" w:line="240" w:lineRule="auto"/>
              <w:rPr>
                <w:rFonts w:cs="Arial"/>
                <w:color w:val="000000" w:themeColor="text1"/>
                <w:kern w:val="24"/>
                <w:sz w:val="20"/>
                <w:szCs w:val="20"/>
              </w:rPr>
            </w:pPr>
            <w:r w:rsidRPr="00DB227C">
              <w:rPr>
                <w:rFonts w:cs="Arial"/>
                <w:color w:val="000000" w:themeColor="text1"/>
                <w:kern w:val="24"/>
                <w:sz w:val="20"/>
                <w:szCs w:val="20"/>
              </w:rPr>
              <w:t>Degree and extent of brush-evoked allodynia</w:t>
            </w:r>
          </w:p>
        </w:tc>
        <w:tc>
          <w:tcPr>
            <w:tcW w:w="1582" w:type="dxa"/>
            <w:tcBorders>
              <w:top w:val="single" w:sz="4" w:space="0" w:color="auto"/>
              <w:left w:val="nil"/>
              <w:bottom w:val="single" w:sz="4" w:space="0" w:color="auto"/>
              <w:right w:val="nil"/>
            </w:tcBorders>
          </w:tcPr>
          <w:p w14:paraId="3C5B5A3E"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8.5</w:t>
            </w:r>
          </w:p>
        </w:tc>
        <w:tc>
          <w:tcPr>
            <w:tcW w:w="1583" w:type="dxa"/>
            <w:tcBorders>
              <w:top w:val="single" w:sz="4" w:space="0" w:color="auto"/>
              <w:left w:val="nil"/>
              <w:bottom w:val="single" w:sz="4" w:space="0" w:color="auto"/>
              <w:right w:val="nil"/>
            </w:tcBorders>
          </w:tcPr>
          <w:p w14:paraId="17A1C0B6"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87.84*</w:t>
            </w:r>
          </w:p>
        </w:tc>
        <w:tc>
          <w:tcPr>
            <w:tcW w:w="1582" w:type="dxa"/>
            <w:tcBorders>
              <w:top w:val="single" w:sz="4" w:space="0" w:color="auto"/>
              <w:left w:val="nil"/>
              <w:bottom w:val="single" w:sz="4" w:space="0" w:color="auto"/>
              <w:right w:val="nil"/>
            </w:tcBorders>
          </w:tcPr>
          <w:p w14:paraId="336AC4D5"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8</w:t>
            </w:r>
          </w:p>
        </w:tc>
        <w:tc>
          <w:tcPr>
            <w:tcW w:w="1583" w:type="dxa"/>
            <w:tcBorders>
              <w:top w:val="single" w:sz="4" w:space="0" w:color="auto"/>
              <w:left w:val="nil"/>
              <w:bottom w:val="single" w:sz="4" w:space="0" w:color="auto"/>
            </w:tcBorders>
          </w:tcPr>
          <w:p w14:paraId="220DFA7E"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86.67*</w:t>
            </w:r>
          </w:p>
        </w:tc>
      </w:tr>
      <w:tr w:rsidR="00DB227C" w:rsidRPr="00DB227C" w14:paraId="05086E33" w14:textId="77777777" w:rsidTr="00CA6449">
        <w:trPr>
          <w:gridAfter w:val="1"/>
          <w:cnfStyle w:val="000000100000" w:firstRow="0" w:lastRow="0" w:firstColumn="0" w:lastColumn="0" w:oddVBand="0" w:evenVBand="0" w:oddHBand="1" w:evenHBand="0" w:firstRowFirstColumn="0" w:firstRowLastColumn="0" w:lastRowFirstColumn="0" w:lastRowLastColumn="0"/>
          <w:wAfter w:w="14" w:type="dxa"/>
          <w:trHeight w:val="488"/>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auto"/>
              <w:bottom w:val="single" w:sz="4" w:space="0" w:color="auto"/>
              <w:right w:val="nil"/>
            </w:tcBorders>
          </w:tcPr>
          <w:p w14:paraId="3F4099FC" w14:textId="77777777" w:rsidR="00DB227C" w:rsidRPr="00DB227C" w:rsidRDefault="00DB227C" w:rsidP="00DB227C">
            <w:pPr>
              <w:spacing w:after="0" w:line="240" w:lineRule="auto"/>
              <w:rPr>
                <w:rFonts w:cs="Arial"/>
                <w:color w:val="000000" w:themeColor="text1"/>
                <w:kern w:val="24"/>
                <w:sz w:val="20"/>
                <w:szCs w:val="20"/>
              </w:rPr>
            </w:pPr>
            <w:r w:rsidRPr="00DB227C">
              <w:rPr>
                <w:rFonts w:cs="Arial"/>
                <w:color w:val="000000" w:themeColor="text1"/>
                <w:kern w:val="24"/>
                <w:sz w:val="20"/>
                <w:szCs w:val="20"/>
              </w:rPr>
              <w:t>Degree and extent of hyperalgesia</w:t>
            </w:r>
          </w:p>
        </w:tc>
        <w:tc>
          <w:tcPr>
            <w:tcW w:w="1582" w:type="dxa"/>
            <w:tcBorders>
              <w:top w:val="single" w:sz="4" w:space="0" w:color="auto"/>
              <w:left w:val="nil"/>
              <w:bottom w:val="single" w:sz="4" w:space="0" w:color="auto"/>
              <w:right w:val="nil"/>
            </w:tcBorders>
          </w:tcPr>
          <w:p w14:paraId="2C602D24"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8</w:t>
            </w:r>
          </w:p>
        </w:tc>
        <w:tc>
          <w:tcPr>
            <w:tcW w:w="1583" w:type="dxa"/>
            <w:tcBorders>
              <w:top w:val="single" w:sz="4" w:space="0" w:color="auto"/>
              <w:left w:val="nil"/>
              <w:bottom w:val="single" w:sz="4" w:space="0" w:color="auto"/>
              <w:right w:val="nil"/>
            </w:tcBorders>
          </w:tcPr>
          <w:p w14:paraId="00B09AB2"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87.84*</w:t>
            </w:r>
          </w:p>
        </w:tc>
        <w:tc>
          <w:tcPr>
            <w:tcW w:w="1582" w:type="dxa"/>
            <w:tcBorders>
              <w:top w:val="single" w:sz="4" w:space="0" w:color="auto"/>
              <w:left w:val="nil"/>
              <w:bottom w:val="single" w:sz="4" w:space="0" w:color="auto"/>
              <w:right w:val="nil"/>
            </w:tcBorders>
          </w:tcPr>
          <w:p w14:paraId="122B3F43"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8</w:t>
            </w:r>
          </w:p>
        </w:tc>
        <w:tc>
          <w:tcPr>
            <w:tcW w:w="1583" w:type="dxa"/>
            <w:tcBorders>
              <w:top w:val="single" w:sz="4" w:space="0" w:color="auto"/>
              <w:left w:val="nil"/>
              <w:bottom w:val="single" w:sz="4" w:space="0" w:color="auto"/>
            </w:tcBorders>
          </w:tcPr>
          <w:p w14:paraId="2026A158"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88.33*</w:t>
            </w:r>
          </w:p>
        </w:tc>
      </w:tr>
      <w:tr w:rsidR="00DB227C" w:rsidRPr="00DB227C" w14:paraId="249F1F87" w14:textId="77777777" w:rsidTr="00CA6449">
        <w:trPr>
          <w:gridAfter w:val="1"/>
          <w:wAfter w:w="14" w:type="dxa"/>
          <w:trHeight w:val="488"/>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auto"/>
              <w:bottom w:val="single" w:sz="4" w:space="0" w:color="auto"/>
              <w:right w:val="nil"/>
            </w:tcBorders>
          </w:tcPr>
          <w:p w14:paraId="2F783F5B" w14:textId="77777777" w:rsidR="00DB227C" w:rsidRPr="00DB227C" w:rsidRDefault="00DB227C" w:rsidP="00DB227C">
            <w:pPr>
              <w:spacing w:after="0" w:line="240" w:lineRule="auto"/>
              <w:rPr>
                <w:color w:val="000000" w:themeColor="text1"/>
                <w:sz w:val="20"/>
                <w:szCs w:val="20"/>
              </w:rPr>
            </w:pPr>
            <w:r w:rsidRPr="00DB227C">
              <w:rPr>
                <w:rFonts w:cs="Arial"/>
                <w:color w:val="000000" w:themeColor="text1"/>
                <w:kern w:val="24"/>
                <w:sz w:val="20"/>
                <w:szCs w:val="20"/>
              </w:rPr>
              <w:t>Level of activity (as determined by wearable devices)</w:t>
            </w:r>
          </w:p>
        </w:tc>
        <w:tc>
          <w:tcPr>
            <w:tcW w:w="1582" w:type="dxa"/>
            <w:tcBorders>
              <w:top w:val="single" w:sz="4" w:space="0" w:color="auto"/>
              <w:left w:val="nil"/>
              <w:bottom w:val="single" w:sz="4" w:space="0" w:color="auto"/>
              <w:right w:val="nil"/>
            </w:tcBorders>
          </w:tcPr>
          <w:p w14:paraId="33235752"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8</w:t>
            </w:r>
          </w:p>
        </w:tc>
        <w:tc>
          <w:tcPr>
            <w:tcW w:w="1583" w:type="dxa"/>
            <w:tcBorders>
              <w:top w:val="single" w:sz="4" w:space="0" w:color="auto"/>
              <w:left w:val="nil"/>
              <w:bottom w:val="single" w:sz="4" w:space="0" w:color="auto"/>
              <w:right w:val="nil"/>
            </w:tcBorders>
          </w:tcPr>
          <w:p w14:paraId="6DD9AB08"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74.32</w:t>
            </w:r>
          </w:p>
        </w:tc>
        <w:tc>
          <w:tcPr>
            <w:tcW w:w="1582" w:type="dxa"/>
            <w:tcBorders>
              <w:top w:val="single" w:sz="4" w:space="0" w:color="auto"/>
              <w:left w:val="nil"/>
              <w:bottom w:val="single" w:sz="4" w:space="0" w:color="auto"/>
              <w:right w:val="nil"/>
            </w:tcBorders>
          </w:tcPr>
          <w:p w14:paraId="528349FA"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8</w:t>
            </w:r>
          </w:p>
        </w:tc>
        <w:tc>
          <w:tcPr>
            <w:tcW w:w="1583" w:type="dxa"/>
            <w:tcBorders>
              <w:top w:val="single" w:sz="4" w:space="0" w:color="auto"/>
              <w:left w:val="nil"/>
              <w:bottom w:val="single" w:sz="4" w:space="0" w:color="auto"/>
            </w:tcBorders>
          </w:tcPr>
          <w:p w14:paraId="11B9EBFE"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85.00*</w:t>
            </w:r>
          </w:p>
        </w:tc>
      </w:tr>
      <w:tr w:rsidR="00DB227C" w:rsidRPr="00DB227C" w14:paraId="6CDD265A" w14:textId="77777777" w:rsidTr="00CA6449">
        <w:trPr>
          <w:gridAfter w:val="1"/>
          <w:cnfStyle w:val="000000100000" w:firstRow="0" w:lastRow="0" w:firstColumn="0" w:lastColumn="0" w:oddVBand="0" w:evenVBand="0" w:oddHBand="1" w:evenHBand="0" w:firstRowFirstColumn="0" w:firstRowLastColumn="0" w:lastRowFirstColumn="0" w:lastRowLastColumn="0"/>
          <w:wAfter w:w="14" w:type="dxa"/>
          <w:trHeight w:val="488"/>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auto"/>
              <w:bottom w:val="single" w:sz="4" w:space="0" w:color="auto"/>
              <w:right w:val="nil"/>
            </w:tcBorders>
          </w:tcPr>
          <w:p w14:paraId="078956FD" w14:textId="77777777" w:rsidR="00DB227C" w:rsidRPr="00DB227C" w:rsidRDefault="00DB227C" w:rsidP="00DB227C">
            <w:pPr>
              <w:spacing w:after="0" w:line="240" w:lineRule="auto"/>
              <w:rPr>
                <w:rFonts w:cs="Arial"/>
                <w:color w:val="000000" w:themeColor="text1"/>
                <w:kern w:val="24"/>
                <w:sz w:val="20"/>
                <w:szCs w:val="20"/>
              </w:rPr>
            </w:pPr>
            <w:r w:rsidRPr="00DB227C">
              <w:rPr>
                <w:rFonts w:cs="Arial"/>
                <w:color w:val="000000" w:themeColor="text1"/>
                <w:kern w:val="24"/>
                <w:sz w:val="20"/>
                <w:szCs w:val="20"/>
              </w:rPr>
              <w:t>Name and dosage of current medications</w:t>
            </w:r>
          </w:p>
        </w:tc>
        <w:tc>
          <w:tcPr>
            <w:tcW w:w="1582" w:type="dxa"/>
            <w:tcBorders>
              <w:top w:val="single" w:sz="4" w:space="0" w:color="auto"/>
              <w:left w:val="nil"/>
              <w:bottom w:val="single" w:sz="4" w:space="0" w:color="auto"/>
              <w:right w:val="nil"/>
            </w:tcBorders>
          </w:tcPr>
          <w:p w14:paraId="3ADACC53"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8</w:t>
            </w:r>
          </w:p>
        </w:tc>
        <w:tc>
          <w:tcPr>
            <w:tcW w:w="1583" w:type="dxa"/>
            <w:tcBorders>
              <w:top w:val="single" w:sz="4" w:space="0" w:color="auto"/>
              <w:left w:val="nil"/>
              <w:bottom w:val="single" w:sz="4" w:space="0" w:color="auto"/>
              <w:right w:val="nil"/>
            </w:tcBorders>
          </w:tcPr>
          <w:p w14:paraId="76DD70A1"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78.38*</w:t>
            </w:r>
          </w:p>
        </w:tc>
        <w:tc>
          <w:tcPr>
            <w:tcW w:w="1582" w:type="dxa"/>
            <w:tcBorders>
              <w:top w:val="single" w:sz="4" w:space="0" w:color="auto"/>
              <w:left w:val="nil"/>
              <w:bottom w:val="single" w:sz="4" w:space="0" w:color="auto"/>
              <w:right w:val="nil"/>
            </w:tcBorders>
          </w:tcPr>
          <w:p w14:paraId="2836C095"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8</w:t>
            </w:r>
          </w:p>
        </w:tc>
        <w:tc>
          <w:tcPr>
            <w:tcW w:w="1583" w:type="dxa"/>
            <w:tcBorders>
              <w:top w:val="single" w:sz="4" w:space="0" w:color="auto"/>
              <w:left w:val="nil"/>
              <w:bottom w:val="single" w:sz="4" w:space="0" w:color="auto"/>
            </w:tcBorders>
          </w:tcPr>
          <w:p w14:paraId="5786E3C7"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85.00*</w:t>
            </w:r>
          </w:p>
        </w:tc>
      </w:tr>
      <w:tr w:rsidR="00DB227C" w:rsidRPr="00DB227C" w14:paraId="7750EEAB" w14:textId="77777777" w:rsidTr="00CA6449">
        <w:trPr>
          <w:gridAfter w:val="1"/>
          <w:wAfter w:w="14" w:type="dxa"/>
          <w:trHeight w:val="488"/>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auto"/>
              <w:bottom w:val="single" w:sz="4" w:space="0" w:color="auto"/>
              <w:right w:val="nil"/>
            </w:tcBorders>
          </w:tcPr>
          <w:p w14:paraId="7B153B76" w14:textId="77777777" w:rsidR="00DB227C" w:rsidRPr="00DB227C" w:rsidRDefault="00DB227C" w:rsidP="00DB227C">
            <w:pPr>
              <w:spacing w:after="0" w:line="240" w:lineRule="auto"/>
              <w:rPr>
                <w:rFonts w:cs="Arial"/>
                <w:color w:val="000000" w:themeColor="text1"/>
                <w:kern w:val="24"/>
                <w:sz w:val="20"/>
                <w:szCs w:val="20"/>
              </w:rPr>
            </w:pPr>
            <w:r w:rsidRPr="00DB227C">
              <w:rPr>
                <w:rFonts w:cs="Arial"/>
                <w:color w:val="000000" w:themeColor="text1"/>
                <w:kern w:val="24"/>
                <w:sz w:val="20"/>
                <w:szCs w:val="20"/>
              </w:rPr>
              <w:t>Clinical assessment of anxiety</w:t>
            </w:r>
          </w:p>
        </w:tc>
        <w:tc>
          <w:tcPr>
            <w:tcW w:w="1582" w:type="dxa"/>
            <w:tcBorders>
              <w:top w:val="single" w:sz="4" w:space="0" w:color="auto"/>
              <w:left w:val="nil"/>
              <w:bottom w:val="single" w:sz="4" w:space="0" w:color="auto"/>
              <w:right w:val="nil"/>
            </w:tcBorders>
          </w:tcPr>
          <w:p w14:paraId="789705F1"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8</w:t>
            </w:r>
          </w:p>
        </w:tc>
        <w:tc>
          <w:tcPr>
            <w:tcW w:w="1583" w:type="dxa"/>
            <w:tcBorders>
              <w:top w:val="single" w:sz="4" w:space="0" w:color="auto"/>
              <w:left w:val="nil"/>
              <w:bottom w:val="single" w:sz="4" w:space="0" w:color="auto"/>
              <w:right w:val="nil"/>
            </w:tcBorders>
          </w:tcPr>
          <w:p w14:paraId="54CBD3EE"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77.03*</w:t>
            </w:r>
          </w:p>
        </w:tc>
        <w:tc>
          <w:tcPr>
            <w:tcW w:w="1582" w:type="dxa"/>
            <w:tcBorders>
              <w:top w:val="single" w:sz="4" w:space="0" w:color="auto"/>
              <w:left w:val="nil"/>
              <w:bottom w:val="single" w:sz="4" w:space="0" w:color="auto"/>
              <w:right w:val="nil"/>
            </w:tcBorders>
          </w:tcPr>
          <w:p w14:paraId="2A8E2229"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8</w:t>
            </w:r>
          </w:p>
        </w:tc>
        <w:tc>
          <w:tcPr>
            <w:tcW w:w="1583" w:type="dxa"/>
            <w:tcBorders>
              <w:top w:val="single" w:sz="4" w:space="0" w:color="auto"/>
              <w:left w:val="nil"/>
              <w:bottom w:val="single" w:sz="4" w:space="0" w:color="auto"/>
            </w:tcBorders>
          </w:tcPr>
          <w:p w14:paraId="29C14A6D"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86.67*</w:t>
            </w:r>
          </w:p>
        </w:tc>
      </w:tr>
      <w:tr w:rsidR="00DB227C" w:rsidRPr="00DB227C" w14:paraId="7B0A7374" w14:textId="77777777" w:rsidTr="00CA6449">
        <w:trPr>
          <w:gridAfter w:val="1"/>
          <w:cnfStyle w:val="000000100000" w:firstRow="0" w:lastRow="0" w:firstColumn="0" w:lastColumn="0" w:oddVBand="0" w:evenVBand="0" w:oddHBand="1" w:evenHBand="0" w:firstRowFirstColumn="0" w:firstRowLastColumn="0" w:lastRowFirstColumn="0" w:lastRowLastColumn="0"/>
          <w:wAfter w:w="14" w:type="dxa"/>
          <w:trHeight w:val="488"/>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auto"/>
              <w:bottom w:val="single" w:sz="4" w:space="0" w:color="auto"/>
              <w:right w:val="nil"/>
            </w:tcBorders>
          </w:tcPr>
          <w:p w14:paraId="76E1035D" w14:textId="77777777" w:rsidR="00DB227C" w:rsidRPr="00DB227C" w:rsidRDefault="00DB227C" w:rsidP="00DB227C">
            <w:pPr>
              <w:spacing w:after="0" w:line="240" w:lineRule="auto"/>
              <w:rPr>
                <w:rFonts w:cs="Arial"/>
                <w:color w:val="000000" w:themeColor="text1"/>
                <w:kern w:val="24"/>
                <w:sz w:val="20"/>
                <w:szCs w:val="20"/>
              </w:rPr>
            </w:pPr>
            <w:r w:rsidRPr="00DB227C">
              <w:rPr>
                <w:rFonts w:cs="Arial"/>
                <w:color w:val="000000" w:themeColor="text1"/>
                <w:kern w:val="24"/>
                <w:sz w:val="20"/>
                <w:szCs w:val="20"/>
              </w:rPr>
              <w:t>Clinical assessment of depression</w:t>
            </w:r>
          </w:p>
        </w:tc>
        <w:tc>
          <w:tcPr>
            <w:tcW w:w="1582" w:type="dxa"/>
            <w:tcBorders>
              <w:top w:val="single" w:sz="4" w:space="0" w:color="auto"/>
              <w:left w:val="nil"/>
              <w:bottom w:val="single" w:sz="4" w:space="0" w:color="auto"/>
              <w:right w:val="nil"/>
            </w:tcBorders>
          </w:tcPr>
          <w:p w14:paraId="314B00B2"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8</w:t>
            </w:r>
          </w:p>
        </w:tc>
        <w:tc>
          <w:tcPr>
            <w:tcW w:w="1583" w:type="dxa"/>
            <w:tcBorders>
              <w:top w:val="single" w:sz="4" w:space="0" w:color="auto"/>
              <w:left w:val="nil"/>
              <w:bottom w:val="single" w:sz="4" w:space="0" w:color="auto"/>
              <w:right w:val="nil"/>
            </w:tcBorders>
          </w:tcPr>
          <w:p w14:paraId="25667486"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79.73*</w:t>
            </w:r>
          </w:p>
        </w:tc>
        <w:tc>
          <w:tcPr>
            <w:tcW w:w="1582" w:type="dxa"/>
            <w:tcBorders>
              <w:top w:val="single" w:sz="4" w:space="0" w:color="auto"/>
              <w:left w:val="nil"/>
              <w:bottom w:val="single" w:sz="4" w:space="0" w:color="auto"/>
              <w:right w:val="nil"/>
            </w:tcBorders>
          </w:tcPr>
          <w:p w14:paraId="6690F392"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8</w:t>
            </w:r>
          </w:p>
        </w:tc>
        <w:tc>
          <w:tcPr>
            <w:tcW w:w="1583" w:type="dxa"/>
            <w:tcBorders>
              <w:top w:val="single" w:sz="4" w:space="0" w:color="auto"/>
              <w:left w:val="nil"/>
              <w:bottom w:val="single" w:sz="4" w:space="0" w:color="auto"/>
            </w:tcBorders>
          </w:tcPr>
          <w:p w14:paraId="61DD1F66"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86.67*</w:t>
            </w:r>
          </w:p>
        </w:tc>
      </w:tr>
      <w:tr w:rsidR="00DB227C" w:rsidRPr="00DB227C" w14:paraId="1AE6BEF0" w14:textId="77777777" w:rsidTr="00CA6449">
        <w:trPr>
          <w:gridAfter w:val="1"/>
          <w:wAfter w:w="14" w:type="dxa"/>
          <w:trHeight w:val="488"/>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auto"/>
              <w:bottom w:val="single" w:sz="4" w:space="0" w:color="auto"/>
              <w:right w:val="nil"/>
            </w:tcBorders>
          </w:tcPr>
          <w:p w14:paraId="5AFC1C74" w14:textId="77777777" w:rsidR="00DB227C" w:rsidRPr="00DB227C" w:rsidRDefault="00DB227C" w:rsidP="00DB227C">
            <w:pPr>
              <w:spacing w:after="0" w:line="240" w:lineRule="auto"/>
              <w:rPr>
                <w:color w:val="000000" w:themeColor="text1"/>
                <w:sz w:val="20"/>
                <w:szCs w:val="20"/>
              </w:rPr>
            </w:pPr>
            <w:r w:rsidRPr="00DB227C">
              <w:rPr>
                <w:rFonts w:cs="Arial"/>
                <w:color w:val="000000" w:themeColor="text1"/>
                <w:kern w:val="24"/>
                <w:sz w:val="20"/>
                <w:szCs w:val="20"/>
              </w:rPr>
              <w:t>Clinical assessment of Post-Traumatic Stress Disorder</w:t>
            </w:r>
          </w:p>
        </w:tc>
        <w:tc>
          <w:tcPr>
            <w:tcW w:w="1582" w:type="dxa"/>
            <w:tcBorders>
              <w:top w:val="single" w:sz="4" w:space="0" w:color="auto"/>
              <w:left w:val="nil"/>
              <w:bottom w:val="single" w:sz="4" w:space="0" w:color="auto"/>
              <w:right w:val="nil"/>
            </w:tcBorders>
          </w:tcPr>
          <w:p w14:paraId="14DC7CF6"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8</w:t>
            </w:r>
          </w:p>
        </w:tc>
        <w:tc>
          <w:tcPr>
            <w:tcW w:w="1583" w:type="dxa"/>
            <w:tcBorders>
              <w:top w:val="single" w:sz="4" w:space="0" w:color="auto"/>
              <w:left w:val="nil"/>
              <w:bottom w:val="single" w:sz="4" w:space="0" w:color="auto"/>
              <w:right w:val="nil"/>
            </w:tcBorders>
          </w:tcPr>
          <w:p w14:paraId="69B2B5A4"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74.32</w:t>
            </w:r>
          </w:p>
        </w:tc>
        <w:tc>
          <w:tcPr>
            <w:tcW w:w="1582" w:type="dxa"/>
            <w:tcBorders>
              <w:top w:val="single" w:sz="4" w:space="0" w:color="auto"/>
              <w:left w:val="nil"/>
              <w:bottom w:val="single" w:sz="4" w:space="0" w:color="auto"/>
              <w:right w:val="nil"/>
            </w:tcBorders>
          </w:tcPr>
          <w:p w14:paraId="07EF5156"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8</w:t>
            </w:r>
          </w:p>
        </w:tc>
        <w:tc>
          <w:tcPr>
            <w:tcW w:w="1583" w:type="dxa"/>
            <w:tcBorders>
              <w:top w:val="single" w:sz="4" w:space="0" w:color="auto"/>
              <w:left w:val="nil"/>
              <w:bottom w:val="single" w:sz="4" w:space="0" w:color="auto"/>
            </w:tcBorders>
          </w:tcPr>
          <w:p w14:paraId="03101448"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86.67*</w:t>
            </w:r>
          </w:p>
        </w:tc>
      </w:tr>
      <w:tr w:rsidR="00DB227C" w:rsidRPr="00DB227C" w14:paraId="0D173BD5" w14:textId="77777777" w:rsidTr="00CA6449">
        <w:trPr>
          <w:gridAfter w:val="1"/>
          <w:cnfStyle w:val="000000100000" w:firstRow="0" w:lastRow="0" w:firstColumn="0" w:lastColumn="0" w:oddVBand="0" w:evenVBand="0" w:oddHBand="1" w:evenHBand="0" w:firstRowFirstColumn="0" w:firstRowLastColumn="0" w:lastRowFirstColumn="0" w:lastRowLastColumn="0"/>
          <w:wAfter w:w="14" w:type="dxa"/>
          <w:trHeight w:val="489"/>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auto"/>
              <w:right w:val="nil"/>
            </w:tcBorders>
          </w:tcPr>
          <w:p w14:paraId="2137BA2F" w14:textId="77777777" w:rsidR="00DB227C" w:rsidRPr="00DB227C" w:rsidRDefault="00DB227C" w:rsidP="00DB227C">
            <w:pPr>
              <w:spacing w:after="0" w:line="240" w:lineRule="auto"/>
              <w:rPr>
                <w:rFonts w:cs="Arial"/>
                <w:color w:val="000000" w:themeColor="text1"/>
                <w:kern w:val="24"/>
                <w:sz w:val="20"/>
                <w:szCs w:val="20"/>
              </w:rPr>
            </w:pPr>
            <w:r w:rsidRPr="00DB227C">
              <w:rPr>
                <w:rFonts w:cs="Arial"/>
                <w:color w:val="000000" w:themeColor="text1"/>
                <w:kern w:val="24"/>
                <w:sz w:val="20"/>
                <w:szCs w:val="20"/>
              </w:rPr>
              <w:t>Quantitative assessment of skin temperature</w:t>
            </w:r>
          </w:p>
        </w:tc>
        <w:tc>
          <w:tcPr>
            <w:tcW w:w="1582" w:type="dxa"/>
            <w:tcBorders>
              <w:top w:val="single" w:sz="4" w:space="0" w:color="auto"/>
              <w:left w:val="nil"/>
              <w:right w:val="nil"/>
            </w:tcBorders>
          </w:tcPr>
          <w:p w14:paraId="71EE6201"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8</w:t>
            </w:r>
          </w:p>
        </w:tc>
        <w:tc>
          <w:tcPr>
            <w:tcW w:w="1583" w:type="dxa"/>
            <w:tcBorders>
              <w:top w:val="single" w:sz="4" w:space="0" w:color="auto"/>
              <w:left w:val="nil"/>
              <w:right w:val="nil"/>
            </w:tcBorders>
          </w:tcPr>
          <w:p w14:paraId="6132C4C3"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68.92</w:t>
            </w:r>
          </w:p>
        </w:tc>
        <w:tc>
          <w:tcPr>
            <w:tcW w:w="1582" w:type="dxa"/>
            <w:tcBorders>
              <w:top w:val="single" w:sz="4" w:space="0" w:color="auto"/>
              <w:left w:val="nil"/>
              <w:right w:val="nil"/>
            </w:tcBorders>
          </w:tcPr>
          <w:p w14:paraId="73B3452D"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8</w:t>
            </w:r>
          </w:p>
        </w:tc>
        <w:tc>
          <w:tcPr>
            <w:tcW w:w="1583" w:type="dxa"/>
            <w:tcBorders>
              <w:top w:val="single" w:sz="4" w:space="0" w:color="auto"/>
              <w:left w:val="nil"/>
            </w:tcBorders>
          </w:tcPr>
          <w:p w14:paraId="3F71D578"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78.33*</w:t>
            </w:r>
          </w:p>
        </w:tc>
      </w:tr>
    </w:tbl>
    <w:p w14:paraId="4F5F08AF" w14:textId="77777777" w:rsidR="00DB227C" w:rsidRPr="00DB227C" w:rsidRDefault="00DB227C" w:rsidP="00DB227C">
      <w:pPr>
        <w:spacing w:line="240" w:lineRule="auto"/>
        <w:contextualSpacing/>
        <w:rPr>
          <w:sz w:val="20"/>
          <w:szCs w:val="20"/>
        </w:rPr>
      </w:pPr>
    </w:p>
    <w:p w14:paraId="0BDD0528" w14:textId="77777777" w:rsidR="00DB227C" w:rsidRPr="00DB227C" w:rsidRDefault="00DB227C" w:rsidP="00DB227C">
      <w:pPr>
        <w:spacing w:line="240" w:lineRule="auto"/>
        <w:contextualSpacing/>
        <w:rPr>
          <w:sz w:val="20"/>
          <w:szCs w:val="20"/>
        </w:rPr>
      </w:pPr>
    </w:p>
    <w:p w14:paraId="391B925E" w14:textId="77777777" w:rsidR="00DB227C" w:rsidRPr="00DB227C" w:rsidRDefault="00DB227C" w:rsidP="00DB227C">
      <w:pPr>
        <w:spacing w:line="240" w:lineRule="auto"/>
        <w:contextualSpacing/>
        <w:rPr>
          <w:sz w:val="20"/>
          <w:szCs w:val="20"/>
        </w:rPr>
      </w:pPr>
    </w:p>
    <w:p w14:paraId="71CAFAE2" w14:textId="77777777" w:rsidR="00DB227C" w:rsidRPr="00DB227C" w:rsidRDefault="00DB227C" w:rsidP="00DB227C">
      <w:pPr>
        <w:spacing w:line="240" w:lineRule="auto"/>
        <w:contextualSpacing/>
        <w:rPr>
          <w:sz w:val="20"/>
          <w:szCs w:val="20"/>
        </w:rPr>
      </w:pPr>
    </w:p>
    <w:p w14:paraId="1307AF08" w14:textId="77777777" w:rsidR="00DB227C" w:rsidRPr="00DB227C" w:rsidRDefault="00DB227C" w:rsidP="00DB227C">
      <w:pPr>
        <w:spacing w:line="240" w:lineRule="auto"/>
        <w:contextualSpacing/>
        <w:rPr>
          <w:sz w:val="20"/>
          <w:szCs w:val="20"/>
        </w:rPr>
      </w:pPr>
      <w:r w:rsidRPr="00DB227C">
        <w:rPr>
          <w:sz w:val="20"/>
          <w:szCs w:val="20"/>
        </w:rPr>
        <w:br w:type="page"/>
      </w:r>
      <w:r w:rsidRPr="00DB227C">
        <w:rPr>
          <w:sz w:val="20"/>
          <w:szCs w:val="20"/>
        </w:rPr>
        <w:lastRenderedPageBreak/>
        <w:t xml:space="preserve"> </w:t>
      </w:r>
    </w:p>
    <w:p w14:paraId="28D2945C" w14:textId="77777777" w:rsidR="00DB227C" w:rsidRPr="00DB227C" w:rsidRDefault="00DB227C" w:rsidP="00DB227C">
      <w:pPr>
        <w:spacing w:line="240" w:lineRule="auto"/>
        <w:contextualSpacing/>
        <w:rPr>
          <w:sz w:val="20"/>
          <w:szCs w:val="20"/>
        </w:rPr>
      </w:pPr>
    </w:p>
    <w:p w14:paraId="319247B8" w14:textId="77777777" w:rsidR="00DB227C" w:rsidRPr="00DB227C" w:rsidRDefault="00DB227C" w:rsidP="00DB227C">
      <w:pPr>
        <w:spacing w:line="240" w:lineRule="auto"/>
        <w:contextualSpacing/>
      </w:pPr>
      <w:r w:rsidRPr="00DB227C">
        <w:t xml:space="preserve">Table 5: Round 2 group median scores for all e-Delphi items, including % of respondents rating item as </w:t>
      </w:r>
      <w:r w:rsidRPr="00DB227C">
        <w:rPr>
          <w:rFonts w:cs="Arial"/>
          <w:sz w:val="24"/>
          <w:szCs w:val="24"/>
        </w:rPr>
        <w:t>≥</w:t>
      </w:r>
      <w:r w:rsidRPr="00DB227C">
        <w:rPr>
          <w:sz w:val="20"/>
          <w:szCs w:val="20"/>
        </w:rPr>
        <w:t>7. Shaded items</w:t>
      </w:r>
      <w:r w:rsidRPr="00DB227C">
        <w:t xml:space="preserve"> are those that met the consensus criterion (median score of </w:t>
      </w:r>
      <w:r w:rsidRPr="00DB227C">
        <w:rPr>
          <w:rFonts w:cs="Arial"/>
          <w:bCs/>
          <w:sz w:val="24"/>
          <w:szCs w:val="24"/>
        </w:rPr>
        <w:t>≥</w:t>
      </w:r>
      <w:r w:rsidRPr="00DB227C">
        <w:rPr>
          <w:sz w:val="24"/>
          <w:szCs w:val="24"/>
        </w:rPr>
        <w:t xml:space="preserve">7 </w:t>
      </w:r>
      <w:r w:rsidRPr="00DB227C">
        <w:t>on a 1-9 scale as rated by 75 % of respondents).</w:t>
      </w:r>
    </w:p>
    <w:p w14:paraId="53D61D75" w14:textId="77777777" w:rsidR="00DB227C" w:rsidRPr="00DB227C" w:rsidRDefault="00DB227C" w:rsidP="00DB227C">
      <w:pPr>
        <w:spacing w:line="240" w:lineRule="auto"/>
        <w:contextualSpacing/>
        <w:rPr>
          <w:sz w:val="20"/>
          <w:szCs w:val="20"/>
        </w:rPr>
      </w:pPr>
    </w:p>
    <w:tbl>
      <w:tblPr>
        <w:tblStyle w:val="TableGridLight1"/>
        <w:tblW w:w="10740"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6204"/>
        <w:gridCol w:w="2126"/>
        <w:gridCol w:w="2410"/>
      </w:tblGrid>
      <w:tr w:rsidR="00DB227C" w:rsidRPr="00DB227C" w14:paraId="6818BA6C" w14:textId="77777777" w:rsidTr="00CA6449">
        <w:tc>
          <w:tcPr>
            <w:tcW w:w="6204" w:type="dxa"/>
            <w:tcBorders>
              <w:right w:val="nil"/>
            </w:tcBorders>
          </w:tcPr>
          <w:p w14:paraId="5834F382" w14:textId="77777777" w:rsidR="00DB227C" w:rsidRPr="00DB227C" w:rsidRDefault="00DB227C" w:rsidP="00DB227C">
            <w:pPr>
              <w:tabs>
                <w:tab w:val="left" w:pos="620"/>
              </w:tabs>
              <w:spacing w:after="0" w:line="240" w:lineRule="auto"/>
              <w:rPr>
                <w:sz w:val="20"/>
                <w:szCs w:val="20"/>
              </w:rPr>
            </w:pPr>
          </w:p>
        </w:tc>
        <w:tc>
          <w:tcPr>
            <w:tcW w:w="2126" w:type="dxa"/>
            <w:tcBorders>
              <w:left w:val="nil"/>
              <w:right w:val="nil"/>
            </w:tcBorders>
          </w:tcPr>
          <w:p w14:paraId="026EB28C" w14:textId="77777777" w:rsidR="00DB227C" w:rsidRPr="00DB227C" w:rsidRDefault="00DB227C" w:rsidP="00DB227C">
            <w:pPr>
              <w:spacing w:after="0" w:line="240" w:lineRule="auto"/>
              <w:jc w:val="center"/>
              <w:rPr>
                <w:b/>
                <w:bCs/>
                <w:sz w:val="20"/>
                <w:szCs w:val="20"/>
              </w:rPr>
            </w:pPr>
            <w:r w:rsidRPr="00DB227C">
              <w:rPr>
                <w:b/>
                <w:bCs/>
                <w:sz w:val="20"/>
                <w:szCs w:val="20"/>
              </w:rPr>
              <w:t xml:space="preserve">Round 2 group median score </w:t>
            </w:r>
          </w:p>
        </w:tc>
        <w:tc>
          <w:tcPr>
            <w:tcW w:w="2410" w:type="dxa"/>
            <w:tcBorders>
              <w:left w:val="nil"/>
            </w:tcBorders>
          </w:tcPr>
          <w:p w14:paraId="6BC4630C" w14:textId="77777777" w:rsidR="00DB227C" w:rsidRPr="00DB227C" w:rsidRDefault="00DB227C" w:rsidP="00DB227C">
            <w:pPr>
              <w:spacing w:after="0" w:line="240" w:lineRule="auto"/>
              <w:jc w:val="center"/>
              <w:rPr>
                <w:b/>
                <w:bCs/>
                <w:sz w:val="20"/>
                <w:szCs w:val="20"/>
              </w:rPr>
            </w:pPr>
            <w:r w:rsidRPr="00DB227C">
              <w:rPr>
                <w:b/>
                <w:bCs/>
                <w:sz w:val="20"/>
                <w:szCs w:val="20"/>
              </w:rPr>
              <w:t xml:space="preserve">Round 2 % of respondents rating item as </w:t>
            </w:r>
            <w:r w:rsidRPr="00DB227C">
              <w:rPr>
                <w:rFonts w:cs="Arial"/>
                <w:b/>
                <w:sz w:val="20"/>
                <w:szCs w:val="20"/>
              </w:rPr>
              <w:t xml:space="preserve"> ≥</w:t>
            </w:r>
            <w:r w:rsidRPr="00DB227C">
              <w:rPr>
                <w:b/>
                <w:sz w:val="20"/>
                <w:szCs w:val="20"/>
              </w:rPr>
              <w:t>7</w:t>
            </w:r>
          </w:p>
        </w:tc>
      </w:tr>
      <w:tr w:rsidR="00DB227C" w:rsidRPr="00DB227C" w14:paraId="1D8B1434" w14:textId="77777777" w:rsidTr="00CA6449">
        <w:trPr>
          <w:trHeight w:val="488"/>
        </w:trPr>
        <w:tc>
          <w:tcPr>
            <w:tcW w:w="6204" w:type="dxa"/>
            <w:tcBorders>
              <w:right w:val="nil"/>
            </w:tcBorders>
          </w:tcPr>
          <w:p w14:paraId="17B4A3C5" w14:textId="77777777" w:rsidR="00DB227C" w:rsidRPr="00DB227C" w:rsidRDefault="00DB227C" w:rsidP="00DB227C">
            <w:pPr>
              <w:spacing w:after="0" w:line="240" w:lineRule="auto"/>
              <w:rPr>
                <w:rFonts w:cs="Arial"/>
                <w:b/>
                <w:bCs/>
                <w:color w:val="000000" w:themeColor="text1"/>
                <w:kern w:val="24"/>
                <w:sz w:val="20"/>
                <w:szCs w:val="20"/>
              </w:rPr>
            </w:pPr>
            <w:r w:rsidRPr="00DB227C">
              <w:rPr>
                <w:rFonts w:eastAsia="Times New Roman" w:cs="Arial"/>
                <w:b/>
                <w:bCs/>
                <w:sz w:val="20"/>
                <w:szCs w:val="20"/>
                <w:lang w:eastAsia="en-GB"/>
              </w:rPr>
              <w:t>Body schema / body image</w:t>
            </w:r>
            <w:r w:rsidRPr="00DB227C">
              <w:rPr>
                <w:rFonts w:cs="Arial"/>
                <w:b/>
                <w:bCs/>
                <w:color w:val="000000" w:themeColor="text1"/>
                <w:kern w:val="24"/>
                <w:sz w:val="20"/>
                <w:szCs w:val="20"/>
              </w:rPr>
              <w:t xml:space="preserve"> </w:t>
            </w:r>
          </w:p>
          <w:p w14:paraId="07FB6A93" w14:textId="77777777" w:rsidR="00DB227C" w:rsidRPr="00DB227C" w:rsidRDefault="00DB227C" w:rsidP="00DB227C">
            <w:pPr>
              <w:spacing w:after="0" w:line="240" w:lineRule="auto"/>
              <w:ind w:left="720"/>
              <w:rPr>
                <w:rFonts w:cs="Arial"/>
                <w:color w:val="000000" w:themeColor="text1"/>
                <w:kern w:val="24"/>
                <w:sz w:val="20"/>
                <w:szCs w:val="20"/>
              </w:rPr>
            </w:pPr>
            <w:r w:rsidRPr="00DB227C">
              <w:rPr>
                <w:rFonts w:cs="Arial"/>
                <w:color w:val="000000" w:themeColor="text1"/>
                <w:kern w:val="24"/>
                <w:sz w:val="20"/>
                <w:szCs w:val="20"/>
              </w:rPr>
              <w:t>Description of patient's global body perception</w:t>
            </w:r>
          </w:p>
          <w:p w14:paraId="5334511C" w14:textId="77777777" w:rsidR="00DB227C" w:rsidRPr="00DB227C" w:rsidRDefault="00DB227C" w:rsidP="00DB227C">
            <w:pPr>
              <w:spacing w:after="0" w:line="240" w:lineRule="auto"/>
              <w:rPr>
                <w:rFonts w:cs="Arial"/>
                <w:color w:val="000000" w:themeColor="text1"/>
                <w:kern w:val="24"/>
                <w:sz w:val="20"/>
                <w:szCs w:val="20"/>
              </w:rPr>
            </w:pPr>
            <w:r w:rsidRPr="00DB227C">
              <w:rPr>
                <w:rFonts w:cs="Arial"/>
                <w:color w:val="000000" w:themeColor="text1"/>
                <w:kern w:val="24"/>
                <w:sz w:val="20"/>
                <w:szCs w:val="20"/>
              </w:rPr>
              <w:tab/>
              <w:t>Accuracy of finger identification</w:t>
            </w:r>
          </w:p>
          <w:p w14:paraId="1918727F" w14:textId="77777777" w:rsidR="00DB227C" w:rsidRPr="00DB227C" w:rsidRDefault="00DB227C" w:rsidP="00DB227C">
            <w:pPr>
              <w:spacing w:after="0" w:line="240" w:lineRule="auto"/>
              <w:rPr>
                <w:rFonts w:cs="Arial"/>
                <w:color w:val="000000" w:themeColor="text1"/>
                <w:kern w:val="24"/>
                <w:sz w:val="20"/>
                <w:szCs w:val="20"/>
              </w:rPr>
            </w:pPr>
            <w:r w:rsidRPr="00DB227C">
              <w:rPr>
                <w:rFonts w:cs="Arial"/>
                <w:color w:val="000000" w:themeColor="text1"/>
                <w:kern w:val="24"/>
                <w:sz w:val="20"/>
                <w:szCs w:val="20"/>
              </w:rPr>
              <w:tab/>
              <w:t>Extent of neglect of affected limb</w:t>
            </w:r>
          </w:p>
          <w:p w14:paraId="59ED2503" w14:textId="77777777" w:rsidR="00DB227C" w:rsidRPr="00DB227C" w:rsidRDefault="00DB227C" w:rsidP="00DB227C">
            <w:pPr>
              <w:spacing w:after="0" w:line="240" w:lineRule="auto"/>
              <w:rPr>
                <w:rFonts w:cs="Arial"/>
                <w:color w:val="000000" w:themeColor="text1"/>
                <w:kern w:val="24"/>
                <w:sz w:val="20"/>
                <w:szCs w:val="20"/>
              </w:rPr>
            </w:pPr>
            <w:r w:rsidRPr="00DB227C">
              <w:rPr>
                <w:rFonts w:cs="Arial"/>
                <w:color w:val="000000" w:themeColor="text1"/>
                <w:kern w:val="24"/>
                <w:sz w:val="20"/>
                <w:szCs w:val="20"/>
              </w:rPr>
              <w:tab/>
              <w:t>Accuracy in limb laterality recognition task</w:t>
            </w:r>
          </w:p>
          <w:p w14:paraId="79B1CABD" w14:textId="77777777" w:rsidR="00DB227C" w:rsidRPr="00DB227C" w:rsidRDefault="00DB227C" w:rsidP="00DB227C">
            <w:pPr>
              <w:spacing w:after="0" w:line="240" w:lineRule="auto"/>
              <w:rPr>
                <w:rFonts w:cs="Arial"/>
                <w:color w:val="000000" w:themeColor="text1"/>
                <w:kern w:val="24"/>
                <w:sz w:val="20"/>
                <w:szCs w:val="20"/>
              </w:rPr>
            </w:pPr>
            <w:r w:rsidRPr="00DB227C">
              <w:rPr>
                <w:rFonts w:cs="Arial"/>
                <w:color w:val="000000" w:themeColor="text1"/>
                <w:kern w:val="24"/>
                <w:sz w:val="20"/>
                <w:szCs w:val="20"/>
              </w:rPr>
              <w:tab/>
              <w:t>Presence and location of referred/ dual sensations</w:t>
            </w:r>
          </w:p>
          <w:p w14:paraId="34BBAF05" w14:textId="77777777" w:rsidR="00DB227C" w:rsidRPr="00DB227C" w:rsidRDefault="00DB227C" w:rsidP="00DB227C">
            <w:pPr>
              <w:spacing w:after="0" w:line="240" w:lineRule="auto"/>
              <w:rPr>
                <w:rFonts w:cs="Arial"/>
                <w:color w:val="000000" w:themeColor="text1"/>
                <w:kern w:val="24"/>
                <w:sz w:val="20"/>
                <w:szCs w:val="20"/>
              </w:rPr>
            </w:pPr>
            <w:r w:rsidRPr="00DB227C">
              <w:rPr>
                <w:rFonts w:cs="Arial"/>
                <w:color w:val="000000" w:themeColor="text1"/>
                <w:kern w:val="24"/>
                <w:sz w:val="20"/>
                <w:szCs w:val="20"/>
              </w:rPr>
              <w:tab/>
              <w:t>Accuracy of perception of body mid-line</w:t>
            </w:r>
          </w:p>
          <w:p w14:paraId="1F361E1F" w14:textId="77777777" w:rsidR="00DB227C" w:rsidRPr="00DB227C" w:rsidRDefault="00DB227C" w:rsidP="00DB227C">
            <w:pPr>
              <w:spacing w:after="0" w:line="240" w:lineRule="auto"/>
              <w:rPr>
                <w:rFonts w:cs="Arial"/>
                <w:color w:val="000000" w:themeColor="text1"/>
                <w:kern w:val="24"/>
                <w:sz w:val="20"/>
                <w:szCs w:val="20"/>
              </w:rPr>
            </w:pPr>
            <w:r w:rsidRPr="00DB227C">
              <w:rPr>
                <w:rFonts w:cs="Arial"/>
                <w:color w:val="000000" w:themeColor="text1"/>
                <w:kern w:val="24"/>
                <w:sz w:val="20"/>
                <w:szCs w:val="20"/>
              </w:rPr>
              <w:tab/>
              <w:t>Presence / absence of desire for amputation of affected limb</w:t>
            </w:r>
            <w:r w:rsidRPr="00DB227C">
              <w:rPr>
                <w:rFonts w:cs="Arial"/>
                <w:color w:val="000000" w:themeColor="text1"/>
                <w:kern w:val="24"/>
                <w:sz w:val="20"/>
                <w:szCs w:val="20"/>
              </w:rPr>
              <w:tab/>
            </w:r>
          </w:p>
          <w:p w14:paraId="7A2E53CA" w14:textId="77777777" w:rsidR="00DB227C" w:rsidRPr="00DB227C" w:rsidRDefault="00DB227C" w:rsidP="00DB227C">
            <w:pPr>
              <w:spacing w:after="0" w:line="240" w:lineRule="auto"/>
              <w:ind w:left="720"/>
              <w:rPr>
                <w:rFonts w:cs="Arial"/>
                <w:color w:val="000000" w:themeColor="text1"/>
                <w:kern w:val="24"/>
                <w:sz w:val="20"/>
                <w:szCs w:val="20"/>
              </w:rPr>
            </w:pPr>
            <w:r w:rsidRPr="00DB227C">
              <w:rPr>
                <w:rFonts w:cs="Arial"/>
                <w:color w:val="000000" w:themeColor="text1"/>
                <w:kern w:val="24"/>
                <w:sz w:val="20"/>
                <w:szCs w:val="20"/>
              </w:rPr>
              <w:t>Accuracy of limb position sense</w:t>
            </w:r>
          </w:p>
          <w:p w14:paraId="5E5165FD" w14:textId="77777777" w:rsidR="00DB227C" w:rsidRPr="00DB227C" w:rsidRDefault="00DB227C" w:rsidP="00DB227C">
            <w:pPr>
              <w:spacing w:after="0" w:line="240" w:lineRule="auto"/>
              <w:rPr>
                <w:rFonts w:cs="Arial"/>
                <w:color w:val="000000" w:themeColor="text1"/>
                <w:kern w:val="24"/>
                <w:sz w:val="20"/>
                <w:szCs w:val="20"/>
              </w:rPr>
            </w:pPr>
            <w:r w:rsidRPr="00DB227C">
              <w:rPr>
                <w:rFonts w:cs="Arial"/>
                <w:color w:val="000000" w:themeColor="text1"/>
                <w:kern w:val="24"/>
                <w:sz w:val="20"/>
                <w:szCs w:val="20"/>
              </w:rPr>
              <w:tab/>
              <w:t xml:space="preserve">Presence/ absence of </w:t>
            </w:r>
            <w:proofErr w:type="spellStart"/>
            <w:r w:rsidRPr="00DB227C">
              <w:rPr>
                <w:rFonts w:cs="Arial"/>
                <w:color w:val="000000" w:themeColor="text1"/>
                <w:kern w:val="24"/>
                <w:sz w:val="20"/>
                <w:szCs w:val="20"/>
              </w:rPr>
              <w:t>synchiria</w:t>
            </w:r>
            <w:proofErr w:type="spellEnd"/>
          </w:p>
          <w:p w14:paraId="73C2939E" w14:textId="77777777" w:rsidR="00DB227C" w:rsidRPr="00DB227C" w:rsidRDefault="00DB227C" w:rsidP="00DB227C">
            <w:pPr>
              <w:spacing w:after="0" w:line="240" w:lineRule="auto"/>
              <w:rPr>
                <w:rFonts w:cs="Arial"/>
                <w:color w:val="000000" w:themeColor="text1"/>
                <w:kern w:val="24"/>
                <w:sz w:val="20"/>
                <w:szCs w:val="20"/>
              </w:rPr>
            </w:pPr>
            <w:r w:rsidRPr="00DB227C">
              <w:rPr>
                <w:rFonts w:cs="Arial"/>
                <w:color w:val="000000" w:themeColor="text1"/>
                <w:kern w:val="24"/>
                <w:sz w:val="20"/>
                <w:szCs w:val="20"/>
              </w:rPr>
              <w:tab/>
              <w:t xml:space="preserve">Presence/ absence of </w:t>
            </w:r>
            <w:proofErr w:type="spellStart"/>
            <w:r w:rsidRPr="00DB227C">
              <w:rPr>
                <w:rFonts w:cs="Arial"/>
                <w:color w:val="000000" w:themeColor="text1"/>
                <w:kern w:val="24"/>
                <w:sz w:val="20"/>
                <w:szCs w:val="20"/>
              </w:rPr>
              <w:t>dysynchiria</w:t>
            </w:r>
            <w:proofErr w:type="spellEnd"/>
          </w:p>
        </w:tc>
        <w:tc>
          <w:tcPr>
            <w:tcW w:w="2126" w:type="dxa"/>
            <w:tcBorders>
              <w:left w:val="nil"/>
              <w:right w:val="nil"/>
            </w:tcBorders>
          </w:tcPr>
          <w:p w14:paraId="0AA60625" w14:textId="77777777" w:rsidR="00DB227C" w:rsidRPr="00DB227C" w:rsidRDefault="00DB227C" w:rsidP="00DB227C">
            <w:pPr>
              <w:spacing w:after="0" w:line="240" w:lineRule="auto"/>
              <w:jc w:val="center"/>
              <w:rPr>
                <w:sz w:val="20"/>
                <w:szCs w:val="20"/>
              </w:rPr>
            </w:pPr>
          </w:p>
          <w:p w14:paraId="1E4662BB" w14:textId="77777777" w:rsidR="00DB227C" w:rsidRPr="00DB227C" w:rsidRDefault="00DB227C" w:rsidP="00DB227C">
            <w:pPr>
              <w:spacing w:after="0" w:line="240" w:lineRule="auto"/>
              <w:jc w:val="center"/>
              <w:rPr>
                <w:sz w:val="20"/>
                <w:szCs w:val="20"/>
              </w:rPr>
            </w:pPr>
            <w:r w:rsidRPr="00DB227C">
              <w:rPr>
                <w:sz w:val="20"/>
                <w:szCs w:val="20"/>
              </w:rPr>
              <w:t>7</w:t>
            </w:r>
          </w:p>
          <w:p w14:paraId="0D4656A2" w14:textId="77777777" w:rsidR="00DB227C" w:rsidRPr="00DB227C" w:rsidRDefault="00DB227C" w:rsidP="00DB227C">
            <w:pPr>
              <w:spacing w:after="0" w:line="240" w:lineRule="auto"/>
              <w:jc w:val="center"/>
              <w:rPr>
                <w:sz w:val="20"/>
                <w:szCs w:val="20"/>
              </w:rPr>
            </w:pPr>
            <w:r w:rsidRPr="00DB227C">
              <w:rPr>
                <w:sz w:val="20"/>
                <w:szCs w:val="20"/>
              </w:rPr>
              <w:t>5</w:t>
            </w:r>
          </w:p>
          <w:p w14:paraId="5E764F41" w14:textId="77777777" w:rsidR="00DB227C" w:rsidRPr="00DB227C" w:rsidRDefault="00DB227C" w:rsidP="00DB227C">
            <w:pPr>
              <w:spacing w:after="0" w:line="240" w:lineRule="auto"/>
              <w:jc w:val="center"/>
              <w:rPr>
                <w:sz w:val="20"/>
                <w:szCs w:val="20"/>
              </w:rPr>
            </w:pPr>
            <w:r w:rsidRPr="00DB227C">
              <w:rPr>
                <w:sz w:val="20"/>
                <w:szCs w:val="20"/>
              </w:rPr>
              <w:t>7</w:t>
            </w:r>
          </w:p>
          <w:p w14:paraId="7BCB589C" w14:textId="77777777" w:rsidR="00DB227C" w:rsidRPr="00DB227C" w:rsidRDefault="00DB227C" w:rsidP="00DB227C">
            <w:pPr>
              <w:spacing w:after="0" w:line="240" w:lineRule="auto"/>
              <w:jc w:val="center"/>
              <w:rPr>
                <w:sz w:val="20"/>
                <w:szCs w:val="20"/>
              </w:rPr>
            </w:pPr>
            <w:r w:rsidRPr="00DB227C">
              <w:rPr>
                <w:sz w:val="20"/>
                <w:szCs w:val="20"/>
              </w:rPr>
              <w:t>6</w:t>
            </w:r>
          </w:p>
          <w:p w14:paraId="43135D5F" w14:textId="77777777" w:rsidR="00DB227C" w:rsidRPr="00DB227C" w:rsidRDefault="00DB227C" w:rsidP="00DB227C">
            <w:pPr>
              <w:spacing w:after="0" w:line="240" w:lineRule="auto"/>
              <w:jc w:val="center"/>
              <w:rPr>
                <w:sz w:val="20"/>
                <w:szCs w:val="20"/>
              </w:rPr>
            </w:pPr>
            <w:r w:rsidRPr="00DB227C">
              <w:rPr>
                <w:sz w:val="20"/>
                <w:szCs w:val="20"/>
              </w:rPr>
              <w:t>6</w:t>
            </w:r>
          </w:p>
          <w:p w14:paraId="58F1D35C" w14:textId="77777777" w:rsidR="00DB227C" w:rsidRPr="00DB227C" w:rsidRDefault="00DB227C" w:rsidP="00DB227C">
            <w:pPr>
              <w:spacing w:after="0" w:line="240" w:lineRule="auto"/>
              <w:jc w:val="center"/>
              <w:rPr>
                <w:sz w:val="20"/>
                <w:szCs w:val="20"/>
              </w:rPr>
            </w:pPr>
            <w:r w:rsidRPr="00DB227C">
              <w:rPr>
                <w:sz w:val="20"/>
                <w:szCs w:val="20"/>
              </w:rPr>
              <w:t>5</w:t>
            </w:r>
          </w:p>
          <w:p w14:paraId="5046660F" w14:textId="77777777" w:rsidR="00DB227C" w:rsidRPr="00DB227C" w:rsidRDefault="00DB227C" w:rsidP="00DB227C">
            <w:pPr>
              <w:spacing w:after="0" w:line="240" w:lineRule="auto"/>
              <w:jc w:val="center"/>
              <w:rPr>
                <w:sz w:val="20"/>
                <w:szCs w:val="20"/>
              </w:rPr>
            </w:pPr>
            <w:r w:rsidRPr="00DB227C">
              <w:rPr>
                <w:sz w:val="20"/>
                <w:szCs w:val="20"/>
              </w:rPr>
              <w:t>6</w:t>
            </w:r>
          </w:p>
          <w:p w14:paraId="37C62E08" w14:textId="77777777" w:rsidR="00DB227C" w:rsidRPr="00DB227C" w:rsidRDefault="00DB227C" w:rsidP="00DB227C">
            <w:pPr>
              <w:spacing w:after="0" w:line="240" w:lineRule="auto"/>
              <w:jc w:val="center"/>
              <w:rPr>
                <w:sz w:val="20"/>
                <w:szCs w:val="20"/>
              </w:rPr>
            </w:pPr>
            <w:r w:rsidRPr="00DB227C">
              <w:rPr>
                <w:sz w:val="20"/>
                <w:szCs w:val="20"/>
              </w:rPr>
              <w:t>6</w:t>
            </w:r>
          </w:p>
          <w:p w14:paraId="48E0C7EA" w14:textId="77777777" w:rsidR="00DB227C" w:rsidRPr="00DB227C" w:rsidRDefault="00DB227C" w:rsidP="00DB227C">
            <w:pPr>
              <w:spacing w:after="0" w:line="240" w:lineRule="auto"/>
              <w:jc w:val="center"/>
              <w:rPr>
                <w:sz w:val="20"/>
                <w:szCs w:val="20"/>
              </w:rPr>
            </w:pPr>
            <w:r w:rsidRPr="00DB227C">
              <w:rPr>
                <w:sz w:val="20"/>
                <w:szCs w:val="20"/>
              </w:rPr>
              <w:t>4</w:t>
            </w:r>
          </w:p>
          <w:p w14:paraId="72624222" w14:textId="77777777" w:rsidR="00DB227C" w:rsidRPr="00DB227C" w:rsidRDefault="00DB227C" w:rsidP="00DB227C">
            <w:pPr>
              <w:spacing w:after="0" w:line="240" w:lineRule="auto"/>
              <w:jc w:val="center"/>
              <w:rPr>
                <w:sz w:val="20"/>
                <w:szCs w:val="20"/>
              </w:rPr>
            </w:pPr>
            <w:r w:rsidRPr="00DB227C">
              <w:rPr>
                <w:sz w:val="20"/>
                <w:szCs w:val="20"/>
              </w:rPr>
              <w:t>5</w:t>
            </w:r>
          </w:p>
        </w:tc>
        <w:tc>
          <w:tcPr>
            <w:tcW w:w="2410" w:type="dxa"/>
            <w:tcBorders>
              <w:left w:val="nil"/>
            </w:tcBorders>
          </w:tcPr>
          <w:p w14:paraId="3E90024B" w14:textId="77777777" w:rsidR="00DB227C" w:rsidRPr="00DB227C" w:rsidRDefault="00DB227C" w:rsidP="00DB227C">
            <w:pPr>
              <w:spacing w:after="0" w:line="240" w:lineRule="auto"/>
              <w:jc w:val="center"/>
              <w:rPr>
                <w:sz w:val="20"/>
                <w:szCs w:val="20"/>
              </w:rPr>
            </w:pPr>
          </w:p>
          <w:p w14:paraId="35B4DF79" w14:textId="77777777" w:rsidR="00DB227C" w:rsidRPr="00DB227C" w:rsidRDefault="00DB227C" w:rsidP="00DB227C">
            <w:pPr>
              <w:spacing w:after="0" w:line="240" w:lineRule="auto"/>
              <w:jc w:val="center"/>
              <w:rPr>
                <w:sz w:val="20"/>
                <w:szCs w:val="20"/>
              </w:rPr>
            </w:pPr>
            <w:r w:rsidRPr="00DB227C">
              <w:rPr>
                <w:sz w:val="20"/>
                <w:szCs w:val="20"/>
              </w:rPr>
              <w:t>63.33</w:t>
            </w:r>
          </w:p>
          <w:p w14:paraId="76EDF1D5" w14:textId="77777777" w:rsidR="00DB227C" w:rsidRPr="00DB227C" w:rsidRDefault="00DB227C" w:rsidP="00DB227C">
            <w:pPr>
              <w:spacing w:after="0" w:line="240" w:lineRule="auto"/>
              <w:jc w:val="center"/>
              <w:rPr>
                <w:sz w:val="20"/>
                <w:szCs w:val="20"/>
              </w:rPr>
            </w:pPr>
            <w:r w:rsidRPr="00DB227C">
              <w:rPr>
                <w:sz w:val="20"/>
                <w:szCs w:val="20"/>
              </w:rPr>
              <w:t>11.67</w:t>
            </w:r>
          </w:p>
          <w:p w14:paraId="21636028" w14:textId="77777777" w:rsidR="00DB227C" w:rsidRPr="00DB227C" w:rsidRDefault="00DB227C" w:rsidP="00DB227C">
            <w:pPr>
              <w:spacing w:after="0" w:line="240" w:lineRule="auto"/>
              <w:jc w:val="center"/>
              <w:rPr>
                <w:sz w:val="20"/>
                <w:szCs w:val="20"/>
              </w:rPr>
            </w:pPr>
            <w:r w:rsidRPr="00DB227C">
              <w:rPr>
                <w:sz w:val="20"/>
                <w:szCs w:val="20"/>
              </w:rPr>
              <w:t>61.67</w:t>
            </w:r>
          </w:p>
          <w:p w14:paraId="7C6CA808" w14:textId="77777777" w:rsidR="00DB227C" w:rsidRPr="00DB227C" w:rsidRDefault="00DB227C" w:rsidP="00DB227C">
            <w:pPr>
              <w:spacing w:after="0" w:line="240" w:lineRule="auto"/>
              <w:jc w:val="center"/>
              <w:rPr>
                <w:sz w:val="20"/>
                <w:szCs w:val="20"/>
              </w:rPr>
            </w:pPr>
            <w:r w:rsidRPr="00DB227C">
              <w:rPr>
                <w:sz w:val="20"/>
                <w:szCs w:val="20"/>
              </w:rPr>
              <w:t>31.67</w:t>
            </w:r>
          </w:p>
          <w:p w14:paraId="6F774260" w14:textId="77777777" w:rsidR="00DB227C" w:rsidRPr="00DB227C" w:rsidRDefault="00DB227C" w:rsidP="00DB227C">
            <w:pPr>
              <w:spacing w:after="0" w:line="240" w:lineRule="auto"/>
              <w:jc w:val="center"/>
              <w:rPr>
                <w:sz w:val="20"/>
                <w:szCs w:val="20"/>
              </w:rPr>
            </w:pPr>
            <w:r w:rsidRPr="00DB227C">
              <w:rPr>
                <w:sz w:val="20"/>
                <w:szCs w:val="20"/>
              </w:rPr>
              <w:t>26.67</w:t>
            </w:r>
          </w:p>
          <w:p w14:paraId="4D3A464C" w14:textId="77777777" w:rsidR="00DB227C" w:rsidRPr="00DB227C" w:rsidRDefault="00DB227C" w:rsidP="00DB227C">
            <w:pPr>
              <w:spacing w:after="0" w:line="240" w:lineRule="auto"/>
              <w:jc w:val="center"/>
              <w:rPr>
                <w:sz w:val="20"/>
                <w:szCs w:val="20"/>
              </w:rPr>
            </w:pPr>
            <w:r w:rsidRPr="00DB227C">
              <w:rPr>
                <w:sz w:val="20"/>
                <w:szCs w:val="20"/>
              </w:rPr>
              <w:t>20.00</w:t>
            </w:r>
          </w:p>
          <w:p w14:paraId="4FA7C154" w14:textId="77777777" w:rsidR="00DB227C" w:rsidRPr="00DB227C" w:rsidRDefault="00DB227C" w:rsidP="00DB227C">
            <w:pPr>
              <w:spacing w:after="0" w:line="240" w:lineRule="auto"/>
              <w:jc w:val="center"/>
              <w:rPr>
                <w:sz w:val="20"/>
                <w:szCs w:val="20"/>
              </w:rPr>
            </w:pPr>
            <w:r w:rsidRPr="00DB227C">
              <w:rPr>
                <w:sz w:val="20"/>
                <w:szCs w:val="20"/>
              </w:rPr>
              <w:t>30.00</w:t>
            </w:r>
          </w:p>
          <w:p w14:paraId="71B086AF" w14:textId="77777777" w:rsidR="00DB227C" w:rsidRPr="00DB227C" w:rsidRDefault="00DB227C" w:rsidP="00DB227C">
            <w:pPr>
              <w:spacing w:after="0" w:line="240" w:lineRule="auto"/>
              <w:jc w:val="center"/>
              <w:rPr>
                <w:sz w:val="20"/>
                <w:szCs w:val="20"/>
              </w:rPr>
            </w:pPr>
            <w:r w:rsidRPr="00DB227C">
              <w:rPr>
                <w:sz w:val="20"/>
                <w:szCs w:val="20"/>
              </w:rPr>
              <w:t>48.33</w:t>
            </w:r>
          </w:p>
          <w:p w14:paraId="1C2BD93E" w14:textId="77777777" w:rsidR="00DB227C" w:rsidRPr="00DB227C" w:rsidRDefault="00DB227C" w:rsidP="00DB227C">
            <w:pPr>
              <w:spacing w:after="0" w:line="240" w:lineRule="auto"/>
              <w:jc w:val="center"/>
              <w:rPr>
                <w:sz w:val="20"/>
                <w:szCs w:val="20"/>
              </w:rPr>
            </w:pPr>
            <w:r w:rsidRPr="00DB227C">
              <w:rPr>
                <w:sz w:val="20"/>
                <w:szCs w:val="20"/>
              </w:rPr>
              <w:t>18.33</w:t>
            </w:r>
          </w:p>
          <w:p w14:paraId="5939E821" w14:textId="77777777" w:rsidR="00DB227C" w:rsidRPr="00DB227C" w:rsidRDefault="00DB227C" w:rsidP="00DB227C">
            <w:pPr>
              <w:spacing w:after="0" w:line="240" w:lineRule="auto"/>
              <w:jc w:val="center"/>
              <w:rPr>
                <w:sz w:val="20"/>
                <w:szCs w:val="20"/>
              </w:rPr>
            </w:pPr>
            <w:r w:rsidRPr="00DB227C">
              <w:rPr>
                <w:sz w:val="20"/>
                <w:szCs w:val="20"/>
              </w:rPr>
              <w:t>20.00</w:t>
            </w:r>
          </w:p>
        </w:tc>
      </w:tr>
      <w:tr w:rsidR="00DB227C" w:rsidRPr="00DB227C" w14:paraId="2A80BFBE" w14:textId="77777777" w:rsidTr="00CA6449">
        <w:trPr>
          <w:trHeight w:val="488"/>
        </w:trPr>
        <w:tc>
          <w:tcPr>
            <w:tcW w:w="6204" w:type="dxa"/>
            <w:tcBorders>
              <w:right w:val="nil"/>
            </w:tcBorders>
          </w:tcPr>
          <w:p w14:paraId="7B92DD0A" w14:textId="77777777" w:rsidR="00DB227C" w:rsidRPr="00DB227C" w:rsidRDefault="00DB227C" w:rsidP="00DB227C">
            <w:pPr>
              <w:spacing w:after="0" w:line="240" w:lineRule="auto"/>
              <w:rPr>
                <w:rFonts w:cs="Arial"/>
                <w:b/>
                <w:bCs/>
                <w:color w:val="000000" w:themeColor="text1"/>
                <w:kern w:val="24"/>
                <w:sz w:val="20"/>
                <w:szCs w:val="20"/>
              </w:rPr>
            </w:pPr>
            <w:r w:rsidRPr="00DB227C">
              <w:rPr>
                <w:rFonts w:cs="Arial"/>
                <w:b/>
                <w:bCs/>
                <w:color w:val="000000" w:themeColor="text1"/>
                <w:kern w:val="24"/>
                <w:sz w:val="20"/>
                <w:szCs w:val="20"/>
              </w:rPr>
              <w:t>Co-morbidities</w:t>
            </w:r>
          </w:p>
          <w:p w14:paraId="4C36B3C8" w14:textId="77777777" w:rsidR="00DB227C" w:rsidRPr="00DB227C" w:rsidRDefault="00DB227C" w:rsidP="00DB227C">
            <w:pPr>
              <w:spacing w:after="0" w:line="240" w:lineRule="auto"/>
              <w:ind w:left="720"/>
              <w:rPr>
                <w:rFonts w:cs="Arial"/>
                <w:color w:val="000000" w:themeColor="text1"/>
                <w:kern w:val="24"/>
                <w:sz w:val="20"/>
                <w:szCs w:val="20"/>
              </w:rPr>
            </w:pPr>
            <w:r w:rsidRPr="00DB227C">
              <w:rPr>
                <w:rFonts w:cs="Arial"/>
                <w:color w:val="000000" w:themeColor="text1"/>
                <w:kern w:val="24"/>
                <w:sz w:val="20"/>
                <w:szCs w:val="20"/>
              </w:rPr>
              <w:t>Record of diagnosed physical co-morbidities</w:t>
            </w:r>
            <w:r w:rsidRPr="00DB227C">
              <w:rPr>
                <w:rFonts w:cs="Arial"/>
                <w:color w:val="000000" w:themeColor="text1"/>
                <w:kern w:val="24"/>
                <w:sz w:val="20"/>
                <w:szCs w:val="20"/>
              </w:rPr>
              <w:tab/>
            </w:r>
          </w:p>
          <w:p w14:paraId="699BCFE7" w14:textId="77777777" w:rsidR="00DB227C" w:rsidRPr="00DB227C" w:rsidRDefault="00DB227C" w:rsidP="00DB227C">
            <w:pPr>
              <w:shd w:val="clear" w:color="auto" w:fill="E7E6E6" w:themeFill="background2"/>
              <w:spacing w:after="0" w:line="240" w:lineRule="auto"/>
              <w:ind w:left="720"/>
              <w:rPr>
                <w:rFonts w:cs="Arial"/>
                <w:color w:val="000000" w:themeColor="text1"/>
                <w:kern w:val="24"/>
                <w:sz w:val="20"/>
                <w:szCs w:val="20"/>
                <w:shd w:val="clear" w:color="auto" w:fill="E7E6E6" w:themeFill="background2"/>
              </w:rPr>
            </w:pPr>
            <w:r w:rsidRPr="00DB227C">
              <w:rPr>
                <w:rFonts w:cs="Arial"/>
                <w:color w:val="000000" w:themeColor="text1"/>
                <w:kern w:val="24"/>
                <w:sz w:val="20"/>
                <w:szCs w:val="20"/>
                <w:shd w:val="clear" w:color="auto" w:fill="E7E6E6" w:themeFill="background2"/>
              </w:rPr>
              <w:t xml:space="preserve">Record of diagnosed psychological co-morbidities </w:t>
            </w:r>
          </w:p>
        </w:tc>
        <w:tc>
          <w:tcPr>
            <w:tcW w:w="2126" w:type="dxa"/>
            <w:tcBorders>
              <w:left w:val="nil"/>
              <w:right w:val="nil"/>
            </w:tcBorders>
          </w:tcPr>
          <w:p w14:paraId="1983BF5D" w14:textId="77777777" w:rsidR="00DB227C" w:rsidRPr="00DB227C" w:rsidRDefault="00DB227C" w:rsidP="00DB227C">
            <w:pPr>
              <w:spacing w:after="0" w:line="240" w:lineRule="auto"/>
              <w:jc w:val="center"/>
              <w:rPr>
                <w:sz w:val="20"/>
                <w:szCs w:val="20"/>
              </w:rPr>
            </w:pPr>
          </w:p>
          <w:p w14:paraId="6E512295" w14:textId="77777777" w:rsidR="00DB227C" w:rsidRPr="00DB227C" w:rsidRDefault="00DB227C" w:rsidP="00DB227C">
            <w:pPr>
              <w:spacing w:after="0" w:line="240" w:lineRule="auto"/>
              <w:jc w:val="center"/>
              <w:rPr>
                <w:sz w:val="20"/>
                <w:szCs w:val="20"/>
              </w:rPr>
            </w:pPr>
            <w:r w:rsidRPr="00DB227C">
              <w:rPr>
                <w:sz w:val="20"/>
                <w:szCs w:val="20"/>
              </w:rPr>
              <w:t>7</w:t>
            </w:r>
          </w:p>
          <w:p w14:paraId="39A89921" w14:textId="77777777" w:rsidR="00DB227C" w:rsidRPr="00DB227C" w:rsidRDefault="00DB227C" w:rsidP="00DB227C">
            <w:pPr>
              <w:shd w:val="clear" w:color="auto" w:fill="E7E6E6" w:themeFill="background2"/>
              <w:spacing w:after="0" w:line="240" w:lineRule="auto"/>
              <w:jc w:val="center"/>
              <w:rPr>
                <w:sz w:val="20"/>
                <w:szCs w:val="20"/>
                <w:shd w:val="clear" w:color="auto" w:fill="E7E6E6" w:themeFill="background2"/>
              </w:rPr>
            </w:pPr>
            <w:r w:rsidRPr="00DB227C">
              <w:rPr>
                <w:sz w:val="20"/>
                <w:szCs w:val="20"/>
                <w:shd w:val="clear" w:color="auto" w:fill="E7E6E6" w:themeFill="background2"/>
              </w:rPr>
              <w:t>8</w:t>
            </w:r>
          </w:p>
        </w:tc>
        <w:tc>
          <w:tcPr>
            <w:tcW w:w="2410" w:type="dxa"/>
            <w:tcBorders>
              <w:left w:val="nil"/>
            </w:tcBorders>
          </w:tcPr>
          <w:p w14:paraId="14074927" w14:textId="77777777" w:rsidR="00DB227C" w:rsidRPr="00DB227C" w:rsidRDefault="00DB227C" w:rsidP="00DB227C">
            <w:pPr>
              <w:spacing w:after="0" w:line="240" w:lineRule="auto"/>
              <w:jc w:val="center"/>
              <w:rPr>
                <w:sz w:val="20"/>
                <w:szCs w:val="20"/>
              </w:rPr>
            </w:pPr>
          </w:p>
          <w:p w14:paraId="768E1F8D" w14:textId="77777777" w:rsidR="00DB227C" w:rsidRPr="00DB227C" w:rsidRDefault="00DB227C" w:rsidP="00DB227C">
            <w:pPr>
              <w:spacing w:after="0" w:line="240" w:lineRule="auto"/>
              <w:jc w:val="center"/>
              <w:rPr>
                <w:sz w:val="20"/>
                <w:szCs w:val="20"/>
              </w:rPr>
            </w:pPr>
            <w:r w:rsidRPr="00DB227C">
              <w:rPr>
                <w:sz w:val="20"/>
                <w:szCs w:val="20"/>
              </w:rPr>
              <w:t>65.00</w:t>
            </w:r>
          </w:p>
          <w:p w14:paraId="455D61E1" w14:textId="77777777" w:rsidR="00DB227C" w:rsidRPr="00DB227C" w:rsidRDefault="00DB227C" w:rsidP="00DB227C">
            <w:pPr>
              <w:shd w:val="clear" w:color="auto" w:fill="E7E6E6" w:themeFill="background2"/>
              <w:spacing w:after="0" w:line="240" w:lineRule="auto"/>
              <w:jc w:val="center"/>
              <w:rPr>
                <w:sz w:val="20"/>
                <w:szCs w:val="20"/>
                <w:shd w:val="clear" w:color="auto" w:fill="E7E6E6" w:themeFill="background2"/>
              </w:rPr>
            </w:pPr>
            <w:r w:rsidRPr="00DB227C">
              <w:rPr>
                <w:sz w:val="20"/>
                <w:szCs w:val="20"/>
                <w:shd w:val="clear" w:color="auto" w:fill="E7E6E6" w:themeFill="background2"/>
              </w:rPr>
              <w:t>86.67</w:t>
            </w:r>
          </w:p>
        </w:tc>
      </w:tr>
      <w:tr w:rsidR="00DB227C" w:rsidRPr="00DB227C" w14:paraId="6EA4FB59" w14:textId="77777777" w:rsidTr="00CA6449">
        <w:trPr>
          <w:trHeight w:val="488"/>
        </w:trPr>
        <w:tc>
          <w:tcPr>
            <w:tcW w:w="6204" w:type="dxa"/>
            <w:tcBorders>
              <w:right w:val="nil"/>
            </w:tcBorders>
          </w:tcPr>
          <w:p w14:paraId="2848AF0C" w14:textId="77777777" w:rsidR="00DB227C" w:rsidRPr="00DB227C" w:rsidRDefault="00DB227C" w:rsidP="00DB227C">
            <w:pPr>
              <w:spacing w:after="0" w:line="240" w:lineRule="auto"/>
              <w:rPr>
                <w:rFonts w:cs="Arial"/>
                <w:b/>
                <w:bCs/>
                <w:color w:val="000000" w:themeColor="text1"/>
                <w:kern w:val="24"/>
                <w:sz w:val="20"/>
                <w:szCs w:val="20"/>
              </w:rPr>
            </w:pPr>
            <w:r w:rsidRPr="00DB227C">
              <w:rPr>
                <w:rFonts w:cs="Arial"/>
                <w:b/>
                <w:bCs/>
                <w:color w:val="000000" w:themeColor="text1"/>
                <w:kern w:val="24"/>
                <w:sz w:val="20"/>
                <w:szCs w:val="20"/>
              </w:rPr>
              <w:t>Family history</w:t>
            </w:r>
          </w:p>
          <w:p w14:paraId="07701CBB" w14:textId="77777777" w:rsidR="00DB227C" w:rsidRPr="00DB227C" w:rsidRDefault="00DB227C" w:rsidP="00DB227C">
            <w:pPr>
              <w:spacing w:line="240" w:lineRule="auto"/>
              <w:ind w:left="720"/>
              <w:contextualSpacing/>
              <w:rPr>
                <w:rFonts w:cs="Arial"/>
                <w:color w:val="000000" w:themeColor="text1"/>
                <w:kern w:val="24"/>
                <w:sz w:val="20"/>
                <w:szCs w:val="20"/>
              </w:rPr>
            </w:pPr>
            <w:r w:rsidRPr="00DB227C">
              <w:rPr>
                <w:rFonts w:cs="Arial"/>
                <w:color w:val="000000" w:themeColor="text1"/>
                <w:kern w:val="24"/>
                <w:sz w:val="20"/>
                <w:szCs w:val="20"/>
              </w:rPr>
              <w:t>Record of chronic pain disorders in first degree relatives</w:t>
            </w:r>
          </w:p>
          <w:p w14:paraId="730ADC57" w14:textId="77777777" w:rsidR="00DB227C" w:rsidRPr="00DB227C" w:rsidRDefault="00DB227C" w:rsidP="00DB227C">
            <w:pPr>
              <w:spacing w:line="240" w:lineRule="auto"/>
              <w:ind w:left="720"/>
              <w:contextualSpacing/>
              <w:rPr>
                <w:rFonts w:cs="Arial"/>
                <w:color w:val="000000" w:themeColor="text1"/>
                <w:kern w:val="24"/>
                <w:sz w:val="20"/>
                <w:szCs w:val="20"/>
              </w:rPr>
            </w:pPr>
            <w:r w:rsidRPr="00DB227C">
              <w:rPr>
                <w:rFonts w:cs="Arial"/>
                <w:color w:val="000000" w:themeColor="text1"/>
                <w:kern w:val="24"/>
                <w:sz w:val="20"/>
                <w:szCs w:val="20"/>
              </w:rPr>
              <w:t>Record of CRPS in family</w:t>
            </w:r>
          </w:p>
        </w:tc>
        <w:tc>
          <w:tcPr>
            <w:tcW w:w="2126" w:type="dxa"/>
            <w:tcBorders>
              <w:left w:val="nil"/>
              <w:right w:val="nil"/>
            </w:tcBorders>
          </w:tcPr>
          <w:p w14:paraId="02B3EE78" w14:textId="77777777" w:rsidR="00DB227C" w:rsidRPr="00DB227C" w:rsidRDefault="00DB227C" w:rsidP="00DB227C">
            <w:pPr>
              <w:spacing w:after="0" w:line="240" w:lineRule="auto"/>
              <w:jc w:val="center"/>
              <w:rPr>
                <w:sz w:val="20"/>
                <w:szCs w:val="20"/>
              </w:rPr>
            </w:pPr>
          </w:p>
          <w:p w14:paraId="4BD0249F" w14:textId="77777777" w:rsidR="00DB227C" w:rsidRPr="00DB227C" w:rsidRDefault="00DB227C" w:rsidP="00DB227C">
            <w:pPr>
              <w:spacing w:after="0" w:line="240" w:lineRule="auto"/>
              <w:jc w:val="center"/>
              <w:rPr>
                <w:sz w:val="20"/>
                <w:szCs w:val="20"/>
              </w:rPr>
            </w:pPr>
            <w:r w:rsidRPr="00DB227C">
              <w:rPr>
                <w:sz w:val="20"/>
                <w:szCs w:val="20"/>
              </w:rPr>
              <w:t>6</w:t>
            </w:r>
          </w:p>
          <w:p w14:paraId="0B19B5FE" w14:textId="77777777" w:rsidR="00DB227C" w:rsidRPr="00DB227C" w:rsidRDefault="00DB227C" w:rsidP="00DB227C">
            <w:pPr>
              <w:spacing w:after="0" w:line="240" w:lineRule="auto"/>
              <w:jc w:val="center"/>
              <w:rPr>
                <w:sz w:val="20"/>
                <w:szCs w:val="20"/>
              </w:rPr>
            </w:pPr>
            <w:r w:rsidRPr="00DB227C">
              <w:rPr>
                <w:sz w:val="20"/>
                <w:szCs w:val="20"/>
              </w:rPr>
              <w:t>7</w:t>
            </w:r>
          </w:p>
        </w:tc>
        <w:tc>
          <w:tcPr>
            <w:tcW w:w="2410" w:type="dxa"/>
            <w:tcBorders>
              <w:left w:val="nil"/>
            </w:tcBorders>
          </w:tcPr>
          <w:p w14:paraId="74678DAA" w14:textId="77777777" w:rsidR="00DB227C" w:rsidRPr="00DB227C" w:rsidRDefault="00DB227C" w:rsidP="00DB227C">
            <w:pPr>
              <w:spacing w:after="0" w:line="240" w:lineRule="auto"/>
              <w:jc w:val="center"/>
              <w:rPr>
                <w:sz w:val="20"/>
                <w:szCs w:val="20"/>
              </w:rPr>
            </w:pPr>
          </w:p>
          <w:p w14:paraId="43B29C08" w14:textId="77777777" w:rsidR="00DB227C" w:rsidRPr="00DB227C" w:rsidRDefault="00DB227C" w:rsidP="00DB227C">
            <w:pPr>
              <w:spacing w:after="0" w:line="240" w:lineRule="auto"/>
              <w:jc w:val="center"/>
              <w:rPr>
                <w:sz w:val="20"/>
                <w:szCs w:val="20"/>
              </w:rPr>
            </w:pPr>
            <w:r w:rsidRPr="00DB227C">
              <w:rPr>
                <w:sz w:val="20"/>
                <w:szCs w:val="20"/>
              </w:rPr>
              <w:t>35.00</w:t>
            </w:r>
          </w:p>
          <w:p w14:paraId="3618C0B0" w14:textId="77777777" w:rsidR="00DB227C" w:rsidRPr="00DB227C" w:rsidRDefault="00DB227C" w:rsidP="00DB227C">
            <w:pPr>
              <w:spacing w:after="0" w:line="240" w:lineRule="auto"/>
              <w:jc w:val="center"/>
              <w:rPr>
                <w:sz w:val="20"/>
                <w:szCs w:val="20"/>
              </w:rPr>
            </w:pPr>
            <w:r w:rsidRPr="00DB227C">
              <w:rPr>
                <w:sz w:val="20"/>
                <w:szCs w:val="20"/>
              </w:rPr>
              <w:t>58.33</w:t>
            </w:r>
          </w:p>
        </w:tc>
      </w:tr>
      <w:tr w:rsidR="00DB227C" w:rsidRPr="00DB227C" w14:paraId="6DD5516E" w14:textId="77777777" w:rsidTr="00CA6449">
        <w:trPr>
          <w:trHeight w:val="488"/>
        </w:trPr>
        <w:tc>
          <w:tcPr>
            <w:tcW w:w="6204" w:type="dxa"/>
            <w:tcBorders>
              <w:right w:val="nil"/>
            </w:tcBorders>
          </w:tcPr>
          <w:p w14:paraId="4A4B7640" w14:textId="77777777" w:rsidR="00DB227C" w:rsidRPr="00DB227C" w:rsidRDefault="00DB227C" w:rsidP="00DB227C">
            <w:pPr>
              <w:spacing w:after="0" w:line="240" w:lineRule="auto"/>
              <w:rPr>
                <w:b/>
                <w:bCs/>
                <w:color w:val="000000" w:themeColor="text1"/>
                <w:sz w:val="20"/>
                <w:szCs w:val="20"/>
              </w:rPr>
            </w:pPr>
            <w:r w:rsidRPr="00DB227C">
              <w:rPr>
                <w:b/>
                <w:bCs/>
                <w:color w:val="000000" w:themeColor="text1"/>
                <w:sz w:val="20"/>
                <w:szCs w:val="20"/>
              </w:rPr>
              <w:t>Pain and other sensory perceptions</w:t>
            </w:r>
          </w:p>
          <w:p w14:paraId="4C0444E6" w14:textId="77777777" w:rsidR="00DB227C" w:rsidRPr="00DB227C" w:rsidRDefault="00DB227C" w:rsidP="00DB227C">
            <w:pPr>
              <w:shd w:val="clear" w:color="auto" w:fill="E7E6E6" w:themeFill="background2"/>
              <w:spacing w:after="0" w:line="240" w:lineRule="auto"/>
              <w:ind w:left="720"/>
              <w:rPr>
                <w:color w:val="000000" w:themeColor="text1"/>
                <w:sz w:val="20"/>
                <w:szCs w:val="20"/>
              </w:rPr>
            </w:pPr>
            <w:r w:rsidRPr="00DB227C">
              <w:rPr>
                <w:color w:val="000000" w:themeColor="text1"/>
                <w:sz w:val="20"/>
                <w:szCs w:val="20"/>
                <w:shd w:val="clear" w:color="auto" w:fill="E7E6E6" w:themeFill="background2"/>
              </w:rPr>
              <w:t>Degree and extent of brush-evoked allodynia</w:t>
            </w:r>
          </w:p>
          <w:p w14:paraId="5AD4089D" w14:textId="77777777" w:rsidR="00DB227C" w:rsidRPr="00DB227C" w:rsidRDefault="00DB227C" w:rsidP="00DB227C">
            <w:pPr>
              <w:shd w:val="clear" w:color="auto" w:fill="E7E6E6" w:themeFill="background2"/>
              <w:spacing w:after="0" w:line="240" w:lineRule="auto"/>
              <w:ind w:left="720"/>
              <w:rPr>
                <w:color w:val="000000" w:themeColor="text1"/>
                <w:sz w:val="20"/>
                <w:szCs w:val="20"/>
              </w:rPr>
            </w:pPr>
            <w:r w:rsidRPr="00DB227C">
              <w:rPr>
                <w:color w:val="000000" w:themeColor="text1"/>
                <w:sz w:val="20"/>
                <w:szCs w:val="20"/>
              </w:rPr>
              <w:t>Degree and extent of hyperalgesia</w:t>
            </w:r>
          </w:p>
          <w:p w14:paraId="135B5FCE" w14:textId="77777777" w:rsidR="00DB227C" w:rsidRPr="00DB227C" w:rsidRDefault="00DB227C" w:rsidP="00DB227C">
            <w:pPr>
              <w:spacing w:after="0" w:line="240" w:lineRule="auto"/>
              <w:ind w:left="720"/>
              <w:rPr>
                <w:color w:val="000000" w:themeColor="text1"/>
                <w:sz w:val="20"/>
                <w:szCs w:val="20"/>
              </w:rPr>
            </w:pPr>
            <w:r w:rsidRPr="00DB227C">
              <w:rPr>
                <w:color w:val="000000" w:themeColor="text1"/>
                <w:sz w:val="20"/>
                <w:szCs w:val="20"/>
              </w:rPr>
              <w:t>Heat detection threshold</w:t>
            </w:r>
          </w:p>
          <w:p w14:paraId="33772379" w14:textId="77777777" w:rsidR="00DB227C" w:rsidRPr="00DB227C" w:rsidRDefault="00DB227C" w:rsidP="00DB227C">
            <w:pPr>
              <w:spacing w:after="0" w:line="240" w:lineRule="auto"/>
              <w:ind w:left="720"/>
              <w:rPr>
                <w:color w:val="000000" w:themeColor="text1"/>
                <w:sz w:val="20"/>
                <w:szCs w:val="20"/>
              </w:rPr>
            </w:pPr>
            <w:r w:rsidRPr="00DB227C">
              <w:rPr>
                <w:color w:val="000000" w:themeColor="text1"/>
                <w:sz w:val="20"/>
                <w:szCs w:val="20"/>
              </w:rPr>
              <w:t>Heat pain threshold</w:t>
            </w:r>
          </w:p>
          <w:p w14:paraId="7C98B74A" w14:textId="77777777" w:rsidR="00DB227C" w:rsidRPr="00DB227C" w:rsidRDefault="00DB227C" w:rsidP="00DB227C">
            <w:pPr>
              <w:spacing w:after="0" w:line="240" w:lineRule="auto"/>
              <w:ind w:left="720"/>
              <w:rPr>
                <w:color w:val="000000" w:themeColor="text1"/>
                <w:sz w:val="20"/>
                <w:szCs w:val="20"/>
              </w:rPr>
            </w:pPr>
            <w:r w:rsidRPr="00DB227C">
              <w:rPr>
                <w:color w:val="000000" w:themeColor="text1"/>
                <w:sz w:val="20"/>
                <w:szCs w:val="20"/>
              </w:rPr>
              <w:t>Cold detection threshold</w:t>
            </w:r>
          </w:p>
          <w:p w14:paraId="09BC8606" w14:textId="77777777" w:rsidR="00DB227C" w:rsidRPr="00DB227C" w:rsidRDefault="00DB227C" w:rsidP="00DB227C">
            <w:pPr>
              <w:spacing w:after="0" w:line="240" w:lineRule="auto"/>
              <w:ind w:left="720"/>
              <w:rPr>
                <w:color w:val="000000" w:themeColor="text1"/>
                <w:sz w:val="20"/>
                <w:szCs w:val="20"/>
              </w:rPr>
            </w:pPr>
            <w:r w:rsidRPr="00DB227C">
              <w:rPr>
                <w:color w:val="000000" w:themeColor="text1"/>
                <w:sz w:val="20"/>
                <w:szCs w:val="20"/>
              </w:rPr>
              <w:t>Cold pain threshold</w:t>
            </w:r>
          </w:p>
          <w:p w14:paraId="206E5CA3" w14:textId="77777777" w:rsidR="00DB227C" w:rsidRPr="00DB227C" w:rsidRDefault="00DB227C" w:rsidP="00DB227C">
            <w:pPr>
              <w:spacing w:after="0" w:line="240" w:lineRule="auto"/>
              <w:ind w:left="720"/>
              <w:rPr>
                <w:color w:val="000000" w:themeColor="text1"/>
                <w:sz w:val="20"/>
                <w:szCs w:val="20"/>
              </w:rPr>
            </w:pPr>
            <w:r w:rsidRPr="00DB227C">
              <w:rPr>
                <w:color w:val="000000" w:themeColor="text1"/>
                <w:sz w:val="20"/>
                <w:szCs w:val="20"/>
              </w:rPr>
              <w:t>Vibration detection threshold</w:t>
            </w:r>
          </w:p>
          <w:p w14:paraId="44E4A57E" w14:textId="77777777" w:rsidR="00DB227C" w:rsidRPr="00DB227C" w:rsidRDefault="00DB227C" w:rsidP="00DB227C">
            <w:pPr>
              <w:spacing w:after="0" w:line="240" w:lineRule="auto"/>
              <w:ind w:left="720"/>
              <w:rPr>
                <w:color w:val="000000" w:themeColor="text1"/>
                <w:sz w:val="20"/>
                <w:szCs w:val="20"/>
              </w:rPr>
            </w:pPr>
            <w:r w:rsidRPr="00DB227C">
              <w:rPr>
                <w:color w:val="000000" w:themeColor="text1"/>
                <w:sz w:val="20"/>
                <w:szCs w:val="20"/>
              </w:rPr>
              <w:t>Vibration pain threshold</w:t>
            </w:r>
          </w:p>
          <w:p w14:paraId="12ADA92B" w14:textId="77777777" w:rsidR="00DB227C" w:rsidRPr="00DB227C" w:rsidRDefault="00DB227C" w:rsidP="00DB227C">
            <w:pPr>
              <w:spacing w:after="0" w:line="240" w:lineRule="auto"/>
              <w:ind w:left="720"/>
              <w:rPr>
                <w:color w:val="000000" w:themeColor="text1"/>
                <w:sz w:val="20"/>
                <w:szCs w:val="20"/>
              </w:rPr>
            </w:pPr>
            <w:r w:rsidRPr="00DB227C">
              <w:rPr>
                <w:color w:val="000000" w:themeColor="text1"/>
                <w:sz w:val="20"/>
                <w:szCs w:val="20"/>
              </w:rPr>
              <w:t>Two-point discrimination</w:t>
            </w:r>
          </w:p>
          <w:p w14:paraId="2B3F9AA8" w14:textId="77777777" w:rsidR="00DB227C" w:rsidRPr="00DB227C" w:rsidRDefault="00DB227C" w:rsidP="00DB227C">
            <w:pPr>
              <w:spacing w:after="0" w:line="240" w:lineRule="auto"/>
              <w:ind w:left="720"/>
              <w:rPr>
                <w:color w:val="000000" w:themeColor="text1"/>
                <w:sz w:val="20"/>
                <w:szCs w:val="20"/>
              </w:rPr>
            </w:pPr>
            <w:r w:rsidRPr="00DB227C">
              <w:rPr>
                <w:color w:val="000000" w:themeColor="text1"/>
                <w:sz w:val="20"/>
                <w:szCs w:val="20"/>
              </w:rPr>
              <w:t>Mechanical pain threshold</w:t>
            </w:r>
            <w:r w:rsidRPr="00DB227C">
              <w:rPr>
                <w:color w:val="000000" w:themeColor="text1"/>
                <w:sz w:val="20"/>
                <w:szCs w:val="20"/>
              </w:rPr>
              <w:tab/>
            </w:r>
          </w:p>
          <w:p w14:paraId="421CF62C" w14:textId="77777777" w:rsidR="00DB227C" w:rsidRPr="00DB227C" w:rsidRDefault="00DB227C" w:rsidP="00DB227C">
            <w:pPr>
              <w:spacing w:after="0" w:line="240" w:lineRule="auto"/>
              <w:ind w:left="720"/>
              <w:rPr>
                <w:color w:val="000000" w:themeColor="text1"/>
                <w:sz w:val="20"/>
                <w:szCs w:val="20"/>
              </w:rPr>
            </w:pPr>
            <w:r w:rsidRPr="00DB227C">
              <w:rPr>
                <w:color w:val="000000" w:themeColor="text1"/>
                <w:sz w:val="20"/>
                <w:szCs w:val="20"/>
              </w:rPr>
              <w:t>Pressure pain threshold</w:t>
            </w:r>
          </w:p>
          <w:p w14:paraId="6C1CD956" w14:textId="77777777" w:rsidR="00DB227C" w:rsidRPr="00DB227C" w:rsidRDefault="00DB227C" w:rsidP="00DB227C">
            <w:pPr>
              <w:spacing w:after="0" w:line="240" w:lineRule="auto"/>
              <w:ind w:left="720"/>
              <w:rPr>
                <w:color w:val="000000" w:themeColor="text1"/>
                <w:sz w:val="20"/>
                <w:szCs w:val="20"/>
              </w:rPr>
            </w:pPr>
            <w:r w:rsidRPr="00DB227C">
              <w:rPr>
                <w:color w:val="000000" w:themeColor="text1"/>
                <w:sz w:val="20"/>
                <w:szCs w:val="20"/>
              </w:rPr>
              <w:t>Temporal summation of pain</w:t>
            </w:r>
          </w:p>
          <w:p w14:paraId="29CAB2E7" w14:textId="77777777" w:rsidR="00DB227C" w:rsidRPr="00DB227C" w:rsidRDefault="00DB227C" w:rsidP="00DB227C">
            <w:pPr>
              <w:spacing w:after="0" w:line="240" w:lineRule="auto"/>
              <w:ind w:left="720"/>
              <w:rPr>
                <w:color w:val="000000" w:themeColor="text1"/>
                <w:sz w:val="20"/>
                <w:szCs w:val="20"/>
              </w:rPr>
            </w:pPr>
            <w:r w:rsidRPr="00DB227C">
              <w:rPr>
                <w:color w:val="000000" w:themeColor="text1"/>
                <w:sz w:val="20"/>
                <w:szCs w:val="20"/>
              </w:rPr>
              <w:t>Hearing performance</w:t>
            </w:r>
          </w:p>
          <w:p w14:paraId="603E08BB" w14:textId="77777777" w:rsidR="00DB227C" w:rsidRPr="00DB227C" w:rsidRDefault="00DB227C" w:rsidP="00DB227C">
            <w:pPr>
              <w:spacing w:after="0" w:line="240" w:lineRule="auto"/>
              <w:ind w:left="720"/>
              <w:rPr>
                <w:color w:val="000000" w:themeColor="text1"/>
                <w:sz w:val="20"/>
                <w:szCs w:val="20"/>
              </w:rPr>
            </w:pPr>
            <w:r w:rsidRPr="00DB227C">
              <w:rPr>
                <w:color w:val="000000" w:themeColor="text1"/>
                <w:sz w:val="20"/>
                <w:szCs w:val="20"/>
              </w:rPr>
              <w:t>Visual performance</w:t>
            </w:r>
          </w:p>
        </w:tc>
        <w:tc>
          <w:tcPr>
            <w:tcW w:w="2126" w:type="dxa"/>
            <w:tcBorders>
              <w:left w:val="nil"/>
              <w:right w:val="nil"/>
            </w:tcBorders>
          </w:tcPr>
          <w:p w14:paraId="46E1CC58" w14:textId="77777777" w:rsidR="00DB227C" w:rsidRPr="00DB227C" w:rsidRDefault="00DB227C" w:rsidP="00DB227C">
            <w:pPr>
              <w:spacing w:after="0" w:line="240" w:lineRule="auto"/>
              <w:jc w:val="center"/>
              <w:rPr>
                <w:sz w:val="20"/>
                <w:szCs w:val="20"/>
              </w:rPr>
            </w:pPr>
          </w:p>
          <w:p w14:paraId="5F6920B6" w14:textId="77777777" w:rsidR="00DB227C" w:rsidRPr="00DB227C" w:rsidRDefault="00DB227C" w:rsidP="00DB227C">
            <w:pPr>
              <w:shd w:val="clear" w:color="auto" w:fill="E7E6E6" w:themeFill="background2"/>
              <w:spacing w:after="0" w:line="240" w:lineRule="auto"/>
              <w:jc w:val="center"/>
              <w:rPr>
                <w:sz w:val="20"/>
                <w:szCs w:val="20"/>
              </w:rPr>
            </w:pPr>
            <w:r w:rsidRPr="00DB227C">
              <w:rPr>
                <w:sz w:val="20"/>
                <w:szCs w:val="20"/>
                <w:shd w:val="clear" w:color="auto" w:fill="E7E6E6" w:themeFill="background2"/>
              </w:rPr>
              <w:t xml:space="preserve">8   </w:t>
            </w:r>
          </w:p>
          <w:p w14:paraId="5F18D0AA" w14:textId="77777777" w:rsidR="00DB227C" w:rsidRPr="00DB227C" w:rsidRDefault="00DB227C" w:rsidP="00DB227C">
            <w:pPr>
              <w:shd w:val="clear" w:color="auto" w:fill="E7E6E6" w:themeFill="background2"/>
              <w:spacing w:after="0" w:line="240" w:lineRule="auto"/>
              <w:jc w:val="center"/>
              <w:rPr>
                <w:sz w:val="20"/>
                <w:szCs w:val="20"/>
              </w:rPr>
            </w:pPr>
            <w:r w:rsidRPr="00DB227C">
              <w:rPr>
                <w:sz w:val="20"/>
                <w:szCs w:val="20"/>
                <w:shd w:val="clear" w:color="auto" w:fill="E7E6E6" w:themeFill="background2"/>
              </w:rPr>
              <w:t>8</w:t>
            </w:r>
          </w:p>
          <w:p w14:paraId="5609EED6" w14:textId="77777777" w:rsidR="00DB227C" w:rsidRPr="00DB227C" w:rsidRDefault="00DB227C" w:rsidP="00DB227C">
            <w:pPr>
              <w:spacing w:after="0" w:line="240" w:lineRule="auto"/>
              <w:jc w:val="center"/>
              <w:rPr>
                <w:sz w:val="20"/>
                <w:szCs w:val="20"/>
              </w:rPr>
            </w:pPr>
            <w:r w:rsidRPr="00DB227C">
              <w:rPr>
                <w:sz w:val="20"/>
                <w:szCs w:val="20"/>
              </w:rPr>
              <w:t>6</w:t>
            </w:r>
          </w:p>
          <w:p w14:paraId="561C62DB" w14:textId="77777777" w:rsidR="00DB227C" w:rsidRPr="00DB227C" w:rsidRDefault="00DB227C" w:rsidP="00DB227C">
            <w:pPr>
              <w:spacing w:after="0" w:line="240" w:lineRule="auto"/>
              <w:jc w:val="center"/>
              <w:rPr>
                <w:sz w:val="20"/>
                <w:szCs w:val="20"/>
              </w:rPr>
            </w:pPr>
            <w:r w:rsidRPr="00DB227C">
              <w:rPr>
                <w:sz w:val="20"/>
                <w:szCs w:val="20"/>
              </w:rPr>
              <w:t>6</w:t>
            </w:r>
          </w:p>
          <w:p w14:paraId="1A09409B" w14:textId="77777777" w:rsidR="00DB227C" w:rsidRPr="00DB227C" w:rsidRDefault="00DB227C" w:rsidP="00DB227C">
            <w:pPr>
              <w:spacing w:after="0" w:line="240" w:lineRule="auto"/>
              <w:jc w:val="center"/>
              <w:rPr>
                <w:sz w:val="20"/>
                <w:szCs w:val="20"/>
              </w:rPr>
            </w:pPr>
            <w:r w:rsidRPr="00DB227C">
              <w:rPr>
                <w:sz w:val="20"/>
                <w:szCs w:val="20"/>
              </w:rPr>
              <w:t>6</w:t>
            </w:r>
          </w:p>
          <w:p w14:paraId="70003400" w14:textId="77777777" w:rsidR="00DB227C" w:rsidRPr="00DB227C" w:rsidRDefault="00DB227C" w:rsidP="00DB227C">
            <w:pPr>
              <w:spacing w:after="0" w:line="240" w:lineRule="auto"/>
              <w:jc w:val="center"/>
              <w:rPr>
                <w:sz w:val="20"/>
                <w:szCs w:val="20"/>
              </w:rPr>
            </w:pPr>
            <w:r w:rsidRPr="00DB227C">
              <w:rPr>
                <w:sz w:val="20"/>
                <w:szCs w:val="20"/>
              </w:rPr>
              <w:t>6</w:t>
            </w:r>
          </w:p>
          <w:p w14:paraId="52D7DEF5" w14:textId="77777777" w:rsidR="00DB227C" w:rsidRPr="00DB227C" w:rsidRDefault="00DB227C" w:rsidP="00DB227C">
            <w:pPr>
              <w:spacing w:after="0" w:line="240" w:lineRule="auto"/>
              <w:jc w:val="center"/>
              <w:rPr>
                <w:sz w:val="20"/>
                <w:szCs w:val="20"/>
              </w:rPr>
            </w:pPr>
            <w:r w:rsidRPr="00DB227C">
              <w:rPr>
                <w:sz w:val="20"/>
                <w:szCs w:val="20"/>
              </w:rPr>
              <w:t>5</w:t>
            </w:r>
          </w:p>
          <w:p w14:paraId="3E9139B1" w14:textId="77777777" w:rsidR="00DB227C" w:rsidRPr="00DB227C" w:rsidRDefault="00DB227C" w:rsidP="00DB227C">
            <w:pPr>
              <w:spacing w:after="0" w:line="240" w:lineRule="auto"/>
              <w:jc w:val="center"/>
              <w:rPr>
                <w:sz w:val="20"/>
                <w:szCs w:val="20"/>
              </w:rPr>
            </w:pPr>
            <w:r w:rsidRPr="00DB227C">
              <w:rPr>
                <w:sz w:val="20"/>
                <w:szCs w:val="20"/>
              </w:rPr>
              <w:t>5</w:t>
            </w:r>
          </w:p>
          <w:p w14:paraId="645F0939" w14:textId="77777777" w:rsidR="00DB227C" w:rsidRPr="00DB227C" w:rsidRDefault="00DB227C" w:rsidP="00DB227C">
            <w:pPr>
              <w:spacing w:after="0" w:line="240" w:lineRule="auto"/>
              <w:jc w:val="center"/>
              <w:rPr>
                <w:sz w:val="20"/>
                <w:szCs w:val="20"/>
              </w:rPr>
            </w:pPr>
            <w:r w:rsidRPr="00DB227C">
              <w:rPr>
                <w:sz w:val="20"/>
                <w:szCs w:val="20"/>
              </w:rPr>
              <w:t>6</w:t>
            </w:r>
          </w:p>
          <w:p w14:paraId="2CF1CC50" w14:textId="77777777" w:rsidR="00DB227C" w:rsidRPr="00DB227C" w:rsidRDefault="00DB227C" w:rsidP="00DB227C">
            <w:pPr>
              <w:spacing w:after="0" w:line="240" w:lineRule="auto"/>
              <w:jc w:val="center"/>
              <w:rPr>
                <w:sz w:val="20"/>
                <w:szCs w:val="20"/>
              </w:rPr>
            </w:pPr>
            <w:r w:rsidRPr="00DB227C">
              <w:rPr>
                <w:sz w:val="20"/>
                <w:szCs w:val="20"/>
              </w:rPr>
              <w:t>7</w:t>
            </w:r>
          </w:p>
          <w:p w14:paraId="5337F586" w14:textId="77777777" w:rsidR="00DB227C" w:rsidRPr="00DB227C" w:rsidRDefault="00DB227C" w:rsidP="00DB227C">
            <w:pPr>
              <w:spacing w:after="0" w:line="240" w:lineRule="auto"/>
              <w:jc w:val="center"/>
              <w:rPr>
                <w:sz w:val="20"/>
                <w:szCs w:val="20"/>
              </w:rPr>
            </w:pPr>
            <w:r w:rsidRPr="00DB227C">
              <w:rPr>
                <w:sz w:val="20"/>
                <w:szCs w:val="20"/>
              </w:rPr>
              <w:t>7</w:t>
            </w:r>
          </w:p>
          <w:p w14:paraId="24D2F511" w14:textId="77777777" w:rsidR="00DB227C" w:rsidRPr="00DB227C" w:rsidRDefault="00DB227C" w:rsidP="00DB227C">
            <w:pPr>
              <w:spacing w:after="0" w:line="240" w:lineRule="auto"/>
              <w:jc w:val="center"/>
              <w:rPr>
                <w:sz w:val="20"/>
                <w:szCs w:val="20"/>
              </w:rPr>
            </w:pPr>
            <w:r w:rsidRPr="00DB227C">
              <w:rPr>
                <w:sz w:val="20"/>
                <w:szCs w:val="20"/>
              </w:rPr>
              <w:t>6</w:t>
            </w:r>
          </w:p>
          <w:p w14:paraId="4C10496B" w14:textId="77777777" w:rsidR="00DB227C" w:rsidRPr="00DB227C" w:rsidRDefault="00DB227C" w:rsidP="00DB227C">
            <w:pPr>
              <w:spacing w:after="0" w:line="240" w:lineRule="auto"/>
              <w:jc w:val="center"/>
              <w:rPr>
                <w:sz w:val="20"/>
                <w:szCs w:val="20"/>
              </w:rPr>
            </w:pPr>
            <w:r w:rsidRPr="00DB227C">
              <w:rPr>
                <w:sz w:val="20"/>
                <w:szCs w:val="20"/>
              </w:rPr>
              <w:t>3</w:t>
            </w:r>
          </w:p>
          <w:p w14:paraId="27DD6936" w14:textId="77777777" w:rsidR="00DB227C" w:rsidRPr="00DB227C" w:rsidRDefault="00DB227C" w:rsidP="00DB227C">
            <w:pPr>
              <w:spacing w:after="0" w:line="240" w:lineRule="auto"/>
              <w:jc w:val="center"/>
              <w:rPr>
                <w:sz w:val="20"/>
                <w:szCs w:val="20"/>
              </w:rPr>
            </w:pPr>
            <w:r w:rsidRPr="00DB227C">
              <w:rPr>
                <w:sz w:val="20"/>
                <w:szCs w:val="20"/>
              </w:rPr>
              <w:t>3</w:t>
            </w:r>
          </w:p>
        </w:tc>
        <w:tc>
          <w:tcPr>
            <w:tcW w:w="2410" w:type="dxa"/>
            <w:tcBorders>
              <w:left w:val="nil"/>
            </w:tcBorders>
          </w:tcPr>
          <w:p w14:paraId="741A0033" w14:textId="77777777" w:rsidR="00DB227C" w:rsidRPr="00DB227C" w:rsidRDefault="00DB227C" w:rsidP="00DB227C">
            <w:pPr>
              <w:spacing w:after="0" w:line="240" w:lineRule="auto"/>
              <w:jc w:val="center"/>
              <w:rPr>
                <w:sz w:val="20"/>
                <w:szCs w:val="20"/>
              </w:rPr>
            </w:pPr>
          </w:p>
          <w:p w14:paraId="24869E96" w14:textId="77777777" w:rsidR="00DB227C" w:rsidRPr="00DB227C" w:rsidRDefault="00DB227C" w:rsidP="00DB227C">
            <w:pPr>
              <w:shd w:val="clear" w:color="auto" w:fill="E7E6E6" w:themeFill="background2"/>
              <w:spacing w:after="0" w:line="240" w:lineRule="auto"/>
              <w:jc w:val="center"/>
              <w:rPr>
                <w:sz w:val="20"/>
                <w:szCs w:val="20"/>
              </w:rPr>
            </w:pPr>
            <w:r w:rsidRPr="00DB227C">
              <w:rPr>
                <w:sz w:val="20"/>
                <w:szCs w:val="20"/>
                <w:shd w:val="clear" w:color="auto" w:fill="E7E6E6" w:themeFill="background2"/>
              </w:rPr>
              <w:t xml:space="preserve">86.67 </w:t>
            </w:r>
          </w:p>
          <w:p w14:paraId="5B7EB649" w14:textId="77777777" w:rsidR="00DB227C" w:rsidRPr="00DB227C" w:rsidRDefault="00DB227C" w:rsidP="00DB227C">
            <w:pPr>
              <w:shd w:val="clear" w:color="auto" w:fill="E7E6E6" w:themeFill="background2"/>
              <w:spacing w:after="0" w:line="240" w:lineRule="auto"/>
              <w:jc w:val="center"/>
              <w:rPr>
                <w:sz w:val="20"/>
                <w:szCs w:val="20"/>
              </w:rPr>
            </w:pPr>
            <w:r w:rsidRPr="00DB227C">
              <w:rPr>
                <w:sz w:val="20"/>
                <w:szCs w:val="20"/>
                <w:shd w:val="clear" w:color="auto" w:fill="E7E6E6" w:themeFill="background2"/>
              </w:rPr>
              <w:t>88.33</w:t>
            </w:r>
          </w:p>
          <w:p w14:paraId="2723E789" w14:textId="77777777" w:rsidR="00DB227C" w:rsidRPr="00DB227C" w:rsidRDefault="00DB227C" w:rsidP="00DB227C">
            <w:pPr>
              <w:spacing w:after="0" w:line="240" w:lineRule="auto"/>
              <w:jc w:val="center"/>
              <w:rPr>
                <w:sz w:val="20"/>
                <w:szCs w:val="20"/>
              </w:rPr>
            </w:pPr>
            <w:r w:rsidRPr="00DB227C">
              <w:rPr>
                <w:sz w:val="20"/>
                <w:szCs w:val="20"/>
              </w:rPr>
              <w:t>35.00</w:t>
            </w:r>
          </w:p>
          <w:p w14:paraId="27764485" w14:textId="77777777" w:rsidR="00DB227C" w:rsidRPr="00DB227C" w:rsidRDefault="00DB227C" w:rsidP="00DB227C">
            <w:pPr>
              <w:spacing w:after="0" w:line="240" w:lineRule="auto"/>
              <w:jc w:val="center"/>
              <w:rPr>
                <w:sz w:val="20"/>
                <w:szCs w:val="20"/>
              </w:rPr>
            </w:pPr>
            <w:r w:rsidRPr="00DB227C">
              <w:rPr>
                <w:sz w:val="20"/>
                <w:szCs w:val="20"/>
              </w:rPr>
              <w:t>36.67</w:t>
            </w:r>
          </w:p>
          <w:p w14:paraId="7F2F5C4F" w14:textId="77777777" w:rsidR="00DB227C" w:rsidRPr="00DB227C" w:rsidRDefault="00DB227C" w:rsidP="00DB227C">
            <w:pPr>
              <w:spacing w:after="0" w:line="240" w:lineRule="auto"/>
              <w:jc w:val="center"/>
              <w:rPr>
                <w:sz w:val="20"/>
                <w:szCs w:val="20"/>
              </w:rPr>
            </w:pPr>
            <w:r w:rsidRPr="00DB227C">
              <w:rPr>
                <w:sz w:val="20"/>
                <w:szCs w:val="20"/>
              </w:rPr>
              <w:t>31.67</w:t>
            </w:r>
          </w:p>
          <w:p w14:paraId="56F5332A" w14:textId="77777777" w:rsidR="00DB227C" w:rsidRPr="00DB227C" w:rsidRDefault="00DB227C" w:rsidP="00DB227C">
            <w:pPr>
              <w:spacing w:after="0" w:line="240" w:lineRule="auto"/>
              <w:jc w:val="center"/>
              <w:rPr>
                <w:sz w:val="20"/>
                <w:szCs w:val="20"/>
              </w:rPr>
            </w:pPr>
            <w:r w:rsidRPr="00DB227C">
              <w:rPr>
                <w:sz w:val="20"/>
                <w:szCs w:val="20"/>
              </w:rPr>
              <w:t>38.33</w:t>
            </w:r>
          </w:p>
          <w:p w14:paraId="17B8C4D3" w14:textId="77777777" w:rsidR="00DB227C" w:rsidRPr="00DB227C" w:rsidRDefault="00DB227C" w:rsidP="00DB227C">
            <w:pPr>
              <w:spacing w:after="0" w:line="240" w:lineRule="auto"/>
              <w:jc w:val="center"/>
              <w:rPr>
                <w:sz w:val="20"/>
                <w:szCs w:val="20"/>
              </w:rPr>
            </w:pPr>
            <w:r w:rsidRPr="00DB227C">
              <w:rPr>
                <w:sz w:val="20"/>
                <w:szCs w:val="20"/>
              </w:rPr>
              <w:t>25.00</w:t>
            </w:r>
          </w:p>
          <w:p w14:paraId="2663A214" w14:textId="77777777" w:rsidR="00DB227C" w:rsidRPr="00DB227C" w:rsidRDefault="00DB227C" w:rsidP="00DB227C">
            <w:pPr>
              <w:spacing w:after="0" w:line="240" w:lineRule="auto"/>
              <w:jc w:val="center"/>
              <w:rPr>
                <w:sz w:val="20"/>
                <w:szCs w:val="20"/>
              </w:rPr>
            </w:pPr>
            <w:r w:rsidRPr="00DB227C">
              <w:rPr>
                <w:sz w:val="20"/>
                <w:szCs w:val="20"/>
              </w:rPr>
              <w:t>25.00</w:t>
            </w:r>
          </w:p>
          <w:p w14:paraId="574DA16C" w14:textId="77777777" w:rsidR="00DB227C" w:rsidRPr="00DB227C" w:rsidRDefault="00DB227C" w:rsidP="00DB227C">
            <w:pPr>
              <w:spacing w:after="0" w:line="240" w:lineRule="auto"/>
              <w:jc w:val="center"/>
              <w:rPr>
                <w:sz w:val="20"/>
                <w:szCs w:val="20"/>
              </w:rPr>
            </w:pPr>
            <w:r w:rsidRPr="00DB227C">
              <w:rPr>
                <w:sz w:val="20"/>
                <w:szCs w:val="20"/>
              </w:rPr>
              <w:t>43.33</w:t>
            </w:r>
          </w:p>
          <w:p w14:paraId="58368300" w14:textId="77777777" w:rsidR="00DB227C" w:rsidRPr="00DB227C" w:rsidRDefault="00DB227C" w:rsidP="00DB227C">
            <w:pPr>
              <w:spacing w:after="0" w:line="240" w:lineRule="auto"/>
              <w:jc w:val="center"/>
              <w:rPr>
                <w:sz w:val="20"/>
                <w:szCs w:val="20"/>
              </w:rPr>
            </w:pPr>
            <w:r w:rsidRPr="00DB227C">
              <w:rPr>
                <w:sz w:val="20"/>
                <w:szCs w:val="20"/>
              </w:rPr>
              <w:t>63.33</w:t>
            </w:r>
          </w:p>
          <w:p w14:paraId="3E4C7DE1" w14:textId="77777777" w:rsidR="00DB227C" w:rsidRPr="00DB227C" w:rsidRDefault="00DB227C" w:rsidP="00DB227C">
            <w:pPr>
              <w:spacing w:after="0" w:line="240" w:lineRule="auto"/>
              <w:jc w:val="center"/>
              <w:rPr>
                <w:sz w:val="20"/>
                <w:szCs w:val="20"/>
              </w:rPr>
            </w:pPr>
            <w:r w:rsidRPr="00DB227C">
              <w:rPr>
                <w:sz w:val="20"/>
                <w:szCs w:val="20"/>
              </w:rPr>
              <w:t>63.33</w:t>
            </w:r>
          </w:p>
          <w:p w14:paraId="1785E347" w14:textId="77777777" w:rsidR="00DB227C" w:rsidRPr="00DB227C" w:rsidRDefault="00DB227C" w:rsidP="00DB227C">
            <w:pPr>
              <w:spacing w:after="0" w:line="240" w:lineRule="auto"/>
              <w:jc w:val="center"/>
              <w:rPr>
                <w:sz w:val="20"/>
                <w:szCs w:val="20"/>
              </w:rPr>
            </w:pPr>
            <w:r w:rsidRPr="00DB227C">
              <w:rPr>
                <w:sz w:val="20"/>
                <w:szCs w:val="20"/>
              </w:rPr>
              <w:t>36.67</w:t>
            </w:r>
          </w:p>
          <w:p w14:paraId="066CD9A9" w14:textId="77777777" w:rsidR="00DB227C" w:rsidRPr="00DB227C" w:rsidRDefault="00DB227C" w:rsidP="00DB227C">
            <w:pPr>
              <w:spacing w:after="0" w:line="240" w:lineRule="auto"/>
              <w:jc w:val="center"/>
              <w:rPr>
                <w:sz w:val="20"/>
                <w:szCs w:val="20"/>
              </w:rPr>
            </w:pPr>
            <w:r w:rsidRPr="00DB227C">
              <w:rPr>
                <w:sz w:val="20"/>
                <w:szCs w:val="20"/>
              </w:rPr>
              <w:t>8.33</w:t>
            </w:r>
          </w:p>
          <w:p w14:paraId="18E6EB15" w14:textId="77777777" w:rsidR="00DB227C" w:rsidRPr="00DB227C" w:rsidRDefault="00DB227C" w:rsidP="00DB227C">
            <w:pPr>
              <w:spacing w:after="0" w:line="240" w:lineRule="auto"/>
              <w:jc w:val="center"/>
              <w:rPr>
                <w:sz w:val="20"/>
                <w:szCs w:val="20"/>
              </w:rPr>
            </w:pPr>
            <w:r w:rsidRPr="00DB227C">
              <w:rPr>
                <w:sz w:val="20"/>
                <w:szCs w:val="20"/>
              </w:rPr>
              <w:t>6.67</w:t>
            </w:r>
          </w:p>
        </w:tc>
      </w:tr>
      <w:tr w:rsidR="00DB227C" w:rsidRPr="00DB227C" w14:paraId="628DBA02" w14:textId="77777777" w:rsidTr="00CA6449">
        <w:trPr>
          <w:trHeight w:val="488"/>
        </w:trPr>
        <w:tc>
          <w:tcPr>
            <w:tcW w:w="6204" w:type="dxa"/>
            <w:tcBorders>
              <w:right w:val="nil"/>
            </w:tcBorders>
          </w:tcPr>
          <w:p w14:paraId="2BA1C9C5" w14:textId="77777777" w:rsidR="00DB227C" w:rsidRPr="00DB227C" w:rsidRDefault="00DB227C" w:rsidP="00DB227C">
            <w:pPr>
              <w:spacing w:after="0" w:line="240" w:lineRule="auto"/>
              <w:rPr>
                <w:rFonts w:cs="Arial"/>
                <w:b/>
                <w:bCs/>
                <w:color w:val="000000" w:themeColor="text1"/>
                <w:kern w:val="24"/>
                <w:sz w:val="20"/>
                <w:szCs w:val="20"/>
              </w:rPr>
            </w:pPr>
            <w:r w:rsidRPr="00DB227C">
              <w:rPr>
                <w:rFonts w:cs="Arial"/>
                <w:b/>
                <w:bCs/>
                <w:color w:val="000000" w:themeColor="text1"/>
                <w:kern w:val="24"/>
                <w:sz w:val="20"/>
                <w:szCs w:val="20"/>
              </w:rPr>
              <w:t>Physical function</w:t>
            </w:r>
          </w:p>
          <w:p w14:paraId="78C6581D" w14:textId="77777777" w:rsidR="00DB227C" w:rsidRPr="00DB227C" w:rsidRDefault="00DB227C" w:rsidP="00DB227C">
            <w:pPr>
              <w:shd w:val="clear" w:color="auto" w:fill="E7E6E6" w:themeFill="background2"/>
              <w:spacing w:after="0" w:line="240" w:lineRule="auto"/>
              <w:ind w:left="720"/>
              <w:rPr>
                <w:rFonts w:cs="Arial"/>
                <w:color w:val="000000" w:themeColor="text1"/>
                <w:kern w:val="24"/>
                <w:sz w:val="20"/>
                <w:szCs w:val="20"/>
              </w:rPr>
            </w:pPr>
            <w:r w:rsidRPr="00DB227C">
              <w:rPr>
                <w:rFonts w:cs="Arial"/>
                <w:color w:val="000000" w:themeColor="text1"/>
                <w:kern w:val="24"/>
                <w:sz w:val="20"/>
                <w:szCs w:val="20"/>
              </w:rPr>
              <w:t>Level of activity</w:t>
            </w:r>
            <w:r w:rsidRPr="00DB227C">
              <w:rPr>
                <w:rFonts w:cs="Arial"/>
                <w:color w:val="000000" w:themeColor="text1"/>
                <w:kern w:val="24"/>
                <w:sz w:val="20"/>
                <w:szCs w:val="20"/>
              </w:rPr>
              <w:tab/>
            </w:r>
          </w:p>
          <w:p w14:paraId="6C2F50A9" w14:textId="77777777" w:rsidR="00DB227C" w:rsidRPr="00DB227C" w:rsidRDefault="00DB227C" w:rsidP="00DB227C">
            <w:pPr>
              <w:spacing w:after="0" w:line="240" w:lineRule="auto"/>
              <w:ind w:left="720"/>
              <w:rPr>
                <w:rFonts w:cs="Arial"/>
                <w:color w:val="000000" w:themeColor="text1"/>
                <w:kern w:val="24"/>
                <w:sz w:val="20"/>
                <w:szCs w:val="20"/>
              </w:rPr>
            </w:pPr>
            <w:r w:rsidRPr="00DB227C">
              <w:rPr>
                <w:rFonts w:cs="Arial"/>
                <w:color w:val="000000" w:themeColor="text1"/>
                <w:kern w:val="24"/>
                <w:sz w:val="20"/>
                <w:szCs w:val="20"/>
              </w:rPr>
              <w:t>Degree of active and passive joint range of movement</w:t>
            </w:r>
          </w:p>
          <w:p w14:paraId="6E36549C" w14:textId="77777777" w:rsidR="00DB227C" w:rsidRPr="00DB227C" w:rsidRDefault="00DB227C" w:rsidP="00DB227C">
            <w:pPr>
              <w:spacing w:after="0" w:line="240" w:lineRule="auto"/>
              <w:ind w:left="720"/>
              <w:rPr>
                <w:rFonts w:cs="Arial"/>
                <w:color w:val="000000" w:themeColor="text1"/>
                <w:kern w:val="24"/>
                <w:sz w:val="20"/>
                <w:szCs w:val="20"/>
              </w:rPr>
            </w:pPr>
            <w:r w:rsidRPr="00DB227C">
              <w:rPr>
                <w:rFonts w:cs="Arial"/>
                <w:color w:val="000000" w:themeColor="text1"/>
                <w:kern w:val="24"/>
                <w:sz w:val="20"/>
                <w:szCs w:val="20"/>
              </w:rPr>
              <w:t>Presence/ absence of joint hypermobility</w:t>
            </w:r>
          </w:p>
          <w:p w14:paraId="3558D032" w14:textId="77777777" w:rsidR="00DB227C" w:rsidRPr="00DB227C" w:rsidRDefault="00DB227C" w:rsidP="00DB227C">
            <w:pPr>
              <w:spacing w:after="0" w:line="240" w:lineRule="auto"/>
              <w:ind w:left="720"/>
              <w:rPr>
                <w:rFonts w:cs="Arial"/>
                <w:color w:val="000000" w:themeColor="text1"/>
                <w:kern w:val="24"/>
                <w:sz w:val="20"/>
                <w:szCs w:val="20"/>
              </w:rPr>
            </w:pPr>
            <w:r w:rsidRPr="00DB227C">
              <w:rPr>
                <w:rFonts w:cs="Arial"/>
                <w:color w:val="000000" w:themeColor="text1"/>
                <w:kern w:val="24"/>
                <w:sz w:val="20"/>
                <w:szCs w:val="20"/>
              </w:rPr>
              <w:t>Performance in timed walking test (lower limb)</w:t>
            </w:r>
          </w:p>
          <w:p w14:paraId="2B37DAD1" w14:textId="77777777" w:rsidR="00DB227C" w:rsidRPr="00DB227C" w:rsidRDefault="00DB227C" w:rsidP="00DB227C">
            <w:pPr>
              <w:spacing w:after="0" w:line="240" w:lineRule="auto"/>
              <w:ind w:left="720"/>
              <w:rPr>
                <w:rFonts w:cs="Arial"/>
                <w:color w:val="000000" w:themeColor="text1"/>
                <w:kern w:val="24"/>
                <w:sz w:val="20"/>
                <w:szCs w:val="20"/>
              </w:rPr>
            </w:pPr>
            <w:r w:rsidRPr="00DB227C">
              <w:rPr>
                <w:rFonts w:cs="Arial"/>
                <w:color w:val="000000" w:themeColor="text1"/>
                <w:kern w:val="24"/>
                <w:sz w:val="20"/>
                <w:szCs w:val="20"/>
              </w:rPr>
              <w:t>Performance in timed sit-to-stand (lower limb)</w:t>
            </w:r>
          </w:p>
          <w:p w14:paraId="18D256CD" w14:textId="77777777" w:rsidR="00DB227C" w:rsidRPr="00DB227C" w:rsidRDefault="00DB227C" w:rsidP="00DB227C">
            <w:pPr>
              <w:spacing w:after="0" w:line="240" w:lineRule="auto"/>
              <w:ind w:left="720"/>
              <w:rPr>
                <w:rFonts w:cs="Arial"/>
                <w:color w:val="000000" w:themeColor="text1"/>
                <w:kern w:val="24"/>
                <w:sz w:val="20"/>
                <w:szCs w:val="20"/>
              </w:rPr>
            </w:pPr>
            <w:r w:rsidRPr="00DB227C">
              <w:rPr>
                <w:rFonts w:cs="Arial"/>
                <w:color w:val="000000" w:themeColor="text1"/>
                <w:kern w:val="24"/>
                <w:sz w:val="20"/>
                <w:szCs w:val="20"/>
              </w:rPr>
              <w:t>Standardised therapy assessment of lower limb function</w:t>
            </w:r>
          </w:p>
          <w:p w14:paraId="5858A5E7" w14:textId="77777777" w:rsidR="00DB227C" w:rsidRPr="00DB227C" w:rsidRDefault="00DB227C" w:rsidP="00DB227C">
            <w:pPr>
              <w:spacing w:after="0" w:line="240" w:lineRule="auto"/>
              <w:ind w:left="720"/>
              <w:rPr>
                <w:rFonts w:cs="Arial"/>
                <w:color w:val="000000" w:themeColor="text1"/>
                <w:kern w:val="24"/>
                <w:sz w:val="20"/>
                <w:szCs w:val="20"/>
              </w:rPr>
            </w:pPr>
            <w:r w:rsidRPr="00DB227C">
              <w:rPr>
                <w:rFonts w:cs="Arial"/>
                <w:color w:val="000000" w:themeColor="text1"/>
                <w:kern w:val="24"/>
                <w:sz w:val="20"/>
                <w:szCs w:val="20"/>
              </w:rPr>
              <w:t>Finger tap rate (upper limb)</w:t>
            </w:r>
            <w:r w:rsidRPr="00DB227C">
              <w:rPr>
                <w:rFonts w:cs="Arial"/>
                <w:color w:val="000000" w:themeColor="text1"/>
                <w:kern w:val="24"/>
                <w:sz w:val="20"/>
                <w:szCs w:val="20"/>
              </w:rPr>
              <w:tab/>
            </w:r>
          </w:p>
          <w:p w14:paraId="5BE167EE" w14:textId="77777777" w:rsidR="00DB227C" w:rsidRPr="00DB227C" w:rsidRDefault="00DB227C" w:rsidP="00DB227C">
            <w:pPr>
              <w:spacing w:after="0" w:line="240" w:lineRule="auto"/>
              <w:ind w:left="720"/>
              <w:rPr>
                <w:rFonts w:cs="Arial"/>
                <w:color w:val="000000" w:themeColor="text1"/>
                <w:kern w:val="24"/>
                <w:sz w:val="20"/>
                <w:szCs w:val="20"/>
              </w:rPr>
            </w:pPr>
            <w:r w:rsidRPr="00DB227C">
              <w:rPr>
                <w:rFonts w:cs="Arial"/>
                <w:color w:val="000000" w:themeColor="text1"/>
                <w:kern w:val="24"/>
                <w:sz w:val="20"/>
                <w:szCs w:val="20"/>
              </w:rPr>
              <w:t>Performance in 9-hole peg test (upper limb)</w:t>
            </w:r>
          </w:p>
          <w:p w14:paraId="715D0D91" w14:textId="77777777" w:rsidR="00DB227C" w:rsidRPr="00DB227C" w:rsidRDefault="00DB227C" w:rsidP="00DB227C">
            <w:pPr>
              <w:spacing w:after="0" w:line="240" w:lineRule="auto"/>
              <w:ind w:left="720"/>
              <w:rPr>
                <w:rFonts w:cs="Arial"/>
                <w:color w:val="000000" w:themeColor="text1"/>
                <w:kern w:val="24"/>
                <w:sz w:val="20"/>
                <w:szCs w:val="20"/>
              </w:rPr>
            </w:pPr>
            <w:r w:rsidRPr="00DB227C">
              <w:rPr>
                <w:rFonts w:cs="Arial"/>
                <w:color w:val="000000" w:themeColor="text1"/>
                <w:kern w:val="24"/>
                <w:sz w:val="20"/>
                <w:szCs w:val="20"/>
              </w:rPr>
              <w:t>Grip strength performance (upper limb)</w:t>
            </w:r>
          </w:p>
          <w:p w14:paraId="19DE7A66" w14:textId="77777777" w:rsidR="00DB227C" w:rsidRPr="00DB227C" w:rsidRDefault="00DB227C" w:rsidP="00DB227C">
            <w:pPr>
              <w:spacing w:after="0" w:line="240" w:lineRule="auto"/>
              <w:ind w:left="720"/>
              <w:rPr>
                <w:rFonts w:cs="Arial"/>
                <w:color w:val="000000" w:themeColor="text1"/>
                <w:kern w:val="24"/>
                <w:sz w:val="20"/>
                <w:szCs w:val="20"/>
              </w:rPr>
            </w:pPr>
            <w:r w:rsidRPr="00DB227C">
              <w:rPr>
                <w:rFonts w:cs="Arial"/>
                <w:color w:val="000000" w:themeColor="text1"/>
                <w:kern w:val="24"/>
                <w:sz w:val="20"/>
                <w:szCs w:val="20"/>
              </w:rPr>
              <w:t>Pinch strength performance (upper limb)</w:t>
            </w:r>
          </w:p>
          <w:p w14:paraId="070A6550" w14:textId="77777777" w:rsidR="00DB227C" w:rsidRPr="00DB227C" w:rsidRDefault="00DB227C" w:rsidP="00DB227C">
            <w:pPr>
              <w:spacing w:after="0" w:line="240" w:lineRule="auto"/>
              <w:ind w:left="720"/>
              <w:rPr>
                <w:rFonts w:cs="Arial"/>
                <w:color w:val="000000" w:themeColor="text1"/>
                <w:kern w:val="24"/>
                <w:sz w:val="20"/>
                <w:szCs w:val="20"/>
              </w:rPr>
            </w:pPr>
            <w:r w:rsidRPr="00DB227C">
              <w:rPr>
                <w:rFonts w:cs="Arial"/>
                <w:color w:val="000000" w:themeColor="text1"/>
                <w:kern w:val="24"/>
                <w:sz w:val="20"/>
                <w:szCs w:val="20"/>
              </w:rPr>
              <w:t>Standardised therapy assessment of upper limb function</w:t>
            </w:r>
          </w:p>
        </w:tc>
        <w:tc>
          <w:tcPr>
            <w:tcW w:w="2126" w:type="dxa"/>
            <w:tcBorders>
              <w:left w:val="nil"/>
              <w:right w:val="nil"/>
            </w:tcBorders>
          </w:tcPr>
          <w:p w14:paraId="34DD61C4" w14:textId="77777777" w:rsidR="00DB227C" w:rsidRPr="00DB227C" w:rsidRDefault="00DB227C" w:rsidP="00DB227C">
            <w:pPr>
              <w:spacing w:after="0" w:line="240" w:lineRule="auto"/>
              <w:jc w:val="center"/>
              <w:rPr>
                <w:sz w:val="20"/>
                <w:szCs w:val="20"/>
              </w:rPr>
            </w:pPr>
          </w:p>
          <w:p w14:paraId="2BFC5C6B" w14:textId="77777777" w:rsidR="00DB227C" w:rsidRPr="00DB227C" w:rsidRDefault="00DB227C" w:rsidP="00DB227C">
            <w:pPr>
              <w:shd w:val="clear" w:color="auto" w:fill="E7E6E6" w:themeFill="background2"/>
              <w:spacing w:after="0" w:line="240" w:lineRule="auto"/>
              <w:jc w:val="center"/>
              <w:rPr>
                <w:sz w:val="20"/>
                <w:szCs w:val="20"/>
              </w:rPr>
            </w:pPr>
            <w:r w:rsidRPr="00DB227C">
              <w:rPr>
                <w:sz w:val="20"/>
                <w:szCs w:val="20"/>
              </w:rPr>
              <w:t>8</w:t>
            </w:r>
          </w:p>
          <w:p w14:paraId="0B7241E7" w14:textId="77777777" w:rsidR="00DB227C" w:rsidRPr="00DB227C" w:rsidRDefault="00DB227C" w:rsidP="00DB227C">
            <w:pPr>
              <w:spacing w:after="0" w:line="240" w:lineRule="auto"/>
              <w:jc w:val="center"/>
              <w:rPr>
                <w:sz w:val="20"/>
                <w:szCs w:val="20"/>
              </w:rPr>
            </w:pPr>
            <w:r w:rsidRPr="00DB227C">
              <w:rPr>
                <w:sz w:val="20"/>
                <w:szCs w:val="20"/>
              </w:rPr>
              <w:t>8</w:t>
            </w:r>
          </w:p>
          <w:p w14:paraId="3956E3E8" w14:textId="77777777" w:rsidR="00DB227C" w:rsidRPr="00DB227C" w:rsidRDefault="00DB227C" w:rsidP="00DB227C">
            <w:pPr>
              <w:spacing w:after="0" w:line="240" w:lineRule="auto"/>
              <w:jc w:val="center"/>
              <w:rPr>
                <w:sz w:val="20"/>
                <w:szCs w:val="20"/>
              </w:rPr>
            </w:pPr>
            <w:r w:rsidRPr="00DB227C">
              <w:rPr>
                <w:sz w:val="20"/>
                <w:szCs w:val="20"/>
              </w:rPr>
              <w:t>5</w:t>
            </w:r>
          </w:p>
          <w:p w14:paraId="5571FC78" w14:textId="77777777" w:rsidR="00DB227C" w:rsidRPr="00DB227C" w:rsidRDefault="00DB227C" w:rsidP="00DB227C">
            <w:pPr>
              <w:spacing w:after="0" w:line="240" w:lineRule="auto"/>
              <w:jc w:val="center"/>
              <w:rPr>
                <w:sz w:val="20"/>
                <w:szCs w:val="20"/>
              </w:rPr>
            </w:pPr>
            <w:r w:rsidRPr="00DB227C">
              <w:rPr>
                <w:sz w:val="20"/>
                <w:szCs w:val="20"/>
              </w:rPr>
              <w:t>6</w:t>
            </w:r>
          </w:p>
          <w:p w14:paraId="10EF627C" w14:textId="77777777" w:rsidR="00DB227C" w:rsidRPr="00DB227C" w:rsidRDefault="00DB227C" w:rsidP="00DB227C">
            <w:pPr>
              <w:spacing w:after="0" w:line="240" w:lineRule="auto"/>
              <w:jc w:val="center"/>
              <w:rPr>
                <w:sz w:val="20"/>
                <w:szCs w:val="20"/>
              </w:rPr>
            </w:pPr>
            <w:r w:rsidRPr="00DB227C">
              <w:rPr>
                <w:sz w:val="20"/>
                <w:szCs w:val="20"/>
              </w:rPr>
              <w:t>5</w:t>
            </w:r>
          </w:p>
          <w:p w14:paraId="4AA1EF2F" w14:textId="77777777" w:rsidR="00DB227C" w:rsidRPr="00DB227C" w:rsidRDefault="00DB227C" w:rsidP="00DB227C">
            <w:pPr>
              <w:spacing w:after="0" w:line="240" w:lineRule="auto"/>
              <w:jc w:val="center"/>
              <w:rPr>
                <w:sz w:val="20"/>
                <w:szCs w:val="20"/>
              </w:rPr>
            </w:pPr>
            <w:r w:rsidRPr="00DB227C">
              <w:rPr>
                <w:sz w:val="20"/>
                <w:szCs w:val="20"/>
              </w:rPr>
              <w:t>6</w:t>
            </w:r>
          </w:p>
          <w:p w14:paraId="4161CA7F" w14:textId="77777777" w:rsidR="00DB227C" w:rsidRPr="00DB227C" w:rsidRDefault="00DB227C" w:rsidP="00DB227C">
            <w:pPr>
              <w:spacing w:after="0" w:line="240" w:lineRule="auto"/>
              <w:jc w:val="center"/>
              <w:rPr>
                <w:sz w:val="20"/>
                <w:szCs w:val="20"/>
              </w:rPr>
            </w:pPr>
            <w:r w:rsidRPr="00DB227C">
              <w:rPr>
                <w:sz w:val="20"/>
                <w:szCs w:val="20"/>
              </w:rPr>
              <w:t>5</w:t>
            </w:r>
          </w:p>
          <w:p w14:paraId="5FA23D9B" w14:textId="77777777" w:rsidR="00DB227C" w:rsidRPr="00DB227C" w:rsidRDefault="00DB227C" w:rsidP="00DB227C">
            <w:pPr>
              <w:spacing w:after="0" w:line="240" w:lineRule="auto"/>
              <w:jc w:val="center"/>
              <w:rPr>
                <w:sz w:val="20"/>
                <w:szCs w:val="20"/>
              </w:rPr>
            </w:pPr>
            <w:r w:rsidRPr="00DB227C">
              <w:rPr>
                <w:sz w:val="20"/>
                <w:szCs w:val="20"/>
              </w:rPr>
              <w:t>5</w:t>
            </w:r>
          </w:p>
          <w:p w14:paraId="6E224A7B" w14:textId="77777777" w:rsidR="00DB227C" w:rsidRPr="00DB227C" w:rsidRDefault="00DB227C" w:rsidP="00DB227C">
            <w:pPr>
              <w:spacing w:after="0" w:line="240" w:lineRule="auto"/>
              <w:jc w:val="center"/>
              <w:rPr>
                <w:sz w:val="20"/>
                <w:szCs w:val="20"/>
              </w:rPr>
            </w:pPr>
            <w:r w:rsidRPr="00DB227C">
              <w:rPr>
                <w:sz w:val="20"/>
                <w:szCs w:val="20"/>
              </w:rPr>
              <w:t>6</w:t>
            </w:r>
          </w:p>
          <w:p w14:paraId="34905575" w14:textId="77777777" w:rsidR="00DB227C" w:rsidRPr="00DB227C" w:rsidRDefault="00DB227C" w:rsidP="00DB227C">
            <w:pPr>
              <w:spacing w:after="0" w:line="240" w:lineRule="auto"/>
              <w:jc w:val="center"/>
              <w:rPr>
                <w:sz w:val="20"/>
                <w:szCs w:val="20"/>
              </w:rPr>
            </w:pPr>
            <w:r w:rsidRPr="00DB227C">
              <w:rPr>
                <w:sz w:val="20"/>
                <w:szCs w:val="20"/>
              </w:rPr>
              <w:t>6</w:t>
            </w:r>
          </w:p>
          <w:p w14:paraId="202B3E40" w14:textId="77777777" w:rsidR="00DB227C" w:rsidRPr="00DB227C" w:rsidRDefault="00DB227C" w:rsidP="00DB227C">
            <w:pPr>
              <w:spacing w:after="0" w:line="240" w:lineRule="auto"/>
              <w:jc w:val="center"/>
              <w:rPr>
                <w:sz w:val="20"/>
                <w:szCs w:val="20"/>
              </w:rPr>
            </w:pPr>
            <w:r w:rsidRPr="00DB227C">
              <w:rPr>
                <w:sz w:val="20"/>
                <w:szCs w:val="20"/>
              </w:rPr>
              <w:t>6</w:t>
            </w:r>
          </w:p>
        </w:tc>
        <w:tc>
          <w:tcPr>
            <w:tcW w:w="2410" w:type="dxa"/>
            <w:tcBorders>
              <w:left w:val="nil"/>
            </w:tcBorders>
          </w:tcPr>
          <w:p w14:paraId="35FFE170" w14:textId="77777777" w:rsidR="00DB227C" w:rsidRPr="00DB227C" w:rsidRDefault="00DB227C" w:rsidP="00DB227C">
            <w:pPr>
              <w:spacing w:after="0" w:line="240" w:lineRule="auto"/>
              <w:jc w:val="center"/>
              <w:rPr>
                <w:sz w:val="20"/>
                <w:szCs w:val="20"/>
              </w:rPr>
            </w:pPr>
          </w:p>
          <w:p w14:paraId="34784467" w14:textId="77777777" w:rsidR="00DB227C" w:rsidRPr="00DB227C" w:rsidRDefault="00DB227C" w:rsidP="00DB227C">
            <w:pPr>
              <w:shd w:val="clear" w:color="auto" w:fill="E7E6E6" w:themeFill="background2"/>
              <w:spacing w:after="0" w:line="240" w:lineRule="auto"/>
              <w:jc w:val="center"/>
              <w:rPr>
                <w:sz w:val="20"/>
                <w:szCs w:val="20"/>
              </w:rPr>
            </w:pPr>
            <w:r w:rsidRPr="00DB227C">
              <w:rPr>
                <w:sz w:val="20"/>
                <w:szCs w:val="20"/>
              </w:rPr>
              <w:t>85.00</w:t>
            </w:r>
          </w:p>
          <w:p w14:paraId="04E4FE89" w14:textId="77777777" w:rsidR="00DB227C" w:rsidRPr="00DB227C" w:rsidRDefault="00DB227C" w:rsidP="00DB227C">
            <w:pPr>
              <w:spacing w:after="0" w:line="240" w:lineRule="auto"/>
              <w:jc w:val="center"/>
              <w:rPr>
                <w:sz w:val="20"/>
                <w:szCs w:val="20"/>
              </w:rPr>
            </w:pPr>
            <w:r w:rsidRPr="00DB227C">
              <w:rPr>
                <w:sz w:val="20"/>
                <w:szCs w:val="20"/>
              </w:rPr>
              <w:t>73.33</w:t>
            </w:r>
          </w:p>
          <w:p w14:paraId="60057C73" w14:textId="77777777" w:rsidR="00DB227C" w:rsidRPr="00DB227C" w:rsidRDefault="00DB227C" w:rsidP="00DB227C">
            <w:pPr>
              <w:spacing w:after="0" w:line="240" w:lineRule="auto"/>
              <w:jc w:val="center"/>
              <w:rPr>
                <w:sz w:val="20"/>
                <w:szCs w:val="20"/>
              </w:rPr>
            </w:pPr>
            <w:r w:rsidRPr="00DB227C">
              <w:rPr>
                <w:sz w:val="20"/>
                <w:szCs w:val="20"/>
              </w:rPr>
              <w:t>15.00</w:t>
            </w:r>
          </w:p>
          <w:p w14:paraId="4D8427D6" w14:textId="77777777" w:rsidR="00DB227C" w:rsidRPr="00DB227C" w:rsidRDefault="00DB227C" w:rsidP="00DB227C">
            <w:pPr>
              <w:spacing w:after="0" w:line="240" w:lineRule="auto"/>
              <w:jc w:val="center"/>
              <w:rPr>
                <w:sz w:val="20"/>
                <w:szCs w:val="20"/>
              </w:rPr>
            </w:pPr>
            <w:r w:rsidRPr="00DB227C">
              <w:rPr>
                <w:sz w:val="20"/>
                <w:szCs w:val="20"/>
              </w:rPr>
              <w:t>33.33</w:t>
            </w:r>
          </w:p>
          <w:p w14:paraId="61F91156" w14:textId="77777777" w:rsidR="00DB227C" w:rsidRPr="00DB227C" w:rsidRDefault="00DB227C" w:rsidP="00DB227C">
            <w:pPr>
              <w:spacing w:after="0" w:line="240" w:lineRule="auto"/>
              <w:jc w:val="center"/>
              <w:rPr>
                <w:sz w:val="20"/>
                <w:szCs w:val="20"/>
              </w:rPr>
            </w:pPr>
            <w:r w:rsidRPr="00DB227C">
              <w:rPr>
                <w:sz w:val="20"/>
                <w:szCs w:val="20"/>
              </w:rPr>
              <w:t>18.33</w:t>
            </w:r>
          </w:p>
          <w:p w14:paraId="2B1AECDB" w14:textId="77777777" w:rsidR="00DB227C" w:rsidRPr="00DB227C" w:rsidRDefault="00DB227C" w:rsidP="00DB227C">
            <w:pPr>
              <w:spacing w:after="0" w:line="240" w:lineRule="auto"/>
              <w:jc w:val="center"/>
              <w:rPr>
                <w:sz w:val="20"/>
                <w:szCs w:val="20"/>
              </w:rPr>
            </w:pPr>
            <w:r w:rsidRPr="00DB227C">
              <w:rPr>
                <w:sz w:val="20"/>
                <w:szCs w:val="20"/>
              </w:rPr>
              <w:t>23.33</w:t>
            </w:r>
          </w:p>
          <w:p w14:paraId="42FD5484" w14:textId="77777777" w:rsidR="00DB227C" w:rsidRPr="00DB227C" w:rsidRDefault="00DB227C" w:rsidP="00DB227C">
            <w:pPr>
              <w:spacing w:after="0" w:line="240" w:lineRule="auto"/>
              <w:jc w:val="center"/>
              <w:rPr>
                <w:sz w:val="20"/>
                <w:szCs w:val="20"/>
              </w:rPr>
            </w:pPr>
            <w:r w:rsidRPr="00DB227C">
              <w:rPr>
                <w:sz w:val="20"/>
                <w:szCs w:val="20"/>
              </w:rPr>
              <w:t>15.00</w:t>
            </w:r>
          </w:p>
          <w:p w14:paraId="0BA02652" w14:textId="77777777" w:rsidR="00DB227C" w:rsidRPr="00DB227C" w:rsidRDefault="00DB227C" w:rsidP="00DB227C">
            <w:pPr>
              <w:spacing w:after="0" w:line="240" w:lineRule="auto"/>
              <w:jc w:val="center"/>
              <w:rPr>
                <w:sz w:val="20"/>
                <w:szCs w:val="20"/>
              </w:rPr>
            </w:pPr>
            <w:r w:rsidRPr="00DB227C">
              <w:rPr>
                <w:sz w:val="20"/>
                <w:szCs w:val="20"/>
              </w:rPr>
              <w:t>10.00</w:t>
            </w:r>
          </w:p>
          <w:p w14:paraId="19EACD84" w14:textId="77777777" w:rsidR="00DB227C" w:rsidRPr="00DB227C" w:rsidRDefault="00DB227C" w:rsidP="00DB227C">
            <w:pPr>
              <w:spacing w:after="0" w:line="240" w:lineRule="auto"/>
              <w:jc w:val="center"/>
              <w:rPr>
                <w:sz w:val="20"/>
                <w:szCs w:val="20"/>
              </w:rPr>
            </w:pPr>
            <w:r w:rsidRPr="00DB227C">
              <w:rPr>
                <w:sz w:val="20"/>
                <w:szCs w:val="20"/>
              </w:rPr>
              <w:t>41.67</w:t>
            </w:r>
          </w:p>
          <w:p w14:paraId="5FDAFD7E" w14:textId="77777777" w:rsidR="00DB227C" w:rsidRPr="00DB227C" w:rsidRDefault="00DB227C" w:rsidP="00DB227C">
            <w:pPr>
              <w:spacing w:after="0" w:line="240" w:lineRule="auto"/>
              <w:jc w:val="center"/>
              <w:rPr>
                <w:sz w:val="20"/>
                <w:szCs w:val="20"/>
              </w:rPr>
            </w:pPr>
            <w:r w:rsidRPr="00DB227C">
              <w:rPr>
                <w:sz w:val="20"/>
                <w:szCs w:val="20"/>
              </w:rPr>
              <w:t>33.33</w:t>
            </w:r>
          </w:p>
          <w:p w14:paraId="6F3BC1FB" w14:textId="77777777" w:rsidR="00DB227C" w:rsidRPr="00DB227C" w:rsidRDefault="00DB227C" w:rsidP="00DB227C">
            <w:pPr>
              <w:spacing w:after="0" w:line="240" w:lineRule="auto"/>
              <w:jc w:val="center"/>
              <w:rPr>
                <w:sz w:val="20"/>
                <w:szCs w:val="20"/>
              </w:rPr>
            </w:pPr>
            <w:r w:rsidRPr="00DB227C">
              <w:rPr>
                <w:sz w:val="20"/>
                <w:szCs w:val="20"/>
              </w:rPr>
              <w:t>35.00</w:t>
            </w:r>
          </w:p>
        </w:tc>
      </w:tr>
      <w:tr w:rsidR="00DB227C" w:rsidRPr="00DB227C" w14:paraId="6D5165E1" w14:textId="77777777" w:rsidTr="00CA6449">
        <w:trPr>
          <w:trHeight w:val="488"/>
        </w:trPr>
        <w:tc>
          <w:tcPr>
            <w:tcW w:w="6204" w:type="dxa"/>
            <w:tcBorders>
              <w:right w:val="nil"/>
            </w:tcBorders>
          </w:tcPr>
          <w:p w14:paraId="7225DA6E" w14:textId="77777777" w:rsidR="00DB227C" w:rsidRPr="00DB227C" w:rsidRDefault="00DB227C" w:rsidP="00DB227C">
            <w:pPr>
              <w:spacing w:after="0" w:line="240" w:lineRule="auto"/>
              <w:rPr>
                <w:rFonts w:cs="Arial"/>
                <w:b/>
                <w:bCs/>
                <w:color w:val="000000" w:themeColor="text1"/>
                <w:kern w:val="24"/>
                <w:sz w:val="20"/>
                <w:szCs w:val="20"/>
              </w:rPr>
            </w:pPr>
            <w:r w:rsidRPr="00DB227C">
              <w:rPr>
                <w:rFonts w:cs="Arial"/>
                <w:b/>
                <w:bCs/>
                <w:color w:val="000000" w:themeColor="text1"/>
                <w:kern w:val="24"/>
                <w:sz w:val="20"/>
                <w:szCs w:val="20"/>
              </w:rPr>
              <w:t>Physiological</w:t>
            </w:r>
          </w:p>
          <w:p w14:paraId="3139A9E5" w14:textId="77777777" w:rsidR="00DB227C" w:rsidRPr="00DB227C" w:rsidRDefault="00DB227C" w:rsidP="00DB227C">
            <w:pPr>
              <w:spacing w:after="0" w:line="240" w:lineRule="auto"/>
              <w:ind w:left="720"/>
              <w:rPr>
                <w:rFonts w:cs="Arial"/>
                <w:color w:val="000000" w:themeColor="text1"/>
                <w:kern w:val="24"/>
                <w:sz w:val="20"/>
                <w:szCs w:val="20"/>
              </w:rPr>
            </w:pPr>
            <w:r w:rsidRPr="00DB227C">
              <w:rPr>
                <w:rFonts w:cs="Arial"/>
                <w:color w:val="000000" w:themeColor="text1"/>
                <w:kern w:val="24"/>
                <w:sz w:val="20"/>
                <w:szCs w:val="20"/>
              </w:rPr>
              <w:t>Genetic profiling</w:t>
            </w:r>
          </w:p>
          <w:p w14:paraId="0C377A74" w14:textId="77777777" w:rsidR="00DB227C" w:rsidRPr="00DB227C" w:rsidRDefault="00DB227C" w:rsidP="00DB227C">
            <w:pPr>
              <w:spacing w:after="0" w:line="240" w:lineRule="auto"/>
              <w:ind w:left="720"/>
              <w:rPr>
                <w:rFonts w:cs="Arial"/>
                <w:color w:val="000000" w:themeColor="text1"/>
                <w:kern w:val="24"/>
                <w:sz w:val="20"/>
                <w:szCs w:val="20"/>
              </w:rPr>
            </w:pPr>
            <w:r w:rsidRPr="00DB227C">
              <w:rPr>
                <w:rFonts w:cs="Arial"/>
                <w:color w:val="000000" w:themeColor="text1"/>
                <w:kern w:val="24"/>
                <w:sz w:val="20"/>
                <w:szCs w:val="20"/>
              </w:rPr>
              <w:t>Assessment of cardiac performance</w:t>
            </w:r>
          </w:p>
          <w:p w14:paraId="476179D3" w14:textId="77777777" w:rsidR="00DB227C" w:rsidRPr="00DB227C" w:rsidRDefault="00DB227C" w:rsidP="00DB227C">
            <w:pPr>
              <w:spacing w:after="0" w:line="240" w:lineRule="auto"/>
              <w:ind w:left="720"/>
              <w:rPr>
                <w:rFonts w:cs="Arial"/>
                <w:color w:val="000000" w:themeColor="text1"/>
                <w:kern w:val="24"/>
                <w:sz w:val="20"/>
                <w:szCs w:val="20"/>
              </w:rPr>
            </w:pPr>
            <w:r w:rsidRPr="00DB227C">
              <w:rPr>
                <w:rFonts w:cs="Arial"/>
                <w:color w:val="000000" w:themeColor="text1"/>
                <w:kern w:val="24"/>
                <w:sz w:val="20"/>
                <w:szCs w:val="20"/>
              </w:rPr>
              <w:t>Inflammatory mediators</w:t>
            </w:r>
          </w:p>
          <w:p w14:paraId="018B6AA6" w14:textId="77777777" w:rsidR="00DB227C" w:rsidRPr="00DB227C" w:rsidRDefault="00DB227C" w:rsidP="00DB227C">
            <w:pPr>
              <w:spacing w:after="0" w:line="240" w:lineRule="auto"/>
              <w:ind w:left="720"/>
              <w:rPr>
                <w:rFonts w:cs="Arial"/>
                <w:color w:val="000000" w:themeColor="text1"/>
                <w:kern w:val="24"/>
                <w:sz w:val="20"/>
                <w:szCs w:val="20"/>
              </w:rPr>
            </w:pPr>
            <w:r w:rsidRPr="00DB227C">
              <w:rPr>
                <w:rFonts w:cs="Arial"/>
                <w:color w:val="000000" w:themeColor="text1"/>
                <w:kern w:val="24"/>
                <w:sz w:val="20"/>
                <w:szCs w:val="20"/>
              </w:rPr>
              <w:t>Nerve conduction performance</w:t>
            </w:r>
          </w:p>
        </w:tc>
        <w:tc>
          <w:tcPr>
            <w:tcW w:w="2126" w:type="dxa"/>
            <w:tcBorders>
              <w:left w:val="nil"/>
              <w:right w:val="nil"/>
            </w:tcBorders>
          </w:tcPr>
          <w:p w14:paraId="5C87115C" w14:textId="77777777" w:rsidR="00DB227C" w:rsidRPr="00DB227C" w:rsidRDefault="00DB227C" w:rsidP="00DB227C">
            <w:pPr>
              <w:spacing w:after="0" w:line="240" w:lineRule="auto"/>
              <w:jc w:val="center"/>
              <w:rPr>
                <w:sz w:val="20"/>
                <w:szCs w:val="20"/>
              </w:rPr>
            </w:pPr>
          </w:p>
          <w:p w14:paraId="44B1D2F6" w14:textId="77777777" w:rsidR="00DB227C" w:rsidRPr="00DB227C" w:rsidRDefault="00DB227C" w:rsidP="00DB227C">
            <w:pPr>
              <w:spacing w:after="0" w:line="240" w:lineRule="auto"/>
              <w:jc w:val="center"/>
              <w:rPr>
                <w:sz w:val="20"/>
                <w:szCs w:val="20"/>
              </w:rPr>
            </w:pPr>
            <w:r w:rsidRPr="00DB227C">
              <w:rPr>
                <w:sz w:val="20"/>
                <w:szCs w:val="20"/>
              </w:rPr>
              <w:t>5</w:t>
            </w:r>
          </w:p>
          <w:p w14:paraId="74F6F2D1" w14:textId="77777777" w:rsidR="00DB227C" w:rsidRPr="00DB227C" w:rsidRDefault="00DB227C" w:rsidP="00DB227C">
            <w:pPr>
              <w:spacing w:after="0" w:line="240" w:lineRule="auto"/>
              <w:jc w:val="center"/>
              <w:rPr>
                <w:sz w:val="20"/>
                <w:szCs w:val="20"/>
              </w:rPr>
            </w:pPr>
            <w:r w:rsidRPr="00DB227C">
              <w:rPr>
                <w:sz w:val="20"/>
                <w:szCs w:val="20"/>
              </w:rPr>
              <w:t>3</w:t>
            </w:r>
          </w:p>
          <w:p w14:paraId="40CE38C2" w14:textId="77777777" w:rsidR="00DB227C" w:rsidRPr="00DB227C" w:rsidRDefault="00DB227C" w:rsidP="00DB227C">
            <w:pPr>
              <w:spacing w:after="0" w:line="240" w:lineRule="auto"/>
              <w:jc w:val="center"/>
              <w:rPr>
                <w:sz w:val="20"/>
                <w:szCs w:val="20"/>
              </w:rPr>
            </w:pPr>
            <w:r w:rsidRPr="00DB227C">
              <w:rPr>
                <w:sz w:val="20"/>
                <w:szCs w:val="20"/>
              </w:rPr>
              <w:t>7</w:t>
            </w:r>
          </w:p>
          <w:p w14:paraId="426435A1" w14:textId="77777777" w:rsidR="00DB227C" w:rsidRPr="00DB227C" w:rsidRDefault="00DB227C" w:rsidP="00DB227C">
            <w:pPr>
              <w:spacing w:after="0" w:line="240" w:lineRule="auto"/>
              <w:jc w:val="center"/>
              <w:rPr>
                <w:sz w:val="20"/>
                <w:szCs w:val="20"/>
              </w:rPr>
            </w:pPr>
            <w:r w:rsidRPr="00DB227C">
              <w:rPr>
                <w:sz w:val="20"/>
                <w:szCs w:val="20"/>
              </w:rPr>
              <w:t>5</w:t>
            </w:r>
          </w:p>
        </w:tc>
        <w:tc>
          <w:tcPr>
            <w:tcW w:w="2410" w:type="dxa"/>
            <w:tcBorders>
              <w:left w:val="nil"/>
            </w:tcBorders>
          </w:tcPr>
          <w:p w14:paraId="196A4273" w14:textId="77777777" w:rsidR="00DB227C" w:rsidRPr="00DB227C" w:rsidRDefault="00DB227C" w:rsidP="00DB227C">
            <w:pPr>
              <w:spacing w:after="0" w:line="240" w:lineRule="auto"/>
              <w:jc w:val="center"/>
              <w:rPr>
                <w:sz w:val="20"/>
                <w:szCs w:val="20"/>
              </w:rPr>
            </w:pPr>
          </w:p>
          <w:p w14:paraId="1C83EAE7" w14:textId="77777777" w:rsidR="00DB227C" w:rsidRPr="00DB227C" w:rsidRDefault="00DB227C" w:rsidP="00DB227C">
            <w:pPr>
              <w:spacing w:after="0" w:line="240" w:lineRule="auto"/>
              <w:jc w:val="center"/>
              <w:rPr>
                <w:sz w:val="20"/>
                <w:szCs w:val="20"/>
              </w:rPr>
            </w:pPr>
            <w:r w:rsidRPr="00DB227C">
              <w:rPr>
                <w:sz w:val="20"/>
                <w:szCs w:val="20"/>
              </w:rPr>
              <w:t>18.33</w:t>
            </w:r>
          </w:p>
          <w:p w14:paraId="0BD77172" w14:textId="77777777" w:rsidR="00DB227C" w:rsidRPr="00DB227C" w:rsidRDefault="00DB227C" w:rsidP="00DB227C">
            <w:pPr>
              <w:spacing w:after="0" w:line="240" w:lineRule="auto"/>
              <w:jc w:val="center"/>
              <w:rPr>
                <w:sz w:val="20"/>
                <w:szCs w:val="20"/>
              </w:rPr>
            </w:pPr>
            <w:r w:rsidRPr="00DB227C">
              <w:rPr>
                <w:sz w:val="20"/>
                <w:szCs w:val="20"/>
              </w:rPr>
              <w:t>1.67</w:t>
            </w:r>
          </w:p>
          <w:p w14:paraId="6327C780" w14:textId="77777777" w:rsidR="00DB227C" w:rsidRPr="00DB227C" w:rsidRDefault="00DB227C" w:rsidP="00DB227C">
            <w:pPr>
              <w:spacing w:after="0" w:line="240" w:lineRule="auto"/>
              <w:jc w:val="center"/>
              <w:rPr>
                <w:sz w:val="20"/>
                <w:szCs w:val="20"/>
              </w:rPr>
            </w:pPr>
            <w:r w:rsidRPr="00DB227C">
              <w:rPr>
                <w:sz w:val="20"/>
                <w:szCs w:val="20"/>
              </w:rPr>
              <w:t>53.33</w:t>
            </w:r>
          </w:p>
          <w:p w14:paraId="081D7656" w14:textId="77777777" w:rsidR="00DB227C" w:rsidRPr="00DB227C" w:rsidRDefault="00DB227C" w:rsidP="00DB227C">
            <w:pPr>
              <w:spacing w:after="0" w:line="240" w:lineRule="auto"/>
              <w:jc w:val="center"/>
              <w:rPr>
                <w:sz w:val="20"/>
                <w:szCs w:val="20"/>
              </w:rPr>
            </w:pPr>
            <w:r w:rsidRPr="00DB227C">
              <w:rPr>
                <w:sz w:val="20"/>
                <w:szCs w:val="20"/>
              </w:rPr>
              <w:t>21.67</w:t>
            </w:r>
          </w:p>
        </w:tc>
      </w:tr>
      <w:tr w:rsidR="00DB227C" w:rsidRPr="00DB227C" w14:paraId="3A83C9CD" w14:textId="77777777" w:rsidTr="00CA6449">
        <w:trPr>
          <w:trHeight w:val="488"/>
        </w:trPr>
        <w:tc>
          <w:tcPr>
            <w:tcW w:w="6204" w:type="dxa"/>
            <w:tcBorders>
              <w:right w:val="nil"/>
            </w:tcBorders>
          </w:tcPr>
          <w:p w14:paraId="66BE621F" w14:textId="77777777" w:rsidR="00DB227C" w:rsidRPr="00DB227C" w:rsidRDefault="00DB227C" w:rsidP="00DB227C">
            <w:pPr>
              <w:spacing w:after="0" w:line="240" w:lineRule="auto"/>
              <w:rPr>
                <w:rFonts w:cs="Arial"/>
                <w:b/>
                <w:bCs/>
                <w:color w:val="000000" w:themeColor="text1"/>
                <w:kern w:val="24"/>
                <w:sz w:val="20"/>
                <w:szCs w:val="20"/>
              </w:rPr>
            </w:pPr>
            <w:r w:rsidRPr="00DB227C">
              <w:rPr>
                <w:rFonts w:cs="Arial"/>
                <w:b/>
                <w:bCs/>
                <w:color w:val="000000" w:themeColor="text1"/>
                <w:kern w:val="24"/>
                <w:sz w:val="20"/>
                <w:szCs w:val="20"/>
              </w:rPr>
              <w:lastRenderedPageBreak/>
              <w:t>Medications</w:t>
            </w:r>
          </w:p>
          <w:p w14:paraId="30C722FE" w14:textId="77777777" w:rsidR="00DB227C" w:rsidRPr="00DB227C" w:rsidRDefault="00DB227C" w:rsidP="00DB227C">
            <w:pPr>
              <w:shd w:val="clear" w:color="auto" w:fill="E7E6E6" w:themeFill="background2"/>
              <w:spacing w:after="0" w:line="240" w:lineRule="auto"/>
              <w:ind w:left="720"/>
              <w:rPr>
                <w:rFonts w:cs="Arial"/>
                <w:color w:val="000000" w:themeColor="text1"/>
                <w:kern w:val="24"/>
                <w:sz w:val="20"/>
                <w:szCs w:val="20"/>
              </w:rPr>
            </w:pPr>
            <w:r w:rsidRPr="00DB227C">
              <w:rPr>
                <w:rFonts w:cs="Arial"/>
                <w:color w:val="000000" w:themeColor="text1"/>
                <w:kern w:val="24"/>
                <w:sz w:val="20"/>
                <w:szCs w:val="20"/>
              </w:rPr>
              <w:t>Name and dosage of current medications</w:t>
            </w:r>
          </w:p>
        </w:tc>
        <w:tc>
          <w:tcPr>
            <w:tcW w:w="2126" w:type="dxa"/>
            <w:tcBorders>
              <w:left w:val="nil"/>
              <w:right w:val="nil"/>
            </w:tcBorders>
          </w:tcPr>
          <w:p w14:paraId="62963B0B" w14:textId="77777777" w:rsidR="00DB227C" w:rsidRPr="00DB227C" w:rsidRDefault="00DB227C" w:rsidP="00DB227C">
            <w:pPr>
              <w:spacing w:after="0" w:line="240" w:lineRule="auto"/>
              <w:jc w:val="center"/>
              <w:rPr>
                <w:sz w:val="20"/>
                <w:szCs w:val="20"/>
              </w:rPr>
            </w:pPr>
          </w:p>
          <w:p w14:paraId="38640DDB" w14:textId="77777777" w:rsidR="00DB227C" w:rsidRPr="00DB227C" w:rsidRDefault="00DB227C" w:rsidP="00DB227C">
            <w:pPr>
              <w:shd w:val="clear" w:color="auto" w:fill="E7E6E6" w:themeFill="background2"/>
              <w:spacing w:after="0" w:line="240" w:lineRule="auto"/>
              <w:jc w:val="center"/>
              <w:rPr>
                <w:sz w:val="20"/>
                <w:szCs w:val="20"/>
                <w:shd w:val="clear" w:color="auto" w:fill="E7E6E6" w:themeFill="background2"/>
              </w:rPr>
            </w:pPr>
            <w:r w:rsidRPr="00DB227C">
              <w:rPr>
                <w:sz w:val="20"/>
                <w:szCs w:val="20"/>
                <w:shd w:val="clear" w:color="auto" w:fill="E7E6E6" w:themeFill="background2"/>
              </w:rPr>
              <w:t xml:space="preserve">8 </w:t>
            </w:r>
          </w:p>
        </w:tc>
        <w:tc>
          <w:tcPr>
            <w:tcW w:w="2410" w:type="dxa"/>
            <w:tcBorders>
              <w:left w:val="nil"/>
            </w:tcBorders>
          </w:tcPr>
          <w:p w14:paraId="717463DF" w14:textId="77777777" w:rsidR="00DB227C" w:rsidRPr="00DB227C" w:rsidRDefault="00DB227C" w:rsidP="00DB227C">
            <w:pPr>
              <w:spacing w:after="0" w:line="240" w:lineRule="auto"/>
              <w:jc w:val="center"/>
              <w:rPr>
                <w:sz w:val="20"/>
                <w:szCs w:val="20"/>
              </w:rPr>
            </w:pPr>
          </w:p>
          <w:p w14:paraId="19284FA2" w14:textId="77777777" w:rsidR="00DB227C" w:rsidRPr="00DB227C" w:rsidRDefault="00DB227C" w:rsidP="00DB227C">
            <w:pPr>
              <w:shd w:val="clear" w:color="auto" w:fill="E7E6E6" w:themeFill="background2"/>
              <w:spacing w:after="0" w:line="240" w:lineRule="auto"/>
              <w:jc w:val="center"/>
              <w:rPr>
                <w:sz w:val="20"/>
                <w:szCs w:val="20"/>
              </w:rPr>
            </w:pPr>
            <w:r w:rsidRPr="00DB227C">
              <w:rPr>
                <w:sz w:val="20"/>
                <w:szCs w:val="20"/>
              </w:rPr>
              <w:t xml:space="preserve">85.00 </w:t>
            </w:r>
          </w:p>
        </w:tc>
      </w:tr>
      <w:tr w:rsidR="00DB227C" w:rsidRPr="00DB227C" w14:paraId="3B5EC911" w14:textId="77777777" w:rsidTr="00CA6449">
        <w:trPr>
          <w:trHeight w:val="488"/>
        </w:trPr>
        <w:tc>
          <w:tcPr>
            <w:tcW w:w="6204" w:type="dxa"/>
            <w:tcBorders>
              <w:right w:val="nil"/>
            </w:tcBorders>
          </w:tcPr>
          <w:p w14:paraId="6CE1900B" w14:textId="77777777" w:rsidR="00DB227C" w:rsidRPr="00DB227C" w:rsidRDefault="00DB227C" w:rsidP="00DB227C">
            <w:pPr>
              <w:spacing w:after="0" w:line="240" w:lineRule="auto"/>
              <w:rPr>
                <w:rFonts w:cs="Arial"/>
                <w:b/>
                <w:bCs/>
                <w:color w:val="000000" w:themeColor="text1"/>
                <w:kern w:val="24"/>
                <w:sz w:val="20"/>
                <w:szCs w:val="20"/>
              </w:rPr>
            </w:pPr>
            <w:r w:rsidRPr="00DB227C">
              <w:rPr>
                <w:rFonts w:cs="Arial"/>
                <w:b/>
                <w:bCs/>
                <w:color w:val="000000" w:themeColor="text1"/>
                <w:kern w:val="24"/>
                <w:sz w:val="20"/>
                <w:szCs w:val="20"/>
              </w:rPr>
              <w:t>Psychological</w:t>
            </w:r>
          </w:p>
          <w:p w14:paraId="245FD648" w14:textId="77777777" w:rsidR="00DB227C" w:rsidRPr="00DB227C" w:rsidRDefault="00DB227C" w:rsidP="00DB227C">
            <w:pPr>
              <w:shd w:val="clear" w:color="auto" w:fill="E7E6E6" w:themeFill="background2"/>
              <w:spacing w:after="0" w:line="240" w:lineRule="auto"/>
              <w:ind w:left="720"/>
              <w:rPr>
                <w:rFonts w:cs="Arial"/>
                <w:color w:val="000000" w:themeColor="text1"/>
                <w:kern w:val="24"/>
                <w:sz w:val="20"/>
                <w:szCs w:val="20"/>
              </w:rPr>
            </w:pPr>
            <w:r w:rsidRPr="00DB227C">
              <w:rPr>
                <w:rFonts w:cs="Arial"/>
                <w:color w:val="000000" w:themeColor="text1"/>
                <w:kern w:val="24"/>
                <w:sz w:val="20"/>
                <w:szCs w:val="20"/>
              </w:rPr>
              <w:t>Clinical assessment of anxiety</w:t>
            </w:r>
          </w:p>
          <w:p w14:paraId="0BAC4B5F" w14:textId="77777777" w:rsidR="00DB227C" w:rsidRPr="00DB227C" w:rsidRDefault="00DB227C" w:rsidP="00DB227C">
            <w:pPr>
              <w:shd w:val="clear" w:color="auto" w:fill="E7E6E6" w:themeFill="background2"/>
              <w:spacing w:after="0" w:line="240" w:lineRule="auto"/>
              <w:ind w:left="720"/>
              <w:rPr>
                <w:rFonts w:cs="Arial"/>
                <w:color w:val="000000" w:themeColor="text1"/>
                <w:kern w:val="24"/>
                <w:sz w:val="20"/>
                <w:szCs w:val="20"/>
              </w:rPr>
            </w:pPr>
            <w:r w:rsidRPr="00DB227C">
              <w:rPr>
                <w:rFonts w:cs="Arial"/>
                <w:color w:val="000000" w:themeColor="text1"/>
                <w:kern w:val="24"/>
                <w:sz w:val="20"/>
                <w:szCs w:val="20"/>
              </w:rPr>
              <w:t>Clinical assessment of depression</w:t>
            </w:r>
          </w:p>
          <w:p w14:paraId="6BD42C5D" w14:textId="77777777" w:rsidR="00DB227C" w:rsidRPr="00DB227C" w:rsidRDefault="00DB227C" w:rsidP="00DB227C">
            <w:pPr>
              <w:shd w:val="clear" w:color="auto" w:fill="E7E6E6" w:themeFill="background2"/>
              <w:spacing w:after="0" w:line="240" w:lineRule="auto"/>
              <w:ind w:left="720"/>
              <w:rPr>
                <w:rFonts w:cs="Arial"/>
                <w:color w:val="000000" w:themeColor="text1"/>
                <w:kern w:val="24"/>
                <w:sz w:val="20"/>
                <w:szCs w:val="20"/>
              </w:rPr>
            </w:pPr>
            <w:r w:rsidRPr="00DB227C">
              <w:rPr>
                <w:rFonts w:cs="Arial"/>
                <w:color w:val="000000" w:themeColor="text1"/>
                <w:kern w:val="24"/>
                <w:sz w:val="20"/>
                <w:szCs w:val="20"/>
              </w:rPr>
              <w:t>Clinical assessment of Post-Traumatic Stress Disorder</w:t>
            </w:r>
          </w:p>
          <w:p w14:paraId="45B6D61C" w14:textId="77777777" w:rsidR="00DB227C" w:rsidRPr="00DB227C" w:rsidRDefault="00DB227C" w:rsidP="00DB227C">
            <w:pPr>
              <w:spacing w:after="0" w:line="240" w:lineRule="auto"/>
              <w:ind w:left="720"/>
              <w:rPr>
                <w:rFonts w:cs="Arial"/>
                <w:color w:val="000000" w:themeColor="text1"/>
                <w:kern w:val="24"/>
                <w:sz w:val="20"/>
                <w:szCs w:val="20"/>
              </w:rPr>
            </w:pPr>
            <w:r w:rsidRPr="00DB227C">
              <w:rPr>
                <w:rFonts w:cs="Arial"/>
                <w:color w:val="000000" w:themeColor="text1"/>
                <w:kern w:val="24"/>
                <w:sz w:val="20"/>
                <w:szCs w:val="20"/>
              </w:rPr>
              <w:t>Clinical assessment of executive function</w:t>
            </w:r>
          </w:p>
          <w:p w14:paraId="1240C06C" w14:textId="77777777" w:rsidR="00DB227C" w:rsidRPr="00DB227C" w:rsidRDefault="00DB227C" w:rsidP="00DB227C">
            <w:pPr>
              <w:spacing w:after="0" w:line="240" w:lineRule="auto"/>
              <w:ind w:left="720"/>
              <w:rPr>
                <w:rFonts w:cs="Arial"/>
                <w:color w:val="000000" w:themeColor="text1"/>
                <w:kern w:val="24"/>
                <w:sz w:val="20"/>
                <w:szCs w:val="20"/>
              </w:rPr>
            </w:pPr>
            <w:r w:rsidRPr="00DB227C">
              <w:rPr>
                <w:rFonts w:cs="Arial"/>
                <w:color w:val="000000" w:themeColor="text1"/>
                <w:kern w:val="24"/>
                <w:sz w:val="20"/>
                <w:szCs w:val="20"/>
              </w:rPr>
              <w:t>Clinical assessment of childhood trauma</w:t>
            </w:r>
          </w:p>
          <w:p w14:paraId="5922B750" w14:textId="77777777" w:rsidR="00DB227C" w:rsidRPr="00DB227C" w:rsidRDefault="00DB227C" w:rsidP="00DB227C">
            <w:pPr>
              <w:spacing w:after="0" w:line="240" w:lineRule="auto"/>
              <w:ind w:left="720"/>
              <w:rPr>
                <w:rFonts w:cs="Arial"/>
                <w:color w:val="000000" w:themeColor="text1"/>
                <w:kern w:val="24"/>
                <w:sz w:val="20"/>
                <w:szCs w:val="20"/>
              </w:rPr>
            </w:pPr>
            <w:r w:rsidRPr="00DB227C">
              <w:rPr>
                <w:rFonts w:cs="Arial"/>
                <w:color w:val="000000" w:themeColor="text1"/>
                <w:kern w:val="24"/>
                <w:sz w:val="20"/>
                <w:szCs w:val="20"/>
              </w:rPr>
              <w:t>Clinical assessment of adulthood trauma</w:t>
            </w:r>
          </w:p>
        </w:tc>
        <w:tc>
          <w:tcPr>
            <w:tcW w:w="2126" w:type="dxa"/>
            <w:tcBorders>
              <w:left w:val="nil"/>
              <w:right w:val="nil"/>
            </w:tcBorders>
          </w:tcPr>
          <w:p w14:paraId="23DF6E3A" w14:textId="77777777" w:rsidR="00DB227C" w:rsidRPr="00DB227C" w:rsidRDefault="00DB227C" w:rsidP="00DB227C">
            <w:pPr>
              <w:spacing w:after="0" w:line="240" w:lineRule="auto"/>
              <w:jc w:val="center"/>
              <w:rPr>
                <w:sz w:val="20"/>
                <w:szCs w:val="20"/>
              </w:rPr>
            </w:pPr>
          </w:p>
          <w:p w14:paraId="4D946BB4" w14:textId="77777777" w:rsidR="00DB227C" w:rsidRPr="00DB227C" w:rsidRDefault="00DB227C" w:rsidP="00DB227C">
            <w:pPr>
              <w:shd w:val="clear" w:color="auto" w:fill="E7E6E6" w:themeFill="background2"/>
              <w:spacing w:after="0" w:line="240" w:lineRule="auto"/>
              <w:jc w:val="center"/>
              <w:rPr>
                <w:sz w:val="20"/>
                <w:szCs w:val="20"/>
              </w:rPr>
            </w:pPr>
            <w:r w:rsidRPr="00DB227C">
              <w:rPr>
                <w:sz w:val="20"/>
                <w:szCs w:val="20"/>
              </w:rPr>
              <w:t>8</w:t>
            </w:r>
          </w:p>
          <w:p w14:paraId="51F4C0EA" w14:textId="77777777" w:rsidR="00DB227C" w:rsidRPr="00DB227C" w:rsidRDefault="00DB227C" w:rsidP="00DB227C">
            <w:pPr>
              <w:shd w:val="clear" w:color="auto" w:fill="E7E6E6" w:themeFill="background2"/>
              <w:spacing w:after="0" w:line="240" w:lineRule="auto"/>
              <w:jc w:val="center"/>
              <w:rPr>
                <w:sz w:val="20"/>
                <w:szCs w:val="20"/>
              </w:rPr>
            </w:pPr>
            <w:r w:rsidRPr="00DB227C">
              <w:rPr>
                <w:sz w:val="20"/>
                <w:szCs w:val="20"/>
              </w:rPr>
              <w:t>8</w:t>
            </w:r>
          </w:p>
          <w:p w14:paraId="3599B9C2" w14:textId="77777777" w:rsidR="00DB227C" w:rsidRPr="00DB227C" w:rsidRDefault="00DB227C" w:rsidP="00DB227C">
            <w:pPr>
              <w:shd w:val="clear" w:color="auto" w:fill="E7E6E6" w:themeFill="background2"/>
              <w:spacing w:after="0" w:line="240" w:lineRule="auto"/>
              <w:jc w:val="center"/>
              <w:rPr>
                <w:sz w:val="20"/>
                <w:szCs w:val="20"/>
              </w:rPr>
            </w:pPr>
            <w:r w:rsidRPr="00DB227C">
              <w:rPr>
                <w:sz w:val="20"/>
                <w:szCs w:val="20"/>
              </w:rPr>
              <w:t>8</w:t>
            </w:r>
          </w:p>
          <w:p w14:paraId="65781EC4" w14:textId="77777777" w:rsidR="00DB227C" w:rsidRPr="00DB227C" w:rsidRDefault="00DB227C" w:rsidP="00DB227C">
            <w:pPr>
              <w:spacing w:after="0" w:line="240" w:lineRule="auto"/>
              <w:jc w:val="center"/>
              <w:rPr>
                <w:sz w:val="20"/>
                <w:szCs w:val="20"/>
              </w:rPr>
            </w:pPr>
            <w:r w:rsidRPr="00DB227C">
              <w:rPr>
                <w:sz w:val="20"/>
                <w:szCs w:val="20"/>
              </w:rPr>
              <w:t>6</w:t>
            </w:r>
          </w:p>
          <w:p w14:paraId="4C41367F" w14:textId="77777777" w:rsidR="00DB227C" w:rsidRPr="00DB227C" w:rsidRDefault="00DB227C" w:rsidP="00DB227C">
            <w:pPr>
              <w:spacing w:after="0" w:line="240" w:lineRule="auto"/>
              <w:jc w:val="center"/>
              <w:rPr>
                <w:sz w:val="20"/>
                <w:szCs w:val="20"/>
              </w:rPr>
            </w:pPr>
            <w:r w:rsidRPr="00DB227C">
              <w:rPr>
                <w:sz w:val="20"/>
                <w:szCs w:val="20"/>
              </w:rPr>
              <w:t>7</w:t>
            </w:r>
          </w:p>
          <w:p w14:paraId="7CD47230" w14:textId="77777777" w:rsidR="00DB227C" w:rsidRPr="00DB227C" w:rsidRDefault="00DB227C" w:rsidP="00DB227C">
            <w:pPr>
              <w:spacing w:after="0" w:line="240" w:lineRule="auto"/>
              <w:jc w:val="center"/>
              <w:rPr>
                <w:sz w:val="20"/>
                <w:szCs w:val="20"/>
              </w:rPr>
            </w:pPr>
            <w:r w:rsidRPr="00DB227C">
              <w:rPr>
                <w:sz w:val="20"/>
                <w:szCs w:val="20"/>
              </w:rPr>
              <w:t>7</w:t>
            </w:r>
          </w:p>
        </w:tc>
        <w:tc>
          <w:tcPr>
            <w:tcW w:w="2410" w:type="dxa"/>
            <w:tcBorders>
              <w:left w:val="nil"/>
            </w:tcBorders>
          </w:tcPr>
          <w:p w14:paraId="7D2D8349" w14:textId="77777777" w:rsidR="00DB227C" w:rsidRPr="00DB227C" w:rsidRDefault="00DB227C" w:rsidP="00DB227C">
            <w:pPr>
              <w:spacing w:after="0" w:line="240" w:lineRule="auto"/>
              <w:jc w:val="center"/>
              <w:rPr>
                <w:sz w:val="20"/>
                <w:szCs w:val="20"/>
              </w:rPr>
            </w:pPr>
          </w:p>
          <w:p w14:paraId="56127E6E" w14:textId="77777777" w:rsidR="00DB227C" w:rsidRPr="00DB227C" w:rsidRDefault="00DB227C" w:rsidP="00DB227C">
            <w:pPr>
              <w:shd w:val="clear" w:color="auto" w:fill="E7E6E6" w:themeFill="background2"/>
              <w:spacing w:after="0" w:line="240" w:lineRule="auto"/>
              <w:jc w:val="center"/>
              <w:rPr>
                <w:sz w:val="20"/>
                <w:szCs w:val="20"/>
              </w:rPr>
            </w:pPr>
            <w:r w:rsidRPr="00DB227C">
              <w:rPr>
                <w:sz w:val="20"/>
                <w:szCs w:val="20"/>
              </w:rPr>
              <w:t>86.67</w:t>
            </w:r>
          </w:p>
          <w:p w14:paraId="1E8925FE" w14:textId="77777777" w:rsidR="00DB227C" w:rsidRPr="00DB227C" w:rsidRDefault="00DB227C" w:rsidP="00DB227C">
            <w:pPr>
              <w:shd w:val="clear" w:color="auto" w:fill="E7E6E6" w:themeFill="background2"/>
              <w:spacing w:after="0" w:line="240" w:lineRule="auto"/>
              <w:jc w:val="center"/>
              <w:rPr>
                <w:sz w:val="20"/>
                <w:szCs w:val="20"/>
              </w:rPr>
            </w:pPr>
            <w:r w:rsidRPr="00DB227C">
              <w:rPr>
                <w:sz w:val="20"/>
                <w:szCs w:val="20"/>
              </w:rPr>
              <w:t>86.67</w:t>
            </w:r>
          </w:p>
          <w:p w14:paraId="0E83478F" w14:textId="77777777" w:rsidR="00DB227C" w:rsidRPr="00DB227C" w:rsidRDefault="00DB227C" w:rsidP="00DB227C">
            <w:pPr>
              <w:shd w:val="clear" w:color="auto" w:fill="E7E6E6" w:themeFill="background2"/>
              <w:spacing w:after="0" w:line="240" w:lineRule="auto"/>
              <w:jc w:val="center"/>
              <w:rPr>
                <w:sz w:val="20"/>
                <w:szCs w:val="20"/>
              </w:rPr>
            </w:pPr>
            <w:r w:rsidRPr="00DB227C">
              <w:rPr>
                <w:sz w:val="20"/>
                <w:szCs w:val="20"/>
              </w:rPr>
              <w:t>86.67</w:t>
            </w:r>
          </w:p>
          <w:p w14:paraId="5D5CFAF6" w14:textId="77777777" w:rsidR="00DB227C" w:rsidRPr="00DB227C" w:rsidRDefault="00DB227C" w:rsidP="00DB227C">
            <w:pPr>
              <w:spacing w:after="0" w:line="240" w:lineRule="auto"/>
              <w:jc w:val="center"/>
              <w:rPr>
                <w:sz w:val="20"/>
                <w:szCs w:val="20"/>
              </w:rPr>
            </w:pPr>
            <w:r w:rsidRPr="00DB227C">
              <w:rPr>
                <w:sz w:val="20"/>
                <w:szCs w:val="20"/>
              </w:rPr>
              <w:t>33.33</w:t>
            </w:r>
          </w:p>
          <w:p w14:paraId="53148A2E" w14:textId="77777777" w:rsidR="00DB227C" w:rsidRPr="00DB227C" w:rsidRDefault="00DB227C" w:rsidP="00DB227C">
            <w:pPr>
              <w:spacing w:after="0" w:line="240" w:lineRule="auto"/>
              <w:jc w:val="center"/>
              <w:rPr>
                <w:sz w:val="20"/>
                <w:szCs w:val="20"/>
              </w:rPr>
            </w:pPr>
            <w:r w:rsidRPr="00DB227C">
              <w:rPr>
                <w:sz w:val="20"/>
                <w:szCs w:val="20"/>
              </w:rPr>
              <w:t>53.33</w:t>
            </w:r>
          </w:p>
          <w:p w14:paraId="5605E63E" w14:textId="77777777" w:rsidR="00DB227C" w:rsidRPr="00DB227C" w:rsidRDefault="00DB227C" w:rsidP="00DB227C">
            <w:pPr>
              <w:spacing w:after="0" w:line="240" w:lineRule="auto"/>
              <w:jc w:val="center"/>
              <w:rPr>
                <w:sz w:val="20"/>
                <w:szCs w:val="20"/>
              </w:rPr>
            </w:pPr>
            <w:r w:rsidRPr="00DB227C">
              <w:rPr>
                <w:sz w:val="20"/>
                <w:szCs w:val="20"/>
              </w:rPr>
              <w:t>61.67</w:t>
            </w:r>
          </w:p>
        </w:tc>
      </w:tr>
      <w:tr w:rsidR="00DB227C" w:rsidRPr="00DB227C" w14:paraId="7774AF36" w14:textId="77777777" w:rsidTr="00CA6449">
        <w:trPr>
          <w:trHeight w:val="488"/>
        </w:trPr>
        <w:tc>
          <w:tcPr>
            <w:tcW w:w="6204" w:type="dxa"/>
            <w:tcBorders>
              <w:right w:val="nil"/>
            </w:tcBorders>
          </w:tcPr>
          <w:p w14:paraId="3E546446" w14:textId="77777777" w:rsidR="00DB227C" w:rsidRPr="00DB227C" w:rsidRDefault="00DB227C" w:rsidP="00DB227C">
            <w:pPr>
              <w:spacing w:after="0" w:line="240" w:lineRule="auto"/>
              <w:rPr>
                <w:rFonts w:cs="Arial"/>
                <w:b/>
                <w:bCs/>
                <w:color w:val="000000" w:themeColor="text1"/>
                <w:kern w:val="24"/>
                <w:sz w:val="20"/>
                <w:szCs w:val="20"/>
              </w:rPr>
            </w:pPr>
            <w:r w:rsidRPr="00DB227C">
              <w:rPr>
                <w:rFonts w:cs="Arial"/>
                <w:b/>
                <w:bCs/>
                <w:color w:val="000000" w:themeColor="text1"/>
                <w:kern w:val="24"/>
                <w:sz w:val="20"/>
                <w:szCs w:val="20"/>
              </w:rPr>
              <w:t>Trophic changes</w:t>
            </w:r>
          </w:p>
          <w:p w14:paraId="469795C4" w14:textId="77777777" w:rsidR="00DB227C" w:rsidRPr="00DB227C" w:rsidRDefault="00DB227C" w:rsidP="00DB227C">
            <w:pPr>
              <w:spacing w:after="0" w:line="240" w:lineRule="auto"/>
              <w:ind w:left="720"/>
              <w:rPr>
                <w:rFonts w:cs="Arial"/>
                <w:color w:val="000000" w:themeColor="text1"/>
                <w:kern w:val="24"/>
                <w:sz w:val="20"/>
                <w:szCs w:val="20"/>
              </w:rPr>
            </w:pPr>
            <w:r w:rsidRPr="00DB227C">
              <w:rPr>
                <w:rFonts w:cs="Arial"/>
                <w:color w:val="000000" w:themeColor="text1"/>
                <w:kern w:val="24"/>
                <w:sz w:val="20"/>
                <w:szCs w:val="20"/>
              </w:rPr>
              <w:t>Nature and extent of hair changes</w:t>
            </w:r>
          </w:p>
          <w:p w14:paraId="40594CDB" w14:textId="77777777" w:rsidR="00DB227C" w:rsidRPr="00DB227C" w:rsidRDefault="00DB227C" w:rsidP="00DB227C">
            <w:pPr>
              <w:spacing w:after="0" w:line="240" w:lineRule="auto"/>
              <w:ind w:left="720"/>
              <w:rPr>
                <w:rFonts w:cs="Arial"/>
                <w:color w:val="000000" w:themeColor="text1"/>
                <w:kern w:val="24"/>
                <w:sz w:val="20"/>
                <w:szCs w:val="20"/>
              </w:rPr>
            </w:pPr>
            <w:r w:rsidRPr="00DB227C">
              <w:rPr>
                <w:rFonts w:cs="Arial"/>
                <w:color w:val="000000" w:themeColor="text1"/>
                <w:kern w:val="24"/>
                <w:sz w:val="20"/>
                <w:szCs w:val="20"/>
              </w:rPr>
              <w:t>Nature and extent of nail changes</w:t>
            </w:r>
          </w:p>
          <w:p w14:paraId="3CE6406E" w14:textId="77777777" w:rsidR="00DB227C" w:rsidRPr="00DB227C" w:rsidRDefault="00DB227C" w:rsidP="00DB227C">
            <w:pPr>
              <w:spacing w:after="0" w:line="240" w:lineRule="auto"/>
              <w:ind w:left="720"/>
              <w:rPr>
                <w:rFonts w:cs="Arial"/>
                <w:color w:val="000000" w:themeColor="text1"/>
                <w:kern w:val="24"/>
                <w:sz w:val="20"/>
                <w:szCs w:val="20"/>
              </w:rPr>
            </w:pPr>
            <w:r w:rsidRPr="00DB227C">
              <w:rPr>
                <w:rFonts w:cs="Arial"/>
                <w:color w:val="000000" w:themeColor="text1"/>
                <w:kern w:val="24"/>
                <w:sz w:val="20"/>
                <w:szCs w:val="20"/>
              </w:rPr>
              <w:t>Nature and extent of skin changes</w:t>
            </w:r>
            <w:r w:rsidRPr="00DB227C">
              <w:rPr>
                <w:rFonts w:cs="Arial"/>
                <w:color w:val="000000" w:themeColor="text1"/>
                <w:kern w:val="24"/>
                <w:sz w:val="20"/>
                <w:szCs w:val="20"/>
              </w:rPr>
              <w:tab/>
            </w:r>
          </w:p>
          <w:p w14:paraId="684291C0" w14:textId="77777777" w:rsidR="00DB227C" w:rsidRPr="00DB227C" w:rsidRDefault="00DB227C" w:rsidP="00DB227C">
            <w:pPr>
              <w:spacing w:after="0" w:line="240" w:lineRule="auto"/>
              <w:ind w:left="720"/>
              <w:rPr>
                <w:rFonts w:cs="Arial"/>
                <w:color w:val="000000" w:themeColor="text1"/>
                <w:kern w:val="24"/>
                <w:sz w:val="20"/>
                <w:szCs w:val="20"/>
              </w:rPr>
            </w:pPr>
            <w:r w:rsidRPr="00DB227C">
              <w:rPr>
                <w:rFonts w:cs="Arial"/>
                <w:color w:val="000000" w:themeColor="text1"/>
                <w:kern w:val="24"/>
                <w:sz w:val="20"/>
                <w:szCs w:val="20"/>
              </w:rPr>
              <w:t>Assessment of bone density</w:t>
            </w:r>
          </w:p>
          <w:p w14:paraId="5CDE7220" w14:textId="77777777" w:rsidR="00DB227C" w:rsidRPr="00DB227C" w:rsidRDefault="00DB227C" w:rsidP="00DB227C">
            <w:pPr>
              <w:spacing w:after="0" w:line="240" w:lineRule="auto"/>
              <w:ind w:left="720"/>
              <w:rPr>
                <w:rFonts w:cs="Arial"/>
                <w:color w:val="000000" w:themeColor="text1"/>
                <w:kern w:val="24"/>
                <w:sz w:val="20"/>
                <w:szCs w:val="20"/>
              </w:rPr>
            </w:pPr>
            <w:r w:rsidRPr="00DB227C">
              <w:rPr>
                <w:rFonts w:cs="Arial"/>
                <w:color w:val="000000" w:themeColor="text1"/>
                <w:kern w:val="24"/>
                <w:sz w:val="20"/>
                <w:szCs w:val="20"/>
              </w:rPr>
              <w:t>Assessment of bone turnover</w:t>
            </w:r>
          </w:p>
        </w:tc>
        <w:tc>
          <w:tcPr>
            <w:tcW w:w="2126" w:type="dxa"/>
            <w:tcBorders>
              <w:left w:val="nil"/>
              <w:right w:val="nil"/>
            </w:tcBorders>
          </w:tcPr>
          <w:p w14:paraId="5CCD2DBC" w14:textId="77777777" w:rsidR="00DB227C" w:rsidRPr="00DB227C" w:rsidRDefault="00DB227C" w:rsidP="00DB227C">
            <w:pPr>
              <w:spacing w:after="0" w:line="240" w:lineRule="auto"/>
              <w:jc w:val="center"/>
              <w:rPr>
                <w:sz w:val="20"/>
                <w:szCs w:val="20"/>
              </w:rPr>
            </w:pPr>
          </w:p>
          <w:p w14:paraId="466065A8" w14:textId="77777777" w:rsidR="00DB227C" w:rsidRPr="00DB227C" w:rsidRDefault="00DB227C" w:rsidP="00DB227C">
            <w:pPr>
              <w:spacing w:after="0" w:line="240" w:lineRule="auto"/>
              <w:jc w:val="center"/>
              <w:rPr>
                <w:sz w:val="20"/>
                <w:szCs w:val="20"/>
              </w:rPr>
            </w:pPr>
            <w:r w:rsidRPr="00DB227C">
              <w:rPr>
                <w:sz w:val="20"/>
                <w:szCs w:val="20"/>
              </w:rPr>
              <w:t>7</w:t>
            </w:r>
          </w:p>
          <w:p w14:paraId="7B28A822" w14:textId="77777777" w:rsidR="00DB227C" w:rsidRPr="00DB227C" w:rsidRDefault="00DB227C" w:rsidP="00DB227C">
            <w:pPr>
              <w:spacing w:after="0" w:line="240" w:lineRule="auto"/>
              <w:jc w:val="center"/>
              <w:rPr>
                <w:sz w:val="20"/>
                <w:szCs w:val="20"/>
              </w:rPr>
            </w:pPr>
            <w:r w:rsidRPr="00DB227C">
              <w:rPr>
                <w:sz w:val="20"/>
                <w:szCs w:val="20"/>
              </w:rPr>
              <w:t>7</w:t>
            </w:r>
          </w:p>
          <w:p w14:paraId="61C712D7" w14:textId="77777777" w:rsidR="00DB227C" w:rsidRPr="00DB227C" w:rsidRDefault="00DB227C" w:rsidP="00DB227C">
            <w:pPr>
              <w:spacing w:after="0" w:line="240" w:lineRule="auto"/>
              <w:jc w:val="center"/>
              <w:rPr>
                <w:sz w:val="20"/>
                <w:szCs w:val="20"/>
              </w:rPr>
            </w:pPr>
            <w:r w:rsidRPr="00DB227C">
              <w:rPr>
                <w:sz w:val="20"/>
                <w:szCs w:val="20"/>
              </w:rPr>
              <w:t>7</w:t>
            </w:r>
          </w:p>
          <w:p w14:paraId="2D2AB0ED" w14:textId="77777777" w:rsidR="00DB227C" w:rsidRPr="00DB227C" w:rsidRDefault="00DB227C" w:rsidP="00DB227C">
            <w:pPr>
              <w:spacing w:after="0" w:line="240" w:lineRule="auto"/>
              <w:jc w:val="center"/>
              <w:rPr>
                <w:sz w:val="20"/>
                <w:szCs w:val="20"/>
              </w:rPr>
            </w:pPr>
            <w:r w:rsidRPr="00DB227C">
              <w:rPr>
                <w:sz w:val="20"/>
                <w:szCs w:val="20"/>
              </w:rPr>
              <w:t>6</w:t>
            </w:r>
          </w:p>
          <w:p w14:paraId="59D24060" w14:textId="77777777" w:rsidR="00DB227C" w:rsidRPr="00DB227C" w:rsidRDefault="00DB227C" w:rsidP="00DB227C">
            <w:pPr>
              <w:spacing w:after="0" w:line="240" w:lineRule="auto"/>
              <w:jc w:val="center"/>
              <w:rPr>
                <w:sz w:val="20"/>
                <w:szCs w:val="20"/>
              </w:rPr>
            </w:pPr>
            <w:r w:rsidRPr="00DB227C">
              <w:rPr>
                <w:sz w:val="20"/>
                <w:szCs w:val="20"/>
              </w:rPr>
              <w:t>5</w:t>
            </w:r>
          </w:p>
        </w:tc>
        <w:tc>
          <w:tcPr>
            <w:tcW w:w="2410" w:type="dxa"/>
            <w:tcBorders>
              <w:left w:val="nil"/>
            </w:tcBorders>
          </w:tcPr>
          <w:p w14:paraId="71FC7944" w14:textId="77777777" w:rsidR="00DB227C" w:rsidRPr="00DB227C" w:rsidRDefault="00DB227C" w:rsidP="00DB227C">
            <w:pPr>
              <w:spacing w:after="0" w:line="240" w:lineRule="auto"/>
              <w:jc w:val="center"/>
              <w:rPr>
                <w:sz w:val="20"/>
                <w:szCs w:val="20"/>
              </w:rPr>
            </w:pPr>
          </w:p>
          <w:p w14:paraId="7DC51019" w14:textId="77777777" w:rsidR="00DB227C" w:rsidRPr="00DB227C" w:rsidRDefault="00DB227C" w:rsidP="00DB227C">
            <w:pPr>
              <w:spacing w:after="0" w:line="240" w:lineRule="auto"/>
              <w:jc w:val="center"/>
              <w:rPr>
                <w:sz w:val="20"/>
                <w:szCs w:val="20"/>
              </w:rPr>
            </w:pPr>
            <w:r w:rsidRPr="00DB227C">
              <w:rPr>
                <w:sz w:val="20"/>
                <w:szCs w:val="20"/>
              </w:rPr>
              <w:t>65.00</w:t>
            </w:r>
          </w:p>
          <w:p w14:paraId="0C078C97" w14:textId="77777777" w:rsidR="00DB227C" w:rsidRPr="00DB227C" w:rsidRDefault="00DB227C" w:rsidP="00DB227C">
            <w:pPr>
              <w:spacing w:after="0" w:line="240" w:lineRule="auto"/>
              <w:jc w:val="center"/>
              <w:rPr>
                <w:sz w:val="20"/>
                <w:szCs w:val="20"/>
              </w:rPr>
            </w:pPr>
            <w:r w:rsidRPr="00DB227C">
              <w:rPr>
                <w:sz w:val="20"/>
                <w:szCs w:val="20"/>
              </w:rPr>
              <w:t>60.00</w:t>
            </w:r>
          </w:p>
          <w:p w14:paraId="18A939ED" w14:textId="77777777" w:rsidR="00DB227C" w:rsidRPr="00DB227C" w:rsidRDefault="00DB227C" w:rsidP="00DB227C">
            <w:pPr>
              <w:spacing w:after="0" w:line="240" w:lineRule="auto"/>
              <w:jc w:val="center"/>
              <w:rPr>
                <w:sz w:val="20"/>
                <w:szCs w:val="20"/>
              </w:rPr>
            </w:pPr>
            <w:r w:rsidRPr="00DB227C">
              <w:rPr>
                <w:sz w:val="20"/>
                <w:szCs w:val="20"/>
              </w:rPr>
              <w:t>66.67</w:t>
            </w:r>
          </w:p>
          <w:p w14:paraId="2F1FEE00" w14:textId="77777777" w:rsidR="00DB227C" w:rsidRPr="00DB227C" w:rsidRDefault="00DB227C" w:rsidP="00DB227C">
            <w:pPr>
              <w:spacing w:after="0" w:line="240" w:lineRule="auto"/>
              <w:jc w:val="center"/>
              <w:rPr>
                <w:sz w:val="20"/>
                <w:szCs w:val="20"/>
              </w:rPr>
            </w:pPr>
            <w:r w:rsidRPr="00DB227C">
              <w:rPr>
                <w:sz w:val="20"/>
                <w:szCs w:val="20"/>
              </w:rPr>
              <w:t>28.33</w:t>
            </w:r>
          </w:p>
          <w:p w14:paraId="76FA329D" w14:textId="77777777" w:rsidR="00DB227C" w:rsidRPr="00DB227C" w:rsidRDefault="00DB227C" w:rsidP="00DB227C">
            <w:pPr>
              <w:spacing w:after="0" w:line="240" w:lineRule="auto"/>
              <w:jc w:val="center"/>
              <w:rPr>
                <w:sz w:val="20"/>
                <w:szCs w:val="20"/>
              </w:rPr>
            </w:pPr>
            <w:r w:rsidRPr="00DB227C">
              <w:rPr>
                <w:sz w:val="20"/>
                <w:szCs w:val="20"/>
              </w:rPr>
              <w:t>18.33</w:t>
            </w:r>
          </w:p>
        </w:tc>
      </w:tr>
      <w:tr w:rsidR="00DB227C" w:rsidRPr="00DB227C" w14:paraId="6CF01758" w14:textId="77777777" w:rsidTr="00CA6449">
        <w:trPr>
          <w:trHeight w:val="488"/>
        </w:trPr>
        <w:tc>
          <w:tcPr>
            <w:tcW w:w="6204" w:type="dxa"/>
            <w:tcBorders>
              <w:right w:val="nil"/>
            </w:tcBorders>
          </w:tcPr>
          <w:p w14:paraId="5272A653" w14:textId="77777777" w:rsidR="00DB227C" w:rsidRPr="00DB227C" w:rsidRDefault="00DB227C" w:rsidP="00DB227C">
            <w:pPr>
              <w:spacing w:after="0" w:line="240" w:lineRule="auto"/>
              <w:rPr>
                <w:b/>
                <w:bCs/>
                <w:color w:val="000000" w:themeColor="text1"/>
                <w:sz w:val="20"/>
                <w:szCs w:val="20"/>
              </w:rPr>
            </w:pPr>
            <w:r w:rsidRPr="00DB227C">
              <w:rPr>
                <w:b/>
                <w:bCs/>
                <w:color w:val="000000" w:themeColor="text1"/>
                <w:sz w:val="20"/>
                <w:szCs w:val="20"/>
              </w:rPr>
              <w:t>Vasomotor dysfunction</w:t>
            </w:r>
          </w:p>
          <w:p w14:paraId="136393CC" w14:textId="77777777" w:rsidR="00DB227C" w:rsidRPr="00DB227C" w:rsidRDefault="00DB227C" w:rsidP="00DB227C">
            <w:pPr>
              <w:shd w:val="clear" w:color="auto" w:fill="E7E6E6" w:themeFill="background2"/>
              <w:spacing w:after="0" w:line="240" w:lineRule="auto"/>
              <w:ind w:left="720"/>
              <w:rPr>
                <w:color w:val="000000" w:themeColor="text1"/>
                <w:sz w:val="20"/>
                <w:szCs w:val="20"/>
              </w:rPr>
            </w:pPr>
            <w:r w:rsidRPr="00DB227C">
              <w:rPr>
                <w:color w:val="000000" w:themeColor="text1"/>
                <w:sz w:val="20"/>
                <w:szCs w:val="20"/>
              </w:rPr>
              <w:t>Quantitative assessment of skin temperature</w:t>
            </w:r>
          </w:p>
          <w:p w14:paraId="6E29C42F" w14:textId="77777777" w:rsidR="00DB227C" w:rsidRPr="00DB227C" w:rsidRDefault="00DB227C" w:rsidP="00DB227C">
            <w:pPr>
              <w:spacing w:after="0" w:line="240" w:lineRule="auto"/>
              <w:ind w:left="720"/>
              <w:rPr>
                <w:color w:val="000000" w:themeColor="text1"/>
                <w:sz w:val="20"/>
                <w:szCs w:val="20"/>
              </w:rPr>
            </w:pPr>
            <w:r w:rsidRPr="00DB227C">
              <w:rPr>
                <w:color w:val="000000" w:themeColor="text1"/>
                <w:sz w:val="20"/>
                <w:szCs w:val="20"/>
              </w:rPr>
              <w:t>Quantitative assessment of volume of swelling</w:t>
            </w:r>
          </w:p>
          <w:p w14:paraId="53583F6D" w14:textId="77777777" w:rsidR="00DB227C" w:rsidRPr="00DB227C" w:rsidRDefault="00DB227C" w:rsidP="00DB227C">
            <w:pPr>
              <w:spacing w:after="0" w:line="240" w:lineRule="auto"/>
              <w:ind w:left="720"/>
              <w:rPr>
                <w:color w:val="000000" w:themeColor="text1"/>
                <w:sz w:val="20"/>
                <w:szCs w:val="20"/>
              </w:rPr>
            </w:pPr>
            <w:r w:rsidRPr="00DB227C">
              <w:rPr>
                <w:color w:val="000000" w:themeColor="text1"/>
                <w:sz w:val="20"/>
                <w:szCs w:val="20"/>
              </w:rPr>
              <w:t>Quantitative assessment of degree of sweating</w:t>
            </w:r>
          </w:p>
          <w:p w14:paraId="7B861847" w14:textId="77777777" w:rsidR="00DB227C" w:rsidRPr="00DB227C" w:rsidRDefault="00DB227C" w:rsidP="00DB227C">
            <w:pPr>
              <w:spacing w:after="0" w:line="240" w:lineRule="auto"/>
              <w:ind w:left="720"/>
              <w:rPr>
                <w:color w:val="000000" w:themeColor="text1"/>
                <w:sz w:val="20"/>
                <w:szCs w:val="20"/>
              </w:rPr>
            </w:pPr>
            <w:r w:rsidRPr="00DB227C">
              <w:rPr>
                <w:color w:val="000000" w:themeColor="text1"/>
                <w:sz w:val="20"/>
                <w:szCs w:val="20"/>
              </w:rPr>
              <w:t>Quantitative assessment of changes in vascular perfusion</w:t>
            </w:r>
          </w:p>
        </w:tc>
        <w:tc>
          <w:tcPr>
            <w:tcW w:w="2126" w:type="dxa"/>
            <w:tcBorders>
              <w:left w:val="nil"/>
              <w:right w:val="nil"/>
            </w:tcBorders>
          </w:tcPr>
          <w:p w14:paraId="625E5A45" w14:textId="77777777" w:rsidR="00DB227C" w:rsidRPr="00DB227C" w:rsidRDefault="00DB227C" w:rsidP="00DB227C">
            <w:pPr>
              <w:spacing w:after="0" w:line="240" w:lineRule="auto"/>
              <w:jc w:val="center"/>
              <w:rPr>
                <w:sz w:val="20"/>
                <w:szCs w:val="20"/>
              </w:rPr>
            </w:pPr>
          </w:p>
          <w:p w14:paraId="58B9FA48" w14:textId="77777777" w:rsidR="00DB227C" w:rsidRPr="00DB227C" w:rsidRDefault="00DB227C" w:rsidP="00DB227C">
            <w:pPr>
              <w:shd w:val="clear" w:color="auto" w:fill="E7E6E6" w:themeFill="background2"/>
              <w:spacing w:after="0" w:line="240" w:lineRule="auto"/>
              <w:jc w:val="center"/>
              <w:rPr>
                <w:sz w:val="20"/>
                <w:szCs w:val="20"/>
              </w:rPr>
            </w:pPr>
            <w:r w:rsidRPr="00DB227C">
              <w:rPr>
                <w:sz w:val="20"/>
                <w:szCs w:val="20"/>
              </w:rPr>
              <w:t>8</w:t>
            </w:r>
          </w:p>
          <w:p w14:paraId="71C3879A" w14:textId="77777777" w:rsidR="00DB227C" w:rsidRPr="00DB227C" w:rsidRDefault="00DB227C" w:rsidP="00DB227C">
            <w:pPr>
              <w:spacing w:after="0" w:line="240" w:lineRule="auto"/>
              <w:jc w:val="center"/>
              <w:rPr>
                <w:sz w:val="20"/>
                <w:szCs w:val="20"/>
              </w:rPr>
            </w:pPr>
            <w:r w:rsidRPr="00DB227C">
              <w:rPr>
                <w:sz w:val="20"/>
                <w:szCs w:val="20"/>
              </w:rPr>
              <w:t>7</w:t>
            </w:r>
          </w:p>
          <w:p w14:paraId="75360AEA" w14:textId="77777777" w:rsidR="00DB227C" w:rsidRPr="00DB227C" w:rsidRDefault="00DB227C" w:rsidP="00DB227C">
            <w:pPr>
              <w:spacing w:after="0" w:line="240" w:lineRule="auto"/>
              <w:jc w:val="center"/>
              <w:rPr>
                <w:sz w:val="20"/>
                <w:szCs w:val="20"/>
              </w:rPr>
            </w:pPr>
            <w:r w:rsidRPr="00DB227C">
              <w:rPr>
                <w:sz w:val="20"/>
                <w:szCs w:val="20"/>
              </w:rPr>
              <w:t>7</w:t>
            </w:r>
          </w:p>
          <w:p w14:paraId="354DA978" w14:textId="77777777" w:rsidR="00DB227C" w:rsidRPr="00DB227C" w:rsidRDefault="00DB227C" w:rsidP="00DB227C">
            <w:pPr>
              <w:spacing w:after="0" w:line="240" w:lineRule="auto"/>
              <w:jc w:val="center"/>
              <w:rPr>
                <w:sz w:val="20"/>
                <w:szCs w:val="20"/>
              </w:rPr>
            </w:pPr>
            <w:r w:rsidRPr="00DB227C">
              <w:rPr>
                <w:sz w:val="20"/>
                <w:szCs w:val="20"/>
              </w:rPr>
              <w:t>6</w:t>
            </w:r>
          </w:p>
        </w:tc>
        <w:tc>
          <w:tcPr>
            <w:tcW w:w="2410" w:type="dxa"/>
            <w:tcBorders>
              <w:left w:val="nil"/>
            </w:tcBorders>
          </w:tcPr>
          <w:p w14:paraId="7F6B412C" w14:textId="77777777" w:rsidR="00DB227C" w:rsidRPr="00DB227C" w:rsidRDefault="00DB227C" w:rsidP="00DB227C">
            <w:pPr>
              <w:spacing w:after="0" w:line="240" w:lineRule="auto"/>
              <w:jc w:val="center"/>
              <w:rPr>
                <w:sz w:val="20"/>
                <w:szCs w:val="20"/>
              </w:rPr>
            </w:pPr>
          </w:p>
          <w:p w14:paraId="50B03A5B" w14:textId="77777777" w:rsidR="00DB227C" w:rsidRPr="00DB227C" w:rsidRDefault="00DB227C" w:rsidP="00DB227C">
            <w:pPr>
              <w:shd w:val="clear" w:color="auto" w:fill="E7E6E6" w:themeFill="background2"/>
              <w:spacing w:after="0" w:line="240" w:lineRule="auto"/>
              <w:jc w:val="center"/>
              <w:rPr>
                <w:sz w:val="20"/>
                <w:szCs w:val="20"/>
              </w:rPr>
            </w:pPr>
            <w:r w:rsidRPr="00DB227C">
              <w:rPr>
                <w:sz w:val="20"/>
                <w:szCs w:val="20"/>
              </w:rPr>
              <w:t>78.33</w:t>
            </w:r>
          </w:p>
          <w:p w14:paraId="13BB9B30" w14:textId="77777777" w:rsidR="00DB227C" w:rsidRPr="00DB227C" w:rsidRDefault="00DB227C" w:rsidP="00DB227C">
            <w:pPr>
              <w:spacing w:after="0" w:line="240" w:lineRule="auto"/>
              <w:jc w:val="center"/>
              <w:rPr>
                <w:sz w:val="20"/>
                <w:szCs w:val="20"/>
              </w:rPr>
            </w:pPr>
            <w:r w:rsidRPr="00DB227C">
              <w:rPr>
                <w:sz w:val="20"/>
                <w:szCs w:val="20"/>
              </w:rPr>
              <w:t>63.33</w:t>
            </w:r>
          </w:p>
          <w:p w14:paraId="1F3D4A05" w14:textId="77777777" w:rsidR="00DB227C" w:rsidRPr="00DB227C" w:rsidRDefault="00DB227C" w:rsidP="00DB227C">
            <w:pPr>
              <w:spacing w:after="0" w:line="240" w:lineRule="auto"/>
              <w:jc w:val="center"/>
              <w:rPr>
                <w:sz w:val="20"/>
                <w:szCs w:val="20"/>
              </w:rPr>
            </w:pPr>
            <w:r w:rsidRPr="00DB227C">
              <w:rPr>
                <w:sz w:val="20"/>
                <w:szCs w:val="20"/>
              </w:rPr>
              <w:t>60.00</w:t>
            </w:r>
          </w:p>
          <w:p w14:paraId="0D4D6388" w14:textId="77777777" w:rsidR="00DB227C" w:rsidRPr="00DB227C" w:rsidRDefault="00DB227C" w:rsidP="00DB227C">
            <w:pPr>
              <w:spacing w:after="0" w:line="240" w:lineRule="auto"/>
              <w:jc w:val="center"/>
              <w:rPr>
                <w:sz w:val="20"/>
                <w:szCs w:val="20"/>
              </w:rPr>
            </w:pPr>
            <w:r w:rsidRPr="00DB227C">
              <w:rPr>
                <w:sz w:val="20"/>
                <w:szCs w:val="20"/>
              </w:rPr>
              <w:t>35.00</w:t>
            </w:r>
          </w:p>
        </w:tc>
      </w:tr>
    </w:tbl>
    <w:p w14:paraId="51BC7AFC" w14:textId="77777777" w:rsidR="00DB227C" w:rsidRPr="00DB227C" w:rsidRDefault="00DB227C" w:rsidP="00DB227C">
      <w:pPr>
        <w:spacing w:line="240" w:lineRule="auto"/>
        <w:contextualSpacing/>
        <w:rPr>
          <w:sz w:val="20"/>
          <w:szCs w:val="20"/>
        </w:rPr>
      </w:pPr>
    </w:p>
    <w:p w14:paraId="46C704AA" w14:textId="77777777" w:rsidR="00DB227C" w:rsidRPr="00DB227C" w:rsidRDefault="00DB227C" w:rsidP="00DB227C">
      <w:pPr>
        <w:spacing w:line="240" w:lineRule="auto"/>
        <w:contextualSpacing/>
        <w:rPr>
          <w:sz w:val="20"/>
          <w:szCs w:val="20"/>
        </w:rPr>
      </w:pPr>
    </w:p>
    <w:p w14:paraId="5C0AD5E8" w14:textId="77777777" w:rsidR="00DB227C" w:rsidRPr="00DB227C" w:rsidRDefault="00DB227C" w:rsidP="00DB227C">
      <w:pPr>
        <w:spacing w:line="240" w:lineRule="auto"/>
        <w:contextualSpacing/>
        <w:rPr>
          <w:sz w:val="20"/>
          <w:szCs w:val="20"/>
        </w:rPr>
      </w:pPr>
    </w:p>
    <w:p w14:paraId="26BD118E" w14:textId="77777777" w:rsidR="00DB227C" w:rsidRPr="00DB227C" w:rsidRDefault="00DB227C" w:rsidP="00DB227C">
      <w:pPr>
        <w:spacing w:after="0" w:line="240" w:lineRule="auto"/>
        <w:rPr>
          <w:sz w:val="20"/>
          <w:szCs w:val="20"/>
        </w:rPr>
      </w:pPr>
    </w:p>
    <w:p w14:paraId="3E573A1F" w14:textId="77777777" w:rsidR="00DB227C" w:rsidRPr="00DB227C" w:rsidRDefault="00DB227C" w:rsidP="00DB227C">
      <w:pPr>
        <w:spacing w:after="0" w:line="240" w:lineRule="auto"/>
        <w:rPr>
          <w:sz w:val="20"/>
          <w:szCs w:val="20"/>
        </w:rPr>
      </w:pPr>
      <w:r w:rsidRPr="00DB227C">
        <w:rPr>
          <w:sz w:val="20"/>
          <w:szCs w:val="20"/>
        </w:rPr>
        <w:br w:type="page"/>
      </w:r>
    </w:p>
    <w:p w14:paraId="335D8051" w14:textId="77777777" w:rsidR="00DB227C" w:rsidRPr="00DB227C" w:rsidRDefault="00DB227C" w:rsidP="00DB227C">
      <w:pPr>
        <w:spacing w:line="240" w:lineRule="auto"/>
        <w:contextualSpacing/>
      </w:pPr>
      <w:r w:rsidRPr="00DB227C">
        <w:lastRenderedPageBreak/>
        <w:t>Table 6: Final consensus on the inclusion/exclusion in COMPACT of potential clinical outcomes</w:t>
      </w:r>
    </w:p>
    <w:p w14:paraId="25108117" w14:textId="77777777" w:rsidR="00DB227C" w:rsidRPr="00DB227C" w:rsidRDefault="00DB227C" w:rsidP="00DB227C">
      <w:pPr>
        <w:spacing w:line="240" w:lineRule="auto"/>
        <w:contextualSpacing/>
        <w:rPr>
          <w:sz w:val="20"/>
          <w:szCs w:val="20"/>
        </w:rPr>
      </w:pPr>
    </w:p>
    <w:tbl>
      <w:tblPr>
        <w:tblStyle w:val="GridTable211"/>
        <w:tblW w:w="10740" w:type="dxa"/>
        <w:tblInd w:w="-108" w:type="dxa"/>
        <w:tblLook w:val="04A0" w:firstRow="1" w:lastRow="0" w:firstColumn="1" w:lastColumn="0" w:noHBand="0" w:noVBand="1"/>
      </w:tblPr>
      <w:tblGrid>
        <w:gridCol w:w="4389"/>
        <w:gridCol w:w="1389"/>
        <w:gridCol w:w="4962"/>
      </w:tblGrid>
      <w:tr w:rsidR="00DB227C" w:rsidRPr="00DB227C" w14:paraId="01BBD709" w14:textId="77777777" w:rsidTr="00CA64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9" w:type="dxa"/>
            <w:tcBorders>
              <w:top w:val="single" w:sz="12" w:space="0" w:color="666666" w:themeColor="text1" w:themeTint="99"/>
              <w:left w:val="nil"/>
              <w:bottom w:val="nil"/>
            </w:tcBorders>
          </w:tcPr>
          <w:p w14:paraId="053504C9" w14:textId="77777777" w:rsidR="00DB227C" w:rsidRPr="00DB227C" w:rsidRDefault="00DB227C" w:rsidP="00DB227C">
            <w:pPr>
              <w:tabs>
                <w:tab w:val="left" w:pos="620"/>
              </w:tabs>
              <w:spacing w:after="0" w:line="240" w:lineRule="auto"/>
              <w:rPr>
                <w:sz w:val="20"/>
                <w:szCs w:val="20"/>
              </w:rPr>
            </w:pPr>
            <w:r w:rsidRPr="00DB227C">
              <w:rPr>
                <w:sz w:val="20"/>
                <w:szCs w:val="20"/>
              </w:rPr>
              <w:tab/>
            </w:r>
          </w:p>
        </w:tc>
        <w:tc>
          <w:tcPr>
            <w:tcW w:w="1389" w:type="dxa"/>
            <w:tcBorders>
              <w:top w:val="single" w:sz="12" w:space="0" w:color="666666" w:themeColor="text1" w:themeTint="99"/>
              <w:bottom w:val="nil"/>
            </w:tcBorders>
          </w:tcPr>
          <w:p w14:paraId="5E0533B0" w14:textId="77777777" w:rsidR="00DB227C" w:rsidRPr="00DB227C" w:rsidRDefault="00DB227C" w:rsidP="00DB227C">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B227C">
              <w:rPr>
                <w:sz w:val="20"/>
                <w:szCs w:val="20"/>
              </w:rPr>
              <w:t>Consensus decision</w:t>
            </w:r>
          </w:p>
        </w:tc>
        <w:tc>
          <w:tcPr>
            <w:tcW w:w="4962" w:type="dxa"/>
            <w:tcBorders>
              <w:top w:val="single" w:sz="12" w:space="0" w:color="666666" w:themeColor="text1" w:themeTint="99"/>
              <w:bottom w:val="nil"/>
            </w:tcBorders>
          </w:tcPr>
          <w:p w14:paraId="089CC846" w14:textId="77777777" w:rsidR="00DB227C" w:rsidRPr="00DB227C" w:rsidRDefault="00DB227C" w:rsidP="00DB227C">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B227C">
              <w:rPr>
                <w:sz w:val="20"/>
                <w:szCs w:val="20"/>
              </w:rPr>
              <w:t>Rationale</w:t>
            </w:r>
          </w:p>
        </w:tc>
      </w:tr>
      <w:tr w:rsidR="00DB227C" w:rsidRPr="00DB227C" w14:paraId="53FCD4F1" w14:textId="77777777" w:rsidTr="00CA6449">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4389" w:type="dxa"/>
            <w:vAlign w:val="center"/>
          </w:tcPr>
          <w:p w14:paraId="1E353130" w14:textId="77777777" w:rsidR="00DB227C" w:rsidRPr="00DB227C" w:rsidRDefault="00DB227C" w:rsidP="00DB227C">
            <w:pPr>
              <w:spacing w:after="0" w:line="240" w:lineRule="auto"/>
              <w:rPr>
                <w:rFonts w:cs="Arial"/>
                <w:color w:val="000000" w:themeColor="text1"/>
                <w:kern w:val="24"/>
                <w:sz w:val="20"/>
                <w:szCs w:val="20"/>
              </w:rPr>
            </w:pPr>
            <w:r w:rsidRPr="00DB227C">
              <w:rPr>
                <w:rFonts w:cs="Arial"/>
                <w:color w:val="000000" w:themeColor="text1"/>
                <w:kern w:val="24"/>
                <w:sz w:val="20"/>
                <w:szCs w:val="20"/>
              </w:rPr>
              <w:t>Record of diagnosed psychological co-morbidities</w:t>
            </w:r>
          </w:p>
        </w:tc>
        <w:tc>
          <w:tcPr>
            <w:tcW w:w="1389" w:type="dxa"/>
            <w:vAlign w:val="center"/>
          </w:tcPr>
          <w:p w14:paraId="79ACCBC3"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Exclude</w:t>
            </w:r>
          </w:p>
        </w:tc>
        <w:tc>
          <w:tcPr>
            <w:tcW w:w="4962" w:type="dxa"/>
            <w:vAlign w:val="center"/>
          </w:tcPr>
          <w:p w14:paraId="7511FA10" w14:textId="77777777" w:rsidR="00DB227C" w:rsidRPr="00DB227C" w:rsidRDefault="00DB227C" w:rsidP="00DB227C">
            <w:pPr>
              <w:numPr>
                <w:ilvl w:val="0"/>
                <w:numId w:val="23"/>
              </w:numPr>
              <w:spacing w:after="0" w:line="240" w:lineRule="auto"/>
              <w:ind w:left="320" w:hanging="284"/>
              <w:contextualSpacing/>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Diagnosed psychological co-morbidities are impractical to collect in standard clinical practice</w:t>
            </w:r>
          </w:p>
          <w:p w14:paraId="4DB32C53" w14:textId="77777777" w:rsidR="00DB227C" w:rsidRPr="00DB227C" w:rsidRDefault="00DB227C" w:rsidP="00DB227C">
            <w:pPr>
              <w:numPr>
                <w:ilvl w:val="0"/>
                <w:numId w:val="23"/>
              </w:numPr>
              <w:spacing w:after="0" w:line="240" w:lineRule="auto"/>
              <w:ind w:left="320" w:hanging="284"/>
              <w:contextualSpacing/>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Patients may not be able to accurately recall prior consultations, or may not be aware of having previously received a diagnosis</w:t>
            </w:r>
          </w:p>
          <w:p w14:paraId="6DB8575F" w14:textId="77777777" w:rsidR="00DB227C" w:rsidRPr="00DB227C" w:rsidRDefault="00DB227C" w:rsidP="00DB227C">
            <w:pPr>
              <w:numPr>
                <w:ilvl w:val="0"/>
                <w:numId w:val="23"/>
              </w:numPr>
              <w:spacing w:after="0" w:line="240" w:lineRule="auto"/>
              <w:ind w:left="320" w:hanging="284"/>
              <w:contextualSpacing/>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There can only be low confidence of any prior diagnosis having been based on DSM criteria</w:t>
            </w:r>
          </w:p>
        </w:tc>
      </w:tr>
      <w:tr w:rsidR="00DB227C" w:rsidRPr="00DB227C" w14:paraId="7BA88949" w14:textId="77777777" w:rsidTr="00CA6449">
        <w:trPr>
          <w:trHeight w:val="488"/>
        </w:trPr>
        <w:tc>
          <w:tcPr>
            <w:cnfStyle w:val="001000000000" w:firstRow="0" w:lastRow="0" w:firstColumn="1" w:lastColumn="0" w:oddVBand="0" w:evenVBand="0" w:oddHBand="0" w:evenHBand="0" w:firstRowFirstColumn="0" w:firstRowLastColumn="0" w:lastRowFirstColumn="0" w:lastRowLastColumn="0"/>
            <w:tcW w:w="4389" w:type="dxa"/>
            <w:vAlign w:val="center"/>
          </w:tcPr>
          <w:p w14:paraId="2581FE17" w14:textId="77777777" w:rsidR="00DB227C" w:rsidRPr="00DB227C" w:rsidRDefault="00DB227C" w:rsidP="00DB227C">
            <w:pPr>
              <w:spacing w:after="0" w:line="240" w:lineRule="auto"/>
              <w:rPr>
                <w:rFonts w:cs="Arial"/>
                <w:color w:val="000000" w:themeColor="text1"/>
                <w:kern w:val="24"/>
                <w:sz w:val="20"/>
                <w:szCs w:val="20"/>
              </w:rPr>
            </w:pPr>
            <w:r w:rsidRPr="00DB227C">
              <w:rPr>
                <w:rFonts w:cs="Arial"/>
                <w:color w:val="000000" w:themeColor="text1"/>
                <w:kern w:val="24"/>
                <w:sz w:val="20"/>
                <w:szCs w:val="20"/>
              </w:rPr>
              <w:t>Degree and extent of brush-evoked allodynia</w:t>
            </w:r>
          </w:p>
        </w:tc>
        <w:tc>
          <w:tcPr>
            <w:tcW w:w="1389" w:type="dxa"/>
            <w:vAlign w:val="center"/>
          </w:tcPr>
          <w:p w14:paraId="06FD7859"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Include map of allodynia as an optional research item</w:t>
            </w:r>
          </w:p>
        </w:tc>
        <w:tc>
          <w:tcPr>
            <w:tcW w:w="4962" w:type="dxa"/>
            <w:vAlign w:val="center"/>
          </w:tcPr>
          <w:p w14:paraId="44FEA674" w14:textId="77777777" w:rsidR="00DB227C" w:rsidRPr="00DB227C" w:rsidRDefault="00DB227C" w:rsidP="00DB227C">
            <w:pPr>
              <w:numPr>
                <w:ilvl w:val="0"/>
                <w:numId w:val="24"/>
              </w:numPr>
              <w:spacing w:after="0" w:line="240" w:lineRule="auto"/>
              <w:ind w:left="320" w:hanging="284"/>
              <w:contextualSpacing/>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 xml:space="preserve">The degree and extent of brush evoked allodynia is time-consuming to assess </w:t>
            </w:r>
          </w:p>
          <w:p w14:paraId="78448BDA" w14:textId="77777777" w:rsidR="00DB227C" w:rsidRPr="00DB227C" w:rsidRDefault="00DB227C" w:rsidP="00DB227C">
            <w:pPr>
              <w:numPr>
                <w:ilvl w:val="0"/>
                <w:numId w:val="24"/>
              </w:numPr>
              <w:spacing w:after="0" w:line="240" w:lineRule="auto"/>
              <w:ind w:left="320" w:hanging="284"/>
              <w:contextualSpacing/>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 xml:space="preserve">The presence/absence of allodynia is already included as a clinical outcome in the CRPS Severity Score </w:t>
            </w:r>
          </w:p>
          <w:p w14:paraId="78B6109F" w14:textId="77777777" w:rsidR="00DB227C" w:rsidRPr="00DB227C" w:rsidRDefault="00DB227C" w:rsidP="00DB227C">
            <w:pPr>
              <w:numPr>
                <w:ilvl w:val="0"/>
                <w:numId w:val="24"/>
              </w:numPr>
              <w:spacing w:after="0" w:line="240" w:lineRule="auto"/>
              <w:ind w:left="320" w:hanging="284"/>
              <w:contextualSpacing/>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Mapping allodynia is recommended as an optional research outcome via a simple body map tool</w:t>
            </w:r>
          </w:p>
        </w:tc>
      </w:tr>
      <w:tr w:rsidR="00DB227C" w:rsidRPr="00DB227C" w14:paraId="4B41C715" w14:textId="77777777" w:rsidTr="00CA6449">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4389" w:type="dxa"/>
            <w:vAlign w:val="center"/>
          </w:tcPr>
          <w:p w14:paraId="0BA7BA85" w14:textId="77777777" w:rsidR="00DB227C" w:rsidRPr="00DB227C" w:rsidRDefault="00DB227C" w:rsidP="00DB227C">
            <w:pPr>
              <w:spacing w:after="0" w:line="240" w:lineRule="auto"/>
              <w:rPr>
                <w:rFonts w:cs="Arial"/>
                <w:color w:val="000000" w:themeColor="text1"/>
                <w:kern w:val="24"/>
                <w:sz w:val="20"/>
                <w:szCs w:val="20"/>
              </w:rPr>
            </w:pPr>
            <w:r w:rsidRPr="00DB227C">
              <w:rPr>
                <w:rFonts w:cs="Arial"/>
                <w:color w:val="000000" w:themeColor="text1"/>
                <w:kern w:val="24"/>
                <w:sz w:val="20"/>
                <w:szCs w:val="20"/>
              </w:rPr>
              <w:t>Degree and extent of hyperalgesia</w:t>
            </w:r>
          </w:p>
        </w:tc>
        <w:tc>
          <w:tcPr>
            <w:tcW w:w="1389" w:type="dxa"/>
            <w:vAlign w:val="center"/>
          </w:tcPr>
          <w:p w14:paraId="3CAB43AD"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Exclude</w:t>
            </w:r>
          </w:p>
        </w:tc>
        <w:tc>
          <w:tcPr>
            <w:tcW w:w="4962" w:type="dxa"/>
            <w:vAlign w:val="center"/>
          </w:tcPr>
          <w:p w14:paraId="11502901" w14:textId="77777777" w:rsidR="00DB227C" w:rsidRPr="00DB227C" w:rsidRDefault="00DB227C" w:rsidP="00DB227C">
            <w:pPr>
              <w:numPr>
                <w:ilvl w:val="0"/>
                <w:numId w:val="25"/>
              </w:numPr>
              <w:spacing w:after="0" w:line="240" w:lineRule="auto"/>
              <w:ind w:left="320" w:hanging="284"/>
              <w:contextualSpacing/>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The presence/absence of hyperalgesia is already included in the CRPS Severity Score and this is considered sufficient for the CRPS registry</w:t>
            </w:r>
          </w:p>
        </w:tc>
      </w:tr>
      <w:tr w:rsidR="00DB227C" w:rsidRPr="00DB227C" w14:paraId="297A9FE3" w14:textId="77777777" w:rsidTr="00CA6449">
        <w:trPr>
          <w:trHeight w:val="488"/>
        </w:trPr>
        <w:tc>
          <w:tcPr>
            <w:cnfStyle w:val="001000000000" w:firstRow="0" w:lastRow="0" w:firstColumn="1" w:lastColumn="0" w:oddVBand="0" w:evenVBand="0" w:oddHBand="0" w:evenHBand="0" w:firstRowFirstColumn="0" w:firstRowLastColumn="0" w:lastRowFirstColumn="0" w:lastRowLastColumn="0"/>
            <w:tcW w:w="4389" w:type="dxa"/>
            <w:vAlign w:val="center"/>
          </w:tcPr>
          <w:p w14:paraId="357F418D" w14:textId="77777777" w:rsidR="00DB227C" w:rsidRPr="00DB227C" w:rsidRDefault="00DB227C" w:rsidP="00DB227C">
            <w:pPr>
              <w:spacing w:after="0" w:line="240" w:lineRule="auto"/>
              <w:rPr>
                <w:color w:val="000000" w:themeColor="text1"/>
                <w:sz w:val="20"/>
                <w:szCs w:val="20"/>
              </w:rPr>
            </w:pPr>
            <w:r w:rsidRPr="00DB227C">
              <w:rPr>
                <w:rFonts w:cs="Arial"/>
                <w:color w:val="000000" w:themeColor="text1"/>
                <w:kern w:val="24"/>
                <w:sz w:val="20"/>
                <w:szCs w:val="20"/>
              </w:rPr>
              <w:t>Level of activity (as determined by wearable devices)</w:t>
            </w:r>
          </w:p>
        </w:tc>
        <w:tc>
          <w:tcPr>
            <w:tcW w:w="1389" w:type="dxa"/>
            <w:vAlign w:val="center"/>
          </w:tcPr>
          <w:p w14:paraId="6E029EA7"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Exclude</w:t>
            </w:r>
          </w:p>
        </w:tc>
        <w:tc>
          <w:tcPr>
            <w:tcW w:w="4962" w:type="dxa"/>
            <w:vAlign w:val="center"/>
          </w:tcPr>
          <w:p w14:paraId="758D641A" w14:textId="77777777" w:rsidR="00DB227C" w:rsidRPr="00DB227C" w:rsidRDefault="00DB227C" w:rsidP="00DB227C">
            <w:pPr>
              <w:numPr>
                <w:ilvl w:val="0"/>
                <w:numId w:val="25"/>
              </w:numPr>
              <w:spacing w:after="0" w:line="240" w:lineRule="auto"/>
              <w:ind w:left="320" w:hanging="284"/>
              <w:contextualSpacing/>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Assessment of level of activity is difficult to standardise across centres</w:t>
            </w:r>
          </w:p>
          <w:p w14:paraId="4C4627F7" w14:textId="77777777" w:rsidR="00DB227C" w:rsidRPr="00DB227C" w:rsidRDefault="00DB227C" w:rsidP="00DB227C">
            <w:pPr>
              <w:numPr>
                <w:ilvl w:val="0"/>
                <w:numId w:val="25"/>
              </w:numPr>
              <w:spacing w:after="0" w:line="240" w:lineRule="auto"/>
              <w:ind w:left="320" w:hanging="284"/>
              <w:contextualSpacing/>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Providing all patients with wearable devices has cost and resourcing implications</w:t>
            </w:r>
          </w:p>
          <w:p w14:paraId="3A780593" w14:textId="77777777" w:rsidR="00DB227C" w:rsidRPr="00DB227C" w:rsidRDefault="00DB227C" w:rsidP="00DB227C">
            <w:pPr>
              <w:numPr>
                <w:ilvl w:val="0"/>
                <w:numId w:val="25"/>
              </w:numPr>
              <w:spacing w:after="0" w:line="240" w:lineRule="auto"/>
              <w:ind w:left="320" w:hanging="284"/>
              <w:contextualSpacing/>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Wearing a monitoring device has, in itself, potential to lead study participants to change exercise behaviours</w:t>
            </w:r>
          </w:p>
        </w:tc>
      </w:tr>
      <w:tr w:rsidR="00DB227C" w:rsidRPr="00DB227C" w14:paraId="791E7852" w14:textId="77777777" w:rsidTr="00CA6449">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4389" w:type="dxa"/>
            <w:vAlign w:val="center"/>
          </w:tcPr>
          <w:p w14:paraId="605485E1" w14:textId="77777777" w:rsidR="00DB227C" w:rsidRPr="00DB227C" w:rsidRDefault="00DB227C" w:rsidP="00DB227C">
            <w:pPr>
              <w:spacing w:after="0" w:line="240" w:lineRule="auto"/>
              <w:rPr>
                <w:rFonts w:cs="Arial"/>
                <w:color w:val="000000" w:themeColor="text1"/>
                <w:kern w:val="24"/>
                <w:sz w:val="20"/>
                <w:szCs w:val="20"/>
              </w:rPr>
            </w:pPr>
            <w:r w:rsidRPr="00DB227C">
              <w:rPr>
                <w:rFonts w:cs="Arial"/>
                <w:color w:val="000000" w:themeColor="text1"/>
                <w:kern w:val="24"/>
                <w:sz w:val="20"/>
                <w:szCs w:val="20"/>
              </w:rPr>
              <w:t>Name and dosage of current medications</w:t>
            </w:r>
          </w:p>
        </w:tc>
        <w:tc>
          <w:tcPr>
            <w:tcW w:w="1389" w:type="dxa"/>
            <w:vAlign w:val="center"/>
          </w:tcPr>
          <w:p w14:paraId="25A0EE58"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Include as a core clinical item</w:t>
            </w:r>
          </w:p>
        </w:tc>
        <w:tc>
          <w:tcPr>
            <w:tcW w:w="4962" w:type="dxa"/>
            <w:vAlign w:val="center"/>
          </w:tcPr>
          <w:p w14:paraId="29E46523" w14:textId="77777777" w:rsidR="00DB227C" w:rsidRPr="00DB227C" w:rsidRDefault="00DB227C" w:rsidP="00DB227C">
            <w:pPr>
              <w:numPr>
                <w:ilvl w:val="0"/>
                <w:numId w:val="26"/>
              </w:numPr>
              <w:spacing w:after="0" w:line="240" w:lineRule="auto"/>
              <w:ind w:left="320" w:hanging="284"/>
              <w:contextualSpacing/>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A record of the name and dosage of current medications is recommended as a core clinical outcome (current = all medications for CRPS and other conditions being taken by the patient at the time of clinical assessment)</w:t>
            </w:r>
          </w:p>
          <w:p w14:paraId="3A08A7E9" w14:textId="77777777" w:rsidR="00DB227C" w:rsidRPr="00DB227C" w:rsidRDefault="00DB227C" w:rsidP="00DB227C">
            <w:pPr>
              <w:numPr>
                <w:ilvl w:val="0"/>
                <w:numId w:val="26"/>
              </w:numPr>
              <w:spacing w:after="0" w:line="240" w:lineRule="auto"/>
              <w:ind w:left="320" w:hanging="284"/>
              <w:contextualSpacing/>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The record can include CRPS medications taken previously, but discontinued</w:t>
            </w:r>
          </w:p>
        </w:tc>
      </w:tr>
      <w:tr w:rsidR="00DB227C" w:rsidRPr="00DB227C" w14:paraId="1CAB7C7A" w14:textId="77777777" w:rsidTr="00CA6449">
        <w:trPr>
          <w:trHeight w:val="488"/>
        </w:trPr>
        <w:tc>
          <w:tcPr>
            <w:cnfStyle w:val="001000000000" w:firstRow="0" w:lastRow="0" w:firstColumn="1" w:lastColumn="0" w:oddVBand="0" w:evenVBand="0" w:oddHBand="0" w:evenHBand="0" w:firstRowFirstColumn="0" w:firstRowLastColumn="0" w:lastRowFirstColumn="0" w:lastRowLastColumn="0"/>
            <w:tcW w:w="4389" w:type="dxa"/>
            <w:vAlign w:val="center"/>
          </w:tcPr>
          <w:p w14:paraId="20FAEA76" w14:textId="77777777" w:rsidR="00DB227C" w:rsidRPr="00DB227C" w:rsidRDefault="00DB227C" w:rsidP="00DB227C">
            <w:pPr>
              <w:spacing w:after="0" w:line="240" w:lineRule="auto"/>
              <w:rPr>
                <w:rFonts w:cs="Arial"/>
                <w:color w:val="000000" w:themeColor="text1"/>
                <w:kern w:val="24"/>
                <w:sz w:val="20"/>
                <w:szCs w:val="20"/>
              </w:rPr>
            </w:pPr>
            <w:r w:rsidRPr="00DB227C">
              <w:rPr>
                <w:rFonts w:cs="Arial"/>
                <w:color w:val="000000" w:themeColor="text1"/>
                <w:kern w:val="24"/>
                <w:sz w:val="20"/>
                <w:szCs w:val="20"/>
              </w:rPr>
              <w:t>Clinical assessment of anxiety</w:t>
            </w:r>
          </w:p>
        </w:tc>
        <w:tc>
          <w:tcPr>
            <w:tcW w:w="1389" w:type="dxa"/>
            <w:vAlign w:val="center"/>
          </w:tcPr>
          <w:p w14:paraId="55017055"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Exclude</w:t>
            </w:r>
          </w:p>
        </w:tc>
        <w:tc>
          <w:tcPr>
            <w:tcW w:w="4962" w:type="dxa"/>
            <w:vAlign w:val="center"/>
          </w:tcPr>
          <w:p w14:paraId="333F40F3" w14:textId="77777777" w:rsidR="00DB227C" w:rsidRPr="00DB227C" w:rsidRDefault="00DB227C" w:rsidP="00DB227C">
            <w:pPr>
              <w:numPr>
                <w:ilvl w:val="0"/>
                <w:numId w:val="28"/>
              </w:numPr>
              <w:spacing w:after="0" w:line="240" w:lineRule="auto"/>
              <w:ind w:left="320" w:hanging="284"/>
              <w:contextualSpacing/>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The COMPACT patient-reported outcome set already includes standardised and validated patient-reported measures of anxiety and is considered sufficient for the purposes of the future CRPS registry</w:t>
            </w:r>
          </w:p>
        </w:tc>
      </w:tr>
      <w:tr w:rsidR="00DB227C" w:rsidRPr="00DB227C" w14:paraId="49304D6C" w14:textId="77777777" w:rsidTr="00CA6449">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4389" w:type="dxa"/>
            <w:vAlign w:val="center"/>
          </w:tcPr>
          <w:p w14:paraId="79D311C2" w14:textId="77777777" w:rsidR="00DB227C" w:rsidRPr="00DB227C" w:rsidRDefault="00DB227C" w:rsidP="00DB227C">
            <w:pPr>
              <w:spacing w:after="0" w:line="240" w:lineRule="auto"/>
              <w:rPr>
                <w:rFonts w:cs="Arial"/>
                <w:color w:val="000000" w:themeColor="text1"/>
                <w:kern w:val="24"/>
                <w:sz w:val="20"/>
                <w:szCs w:val="20"/>
              </w:rPr>
            </w:pPr>
            <w:r w:rsidRPr="00DB227C">
              <w:rPr>
                <w:rFonts w:cs="Arial"/>
                <w:color w:val="000000" w:themeColor="text1"/>
                <w:kern w:val="24"/>
                <w:sz w:val="20"/>
                <w:szCs w:val="20"/>
              </w:rPr>
              <w:t>Clinical assessment of depression</w:t>
            </w:r>
          </w:p>
        </w:tc>
        <w:tc>
          <w:tcPr>
            <w:tcW w:w="1389" w:type="dxa"/>
            <w:vAlign w:val="center"/>
          </w:tcPr>
          <w:p w14:paraId="315D3D95"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Exclude</w:t>
            </w:r>
          </w:p>
        </w:tc>
        <w:tc>
          <w:tcPr>
            <w:tcW w:w="4962" w:type="dxa"/>
            <w:vAlign w:val="center"/>
          </w:tcPr>
          <w:p w14:paraId="61104B94" w14:textId="77777777" w:rsidR="00DB227C" w:rsidRPr="00DB227C" w:rsidRDefault="00DB227C" w:rsidP="00DB227C">
            <w:pPr>
              <w:numPr>
                <w:ilvl w:val="0"/>
                <w:numId w:val="28"/>
              </w:numPr>
              <w:spacing w:after="0" w:line="240" w:lineRule="auto"/>
              <w:ind w:left="320" w:hanging="284"/>
              <w:contextualSpacing/>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The COMPACT patient-reported outcome set already includes standardised and validated patient-reported measures of depression and is considered sufficient data for the purposes of the future CRPS registry</w:t>
            </w:r>
          </w:p>
        </w:tc>
      </w:tr>
      <w:tr w:rsidR="00DB227C" w:rsidRPr="00DB227C" w14:paraId="279AEEFD" w14:textId="77777777" w:rsidTr="00CA6449">
        <w:trPr>
          <w:trHeight w:val="488"/>
        </w:trPr>
        <w:tc>
          <w:tcPr>
            <w:cnfStyle w:val="001000000000" w:firstRow="0" w:lastRow="0" w:firstColumn="1" w:lastColumn="0" w:oddVBand="0" w:evenVBand="0" w:oddHBand="0" w:evenHBand="0" w:firstRowFirstColumn="0" w:firstRowLastColumn="0" w:lastRowFirstColumn="0" w:lastRowLastColumn="0"/>
            <w:tcW w:w="4389" w:type="dxa"/>
            <w:vAlign w:val="center"/>
          </w:tcPr>
          <w:p w14:paraId="5D170E36" w14:textId="77777777" w:rsidR="00DB227C" w:rsidRPr="00DB227C" w:rsidRDefault="00DB227C" w:rsidP="00DB227C">
            <w:pPr>
              <w:spacing w:after="0" w:line="240" w:lineRule="auto"/>
              <w:rPr>
                <w:color w:val="000000" w:themeColor="text1"/>
                <w:sz w:val="20"/>
                <w:szCs w:val="20"/>
              </w:rPr>
            </w:pPr>
            <w:r w:rsidRPr="00DB227C">
              <w:rPr>
                <w:rFonts w:cs="Arial"/>
                <w:color w:val="000000" w:themeColor="text1"/>
                <w:kern w:val="24"/>
                <w:sz w:val="20"/>
                <w:szCs w:val="20"/>
              </w:rPr>
              <w:t>Clinical assessment of Post-Traumatic Stress Disorder</w:t>
            </w:r>
          </w:p>
        </w:tc>
        <w:tc>
          <w:tcPr>
            <w:tcW w:w="1389" w:type="dxa"/>
            <w:vAlign w:val="center"/>
          </w:tcPr>
          <w:p w14:paraId="58890F9F" w14:textId="77777777" w:rsidR="00DB227C" w:rsidRPr="00DB227C" w:rsidRDefault="00DB227C" w:rsidP="00DB227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Include as a core patient-reported item</w:t>
            </w:r>
          </w:p>
        </w:tc>
        <w:tc>
          <w:tcPr>
            <w:tcW w:w="4962" w:type="dxa"/>
            <w:vAlign w:val="center"/>
          </w:tcPr>
          <w:p w14:paraId="1D293715" w14:textId="77777777" w:rsidR="00DB227C" w:rsidRPr="00DB227C" w:rsidRDefault="00DB227C" w:rsidP="00DB227C">
            <w:pPr>
              <w:numPr>
                <w:ilvl w:val="0"/>
                <w:numId w:val="28"/>
              </w:numPr>
              <w:spacing w:after="0" w:line="240" w:lineRule="auto"/>
              <w:ind w:left="320" w:hanging="284"/>
              <w:contextualSpacing/>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Assessment of PTSD is by completion of self-report of current symptoms</w:t>
            </w:r>
          </w:p>
          <w:p w14:paraId="5132DED2" w14:textId="77777777" w:rsidR="00DB227C" w:rsidRPr="00DB227C" w:rsidRDefault="00DB227C" w:rsidP="00DB227C">
            <w:pPr>
              <w:numPr>
                <w:ilvl w:val="0"/>
                <w:numId w:val="28"/>
              </w:numPr>
              <w:spacing w:after="0" w:line="240" w:lineRule="auto"/>
              <w:ind w:left="320" w:hanging="284"/>
              <w:contextualSpacing/>
              <w:cnfStyle w:val="000000000000" w:firstRow="0" w:lastRow="0" w:firstColumn="0" w:lastColumn="0" w:oddVBand="0" w:evenVBand="0" w:oddHBand="0" w:evenHBand="0" w:firstRowFirstColumn="0" w:firstRowLastColumn="0" w:lastRowFirstColumn="0" w:lastRowLastColumn="0"/>
              <w:rPr>
                <w:sz w:val="20"/>
                <w:szCs w:val="20"/>
              </w:rPr>
            </w:pPr>
            <w:r w:rsidRPr="00DB227C">
              <w:rPr>
                <w:sz w:val="20"/>
                <w:szCs w:val="20"/>
              </w:rPr>
              <w:t>To add a brief standardised outcome measure as a core item in the patient-reported core outcome set</w:t>
            </w:r>
          </w:p>
        </w:tc>
      </w:tr>
      <w:tr w:rsidR="00DB227C" w:rsidRPr="00DB227C" w14:paraId="06E125DE" w14:textId="77777777" w:rsidTr="00CA6449">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389" w:type="dxa"/>
            <w:vAlign w:val="center"/>
          </w:tcPr>
          <w:p w14:paraId="7DCF2B6F" w14:textId="77777777" w:rsidR="00DB227C" w:rsidRPr="00DB227C" w:rsidRDefault="00DB227C" w:rsidP="00DB227C">
            <w:pPr>
              <w:spacing w:after="0" w:line="240" w:lineRule="auto"/>
              <w:rPr>
                <w:rFonts w:cs="Arial"/>
                <w:color w:val="000000" w:themeColor="text1"/>
                <w:kern w:val="24"/>
                <w:sz w:val="20"/>
                <w:szCs w:val="20"/>
              </w:rPr>
            </w:pPr>
            <w:r w:rsidRPr="00DB227C">
              <w:rPr>
                <w:rFonts w:cs="Arial"/>
                <w:color w:val="000000" w:themeColor="text1"/>
                <w:kern w:val="24"/>
                <w:sz w:val="20"/>
                <w:szCs w:val="20"/>
              </w:rPr>
              <w:t>Quantitative assessment of skin temperature</w:t>
            </w:r>
          </w:p>
        </w:tc>
        <w:tc>
          <w:tcPr>
            <w:tcW w:w="1389" w:type="dxa"/>
            <w:vAlign w:val="center"/>
          </w:tcPr>
          <w:p w14:paraId="0FC24520" w14:textId="77777777" w:rsidR="00DB227C" w:rsidRPr="00DB227C" w:rsidRDefault="00DB227C" w:rsidP="00DB227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Include as an optional research item</w:t>
            </w:r>
          </w:p>
        </w:tc>
        <w:tc>
          <w:tcPr>
            <w:tcW w:w="4962" w:type="dxa"/>
            <w:vAlign w:val="center"/>
          </w:tcPr>
          <w:p w14:paraId="2AE2A395" w14:textId="77777777" w:rsidR="00DB227C" w:rsidRPr="00DB227C" w:rsidRDefault="00DB227C" w:rsidP="00DB227C">
            <w:pPr>
              <w:numPr>
                <w:ilvl w:val="0"/>
                <w:numId w:val="25"/>
              </w:numPr>
              <w:spacing w:after="0" w:line="240" w:lineRule="auto"/>
              <w:ind w:left="320" w:hanging="284"/>
              <w:contextualSpacing/>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Thermographic assessment is difficult to standardise across centres</w:t>
            </w:r>
          </w:p>
          <w:p w14:paraId="53AA657E" w14:textId="77777777" w:rsidR="00DB227C" w:rsidRPr="00DB227C" w:rsidRDefault="00DB227C" w:rsidP="00DB227C">
            <w:pPr>
              <w:numPr>
                <w:ilvl w:val="0"/>
                <w:numId w:val="25"/>
              </w:numPr>
              <w:spacing w:after="0" w:line="240" w:lineRule="auto"/>
              <w:ind w:left="320" w:hanging="284"/>
              <w:contextualSpacing/>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Not all centres have access to thermal imaging equipment</w:t>
            </w:r>
          </w:p>
          <w:p w14:paraId="4B046EDC" w14:textId="77777777" w:rsidR="00DB227C" w:rsidRPr="00DB227C" w:rsidRDefault="00DB227C" w:rsidP="00DB227C">
            <w:pPr>
              <w:numPr>
                <w:ilvl w:val="0"/>
                <w:numId w:val="25"/>
              </w:numPr>
              <w:spacing w:after="0" w:line="240" w:lineRule="auto"/>
              <w:ind w:left="320" w:hanging="284"/>
              <w:contextualSpacing/>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Calibration of thermometers is not possible across centres, therefore absolute temperatures are not comparable across centres</w:t>
            </w:r>
          </w:p>
          <w:p w14:paraId="041DD0D5" w14:textId="77777777" w:rsidR="00DB227C" w:rsidRPr="00DB227C" w:rsidRDefault="00DB227C" w:rsidP="00DB227C">
            <w:pPr>
              <w:numPr>
                <w:ilvl w:val="0"/>
                <w:numId w:val="25"/>
              </w:numPr>
              <w:spacing w:after="0" w:line="240" w:lineRule="auto"/>
              <w:ind w:left="320" w:hanging="284"/>
              <w:contextualSpacing/>
              <w:cnfStyle w:val="000000100000" w:firstRow="0" w:lastRow="0" w:firstColumn="0" w:lastColumn="0" w:oddVBand="0" w:evenVBand="0" w:oddHBand="1" w:evenHBand="0" w:firstRowFirstColumn="0" w:firstRowLastColumn="0" w:lastRowFirstColumn="0" w:lastRowLastColumn="0"/>
              <w:rPr>
                <w:sz w:val="20"/>
                <w:szCs w:val="20"/>
              </w:rPr>
            </w:pPr>
            <w:r w:rsidRPr="00DB227C">
              <w:rPr>
                <w:sz w:val="20"/>
                <w:szCs w:val="20"/>
              </w:rPr>
              <w:t xml:space="preserve">The temperature differential between the CRPS-affected and non-affected limb, measured using an infrared thermometer, is recommended as an optional research outcome. </w:t>
            </w:r>
          </w:p>
        </w:tc>
      </w:tr>
    </w:tbl>
    <w:p w14:paraId="67DB82FA" w14:textId="0B1AB3F1" w:rsidR="00FF6276" w:rsidRDefault="00FF6276" w:rsidP="00FF6276">
      <w:pPr>
        <w:shd w:val="clear" w:color="auto" w:fill="FFFFFF" w:themeFill="background1"/>
        <w:spacing w:after="0" w:line="480" w:lineRule="auto"/>
        <w:outlineLvl w:val="3"/>
        <w:rPr>
          <w:rFonts w:eastAsia="Times New Roman" w:cs="Arial"/>
          <w:sz w:val="24"/>
          <w:szCs w:val="24"/>
          <w:lang w:eastAsia="en-GB"/>
        </w:rPr>
      </w:pPr>
      <w:r w:rsidRPr="00FF6276">
        <w:rPr>
          <w:rFonts w:eastAsia="Times New Roman" w:cs="Arial"/>
          <w:sz w:val="24"/>
          <w:szCs w:val="24"/>
          <w:lang w:eastAsia="en-GB"/>
        </w:rPr>
        <w:lastRenderedPageBreak/>
        <w:t>Figure 1. Systematic Literature Review process</w:t>
      </w:r>
    </w:p>
    <w:p w14:paraId="1A75C945" w14:textId="281A975F" w:rsidR="00DB227C" w:rsidRDefault="00DB227C" w:rsidP="00FF6276">
      <w:pPr>
        <w:shd w:val="clear" w:color="auto" w:fill="FFFFFF" w:themeFill="background1"/>
        <w:spacing w:after="0" w:line="480" w:lineRule="auto"/>
        <w:outlineLvl w:val="3"/>
        <w:rPr>
          <w:rFonts w:eastAsia="Times New Roman" w:cs="Arial"/>
          <w:sz w:val="24"/>
          <w:szCs w:val="24"/>
          <w:lang w:eastAsia="en-GB"/>
        </w:rPr>
      </w:pPr>
      <w:r>
        <w:rPr>
          <w:rFonts w:eastAsia="Times New Roman" w:cs="Arial"/>
          <w:noProof/>
          <w:sz w:val="24"/>
          <w:szCs w:val="24"/>
          <w:lang w:eastAsia="en-GB"/>
        </w:rPr>
        <w:drawing>
          <wp:inline distT="0" distB="0" distL="0" distR="0" wp14:anchorId="2077B66C" wp14:editId="5AA5DCF5">
            <wp:extent cx="5370830" cy="360299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0830" cy="3602990"/>
                    </a:xfrm>
                    <a:prstGeom prst="rect">
                      <a:avLst/>
                    </a:prstGeom>
                    <a:noFill/>
                  </pic:spPr>
                </pic:pic>
              </a:graphicData>
            </a:graphic>
          </wp:inline>
        </w:drawing>
      </w:r>
    </w:p>
    <w:p w14:paraId="10E1D8EA" w14:textId="77777777" w:rsidR="00DB227C" w:rsidRPr="00FF6276" w:rsidRDefault="00DB227C" w:rsidP="00FF6276">
      <w:pPr>
        <w:shd w:val="clear" w:color="auto" w:fill="FFFFFF" w:themeFill="background1"/>
        <w:spacing w:after="0" w:line="480" w:lineRule="auto"/>
        <w:outlineLvl w:val="3"/>
        <w:rPr>
          <w:rFonts w:eastAsia="Times New Roman" w:cs="Arial"/>
          <w:sz w:val="24"/>
          <w:szCs w:val="24"/>
          <w:lang w:eastAsia="en-GB"/>
        </w:rPr>
      </w:pPr>
    </w:p>
    <w:p w14:paraId="0EF0BFBF" w14:textId="1F2DCE5D" w:rsidR="00FF6276" w:rsidRDefault="00FF6276" w:rsidP="00FF6276">
      <w:pPr>
        <w:spacing w:after="0" w:line="480" w:lineRule="auto"/>
        <w:rPr>
          <w:rFonts w:cs="Arial"/>
          <w:sz w:val="24"/>
          <w:szCs w:val="24"/>
        </w:rPr>
      </w:pPr>
      <w:r w:rsidRPr="00FF6276">
        <w:rPr>
          <w:rFonts w:cs="Arial"/>
          <w:sz w:val="24"/>
          <w:szCs w:val="24"/>
        </w:rPr>
        <w:t xml:space="preserve">Figure 2: e-Delphi survey format </w:t>
      </w:r>
    </w:p>
    <w:p w14:paraId="3B5277C3" w14:textId="44657F0F" w:rsidR="00DB227C" w:rsidRDefault="00DB227C" w:rsidP="00FF6276">
      <w:pPr>
        <w:spacing w:after="0" w:line="480" w:lineRule="auto"/>
        <w:rPr>
          <w:rFonts w:cs="Arial"/>
          <w:sz w:val="24"/>
          <w:szCs w:val="24"/>
        </w:rPr>
      </w:pPr>
      <w:r w:rsidRPr="00DB227C">
        <w:drawing>
          <wp:inline distT="0" distB="0" distL="0" distR="0" wp14:anchorId="04C83506" wp14:editId="712C7BDB">
            <wp:extent cx="4326333" cy="324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27009" cy="3245357"/>
                    </a:xfrm>
                    <a:prstGeom prst="rect">
                      <a:avLst/>
                    </a:prstGeom>
                  </pic:spPr>
                </pic:pic>
              </a:graphicData>
            </a:graphic>
          </wp:inline>
        </w:drawing>
      </w:r>
    </w:p>
    <w:p w14:paraId="7798F3AA" w14:textId="52988794" w:rsidR="00DB227C" w:rsidRDefault="00DB227C" w:rsidP="00FF6276">
      <w:pPr>
        <w:spacing w:after="0" w:line="480" w:lineRule="auto"/>
        <w:rPr>
          <w:rFonts w:cs="Arial"/>
          <w:sz w:val="24"/>
          <w:szCs w:val="24"/>
        </w:rPr>
      </w:pPr>
    </w:p>
    <w:p w14:paraId="40961EE5" w14:textId="77777777" w:rsidR="00DB227C" w:rsidRPr="00FF6276" w:rsidRDefault="00DB227C" w:rsidP="00FF6276">
      <w:pPr>
        <w:spacing w:after="0" w:line="480" w:lineRule="auto"/>
        <w:rPr>
          <w:rFonts w:cs="Arial"/>
          <w:sz w:val="24"/>
          <w:szCs w:val="24"/>
        </w:rPr>
      </w:pPr>
    </w:p>
    <w:p w14:paraId="5AC2E8F3" w14:textId="0C3CAE20" w:rsidR="00FF6276" w:rsidRPr="00FF6276" w:rsidRDefault="00FF6276" w:rsidP="00FF6276">
      <w:pPr>
        <w:spacing w:line="480" w:lineRule="auto"/>
        <w:rPr>
          <w:rFonts w:cs="Arial"/>
          <w:sz w:val="24"/>
          <w:szCs w:val="24"/>
        </w:rPr>
      </w:pPr>
      <w:r w:rsidRPr="00FF6276">
        <w:rPr>
          <w:sz w:val="24"/>
          <w:szCs w:val="24"/>
        </w:rPr>
        <w:lastRenderedPageBreak/>
        <w:t>Figure 3: Round 2 item ratings by profession (rated as ≥7 by 75% of respondents within the group)</w:t>
      </w:r>
      <w:r w:rsidRPr="00FF6276">
        <w:rPr>
          <w:noProof/>
          <w:sz w:val="24"/>
          <w:szCs w:val="24"/>
          <w:lang w:eastAsia="en-GB"/>
        </w:rPr>
        <w:t xml:space="preserve"> </w:t>
      </w:r>
    </w:p>
    <w:p w14:paraId="31A9CD6E" w14:textId="65447020" w:rsidR="00DB227C" w:rsidRDefault="00DB227C" w:rsidP="00DB227C">
      <w:pPr>
        <w:spacing w:after="0" w:line="240" w:lineRule="auto"/>
        <w:rPr>
          <w:sz w:val="20"/>
          <w:szCs w:val="20"/>
        </w:rPr>
      </w:pPr>
      <w:r>
        <w:t> </w:t>
      </w:r>
      <w:bookmarkStart w:id="5" w:name="_GoBack"/>
      <w:bookmarkEnd w:id="5"/>
    </w:p>
    <w:p w14:paraId="5A3ABE51" w14:textId="77777777" w:rsidR="00DB227C" w:rsidRDefault="00DB227C" w:rsidP="00DB227C">
      <w:pPr>
        <w:spacing w:line="240" w:lineRule="auto"/>
        <w:ind w:left="1134"/>
        <w:contextualSpacing/>
        <w:rPr>
          <w:sz w:val="20"/>
          <w:szCs w:val="20"/>
        </w:rPr>
      </w:pPr>
      <w:r>
        <w:rPr>
          <w:noProof/>
          <w:sz w:val="20"/>
          <w:szCs w:val="20"/>
          <w:lang w:eastAsia="en-GB"/>
        </w:rPr>
        <w:drawing>
          <wp:anchor distT="0" distB="0" distL="114300" distR="114300" simplePos="0" relativeHeight="251659264" behindDoc="0" locked="0" layoutInCell="1" allowOverlap="1" wp14:anchorId="3D98D5F2" wp14:editId="2B548A25">
            <wp:simplePos x="0" y="0"/>
            <wp:positionH relativeFrom="column">
              <wp:posOffset>730885</wp:posOffset>
            </wp:positionH>
            <wp:positionV relativeFrom="paragraph">
              <wp:posOffset>12065</wp:posOffset>
            </wp:positionV>
            <wp:extent cx="4997900" cy="2911475"/>
            <wp:effectExtent l="0" t="0" r="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4997900" cy="2911475"/>
                    </a:xfrm>
                    <a:prstGeom prst="rect">
                      <a:avLst/>
                    </a:prstGeom>
                    <a:noFill/>
                  </pic:spPr>
                </pic:pic>
              </a:graphicData>
            </a:graphic>
          </wp:anchor>
        </w:drawing>
      </w:r>
    </w:p>
    <w:p w14:paraId="1AA3FC99" w14:textId="77777777" w:rsidR="00DB227C" w:rsidRDefault="00DB227C" w:rsidP="00DB227C">
      <w:pPr>
        <w:spacing w:line="240" w:lineRule="auto"/>
        <w:ind w:left="1134"/>
        <w:contextualSpacing/>
        <w:rPr>
          <w:sz w:val="20"/>
          <w:szCs w:val="20"/>
        </w:rPr>
      </w:pPr>
    </w:p>
    <w:p w14:paraId="201E44E3" w14:textId="77777777" w:rsidR="00DB227C" w:rsidRDefault="00DB227C" w:rsidP="00DB227C">
      <w:pPr>
        <w:spacing w:line="240" w:lineRule="auto"/>
        <w:ind w:left="1134"/>
        <w:contextualSpacing/>
        <w:rPr>
          <w:sz w:val="20"/>
          <w:szCs w:val="20"/>
        </w:rPr>
      </w:pPr>
    </w:p>
    <w:p w14:paraId="444580FF" w14:textId="77777777" w:rsidR="00DB227C" w:rsidRDefault="00DB227C" w:rsidP="00DB227C">
      <w:pPr>
        <w:spacing w:line="240" w:lineRule="auto"/>
        <w:ind w:left="1134"/>
        <w:contextualSpacing/>
        <w:rPr>
          <w:sz w:val="20"/>
          <w:szCs w:val="20"/>
        </w:rPr>
      </w:pPr>
    </w:p>
    <w:p w14:paraId="397289E2" w14:textId="77777777" w:rsidR="00DB227C" w:rsidRDefault="00DB227C" w:rsidP="00DB227C">
      <w:pPr>
        <w:spacing w:line="240" w:lineRule="auto"/>
        <w:ind w:left="1134"/>
        <w:contextualSpacing/>
        <w:rPr>
          <w:sz w:val="20"/>
          <w:szCs w:val="20"/>
        </w:rPr>
      </w:pPr>
    </w:p>
    <w:p w14:paraId="7A20755F" w14:textId="77777777" w:rsidR="00DB227C" w:rsidRDefault="00DB227C" w:rsidP="00DB227C">
      <w:pPr>
        <w:spacing w:line="240" w:lineRule="auto"/>
        <w:ind w:left="1134"/>
        <w:contextualSpacing/>
        <w:rPr>
          <w:sz w:val="20"/>
          <w:szCs w:val="20"/>
        </w:rPr>
      </w:pPr>
    </w:p>
    <w:p w14:paraId="4A43A849" w14:textId="77777777" w:rsidR="00DB227C" w:rsidRDefault="00DB227C" w:rsidP="00DB227C">
      <w:pPr>
        <w:spacing w:line="240" w:lineRule="auto"/>
        <w:ind w:left="1134"/>
        <w:contextualSpacing/>
        <w:rPr>
          <w:sz w:val="20"/>
          <w:szCs w:val="20"/>
        </w:rPr>
      </w:pPr>
    </w:p>
    <w:p w14:paraId="209BCC37" w14:textId="77777777" w:rsidR="00DB227C" w:rsidRDefault="00DB227C" w:rsidP="00DB227C">
      <w:pPr>
        <w:spacing w:line="240" w:lineRule="auto"/>
        <w:ind w:left="1134"/>
        <w:contextualSpacing/>
        <w:rPr>
          <w:sz w:val="20"/>
          <w:szCs w:val="20"/>
        </w:rPr>
      </w:pPr>
    </w:p>
    <w:p w14:paraId="13F62FB4" w14:textId="77777777" w:rsidR="00DB227C" w:rsidRDefault="00DB227C" w:rsidP="00DB227C">
      <w:pPr>
        <w:spacing w:line="240" w:lineRule="auto"/>
        <w:ind w:left="1134"/>
        <w:contextualSpacing/>
        <w:rPr>
          <w:sz w:val="20"/>
          <w:szCs w:val="20"/>
        </w:rPr>
      </w:pPr>
    </w:p>
    <w:p w14:paraId="6690B812" w14:textId="77777777" w:rsidR="00DB227C" w:rsidRDefault="00DB227C" w:rsidP="00DB227C">
      <w:pPr>
        <w:spacing w:line="240" w:lineRule="auto"/>
        <w:ind w:left="1134"/>
        <w:contextualSpacing/>
        <w:rPr>
          <w:sz w:val="20"/>
          <w:szCs w:val="20"/>
        </w:rPr>
      </w:pPr>
    </w:p>
    <w:p w14:paraId="58F286C5" w14:textId="77777777" w:rsidR="00DB227C" w:rsidRDefault="00DB227C" w:rsidP="00DB227C">
      <w:pPr>
        <w:spacing w:line="240" w:lineRule="auto"/>
        <w:ind w:left="1134"/>
        <w:contextualSpacing/>
        <w:rPr>
          <w:sz w:val="20"/>
          <w:szCs w:val="20"/>
        </w:rPr>
      </w:pPr>
    </w:p>
    <w:p w14:paraId="6B29138C" w14:textId="77777777" w:rsidR="00DB227C" w:rsidRDefault="00DB227C" w:rsidP="00DB227C">
      <w:pPr>
        <w:spacing w:line="240" w:lineRule="auto"/>
        <w:ind w:left="1134"/>
        <w:contextualSpacing/>
        <w:rPr>
          <w:sz w:val="20"/>
          <w:szCs w:val="20"/>
        </w:rPr>
      </w:pPr>
    </w:p>
    <w:p w14:paraId="21DFD5DA" w14:textId="77777777" w:rsidR="00DB227C" w:rsidRDefault="00DB227C" w:rsidP="00DB227C">
      <w:pPr>
        <w:spacing w:line="240" w:lineRule="auto"/>
        <w:ind w:left="1134"/>
        <w:contextualSpacing/>
        <w:rPr>
          <w:sz w:val="20"/>
          <w:szCs w:val="20"/>
        </w:rPr>
      </w:pPr>
    </w:p>
    <w:p w14:paraId="231BC691" w14:textId="77777777" w:rsidR="00DB227C" w:rsidRDefault="00DB227C" w:rsidP="00DB227C">
      <w:pPr>
        <w:spacing w:line="240" w:lineRule="auto"/>
        <w:ind w:left="1134"/>
        <w:contextualSpacing/>
        <w:rPr>
          <w:sz w:val="20"/>
          <w:szCs w:val="20"/>
        </w:rPr>
      </w:pPr>
    </w:p>
    <w:p w14:paraId="7B9D6F41" w14:textId="77777777" w:rsidR="00DB227C" w:rsidRDefault="00DB227C" w:rsidP="00DB227C">
      <w:pPr>
        <w:spacing w:line="240" w:lineRule="auto"/>
        <w:ind w:left="1134"/>
        <w:contextualSpacing/>
        <w:rPr>
          <w:sz w:val="20"/>
          <w:szCs w:val="20"/>
        </w:rPr>
      </w:pPr>
    </w:p>
    <w:p w14:paraId="61C214DC" w14:textId="77777777" w:rsidR="00DB227C" w:rsidRDefault="00DB227C" w:rsidP="00DB227C">
      <w:pPr>
        <w:spacing w:line="240" w:lineRule="auto"/>
        <w:ind w:left="1134"/>
        <w:contextualSpacing/>
        <w:rPr>
          <w:sz w:val="20"/>
          <w:szCs w:val="20"/>
        </w:rPr>
      </w:pPr>
    </w:p>
    <w:p w14:paraId="6DA72CB0" w14:textId="77777777" w:rsidR="00DB227C" w:rsidRDefault="00DB227C" w:rsidP="00DB227C">
      <w:pPr>
        <w:spacing w:line="240" w:lineRule="auto"/>
        <w:ind w:left="1134"/>
        <w:contextualSpacing/>
        <w:rPr>
          <w:sz w:val="20"/>
          <w:szCs w:val="20"/>
        </w:rPr>
      </w:pPr>
    </w:p>
    <w:p w14:paraId="416A43F0" w14:textId="77777777" w:rsidR="00DB227C" w:rsidRDefault="00DB227C" w:rsidP="00DB227C">
      <w:pPr>
        <w:spacing w:line="240" w:lineRule="auto"/>
        <w:ind w:left="1134"/>
        <w:contextualSpacing/>
        <w:rPr>
          <w:sz w:val="20"/>
          <w:szCs w:val="20"/>
        </w:rPr>
      </w:pPr>
    </w:p>
    <w:p w14:paraId="24BD2C86" w14:textId="77777777" w:rsidR="00DB227C" w:rsidRDefault="00DB227C" w:rsidP="00DB227C">
      <w:pPr>
        <w:spacing w:line="240" w:lineRule="auto"/>
        <w:ind w:left="1134"/>
        <w:contextualSpacing/>
        <w:rPr>
          <w:sz w:val="20"/>
          <w:szCs w:val="20"/>
        </w:rPr>
      </w:pPr>
    </w:p>
    <w:p w14:paraId="0861DE75" w14:textId="77777777" w:rsidR="00DB227C" w:rsidRDefault="00DB227C" w:rsidP="00DB227C">
      <w:pPr>
        <w:spacing w:line="240" w:lineRule="auto"/>
        <w:ind w:left="1134"/>
        <w:contextualSpacing/>
        <w:rPr>
          <w:sz w:val="20"/>
          <w:szCs w:val="20"/>
        </w:rPr>
      </w:pPr>
    </w:p>
    <w:p w14:paraId="2D9FF6D0" w14:textId="77777777" w:rsidR="00DB227C" w:rsidRDefault="00DB227C" w:rsidP="00DB227C">
      <w:pPr>
        <w:spacing w:line="240" w:lineRule="auto"/>
        <w:ind w:left="1134"/>
        <w:contextualSpacing/>
        <w:rPr>
          <w:sz w:val="20"/>
          <w:szCs w:val="20"/>
        </w:rPr>
      </w:pPr>
    </w:p>
    <w:p w14:paraId="6CCC47E7" w14:textId="77777777" w:rsidR="00DB227C" w:rsidRPr="00267DC1" w:rsidRDefault="00DB227C" w:rsidP="00DB227C">
      <w:pPr>
        <w:spacing w:after="0" w:line="240" w:lineRule="auto"/>
        <w:contextualSpacing/>
        <w:rPr>
          <w:sz w:val="20"/>
          <w:szCs w:val="20"/>
        </w:rPr>
      </w:pPr>
      <w:r w:rsidRPr="00267DC1">
        <w:rPr>
          <w:sz w:val="20"/>
          <w:szCs w:val="20"/>
        </w:rPr>
        <w:t>* These items met the overall consensus criteria across whole dataset</w:t>
      </w:r>
      <w:r>
        <w:rPr>
          <w:sz w:val="20"/>
          <w:szCs w:val="20"/>
        </w:rPr>
        <w:t xml:space="preserve">. The solid vertical line represents the consensus criterion of a median score </w:t>
      </w:r>
      <w:r w:rsidRPr="00234E1A">
        <w:rPr>
          <w:sz w:val="20"/>
          <w:szCs w:val="20"/>
        </w:rPr>
        <w:t>of ≥ 7 as agreed by 75% of the study group</w:t>
      </w:r>
      <w:r>
        <w:rPr>
          <w:sz w:val="20"/>
          <w:szCs w:val="20"/>
        </w:rPr>
        <w:t>. Remaining items, whilst meeting the criterion within their professional subgroup, did not meet the consensus criteria overall.</w:t>
      </w:r>
    </w:p>
    <w:p w14:paraId="73EF478D" w14:textId="77777777" w:rsidR="00DB227C" w:rsidRPr="006771B1" w:rsidRDefault="00DB227C" w:rsidP="00DB227C">
      <w:pPr>
        <w:spacing w:line="240" w:lineRule="auto"/>
        <w:ind w:left="1134"/>
        <w:contextualSpacing/>
        <w:rPr>
          <w:sz w:val="20"/>
          <w:szCs w:val="20"/>
        </w:rPr>
      </w:pPr>
    </w:p>
    <w:p w14:paraId="50150E06" w14:textId="77777777" w:rsidR="00FF6276" w:rsidRDefault="00FF6276" w:rsidP="00FF6276">
      <w:pPr>
        <w:rPr>
          <w:rFonts w:cs="Arial"/>
          <w:sz w:val="24"/>
          <w:szCs w:val="24"/>
        </w:rPr>
      </w:pPr>
    </w:p>
    <w:p w14:paraId="04D3E48C" w14:textId="700084E8" w:rsidR="00FF6276" w:rsidRPr="006D1E0E" w:rsidRDefault="00FF6276" w:rsidP="006D1E0E">
      <w:pPr>
        <w:spacing w:after="0" w:line="240" w:lineRule="auto"/>
      </w:pPr>
    </w:p>
    <w:sectPr w:rsidR="00FF6276" w:rsidRPr="006D1E0E" w:rsidSect="00DB227C">
      <w:pgSz w:w="11900" w:h="16840"/>
      <w:pgMar w:top="1440" w:right="560" w:bottom="993" w:left="56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F1D6F" w16cex:dateUtc="2022-03-18T15:02:00Z"/>
  <w16cex:commentExtensible w16cex:durableId="25E32965" w16cex:dateUtc="2022-03-21T16:42:00Z"/>
  <w16cex:commentExtensible w16cex:durableId="25DF3E79" w16cex:dateUtc="2022-03-18T17:2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97D1B9" w14:textId="77777777" w:rsidR="00A655CA" w:rsidRDefault="00A655CA" w:rsidP="001A0C2B">
      <w:pPr>
        <w:spacing w:after="0" w:line="240" w:lineRule="auto"/>
      </w:pPr>
      <w:r>
        <w:separator/>
      </w:r>
    </w:p>
  </w:endnote>
  <w:endnote w:type="continuationSeparator" w:id="0">
    <w:p w14:paraId="4FB139F7" w14:textId="77777777" w:rsidR="00A655CA" w:rsidRDefault="00A655CA" w:rsidP="001A0C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4462098"/>
      <w:docPartObj>
        <w:docPartGallery w:val="Page Numbers (Bottom of Page)"/>
        <w:docPartUnique/>
      </w:docPartObj>
    </w:sdtPr>
    <w:sdtEndPr>
      <w:rPr>
        <w:noProof/>
      </w:rPr>
    </w:sdtEndPr>
    <w:sdtContent>
      <w:p w14:paraId="08BAEC71" w14:textId="49777825" w:rsidR="00C87B48" w:rsidRDefault="00C87B4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7A9E3A3" w14:textId="77777777" w:rsidR="00BC3D85" w:rsidRDefault="00BC3D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3787294"/>
      <w:docPartObj>
        <w:docPartGallery w:val="Page Numbers (Bottom of Page)"/>
        <w:docPartUnique/>
      </w:docPartObj>
    </w:sdtPr>
    <w:sdtEndPr>
      <w:rPr>
        <w:noProof/>
      </w:rPr>
    </w:sdtEndPr>
    <w:sdtContent>
      <w:p w14:paraId="3BE9A58C" w14:textId="77777777" w:rsidR="00DB227C" w:rsidRDefault="00DB227C">
        <w:pPr>
          <w:pStyle w:val="Footer"/>
          <w:jc w:val="right"/>
        </w:pPr>
        <w:r>
          <w:fldChar w:fldCharType="begin"/>
        </w:r>
        <w:r>
          <w:instrText xml:space="preserve"> PAGE   \* MERGEFORMAT </w:instrText>
        </w:r>
        <w:r>
          <w:fldChar w:fldCharType="separate"/>
        </w:r>
        <w:r>
          <w:rPr>
            <w:noProof/>
          </w:rPr>
          <w:t>16</w:t>
        </w:r>
        <w:r>
          <w:rPr>
            <w:noProof/>
          </w:rPr>
          <w:fldChar w:fldCharType="end"/>
        </w:r>
      </w:p>
    </w:sdtContent>
  </w:sdt>
  <w:p w14:paraId="0D80B837" w14:textId="77777777" w:rsidR="00DB227C" w:rsidRDefault="00DB2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62C512" w14:textId="77777777" w:rsidR="00A655CA" w:rsidRDefault="00A655CA" w:rsidP="001A0C2B">
      <w:pPr>
        <w:spacing w:after="0" w:line="240" w:lineRule="auto"/>
      </w:pPr>
      <w:r>
        <w:separator/>
      </w:r>
    </w:p>
  </w:footnote>
  <w:footnote w:type="continuationSeparator" w:id="0">
    <w:p w14:paraId="56B153EE" w14:textId="77777777" w:rsidR="00A655CA" w:rsidRDefault="00A655CA" w:rsidP="001A0C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8367D"/>
    <w:multiLevelType w:val="hybridMultilevel"/>
    <w:tmpl w:val="4D728B0C"/>
    <w:lvl w:ilvl="0" w:tplc="08090001">
      <w:start w:val="1"/>
      <w:numFmt w:val="bullet"/>
      <w:lvlText w:val=""/>
      <w:lvlJc w:val="left"/>
      <w:pPr>
        <w:ind w:left="898" w:hanging="360"/>
      </w:pPr>
      <w:rPr>
        <w:rFonts w:ascii="Symbol" w:hAnsi="Symbol" w:hint="default"/>
      </w:rPr>
    </w:lvl>
    <w:lvl w:ilvl="1" w:tplc="08090003" w:tentative="1">
      <w:start w:val="1"/>
      <w:numFmt w:val="bullet"/>
      <w:lvlText w:val="o"/>
      <w:lvlJc w:val="left"/>
      <w:pPr>
        <w:ind w:left="1618" w:hanging="360"/>
      </w:pPr>
      <w:rPr>
        <w:rFonts w:ascii="Courier New" w:hAnsi="Courier New" w:cs="Courier New" w:hint="default"/>
      </w:rPr>
    </w:lvl>
    <w:lvl w:ilvl="2" w:tplc="08090005" w:tentative="1">
      <w:start w:val="1"/>
      <w:numFmt w:val="bullet"/>
      <w:lvlText w:val=""/>
      <w:lvlJc w:val="left"/>
      <w:pPr>
        <w:ind w:left="2338" w:hanging="360"/>
      </w:pPr>
      <w:rPr>
        <w:rFonts w:ascii="Wingdings" w:hAnsi="Wingdings" w:hint="default"/>
      </w:rPr>
    </w:lvl>
    <w:lvl w:ilvl="3" w:tplc="08090001" w:tentative="1">
      <w:start w:val="1"/>
      <w:numFmt w:val="bullet"/>
      <w:lvlText w:val=""/>
      <w:lvlJc w:val="left"/>
      <w:pPr>
        <w:ind w:left="3058" w:hanging="360"/>
      </w:pPr>
      <w:rPr>
        <w:rFonts w:ascii="Symbol" w:hAnsi="Symbol" w:hint="default"/>
      </w:rPr>
    </w:lvl>
    <w:lvl w:ilvl="4" w:tplc="08090003" w:tentative="1">
      <w:start w:val="1"/>
      <w:numFmt w:val="bullet"/>
      <w:lvlText w:val="o"/>
      <w:lvlJc w:val="left"/>
      <w:pPr>
        <w:ind w:left="3778" w:hanging="360"/>
      </w:pPr>
      <w:rPr>
        <w:rFonts w:ascii="Courier New" w:hAnsi="Courier New" w:cs="Courier New" w:hint="default"/>
      </w:rPr>
    </w:lvl>
    <w:lvl w:ilvl="5" w:tplc="08090005" w:tentative="1">
      <w:start w:val="1"/>
      <w:numFmt w:val="bullet"/>
      <w:lvlText w:val=""/>
      <w:lvlJc w:val="left"/>
      <w:pPr>
        <w:ind w:left="4498" w:hanging="360"/>
      </w:pPr>
      <w:rPr>
        <w:rFonts w:ascii="Wingdings" w:hAnsi="Wingdings" w:hint="default"/>
      </w:rPr>
    </w:lvl>
    <w:lvl w:ilvl="6" w:tplc="08090001" w:tentative="1">
      <w:start w:val="1"/>
      <w:numFmt w:val="bullet"/>
      <w:lvlText w:val=""/>
      <w:lvlJc w:val="left"/>
      <w:pPr>
        <w:ind w:left="5218" w:hanging="360"/>
      </w:pPr>
      <w:rPr>
        <w:rFonts w:ascii="Symbol" w:hAnsi="Symbol" w:hint="default"/>
      </w:rPr>
    </w:lvl>
    <w:lvl w:ilvl="7" w:tplc="08090003" w:tentative="1">
      <w:start w:val="1"/>
      <w:numFmt w:val="bullet"/>
      <w:lvlText w:val="o"/>
      <w:lvlJc w:val="left"/>
      <w:pPr>
        <w:ind w:left="5938" w:hanging="360"/>
      </w:pPr>
      <w:rPr>
        <w:rFonts w:ascii="Courier New" w:hAnsi="Courier New" w:cs="Courier New" w:hint="default"/>
      </w:rPr>
    </w:lvl>
    <w:lvl w:ilvl="8" w:tplc="08090005" w:tentative="1">
      <w:start w:val="1"/>
      <w:numFmt w:val="bullet"/>
      <w:lvlText w:val=""/>
      <w:lvlJc w:val="left"/>
      <w:pPr>
        <w:ind w:left="6658" w:hanging="360"/>
      </w:pPr>
      <w:rPr>
        <w:rFonts w:ascii="Wingdings" w:hAnsi="Wingdings" w:hint="default"/>
      </w:rPr>
    </w:lvl>
  </w:abstractNum>
  <w:abstractNum w:abstractNumId="1" w15:restartNumberingAfterBreak="0">
    <w:nsid w:val="051C2CA5"/>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 w15:restartNumberingAfterBreak="0">
    <w:nsid w:val="0C56730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F7111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0827D8F"/>
    <w:multiLevelType w:val="hybridMultilevel"/>
    <w:tmpl w:val="AB94F772"/>
    <w:lvl w:ilvl="0" w:tplc="08090001">
      <w:start w:val="1"/>
      <w:numFmt w:val="bullet"/>
      <w:lvlText w:val=""/>
      <w:lvlJc w:val="left"/>
      <w:pPr>
        <w:ind w:left="898" w:hanging="360"/>
      </w:pPr>
      <w:rPr>
        <w:rFonts w:ascii="Symbol" w:hAnsi="Symbol" w:hint="default"/>
      </w:rPr>
    </w:lvl>
    <w:lvl w:ilvl="1" w:tplc="08090003" w:tentative="1">
      <w:start w:val="1"/>
      <w:numFmt w:val="bullet"/>
      <w:lvlText w:val="o"/>
      <w:lvlJc w:val="left"/>
      <w:pPr>
        <w:ind w:left="1618" w:hanging="360"/>
      </w:pPr>
      <w:rPr>
        <w:rFonts w:ascii="Courier New" w:hAnsi="Courier New" w:cs="Courier New" w:hint="default"/>
      </w:rPr>
    </w:lvl>
    <w:lvl w:ilvl="2" w:tplc="08090005" w:tentative="1">
      <w:start w:val="1"/>
      <w:numFmt w:val="bullet"/>
      <w:lvlText w:val=""/>
      <w:lvlJc w:val="left"/>
      <w:pPr>
        <w:ind w:left="2338" w:hanging="360"/>
      </w:pPr>
      <w:rPr>
        <w:rFonts w:ascii="Wingdings" w:hAnsi="Wingdings" w:hint="default"/>
      </w:rPr>
    </w:lvl>
    <w:lvl w:ilvl="3" w:tplc="08090001" w:tentative="1">
      <w:start w:val="1"/>
      <w:numFmt w:val="bullet"/>
      <w:lvlText w:val=""/>
      <w:lvlJc w:val="left"/>
      <w:pPr>
        <w:ind w:left="3058" w:hanging="360"/>
      </w:pPr>
      <w:rPr>
        <w:rFonts w:ascii="Symbol" w:hAnsi="Symbol" w:hint="default"/>
      </w:rPr>
    </w:lvl>
    <w:lvl w:ilvl="4" w:tplc="08090003" w:tentative="1">
      <w:start w:val="1"/>
      <w:numFmt w:val="bullet"/>
      <w:lvlText w:val="o"/>
      <w:lvlJc w:val="left"/>
      <w:pPr>
        <w:ind w:left="3778" w:hanging="360"/>
      </w:pPr>
      <w:rPr>
        <w:rFonts w:ascii="Courier New" w:hAnsi="Courier New" w:cs="Courier New" w:hint="default"/>
      </w:rPr>
    </w:lvl>
    <w:lvl w:ilvl="5" w:tplc="08090005" w:tentative="1">
      <w:start w:val="1"/>
      <w:numFmt w:val="bullet"/>
      <w:lvlText w:val=""/>
      <w:lvlJc w:val="left"/>
      <w:pPr>
        <w:ind w:left="4498" w:hanging="360"/>
      </w:pPr>
      <w:rPr>
        <w:rFonts w:ascii="Wingdings" w:hAnsi="Wingdings" w:hint="default"/>
      </w:rPr>
    </w:lvl>
    <w:lvl w:ilvl="6" w:tplc="08090001" w:tentative="1">
      <w:start w:val="1"/>
      <w:numFmt w:val="bullet"/>
      <w:lvlText w:val=""/>
      <w:lvlJc w:val="left"/>
      <w:pPr>
        <w:ind w:left="5218" w:hanging="360"/>
      </w:pPr>
      <w:rPr>
        <w:rFonts w:ascii="Symbol" w:hAnsi="Symbol" w:hint="default"/>
      </w:rPr>
    </w:lvl>
    <w:lvl w:ilvl="7" w:tplc="08090003" w:tentative="1">
      <w:start w:val="1"/>
      <w:numFmt w:val="bullet"/>
      <w:lvlText w:val="o"/>
      <w:lvlJc w:val="left"/>
      <w:pPr>
        <w:ind w:left="5938" w:hanging="360"/>
      </w:pPr>
      <w:rPr>
        <w:rFonts w:ascii="Courier New" w:hAnsi="Courier New" w:cs="Courier New" w:hint="default"/>
      </w:rPr>
    </w:lvl>
    <w:lvl w:ilvl="8" w:tplc="08090005" w:tentative="1">
      <w:start w:val="1"/>
      <w:numFmt w:val="bullet"/>
      <w:lvlText w:val=""/>
      <w:lvlJc w:val="left"/>
      <w:pPr>
        <w:ind w:left="6658" w:hanging="360"/>
      </w:pPr>
      <w:rPr>
        <w:rFonts w:ascii="Wingdings" w:hAnsi="Wingdings" w:hint="default"/>
      </w:rPr>
    </w:lvl>
  </w:abstractNum>
  <w:abstractNum w:abstractNumId="5" w15:restartNumberingAfterBreak="0">
    <w:nsid w:val="19AD34ED"/>
    <w:multiLevelType w:val="hybridMultilevel"/>
    <w:tmpl w:val="4398A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B2667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816A94"/>
    <w:multiLevelType w:val="hybridMultilevel"/>
    <w:tmpl w:val="1A5A3444"/>
    <w:lvl w:ilvl="0" w:tplc="08090001">
      <w:start w:val="1"/>
      <w:numFmt w:val="bullet"/>
      <w:lvlText w:val=""/>
      <w:lvlJc w:val="left"/>
      <w:pPr>
        <w:ind w:left="898" w:hanging="360"/>
      </w:pPr>
      <w:rPr>
        <w:rFonts w:ascii="Symbol" w:hAnsi="Symbol" w:hint="default"/>
      </w:rPr>
    </w:lvl>
    <w:lvl w:ilvl="1" w:tplc="08090003" w:tentative="1">
      <w:start w:val="1"/>
      <w:numFmt w:val="bullet"/>
      <w:lvlText w:val="o"/>
      <w:lvlJc w:val="left"/>
      <w:pPr>
        <w:ind w:left="1618" w:hanging="360"/>
      </w:pPr>
      <w:rPr>
        <w:rFonts w:ascii="Courier New" w:hAnsi="Courier New" w:cs="Courier New" w:hint="default"/>
      </w:rPr>
    </w:lvl>
    <w:lvl w:ilvl="2" w:tplc="08090005" w:tentative="1">
      <w:start w:val="1"/>
      <w:numFmt w:val="bullet"/>
      <w:lvlText w:val=""/>
      <w:lvlJc w:val="left"/>
      <w:pPr>
        <w:ind w:left="2338" w:hanging="360"/>
      </w:pPr>
      <w:rPr>
        <w:rFonts w:ascii="Wingdings" w:hAnsi="Wingdings" w:hint="default"/>
      </w:rPr>
    </w:lvl>
    <w:lvl w:ilvl="3" w:tplc="08090001" w:tentative="1">
      <w:start w:val="1"/>
      <w:numFmt w:val="bullet"/>
      <w:lvlText w:val=""/>
      <w:lvlJc w:val="left"/>
      <w:pPr>
        <w:ind w:left="3058" w:hanging="360"/>
      </w:pPr>
      <w:rPr>
        <w:rFonts w:ascii="Symbol" w:hAnsi="Symbol" w:hint="default"/>
      </w:rPr>
    </w:lvl>
    <w:lvl w:ilvl="4" w:tplc="08090003" w:tentative="1">
      <w:start w:val="1"/>
      <w:numFmt w:val="bullet"/>
      <w:lvlText w:val="o"/>
      <w:lvlJc w:val="left"/>
      <w:pPr>
        <w:ind w:left="3778" w:hanging="360"/>
      </w:pPr>
      <w:rPr>
        <w:rFonts w:ascii="Courier New" w:hAnsi="Courier New" w:cs="Courier New" w:hint="default"/>
      </w:rPr>
    </w:lvl>
    <w:lvl w:ilvl="5" w:tplc="08090005" w:tentative="1">
      <w:start w:val="1"/>
      <w:numFmt w:val="bullet"/>
      <w:lvlText w:val=""/>
      <w:lvlJc w:val="left"/>
      <w:pPr>
        <w:ind w:left="4498" w:hanging="360"/>
      </w:pPr>
      <w:rPr>
        <w:rFonts w:ascii="Wingdings" w:hAnsi="Wingdings" w:hint="default"/>
      </w:rPr>
    </w:lvl>
    <w:lvl w:ilvl="6" w:tplc="08090001" w:tentative="1">
      <w:start w:val="1"/>
      <w:numFmt w:val="bullet"/>
      <w:lvlText w:val=""/>
      <w:lvlJc w:val="left"/>
      <w:pPr>
        <w:ind w:left="5218" w:hanging="360"/>
      </w:pPr>
      <w:rPr>
        <w:rFonts w:ascii="Symbol" w:hAnsi="Symbol" w:hint="default"/>
      </w:rPr>
    </w:lvl>
    <w:lvl w:ilvl="7" w:tplc="08090003" w:tentative="1">
      <w:start w:val="1"/>
      <w:numFmt w:val="bullet"/>
      <w:lvlText w:val="o"/>
      <w:lvlJc w:val="left"/>
      <w:pPr>
        <w:ind w:left="5938" w:hanging="360"/>
      </w:pPr>
      <w:rPr>
        <w:rFonts w:ascii="Courier New" w:hAnsi="Courier New" w:cs="Courier New" w:hint="default"/>
      </w:rPr>
    </w:lvl>
    <w:lvl w:ilvl="8" w:tplc="08090005" w:tentative="1">
      <w:start w:val="1"/>
      <w:numFmt w:val="bullet"/>
      <w:lvlText w:val=""/>
      <w:lvlJc w:val="left"/>
      <w:pPr>
        <w:ind w:left="6658" w:hanging="360"/>
      </w:pPr>
      <w:rPr>
        <w:rFonts w:ascii="Wingdings" w:hAnsi="Wingdings" w:hint="default"/>
      </w:rPr>
    </w:lvl>
  </w:abstractNum>
  <w:abstractNum w:abstractNumId="8" w15:restartNumberingAfterBreak="0">
    <w:nsid w:val="1E9B5424"/>
    <w:multiLevelType w:val="hybridMultilevel"/>
    <w:tmpl w:val="4BAC58E4"/>
    <w:lvl w:ilvl="0" w:tplc="A2F412FC">
      <w:start w:val="1"/>
      <w:numFmt w:val="bullet"/>
      <w:lvlText w:val="•"/>
      <w:lvlJc w:val="left"/>
      <w:pPr>
        <w:tabs>
          <w:tab w:val="num" w:pos="720"/>
        </w:tabs>
        <w:ind w:left="720" w:hanging="360"/>
      </w:pPr>
      <w:rPr>
        <w:rFonts w:ascii="Arial" w:hAnsi="Arial" w:hint="default"/>
      </w:rPr>
    </w:lvl>
    <w:lvl w:ilvl="1" w:tplc="B29ECCEA" w:tentative="1">
      <w:start w:val="1"/>
      <w:numFmt w:val="bullet"/>
      <w:lvlText w:val="•"/>
      <w:lvlJc w:val="left"/>
      <w:pPr>
        <w:tabs>
          <w:tab w:val="num" w:pos="1440"/>
        </w:tabs>
        <w:ind w:left="1440" w:hanging="360"/>
      </w:pPr>
      <w:rPr>
        <w:rFonts w:ascii="Arial" w:hAnsi="Arial" w:hint="default"/>
      </w:rPr>
    </w:lvl>
    <w:lvl w:ilvl="2" w:tplc="DFF421FE" w:tentative="1">
      <w:start w:val="1"/>
      <w:numFmt w:val="bullet"/>
      <w:lvlText w:val="•"/>
      <w:lvlJc w:val="left"/>
      <w:pPr>
        <w:tabs>
          <w:tab w:val="num" w:pos="2160"/>
        </w:tabs>
        <w:ind w:left="2160" w:hanging="360"/>
      </w:pPr>
      <w:rPr>
        <w:rFonts w:ascii="Arial" w:hAnsi="Arial" w:hint="default"/>
      </w:rPr>
    </w:lvl>
    <w:lvl w:ilvl="3" w:tplc="9790E8A0" w:tentative="1">
      <w:start w:val="1"/>
      <w:numFmt w:val="bullet"/>
      <w:lvlText w:val="•"/>
      <w:lvlJc w:val="left"/>
      <w:pPr>
        <w:tabs>
          <w:tab w:val="num" w:pos="2880"/>
        </w:tabs>
        <w:ind w:left="2880" w:hanging="360"/>
      </w:pPr>
      <w:rPr>
        <w:rFonts w:ascii="Arial" w:hAnsi="Arial" w:hint="default"/>
      </w:rPr>
    </w:lvl>
    <w:lvl w:ilvl="4" w:tplc="DA0E0B3A" w:tentative="1">
      <w:start w:val="1"/>
      <w:numFmt w:val="bullet"/>
      <w:lvlText w:val="•"/>
      <w:lvlJc w:val="left"/>
      <w:pPr>
        <w:tabs>
          <w:tab w:val="num" w:pos="3600"/>
        </w:tabs>
        <w:ind w:left="3600" w:hanging="360"/>
      </w:pPr>
      <w:rPr>
        <w:rFonts w:ascii="Arial" w:hAnsi="Arial" w:hint="default"/>
      </w:rPr>
    </w:lvl>
    <w:lvl w:ilvl="5" w:tplc="26F6F80C" w:tentative="1">
      <w:start w:val="1"/>
      <w:numFmt w:val="bullet"/>
      <w:lvlText w:val="•"/>
      <w:lvlJc w:val="left"/>
      <w:pPr>
        <w:tabs>
          <w:tab w:val="num" w:pos="4320"/>
        </w:tabs>
        <w:ind w:left="4320" w:hanging="360"/>
      </w:pPr>
      <w:rPr>
        <w:rFonts w:ascii="Arial" w:hAnsi="Arial" w:hint="default"/>
      </w:rPr>
    </w:lvl>
    <w:lvl w:ilvl="6" w:tplc="9B024292" w:tentative="1">
      <w:start w:val="1"/>
      <w:numFmt w:val="bullet"/>
      <w:lvlText w:val="•"/>
      <w:lvlJc w:val="left"/>
      <w:pPr>
        <w:tabs>
          <w:tab w:val="num" w:pos="5040"/>
        </w:tabs>
        <w:ind w:left="5040" w:hanging="360"/>
      </w:pPr>
      <w:rPr>
        <w:rFonts w:ascii="Arial" w:hAnsi="Arial" w:hint="default"/>
      </w:rPr>
    </w:lvl>
    <w:lvl w:ilvl="7" w:tplc="3B56A14A" w:tentative="1">
      <w:start w:val="1"/>
      <w:numFmt w:val="bullet"/>
      <w:lvlText w:val="•"/>
      <w:lvlJc w:val="left"/>
      <w:pPr>
        <w:tabs>
          <w:tab w:val="num" w:pos="5760"/>
        </w:tabs>
        <w:ind w:left="5760" w:hanging="360"/>
      </w:pPr>
      <w:rPr>
        <w:rFonts w:ascii="Arial" w:hAnsi="Arial" w:hint="default"/>
      </w:rPr>
    </w:lvl>
    <w:lvl w:ilvl="8" w:tplc="1C86BC0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E9C76C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21E073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2635FF1"/>
    <w:multiLevelType w:val="hybridMultilevel"/>
    <w:tmpl w:val="B2CE3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197CA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8BA2624"/>
    <w:multiLevelType w:val="hybridMultilevel"/>
    <w:tmpl w:val="D6FC42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CDC3269"/>
    <w:multiLevelType w:val="hybridMultilevel"/>
    <w:tmpl w:val="38B25A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03A5A88"/>
    <w:multiLevelType w:val="hybridMultilevel"/>
    <w:tmpl w:val="DA5EF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2B7E9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2907259"/>
    <w:multiLevelType w:val="hybridMultilevel"/>
    <w:tmpl w:val="FFDAD136"/>
    <w:lvl w:ilvl="0" w:tplc="A2F412F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96047C"/>
    <w:multiLevelType w:val="hybridMultilevel"/>
    <w:tmpl w:val="690086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EB2790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0E84162"/>
    <w:multiLevelType w:val="hybridMultilevel"/>
    <w:tmpl w:val="032054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1AE643C"/>
    <w:multiLevelType w:val="hybridMultilevel"/>
    <w:tmpl w:val="2BF606CA"/>
    <w:lvl w:ilvl="0" w:tplc="E1E46E98">
      <w:start w:val="1"/>
      <w:numFmt w:val="bullet"/>
      <w:lvlText w:val="•"/>
      <w:lvlJc w:val="left"/>
      <w:pPr>
        <w:tabs>
          <w:tab w:val="num" w:pos="720"/>
        </w:tabs>
        <w:ind w:left="720" w:hanging="360"/>
      </w:pPr>
      <w:rPr>
        <w:rFonts w:ascii="Arial" w:hAnsi="Arial" w:hint="default"/>
      </w:rPr>
    </w:lvl>
    <w:lvl w:ilvl="1" w:tplc="22464968" w:tentative="1">
      <w:start w:val="1"/>
      <w:numFmt w:val="bullet"/>
      <w:lvlText w:val="•"/>
      <w:lvlJc w:val="left"/>
      <w:pPr>
        <w:tabs>
          <w:tab w:val="num" w:pos="1440"/>
        </w:tabs>
        <w:ind w:left="1440" w:hanging="360"/>
      </w:pPr>
      <w:rPr>
        <w:rFonts w:ascii="Arial" w:hAnsi="Arial" w:hint="default"/>
      </w:rPr>
    </w:lvl>
    <w:lvl w:ilvl="2" w:tplc="A0348E56" w:tentative="1">
      <w:start w:val="1"/>
      <w:numFmt w:val="bullet"/>
      <w:lvlText w:val="•"/>
      <w:lvlJc w:val="left"/>
      <w:pPr>
        <w:tabs>
          <w:tab w:val="num" w:pos="2160"/>
        </w:tabs>
        <w:ind w:left="2160" w:hanging="360"/>
      </w:pPr>
      <w:rPr>
        <w:rFonts w:ascii="Arial" w:hAnsi="Arial" w:hint="default"/>
      </w:rPr>
    </w:lvl>
    <w:lvl w:ilvl="3" w:tplc="F248599C" w:tentative="1">
      <w:start w:val="1"/>
      <w:numFmt w:val="bullet"/>
      <w:lvlText w:val="•"/>
      <w:lvlJc w:val="left"/>
      <w:pPr>
        <w:tabs>
          <w:tab w:val="num" w:pos="2880"/>
        </w:tabs>
        <w:ind w:left="2880" w:hanging="360"/>
      </w:pPr>
      <w:rPr>
        <w:rFonts w:ascii="Arial" w:hAnsi="Arial" w:hint="default"/>
      </w:rPr>
    </w:lvl>
    <w:lvl w:ilvl="4" w:tplc="4DF89FA2" w:tentative="1">
      <w:start w:val="1"/>
      <w:numFmt w:val="bullet"/>
      <w:lvlText w:val="•"/>
      <w:lvlJc w:val="left"/>
      <w:pPr>
        <w:tabs>
          <w:tab w:val="num" w:pos="3600"/>
        </w:tabs>
        <w:ind w:left="3600" w:hanging="360"/>
      </w:pPr>
      <w:rPr>
        <w:rFonts w:ascii="Arial" w:hAnsi="Arial" w:hint="default"/>
      </w:rPr>
    </w:lvl>
    <w:lvl w:ilvl="5" w:tplc="8C24C012" w:tentative="1">
      <w:start w:val="1"/>
      <w:numFmt w:val="bullet"/>
      <w:lvlText w:val="•"/>
      <w:lvlJc w:val="left"/>
      <w:pPr>
        <w:tabs>
          <w:tab w:val="num" w:pos="4320"/>
        </w:tabs>
        <w:ind w:left="4320" w:hanging="360"/>
      </w:pPr>
      <w:rPr>
        <w:rFonts w:ascii="Arial" w:hAnsi="Arial" w:hint="default"/>
      </w:rPr>
    </w:lvl>
    <w:lvl w:ilvl="6" w:tplc="E74CD4A6" w:tentative="1">
      <w:start w:val="1"/>
      <w:numFmt w:val="bullet"/>
      <w:lvlText w:val="•"/>
      <w:lvlJc w:val="left"/>
      <w:pPr>
        <w:tabs>
          <w:tab w:val="num" w:pos="5040"/>
        </w:tabs>
        <w:ind w:left="5040" w:hanging="360"/>
      </w:pPr>
      <w:rPr>
        <w:rFonts w:ascii="Arial" w:hAnsi="Arial" w:hint="default"/>
      </w:rPr>
    </w:lvl>
    <w:lvl w:ilvl="7" w:tplc="5A3E7912" w:tentative="1">
      <w:start w:val="1"/>
      <w:numFmt w:val="bullet"/>
      <w:lvlText w:val="•"/>
      <w:lvlJc w:val="left"/>
      <w:pPr>
        <w:tabs>
          <w:tab w:val="num" w:pos="5760"/>
        </w:tabs>
        <w:ind w:left="5760" w:hanging="360"/>
      </w:pPr>
      <w:rPr>
        <w:rFonts w:ascii="Arial" w:hAnsi="Arial" w:hint="default"/>
      </w:rPr>
    </w:lvl>
    <w:lvl w:ilvl="8" w:tplc="2440FC2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740313D"/>
    <w:multiLevelType w:val="hybridMultilevel"/>
    <w:tmpl w:val="81D0A11C"/>
    <w:lvl w:ilvl="0" w:tplc="A2F412F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BC65A2"/>
    <w:multiLevelType w:val="hybridMultilevel"/>
    <w:tmpl w:val="A880E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D43A7D"/>
    <w:multiLevelType w:val="hybridMultilevel"/>
    <w:tmpl w:val="2E560A2A"/>
    <w:lvl w:ilvl="0" w:tplc="08090001">
      <w:start w:val="1"/>
      <w:numFmt w:val="bullet"/>
      <w:lvlText w:val=""/>
      <w:lvlJc w:val="left"/>
      <w:pPr>
        <w:ind w:left="898" w:hanging="360"/>
      </w:pPr>
      <w:rPr>
        <w:rFonts w:ascii="Symbol" w:hAnsi="Symbol" w:hint="default"/>
      </w:rPr>
    </w:lvl>
    <w:lvl w:ilvl="1" w:tplc="08090003" w:tentative="1">
      <w:start w:val="1"/>
      <w:numFmt w:val="bullet"/>
      <w:lvlText w:val="o"/>
      <w:lvlJc w:val="left"/>
      <w:pPr>
        <w:ind w:left="1618" w:hanging="360"/>
      </w:pPr>
      <w:rPr>
        <w:rFonts w:ascii="Courier New" w:hAnsi="Courier New" w:cs="Courier New" w:hint="default"/>
      </w:rPr>
    </w:lvl>
    <w:lvl w:ilvl="2" w:tplc="08090005" w:tentative="1">
      <w:start w:val="1"/>
      <w:numFmt w:val="bullet"/>
      <w:lvlText w:val=""/>
      <w:lvlJc w:val="left"/>
      <w:pPr>
        <w:ind w:left="2338" w:hanging="360"/>
      </w:pPr>
      <w:rPr>
        <w:rFonts w:ascii="Wingdings" w:hAnsi="Wingdings" w:hint="default"/>
      </w:rPr>
    </w:lvl>
    <w:lvl w:ilvl="3" w:tplc="08090001" w:tentative="1">
      <w:start w:val="1"/>
      <w:numFmt w:val="bullet"/>
      <w:lvlText w:val=""/>
      <w:lvlJc w:val="left"/>
      <w:pPr>
        <w:ind w:left="3058" w:hanging="360"/>
      </w:pPr>
      <w:rPr>
        <w:rFonts w:ascii="Symbol" w:hAnsi="Symbol" w:hint="default"/>
      </w:rPr>
    </w:lvl>
    <w:lvl w:ilvl="4" w:tplc="08090003" w:tentative="1">
      <w:start w:val="1"/>
      <w:numFmt w:val="bullet"/>
      <w:lvlText w:val="o"/>
      <w:lvlJc w:val="left"/>
      <w:pPr>
        <w:ind w:left="3778" w:hanging="360"/>
      </w:pPr>
      <w:rPr>
        <w:rFonts w:ascii="Courier New" w:hAnsi="Courier New" w:cs="Courier New" w:hint="default"/>
      </w:rPr>
    </w:lvl>
    <w:lvl w:ilvl="5" w:tplc="08090005" w:tentative="1">
      <w:start w:val="1"/>
      <w:numFmt w:val="bullet"/>
      <w:lvlText w:val=""/>
      <w:lvlJc w:val="left"/>
      <w:pPr>
        <w:ind w:left="4498" w:hanging="360"/>
      </w:pPr>
      <w:rPr>
        <w:rFonts w:ascii="Wingdings" w:hAnsi="Wingdings" w:hint="default"/>
      </w:rPr>
    </w:lvl>
    <w:lvl w:ilvl="6" w:tplc="08090001" w:tentative="1">
      <w:start w:val="1"/>
      <w:numFmt w:val="bullet"/>
      <w:lvlText w:val=""/>
      <w:lvlJc w:val="left"/>
      <w:pPr>
        <w:ind w:left="5218" w:hanging="360"/>
      </w:pPr>
      <w:rPr>
        <w:rFonts w:ascii="Symbol" w:hAnsi="Symbol" w:hint="default"/>
      </w:rPr>
    </w:lvl>
    <w:lvl w:ilvl="7" w:tplc="08090003" w:tentative="1">
      <w:start w:val="1"/>
      <w:numFmt w:val="bullet"/>
      <w:lvlText w:val="o"/>
      <w:lvlJc w:val="left"/>
      <w:pPr>
        <w:ind w:left="5938" w:hanging="360"/>
      </w:pPr>
      <w:rPr>
        <w:rFonts w:ascii="Courier New" w:hAnsi="Courier New" w:cs="Courier New" w:hint="default"/>
      </w:rPr>
    </w:lvl>
    <w:lvl w:ilvl="8" w:tplc="08090005" w:tentative="1">
      <w:start w:val="1"/>
      <w:numFmt w:val="bullet"/>
      <w:lvlText w:val=""/>
      <w:lvlJc w:val="left"/>
      <w:pPr>
        <w:ind w:left="6658" w:hanging="360"/>
      </w:pPr>
      <w:rPr>
        <w:rFonts w:ascii="Wingdings" w:hAnsi="Wingdings" w:hint="default"/>
      </w:rPr>
    </w:lvl>
  </w:abstractNum>
  <w:abstractNum w:abstractNumId="25" w15:restartNumberingAfterBreak="0">
    <w:nsid w:val="53FE0B0D"/>
    <w:multiLevelType w:val="hybridMultilevel"/>
    <w:tmpl w:val="59044D4C"/>
    <w:lvl w:ilvl="0" w:tplc="08090001">
      <w:start w:val="1"/>
      <w:numFmt w:val="bullet"/>
      <w:lvlText w:val=""/>
      <w:lvlJc w:val="left"/>
      <w:pPr>
        <w:ind w:left="898" w:hanging="360"/>
      </w:pPr>
      <w:rPr>
        <w:rFonts w:ascii="Symbol" w:hAnsi="Symbol" w:hint="default"/>
      </w:rPr>
    </w:lvl>
    <w:lvl w:ilvl="1" w:tplc="08090003" w:tentative="1">
      <w:start w:val="1"/>
      <w:numFmt w:val="bullet"/>
      <w:lvlText w:val="o"/>
      <w:lvlJc w:val="left"/>
      <w:pPr>
        <w:ind w:left="1618" w:hanging="360"/>
      </w:pPr>
      <w:rPr>
        <w:rFonts w:ascii="Courier New" w:hAnsi="Courier New" w:cs="Courier New" w:hint="default"/>
      </w:rPr>
    </w:lvl>
    <w:lvl w:ilvl="2" w:tplc="08090005" w:tentative="1">
      <w:start w:val="1"/>
      <w:numFmt w:val="bullet"/>
      <w:lvlText w:val=""/>
      <w:lvlJc w:val="left"/>
      <w:pPr>
        <w:ind w:left="2338" w:hanging="360"/>
      </w:pPr>
      <w:rPr>
        <w:rFonts w:ascii="Wingdings" w:hAnsi="Wingdings" w:hint="default"/>
      </w:rPr>
    </w:lvl>
    <w:lvl w:ilvl="3" w:tplc="08090001" w:tentative="1">
      <w:start w:val="1"/>
      <w:numFmt w:val="bullet"/>
      <w:lvlText w:val=""/>
      <w:lvlJc w:val="left"/>
      <w:pPr>
        <w:ind w:left="3058" w:hanging="360"/>
      </w:pPr>
      <w:rPr>
        <w:rFonts w:ascii="Symbol" w:hAnsi="Symbol" w:hint="default"/>
      </w:rPr>
    </w:lvl>
    <w:lvl w:ilvl="4" w:tplc="08090003" w:tentative="1">
      <w:start w:val="1"/>
      <w:numFmt w:val="bullet"/>
      <w:lvlText w:val="o"/>
      <w:lvlJc w:val="left"/>
      <w:pPr>
        <w:ind w:left="3778" w:hanging="360"/>
      </w:pPr>
      <w:rPr>
        <w:rFonts w:ascii="Courier New" w:hAnsi="Courier New" w:cs="Courier New" w:hint="default"/>
      </w:rPr>
    </w:lvl>
    <w:lvl w:ilvl="5" w:tplc="08090005" w:tentative="1">
      <w:start w:val="1"/>
      <w:numFmt w:val="bullet"/>
      <w:lvlText w:val=""/>
      <w:lvlJc w:val="left"/>
      <w:pPr>
        <w:ind w:left="4498" w:hanging="360"/>
      </w:pPr>
      <w:rPr>
        <w:rFonts w:ascii="Wingdings" w:hAnsi="Wingdings" w:hint="default"/>
      </w:rPr>
    </w:lvl>
    <w:lvl w:ilvl="6" w:tplc="08090001" w:tentative="1">
      <w:start w:val="1"/>
      <w:numFmt w:val="bullet"/>
      <w:lvlText w:val=""/>
      <w:lvlJc w:val="left"/>
      <w:pPr>
        <w:ind w:left="5218" w:hanging="360"/>
      </w:pPr>
      <w:rPr>
        <w:rFonts w:ascii="Symbol" w:hAnsi="Symbol" w:hint="default"/>
      </w:rPr>
    </w:lvl>
    <w:lvl w:ilvl="7" w:tplc="08090003" w:tentative="1">
      <w:start w:val="1"/>
      <w:numFmt w:val="bullet"/>
      <w:lvlText w:val="o"/>
      <w:lvlJc w:val="left"/>
      <w:pPr>
        <w:ind w:left="5938" w:hanging="360"/>
      </w:pPr>
      <w:rPr>
        <w:rFonts w:ascii="Courier New" w:hAnsi="Courier New" w:cs="Courier New" w:hint="default"/>
      </w:rPr>
    </w:lvl>
    <w:lvl w:ilvl="8" w:tplc="08090005" w:tentative="1">
      <w:start w:val="1"/>
      <w:numFmt w:val="bullet"/>
      <w:lvlText w:val=""/>
      <w:lvlJc w:val="left"/>
      <w:pPr>
        <w:ind w:left="6658" w:hanging="360"/>
      </w:pPr>
      <w:rPr>
        <w:rFonts w:ascii="Wingdings" w:hAnsi="Wingdings" w:hint="default"/>
      </w:rPr>
    </w:lvl>
  </w:abstractNum>
  <w:abstractNum w:abstractNumId="26" w15:restartNumberingAfterBreak="0">
    <w:nsid w:val="56042356"/>
    <w:multiLevelType w:val="hybridMultilevel"/>
    <w:tmpl w:val="8236F4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B1D23BC"/>
    <w:multiLevelType w:val="hybridMultilevel"/>
    <w:tmpl w:val="981036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B9E7A8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DC1028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EA07543"/>
    <w:multiLevelType w:val="hybridMultilevel"/>
    <w:tmpl w:val="AF8657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1CD30D4"/>
    <w:multiLevelType w:val="hybridMultilevel"/>
    <w:tmpl w:val="D2D27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D11DA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5A70B01"/>
    <w:multiLevelType w:val="hybridMultilevel"/>
    <w:tmpl w:val="8A5EDA28"/>
    <w:lvl w:ilvl="0" w:tplc="EC80A914">
      <w:start w:val="1"/>
      <w:numFmt w:val="bullet"/>
      <w:lvlText w:val="•"/>
      <w:lvlJc w:val="left"/>
      <w:pPr>
        <w:tabs>
          <w:tab w:val="num" w:pos="720"/>
        </w:tabs>
        <w:ind w:left="720" w:hanging="360"/>
      </w:pPr>
      <w:rPr>
        <w:rFonts w:ascii="Arial" w:hAnsi="Arial" w:hint="default"/>
      </w:rPr>
    </w:lvl>
    <w:lvl w:ilvl="1" w:tplc="02F48846" w:tentative="1">
      <w:start w:val="1"/>
      <w:numFmt w:val="bullet"/>
      <w:lvlText w:val="•"/>
      <w:lvlJc w:val="left"/>
      <w:pPr>
        <w:tabs>
          <w:tab w:val="num" w:pos="1440"/>
        </w:tabs>
        <w:ind w:left="1440" w:hanging="360"/>
      </w:pPr>
      <w:rPr>
        <w:rFonts w:ascii="Arial" w:hAnsi="Arial" w:hint="default"/>
      </w:rPr>
    </w:lvl>
    <w:lvl w:ilvl="2" w:tplc="7ECE1F9C" w:tentative="1">
      <w:start w:val="1"/>
      <w:numFmt w:val="bullet"/>
      <w:lvlText w:val="•"/>
      <w:lvlJc w:val="left"/>
      <w:pPr>
        <w:tabs>
          <w:tab w:val="num" w:pos="2160"/>
        </w:tabs>
        <w:ind w:left="2160" w:hanging="360"/>
      </w:pPr>
      <w:rPr>
        <w:rFonts w:ascii="Arial" w:hAnsi="Arial" w:hint="default"/>
      </w:rPr>
    </w:lvl>
    <w:lvl w:ilvl="3" w:tplc="F7B6A5BA" w:tentative="1">
      <w:start w:val="1"/>
      <w:numFmt w:val="bullet"/>
      <w:lvlText w:val="•"/>
      <w:lvlJc w:val="left"/>
      <w:pPr>
        <w:tabs>
          <w:tab w:val="num" w:pos="2880"/>
        </w:tabs>
        <w:ind w:left="2880" w:hanging="360"/>
      </w:pPr>
      <w:rPr>
        <w:rFonts w:ascii="Arial" w:hAnsi="Arial" w:hint="default"/>
      </w:rPr>
    </w:lvl>
    <w:lvl w:ilvl="4" w:tplc="3F46DA80" w:tentative="1">
      <w:start w:val="1"/>
      <w:numFmt w:val="bullet"/>
      <w:lvlText w:val="•"/>
      <w:lvlJc w:val="left"/>
      <w:pPr>
        <w:tabs>
          <w:tab w:val="num" w:pos="3600"/>
        </w:tabs>
        <w:ind w:left="3600" w:hanging="360"/>
      </w:pPr>
      <w:rPr>
        <w:rFonts w:ascii="Arial" w:hAnsi="Arial" w:hint="default"/>
      </w:rPr>
    </w:lvl>
    <w:lvl w:ilvl="5" w:tplc="0980E2AA" w:tentative="1">
      <w:start w:val="1"/>
      <w:numFmt w:val="bullet"/>
      <w:lvlText w:val="•"/>
      <w:lvlJc w:val="left"/>
      <w:pPr>
        <w:tabs>
          <w:tab w:val="num" w:pos="4320"/>
        </w:tabs>
        <w:ind w:left="4320" w:hanging="360"/>
      </w:pPr>
      <w:rPr>
        <w:rFonts w:ascii="Arial" w:hAnsi="Arial" w:hint="default"/>
      </w:rPr>
    </w:lvl>
    <w:lvl w:ilvl="6" w:tplc="1F80CF38" w:tentative="1">
      <w:start w:val="1"/>
      <w:numFmt w:val="bullet"/>
      <w:lvlText w:val="•"/>
      <w:lvlJc w:val="left"/>
      <w:pPr>
        <w:tabs>
          <w:tab w:val="num" w:pos="5040"/>
        </w:tabs>
        <w:ind w:left="5040" w:hanging="360"/>
      </w:pPr>
      <w:rPr>
        <w:rFonts w:ascii="Arial" w:hAnsi="Arial" w:hint="default"/>
      </w:rPr>
    </w:lvl>
    <w:lvl w:ilvl="7" w:tplc="3F7CD670" w:tentative="1">
      <w:start w:val="1"/>
      <w:numFmt w:val="bullet"/>
      <w:lvlText w:val="•"/>
      <w:lvlJc w:val="left"/>
      <w:pPr>
        <w:tabs>
          <w:tab w:val="num" w:pos="5760"/>
        </w:tabs>
        <w:ind w:left="5760" w:hanging="360"/>
      </w:pPr>
      <w:rPr>
        <w:rFonts w:ascii="Arial" w:hAnsi="Arial" w:hint="default"/>
      </w:rPr>
    </w:lvl>
    <w:lvl w:ilvl="8" w:tplc="07CED6F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AF33D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63D4499"/>
    <w:multiLevelType w:val="hybridMultilevel"/>
    <w:tmpl w:val="A7FAA2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E33343C"/>
    <w:multiLevelType w:val="hybridMultilevel"/>
    <w:tmpl w:val="5FA6C22E"/>
    <w:lvl w:ilvl="0" w:tplc="04907848">
      <w:start w:val="1"/>
      <w:numFmt w:val="bullet"/>
      <w:lvlText w:val="•"/>
      <w:lvlJc w:val="left"/>
      <w:pPr>
        <w:tabs>
          <w:tab w:val="num" w:pos="720"/>
        </w:tabs>
        <w:ind w:left="720" w:hanging="360"/>
      </w:pPr>
      <w:rPr>
        <w:rFonts w:ascii="Arial" w:hAnsi="Arial" w:hint="default"/>
      </w:rPr>
    </w:lvl>
    <w:lvl w:ilvl="1" w:tplc="058288B0" w:tentative="1">
      <w:start w:val="1"/>
      <w:numFmt w:val="bullet"/>
      <w:lvlText w:val="•"/>
      <w:lvlJc w:val="left"/>
      <w:pPr>
        <w:tabs>
          <w:tab w:val="num" w:pos="1440"/>
        </w:tabs>
        <w:ind w:left="1440" w:hanging="360"/>
      </w:pPr>
      <w:rPr>
        <w:rFonts w:ascii="Arial" w:hAnsi="Arial" w:hint="default"/>
      </w:rPr>
    </w:lvl>
    <w:lvl w:ilvl="2" w:tplc="36E45522" w:tentative="1">
      <w:start w:val="1"/>
      <w:numFmt w:val="bullet"/>
      <w:lvlText w:val="•"/>
      <w:lvlJc w:val="left"/>
      <w:pPr>
        <w:tabs>
          <w:tab w:val="num" w:pos="2160"/>
        </w:tabs>
        <w:ind w:left="2160" w:hanging="360"/>
      </w:pPr>
      <w:rPr>
        <w:rFonts w:ascii="Arial" w:hAnsi="Arial" w:hint="default"/>
      </w:rPr>
    </w:lvl>
    <w:lvl w:ilvl="3" w:tplc="8194A160" w:tentative="1">
      <w:start w:val="1"/>
      <w:numFmt w:val="bullet"/>
      <w:lvlText w:val="•"/>
      <w:lvlJc w:val="left"/>
      <w:pPr>
        <w:tabs>
          <w:tab w:val="num" w:pos="2880"/>
        </w:tabs>
        <w:ind w:left="2880" w:hanging="360"/>
      </w:pPr>
      <w:rPr>
        <w:rFonts w:ascii="Arial" w:hAnsi="Arial" w:hint="default"/>
      </w:rPr>
    </w:lvl>
    <w:lvl w:ilvl="4" w:tplc="64EC0D90" w:tentative="1">
      <w:start w:val="1"/>
      <w:numFmt w:val="bullet"/>
      <w:lvlText w:val="•"/>
      <w:lvlJc w:val="left"/>
      <w:pPr>
        <w:tabs>
          <w:tab w:val="num" w:pos="3600"/>
        </w:tabs>
        <w:ind w:left="3600" w:hanging="360"/>
      </w:pPr>
      <w:rPr>
        <w:rFonts w:ascii="Arial" w:hAnsi="Arial" w:hint="default"/>
      </w:rPr>
    </w:lvl>
    <w:lvl w:ilvl="5" w:tplc="B0042B32" w:tentative="1">
      <w:start w:val="1"/>
      <w:numFmt w:val="bullet"/>
      <w:lvlText w:val="•"/>
      <w:lvlJc w:val="left"/>
      <w:pPr>
        <w:tabs>
          <w:tab w:val="num" w:pos="4320"/>
        </w:tabs>
        <w:ind w:left="4320" w:hanging="360"/>
      </w:pPr>
      <w:rPr>
        <w:rFonts w:ascii="Arial" w:hAnsi="Arial" w:hint="default"/>
      </w:rPr>
    </w:lvl>
    <w:lvl w:ilvl="6" w:tplc="653AD718" w:tentative="1">
      <w:start w:val="1"/>
      <w:numFmt w:val="bullet"/>
      <w:lvlText w:val="•"/>
      <w:lvlJc w:val="left"/>
      <w:pPr>
        <w:tabs>
          <w:tab w:val="num" w:pos="5040"/>
        </w:tabs>
        <w:ind w:left="5040" w:hanging="360"/>
      </w:pPr>
      <w:rPr>
        <w:rFonts w:ascii="Arial" w:hAnsi="Arial" w:hint="default"/>
      </w:rPr>
    </w:lvl>
    <w:lvl w:ilvl="7" w:tplc="672EBF76" w:tentative="1">
      <w:start w:val="1"/>
      <w:numFmt w:val="bullet"/>
      <w:lvlText w:val="•"/>
      <w:lvlJc w:val="left"/>
      <w:pPr>
        <w:tabs>
          <w:tab w:val="num" w:pos="5760"/>
        </w:tabs>
        <w:ind w:left="5760" w:hanging="360"/>
      </w:pPr>
      <w:rPr>
        <w:rFonts w:ascii="Arial" w:hAnsi="Arial" w:hint="default"/>
      </w:rPr>
    </w:lvl>
    <w:lvl w:ilvl="8" w:tplc="A782B04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F3D0B47"/>
    <w:multiLevelType w:val="hybridMultilevel"/>
    <w:tmpl w:val="9A289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31"/>
  </w:num>
  <w:num w:numId="3">
    <w:abstractNumId w:val="35"/>
  </w:num>
  <w:num w:numId="4">
    <w:abstractNumId w:val="26"/>
  </w:num>
  <w:num w:numId="5">
    <w:abstractNumId w:val="6"/>
  </w:num>
  <w:num w:numId="6">
    <w:abstractNumId w:val="2"/>
  </w:num>
  <w:num w:numId="7">
    <w:abstractNumId w:val="19"/>
  </w:num>
  <w:num w:numId="8">
    <w:abstractNumId w:val="14"/>
  </w:num>
  <w:num w:numId="9">
    <w:abstractNumId w:val="16"/>
  </w:num>
  <w:num w:numId="10">
    <w:abstractNumId w:val="29"/>
  </w:num>
  <w:num w:numId="11">
    <w:abstractNumId w:val="1"/>
  </w:num>
  <w:num w:numId="12">
    <w:abstractNumId w:val="10"/>
  </w:num>
  <w:num w:numId="13">
    <w:abstractNumId w:val="32"/>
  </w:num>
  <w:num w:numId="14">
    <w:abstractNumId w:val="13"/>
  </w:num>
  <w:num w:numId="15">
    <w:abstractNumId w:val="28"/>
  </w:num>
  <w:num w:numId="16">
    <w:abstractNumId w:val="34"/>
  </w:num>
  <w:num w:numId="17">
    <w:abstractNumId w:val="9"/>
  </w:num>
  <w:num w:numId="18">
    <w:abstractNumId w:val="23"/>
  </w:num>
  <w:num w:numId="19">
    <w:abstractNumId w:val="20"/>
  </w:num>
  <w:num w:numId="20">
    <w:abstractNumId w:val="30"/>
  </w:num>
  <w:num w:numId="21">
    <w:abstractNumId w:val="18"/>
  </w:num>
  <w:num w:numId="22">
    <w:abstractNumId w:val="37"/>
  </w:num>
  <w:num w:numId="23">
    <w:abstractNumId w:val="25"/>
  </w:num>
  <w:num w:numId="24">
    <w:abstractNumId w:val="0"/>
  </w:num>
  <w:num w:numId="25">
    <w:abstractNumId w:val="4"/>
  </w:num>
  <w:num w:numId="26">
    <w:abstractNumId w:val="24"/>
  </w:num>
  <w:num w:numId="27">
    <w:abstractNumId w:val="7"/>
  </w:num>
  <w:num w:numId="28">
    <w:abstractNumId w:val="11"/>
  </w:num>
  <w:num w:numId="29">
    <w:abstractNumId w:val="3"/>
  </w:num>
  <w:num w:numId="30">
    <w:abstractNumId w:val="12"/>
  </w:num>
  <w:num w:numId="31">
    <w:abstractNumId w:val="21"/>
  </w:num>
  <w:num w:numId="32">
    <w:abstractNumId w:val="8"/>
  </w:num>
  <w:num w:numId="33">
    <w:abstractNumId w:val="33"/>
  </w:num>
  <w:num w:numId="34">
    <w:abstractNumId w:val="36"/>
  </w:num>
  <w:num w:numId="35">
    <w:abstractNumId w:val="5"/>
  </w:num>
  <w:num w:numId="36">
    <w:abstractNumId w:val="15"/>
  </w:num>
  <w:num w:numId="37">
    <w:abstractNumId w:val="22"/>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33D"/>
    <w:rsid w:val="000001BE"/>
    <w:rsid w:val="000012D7"/>
    <w:rsid w:val="0001253F"/>
    <w:rsid w:val="00014985"/>
    <w:rsid w:val="00026F74"/>
    <w:rsid w:val="00027163"/>
    <w:rsid w:val="00032347"/>
    <w:rsid w:val="00032B78"/>
    <w:rsid w:val="00034C9F"/>
    <w:rsid w:val="00036C39"/>
    <w:rsid w:val="000422E3"/>
    <w:rsid w:val="00050B67"/>
    <w:rsid w:val="000515BA"/>
    <w:rsid w:val="00052551"/>
    <w:rsid w:val="00052D15"/>
    <w:rsid w:val="0005388C"/>
    <w:rsid w:val="000563FF"/>
    <w:rsid w:val="000678ED"/>
    <w:rsid w:val="00072593"/>
    <w:rsid w:val="00073C07"/>
    <w:rsid w:val="00075256"/>
    <w:rsid w:val="00075975"/>
    <w:rsid w:val="00075CBA"/>
    <w:rsid w:val="00080607"/>
    <w:rsid w:val="000818CF"/>
    <w:rsid w:val="00085266"/>
    <w:rsid w:val="000861C4"/>
    <w:rsid w:val="0009133C"/>
    <w:rsid w:val="00093BC4"/>
    <w:rsid w:val="00096BC5"/>
    <w:rsid w:val="000A2332"/>
    <w:rsid w:val="000B23C8"/>
    <w:rsid w:val="000B2862"/>
    <w:rsid w:val="000B318D"/>
    <w:rsid w:val="000B6171"/>
    <w:rsid w:val="000C2F2F"/>
    <w:rsid w:val="000C34B6"/>
    <w:rsid w:val="000C3539"/>
    <w:rsid w:val="000C4E45"/>
    <w:rsid w:val="000C661B"/>
    <w:rsid w:val="000C76D1"/>
    <w:rsid w:val="000D0CBD"/>
    <w:rsid w:val="000D2C54"/>
    <w:rsid w:val="000E3864"/>
    <w:rsid w:val="000E3FDC"/>
    <w:rsid w:val="000F377F"/>
    <w:rsid w:val="00100370"/>
    <w:rsid w:val="001033DD"/>
    <w:rsid w:val="00103CB3"/>
    <w:rsid w:val="00107EBC"/>
    <w:rsid w:val="00112180"/>
    <w:rsid w:val="0011510E"/>
    <w:rsid w:val="00115FDA"/>
    <w:rsid w:val="00121CE6"/>
    <w:rsid w:val="00126DAD"/>
    <w:rsid w:val="0012734D"/>
    <w:rsid w:val="00131104"/>
    <w:rsid w:val="00134F52"/>
    <w:rsid w:val="001431E3"/>
    <w:rsid w:val="001548D1"/>
    <w:rsid w:val="00156347"/>
    <w:rsid w:val="001600B0"/>
    <w:rsid w:val="00163025"/>
    <w:rsid w:val="00164CBF"/>
    <w:rsid w:val="00165B6F"/>
    <w:rsid w:val="001666DB"/>
    <w:rsid w:val="001745C8"/>
    <w:rsid w:val="00176291"/>
    <w:rsid w:val="00184B03"/>
    <w:rsid w:val="001875CC"/>
    <w:rsid w:val="001909D5"/>
    <w:rsid w:val="001923A7"/>
    <w:rsid w:val="00193D1C"/>
    <w:rsid w:val="0019686C"/>
    <w:rsid w:val="001A0C2B"/>
    <w:rsid w:val="001A5521"/>
    <w:rsid w:val="001B3560"/>
    <w:rsid w:val="001B3DAE"/>
    <w:rsid w:val="001C7E1E"/>
    <w:rsid w:val="001D3872"/>
    <w:rsid w:val="001D6162"/>
    <w:rsid w:val="001E0F86"/>
    <w:rsid w:val="001E263A"/>
    <w:rsid w:val="001F131C"/>
    <w:rsid w:val="001F20AD"/>
    <w:rsid w:val="001F42DD"/>
    <w:rsid w:val="001F528E"/>
    <w:rsid w:val="001F6527"/>
    <w:rsid w:val="00201AF9"/>
    <w:rsid w:val="0020395E"/>
    <w:rsid w:val="00212987"/>
    <w:rsid w:val="00213EF8"/>
    <w:rsid w:val="0022081C"/>
    <w:rsid w:val="00221334"/>
    <w:rsid w:val="00221437"/>
    <w:rsid w:val="00234E1A"/>
    <w:rsid w:val="002418D5"/>
    <w:rsid w:val="00241DF0"/>
    <w:rsid w:val="00251DCB"/>
    <w:rsid w:val="002573DB"/>
    <w:rsid w:val="00261DD6"/>
    <w:rsid w:val="00264CB5"/>
    <w:rsid w:val="00265AF2"/>
    <w:rsid w:val="00267DC1"/>
    <w:rsid w:val="00270A17"/>
    <w:rsid w:val="00275E33"/>
    <w:rsid w:val="0028535A"/>
    <w:rsid w:val="002A2327"/>
    <w:rsid w:val="002A4E44"/>
    <w:rsid w:val="002A5BE4"/>
    <w:rsid w:val="002A717A"/>
    <w:rsid w:val="002B08D0"/>
    <w:rsid w:val="002B4B22"/>
    <w:rsid w:val="002B71A3"/>
    <w:rsid w:val="002C34ED"/>
    <w:rsid w:val="002C4F58"/>
    <w:rsid w:val="002C5480"/>
    <w:rsid w:val="002C5E38"/>
    <w:rsid w:val="002D47E8"/>
    <w:rsid w:val="002D52AC"/>
    <w:rsid w:val="002E115C"/>
    <w:rsid w:val="002E430B"/>
    <w:rsid w:val="002E5632"/>
    <w:rsid w:val="002E6E72"/>
    <w:rsid w:val="002F2854"/>
    <w:rsid w:val="002F4D98"/>
    <w:rsid w:val="00303E50"/>
    <w:rsid w:val="00305476"/>
    <w:rsid w:val="00316320"/>
    <w:rsid w:val="0032503F"/>
    <w:rsid w:val="00331886"/>
    <w:rsid w:val="00335471"/>
    <w:rsid w:val="0033575B"/>
    <w:rsid w:val="0033792A"/>
    <w:rsid w:val="00342045"/>
    <w:rsid w:val="00345775"/>
    <w:rsid w:val="00346CED"/>
    <w:rsid w:val="003549F0"/>
    <w:rsid w:val="00356B4C"/>
    <w:rsid w:val="00357D57"/>
    <w:rsid w:val="00363D3E"/>
    <w:rsid w:val="00364722"/>
    <w:rsid w:val="003668E9"/>
    <w:rsid w:val="003734AE"/>
    <w:rsid w:val="00375663"/>
    <w:rsid w:val="00377C0C"/>
    <w:rsid w:val="00384CFE"/>
    <w:rsid w:val="00393A00"/>
    <w:rsid w:val="00394F29"/>
    <w:rsid w:val="0039504E"/>
    <w:rsid w:val="003A0A33"/>
    <w:rsid w:val="003A3009"/>
    <w:rsid w:val="003B419B"/>
    <w:rsid w:val="003C1922"/>
    <w:rsid w:val="003C20FE"/>
    <w:rsid w:val="003C6420"/>
    <w:rsid w:val="003D50D0"/>
    <w:rsid w:val="003D7560"/>
    <w:rsid w:val="003D75CB"/>
    <w:rsid w:val="003D7859"/>
    <w:rsid w:val="003E17FC"/>
    <w:rsid w:val="003E2A9E"/>
    <w:rsid w:val="003E3F5A"/>
    <w:rsid w:val="003E76CA"/>
    <w:rsid w:val="003F0898"/>
    <w:rsid w:val="003F168D"/>
    <w:rsid w:val="003F3CF6"/>
    <w:rsid w:val="003F5E3B"/>
    <w:rsid w:val="003F66B9"/>
    <w:rsid w:val="00402C83"/>
    <w:rsid w:val="004031B8"/>
    <w:rsid w:val="00405AF1"/>
    <w:rsid w:val="00407402"/>
    <w:rsid w:val="004116D4"/>
    <w:rsid w:val="00414D85"/>
    <w:rsid w:val="0042060D"/>
    <w:rsid w:val="0042534F"/>
    <w:rsid w:val="00430B30"/>
    <w:rsid w:val="0043301B"/>
    <w:rsid w:val="00441644"/>
    <w:rsid w:val="00446178"/>
    <w:rsid w:val="004570AD"/>
    <w:rsid w:val="004612FE"/>
    <w:rsid w:val="004645E0"/>
    <w:rsid w:val="00465930"/>
    <w:rsid w:val="004671B0"/>
    <w:rsid w:val="00475594"/>
    <w:rsid w:val="004808C2"/>
    <w:rsid w:val="00486410"/>
    <w:rsid w:val="004907C2"/>
    <w:rsid w:val="004919F2"/>
    <w:rsid w:val="0049706C"/>
    <w:rsid w:val="004972F4"/>
    <w:rsid w:val="004A545A"/>
    <w:rsid w:val="004A54A7"/>
    <w:rsid w:val="004A7F83"/>
    <w:rsid w:val="004B1BD3"/>
    <w:rsid w:val="004B234C"/>
    <w:rsid w:val="004B4C1E"/>
    <w:rsid w:val="004C3E1D"/>
    <w:rsid w:val="004D3E94"/>
    <w:rsid w:val="004D661E"/>
    <w:rsid w:val="004D76EB"/>
    <w:rsid w:val="004E126E"/>
    <w:rsid w:val="004E2F4A"/>
    <w:rsid w:val="004E3436"/>
    <w:rsid w:val="004F051A"/>
    <w:rsid w:val="004F0B66"/>
    <w:rsid w:val="004F3BEC"/>
    <w:rsid w:val="00500231"/>
    <w:rsid w:val="0050046B"/>
    <w:rsid w:val="00502C1A"/>
    <w:rsid w:val="00504154"/>
    <w:rsid w:val="00514B0C"/>
    <w:rsid w:val="00514D7F"/>
    <w:rsid w:val="005202F1"/>
    <w:rsid w:val="00522188"/>
    <w:rsid w:val="005259B3"/>
    <w:rsid w:val="00526E1F"/>
    <w:rsid w:val="00526E81"/>
    <w:rsid w:val="00531813"/>
    <w:rsid w:val="0053299A"/>
    <w:rsid w:val="00534F2D"/>
    <w:rsid w:val="00535970"/>
    <w:rsid w:val="005372AA"/>
    <w:rsid w:val="00540AF9"/>
    <w:rsid w:val="00545B36"/>
    <w:rsid w:val="0054721D"/>
    <w:rsid w:val="005476B4"/>
    <w:rsid w:val="005521FF"/>
    <w:rsid w:val="00556241"/>
    <w:rsid w:val="00561009"/>
    <w:rsid w:val="00566D79"/>
    <w:rsid w:val="0057173B"/>
    <w:rsid w:val="00581B4B"/>
    <w:rsid w:val="005920A4"/>
    <w:rsid w:val="00593CAD"/>
    <w:rsid w:val="00594406"/>
    <w:rsid w:val="0059622C"/>
    <w:rsid w:val="005A042C"/>
    <w:rsid w:val="005A171C"/>
    <w:rsid w:val="005A222D"/>
    <w:rsid w:val="005A4877"/>
    <w:rsid w:val="005A6DEB"/>
    <w:rsid w:val="005B1E1A"/>
    <w:rsid w:val="005D0024"/>
    <w:rsid w:val="005D01B4"/>
    <w:rsid w:val="005D0205"/>
    <w:rsid w:val="005D26E3"/>
    <w:rsid w:val="005E183F"/>
    <w:rsid w:val="005E3267"/>
    <w:rsid w:val="005F1431"/>
    <w:rsid w:val="005F1A3A"/>
    <w:rsid w:val="005F20B8"/>
    <w:rsid w:val="005F2BEA"/>
    <w:rsid w:val="005F6085"/>
    <w:rsid w:val="005F7756"/>
    <w:rsid w:val="006017E2"/>
    <w:rsid w:val="00603BD1"/>
    <w:rsid w:val="00605839"/>
    <w:rsid w:val="00607164"/>
    <w:rsid w:val="00607D30"/>
    <w:rsid w:val="00625DDE"/>
    <w:rsid w:val="00634399"/>
    <w:rsid w:val="00634472"/>
    <w:rsid w:val="00634510"/>
    <w:rsid w:val="00644757"/>
    <w:rsid w:val="006447F6"/>
    <w:rsid w:val="0065064C"/>
    <w:rsid w:val="0065739D"/>
    <w:rsid w:val="00657FAE"/>
    <w:rsid w:val="00660B7E"/>
    <w:rsid w:val="00660F31"/>
    <w:rsid w:val="0067228D"/>
    <w:rsid w:val="00672D19"/>
    <w:rsid w:val="0067571B"/>
    <w:rsid w:val="006771B1"/>
    <w:rsid w:val="0068442A"/>
    <w:rsid w:val="00694686"/>
    <w:rsid w:val="006A006D"/>
    <w:rsid w:val="006A02CA"/>
    <w:rsid w:val="006A23E1"/>
    <w:rsid w:val="006A3F1F"/>
    <w:rsid w:val="006A455A"/>
    <w:rsid w:val="006A5619"/>
    <w:rsid w:val="006B0F3F"/>
    <w:rsid w:val="006B1D64"/>
    <w:rsid w:val="006B2DF3"/>
    <w:rsid w:val="006B60C3"/>
    <w:rsid w:val="006C303A"/>
    <w:rsid w:val="006C733D"/>
    <w:rsid w:val="006D1657"/>
    <w:rsid w:val="006D1E0E"/>
    <w:rsid w:val="006D2B42"/>
    <w:rsid w:val="006D2FBB"/>
    <w:rsid w:val="006D59BE"/>
    <w:rsid w:val="006E3735"/>
    <w:rsid w:val="006E5B78"/>
    <w:rsid w:val="006F4E0B"/>
    <w:rsid w:val="006F78FB"/>
    <w:rsid w:val="007106E5"/>
    <w:rsid w:val="00713C1D"/>
    <w:rsid w:val="00714B91"/>
    <w:rsid w:val="0072074B"/>
    <w:rsid w:val="007226CF"/>
    <w:rsid w:val="00724396"/>
    <w:rsid w:val="00727FC3"/>
    <w:rsid w:val="00731B87"/>
    <w:rsid w:val="00731CF7"/>
    <w:rsid w:val="0073731F"/>
    <w:rsid w:val="0074014A"/>
    <w:rsid w:val="00742BC2"/>
    <w:rsid w:val="007471B2"/>
    <w:rsid w:val="00750BA0"/>
    <w:rsid w:val="007548FC"/>
    <w:rsid w:val="007564BC"/>
    <w:rsid w:val="007654DD"/>
    <w:rsid w:val="0077248C"/>
    <w:rsid w:val="00777489"/>
    <w:rsid w:val="007807E8"/>
    <w:rsid w:val="00780C2A"/>
    <w:rsid w:val="007852A1"/>
    <w:rsid w:val="007873EA"/>
    <w:rsid w:val="0079015D"/>
    <w:rsid w:val="00791021"/>
    <w:rsid w:val="00792212"/>
    <w:rsid w:val="00795C32"/>
    <w:rsid w:val="00797695"/>
    <w:rsid w:val="007A2132"/>
    <w:rsid w:val="007A2E18"/>
    <w:rsid w:val="007A6CB5"/>
    <w:rsid w:val="007B16F0"/>
    <w:rsid w:val="007B2584"/>
    <w:rsid w:val="007B6412"/>
    <w:rsid w:val="007C0566"/>
    <w:rsid w:val="007C107A"/>
    <w:rsid w:val="007C14B1"/>
    <w:rsid w:val="007C3B01"/>
    <w:rsid w:val="007C5241"/>
    <w:rsid w:val="007D0124"/>
    <w:rsid w:val="007D3682"/>
    <w:rsid w:val="007D51D7"/>
    <w:rsid w:val="007D5547"/>
    <w:rsid w:val="007E030E"/>
    <w:rsid w:val="007E0F4B"/>
    <w:rsid w:val="007E6CF1"/>
    <w:rsid w:val="007E7701"/>
    <w:rsid w:val="007F07AD"/>
    <w:rsid w:val="007F302A"/>
    <w:rsid w:val="008020B5"/>
    <w:rsid w:val="00805B4F"/>
    <w:rsid w:val="00814BD2"/>
    <w:rsid w:val="0082265D"/>
    <w:rsid w:val="0082445F"/>
    <w:rsid w:val="00825063"/>
    <w:rsid w:val="00825AAE"/>
    <w:rsid w:val="00830C58"/>
    <w:rsid w:val="008410EB"/>
    <w:rsid w:val="00841467"/>
    <w:rsid w:val="008442AA"/>
    <w:rsid w:val="008629AA"/>
    <w:rsid w:val="008657F9"/>
    <w:rsid w:val="00865D3C"/>
    <w:rsid w:val="0086626B"/>
    <w:rsid w:val="008720BF"/>
    <w:rsid w:val="00873148"/>
    <w:rsid w:val="008731BE"/>
    <w:rsid w:val="00881AF1"/>
    <w:rsid w:val="008863DD"/>
    <w:rsid w:val="008931BE"/>
    <w:rsid w:val="008A0314"/>
    <w:rsid w:val="008A05DB"/>
    <w:rsid w:val="008A0B4A"/>
    <w:rsid w:val="008A0C46"/>
    <w:rsid w:val="008A7A75"/>
    <w:rsid w:val="008C1870"/>
    <w:rsid w:val="008C5904"/>
    <w:rsid w:val="008C69CD"/>
    <w:rsid w:val="008D0DCC"/>
    <w:rsid w:val="008D4AC6"/>
    <w:rsid w:val="008D586B"/>
    <w:rsid w:val="008D5973"/>
    <w:rsid w:val="008E1A6B"/>
    <w:rsid w:val="008E21F2"/>
    <w:rsid w:val="008E5837"/>
    <w:rsid w:val="008E6358"/>
    <w:rsid w:val="008F16E7"/>
    <w:rsid w:val="0090135B"/>
    <w:rsid w:val="00905F37"/>
    <w:rsid w:val="00910B4F"/>
    <w:rsid w:val="0091104B"/>
    <w:rsid w:val="00911AB8"/>
    <w:rsid w:val="0091231D"/>
    <w:rsid w:val="009173E5"/>
    <w:rsid w:val="00921998"/>
    <w:rsid w:val="00936C1B"/>
    <w:rsid w:val="00952F54"/>
    <w:rsid w:val="009719B7"/>
    <w:rsid w:val="00974674"/>
    <w:rsid w:val="0097483C"/>
    <w:rsid w:val="00976A23"/>
    <w:rsid w:val="00984F60"/>
    <w:rsid w:val="00986008"/>
    <w:rsid w:val="00987377"/>
    <w:rsid w:val="00991398"/>
    <w:rsid w:val="009928E0"/>
    <w:rsid w:val="00992E5D"/>
    <w:rsid w:val="00995FB2"/>
    <w:rsid w:val="009A1B8D"/>
    <w:rsid w:val="009A213B"/>
    <w:rsid w:val="009A476A"/>
    <w:rsid w:val="009A4F63"/>
    <w:rsid w:val="009B15AD"/>
    <w:rsid w:val="009C0C8D"/>
    <w:rsid w:val="009C1704"/>
    <w:rsid w:val="009C5743"/>
    <w:rsid w:val="009D2216"/>
    <w:rsid w:val="009D4699"/>
    <w:rsid w:val="009D5DC4"/>
    <w:rsid w:val="009D7576"/>
    <w:rsid w:val="009D7926"/>
    <w:rsid w:val="009E0D73"/>
    <w:rsid w:val="009E6994"/>
    <w:rsid w:val="009F3579"/>
    <w:rsid w:val="00A154C3"/>
    <w:rsid w:val="00A16B92"/>
    <w:rsid w:val="00A265A5"/>
    <w:rsid w:val="00A26B13"/>
    <w:rsid w:val="00A35068"/>
    <w:rsid w:val="00A41F9C"/>
    <w:rsid w:val="00A44436"/>
    <w:rsid w:val="00A52D8A"/>
    <w:rsid w:val="00A57BE1"/>
    <w:rsid w:val="00A641D6"/>
    <w:rsid w:val="00A655CA"/>
    <w:rsid w:val="00A85C79"/>
    <w:rsid w:val="00A8664E"/>
    <w:rsid w:val="00A916F2"/>
    <w:rsid w:val="00A92A24"/>
    <w:rsid w:val="00A93F4C"/>
    <w:rsid w:val="00A972F9"/>
    <w:rsid w:val="00A97F63"/>
    <w:rsid w:val="00AB2B96"/>
    <w:rsid w:val="00AB777C"/>
    <w:rsid w:val="00AB79B5"/>
    <w:rsid w:val="00AC5797"/>
    <w:rsid w:val="00AC5B5B"/>
    <w:rsid w:val="00AE0679"/>
    <w:rsid w:val="00AE0A7A"/>
    <w:rsid w:val="00AE4C71"/>
    <w:rsid w:val="00AF0362"/>
    <w:rsid w:val="00AF7CAE"/>
    <w:rsid w:val="00B02470"/>
    <w:rsid w:val="00B115C4"/>
    <w:rsid w:val="00B13B03"/>
    <w:rsid w:val="00B158BF"/>
    <w:rsid w:val="00B218FE"/>
    <w:rsid w:val="00B219FB"/>
    <w:rsid w:val="00B2201B"/>
    <w:rsid w:val="00B237DA"/>
    <w:rsid w:val="00B23F61"/>
    <w:rsid w:val="00B25CDA"/>
    <w:rsid w:val="00B274B0"/>
    <w:rsid w:val="00B27ADF"/>
    <w:rsid w:val="00B32933"/>
    <w:rsid w:val="00B35786"/>
    <w:rsid w:val="00B408E6"/>
    <w:rsid w:val="00B41F12"/>
    <w:rsid w:val="00B4540B"/>
    <w:rsid w:val="00B45ABB"/>
    <w:rsid w:val="00B528B0"/>
    <w:rsid w:val="00B5338A"/>
    <w:rsid w:val="00B60C02"/>
    <w:rsid w:val="00B730B8"/>
    <w:rsid w:val="00B77B24"/>
    <w:rsid w:val="00B81D6D"/>
    <w:rsid w:val="00B8445C"/>
    <w:rsid w:val="00BA3A6D"/>
    <w:rsid w:val="00BA3FCA"/>
    <w:rsid w:val="00BA4747"/>
    <w:rsid w:val="00BA6401"/>
    <w:rsid w:val="00BB7D70"/>
    <w:rsid w:val="00BC3D85"/>
    <w:rsid w:val="00BC5AD5"/>
    <w:rsid w:val="00BD77A1"/>
    <w:rsid w:val="00BE0234"/>
    <w:rsid w:val="00BE03EE"/>
    <w:rsid w:val="00BE586A"/>
    <w:rsid w:val="00BE7821"/>
    <w:rsid w:val="00BF14F5"/>
    <w:rsid w:val="00BF4B24"/>
    <w:rsid w:val="00BF51BD"/>
    <w:rsid w:val="00BF5440"/>
    <w:rsid w:val="00C02BCA"/>
    <w:rsid w:val="00C052A7"/>
    <w:rsid w:val="00C07C46"/>
    <w:rsid w:val="00C07F2D"/>
    <w:rsid w:val="00C11555"/>
    <w:rsid w:val="00C14F8D"/>
    <w:rsid w:val="00C16939"/>
    <w:rsid w:val="00C2468D"/>
    <w:rsid w:val="00C26416"/>
    <w:rsid w:val="00C2730A"/>
    <w:rsid w:val="00C30C14"/>
    <w:rsid w:val="00C464E8"/>
    <w:rsid w:val="00C50F02"/>
    <w:rsid w:val="00C5193D"/>
    <w:rsid w:val="00C568E5"/>
    <w:rsid w:val="00C57999"/>
    <w:rsid w:val="00C61305"/>
    <w:rsid w:val="00C7194A"/>
    <w:rsid w:val="00C75D49"/>
    <w:rsid w:val="00C85F12"/>
    <w:rsid w:val="00C87B48"/>
    <w:rsid w:val="00CB0422"/>
    <w:rsid w:val="00CB07AB"/>
    <w:rsid w:val="00CB4B43"/>
    <w:rsid w:val="00CB4BF4"/>
    <w:rsid w:val="00CB6F0E"/>
    <w:rsid w:val="00CB72D0"/>
    <w:rsid w:val="00CC614D"/>
    <w:rsid w:val="00CD5D04"/>
    <w:rsid w:val="00CE3253"/>
    <w:rsid w:val="00CF197C"/>
    <w:rsid w:val="00CF3728"/>
    <w:rsid w:val="00CF57C4"/>
    <w:rsid w:val="00CF6D1C"/>
    <w:rsid w:val="00D02AEA"/>
    <w:rsid w:val="00D26CD5"/>
    <w:rsid w:val="00D26FE1"/>
    <w:rsid w:val="00D32B66"/>
    <w:rsid w:val="00D32B88"/>
    <w:rsid w:val="00D34E90"/>
    <w:rsid w:val="00D37585"/>
    <w:rsid w:val="00D40A19"/>
    <w:rsid w:val="00D4692D"/>
    <w:rsid w:val="00D529D0"/>
    <w:rsid w:val="00D7066D"/>
    <w:rsid w:val="00D71DAF"/>
    <w:rsid w:val="00D74041"/>
    <w:rsid w:val="00D87850"/>
    <w:rsid w:val="00D927A9"/>
    <w:rsid w:val="00D94557"/>
    <w:rsid w:val="00DA1B6A"/>
    <w:rsid w:val="00DB227C"/>
    <w:rsid w:val="00DC5B03"/>
    <w:rsid w:val="00DD0499"/>
    <w:rsid w:val="00DD0EA5"/>
    <w:rsid w:val="00DD297E"/>
    <w:rsid w:val="00DD3F0D"/>
    <w:rsid w:val="00DD56FF"/>
    <w:rsid w:val="00DE2DB3"/>
    <w:rsid w:val="00DE5B3A"/>
    <w:rsid w:val="00DF69DF"/>
    <w:rsid w:val="00E00C18"/>
    <w:rsid w:val="00E10851"/>
    <w:rsid w:val="00E11790"/>
    <w:rsid w:val="00E12F0D"/>
    <w:rsid w:val="00E1446D"/>
    <w:rsid w:val="00E22319"/>
    <w:rsid w:val="00E2278A"/>
    <w:rsid w:val="00E34F29"/>
    <w:rsid w:val="00E37506"/>
    <w:rsid w:val="00E41C72"/>
    <w:rsid w:val="00E42661"/>
    <w:rsid w:val="00E576A4"/>
    <w:rsid w:val="00E60875"/>
    <w:rsid w:val="00E63262"/>
    <w:rsid w:val="00E65D04"/>
    <w:rsid w:val="00E676AE"/>
    <w:rsid w:val="00E70D63"/>
    <w:rsid w:val="00E72E91"/>
    <w:rsid w:val="00E830BE"/>
    <w:rsid w:val="00E8310E"/>
    <w:rsid w:val="00E846ED"/>
    <w:rsid w:val="00E87B3F"/>
    <w:rsid w:val="00E87E92"/>
    <w:rsid w:val="00E91D6A"/>
    <w:rsid w:val="00E92B46"/>
    <w:rsid w:val="00E9598F"/>
    <w:rsid w:val="00E966D6"/>
    <w:rsid w:val="00EA1889"/>
    <w:rsid w:val="00EA18A7"/>
    <w:rsid w:val="00EB2291"/>
    <w:rsid w:val="00EB4473"/>
    <w:rsid w:val="00EB7F6C"/>
    <w:rsid w:val="00EC49D5"/>
    <w:rsid w:val="00EC72B3"/>
    <w:rsid w:val="00EC76FE"/>
    <w:rsid w:val="00ED2D22"/>
    <w:rsid w:val="00ED2E05"/>
    <w:rsid w:val="00EE0155"/>
    <w:rsid w:val="00EE08B6"/>
    <w:rsid w:val="00EE72F2"/>
    <w:rsid w:val="00EF0284"/>
    <w:rsid w:val="00EF1F67"/>
    <w:rsid w:val="00EF2ADB"/>
    <w:rsid w:val="00EF497E"/>
    <w:rsid w:val="00EF7001"/>
    <w:rsid w:val="00F02083"/>
    <w:rsid w:val="00F02189"/>
    <w:rsid w:val="00F052B2"/>
    <w:rsid w:val="00F06029"/>
    <w:rsid w:val="00F06E41"/>
    <w:rsid w:val="00F12839"/>
    <w:rsid w:val="00F153E4"/>
    <w:rsid w:val="00F20092"/>
    <w:rsid w:val="00F300DA"/>
    <w:rsid w:val="00F32B62"/>
    <w:rsid w:val="00F32DF7"/>
    <w:rsid w:val="00F3419D"/>
    <w:rsid w:val="00F40D8C"/>
    <w:rsid w:val="00F428DD"/>
    <w:rsid w:val="00F55656"/>
    <w:rsid w:val="00F7571F"/>
    <w:rsid w:val="00F82D86"/>
    <w:rsid w:val="00F83358"/>
    <w:rsid w:val="00F863AD"/>
    <w:rsid w:val="00F92F4D"/>
    <w:rsid w:val="00F93F0E"/>
    <w:rsid w:val="00F97C71"/>
    <w:rsid w:val="00F97ED9"/>
    <w:rsid w:val="00FA017F"/>
    <w:rsid w:val="00FA0F96"/>
    <w:rsid w:val="00FA2A1F"/>
    <w:rsid w:val="00FC22D5"/>
    <w:rsid w:val="00FD0165"/>
    <w:rsid w:val="00FD068D"/>
    <w:rsid w:val="00FD4BDD"/>
    <w:rsid w:val="00FF0509"/>
    <w:rsid w:val="00FF16CC"/>
    <w:rsid w:val="00FF53D6"/>
    <w:rsid w:val="00FF6276"/>
    <w:rsid w:val="0AB7F209"/>
    <w:rsid w:val="0C6DF3D1"/>
    <w:rsid w:val="2D445822"/>
    <w:rsid w:val="3616BA77"/>
    <w:rsid w:val="400164BC"/>
    <w:rsid w:val="40B26C6A"/>
    <w:rsid w:val="57AE271E"/>
    <w:rsid w:val="5AE1C6BC"/>
    <w:rsid w:val="5B81AEE6"/>
    <w:rsid w:val="602762A6"/>
    <w:rsid w:val="61B725CA"/>
    <w:rsid w:val="61D1A225"/>
    <w:rsid w:val="69D2BDE5"/>
    <w:rsid w:val="6A0016B9"/>
    <w:rsid w:val="6E963443"/>
    <w:rsid w:val="79CBD876"/>
    <w:rsid w:val="7A9C2543"/>
    <w:rsid w:val="7F50F9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C54B7A"/>
  <w15:docId w15:val="{BE5ABCAF-7EF5-3345-9577-0D577E057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0B30"/>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733D"/>
    <w:rPr>
      <w:color w:val="0563C1" w:themeColor="hyperlink"/>
      <w:u w:val="single"/>
    </w:rPr>
  </w:style>
  <w:style w:type="character" w:customStyle="1" w:styleId="UnresolvedMention1">
    <w:name w:val="Unresolved Mention1"/>
    <w:basedOn w:val="DefaultParagraphFont"/>
    <w:uiPriority w:val="99"/>
    <w:semiHidden/>
    <w:unhideWhenUsed/>
    <w:rsid w:val="006C733D"/>
    <w:rPr>
      <w:color w:val="605E5C"/>
      <w:shd w:val="clear" w:color="auto" w:fill="E1DFDD"/>
    </w:rPr>
  </w:style>
  <w:style w:type="paragraph" w:styleId="ListParagraph">
    <w:name w:val="List Paragraph"/>
    <w:basedOn w:val="Normal"/>
    <w:uiPriority w:val="34"/>
    <w:qFormat/>
    <w:rsid w:val="006C733D"/>
    <w:pPr>
      <w:ind w:left="720"/>
      <w:contextualSpacing/>
    </w:pPr>
  </w:style>
  <w:style w:type="paragraph" w:styleId="PlainText">
    <w:name w:val="Plain Text"/>
    <w:basedOn w:val="Normal"/>
    <w:link w:val="PlainTextChar"/>
    <w:uiPriority w:val="99"/>
    <w:unhideWhenUsed/>
    <w:rsid w:val="006C733D"/>
    <w:pPr>
      <w:spacing w:after="0" w:line="240" w:lineRule="auto"/>
    </w:pPr>
    <w:rPr>
      <w:rFonts w:ascii="Consolas" w:eastAsia="Arial" w:hAnsi="Consolas" w:cs="Times New Roman"/>
      <w:sz w:val="21"/>
      <w:szCs w:val="21"/>
    </w:rPr>
  </w:style>
  <w:style w:type="character" w:customStyle="1" w:styleId="PlainTextChar">
    <w:name w:val="Plain Text Char"/>
    <w:basedOn w:val="DefaultParagraphFont"/>
    <w:link w:val="PlainText"/>
    <w:uiPriority w:val="99"/>
    <w:rsid w:val="006C733D"/>
    <w:rPr>
      <w:rFonts w:ascii="Consolas" w:eastAsia="Arial" w:hAnsi="Consolas" w:cs="Times New Roman"/>
      <w:sz w:val="21"/>
      <w:szCs w:val="21"/>
    </w:rPr>
  </w:style>
  <w:style w:type="paragraph" w:styleId="BalloonText">
    <w:name w:val="Balloon Text"/>
    <w:basedOn w:val="Normal"/>
    <w:link w:val="BalloonTextChar"/>
    <w:uiPriority w:val="99"/>
    <w:semiHidden/>
    <w:unhideWhenUsed/>
    <w:rsid w:val="002F285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F2854"/>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2F2854"/>
    <w:rPr>
      <w:sz w:val="16"/>
      <w:szCs w:val="16"/>
    </w:rPr>
  </w:style>
  <w:style w:type="paragraph" w:styleId="CommentText">
    <w:name w:val="annotation text"/>
    <w:basedOn w:val="Normal"/>
    <w:link w:val="CommentTextChar"/>
    <w:uiPriority w:val="99"/>
    <w:semiHidden/>
    <w:unhideWhenUsed/>
    <w:rsid w:val="002F2854"/>
    <w:pPr>
      <w:spacing w:line="240" w:lineRule="auto"/>
    </w:pPr>
    <w:rPr>
      <w:sz w:val="20"/>
      <w:szCs w:val="20"/>
    </w:rPr>
  </w:style>
  <w:style w:type="character" w:customStyle="1" w:styleId="CommentTextChar">
    <w:name w:val="Comment Text Char"/>
    <w:basedOn w:val="DefaultParagraphFont"/>
    <w:link w:val="CommentText"/>
    <w:uiPriority w:val="99"/>
    <w:semiHidden/>
    <w:rsid w:val="002F2854"/>
    <w:rPr>
      <w:sz w:val="20"/>
      <w:szCs w:val="20"/>
    </w:rPr>
  </w:style>
  <w:style w:type="paragraph" w:styleId="CommentSubject">
    <w:name w:val="annotation subject"/>
    <w:basedOn w:val="CommentText"/>
    <w:next w:val="CommentText"/>
    <w:link w:val="CommentSubjectChar"/>
    <w:uiPriority w:val="99"/>
    <w:semiHidden/>
    <w:unhideWhenUsed/>
    <w:rsid w:val="002F2854"/>
    <w:rPr>
      <w:b/>
      <w:bCs/>
    </w:rPr>
  </w:style>
  <w:style w:type="character" w:customStyle="1" w:styleId="CommentSubjectChar">
    <w:name w:val="Comment Subject Char"/>
    <w:basedOn w:val="CommentTextChar"/>
    <w:link w:val="CommentSubject"/>
    <w:uiPriority w:val="99"/>
    <w:semiHidden/>
    <w:rsid w:val="002F2854"/>
    <w:rPr>
      <w:b/>
      <w:bCs/>
      <w:sz w:val="20"/>
      <w:szCs w:val="20"/>
    </w:rPr>
  </w:style>
  <w:style w:type="paragraph" w:styleId="Revision">
    <w:name w:val="Revision"/>
    <w:hidden/>
    <w:uiPriority w:val="99"/>
    <w:semiHidden/>
    <w:rsid w:val="007B6412"/>
    <w:rPr>
      <w:sz w:val="22"/>
      <w:szCs w:val="22"/>
    </w:rPr>
  </w:style>
  <w:style w:type="table" w:styleId="TableGrid">
    <w:name w:val="Table Grid"/>
    <w:basedOn w:val="TableNormal"/>
    <w:uiPriority w:val="39"/>
    <w:rsid w:val="001A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0C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0C2B"/>
    <w:rPr>
      <w:sz w:val="22"/>
      <w:szCs w:val="22"/>
    </w:rPr>
  </w:style>
  <w:style w:type="paragraph" w:styleId="Footer">
    <w:name w:val="footer"/>
    <w:basedOn w:val="Normal"/>
    <w:link w:val="FooterChar"/>
    <w:uiPriority w:val="99"/>
    <w:unhideWhenUsed/>
    <w:rsid w:val="001A0C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0C2B"/>
    <w:rPr>
      <w:sz w:val="22"/>
      <w:szCs w:val="22"/>
    </w:rPr>
  </w:style>
  <w:style w:type="paragraph" w:styleId="NormalWeb">
    <w:name w:val="Normal (Web)"/>
    <w:basedOn w:val="Normal"/>
    <w:uiPriority w:val="99"/>
    <w:unhideWhenUsed/>
    <w:rsid w:val="001A0C2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GridTable21">
    <w:name w:val="Grid Table 21"/>
    <w:basedOn w:val="TableNormal"/>
    <w:uiPriority w:val="47"/>
    <w:rsid w:val="0053181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pple-converted-space">
    <w:name w:val="apple-converted-space"/>
    <w:basedOn w:val="DefaultParagraphFont"/>
    <w:rsid w:val="002D52AC"/>
  </w:style>
  <w:style w:type="paragraph" w:customStyle="1" w:styleId="paragraph">
    <w:name w:val="paragraph"/>
    <w:basedOn w:val="Normal"/>
    <w:rsid w:val="00EE08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E08B6"/>
  </w:style>
  <w:style w:type="character" w:customStyle="1" w:styleId="eop">
    <w:name w:val="eop"/>
    <w:basedOn w:val="DefaultParagraphFont"/>
    <w:rsid w:val="00EE08B6"/>
  </w:style>
  <w:style w:type="table" w:styleId="PlainTable4">
    <w:name w:val="Plain Table 4"/>
    <w:basedOn w:val="TableNormal"/>
    <w:uiPriority w:val="44"/>
    <w:rsid w:val="00A972F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DF69D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01253F"/>
    <w:rPr>
      <w:color w:val="808080"/>
    </w:rPr>
  </w:style>
  <w:style w:type="character" w:styleId="LineNumber">
    <w:name w:val="line number"/>
    <w:basedOn w:val="DefaultParagraphFont"/>
    <w:uiPriority w:val="99"/>
    <w:semiHidden/>
    <w:unhideWhenUsed/>
    <w:rsid w:val="0065739D"/>
  </w:style>
  <w:style w:type="table" w:customStyle="1" w:styleId="GridTable211">
    <w:name w:val="Grid Table 211"/>
    <w:basedOn w:val="TableNormal"/>
    <w:uiPriority w:val="47"/>
    <w:rsid w:val="00DB227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41">
    <w:name w:val="Plain Table 41"/>
    <w:basedOn w:val="TableNormal"/>
    <w:next w:val="PlainTable4"/>
    <w:uiPriority w:val="44"/>
    <w:rsid w:val="00DB227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next w:val="TableGridLight"/>
    <w:uiPriority w:val="40"/>
    <w:rsid w:val="00DB227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85670">
      <w:bodyDiv w:val="1"/>
      <w:marLeft w:val="0"/>
      <w:marRight w:val="0"/>
      <w:marTop w:val="0"/>
      <w:marBottom w:val="0"/>
      <w:divBdr>
        <w:top w:val="none" w:sz="0" w:space="0" w:color="auto"/>
        <w:left w:val="none" w:sz="0" w:space="0" w:color="auto"/>
        <w:bottom w:val="none" w:sz="0" w:space="0" w:color="auto"/>
        <w:right w:val="none" w:sz="0" w:space="0" w:color="auto"/>
      </w:divBdr>
      <w:divsChild>
        <w:div w:id="1611088109">
          <w:marLeft w:val="640"/>
          <w:marRight w:val="0"/>
          <w:marTop w:val="0"/>
          <w:marBottom w:val="0"/>
          <w:divBdr>
            <w:top w:val="none" w:sz="0" w:space="0" w:color="auto"/>
            <w:left w:val="none" w:sz="0" w:space="0" w:color="auto"/>
            <w:bottom w:val="none" w:sz="0" w:space="0" w:color="auto"/>
            <w:right w:val="none" w:sz="0" w:space="0" w:color="auto"/>
          </w:divBdr>
        </w:div>
        <w:div w:id="1711610020">
          <w:marLeft w:val="640"/>
          <w:marRight w:val="0"/>
          <w:marTop w:val="0"/>
          <w:marBottom w:val="0"/>
          <w:divBdr>
            <w:top w:val="none" w:sz="0" w:space="0" w:color="auto"/>
            <w:left w:val="none" w:sz="0" w:space="0" w:color="auto"/>
            <w:bottom w:val="none" w:sz="0" w:space="0" w:color="auto"/>
            <w:right w:val="none" w:sz="0" w:space="0" w:color="auto"/>
          </w:divBdr>
        </w:div>
        <w:div w:id="1681733275">
          <w:marLeft w:val="640"/>
          <w:marRight w:val="0"/>
          <w:marTop w:val="0"/>
          <w:marBottom w:val="0"/>
          <w:divBdr>
            <w:top w:val="none" w:sz="0" w:space="0" w:color="auto"/>
            <w:left w:val="none" w:sz="0" w:space="0" w:color="auto"/>
            <w:bottom w:val="none" w:sz="0" w:space="0" w:color="auto"/>
            <w:right w:val="none" w:sz="0" w:space="0" w:color="auto"/>
          </w:divBdr>
        </w:div>
        <w:div w:id="1664814769">
          <w:marLeft w:val="640"/>
          <w:marRight w:val="0"/>
          <w:marTop w:val="0"/>
          <w:marBottom w:val="0"/>
          <w:divBdr>
            <w:top w:val="none" w:sz="0" w:space="0" w:color="auto"/>
            <w:left w:val="none" w:sz="0" w:space="0" w:color="auto"/>
            <w:bottom w:val="none" w:sz="0" w:space="0" w:color="auto"/>
            <w:right w:val="none" w:sz="0" w:space="0" w:color="auto"/>
          </w:divBdr>
        </w:div>
        <w:div w:id="654187172">
          <w:marLeft w:val="640"/>
          <w:marRight w:val="0"/>
          <w:marTop w:val="0"/>
          <w:marBottom w:val="0"/>
          <w:divBdr>
            <w:top w:val="none" w:sz="0" w:space="0" w:color="auto"/>
            <w:left w:val="none" w:sz="0" w:space="0" w:color="auto"/>
            <w:bottom w:val="none" w:sz="0" w:space="0" w:color="auto"/>
            <w:right w:val="none" w:sz="0" w:space="0" w:color="auto"/>
          </w:divBdr>
        </w:div>
        <w:div w:id="117795507">
          <w:marLeft w:val="640"/>
          <w:marRight w:val="0"/>
          <w:marTop w:val="0"/>
          <w:marBottom w:val="0"/>
          <w:divBdr>
            <w:top w:val="none" w:sz="0" w:space="0" w:color="auto"/>
            <w:left w:val="none" w:sz="0" w:space="0" w:color="auto"/>
            <w:bottom w:val="none" w:sz="0" w:space="0" w:color="auto"/>
            <w:right w:val="none" w:sz="0" w:space="0" w:color="auto"/>
          </w:divBdr>
        </w:div>
        <w:div w:id="67968976">
          <w:marLeft w:val="640"/>
          <w:marRight w:val="0"/>
          <w:marTop w:val="0"/>
          <w:marBottom w:val="0"/>
          <w:divBdr>
            <w:top w:val="none" w:sz="0" w:space="0" w:color="auto"/>
            <w:left w:val="none" w:sz="0" w:space="0" w:color="auto"/>
            <w:bottom w:val="none" w:sz="0" w:space="0" w:color="auto"/>
            <w:right w:val="none" w:sz="0" w:space="0" w:color="auto"/>
          </w:divBdr>
        </w:div>
        <w:div w:id="1985234750">
          <w:marLeft w:val="640"/>
          <w:marRight w:val="0"/>
          <w:marTop w:val="0"/>
          <w:marBottom w:val="0"/>
          <w:divBdr>
            <w:top w:val="none" w:sz="0" w:space="0" w:color="auto"/>
            <w:left w:val="none" w:sz="0" w:space="0" w:color="auto"/>
            <w:bottom w:val="none" w:sz="0" w:space="0" w:color="auto"/>
            <w:right w:val="none" w:sz="0" w:space="0" w:color="auto"/>
          </w:divBdr>
        </w:div>
        <w:div w:id="1038122211">
          <w:marLeft w:val="640"/>
          <w:marRight w:val="0"/>
          <w:marTop w:val="0"/>
          <w:marBottom w:val="0"/>
          <w:divBdr>
            <w:top w:val="none" w:sz="0" w:space="0" w:color="auto"/>
            <w:left w:val="none" w:sz="0" w:space="0" w:color="auto"/>
            <w:bottom w:val="none" w:sz="0" w:space="0" w:color="auto"/>
            <w:right w:val="none" w:sz="0" w:space="0" w:color="auto"/>
          </w:divBdr>
        </w:div>
        <w:div w:id="938179199">
          <w:marLeft w:val="640"/>
          <w:marRight w:val="0"/>
          <w:marTop w:val="0"/>
          <w:marBottom w:val="0"/>
          <w:divBdr>
            <w:top w:val="none" w:sz="0" w:space="0" w:color="auto"/>
            <w:left w:val="none" w:sz="0" w:space="0" w:color="auto"/>
            <w:bottom w:val="none" w:sz="0" w:space="0" w:color="auto"/>
            <w:right w:val="none" w:sz="0" w:space="0" w:color="auto"/>
          </w:divBdr>
        </w:div>
        <w:div w:id="333459233">
          <w:marLeft w:val="640"/>
          <w:marRight w:val="0"/>
          <w:marTop w:val="0"/>
          <w:marBottom w:val="0"/>
          <w:divBdr>
            <w:top w:val="none" w:sz="0" w:space="0" w:color="auto"/>
            <w:left w:val="none" w:sz="0" w:space="0" w:color="auto"/>
            <w:bottom w:val="none" w:sz="0" w:space="0" w:color="auto"/>
            <w:right w:val="none" w:sz="0" w:space="0" w:color="auto"/>
          </w:divBdr>
        </w:div>
        <w:div w:id="744914615">
          <w:marLeft w:val="640"/>
          <w:marRight w:val="0"/>
          <w:marTop w:val="0"/>
          <w:marBottom w:val="0"/>
          <w:divBdr>
            <w:top w:val="none" w:sz="0" w:space="0" w:color="auto"/>
            <w:left w:val="none" w:sz="0" w:space="0" w:color="auto"/>
            <w:bottom w:val="none" w:sz="0" w:space="0" w:color="auto"/>
            <w:right w:val="none" w:sz="0" w:space="0" w:color="auto"/>
          </w:divBdr>
        </w:div>
        <w:div w:id="1501196051">
          <w:marLeft w:val="640"/>
          <w:marRight w:val="0"/>
          <w:marTop w:val="0"/>
          <w:marBottom w:val="0"/>
          <w:divBdr>
            <w:top w:val="none" w:sz="0" w:space="0" w:color="auto"/>
            <w:left w:val="none" w:sz="0" w:space="0" w:color="auto"/>
            <w:bottom w:val="none" w:sz="0" w:space="0" w:color="auto"/>
            <w:right w:val="none" w:sz="0" w:space="0" w:color="auto"/>
          </w:divBdr>
        </w:div>
        <w:div w:id="1147281612">
          <w:marLeft w:val="640"/>
          <w:marRight w:val="0"/>
          <w:marTop w:val="0"/>
          <w:marBottom w:val="0"/>
          <w:divBdr>
            <w:top w:val="none" w:sz="0" w:space="0" w:color="auto"/>
            <w:left w:val="none" w:sz="0" w:space="0" w:color="auto"/>
            <w:bottom w:val="none" w:sz="0" w:space="0" w:color="auto"/>
            <w:right w:val="none" w:sz="0" w:space="0" w:color="auto"/>
          </w:divBdr>
        </w:div>
        <w:div w:id="913010783">
          <w:marLeft w:val="640"/>
          <w:marRight w:val="0"/>
          <w:marTop w:val="0"/>
          <w:marBottom w:val="0"/>
          <w:divBdr>
            <w:top w:val="none" w:sz="0" w:space="0" w:color="auto"/>
            <w:left w:val="none" w:sz="0" w:space="0" w:color="auto"/>
            <w:bottom w:val="none" w:sz="0" w:space="0" w:color="auto"/>
            <w:right w:val="none" w:sz="0" w:space="0" w:color="auto"/>
          </w:divBdr>
        </w:div>
        <w:div w:id="379668458">
          <w:marLeft w:val="640"/>
          <w:marRight w:val="0"/>
          <w:marTop w:val="0"/>
          <w:marBottom w:val="0"/>
          <w:divBdr>
            <w:top w:val="none" w:sz="0" w:space="0" w:color="auto"/>
            <w:left w:val="none" w:sz="0" w:space="0" w:color="auto"/>
            <w:bottom w:val="none" w:sz="0" w:space="0" w:color="auto"/>
            <w:right w:val="none" w:sz="0" w:space="0" w:color="auto"/>
          </w:divBdr>
        </w:div>
        <w:div w:id="1789664603">
          <w:marLeft w:val="640"/>
          <w:marRight w:val="0"/>
          <w:marTop w:val="0"/>
          <w:marBottom w:val="0"/>
          <w:divBdr>
            <w:top w:val="none" w:sz="0" w:space="0" w:color="auto"/>
            <w:left w:val="none" w:sz="0" w:space="0" w:color="auto"/>
            <w:bottom w:val="none" w:sz="0" w:space="0" w:color="auto"/>
            <w:right w:val="none" w:sz="0" w:space="0" w:color="auto"/>
          </w:divBdr>
        </w:div>
        <w:div w:id="1043477891">
          <w:marLeft w:val="640"/>
          <w:marRight w:val="0"/>
          <w:marTop w:val="0"/>
          <w:marBottom w:val="0"/>
          <w:divBdr>
            <w:top w:val="none" w:sz="0" w:space="0" w:color="auto"/>
            <w:left w:val="none" w:sz="0" w:space="0" w:color="auto"/>
            <w:bottom w:val="none" w:sz="0" w:space="0" w:color="auto"/>
            <w:right w:val="none" w:sz="0" w:space="0" w:color="auto"/>
          </w:divBdr>
        </w:div>
        <w:div w:id="1918635353">
          <w:marLeft w:val="640"/>
          <w:marRight w:val="0"/>
          <w:marTop w:val="0"/>
          <w:marBottom w:val="0"/>
          <w:divBdr>
            <w:top w:val="none" w:sz="0" w:space="0" w:color="auto"/>
            <w:left w:val="none" w:sz="0" w:space="0" w:color="auto"/>
            <w:bottom w:val="none" w:sz="0" w:space="0" w:color="auto"/>
            <w:right w:val="none" w:sz="0" w:space="0" w:color="auto"/>
          </w:divBdr>
        </w:div>
        <w:div w:id="443041717">
          <w:marLeft w:val="640"/>
          <w:marRight w:val="0"/>
          <w:marTop w:val="0"/>
          <w:marBottom w:val="0"/>
          <w:divBdr>
            <w:top w:val="none" w:sz="0" w:space="0" w:color="auto"/>
            <w:left w:val="none" w:sz="0" w:space="0" w:color="auto"/>
            <w:bottom w:val="none" w:sz="0" w:space="0" w:color="auto"/>
            <w:right w:val="none" w:sz="0" w:space="0" w:color="auto"/>
          </w:divBdr>
        </w:div>
        <w:div w:id="113255394">
          <w:marLeft w:val="640"/>
          <w:marRight w:val="0"/>
          <w:marTop w:val="0"/>
          <w:marBottom w:val="0"/>
          <w:divBdr>
            <w:top w:val="none" w:sz="0" w:space="0" w:color="auto"/>
            <w:left w:val="none" w:sz="0" w:space="0" w:color="auto"/>
            <w:bottom w:val="none" w:sz="0" w:space="0" w:color="auto"/>
            <w:right w:val="none" w:sz="0" w:space="0" w:color="auto"/>
          </w:divBdr>
        </w:div>
        <w:div w:id="469054031">
          <w:marLeft w:val="640"/>
          <w:marRight w:val="0"/>
          <w:marTop w:val="0"/>
          <w:marBottom w:val="0"/>
          <w:divBdr>
            <w:top w:val="none" w:sz="0" w:space="0" w:color="auto"/>
            <w:left w:val="none" w:sz="0" w:space="0" w:color="auto"/>
            <w:bottom w:val="none" w:sz="0" w:space="0" w:color="auto"/>
            <w:right w:val="none" w:sz="0" w:space="0" w:color="auto"/>
          </w:divBdr>
        </w:div>
        <w:div w:id="132452494">
          <w:marLeft w:val="640"/>
          <w:marRight w:val="0"/>
          <w:marTop w:val="0"/>
          <w:marBottom w:val="0"/>
          <w:divBdr>
            <w:top w:val="none" w:sz="0" w:space="0" w:color="auto"/>
            <w:left w:val="none" w:sz="0" w:space="0" w:color="auto"/>
            <w:bottom w:val="none" w:sz="0" w:space="0" w:color="auto"/>
            <w:right w:val="none" w:sz="0" w:space="0" w:color="auto"/>
          </w:divBdr>
        </w:div>
        <w:div w:id="661743272">
          <w:marLeft w:val="640"/>
          <w:marRight w:val="0"/>
          <w:marTop w:val="0"/>
          <w:marBottom w:val="0"/>
          <w:divBdr>
            <w:top w:val="none" w:sz="0" w:space="0" w:color="auto"/>
            <w:left w:val="none" w:sz="0" w:space="0" w:color="auto"/>
            <w:bottom w:val="none" w:sz="0" w:space="0" w:color="auto"/>
            <w:right w:val="none" w:sz="0" w:space="0" w:color="auto"/>
          </w:divBdr>
        </w:div>
        <w:div w:id="1338580666">
          <w:marLeft w:val="640"/>
          <w:marRight w:val="0"/>
          <w:marTop w:val="0"/>
          <w:marBottom w:val="0"/>
          <w:divBdr>
            <w:top w:val="none" w:sz="0" w:space="0" w:color="auto"/>
            <w:left w:val="none" w:sz="0" w:space="0" w:color="auto"/>
            <w:bottom w:val="none" w:sz="0" w:space="0" w:color="auto"/>
            <w:right w:val="none" w:sz="0" w:space="0" w:color="auto"/>
          </w:divBdr>
        </w:div>
        <w:div w:id="1738898480">
          <w:marLeft w:val="640"/>
          <w:marRight w:val="0"/>
          <w:marTop w:val="0"/>
          <w:marBottom w:val="0"/>
          <w:divBdr>
            <w:top w:val="none" w:sz="0" w:space="0" w:color="auto"/>
            <w:left w:val="none" w:sz="0" w:space="0" w:color="auto"/>
            <w:bottom w:val="none" w:sz="0" w:space="0" w:color="auto"/>
            <w:right w:val="none" w:sz="0" w:space="0" w:color="auto"/>
          </w:divBdr>
        </w:div>
        <w:div w:id="2009018044">
          <w:marLeft w:val="640"/>
          <w:marRight w:val="0"/>
          <w:marTop w:val="0"/>
          <w:marBottom w:val="0"/>
          <w:divBdr>
            <w:top w:val="none" w:sz="0" w:space="0" w:color="auto"/>
            <w:left w:val="none" w:sz="0" w:space="0" w:color="auto"/>
            <w:bottom w:val="none" w:sz="0" w:space="0" w:color="auto"/>
            <w:right w:val="none" w:sz="0" w:space="0" w:color="auto"/>
          </w:divBdr>
        </w:div>
        <w:div w:id="1858955988">
          <w:marLeft w:val="640"/>
          <w:marRight w:val="0"/>
          <w:marTop w:val="0"/>
          <w:marBottom w:val="0"/>
          <w:divBdr>
            <w:top w:val="none" w:sz="0" w:space="0" w:color="auto"/>
            <w:left w:val="none" w:sz="0" w:space="0" w:color="auto"/>
            <w:bottom w:val="none" w:sz="0" w:space="0" w:color="auto"/>
            <w:right w:val="none" w:sz="0" w:space="0" w:color="auto"/>
          </w:divBdr>
        </w:div>
        <w:div w:id="2109227859">
          <w:marLeft w:val="640"/>
          <w:marRight w:val="0"/>
          <w:marTop w:val="0"/>
          <w:marBottom w:val="0"/>
          <w:divBdr>
            <w:top w:val="none" w:sz="0" w:space="0" w:color="auto"/>
            <w:left w:val="none" w:sz="0" w:space="0" w:color="auto"/>
            <w:bottom w:val="none" w:sz="0" w:space="0" w:color="auto"/>
            <w:right w:val="none" w:sz="0" w:space="0" w:color="auto"/>
          </w:divBdr>
        </w:div>
        <w:div w:id="1514537981">
          <w:marLeft w:val="640"/>
          <w:marRight w:val="0"/>
          <w:marTop w:val="0"/>
          <w:marBottom w:val="0"/>
          <w:divBdr>
            <w:top w:val="none" w:sz="0" w:space="0" w:color="auto"/>
            <w:left w:val="none" w:sz="0" w:space="0" w:color="auto"/>
            <w:bottom w:val="none" w:sz="0" w:space="0" w:color="auto"/>
            <w:right w:val="none" w:sz="0" w:space="0" w:color="auto"/>
          </w:divBdr>
        </w:div>
      </w:divsChild>
    </w:div>
    <w:div w:id="32316645">
      <w:bodyDiv w:val="1"/>
      <w:marLeft w:val="0"/>
      <w:marRight w:val="0"/>
      <w:marTop w:val="0"/>
      <w:marBottom w:val="0"/>
      <w:divBdr>
        <w:top w:val="none" w:sz="0" w:space="0" w:color="auto"/>
        <w:left w:val="none" w:sz="0" w:space="0" w:color="auto"/>
        <w:bottom w:val="none" w:sz="0" w:space="0" w:color="auto"/>
        <w:right w:val="none" w:sz="0" w:space="0" w:color="auto"/>
      </w:divBdr>
    </w:div>
    <w:div w:id="63376977">
      <w:bodyDiv w:val="1"/>
      <w:marLeft w:val="0"/>
      <w:marRight w:val="0"/>
      <w:marTop w:val="0"/>
      <w:marBottom w:val="0"/>
      <w:divBdr>
        <w:top w:val="none" w:sz="0" w:space="0" w:color="auto"/>
        <w:left w:val="none" w:sz="0" w:space="0" w:color="auto"/>
        <w:bottom w:val="none" w:sz="0" w:space="0" w:color="auto"/>
        <w:right w:val="none" w:sz="0" w:space="0" w:color="auto"/>
      </w:divBdr>
    </w:div>
    <w:div w:id="77992667">
      <w:bodyDiv w:val="1"/>
      <w:marLeft w:val="0"/>
      <w:marRight w:val="0"/>
      <w:marTop w:val="0"/>
      <w:marBottom w:val="0"/>
      <w:divBdr>
        <w:top w:val="none" w:sz="0" w:space="0" w:color="auto"/>
        <w:left w:val="none" w:sz="0" w:space="0" w:color="auto"/>
        <w:bottom w:val="none" w:sz="0" w:space="0" w:color="auto"/>
        <w:right w:val="none" w:sz="0" w:space="0" w:color="auto"/>
      </w:divBdr>
    </w:div>
    <w:div w:id="99419399">
      <w:bodyDiv w:val="1"/>
      <w:marLeft w:val="0"/>
      <w:marRight w:val="0"/>
      <w:marTop w:val="0"/>
      <w:marBottom w:val="0"/>
      <w:divBdr>
        <w:top w:val="none" w:sz="0" w:space="0" w:color="auto"/>
        <w:left w:val="none" w:sz="0" w:space="0" w:color="auto"/>
        <w:bottom w:val="none" w:sz="0" w:space="0" w:color="auto"/>
        <w:right w:val="none" w:sz="0" w:space="0" w:color="auto"/>
      </w:divBdr>
      <w:divsChild>
        <w:div w:id="805708682">
          <w:marLeft w:val="640"/>
          <w:marRight w:val="0"/>
          <w:marTop w:val="0"/>
          <w:marBottom w:val="0"/>
          <w:divBdr>
            <w:top w:val="none" w:sz="0" w:space="0" w:color="auto"/>
            <w:left w:val="none" w:sz="0" w:space="0" w:color="auto"/>
            <w:bottom w:val="none" w:sz="0" w:space="0" w:color="auto"/>
            <w:right w:val="none" w:sz="0" w:space="0" w:color="auto"/>
          </w:divBdr>
        </w:div>
        <w:div w:id="1813282443">
          <w:marLeft w:val="640"/>
          <w:marRight w:val="0"/>
          <w:marTop w:val="0"/>
          <w:marBottom w:val="0"/>
          <w:divBdr>
            <w:top w:val="none" w:sz="0" w:space="0" w:color="auto"/>
            <w:left w:val="none" w:sz="0" w:space="0" w:color="auto"/>
            <w:bottom w:val="none" w:sz="0" w:space="0" w:color="auto"/>
            <w:right w:val="none" w:sz="0" w:space="0" w:color="auto"/>
          </w:divBdr>
        </w:div>
        <w:div w:id="1059790802">
          <w:marLeft w:val="640"/>
          <w:marRight w:val="0"/>
          <w:marTop w:val="0"/>
          <w:marBottom w:val="0"/>
          <w:divBdr>
            <w:top w:val="none" w:sz="0" w:space="0" w:color="auto"/>
            <w:left w:val="none" w:sz="0" w:space="0" w:color="auto"/>
            <w:bottom w:val="none" w:sz="0" w:space="0" w:color="auto"/>
            <w:right w:val="none" w:sz="0" w:space="0" w:color="auto"/>
          </w:divBdr>
        </w:div>
        <w:div w:id="1332952031">
          <w:marLeft w:val="640"/>
          <w:marRight w:val="0"/>
          <w:marTop w:val="0"/>
          <w:marBottom w:val="0"/>
          <w:divBdr>
            <w:top w:val="none" w:sz="0" w:space="0" w:color="auto"/>
            <w:left w:val="none" w:sz="0" w:space="0" w:color="auto"/>
            <w:bottom w:val="none" w:sz="0" w:space="0" w:color="auto"/>
            <w:right w:val="none" w:sz="0" w:space="0" w:color="auto"/>
          </w:divBdr>
        </w:div>
        <w:div w:id="1733653261">
          <w:marLeft w:val="640"/>
          <w:marRight w:val="0"/>
          <w:marTop w:val="0"/>
          <w:marBottom w:val="0"/>
          <w:divBdr>
            <w:top w:val="none" w:sz="0" w:space="0" w:color="auto"/>
            <w:left w:val="none" w:sz="0" w:space="0" w:color="auto"/>
            <w:bottom w:val="none" w:sz="0" w:space="0" w:color="auto"/>
            <w:right w:val="none" w:sz="0" w:space="0" w:color="auto"/>
          </w:divBdr>
        </w:div>
        <w:div w:id="1870336378">
          <w:marLeft w:val="640"/>
          <w:marRight w:val="0"/>
          <w:marTop w:val="0"/>
          <w:marBottom w:val="0"/>
          <w:divBdr>
            <w:top w:val="none" w:sz="0" w:space="0" w:color="auto"/>
            <w:left w:val="none" w:sz="0" w:space="0" w:color="auto"/>
            <w:bottom w:val="none" w:sz="0" w:space="0" w:color="auto"/>
            <w:right w:val="none" w:sz="0" w:space="0" w:color="auto"/>
          </w:divBdr>
        </w:div>
        <w:div w:id="104469565">
          <w:marLeft w:val="640"/>
          <w:marRight w:val="0"/>
          <w:marTop w:val="0"/>
          <w:marBottom w:val="0"/>
          <w:divBdr>
            <w:top w:val="none" w:sz="0" w:space="0" w:color="auto"/>
            <w:left w:val="none" w:sz="0" w:space="0" w:color="auto"/>
            <w:bottom w:val="none" w:sz="0" w:space="0" w:color="auto"/>
            <w:right w:val="none" w:sz="0" w:space="0" w:color="auto"/>
          </w:divBdr>
        </w:div>
        <w:div w:id="1781559152">
          <w:marLeft w:val="640"/>
          <w:marRight w:val="0"/>
          <w:marTop w:val="0"/>
          <w:marBottom w:val="0"/>
          <w:divBdr>
            <w:top w:val="none" w:sz="0" w:space="0" w:color="auto"/>
            <w:left w:val="none" w:sz="0" w:space="0" w:color="auto"/>
            <w:bottom w:val="none" w:sz="0" w:space="0" w:color="auto"/>
            <w:right w:val="none" w:sz="0" w:space="0" w:color="auto"/>
          </w:divBdr>
        </w:div>
        <w:div w:id="986855888">
          <w:marLeft w:val="640"/>
          <w:marRight w:val="0"/>
          <w:marTop w:val="0"/>
          <w:marBottom w:val="0"/>
          <w:divBdr>
            <w:top w:val="none" w:sz="0" w:space="0" w:color="auto"/>
            <w:left w:val="none" w:sz="0" w:space="0" w:color="auto"/>
            <w:bottom w:val="none" w:sz="0" w:space="0" w:color="auto"/>
            <w:right w:val="none" w:sz="0" w:space="0" w:color="auto"/>
          </w:divBdr>
        </w:div>
        <w:div w:id="2091191334">
          <w:marLeft w:val="640"/>
          <w:marRight w:val="0"/>
          <w:marTop w:val="0"/>
          <w:marBottom w:val="0"/>
          <w:divBdr>
            <w:top w:val="none" w:sz="0" w:space="0" w:color="auto"/>
            <w:left w:val="none" w:sz="0" w:space="0" w:color="auto"/>
            <w:bottom w:val="none" w:sz="0" w:space="0" w:color="auto"/>
            <w:right w:val="none" w:sz="0" w:space="0" w:color="auto"/>
          </w:divBdr>
        </w:div>
        <w:div w:id="127822085">
          <w:marLeft w:val="640"/>
          <w:marRight w:val="0"/>
          <w:marTop w:val="0"/>
          <w:marBottom w:val="0"/>
          <w:divBdr>
            <w:top w:val="none" w:sz="0" w:space="0" w:color="auto"/>
            <w:left w:val="none" w:sz="0" w:space="0" w:color="auto"/>
            <w:bottom w:val="none" w:sz="0" w:space="0" w:color="auto"/>
            <w:right w:val="none" w:sz="0" w:space="0" w:color="auto"/>
          </w:divBdr>
        </w:div>
        <w:div w:id="2072189726">
          <w:marLeft w:val="640"/>
          <w:marRight w:val="0"/>
          <w:marTop w:val="0"/>
          <w:marBottom w:val="0"/>
          <w:divBdr>
            <w:top w:val="none" w:sz="0" w:space="0" w:color="auto"/>
            <w:left w:val="none" w:sz="0" w:space="0" w:color="auto"/>
            <w:bottom w:val="none" w:sz="0" w:space="0" w:color="auto"/>
            <w:right w:val="none" w:sz="0" w:space="0" w:color="auto"/>
          </w:divBdr>
        </w:div>
        <w:div w:id="1414276601">
          <w:marLeft w:val="640"/>
          <w:marRight w:val="0"/>
          <w:marTop w:val="0"/>
          <w:marBottom w:val="0"/>
          <w:divBdr>
            <w:top w:val="none" w:sz="0" w:space="0" w:color="auto"/>
            <w:left w:val="none" w:sz="0" w:space="0" w:color="auto"/>
            <w:bottom w:val="none" w:sz="0" w:space="0" w:color="auto"/>
            <w:right w:val="none" w:sz="0" w:space="0" w:color="auto"/>
          </w:divBdr>
        </w:div>
        <w:div w:id="1141002053">
          <w:marLeft w:val="640"/>
          <w:marRight w:val="0"/>
          <w:marTop w:val="0"/>
          <w:marBottom w:val="0"/>
          <w:divBdr>
            <w:top w:val="none" w:sz="0" w:space="0" w:color="auto"/>
            <w:left w:val="none" w:sz="0" w:space="0" w:color="auto"/>
            <w:bottom w:val="none" w:sz="0" w:space="0" w:color="auto"/>
            <w:right w:val="none" w:sz="0" w:space="0" w:color="auto"/>
          </w:divBdr>
        </w:div>
        <w:div w:id="937254282">
          <w:marLeft w:val="640"/>
          <w:marRight w:val="0"/>
          <w:marTop w:val="0"/>
          <w:marBottom w:val="0"/>
          <w:divBdr>
            <w:top w:val="none" w:sz="0" w:space="0" w:color="auto"/>
            <w:left w:val="none" w:sz="0" w:space="0" w:color="auto"/>
            <w:bottom w:val="none" w:sz="0" w:space="0" w:color="auto"/>
            <w:right w:val="none" w:sz="0" w:space="0" w:color="auto"/>
          </w:divBdr>
        </w:div>
        <w:div w:id="438644424">
          <w:marLeft w:val="640"/>
          <w:marRight w:val="0"/>
          <w:marTop w:val="0"/>
          <w:marBottom w:val="0"/>
          <w:divBdr>
            <w:top w:val="none" w:sz="0" w:space="0" w:color="auto"/>
            <w:left w:val="none" w:sz="0" w:space="0" w:color="auto"/>
            <w:bottom w:val="none" w:sz="0" w:space="0" w:color="auto"/>
            <w:right w:val="none" w:sz="0" w:space="0" w:color="auto"/>
          </w:divBdr>
        </w:div>
        <w:div w:id="1417751657">
          <w:marLeft w:val="640"/>
          <w:marRight w:val="0"/>
          <w:marTop w:val="0"/>
          <w:marBottom w:val="0"/>
          <w:divBdr>
            <w:top w:val="none" w:sz="0" w:space="0" w:color="auto"/>
            <w:left w:val="none" w:sz="0" w:space="0" w:color="auto"/>
            <w:bottom w:val="none" w:sz="0" w:space="0" w:color="auto"/>
            <w:right w:val="none" w:sz="0" w:space="0" w:color="auto"/>
          </w:divBdr>
        </w:div>
        <w:div w:id="1022515146">
          <w:marLeft w:val="640"/>
          <w:marRight w:val="0"/>
          <w:marTop w:val="0"/>
          <w:marBottom w:val="0"/>
          <w:divBdr>
            <w:top w:val="none" w:sz="0" w:space="0" w:color="auto"/>
            <w:left w:val="none" w:sz="0" w:space="0" w:color="auto"/>
            <w:bottom w:val="none" w:sz="0" w:space="0" w:color="auto"/>
            <w:right w:val="none" w:sz="0" w:space="0" w:color="auto"/>
          </w:divBdr>
        </w:div>
        <w:div w:id="319433987">
          <w:marLeft w:val="640"/>
          <w:marRight w:val="0"/>
          <w:marTop w:val="0"/>
          <w:marBottom w:val="0"/>
          <w:divBdr>
            <w:top w:val="none" w:sz="0" w:space="0" w:color="auto"/>
            <w:left w:val="none" w:sz="0" w:space="0" w:color="auto"/>
            <w:bottom w:val="none" w:sz="0" w:space="0" w:color="auto"/>
            <w:right w:val="none" w:sz="0" w:space="0" w:color="auto"/>
          </w:divBdr>
        </w:div>
        <w:div w:id="1713531242">
          <w:marLeft w:val="640"/>
          <w:marRight w:val="0"/>
          <w:marTop w:val="0"/>
          <w:marBottom w:val="0"/>
          <w:divBdr>
            <w:top w:val="none" w:sz="0" w:space="0" w:color="auto"/>
            <w:left w:val="none" w:sz="0" w:space="0" w:color="auto"/>
            <w:bottom w:val="none" w:sz="0" w:space="0" w:color="auto"/>
            <w:right w:val="none" w:sz="0" w:space="0" w:color="auto"/>
          </w:divBdr>
        </w:div>
        <w:div w:id="817570664">
          <w:marLeft w:val="640"/>
          <w:marRight w:val="0"/>
          <w:marTop w:val="0"/>
          <w:marBottom w:val="0"/>
          <w:divBdr>
            <w:top w:val="none" w:sz="0" w:space="0" w:color="auto"/>
            <w:left w:val="none" w:sz="0" w:space="0" w:color="auto"/>
            <w:bottom w:val="none" w:sz="0" w:space="0" w:color="auto"/>
            <w:right w:val="none" w:sz="0" w:space="0" w:color="auto"/>
          </w:divBdr>
        </w:div>
        <w:div w:id="1660234715">
          <w:marLeft w:val="640"/>
          <w:marRight w:val="0"/>
          <w:marTop w:val="0"/>
          <w:marBottom w:val="0"/>
          <w:divBdr>
            <w:top w:val="none" w:sz="0" w:space="0" w:color="auto"/>
            <w:left w:val="none" w:sz="0" w:space="0" w:color="auto"/>
            <w:bottom w:val="none" w:sz="0" w:space="0" w:color="auto"/>
            <w:right w:val="none" w:sz="0" w:space="0" w:color="auto"/>
          </w:divBdr>
        </w:div>
        <w:div w:id="2042701499">
          <w:marLeft w:val="640"/>
          <w:marRight w:val="0"/>
          <w:marTop w:val="0"/>
          <w:marBottom w:val="0"/>
          <w:divBdr>
            <w:top w:val="none" w:sz="0" w:space="0" w:color="auto"/>
            <w:left w:val="none" w:sz="0" w:space="0" w:color="auto"/>
            <w:bottom w:val="none" w:sz="0" w:space="0" w:color="auto"/>
            <w:right w:val="none" w:sz="0" w:space="0" w:color="auto"/>
          </w:divBdr>
        </w:div>
        <w:div w:id="1683313684">
          <w:marLeft w:val="640"/>
          <w:marRight w:val="0"/>
          <w:marTop w:val="0"/>
          <w:marBottom w:val="0"/>
          <w:divBdr>
            <w:top w:val="none" w:sz="0" w:space="0" w:color="auto"/>
            <w:left w:val="none" w:sz="0" w:space="0" w:color="auto"/>
            <w:bottom w:val="none" w:sz="0" w:space="0" w:color="auto"/>
            <w:right w:val="none" w:sz="0" w:space="0" w:color="auto"/>
          </w:divBdr>
        </w:div>
        <w:div w:id="892034601">
          <w:marLeft w:val="640"/>
          <w:marRight w:val="0"/>
          <w:marTop w:val="0"/>
          <w:marBottom w:val="0"/>
          <w:divBdr>
            <w:top w:val="none" w:sz="0" w:space="0" w:color="auto"/>
            <w:left w:val="none" w:sz="0" w:space="0" w:color="auto"/>
            <w:bottom w:val="none" w:sz="0" w:space="0" w:color="auto"/>
            <w:right w:val="none" w:sz="0" w:space="0" w:color="auto"/>
          </w:divBdr>
        </w:div>
        <w:div w:id="2063213014">
          <w:marLeft w:val="640"/>
          <w:marRight w:val="0"/>
          <w:marTop w:val="0"/>
          <w:marBottom w:val="0"/>
          <w:divBdr>
            <w:top w:val="none" w:sz="0" w:space="0" w:color="auto"/>
            <w:left w:val="none" w:sz="0" w:space="0" w:color="auto"/>
            <w:bottom w:val="none" w:sz="0" w:space="0" w:color="auto"/>
            <w:right w:val="none" w:sz="0" w:space="0" w:color="auto"/>
          </w:divBdr>
        </w:div>
        <w:div w:id="421998458">
          <w:marLeft w:val="640"/>
          <w:marRight w:val="0"/>
          <w:marTop w:val="0"/>
          <w:marBottom w:val="0"/>
          <w:divBdr>
            <w:top w:val="none" w:sz="0" w:space="0" w:color="auto"/>
            <w:left w:val="none" w:sz="0" w:space="0" w:color="auto"/>
            <w:bottom w:val="none" w:sz="0" w:space="0" w:color="auto"/>
            <w:right w:val="none" w:sz="0" w:space="0" w:color="auto"/>
          </w:divBdr>
        </w:div>
        <w:div w:id="1719864266">
          <w:marLeft w:val="640"/>
          <w:marRight w:val="0"/>
          <w:marTop w:val="0"/>
          <w:marBottom w:val="0"/>
          <w:divBdr>
            <w:top w:val="none" w:sz="0" w:space="0" w:color="auto"/>
            <w:left w:val="none" w:sz="0" w:space="0" w:color="auto"/>
            <w:bottom w:val="none" w:sz="0" w:space="0" w:color="auto"/>
            <w:right w:val="none" w:sz="0" w:space="0" w:color="auto"/>
          </w:divBdr>
        </w:div>
        <w:div w:id="1583560951">
          <w:marLeft w:val="640"/>
          <w:marRight w:val="0"/>
          <w:marTop w:val="0"/>
          <w:marBottom w:val="0"/>
          <w:divBdr>
            <w:top w:val="none" w:sz="0" w:space="0" w:color="auto"/>
            <w:left w:val="none" w:sz="0" w:space="0" w:color="auto"/>
            <w:bottom w:val="none" w:sz="0" w:space="0" w:color="auto"/>
            <w:right w:val="none" w:sz="0" w:space="0" w:color="auto"/>
          </w:divBdr>
        </w:div>
        <w:div w:id="2090693901">
          <w:marLeft w:val="640"/>
          <w:marRight w:val="0"/>
          <w:marTop w:val="0"/>
          <w:marBottom w:val="0"/>
          <w:divBdr>
            <w:top w:val="none" w:sz="0" w:space="0" w:color="auto"/>
            <w:left w:val="none" w:sz="0" w:space="0" w:color="auto"/>
            <w:bottom w:val="none" w:sz="0" w:space="0" w:color="auto"/>
            <w:right w:val="none" w:sz="0" w:space="0" w:color="auto"/>
          </w:divBdr>
        </w:div>
        <w:div w:id="736322991">
          <w:marLeft w:val="640"/>
          <w:marRight w:val="0"/>
          <w:marTop w:val="0"/>
          <w:marBottom w:val="0"/>
          <w:divBdr>
            <w:top w:val="none" w:sz="0" w:space="0" w:color="auto"/>
            <w:left w:val="none" w:sz="0" w:space="0" w:color="auto"/>
            <w:bottom w:val="none" w:sz="0" w:space="0" w:color="auto"/>
            <w:right w:val="none" w:sz="0" w:space="0" w:color="auto"/>
          </w:divBdr>
        </w:div>
      </w:divsChild>
    </w:div>
    <w:div w:id="117648760">
      <w:bodyDiv w:val="1"/>
      <w:marLeft w:val="0"/>
      <w:marRight w:val="0"/>
      <w:marTop w:val="0"/>
      <w:marBottom w:val="0"/>
      <w:divBdr>
        <w:top w:val="none" w:sz="0" w:space="0" w:color="auto"/>
        <w:left w:val="none" w:sz="0" w:space="0" w:color="auto"/>
        <w:bottom w:val="none" w:sz="0" w:space="0" w:color="auto"/>
        <w:right w:val="none" w:sz="0" w:space="0" w:color="auto"/>
      </w:divBdr>
    </w:div>
    <w:div w:id="185169573">
      <w:bodyDiv w:val="1"/>
      <w:marLeft w:val="0"/>
      <w:marRight w:val="0"/>
      <w:marTop w:val="0"/>
      <w:marBottom w:val="0"/>
      <w:divBdr>
        <w:top w:val="none" w:sz="0" w:space="0" w:color="auto"/>
        <w:left w:val="none" w:sz="0" w:space="0" w:color="auto"/>
        <w:bottom w:val="none" w:sz="0" w:space="0" w:color="auto"/>
        <w:right w:val="none" w:sz="0" w:space="0" w:color="auto"/>
      </w:divBdr>
    </w:div>
    <w:div w:id="208687734">
      <w:bodyDiv w:val="1"/>
      <w:marLeft w:val="0"/>
      <w:marRight w:val="0"/>
      <w:marTop w:val="0"/>
      <w:marBottom w:val="0"/>
      <w:divBdr>
        <w:top w:val="none" w:sz="0" w:space="0" w:color="auto"/>
        <w:left w:val="none" w:sz="0" w:space="0" w:color="auto"/>
        <w:bottom w:val="none" w:sz="0" w:space="0" w:color="auto"/>
        <w:right w:val="none" w:sz="0" w:space="0" w:color="auto"/>
      </w:divBdr>
    </w:div>
    <w:div w:id="220095059">
      <w:bodyDiv w:val="1"/>
      <w:marLeft w:val="0"/>
      <w:marRight w:val="0"/>
      <w:marTop w:val="0"/>
      <w:marBottom w:val="0"/>
      <w:divBdr>
        <w:top w:val="none" w:sz="0" w:space="0" w:color="auto"/>
        <w:left w:val="none" w:sz="0" w:space="0" w:color="auto"/>
        <w:bottom w:val="none" w:sz="0" w:space="0" w:color="auto"/>
        <w:right w:val="none" w:sz="0" w:space="0" w:color="auto"/>
      </w:divBdr>
      <w:divsChild>
        <w:div w:id="482311456">
          <w:marLeft w:val="640"/>
          <w:marRight w:val="0"/>
          <w:marTop w:val="0"/>
          <w:marBottom w:val="0"/>
          <w:divBdr>
            <w:top w:val="none" w:sz="0" w:space="0" w:color="auto"/>
            <w:left w:val="none" w:sz="0" w:space="0" w:color="auto"/>
            <w:bottom w:val="none" w:sz="0" w:space="0" w:color="auto"/>
            <w:right w:val="none" w:sz="0" w:space="0" w:color="auto"/>
          </w:divBdr>
        </w:div>
        <w:div w:id="1586260837">
          <w:marLeft w:val="640"/>
          <w:marRight w:val="0"/>
          <w:marTop w:val="0"/>
          <w:marBottom w:val="0"/>
          <w:divBdr>
            <w:top w:val="none" w:sz="0" w:space="0" w:color="auto"/>
            <w:left w:val="none" w:sz="0" w:space="0" w:color="auto"/>
            <w:bottom w:val="none" w:sz="0" w:space="0" w:color="auto"/>
            <w:right w:val="none" w:sz="0" w:space="0" w:color="auto"/>
          </w:divBdr>
        </w:div>
        <w:div w:id="876430354">
          <w:marLeft w:val="640"/>
          <w:marRight w:val="0"/>
          <w:marTop w:val="0"/>
          <w:marBottom w:val="0"/>
          <w:divBdr>
            <w:top w:val="none" w:sz="0" w:space="0" w:color="auto"/>
            <w:left w:val="none" w:sz="0" w:space="0" w:color="auto"/>
            <w:bottom w:val="none" w:sz="0" w:space="0" w:color="auto"/>
            <w:right w:val="none" w:sz="0" w:space="0" w:color="auto"/>
          </w:divBdr>
        </w:div>
        <w:div w:id="282929679">
          <w:marLeft w:val="640"/>
          <w:marRight w:val="0"/>
          <w:marTop w:val="0"/>
          <w:marBottom w:val="0"/>
          <w:divBdr>
            <w:top w:val="none" w:sz="0" w:space="0" w:color="auto"/>
            <w:left w:val="none" w:sz="0" w:space="0" w:color="auto"/>
            <w:bottom w:val="none" w:sz="0" w:space="0" w:color="auto"/>
            <w:right w:val="none" w:sz="0" w:space="0" w:color="auto"/>
          </w:divBdr>
        </w:div>
        <w:div w:id="557934672">
          <w:marLeft w:val="640"/>
          <w:marRight w:val="0"/>
          <w:marTop w:val="0"/>
          <w:marBottom w:val="0"/>
          <w:divBdr>
            <w:top w:val="none" w:sz="0" w:space="0" w:color="auto"/>
            <w:left w:val="none" w:sz="0" w:space="0" w:color="auto"/>
            <w:bottom w:val="none" w:sz="0" w:space="0" w:color="auto"/>
            <w:right w:val="none" w:sz="0" w:space="0" w:color="auto"/>
          </w:divBdr>
        </w:div>
        <w:div w:id="2006662307">
          <w:marLeft w:val="640"/>
          <w:marRight w:val="0"/>
          <w:marTop w:val="0"/>
          <w:marBottom w:val="0"/>
          <w:divBdr>
            <w:top w:val="none" w:sz="0" w:space="0" w:color="auto"/>
            <w:left w:val="none" w:sz="0" w:space="0" w:color="auto"/>
            <w:bottom w:val="none" w:sz="0" w:space="0" w:color="auto"/>
            <w:right w:val="none" w:sz="0" w:space="0" w:color="auto"/>
          </w:divBdr>
        </w:div>
        <w:div w:id="1162701552">
          <w:marLeft w:val="640"/>
          <w:marRight w:val="0"/>
          <w:marTop w:val="0"/>
          <w:marBottom w:val="0"/>
          <w:divBdr>
            <w:top w:val="none" w:sz="0" w:space="0" w:color="auto"/>
            <w:left w:val="none" w:sz="0" w:space="0" w:color="auto"/>
            <w:bottom w:val="none" w:sz="0" w:space="0" w:color="auto"/>
            <w:right w:val="none" w:sz="0" w:space="0" w:color="auto"/>
          </w:divBdr>
        </w:div>
        <w:div w:id="513426075">
          <w:marLeft w:val="640"/>
          <w:marRight w:val="0"/>
          <w:marTop w:val="0"/>
          <w:marBottom w:val="0"/>
          <w:divBdr>
            <w:top w:val="none" w:sz="0" w:space="0" w:color="auto"/>
            <w:left w:val="none" w:sz="0" w:space="0" w:color="auto"/>
            <w:bottom w:val="none" w:sz="0" w:space="0" w:color="auto"/>
            <w:right w:val="none" w:sz="0" w:space="0" w:color="auto"/>
          </w:divBdr>
        </w:div>
        <w:div w:id="1328554492">
          <w:marLeft w:val="640"/>
          <w:marRight w:val="0"/>
          <w:marTop w:val="0"/>
          <w:marBottom w:val="0"/>
          <w:divBdr>
            <w:top w:val="none" w:sz="0" w:space="0" w:color="auto"/>
            <w:left w:val="none" w:sz="0" w:space="0" w:color="auto"/>
            <w:bottom w:val="none" w:sz="0" w:space="0" w:color="auto"/>
            <w:right w:val="none" w:sz="0" w:space="0" w:color="auto"/>
          </w:divBdr>
        </w:div>
        <w:div w:id="1298410666">
          <w:marLeft w:val="640"/>
          <w:marRight w:val="0"/>
          <w:marTop w:val="0"/>
          <w:marBottom w:val="0"/>
          <w:divBdr>
            <w:top w:val="none" w:sz="0" w:space="0" w:color="auto"/>
            <w:left w:val="none" w:sz="0" w:space="0" w:color="auto"/>
            <w:bottom w:val="none" w:sz="0" w:space="0" w:color="auto"/>
            <w:right w:val="none" w:sz="0" w:space="0" w:color="auto"/>
          </w:divBdr>
        </w:div>
        <w:div w:id="385109089">
          <w:marLeft w:val="640"/>
          <w:marRight w:val="0"/>
          <w:marTop w:val="0"/>
          <w:marBottom w:val="0"/>
          <w:divBdr>
            <w:top w:val="none" w:sz="0" w:space="0" w:color="auto"/>
            <w:left w:val="none" w:sz="0" w:space="0" w:color="auto"/>
            <w:bottom w:val="none" w:sz="0" w:space="0" w:color="auto"/>
            <w:right w:val="none" w:sz="0" w:space="0" w:color="auto"/>
          </w:divBdr>
        </w:div>
        <w:div w:id="1198659178">
          <w:marLeft w:val="640"/>
          <w:marRight w:val="0"/>
          <w:marTop w:val="0"/>
          <w:marBottom w:val="0"/>
          <w:divBdr>
            <w:top w:val="none" w:sz="0" w:space="0" w:color="auto"/>
            <w:left w:val="none" w:sz="0" w:space="0" w:color="auto"/>
            <w:bottom w:val="none" w:sz="0" w:space="0" w:color="auto"/>
            <w:right w:val="none" w:sz="0" w:space="0" w:color="auto"/>
          </w:divBdr>
        </w:div>
        <w:div w:id="1591545793">
          <w:marLeft w:val="640"/>
          <w:marRight w:val="0"/>
          <w:marTop w:val="0"/>
          <w:marBottom w:val="0"/>
          <w:divBdr>
            <w:top w:val="none" w:sz="0" w:space="0" w:color="auto"/>
            <w:left w:val="none" w:sz="0" w:space="0" w:color="auto"/>
            <w:bottom w:val="none" w:sz="0" w:space="0" w:color="auto"/>
            <w:right w:val="none" w:sz="0" w:space="0" w:color="auto"/>
          </w:divBdr>
        </w:div>
        <w:div w:id="1548295615">
          <w:marLeft w:val="640"/>
          <w:marRight w:val="0"/>
          <w:marTop w:val="0"/>
          <w:marBottom w:val="0"/>
          <w:divBdr>
            <w:top w:val="none" w:sz="0" w:space="0" w:color="auto"/>
            <w:left w:val="none" w:sz="0" w:space="0" w:color="auto"/>
            <w:bottom w:val="none" w:sz="0" w:space="0" w:color="auto"/>
            <w:right w:val="none" w:sz="0" w:space="0" w:color="auto"/>
          </w:divBdr>
        </w:div>
        <w:div w:id="750738454">
          <w:marLeft w:val="640"/>
          <w:marRight w:val="0"/>
          <w:marTop w:val="0"/>
          <w:marBottom w:val="0"/>
          <w:divBdr>
            <w:top w:val="none" w:sz="0" w:space="0" w:color="auto"/>
            <w:left w:val="none" w:sz="0" w:space="0" w:color="auto"/>
            <w:bottom w:val="none" w:sz="0" w:space="0" w:color="auto"/>
            <w:right w:val="none" w:sz="0" w:space="0" w:color="auto"/>
          </w:divBdr>
        </w:div>
        <w:div w:id="1618947570">
          <w:marLeft w:val="640"/>
          <w:marRight w:val="0"/>
          <w:marTop w:val="0"/>
          <w:marBottom w:val="0"/>
          <w:divBdr>
            <w:top w:val="none" w:sz="0" w:space="0" w:color="auto"/>
            <w:left w:val="none" w:sz="0" w:space="0" w:color="auto"/>
            <w:bottom w:val="none" w:sz="0" w:space="0" w:color="auto"/>
            <w:right w:val="none" w:sz="0" w:space="0" w:color="auto"/>
          </w:divBdr>
        </w:div>
        <w:div w:id="1090934337">
          <w:marLeft w:val="640"/>
          <w:marRight w:val="0"/>
          <w:marTop w:val="0"/>
          <w:marBottom w:val="0"/>
          <w:divBdr>
            <w:top w:val="none" w:sz="0" w:space="0" w:color="auto"/>
            <w:left w:val="none" w:sz="0" w:space="0" w:color="auto"/>
            <w:bottom w:val="none" w:sz="0" w:space="0" w:color="auto"/>
            <w:right w:val="none" w:sz="0" w:space="0" w:color="auto"/>
          </w:divBdr>
        </w:div>
        <w:div w:id="466555399">
          <w:marLeft w:val="640"/>
          <w:marRight w:val="0"/>
          <w:marTop w:val="0"/>
          <w:marBottom w:val="0"/>
          <w:divBdr>
            <w:top w:val="none" w:sz="0" w:space="0" w:color="auto"/>
            <w:left w:val="none" w:sz="0" w:space="0" w:color="auto"/>
            <w:bottom w:val="none" w:sz="0" w:space="0" w:color="auto"/>
            <w:right w:val="none" w:sz="0" w:space="0" w:color="auto"/>
          </w:divBdr>
        </w:div>
        <w:div w:id="373431286">
          <w:marLeft w:val="640"/>
          <w:marRight w:val="0"/>
          <w:marTop w:val="0"/>
          <w:marBottom w:val="0"/>
          <w:divBdr>
            <w:top w:val="none" w:sz="0" w:space="0" w:color="auto"/>
            <w:left w:val="none" w:sz="0" w:space="0" w:color="auto"/>
            <w:bottom w:val="none" w:sz="0" w:space="0" w:color="auto"/>
            <w:right w:val="none" w:sz="0" w:space="0" w:color="auto"/>
          </w:divBdr>
        </w:div>
        <w:div w:id="1108965476">
          <w:marLeft w:val="640"/>
          <w:marRight w:val="0"/>
          <w:marTop w:val="0"/>
          <w:marBottom w:val="0"/>
          <w:divBdr>
            <w:top w:val="none" w:sz="0" w:space="0" w:color="auto"/>
            <w:left w:val="none" w:sz="0" w:space="0" w:color="auto"/>
            <w:bottom w:val="none" w:sz="0" w:space="0" w:color="auto"/>
            <w:right w:val="none" w:sz="0" w:space="0" w:color="auto"/>
          </w:divBdr>
        </w:div>
        <w:div w:id="1221014356">
          <w:marLeft w:val="640"/>
          <w:marRight w:val="0"/>
          <w:marTop w:val="0"/>
          <w:marBottom w:val="0"/>
          <w:divBdr>
            <w:top w:val="none" w:sz="0" w:space="0" w:color="auto"/>
            <w:left w:val="none" w:sz="0" w:space="0" w:color="auto"/>
            <w:bottom w:val="none" w:sz="0" w:space="0" w:color="auto"/>
            <w:right w:val="none" w:sz="0" w:space="0" w:color="auto"/>
          </w:divBdr>
        </w:div>
        <w:div w:id="606615744">
          <w:marLeft w:val="640"/>
          <w:marRight w:val="0"/>
          <w:marTop w:val="0"/>
          <w:marBottom w:val="0"/>
          <w:divBdr>
            <w:top w:val="none" w:sz="0" w:space="0" w:color="auto"/>
            <w:left w:val="none" w:sz="0" w:space="0" w:color="auto"/>
            <w:bottom w:val="none" w:sz="0" w:space="0" w:color="auto"/>
            <w:right w:val="none" w:sz="0" w:space="0" w:color="auto"/>
          </w:divBdr>
        </w:div>
        <w:div w:id="670376810">
          <w:marLeft w:val="640"/>
          <w:marRight w:val="0"/>
          <w:marTop w:val="0"/>
          <w:marBottom w:val="0"/>
          <w:divBdr>
            <w:top w:val="none" w:sz="0" w:space="0" w:color="auto"/>
            <w:left w:val="none" w:sz="0" w:space="0" w:color="auto"/>
            <w:bottom w:val="none" w:sz="0" w:space="0" w:color="auto"/>
            <w:right w:val="none" w:sz="0" w:space="0" w:color="auto"/>
          </w:divBdr>
        </w:div>
        <w:div w:id="1045102811">
          <w:marLeft w:val="640"/>
          <w:marRight w:val="0"/>
          <w:marTop w:val="0"/>
          <w:marBottom w:val="0"/>
          <w:divBdr>
            <w:top w:val="none" w:sz="0" w:space="0" w:color="auto"/>
            <w:left w:val="none" w:sz="0" w:space="0" w:color="auto"/>
            <w:bottom w:val="none" w:sz="0" w:space="0" w:color="auto"/>
            <w:right w:val="none" w:sz="0" w:space="0" w:color="auto"/>
          </w:divBdr>
        </w:div>
        <w:div w:id="1502086370">
          <w:marLeft w:val="640"/>
          <w:marRight w:val="0"/>
          <w:marTop w:val="0"/>
          <w:marBottom w:val="0"/>
          <w:divBdr>
            <w:top w:val="none" w:sz="0" w:space="0" w:color="auto"/>
            <w:left w:val="none" w:sz="0" w:space="0" w:color="auto"/>
            <w:bottom w:val="none" w:sz="0" w:space="0" w:color="auto"/>
            <w:right w:val="none" w:sz="0" w:space="0" w:color="auto"/>
          </w:divBdr>
        </w:div>
        <w:div w:id="1467819857">
          <w:marLeft w:val="640"/>
          <w:marRight w:val="0"/>
          <w:marTop w:val="0"/>
          <w:marBottom w:val="0"/>
          <w:divBdr>
            <w:top w:val="none" w:sz="0" w:space="0" w:color="auto"/>
            <w:left w:val="none" w:sz="0" w:space="0" w:color="auto"/>
            <w:bottom w:val="none" w:sz="0" w:space="0" w:color="auto"/>
            <w:right w:val="none" w:sz="0" w:space="0" w:color="auto"/>
          </w:divBdr>
        </w:div>
        <w:div w:id="1486386462">
          <w:marLeft w:val="640"/>
          <w:marRight w:val="0"/>
          <w:marTop w:val="0"/>
          <w:marBottom w:val="0"/>
          <w:divBdr>
            <w:top w:val="none" w:sz="0" w:space="0" w:color="auto"/>
            <w:left w:val="none" w:sz="0" w:space="0" w:color="auto"/>
            <w:bottom w:val="none" w:sz="0" w:space="0" w:color="auto"/>
            <w:right w:val="none" w:sz="0" w:space="0" w:color="auto"/>
          </w:divBdr>
        </w:div>
        <w:div w:id="1035615446">
          <w:marLeft w:val="640"/>
          <w:marRight w:val="0"/>
          <w:marTop w:val="0"/>
          <w:marBottom w:val="0"/>
          <w:divBdr>
            <w:top w:val="none" w:sz="0" w:space="0" w:color="auto"/>
            <w:left w:val="none" w:sz="0" w:space="0" w:color="auto"/>
            <w:bottom w:val="none" w:sz="0" w:space="0" w:color="auto"/>
            <w:right w:val="none" w:sz="0" w:space="0" w:color="auto"/>
          </w:divBdr>
        </w:div>
        <w:div w:id="163786234">
          <w:marLeft w:val="640"/>
          <w:marRight w:val="0"/>
          <w:marTop w:val="0"/>
          <w:marBottom w:val="0"/>
          <w:divBdr>
            <w:top w:val="none" w:sz="0" w:space="0" w:color="auto"/>
            <w:left w:val="none" w:sz="0" w:space="0" w:color="auto"/>
            <w:bottom w:val="none" w:sz="0" w:space="0" w:color="auto"/>
            <w:right w:val="none" w:sz="0" w:space="0" w:color="auto"/>
          </w:divBdr>
        </w:div>
        <w:div w:id="1513375127">
          <w:marLeft w:val="640"/>
          <w:marRight w:val="0"/>
          <w:marTop w:val="0"/>
          <w:marBottom w:val="0"/>
          <w:divBdr>
            <w:top w:val="none" w:sz="0" w:space="0" w:color="auto"/>
            <w:left w:val="none" w:sz="0" w:space="0" w:color="auto"/>
            <w:bottom w:val="none" w:sz="0" w:space="0" w:color="auto"/>
            <w:right w:val="none" w:sz="0" w:space="0" w:color="auto"/>
          </w:divBdr>
        </w:div>
        <w:div w:id="1133324408">
          <w:marLeft w:val="640"/>
          <w:marRight w:val="0"/>
          <w:marTop w:val="0"/>
          <w:marBottom w:val="0"/>
          <w:divBdr>
            <w:top w:val="none" w:sz="0" w:space="0" w:color="auto"/>
            <w:left w:val="none" w:sz="0" w:space="0" w:color="auto"/>
            <w:bottom w:val="none" w:sz="0" w:space="0" w:color="auto"/>
            <w:right w:val="none" w:sz="0" w:space="0" w:color="auto"/>
          </w:divBdr>
        </w:div>
      </w:divsChild>
    </w:div>
    <w:div w:id="239292313">
      <w:bodyDiv w:val="1"/>
      <w:marLeft w:val="0"/>
      <w:marRight w:val="0"/>
      <w:marTop w:val="0"/>
      <w:marBottom w:val="0"/>
      <w:divBdr>
        <w:top w:val="none" w:sz="0" w:space="0" w:color="auto"/>
        <w:left w:val="none" w:sz="0" w:space="0" w:color="auto"/>
        <w:bottom w:val="none" w:sz="0" w:space="0" w:color="auto"/>
        <w:right w:val="none" w:sz="0" w:space="0" w:color="auto"/>
      </w:divBdr>
      <w:divsChild>
        <w:div w:id="1769111420">
          <w:marLeft w:val="640"/>
          <w:marRight w:val="0"/>
          <w:marTop w:val="0"/>
          <w:marBottom w:val="0"/>
          <w:divBdr>
            <w:top w:val="none" w:sz="0" w:space="0" w:color="auto"/>
            <w:left w:val="none" w:sz="0" w:space="0" w:color="auto"/>
            <w:bottom w:val="none" w:sz="0" w:space="0" w:color="auto"/>
            <w:right w:val="none" w:sz="0" w:space="0" w:color="auto"/>
          </w:divBdr>
        </w:div>
        <w:div w:id="1771320223">
          <w:marLeft w:val="640"/>
          <w:marRight w:val="0"/>
          <w:marTop w:val="0"/>
          <w:marBottom w:val="0"/>
          <w:divBdr>
            <w:top w:val="none" w:sz="0" w:space="0" w:color="auto"/>
            <w:left w:val="none" w:sz="0" w:space="0" w:color="auto"/>
            <w:bottom w:val="none" w:sz="0" w:space="0" w:color="auto"/>
            <w:right w:val="none" w:sz="0" w:space="0" w:color="auto"/>
          </w:divBdr>
        </w:div>
        <w:div w:id="1811971609">
          <w:marLeft w:val="640"/>
          <w:marRight w:val="0"/>
          <w:marTop w:val="0"/>
          <w:marBottom w:val="0"/>
          <w:divBdr>
            <w:top w:val="none" w:sz="0" w:space="0" w:color="auto"/>
            <w:left w:val="none" w:sz="0" w:space="0" w:color="auto"/>
            <w:bottom w:val="none" w:sz="0" w:space="0" w:color="auto"/>
            <w:right w:val="none" w:sz="0" w:space="0" w:color="auto"/>
          </w:divBdr>
        </w:div>
        <w:div w:id="977565244">
          <w:marLeft w:val="640"/>
          <w:marRight w:val="0"/>
          <w:marTop w:val="0"/>
          <w:marBottom w:val="0"/>
          <w:divBdr>
            <w:top w:val="none" w:sz="0" w:space="0" w:color="auto"/>
            <w:left w:val="none" w:sz="0" w:space="0" w:color="auto"/>
            <w:bottom w:val="none" w:sz="0" w:space="0" w:color="auto"/>
            <w:right w:val="none" w:sz="0" w:space="0" w:color="auto"/>
          </w:divBdr>
        </w:div>
        <w:div w:id="73669707">
          <w:marLeft w:val="640"/>
          <w:marRight w:val="0"/>
          <w:marTop w:val="0"/>
          <w:marBottom w:val="0"/>
          <w:divBdr>
            <w:top w:val="none" w:sz="0" w:space="0" w:color="auto"/>
            <w:left w:val="none" w:sz="0" w:space="0" w:color="auto"/>
            <w:bottom w:val="none" w:sz="0" w:space="0" w:color="auto"/>
            <w:right w:val="none" w:sz="0" w:space="0" w:color="auto"/>
          </w:divBdr>
        </w:div>
        <w:div w:id="2027172929">
          <w:marLeft w:val="640"/>
          <w:marRight w:val="0"/>
          <w:marTop w:val="0"/>
          <w:marBottom w:val="0"/>
          <w:divBdr>
            <w:top w:val="none" w:sz="0" w:space="0" w:color="auto"/>
            <w:left w:val="none" w:sz="0" w:space="0" w:color="auto"/>
            <w:bottom w:val="none" w:sz="0" w:space="0" w:color="auto"/>
            <w:right w:val="none" w:sz="0" w:space="0" w:color="auto"/>
          </w:divBdr>
        </w:div>
        <w:div w:id="1051346543">
          <w:marLeft w:val="640"/>
          <w:marRight w:val="0"/>
          <w:marTop w:val="0"/>
          <w:marBottom w:val="0"/>
          <w:divBdr>
            <w:top w:val="none" w:sz="0" w:space="0" w:color="auto"/>
            <w:left w:val="none" w:sz="0" w:space="0" w:color="auto"/>
            <w:bottom w:val="none" w:sz="0" w:space="0" w:color="auto"/>
            <w:right w:val="none" w:sz="0" w:space="0" w:color="auto"/>
          </w:divBdr>
        </w:div>
        <w:div w:id="850266102">
          <w:marLeft w:val="640"/>
          <w:marRight w:val="0"/>
          <w:marTop w:val="0"/>
          <w:marBottom w:val="0"/>
          <w:divBdr>
            <w:top w:val="none" w:sz="0" w:space="0" w:color="auto"/>
            <w:left w:val="none" w:sz="0" w:space="0" w:color="auto"/>
            <w:bottom w:val="none" w:sz="0" w:space="0" w:color="auto"/>
            <w:right w:val="none" w:sz="0" w:space="0" w:color="auto"/>
          </w:divBdr>
        </w:div>
        <w:div w:id="2111850888">
          <w:marLeft w:val="640"/>
          <w:marRight w:val="0"/>
          <w:marTop w:val="0"/>
          <w:marBottom w:val="0"/>
          <w:divBdr>
            <w:top w:val="none" w:sz="0" w:space="0" w:color="auto"/>
            <w:left w:val="none" w:sz="0" w:space="0" w:color="auto"/>
            <w:bottom w:val="none" w:sz="0" w:space="0" w:color="auto"/>
            <w:right w:val="none" w:sz="0" w:space="0" w:color="auto"/>
          </w:divBdr>
        </w:div>
        <w:div w:id="156965221">
          <w:marLeft w:val="640"/>
          <w:marRight w:val="0"/>
          <w:marTop w:val="0"/>
          <w:marBottom w:val="0"/>
          <w:divBdr>
            <w:top w:val="none" w:sz="0" w:space="0" w:color="auto"/>
            <w:left w:val="none" w:sz="0" w:space="0" w:color="auto"/>
            <w:bottom w:val="none" w:sz="0" w:space="0" w:color="auto"/>
            <w:right w:val="none" w:sz="0" w:space="0" w:color="auto"/>
          </w:divBdr>
        </w:div>
        <w:div w:id="1483162344">
          <w:marLeft w:val="640"/>
          <w:marRight w:val="0"/>
          <w:marTop w:val="0"/>
          <w:marBottom w:val="0"/>
          <w:divBdr>
            <w:top w:val="none" w:sz="0" w:space="0" w:color="auto"/>
            <w:left w:val="none" w:sz="0" w:space="0" w:color="auto"/>
            <w:bottom w:val="none" w:sz="0" w:space="0" w:color="auto"/>
            <w:right w:val="none" w:sz="0" w:space="0" w:color="auto"/>
          </w:divBdr>
        </w:div>
        <w:div w:id="1496458958">
          <w:marLeft w:val="640"/>
          <w:marRight w:val="0"/>
          <w:marTop w:val="0"/>
          <w:marBottom w:val="0"/>
          <w:divBdr>
            <w:top w:val="none" w:sz="0" w:space="0" w:color="auto"/>
            <w:left w:val="none" w:sz="0" w:space="0" w:color="auto"/>
            <w:bottom w:val="none" w:sz="0" w:space="0" w:color="auto"/>
            <w:right w:val="none" w:sz="0" w:space="0" w:color="auto"/>
          </w:divBdr>
        </w:div>
        <w:div w:id="869295725">
          <w:marLeft w:val="640"/>
          <w:marRight w:val="0"/>
          <w:marTop w:val="0"/>
          <w:marBottom w:val="0"/>
          <w:divBdr>
            <w:top w:val="none" w:sz="0" w:space="0" w:color="auto"/>
            <w:left w:val="none" w:sz="0" w:space="0" w:color="auto"/>
            <w:bottom w:val="none" w:sz="0" w:space="0" w:color="auto"/>
            <w:right w:val="none" w:sz="0" w:space="0" w:color="auto"/>
          </w:divBdr>
        </w:div>
        <w:div w:id="65149179">
          <w:marLeft w:val="640"/>
          <w:marRight w:val="0"/>
          <w:marTop w:val="0"/>
          <w:marBottom w:val="0"/>
          <w:divBdr>
            <w:top w:val="none" w:sz="0" w:space="0" w:color="auto"/>
            <w:left w:val="none" w:sz="0" w:space="0" w:color="auto"/>
            <w:bottom w:val="none" w:sz="0" w:space="0" w:color="auto"/>
            <w:right w:val="none" w:sz="0" w:space="0" w:color="auto"/>
          </w:divBdr>
        </w:div>
        <w:div w:id="1806967085">
          <w:marLeft w:val="640"/>
          <w:marRight w:val="0"/>
          <w:marTop w:val="0"/>
          <w:marBottom w:val="0"/>
          <w:divBdr>
            <w:top w:val="none" w:sz="0" w:space="0" w:color="auto"/>
            <w:left w:val="none" w:sz="0" w:space="0" w:color="auto"/>
            <w:bottom w:val="none" w:sz="0" w:space="0" w:color="auto"/>
            <w:right w:val="none" w:sz="0" w:space="0" w:color="auto"/>
          </w:divBdr>
        </w:div>
        <w:div w:id="1423574985">
          <w:marLeft w:val="640"/>
          <w:marRight w:val="0"/>
          <w:marTop w:val="0"/>
          <w:marBottom w:val="0"/>
          <w:divBdr>
            <w:top w:val="none" w:sz="0" w:space="0" w:color="auto"/>
            <w:left w:val="none" w:sz="0" w:space="0" w:color="auto"/>
            <w:bottom w:val="none" w:sz="0" w:space="0" w:color="auto"/>
            <w:right w:val="none" w:sz="0" w:space="0" w:color="auto"/>
          </w:divBdr>
        </w:div>
        <w:div w:id="732971584">
          <w:marLeft w:val="640"/>
          <w:marRight w:val="0"/>
          <w:marTop w:val="0"/>
          <w:marBottom w:val="0"/>
          <w:divBdr>
            <w:top w:val="none" w:sz="0" w:space="0" w:color="auto"/>
            <w:left w:val="none" w:sz="0" w:space="0" w:color="auto"/>
            <w:bottom w:val="none" w:sz="0" w:space="0" w:color="auto"/>
            <w:right w:val="none" w:sz="0" w:space="0" w:color="auto"/>
          </w:divBdr>
        </w:div>
        <w:div w:id="787627180">
          <w:marLeft w:val="640"/>
          <w:marRight w:val="0"/>
          <w:marTop w:val="0"/>
          <w:marBottom w:val="0"/>
          <w:divBdr>
            <w:top w:val="none" w:sz="0" w:space="0" w:color="auto"/>
            <w:left w:val="none" w:sz="0" w:space="0" w:color="auto"/>
            <w:bottom w:val="none" w:sz="0" w:space="0" w:color="auto"/>
            <w:right w:val="none" w:sz="0" w:space="0" w:color="auto"/>
          </w:divBdr>
        </w:div>
        <w:div w:id="652956166">
          <w:marLeft w:val="640"/>
          <w:marRight w:val="0"/>
          <w:marTop w:val="0"/>
          <w:marBottom w:val="0"/>
          <w:divBdr>
            <w:top w:val="none" w:sz="0" w:space="0" w:color="auto"/>
            <w:left w:val="none" w:sz="0" w:space="0" w:color="auto"/>
            <w:bottom w:val="none" w:sz="0" w:space="0" w:color="auto"/>
            <w:right w:val="none" w:sz="0" w:space="0" w:color="auto"/>
          </w:divBdr>
        </w:div>
        <w:div w:id="1562862159">
          <w:marLeft w:val="640"/>
          <w:marRight w:val="0"/>
          <w:marTop w:val="0"/>
          <w:marBottom w:val="0"/>
          <w:divBdr>
            <w:top w:val="none" w:sz="0" w:space="0" w:color="auto"/>
            <w:left w:val="none" w:sz="0" w:space="0" w:color="auto"/>
            <w:bottom w:val="none" w:sz="0" w:space="0" w:color="auto"/>
            <w:right w:val="none" w:sz="0" w:space="0" w:color="auto"/>
          </w:divBdr>
        </w:div>
        <w:div w:id="218135157">
          <w:marLeft w:val="640"/>
          <w:marRight w:val="0"/>
          <w:marTop w:val="0"/>
          <w:marBottom w:val="0"/>
          <w:divBdr>
            <w:top w:val="none" w:sz="0" w:space="0" w:color="auto"/>
            <w:left w:val="none" w:sz="0" w:space="0" w:color="auto"/>
            <w:bottom w:val="none" w:sz="0" w:space="0" w:color="auto"/>
            <w:right w:val="none" w:sz="0" w:space="0" w:color="auto"/>
          </w:divBdr>
        </w:div>
        <w:div w:id="28381143">
          <w:marLeft w:val="640"/>
          <w:marRight w:val="0"/>
          <w:marTop w:val="0"/>
          <w:marBottom w:val="0"/>
          <w:divBdr>
            <w:top w:val="none" w:sz="0" w:space="0" w:color="auto"/>
            <w:left w:val="none" w:sz="0" w:space="0" w:color="auto"/>
            <w:bottom w:val="none" w:sz="0" w:space="0" w:color="auto"/>
            <w:right w:val="none" w:sz="0" w:space="0" w:color="auto"/>
          </w:divBdr>
        </w:div>
        <w:div w:id="957490663">
          <w:marLeft w:val="640"/>
          <w:marRight w:val="0"/>
          <w:marTop w:val="0"/>
          <w:marBottom w:val="0"/>
          <w:divBdr>
            <w:top w:val="none" w:sz="0" w:space="0" w:color="auto"/>
            <w:left w:val="none" w:sz="0" w:space="0" w:color="auto"/>
            <w:bottom w:val="none" w:sz="0" w:space="0" w:color="auto"/>
            <w:right w:val="none" w:sz="0" w:space="0" w:color="auto"/>
          </w:divBdr>
        </w:div>
        <w:div w:id="590427436">
          <w:marLeft w:val="640"/>
          <w:marRight w:val="0"/>
          <w:marTop w:val="0"/>
          <w:marBottom w:val="0"/>
          <w:divBdr>
            <w:top w:val="none" w:sz="0" w:space="0" w:color="auto"/>
            <w:left w:val="none" w:sz="0" w:space="0" w:color="auto"/>
            <w:bottom w:val="none" w:sz="0" w:space="0" w:color="auto"/>
            <w:right w:val="none" w:sz="0" w:space="0" w:color="auto"/>
          </w:divBdr>
        </w:div>
        <w:div w:id="2078895175">
          <w:marLeft w:val="640"/>
          <w:marRight w:val="0"/>
          <w:marTop w:val="0"/>
          <w:marBottom w:val="0"/>
          <w:divBdr>
            <w:top w:val="none" w:sz="0" w:space="0" w:color="auto"/>
            <w:left w:val="none" w:sz="0" w:space="0" w:color="auto"/>
            <w:bottom w:val="none" w:sz="0" w:space="0" w:color="auto"/>
            <w:right w:val="none" w:sz="0" w:space="0" w:color="auto"/>
          </w:divBdr>
        </w:div>
        <w:div w:id="399719151">
          <w:marLeft w:val="640"/>
          <w:marRight w:val="0"/>
          <w:marTop w:val="0"/>
          <w:marBottom w:val="0"/>
          <w:divBdr>
            <w:top w:val="none" w:sz="0" w:space="0" w:color="auto"/>
            <w:left w:val="none" w:sz="0" w:space="0" w:color="auto"/>
            <w:bottom w:val="none" w:sz="0" w:space="0" w:color="auto"/>
            <w:right w:val="none" w:sz="0" w:space="0" w:color="auto"/>
          </w:divBdr>
        </w:div>
        <w:div w:id="1940524030">
          <w:marLeft w:val="640"/>
          <w:marRight w:val="0"/>
          <w:marTop w:val="0"/>
          <w:marBottom w:val="0"/>
          <w:divBdr>
            <w:top w:val="none" w:sz="0" w:space="0" w:color="auto"/>
            <w:left w:val="none" w:sz="0" w:space="0" w:color="auto"/>
            <w:bottom w:val="none" w:sz="0" w:space="0" w:color="auto"/>
            <w:right w:val="none" w:sz="0" w:space="0" w:color="auto"/>
          </w:divBdr>
        </w:div>
        <w:div w:id="273638287">
          <w:marLeft w:val="640"/>
          <w:marRight w:val="0"/>
          <w:marTop w:val="0"/>
          <w:marBottom w:val="0"/>
          <w:divBdr>
            <w:top w:val="none" w:sz="0" w:space="0" w:color="auto"/>
            <w:left w:val="none" w:sz="0" w:space="0" w:color="auto"/>
            <w:bottom w:val="none" w:sz="0" w:space="0" w:color="auto"/>
            <w:right w:val="none" w:sz="0" w:space="0" w:color="auto"/>
          </w:divBdr>
        </w:div>
        <w:div w:id="2128503073">
          <w:marLeft w:val="640"/>
          <w:marRight w:val="0"/>
          <w:marTop w:val="0"/>
          <w:marBottom w:val="0"/>
          <w:divBdr>
            <w:top w:val="none" w:sz="0" w:space="0" w:color="auto"/>
            <w:left w:val="none" w:sz="0" w:space="0" w:color="auto"/>
            <w:bottom w:val="none" w:sz="0" w:space="0" w:color="auto"/>
            <w:right w:val="none" w:sz="0" w:space="0" w:color="auto"/>
          </w:divBdr>
        </w:div>
        <w:div w:id="1227767219">
          <w:marLeft w:val="640"/>
          <w:marRight w:val="0"/>
          <w:marTop w:val="0"/>
          <w:marBottom w:val="0"/>
          <w:divBdr>
            <w:top w:val="none" w:sz="0" w:space="0" w:color="auto"/>
            <w:left w:val="none" w:sz="0" w:space="0" w:color="auto"/>
            <w:bottom w:val="none" w:sz="0" w:space="0" w:color="auto"/>
            <w:right w:val="none" w:sz="0" w:space="0" w:color="auto"/>
          </w:divBdr>
        </w:div>
      </w:divsChild>
    </w:div>
    <w:div w:id="302539025">
      <w:bodyDiv w:val="1"/>
      <w:marLeft w:val="0"/>
      <w:marRight w:val="0"/>
      <w:marTop w:val="0"/>
      <w:marBottom w:val="0"/>
      <w:divBdr>
        <w:top w:val="none" w:sz="0" w:space="0" w:color="auto"/>
        <w:left w:val="none" w:sz="0" w:space="0" w:color="auto"/>
        <w:bottom w:val="none" w:sz="0" w:space="0" w:color="auto"/>
        <w:right w:val="none" w:sz="0" w:space="0" w:color="auto"/>
      </w:divBdr>
    </w:div>
    <w:div w:id="310331355">
      <w:bodyDiv w:val="1"/>
      <w:marLeft w:val="0"/>
      <w:marRight w:val="0"/>
      <w:marTop w:val="0"/>
      <w:marBottom w:val="0"/>
      <w:divBdr>
        <w:top w:val="none" w:sz="0" w:space="0" w:color="auto"/>
        <w:left w:val="none" w:sz="0" w:space="0" w:color="auto"/>
        <w:bottom w:val="none" w:sz="0" w:space="0" w:color="auto"/>
        <w:right w:val="none" w:sz="0" w:space="0" w:color="auto"/>
      </w:divBdr>
      <w:divsChild>
        <w:div w:id="2053772220">
          <w:marLeft w:val="0"/>
          <w:marRight w:val="0"/>
          <w:marTop w:val="0"/>
          <w:marBottom w:val="0"/>
          <w:divBdr>
            <w:top w:val="none" w:sz="0" w:space="0" w:color="auto"/>
            <w:left w:val="none" w:sz="0" w:space="0" w:color="auto"/>
            <w:bottom w:val="none" w:sz="0" w:space="0" w:color="auto"/>
            <w:right w:val="none" w:sz="0" w:space="0" w:color="auto"/>
          </w:divBdr>
          <w:divsChild>
            <w:div w:id="747963422">
              <w:marLeft w:val="0"/>
              <w:marRight w:val="0"/>
              <w:marTop w:val="0"/>
              <w:marBottom w:val="0"/>
              <w:divBdr>
                <w:top w:val="none" w:sz="0" w:space="0" w:color="auto"/>
                <w:left w:val="none" w:sz="0" w:space="0" w:color="auto"/>
                <w:bottom w:val="none" w:sz="0" w:space="0" w:color="auto"/>
                <w:right w:val="none" w:sz="0" w:space="0" w:color="auto"/>
              </w:divBdr>
              <w:divsChild>
                <w:div w:id="527572818">
                  <w:marLeft w:val="0"/>
                  <w:marRight w:val="0"/>
                  <w:marTop w:val="0"/>
                  <w:marBottom w:val="0"/>
                  <w:divBdr>
                    <w:top w:val="none" w:sz="0" w:space="0" w:color="auto"/>
                    <w:left w:val="none" w:sz="0" w:space="0" w:color="auto"/>
                    <w:bottom w:val="none" w:sz="0" w:space="0" w:color="auto"/>
                    <w:right w:val="none" w:sz="0" w:space="0" w:color="auto"/>
                  </w:divBdr>
                </w:div>
              </w:divsChild>
            </w:div>
            <w:div w:id="608001976">
              <w:marLeft w:val="0"/>
              <w:marRight w:val="0"/>
              <w:marTop w:val="0"/>
              <w:marBottom w:val="0"/>
              <w:divBdr>
                <w:top w:val="none" w:sz="0" w:space="0" w:color="auto"/>
                <w:left w:val="none" w:sz="0" w:space="0" w:color="auto"/>
                <w:bottom w:val="none" w:sz="0" w:space="0" w:color="auto"/>
                <w:right w:val="none" w:sz="0" w:space="0" w:color="auto"/>
              </w:divBdr>
              <w:divsChild>
                <w:div w:id="77993666">
                  <w:marLeft w:val="0"/>
                  <w:marRight w:val="0"/>
                  <w:marTop w:val="0"/>
                  <w:marBottom w:val="0"/>
                  <w:divBdr>
                    <w:top w:val="none" w:sz="0" w:space="0" w:color="auto"/>
                    <w:left w:val="none" w:sz="0" w:space="0" w:color="auto"/>
                    <w:bottom w:val="none" w:sz="0" w:space="0" w:color="auto"/>
                    <w:right w:val="none" w:sz="0" w:space="0" w:color="auto"/>
                  </w:divBdr>
                </w:div>
              </w:divsChild>
            </w:div>
            <w:div w:id="636571408">
              <w:marLeft w:val="0"/>
              <w:marRight w:val="0"/>
              <w:marTop w:val="0"/>
              <w:marBottom w:val="0"/>
              <w:divBdr>
                <w:top w:val="none" w:sz="0" w:space="0" w:color="auto"/>
                <w:left w:val="none" w:sz="0" w:space="0" w:color="auto"/>
                <w:bottom w:val="none" w:sz="0" w:space="0" w:color="auto"/>
                <w:right w:val="none" w:sz="0" w:space="0" w:color="auto"/>
              </w:divBdr>
              <w:divsChild>
                <w:div w:id="744642330">
                  <w:marLeft w:val="0"/>
                  <w:marRight w:val="0"/>
                  <w:marTop w:val="0"/>
                  <w:marBottom w:val="0"/>
                  <w:divBdr>
                    <w:top w:val="none" w:sz="0" w:space="0" w:color="auto"/>
                    <w:left w:val="none" w:sz="0" w:space="0" w:color="auto"/>
                    <w:bottom w:val="none" w:sz="0" w:space="0" w:color="auto"/>
                    <w:right w:val="none" w:sz="0" w:space="0" w:color="auto"/>
                  </w:divBdr>
                </w:div>
              </w:divsChild>
            </w:div>
            <w:div w:id="767582431">
              <w:marLeft w:val="0"/>
              <w:marRight w:val="0"/>
              <w:marTop w:val="0"/>
              <w:marBottom w:val="0"/>
              <w:divBdr>
                <w:top w:val="none" w:sz="0" w:space="0" w:color="auto"/>
                <w:left w:val="none" w:sz="0" w:space="0" w:color="auto"/>
                <w:bottom w:val="none" w:sz="0" w:space="0" w:color="auto"/>
                <w:right w:val="none" w:sz="0" w:space="0" w:color="auto"/>
              </w:divBdr>
              <w:divsChild>
                <w:div w:id="1025206494">
                  <w:marLeft w:val="0"/>
                  <w:marRight w:val="0"/>
                  <w:marTop w:val="0"/>
                  <w:marBottom w:val="0"/>
                  <w:divBdr>
                    <w:top w:val="none" w:sz="0" w:space="0" w:color="auto"/>
                    <w:left w:val="none" w:sz="0" w:space="0" w:color="auto"/>
                    <w:bottom w:val="none" w:sz="0" w:space="0" w:color="auto"/>
                    <w:right w:val="none" w:sz="0" w:space="0" w:color="auto"/>
                  </w:divBdr>
                </w:div>
              </w:divsChild>
            </w:div>
            <w:div w:id="1372723671">
              <w:marLeft w:val="0"/>
              <w:marRight w:val="0"/>
              <w:marTop w:val="0"/>
              <w:marBottom w:val="0"/>
              <w:divBdr>
                <w:top w:val="none" w:sz="0" w:space="0" w:color="auto"/>
                <w:left w:val="none" w:sz="0" w:space="0" w:color="auto"/>
                <w:bottom w:val="none" w:sz="0" w:space="0" w:color="auto"/>
                <w:right w:val="none" w:sz="0" w:space="0" w:color="auto"/>
              </w:divBdr>
              <w:divsChild>
                <w:div w:id="1978223006">
                  <w:marLeft w:val="0"/>
                  <w:marRight w:val="0"/>
                  <w:marTop w:val="0"/>
                  <w:marBottom w:val="0"/>
                  <w:divBdr>
                    <w:top w:val="none" w:sz="0" w:space="0" w:color="auto"/>
                    <w:left w:val="none" w:sz="0" w:space="0" w:color="auto"/>
                    <w:bottom w:val="none" w:sz="0" w:space="0" w:color="auto"/>
                    <w:right w:val="none" w:sz="0" w:space="0" w:color="auto"/>
                  </w:divBdr>
                </w:div>
              </w:divsChild>
            </w:div>
            <w:div w:id="180168218">
              <w:marLeft w:val="0"/>
              <w:marRight w:val="0"/>
              <w:marTop w:val="0"/>
              <w:marBottom w:val="0"/>
              <w:divBdr>
                <w:top w:val="none" w:sz="0" w:space="0" w:color="auto"/>
                <w:left w:val="none" w:sz="0" w:space="0" w:color="auto"/>
                <w:bottom w:val="none" w:sz="0" w:space="0" w:color="auto"/>
                <w:right w:val="none" w:sz="0" w:space="0" w:color="auto"/>
              </w:divBdr>
              <w:divsChild>
                <w:div w:id="1475100850">
                  <w:marLeft w:val="0"/>
                  <w:marRight w:val="0"/>
                  <w:marTop w:val="0"/>
                  <w:marBottom w:val="0"/>
                  <w:divBdr>
                    <w:top w:val="none" w:sz="0" w:space="0" w:color="auto"/>
                    <w:left w:val="none" w:sz="0" w:space="0" w:color="auto"/>
                    <w:bottom w:val="none" w:sz="0" w:space="0" w:color="auto"/>
                    <w:right w:val="none" w:sz="0" w:space="0" w:color="auto"/>
                  </w:divBdr>
                </w:div>
              </w:divsChild>
            </w:div>
            <w:div w:id="3896317">
              <w:marLeft w:val="0"/>
              <w:marRight w:val="0"/>
              <w:marTop w:val="0"/>
              <w:marBottom w:val="0"/>
              <w:divBdr>
                <w:top w:val="none" w:sz="0" w:space="0" w:color="auto"/>
                <w:left w:val="none" w:sz="0" w:space="0" w:color="auto"/>
                <w:bottom w:val="none" w:sz="0" w:space="0" w:color="auto"/>
                <w:right w:val="none" w:sz="0" w:space="0" w:color="auto"/>
              </w:divBdr>
              <w:divsChild>
                <w:div w:id="1114254426">
                  <w:marLeft w:val="0"/>
                  <w:marRight w:val="0"/>
                  <w:marTop w:val="0"/>
                  <w:marBottom w:val="0"/>
                  <w:divBdr>
                    <w:top w:val="none" w:sz="0" w:space="0" w:color="auto"/>
                    <w:left w:val="none" w:sz="0" w:space="0" w:color="auto"/>
                    <w:bottom w:val="none" w:sz="0" w:space="0" w:color="auto"/>
                    <w:right w:val="none" w:sz="0" w:space="0" w:color="auto"/>
                  </w:divBdr>
                </w:div>
              </w:divsChild>
            </w:div>
            <w:div w:id="679427751">
              <w:marLeft w:val="0"/>
              <w:marRight w:val="0"/>
              <w:marTop w:val="0"/>
              <w:marBottom w:val="0"/>
              <w:divBdr>
                <w:top w:val="none" w:sz="0" w:space="0" w:color="auto"/>
                <w:left w:val="none" w:sz="0" w:space="0" w:color="auto"/>
                <w:bottom w:val="none" w:sz="0" w:space="0" w:color="auto"/>
                <w:right w:val="none" w:sz="0" w:space="0" w:color="auto"/>
              </w:divBdr>
              <w:divsChild>
                <w:div w:id="1350179519">
                  <w:marLeft w:val="0"/>
                  <w:marRight w:val="0"/>
                  <w:marTop w:val="0"/>
                  <w:marBottom w:val="0"/>
                  <w:divBdr>
                    <w:top w:val="none" w:sz="0" w:space="0" w:color="auto"/>
                    <w:left w:val="none" w:sz="0" w:space="0" w:color="auto"/>
                    <w:bottom w:val="none" w:sz="0" w:space="0" w:color="auto"/>
                    <w:right w:val="none" w:sz="0" w:space="0" w:color="auto"/>
                  </w:divBdr>
                </w:div>
              </w:divsChild>
            </w:div>
            <w:div w:id="1664893708">
              <w:marLeft w:val="0"/>
              <w:marRight w:val="0"/>
              <w:marTop w:val="0"/>
              <w:marBottom w:val="0"/>
              <w:divBdr>
                <w:top w:val="none" w:sz="0" w:space="0" w:color="auto"/>
                <w:left w:val="none" w:sz="0" w:space="0" w:color="auto"/>
                <w:bottom w:val="none" w:sz="0" w:space="0" w:color="auto"/>
                <w:right w:val="none" w:sz="0" w:space="0" w:color="auto"/>
              </w:divBdr>
              <w:divsChild>
                <w:div w:id="435566465">
                  <w:marLeft w:val="0"/>
                  <w:marRight w:val="0"/>
                  <w:marTop w:val="0"/>
                  <w:marBottom w:val="0"/>
                  <w:divBdr>
                    <w:top w:val="none" w:sz="0" w:space="0" w:color="auto"/>
                    <w:left w:val="none" w:sz="0" w:space="0" w:color="auto"/>
                    <w:bottom w:val="none" w:sz="0" w:space="0" w:color="auto"/>
                    <w:right w:val="none" w:sz="0" w:space="0" w:color="auto"/>
                  </w:divBdr>
                </w:div>
              </w:divsChild>
            </w:div>
            <w:div w:id="1200505674">
              <w:marLeft w:val="0"/>
              <w:marRight w:val="0"/>
              <w:marTop w:val="0"/>
              <w:marBottom w:val="0"/>
              <w:divBdr>
                <w:top w:val="none" w:sz="0" w:space="0" w:color="auto"/>
                <w:left w:val="none" w:sz="0" w:space="0" w:color="auto"/>
                <w:bottom w:val="none" w:sz="0" w:space="0" w:color="auto"/>
                <w:right w:val="none" w:sz="0" w:space="0" w:color="auto"/>
              </w:divBdr>
              <w:divsChild>
                <w:div w:id="1363092698">
                  <w:marLeft w:val="0"/>
                  <w:marRight w:val="0"/>
                  <w:marTop w:val="0"/>
                  <w:marBottom w:val="0"/>
                  <w:divBdr>
                    <w:top w:val="none" w:sz="0" w:space="0" w:color="auto"/>
                    <w:left w:val="none" w:sz="0" w:space="0" w:color="auto"/>
                    <w:bottom w:val="none" w:sz="0" w:space="0" w:color="auto"/>
                    <w:right w:val="none" w:sz="0" w:space="0" w:color="auto"/>
                  </w:divBdr>
                </w:div>
              </w:divsChild>
            </w:div>
            <w:div w:id="393090934">
              <w:marLeft w:val="0"/>
              <w:marRight w:val="0"/>
              <w:marTop w:val="0"/>
              <w:marBottom w:val="0"/>
              <w:divBdr>
                <w:top w:val="none" w:sz="0" w:space="0" w:color="auto"/>
                <w:left w:val="none" w:sz="0" w:space="0" w:color="auto"/>
                <w:bottom w:val="none" w:sz="0" w:space="0" w:color="auto"/>
                <w:right w:val="none" w:sz="0" w:space="0" w:color="auto"/>
              </w:divBdr>
              <w:divsChild>
                <w:div w:id="86384986">
                  <w:marLeft w:val="0"/>
                  <w:marRight w:val="0"/>
                  <w:marTop w:val="0"/>
                  <w:marBottom w:val="0"/>
                  <w:divBdr>
                    <w:top w:val="none" w:sz="0" w:space="0" w:color="auto"/>
                    <w:left w:val="none" w:sz="0" w:space="0" w:color="auto"/>
                    <w:bottom w:val="none" w:sz="0" w:space="0" w:color="auto"/>
                    <w:right w:val="none" w:sz="0" w:space="0" w:color="auto"/>
                  </w:divBdr>
                </w:div>
              </w:divsChild>
            </w:div>
            <w:div w:id="1777824627">
              <w:marLeft w:val="0"/>
              <w:marRight w:val="0"/>
              <w:marTop w:val="0"/>
              <w:marBottom w:val="0"/>
              <w:divBdr>
                <w:top w:val="none" w:sz="0" w:space="0" w:color="auto"/>
                <w:left w:val="none" w:sz="0" w:space="0" w:color="auto"/>
                <w:bottom w:val="none" w:sz="0" w:space="0" w:color="auto"/>
                <w:right w:val="none" w:sz="0" w:space="0" w:color="auto"/>
              </w:divBdr>
              <w:divsChild>
                <w:div w:id="647823406">
                  <w:marLeft w:val="0"/>
                  <w:marRight w:val="0"/>
                  <w:marTop w:val="0"/>
                  <w:marBottom w:val="0"/>
                  <w:divBdr>
                    <w:top w:val="none" w:sz="0" w:space="0" w:color="auto"/>
                    <w:left w:val="none" w:sz="0" w:space="0" w:color="auto"/>
                    <w:bottom w:val="none" w:sz="0" w:space="0" w:color="auto"/>
                    <w:right w:val="none" w:sz="0" w:space="0" w:color="auto"/>
                  </w:divBdr>
                </w:div>
              </w:divsChild>
            </w:div>
            <w:div w:id="1937516098">
              <w:marLeft w:val="0"/>
              <w:marRight w:val="0"/>
              <w:marTop w:val="0"/>
              <w:marBottom w:val="0"/>
              <w:divBdr>
                <w:top w:val="none" w:sz="0" w:space="0" w:color="auto"/>
                <w:left w:val="none" w:sz="0" w:space="0" w:color="auto"/>
                <w:bottom w:val="none" w:sz="0" w:space="0" w:color="auto"/>
                <w:right w:val="none" w:sz="0" w:space="0" w:color="auto"/>
              </w:divBdr>
              <w:divsChild>
                <w:div w:id="1077676729">
                  <w:marLeft w:val="0"/>
                  <w:marRight w:val="0"/>
                  <w:marTop w:val="0"/>
                  <w:marBottom w:val="0"/>
                  <w:divBdr>
                    <w:top w:val="none" w:sz="0" w:space="0" w:color="auto"/>
                    <w:left w:val="none" w:sz="0" w:space="0" w:color="auto"/>
                    <w:bottom w:val="none" w:sz="0" w:space="0" w:color="auto"/>
                    <w:right w:val="none" w:sz="0" w:space="0" w:color="auto"/>
                  </w:divBdr>
                </w:div>
              </w:divsChild>
            </w:div>
            <w:div w:id="2146510633">
              <w:marLeft w:val="0"/>
              <w:marRight w:val="0"/>
              <w:marTop w:val="0"/>
              <w:marBottom w:val="0"/>
              <w:divBdr>
                <w:top w:val="none" w:sz="0" w:space="0" w:color="auto"/>
                <w:left w:val="none" w:sz="0" w:space="0" w:color="auto"/>
                <w:bottom w:val="none" w:sz="0" w:space="0" w:color="auto"/>
                <w:right w:val="none" w:sz="0" w:space="0" w:color="auto"/>
              </w:divBdr>
              <w:divsChild>
                <w:div w:id="1017315515">
                  <w:marLeft w:val="0"/>
                  <w:marRight w:val="0"/>
                  <w:marTop w:val="0"/>
                  <w:marBottom w:val="0"/>
                  <w:divBdr>
                    <w:top w:val="none" w:sz="0" w:space="0" w:color="auto"/>
                    <w:left w:val="none" w:sz="0" w:space="0" w:color="auto"/>
                    <w:bottom w:val="none" w:sz="0" w:space="0" w:color="auto"/>
                    <w:right w:val="none" w:sz="0" w:space="0" w:color="auto"/>
                  </w:divBdr>
                </w:div>
              </w:divsChild>
            </w:div>
            <w:div w:id="395007099">
              <w:marLeft w:val="0"/>
              <w:marRight w:val="0"/>
              <w:marTop w:val="0"/>
              <w:marBottom w:val="0"/>
              <w:divBdr>
                <w:top w:val="none" w:sz="0" w:space="0" w:color="auto"/>
                <w:left w:val="none" w:sz="0" w:space="0" w:color="auto"/>
                <w:bottom w:val="none" w:sz="0" w:space="0" w:color="auto"/>
                <w:right w:val="none" w:sz="0" w:space="0" w:color="auto"/>
              </w:divBdr>
              <w:divsChild>
                <w:div w:id="141308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79879">
      <w:bodyDiv w:val="1"/>
      <w:marLeft w:val="0"/>
      <w:marRight w:val="0"/>
      <w:marTop w:val="0"/>
      <w:marBottom w:val="0"/>
      <w:divBdr>
        <w:top w:val="none" w:sz="0" w:space="0" w:color="auto"/>
        <w:left w:val="none" w:sz="0" w:space="0" w:color="auto"/>
        <w:bottom w:val="none" w:sz="0" w:space="0" w:color="auto"/>
        <w:right w:val="none" w:sz="0" w:space="0" w:color="auto"/>
      </w:divBdr>
      <w:divsChild>
        <w:div w:id="2142264280">
          <w:marLeft w:val="640"/>
          <w:marRight w:val="0"/>
          <w:marTop w:val="0"/>
          <w:marBottom w:val="0"/>
          <w:divBdr>
            <w:top w:val="none" w:sz="0" w:space="0" w:color="auto"/>
            <w:left w:val="none" w:sz="0" w:space="0" w:color="auto"/>
            <w:bottom w:val="none" w:sz="0" w:space="0" w:color="auto"/>
            <w:right w:val="none" w:sz="0" w:space="0" w:color="auto"/>
          </w:divBdr>
        </w:div>
        <w:div w:id="34816460">
          <w:marLeft w:val="640"/>
          <w:marRight w:val="0"/>
          <w:marTop w:val="0"/>
          <w:marBottom w:val="0"/>
          <w:divBdr>
            <w:top w:val="none" w:sz="0" w:space="0" w:color="auto"/>
            <w:left w:val="none" w:sz="0" w:space="0" w:color="auto"/>
            <w:bottom w:val="none" w:sz="0" w:space="0" w:color="auto"/>
            <w:right w:val="none" w:sz="0" w:space="0" w:color="auto"/>
          </w:divBdr>
        </w:div>
        <w:div w:id="1155604598">
          <w:marLeft w:val="640"/>
          <w:marRight w:val="0"/>
          <w:marTop w:val="0"/>
          <w:marBottom w:val="0"/>
          <w:divBdr>
            <w:top w:val="none" w:sz="0" w:space="0" w:color="auto"/>
            <w:left w:val="none" w:sz="0" w:space="0" w:color="auto"/>
            <w:bottom w:val="none" w:sz="0" w:space="0" w:color="auto"/>
            <w:right w:val="none" w:sz="0" w:space="0" w:color="auto"/>
          </w:divBdr>
        </w:div>
        <w:div w:id="1837069367">
          <w:marLeft w:val="640"/>
          <w:marRight w:val="0"/>
          <w:marTop w:val="0"/>
          <w:marBottom w:val="0"/>
          <w:divBdr>
            <w:top w:val="none" w:sz="0" w:space="0" w:color="auto"/>
            <w:left w:val="none" w:sz="0" w:space="0" w:color="auto"/>
            <w:bottom w:val="none" w:sz="0" w:space="0" w:color="auto"/>
            <w:right w:val="none" w:sz="0" w:space="0" w:color="auto"/>
          </w:divBdr>
        </w:div>
        <w:div w:id="2068918323">
          <w:marLeft w:val="640"/>
          <w:marRight w:val="0"/>
          <w:marTop w:val="0"/>
          <w:marBottom w:val="0"/>
          <w:divBdr>
            <w:top w:val="none" w:sz="0" w:space="0" w:color="auto"/>
            <w:left w:val="none" w:sz="0" w:space="0" w:color="auto"/>
            <w:bottom w:val="none" w:sz="0" w:space="0" w:color="auto"/>
            <w:right w:val="none" w:sz="0" w:space="0" w:color="auto"/>
          </w:divBdr>
        </w:div>
        <w:div w:id="684407945">
          <w:marLeft w:val="640"/>
          <w:marRight w:val="0"/>
          <w:marTop w:val="0"/>
          <w:marBottom w:val="0"/>
          <w:divBdr>
            <w:top w:val="none" w:sz="0" w:space="0" w:color="auto"/>
            <w:left w:val="none" w:sz="0" w:space="0" w:color="auto"/>
            <w:bottom w:val="none" w:sz="0" w:space="0" w:color="auto"/>
            <w:right w:val="none" w:sz="0" w:space="0" w:color="auto"/>
          </w:divBdr>
        </w:div>
        <w:div w:id="1929272599">
          <w:marLeft w:val="640"/>
          <w:marRight w:val="0"/>
          <w:marTop w:val="0"/>
          <w:marBottom w:val="0"/>
          <w:divBdr>
            <w:top w:val="none" w:sz="0" w:space="0" w:color="auto"/>
            <w:left w:val="none" w:sz="0" w:space="0" w:color="auto"/>
            <w:bottom w:val="none" w:sz="0" w:space="0" w:color="auto"/>
            <w:right w:val="none" w:sz="0" w:space="0" w:color="auto"/>
          </w:divBdr>
        </w:div>
        <w:div w:id="1624070962">
          <w:marLeft w:val="640"/>
          <w:marRight w:val="0"/>
          <w:marTop w:val="0"/>
          <w:marBottom w:val="0"/>
          <w:divBdr>
            <w:top w:val="none" w:sz="0" w:space="0" w:color="auto"/>
            <w:left w:val="none" w:sz="0" w:space="0" w:color="auto"/>
            <w:bottom w:val="none" w:sz="0" w:space="0" w:color="auto"/>
            <w:right w:val="none" w:sz="0" w:space="0" w:color="auto"/>
          </w:divBdr>
        </w:div>
        <w:div w:id="645359817">
          <w:marLeft w:val="640"/>
          <w:marRight w:val="0"/>
          <w:marTop w:val="0"/>
          <w:marBottom w:val="0"/>
          <w:divBdr>
            <w:top w:val="none" w:sz="0" w:space="0" w:color="auto"/>
            <w:left w:val="none" w:sz="0" w:space="0" w:color="auto"/>
            <w:bottom w:val="none" w:sz="0" w:space="0" w:color="auto"/>
            <w:right w:val="none" w:sz="0" w:space="0" w:color="auto"/>
          </w:divBdr>
        </w:div>
        <w:div w:id="482963181">
          <w:marLeft w:val="640"/>
          <w:marRight w:val="0"/>
          <w:marTop w:val="0"/>
          <w:marBottom w:val="0"/>
          <w:divBdr>
            <w:top w:val="none" w:sz="0" w:space="0" w:color="auto"/>
            <w:left w:val="none" w:sz="0" w:space="0" w:color="auto"/>
            <w:bottom w:val="none" w:sz="0" w:space="0" w:color="auto"/>
            <w:right w:val="none" w:sz="0" w:space="0" w:color="auto"/>
          </w:divBdr>
        </w:div>
        <w:div w:id="761800985">
          <w:marLeft w:val="640"/>
          <w:marRight w:val="0"/>
          <w:marTop w:val="0"/>
          <w:marBottom w:val="0"/>
          <w:divBdr>
            <w:top w:val="none" w:sz="0" w:space="0" w:color="auto"/>
            <w:left w:val="none" w:sz="0" w:space="0" w:color="auto"/>
            <w:bottom w:val="none" w:sz="0" w:space="0" w:color="auto"/>
            <w:right w:val="none" w:sz="0" w:space="0" w:color="auto"/>
          </w:divBdr>
        </w:div>
        <w:div w:id="1075594479">
          <w:marLeft w:val="640"/>
          <w:marRight w:val="0"/>
          <w:marTop w:val="0"/>
          <w:marBottom w:val="0"/>
          <w:divBdr>
            <w:top w:val="none" w:sz="0" w:space="0" w:color="auto"/>
            <w:left w:val="none" w:sz="0" w:space="0" w:color="auto"/>
            <w:bottom w:val="none" w:sz="0" w:space="0" w:color="auto"/>
            <w:right w:val="none" w:sz="0" w:space="0" w:color="auto"/>
          </w:divBdr>
        </w:div>
        <w:div w:id="523521848">
          <w:marLeft w:val="640"/>
          <w:marRight w:val="0"/>
          <w:marTop w:val="0"/>
          <w:marBottom w:val="0"/>
          <w:divBdr>
            <w:top w:val="none" w:sz="0" w:space="0" w:color="auto"/>
            <w:left w:val="none" w:sz="0" w:space="0" w:color="auto"/>
            <w:bottom w:val="none" w:sz="0" w:space="0" w:color="auto"/>
            <w:right w:val="none" w:sz="0" w:space="0" w:color="auto"/>
          </w:divBdr>
        </w:div>
        <w:div w:id="772673958">
          <w:marLeft w:val="640"/>
          <w:marRight w:val="0"/>
          <w:marTop w:val="0"/>
          <w:marBottom w:val="0"/>
          <w:divBdr>
            <w:top w:val="none" w:sz="0" w:space="0" w:color="auto"/>
            <w:left w:val="none" w:sz="0" w:space="0" w:color="auto"/>
            <w:bottom w:val="none" w:sz="0" w:space="0" w:color="auto"/>
            <w:right w:val="none" w:sz="0" w:space="0" w:color="auto"/>
          </w:divBdr>
        </w:div>
        <w:div w:id="220792845">
          <w:marLeft w:val="640"/>
          <w:marRight w:val="0"/>
          <w:marTop w:val="0"/>
          <w:marBottom w:val="0"/>
          <w:divBdr>
            <w:top w:val="none" w:sz="0" w:space="0" w:color="auto"/>
            <w:left w:val="none" w:sz="0" w:space="0" w:color="auto"/>
            <w:bottom w:val="none" w:sz="0" w:space="0" w:color="auto"/>
            <w:right w:val="none" w:sz="0" w:space="0" w:color="auto"/>
          </w:divBdr>
        </w:div>
        <w:div w:id="1935741809">
          <w:marLeft w:val="640"/>
          <w:marRight w:val="0"/>
          <w:marTop w:val="0"/>
          <w:marBottom w:val="0"/>
          <w:divBdr>
            <w:top w:val="none" w:sz="0" w:space="0" w:color="auto"/>
            <w:left w:val="none" w:sz="0" w:space="0" w:color="auto"/>
            <w:bottom w:val="none" w:sz="0" w:space="0" w:color="auto"/>
            <w:right w:val="none" w:sz="0" w:space="0" w:color="auto"/>
          </w:divBdr>
        </w:div>
        <w:div w:id="1393308471">
          <w:marLeft w:val="640"/>
          <w:marRight w:val="0"/>
          <w:marTop w:val="0"/>
          <w:marBottom w:val="0"/>
          <w:divBdr>
            <w:top w:val="none" w:sz="0" w:space="0" w:color="auto"/>
            <w:left w:val="none" w:sz="0" w:space="0" w:color="auto"/>
            <w:bottom w:val="none" w:sz="0" w:space="0" w:color="auto"/>
            <w:right w:val="none" w:sz="0" w:space="0" w:color="auto"/>
          </w:divBdr>
        </w:div>
        <w:div w:id="1459837852">
          <w:marLeft w:val="640"/>
          <w:marRight w:val="0"/>
          <w:marTop w:val="0"/>
          <w:marBottom w:val="0"/>
          <w:divBdr>
            <w:top w:val="none" w:sz="0" w:space="0" w:color="auto"/>
            <w:left w:val="none" w:sz="0" w:space="0" w:color="auto"/>
            <w:bottom w:val="none" w:sz="0" w:space="0" w:color="auto"/>
            <w:right w:val="none" w:sz="0" w:space="0" w:color="auto"/>
          </w:divBdr>
        </w:div>
        <w:div w:id="447236574">
          <w:marLeft w:val="640"/>
          <w:marRight w:val="0"/>
          <w:marTop w:val="0"/>
          <w:marBottom w:val="0"/>
          <w:divBdr>
            <w:top w:val="none" w:sz="0" w:space="0" w:color="auto"/>
            <w:left w:val="none" w:sz="0" w:space="0" w:color="auto"/>
            <w:bottom w:val="none" w:sz="0" w:space="0" w:color="auto"/>
            <w:right w:val="none" w:sz="0" w:space="0" w:color="auto"/>
          </w:divBdr>
        </w:div>
        <w:div w:id="1733036847">
          <w:marLeft w:val="640"/>
          <w:marRight w:val="0"/>
          <w:marTop w:val="0"/>
          <w:marBottom w:val="0"/>
          <w:divBdr>
            <w:top w:val="none" w:sz="0" w:space="0" w:color="auto"/>
            <w:left w:val="none" w:sz="0" w:space="0" w:color="auto"/>
            <w:bottom w:val="none" w:sz="0" w:space="0" w:color="auto"/>
            <w:right w:val="none" w:sz="0" w:space="0" w:color="auto"/>
          </w:divBdr>
        </w:div>
        <w:div w:id="344674307">
          <w:marLeft w:val="640"/>
          <w:marRight w:val="0"/>
          <w:marTop w:val="0"/>
          <w:marBottom w:val="0"/>
          <w:divBdr>
            <w:top w:val="none" w:sz="0" w:space="0" w:color="auto"/>
            <w:left w:val="none" w:sz="0" w:space="0" w:color="auto"/>
            <w:bottom w:val="none" w:sz="0" w:space="0" w:color="auto"/>
            <w:right w:val="none" w:sz="0" w:space="0" w:color="auto"/>
          </w:divBdr>
        </w:div>
        <w:div w:id="623000382">
          <w:marLeft w:val="640"/>
          <w:marRight w:val="0"/>
          <w:marTop w:val="0"/>
          <w:marBottom w:val="0"/>
          <w:divBdr>
            <w:top w:val="none" w:sz="0" w:space="0" w:color="auto"/>
            <w:left w:val="none" w:sz="0" w:space="0" w:color="auto"/>
            <w:bottom w:val="none" w:sz="0" w:space="0" w:color="auto"/>
            <w:right w:val="none" w:sz="0" w:space="0" w:color="auto"/>
          </w:divBdr>
        </w:div>
        <w:div w:id="1292520095">
          <w:marLeft w:val="640"/>
          <w:marRight w:val="0"/>
          <w:marTop w:val="0"/>
          <w:marBottom w:val="0"/>
          <w:divBdr>
            <w:top w:val="none" w:sz="0" w:space="0" w:color="auto"/>
            <w:left w:val="none" w:sz="0" w:space="0" w:color="auto"/>
            <w:bottom w:val="none" w:sz="0" w:space="0" w:color="auto"/>
            <w:right w:val="none" w:sz="0" w:space="0" w:color="auto"/>
          </w:divBdr>
        </w:div>
        <w:div w:id="1411196232">
          <w:marLeft w:val="640"/>
          <w:marRight w:val="0"/>
          <w:marTop w:val="0"/>
          <w:marBottom w:val="0"/>
          <w:divBdr>
            <w:top w:val="none" w:sz="0" w:space="0" w:color="auto"/>
            <w:left w:val="none" w:sz="0" w:space="0" w:color="auto"/>
            <w:bottom w:val="none" w:sz="0" w:space="0" w:color="auto"/>
            <w:right w:val="none" w:sz="0" w:space="0" w:color="auto"/>
          </w:divBdr>
        </w:div>
        <w:div w:id="1022168807">
          <w:marLeft w:val="640"/>
          <w:marRight w:val="0"/>
          <w:marTop w:val="0"/>
          <w:marBottom w:val="0"/>
          <w:divBdr>
            <w:top w:val="none" w:sz="0" w:space="0" w:color="auto"/>
            <w:left w:val="none" w:sz="0" w:space="0" w:color="auto"/>
            <w:bottom w:val="none" w:sz="0" w:space="0" w:color="auto"/>
            <w:right w:val="none" w:sz="0" w:space="0" w:color="auto"/>
          </w:divBdr>
        </w:div>
        <w:div w:id="1097018683">
          <w:marLeft w:val="640"/>
          <w:marRight w:val="0"/>
          <w:marTop w:val="0"/>
          <w:marBottom w:val="0"/>
          <w:divBdr>
            <w:top w:val="none" w:sz="0" w:space="0" w:color="auto"/>
            <w:left w:val="none" w:sz="0" w:space="0" w:color="auto"/>
            <w:bottom w:val="none" w:sz="0" w:space="0" w:color="auto"/>
            <w:right w:val="none" w:sz="0" w:space="0" w:color="auto"/>
          </w:divBdr>
        </w:div>
        <w:div w:id="1423527817">
          <w:marLeft w:val="640"/>
          <w:marRight w:val="0"/>
          <w:marTop w:val="0"/>
          <w:marBottom w:val="0"/>
          <w:divBdr>
            <w:top w:val="none" w:sz="0" w:space="0" w:color="auto"/>
            <w:left w:val="none" w:sz="0" w:space="0" w:color="auto"/>
            <w:bottom w:val="none" w:sz="0" w:space="0" w:color="auto"/>
            <w:right w:val="none" w:sz="0" w:space="0" w:color="auto"/>
          </w:divBdr>
        </w:div>
        <w:div w:id="1400010740">
          <w:marLeft w:val="640"/>
          <w:marRight w:val="0"/>
          <w:marTop w:val="0"/>
          <w:marBottom w:val="0"/>
          <w:divBdr>
            <w:top w:val="none" w:sz="0" w:space="0" w:color="auto"/>
            <w:left w:val="none" w:sz="0" w:space="0" w:color="auto"/>
            <w:bottom w:val="none" w:sz="0" w:space="0" w:color="auto"/>
            <w:right w:val="none" w:sz="0" w:space="0" w:color="auto"/>
          </w:divBdr>
        </w:div>
        <w:div w:id="94257038">
          <w:marLeft w:val="640"/>
          <w:marRight w:val="0"/>
          <w:marTop w:val="0"/>
          <w:marBottom w:val="0"/>
          <w:divBdr>
            <w:top w:val="none" w:sz="0" w:space="0" w:color="auto"/>
            <w:left w:val="none" w:sz="0" w:space="0" w:color="auto"/>
            <w:bottom w:val="none" w:sz="0" w:space="0" w:color="auto"/>
            <w:right w:val="none" w:sz="0" w:space="0" w:color="auto"/>
          </w:divBdr>
        </w:div>
        <w:div w:id="1293050167">
          <w:marLeft w:val="640"/>
          <w:marRight w:val="0"/>
          <w:marTop w:val="0"/>
          <w:marBottom w:val="0"/>
          <w:divBdr>
            <w:top w:val="none" w:sz="0" w:space="0" w:color="auto"/>
            <w:left w:val="none" w:sz="0" w:space="0" w:color="auto"/>
            <w:bottom w:val="none" w:sz="0" w:space="0" w:color="auto"/>
            <w:right w:val="none" w:sz="0" w:space="0" w:color="auto"/>
          </w:divBdr>
        </w:div>
        <w:div w:id="350880859">
          <w:marLeft w:val="640"/>
          <w:marRight w:val="0"/>
          <w:marTop w:val="0"/>
          <w:marBottom w:val="0"/>
          <w:divBdr>
            <w:top w:val="none" w:sz="0" w:space="0" w:color="auto"/>
            <w:left w:val="none" w:sz="0" w:space="0" w:color="auto"/>
            <w:bottom w:val="none" w:sz="0" w:space="0" w:color="auto"/>
            <w:right w:val="none" w:sz="0" w:space="0" w:color="auto"/>
          </w:divBdr>
        </w:div>
      </w:divsChild>
    </w:div>
    <w:div w:id="336886088">
      <w:bodyDiv w:val="1"/>
      <w:marLeft w:val="0"/>
      <w:marRight w:val="0"/>
      <w:marTop w:val="0"/>
      <w:marBottom w:val="0"/>
      <w:divBdr>
        <w:top w:val="none" w:sz="0" w:space="0" w:color="auto"/>
        <w:left w:val="none" w:sz="0" w:space="0" w:color="auto"/>
        <w:bottom w:val="none" w:sz="0" w:space="0" w:color="auto"/>
        <w:right w:val="none" w:sz="0" w:space="0" w:color="auto"/>
      </w:divBdr>
    </w:div>
    <w:div w:id="358432006">
      <w:bodyDiv w:val="1"/>
      <w:marLeft w:val="0"/>
      <w:marRight w:val="0"/>
      <w:marTop w:val="0"/>
      <w:marBottom w:val="0"/>
      <w:divBdr>
        <w:top w:val="none" w:sz="0" w:space="0" w:color="auto"/>
        <w:left w:val="none" w:sz="0" w:space="0" w:color="auto"/>
        <w:bottom w:val="none" w:sz="0" w:space="0" w:color="auto"/>
        <w:right w:val="none" w:sz="0" w:space="0" w:color="auto"/>
      </w:divBdr>
      <w:divsChild>
        <w:div w:id="871068116">
          <w:marLeft w:val="640"/>
          <w:marRight w:val="0"/>
          <w:marTop w:val="0"/>
          <w:marBottom w:val="0"/>
          <w:divBdr>
            <w:top w:val="none" w:sz="0" w:space="0" w:color="auto"/>
            <w:left w:val="none" w:sz="0" w:space="0" w:color="auto"/>
            <w:bottom w:val="none" w:sz="0" w:space="0" w:color="auto"/>
            <w:right w:val="none" w:sz="0" w:space="0" w:color="auto"/>
          </w:divBdr>
        </w:div>
        <w:div w:id="215554601">
          <w:marLeft w:val="640"/>
          <w:marRight w:val="0"/>
          <w:marTop w:val="0"/>
          <w:marBottom w:val="0"/>
          <w:divBdr>
            <w:top w:val="none" w:sz="0" w:space="0" w:color="auto"/>
            <w:left w:val="none" w:sz="0" w:space="0" w:color="auto"/>
            <w:bottom w:val="none" w:sz="0" w:space="0" w:color="auto"/>
            <w:right w:val="none" w:sz="0" w:space="0" w:color="auto"/>
          </w:divBdr>
        </w:div>
        <w:div w:id="389427013">
          <w:marLeft w:val="640"/>
          <w:marRight w:val="0"/>
          <w:marTop w:val="0"/>
          <w:marBottom w:val="0"/>
          <w:divBdr>
            <w:top w:val="none" w:sz="0" w:space="0" w:color="auto"/>
            <w:left w:val="none" w:sz="0" w:space="0" w:color="auto"/>
            <w:bottom w:val="none" w:sz="0" w:space="0" w:color="auto"/>
            <w:right w:val="none" w:sz="0" w:space="0" w:color="auto"/>
          </w:divBdr>
        </w:div>
        <w:div w:id="2032561553">
          <w:marLeft w:val="640"/>
          <w:marRight w:val="0"/>
          <w:marTop w:val="0"/>
          <w:marBottom w:val="0"/>
          <w:divBdr>
            <w:top w:val="none" w:sz="0" w:space="0" w:color="auto"/>
            <w:left w:val="none" w:sz="0" w:space="0" w:color="auto"/>
            <w:bottom w:val="none" w:sz="0" w:space="0" w:color="auto"/>
            <w:right w:val="none" w:sz="0" w:space="0" w:color="auto"/>
          </w:divBdr>
        </w:div>
        <w:div w:id="174149419">
          <w:marLeft w:val="640"/>
          <w:marRight w:val="0"/>
          <w:marTop w:val="0"/>
          <w:marBottom w:val="0"/>
          <w:divBdr>
            <w:top w:val="none" w:sz="0" w:space="0" w:color="auto"/>
            <w:left w:val="none" w:sz="0" w:space="0" w:color="auto"/>
            <w:bottom w:val="none" w:sz="0" w:space="0" w:color="auto"/>
            <w:right w:val="none" w:sz="0" w:space="0" w:color="auto"/>
          </w:divBdr>
        </w:div>
        <w:div w:id="1160118655">
          <w:marLeft w:val="640"/>
          <w:marRight w:val="0"/>
          <w:marTop w:val="0"/>
          <w:marBottom w:val="0"/>
          <w:divBdr>
            <w:top w:val="none" w:sz="0" w:space="0" w:color="auto"/>
            <w:left w:val="none" w:sz="0" w:space="0" w:color="auto"/>
            <w:bottom w:val="none" w:sz="0" w:space="0" w:color="auto"/>
            <w:right w:val="none" w:sz="0" w:space="0" w:color="auto"/>
          </w:divBdr>
        </w:div>
        <w:div w:id="1853907743">
          <w:marLeft w:val="640"/>
          <w:marRight w:val="0"/>
          <w:marTop w:val="0"/>
          <w:marBottom w:val="0"/>
          <w:divBdr>
            <w:top w:val="none" w:sz="0" w:space="0" w:color="auto"/>
            <w:left w:val="none" w:sz="0" w:space="0" w:color="auto"/>
            <w:bottom w:val="none" w:sz="0" w:space="0" w:color="auto"/>
            <w:right w:val="none" w:sz="0" w:space="0" w:color="auto"/>
          </w:divBdr>
        </w:div>
        <w:div w:id="1213886172">
          <w:marLeft w:val="640"/>
          <w:marRight w:val="0"/>
          <w:marTop w:val="0"/>
          <w:marBottom w:val="0"/>
          <w:divBdr>
            <w:top w:val="none" w:sz="0" w:space="0" w:color="auto"/>
            <w:left w:val="none" w:sz="0" w:space="0" w:color="auto"/>
            <w:bottom w:val="none" w:sz="0" w:space="0" w:color="auto"/>
            <w:right w:val="none" w:sz="0" w:space="0" w:color="auto"/>
          </w:divBdr>
        </w:div>
        <w:div w:id="280301813">
          <w:marLeft w:val="640"/>
          <w:marRight w:val="0"/>
          <w:marTop w:val="0"/>
          <w:marBottom w:val="0"/>
          <w:divBdr>
            <w:top w:val="none" w:sz="0" w:space="0" w:color="auto"/>
            <w:left w:val="none" w:sz="0" w:space="0" w:color="auto"/>
            <w:bottom w:val="none" w:sz="0" w:space="0" w:color="auto"/>
            <w:right w:val="none" w:sz="0" w:space="0" w:color="auto"/>
          </w:divBdr>
        </w:div>
        <w:div w:id="645742620">
          <w:marLeft w:val="640"/>
          <w:marRight w:val="0"/>
          <w:marTop w:val="0"/>
          <w:marBottom w:val="0"/>
          <w:divBdr>
            <w:top w:val="none" w:sz="0" w:space="0" w:color="auto"/>
            <w:left w:val="none" w:sz="0" w:space="0" w:color="auto"/>
            <w:bottom w:val="none" w:sz="0" w:space="0" w:color="auto"/>
            <w:right w:val="none" w:sz="0" w:space="0" w:color="auto"/>
          </w:divBdr>
        </w:div>
        <w:div w:id="54016903">
          <w:marLeft w:val="640"/>
          <w:marRight w:val="0"/>
          <w:marTop w:val="0"/>
          <w:marBottom w:val="0"/>
          <w:divBdr>
            <w:top w:val="none" w:sz="0" w:space="0" w:color="auto"/>
            <w:left w:val="none" w:sz="0" w:space="0" w:color="auto"/>
            <w:bottom w:val="none" w:sz="0" w:space="0" w:color="auto"/>
            <w:right w:val="none" w:sz="0" w:space="0" w:color="auto"/>
          </w:divBdr>
        </w:div>
        <w:div w:id="1378774703">
          <w:marLeft w:val="640"/>
          <w:marRight w:val="0"/>
          <w:marTop w:val="0"/>
          <w:marBottom w:val="0"/>
          <w:divBdr>
            <w:top w:val="none" w:sz="0" w:space="0" w:color="auto"/>
            <w:left w:val="none" w:sz="0" w:space="0" w:color="auto"/>
            <w:bottom w:val="none" w:sz="0" w:space="0" w:color="auto"/>
            <w:right w:val="none" w:sz="0" w:space="0" w:color="auto"/>
          </w:divBdr>
        </w:div>
        <w:div w:id="1787507335">
          <w:marLeft w:val="640"/>
          <w:marRight w:val="0"/>
          <w:marTop w:val="0"/>
          <w:marBottom w:val="0"/>
          <w:divBdr>
            <w:top w:val="none" w:sz="0" w:space="0" w:color="auto"/>
            <w:left w:val="none" w:sz="0" w:space="0" w:color="auto"/>
            <w:bottom w:val="none" w:sz="0" w:space="0" w:color="auto"/>
            <w:right w:val="none" w:sz="0" w:space="0" w:color="auto"/>
          </w:divBdr>
        </w:div>
        <w:div w:id="215163760">
          <w:marLeft w:val="640"/>
          <w:marRight w:val="0"/>
          <w:marTop w:val="0"/>
          <w:marBottom w:val="0"/>
          <w:divBdr>
            <w:top w:val="none" w:sz="0" w:space="0" w:color="auto"/>
            <w:left w:val="none" w:sz="0" w:space="0" w:color="auto"/>
            <w:bottom w:val="none" w:sz="0" w:space="0" w:color="auto"/>
            <w:right w:val="none" w:sz="0" w:space="0" w:color="auto"/>
          </w:divBdr>
        </w:div>
        <w:div w:id="352876881">
          <w:marLeft w:val="640"/>
          <w:marRight w:val="0"/>
          <w:marTop w:val="0"/>
          <w:marBottom w:val="0"/>
          <w:divBdr>
            <w:top w:val="none" w:sz="0" w:space="0" w:color="auto"/>
            <w:left w:val="none" w:sz="0" w:space="0" w:color="auto"/>
            <w:bottom w:val="none" w:sz="0" w:space="0" w:color="auto"/>
            <w:right w:val="none" w:sz="0" w:space="0" w:color="auto"/>
          </w:divBdr>
        </w:div>
        <w:div w:id="1153762402">
          <w:marLeft w:val="640"/>
          <w:marRight w:val="0"/>
          <w:marTop w:val="0"/>
          <w:marBottom w:val="0"/>
          <w:divBdr>
            <w:top w:val="none" w:sz="0" w:space="0" w:color="auto"/>
            <w:left w:val="none" w:sz="0" w:space="0" w:color="auto"/>
            <w:bottom w:val="none" w:sz="0" w:space="0" w:color="auto"/>
            <w:right w:val="none" w:sz="0" w:space="0" w:color="auto"/>
          </w:divBdr>
        </w:div>
        <w:div w:id="959456141">
          <w:marLeft w:val="640"/>
          <w:marRight w:val="0"/>
          <w:marTop w:val="0"/>
          <w:marBottom w:val="0"/>
          <w:divBdr>
            <w:top w:val="none" w:sz="0" w:space="0" w:color="auto"/>
            <w:left w:val="none" w:sz="0" w:space="0" w:color="auto"/>
            <w:bottom w:val="none" w:sz="0" w:space="0" w:color="auto"/>
            <w:right w:val="none" w:sz="0" w:space="0" w:color="auto"/>
          </w:divBdr>
        </w:div>
        <w:div w:id="1852064566">
          <w:marLeft w:val="640"/>
          <w:marRight w:val="0"/>
          <w:marTop w:val="0"/>
          <w:marBottom w:val="0"/>
          <w:divBdr>
            <w:top w:val="none" w:sz="0" w:space="0" w:color="auto"/>
            <w:left w:val="none" w:sz="0" w:space="0" w:color="auto"/>
            <w:bottom w:val="none" w:sz="0" w:space="0" w:color="auto"/>
            <w:right w:val="none" w:sz="0" w:space="0" w:color="auto"/>
          </w:divBdr>
        </w:div>
        <w:div w:id="2026516308">
          <w:marLeft w:val="640"/>
          <w:marRight w:val="0"/>
          <w:marTop w:val="0"/>
          <w:marBottom w:val="0"/>
          <w:divBdr>
            <w:top w:val="none" w:sz="0" w:space="0" w:color="auto"/>
            <w:left w:val="none" w:sz="0" w:space="0" w:color="auto"/>
            <w:bottom w:val="none" w:sz="0" w:space="0" w:color="auto"/>
            <w:right w:val="none" w:sz="0" w:space="0" w:color="auto"/>
          </w:divBdr>
        </w:div>
        <w:div w:id="937252550">
          <w:marLeft w:val="640"/>
          <w:marRight w:val="0"/>
          <w:marTop w:val="0"/>
          <w:marBottom w:val="0"/>
          <w:divBdr>
            <w:top w:val="none" w:sz="0" w:space="0" w:color="auto"/>
            <w:left w:val="none" w:sz="0" w:space="0" w:color="auto"/>
            <w:bottom w:val="none" w:sz="0" w:space="0" w:color="auto"/>
            <w:right w:val="none" w:sz="0" w:space="0" w:color="auto"/>
          </w:divBdr>
        </w:div>
        <w:div w:id="83696143">
          <w:marLeft w:val="640"/>
          <w:marRight w:val="0"/>
          <w:marTop w:val="0"/>
          <w:marBottom w:val="0"/>
          <w:divBdr>
            <w:top w:val="none" w:sz="0" w:space="0" w:color="auto"/>
            <w:left w:val="none" w:sz="0" w:space="0" w:color="auto"/>
            <w:bottom w:val="none" w:sz="0" w:space="0" w:color="auto"/>
            <w:right w:val="none" w:sz="0" w:space="0" w:color="auto"/>
          </w:divBdr>
        </w:div>
        <w:div w:id="911350505">
          <w:marLeft w:val="640"/>
          <w:marRight w:val="0"/>
          <w:marTop w:val="0"/>
          <w:marBottom w:val="0"/>
          <w:divBdr>
            <w:top w:val="none" w:sz="0" w:space="0" w:color="auto"/>
            <w:left w:val="none" w:sz="0" w:space="0" w:color="auto"/>
            <w:bottom w:val="none" w:sz="0" w:space="0" w:color="auto"/>
            <w:right w:val="none" w:sz="0" w:space="0" w:color="auto"/>
          </w:divBdr>
        </w:div>
        <w:div w:id="1513453344">
          <w:marLeft w:val="640"/>
          <w:marRight w:val="0"/>
          <w:marTop w:val="0"/>
          <w:marBottom w:val="0"/>
          <w:divBdr>
            <w:top w:val="none" w:sz="0" w:space="0" w:color="auto"/>
            <w:left w:val="none" w:sz="0" w:space="0" w:color="auto"/>
            <w:bottom w:val="none" w:sz="0" w:space="0" w:color="auto"/>
            <w:right w:val="none" w:sz="0" w:space="0" w:color="auto"/>
          </w:divBdr>
        </w:div>
        <w:div w:id="1108812370">
          <w:marLeft w:val="640"/>
          <w:marRight w:val="0"/>
          <w:marTop w:val="0"/>
          <w:marBottom w:val="0"/>
          <w:divBdr>
            <w:top w:val="none" w:sz="0" w:space="0" w:color="auto"/>
            <w:left w:val="none" w:sz="0" w:space="0" w:color="auto"/>
            <w:bottom w:val="none" w:sz="0" w:space="0" w:color="auto"/>
            <w:right w:val="none" w:sz="0" w:space="0" w:color="auto"/>
          </w:divBdr>
        </w:div>
        <w:div w:id="1114206614">
          <w:marLeft w:val="640"/>
          <w:marRight w:val="0"/>
          <w:marTop w:val="0"/>
          <w:marBottom w:val="0"/>
          <w:divBdr>
            <w:top w:val="none" w:sz="0" w:space="0" w:color="auto"/>
            <w:left w:val="none" w:sz="0" w:space="0" w:color="auto"/>
            <w:bottom w:val="none" w:sz="0" w:space="0" w:color="auto"/>
            <w:right w:val="none" w:sz="0" w:space="0" w:color="auto"/>
          </w:divBdr>
        </w:div>
        <w:div w:id="1043403364">
          <w:marLeft w:val="640"/>
          <w:marRight w:val="0"/>
          <w:marTop w:val="0"/>
          <w:marBottom w:val="0"/>
          <w:divBdr>
            <w:top w:val="none" w:sz="0" w:space="0" w:color="auto"/>
            <w:left w:val="none" w:sz="0" w:space="0" w:color="auto"/>
            <w:bottom w:val="none" w:sz="0" w:space="0" w:color="auto"/>
            <w:right w:val="none" w:sz="0" w:space="0" w:color="auto"/>
          </w:divBdr>
        </w:div>
        <w:div w:id="395278099">
          <w:marLeft w:val="640"/>
          <w:marRight w:val="0"/>
          <w:marTop w:val="0"/>
          <w:marBottom w:val="0"/>
          <w:divBdr>
            <w:top w:val="none" w:sz="0" w:space="0" w:color="auto"/>
            <w:left w:val="none" w:sz="0" w:space="0" w:color="auto"/>
            <w:bottom w:val="none" w:sz="0" w:space="0" w:color="auto"/>
            <w:right w:val="none" w:sz="0" w:space="0" w:color="auto"/>
          </w:divBdr>
        </w:div>
        <w:div w:id="1129981141">
          <w:marLeft w:val="640"/>
          <w:marRight w:val="0"/>
          <w:marTop w:val="0"/>
          <w:marBottom w:val="0"/>
          <w:divBdr>
            <w:top w:val="none" w:sz="0" w:space="0" w:color="auto"/>
            <w:left w:val="none" w:sz="0" w:space="0" w:color="auto"/>
            <w:bottom w:val="none" w:sz="0" w:space="0" w:color="auto"/>
            <w:right w:val="none" w:sz="0" w:space="0" w:color="auto"/>
          </w:divBdr>
        </w:div>
        <w:div w:id="61762514">
          <w:marLeft w:val="640"/>
          <w:marRight w:val="0"/>
          <w:marTop w:val="0"/>
          <w:marBottom w:val="0"/>
          <w:divBdr>
            <w:top w:val="none" w:sz="0" w:space="0" w:color="auto"/>
            <w:left w:val="none" w:sz="0" w:space="0" w:color="auto"/>
            <w:bottom w:val="none" w:sz="0" w:space="0" w:color="auto"/>
            <w:right w:val="none" w:sz="0" w:space="0" w:color="auto"/>
          </w:divBdr>
        </w:div>
        <w:div w:id="2046827466">
          <w:marLeft w:val="640"/>
          <w:marRight w:val="0"/>
          <w:marTop w:val="0"/>
          <w:marBottom w:val="0"/>
          <w:divBdr>
            <w:top w:val="none" w:sz="0" w:space="0" w:color="auto"/>
            <w:left w:val="none" w:sz="0" w:space="0" w:color="auto"/>
            <w:bottom w:val="none" w:sz="0" w:space="0" w:color="auto"/>
            <w:right w:val="none" w:sz="0" w:space="0" w:color="auto"/>
          </w:divBdr>
        </w:div>
        <w:div w:id="608047085">
          <w:marLeft w:val="640"/>
          <w:marRight w:val="0"/>
          <w:marTop w:val="0"/>
          <w:marBottom w:val="0"/>
          <w:divBdr>
            <w:top w:val="none" w:sz="0" w:space="0" w:color="auto"/>
            <w:left w:val="none" w:sz="0" w:space="0" w:color="auto"/>
            <w:bottom w:val="none" w:sz="0" w:space="0" w:color="auto"/>
            <w:right w:val="none" w:sz="0" w:space="0" w:color="auto"/>
          </w:divBdr>
        </w:div>
      </w:divsChild>
    </w:div>
    <w:div w:id="421413321">
      <w:bodyDiv w:val="1"/>
      <w:marLeft w:val="0"/>
      <w:marRight w:val="0"/>
      <w:marTop w:val="0"/>
      <w:marBottom w:val="0"/>
      <w:divBdr>
        <w:top w:val="none" w:sz="0" w:space="0" w:color="auto"/>
        <w:left w:val="none" w:sz="0" w:space="0" w:color="auto"/>
        <w:bottom w:val="none" w:sz="0" w:space="0" w:color="auto"/>
        <w:right w:val="none" w:sz="0" w:space="0" w:color="auto"/>
      </w:divBdr>
      <w:divsChild>
        <w:div w:id="399328738">
          <w:marLeft w:val="0"/>
          <w:marRight w:val="0"/>
          <w:marTop w:val="0"/>
          <w:marBottom w:val="0"/>
          <w:divBdr>
            <w:top w:val="none" w:sz="0" w:space="0" w:color="auto"/>
            <w:left w:val="none" w:sz="0" w:space="0" w:color="auto"/>
            <w:bottom w:val="none" w:sz="0" w:space="0" w:color="auto"/>
            <w:right w:val="none" w:sz="0" w:space="0" w:color="auto"/>
          </w:divBdr>
          <w:divsChild>
            <w:div w:id="348217014">
              <w:marLeft w:val="0"/>
              <w:marRight w:val="0"/>
              <w:marTop w:val="0"/>
              <w:marBottom w:val="0"/>
              <w:divBdr>
                <w:top w:val="none" w:sz="0" w:space="0" w:color="auto"/>
                <w:left w:val="none" w:sz="0" w:space="0" w:color="auto"/>
                <w:bottom w:val="none" w:sz="0" w:space="0" w:color="auto"/>
                <w:right w:val="none" w:sz="0" w:space="0" w:color="auto"/>
              </w:divBdr>
            </w:div>
          </w:divsChild>
        </w:div>
        <w:div w:id="694043742">
          <w:marLeft w:val="0"/>
          <w:marRight w:val="0"/>
          <w:marTop w:val="0"/>
          <w:marBottom w:val="0"/>
          <w:divBdr>
            <w:top w:val="none" w:sz="0" w:space="0" w:color="auto"/>
            <w:left w:val="none" w:sz="0" w:space="0" w:color="auto"/>
            <w:bottom w:val="none" w:sz="0" w:space="0" w:color="auto"/>
            <w:right w:val="none" w:sz="0" w:space="0" w:color="auto"/>
          </w:divBdr>
          <w:divsChild>
            <w:div w:id="185678132">
              <w:marLeft w:val="0"/>
              <w:marRight w:val="0"/>
              <w:marTop w:val="0"/>
              <w:marBottom w:val="0"/>
              <w:divBdr>
                <w:top w:val="none" w:sz="0" w:space="0" w:color="auto"/>
                <w:left w:val="none" w:sz="0" w:space="0" w:color="auto"/>
                <w:bottom w:val="none" w:sz="0" w:space="0" w:color="auto"/>
                <w:right w:val="none" w:sz="0" w:space="0" w:color="auto"/>
              </w:divBdr>
            </w:div>
          </w:divsChild>
        </w:div>
        <w:div w:id="762455000">
          <w:marLeft w:val="0"/>
          <w:marRight w:val="0"/>
          <w:marTop w:val="0"/>
          <w:marBottom w:val="0"/>
          <w:divBdr>
            <w:top w:val="none" w:sz="0" w:space="0" w:color="auto"/>
            <w:left w:val="none" w:sz="0" w:space="0" w:color="auto"/>
            <w:bottom w:val="none" w:sz="0" w:space="0" w:color="auto"/>
            <w:right w:val="none" w:sz="0" w:space="0" w:color="auto"/>
          </w:divBdr>
          <w:divsChild>
            <w:div w:id="1495073243">
              <w:marLeft w:val="0"/>
              <w:marRight w:val="0"/>
              <w:marTop w:val="0"/>
              <w:marBottom w:val="0"/>
              <w:divBdr>
                <w:top w:val="none" w:sz="0" w:space="0" w:color="auto"/>
                <w:left w:val="none" w:sz="0" w:space="0" w:color="auto"/>
                <w:bottom w:val="none" w:sz="0" w:space="0" w:color="auto"/>
                <w:right w:val="none" w:sz="0" w:space="0" w:color="auto"/>
              </w:divBdr>
            </w:div>
          </w:divsChild>
        </w:div>
        <w:div w:id="1505169933">
          <w:marLeft w:val="0"/>
          <w:marRight w:val="0"/>
          <w:marTop w:val="0"/>
          <w:marBottom w:val="0"/>
          <w:divBdr>
            <w:top w:val="none" w:sz="0" w:space="0" w:color="auto"/>
            <w:left w:val="none" w:sz="0" w:space="0" w:color="auto"/>
            <w:bottom w:val="none" w:sz="0" w:space="0" w:color="auto"/>
            <w:right w:val="none" w:sz="0" w:space="0" w:color="auto"/>
          </w:divBdr>
          <w:divsChild>
            <w:div w:id="558058820">
              <w:marLeft w:val="0"/>
              <w:marRight w:val="0"/>
              <w:marTop w:val="0"/>
              <w:marBottom w:val="0"/>
              <w:divBdr>
                <w:top w:val="none" w:sz="0" w:space="0" w:color="auto"/>
                <w:left w:val="none" w:sz="0" w:space="0" w:color="auto"/>
                <w:bottom w:val="none" w:sz="0" w:space="0" w:color="auto"/>
                <w:right w:val="none" w:sz="0" w:space="0" w:color="auto"/>
              </w:divBdr>
            </w:div>
          </w:divsChild>
        </w:div>
        <w:div w:id="1887638565">
          <w:marLeft w:val="0"/>
          <w:marRight w:val="0"/>
          <w:marTop w:val="0"/>
          <w:marBottom w:val="0"/>
          <w:divBdr>
            <w:top w:val="none" w:sz="0" w:space="0" w:color="auto"/>
            <w:left w:val="none" w:sz="0" w:space="0" w:color="auto"/>
            <w:bottom w:val="none" w:sz="0" w:space="0" w:color="auto"/>
            <w:right w:val="none" w:sz="0" w:space="0" w:color="auto"/>
          </w:divBdr>
          <w:divsChild>
            <w:div w:id="5718924">
              <w:marLeft w:val="0"/>
              <w:marRight w:val="0"/>
              <w:marTop w:val="0"/>
              <w:marBottom w:val="0"/>
              <w:divBdr>
                <w:top w:val="none" w:sz="0" w:space="0" w:color="auto"/>
                <w:left w:val="none" w:sz="0" w:space="0" w:color="auto"/>
                <w:bottom w:val="none" w:sz="0" w:space="0" w:color="auto"/>
                <w:right w:val="none" w:sz="0" w:space="0" w:color="auto"/>
              </w:divBdr>
            </w:div>
          </w:divsChild>
        </w:div>
        <w:div w:id="1886020844">
          <w:marLeft w:val="0"/>
          <w:marRight w:val="0"/>
          <w:marTop w:val="0"/>
          <w:marBottom w:val="0"/>
          <w:divBdr>
            <w:top w:val="none" w:sz="0" w:space="0" w:color="auto"/>
            <w:left w:val="none" w:sz="0" w:space="0" w:color="auto"/>
            <w:bottom w:val="none" w:sz="0" w:space="0" w:color="auto"/>
            <w:right w:val="none" w:sz="0" w:space="0" w:color="auto"/>
          </w:divBdr>
          <w:divsChild>
            <w:div w:id="1721632818">
              <w:marLeft w:val="0"/>
              <w:marRight w:val="0"/>
              <w:marTop w:val="0"/>
              <w:marBottom w:val="0"/>
              <w:divBdr>
                <w:top w:val="none" w:sz="0" w:space="0" w:color="auto"/>
                <w:left w:val="none" w:sz="0" w:space="0" w:color="auto"/>
                <w:bottom w:val="none" w:sz="0" w:space="0" w:color="auto"/>
                <w:right w:val="none" w:sz="0" w:space="0" w:color="auto"/>
              </w:divBdr>
            </w:div>
          </w:divsChild>
        </w:div>
        <w:div w:id="1747873955">
          <w:marLeft w:val="0"/>
          <w:marRight w:val="0"/>
          <w:marTop w:val="0"/>
          <w:marBottom w:val="0"/>
          <w:divBdr>
            <w:top w:val="none" w:sz="0" w:space="0" w:color="auto"/>
            <w:left w:val="none" w:sz="0" w:space="0" w:color="auto"/>
            <w:bottom w:val="none" w:sz="0" w:space="0" w:color="auto"/>
            <w:right w:val="none" w:sz="0" w:space="0" w:color="auto"/>
          </w:divBdr>
          <w:divsChild>
            <w:div w:id="1531407537">
              <w:marLeft w:val="0"/>
              <w:marRight w:val="0"/>
              <w:marTop w:val="0"/>
              <w:marBottom w:val="0"/>
              <w:divBdr>
                <w:top w:val="none" w:sz="0" w:space="0" w:color="auto"/>
                <w:left w:val="none" w:sz="0" w:space="0" w:color="auto"/>
                <w:bottom w:val="none" w:sz="0" w:space="0" w:color="auto"/>
                <w:right w:val="none" w:sz="0" w:space="0" w:color="auto"/>
              </w:divBdr>
            </w:div>
          </w:divsChild>
        </w:div>
        <w:div w:id="839662117">
          <w:marLeft w:val="0"/>
          <w:marRight w:val="0"/>
          <w:marTop w:val="0"/>
          <w:marBottom w:val="0"/>
          <w:divBdr>
            <w:top w:val="none" w:sz="0" w:space="0" w:color="auto"/>
            <w:left w:val="none" w:sz="0" w:space="0" w:color="auto"/>
            <w:bottom w:val="none" w:sz="0" w:space="0" w:color="auto"/>
            <w:right w:val="none" w:sz="0" w:space="0" w:color="auto"/>
          </w:divBdr>
          <w:divsChild>
            <w:div w:id="1307592593">
              <w:marLeft w:val="0"/>
              <w:marRight w:val="0"/>
              <w:marTop w:val="0"/>
              <w:marBottom w:val="0"/>
              <w:divBdr>
                <w:top w:val="none" w:sz="0" w:space="0" w:color="auto"/>
                <w:left w:val="none" w:sz="0" w:space="0" w:color="auto"/>
                <w:bottom w:val="none" w:sz="0" w:space="0" w:color="auto"/>
                <w:right w:val="none" w:sz="0" w:space="0" w:color="auto"/>
              </w:divBdr>
            </w:div>
          </w:divsChild>
        </w:div>
        <w:div w:id="1684934361">
          <w:marLeft w:val="0"/>
          <w:marRight w:val="0"/>
          <w:marTop w:val="0"/>
          <w:marBottom w:val="0"/>
          <w:divBdr>
            <w:top w:val="none" w:sz="0" w:space="0" w:color="auto"/>
            <w:left w:val="none" w:sz="0" w:space="0" w:color="auto"/>
            <w:bottom w:val="none" w:sz="0" w:space="0" w:color="auto"/>
            <w:right w:val="none" w:sz="0" w:space="0" w:color="auto"/>
          </w:divBdr>
          <w:divsChild>
            <w:div w:id="846090885">
              <w:marLeft w:val="0"/>
              <w:marRight w:val="0"/>
              <w:marTop w:val="0"/>
              <w:marBottom w:val="0"/>
              <w:divBdr>
                <w:top w:val="none" w:sz="0" w:space="0" w:color="auto"/>
                <w:left w:val="none" w:sz="0" w:space="0" w:color="auto"/>
                <w:bottom w:val="none" w:sz="0" w:space="0" w:color="auto"/>
                <w:right w:val="none" w:sz="0" w:space="0" w:color="auto"/>
              </w:divBdr>
            </w:div>
          </w:divsChild>
        </w:div>
        <w:div w:id="1918400060">
          <w:marLeft w:val="0"/>
          <w:marRight w:val="0"/>
          <w:marTop w:val="0"/>
          <w:marBottom w:val="0"/>
          <w:divBdr>
            <w:top w:val="none" w:sz="0" w:space="0" w:color="auto"/>
            <w:left w:val="none" w:sz="0" w:space="0" w:color="auto"/>
            <w:bottom w:val="none" w:sz="0" w:space="0" w:color="auto"/>
            <w:right w:val="none" w:sz="0" w:space="0" w:color="auto"/>
          </w:divBdr>
          <w:divsChild>
            <w:div w:id="568079787">
              <w:marLeft w:val="0"/>
              <w:marRight w:val="0"/>
              <w:marTop w:val="0"/>
              <w:marBottom w:val="0"/>
              <w:divBdr>
                <w:top w:val="none" w:sz="0" w:space="0" w:color="auto"/>
                <w:left w:val="none" w:sz="0" w:space="0" w:color="auto"/>
                <w:bottom w:val="none" w:sz="0" w:space="0" w:color="auto"/>
                <w:right w:val="none" w:sz="0" w:space="0" w:color="auto"/>
              </w:divBdr>
            </w:div>
          </w:divsChild>
        </w:div>
        <w:div w:id="926883636">
          <w:marLeft w:val="0"/>
          <w:marRight w:val="0"/>
          <w:marTop w:val="0"/>
          <w:marBottom w:val="0"/>
          <w:divBdr>
            <w:top w:val="none" w:sz="0" w:space="0" w:color="auto"/>
            <w:left w:val="none" w:sz="0" w:space="0" w:color="auto"/>
            <w:bottom w:val="none" w:sz="0" w:space="0" w:color="auto"/>
            <w:right w:val="none" w:sz="0" w:space="0" w:color="auto"/>
          </w:divBdr>
          <w:divsChild>
            <w:div w:id="109013705">
              <w:marLeft w:val="0"/>
              <w:marRight w:val="0"/>
              <w:marTop w:val="0"/>
              <w:marBottom w:val="0"/>
              <w:divBdr>
                <w:top w:val="none" w:sz="0" w:space="0" w:color="auto"/>
                <w:left w:val="none" w:sz="0" w:space="0" w:color="auto"/>
                <w:bottom w:val="none" w:sz="0" w:space="0" w:color="auto"/>
                <w:right w:val="none" w:sz="0" w:space="0" w:color="auto"/>
              </w:divBdr>
            </w:div>
          </w:divsChild>
        </w:div>
        <w:div w:id="216474722">
          <w:marLeft w:val="0"/>
          <w:marRight w:val="0"/>
          <w:marTop w:val="0"/>
          <w:marBottom w:val="0"/>
          <w:divBdr>
            <w:top w:val="none" w:sz="0" w:space="0" w:color="auto"/>
            <w:left w:val="none" w:sz="0" w:space="0" w:color="auto"/>
            <w:bottom w:val="none" w:sz="0" w:space="0" w:color="auto"/>
            <w:right w:val="none" w:sz="0" w:space="0" w:color="auto"/>
          </w:divBdr>
          <w:divsChild>
            <w:div w:id="687099820">
              <w:marLeft w:val="0"/>
              <w:marRight w:val="0"/>
              <w:marTop w:val="0"/>
              <w:marBottom w:val="0"/>
              <w:divBdr>
                <w:top w:val="none" w:sz="0" w:space="0" w:color="auto"/>
                <w:left w:val="none" w:sz="0" w:space="0" w:color="auto"/>
                <w:bottom w:val="none" w:sz="0" w:space="0" w:color="auto"/>
                <w:right w:val="none" w:sz="0" w:space="0" w:color="auto"/>
              </w:divBdr>
            </w:div>
          </w:divsChild>
        </w:div>
        <w:div w:id="1075785679">
          <w:marLeft w:val="0"/>
          <w:marRight w:val="0"/>
          <w:marTop w:val="0"/>
          <w:marBottom w:val="0"/>
          <w:divBdr>
            <w:top w:val="none" w:sz="0" w:space="0" w:color="auto"/>
            <w:left w:val="none" w:sz="0" w:space="0" w:color="auto"/>
            <w:bottom w:val="none" w:sz="0" w:space="0" w:color="auto"/>
            <w:right w:val="none" w:sz="0" w:space="0" w:color="auto"/>
          </w:divBdr>
          <w:divsChild>
            <w:div w:id="1516654763">
              <w:marLeft w:val="0"/>
              <w:marRight w:val="0"/>
              <w:marTop w:val="0"/>
              <w:marBottom w:val="0"/>
              <w:divBdr>
                <w:top w:val="none" w:sz="0" w:space="0" w:color="auto"/>
                <w:left w:val="none" w:sz="0" w:space="0" w:color="auto"/>
                <w:bottom w:val="none" w:sz="0" w:space="0" w:color="auto"/>
                <w:right w:val="none" w:sz="0" w:space="0" w:color="auto"/>
              </w:divBdr>
            </w:div>
          </w:divsChild>
        </w:div>
        <w:div w:id="1706245903">
          <w:marLeft w:val="0"/>
          <w:marRight w:val="0"/>
          <w:marTop w:val="0"/>
          <w:marBottom w:val="0"/>
          <w:divBdr>
            <w:top w:val="none" w:sz="0" w:space="0" w:color="auto"/>
            <w:left w:val="none" w:sz="0" w:space="0" w:color="auto"/>
            <w:bottom w:val="none" w:sz="0" w:space="0" w:color="auto"/>
            <w:right w:val="none" w:sz="0" w:space="0" w:color="auto"/>
          </w:divBdr>
          <w:divsChild>
            <w:div w:id="983196598">
              <w:marLeft w:val="0"/>
              <w:marRight w:val="0"/>
              <w:marTop w:val="0"/>
              <w:marBottom w:val="0"/>
              <w:divBdr>
                <w:top w:val="none" w:sz="0" w:space="0" w:color="auto"/>
                <w:left w:val="none" w:sz="0" w:space="0" w:color="auto"/>
                <w:bottom w:val="none" w:sz="0" w:space="0" w:color="auto"/>
                <w:right w:val="none" w:sz="0" w:space="0" w:color="auto"/>
              </w:divBdr>
            </w:div>
          </w:divsChild>
        </w:div>
        <w:div w:id="198594806">
          <w:marLeft w:val="0"/>
          <w:marRight w:val="0"/>
          <w:marTop w:val="0"/>
          <w:marBottom w:val="0"/>
          <w:divBdr>
            <w:top w:val="none" w:sz="0" w:space="0" w:color="auto"/>
            <w:left w:val="none" w:sz="0" w:space="0" w:color="auto"/>
            <w:bottom w:val="none" w:sz="0" w:space="0" w:color="auto"/>
            <w:right w:val="none" w:sz="0" w:space="0" w:color="auto"/>
          </w:divBdr>
          <w:divsChild>
            <w:div w:id="83954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315348">
      <w:bodyDiv w:val="1"/>
      <w:marLeft w:val="0"/>
      <w:marRight w:val="0"/>
      <w:marTop w:val="0"/>
      <w:marBottom w:val="0"/>
      <w:divBdr>
        <w:top w:val="none" w:sz="0" w:space="0" w:color="auto"/>
        <w:left w:val="none" w:sz="0" w:space="0" w:color="auto"/>
        <w:bottom w:val="none" w:sz="0" w:space="0" w:color="auto"/>
        <w:right w:val="none" w:sz="0" w:space="0" w:color="auto"/>
      </w:divBdr>
      <w:divsChild>
        <w:div w:id="632176764">
          <w:marLeft w:val="640"/>
          <w:marRight w:val="0"/>
          <w:marTop w:val="0"/>
          <w:marBottom w:val="0"/>
          <w:divBdr>
            <w:top w:val="none" w:sz="0" w:space="0" w:color="auto"/>
            <w:left w:val="none" w:sz="0" w:space="0" w:color="auto"/>
            <w:bottom w:val="none" w:sz="0" w:space="0" w:color="auto"/>
            <w:right w:val="none" w:sz="0" w:space="0" w:color="auto"/>
          </w:divBdr>
        </w:div>
        <w:div w:id="1755472590">
          <w:marLeft w:val="640"/>
          <w:marRight w:val="0"/>
          <w:marTop w:val="0"/>
          <w:marBottom w:val="0"/>
          <w:divBdr>
            <w:top w:val="none" w:sz="0" w:space="0" w:color="auto"/>
            <w:left w:val="none" w:sz="0" w:space="0" w:color="auto"/>
            <w:bottom w:val="none" w:sz="0" w:space="0" w:color="auto"/>
            <w:right w:val="none" w:sz="0" w:space="0" w:color="auto"/>
          </w:divBdr>
        </w:div>
        <w:div w:id="771124695">
          <w:marLeft w:val="640"/>
          <w:marRight w:val="0"/>
          <w:marTop w:val="0"/>
          <w:marBottom w:val="0"/>
          <w:divBdr>
            <w:top w:val="none" w:sz="0" w:space="0" w:color="auto"/>
            <w:left w:val="none" w:sz="0" w:space="0" w:color="auto"/>
            <w:bottom w:val="none" w:sz="0" w:space="0" w:color="auto"/>
            <w:right w:val="none" w:sz="0" w:space="0" w:color="auto"/>
          </w:divBdr>
        </w:div>
        <w:div w:id="2017492519">
          <w:marLeft w:val="640"/>
          <w:marRight w:val="0"/>
          <w:marTop w:val="0"/>
          <w:marBottom w:val="0"/>
          <w:divBdr>
            <w:top w:val="none" w:sz="0" w:space="0" w:color="auto"/>
            <w:left w:val="none" w:sz="0" w:space="0" w:color="auto"/>
            <w:bottom w:val="none" w:sz="0" w:space="0" w:color="auto"/>
            <w:right w:val="none" w:sz="0" w:space="0" w:color="auto"/>
          </w:divBdr>
        </w:div>
        <w:div w:id="1184368117">
          <w:marLeft w:val="640"/>
          <w:marRight w:val="0"/>
          <w:marTop w:val="0"/>
          <w:marBottom w:val="0"/>
          <w:divBdr>
            <w:top w:val="none" w:sz="0" w:space="0" w:color="auto"/>
            <w:left w:val="none" w:sz="0" w:space="0" w:color="auto"/>
            <w:bottom w:val="none" w:sz="0" w:space="0" w:color="auto"/>
            <w:right w:val="none" w:sz="0" w:space="0" w:color="auto"/>
          </w:divBdr>
        </w:div>
        <w:div w:id="34545350">
          <w:marLeft w:val="640"/>
          <w:marRight w:val="0"/>
          <w:marTop w:val="0"/>
          <w:marBottom w:val="0"/>
          <w:divBdr>
            <w:top w:val="none" w:sz="0" w:space="0" w:color="auto"/>
            <w:left w:val="none" w:sz="0" w:space="0" w:color="auto"/>
            <w:bottom w:val="none" w:sz="0" w:space="0" w:color="auto"/>
            <w:right w:val="none" w:sz="0" w:space="0" w:color="auto"/>
          </w:divBdr>
        </w:div>
        <w:div w:id="438069553">
          <w:marLeft w:val="640"/>
          <w:marRight w:val="0"/>
          <w:marTop w:val="0"/>
          <w:marBottom w:val="0"/>
          <w:divBdr>
            <w:top w:val="none" w:sz="0" w:space="0" w:color="auto"/>
            <w:left w:val="none" w:sz="0" w:space="0" w:color="auto"/>
            <w:bottom w:val="none" w:sz="0" w:space="0" w:color="auto"/>
            <w:right w:val="none" w:sz="0" w:space="0" w:color="auto"/>
          </w:divBdr>
        </w:div>
        <w:div w:id="865364128">
          <w:marLeft w:val="640"/>
          <w:marRight w:val="0"/>
          <w:marTop w:val="0"/>
          <w:marBottom w:val="0"/>
          <w:divBdr>
            <w:top w:val="none" w:sz="0" w:space="0" w:color="auto"/>
            <w:left w:val="none" w:sz="0" w:space="0" w:color="auto"/>
            <w:bottom w:val="none" w:sz="0" w:space="0" w:color="auto"/>
            <w:right w:val="none" w:sz="0" w:space="0" w:color="auto"/>
          </w:divBdr>
        </w:div>
        <w:div w:id="1487239406">
          <w:marLeft w:val="640"/>
          <w:marRight w:val="0"/>
          <w:marTop w:val="0"/>
          <w:marBottom w:val="0"/>
          <w:divBdr>
            <w:top w:val="none" w:sz="0" w:space="0" w:color="auto"/>
            <w:left w:val="none" w:sz="0" w:space="0" w:color="auto"/>
            <w:bottom w:val="none" w:sz="0" w:space="0" w:color="auto"/>
            <w:right w:val="none" w:sz="0" w:space="0" w:color="auto"/>
          </w:divBdr>
        </w:div>
        <w:div w:id="1594974411">
          <w:marLeft w:val="640"/>
          <w:marRight w:val="0"/>
          <w:marTop w:val="0"/>
          <w:marBottom w:val="0"/>
          <w:divBdr>
            <w:top w:val="none" w:sz="0" w:space="0" w:color="auto"/>
            <w:left w:val="none" w:sz="0" w:space="0" w:color="auto"/>
            <w:bottom w:val="none" w:sz="0" w:space="0" w:color="auto"/>
            <w:right w:val="none" w:sz="0" w:space="0" w:color="auto"/>
          </w:divBdr>
        </w:div>
        <w:div w:id="1861044154">
          <w:marLeft w:val="640"/>
          <w:marRight w:val="0"/>
          <w:marTop w:val="0"/>
          <w:marBottom w:val="0"/>
          <w:divBdr>
            <w:top w:val="none" w:sz="0" w:space="0" w:color="auto"/>
            <w:left w:val="none" w:sz="0" w:space="0" w:color="auto"/>
            <w:bottom w:val="none" w:sz="0" w:space="0" w:color="auto"/>
            <w:right w:val="none" w:sz="0" w:space="0" w:color="auto"/>
          </w:divBdr>
        </w:div>
        <w:div w:id="953100361">
          <w:marLeft w:val="640"/>
          <w:marRight w:val="0"/>
          <w:marTop w:val="0"/>
          <w:marBottom w:val="0"/>
          <w:divBdr>
            <w:top w:val="none" w:sz="0" w:space="0" w:color="auto"/>
            <w:left w:val="none" w:sz="0" w:space="0" w:color="auto"/>
            <w:bottom w:val="none" w:sz="0" w:space="0" w:color="auto"/>
            <w:right w:val="none" w:sz="0" w:space="0" w:color="auto"/>
          </w:divBdr>
        </w:div>
        <w:div w:id="2132357301">
          <w:marLeft w:val="640"/>
          <w:marRight w:val="0"/>
          <w:marTop w:val="0"/>
          <w:marBottom w:val="0"/>
          <w:divBdr>
            <w:top w:val="none" w:sz="0" w:space="0" w:color="auto"/>
            <w:left w:val="none" w:sz="0" w:space="0" w:color="auto"/>
            <w:bottom w:val="none" w:sz="0" w:space="0" w:color="auto"/>
            <w:right w:val="none" w:sz="0" w:space="0" w:color="auto"/>
          </w:divBdr>
        </w:div>
        <w:div w:id="546916978">
          <w:marLeft w:val="640"/>
          <w:marRight w:val="0"/>
          <w:marTop w:val="0"/>
          <w:marBottom w:val="0"/>
          <w:divBdr>
            <w:top w:val="none" w:sz="0" w:space="0" w:color="auto"/>
            <w:left w:val="none" w:sz="0" w:space="0" w:color="auto"/>
            <w:bottom w:val="none" w:sz="0" w:space="0" w:color="auto"/>
            <w:right w:val="none" w:sz="0" w:space="0" w:color="auto"/>
          </w:divBdr>
        </w:div>
        <w:div w:id="385301564">
          <w:marLeft w:val="640"/>
          <w:marRight w:val="0"/>
          <w:marTop w:val="0"/>
          <w:marBottom w:val="0"/>
          <w:divBdr>
            <w:top w:val="none" w:sz="0" w:space="0" w:color="auto"/>
            <w:left w:val="none" w:sz="0" w:space="0" w:color="auto"/>
            <w:bottom w:val="none" w:sz="0" w:space="0" w:color="auto"/>
            <w:right w:val="none" w:sz="0" w:space="0" w:color="auto"/>
          </w:divBdr>
        </w:div>
        <w:div w:id="1435245519">
          <w:marLeft w:val="640"/>
          <w:marRight w:val="0"/>
          <w:marTop w:val="0"/>
          <w:marBottom w:val="0"/>
          <w:divBdr>
            <w:top w:val="none" w:sz="0" w:space="0" w:color="auto"/>
            <w:left w:val="none" w:sz="0" w:space="0" w:color="auto"/>
            <w:bottom w:val="none" w:sz="0" w:space="0" w:color="auto"/>
            <w:right w:val="none" w:sz="0" w:space="0" w:color="auto"/>
          </w:divBdr>
        </w:div>
        <w:div w:id="1979919527">
          <w:marLeft w:val="640"/>
          <w:marRight w:val="0"/>
          <w:marTop w:val="0"/>
          <w:marBottom w:val="0"/>
          <w:divBdr>
            <w:top w:val="none" w:sz="0" w:space="0" w:color="auto"/>
            <w:left w:val="none" w:sz="0" w:space="0" w:color="auto"/>
            <w:bottom w:val="none" w:sz="0" w:space="0" w:color="auto"/>
            <w:right w:val="none" w:sz="0" w:space="0" w:color="auto"/>
          </w:divBdr>
        </w:div>
        <w:div w:id="667489269">
          <w:marLeft w:val="640"/>
          <w:marRight w:val="0"/>
          <w:marTop w:val="0"/>
          <w:marBottom w:val="0"/>
          <w:divBdr>
            <w:top w:val="none" w:sz="0" w:space="0" w:color="auto"/>
            <w:left w:val="none" w:sz="0" w:space="0" w:color="auto"/>
            <w:bottom w:val="none" w:sz="0" w:space="0" w:color="auto"/>
            <w:right w:val="none" w:sz="0" w:space="0" w:color="auto"/>
          </w:divBdr>
        </w:div>
        <w:div w:id="708455466">
          <w:marLeft w:val="640"/>
          <w:marRight w:val="0"/>
          <w:marTop w:val="0"/>
          <w:marBottom w:val="0"/>
          <w:divBdr>
            <w:top w:val="none" w:sz="0" w:space="0" w:color="auto"/>
            <w:left w:val="none" w:sz="0" w:space="0" w:color="auto"/>
            <w:bottom w:val="none" w:sz="0" w:space="0" w:color="auto"/>
            <w:right w:val="none" w:sz="0" w:space="0" w:color="auto"/>
          </w:divBdr>
        </w:div>
        <w:div w:id="1578132038">
          <w:marLeft w:val="640"/>
          <w:marRight w:val="0"/>
          <w:marTop w:val="0"/>
          <w:marBottom w:val="0"/>
          <w:divBdr>
            <w:top w:val="none" w:sz="0" w:space="0" w:color="auto"/>
            <w:left w:val="none" w:sz="0" w:space="0" w:color="auto"/>
            <w:bottom w:val="none" w:sz="0" w:space="0" w:color="auto"/>
            <w:right w:val="none" w:sz="0" w:space="0" w:color="auto"/>
          </w:divBdr>
        </w:div>
        <w:div w:id="1230963880">
          <w:marLeft w:val="640"/>
          <w:marRight w:val="0"/>
          <w:marTop w:val="0"/>
          <w:marBottom w:val="0"/>
          <w:divBdr>
            <w:top w:val="none" w:sz="0" w:space="0" w:color="auto"/>
            <w:left w:val="none" w:sz="0" w:space="0" w:color="auto"/>
            <w:bottom w:val="none" w:sz="0" w:space="0" w:color="auto"/>
            <w:right w:val="none" w:sz="0" w:space="0" w:color="auto"/>
          </w:divBdr>
        </w:div>
        <w:div w:id="831919642">
          <w:marLeft w:val="640"/>
          <w:marRight w:val="0"/>
          <w:marTop w:val="0"/>
          <w:marBottom w:val="0"/>
          <w:divBdr>
            <w:top w:val="none" w:sz="0" w:space="0" w:color="auto"/>
            <w:left w:val="none" w:sz="0" w:space="0" w:color="auto"/>
            <w:bottom w:val="none" w:sz="0" w:space="0" w:color="auto"/>
            <w:right w:val="none" w:sz="0" w:space="0" w:color="auto"/>
          </w:divBdr>
        </w:div>
        <w:div w:id="2173413">
          <w:marLeft w:val="640"/>
          <w:marRight w:val="0"/>
          <w:marTop w:val="0"/>
          <w:marBottom w:val="0"/>
          <w:divBdr>
            <w:top w:val="none" w:sz="0" w:space="0" w:color="auto"/>
            <w:left w:val="none" w:sz="0" w:space="0" w:color="auto"/>
            <w:bottom w:val="none" w:sz="0" w:space="0" w:color="auto"/>
            <w:right w:val="none" w:sz="0" w:space="0" w:color="auto"/>
          </w:divBdr>
        </w:div>
        <w:div w:id="1104687978">
          <w:marLeft w:val="640"/>
          <w:marRight w:val="0"/>
          <w:marTop w:val="0"/>
          <w:marBottom w:val="0"/>
          <w:divBdr>
            <w:top w:val="none" w:sz="0" w:space="0" w:color="auto"/>
            <w:left w:val="none" w:sz="0" w:space="0" w:color="auto"/>
            <w:bottom w:val="none" w:sz="0" w:space="0" w:color="auto"/>
            <w:right w:val="none" w:sz="0" w:space="0" w:color="auto"/>
          </w:divBdr>
        </w:div>
        <w:div w:id="2058308808">
          <w:marLeft w:val="640"/>
          <w:marRight w:val="0"/>
          <w:marTop w:val="0"/>
          <w:marBottom w:val="0"/>
          <w:divBdr>
            <w:top w:val="none" w:sz="0" w:space="0" w:color="auto"/>
            <w:left w:val="none" w:sz="0" w:space="0" w:color="auto"/>
            <w:bottom w:val="none" w:sz="0" w:space="0" w:color="auto"/>
            <w:right w:val="none" w:sz="0" w:space="0" w:color="auto"/>
          </w:divBdr>
        </w:div>
        <w:div w:id="1097870729">
          <w:marLeft w:val="640"/>
          <w:marRight w:val="0"/>
          <w:marTop w:val="0"/>
          <w:marBottom w:val="0"/>
          <w:divBdr>
            <w:top w:val="none" w:sz="0" w:space="0" w:color="auto"/>
            <w:left w:val="none" w:sz="0" w:space="0" w:color="auto"/>
            <w:bottom w:val="none" w:sz="0" w:space="0" w:color="auto"/>
            <w:right w:val="none" w:sz="0" w:space="0" w:color="auto"/>
          </w:divBdr>
        </w:div>
        <w:div w:id="125903153">
          <w:marLeft w:val="640"/>
          <w:marRight w:val="0"/>
          <w:marTop w:val="0"/>
          <w:marBottom w:val="0"/>
          <w:divBdr>
            <w:top w:val="none" w:sz="0" w:space="0" w:color="auto"/>
            <w:left w:val="none" w:sz="0" w:space="0" w:color="auto"/>
            <w:bottom w:val="none" w:sz="0" w:space="0" w:color="auto"/>
            <w:right w:val="none" w:sz="0" w:space="0" w:color="auto"/>
          </w:divBdr>
        </w:div>
        <w:div w:id="1997955258">
          <w:marLeft w:val="640"/>
          <w:marRight w:val="0"/>
          <w:marTop w:val="0"/>
          <w:marBottom w:val="0"/>
          <w:divBdr>
            <w:top w:val="none" w:sz="0" w:space="0" w:color="auto"/>
            <w:left w:val="none" w:sz="0" w:space="0" w:color="auto"/>
            <w:bottom w:val="none" w:sz="0" w:space="0" w:color="auto"/>
            <w:right w:val="none" w:sz="0" w:space="0" w:color="auto"/>
          </w:divBdr>
        </w:div>
        <w:div w:id="2002539807">
          <w:marLeft w:val="640"/>
          <w:marRight w:val="0"/>
          <w:marTop w:val="0"/>
          <w:marBottom w:val="0"/>
          <w:divBdr>
            <w:top w:val="none" w:sz="0" w:space="0" w:color="auto"/>
            <w:left w:val="none" w:sz="0" w:space="0" w:color="auto"/>
            <w:bottom w:val="none" w:sz="0" w:space="0" w:color="auto"/>
            <w:right w:val="none" w:sz="0" w:space="0" w:color="auto"/>
          </w:divBdr>
        </w:div>
        <w:div w:id="592124914">
          <w:marLeft w:val="640"/>
          <w:marRight w:val="0"/>
          <w:marTop w:val="0"/>
          <w:marBottom w:val="0"/>
          <w:divBdr>
            <w:top w:val="none" w:sz="0" w:space="0" w:color="auto"/>
            <w:left w:val="none" w:sz="0" w:space="0" w:color="auto"/>
            <w:bottom w:val="none" w:sz="0" w:space="0" w:color="auto"/>
            <w:right w:val="none" w:sz="0" w:space="0" w:color="auto"/>
          </w:divBdr>
        </w:div>
      </w:divsChild>
    </w:div>
    <w:div w:id="465974095">
      <w:bodyDiv w:val="1"/>
      <w:marLeft w:val="0"/>
      <w:marRight w:val="0"/>
      <w:marTop w:val="0"/>
      <w:marBottom w:val="0"/>
      <w:divBdr>
        <w:top w:val="none" w:sz="0" w:space="0" w:color="auto"/>
        <w:left w:val="none" w:sz="0" w:space="0" w:color="auto"/>
        <w:bottom w:val="none" w:sz="0" w:space="0" w:color="auto"/>
        <w:right w:val="none" w:sz="0" w:space="0" w:color="auto"/>
      </w:divBdr>
    </w:div>
    <w:div w:id="509417000">
      <w:bodyDiv w:val="1"/>
      <w:marLeft w:val="0"/>
      <w:marRight w:val="0"/>
      <w:marTop w:val="0"/>
      <w:marBottom w:val="0"/>
      <w:divBdr>
        <w:top w:val="none" w:sz="0" w:space="0" w:color="auto"/>
        <w:left w:val="none" w:sz="0" w:space="0" w:color="auto"/>
        <w:bottom w:val="none" w:sz="0" w:space="0" w:color="auto"/>
        <w:right w:val="none" w:sz="0" w:space="0" w:color="auto"/>
      </w:divBdr>
      <w:divsChild>
        <w:div w:id="228081340">
          <w:marLeft w:val="640"/>
          <w:marRight w:val="0"/>
          <w:marTop w:val="0"/>
          <w:marBottom w:val="0"/>
          <w:divBdr>
            <w:top w:val="none" w:sz="0" w:space="0" w:color="auto"/>
            <w:left w:val="none" w:sz="0" w:space="0" w:color="auto"/>
            <w:bottom w:val="none" w:sz="0" w:space="0" w:color="auto"/>
            <w:right w:val="none" w:sz="0" w:space="0" w:color="auto"/>
          </w:divBdr>
        </w:div>
        <w:div w:id="988676828">
          <w:marLeft w:val="640"/>
          <w:marRight w:val="0"/>
          <w:marTop w:val="0"/>
          <w:marBottom w:val="0"/>
          <w:divBdr>
            <w:top w:val="none" w:sz="0" w:space="0" w:color="auto"/>
            <w:left w:val="none" w:sz="0" w:space="0" w:color="auto"/>
            <w:bottom w:val="none" w:sz="0" w:space="0" w:color="auto"/>
            <w:right w:val="none" w:sz="0" w:space="0" w:color="auto"/>
          </w:divBdr>
        </w:div>
        <w:div w:id="876626097">
          <w:marLeft w:val="640"/>
          <w:marRight w:val="0"/>
          <w:marTop w:val="0"/>
          <w:marBottom w:val="0"/>
          <w:divBdr>
            <w:top w:val="none" w:sz="0" w:space="0" w:color="auto"/>
            <w:left w:val="none" w:sz="0" w:space="0" w:color="auto"/>
            <w:bottom w:val="none" w:sz="0" w:space="0" w:color="auto"/>
            <w:right w:val="none" w:sz="0" w:space="0" w:color="auto"/>
          </w:divBdr>
        </w:div>
        <w:div w:id="1572152577">
          <w:marLeft w:val="640"/>
          <w:marRight w:val="0"/>
          <w:marTop w:val="0"/>
          <w:marBottom w:val="0"/>
          <w:divBdr>
            <w:top w:val="none" w:sz="0" w:space="0" w:color="auto"/>
            <w:left w:val="none" w:sz="0" w:space="0" w:color="auto"/>
            <w:bottom w:val="none" w:sz="0" w:space="0" w:color="auto"/>
            <w:right w:val="none" w:sz="0" w:space="0" w:color="auto"/>
          </w:divBdr>
        </w:div>
        <w:div w:id="989141140">
          <w:marLeft w:val="640"/>
          <w:marRight w:val="0"/>
          <w:marTop w:val="0"/>
          <w:marBottom w:val="0"/>
          <w:divBdr>
            <w:top w:val="none" w:sz="0" w:space="0" w:color="auto"/>
            <w:left w:val="none" w:sz="0" w:space="0" w:color="auto"/>
            <w:bottom w:val="none" w:sz="0" w:space="0" w:color="auto"/>
            <w:right w:val="none" w:sz="0" w:space="0" w:color="auto"/>
          </w:divBdr>
        </w:div>
        <w:div w:id="12457060">
          <w:marLeft w:val="640"/>
          <w:marRight w:val="0"/>
          <w:marTop w:val="0"/>
          <w:marBottom w:val="0"/>
          <w:divBdr>
            <w:top w:val="none" w:sz="0" w:space="0" w:color="auto"/>
            <w:left w:val="none" w:sz="0" w:space="0" w:color="auto"/>
            <w:bottom w:val="none" w:sz="0" w:space="0" w:color="auto"/>
            <w:right w:val="none" w:sz="0" w:space="0" w:color="auto"/>
          </w:divBdr>
        </w:div>
        <w:div w:id="1303003045">
          <w:marLeft w:val="640"/>
          <w:marRight w:val="0"/>
          <w:marTop w:val="0"/>
          <w:marBottom w:val="0"/>
          <w:divBdr>
            <w:top w:val="none" w:sz="0" w:space="0" w:color="auto"/>
            <w:left w:val="none" w:sz="0" w:space="0" w:color="auto"/>
            <w:bottom w:val="none" w:sz="0" w:space="0" w:color="auto"/>
            <w:right w:val="none" w:sz="0" w:space="0" w:color="auto"/>
          </w:divBdr>
        </w:div>
        <w:div w:id="1187250356">
          <w:marLeft w:val="640"/>
          <w:marRight w:val="0"/>
          <w:marTop w:val="0"/>
          <w:marBottom w:val="0"/>
          <w:divBdr>
            <w:top w:val="none" w:sz="0" w:space="0" w:color="auto"/>
            <w:left w:val="none" w:sz="0" w:space="0" w:color="auto"/>
            <w:bottom w:val="none" w:sz="0" w:space="0" w:color="auto"/>
            <w:right w:val="none" w:sz="0" w:space="0" w:color="auto"/>
          </w:divBdr>
        </w:div>
        <w:div w:id="1958562962">
          <w:marLeft w:val="640"/>
          <w:marRight w:val="0"/>
          <w:marTop w:val="0"/>
          <w:marBottom w:val="0"/>
          <w:divBdr>
            <w:top w:val="none" w:sz="0" w:space="0" w:color="auto"/>
            <w:left w:val="none" w:sz="0" w:space="0" w:color="auto"/>
            <w:bottom w:val="none" w:sz="0" w:space="0" w:color="auto"/>
            <w:right w:val="none" w:sz="0" w:space="0" w:color="auto"/>
          </w:divBdr>
        </w:div>
        <w:div w:id="576406574">
          <w:marLeft w:val="640"/>
          <w:marRight w:val="0"/>
          <w:marTop w:val="0"/>
          <w:marBottom w:val="0"/>
          <w:divBdr>
            <w:top w:val="none" w:sz="0" w:space="0" w:color="auto"/>
            <w:left w:val="none" w:sz="0" w:space="0" w:color="auto"/>
            <w:bottom w:val="none" w:sz="0" w:space="0" w:color="auto"/>
            <w:right w:val="none" w:sz="0" w:space="0" w:color="auto"/>
          </w:divBdr>
        </w:div>
        <w:div w:id="1006397444">
          <w:marLeft w:val="640"/>
          <w:marRight w:val="0"/>
          <w:marTop w:val="0"/>
          <w:marBottom w:val="0"/>
          <w:divBdr>
            <w:top w:val="none" w:sz="0" w:space="0" w:color="auto"/>
            <w:left w:val="none" w:sz="0" w:space="0" w:color="auto"/>
            <w:bottom w:val="none" w:sz="0" w:space="0" w:color="auto"/>
            <w:right w:val="none" w:sz="0" w:space="0" w:color="auto"/>
          </w:divBdr>
        </w:div>
        <w:div w:id="233590884">
          <w:marLeft w:val="640"/>
          <w:marRight w:val="0"/>
          <w:marTop w:val="0"/>
          <w:marBottom w:val="0"/>
          <w:divBdr>
            <w:top w:val="none" w:sz="0" w:space="0" w:color="auto"/>
            <w:left w:val="none" w:sz="0" w:space="0" w:color="auto"/>
            <w:bottom w:val="none" w:sz="0" w:space="0" w:color="auto"/>
            <w:right w:val="none" w:sz="0" w:space="0" w:color="auto"/>
          </w:divBdr>
        </w:div>
        <w:div w:id="675307937">
          <w:marLeft w:val="640"/>
          <w:marRight w:val="0"/>
          <w:marTop w:val="0"/>
          <w:marBottom w:val="0"/>
          <w:divBdr>
            <w:top w:val="none" w:sz="0" w:space="0" w:color="auto"/>
            <w:left w:val="none" w:sz="0" w:space="0" w:color="auto"/>
            <w:bottom w:val="none" w:sz="0" w:space="0" w:color="auto"/>
            <w:right w:val="none" w:sz="0" w:space="0" w:color="auto"/>
          </w:divBdr>
        </w:div>
        <w:div w:id="323047809">
          <w:marLeft w:val="640"/>
          <w:marRight w:val="0"/>
          <w:marTop w:val="0"/>
          <w:marBottom w:val="0"/>
          <w:divBdr>
            <w:top w:val="none" w:sz="0" w:space="0" w:color="auto"/>
            <w:left w:val="none" w:sz="0" w:space="0" w:color="auto"/>
            <w:bottom w:val="none" w:sz="0" w:space="0" w:color="auto"/>
            <w:right w:val="none" w:sz="0" w:space="0" w:color="auto"/>
          </w:divBdr>
        </w:div>
        <w:div w:id="1705641964">
          <w:marLeft w:val="640"/>
          <w:marRight w:val="0"/>
          <w:marTop w:val="0"/>
          <w:marBottom w:val="0"/>
          <w:divBdr>
            <w:top w:val="none" w:sz="0" w:space="0" w:color="auto"/>
            <w:left w:val="none" w:sz="0" w:space="0" w:color="auto"/>
            <w:bottom w:val="none" w:sz="0" w:space="0" w:color="auto"/>
            <w:right w:val="none" w:sz="0" w:space="0" w:color="auto"/>
          </w:divBdr>
        </w:div>
        <w:div w:id="1991402321">
          <w:marLeft w:val="640"/>
          <w:marRight w:val="0"/>
          <w:marTop w:val="0"/>
          <w:marBottom w:val="0"/>
          <w:divBdr>
            <w:top w:val="none" w:sz="0" w:space="0" w:color="auto"/>
            <w:left w:val="none" w:sz="0" w:space="0" w:color="auto"/>
            <w:bottom w:val="none" w:sz="0" w:space="0" w:color="auto"/>
            <w:right w:val="none" w:sz="0" w:space="0" w:color="auto"/>
          </w:divBdr>
        </w:div>
        <w:div w:id="1316493681">
          <w:marLeft w:val="640"/>
          <w:marRight w:val="0"/>
          <w:marTop w:val="0"/>
          <w:marBottom w:val="0"/>
          <w:divBdr>
            <w:top w:val="none" w:sz="0" w:space="0" w:color="auto"/>
            <w:left w:val="none" w:sz="0" w:space="0" w:color="auto"/>
            <w:bottom w:val="none" w:sz="0" w:space="0" w:color="auto"/>
            <w:right w:val="none" w:sz="0" w:space="0" w:color="auto"/>
          </w:divBdr>
        </w:div>
        <w:div w:id="637224096">
          <w:marLeft w:val="640"/>
          <w:marRight w:val="0"/>
          <w:marTop w:val="0"/>
          <w:marBottom w:val="0"/>
          <w:divBdr>
            <w:top w:val="none" w:sz="0" w:space="0" w:color="auto"/>
            <w:left w:val="none" w:sz="0" w:space="0" w:color="auto"/>
            <w:bottom w:val="none" w:sz="0" w:space="0" w:color="auto"/>
            <w:right w:val="none" w:sz="0" w:space="0" w:color="auto"/>
          </w:divBdr>
        </w:div>
        <w:div w:id="1325939771">
          <w:marLeft w:val="640"/>
          <w:marRight w:val="0"/>
          <w:marTop w:val="0"/>
          <w:marBottom w:val="0"/>
          <w:divBdr>
            <w:top w:val="none" w:sz="0" w:space="0" w:color="auto"/>
            <w:left w:val="none" w:sz="0" w:space="0" w:color="auto"/>
            <w:bottom w:val="none" w:sz="0" w:space="0" w:color="auto"/>
            <w:right w:val="none" w:sz="0" w:space="0" w:color="auto"/>
          </w:divBdr>
        </w:div>
        <w:div w:id="841816080">
          <w:marLeft w:val="640"/>
          <w:marRight w:val="0"/>
          <w:marTop w:val="0"/>
          <w:marBottom w:val="0"/>
          <w:divBdr>
            <w:top w:val="none" w:sz="0" w:space="0" w:color="auto"/>
            <w:left w:val="none" w:sz="0" w:space="0" w:color="auto"/>
            <w:bottom w:val="none" w:sz="0" w:space="0" w:color="auto"/>
            <w:right w:val="none" w:sz="0" w:space="0" w:color="auto"/>
          </w:divBdr>
        </w:div>
        <w:div w:id="982546154">
          <w:marLeft w:val="640"/>
          <w:marRight w:val="0"/>
          <w:marTop w:val="0"/>
          <w:marBottom w:val="0"/>
          <w:divBdr>
            <w:top w:val="none" w:sz="0" w:space="0" w:color="auto"/>
            <w:left w:val="none" w:sz="0" w:space="0" w:color="auto"/>
            <w:bottom w:val="none" w:sz="0" w:space="0" w:color="auto"/>
            <w:right w:val="none" w:sz="0" w:space="0" w:color="auto"/>
          </w:divBdr>
        </w:div>
        <w:div w:id="745105213">
          <w:marLeft w:val="640"/>
          <w:marRight w:val="0"/>
          <w:marTop w:val="0"/>
          <w:marBottom w:val="0"/>
          <w:divBdr>
            <w:top w:val="none" w:sz="0" w:space="0" w:color="auto"/>
            <w:left w:val="none" w:sz="0" w:space="0" w:color="auto"/>
            <w:bottom w:val="none" w:sz="0" w:space="0" w:color="auto"/>
            <w:right w:val="none" w:sz="0" w:space="0" w:color="auto"/>
          </w:divBdr>
        </w:div>
        <w:div w:id="1067612012">
          <w:marLeft w:val="640"/>
          <w:marRight w:val="0"/>
          <w:marTop w:val="0"/>
          <w:marBottom w:val="0"/>
          <w:divBdr>
            <w:top w:val="none" w:sz="0" w:space="0" w:color="auto"/>
            <w:left w:val="none" w:sz="0" w:space="0" w:color="auto"/>
            <w:bottom w:val="none" w:sz="0" w:space="0" w:color="auto"/>
            <w:right w:val="none" w:sz="0" w:space="0" w:color="auto"/>
          </w:divBdr>
        </w:div>
        <w:div w:id="318189684">
          <w:marLeft w:val="640"/>
          <w:marRight w:val="0"/>
          <w:marTop w:val="0"/>
          <w:marBottom w:val="0"/>
          <w:divBdr>
            <w:top w:val="none" w:sz="0" w:space="0" w:color="auto"/>
            <w:left w:val="none" w:sz="0" w:space="0" w:color="auto"/>
            <w:bottom w:val="none" w:sz="0" w:space="0" w:color="auto"/>
            <w:right w:val="none" w:sz="0" w:space="0" w:color="auto"/>
          </w:divBdr>
        </w:div>
        <w:div w:id="1804620956">
          <w:marLeft w:val="640"/>
          <w:marRight w:val="0"/>
          <w:marTop w:val="0"/>
          <w:marBottom w:val="0"/>
          <w:divBdr>
            <w:top w:val="none" w:sz="0" w:space="0" w:color="auto"/>
            <w:left w:val="none" w:sz="0" w:space="0" w:color="auto"/>
            <w:bottom w:val="none" w:sz="0" w:space="0" w:color="auto"/>
            <w:right w:val="none" w:sz="0" w:space="0" w:color="auto"/>
          </w:divBdr>
        </w:div>
        <w:div w:id="2025353282">
          <w:marLeft w:val="640"/>
          <w:marRight w:val="0"/>
          <w:marTop w:val="0"/>
          <w:marBottom w:val="0"/>
          <w:divBdr>
            <w:top w:val="none" w:sz="0" w:space="0" w:color="auto"/>
            <w:left w:val="none" w:sz="0" w:space="0" w:color="auto"/>
            <w:bottom w:val="none" w:sz="0" w:space="0" w:color="auto"/>
            <w:right w:val="none" w:sz="0" w:space="0" w:color="auto"/>
          </w:divBdr>
        </w:div>
        <w:div w:id="1217857317">
          <w:marLeft w:val="640"/>
          <w:marRight w:val="0"/>
          <w:marTop w:val="0"/>
          <w:marBottom w:val="0"/>
          <w:divBdr>
            <w:top w:val="none" w:sz="0" w:space="0" w:color="auto"/>
            <w:left w:val="none" w:sz="0" w:space="0" w:color="auto"/>
            <w:bottom w:val="none" w:sz="0" w:space="0" w:color="auto"/>
            <w:right w:val="none" w:sz="0" w:space="0" w:color="auto"/>
          </w:divBdr>
        </w:div>
        <w:div w:id="260453250">
          <w:marLeft w:val="640"/>
          <w:marRight w:val="0"/>
          <w:marTop w:val="0"/>
          <w:marBottom w:val="0"/>
          <w:divBdr>
            <w:top w:val="none" w:sz="0" w:space="0" w:color="auto"/>
            <w:left w:val="none" w:sz="0" w:space="0" w:color="auto"/>
            <w:bottom w:val="none" w:sz="0" w:space="0" w:color="auto"/>
            <w:right w:val="none" w:sz="0" w:space="0" w:color="auto"/>
          </w:divBdr>
        </w:div>
        <w:div w:id="644578687">
          <w:marLeft w:val="640"/>
          <w:marRight w:val="0"/>
          <w:marTop w:val="0"/>
          <w:marBottom w:val="0"/>
          <w:divBdr>
            <w:top w:val="none" w:sz="0" w:space="0" w:color="auto"/>
            <w:left w:val="none" w:sz="0" w:space="0" w:color="auto"/>
            <w:bottom w:val="none" w:sz="0" w:space="0" w:color="auto"/>
            <w:right w:val="none" w:sz="0" w:space="0" w:color="auto"/>
          </w:divBdr>
        </w:div>
        <w:div w:id="293365428">
          <w:marLeft w:val="640"/>
          <w:marRight w:val="0"/>
          <w:marTop w:val="0"/>
          <w:marBottom w:val="0"/>
          <w:divBdr>
            <w:top w:val="none" w:sz="0" w:space="0" w:color="auto"/>
            <w:left w:val="none" w:sz="0" w:space="0" w:color="auto"/>
            <w:bottom w:val="none" w:sz="0" w:space="0" w:color="auto"/>
            <w:right w:val="none" w:sz="0" w:space="0" w:color="auto"/>
          </w:divBdr>
        </w:div>
        <w:div w:id="807287516">
          <w:marLeft w:val="640"/>
          <w:marRight w:val="0"/>
          <w:marTop w:val="0"/>
          <w:marBottom w:val="0"/>
          <w:divBdr>
            <w:top w:val="none" w:sz="0" w:space="0" w:color="auto"/>
            <w:left w:val="none" w:sz="0" w:space="0" w:color="auto"/>
            <w:bottom w:val="none" w:sz="0" w:space="0" w:color="auto"/>
            <w:right w:val="none" w:sz="0" w:space="0" w:color="auto"/>
          </w:divBdr>
        </w:div>
      </w:divsChild>
    </w:div>
    <w:div w:id="515508143">
      <w:bodyDiv w:val="1"/>
      <w:marLeft w:val="0"/>
      <w:marRight w:val="0"/>
      <w:marTop w:val="0"/>
      <w:marBottom w:val="0"/>
      <w:divBdr>
        <w:top w:val="none" w:sz="0" w:space="0" w:color="auto"/>
        <w:left w:val="none" w:sz="0" w:space="0" w:color="auto"/>
        <w:bottom w:val="none" w:sz="0" w:space="0" w:color="auto"/>
        <w:right w:val="none" w:sz="0" w:space="0" w:color="auto"/>
      </w:divBdr>
      <w:divsChild>
        <w:div w:id="2083983827">
          <w:marLeft w:val="640"/>
          <w:marRight w:val="0"/>
          <w:marTop w:val="0"/>
          <w:marBottom w:val="0"/>
          <w:divBdr>
            <w:top w:val="none" w:sz="0" w:space="0" w:color="auto"/>
            <w:left w:val="none" w:sz="0" w:space="0" w:color="auto"/>
            <w:bottom w:val="none" w:sz="0" w:space="0" w:color="auto"/>
            <w:right w:val="none" w:sz="0" w:space="0" w:color="auto"/>
          </w:divBdr>
        </w:div>
        <w:div w:id="1708792390">
          <w:marLeft w:val="640"/>
          <w:marRight w:val="0"/>
          <w:marTop w:val="0"/>
          <w:marBottom w:val="0"/>
          <w:divBdr>
            <w:top w:val="none" w:sz="0" w:space="0" w:color="auto"/>
            <w:left w:val="none" w:sz="0" w:space="0" w:color="auto"/>
            <w:bottom w:val="none" w:sz="0" w:space="0" w:color="auto"/>
            <w:right w:val="none" w:sz="0" w:space="0" w:color="auto"/>
          </w:divBdr>
        </w:div>
        <w:div w:id="210506813">
          <w:marLeft w:val="640"/>
          <w:marRight w:val="0"/>
          <w:marTop w:val="0"/>
          <w:marBottom w:val="0"/>
          <w:divBdr>
            <w:top w:val="none" w:sz="0" w:space="0" w:color="auto"/>
            <w:left w:val="none" w:sz="0" w:space="0" w:color="auto"/>
            <w:bottom w:val="none" w:sz="0" w:space="0" w:color="auto"/>
            <w:right w:val="none" w:sz="0" w:space="0" w:color="auto"/>
          </w:divBdr>
        </w:div>
        <w:div w:id="1890415204">
          <w:marLeft w:val="640"/>
          <w:marRight w:val="0"/>
          <w:marTop w:val="0"/>
          <w:marBottom w:val="0"/>
          <w:divBdr>
            <w:top w:val="none" w:sz="0" w:space="0" w:color="auto"/>
            <w:left w:val="none" w:sz="0" w:space="0" w:color="auto"/>
            <w:bottom w:val="none" w:sz="0" w:space="0" w:color="auto"/>
            <w:right w:val="none" w:sz="0" w:space="0" w:color="auto"/>
          </w:divBdr>
        </w:div>
        <w:div w:id="74012317">
          <w:marLeft w:val="640"/>
          <w:marRight w:val="0"/>
          <w:marTop w:val="0"/>
          <w:marBottom w:val="0"/>
          <w:divBdr>
            <w:top w:val="none" w:sz="0" w:space="0" w:color="auto"/>
            <w:left w:val="none" w:sz="0" w:space="0" w:color="auto"/>
            <w:bottom w:val="none" w:sz="0" w:space="0" w:color="auto"/>
            <w:right w:val="none" w:sz="0" w:space="0" w:color="auto"/>
          </w:divBdr>
        </w:div>
        <w:div w:id="1436368029">
          <w:marLeft w:val="640"/>
          <w:marRight w:val="0"/>
          <w:marTop w:val="0"/>
          <w:marBottom w:val="0"/>
          <w:divBdr>
            <w:top w:val="none" w:sz="0" w:space="0" w:color="auto"/>
            <w:left w:val="none" w:sz="0" w:space="0" w:color="auto"/>
            <w:bottom w:val="none" w:sz="0" w:space="0" w:color="auto"/>
            <w:right w:val="none" w:sz="0" w:space="0" w:color="auto"/>
          </w:divBdr>
        </w:div>
        <w:div w:id="1552881723">
          <w:marLeft w:val="640"/>
          <w:marRight w:val="0"/>
          <w:marTop w:val="0"/>
          <w:marBottom w:val="0"/>
          <w:divBdr>
            <w:top w:val="none" w:sz="0" w:space="0" w:color="auto"/>
            <w:left w:val="none" w:sz="0" w:space="0" w:color="auto"/>
            <w:bottom w:val="none" w:sz="0" w:space="0" w:color="auto"/>
            <w:right w:val="none" w:sz="0" w:space="0" w:color="auto"/>
          </w:divBdr>
        </w:div>
        <w:div w:id="354815322">
          <w:marLeft w:val="640"/>
          <w:marRight w:val="0"/>
          <w:marTop w:val="0"/>
          <w:marBottom w:val="0"/>
          <w:divBdr>
            <w:top w:val="none" w:sz="0" w:space="0" w:color="auto"/>
            <w:left w:val="none" w:sz="0" w:space="0" w:color="auto"/>
            <w:bottom w:val="none" w:sz="0" w:space="0" w:color="auto"/>
            <w:right w:val="none" w:sz="0" w:space="0" w:color="auto"/>
          </w:divBdr>
        </w:div>
        <w:div w:id="844517333">
          <w:marLeft w:val="640"/>
          <w:marRight w:val="0"/>
          <w:marTop w:val="0"/>
          <w:marBottom w:val="0"/>
          <w:divBdr>
            <w:top w:val="none" w:sz="0" w:space="0" w:color="auto"/>
            <w:left w:val="none" w:sz="0" w:space="0" w:color="auto"/>
            <w:bottom w:val="none" w:sz="0" w:space="0" w:color="auto"/>
            <w:right w:val="none" w:sz="0" w:space="0" w:color="auto"/>
          </w:divBdr>
        </w:div>
        <w:div w:id="1016545120">
          <w:marLeft w:val="640"/>
          <w:marRight w:val="0"/>
          <w:marTop w:val="0"/>
          <w:marBottom w:val="0"/>
          <w:divBdr>
            <w:top w:val="none" w:sz="0" w:space="0" w:color="auto"/>
            <w:left w:val="none" w:sz="0" w:space="0" w:color="auto"/>
            <w:bottom w:val="none" w:sz="0" w:space="0" w:color="auto"/>
            <w:right w:val="none" w:sz="0" w:space="0" w:color="auto"/>
          </w:divBdr>
        </w:div>
        <w:div w:id="1569531667">
          <w:marLeft w:val="640"/>
          <w:marRight w:val="0"/>
          <w:marTop w:val="0"/>
          <w:marBottom w:val="0"/>
          <w:divBdr>
            <w:top w:val="none" w:sz="0" w:space="0" w:color="auto"/>
            <w:left w:val="none" w:sz="0" w:space="0" w:color="auto"/>
            <w:bottom w:val="none" w:sz="0" w:space="0" w:color="auto"/>
            <w:right w:val="none" w:sz="0" w:space="0" w:color="auto"/>
          </w:divBdr>
        </w:div>
        <w:div w:id="665405145">
          <w:marLeft w:val="640"/>
          <w:marRight w:val="0"/>
          <w:marTop w:val="0"/>
          <w:marBottom w:val="0"/>
          <w:divBdr>
            <w:top w:val="none" w:sz="0" w:space="0" w:color="auto"/>
            <w:left w:val="none" w:sz="0" w:space="0" w:color="auto"/>
            <w:bottom w:val="none" w:sz="0" w:space="0" w:color="auto"/>
            <w:right w:val="none" w:sz="0" w:space="0" w:color="auto"/>
          </w:divBdr>
        </w:div>
        <w:div w:id="201788256">
          <w:marLeft w:val="640"/>
          <w:marRight w:val="0"/>
          <w:marTop w:val="0"/>
          <w:marBottom w:val="0"/>
          <w:divBdr>
            <w:top w:val="none" w:sz="0" w:space="0" w:color="auto"/>
            <w:left w:val="none" w:sz="0" w:space="0" w:color="auto"/>
            <w:bottom w:val="none" w:sz="0" w:space="0" w:color="auto"/>
            <w:right w:val="none" w:sz="0" w:space="0" w:color="auto"/>
          </w:divBdr>
        </w:div>
        <w:div w:id="1764767547">
          <w:marLeft w:val="640"/>
          <w:marRight w:val="0"/>
          <w:marTop w:val="0"/>
          <w:marBottom w:val="0"/>
          <w:divBdr>
            <w:top w:val="none" w:sz="0" w:space="0" w:color="auto"/>
            <w:left w:val="none" w:sz="0" w:space="0" w:color="auto"/>
            <w:bottom w:val="none" w:sz="0" w:space="0" w:color="auto"/>
            <w:right w:val="none" w:sz="0" w:space="0" w:color="auto"/>
          </w:divBdr>
        </w:div>
        <w:div w:id="1871802276">
          <w:marLeft w:val="640"/>
          <w:marRight w:val="0"/>
          <w:marTop w:val="0"/>
          <w:marBottom w:val="0"/>
          <w:divBdr>
            <w:top w:val="none" w:sz="0" w:space="0" w:color="auto"/>
            <w:left w:val="none" w:sz="0" w:space="0" w:color="auto"/>
            <w:bottom w:val="none" w:sz="0" w:space="0" w:color="auto"/>
            <w:right w:val="none" w:sz="0" w:space="0" w:color="auto"/>
          </w:divBdr>
        </w:div>
        <w:div w:id="247346623">
          <w:marLeft w:val="640"/>
          <w:marRight w:val="0"/>
          <w:marTop w:val="0"/>
          <w:marBottom w:val="0"/>
          <w:divBdr>
            <w:top w:val="none" w:sz="0" w:space="0" w:color="auto"/>
            <w:left w:val="none" w:sz="0" w:space="0" w:color="auto"/>
            <w:bottom w:val="none" w:sz="0" w:space="0" w:color="auto"/>
            <w:right w:val="none" w:sz="0" w:space="0" w:color="auto"/>
          </w:divBdr>
        </w:div>
        <w:div w:id="1698774258">
          <w:marLeft w:val="640"/>
          <w:marRight w:val="0"/>
          <w:marTop w:val="0"/>
          <w:marBottom w:val="0"/>
          <w:divBdr>
            <w:top w:val="none" w:sz="0" w:space="0" w:color="auto"/>
            <w:left w:val="none" w:sz="0" w:space="0" w:color="auto"/>
            <w:bottom w:val="none" w:sz="0" w:space="0" w:color="auto"/>
            <w:right w:val="none" w:sz="0" w:space="0" w:color="auto"/>
          </w:divBdr>
        </w:div>
        <w:div w:id="629479118">
          <w:marLeft w:val="640"/>
          <w:marRight w:val="0"/>
          <w:marTop w:val="0"/>
          <w:marBottom w:val="0"/>
          <w:divBdr>
            <w:top w:val="none" w:sz="0" w:space="0" w:color="auto"/>
            <w:left w:val="none" w:sz="0" w:space="0" w:color="auto"/>
            <w:bottom w:val="none" w:sz="0" w:space="0" w:color="auto"/>
            <w:right w:val="none" w:sz="0" w:space="0" w:color="auto"/>
          </w:divBdr>
        </w:div>
        <w:div w:id="1847787993">
          <w:marLeft w:val="640"/>
          <w:marRight w:val="0"/>
          <w:marTop w:val="0"/>
          <w:marBottom w:val="0"/>
          <w:divBdr>
            <w:top w:val="none" w:sz="0" w:space="0" w:color="auto"/>
            <w:left w:val="none" w:sz="0" w:space="0" w:color="auto"/>
            <w:bottom w:val="none" w:sz="0" w:space="0" w:color="auto"/>
            <w:right w:val="none" w:sz="0" w:space="0" w:color="auto"/>
          </w:divBdr>
        </w:div>
        <w:div w:id="1817724213">
          <w:marLeft w:val="640"/>
          <w:marRight w:val="0"/>
          <w:marTop w:val="0"/>
          <w:marBottom w:val="0"/>
          <w:divBdr>
            <w:top w:val="none" w:sz="0" w:space="0" w:color="auto"/>
            <w:left w:val="none" w:sz="0" w:space="0" w:color="auto"/>
            <w:bottom w:val="none" w:sz="0" w:space="0" w:color="auto"/>
            <w:right w:val="none" w:sz="0" w:space="0" w:color="auto"/>
          </w:divBdr>
        </w:div>
        <w:div w:id="767845920">
          <w:marLeft w:val="640"/>
          <w:marRight w:val="0"/>
          <w:marTop w:val="0"/>
          <w:marBottom w:val="0"/>
          <w:divBdr>
            <w:top w:val="none" w:sz="0" w:space="0" w:color="auto"/>
            <w:left w:val="none" w:sz="0" w:space="0" w:color="auto"/>
            <w:bottom w:val="none" w:sz="0" w:space="0" w:color="auto"/>
            <w:right w:val="none" w:sz="0" w:space="0" w:color="auto"/>
          </w:divBdr>
        </w:div>
        <w:div w:id="80026997">
          <w:marLeft w:val="640"/>
          <w:marRight w:val="0"/>
          <w:marTop w:val="0"/>
          <w:marBottom w:val="0"/>
          <w:divBdr>
            <w:top w:val="none" w:sz="0" w:space="0" w:color="auto"/>
            <w:left w:val="none" w:sz="0" w:space="0" w:color="auto"/>
            <w:bottom w:val="none" w:sz="0" w:space="0" w:color="auto"/>
            <w:right w:val="none" w:sz="0" w:space="0" w:color="auto"/>
          </w:divBdr>
        </w:div>
        <w:div w:id="660239462">
          <w:marLeft w:val="640"/>
          <w:marRight w:val="0"/>
          <w:marTop w:val="0"/>
          <w:marBottom w:val="0"/>
          <w:divBdr>
            <w:top w:val="none" w:sz="0" w:space="0" w:color="auto"/>
            <w:left w:val="none" w:sz="0" w:space="0" w:color="auto"/>
            <w:bottom w:val="none" w:sz="0" w:space="0" w:color="auto"/>
            <w:right w:val="none" w:sz="0" w:space="0" w:color="auto"/>
          </w:divBdr>
        </w:div>
        <w:div w:id="718169132">
          <w:marLeft w:val="640"/>
          <w:marRight w:val="0"/>
          <w:marTop w:val="0"/>
          <w:marBottom w:val="0"/>
          <w:divBdr>
            <w:top w:val="none" w:sz="0" w:space="0" w:color="auto"/>
            <w:left w:val="none" w:sz="0" w:space="0" w:color="auto"/>
            <w:bottom w:val="none" w:sz="0" w:space="0" w:color="auto"/>
            <w:right w:val="none" w:sz="0" w:space="0" w:color="auto"/>
          </w:divBdr>
        </w:div>
        <w:div w:id="140117023">
          <w:marLeft w:val="640"/>
          <w:marRight w:val="0"/>
          <w:marTop w:val="0"/>
          <w:marBottom w:val="0"/>
          <w:divBdr>
            <w:top w:val="none" w:sz="0" w:space="0" w:color="auto"/>
            <w:left w:val="none" w:sz="0" w:space="0" w:color="auto"/>
            <w:bottom w:val="none" w:sz="0" w:space="0" w:color="auto"/>
            <w:right w:val="none" w:sz="0" w:space="0" w:color="auto"/>
          </w:divBdr>
        </w:div>
        <w:div w:id="318192615">
          <w:marLeft w:val="640"/>
          <w:marRight w:val="0"/>
          <w:marTop w:val="0"/>
          <w:marBottom w:val="0"/>
          <w:divBdr>
            <w:top w:val="none" w:sz="0" w:space="0" w:color="auto"/>
            <w:left w:val="none" w:sz="0" w:space="0" w:color="auto"/>
            <w:bottom w:val="none" w:sz="0" w:space="0" w:color="auto"/>
            <w:right w:val="none" w:sz="0" w:space="0" w:color="auto"/>
          </w:divBdr>
        </w:div>
        <w:div w:id="477263051">
          <w:marLeft w:val="640"/>
          <w:marRight w:val="0"/>
          <w:marTop w:val="0"/>
          <w:marBottom w:val="0"/>
          <w:divBdr>
            <w:top w:val="none" w:sz="0" w:space="0" w:color="auto"/>
            <w:left w:val="none" w:sz="0" w:space="0" w:color="auto"/>
            <w:bottom w:val="none" w:sz="0" w:space="0" w:color="auto"/>
            <w:right w:val="none" w:sz="0" w:space="0" w:color="auto"/>
          </w:divBdr>
        </w:div>
        <w:div w:id="769161214">
          <w:marLeft w:val="640"/>
          <w:marRight w:val="0"/>
          <w:marTop w:val="0"/>
          <w:marBottom w:val="0"/>
          <w:divBdr>
            <w:top w:val="none" w:sz="0" w:space="0" w:color="auto"/>
            <w:left w:val="none" w:sz="0" w:space="0" w:color="auto"/>
            <w:bottom w:val="none" w:sz="0" w:space="0" w:color="auto"/>
            <w:right w:val="none" w:sz="0" w:space="0" w:color="auto"/>
          </w:divBdr>
        </w:div>
        <w:div w:id="1894385839">
          <w:marLeft w:val="640"/>
          <w:marRight w:val="0"/>
          <w:marTop w:val="0"/>
          <w:marBottom w:val="0"/>
          <w:divBdr>
            <w:top w:val="none" w:sz="0" w:space="0" w:color="auto"/>
            <w:left w:val="none" w:sz="0" w:space="0" w:color="auto"/>
            <w:bottom w:val="none" w:sz="0" w:space="0" w:color="auto"/>
            <w:right w:val="none" w:sz="0" w:space="0" w:color="auto"/>
          </w:divBdr>
        </w:div>
        <w:div w:id="732311966">
          <w:marLeft w:val="640"/>
          <w:marRight w:val="0"/>
          <w:marTop w:val="0"/>
          <w:marBottom w:val="0"/>
          <w:divBdr>
            <w:top w:val="none" w:sz="0" w:space="0" w:color="auto"/>
            <w:left w:val="none" w:sz="0" w:space="0" w:color="auto"/>
            <w:bottom w:val="none" w:sz="0" w:space="0" w:color="auto"/>
            <w:right w:val="none" w:sz="0" w:space="0" w:color="auto"/>
          </w:divBdr>
        </w:div>
      </w:divsChild>
    </w:div>
    <w:div w:id="535971279">
      <w:bodyDiv w:val="1"/>
      <w:marLeft w:val="0"/>
      <w:marRight w:val="0"/>
      <w:marTop w:val="0"/>
      <w:marBottom w:val="0"/>
      <w:divBdr>
        <w:top w:val="none" w:sz="0" w:space="0" w:color="auto"/>
        <w:left w:val="none" w:sz="0" w:space="0" w:color="auto"/>
        <w:bottom w:val="none" w:sz="0" w:space="0" w:color="auto"/>
        <w:right w:val="none" w:sz="0" w:space="0" w:color="auto"/>
      </w:divBdr>
      <w:divsChild>
        <w:div w:id="1608273825">
          <w:marLeft w:val="640"/>
          <w:marRight w:val="0"/>
          <w:marTop w:val="0"/>
          <w:marBottom w:val="0"/>
          <w:divBdr>
            <w:top w:val="none" w:sz="0" w:space="0" w:color="auto"/>
            <w:left w:val="none" w:sz="0" w:space="0" w:color="auto"/>
            <w:bottom w:val="none" w:sz="0" w:space="0" w:color="auto"/>
            <w:right w:val="none" w:sz="0" w:space="0" w:color="auto"/>
          </w:divBdr>
        </w:div>
        <w:div w:id="1926114059">
          <w:marLeft w:val="640"/>
          <w:marRight w:val="0"/>
          <w:marTop w:val="0"/>
          <w:marBottom w:val="0"/>
          <w:divBdr>
            <w:top w:val="none" w:sz="0" w:space="0" w:color="auto"/>
            <w:left w:val="none" w:sz="0" w:space="0" w:color="auto"/>
            <w:bottom w:val="none" w:sz="0" w:space="0" w:color="auto"/>
            <w:right w:val="none" w:sz="0" w:space="0" w:color="auto"/>
          </w:divBdr>
        </w:div>
        <w:div w:id="1530678578">
          <w:marLeft w:val="640"/>
          <w:marRight w:val="0"/>
          <w:marTop w:val="0"/>
          <w:marBottom w:val="0"/>
          <w:divBdr>
            <w:top w:val="none" w:sz="0" w:space="0" w:color="auto"/>
            <w:left w:val="none" w:sz="0" w:space="0" w:color="auto"/>
            <w:bottom w:val="none" w:sz="0" w:space="0" w:color="auto"/>
            <w:right w:val="none" w:sz="0" w:space="0" w:color="auto"/>
          </w:divBdr>
        </w:div>
        <w:div w:id="536503130">
          <w:marLeft w:val="640"/>
          <w:marRight w:val="0"/>
          <w:marTop w:val="0"/>
          <w:marBottom w:val="0"/>
          <w:divBdr>
            <w:top w:val="none" w:sz="0" w:space="0" w:color="auto"/>
            <w:left w:val="none" w:sz="0" w:space="0" w:color="auto"/>
            <w:bottom w:val="none" w:sz="0" w:space="0" w:color="auto"/>
            <w:right w:val="none" w:sz="0" w:space="0" w:color="auto"/>
          </w:divBdr>
        </w:div>
        <w:div w:id="266621605">
          <w:marLeft w:val="640"/>
          <w:marRight w:val="0"/>
          <w:marTop w:val="0"/>
          <w:marBottom w:val="0"/>
          <w:divBdr>
            <w:top w:val="none" w:sz="0" w:space="0" w:color="auto"/>
            <w:left w:val="none" w:sz="0" w:space="0" w:color="auto"/>
            <w:bottom w:val="none" w:sz="0" w:space="0" w:color="auto"/>
            <w:right w:val="none" w:sz="0" w:space="0" w:color="auto"/>
          </w:divBdr>
        </w:div>
        <w:div w:id="672490020">
          <w:marLeft w:val="640"/>
          <w:marRight w:val="0"/>
          <w:marTop w:val="0"/>
          <w:marBottom w:val="0"/>
          <w:divBdr>
            <w:top w:val="none" w:sz="0" w:space="0" w:color="auto"/>
            <w:left w:val="none" w:sz="0" w:space="0" w:color="auto"/>
            <w:bottom w:val="none" w:sz="0" w:space="0" w:color="auto"/>
            <w:right w:val="none" w:sz="0" w:space="0" w:color="auto"/>
          </w:divBdr>
        </w:div>
        <w:div w:id="648289964">
          <w:marLeft w:val="640"/>
          <w:marRight w:val="0"/>
          <w:marTop w:val="0"/>
          <w:marBottom w:val="0"/>
          <w:divBdr>
            <w:top w:val="none" w:sz="0" w:space="0" w:color="auto"/>
            <w:left w:val="none" w:sz="0" w:space="0" w:color="auto"/>
            <w:bottom w:val="none" w:sz="0" w:space="0" w:color="auto"/>
            <w:right w:val="none" w:sz="0" w:space="0" w:color="auto"/>
          </w:divBdr>
        </w:div>
        <w:div w:id="1018847363">
          <w:marLeft w:val="640"/>
          <w:marRight w:val="0"/>
          <w:marTop w:val="0"/>
          <w:marBottom w:val="0"/>
          <w:divBdr>
            <w:top w:val="none" w:sz="0" w:space="0" w:color="auto"/>
            <w:left w:val="none" w:sz="0" w:space="0" w:color="auto"/>
            <w:bottom w:val="none" w:sz="0" w:space="0" w:color="auto"/>
            <w:right w:val="none" w:sz="0" w:space="0" w:color="auto"/>
          </w:divBdr>
        </w:div>
        <w:div w:id="497891573">
          <w:marLeft w:val="640"/>
          <w:marRight w:val="0"/>
          <w:marTop w:val="0"/>
          <w:marBottom w:val="0"/>
          <w:divBdr>
            <w:top w:val="none" w:sz="0" w:space="0" w:color="auto"/>
            <w:left w:val="none" w:sz="0" w:space="0" w:color="auto"/>
            <w:bottom w:val="none" w:sz="0" w:space="0" w:color="auto"/>
            <w:right w:val="none" w:sz="0" w:space="0" w:color="auto"/>
          </w:divBdr>
        </w:div>
        <w:div w:id="655261049">
          <w:marLeft w:val="640"/>
          <w:marRight w:val="0"/>
          <w:marTop w:val="0"/>
          <w:marBottom w:val="0"/>
          <w:divBdr>
            <w:top w:val="none" w:sz="0" w:space="0" w:color="auto"/>
            <w:left w:val="none" w:sz="0" w:space="0" w:color="auto"/>
            <w:bottom w:val="none" w:sz="0" w:space="0" w:color="auto"/>
            <w:right w:val="none" w:sz="0" w:space="0" w:color="auto"/>
          </w:divBdr>
        </w:div>
        <w:div w:id="677780991">
          <w:marLeft w:val="640"/>
          <w:marRight w:val="0"/>
          <w:marTop w:val="0"/>
          <w:marBottom w:val="0"/>
          <w:divBdr>
            <w:top w:val="none" w:sz="0" w:space="0" w:color="auto"/>
            <w:left w:val="none" w:sz="0" w:space="0" w:color="auto"/>
            <w:bottom w:val="none" w:sz="0" w:space="0" w:color="auto"/>
            <w:right w:val="none" w:sz="0" w:space="0" w:color="auto"/>
          </w:divBdr>
        </w:div>
        <w:div w:id="1559634363">
          <w:marLeft w:val="640"/>
          <w:marRight w:val="0"/>
          <w:marTop w:val="0"/>
          <w:marBottom w:val="0"/>
          <w:divBdr>
            <w:top w:val="none" w:sz="0" w:space="0" w:color="auto"/>
            <w:left w:val="none" w:sz="0" w:space="0" w:color="auto"/>
            <w:bottom w:val="none" w:sz="0" w:space="0" w:color="auto"/>
            <w:right w:val="none" w:sz="0" w:space="0" w:color="auto"/>
          </w:divBdr>
        </w:div>
        <w:div w:id="149177469">
          <w:marLeft w:val="640"/>
          <w:marRight w:val="0"/>
          <w:marTop w:val="0"/>
          <w:marBottom w:val="0"/>
          <w:divBdr>
            <w:top w:val="none" w:sz="0" w:space="0" w:color="auto"/>
            <w:left w:val="none" w:sz="0" w:space="0" w:color="auto"/>
            <w:bottom w:val="none" w:sz="0" w:space="0" w:color="auto"/>
            <w:right w:val="none" w:sz="0" w:space="0" w:color="auto"/>
          </w:divBdr>
        </w:div>
        <w:div w:id="75983233">
          <w:marLeft w:val="640"/>
          <w:marRight w:val="0"/>
          <w:marTop w:val="0"/>
          <w:marBottom w:val="0"/>
          <w:divBdr>
            <w:top w:val="none" w:sz="0" w:space="0" w:color="auto"/>
            <w:left w:val="none" w:sz="0" w:space="0" w:color="auto"/>
            <w:bottom w:val="none" w:sz="0" w:space="0" w:color="auto"/>
            <w:right w:val="none" w:sz="0" w:space="0" w:color="auto"/>
          </w:divBdr>
        </w:div>
        <w:div w:id="744450503">
          <w:marLeft w:val="640"/>
          <w:marRight w:val="0"/>
          <w:marTop w:val="0"/>
          <w:marBottom w:val="0"/>
          <w:divBdr>
            <w:top w:val="none" w:sz="0" w:space="0" w:color="auto"/>
            <w:left w:val="none" w:sz="0" w:space="0" w:color="auto"/>
            <w:bottom w:val="none" w:sz="0" w:space="0" w:color="auto"/>
            <w:right w:val="none" w:sz="0" w:space="0" w:color="auto"/>
          </w:divBdr>
        </w:div>
        <w:div w:id="556475630">
          <w:marLeft w:val="640"/>
          <w:marRight w:val="0"/>
          <w:marTop w:val="0"/>
          <w:marBottom w:val="0"/>
          <w:divBdr>
            <w:top w:val="none" w:sz="0" w:space="0" w:color="auto"/>
            <w:left w:val="none" w:sz="0" w:space="0" w:color="auto"/>
            <w:bottom w:val="none" w:sz="0" w:space="0" w:color="auto"/>
            <w:right w:val="none" w:sz="0" w:space="0" w:color="auto"/>
          </w:divBdr>
        </w:div>
        <w:div w:id="1089425718">
          <w:marLeft w:val="640"/>
          <w:marRight w:val="0"/>
          <w:marTop w:val="0"/>
          <w:marBottom w:val="0"/>
          <w:divBdr>
            <w:top w:val="none" w:sz="0" w:space="0" w:color="auto"/>
            <w:left w:val="none" w:sz="0" w:space="0" w:color="auto"/>
            <w:bottom w:val="none" w:sz="0" w:space="0" w:color="auto"/>
            <w:right w:val="none" w:sz="0" w:space="0" w:color="auto"/>
          </w:divBdr>
        </w:div>
        <w:div w:id="383648249">
          <w:marLeft w:val="640"/>
          <w:marRight w:val="0"/>
          <w:marTop w:val="0"/>
          <w:marBottom w:val="0"/>
          <w:divBdr>
            <w:top w:val="none" w:sz="0" w:space="0" w:color="auto"/>
            <w:left w:val="none" w:sz="0" w:space="0" w:color="auto"/>
            <w:bottom w:val="none" w:sz="0" w:space="0" w:color="auto"/>
            <w:right w:val="none" w:sz="0" w:space="0" w:color="auto"/>
          </w:divBdr>
        </w:div>
        <w:div w:id="748815667">
          <w:marLeft w:val="640"/>
          <w:marRight w:val="0"/>
          <w:marTop w:val="0"/>
          <w:marBottom w:val="0"/>
          <w:divBdr>
            <w:top w:val="none" w:sz="0" w:space="0" w:color="auto"/>
            <w:left w:val="none" w:sz="0" w:space="0" w:color="auto"/>
            <w:bottom w:val="none" w:sz="0" w:space="0" w:color="auto"/>
            <w:right w:val="none" w:sz="0" w:space="0" w:color="auto"/>
          </w:divBdr>
        </w:div>
        <w:div w:id="228198297">
          <w:marLeft w:val="640"/>
          <w:marRight w:val="0"/>
          <w:marTop w:val="0"/>
          <w:marBottom w:val="0"/>
          <w:divBdr>
            <w:top w:val="none" w:sz="0" w:space="0" w:color="auto"/>
            <w:left w:val="none" w:sz="0" w:space="0" w:color="auto"/>
            <w:bottom w:val="none" w:sz="0" w:space="0" w:color="auto"/>
            <w:right w:val="none" w:sz="0" w:space="0" w:color="auto"/>
          </w:divBdr>
        </w:div>
        <w:div w:id="1929534214">
          <w:marLeft w:val="640"/>
          <w:marRight w:val="0"/>
          <w:marTop w:val="0"/>
          <w:marBottom w:val="0"/>
          <w:divBdr>
            <w:top w:val="none" w:sz="0" w:space="0" w:color="auto"/>
            <w:left w:val="none" w:sz="0" w:space="0" w:color="auto"/>
            <w:bottom w:val="none" w:sz="0" w:space="0" w:color="auto"/>
            <w:right w:val="none" w:sz="0" w:space="0" w:color="auto"/>
          </w:divBdr>
        </w:div>
        <w:div w:id="680939307">
          <w:marLeft w:val="640"/>
          <w:marRight w:val="0"/>
          <w:marTop w:val="0"/>
          <w:marBottom w:val="0"/>
          <w:divBdr>
            <w:top w:val="none" w:sz="0" w:space="0" w:color="auto"/>
            <w:left w:val="none" w:sz="0" w:space="0" w:color="auto"/>
            <w:bottom w:val="none" w:sz="0" w:space="0" w:color="auto"/>
            <w:right w:val="none" w:sz="0" w:space="0" w:color="auto"/>
          </w:divBdr>
        </w:div>
        <w:div w:id="939139474">
          <w:marLeft w:val="640"/>
          <w:marRight w:val="0"/>
          <w:marTop w:val="0"/>
          <w:marBottom w:val="0"/>
          <w:divBdr>
            <w:top w:val="none" w:sz="0" w:space="0" w:color="auto"/>
            <w:left w:val="none" w:sz="0" w:space="0" w:color="auto"/>
            <w:bottom w:val="none" w:sz="0" w:space="0" w:color="auto"/>
            <w:right w:val="none" w:sz="0" w:space="0" w:color="auto"/>
          </w:divBdr>
        </w:div>
        <w:div w:id="1801341923">
          <w:marLeft w:val="640"/>
          <w:marRight w:val="0"/>
          <w:marTop w:val="0"/>
          <w:marBottom w:val="0"/>
          <w:divBdr>
            <w:top w:val="none" w:sz="0" w:space="0" w:color="auto"/>
            <w:left w:val="none" w:sz="0" w:space="0" w:color="auto"/>
            <w:bottom w:val="none" w:sz="0" w:space="0" w:color="auto"/>
            <w:right w:val="none" w:sz="0" w:space="0" w:color="auto"/>
          </w:divBdr>
        </w:div>
        <w:div w:id="1488546454">
          <w:marLeft w:val="640"/>
          <w:marRight w:val="0"/>
          <w:marTop w:val="0"/>
          <w:marBottom w:val="0"/>
          <w:divBdr>
            <w:top w:val="none" w:sz="0" w:space="0" w:color="auto"/>
            <w:left w:val="none" w:sz="0" w:space="0" w:color="auto"/>
            <w:bottom w:val="none" w:sz="0" w:space="0" w:color="auto"/>
            <w:right w:val="none" w:sz="0" w:space="0" w:color="auto"/>
          </w:divBdr>
        </w:div>
        <w:div w:id="330258865">
          <w:marLeft w:val="640"/>
          <w:marRight w:val="0"/>
          <w:marTop w:val="0"/>
          <w:marBottom w:val="0"/>
          <w:divBdr>
            <w:top w:val="none" w:sz="0" w:space="0" w:color="auto"/>
            <w:left w:val="none" w:sz="0" w:space="0" w:color="auto"/>
            <w:bottom w:val="none" w:sz="0" w:space="0" w:color="auto"/>
            <w:right w:val="none" w:sz="0" w:space="0" w:color="auto"/>
          </w:divBdr>
        </w:div>
        <w:div w:id="27028410">
          <w:marLeft w:val="640"/>
          <w:marRight w:val="0"/>
          <w:marTop w:val="0"/>
          <w:marBottom w:val="0"/>
          <w:divBdr>
            <w:top w:val="none" w:sz="0" w:space="0" w:color="auto"/>
            <w:left w:val="none" w:sz="0" w:space="0" w:color="auto"/>
            <w:bottom w:val="none" w:sz="0" w:space="0" w:color="auto"/>
            <w:right w:val="none" w:sz="0" w:space="0" w:color="auto"/>
          </w:divBdr>
        </w:div>
        <w:div w:id="1464538336">
          <w:marLeft w:val="640"/>
          <w:marRight w:val="0"/>
          <w:marTop w:val="0"/>
          <w:marBottom w:val="0"/>
          <w:divBdr>
            <w:top w:val="none" w:sz="0" w:space="0" w:color="auto"/>
            <w:left w:val="none" w:sz="0" w:space="0" w:color="auto"/>
            <w:bottom w:val="none" w:sz="0" w:space="0" w:color="auto"/>
            <w:right w:val="none" w:sz="0" w:space="0" w:color="auto"/>
          </w:divBdr>
        </w:div>
        <w:div w:id="1944531420">
          <w:marLeft w:val="640"/>
          <w:marRight w:val="0"/>
          <w:marTop w:val="0"/>
          <w:marBottom w:val="0"/>
          <w:divBdr>
            <w:top w:val="none" w:sz="0" w:space="0" w:color="auto"/>
            <w:left w:val="none" w:sz="0" w:space="0" w:color="auto"/>
            <w:bottom w:val="none" w:sz="0" w:space="0" w:color="auto"/>
            <w:right w:val="none" w:sz="0" w:space="0" w:color="auto"/>
          </w:divBdr>
        </w:div>
        <w:div w:id="1840080707">
          <w:marLeft w:val="640"/>
          <w:marRight w:val="0"/>
          <w:marTop w:val="0"/>
          <w:marBottom w:val="0"/>
          <w:divBdr>
            <w:top w:val="none" w:sz="0" w:space="0" w:color="auto"/>
            <w:left w:val="none" w:sz="0" w:space="0" w:color="auto"/>
            <w:bottom w:val="none" w:sz="0" w:space="0" w:color="auto"/>
            <w:right w:val="none" w:sz="0" w:space="0" w:color="auto"/>
          </w:divBdr>
        </w:div>
      </w:divsChild>
    </w:div>
    <w:div w:id="590243471">
      <w:bodyDiv w:val="1"/>
      <w:marLeft w:val="0"/>
      <w:marRight w:val="0"/>
      <w:marTop w:val="0"/>
      <w:marBottom w:val="0"/>
      <w:divBdr>
        <w:top w:val="none" w:sz="0" w:space="0" w:color="auto"/>
        <w:left w:val="none" w:sz="0" w:space="0" w:color="auto"/>
        <w:bottom w:val="none" w:sz="0" w:space="0" w:color="auto"/>
        <w:right w:val="none" w:sz="0" w:space="0" w:color="auto"/>
      </w:divBdr>
    </w:div>
    <w:div w:id="604505594">
      <w:bodyDiv w:val="1"/>
      <w:marLeft w:val="0"/>
      <w:marRight w:val="0"/>
      <w:marTop w:val="0"/>
      <w:marBottom w:val="0"/>
      <w:divBdr>
        <w:top w:val="none" w:sz="0" w:space="0" w:color="auto"/>
        <w:left w:val="none" w:sz="0" w:space="0" w:color="auto"/>
        <w:bottom w:val="none" w:sz="0" w:space="0" w:color="auto"/>
        <w:right w:val="none" w:sz="0" w:space="0" w:color="auto"/>
      </w:divBdr>
    </w:div>
    <w:div w:id="625695612">
      <w:bodyDiv w:val="1"/>
      <w:marLeft w:val="0"/>
      <w:marRight w:val="0"/>
      <w:marTop w:val="0"/>
      <w:marBottom w:val="0"/>
      <w:divBdr>
        <w:top w:val="none" w:sz="0" w:space="0" w:color="auto"/>
        <w:left w:val="none" w:sz="0" w:space="0" w:color="auto"/>
        <w:bottom w:val="none" w:sz="0" w:space="0" w:color="auto"/>
        <w:right w:val="none" w:sz="0" w:space="0" w:color="auto"/>
      </w:divBdr>
      <w:divsChild>
        <w:div w:id="747962635">
          <w:marLeft w:val="0"/>
          <w:marRight w:val="0"/>
          <w:marTop w:val="0"/>
          <w:marBottom w:val="0"/>
          <w:divBdr>
            <w:top w:val="none" w:sz="0" w:space="0" w:color="auto"/>
            <w:left w:val="none" w:sz="0" w:space="0" w:color="auto"/>
            <w:bottom w:val="none" w:sz="0" w:space="0" w:color="auto"/>
            <w:right w:val="none" w:sz="0" w:space="0" w:color="auto"/>
          </w:divBdr>
          <w:divsChild>
            <w:div w:id="1510832404">
              <w:marLeft w:val="0"/>
              <w:marRight w:val="0"/>
              <w:marTop w:val="0"/>
              <w:marBottom w:val="0"/>
              <w:divBdr>
                <w:top w:val="none" w:sz="0" w:space="0" w:color="auto"/>
                <w:left w:val="none" w:sz="0" w:space="0" w:color="auto"/>
                <w:bottom w:val="none" w:sz="0" w:space="0" w:color="auto"/>
                <w:right w:val="none" w:sz="0" w:space="0" w:color="auto"/>
              </w:divBdr>
            </w:div>
          </w:divsChild>
        </w:div>
        <w:div w:id="1815096474">
          <w:marLeft w:val="0"/>
          <w:marRight w:val="0"/>
          <w:marTop w:val="0"/>
          <w:marBottom w:val="0"/>
          <w:divBdr>
            <w:top w:val="none" w:sz="0" w:space="0" w:color="auto"/>
            <w:left w:val="none" w:sz="0" w:space="0" w:color="auto"/>
            <w:bottom w:val="none" w:sz="0" w:space="0" w:color="auto"/>
            <w:right w:val="none" w:sz="0" w:space="0" w:color="auto"/>
          </w:divBdr>
          <w:divsChild>
            <w:div w:id="3828516">
              <w:marLeft w:val="0"/>
              <w:marRight w:val="0"/>
              <w:marTop w:val="0"/>
              <w:marBottom w:val="0"/>
              <w:divBdr>
                <w:top w:val="none" w:sz="0" w:space="0" w:color="auto"/>
                <w:left w:val="none" w:sz="0" w:space="0" w:color="auto"/>
                <w:bottom w:val="none" w:sz="0" w:space="0" w:color="auto"/>
                <w:right w:val="none" w:sz="0" w:space="0" w:color="auto"/>
              </w:divBdr>
            </w:div>
          </w:divsChild>
        </w:div>
        <w:div w:id="436755567">
          <w:marLeft w:val="0"/>
          <w:marRight w:val="0"/>
          <w:marTop w:val="0"/>
          <w:marBottom w:val="0"/>
          <w:divBdr>
            <w:top w:val="none" w:sz="0" w:space="0" w:color="auto"/>
            <w:left w:val="none" w:sz="0" w:space="0" w:color="auto"/>
            <w:bottom w:val="none" w:sz="0" w:space="0" w:color="auto"/>
            <w:right w:val="none" w:sz="0" w:space="0" w:color="auto"/>
          </w:divBdr>
          <w:divsChild>
            <w:div w:id="621573953">
              <w:marLeft w:val="0"/>
              <w:marRight w:val="0"/>
              <w:marTop w:val="0"/>
              <w:marBottom w:val="0"/>
              <w:divBdr>
                <w:top w:val="none" w:sz="0" w:space="0" w:color="auto"/>
                <w:left w:val="none" w:sz="0" w:space="0" w:color="auto"/>
                <w:bottom w:val="none" w:sz="0" w:space="0" w:color="auto"/>
                <w:right w:val="none" w:sz="0" w:space="0" w:color="auto"/>
              </w:divBdr>
            </w:div>
          </w:divsChild>
        </w:div>
        <w:div w:id="63526831">
          <w:marLeft w:val="0"/>
          <w:marRight w:val="0"/>
          <w:marTop w:val="0"/>
          <w:marBottom w:val="0"/>
          <w:divBdr>
            <w:top w:val="none" w:sz="0" w:space="0" w:color="auto"/>
            <w:left w:val="none" w:sz="0" w:space="0" w:color="auto"/>
            <w:bottom w:val="none" w:sz="0" w:space="0" w:color="auto"/>
            <w:right w:val="none" w:sz="0" w:space="0" w:color="auto"/>
          </w:divBdr>
          <w:divsChild>
            <w:div w:id="668171945">
              <w:marLeft w:val="0"/>
              <w:marRight w:val="0"/>
              <w:marTop w:val="0"/>
              <w:marBottom w:val="0"/>
              <w:divBdr>
                <w:top w:val="none" w:sz="0" w:space="0" w:color="auto"/>
                <w:left w:val="none" w:sz="0" w:space="0" w:color="auto"/>
                <w:bottom w:val="none" w:sz="0" w:space="0" w:color="auto"/>
                <w:right w:val="none" w:sz="0" w:space="0" w:color="auto"/>
              </w:divBdr>
            </w:div>
            <w:div w:id="1388337959">
              <w:marLeft w:val="0"/>
              <w:marRight w:val="0"/>
              <w:marTop w:val="0"/>
              <w:marBottom w:val="0"/>
              <w:divBdr>
                <w:top w:val="none" w:sz="0" w:space="0" w:color="auto"/>
                <w:left w:val="none" w:sz="0" w:space="0" w:color="auto"/>
                <w:bottom w:val="none" w:sz="0" w:space="0" w:color="auto"/>
                <w:right w:val="none" w:sz="0" w:space="0" w:color="auto"/>
              </w:divBdr>
            </w:div>
          </w:divsChild>
        </w:div>
        <w:div w:id="197011824">
          <w:marLeft w:val="0"/>
          <w:marRight w:val="0"/>
          <w:marTop w:val="0"/>
          <w:marBottom w:val="0"/>
          <w:divBdr>
            <w:top w:val="none" w:sz="0" w:space="0" w:color="auto"/>
            <w:left w:val="none" w:sz="0" w:space="0" w:color="auto"/>
            <w:bottom w:val="none" w:sz="0" w:space="0" w:color="auto"/>
            <w:right w:val="none" w:sz="0" w:space="0" w:color="auto"/>
          </w:divBdr>
          <w:divsChild>
            <w:div w:id="1754398802">
              <w:marLeft w:val="0"/>
              <w:marRight w:val="0"/>
              <w:marTop w:val="0"/>
              <w:marBottom w:val="0"/>
              <w:divBdr>
                <w:top w:val="none" w:sz="0" w:space="0" w:color="auto"/>
                <w:left w:val="none" w:sz="0" w:space="0" w:color="auto"/>
                <w:bottom w:val="none" w:sz="0" w:space="0" w:color="auto"/>
                <w:right w:val="none" w:sz="0" w:space="0" w:color="auto"/>
              </w:divBdr>
            </w:div>
            <w:div w:id="1322153362">
              <w:marLeft w:val="0"/>
              <w:marRight w:val="0"/>
              <w:marTop w:val="0"/>
              <w:marBottom w:val="0"/>
              <w:divBdr>
                <w:top w:val="none" w:sz="0" w:space="0" w:color="auto"/>
                <w:left w:val="none" w:sz="0" w:space="0" w:color="auto"/>
                <w:bottom w:val="none" w:sz="0" w:space="0" w:color="auto"/>
                <w:right w:val="none" w:sz="0" w:space="0" w:color="auto"/>
              </w:divBdr>
            </w:div>
          </w:divsChild>
        </w:div>
        <w:div w:id="849636895">
          <w:marLeft w:val="0"/>
          <w:marRight w:val="0"/>
          <w:marTop w:val="0"/>
          <w:marBottom w:val="0"/>
          <w:divBdr>
            <w:top w:val="none" w:sz="0" w:space="0" w:color="auto"/>
            <w:left w:val="none" w:sz="0" w:space="0" w:color="auto"/>
            <w:bottom w:val="none" w:sz="0" w:space="0" w:color="auto"/>
            <w:right w:val="none" w:sz="0" w:space="0" w:color="auto"/>
          </w:divBdr>
          <w:divsChild>
            <w:div w:id="1396196807">
              <w:marLeft w:val="0"/>
              <w:marRight w:val="0"/>
              <w:marTop w:val="0"/>
              <w:marBottom w:val="0"/>
              <w:divBdr>
                <w:top w:val="none" w:sz="0" w:space="0" w:color="auto"/>
                <w:left w:val="none" w:sz="0" w:space="0" w:color="auto"/>
                <w:bottom w:val="none" w:sz="0" w:space="0" w:color="auto"/>
                <w:right w:val="none" w:sz="0" w:space="0" w:color="auto"/>
              </w:divBdr>
            </w:div>
            <w:div w:id="2107074572">
              <w:marLeft w:val="0"/>
              <w:marRight w:val="0"/>
              <w:marTop w:val="0"/>
              <w:marBottom w:val="0"/>
              <w:divBdr>
                <w:top w:val="none" w:sz="0" w:space="0" w:color="auto"/>
                <w:left w:val="none" w:sz="0" w:space="0" w:color="auto"/>
                <w:bottom w:val="none" w:sz="0" w:space="0" w:color="auto"/>
                <w:right w:val="none" w:sz="0" w:space="0" w:color="auto"/>
              </w:divBdr>
            </w:div>
          </w:divsChild>
        </w:div>
        <w:div w:id="2071688202">
          <w:marLeft w:val="0"/>
          <w:marRight w:val="0"/>
          <w:marTop w:val="0"/>
          <w:marBottom w:val="0"/>
          <w:divBdr>
            <w:top w:val="none" w:sz="0" w:space="0" w:color="auto"/>
            <w:left w:val="none" w:sz="0" w:space="0" w:color="auto"/>
            <w:bottom w:val="none" w:sz="0" w:space="0" w:color="auto"/>
            <w:right w:val="none" w:sz="0" w:space="0" w:color="auto"/>
          </w:divBdr>
          <w:divsChild>
            <w:div w:id="1070620341">
              <w:marLeft w:val="0"/>
              <w:marRight w:val="0"/>
              <w:marTop w:val="0"/>
              <w:marBottom w:val="0"/>
              <w:divBdr>
                <w:top w:val="none" w:sz="0" w:space="0" w:color="auto"/>
                <w:left w:val="none" w:sz="0" w:space="0" w:color="auto"/>
                <w:bottom w:val="none" w:sz="0" w:space="0" w:color="auto"/>
                <w:right w:val="none" w:sz="0" w:space="0" w:color="auto"/>
              </w:divBdr>
            </w:div>
            <w:div w:id="1851721735">
              <w:marLeft w:val="0"/>
              <w:marRight w:val="0"/>
              <w:marTop w:val="0"/>
              <w:marBottom w:val="0"/>
              <w:divBdr>
                <w:top w:val="none" w:sz="0" w:space="0" w:color="auto"/>
                <w:left w:val="none" w:sz="0" w:space="0" w:color="auto"/>
                <w:bottom w:val="none" w:sz="0" w:space="0" w:color="auto"/>
                <w:right w:val="none" w:sz="0" w:space="0" w:color="auto"/>
              </w:divBdr>
            </w:div>
          </w:divsChild>
        </w:div>
        <w:div w:id="1806850585">
          <w:marLeft w:val="0"/>
          <w:marRight w:val="0"/>
          <w:marTop w:val="0"/>
          <w:marBottom w:val="0"/>
          <w:divBdr>
            <w:top w:val="none" w:sz="0" w:space="0" w:color="auto"/>
            <w:left w:val="none" w:sz="0" w:space="0" w:color="auto"/>
            <w:bottom w:val="none" w:sz="0" w:space="0" w:color="auto"/>
            <w:right w:val="none" w:sz="0" w:space="0" w:color="auto"/>
          </w:divBdr>
          <w:divsChild>
            <w:div w:id="1434210420">
              <w:marLeft w:val="0"/>
              <w:marRight w:val="0"/>
              <w:marTop w:val="0"/>
              <w:marBottom w:val="0"/>
              <w:divBdr>
                <w:top w:val="none" w:sz="0" w:space="0" w:color="auto"/>
                <w:left w:val="none" w:sz="0" w:space="0" w:color="auto"/>
                <w:bottom w:val="none" w:sz="0" w:space="0" w:color="auto"/>
                <w:right w:val="none" w:sz="0" w:space="0" w:color="auto"/>
              </w:divBdr>
            </w:div>
            <w:div w:id="303706075">
              <w:marLeft w:val="0"/>
              <w:marRight w:val="0"/>
              <w:marTop w:val="0"/>
              <w:marBottom w:val="0"/>
              <w:divBdr>
                <w:top w:val="none" w:sz="0" w:space="0" w:color="auto"/>
                <w:left w:val="none" w:sz="0" w:space="0" w:color="auto"/>
                <w:bottom w:val="none" w:sz="0" w:space="0" w:color="auto"/>
                <w:right w:val="none" w:sz="0" w:space="0" w:color="auto"/>
              </w:divBdr>
            </w:div>
          </w:divsChild>
        </w:div>
        <w:div w:id="199364793">
          <w:marLeft w:val="0"/>
          <w:marRight w:val="0"/>
          <w:marTop w:val="0"/>
          <w:marBottom w:val="0"/>
          <w:divBdr>
            <w:top w:val="none" w:sz="0" w:space="0" w:color="auto"/>
            <w:left w:val="none" w:sz="0" w:space="0" w:color="auto"/>
            <w:bottom w:val="none" w:sz="0" w:space="0" w:color="auto"/>
            <w:right w:val="none" w:sz="0" w:space="0" w:color="auto"/>
          </w:divBdr>
          <w:divsChild>
            <w:div w:id="396780514">
              <w:marLeft w:val="0"/>
              <w:marRight w:val="0"/>
              <w:marTop w:val="0"/>
              <w:marBottom w:val="0"/>
              <w:divBdr>
                <w:top w:val="none" w:sz="0" w:space="0" w:color="auto"/>
                <w:left w:val="none" w:sz="0" w:space="0" w:color="auto"/>
                <w:bottom w:val="none" w:sz="0" w:space="0" w:color="auto"/>
                <w:right w:val="none" w:sz="0" w:space="0" w:color="auto"/>
              </w:divBdr>
            </w:div>
            <w:div w:id="2055345254">
              <w:marLeft w:val="0"/>
              <w:marRight w:val="0"/>
              <w:marTop w:val="0"/>
              <w:marBottom w:val="0"/>
              <w:divBdr>
                <w:top w:val="none" w:sz="0" w:space="0" w:color="auto"/>
                <w:left w:val="none" w:sz="0" w:space="0" w:color="auto"/>
                <w:bottom w:val="none" w:sz="0" w:space="0" w:color="auto"/>
                <w:right w:val="none" w:sz="0" w:space="0" w:color="auto"/>
              </w:divBdr>
            </w:div>
          </w:divsChild>
        </w:div>
        <w:div w:id="1103303923">
          <w:marLeft w:val="0"/>
          <w:marRight w:val="0"/>
          <w:marTop w:val="0"/>
          <w:marBottom w:val="0"/>
          <w:divBdr>
            <w:top w:val="none" w:sz="0" w:space="0" w:color="auto"/>
            <w:left w:val="none" w:sz="0" w:space="0" w:color="auto"/>
            <w:bottom w:val="none" w:sz="0" w:space="0" w:color="auto"/>
            <w:right w:val="none" w:sz="0" w:space="0" w:color="auto"/>
          </w:divBdr>
          <w:divsChild>
            <w:div w:id="494733067">
              <w:marLeft w:val="0"/>
              <w:marRight w:val="0"/>
              <w:marTop w:val="0"/>
              <w:marBottom w:val="0"/>
              <w:divBdr>
                <w:top w:val="none" w:sz="0" w:space="0" w:color="auto"/>
                <w:left w:val="none" w:sz="0" w:space="0" w:color="auto"/>
                <w:bottom w:val="none" w:sz="0" w:space="0" w:color="auto"/>
                <w:right w:val="none" w:sz="0" w:space="0" w:color="auto"/>
              </w:divBdr>
            </w:div>
          </w:divsChild>
        </w:div>
        <w:div w:id="914239708">
          <w:marLeft w:val="0"/>
          <w:marRight w:val="0"/>
          <w:marTop w:val="0"/>
          <w:marBottom w:val="0"/>
          <w:divBdr>
            <w:top w:val="none" w:sz="0" w:space="0" w:color="auto"/>
            <w:left w:val="none" w:sz="0" w:space="0" w:color="auto"/>
            <w:bottom w:val="none" w:sz="0" w:space="0" w:color="auto"/>
            <w:right w:val="none" w:sz="0" w:space="0" w:color="auto"/>
          </w:divBdr>
          <w:divsChild>
            <w:div w:id="1253511265">
              <w:marLeft w:val="0"/>
              <w:marRight w:val="0"/>
              <w:marTop w:val="0"/>
              <w:marBottom w:val="0"/>
              <w:divBdr>
                <w:top w:val="none" w:sz="0" w:space="0" w:color="auto"/>
                <w:left w:val="none" w:sz="0" w:space="0" w:color="auto"/>
                <w:bottom w:val="none" w:sz="0" w:space="0" w:color="auto"/>
                <w:right w:val="none" w:sz="0" w:space="0" w:color="auto"/>
              </w:divBdr>
            </w:div>
            <w:div w:id="1556314702">
              <w:marLeft w:val="0"/>
              <w:marRight w:val="0"/>
              <w:marTop w:val="0"/>
              <w:marBottom w:val="0"/>
              <w:divBdr>
                <w:top w:val="none" w:sz="0" w:space="0" w:color="auto"/>
                <w:left w:val="none" w:sz="0" w:space="0" w:color="auto"/>
                <w:bottom w:val="none" w:sz="0" w:space="0" w:color="auto"/>
                <w:right w:val="none" w:sz="0" w:space="0" w:color="auto"/>
              </w:divBdr>
            </w:div>
          </w:divsChild>
        </w:div>
        <w:div w:id="58983527">
          <w:marLeft w:val="0"/>
          <w:marRight w:val="0"/>
          <w:marTop w:val="0"/>
          <w:marBottom w:val="0"/>
          <w:divBdr>
            <w:top w:val="none" w:sz="0" w:space="0" w:color="auto"/>
            <w:left w:val="none" w:sz="0" w:space="0" w:color="auto"/>
            <w:bottom w:val="none" w:sz="0" w:space="0" w:color="auto"/>
            <w:right w:val="none" w:sz="0" w:space="0" w:color="auto"/>
          </w:divBdr>
          <w:divsChild>
            <w:div w:id="1811095586">
              <w:marLeft w:val="0"/>
              <w:marRight w:val="0"/>
              <w:marTop w:val="0"/>
              <w:marBottom w:val="0"/>
              <w:divBdr>
                <w:top w:val="none" w:sz="0" w:space="0" w:color="auto"/>
                <w:left w:val="none" w:sz="0" w:space="0" w:color="auto"/>
                <w:bottom w:val="none" w:sz="0" w:space="0" w:color="auto"/>
                <w:right w:val="none" w:sz="0" w:space="0" w:color="auto"/>
              </w:divBdr>
            </w:div>
            <w:div w:id="1279292060">
              <w:marLeft w:val="0"/>
              <w:marRight w:val="0"/>
              <w:marTop w:val="0"/>
              <w:marBottom w:val="0"/>
              <w:divBdr>
                <w:top w:val="none" w:sz="0" w:space="0" w:color="auto"/>
                <w:left w:val="none" w:sz="0" w:space="0" w:color="auto"/>
                <w:bottom w:val="none" w:sz="0" w:space="0" w:color="auto"/>
                <w:right w:val="none" w:sz="0" w:space="0" w:color="auto"/>
              </w:divBdr>
            </w:div>
          </w:divsChild>
        </w:div>
        <w:div w:id="85273343">
          <w:marLeft w:val="0"/>
          <w:marRight w:val="0"/>
          <w:marTop w:val="0"/>
          <w:marBottom w:val="0"/>
          <w:divBdr>
            <w:top w:val="none" w:sz="0" w:space="0" w:color="auto"/>
            <w:left w:val="none" w:sz="0" w:space="0" w:color="auto"/>
            <w:bottom w:val="none" w:sz="0" w:space="0" w:color="auto"/>
            <w:right w:val="none" w:sz="0" w:space="0" w:color="auto"/>
          </w:divBdr>
          <w:divsChild>
            <w:div w:id="1625650739">
              <w:marLeft w:val="0"/>
              <w:marRight w:val="0"/>
              <w:marTop w:val="0"/>
              <w:marBottom w:val="0"/>
              <w:divBdr>
                <w:top w:val="none" w:sz="0" w:space="0" w:color="auto"/>
                <w:left w:val="none" w:sz="0" w:space="0" w:color="auto"/>
                <w:bottom w:val="none" w:sz="0" w:space="0" w:color="auto"/>
                <w:right w:val="none" w:sz="0" w:space="0" w:color="auto"/>
              </w:divBdr>
            </w:div>
            <w:div w:id="889194473">
              <w:marLeft w:val="0"/>
              <w:marRight w:val="0"/>
              <w:marTop w:val="0"/>
              <w:marBottom w:val="0"/>
              <w:divBdr>
                <w:top w:val="none" w:sz="0" w:space="0" w:color="auto"/>
                <w:left w:val="none" w:sz="0" w:space="0" w:color="auto"/>
                <w:bottom w:val="none" w:sz="0" w:space="0" w:color="auto"/>
                <w:right w:val="none" w:sz="0" w:space="0" w:color="auto"/>
              </w:divBdr>
            </w:div>
          </w:divsChild>
        </w:div>
        <w:div w:id="1846168896">
          <w:marLeft w:val="0"/>
          <w:marRight w:val="0"/>
          <w:marTop w:val="0"/>
          <w:marBottom w:val="0"/>
          <w:divBdr>
            <w:top w:val="none" w:sz="0" w:space="0" w:color="auto"/>
            <w:left w:val="none" w:sz="0" w:space="0" w:color="auto"/>
            <w:bottom w:val="none" w:sz="0" w:space="0" w:color="auto"/>
            <w:right w:val="none" w:sz="0" w:space="0" w:color="auto"/>
          </w:divBdr>
          <w:divsChild>
            <w:div w:id="2144998057">
              <w:marLeft w:val="0"/>
              <w:marRight w:val="0"/>
              <w:marTop w:val="0"/>
              <w:marBottom w:val="0"/>
              <w:divBdr>
                <w:top w:val="none" w:sz="0" w:space="0" w:color="auto"/>
                <w:left w:val="none" w:sz="0" w:space="0" w:color="auto"/>
                <w:bottom w:val="none" w:sz="0" w:space="0" w:color="auto"/>
                <w:right w:val="none" w:sz="0" w:space="0" w:color="auto"/>
              </w:divBdr>
            </w:div>
          </w:divsChild>
        </w:div>
        <w:div w:id="892470967">
          <w:marLeft w:val="0"/>
          <w:marRight w:val="0"/>
          <w:marTop w:val="0"/>
          <w:marBottom w:val="0"/>
          <w:divBdr>
            <w:top w:val="none" w:sz="0" w:space="0" w:color="auto"/>
            <w:left w:val="none" w:sz="0" w:space="0" w:color="auto"/>
            <w:bottom w:val="none" w:sz="0" w:space="0" w:color="auto"/>
            <w:right w:val="none" w:sz="0" w:space="0" w:color="auto"/>
          </w:divBdr>
          <w:divsChild>
            <w:div w:id="687486978">
              <w:marLeft w:val="0"/>
              <w:marRight w:val="0"/>
              <w:marTop w:val="0"/>
              <w:marBottom w:val="0"/>
              <w:divBdr>
                <w:top w:val="none" w:sz="0" w:space="0" w:color="auto"/>
                <w:left w:val="none" w:sz="0" w:space="0" w:color="auto"/>
                <w:bottom w:val="none" w:sz="0" w:space="0" w:color="auto"/>
                <w:right w:val="none" w:sz="0" w:space="0" w:color="auto"/>
              </w:divBdr>
            </w:div>
          </w:divsChild>
        </w:div>
        <w:div w:id="1943339687">
          <w:marLeft w:val="0"/>
          <w:marRight w:val="0"/>
          <w:marTop w:val="0"/>
          <w:marBottom w:val="0"/>
          <w:divBdr>
            <w:top w:val="none" w:sz="0" w:space="0" w:color="auto"/>
            <w:left w:val="none" w:sz="0" w:space="0" w:color="auto"/>
            <w:bottom w:val="none" w:sz="0" w:space="0" w:color="auto"/>
            <w:right w:val="none" w:sz="0" w:space="0" w:color="auto"/>
          </w:divBdr>
          <w:divsChild>
            <w:div w:id="629167173">
              <w:marLeft w:val="0"/>
              <w:marRight w:val="0"/>
              <w:marTop w:val="0"/>
              <w:marBottom w:val="0"/>
              <w:divBdr>
                <w:top w:val="none" w:sz="0" w:space="0" w:color="auto"/>
                <w:left w:val="none" w:sz="0" w:space="0" w:color="auto"/>
                <w:bottom w:val="none" w:sz="0" w:space="0" w:color="auto"/>
                <w:right w:val="none" w:sz="0" w:space="0" w:color="auto"/>
              </w:divBdr>
            </w:div>
          </w:divsChild>
        </w:div>
        <w:div w:id="719981668">
          <w:marLeft w:val="0"/>
          <w:marRight w:val="0"/>
          <w:marTop w:val="0"/>
          <w:marBottom w:val="0"/>
          <w:divBdr>
            <w:top w:val="none" w:sz="0" w:space="0" w:color="auto"/>
            <w:left w:val="none" w:sz="0" w:space="0" w:color="auto"/>
            <w:bottom w:val="none" w:sz="0" w:space="0" w:color="auto"/>
            <w:right w:val="none" w:sz="0" w:space="0" w:color="auto"/>
          </w:divBdr>
          <w:divsChild>
            <w:div w:id="1330015367">
              <w:marLeft w:val="0"/>
              <w:marRight w:val="0"/>
              <w:marTop w:val="0"/>
              <w:marBottom w:val="0"/>
              <w:divBdr>
                <w:top w:val="none" w:sz="0" w:space="0" w:color="auto"/>
                <w:left w:val="none" w:sz="0" w:space="0" w:color="auto"/>
                <w:bottom w:val="none" w:sz="0" w:space="0" w:color="auto"/>
                <w:right w:val="none" w:sz="0" w:space="0" w:color="auto"/>
              </w:divBdr>
            </w:div>
          </w:divsChild>
        </w:div>
        <w:div w:id="1340347653">
          <w:marLeft w:val="0"/>
          <w:marRight w:val="0"/>
          <w:marTop w:val="0"/>
          <w:marBottom w:val="0"/>
          <w:divBdr>
            <w:top w:val="none" w:sz="0" w:space="0" w:color="auto"/>
            <w:left w:val="none" w:sz="0" w:space="0" w:color="auto"/>
            <w:bottom w:val="none" w:sz="0" w:space="0" w:color="auto"/>
            <w:right w:val="none" w:sz="0" w:space="0" w:color="auto"/>
          </w:divBdr>
          <w:divsChild>
            <w:div w:id="1388064069">
              <w:marLeft w:val="0"/>
              <w:marRight w:val="0"/>
              <w:marTop w:val="0"/>
              <w:marBottom w:val="0"/>
              <w:divBdr>
                <w:top w:val="none" w:sz="0" w:space="0" w:color="auto"/>
                <w:left w:val="none" w:sz="0" w:space="0" w:color="auto"/>
                <w:bottom w:val="none" w:sz="0" w:space="0" w:color="auto"/>
                <w:right w:val="none" w:sz="0" w:space="0" w:color="auto"/>
              </w:divBdr>
            </w:div>
          </w:divsChild>
        </w:div>
        <w:div w:id="372659380">
          <w:marLeft w:val="0"/>
          <w:marRight w:val="0"/>
          <w:marTop w:val="0"/>
          <w:marBottom w:val="0"/>
          <w:divBdr>
            <w:top w:val="none" w:sz="0" w:space="0" w:color="auto"/>
            <w:left w:val="none" w:sz="0" w:space="0" w:color="auto"/>
            <w:bottom w:val="none" w:sz="0" w:space="0" w:color="auto"/>
            <w:right w:val="none" w:sz="0" w:space="0" w:color="auto"/>
          </w:divBdr>
          <w:divsChild>
            <w:div w:id="1792019978">
              <w:marLeft w:val="0"/>
              <w:marRight w:val="0"/>
              <w:marTop w:val="0"/>
              <w:marBottom w:val="0"/>
              <w:divBdr>
                <w:top w:val="none" w:sz="0" w:space="0" w:color="auto"/>
                <w:left w:val="none" w:sz="0" w:space="0" w:color="auto"/>
                <w:bottom w:val="none" w:sz="0" w:space="0" w:color="auto"/>
                <w:right w:val="none" w:sz="0" w:space="0" w:color="auto"/>
              </w:divBdr>
            </w:div>
          </w:divsChild>
        </w:div>
        <w:div w:id="440958882">
          <w:marLeft w:val="0"/>
          <w:marRight w:val="0"/>
          <w:marTop w:val="0"/>
          <w:marBottom w:val="0"/>
          <w:divBdr>
            <w:top w:val="none" w:sz="0" w:space="0" w:color="auto"/>
            <w:left w:val="none" w:sz="0" w:space="0" w:color="auto"/>
            <w:bottom w:val="none" w:sz="0" w:space="0" w:color="auto"/>
            <w:right w:val="none" w:sz="0" w:space="0" w:color="auto"/>
          </w:divBdr>
          <w:divsChild>
            <w:div w:id="288979287">
              <w:marLeft w:val="0"/>
              <w:marRight w:val="0"/>
              <w:marTop w:val="0"/>
              <w:marBottom w:val="0"/>
              <w:divBdr>
                <w:top w:val="none" w:sz="0" w:space="0" w:color="auto"/>
                <w:left w:val="none" w:sz="0" w:space="0" w:color="auto"/>
                <w:bottom w:val="none" w:sz="0" w:space="0" w:color="auto"/>
                <w:right w:val="none" w:sz="0" w:space="0" w:color="auto"/>
              </w:divBdr>
            </w:div>
          </w:divsChild>
        </w:div>
        <w:div w:id="929392538">
          <w:marLeft w:val="0"/>
          <w:marRight w:val="0"/>
          <w:marTop w:val="0"/>
          <w:marBottom w:val="0"/>
          <w:divBdr>
            <w:top w:val="none" w:sz="0" w:space="0" w:color="auto"/>
            <w:left w:val="none" w:sz="0" w:space="0" w:color="auto"/>
            <w:bottom w:val="none" w:sz="0" w:space="0" w:color="auto"/>
            <w:right w:val="none" w:sz="0" w:space="0" w:color="auto"/>
          </w:divBdr>
          <w:divsChild>
            <w:div w:id="651831247">
              <w:marLeft w:val="0"/>
              <w:marRight w:val="0"/>
              <w:marTop w:val="0"/>
              <w:marBottom w:val="0"/>
              <w:divBdr>
                <w:top w:val="none" w:sz="0" w:space="0" w:color="auto"/>
                <w:left w:val="none" w:sz="0" w:space="0" w:color="auto"/>
                <w:bottom w:val="none" w:sz="0" w:space="0" w:color="auto"/>
                <w:right w:val="none" w:sz="0" w:space="0" w:color="auto"/>
              </w:divBdr>
            </w:div>
          </w:divsChild>
        </w:div>
        <w:div w:id="1190678218">
          <w:marLeft w:val="0"/>
          <w:marRight w:val="0"/>
          <w:marTop w:val="0"/>
          <w:marBottom w:val="0"/>
          <w:divBdr>
            <w:top w:val="none" w:sz="0" w:space="0" w:color="auto"/>
            <w:left w:val="none" w:sz="0" w:space="0" w:color="auto"/>
            <w:bottom w:val="none" w:sz="0" w:space="0" w:color="auto"/>
            <w:right w:val="none" w:sz="0" w:space="0" w:color="auto"/>
          </w:divBdr>
          <w:divsChild>
            <w:div w:id="348458293">
              <w:marLeft w:val="0"/>
              <w:marRight w:val="0"/>
              <w:marTop w:val="0"/>
              <w:marBottom w:val="0"/>
              <w:divBdr>
                <w:top w:val="none" w:sz="0" w:space="0" w:color="auto"/>
                <w:left w:val="none" w:sz="0" w:space="0" w:color="auto"/>
                <w:bottom w:val="none" w:sz="0" w:space="0" w:color="auto"/>
                <w:right w:val="none" w:sz="0" w:space="0" w:color="auto"/>
              </w:divBdr>
            </w:div>
          </w:divsChild>
        </w:div>
        <w:div w:id="2006854878">
          <w:marLeft w:val="0"/>
          <w:marRight w:val="0"/>
          <w:marTop w:val="0"/>
          <w:marBottom w:val="0"/>
          <w:divBdr>
            <w:top w:val="none" w:sz="0" w:space="0" w:color="auto"/>
            <w:left w:val="none" w:sz="0" w:space="0" w:color="auto"/>
            <w:bottom w:val="none" w:sz="0" w:space="0" w:color="auto"/>
            <w:right w:val="none" w:sz="0" w:space="0" w:color="auto"/>
          </w:divBdr>
          <w:divsChild>
            <w:div w:id="733088818">
              <w:marLeft w:val="0"/>
              <w:marRight w:val="0"/>
              <w:marTop w:val="0"/>
              <w:marBottom w:val="0"/>
              <w:divBdr>
                <w:top w:val="none" w:sz="0" w:space="0" w:color="auto"/>
                <w:left w:val="none" w:sz="0" w:space="0" w:color="auto"/>
                <w:bottom w:val="none" w:sz="0" w:space="0" w:color="auto"/>
                <w:right w:val="none" w:sz="0" w:space="0" w:color="auto"/>
              </w:divBdr>
            </w:div>
          </w:divsChild>
        </w:div>
        <w:div w:id="1219971605">
          <w:marLeft w:val="0"/>
          <w:marRight w:val="0"/>
          <w:marTop w:val="0"/>
          <w:marBottom w:val="0"/>
          <w:divBdr>
            <w:top w:val="none" w:sz="0" w:space="0" w:color="auto"/>
            <w:left w:val="none" w:sz="0" w:space="0" w:color="auto"/>
            <w:bottom w:val="none" w:sz="0" w:space="0" w:color="auto"/>
            <w:right w:val="none" w:sz="0" w:space="0" w:color="auto"/>
          </w:divBdr>
          <w:divsChild>
            <w:div w:id="1144158962">
              <w:marLeft w:val="0"/>
              <w:marRight w:val="0"/>
              <w:marTop w:val="0"/>
              <w:marBottom w:val="0"/>
              <w:divBdr>
                <w:top w:val="none" w:sz="0" w:space="0" w:color="auto"/>
                <w:left w:val="none" w:sz="0" w:space="0" w:color="auto"/>
                <w:bottom w:val="none" w:sz="0" w:space="0" w:color="auto"/>
                <w:right w:val="none" w:sz="0" w:space="0" w:color="auto"/>
              </w:divBdr>
            </w:div>
          </w:divsChild>
        </w:div>
        <w:div w:id="93668681">
          <w:marLeft w:val="0"/>
          <w:marRight w:val="0"/>
          <w:marTop w:val="0"/>
          <w:marBottom w:val="0"/>
          <w:divBdr>
            <w:top w:val="none" w:sz="0" w:space="0" w:color="auto"/>
            <w:left w:val="none" w:sz="0" w:space="0" w:color="auto"/>
            <w:bottom w:val="none" w:sz="0" w:space="0" w:color="auto"/>
            <w:right w:val="none" w:sz="0" w:space="0" w:color="auto"/>
          </w:divBdr>
          <w:divsChild>
            <w:div w:id="496304602">
              <w:marLeft w:val="0"/>
              <w:marRight w:val="0"/>
              <w:marTop w:val="0"/>
              <w:marBottom w:val="0"/>
              <w:divBdr>
                <w:top w:val="none" w:sz="0" w:space="0" w:color="auto"/>
                <w:left w:val="none" w:sz="0" w:space="0" w:color="auto"/>
                <w:bottom w:val="none" w:sz="0" w:space="0" w:color="auto"/>
                <w:right w:val="none" w:sz="0" w:space="0" w:color="auto"/>
              </w:divBdr>
            </w:div>
          </w:divsChild>
        </w:div>
        <w:div w:id="858160169">
          <w:marLeft w:val="0"/>
          <w:marRight w:val="0"/>
          <w:marTop w:val="0"/>
          <w:marBottom w:val="0"/>
          <w:divBdr>
            <w:top w:val="none" w:sz="0" w:space="0" w:color="auto"/>
            <w:left w:val="none" w:sz="0" w:space="0" w:color="auto"/>
            <w:bottom w:val="none" w:sz="0" w:space="0" w:color="auto"/>
            <w:right w:val="none" w:sz="0" w:space="0" w:color="auto"/>
          </w:divBdr>
          <w:divsChild>
            <w:div w:id="457838511">
              <w:marLeft w:val="0"/>
              <w:marRight w:val="0"/>
              <w:marTop w:val="0"/>
              <w:marBottom w:val="0"/>
              <w:divBdr>
                <w:top w:val="none" w:sz="0" w:space="0" w:color="auto"/>
                <w:left w:val="none" w:sz="0" w:space="0" w:color="auto"/>
                <w:bottom w:val="none" w:sz="0" w:space="0" w:color="auto"/>
                <w:right w:val="none" w:sz="0" w:space="0" w:color="auto"/>
              </w:divBdr>
            </w:div>
          </w:divsChild>
        </w:div>
        <w:div w:id="1792284485">
          <w:marLeft w:val="0"/>
          <w:marRight w:val="0"/>
          <w:marTop w:val="0"/>
          <w:marBottom w:val="0"/>
          <w:divBdr>
            <w:top w:val="none" w:sz="0" w:space="0" w:color="auto"/>
            <w:left w:val="none" w:sz="0" w:space="0" w:color="auto"/>
            <w:bottom w:val="none" w:sz="0" w:space="0" w:color="auto"/>
            <w:right w:val="none" w:sz="0" w:space="0" w:color="auto"/>
          </w:divBdr>
          <w:divsChild>
            <w:div w:id="1574587674">
              <w:marLeft w:val="0"/>
              <w:marRight w:val="0"/>
              <w:marTop w:val="0"/>
              <w:marBottom w:val="0"/>
              <w:divBdr>
                <w:top w:val="none" w:sz="0" w:space="0" w:color="auto"/>
                <w:left w:val="none" w:sz="0" w:space="0" w:color="auto"/>
                <w:bottom w:val="none" w:sz="0" w:space="0" w:color="auto"/>
                <w:right w:val="none" w:sz="0" w:space="0" w:color="auto"/>
              </w:divBdr>
            </w:div>
          </w:divsChild>
        </w:div>
        <w:div w:id="526790857">
          <w:marLeft w:val="0"/>
          <w:marRight w:val="0"/>
          <w:marTop w:val="0"/>
          <w:marBottom w:val="0"/>
          <w:divBdr>
            <w:top w:val="none" w:sz="0" w:space="0" w:color="auto"/>
            <w:left w:val="none" w:sz="0" w:space="0" w:color="auto"/>
            <w:bottom w:val="none" w:sz="0" w:space="0" w:color="auto"/>
            <w:right w:val="none" w:sz="0" w:space="0" w:color="auto"/>
          </w:divBdr>
          <w:divsChild>
            <w:div w:id="783232551">
              <w:marLeft w:val="0"/>
              <w:marRight w:val="0"/>
              <w:marTop w:val="0"/>
              <w:marBottom w:val="0"/>
              <w:divBdr>
                <w:top w:val="none" w:sz="0" w:space="0" w:color="auto"/>
                <w:left w:val="none" w:sz="0" w:space="0" w:color="auto"/>
                <w:bottom w:val="none" w:sz="0" w:space="0" w:color="auto"/>
                <w:right w:val="none" w:sz="0" w:space="0" w:color="auto"/>
              </w:divBdr>
            </w:div>
          </w:divsChild>
        </w:div>
        <w:div w:id="1062558596">
          <w:marLeft w:val="0"/>
          <w:marRight w:val="0"/>
          <w:marTop w:val="0"/>
          <w:marBottom w:val="0"/>
          <w:divBdr>
            <w:top w:val="none" w:sz="0" w:space="0" w:color="auto"/>
            <w:left w:val="none" w:sz="0" w:space="0" w:color="auto"/>
            <w:bottom w:val="none" w:sz="0" w:space="0" w:color="auto"/>
            <w:right w:val="none" w:sz="0" w:space="0" w:color="auto"/>
          </w:divBdr>
          <w:divsChild>
            <w:div w:id="435256197">
              <w:marLeft w:val="0"/>
              <w:marRight w:val="0"/>
              <w:marTop w:val="0"/>
              <w:marBottom w:val="0"/>
              <w:divBdr>
                <w:top w:val="none" w:sz="0" w:space="0" w:color="auto"/>
                <w:left w:val="none" w:sz="0" w:space="0" w:color="auto"/>
                <w:bottom w:val="none" w:sz="0" w:space="0" w:color="auto"/>
                <w:right w:val="none" w:sz="0" w:space="0" w:color="auto"/>
              </w:divBdr>
            </w:div>
          </w:divsChild>
        </w:div>
        <w:div w:id="1443189986">
          <w:marLeft w:val="0"/>
          <w:marRight w:val="0"/>
          <w:marTop w:val="0"/>
          <w:marBottom w:val="0"/>
          <w:divBdr>
            <w:top w:val="none" w:sz="0" w:space="0" w:color="auto"/>
            <w:left w:val="none" w:sz="0" w:space="0" w:color="auto"/>
            <w:bottom w:val="none" w:sz="0" w:space="0" w:color="auto"/>
            <w:right w:val="none" w:sz="0" w:space="0" w:color="auto"/>
          </w:divBdr>
          <w:divsChild>
            <w:div w:id="53091699">
              <w:marLeft w:val="0"/>
              <w:marRight w:val="0"/>
              <w:marTop w:val="0"/>
              <w:marBottom w:val="0"/>
              <w:divBdr>
                <w:top w:val="none" w:sz="0" w:space="0" w:color="auto"/>
                <w:left w:val="none" w:sz="0" w:space="0" w:color="auto"/>
                <w:bottom w:val="none" w:sz="0" w:space="0" w:color="auto"/>
                <w:right w:val="none" w:sz="0" w:space="0" w:color="auto"/>
              </w:divBdr>
            </w:div>
          </w:divsChild>
        </w:div>
        <w:div w:id="62919180">
          <w:marLeft w:val="0"/>
          <w:marRight w:val="0"/>
          <w:marTop w:val="0"/>
          <w:marBottom w:val="0"/>
          <w:divBdr>
            <w:top w:val="none" w:sz="0" w:space="0" w:color="auto"/>
            <w:left w:val="none" w:sz="0" w:space="0" w:color="auto"/>
            <w:bottom w:val="none" w:sz="0" w:space="0" w:color="auto"/>
            <w:right w:val="none" w:sz="0" w:space="0" w:color="auto"/>
          </w:divBdr>
          <w:divsChild>
            <w:div w:id="339507685">
              <w:marLeft w:val="0"/>
              <w:marRight w:val="0"/>
              <w:marTop w:val="0"/>
              <w:marBottom w:val="0"/>
              <w:divBdr>
                <w:top w:val="none" w:sz="0" w:space="0" w:color="auto"/>
                <w:left w:val="none" w:sz="0" w:space="0" w:color="auto"/>
                <w:bottom w:val="none" w:sz="0" w:space="0" w:color="auto"/>
                <w:right w:val="none" w:sz="0" w:space="0" w:color="auto"/>
              </w:divBdr>
            </w:div>
          </w:divsChild>
        </w:div>
        <w:div w:id="1816332045">
          <w:marLeft w:val="0"/>
          <w:marRight w:val="0"/>
          <w:marTop w:val="0"/>
          <w:marBottom w:val="0"/>
          <w:divBdr>
            <w:top w:val="none" w:sz="0" w:space="0" w:color="auto"/>
            <w:left w:val="none" w:sz="0" w:space="0" w:color="auto"/>
            <w:bottom w:val="none" w:sz="0" w:space="0" w:color="auto"/>
            <w:right w:val="none" w:sz="0" w:space="0" w:color="auto"/>
          </w:divBdr>
          <w:divsChild>
            <w:div w:id="1413425988">
              <w:marLeft w:val="0"/>
              <w:marRight w:val="0"/>
              <w:marTop w:val="0"/>
              <w:marBottom w:val="0"/>
              <w:divBdr>
                <w:top w:val="none" w:sz="0" w:space="0" w:color="auto"/>
                <w:left w:val="none" w:sz="0" w:space="0" w:color="auto"/>
                <w:bottom w:val="none" w:sz="0" w:space="0" w:color="auto"/>
                <w:right w:val="none" w:sz="0" w:space="0" w:color="auto"/>
              </w:divBdr>
            </w:div>
          </w:divsChild>
        </w:div>
        <w:div w:id="1578636381">
          <w:marLeft w:val="0"/>
          <w:marRight w:val="0"/>
          <w:marTop w:val="0"/>
          <w:marBottom w:val="0"/>
          <w:divBdr>
            <w:top w:val="none" w:sz="0" w:space="0" w:color="auto"/>
            <w:left w:val="none" w:sz="0" w:space="0" w:color="auto"/>
            <w:bottom w:val="none" w:sz="0" w:space="0" w:color="auto"/>
            <w:right w:val="none" w:sz="0" w:space="0" w:color="auto"/>
          </w:divBdr>
          <w:divsChild>
            <w:div w:id="292909563">
              <w:marLeft w:val="0"/>
              <w:marRight w:val="0"/>
              <w:marTop w:val="0"/>
              <w:marBottom w:val="0"/>
              <w:divBdr>
                <w:top w:val="none" w:sz="0" w:space="0" w:color="auto"/>
                <w:left w:val="none" w:sz="0" w:space="0" w:color="auto"/>
                <w:bottom w:val="none" w:sz="0" w:space="0" w:color="auto"/>
                <w:right w:val="none" w:sz="0" w:space="0" w:color="auto"/>
              </w:divBdr>
            </w:div>
          </w:divsChild>
        </w:div>
        <w:div w:id="1493252431">
          <w:marLeft w:val="0"/>
          <w:marRight w:val="0"/>
          <w:marTop w:val="0"/>
          <w:marBottom w:val="0"/>
          <w:divBdr>
            <w:top w:val="none" w:sz="0" w:space="0" w:color="auto"/>
            <w:left w:val="none" w:sz="0" w:space="0" w:color="auto"/>
            <w:bottom w:val="none" w:sz="0" w:space="0" w:color="auto"/>
            <w:right w:val="none" w:sz="0" w:space="0" w:color="auto"/>
          </w:divBdr>
          <w:divsChild>
            <w:div w:id="835343208">
              <w:marLeft w:val="0"/>
              <w:marRight w:val="0"/>
              <w:marTop w:val="0"/>
              <w:marBottom w:val="0"/>
              <w:divBdr>
                <w:top w:val="none" w:sz="0" w:space="0" w:color="auto"/>
                <w:left w:val="none" w:sz="0" w:space="0" w:color="auto"/>
                <w:bottom w:val="none" w:sz="0" w:space="0" w:color="auto"/>
                <w:right w:val="none" w:sz="0" w:space="0" w:color="auto"/>
              </w:divBdr>
            </w:div>
          </w:divsChild>
        </w:div>
        <w:div w:id="391538315">
          <w:marLeft w:val="0"/>
          <w:marRight w:val="0"/>
          <w:marTop w:val="0"/>
          <w:marBottom w:val="0"/>
          <w:divBdr>
            <w:top w:val="none" w:sz="0" w:space="0" w:color="auto"/>
            <w:left w:val="none" w:sz="0" w:space="0" w:color="auto"/>
            <w:bottom w:val="none" w:sz="0" w:space="0" w:color="auto"/>
            <w:right w:val="none" w:sz="0" w:space="0" w:color="auto"/>
          </w:divBdr>
          <w:divsChild>
            <w:div w:id="405149250">
              <w:marLeft w:val="0"/>
              <w:marRight w:val="0"/>
              <w:marTop w:val="0"/>
              <w:marBottom w:val="0"/>
              <w:divBdr>
                <w:top w:val="none" w:sz="0" w:space="0" w:color="auto"/>
                <w:left w:val="none" w:sz="0" w:space="0" w:color="auto"/>
                <w:bottom w:val="none" w:sz="0" w:space="0" w:color="auto"/>
                <w:right w:val="none" w:sz="0" w:space="0" w:color="auto"/>
              </w:divBdr>
            </w:div>
            <w:div w:id="1920863807">
              <w:marLeft w:val="0"/>
              <w:marRight w:val="0"/>
              <w:marTop w:val="0"/>
              <w:marBottom w:val="0"/>
              <w:divBdr>
                <w:top w:val="none" w:sz="0" w:space="0" w:color="auto"/>
                <w:left w:val="none" w:sz="0" w:space="0" w:color="auto"/>
                <w:bottom w:val="none" w:sz="0" w:space="0" w:color="auto"/>
                <w:right w:val="none" w:sz="0" w:space="0" w:color="auto"/>
              </w:divBdr>
            </w:div>
          </w:divsChild>
        </w:div>
        <w:div w:id="952446712">
          <w:marLeft w:val="0"/>
          <w:marRight w:val="0"/>
          <w:marTop w:val="0"/>
          <w:marBottom w:val="0"/>
          <w:divBdr>
            <w:top w:val="none" w:sz="0" w:space="0" w:color="auto"/>
            <w:left w:val="none" w:sz="0" w:space="0" w:color="auto"/>
            <w:bottom w:val="none" w:sz="0" w:space="0" w:color="auto"/>
            <w:right w:val="none" w:sz="0" w:space="0" w:color="auto"/>
          </w:divBdr>
          <w:divsChild>
            <w:div w:id="2021349130">
              <w:marLeft w:val="0"/>
              <w:marRight w:val="0"/>
              <w:marTop w:val="0"/>
              <w:marBottom w:val="0"/>
              <w:divBdr>
                <w:top w:val="none" w:sz="0" w:space="0" w:color="auto"/>
                <w:left w:val="none" w:sz="0" w:space="0" w:color="auto"/>
                <w:bottom w:val="none" w:sz="0" w:space="0" w:color="auto"/>
                <w:right w:val="none" w:sz="0" w:space="0" w:color="auto"/>
              </w:divBdr>
            </w:div>
          </w:divsChild>
        </w:div>
        <w:div w:id="1706172476">
          <w:marLeft w:val="0"/>
          <w:marRight w:val="0"/>
          <w:marTop w:val="0"/>
          <w:marBottom w:val="0"/>
          <w:divBdr>
            <w:top w:val="none" w:sz="0" w:space="0" w:color="auto"/>
            <w:left w:val="none" w:sz="0" w:space="0" w:color="auto"/>
            <w:bottom w:val="none" w:sz="0" w:space="0" w:color="auto"/>
            <w:right w:val="none" w:sz="0" w:space="0" w:color="auto"/>
          </w:divBdr>
          <w:divsChild>
            <w:div w:id="1828668020">
              <w:marLeft w:val="0"/>
              <w:marRight w:val="0"/>
              <w:marTop w:val="0"/>
              <w:marBottom w:val="0"/>
              <w:divBdr>
                <w:top w:val="none" w:sz="0" w:space="0" w:color="auto"/>
                <w:left w:val="none" w:sz="0" w:space="0" w:color="auto"/>
                <w:bottom w:val="none" w:sz="0" w:space="0" w:color="auto"/>
                <w:right w:val="none" w:sz="0" w:space="0" w:color="auto"/>
              </w:divBdr>
            </w:div>
          </w:divsChild>
        </w:div>
        <w:div w:id="357968082">
          <w:marLeft w:val="0"/>
          <w:marRight w:val="0"/>
          <w:marTop w:val="0"/>
          <w:marBottom w:val="0"/>
          <w:divBdr>
            <w:top w:val="none" w:sz="0" w:space="0" w:color="auto"/>
            <w:left w:val="none" w:sz="0" w:space="0" w:color="auto"/>
            <w:bottom w:val="none" w:sz="0" w:space="0" w:color="auto"/>
            <w:right w:val="none" w:sz="0" w:space="0" w:color="auto"/>
          </w:divBdr>
          <w:divsChild>
            <w:div w:id="997417391">
              <w:marLeft w:val="0"/>
              <w:marRight w:val="0"/>
              <w:marTop w:val="0"/>
              <w:marBottom w:val="0"/>
              <w:divBdr>
                <w:top w:val="none" w:sz="0" w:space="0" w:color="auto"/>
                <w:left w:val="none" w:sz="0" w:space="0" w:color="auto"/>
                <w:bottom w:val="none" w:sz="0" w:space="0" w:color="auto"/>
                <w:right w:val="none" w:sz="0" w:space="0" w:color="auto"/>
              </w:divBdr>
            </w:div>
          </w:divsChild>
        </w:div>
        <w:div w:id="1892302348">
          <w:marLeft w:val="0"/>
          <w:marRight w:val="0"/>
          <w:marTop w:val="0"/>
          <w:marBottom w:val="0"/>
          <w:divBdr>
            <w:top w:val="none" w:sz="0" w:space="0" w:color="auto"/>
            <w:left w:val="none" w:sz="0" w:space="0" w:color="auto"/>
            <w:bottom w:val="none" w:sz="0" w:space="0" w:color="auto"/>
            <w:right w:val="none" w:sz="0" w:space="0" w:color="auto"/>
          </w:divBdr>
          <w:divsChild>
            <w:div w:id="129635749">
              <w:marLeft w:val="0"/>
              <w:marRight w:val="0"/>
              <w:marTop w:val="0"/>
              <w:marBottom w:val="0"/>
              <w:divBdr>
                <w:top w:val="none" w:sz="0" w:space="0" w:color="auto"/>
                <w:left w:val="none" w:sz="0" w:space="0" w:color="auto"/>
                <w:bottom w:val="none" w:sz="0" w:space="0" w:color="auto"/>
                <w:right w:val="none" w:sz="0" w:space="0" w:color="auto"/>
              </w:divBdr>
            </w:div>
          </w:divsChild>
        </w:div>
        <w:div w:id="388303192">
          <w:marLeft w:val="0"/>
          <w:marRight w:val="0"/>
          <w:marTop w:val="0"/>
          <w:marBottom w:val="0"/>
          <w:divBdr>
            <w:top w:val="none" w:sz="0" w:space="0" w:color="auto"/>
            <w:left w:val="none" w:sz="0" w:space="0" w:color="auto"/>
            <w:bottom w:val="none" w:sz="0" w:space="0" w:color="auto"/>
            <w:right w:val="none" w:sz="0" w:space="0" w:color="auto"/>
          </w:divBdr>
          <w:divsChild>
            <w:div w:id="1891184657">
              <w:marLeft w:val="0"/>
              <w:marRight w:val="0"/>
              <w:marTop w:val="0"/>
              <w:marBottom w:val="0"/>
              <w:divBdr>
                <w:top w:val="none" w:sz="0" w:space="0" w:color="auto"/>
                <w:left w:val="none" w:sz="0" w:space="0" w:color="auto"/>
                <w:bottom w:val="none" w:sz="0" w:space="0" w:color="auto"/>
                <w:right w:val="none" w:sz="0" w:space="0" w:color="auto"/>
              </w:divBdr>
            </w:div>
          </w:divsChild>
        </w:div>
        <w:div w:id="1145245499">
          <w:marLeft w:val="0"/>
          <w:marRight w:val="0"/>
          <w:marTop w:val="0"/>
          <w:marBottom w:val="0"/>
          <w:divBdr>
            <w:top w:val="none" w:sz="0" w:space="0" w:color="auto"/>
            <w:left w:val="none" w:sz="0" w:space="0" w:color="auto"/>
            <w:bottom w:val="none" w:sz="0" w:space="0" w:color="auto"/>
            <w:right w:val="none" w:sz="0" w:space="0" w:color="auto"/>
          </w:divBdr>
          <w:divsChild>
            <w:div w:id="272323792">
              <w:marLeft w:val="0"/>
              <w:marRight w:val="0"/>
              <w:marTop w:val="0"/>
              <w:marBottom w:val="0"/>
              <w:divBdr>
                <w:top w:val="none" w:sz="0" w:space="0" w:color="auto"/>
                <w:left w:val="none" w:sz="0" w:space="0" w:color="auto"/>
                <w:bottom w:val="none" w:sz="0" w:space="0" w:color="auto"/>
                <w:right w:val="none" w:sz="0" w:space="0" w:color="auto"/>
              </w:divBdr>
            </w:div>
          </w:divsChild>
        </w:div>
        <w:div w:id="5325400">
          <w:marLeft w:val="0"/>
          <w:marRight w:val="0"/>
          <w:marTop w:val="0"/>
          <w:marBottom w:val="0"/>
          <w:divBdr>
            <w:top w:val="none" w:sz="0" w:space="0" w:color="auto"/>
            <w:left w:val="none" w:sz="0" w:space="0" w:color="auto"/>
            <w:bottom w:val="none" w:sz="0" w:space="0" w:color="auto"/>
            <w:right w:val="none" w:sz="0" w:space="0" w:color="auto"/>
          </w:divBdr>
          <w:divsChild>
            <w:div w:id="1483084564">
              <w:marLeft w:val="0"/>
              <w:marRight w:val="0"/>
              <w:marTop w:val="0"/>
              <w:marBottom w:val="0"/>
              <w:divBdr>
                <w:top w:val="none" w:sz="0" w:space="0" w:color="auto"/>
                <w:left w:val="none" w:sz="0" w:space="0" w:color="auto"/>
                <w:bottom w:val="none" w:sz="0" w:space="0" w:color="auto"/>
                <w:right w:val="none" w:sz="0" w:space="0" w:color="auto"/>
              </w:divBdr>
            </w:div>
          </w:divsChild>
        </w:div>
        <w:div w:id="1903901688">
          <w:marLeft w:val="0"/>
          <w:marRight w:val="0"/>
          <w:marTop w:val="0"/>
          <w:marBottom w:val="0"/>
          <w:divBdr>
            <w:top w:val="none" w:sz="0" w:space="0" w:color="auto"/>
            <w:left w:val="none" w:sz="0" w:space="0" w:color="auto"/>
            <w:bottom w:val="none" w:sz="0" w:space="0" w:color="auto"/>
            <w:right w:val="none" w:sz="0" w:space="0" w:color="auto"/>
          </w:divBdr>
          <w:divsChild>
            <w:div w:id="1025138077">
              <w:marLeft w:val="0"/>
              <w:marRight w:val="0"/>
              <w:marTop w:val="0"/>
              <w:marBottom w:val="0"/>
              <w:divBdr>
                <w:top w:val="none" w:sz="0" w:space="0" w:color="auto"/>
                <w:left w:val="none" w:sz="0" w:space="0" w:color="auto"/>
                <w:bottom w:val="none" w:sz="0" w:space="0" w:color="auto"/>
                <w:right w:val="none" w:sz="0" w:space="0" w:color="auto"/>
              </w:divBdr>
            </w:div>
          </w:divsChild>
        </w:div>
        <w:div w:id="1800758049">
          <w:marLeft w:val="0"/>
          <w:marRight w:val="0"/>
          <w:marTop w:val="0"/>
          <w:marBottom w:val="0"/>
          <w:divBdr>
            <w:top w:val="none" w:sz="0" w:space="0" w:color="auto"/>
            <w:left w:val="none" w:sz="0" w:space="0" w:color="auto"/>
            <w:bottom w:val="none" w:sz="0" w:space="0" w:color="auto"/>
            <w:right w:val="none" w:sz="0" w:space="0" w:color="auto"/>
          </w:divBdr>
          <w:divsChild>
            <w:div w:id="542330718">
              <w:marLeft w:val="0"/>
              <w:marRight w:val="0"/>
              <w:marTop w:val="0"/>
              <w:marBottom w:val="0"/>
              <w:divBdr>
                <w:top w:val="none" w:sz="0" w:space="0" w:color="auto"/>
                <w:left w:val="none" w:sz="0" w:space="0" w:color="auto"/>
                <w:bottom w:val="none" w:sz="0" w:space="0" w:color="auto"/>
                <w:right w:val="none" w:sz="0" w:space="0" w:color="auto"/>
              </w:divBdr>
            </w:div>
          </w:divsChild>
        </w:div>
        <w:div w:id="1884293510">
          <w:marLeft w:val="0"/>
          <w:marRight w:val="0"/>
          <w:marTop w:val="0"/>
          <w:marBottom w:val="0"/>
          <w:divBdr>
            <w:top w:val="none" w:sz="0" w:space="0" w:color="auto"/>
            <w:left w:val="none" w:sz="0" w:space="0" w:color="auto"/>
            <w:bottom w:val="none" w:sz="0" w:space="0" w:color="auto"/>
            <w:right w:val="none" w:sz="0" w:space="0" w:color="auto"/>
          </w:divBdr>
          <w:divsChild>
            <w:div w:id="200899956">
              <w:marLeft w:val="0"/>
              <w:marRight w:val="0"/>
              <w:marTop w:val="0"/>
              <w:marBottom w:val="0"/>
              <w:divBdr>
                <w:top w:val="none" w:sz="0" w:space="0" w:color="auto"/>
                <w:left w:val="none" w:sz="0" w:space="0" w:color="auto"/>
                <w:bottom w:val="none" w:sz="0" w:space="0" w:color="auto"/>
                <w:right w:val="none" w:sz="0" w:space="0" w:color="auto"/>
              </w:divBdr>
            </w:div>
          </w:divsChild>
        </w:div>
        <w:div w:id="1447650873">
          <w:marLeft w:val="0"/>
          <w:marRight w:val="0"/>
          <w:marTop w:val="0"/>
          <w:marBottom w:val="0"/>
          <w:divBdr>
            <w:top w:val="none" w:sz="0" w:space="0" w:color="auto"/>
            <w:left w:val="none" w:sz="0" w:space="0" w:color="auto"/>
            <w:bottom w:val="none" w:sz="0" w:space="0" w:color="auto"/>
            <w:right w:val="none" w:sz="0" w:space="0" w:color="auto"/>
          </w:divBdr>
          <w:divsChild>
            <w:div w:id="1550649687">
              <w:marLeft w:val="0"/>
              <w:marRight w:val="0"/>
              <w:marTop w:val="0"/>
              <w:marBottom w:val="0"/>
              <w:divBdr>
                <w:top w:val="none" w:sz="0" w:space="0" w:color="auto"/>
                <w:left w:val="none" w:sz="0" w:space="0" w:color="auto"/>
                <w:bottom w:val="none" w:sz="0" w:space="0" w:color="auto"/>
                <w:right w:val="none" w:sz="0" w:space="0" w:color="auto"/>
              </w:divBdr>
            </w:div>
          </w:divsChild>
        </w:div>
        <w:div w:id="938297164">
          <w:marLeft w:val="0"/>
          <w:marRight w:val="0"/>
          <w:marTop w:val="0"/>
          <w:marBottom w:val="0"/>
          <w:divBdr>
            <w:top w:val="none" w:sz="0" w:space="0" w:color="auto"/>
            <w:left w:val="none" w:sz="0" w:space="0" w:color="auto"/>
            <w:bottom w:val="none" w:sz="0" w:space="0" w:color="auto"/>
            <w:right w:val="none" w:sz="0" w:space="0" w:color="auto"/>
          </w:divBdr>
          <w:divsChild>
            <w:div w:id="890574070">
              <w:marLeft w:val="0"/>
              <w:marRight w:val="0"/>
              <w:marTop w:val="0"/>
              <w:marBottom w:val="0"/>
              <w:divBdr>
                <w:top w:val="none" w:sz="0" w:space="0" w:color="auto"/>
                <w:left w:val="none" w:sz="0" w:space="0" w:color="auto"/>
                <w:bottom w:val="none" w:sz="0" w:space="0" w:color="auto"/>
                <w:right w:val="none" w:sz="0" w:space="0" w:color="auto"/>
              </w:divBdr>
            </w:div>
          </w:divsChild>
        </w:div>
        <w:div w:id="208345315">
          <w:marLeft w:val="0"/>
          <w:marRight w:val="0"/>
          <w:marTop w:val="0"/>
          <w:marBottom w:val="0"/>
          <w:divBdr>
            <w:top w:val="none" w:sz="0" w:space="0" w:color="auto"/>
            <w:left w:val="none" w:sz="0" w:space="0" w:color="auto"/>
            <w:bottom w:val="none" w:sz="0" w:space="0" w:color="auto"/>
            <w:right w:val="none" w:sz="0" w:space="0" w:color="auto"/>
          </w:divBdr>
          <w:divsChild>
            <w:div w:id="1542208523">
              <w:marLeft w:val="0"/>
              <w:marRight w:val="0"/>
              <w:marTop w:val="0"/>
              <w:marBottom w:val="0"/>
              <w:divBdr>
                <w:top w:val="none" w:sz="0" w:space="0" w:color="auto"/>
                <w:left w:val="none" w:sz="0" w:space="0" w:color="auto"/>
                <w:bottom w:val="none" w:sz="0" w:space="0" w:color="auto"/>
                <w:right w:val="none" w:sz="0" w:space="0" w:color="auto"/>
              </w:divBdr>
            </w:div>
          </w:divsChild>
        </w:div>
        <w:div w:id="1137794271">
          <w:marLeft w:val="0"/>
          <w:marRight w:val="0"/>
          <w:marTop w:val="0"/>
          <w:marBottom w:val="0"/>
          <w:divBdr>
            <w:top w:val="none" w:sz="0" w:space="0" w:color="auto"/>
            <w:left w:val="none" w:sz="0" w:space="0" w:color="auto"/>
            <w:bottom w:val="none" w:sz="0" w:space="0" w:color="auto"/>
            <w:right w:val="none" w:sz="0" w:space="0" w:color="auto"/>
          </w:divBdr>
          <w:divsChild>
            <w:div w:id="1387756648">
              <w:marLeft w:val="0"/>
              <w:marRight w:val="0"/>
              <w:marTop w:val="0"/>
              <w:marBottom w:val="0"/>
              <w:divBdr>
                <w:top w:val="none" w:sz="0" w:space="0" w:color="auto"/>
                <w:left w:val="none" w:sz="0" w:space="0" w:color="auto"/>
                <w:bottom w:val="none" w:sz="0" w:space="0" w:color="auto"/>
                <w:right w:val="none" w:sz="0" w:space="0" w:color="auto"/>
              </w:divBdr>
            </w:div>
          </w:divsChild>
        </w:div>
        <w:div w:id="1859150175">
          <w:marLeft w:val="0"/>
          <w:marRight w:val="0"/>
          <w:marTop w:val="0"/>
          <w:marBottom w:val="0"/>
          <w:divBdr>
            <w:top w:val="none" w:sz="0" w:space="0" w:color="auto"/>
            <w:left w:val="none" w:sz="0" w:space="0" w:color="auto"/>
            <w:bottom w:val="none" w:sz="0" w:space="0" w:color="auto"/>
            <w:right w:val="none" w:sz="0" w:space="0" w:color="auto"/>
          </w:divBdr>
          <w:divsChild>
            <w:div w:id="32271871">
              <w:marLeft w:val="0"/>
              <w:marRight w:val="0"/>
              <w:marTop w:val="0"/>
              <w:marBottom w:val="0"/>
              <w:divBdr>
                <w:top w:val="none" w:sz="0" w:space="0" w:color="auto"/>
                <w:left w:val="none" w:sz="0" w:space="0" w:color="auto"/>
                <w:bottom w:val="none" w:sz="0" w:space="0" w:color="auto"/>
                <w:right w:val="none" w:sz="0" w:space="0" w:color="auto"/>
              </w:divBdr>
            </w:div>
          </w:divsChild>
        </w:div>
        <w:div w:id="984701751">
          <w:marLeft w:val="0"/>
          <w:marRight w:val="0"/>
          <w:marTop w:val="0"/>
          <w:marBottom w:val="0"/>
          <w:divBdr>
            <w:top w:val="none" w:sz="0" w:space="0" w:color="auto"/>
            <w:left w:val="none" w:sz="0" w:space="0" w:color="auto"/>
            <w:bottom w:val="none" w:sz="0" w:space="0" w:color="auto"/>
            <w:right w:val="none" w:sz="0" w:space="0" w:color="auto"/>
          </w:divBdr>
          <w:divsChild>
            <w:div w:id="520750345">
              <w:marLeft w:val="0"/>
              <w:marRight w:val="0"/>
              <w:marTop w:val="0"/>
              <w:marBottom w:val="0"/>
              <w:divBdr>
                <w:top w:val="none" w:sz="0" w:space="0" w:color="auto"/>
                <w:left w:val="none" w:sz="0" w:space="0" w:color="auto"/>
                <w:bottom w:val="none" w:sz="0" w:space="0" w:color="auto"/>
                <w:right w:val="none" w:sz="0" w:space="0" w:color="auto"/>
              </w:divBdr>
            </w:div>
          </w:divsChild>
        </w:div>
        <w:div w:id="750352886">
          <w:marLeft w:val="0"/>
          <w:marRight w:val="0"/>
          <w:marTop w:val="0"/>
          <w:marBottom w:val="0"/>
          <w:divBdr>
            <w:top w:val="none" w:sz="0" w:space="0" w:color="auto"/>
            <w:left w:val="none" w:sz="0" w:space="0" w:color="auto"/>
            <w:bottom w:val="none" w:sz="0" w:space="0" w:color="auto"/>
            <w:right w:val="none" w:sz="0" w:space="0" w:color="auto"/>
          </w:divBdr>
          <w:divsChild>
            <w:div w:id="1746993950">
              <w:marLeft w:val="0"/>
              <w:marRight w:val="0"/>
              <w:marTop w:val="0"/>
              <w:marBottom w:val="0"/>
              <w:divBdr>
                <w:top w:val="none" w:sz="0" w:space="0" w:color="auto"/>
                <w:left w:val="none" w:sz="0" w:space="0" w:color="auto"/>
                <w:bottom w:val="none" w:sz="0" w:space="0" w:color="auto"/>
                <w:right w:val="none" w:sz="0" w:space="0" w:color="auto"/>
              </w:divBdr>
            </w:div>
          </w:divsChild>
        </w:div>
        <w:div w:id="438724351">
          <w:marLeft w:val="0"/>
          <w:marRight w:val="0"/>
          <w:marTop w:val="0"/>
          <w:marBottom w:val="0"/>
          <w:divBdr>
            <w:top w:val="none" w:sz="0" w:space="0" w:color="auto"/>
            <w:left w:val="none" w:sz="0" w:space="0" w:color="auto"/>
            <w:bottom w:val="none" w:sz="0" w:space="0" w:color="auto"/>
            <w:right w:val="none" w:sz="0" w:space="0" w:color="auto"/>
          </w:divBdr>
          <w:divsChild>
            <w:div w:id="18707872">
              <w:marLeft w:val="0"/>
              <w:marRight w:val="0"/>
              <w:marTop w:val="0"/>
              <w:marBottom w:val="0"/>
              <w:divBdr>
                <w:top w:val="none" w:sz="0" w:space="0" w:color="auto"/>
                <w:left w:val="none" w:sz="0" w:space="0" w:color="auto"/>
                <w:bottom w:val="none" w:sz="0" w:space="0" w:color="auto"/>
                <w:right w:val="none" w:sz="0" w:space="0" w:color="auto"/>
              </w:divBdr>
            </w:div>
          </w:divsChild>
        </w:div>
        <w:div w:id="1751803775">
          <w:marLeft w:val="0"/>
          <w:marRight w:val="0"/>
          <w:marTop w:val="0"/>
          <w:marBottom w:val="0"/>
          <w:divBdr>
            <w:top w:val="none" w:sz="0" w:space="0" w:color="auto"/>
            <w:left w:val="none" w:sz="0" w:space="0" w:color="auto"/>
            <w:bottom w:val="none" w:sz="0" w:space="0" w:color="auto"/>
            <w:right w:val="none" w:sz="0" w:space="0" w:color="auto"/>
          </w:divBdr>
          <w:divsChild>
            <w:div w:id="2017028880">
              <w:marLeft w:val="0"/>
              <w:marRight w:val="0"/>
              <w:marTop w:val="0"/>
              <w:marBottom w:val="0"/>
              <w:divBdr>
                <w:top w:val="none" w:sz="0" w:space="0" w:color="auto"/>
                <w:left w:val="none" w:sz="0" w:space="0" w:color="auto"/>
                <w:bottom w:val="none" w:sz="0" w:space="0" w:color="auto"/>
                <w:right w:val="none" w:sz="0" w:space="0" w:color="auto"/>
              </w:divBdr>
            </w:div>
          </w:divsChild>
        </w:div>
        <w:div w:id="1109275171">
          <w:marLeft w:val="0"/>
          <w:marRight w:val="0"/>
          <w:marTop w:val="0"/>
          <w:marBottom w:val="0"/>
          <w:divBdr>
            <w:top w:val="none" w:sz="0" w:space="0" w:color="auto"/>
            <w:left w:val="none" w:sz="0" w:space="0" w:color="auto"/>
            <w:bottom w:val="none" w:sz="0" w:space="0" w:color="auto"/>
            <w:right w:val="none" w:sz="0" w:space="0" w:color="auto"/>
          </w:divBdr>
          <w:divsChild>
            <w:div w:id="323318647">
              <w:marLeft w:val="0"/>
              <w:marRight w:val="0"/>
              <w:marTop w:val="0"/>
              <w:marBottom w:val="0"/>
              <w:divBdr>
                <w:top w:val="none" w:sz="0" w:space="0" w:color="auto"/>
                <w:left w:val="none" w:sz="0" w:space="0" w:color="auto"/>
                <w:bottom w:val="none" w:sz="0" w:space="0" w:color="auto"/>
                <w:right w:val="none" w:sz="0" w:space="0" w:color="auto"/>
              </w:divBdr>
            </w:div>
          </w:divsChild>
        </w:div>
        <w:div w:id="664436565">
          <w:marLeft w:val="0"/>
          <w:marRight w:val="0"/>
          <w:marTop w:val="0"/>
          <w:marBottom w:val="0"/>
          <w:divBdr>
            <w:top w:val="none" w:sz="0" w:space="0" w:color="auto"/>
            <w:left w:val="none" w:sz="0" w:space="0" w:color="auto"/>
            <w:bottom w:val="none" w:sz="0" w:space="0" w:color="auto"/>
            <w:right w:val="none" w:sz="0" w:space="0" w:color="auto"/>
          </w:divBdr>
          <w:divsChild>
            <w:div w:id="1869097884">
              <w:marLeft w:val="0"/>
              <w:marRight w:val="0"/>
              <w:marTop w:val="0"/>
              <w:marBottom w:val="0"/>
              <w:divBdr>
                <w:top w:val="none" w:sz="0" w:space="0" w:color="auto"/>
                <w:left w:val="none" w:sz="0" w:space="0" w:color="auto"/>
                <w:bottom w:val="none" w:sz="0" w:space="0" w:color="auto"/>
                <w:right w:val="none" w:sz="0" w:space="0" w:color="auto"/>
              </w:divBdr>
            </w:div>
          </w:divsChild>
        </w:div>
        <w:div w:id="1122655092">
          <w:marLeft w:val="0"/>
          <w:marRight w:val="0"/>
          <w:marTop w:val="0"/>
          <w:marBottom w:val="0"/>
          <w:divBdr>
            <w:top w:val="none" w:sz="0" w:space="0" w:color="auto"/>
            <w:left w:val="none" w:sz="0" w:space="0" w:color="auto"/>
            <w:bottom w:val="none" w:sz="0" w:space="0" w:color="auto"/>
            <w:right w:val="none" w:sz="0" w:space="0" w:color="auto"/>
          </w:divBdr>
          <w:divsChild>
            <w:div w:id="285965960">
              <w:marLeft w:val="0"/>
              <w:marRight w:val="0"/>
              <w:marTop w:val="0"/>
              <w:marBottom w:val="0"/>
              <w:divBdr>
                <w:top w:val="none" w:sz="0" w:space="0" w:color="auto"/>
                <w:left w:val="none" w:sz="0" w:space="0" w:color="auto"/>
                <w:bottom w:val="none" w:sz="0" w:space="0" w:color="auto"/>
                <w:right w:val="none" w:sz="0" w:space="0" w:color="auto"/>
              </w:divBdr>
            </w:div>
          </w:divsChild>
        </w:div>
        <w:div w:id="279844699">
          <w:marLeft w:val="0"/>
          <w:marRight w:val="0"/>
          <w:marTop w:val="0"/>
          <w:marBottom w:val="0"/>
          <w:divBdr>
            <w:top w:val="none" w:sz="0" w:space="0" w:color="auto"/>
            <w:left w:val="none" w:sz="0" w:space="0" w:color="auto"/>
            <w:bottom w:val="none" w:sz="0" w:space="0" w:color="auto"/>
            <w:right w:val="none" w:sz="0" w:space="0" w:color="auto"/>
          </w:divBdr>
          <w:divsChild>
            <w:div w:id="458568321">
              <w:marLeft w:val="0"/>
              <w:marRight w:val="0"/>
              <w:marTop w:val="0"/>
              <w:marBottom w:val="0"/>
              <w:divBdr>
                <w:top w:val="none" w:sz="0" w:space="0" w:color="auto"/>
                <w:left w:val="none" w:sz="0" w:space="0" w:color="auto"/>
                <w:bottom w:val="none" w:sz="0" w:space="0" w:color="auto"/>
                <w:right w:val="none" w:sz="0" w:space="0" w:color="auto"/>
              </w:divBdr>
            </w:div>
          </w:divsChild>
        </w:div>
        <w:div w:id="767046452">
          <w:marLeft w:val="0"/>
          <w:marRight w:val="0"/>
          <w:marTop w:val="0"/>
          <w:marBottom w:val="0"/>
          <w:divBdr>
            <w:top w:val="none" w:sz="0" w:space="0" w:color="auto"/>
            <w:left w:val="none" w:sz="0" w:space="0" w:color="auto"/>
            <w:bottom w:val="none" w:sz="0" w:space="0" w:color="auto"/>
            <w:right w:val="none" w:sz="0" w:space="0" w:color="auto"/>
          </w:divBdr>
          <w:divsChild>
            <w:div w:id="493187568">
              <w:marLeft w:val="0"/>
              <w:marRight w:val="0"/>
              <w:marTop w:val="0"/>
              <w:marBottom w:val="0"/>
              <w:divBdr>
                <w:top w:val="none" w:sz="0" w:space="0" w:color="auto"/>
                <w:left w:val="none" w:sz="0" w:space="0" w:color="auto"/>
                <w:bottom w:val="none" w:sz="0" w:space="0" w:color="auto"/>
                <w:right w:val="none" w:sz="0" w:space="0" w:color="auto"/>
              </w:divBdr>
            </w:div>
          </w:divsChild>
        </w:div>
        <w:div w:id="1912809267">
          <w:marLeft w:val="0"/>
          <w:marRight w:val="0"/>
          <w:marTop w:val="0"/>
          <w:marBottom w:val="0"/>
          <w:divBdr>
            <w:top w:val="none" w:sz="0" w:space="0" w:color="auto"/>
            <w:left w:val="none" w:sz="0" w:space="0" w:color="auto"/>
            <w:bottom w:val="none" w:sz="0" w:space="0" w:color="auto"/>
            <w:right w:val="none" w:sz="0" w:space="0" w:color="auto"/>
          </w:divBdr>
          <w:divsChild>
            <w:div w:id="1975521744">
              <w:marLeft w:val="0"/>
              <w:marRight w:val="0"/>
              <w:marTop w:val="0"/>
              <w:marBottom w:val="0"/>
              <w:divBdr>
                <w:top w:val="none" w:sz="0" w:space="0" w:color="auto"/>
                <w:left w:val="none" w:sz="0" w:space="0" w:color="auto"/>
                <w:bottom w:val="none" w:sz="0" w:space="0" w:color="auto"/>
                <w:right w:val="none" w:sz="0" w:space="0" w:color="auto"/>
              </w:divBdr>
            </w:div>
          </w:divsChild>
        </w:div>
        <w:div w:id="1328248420">
          <w:marLeft w:val="0"/>
          <w:marRight w:val="0"/>
          <w:marTop w:val="0"/>
          <w:marBottom w:val="0"/>
          <w:divBdr>
            <w:top w:val="none" w:sz="0" w:space="0" w:color="auto"/>
            <w:left w:val="none" w:sz="0" w:space="0" w:color="auto"/>
            <w:bottom w:val="none" w:sz="0" w:space="0" w:color="auto"/>
            <w:right w:val="none" w:sz="0" w:space="0" w:color="auto"/>
          </w:divBdr>
          <w:divsChild>
            <w:div w:id="1404334877">
              <w:marLeft w:val="0"/>
              <w:marRight w:val="0"/>
              <w:marTop w:val="0"/>
              <w:marBottom w:val="0"/>
              <w:divBdr>
                <w:top w:val="none" w:sz="0" w:space="0" w:color="auto"/>
                <w:left w:val="none" w:sz="0" w:space="0" w:color="auto"/>
                <w:bottom w:val="none" w:sz="0" w:space="0" w:color="auto"/>
                <w:right w:val="none" w:sz="0" w:space="0" w:color="auto"/>
              </w:divBdr>
            </w:div>
          </w:divsChild>
        </w:div>
        <w:div w:id="1452551986">
          <w:marLeft w:val="0"/>
          <w:marRight w:val="0"/>
          <w:marTop w:val="0"/>
          <w:marBottom w:val="0"/>
          <w:divBdr>
            <w:top w:val="none" w:sz="0" w:space="0" w:color="auto"/>
            <w:left w:val="none" w:sz="0" w:space="0" w:color="auto"/>
            <w:bottom w:val="none" w:sz="0" w:space="0" w:color="auto"/>
            <w:right w:val="none" w:sz="0" w:space="0" w:color="auto"/>
          </w:divBdr>
          <w:divsChild>
            <w:div w:id="228468981">
              <w:marLeft w:val="0"/>
              <w:marRight w:val="0"/>
              <w:marTop w:val="0"/>
              <w:marBottom w:val="0"/>
              <w:divBdr>
                <w:top w:val="none" w:sz="0" w:space="0" w:color="auto"/>
                <w:left w:val="none" w:sz="0" w:space="0" w:color="auto"/>
                <w:bottom w:val="none" w:sz="0" w:space="0" w:color="auto"/>
                <w:right w:val="none" w:sz="0" w:space="0" w:color="auto"/>
              </w:divBdr>
            </w:div>
          </w:divsChild>
        </w:div>
        <w:div w:id="1597442130">
          <w:marLeft w:val="0"/>
          <w:marRight w:val="0"/>
          <w:marTop w:val="0"/>
          <w:marBottom w:val="0"/>
          <w:divBdr>
            <w:top w:val="none" w:sz="0" w:space="0" w:color="auto"/>
            <w:left w:val="none" w:sz="0" w:space="0" w:color="auto"/>
            <w:bottom w:val="none" w:sz="0" w:space="0" w:color="auto"/>
            <w:right w:val="none" w:sz="0" w:space="0" w:color="auto"/>
          </w:divBdr>
          <w:divsChild>
            <w:div w:id="456722552">
              <w:marLeft w:val="0"/>
              <w:marRight w:val="0"/>
              <w:marTop w:val="0"/>
              <w:marBottom w:val="0"/>
              <w:divBdr>
                <w:top w:val="none" w:sz="0" w:space="0" w:color="auto"/>
                <w:left w:val="none" w:sz="0" w:space="0" w:color="auto"/>
                <w:bottom w:val="none" w:sz="0" w:space="0" w:color="auto"/>
                <w:right w:val="none" w:sz="0" w:space="0" w:color="auto"/>
              </w:divBdr>
            </w:div>
          </w:divsChild>
        </w:div>
        <w:div w:id="1316836282">
          <w:marLeft w:val="0"/>
          <w:marRight w:val="0"/>
          <w:marTop w:val="0"/>
          <w:marBottom w:val="0"/>
          <w:divBdr>
            <w:top w:val="none" w:sz="0" w:space="0" w:color="auto"/>
            <w:left w:val="none" w:sz="0" w:space="0" w:color="auto"/>
            <w:bottom w:val="none" w:sz="0" w:space="0" w:color="auto"/>
            <w:right w:val="none" w:sz="0" w:space="0" w:color="auto"/>
          </w:divBdr>
          <w:divsChild>
            <w:div w:id="712271981">
              <w:marLeft w:val="0"/>
              <w:marRight w:val="0"/>
              <w:marTop w:val="0"/>
              <w:marBottom w:val="0"/>
              <w:divBdr>
                <w:top w:val="none" w:sz="0" w:space="0" w:color="auto"/>
                <w:left w:val="none" w:sz="0" w:space="0" w:color="auto"/>
                <w:bottom w:val="none" w:sz="0" w:space="0" w:color="auto"/>
                <w:right w:val="none" w:sz="0" w:space="0" w:color="auto"/>
              </w:divBdr>
            </w:div>
          </w:divsChild>
        </w:div>
        <w:div w:id="970089957">
          <w:marLeft w:val="0"/>
          <w:marRight w:val="0"/>
          <w:marTop w:val="0"/>
          <w:marBottom w:val="0"/>
          <w:divBdr>
            <w:top w:val="none" w:sz="0" w:space="0" w:color="auto"/>
            <w:left w:val="none" w:sz="0" w:space="0" w:color="auto"/>
            <w:bottom w:val="none" w:sz="0" w:space="0" w:color="auto"/>
            <w:right w:val="none" w:sz="0" w:space="0" w:color="auto"/>
          </w:divBdr>
          <w:divsChild>
            <w:div w:id="841701814">
              <w:marLeft w:val="0"/>
              <w:marRight w:val="0"/>
              <w:marTop w:val="0"/>
              <w:marBottom w:val="0"/>
              <w:divBdr>
                <w:top w:val="none" w:sz="0" w:space="0" w:color="auto"/>
                <w:left w:val="none" w:sz="0" w:space="0" w:color="auto"/>
                <w:bottom w:val="none" w:sz="0" w:space="0" w:color="auto"/>
                <w:right w:val="none" w:sz="0" w:space="0" w:color="auto"/>
              </w:divBdr>
            </w:div>
          </w:divsChild>
        </w:div>
        <w:div w:id="1998024581">
          <w:marLeft w:val="0"/>
          <w:marRight w:val="0"/>
          <w:marTop w:val="0"/>
          <w:marBottom w:val="0"/>
          <w:divBdr>
            <w:top w:val="none" w:sz="0" w:space="0" w:color="auto"/>
            <w:left w:val="none" w:sz="0" w:space="0" w:color="auto"/>
            <w:bottom w:val="none" w:sz="0" w:space="0" w:color="auto"/>
            <w:right w:val="none" w:sz="0" w:space="0" w:color="auto"/>
          </w:divBdr>
          <w:divsChild>
            <w:div w:id="878321639">
              <w:marLeft w:val="0"/>
              <w:marRight w:val="0"/>
              <w:marTop w:val="0"/>
              <w:marBottom w:val="0"/>
              <w:divBdr>
                <w:top w:val="none" w:sz="0" w:space="0" w:color="auto"/>
                <w:left w:val="none" w:sz="0" w:space="0" w:color="auto"/>
                <w:bottom w:val="none" w:sz="0" w:space="0" w:color="auto"/>
                <w:right w:val="none" w:sz="0" w:space="0" w:color="auto"/>
              </w:divBdr>
            </w:div>
          </w:divsChild>
        </w:div>
        <w:div w:id="1985815315">
          <w:marLeft w:val="0"/>
          <w:marRight w:val="0"/>
          <w:marTop w:val="0"/>
          <w:marBottom w:val="0"/>
          <w:divBdr>
            <w:top w:val="none" w:sz="0" w:space="0" w:color="auto"/>
            <w:left w:val="none" w:sz="0" w:space="0" w:color="auto"/>
            <w:bottom w:val="none" w:sz="0" w:space="0" w:color="auto"/>
            <w:right w:val="none" w:sz="0" w:space="0" w:color="auto"/>
          </w:divBdr>
          <w:divsChild>
            <w:div w:id="1708067994">
              <w:marLeft w:val="0"/>
              <w:marRight w:val="0"/>
              <w:marTop w:val="0"/>
              <w:marBottom w:val="0"/>
              <w:divBdr>
                <w:top w:val="none" w:sz="0" w:space="0" w:color="auto"/>
                <w:left w:val="none" w:sz="0" w:space="0" w:color="auto"/>
                <w:bottom w:val="none" w:sz="0" w:space="0" w:color="auto"/>
                <w:right w:val="none" w:sz="0" w:space="0" w:color="auto"/>
              </w:divBdr>
            </w:div>
          </w:divsChild>
        </w:div>
        <w:div w:id="1944679830">
          <w:marLeft w:val="0"/>
          <w:marRight w:val="0"/>
          <w:marTop w:val="0"/>
          <w:marBottom w:val="0"/>
          <w:divBdr>
            <w:top w:val="none" w:sz="0" w:space="0" w:color="auto"/>
            <w:left w:val="none" w:sz="0" w:space="0" w:color="auto"/>
            <w:bottom w:val="none" w:sz="0" w:space="0" w:color="auto"/>
            <w:right w:val="none" w:sz="0" w:space="0" w:color="auto"/>
          </w:divBdr>
          <w:divsChild>
            <w:div w:id="768818600">
              <w:marLeft w:val="0"/>
              <w:marRight w:val="0"/>
              <w:marTop w:val="0"/>
              <w:marBottom w:val="0"/>
              <w:divBdr>
                <w:top w:val="none" w:sz="0" w:space="0" w:color="auto"/>
                <w:left w:val="none" w:sz="0" w:space="0" w:color="auto"/>
                <w:bottom w:val="none" w:sz="0" w:space="0" w:color="auto"/>
                <w:right w:val="none" w:sz="0" w:space="0" w:color="auto"/>
              </w:divBdr>
            </w:div>
          </w:divsChild>
        </w:div>
        <w:div w:id="1832913182">
          <w:marLeft w:val="0"/>
          <w:marRight w:val="0"/>
          <w:marTop w:val="0"/>
          <w:marBottom w:val="0"/>
          <w:divBdr>
            <w:top w:val="none" w:sz="0" w:space="0" w:color="auto"/>
            <w:left w:val="none" w:sz="0" w:space="0" w:color="auto"/>
            <w:bottom w:val="none" w:sz="0" w:space="0" w:color="auto"/>
            <w:right w:val="none" w:sz="0" w:space="0" w:color="auto"/>
          </w:divBdr>
          <w:divsChild>
            <w:div w:id="958992444">
              <w:marLeft w:val="0"/>
              <w:marRight w:val="0"/>
              <w:marTop w:val="0"/>
              <w:marBottom w:val="0"/>
              <w:divBdr>
                <w:top w:val="none" w:sz="0" w:space="0" w:color="auto"/>
                <w:left w:val="none" w:sz="0" w:space="0" w:color="auto"/>
                <w:bottom w:val="none" w:sz="0" w:space="0" w:color="auto"/>
                <w:right w:val="none" w:sz="0" w:space="0" w:color="auto"/>
              </w:divBdr>
            </w:div>
          </w:divsChild>
        </w:div>
        <w:div w:id="1344018707">
          <w:marLeft w:val="0"/>
          <w:marRight w:val="0"/>
          <w:marTop w:val="0"/>
          <w:marBottom w:val="0"/>
          <w:divBdr>
            <w:top w:val="none" w:sz="0" w:space="0" w:color="auto"/>
            <w:left w:val="none" w:sz="0" w:space="0" w:color="auto"/>
            <w:bottom w:val="none" w:sz="0" w:space="0" w:color="auto"/>
            <w:right w:val="none" w:sz="0" w:space="0" w:color="auto"/>
          </w:divBdr>
          <w:divsChild>
            <w:div w:id="1116751535">
              <w:marLeft w:val="0"/>
              <w:marRight w:val="0"/>
              <w:marTop w:val="0"/>
              <w:marBottom w:val="0"/>
              <w:divBdr>
                <w:top w:val="none" w:sz="0" w:space="0" w:color="auto"/>
                <w:left w:val="none" w:sz="0" w:space="0" w:color="auto"/>
                <w:bottom w:val="none" w:sz="0" w:space="0" w:color="auto"/>
                <w:right w:val="none" w:sz="0" w:space="0" w:color="auto"/>
              </w:divBdr>
            </w:div>
          </w:divsChild>
        </w:div>
        <w:div w:id="1118259543">
          <w:marLeft w:val="0"/>
          <w:marRight w:val="0"/>
          <w:marTop w:val="0"/>
          <w:marBottom w:val="0"/>
          <w:divBdr>
            <w:top w:val="none" w:sz="0" w:space="0" w:color="auto"/>
            <w:left w:val="none" w:sz="0" w:space="0" w:color="auto"/>
            <w:bottom w:val="none" w:sz="0" w:space="0" w:color="auto"/>
            <w:right w:val="none" w:sz="0" w:space="0" w:color="auto"/>
          </w:divBdr>
          <w:divsChild>
            <w:div w:id="11348686">
              <w:marLeft w:val="0"/>
              <w:marRight w:val="0"/>
              <w:marTop w:val="0"/>
              <w:marBottom w:val="0"/>
              <w:divBdr>
                <w:top w:val="none" w:sz="0" w:space="0" w:color="auto"/>
                <w:left w:val="none" w:sz="0" w:space="0" w:color="auto"/>
                <w:bottom w:val="none" w:sz="0" w:space="0" w:color="auto"/>
                <w:right w:val="none" w:sz="0" w:space="0" w:color="auto"/>
              </w:divBdr>
            </w:div>
          </w:divsChild>
        </w:div>
        <w:div w:id="954167173">
          <w:marLeft w:val="0"/>
          <w:marRight w:val="0"/>
          <w:marTop w:val="0"/>
          <w:marBottom w:val="0"/>
          <w:divBdr>
            <w:top w:val="none" w:sz="0" w:space="0" w:color="auto"/>
            <w:left w:val="none" w:sz="0" w:space="0" w:color="auto"/>
            <w:bottom w:val="none" w:sz="0" w:space="0" w:color="auto"/>
            <w:right w:val="none" w:sz="0" w:space="0" w:color="auto"/>
          </w:divBdr>
          <w:divsChild>
            <w:div w:id="493838658">
              <w:marLeft w:val="0"/>
              <w:marRight w:val="0"/>
              <w:marTop w:val="0"/>
              <w:marBottom w:val="0"/>
              <w:divBdr>
                <w:top w:val="none" w:sz="0" w:space="0" w:color="auto"/>
                <w:left w:val="none" w:sz="0" w:space="0" w:color="auto"/>
                <w:bottom w:val="none" w:sz="0" w:space="0" w:color="auto"/>
                <w:right w:val="none" w:sz="0" w:space="0" w:color="auto"/>
              </w:divBdr>
            </w:div>
          </w:divsChild>
        </w:div>
        <w:div w:id="226185526">
          <w:marLeft w:val="0"/>
          <w:marRight w:val="0"/>
          <w:marTop w:val="0"/>
          <w:marBottom w:val="0"/>
          <w:divBdr>
            <w:top w:val="none" w:sz="0" w:space="0" w:color="auto"/>
            <w:left w:val="none" w:sz="0" w:space="0" w:color="auto"/>
            <w:bottom w:val="none" w:sz="0" w:space="0" w:color="auto"/>
            <w:right w:val="none" w:sz="0" w:space="0" w:color="auto"/>
          </w:divBdr>
          <w:divsChild>
            <w:div w:id="1586105745">
              <w:marLeft w:val="0"/>
              <w:marRight w:val="0"/>
              <w:marTop w:val="0"/>
              <w:marBottom w:val="0"/>
              <w:divBdr>
                <w:top w:val="none" w:sz="0" w:space="0" w:color="auto"/>
                <w:left w:val="none" w:sz="0" w:space="0" w:color="auto"/>
                <w:bottom w:val="none" w:sz="0" w:space="0" w:color="auto"/>
                <w:right w:val="none" w:sz="0" w:space="0" w:color="auto"/>
              </w:divBdr>
            </w:div>
          </w:divsChild>
        </w:div>
        <w:div w:id="11272455">
          <w:marLeft w:val="0"/>
          <w:marRight w:val="0"/>
          <w:marTop w:val="0"/>
          <w:marBottom w:val="0"/>
          <w:divBdr>
            <w:top w:val="none" w:sz="0" w:space="0" w:color="auto"/>
            <w:left w:val="none" w:sz="0" w:space="0" w:color="auto"/>
            <w:bottom w:val="none" w:sz="0" w:space="0" w:color="auto"/>
            <w:right w:val="none" w:sz="0" w:space="0" w:color="auto"/>
          </w:divBdr>
          <w:divsChild>
            <w:div w:id="324749003">
              <w:marLeft w:val="0"/>
              <w:marRight w:val="0"/>
              <w:marTop w:val="0"/>
              <w:marBottom w:val="0"/>
              <w:divBdr>
                <w:top w:val="none" w:sz="0" w:space="0" w:color="auto"/>
                <w:left w:val="none" w:sz="0" w:space="0" w:color="auto"/>
                <w:bottom w:val="none" w:sz="0" w:space="0" w:color="auto"/>
                <w:right w:val="none" w:sz="0" w:space="0" w:color="auto"/>
              </w:divBdr>
            </w:div>
          </w:divsChild>
        </w:div>
        <w:div w:id="1291671957">
          <w:marLeft w:val="0"/>
          <w:marRight w:val="0"/>
          <w:marTop w:val="0"/>
          <w:marBottom w:val="0"/>
          <w:divBdr>
            <w:top w:val="none" w:sz="0" w:space="0" w:color="auto"/>
            <w:left w:val="none" w:sz="0" w:space="0" w:color="auto"/>
            <w:bottom w:val="none" w:sz="0" w:space="0" w:color="auto"/>
            <w:right w:val="none" w:sz="0" w:space="0" w:color="auto"/>
          </w:divBdr>
          <w:divsChild>
            <w:div w:id="2092701229">
              <w:marLeft w:val="0"/>
              <w:marRight w:val="0"/>
              <w:marTop w:val="0"/>
              <w:marBottom w:val="0"/>
              <w:divBdr>
                <w:top w:val="none" w:sz="0" w:space="0" w:color="auto"/>
                <w:left w:val="none" w:sz="0" w:space="0" w:color="auto"/>
                <w:bottom w:val="none" w:sz="0" w:space="0" w:color="auto"/>
                <w:right w:val="none" w:sz="0" w:space="0" w:color="auto"/>
              </w:divBdr>
            </w:div>
          </w:divsChild>
        </w:div>
        <w:div w:id="2054649561">
          <w:marLeft w:val="0"/>
          <w:marRight w:val="0"/>
          <w:marTop w:val="0"/>
          <w:marBottom w:val="0"/>
          <w:divBdr>
            <w:top w:val="none" w:sz="0" w:space="0" w:color="auto"/>
            <w:left w:val="none" w:sz="0" w:space="0" w:color="auto"/>
            <w:bottom w:val="none" w:sz="0" w:space="0" w:color="auto"/>
            <w:right w:val="none" w:sz="0" w:space="0" w:color="auto"/>
          </w:divBdr>
          <w:divsChild>
            <w:div w:id="1042753412">
              <w:marLeft w:val="0"/>
              <w:marRight w:val="0"/>
              <w:marTop w:val="0"/>
              <w:marBottom w:val="0"/>
              <w:divBdr>
                <w:top w:val="none" w:sz="0" w:space="0" w:color="auto"/>
                <w:left w:val="none" w:sz="0" w:space="0" w:color="auto"/>
                <w:bottom w:val="none" w:sz="0" w:space="0" w:color="auto"/>
                <w:right w:val="none" w:sz="0" w:space="0" w:color="auto"/>
              </w:divBdr>
            </w:div>
          </w:divsChild>
        </w:div>
        <w:div w:id="1515803489">
          <w:marLeft w:val="0"/>
          <w:marRight w:val="0"/>
          <w:marTop w:val="0"/>
          <w:marBottom w:val="0"/>
          <w:divBdr>
            <w:top w:val="none" w:sz="0" w:space="0" w:color="auto"/>
            <w:left w:val="none" w:sz="0" w:space="0" w:color="auto"/>
            <w:bottom w:val="none" w:sz="0" w:space="0" w:color="auto"/>
            <w:right w:val="none" w:sz="0" w:space="0" w:color="auto"/>
          </w:divBdr>
          <w:divsChild>
            <w:div w:id="77990601">
              <w:marLeft w:val="0"/>
              <w:marRight w:val="0"/>
              <w:marTop w:val="0"/>
              <w:marBottom w:val="0"/>
              <w:divBdr>
                <w:top w:val="none" w:sz="0" w:space="0" w:color="auto"/>
                <w:left w:val="none" w:sz="0" w:space="0" w:color="auto"/>
                <w:bottom w:val="none" w:sz="0" w:space="0" w:color="auto"/>
                <w:right w:val="none" w:sz="0" w:space="0" w:color="auto"/>
              </w:divBdr>
            </w:div>
          </w:divsChild>
        </w:div>
        <w:div w:id="59210656">
          <w:marLeft w:val="0"/>
          <w:marRight w:val="0"/>
          <w:marTop w:val="0"/>
          <w:marBottom w:val="0"/>
          <w:divBdr>
            <w:top w:val="none" w:sz="0" w:space="0" w:color="auto"/>
            <w:left w:val="none" w:sz="0" w:space="0" w:color="auto"/>
            <w:bottom w:val="none" w:sz="0" w:space="0" w:color="auto"/>
            <w:right w:val="none" w:sz="0" w:space="0" w:color="auto"/>
          </w:divBdr>
          <w:divsChild>
            <w:div w:id="1097364558">
              <w:marLeft w:val="0"/>
              <w:marRight w:val="0"/>
              <w:marTop w:val="0"/>
              <w:marBottom w:val="0"/>
              <w:divBdr>
                <w:top w:val="none" w:sz="0" w:space="0" w:color="auto"/>
                <w:left w:val="none" w:sz="0" w:space="0" w:color="auto"/>
                <w:bottom w:val="none" w:sz="0" w:space="0" w:color="auto"/>
                <w:right w:val="none" w:sz="0" w:space="0" w:color="auto"/>
              </w:divBdr>
            </w:div>
          </w:divsChild>
        </w:div>
        <w:div w:id="392168753">
          <w:marLeft w:val="0"/>
          <w:marRight w:val="0"/>
          <w:marTop w:val="0"/>
          <w:marBottom w:val="0"/>
          <w:divBdr>
            <w:top w:val="none" w:sz="0" w:space="0" w:color="auto"/>
            <w:left w:val="none" w:sz="0" w:space="0" w:color="auto"/>
            <w:bottom w:val="none" w:sz="0" w:space="0" w:color="auto"/>
            <w:right w:val="none" w:sz="0" w:space="0" w:color="auto"/>
          </w:divBdr>
          <w:divsChild>
            <w:div w:id="1370834572">
              <w:marLeft w:val="0"/>
              <w:marRight w:val="0"/>
              <w:marTop w:val="0"/>
              <w:marBottom w:val="0"/>
              <w:divBdr>
                <w:top w:val="none" w:sz="0" w:space="0" w:color="auto"/>
                <w:left w:val="none" w:sz="0" w:space="0" w:color="auto"/>
                <w:bottom w:val="none" w:sz="0" w:space="0" w:color="auto"/>
                <w:right w:val="none" w:sz="0" w:space="0" w:color="auto"/>
              </w:divBdr>
            </w:div>
          </w:divsChild>
        </w:div>
        <w:div w:id="1768888454">
          <w:marLeft w:val="0"/>
          <w:marRight w:val="0"/>
          <w:marTop w:val="0"/>
          <w:marBottom w:val="0"/>
          <w:divBdr>
            <w:top w:val="none" w:sz="0" w:space="0" w:color="auto"/>
            <w:left w:val="none" w:sz="0" w:space="0" w:color="auto"/>
            <w:bottom w:val="none" w:sz="0" w:space="0" w:color="auto"/>
            <w:right w:val="none" w:sz="0" w:space="0" w:color="auto"/>
          </w:divBdr>
          <w:divsChild>
            <w:div w:id="888420385">
              <w:marLeft w:val="0"/>
              <w:marRight w:val="0"/>
              <w:marTop w:val="0"/>
              <w:marBottom w:val="0"/>
              <w:divBdr>
                <w:top w:val="none" w:sz="0" w:space="0" w:color="auto"/>
                <w:left w:val="none" w:sz="0" w:space="0" w:color="auto"/>
                <w:bottom w:val="none" w:sz="0" w:space="0" w:color="auto"/>
                <w:right w:val="none" w:sz="0" w:space="0" w:color="auto"/>
              </w:divBdr>
            </w:div>
          </w:divsChild>
        </w:div>
        <w:div w:id="1654943951">
          <w:marLeft w:val="0"/>
          <w:marRight w:val="0"/>
          <w:marTop w:val="0"/>
          <w:marBottom w:val="0"/>
          <w:divBdr>
            <w:top w:val="none" w:sz="0" w:space="0" w:color="auto"/>
            <w:left w:val="none" w:sz="0" w:space="0" w:color="auto"/>
            <w:bottom w:val="none" w:sz="0" w:space="0" w:color="auto"/>
            <w:right w:val="none" w:sz="0" w:space="0" w:color="auto"/>
          </w:divBdr>
          <w:divsChild>
            <w:div w:id="1455171359">
              <w:marLeft w:val="0"/>
              <w:marRight w:val="0"/>
              <w:marTop w:val="0"/>
              <w:marBottom w:val="0"/>
              <w:divBdr>
                <w:top w:val="none" w:sz="0" w:space="0" w:color="auto"/>
                <w:left w:val="none" w:sz="0" w:space="0" w:color="auto"/>
                <w:bottom w:val="none" w:sz="0" w:space="0" w:color="auto"/>
                <w:right w:val="none" w:sz="0" w:space="0" w:color="auto"/>
              </w:divBdr>
            </w:div>
          </w:divsChild>
        </w:div>
        <w:div w:id="1928884492">
          <w:marLeft w:val="0"/>
          <w:marRight w:val="0"/>
          <w:marTop w:val="0"/>
          <w:marBottom w:val="0"/>
          <w:divBdr>
            <w:top w:val="none" w:sz="0" w:space="0" w:color="auto"/>
            <w:left w:val="none" w:sz="0" w:space="0" w:color="auto"/>
            <w:bottom w:val="none" w:sz="0" w:space="0" w:color="auto"/>
            <w:right w:val="none" w:sz="0" w:space="0" w:color="auto"/>
          </w:divBdr>
          <w:divsChild>
            <w:div w:id="1436250420">
              <w:marLeft w:val="0"/>
              <w:marRight w:val="0"/>
              <w:marTop w:val="0"/>
              <w:marBottom w:val="0"/>
              <w:divBdr>
                <w:top w:val="none" w:sz="0" w:space="0" w:color="auto"/>
                <w:left w:val="none" w:sz="0" w:space="0" w:color="auto"/>
                <w:bottom w:val="none" w:sz="0" w:space="0" w:color="auto"/>
                <w:right w:val="none" w:sz="0" w:space="0" w:color="auto"/>
              </w:divBdr>
            </w:div>
          </w:divsChild>
        </w:div>
        <w:div w:id="97257950">
          <w:marLeft w:val="0"/>
          <w:marRight w:val="0"/>
          <w:marTop w:val="0"/>
          <w:marBottom w:val="0"/>
          <w:divBdr>
            <w:top w:val="none" w:sz="0" w:space="0" w:color="auto"/>
            <w:left w:val="none" w:sz="0" w:space="0" w:color="auto"/>
            <w:bottom w:val="none" w:sz="0" w:space="0" w:color="auto"/>
            <w:right w:val="none" w:sz="0" w:space="0" w:color="auto"/>
          </w:divBdr>
          <w:divsChild>
            <w:div w:id="250546110">
              <w:marLeft w:val="0"/>
              <w:marRight w:val="0"/>
              <w:marTop w:val="0"/>
              <w:marBottom w:val="0"/>
              <w:divBdr>
                <w:top w:val="none" w:sz="0" w:space="0" w:color="auto"/>
                <w:left w:val="none" w:sz="0" w:space="0" w:color="auto"/>
                <w:bottom w:val="none" w:sz="0" w:space="0" w:color="auto"/>
                <w:right w:val="none" w:sz="0" w:space="0" w:color="auto"/>
              </w:divBdr>
            </w:div>
          </w:divsChild>
        </w:div>
        <w:div w:id="656958046">
          <w:marLeft w:val="0"/>
          <w:marRight w:val="0"/>
          <w:marTop w:val="0"/>
          <w:marBottom w:val="0"/>
          <w:divBdr>
            <w:top w:val="none" w:sz="0" w:space="0" w:color="auto"/>
            <w:left w:val="none" w:sz="0" w:space="0" w:color="auto"/>
            <w:bottom w:val="none" w:sz="0" w:space="0" w:color="auto"/>
            <w:right w:val="none" w:sz="0" w:space="0" w:color="auto"/>
          </w:divBdr>
          <w:divsChild>
            <w:div w:id="375617188">
              <w:marLeft w:val="0"/>
              <w:marRight w:val="0"/>
              <w:marTop w:val="0"/>
              <w:marBottom w:val="0"/>
              <w:divBdr>
                <w:top w:val="none" w:sz="0" w:space="0" w:color="auto"/>
                <w:left w:val="none" w:sz="0" w:space="0" w:color="auto"/>
                <w:bottom w:val="none" w:sz="0" w:space="0" w:color="auto"/>
                <w:right w:val="none" w:sz="0" w:space="0" w:color="auto"/>
              </w:divBdr>
            </w:div>
          </w:divsChild>
        </w:div>
        <w:div w:id="109201641">
          <w:marLeft w:val="0"/>
          <w:marRight w:val="0"/>
          <w:marTop w:val="0"/>
          <w:marBottom w:val="0"/>
          <w:divBdr>
            <w:top w:val="none" w:sz="0" w:space="0" w:color="auto"/>
            <w:left w:val="none" w:sz="0" w:space="0" w:color="auto"/>
            <w:bottom w:val="none" w:sz="0" w:space="0" w:color="auto"/>
            <w:right w:val="none" w:sz="0" w:space="0" w:color="auto"/>
          </w:divBdr>
          <w:divsChild>
            <w:div w:id="1367222218">
              <w:marLeft w:val="0"/>
              <w:marRight w:val="0"/>
              <w:marTop w:val="0"/>
              <w:marBottom w:val="0"/>
              <w:divBdr>
                <w:top w:val="none" w:sz="0" w:space="0" w:color="auto"/>
                <w:left w:val="none" w:sz="0" w:space="0" w:color="auto"/>
                <w:bottom w:val="none" w:sz="0" w:space="0" w:color="auto"/>
                <w:right w:val="none" w:sz="0" w:space="0" w:color="auto"/>
              </w:divBdr>
            </w:div>
          </w:divsChild>
        </w:div>
        <w:div w:id="2091348617">
          <w:marLeft w:val="0"/>
          <w:marRight w:val="0"/>
          <w:marTop w:val="0"/>
          <w:marBottom w:val="0"/>
          <w:divBdr>
            <w:top w:val="none" w:sz="0" w:space="0" w:color="auto"/>
            <w:left w:val="none" w:sz="0" w:space="0" w:color="auto"/>
            <w:bottom w:val="none" w:sz="0" w:space="0" w:color="auto"/>
            <w:right w:val="none" w:sz="0" w:space="0" w:color="auto"/>
          </w:divBdr>
          <w:divsChild>
            <w:div w:id="933629619">
              <w:marLeft w:val="0"/>
              <w:marRight w:val="0"/>
              <w:marTop w:val="0"/>
              <w:marBottom w:val="0"/>
              <w:divBdr>
                <w:top w:val="none" w:sz="0" w:space="0" w:color="auto"/>
                <w:left w:val="none" w:sz="0" w:space="0" w:color="auto"/>
                <w:bottom w:val="none" w:sz="0" w:space="0" w:color="auto"/>
                <w:right w:val="none" w:sz="0" w:space="0" w:color="auto"/>
              </w:divBdr>
            </w:div>
          </w:divsChild>
        </w:div>
        <w:div w:id="1243173586">
          <w:marLeft w:val="0"/>
          <w:marRight w:val="0"/>
          <w:marTop w:val="0"/>
          <w:marBottom w:val="0"/>
          <w:divBdr>
            <w:top w:val="none" w:sz="0" w:space="0" w:color="auto"/>
            <w:left w:val="none" w:sz="0" w:space="0" w:color="auto"/>
            <w:bottom w:val="none" w:sz="0" w:space="0" w:color="auto"/>
            <w:right w:val="none" w:sz="0" w:space="0" w:color="auto"/>
          </w:divBdr>
          <w:divsChild>
            <w:div w:id="542523362">
              <w:marLeft w:val="0"/>
              <w:marRight w:val="0"/>
              <w:marTop w:val="0"/>
              <w:marBottom w:val="0"/>
              <w:divBdr>
                <w:top w:val="none" w:sz="0" w:space="0" w:color="auto"/>
                <w:left w:val="none" w:sz="0" w:space="0" w:color="auto"/>
                <w:bottom w:val="none" w:sz="0" w:space="0" w:color="auto"/>
                <w:right w:val="none" w:sz="0" w:space="0" w:color="auto"/>
              </w:divBdr>
            </w:div>
          </w:divsChild>
        </w:div>
        <w:div w:id="604507336">
          <w:marLeft w:val="0"/>
          <w:marRight w:val="0"/>
          <w:marTop w:val="0"/>
          <w:marBottom w:val="0"/>
          <w:divBdr>
            <w:top w:val="none" w:sz="0" w:space="0" w:color="auto"/>
            <w:left w:val="none" w:sz="0" w:space="0" w:color="auto"/>
            <w:bottom w:val="none" w:sz="0" w:space="0" w:color="auto"/>
            <w:right w:val="none" w:sz="0" w:space="0" w:color="auto"/>
          </w:divBdr>
          <w:divsChild>
            <w:div w:id="1416320337">
              <w:marLeft w:val="0"/>
              <w:marRight w:val="0"/>
              <w:marTop w:val="0"/>
              <w:marBottom w:val="0"/>
              <w:divBdr>
                <w:top w:val="none" w:sz="0" w:space="0" w:color="auto"/>
                <w:left w:val="none" w:sz="0" w:space="0" w:color="auto"/>
                <w:bottom w:val="none" w:sz="0" w:space="0" w:color="auto"/>
                <w:right w:val="none" w:sz="0" w:space="0" w:color="auto"/>
              </w:divBdr>
            </w:div>
          </w:divsChild>
        </w:div>
        <w:div w:id="2031832058">
          <w:marLeft w:val="0"/>
          <w:marRight w:val="0"/>
          <w:marTop w:val="0"/>
          <w:marBottom w:val="0"/>
          <w:divBdr>
            <w:top w:val="none" w:sz="0" w:space="0" w:color="auto"/>
            <w:left w:val="none" w:sz="0" w:space="0" w:color="auto"/>
            <w:bottom w:val="none" w:sz="0" w:space="0" w:color="auto"/>
            <w:right w:val="none" w:sz="0" w:space="0" w:color="auto"/>
          </w:divBdr>
          <w:divsChild>
            <w:div w:id="1424063616">
              <w:marLeft w:val="0"/>
              <w:marRight w:val="0"/>
              <w:marTop w:val="0"/>
              <w:marBottom w:val="0"/>
              <w:divBdr>
                <w:top w:val="none" w:sz="0" w:space="0" w:color="auto"/>
                <w:left w:val="none" w:sz="0" w:space="0" w:color="auto"/>
                <w:bottom w:val="none" w:sz="0" w:space="0" w:color="auto"/>
                <w:right w:val="none" w:sz="0" w:space="0" w:color="auto"/>
              </w:divBdr>
            </w:div>
          </w:divsChild>
        </w:div>
        <w:div w:id="1257060340">
          <w:marLeft w:val="0"/>
          <w:marRight w:val="0"/>
          <w:marTop w:val="0"/>
          <w:marBottom w:val="0"/>
          <w:divBdr>
            <w:top w:val="none" w:sz="0" w:space="0" w:color="auto"/>
            <w:left w:val="none" w:sz="0" w:space="0" w:color="auto"/>
            <w:bottom w:val="none" w:sz="0" w:space="0" w:color="auto"/>
            <w:right w:val="none" w:sz="0" w:space="0" w:color="auto"/>
          </w:divBdr>
          <w:divsChild>
            <w:div w:id="1398090920">
              <w:marLeft w:val="0"/>
              <w:marRight w:val="0"/>
              <w:marTop w:val="0"/>
              <w:marBottom w:val="0"/>
              <w:divBdr>
                <w:top w:val="none" w:sz="0" w:space="0" w:color="auto"/>
                <w:left w:val="none" w:sz="0" w:space="0" w:color="auto"/>
                <w:bottom w:val="none" w:sz="0" w:space="0" w:color="auto"/>
                <w:right w:val="none" w:sz="0" w:space="0" w:color="auto"/>
              </w:divBdr>
            </w:div>
          </w:divsChild>
        </w:div>
        <w:div w:id="1854954640">
          <w:marLeft w:val="0"/>
          <w:marRight w:val="0"/>
          <w:marTop w:val="0"/>
          <w:marBottom w:val="0"/>
          <w:divBdr>
            <w:top w:val="none" w:sz="0" w:space="0" w:color="auto"/>
            <w:left w:val="none" w:sz="0" w:space="0" w:color="auto"/>
            <w:bottom w:val="none" w:sz="0" w:space="0" w:color="auto"/>
            <w:right w:val="none" w:sz="0" w:space="0" w:color="auto"/>
          </w:divBdr>
          <w:divsChild>
            <w:div w:id="619141773">
              <w:marLeft w:val="0"/>
              <w:marRight w:val="0"/>
              <w:marTop w:val="0"/>
              <w:marBottom w:val="0"/>
              <w:divBdr>
                <w:top w:val="none" w:sz="0" w:space="0" w:color="auto"/>
                <w:left w:val="none" w:sz="0" w:space="0" w:color="auto"/>
                <w:bottom w:val="none" w:sz="0" w:space="0" w:color="auto"/>
                <w:right w:val="none" w:sz="0" w:space="0" w:color="auto"/>
              </w:divBdr>
            </w:div>
          </w:divsChild>
        </w:div>
        <w:div w:id="902910174">
          <w:marLeft w:val="0"/>
          <w:marRight w:val="0"/>
          <w:marTop w:val="0"/>
          <w:marBottom w:val="0"/>
          <w:divBdr>
            <w:top w:val="none" w:sz="0" w:space="0" w:color="auto"/>
            <w:left w:val="none" w:sz="0" w:space="0" w:color="auto"/>
            <w:bottom w:val="none" w:sz="0" w:space="0" w:color="auto"/>
            <w:right w:val="none" w:sz="0" w:space="0" w:color="auto"/>
          </w:divBdr>
          <w:divsChild>
            <w:div w:id="881021732">
              <w:marLeft w:val="0"/>
              <w:marRight w:val="0"/>
              <w:marTop w:val="0"/>
              <w:marBottom w:val="0"/>
              <w:divBdr>
                <w:top w:val="none" w:sz="0" w:space="0" w:color="auto"/>
                <w:left w:val="none" w:sz="0" w:space="0" w:color="auto"/>
                <w:bottom w:val="none" w:sz="0" w:space="0" w:color="auto"/>
                <w:right w:val="none" w:sz="0" w:space="0" w:color="auto"/>
              </w:divBdr>
            </w:div>
          </w:divsChild>
        </w:div>
        <w:div w:id="1612278802">
          <w:marLeft w:val="0"/>
          <w:marRight w:val="0"/>
          <w:marTop w:val="0"/>
          <w:marBottom w:val="0"/>
          <w:divBdr>
            <w:top w:val="none" w:sz="0" w:space="0" w:color="auto"/>
            <w:left w:val="none" w:sz="0" w:space="0" w:color="auto"/>
            <w:bottom w:val="none" w:sz="0" w:space="0" w:color="auto"/>
            <w:right w:val="none" w:sz="0" w:space="0" w:color="auto"/>
          </w:divBdr>
          <w:divsChild>
            <w:div w:id="1906601444">
              <w:marLeft w:val="0"/>
              <w:marRight w:val="0"/>
              <w:marTop w:val="0"/>
              <w:marBottom w:val="0"/>
              <w:divBdr>
                <w:top w:val="none" w:sz="0" w:space="0" w:color="auto"/>
                <w:left w:val="none" w:sz="0" w:space="0" w:color="auto"/>
                <w:bottom w:val="none" w:sz="0" w:space="0" w:color="auto"/>
                <w:right w:val="none" w:sz="0" w:space="0" w:color="auto"/>
              </w:divBdr>
            </w:div>
          </w:divsChild>
        </w:div>
        <w:div w:id="1168060468">
          <w:marLeft w:val="0"/>
          <w:marRight w:val="0"/>
          <w:marTop w:val="0"/>
          <w:marBottom w:val="0"/>
          <w:divBdr>
            <w:top w:val="none" w:sz="0" w:space="0" w:color="auto"/>
            <w:left w:val="none" w:sz="0" w:space="0" w:color="auto"/>
            <w:bottom w:val="none" w:sz="0" w:space="0" w:color="auto"/>
            <w:right w:val="none" w:sz="0" w:space="0" w:color="auto"/>
          </w:divBdr>
          <w:divsChild>
            <w:div w:id="68189688">
              <w:marLeft w:val="0"/>
              <w:marRight w:val="0"/>
              <w:marTop w:val="0"/>
              <w:marBottom w:val="0"/>
              <w:divBdr>
                <w:top w:val="none" w:sz="0" w:space="0" w:color="auto"/>
                <w:left w:val="none" w:sz="0" w:space="0" w:color="auto"/>
                <w:bottom w:val="none" w:sz="0" w:space="0" w:color="auto"/>
                <w:right w:val="none" w:sz="0" w:space="0" w:color="auto"/>
              </w:divBdr>
            </w:div>
          </w:divsChild>
        </w:div>
        <w:div w:id="1195313453">
          <w:marLeft w:val="0"/>
          <w:marRight w:val="0"/>
          <w:marTop w:val="0"/>
          <w:marBottom w:val="0"/>
          <w:divBdr>
            <w:top w:val="none" w:sz="0" w:space="0" w:color="auto"/>
            <w:left w:val="none" w:sz="0" w:space="0" w:color="auto"/>
            <w:bottom w:val="none" w:sz="0" w:space="0" w:color="auto"/>
            <w:right w:val="none" w:sz="0" w:space="0" w:color="auto"/>
          </w:divBdr>
          <w:divsChild>
            <w:div w:id="1332098284">
              <w:marLeft w:val="0"/>
              <w:marRight w:val="0"/>
              <w:marTop w:val="0"/>
              <w:marBottom w:val="0"/>
              <w:divBdr>
                <w:top w:val="none" w:sz="0" w:space="0" w:color="auto"/>
                <w:left w:val="none" w:sz="0" w:space="0" w:color="auto"/>
                <w:bottom w:val="none" w:sz="0" w:space="0" w:color="auto"/>
                <w:right w:val="none" w:sz="0" w:space="0" w:color="auto"/>
              </w:divBdr>
            </w:div>
          </w:divsChild>
        </w:div>
        <w:div w:id="2111270496">
          <w:marLeft w:val="0"/>
          <w:marRight w:val="0"/>
          <w:marTop w:val="0"/>
          <w:marBottom w:val="0"/>
          <w:divBdr>
            <w:top w:val="none" w:sz="0" w:space="0" w:color="auto"/>
            <w:left w:val="none" w:sz="0" w:space="0" w:color="auto"/>
            <w:bottom w:val="none" w:sz="0" w:space="0" w:color="auto"/>
            <w:right w:val="none" w:sz="0" w:space="0" w:color="auto"/>
          </w:divBdr>
          <w:divsChild>
            <w:div w:id="101848509">
              <w:marLeft w:val="0"/>
              <w:marRight w:val="0"/>
              <w:marTop w:val="0"/>
              <w:marBottom w:val="0"/>
              <w:divBdr>
                <w:top w:val="none" w:sz="0" w:space="0" w:color="auto"/>
                <w:left w:val="none" w:sz="0" w:space="0" w:color="auto"/>
                <w:bottom w:val="none" w:sz="0" w:space="0" w:color="auto"/>
                <w:right w:val="none" w:sz="0" w:space="0" w:color="auto"/>
              </w:divBdr>
            </w:div>
          </w:divsChild>
        </w:div>
        <w:div w:id="1198198670">
          <w:marLeft w:val="0"/>
          <w:marRight w:val="0"/>
          <w:marTop w:val="0"/>
          <w:marBottom w:val="0"/>
          <w:divBdr>
            <w:top w:val="none" w:sz="0" w:space="0" w:color="auto"/>
            <w:left w:val="none" w:sz="0" w:space="0" w:color="auto"/>
            <w:bottom w:val="none" w:sz="0" w:space="0" w:color="auto"/>
            <w:right w:val="none" w:sz="0" w:space="0" w:color="auto"/>
          </w:divBdr>
          <w:divsChild>
            <w:div w:id="2139370465">
              <w:marLeft w:val="0"/>
              <w:marRight w:val="0"/>
              <w:marTop w:val="0"/>
              <w:marBottom w:val="0"/>
              <w:divBdr>
                <w:top w:val="none" w:sz="0" w:space="0" w:color="auto"/>
                <w:left w:val="none" w:sz="0" w:space="0" w:color="auto"/>
                <w:bottom w:val="none" w:sz="0" w:space="0" w:color="auto"/>
                <w:right w:val="none" w:sz="0" w:space="0" w:color="auto"/>
              </w:divBdr>
            </w:div>
          </w:divsChild>
        </w:div>
        <w:div w:id="1387218556">
          <w:marLeft w:val="0"/>
          <w:marRight w:val="0"/>
          <w:marTop w:val="0"/>
          <w:marBottom w:val="0"/>
          <w:divBdr>
            <w:top w:val="none" w:sz="0" w:space="0" w:color="auto"/>
            <w:left w:val="none" w:sz="0" w:space="0" w:color="auto"/>
            <w:bottom w:val="none" w:sz="0" w:space="0" w:color="auto"/>
            <w:right w:val="none" w:sz="0" w:space="0" w:color="auto"/>
          </w:divBdr>
          <w:divsChild>
            <w:div w:id="1115369284">
              <w:marLeft w:val="0"/>
              <w:marRight w:val="0"/>
              <w:marTop w:val="0"/>
              <w:marBottom w:val="0"/>
              <w:divBdr>
                <w:top w:val="none" w:sz="0" w:space="0" w:color="auto"/>
                <w:left w:val="none" w:sz="0" w:space="0" w:color="auto"/>
                <w:bottom w:val="none" w:sz="0" w:space="0" w:color="auto"/>
                <w:right w:val="none" w:sz="0" w:space="0" w:color="auto"/>
              </w:divBdr>
            </w:div>
          </w:divsChild>
        </w:div>
        <w:div w:id="880943647">
          <w:marLeft w:val="0"/>
          <w:marRight w:val="0"/>
          <w:marTop w:val="0"/>
          <w:marBottom w:val="0"/>
          <w:divBdr>
            <w:top w:val="none" w:sz="0" w:space="0" w:color="auto"/>
            <w:left w:val="none" w:sz="0" w:space="0" w:color="auto"/>
            <w:bottom w:val="none" w:sz="0" w:space="0" w:color="auto"/>
            <w:right w:val="none" w:sz="0" w:space="0" w:color="auto"/>
          </w:divBdr>
          <w:divsChild>
            <w:div w:id="276564834">
              <w:marLeft w:val="0"/>
              <w:marRight w:val="0"/>
              <w:marTop w:val="0"/>
              <w:marBottom w:val="0"/>
              <w:divBdr>
                <w:top w:val="none" w:sz="0" w:space="0" w:color="auto"/>
                <w:left w:val="none" w:sz="0" w:space="0" w:color="auto"/>
                <w:bottom w:val="none" w:sz="0" w:space="0" w:color="auto"/>
                <w:right w:val="none" w:sz="0" w:space="0" w:color="auto"/>
              </w:divBdr>
            </w:div>
          </w:divsChild>
        </w:div>
        <w:div w:id="1550727657">
          <w:marLeft w:val="0"/>
          <w:marRight w:val="0"/>
          <w:marTop w:val="0"/>
          <w:marBottom w:val="0"/>
          <w:divBdr>
            <w:top w:val="none" w:sz="0" w:space="0" w:color="auto"/>
            <w:left w:val="none" w:sz="0" w:space="0" w:color="auto"/>
            <w:bottom w:val="none" w:sz="0" w:space="0" w:color="auto"/>
            <w:right w:val="none" w:sz="0" w:space="0" w:color="auto"/>
          </w:divBdr>
          <w:divsChild>
            <w:div w:id="205220370">
              <w:marLeft w:val="0"/>
              <w:marRight w:val="0"/>
              <w:marTop w:val="0"/>
              <w:marBottom w:val="0"/>
              <w:divBdr>
                <w:top w:val="none" w:sz="0" w:space="0" w:color="auto"/>
                <w:left w:val="none" w:sz="0" w:space="0" w:color="auto"/>
                <w:bottom w:val="none" w:sz="0" w:space="0" w:color="auto"/>
                <w:right w:val="none" w:sz="0" w:space="0" w:color="auto"/>
              </w:divBdr>
            </w:div>
          </w:divsChild>
        </w:div>
        <w:div w:id="516044687">
          <w:marLeft w:val="0"/>
          <w:marRight w:val="0"/>
          <w:marTop w:val="0"/>
          <w:marBottom w:val="0"/>
          <w:divBdr>
            <w:top w:val="none" w:sz="0" w:space="0" w:color="auto"/>
            <w:left w:val="none" w:sz="0" w:space="0" w:color="auto"/>
            <w:bottom w:val="none" w:sz="0" w:space="0" w:color="auto"/>
            <w:right w:val="none" w:sz="0" w:space="0" w:color="auto"/>
          </w:divBdr>
          <w:divsChild>
            <w:div w:id="1175417408">
              <w:marLeft w:val="0"/>
              <w:marRight w:val="0"/>
              <w:marTop w:val="0"/>
              <w:marBottom w:val="0"/>
              <w:divBdr>
                <w:top w:val="none" w:sz="0" w:space="0" w:color="auto"/>
                <w:left w:val="none" w:sz="0" w:space="0" w:color="auto"/>
                <w:bottom w:val="none" w:sz="0" w:space="0" w:color="auto"/>
                <w:right w:val="none" w:sz="0" w:space="0" w:color="auto"/>
              </w:divBdr>
            </w:div>
          </w:divsChild>
        </w:div>
        <w:div w:id="770707542">
          <w:marLeft w:val="0"/>
          <w:marRight w:val="0"/>
          <w:marTop w:val="0"/>
          <w:marBottom w:val="0"/>
          <w:divBdr>
            <w:top w:val="none" w:sz="0" w:space="0" w:color="auto"/>
            <w:left w:val="none" w:sz="0" w:space="0" w:color="auto"/>
            <w:bottom w:val="none" w:sz="0" w:space="0" w:color="auto"/>
            <w:right w:val="none" w:sz="0" w:space="0" w:color="auto"/>
          </w:divBdr>
          <w:divsChild>
            <w:div w:id="286550915">
              <w:marLeft w:val="0"/>
              <w:marRight w:val="0"/>
              <w:marTop w:val="0"/>
              <w:marBottom w:val="0"/>
              <w:divBdr>
                <w:top w:val="none" w:sz="0" w:space="0" w:color="auto"/>
                <w:left w:val="none" w:sz="0" w:space="0" w:color="auto"/>
                <w:bottom w:val="none" w:sz="0" w:space="0" w:color="auto"/>
                <w:right w:val="none" w:sz="0" w:space="0" w:color="auto"/>
              </w:divBdr>
            </w:div>
          </w:divsChild>
        </w:div>
        <w:div w:id="1855917429">
          <w:marLeft w:val="0"/>
          <w:marRight w:val="0"/>
          <w:marTop w:val="0"/>
          <w:marBottom w:val="0"/>
          <w:divBdr>
            <w:top w:val="none" w:sz="0" w:space="0" w:color="auto"/>
            <w:left w:val="none" w:sz="0" w:space="0" w:color="auto"/>
            <w:bottom w:val="none" w:sz="0" w:space="0" w:color="auto"/>
            <w:right w:val="none" w:sz="0" w:space="0" w:color="auto"/>
          </w:divBdr>
          <w:divsChild>
            <w:div w:id="835193753">
              <w:marLeft w:val="0"/>
              <w:marRight w:val="0"/>
              <w:marTop w:val="0"/>
              <w:marBottom w:val="0"/>
              <w:divBdr>
                <w:top w:val="none" w:sz="0" w:space="0" w:color="auto"/>
                <w:left w:val="none" w:sz="0" w:space="0" w:color="auto"/>
                <w:bottom w:val="none" w:sz="0" w:space="0" w:color="auto"/>
                <w:right w:val="none" w:sz="0" w:space="0" w:color="auto"/>
              </w:divBdr>
            </w:div>
          </w:divsChild>
        </w:div>
        <w:div w:id="459542843">
          <w:marLeft w:val="0"/>
          <w:marRight w:val="0"/>
          <w:marTop w:val="0"/>
          <w:marBottom w:val="0"/>
          <w:divBdr>
            <w:top w:val="none" w:sz="0" w:space="0" w:color="auto"/>
            <w:left w:val="none" w:sz="0" w:space="0" w:color="auto"/>
            <w:bottom w:val="none" w:sz="0" w:space="0" w:color="auto"/>
            <w:right w:val="none" w:sz="0" w:space="0" w:color="auto"/>
          </w:divBdr>
          <w:divsChild>
            <w:div w:id="1364398245">
              <w:marLeft w:val="0"/>
              <w:marRight w:val="0"/>
              <w:marTop w:val="0"/>
              <w:marBottom w:val="0"/>
              <w:divBdr>
                <w:top w:val="none" w:sz="0" w:space="0" w:color="auto"/>
                <w:left w:val="none" w:sz="0" w:space="0" w:color="auto"/>
                <w:bottom w:val="none" w:sz="0" w:space="0" w:color="auto"/>
                <w:right w:val="none" w:sz="0" w:space="0" w:color="auto"/>
              </w:divBdr>
            </w:div>
          </w:divsChild>
        </w:div>
        <w:div w:id="1341350451">
          <w:marLeft w:val="0"/>
          <w:marRight w:val="0"/>
          <w:marTop w:val="0"/>
          <w:marBottom w:val="0"/>
          <w:divBdr>
            <w:top w:val="none" w:sz="0" w:space="0" w:color="auto"/>
            <w:left w:val="none" w:sz="0" w:space="0" w:color="auto"/>
            <w:bottom w:val="none" w:sz="0" w:space="0" w:color="auto"/>
            <w:right w:val="none" w:sz="0" w:space="0" w:color="auto"/>
          </w:divBdr>
          <w:divsChild>
            <w:div w:id="484054583">
              <w:marLeft w:val="0"/>
              <w:marRight w:val="0"/>
              <w:marTop w:val="0"/>
              <w:marBottom w:val="0"/>
              <w:divBdr>
                <w:top w:val="none" w:sz="0" w:space="0" w:color="auto"/>
                <w:left w:val="none" w:sz="0" w:space="0" w:color="auto"/>
                <w:bottom w:val="none" w:sz="0" w:space="0" w:color="auto"/>
                <w:right w:val="none" w:sz="0" w:space="0" w:color="auto"/>
              </w:divBdr>
            </w:div>
          </w:divsChild>
        </w:div>
        <w:div w:id="1078864897">
          <w:marLeft w:val="0"/>
          <w:marRight w:val="0"/>
          <w:marTop w:val="0"/>
          <w:marBottom w:val="0"/>
          <w:divBdr>
            <w:top w:val="none" w:sz="0" w:space="0" w:color="auto"/>
            <w:left w:val="none" w:sz="0" w:space="0" w:color="auto"/>
            <w:bottom w:val="none" w:sz="0" w:space="0" w:color="auto"/>
            <w:right w:val="none" w:sz="0" w:space="0" w:color="auto"/>
          </w:divBdr>
          <w:divsChild>
            <w:div w:id="1637027042">
              <w:marLeft w:val="0"/>
              <w:marRight w:val="0"/>
              <w:marTop w:val="0"/>
              <w:marBottom w:val="0"/>
              <w:divBdr>
                <w:top w:val="none" w:sz="0" w:space="0" w:color="auto"/>
                <w:left w:val="none" w:sz="0" w:space="0" w:color="auto"/>
                <w:bottom w:val="none" w:sz="0" w:space="0" w:color="auto"/>
                <w:right w:val="none" w:sz="0" w:space="0" w:color="auto"/>
              </w:divBdr>
            </w:div>
          </w:divsChild>
        </w:div>
        <w:div w:id="761485908">
          <w:marLeft w:val="0"/>
          <w:marRight w:val="0"/>
          <w:marTop w:val="0"/>
          <w:marBottom w:val="0"/>
          <w:divBdr>
            <w:top w:val="none" w:sz="0" w:space="0" w:color="auto"/>
            <w:left w:val="none" w:sz="0" w:space="0" w:color="auto"/>
            <w:bottom w:val="none" w:sz="0" w:space="0" w:color="auto"/>
            <w:right w:val="none" w:sz="0" w:space="0" w:color="auto"/>
          </w:divBdr>
          <w:divsChild>
            <w:div w:id="729423495">
              <w:marLeft w:val="0"/>
              <w:marRight w:val="0"/>
              <w:marTop w:val="0"/>
              <w:marBottom w:val="0"/>
              <w:divBdr>
                <w:top w:val="none" w:sz="0" w:space="0" w:color="auto"/>
                <w:left w:val="none" w:sz="0" w:space="0" w:color="auto"/>
                <w:bottom w:val="none" w:sz="0" w:space="0" w:color="auto"/>
                <w:right w:val="none" w:sz="0" w:space="0" w:color="auto"/>
              </w:divBdr>
            </w:div>
          </w:divsChild>
        </w:div>
        <w:div w:id="1930701065">
          <w:marLeft w:val="0"/>
          <w:marRight w:val="0"/>
          <w:marTop w:val="0"/>
          <w:marBottom w:val="0"/>
          <w:divBdr>
            <w:top w:val="none" w:sz="0" w:space="0" w:color="auto"/>
            <w:left w:val="none" w:sz="0" w:space="0" w:color="auto"/>
            <w:bottom w:val="none" w:sz="0" w:space="0" w:color="auto"/>
            <w:right w:val="none" w:sz="0" w:space="0" w:color="auto"/>
          </w:divBdr>
          <w:divsChild>
            <w:div w:id="1992951304">
              <w:marLeft w:val="0"/>
              <w:marRight w:val="0"/>
              <w:marTop w:val="0"/>
              <w:marBottom w:val="0"/>
              <w:divBdr>
                <w:top w:val="none" w:sz="0" w:space="0" w:color="auto"/>
                <w:left w:val="none" w:sz="0" w:space="0" w:color="auto"/>
                <w:bottom w:val="none" w:sz="0" w:space="0" w:color="auto"/>
                <w:right w:val="none" w:sz="0" w:space="0" w:color="auto"/>
              </w:divBdr>
            </w:div>
          </w:divsChild>
        </w:div>
        <w:div w:id="167913613">
          <w:marLeft w:val="0"/>
          <w:marRight w:val="0"/>
          <w:marTop w:val="0"/>
          <w:marBottom w:val="0"/>
          <w:divBdr>
            <w:top w:val="none" w:sz="0" w:space="0" w:color="auto"/>
            <w:left w:val="none" w:sz="0" w:space="0" w:color="auto"/>
            <w:bottom w:val="none" w:sz="0" w:space="0" w:color="auto"/>
            <w:right w:val="none" w:sz="0" w:space="0" w:color="auto"/>
          </w:divBdr>
          <w:divsChild>
            <w:div w:id="1545828627">
              <w:marLeft w:val="0"/>
              <w:marRight w:val="0"/>
              <w:marTop w:val="0"/>
              <w:marBottom w:val="0"/>
              <w:divBdr>
                <w:top w:val="none" w:sz="0" w:space="0" w:color="auto"/>
                <w:left w:val="none" w:sz="0" w:space="0" w:color="auto"/>
                <w:bottom w:val="none" w:sz="0" w:space="0" w:color="auto"/>
                <w:right w:val="none" w:sz="0" w:space="0" w:color="auto"/>
              </w:divBdr>
            </w:div>
          </w:divsChild>
        </w:div>
        <w:div w:id="518544862">
          <w:marLeft w:val="0"/>
          <w:marRight w:val="0"/>
          <w:marTop w:val="0"/>
          <w:marBottom w:val="0"/>
          <w:divBdr>
            <w:top w:val="none" w:sz="0" w:space="0" w:color="auto"/>
            <w:left w:val="none" w:sz="0" w:space="0" w:color="auto"/>
            <w:bottom w:val="none" w:sz="0" w:space="0" w:color="auto"/>
            <w:right w:val="none" w:sz="0" w:space="0" w:color="auto"/>
          </w:divBdr>
          <w:divsChild>
            <w:div w:id="892041685">
              <w:marLeft w:val="0"/>
              <w:marRight w:val="0"/>
              <w:marTop w:val="0"/>
              <w:marBottom w:val="0"/>
              <w:divBdr>
                <w:top w:val="none" w:sz="0" w:space="0" w:color="auto"/>
                <w:left w:val="none" w:sz="0" w:space="0" w:color="auto"/>
                <w:bottom w:val="none" w:sz="0" w:space="0" w:color="auto"/>
                <w:right w:val="none" w:sz="0" w:space="0" w:color="auto"/>
              </w:divBdr>
            </w:div>
          </w:divsChild>
        </w:div>
        <w:div w:id="887298893">
          <w:marLeft w:val="0"/>
          <w:marRight w:val="0"/>
          <w:marTop w:val="0"/>
          <w:marBottom w:val="0"/>
          <w:divBdr>
            <w:top w:val="none" w:sz="0" w:space="0" w:color="auto"/>
            <w:left w:val="none" w:sz="0" w:space="0" w:color="auto"/>
            <w:bottom w:val="none" w:sz="0" w:space="0" w:color="auto"/>
            <w:right w:val="none" w:sz="0" w:space="0" w:color="auto"/>
          </w:divBdr>
          <w:divsChild>
            <w:div w:id="1097944664">
              <w:marLeft w:val="0"/>
              <w:marRight w:val="0"/>
              <w:marTop w:val="0"/>
              <w:marBottom w:val="0"/>
              <w:divBdr>
                <w:top w:val="none" w:sz="0" w:space="0" w:color="auto"/>
                <w:left w:val="none" w:sz="0" w:space="0" w:color="auto"/>
                <w:bottom w:val="none" w:sz="0" w:space="0" w:color="auto"/>
                <w:right w:val="none" w:sz="0" w:space="0" w:color="auto"/>
              </w:divBdr>
            </w:div>
          </w:divsChild>
        </w:div>
        <w:div w:id="1199968321">
          <w:marLeft w:val="0"/>
          <w:marRight w:val="0"/>
          <w:marTop w:val="0"/>
          <w:marBottom w:val="0"/>
          <w:divBdr>
            <w:top w:val="none" w:sz="0" w:space="0" w:color="auto"/>
            <w:left w:val="none" w:sz="0" w:space="0" w:color="auto"/>
            <w:bottom w:val="none" w:sz="0" w:space="0" w:color="auto"/>
            <w:right w:val="none" w:sz="0" w:space="0" w:color="auto"/>
          </w:divBdr>
          <w:divsChild>
            <w:div w:id="1950114788">
              <w:marLeft w:val="0"/>
              <w:marRight w:val="0"/>
              <w:marTop w:val="0"/>
              <w:marBottom w:val="0"/>
              <w:divBdr>
                <w:top w:val="none" w:sz="0" w:space="0" w:color="auto"/>
                <w:left w:val="none" w:sz="0" w:space="0" w:color="auto"/>
                <w:bottom w:val="none" w:sz="0" w:space="0" w:color="auto"/>
                <w:right w:val="none" w:sz="0" w:space="0" w:color="auto"/>
              </w:divBdr>
            </w:div>
          </w:divsChild>
        </w:div>
        <w:div w:id="664208845">
          <w:marLeft w:val="0"/>
          <w:marRight w:val="0"/>
          <w:marTop w:val="0"/>
          <w:marBottom w:val="0"/>
          <w:divBdr>
            <w:top w:val="none" w:sz="0" w:space="0" w:color="auto"/>
            <w:left w:val="none" w:sz="0" w:space="0" w:color="auto"/>
            <w:bottom w:val="none" w:sz="0" w:space="0" w:color="auto"/>
            <w:right w:val="none" w:sz="0" w:space="0" w:color="auto"/>
          </w:divBdr>
          <w:divsChild>
            <w:div w:id="397291598">
              <w:marLeft w:val="0"/>
              <w:marRight w:val="0"/>
              <w:marTop w:val="0"/>
              <w:marBottom w:val="0"/>
              <w:divBdr>
                <w:top w:val="none" w:sz="0" w:space="0" w:color="auto"/>
                <w:left w:val="none" w:sz="0" w:space="0" w:color="auto"/>
                <w:bottom w:val="none" w:sz="0" w:space="0" w:color="auto"/>
                <w:right w:val="none" w:sz="0" w:space="0" w:color="auto"/>
              </w:divBdr>
            </w:div>
          </w:divsChild>
        </w:div>
        <w:div w:id="69888769">
          <w:marLeft w:val="0"/>
          <w:marRight w:val="0"/>
          <w:marTop w:val="0"/>
          <w:marBottom w:val="0"/>
          <w:divBdr>
            <w:top w:val="none" w:sz="0" w:space="0" w:color="auto"/>
            <w:left w:val="none" w:sz="0" w:space="0" w:color="auto"/>
            <w:bottom w:val="none" w:sz="0" w:space="0" w:color="auto"/>
            <w:right w:val="none" w:sz="0" w:space="0" w:color="auto"/>
          </w:divBdr>
          <w:divsChild>
            <w:div w:id="173343811">
              <w:marLeft w:val="0"/>
              <w:marRight w:val="0"/>
              <w:marTop w:val="0"/>
              <w:marBottom w:val="0"/>
              <w:divBdr>
                <w:top w:val="none" w:sz="0" w:space="0" w:color="auto"/>
                <w:left w:val="none" w:sz="0" w:space="0" w:color="auto"/>
                <w:bottom w:val="none" w:sz="0" w:space="0" w:color="auto"/>
                <w:right w:val="none" w:sz="0" w:space="0" w:color="auto"/>
              </w:divBdr>
            </w:div>
          </w:divsChild>
        </w:div>
        <w:div w:id="1861159459">
          <w:marLeft w:val="0"/>
          <w:marRight w:val="0"/>
          <w:marTop w:val="0"/>
          <w:marBottom w:val="0"/>
          <w:divBdr>
            <w:top w:val="none" w:sz="0" w:space="0" w:color="auto"/>
            <w:left w:val="none" w:sz="0" w:space="0" w:color="auto"/>
            <w:bottom w:val="none" w:sz="0" w:space="0" w:color="auto"/>
            <w:right w:val="none" w:sz="0" w:space="0" w:color="auto"/>
          </w:divBdr>
          <w:divsChild>
            <w:div w:id="653342743">
              <w:marLeft w:val="0"/>
              <w:marRight w:val="0"/>
              <w:marTop w:val="0"/>
              <w:marBottom w:val="0"/>
              <w:divBdr>
                <w:top w:val="none" w:sz="0" w:space="0" w:color="auto"/>
                <w:left w:val="none" w:sz="0" w:space="0" w:color="auto"/>
                <w:bottom w:val="none" w:sz="0" w:space="0" w:color="auto"/>
                <w:right w:val="none" w:sz="0" w:space="0" w:color="auto"/>
              </w:divBdr>
            </w:div>
          </w:divsChild>
        </w:div>
        <w:div w:id="587471561">
          <w:marLeft w:val="0"/>
          <w:marRight w:val="0"/>
          <w:marTop w:val="0"/>
          <w:marBottom w:val="0"/>
          <w:divBdr>
            <w:top w:val="none" w:sz="0" w:space="0" w:color="auto"/>
            <w:left w:val="none" w:sz="0" w:space="0" w:color="auto"/>
            <w:bottom w:val="none" w:sz="0" w:space="0" w:color="auto"/>
            <w:right w:val="none" w:sz="0" w:space="0" w:color="auto"/>
          </w:divBdr>
          <w:divsChild>
            <w:div w:id="1576937686">
              <w:marLeft w:val="0"/>
              <w:marRight w:val="0"/>
              <w:marTop w:val="0"/>
              <w:marBottom w:val="0"/>
              <w:divBdr>
                <w:top w:val="none" w:sz="0" w:space="0" w:color="auto"/>
                <w:left w:val="none" w:sz="0" w:space="0" w:color="auto"/>
                <w:bottom w:val="none" w:sz="0" w:space="0" w:color="auto"/>
                <w:right w:val="none" w:sz="0" w:space="0" w:color="auto"/>
              </w:divBdr>
            </w:div>
          </w:divsChild>
        </w:div>
        <w:div w:id="2095858596">
          <w:marLeft w:val="0"/>
          <w:marRight w:val="0"/>
          <w:marTop w:val="0"/>
          <w:marBottom w:val="0"/>
          <w:divBdr>
            <w:top w:val="none" w:sz="0" w:space="0" w:color="auto"/>
            <w:left w:val="none" w:sz="0" w:space="0" w:color="auto"/>
            <w:bottom w:val="none" w:sz="0" w:space="0" w:color="auto"/>
            <w:right w:val="none" w:sz="0" w:space="0" w:color="auto"/>
          </w:divBdr>
          <w:divsChild>
            <w:div w:id="733092062">
              <w:marLeft w:val="0"/>
              <w:marRight w:val="0"/>
              <w:marTop w:val="0"/>
              <w:marBottom w:val="0"/>
              <w:divBdr>
                <w:top w:val="none" w:sz="0" w:space="0" w:color="auto"/>
                <w:left w:val="none" w:sz="0" w:space="0" w:color="auto"/>
                <w:bottom w:val="none" w:sz="0" w:space="0" w:color="auto"/>
                <w:right w:val="none" w:sz="0" w:space="0" w:color="auto"/>
              </w:divBdr>
            </w:div>
          </w:divsChild>
        </w:div>
        <w:div w:id="49113490">
          <w:marLeft w:val="0"/>
          <w:marRight w:val="0"/>
          <w:marTop w:val="0"/>
          <w:marBottom w:val="0"/>
          <w:divBdr>
            <w:top w:val="none" w:sz="0" w:space="0" w:color="auto"/>
            <w:left w:val="none" w:sz="0" w:space="0" w:color="auto"/>
            <w:bottom w:val="none" w:sz="0" w:space="0" w:color="auto"/>
            <w:right w:val="none" w:sz="0" w:space="0" w:color="auto"/>
          </w:divBdr>
          <w:divsChild>
            <w:div w:id="405148867">
              <w:marLeft w:val="0"/>
              <w:marRight w:val="0"/>
              <w:marTop w:val="0"/>
              <w:marBottom w:val="0"/>
              <w:divBdr>
                <w:top w:val="none" w:sz="0" w:space="0" w:color="auto"/>
                <w:left w:val="none" w:sz="0" w:space="0" w:color="auto"/>
                <w:bottom w:val="none" w:sz="0" w:space="0" w:color="auto"/>
                <w:right w:val="none" w:sz="0" w:space="0" w:color="auto"/>
              </w:divBdr>
            </w:div>
          </w:divsChild>
        </w:div>
        <w:div w:id="135224841">
          <w:marLeft w:val="0"/>
          <w:marRight w:val="0"/>
          <w:marTop w:val="0"/>
          <w:marBottom w:val="0"/>
          <w:divBdr>
            <w:top w:val="none" w:sz="0" w:space="0" w:color="auto"/>
            <w:left w:val="none" w:sz="0" w:space="0" w:color="auto"/>
            <w:bottom w:val="none" w:sz="0" w:space="0" w:color="auto"/>
            <w:right w:val="none" w:sz="0" w:space="0" w:color="auto"/>
          </w:divBdr>
          <w:divsChild>
            <w:div w:id="903249876">
              <w:marLeft w:val="0"/>
              <w:marRight w:val="0"/>
              <w:marTop w:val="0"/>
              <w:marBottom w:val="0"/>
              <w:divBdr>
                <w:top w:val="none" w:sz="0" w:space="0" w:color="auto"/>
                <w:left w:val="none" w:sz="0" w:space="0" w:color="auto"/>
                <w:bottom w:val="none" w:sz="0" w:space="0" w:color="auto"/>
                <w:right w:val="none" w:sz="0" w:space="0" w:color="auto"/>
              </w:divBdr>
            </w:div>
          </w:divsChild>
        </w:div>
        <w:div w:id="11496310">
          <w:marLeft w:val="0"/>
          <w:marRight w:val="0"/>
          <w:marTop w:val="0"/>
          <w:marBottom w:val="0"/>
          <w:divBdr>
            <w:top w:val="none" w:sz="0" w:space="0" w:color="auto"/>
            <w:left w:val="none" w:sz="0" w:space="0" w:color="auto"/>
            <w:bottom w:val="none" w:sz="0" w:space="0" w:color="auto"/>
            <w:right w:val="none" w:sz="0" w:space="0" w:color="auto"/>
          </w:divBdr>
          <w:divsChild>
            <w:div w:id="716389614">
              <w:marLeft w:val="0"/>
              <w:marRight w:val="0"/>
              <w:marTop w:val="0"/>
              <w:marBottom w:val="0"/>
              <w:divBdr>
                <w:top w:val="none" w:sz="0" w:space="0" w:color="auto"/>
                <w:left w:val="none" w:sz="0" w:space="0" w:color="auto"/>
                <w:bottom w:val="none" w:sz="0" w:space="0" w:color="auto"/>
                <w:right w:val="none" w:sz="0" w:space="0" w:color="auto"/>
              </w:divBdr>
            </w:div>
          </w:divsChild>
        </w:div>
        <w:div w:id="263728814">
          <w:marLeft w:val="0"/>
          <w:marRight w:val="0"/>
          <w:marTop w:val="0"/>
          <w:marBottom w:val="0"/>
          <w:divBdr>
            <w:top w:val="none" w:sz="0" w:space="0" w:color="auto"/>
            <w:left w:val="none" w:sz="0" w:space="0" w:color="auto"/>
            <w:bottom w:val="none" w:sz="0" w:space="0" w:color="auto"/>
            <w:right w:val="none" w:sz="0" w:space="0" w:color="auto"/>
          </w:divBdr>
          <w:divsChild>
            <w:div w:id="1039281729">
              <w:marLeft w:val="0"/>
              <w:marRight w:val="0"/>
              <w:marTop w:val="0"/>
              <w:marBottom w:val="0"/>
              <w:divBdr>
                <w:top w:val="none" w:sz="0" w:space="0" w:color="auto"/>
                <w:left w:val="none" w:sz="0" w:space="0" w:color="auto"/>
                <w:bottom w:val="none" w:sz="0" w:space="0" w:color="auto"/>
                <w:right w:val="none" w:sz="0" w:space="0" w:color="auto"/>
              </w:divBdr>
            </w:div>
          </w:divsChild>
        </w:div>
        <w:div w:id="1646202565">
          <w:marLeft w:val="0"/>
          <w:marRight w:val="0"/>
          <w:marTop w:val="0"/>
          <w:marBottom w:val="0"/>
          <w:divBdr>
            <w:top w:val="none" w:sz="0" w:space="0" w:color="auto"/>
            <w:left w:val="none" w:sz="0" w:space="0" w:color="auto"/>
            <w:bottom w:val="none" w:sz="0" w:space="0" w:color="auto"/>
            <w:right w:val="none" w:sz="0" w:space="0" w:color="auto"/>
          </w:divBdr>
          <w:divsChild>
            <w:div w:id="1423988598">
              <w:marLeft w:val="0"/>
              <w:marRight w:val="0"/>
              <w:marTop w:val="0"/>
              <w:marBottom w:val="0"/>
              <w:divBdr>
                <w:top w:val="none" w:sz="0" w:space="0" w:color="auto"/>
                <w:left w:val="none" w:sz="0" w:space="0" w:color="auto"/>
                <w:bottom w:val="none" w:sz="0" w:space="0" w:color="auto"/>
                <w:right w:val="none" w:sz="0" w:space="0" w:color="auto"/>
              </w:divBdr>
            </w:div>
          </w:divsChild>
        </w:div>
        <w:div w:id="1498616311">
          <w:marLeft w:val="0"/>
          <w:marRight w:val="0"/>
          <w:marTop w:val="0"/>
          <w:marBottom w:val="0"/>
          <w:divBdr>
            <w:top w:val="none" w:sz="0" w:space="0" w:color="auto"/>
            <w:left w:val="none" w:sz="0" w:space="0" w:color="auto"/>
            <w:bottom w:val="none" w:sz="0" w:space="0" w:color="auto"/>
            <w:right w:val="none" w:sz="0" w:space="0" w:color="auto"/>
          </w:divBdr>
          <w:divsChild>
            <w:div w:id="395324338">
              <w:marLeft w:val="0"/>
              <w:marRight w:val="0"/>
              <w:marTop w:val="0"/>
              <w:marBottom w:val="0"/>
              <w:divBdr>
                <w:top w:val="none" w:sz="0" w:space="0" w:color="auto"/>
                <w:left w:val="none" w:sz="0" w:space="0" w:color="auto"/>
                <w:bottom w:val="none" w:sz="0" w:space="0" w:color="auto"/>
                <w:right w:val="none" w:sz="0" w:space="0" w:color="auto"/>
              </w:divBdr>
            </w:div>
          </w:divsChild>
        </w:div>
        <w:div w:id="1922567736">
          <w:marLeft w:val="0"/>
          <w:marRight w:val="0"/>
          <w:marTop w:val="0"/>
          <w:marBottom w:val="0"/>
          <w:divBdr>
            <w:top w:val="none" w:sz="0" w:space="0" w:color="auto"/>
            <w:left w:val="none" w:sz="0" w:space="0" w:color="auto"/>
            <w:bottom w:val="none" w:sz="0" w:space="0" w:color="auto"/>
            <w:right w:val="none" w:sz="0" w:space="0" w:color="auto"/>
          </w:divBdr>
          <w:divsChild>
            <w:div w:id="1085347671">
              <w:marLeft w:val="0"/>
              <w:marRight w:val="0"/>
              <w:marTop w:val="0"/>
              <w:marBottom w:val="0"/>
              <w:divBdr>
                <w:top w:val="none" w:sz="0" w:space="0" w:color="auto"/>
                <w:left w:val="none" w:sz="0" w:space="0" w:color="auto"/>
                <w:bottom w:val="none" w:sz="0" w:space="0" w:color="auto"/>
                <w:right w:val="none" w:sz="0" w:space="0" w:color="auto"/>
              </w:divBdr>
            </w:div>
          </w:divsChild>
        </w:div>
        <w:div w:id="1359042256">
          <w:marLeft w:val="0"/>
          <w:marRight w:val="0"/>
          <w:marTop w:val="0"/>
          <w:marBottom w:val="0"/>
          <w:divBdr>
            <w:top w:val="none" w:sz="0" w:space="0" w:color="auto"/>
            <w:left w:val="none" w:sz="0" w:space="0" w:color="auto"/>
            <w:bottom w:val="none" w:sz="0" w:space="0" w:color="auto"/>
            <w:right w:val="none" w:sz="0" w:space="0" w:color="auto"/>
          </w:divBdr>
          <w:divsChild>
            <w:div w:id="36591227">
              <w:marLeft w:val="0"/>
              <w:marRight w:val="0"/>
              <w:marTop w:val="0"/>
              <w:marBottom w:val="0"/>
              <w:divBdr>
                <w:top w:val="none" w:sz="0" w:space="0" w:color="auto"/>
                <w:left w:val="none" w:sz="0" w:space="0" w:color="auto"/>
                <w:bottom w:val="none" w:sz="0" w:space="0" w:color="auto"/>
                <w:right w:val="none" w:sz="0" w:space="0" w:color="auto"/>
              </w:divBdr>
            </w:div>
          </w:divsChild>
        </w:div>
        <w:div w:id="368530190">
          <w:marLeft w:val="0"/>
          <w:marRight w:val="0"/>
          <w:marTop w:val="0"/>
          <w:marBottom w:val="0"/>
          <w:divBdr>
            <w:top w:val="none" w:sz="0" w:space="0" w:color="auto"/>
            <w:left w:val="none" w:sz="0" w:space="0" w:color="auto"/>
            <w:bottom w:val="none" w:sz="0" w:space="0" w:color="auto"/>
            <w:right w:val="none" w:sz="0" w:space="0" w:color="auto"/>
          </w:divBdr>
          <w:divsChild>
            <w:div w:id="462356914">
              <w:marLeft w:val="0"/>
              <w:marRight w:val="0"/>
              <w:marTop w:val="0"/>
              <w:marBottom w:val="0"/>
              <w:divBdr>
                <w:top w:val="none" w:sz="0" w:space="0" w:color="auto"/>
                <w:left w:val="none" w:sz="0" w:space="0" w:color="auto"/>
                <w:bottom w:val="none" w:sz="0" w:space="0" w:color="auto"/>
                <w:right w:val="none" w:sz="0" w:space="0" w:color="auto"/>
              </w:divBdr>
            </w:div>
          </w:divsChild>
        </w:div>
        <w:div w:id="1397819735">
          <w:marLeft w:val="0"/>
          <w:marRight w:val="0"/>
          <w:marTop w:val="0"/>
          <w:marBottom w:val="0"/>
          <w:divBdr>
            <w:top w:val="none" w:sz="0" w:space="0" w:color="auto"/>
            <w:left w:val="none" w:sz="0" w:space="0" w:color="auto"/>
            <w:bottom w:val="none" w:sz="0" w:space="0" w:color="auto"/>
            <w:right w:val="none" w:sz="0" w:space="0" w:color="auto"/>
          </w:divBdr>
          <w:divsChild>
            <w:div w:id="1676346070">
              <w:marLeft w:val="0"/>
              <w:marRight w:val="0"/>
              <w:marTop w:val="0"/>
              <w:marBottom w:val="0"/>
              <w:divBdr>
                <w:top w:val="none" w:sz="0" w:space="0" w:color="auto"/>
                <w:left w:val="none" w:sz="0" w:space="0" w:color="auto"/>
                <w:bottom w:val="none" w:sz="0" w:space="0" w:color="auto"/>
                <w:right w:val="none" w:sz="0" w:space="0" w:color="auto"/>
              </w:divBdr>
            </w:div>
          </w:divsChild>
        </w:div>
        <w:div w:id="1579559025">
          <w:marLeft w:val="0"/>
          <w:marRight w:val="0"/>
          <w:marTop w:val="0"/>
          <w:marBottom w:val="0"/>
          <w:divBdr>
            <w:top w:val="none" w:sz="0" w:space="0" w:color="auto"/>
            <w:left w:val="none" w:sz="0" w:space="0" w:color="auto"/>
            <w:bottom w:val="none" w:sz="0" w:space="0" w:color="auto"/>
            <w:right w:val="none" w:sz="0" w:space="0" w:color="auto"/>
          </w:divBdr>
          <w:divsChild>
            <w:div w:id="1812477044">
              <w:marLeft w:val="0"/>
              <w:marRight w:val="0"/>
              <w:marTop w:val="0"/>
              <w:marBottom w:val="0"/>
              <w:divBdr>
                <w:top w:val="none" w:sz="0" w:space="0" w:color="auto"/>
                <w:left w:val="none" w:sz="0" w:space="0" w:color="auto"/>
                <w:bottom w:val="none" w:sz="0" w:space="0" w:color="auto"/>
                <w:right w:val="none" w:sz="0" w:space="0" w:color="auto"/>
              </w:divBdr>
            </w:div>
          </w:divsChild>
        </w:div>
        <w:div w:id="2110998858">
          <w:marLeft w:val="0"/>
          <w:marRight w:val="0"/>
          <w:marTop w:val="0"/>
          <w:marBottom w:val="0"/>
          <w:divBdr>
            <w:top w:val="none" w:sz="0" w:space="0" w:color="auto"/>
            <w:left w:val="none" w:sz="0" w:space="0" w:color="auto"/>
            <w:bottom w:val="none" w:sz="0" w:space="0" w:color="auto"/>
            <w:right w:val="none" w:sz="0" w:space="0" w:color="auto"/>
          </w:divBdr>
          <w:divsChild>
            <w:div w:id="305203097">
              <w:marLeft w:val="0"/>
              <w:marRight w:val="0"/>
              <w:marTop w:val="0"/>
              <w:marBottom w:val="0"/>
              <w:divBdr>
                <w:top w:val="none" w:sz="0" w:space="0" w:color="auto"/>
                <w:left w:val="none" w:sz="0" w:space="0" w:color="auto"/>
                <w:bottom w:val="none" w:sz="0" w:space="0" w:color="auto"/>
                <w:right w:val="none" w:sz="0" w:space="0" w:color="auto"/>
              </w:divBdr>
            </w:div>
          </w:divsChild>
        </w:div>
        <w:div w:id="1518231631">
          <w:marLeft w:val="0"/>
          <w:marRight w:val="0"/>
          <w:marTop w:val="0"/>
          <w:marBottom w:val="0"/>
          <w:divBdr>
            <w:top w:val="none" w:sz="0" w:space="0" w:color="auto"/>
            <w:left w:val="none" w:sz="0" w:space="0" w:color="auto"/>
            <w:bottom w:val="none" w:sz="0" w:space="0" w:color="auto"/>
            <w:right w:val="none" w:sz="0" w:space="0" w:color="auto"/>
          </w:divBdr>
          <w:divsChild>
            <w:div w:id="830679615">
              <w:marLeft w:val="0"/>
              <w:marRight w:val="0"/>
              <w:marTop w:val="0"/>
              <w:marBottom w:val="0"/>
              <w:divBdr>
                <w:top w:val="none" w:sz="0" w:space="0" w:color="auto"/>
                <w:left w:val="none" w:sz="0" w:space="0" w:color="auto"/>
                <w:bottom w:val="none" w:sz="0" w:space="0" w:color="auto"/>
                <w:right w:val="none" w:sz="0" w:space="0" w:color="auto"/>
              </w:divBdr>
            </w:div>
          </w:divsChild>
        </w:div>
        <w:div w:id="1668509105">
          <w:marLeft w:val="0"/>
          <w:marRight w:val="0"/>
          <w:marTop w:val="0"/>
          <w:marBottom w:val="0"/>
          <w:divBdr>
            <w:top w:val="none" w:sz="0" w:space="0" w:color="auto"/>
            <w:left w:val="none" w:sz="0" w:space="0" w:color="auto"/>
            <w:bottom w:val="none" w:sz="0" w:space="0" w:color="auto"/>
            <w:right w:val="none" w:sz="0" w:space="0" w:color="auto"/>
          </w:divBdr>
          <w:divsChild>
            <w:div w:id="1556546276">
              <w:marLeft w:val="0"/>
              <w:marRight w:val="0"/>
              <w:marTop w:val="0"/>
              <w:marBottom w:val="0"/>
              <w:divBdr>
                <w:top w:val="none" w:sz="0" w:space="0" w:color="auto"/>
                <w:left w:val="none" w:sz="0" w:space="0" w:color="auto"/>
                <w:bottom w:val="none" w:sz="0" w:space="0" w:color="auto"/>
                <w:right w:val="none" w:sz="0" w:space="0" w:color="auto"/>
              </w:divBdr>
            </w:div>
          </w:divsChild>
        </w:div>
        <w:div w:id="758060554">
          <w:marLeft w:val="0"/>
          <w:marRight w:val="0"/>
          <w:marTop w:val="0"/>
          <w:marBottom w:val="0"/>
          <w:divBdr>
            <w:top w:val="none" w:sz="0" w:space="0" w:color="auto"/>
            <w:left w:val="none" w:sz="0" w:space="0" w:color="auto"/>
            <w:bottom w:val="none" w:sz="0" w:space="0" w:color="auto"/>
            <w:right w:val="none" w:sz="0" w:space="0" w:color="auto"/>
          </w:divBdr>
          <w:divsChild>
            <w:div w:id="1444375908">
              <w:marLeft w:val="0"/>
              <w:marRight w:val="0"/>
              <w:marTop w:val="0"/>
              <w:marBottom w:val="0"/>
              <w:divBdr>
                <w:top w:val="none" w:sz="0" w:space="0" w:color="auto"/>
                <w:left w:val="none" w:sz="0" w:space="0" w:color="auto"/>
                <w:bottom w:val="none" w:sz="0" w:space="0" w:color="auto"/>
                <w:right w:val="none" w:sz="0" w:space="0" w:color="auto"/>
              </w:divBdr>
            </w:div>
          </w:divsChild>
        </w:div>
        <w:div w:id="1054810119">
          <w:marLeft w:val="0"/>
          <w:marRight w:val="0"/>
          <w:marTop w:val="0"/>
          <w:marBottom w:val="0"/>
          <w:divBdr>
            <w:top w:val="none" w:sz="0" w:space="0" w:color="auto"/>
            <w:left w:val="none" w:sz="0" w:space="0" w:color="auto"/>
            <w:bottom w:val="none" w:sz="0" w:space="0" w:color="auto"/>
            <w:right w:val="none" w:sz="0" w:space="0" w:color="auto"/>
          </w:divBdr>
          <w:divsChild>
            <w:div w:id="460265448">
              <w:marLeft w:val="0"/>
              <w:marRight w:val="0"/>
              <w:marTop w:val="0"/>
              <w:marBottom w:val="0"/>
              <w:divBdr>
                <w:top w:val="none" w:sz="0" w:space="0" w:color="auto"/>
                <w:left w:val="none" w:sz="0" w:space="0" w:color="auto"/>
                <w:bottom w:val="none" w:sz="0" w:space="0" w:color="auto"/>
                <w:right w:val="none" w:sz="0" w:space="0" w:color="auto"/>
              </w:divBdr>
            </w:div>
          </w:divsChild>
        </w:div>
        <w:div w:id="1972128877">
          <w:marLeft w:val="0"/>
          <w:marRight w:val="0"/>
          <w:marTop w:val="0"/>
          <w:marBottom w:val="0"/>
          <w:divBdr>
            <w:top w:val="none" w:sz="0" w:space="0" w:color="auto"/>
            <w:left w:val="none" w:sz="0" w:space="0" w:color="auto"/>
            <w:bottom w:val="none" w:sz="0" w:space="0" w:color="auto"/>
            <w:right w:val="none" w:sz="0" w:space="0" w:color="auto"/>
          </w:divBdr>
          <w:divsChild>
            <w:div w:id="1190219784">
              <w:marLeft w:val="0"/>
              <w:marRight w:val="0"/>
              <w:marTop w:val="0"/>
              <w:marBottom w:val="0"/>
              <w:divBdr>
                <w:top w:val="none" w:sz="0" w:space="0" w:color="auto"/>
                <w:left w:val="none" w:sz="0" w:space="0" w:color="auto"/>
                <w:bottom w:val="none" w:sz="0" w:space="0" w:color="auto"/>
                <w:right w:val="none" w:sz="0" w:space="0" w:color="auto"/>
              </w:divBdr>
            </w:div>
          </w:divsChild>
        </w:div>
        <w:div w:id="504980497">
          <w:marLeft w:val="0"/>
          <w:marRight w:val="0"/>
          <w:marTop w:val="0"/>
          <w:marBottom w:val="0"/>
          <w:divBdr>
            <w:top w:val="none" w:sz="0" w:space="0" w:color="auto"/>
            <w:left w:val="none" w:sz="0" w:space="0" w:color="auto"/>
            <w:bottom w:val="none" w:sz="0" w:space="0" w:color="auto"/>
            <w:right w:val="none" w:sz="0" w:space="0" w:color="auto"/>
          </w:divBdr>
          <w:divsChild>
            <w:div w:id="401679770">
              <w:marLeft w:val="0"/>
              <w:marRight w:val="0"/>
              <w:marTop w:val="0"/>
              <w:marBottom w:val="0"/>
              <w:divBdr>
                <w:top w:val="none" w:sz="0" w:space="0" w:color="auto"/>
                <w:left w:val="none" w:sz="0" w:space="0" w:color="auto"/>
                <w:bottom w:val="none" w:sz="0" w:space="0" w:color="auto"/>
                <w:right w:val="none" w:sz="0" w:space="0" w:color="auto"/>
              </w:divBdr>
            </w:div>
          </w:divsChild>
        </w:div>
        <w:div w:id="1025207676">
          <w:marLeft w:val="0"/>
          <w:marRight w:val="0"/>
          <w:marTop w:val="0"/>
          <w:marBottom w:val="0"/>
          <w:divBdr>
            <w:top w:val="none" w:sz="0" w:space="0" w:color="auto"/>
            <w:left w:val="none" w:sz="0" w:space="0" w:color="auto"/>
            <w:bottom w:val="none" w:sz="0" w:space="0" w:color="auto"/>
            <w:right w:val="none" w:sz="0" w:space="0" w:color="auto"/>
          </w:divBdr>
          <w:divsChild>
            <w:div w:id="293099771">
              <w:marLeft w:val="0"/>
              <w:marRight w:val="0"/>
              <w:marTop w:val="0"/>
              <w:marBottom w:val="0"/>
              <w:divBdr>
                <w:top w:val="none" w:sz="0" w:space="0" w:color="auto"/>
                <w:left w:val="none" w:sz="0" w:space="0" w:color="auto"/>
                <w:bottom w:val="none" w:sz="0" w:space="0" w:color="auto"/>
                <w:right w:val="none" w:sz="0" w:space="0" w:color="auto"/>
              </w:divBdr>
            </w:div>
          </w:divsChild>
        </w:div>
        <w:div w:id="1395080654">
          <w:marLeft w:val="0"/>
          <w:marRight w:val="0"/>
          <w:marTop w:val="0"/>
          <w:marBottom w:val="0"/>
          <w:divBdr>
            <w:top w:val="none" w:sz="0" w:space="0" w:color="auto"/>
            <w:left w:val="none" w:sz="0" w:space="0" w:color="auto"/>
            <w:bottom w:val="none" w:sz="0" w:space="0" w:color="auto"/>
            <w:right w:val="none" w:sz="0" w:space="0" w:color="auto"/>
          </w:divBdr>
          <w:divsChild>
            <w:div w:id="1467965539">
              <w:marLeft w:val="0"/>
              <w:marRight w:val="0"/>
              <w:marTop w:val="0"/>
              <w:marBottom w:val="0"/>
              <w:divBdr>
                <w:top w:val="none" w:sz="0" w:space="0" w:color="auto"/>
                <w:left w:val="none" w:sz="0" w:space="0" w:color="auto"/>
                <w:bottom w:val="none" w:sz="0" w:space="0" w:color="auto"/>
                <w:right w:val="none" w:sz="0" w:space="0" w:color="auto"/>
              </w:divBdr>
            </w:div>
          </w:divsChild>
        </w:div>
        <w:div w:id="1889106554">
          <w:marLeft w:val="0"/>
          <w:marRight w:val="0"/>
          <w:marTop w:val="0"/>
          <w:marBottom w:val="0"/>
          <w:divBdr>
            <w:top w:val="none" w:sz="0" w:space="0" w:color="auto"/>
            <w:left w:val="none" w:sz="0" w:space="0" w:color="auto"/>
            <w:bottom w:val="none" w:sz="0" w:space="0" w:color="auto"/>
            <w:right w:val="none" w:sz="0" w:space="0" w:color="auto"/>
          </w:divBdr>
          <w:divsChild>
            <w:div w:id="596449852">
              <w:marLeft w:val="0"/>
              <w:marRight w:val="0"/>
              <w:marTop w:val="0"/>
              <w:marBottom w:val="0"/>
              <w:divBdr>
                <w:top w:val="none" w:sz="0" w:space="0" w:color="auto"/>
                <w:left w:val="none" w:sz="0" w:space="0" w:color="auto"/>
                <w:bottom w:val="none" w:sz="0" w:space="0" w:color="auto"/>
                <w:right w:val="none" w:sz="0" w:space="0" w:color="auto"/>
              </w:divBdr>
            </w:div>
          </w:divsChild>
        </w:div>
        <w:div w:id="422727573">
          <w:marLeft w:val="0"/>
          <w:marRight w:val="0"/>
          <w:marTop w:val="0"/>
          <w:marBottom w:val="0"/>
          <w:divBdr>
            <w:top w:val="none" w:sz="0" w:space="0" w:color="auto"/>
            <w:left w:val="none" w:sz="0" w:space="0" w:color="auto"/>
            <w:bottom w:val="none" w:sz="0" w:space="0" w:color="auto"/>
            <w:right w:val="none" w:sz="0" w:space="0" w:color="auto"/>
          </w:divBdr>
          <w:divsChild>
            <w:div w:id="872231980">
              <w:marLeft w:val="0"/>
              <w:marRight w:val="0"/>
              <w:marTop w:val="0"/>
              <w:marBottom w:val="0"/>
              <w:divBdr>
                <w:top w:val="none" w:sz="0" w:space="0" w:color="auto"/>
                <w:left w:val="none" w:sz="0" w:space="0" w:color="auto"/>
                <w:bottom w:val="none" w:sz="0" w:space="0" w:color="auto"/>
                <w:right w:val="none" w:sz="0" w:space="0" w:color="auto"/>
              </w:divBdr>
            </w:div>
          </w:divsChild>
        </w:div>
        <w:div w:id="1160124137">
          <w:marLeft w:val="0"/>
          <w:marRight w:val="0"/>
          <w:marTop w:val="0"/>
          <w:marBottom w:val="0"/>
          <w:divBdr>
            <w:top w:val="none" w:sz="0" w:space="0" w:color="auto"/>
            <w:left w:val="none" w:sz="0" w:space="0" w:color="auto"/>
            <w:bottom w:val="none" w:sz="0" w:space="0" w:color="auto"/>
            <w:right w:val="none" w:sz="0" w:space="0" w:color="auto"/>
          </w:divBdr>
          <w:divsChild>
            <w:div w:id="580677204">
              <w:marLeft w:val="0"/>
              <w:marRight w:val="0"/>
              <w:marTop w:val="0"/>
              <w:marBottom w:val="0"/>
              <w:divBdr>
                <w:top w:val="none" w:sz="0" w:space="0" w:color="auto"/>
                <w:left w:val="none" w:sz="0" w:space="0" w:color="auto"/>
                <w:bottom w:val="none" w:sz="0" w:space="0" w:color="auto"/>
                <w:right w:val="none" w:sz="0" w:space="0" w:color="auto"/>
              </w:divBdr>
            </w:div>
          </w:divsChild>
        </w:div>
        <w:div w:id="54937477">
          <w:marLeft w:val="0"/>
          <w:marRight w:val="0"/>
          <w:marTop w:val="0"/>
          <w:marBottom w:val="0"/>
          <w:divBdr>
            <w:top w:val="none" w:sz="0" w:space="0" w:color="auto"/>
            <w:left w:val="none" w:sz="0" w:space="0" w:color="auto"/>
            <w:bottom w:val="none" w:sz="0" w:space="0" w:color="auto"/>
            <w:right w:val="none" w:sz="0" w:space="0" w:color="auto"/>
          </w:divBdr>
          <w:divsChild>
            <w:div w:id="35205814">
              <w:marLeft w:val="0"/>
              <w:marRight w:val="0"/>
              <w:marTop w:val="0"/>
              <w:marBottom w:val="0"/>
              <w:divBdr>
                <w:top w:val="none" w:sz="0" w:space="0" w:color="auto"/>
                <w:left w:val="none" w:sz="0" w:space="0" w:color="auto"/>
                <w:bottom w:val="none" w:sz="0" w:space="0" w:color="auto"/>
                <w:right w:val="none" w:sz="0" w:space="0" w:color="auto"/>
              </w:divBdr>
            </w:div>
          </w:divsChild>
        </w:div>
        <w:div w:id="882519826">
          <w:marLeft w:val="0"/>
          <w:marRight w:val="0"/>
          <w:marTop w:val="0"/>
          <w:marBottom w:val="0"/>
          <w:divBdr>
            <w:top w:val="none" w:sz="0" w:space="0" w:color="auto"/>
            <w:left w:val="none" w:sz="0" w:space="0" w:color="auto"/>
            <w:bottom w:val="none" w:sz="0" w:space="0" w:color="auto"/>
            <w:right w:val="none" w:sz="0" w:space="0" w:color="auto"/>
          </w:divBdr>
          <w:divsChild>
            <w:div w:id="1565144786">
              <w:marLeft w:val="0"/>
              <w:marRight w:val="0"/>
              <w:marTop w:val="0"/>
              <w:marBottom w:val="0"/>
              <w:divBdr>
                <w:top w:val="none" w:sz="0" w:space="0" w:color="auto"/>
                <w:left w:val="none" w:sz="0" w:space="0" w:color="auto"/>
                <w:bottom w:val="none" w:sz="0" w:space="0" w:color="auto"/>
                <w:right w:val="none" w:sz="0" w:space="0" w:color="auto"/>
              </w:divBdr>
            </w:div>
          </w:divsChild>
        </w:div>
        <w:div w:id="583758739">
          <w:marLeft w:val="0"/>
          <w:marRight w:val="0"/>
          <w:marTop w:val="0"/>
          <w:marBottom w:val="0"/>
          <w:divBdr>
            <w:top w:val="none" w:sz="0" w:space="0" w:color="auto"/>
            <w:left w:val="none" w:sz="0" w:space="0" w:color="auto"/>
            <w:bottom w:val="none" w:sz="0" w:space="0" w:color="auto"/>
            <w:right w:val="none" w:sz="0" w:space="0" w:color="auto"/>
          </w:divBdr>
          <w:divsChild>
            <w:div w:id="1793329147">
              <w:marLeft w:val="0"/>
              <w:marRight w:val="0"/>
              <w:marTop w:val="0"/>
              <w:marBottom w:val="0"/>
              <w:divBdr>
                <w:top w:val="none" w:sz="0" w:space="0" w:color="auto"/>
                <w:left w:val="none" w:sz="0" w:space="0" w:color="auto"/>
                <w:bottom w:val="none" w:sz="0" w:space="0" w:color="auto"/>
                <w:right w:val="none" w:sz="0" w:space="0" w:color="auto"/>
              </w:divBdr>
            </w:div>
          </w:divsChild>
        </w:div>
        <w:div w:id="661354976">
          <w:marLeft w:val="0"/>
          <w:marRight w:val="0"/>
          <w:marTop w:val="0"/>
          <w:marBottom w:val="0"/>
          <w:divBdr>
            <w:top w:val="none" w:sz="0" w:space="0" w:color="auto"/>
            <w:left w:val="none" w:sz="0" w:space="0" w:color="auto"/>
            <w:bottom w:val="none" w:sz="0" w:space="0" w:color="auto"/>
            <w:right w:val="none" w:sz="0" w:space="0" w:color="auto"/>
          </w:divBdr>
          <w:divsChild>
            <w:div w:id="45882821">
              <w:marLeft w:val="0"/>
              <w:marRight w:val="0"/>
              <w:marTop w:val="0"/>
              <w:marBottom w:val="0"/>
              <w:divBdr>
                <w:top w:val="none" w:sz="0" w:space="0" w:color="auto"/>
                <w:left w:val="none" w:sz="0" w:space="0" w:color="auto"/>
                <w:bottom w:val="none" w:sz="0" w:space="0" w:color="auto"/>
                <w:right w:val="none" w:sz="0" w:space="0" w:color="auto"/>
              </w:divBdr>
            </w:div>
          </w:divsChild>
        </w:div>
        <w:div w:id="668142538">
          <w:marLeft w:val="0"/>
          <w:marRight w:val="0"/>
          <w:marTop w:val="0"/>
          <w:marBottom w:val="0"/>
          <w:divBdr>
            <w:top w:val="none" w:sz="0" w:space="0" w:color="auto"/>
            <w:left w:val="none" w:sz="0" w:space="0" w:color="auto"/>
            <w:bottom w:val="none" w:sz="0" w:space="0" w:color="auto"/>
            <w:right w:val="none" w:sz="0" w:space="0" w:color="auto"/>
          </w:divBdr>
          <w:divsChild>
            <w:div w:id="1127433115">
              <w:marLeft w:val="0"/>
              <w:marRight w:val="0"/>
              <w:marTop w:val="0"/>
              <w:marBottom w:val="0"/>
              <w:divBdr>
                <w:top w:val="none" w:sz="0" w:space="0" w:color="auto"/>
                <w:left w:val="none" w:sz="0" w:space="0" w:color="auto"/>
                <w:bottom w:val="none" w:sz="0" w:space="0" w:color="auto"/>
                <w:right w:val="none" w:sz="0" w:space="0" w:color="auto"/>
              </w:divBdr>
            </w:div>
          </w:divsChild>
        </w:div>
        <w:div w:id="1426268787">
          <w:marLeft w:val="0"/>
          <w:marRight w:val="0"/>
          <w:marTop w:val="0"/>
          <w:marBottom w:val="0"/>
          <w:divBdr>
            <w:top w:val="none" w:sz="0" w:space="0" w:color="auto"/>
            <w:left w:val="none" w:sz="0" w:space="0" w:color="auto"/>
            <w:bottom w:val="none" w:sz="0" w:space="0" w:color="auto"/>
            <w:right w:val="none" w:sz="0" w:space="0" w:color="auto"/>
          </w:divBdr>
          <w:divsChild>
            <w:div w:id="1028263509">
              <w:marLeft w:val="0"/>
              <w:marRight w:val="0"/>
              <w:marTop w:val="0"/>
              <w:marBottom w:val="0"/>
              <w:divBdr>
                <w:top w:val="none" w:sz="0" w:space="0" w:color="auto"/>
                <w:left w:val="none" w:sz="0" w:space="0" w:color="auto"/>
                <w:bottom w:val="none" w:sz="0" w:space="0" w:color="auto"/>
                <w:right w:val="none" w:sz="0" w:space="0" w:color="auto"/>
              </w:divBdr>
            </w:div>
          </w:divsChild>
        </w:div>
        <w:div w:id="1883250834">
          <w:marLeft w:val="0"/>
          <w:marRight w:val="0"/>
          <w:marTop w:val="0"/>
          <w:marBottom w:val="0"/>
          <w:divBdr>
            <w:top w:val="none" w:sz="0" w:space="0" w:color="auto"/>
            <w:left w:val="none" w:sz="0" w:space="0" w:color="auto"/>
            <w:bottom w:val="none" w:sz="0" w:space="0" w:color="auto"/>
            <w:right w:val="none" w:sz="0" w:space="0" w:color="auto"/>
          </w:divBdr>
          <w:divsChild>
            <w:div w:id="371004113">
              <w:marLeft w:val="0"/>
              <w:marRight w:val="0"/>
              <w:marTop w:val="0"/>
              <w:marBottom w:val="0"/>
              <w:divBdr>
                <w:top w:val="none" w:sz="0" w:space="0" w:color="auto"/>
                <w:left w:val="none" w:sz="0" w:space="0" w:color="auto"/>
                <w:bottom w:val="none" w:sz="0" w:space="0" w:color="auto"/>
                <w:right w:val="none" w:sz="0" w:space="0" w:color="auto"/>
              </w:divBdr>
            </w:div>
          </w:divsChild>
        </w:div>
        <w:div w:id="758868933">
          <w:marLeft w:val="0"/>
          <w:marRight w:val="0"/>
          <w:marTop w:val="0"/>
          <w:marBottom w:val="0"/>
          <w:divBdr>
            <w:top w:val="none" w:sz="0" w:space="0" w:color="auto"/>
            <w:left w:val="none" w:sz="0" w:space="0" w:color="auto"/>
            <w:bottom w:val="none" w:sz="0" w:space="0" w:color="auto"/>
            <w:right w:val="none" w:sz="0" w:space="0" w:color="auto"/>
          </w:divBdr>
          <w:divsChild>
            <w:div w:id="53160233">
              <w:marLeft w:val="0"/>
              <w:marRight w:val="0"/>
              <w:marTop w:val="0"/>
              <w:marBottom w:val="0"/>
              <w:divBdr>
                <w:top w:val="none" w:sz="0" w:space="0" w:color="auto"/>
                <w:left w:val="none" w:sz="0" w:space="0" w:color="auto"/>
                <w:bottom w:val="none" w:sz="0" w:space="0" w:color="auto"/>
                <w:right w:val="none" w:sz="0" w:space="0" w:color="auto"/>
              </w:divBdr>
            </w:div>
          </w:divsChild>
        </w:div>
        <w:div w:id="1460026083">
          <w:marLeft w:val="0"/>
          <w:marRight w:val="0"/>
          <w:marTop w:val="0"/>
          <w:marBottom w:val="0"/>
          <w:divBdr>
            <w:top w:val="none" w:sz="0" w:space="0" w:color="auto"/>
            <w:left w:val="none" w:sz="0" w:space="0" w:color="auto"/>
            <w:bottom w:val="none" w:sz="0" w:space="0" w:color="auto"/>
            <w:right w:val="none" w:sz="0" w:space="0" w:color="auto"/>
          </w:divBdr>
          <w:divsChild>
            <w:div w:id="99187770">
              <w:marLeft w:val="0"/>
              <w:marRight w:val="0"/>
              <w:marTop w:val="0"/>
              <w:marBottom w:val="0"/>
              <w:divBdr>
                <w:top w:val="none" w:sz="0" w:space="0" w:color="auto"/>
                <w:left w:val="none" w:sz="0" w:space="0" w:color="auto"/>
                <w:bottom w:val="none" w:sz="0" w:space="0" w:color="auto"/>
                <w:right w:val="none" w:sz="0" w:space="0" w:color="auto"/>
              </w:divBdr>
            </w:div>
          </w:divsChild>
        </w:div>
        <w:div w:id="1914585726">
          <w:marLeft w:val="0"/>
          <w:marRight w:val="0"/>
          <w:marTop w:val="0"/>
          <w:marBottom w:val="0"/>
          <w:divBdr>
            <w:top w:val="none" w:sz="0" w:space="0" w:color="auto"/>
            <w:left w:val="none" w:sz="0" w:space="0" w:color="auto"/>
            <w:bottom w:val="none" w:sz="0" w:space="0" w:color="auto"/>
            <w:right w:val="none" w:sz="0" w:space="0" w:color="auto"/>
          </w:divBdr>
          <w:divsChild>
            <w:div w:id="1064840792">
              <w:marLeft w:val="0"/>
              <w:marRight w:val="0"/>
              <w:marTop w:val="0"/>
              <w:marBottom w:val="0"/>
              <w:divBdr>
                <w:top w:val="none" w:sz="0" w:space="0" w:color="auto"/>
                <w:left w:val="none" w:sz="0" w:space="0" w:color="auto"/>
                <w:bottom w:val="none" w:sz="0" w:space="0" w:color="auto"/>
                <w:right w:val="none" w:sz="0" w:space="0" w:color="auto"/>
              </w:divBdr>
            </w:div>
          </w:divsChild>
        </w:div>
        <w:div w:id="73161941">
          <w:marLeft w:val="0"/>
          <w:marRight w:val="0"/>
          <w:marTop w:val="0"/>
          <w:marBottom w:val="0"/>
          <w:divBdr>
            <w:top w:val="none" w:sz="0" w:space="0" w:color="auto"/>
            <w:left w:val="none" w:sz="0" w:space="0" w:color="auto"/>
            <w:bottom w:val="none" w:sz="0" w:space="0" w:color="auto"/>
            <w:right w:val="none" w:sz="0" w:space="0" w:color="auto"/>
          </w:divBdr>
          <w:divsChild>
            <w:div w:id="1894464186">
              <w:marLeft w:val="0"/>
              <w:marRight w:val="0"/>
              <w:marTop w:val="0"/>
              <w:marBottom w:val="0"/>
              <w:divBdr>
                <w:top w:val="none" w:sz="0" w:space="0" w:color="auto"/>
                <w:left w:val="none" w:sz="0" w:space="0" w:color="auto"/>
                <w:bottom w:val="none" w:sz="0" w:space="0" w:color="auto"/>
                <w:right w:val="none" w:sz="0" w:space="0" w:color="auto"/>
              </w:divBdr>
            </w:div>
          </w:divsChild>
        </w:div>
        <w:div w:id="1351180242">
          <w:marLeft w:val="0"/>
          <w:marRight w:val="0"/>
          <w:marTop w:val="0"/>
          <w:marBottom w:val="0"/>
          <w:divBdr>
            <w:top w:val="none" w:sz="0" w:space="0" w:color="auto"/>
            <w:left w:val="none" w:sz="0" w:space="0" w:color="auto"/>
            <w:bottom w:val="none" w:sz="0" w:space="0" w:color="auto"/>
            <w:right w:val="none" w:sz="0" w:space="0" w:color="auto"/>
          </w:divBdr>
          <w:divsChild>
            <w:div w:id="276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067980">
      <w:bodyDiv w:val="1"/>
      <w:marLeft w:val="0"/>
      <w:marRight w:val="0"/>
      <w:marTop w:val="0"/>
      <w:marBottom w:val="0"/>
      <w:divBdr>
        <w:top w:val="none" w:sz="0" w:space="0" w:color="auto"/>
        <w:left w:val="none" w:sz="0" w:space="0" w:color="auto"/>
        <w:bottom w:val="none" w:sz="0" w:space="0" w:color="auto"/>
        <w:right w:val="none" w:sz="0" w:space="0" w:color="auto"/>
      </w:divBdr>
      <w:divsChild>
        <w:div w:id="388958415">
          <w:marLeft w:val="640"/>
          <w:marRight w:val="0"/>
          <w:marTop w:val="0"/>
          <w:marBottom w:val="0"/>
          <w:divBdr>
            <w:top w:val="none" w:sz="0" w:space="0" w:color="auto"/>
            <w:left w:val="none" w:sz="0" w:space="0" w:color="auto"/>
            <w:bottom w:val="none" w:sz="0" w:space="0" w:color="auto"/>
            <w:right w:val="none" w:sz="0" w:space="0" w:color="auto"/>
          </w:divBdr>
        </w:div>
        <w:div w:id="2042585987">
          <w:marLeft w:val="640"/>
          <w:marRight w:val="0"/>
          <w:marTop w:val="0"/>
          <w:marBottom w:val="0"/>
          <w:divBdr>
            <w:top w:val="none" w:sz="0" w:space="0" w:color="auto"/>
            <w:left w:val="none" w:sz="0" w:space="0" w:color="auto"/>
            <w:bottom w:val="none" w:sz="0" w:space="0" w:color="auto"/>
            <w:right w:val="none" w:sz="0" w:space="0" w:color="auto"/>
          </w:divBdr>
        </w:div>
        <w:div w:id="956836194">
          <w:marLeft w:val="640"/>
          <w:marRight w:val="0"/>
          <w:marTop w:val="0"/>
          <w:marBottom w:val="0"/>
          <w:divBdr>
            <w:top w:val="none" w:sz="0" w:space="0" w:color="auto"/>
            <w:left w:val="none" w:sz="0" w:space="0" w:color="auto"/>
            <w:bottom w:val="none" w:sz="0" w:space="0" w:color="auto"/>
            <w:right w:val="none" w:sz="0" w:space="0" w:color="auto"/>
          </w:divBdr>
        </w:div>
        <w:div w:id="806239053">
          <w:marLeft w:val="640"/>
          <w:marRight w:val="0"/>
          <w:marTop w:val="0"/>
          <w:marBottom w:val="0"/>
          <w:divBdr>
            <w:top w:val="none" w:sz="0" w:space="0" w:color="auto"/>
            <w:left w:val="none" w:sz="0" w:space="0" w:color="auto"/>
            <w:bottom w:val="none" w:sz="0" w:space="0" w:color="auto"/>
            <w:right w:val="none" w:sz="0" w:space="0" w:color="auto"/>
          </w:divBdr>
        </w:div>
        <w:div w:id="41950077">
          <w:marLeft w:val="640"/>
          <w:marRight w:val="0"/>
          <w:marTop w:val="0"/>
          <w:marBottom w:val="0"/>
          <w:divBdr>
            <w:top w:val="none" w:sz="0" w:space="0" w:color="auto"/>
            <w:left w:val="none" w:sz="0" w:space="0" w:color="auto"/>
            <w:bottom w:val="none" w:sz="0" w:space="0" w:color="auto"/>
            <w:right w:val="none" w:sz="0" w:space="0" w:color="auto"/>
          </w:divBdr>
        </w:div>
        <w:div w:id="532503232">
          <w:marLeft w:val="640"/>
          <w:marRight w:val="0"/>
          <w:marTop w:val="0"/>
          <w:marBottom w:val="0"/>
          <w:divBdr>
            <w:top w:val="none" w:sz="0" w:space="0" w:color="auto"/>
            <w:left w:val="none" w:sz="0" w:space="0" w:color="auto"/>
            <w:bottom w:val="none" w:sz="0" w:space="0" w:color="auto"/>
            <w:right w:val="none" w:sz="0" w:space="0" w:color="auto"/>
          </w:divBdr>
        </w:div>
        <w:div w:id="730155150">
          <w:marLeft w:val="640"/>
          <w:marRight w:val="0"/>
          <w:marTop w:val="0"/>
          <w:marBottom w:val="0"/>
          <w:divBdr>
            <w:top w:val="none" w:sz="0" w:space="0" w:color="auto"/>
            <w:left w:val="none" w:sz="0" w:space="0" w:color="auto"/>
            <w:bottom w:val="none" w:sz="0" w:space="0" w:color="auto"/>
            <w:right w:val="none" w:sz="0" w:space="0" w:color="auto"/>
          </w:divBdr>
        </w:div>
        <w:div w:id="301616020">
          <w:marLeft w:val="640"/>
          <w:marRight w:val="0"/>
          <w:marTop w:val="0"/>
          <w:marBottom w:val="0"/>
          <w:divBdr>
            <w:top w:val="none" w:sz="0" w:space="0" w:color="auto"/>
            <w:left w:val="none" w:sz="0" w:space="0" w:color="auto"/>
            <w:bottom w:val="none" w:sz="0" w:space="0" w:color="auto"/>
            <w:right w:val="none" w:sz="0" w:space="0" w:color="auto"/>
          </w:divBdr>
        </w:div>
        <w:div w:id="2131197492">
          <w:marLeft w:val="640"/>
          <w:marRight w:val="0"/>
          <w:marTop w:val="0"/>
          <w:marBottom w:val="0"/>
          <w:divBdr>
            <w:top w:val="none" w:sz="0" w:space="0" w:color="auto"/>
            <w:left w:val="none" w:sz="0" w:space="0" w:color="auto"/>
            <w:bottom w:val="none" w:sz="0" w:space="0" w:color="auto"/>
            <w:right w:val="none" w:sz="0" w:space="0" w:color="auto"/>
          </w:divBdr>
        </w:div>
        <w:div w:id="998073515">
          <w:marLeft w:val="640"/>
          <w:marRight w:val="0"/>
          <w:marTop w:val="0"/>
          <w:marBottom w:val="0"/>
          <w:divBdr>
            <w:top w:val="none" w:sz="0" w:space="0" w:color="auto"/>
            <w:left w:val="none" w:sz="0" w:space="0" w:color="auto"/>
            <w:bottom w:val="none" w:sz="0" w:space="0" w:color="auto"/>
            <w:right w:val="none" w:sz="0" w:space="0" w:color="auto"/>
          </w:divBdr>
        </w:div>
        <w:div w:id="253126914">
          <w:marLeft w:val="640"/>
          <w:marRight w:val="0"/>
          <w:marTop w:val="0"/>
          <w:marBottom w:val="0"/>
          <w:divBdr>
            <w:top w:val="none" w:sz="0" w:space="0" w:color="auto"/>
            <w:left w:val="none" w:sz="0" w:space="0" w:color="auto"/>
            <w:bottom w:val="none" w:sz="0" w:space="0" w:color="auto"/>
            <w:right w:val="none" w:sz="0" w:space="0" w:color="auto"/>
          </w:divBdr>
        </w:div>
        <w:div w:id="398746094">
          <w:marLeft w:val="640"/>
          <w:marRight w:val="0"/>
          <w:marTop w:val="0"/>
          <w:marBottom w:val="0"/>
          <w:divBdr>
            <w:top w:val="none" w:sz="0" w:space="0" w:color="auto"/>
            <w:left w:val="none" w:sz="0" w:space="0" w:color="auto"/>
            <w:bottom w:val="none" w:sz="0" w:space="0" w:color="auto"/>
            <w:right w:val="none" w:sz="0" w:space="0" w:color="auto"/>
          </w:divBdr>
        </w:div>
        <w:div w:id="5325459">
          <w:marLeft w:val="640"/>
          <w:marRight w:val="0"/>
          <w:marTop w:val="0"/>
          <w:marBottom w:val="0"/>
          <w:divBdr>
            <w:top w:val="none" w:sz="0" w:space="0" w:color="auto"/>
            <w:left w:val="none" w:sz="0" w:space="0" w:color="auto"/>
            <w:bottom w:val="none" w:sz="0" w:space="0" w:color="auto"/>
            <w:right w:val="none" w:sz="0" w:space="0" w:color="auto"/>
          </w:divBdr>
        </w:div>
        <w:div w:id="678697093">
          <w:marLeft w:val="640"/>
          <w:marRight w:val="0"/>
          <w:marTop w:val="0"/>
          <w:marBottom w:val="0"/>
          <w:divBdr>
            <w:top w:val="none" w:sz="0" w:space="0" w:color="auto"/>
            <w:left w:val="none" w:sz="0" w:space="0" w:color="auto"/>
            <w:bottom w:val="none" w:sz="0" w:space="0" w:color="auto"/>
            <w:right w:val="none" w:sz="0" w:space="0" w:color="auto"/>
          </w:divBdr>
        </w:div>
        <w:div w:id="1204053469">
          <w:marLeft w:val="640"/>
          <w:marRight w:val="0"/>
          <w:marTop w:val="0"/>
          <w:marBottom w:val="0"/>
          <w:divBdr>
            <w:top w:val="none" w:sz="0" w:space="0" w:color="auto"/>
            <w:left w:val="none" w:sz="0" w:space="0" w:color="auto"/>
            <w:bottom w:val="none" w:sz="0" w:space="0" w:color="auto"/>
            <w:right w:val="none" w:sz="0" w:space="0" w:color="auto"/>
          </w:divBdr>
        </w:div>
        <w:div w:id="2003006857">
          <w:marLeft w:val="640"/>
          <w:marRight w:val="0"/>
          <w:marTop w:val="0"/>
          <w:marBottom w:val="0"/>
          <w:divBdr>
            <w:top w:val="none" w:sz="0" w:space="0" w:color="auto"/>
            <w:left w:val="none" w:sz="0" w:space="0" w:color="auto"/>
            <w:bottom w:val="none" w:sz="0" w:space="0" w:color="auto"/>
            <w:right w:val="none" w:sz="0" w:space="0" w:color="auto"/>
          </w:divBdr>
        </w:div>
        <w:div w:id="1167095186">
          <w:marLeft w:val="640"/>
          <w:marRight w:val="0"/>
          <w:marTop w:val="0"/>
          <w:marBottom w:val="0"/>
          <w:divBdr>
            <w:top w:val="none" w:sz="0" w:space="0" w:color="auto"/>
            <w:left w:val="none" w:sz="0" w:space="0" w:color="auto"/>
            <w:bottom w:val="none" w:sz="0" w:space="0" w:color="auto"/>
            <w:right w:val="none" w:sz="0" w:space="0" w:color="auto"/>
          </w:divBdr>
        </w:div>
        <w:div w:id="480002339">
          <w:marLeft w:val="640"/>
          <w:marRight w:val="0"/>
          <w:marTop w:val="0"/>
          <w:marBottom w:val="0"/>
          <w:divBdr>
            <w:top w:val="none" w:sz="0" w:space="0" w:color="auto"/>
            <w:left w:val="none" w:sz="0" w:space="0" w:color="auto"/>
            <w:bottom w:val="none" w:sz="0" w:space="0" w:color="auto"/>
            <w:right w:val="none" w:sz="0" w:space="0" w:color="auto"/>
          </w:divBdr>
        </w:div>
        <w:div w:id="30543525">
          <w:marLeft w:val="640"/>
          <w:marRight w:val="0"/>
          <w:marTop w:val="0"/>
          <w:marBottom w:val="0"/>
          <w:divBdr>
            <w:top w:val="none" w:sz="0" w:space="0" w:color="auto"/>
            <w:left w:val="none" w:sz="0" w:space="0" w:color="auto"/>
            <w:bottom w:val="none" w:sz="0" w:space="0" w:color="auto"/>
            <w:right w:val="none" w:sz="0" w:space="0" w:color="auto"/>
          </w:divBdr>
        </w:div>
        <w:div w:id="1349484212">
          <w:marLeft w:val="640"/>
          <w:marRight w:val="0"/>
          <w:marTop w:val="0"/>
          <w:marBottom w:val="0"/>
          <w:divBdr>
            <w:top w:val="none" w:sz="0" w:space="0" w:color="auto"/>
            <w:left w:val="none" w:sz="0" w:space="0" w:color="auto"/>
            <w:bottom w:val="none" w:sz="0" w:space="0" w:color="auto"/>
            <w:right w:val="none" w:sz="0" w:space="0" w:color="auto"/>
          </w:divBdr>
        </w:div>
        <w:div w:id="2096854701">
          <w:marLeft w:val="640"/>
          <w:marRight w:val="0"/>
          <w:marTop w:val="0"/>
          <w:marBottom w:val="0"/>
          <w:divBdr>
            <w:top w:val="none" w:sz="0" w:space="0" w:color="auto"/>
            <w:left w:val="none" w:sz="0" w:space="0" w:color="auto"/>
            <w:bottom w:val="none" w:sz="0" w:space="0" w:color="auto"/>
            <w:right w:val="none" w:sz="0" w:space="0" w:color="auto"/>
          </w:divBdr>
        </w:div>
        <w:div w:id="1930381212">
          <w:marLeft w:val="640"/>
          <w:marRight w:val="0"/>
          <w:marTop w:val="0"/>
          <w:marBottom w:val="0"/>
          <w:divBdr>
            <w:top w:val="none" w:sz="0" w:space="0" w:color="auto"/>
            <w:left w:val="none" w:sz="0" w:space="0" w:color="auto"/>
            <w:bottom w:val="none" w:sz="0" w:space="0" w:color="auto"/>
            <w:right w:val="none" w:sz="0" w:space="0" w:color="auto"/>
          </w:divBdr>
        </w:div>
        <w:div w:id="1360471060">
          <w:marLeft w:val="640"/>
          <w:marRight w:val="0"/>
          <w:marTop w:val="0"/>
          <w:marBottom w:val="0"/>
          <w:divBdr>
            <w:top w:val="none" w:sz="0" w:space="0" w:color="auto"/>
            <w:left w:val="none" w:sz="0" w:space="0" w:color="auto"/>
            <w:bottom w:val="none" w:sz="0" w:space="0" w:color="auto"/>
            <w:right w:val="none" w:sz="0" w:space="0" w:color="auto"/>
          </w:divBdr>
        </w:div>
        <w:div w:id="903417882">
          <w:marLeft w:val="640"/>
          <w:marRight w:val="0"/>
          <w:marTop w:val="0"/>
          <w:marBottom w:val="0"/>
          <w:divBdr>
            <w:top w:val="none" w:sz="0" w:space="0" w:color="auto"/>
            <w:left w:val="none" w:sz="0" w:space="0" w:color="auto"/>
            <w:bottom w:val="none" w:sz="0" w:space="0" w:color="auto"/>
            <w:right w:val="none" w:sz="0" w:space="0" w:color="auto"/>
          </w:divBdr>
        </w:div>
        <w:div w:id="1202129811">
          <w:marLeft w:val="640"/>
          <w:marRight w:val="0"/>
          <w:marTop w:val="0"/>
          <w:marBottom w:val="0"/>
          <w:divBdr>
            <w:top w:val="none" w:sz="0" w:space="0" w:color="auto"/>
            <w:left w:val="none" w:sz="0" w:space="0" w:color="auto"/>
            <w:bottom w:val="none" w:sz="0" w:space="0" w:color="auto"/>
            <w:right w:val="none" w:sz="0" w:space="0" w:color="auto"/>
          </w:divBdr>
        </w:div>
        <w:div w:id="321860406">
          <w:marLeft w:val="640"/>
          <w:marRight w:val="0"/>
          <w:marTop w:val="0"/>
          <w:marBottom w:val="0"/>
          <w:divBdr>
            <w:top w:val="none" w:sz="0" w:space="0" w:color="auto"/>
            <w:left w:val="none" w:sz="0" w:space="0" w:color="auto"/>
            <w:bottom w:val="none" w:sz="0" w:space="0" w:color="auto"/>
            <w:right w:val="none" w:sz="0" w:space="0" w:color="auto"/>
          </w:divBdr>
        </w:div>
        <w:div w:id="620116743">
          <w:marLeft w:val="640"/>
          <w:marRight w:val="0"/>
          <w:marTop w:val="0"/>
          <w:marBottom w:val="0"/>
          <w:divBdr>
            <w:top w:val="none" w:sz="0" w:space="0" w:color="auto"/>
            <w:left w:val="none" w:sz="0" w:space="0" w:color="auto"/>
            <w:bottom w:val="none" w:sz="0" w:space="0" w:color="auto"/>
            <w:right w:val="none" w:sz="0" w:space="0" w:color="auto"/>
          </w:divBdr>
        </w:div>
        <w:div w:id="550919703">
          <w:marLeft w:val="640"/>
          <w:marRight w:val="0"/>
          <w:marTop w:val="0"/>
          <w:marBottom w:val="0"/>
          <w:divBdr>
            <w:top w:val="none" w:sz="0" w:space="0" w:color="auto"/>
            <w:left w:val="none" w:sz="0" w:space="0" w:color="auto"/>
            <w:bottom w:val="none" w:sz="0" w:space="0" w:color="auto"/>
            <w:right w:val="none" w:sz="0" w:space="0" w:color="auto"/>
          </w:divBdr>
        </w:div>
        <w:div w:id="1039357656">
          <w:marLeft w:val="640"/>
          <w:marRight w:val="0"/>
          <w:marTop w:val="0"/>
          <w:marBottom w:val="0"/>
          <w:divBdr>
            <w:top w:val="none" w:sz="0" w:space="0" w:color="auto"/>
            <w:left w:val="none" w:sz="0" w:space="0" w:color="auto"/>
            <w:bottom w:val="none" w:sz="0" w:space="0" w:color="auto"/>
            <w:right w:val="none" w:sz="0" w:space="0" w:color="auto"/>
          </w:divBdr>
        </w:div>
        <w:div w:id="982078620">
          <w:marLeft w:val="640"/>
          <w:marRight w:val="0"/>
          <w:marTop w:val="0"/>
          <w:marBottom w:val="0"/>
          <w:divBdr>
            <w:top w:val="none" w:sz="0" w:space="0" w:color="auto"/>
            <w:left w:val="none" w:sz="0" w:space="0" w:color="auto"/>
            <w:bottom w:val="none" w:sz="0" w:space="0" w:color="auto"/>
            <w:right w:val="none" w:sz="0" w:space="0" w:color="auto"/>
          </w:divBdr>
        </w:div>
        <w:div w:id="133254137">
          <w:marLeft w:val="640"/>
          <w:marRight w:val="0"/>
          <w:marTop w:val="0"/>
          <w:marBottom w:val="0"/>
          <w:divBdr>
            <w:top w:val="none" w:sz="0" w:space="0" w:color="auto"/>
            <w:left w:val="none" w:sz="0" w:space="0" w:color="auto"/>
            <w:bottom w:val="none" w:sz="0" w:space="0" w:color="auto"/>
            <w:right w:val="none" w:sz="0" w:space="0" w:color="auto"/>
          </w:divBdr>
        </w:div>
      </w:divsChild>
    </w:div>
    <w:div w:id="816187285">
      <w:bodyDiv w:val="1"/>
      <w:marLeft w:val="0"/>
      <w:marRight w:val="0"/>
      <w:marTop w:val="0"/>
      <w:marBottom w:val="0"/>
      <w:divBdr>
        <w:top w:val="none" w:sz="0" w:space="0" w:color="auto"/>
        <w:left w:val="none" w:sz="0" w:space="0" w:color="auto"/>
        <w:bottom w:val="none" w:sz="0" w:space="0" w:color="auto"/>
        <w:right w:val="none" w:sz="0" w:space="0" w:color="auto"/>
      </w:divBdr>
      <w:divsChild>
        <w:div w:id="1242325090">
          <w:marLeft w:val="640"/>
          <w:marRight w:val="0"/>
          <w:marTop w:val="0"/>
          <w:marBottom w:val="0"/>
          <w:divBdr>
            <w:top w:val="none" w:sz="0" w:space="0" w:color="auto"/>
            <w:left w:val="none" w:sz="0" w:space="0" w:color="auto"/>
            <w:bottom w:val="none" w:sz="0" w:space="0" w:color="auto"/>
            <w:right w:val="none" w:sz="0" w:space="0" w:color="auto"/>
          </w:divBdr>
        </w:div>
        <w:div w:id="632323959">
          <w:marLeft w:val="640"/>
          <w:marRight w:val="0"/>
          <w:marTop w:val="0"/>
          <w:marBottom w:val="0"/>
          <w:divBdr>
            <w:top w:val="none" w:sz="0" w:space="0" w:color="auto"/>
            <w:left w:val="none" w:sz="0" w:space="0" w:color="auto"/>
            <w:bottom w:val="none" w:sz="0" w:space="0" w:color="auto"/>
            <w:right w:val="none" w:sz="0" w:space="0" w:color="auto"/>
          </w:divBdr>
        </w:div>
        <w:div w:id="549734409">
          <w:marLeft w:val="640"/>
          <w:marRight w:val="0"/>
          <w:marTop w:val="0"/>
          <w:marBottom w:val="0"/>
          <w:divBdr>
            <w:top w:val="none" w:sz="0" w:space="0" w:color="auto"/>
            <w:left w:val="none" w:sz="0" w:space="0" w:color="auto"/>
            <w:bottom w:val="none" w:sz="0" w:space="0" w:color="auto"/>
            <w:right w:val="none" w:sz="0" w:space="0" w:color="auto"/>
          </w:divBdr>
        </w:div>
        <w:div w:id="502740511">
          <w:marLeft w:val="640"/>
          <w:marRight w:val="0"/>
          <w:marTop w:val="0"/>
          <w:marBottom w:val="0"/>
          <w:divBdr>
            <w:top w:val="none" w:sz="0" w:space="0" w:color="auto"/>
            <w:left w:val="none" w:sz="0" w:space="0" w:color="auto"/>
            <w:bottom w:val="none" w:sz="0" w:space="0" w:color="auto"/>
            <w:right w:val="none" w:sz="0" w:space="0" w:color="auto"/>
          </w:divBdr>
        </w:div>
        <w:div w:id="1227490715">
          <w:marLeft w:val="640"/>
          <w:marRight w:val="0"/>
          <w:marTop w:val="0"/>
          <w:marBottom w:val="0"/>
          <w:divBdr>
            <w:top w:val="none" w:sz="0" w:space="0" w:color="auto"/>
            <w:left w:val="none" w:sz="0" w:space="0" w:color="auto"/>
            <w:bottom w:val="none" w:sz="0" w:space="0" w:color="auto"/>
            <w:right w:val="none" w:sz="0" w:space="0" w:color="auto"/>
          </w:divBdr>
        </w:div>
        <w:div w:id="542788163">
          <w:marLeft w:val="640"/>
          <w:marRight w:val="0"/>
          <w:marTop w:val="0"/>
          <w:marBottom w:val="0"/>
          <w:divBdr>
            <w:top w:val="none" w:sz="0" w:space="0" w:color="auto"/>
            <w:left w:val="none" w:sz="0" w:space="0" w:color="auto"/>
            <w:bottom w:val="none" w:sz="0" w:space="0" w:color="auto"/>
            <w:right w:val="none" w:sz="0" w:space="0" w:color="auto"/>
          </w:divBdr>
        </w:div>
        <w:div w:id="114755501">
          <w:marLeft w:val="640"/>
          <w:marRight w:val="0"/>
          <w:marTop w:val="0"/>
          <w:marBottom w:val="0"/>
          <w:divBdr>
            <w:top w:val="none" w:sz="0" w:space="0" w:color="auto"/>
            <w:left w:val="none" w:sz="0" w:space="0" w:color="auto"/>
            <w:bottom w:val="none" w:sz="0" w:space="0" w:color="auto"/>
            <w:right w:val="none" w:sz="0" w:space="0" w:color="auto"/>
          </w:divBdr>
        </w:div>
        <w:div w:id="1859537673">
          <w:marLeft w:val="640"/>
          <w:marRight w:val="0"/>
          <w:marTop w:val="0"/>
          <w:marBottom w:val="0"/>
          <w:divBdr>
            <w:top w:val="none" w:sz="0" w:space="0" w:color="auto"/>
            <w:left w:val="none" w:sz="0" w:space="0" w:color="auto"/>
            <w:bottom w:val="none" w:sz="0" w:space="0" w:color="auto"/>
            <w:right w:val="none" w:sz="0" w:space="0" w:color="auto"/>
          </w:divBdr>
        </w:div>
        <w:div w:id="1064376278">
          <w:marLeft w:val="640"/>
          <w:marRight w:val="0"/>
          <w:marTop w:val="0"/>
          <w:marBottom w:val="0"/>
          <w:divBdr>
            <w:top w:val="none" w:sz="0" w:space="0" w:color="auto"/>
            <w:left w:val="none" w:sz="0" w:space="0" w:color="auto"/>
            <w:bottom w:val="none" w:sz="0" w:space="0" w:color="auto"/>
            <w:right w:val="none" w:sz="0" w:space="0" w:color="auto"/>
          </w:divBdr>
        </w:div>
        <w:div w:id="2070180547">
          <w:marLeft w:val="640"/>
          <w:marRight w:val="0"/>
          <w:marTop w:val="0"/>
          <w:marBottom w:val="0"/>
          <w:divBdr>
            <w:top w:val="none" w:sz="0" w:space="0" w:color="auto"/>
            <w:left w:val="none" w:sz="0" w:space="0" w:color="auto"/>
            <w:bottom w:val="none" w:sz="0" w:space="0" w:color="auto"/>
            <w:right w:val="none" w:sz="0" w:space="0" w:color="auto"/>
          </w:divBdr>
        </w:div>
        <w:div w:id="1135635856">
          <w:marLeft w:val="640"/>
          <w:marRight w:val="0"/>
          <w:marTop w:val="0"/>
          <w:marBottom w:val="0"/>
          <w:divBdr>
            <w:top w:val="none" w:sz="0" w:space="0" w:color="auto"/>
            <w:left w:val="none" w:sz="0" w:space="0" w:color="auto"/>
            <w:bottom w:val="none" w:sz="0" w:space="0" w:color="auto"/>
            <w:right w:val="none" w:sz="0" w:space="0" w:color="auto"/>
          </w:divBdr>
        </w:div>
        <w:div w:id="1211115293">
          <w:marLeft w:val="640"/>
          <w:marRight w:val="0"/>
          <w:marTop w:val="0"/>
          <w:marBottom w:val="0"/>
          <w:divBdr>
            <w:top w:val="none" w:sz="0" w:space="0" w:color="auto"/>
            <w:left w:val="none" w:sz="0" w:space="0" w:color="auto"/>
            <w:bottom w:val="none" w:sz="0" w:space="0" w:color="auto"/>
            <w:right w:val="none" w:sz="0" w:space="0" w:color="auto"/>
          </w:divBdr>
        </w:div>
        <w:div w:id="597175296">
          <w:marLeft w:val="640"/>
          <w:marRight w:val="0"/>
          <w:marTop w:val="0"/>
          <w:marBottom w:val="0"/>
          <w:divBdr>
            <w:top w:val="none" w:sz="0" w:space="0" w:color="auto"/>
            <w:left w:val="none" w:sz="0" w:space="0" w:color="auto"/>
            <w:bottom w:val="none" w:sz="0" w:space="0" w:color="auto"/>
            <w:right w:val="none" w:sz="0" w:space="0" w:color="auto"/>
          </w:divBdr>
        </w:div>
        <w:div w:id="173810851">
          <w:marLeft w:val="640"/>
          <w:marRight w:val="0"/>
          <w:marTop w:val="0"/>
          <w:marBottom w:val="0"/>
          <w:divBdr>
            <w:top w:val="none" w:sz="0" w:space="0" w:color="auto"/>
            <w:left w:val="none" w:sz="0" w:space="0" w:color="auto"/>
            <w:bottom w:val="none" w:sz="0" w:space="0" w:color="auto"/>
            <w:right w:val="none" w:sz="0" w:space="0" w:color="auto"/>
          </w:divBdr>
        </w:div>
        <w:div w:id="81345386">
          <w:marLeft w:val="640"/>
          <w:marRight w:val="0"/>
          <w:marTop w:val="0"/>
          <w:marBottom w:val="0"/>
          <w:divBdr>
            <w:top w:val="none" w:sz="0" w:space="0" w:color="auto"/>
            <w:left w:val="none" w:sz="0" w:space="0" w:color="auto"/>
            <w:bottom w:val="none" w:sz="0" w:space="0" w:color="auto"/>
            <w:right w:val="none" w:sz="0" w:space="0" w:color="auto"/>
          </w:divBdr>
        </w:div>
        <w:div w:id="2015106550">
          <w:marLeft w:val="640"/>
          <w:marRight w:val="0"/>
          <w:marTop w:val="0"/>
          <w:marBottom w:val="0"/>
          <w:divBdr>
            <w:top w:val="none" w:sz="0" w:space="0" w:color="auto"/>
            <w:left w:val="none" w:sz="0" w:space="0" w:color="auto"/>
            <w:bottom w:val="none" w:sz="0" w:space="0" w:color="auto"/>
            <w:right w:val="none" w:sz="0" w:space="0" w:color="auto"/>
          </w:divBdr>
        </w:div>
        <w:div w:id="122038941">
          <w:marLeft w:val="640"/>
          <w:marRight w:val="0"/>
          <w:marTop w:val="0"/>
          <w:marBottom w:val="0"/>
          <w:divBdr>
            <w:top w:val="none" w:sz="0" w:space="0" w:color="auto"/>
            <w:left w:val="none" w:sz="0" w:space="0" w:color="auto"/>
            <w:bottom w:val="none" w:sz="0" w:space="0" w:color="auto"/>
            <w:right w:val="none" w:sz="0" w:space="0" w:color="auto"/>
          </w:divBdr>
        </w:div>
        <w:div w:id="1705012372">
          <w:marLeft w:val="640"/>
          <w:marRight w:val="0"/>
          <w:marTop w:val="0"/>
          <w:marBottom w:val="0"/>
          <w:divBdr>
            <w:top w:val="none" w:sz="0" w:space="0" w:color="auto"/>
            <w:left w:val="none" w:sz="0" w:space="0" w:color="auto"/>
            <w:bottom w:val="none" w:sz="0" w:space="0" w:color="auto"/>
            <w:right w:val="none" w:sz="0" w:space="0" w:color="auto"/>
          </w:divBdr>
        </w:div>
        <w:div w:id="140653886">
          <w:marLeft w:val="640"/>
          <w:marRight w:val="0"/>
          <w:marTop w:val="0"/>
          <w:marBottom w:val="0"/>
          <w:divBdr>
            <w:top w:val="none" w:sz="0" w:space="0" w:color="auto"/>
            <w:left w:val="none" w:sz="0" w:space="0" w:color="auto"/>
            <w:bottom w:val="none" w:sz="0" w:space="0" w:color="auto"/>
            <w:right w:val="none" w:sz="0" w:space="0" w:color="auto"/>
          </w:divBdr>
        </w:div>
        <w:div w:id="430274506">
          <w:marLeft w:val="640"/>
          <w:marRight w:val="0"/>
          <w:marTop w:val="0"/>
          <w:marBottom w:val="0"/>
          <w:divBdr>
            <w:top w:val="none" w:sz="0" w:space="0" w:color="auto"/>
            <w:left w:val="none" w:sz="0" w:space="0" w:color="auto"/>
            <w:bottom w:val="none" w:sz="0" w:space="0" w:color="auto"/>
            <w:right w:val="none" w:sz="0" w:space="0" w:color="auto"/>
          </w:divBdr>
        </w:div>
        <w:div w:id="564292873">
          <w:marLeft w:val="640"/>
          <w:marRight w:val="0"/>
          <w:marTop w:val="0"/>
          <w:marBottom w:val="0"/>
          <w:divBdr>
            <w:top w:val="none" w:sz="0" w:space="0" w:color="auto"/>
            <w:left w:val="none" w:sz="0" w:space="0" w:color="auto"/>
            <w:bottom w:val="none" w:sz="0" w:space="0" w:color="auto"/>
            <w:right w:val="none" w:sz="0" w:space="0" w:color="auto"/>
          </w:divBdr>
        </w:div>
        <w:div w:id="672297645">
          <w:marLeft w:val="640"/>
          <w:marRight w:val="0"/>
          <w:marTop w:val="0"/>
          <w:marBottom w:val="0"/>
          <w:divBdr>
            <w:top w:val="none" w:sz="0" w:space="0" w:color="auto"/>
            <w:left w:val="none" w:sz="0" w:space="0" w:color="auto"/>
            <w:bottom w:val="none" w:sz="0" w:space="0" w:color="auto"/>
            <w:right w:val="none" w:sz="0" w:space="0" w:color="auto"/>
          </w:divBdr>
        </w:div>
        <w:div w:id="2112821840">
          <w:marLeft w:val="640"/>
          <w:marRight w:val="0"/>
          <w:marTop w:val="0"/>
          <w:marBottom w:val="0"/>
          <w:divBdr>
            <w:top w:val="none" w:sz="0" w:space="0" w:color="auto"/>
            <w:left w:val="none" w:sz="0" w:space="0" w:color="auto"/>
            <w:bottom w:val="none" w:sz="0" w:space="0" w:color="auto"/>
            <w:right w:val="none" w:sz="0" w:space="0" w:color="auto"/>
          </w:divBdr>
        </w:div>
        <w:div w:id="55668095">
          <w:marLeft w:val="640"/>
          <w:marRight w:val="0"/>
          <w:marTop w:val="0"/>
          <w:marBottom w:val="0"/>
          <w:divBdr>
            <w:top w:val="none" w:sz="0" w:space="0" w:color="auto"/>
            <w:left w:val="none" w:sz="0" w:space="0" w:color="auto"/>
            <w:bottom w:val="none" w:sz="0" w:space="0" w:color="auto"/>
            <w:right w:val="none" w:sz="0" w:space="0" w:color="auto"/>
          </w:divBdr>
        </w:div>
        <w:div w:id="1179660731">
          <w:marLeft w:val="640"/>
          <w:marRight w:val="0"/>
          <w:marTop w:val="0"/>
          <w:marBottom w:val="0"/>
          <w:divBdr>
            <w:top w:val="none" w:sz="0" w:space="0" w:color="auto"/>
            <w:left w:val="none" w:sz="0" w:space="0" w:color="auto"/>
            <w:bottom w:val="none" w:sz="0" w:space="0" w:color="auto"/>
            <w:right w:val="none" w:sz="0" w:space="0" w:color="auto"/>
          </w:divBdr>
        </w:div>
        <w:div w:id="1980646264">
          <w:marLeft w:val="640"/>
          <w:marRight w:val="0"/>
          <w:marTop w:val="0"/>
          <w:marBottom w:val="0"/>
          <w:divBdr>
            <w:top w:val="none" w:sz="0" w:space="0" w:color="auto"/>
            <w:left w:val="none" w:sz="0" w:space="0" w:color="auto"/>
            <w:bottom w:val="none" w:sz="0" w:space="0" w:color="auto"/>
            <w:right w:val="none" w:sz="0" w:space="0" w:color="auto"/>
          </w:divBdr>
        </w:div>
        <w:div w:id="1589845470">
          <w:marLeft w:val="640"/>
          <w:marRight w:val="0"/>
          <w:marTop w:val="0"/>
          <w:marBottom w:val="0"/>
          <w:divBdr>
            <w:top w:val="none" w:sz="0" w:space="0" w:color="auto"/>
            <w:left w:val="none" w:sz="0" w:space="0" w:color="auto"/>
            <w:bottom w:val="none" w:sz="0" w:space="0" w:color="auto"/>
            <w:right w:val="none" w:sz="0" w:space="0" w:color="auto"/>
          </w:divBdr>
        </w:div>
        <w:div w:id="1619096565">
          <w:marLeft w:val="640"/>
          <w:marRight w:val="0"/>
          <w:marTop w:val="0"/>
          <w:marBottom w:val="0"/>
          <w:divBdr>
            <w:top w:val="none" w:sz="0" w:space="0" w:color="auto"/>
            <w:left w:val="none" w:sz="0" w:space="0" w:color="auto"/>
            <w:bottom w:val="none" w:sz="0" w:space="0" w:color="auto"/>
            <w:right w:val="none" w:sz="0" w:space="0" w:color="auto"/>
          </w:divBdr>
        </w:div>
        <w:div w:id="825362552">
          <w:marLeft w:val="640"/>
          <w:marRight w:val="0"/>
          <w:marTop w:val="0"/>
          <w:marBottom w:val="0"/>
          <w:divBdr>
            <w:top w:val="none" w:sz="0" w:space="0" w:color="auto"/>
            <w:left w:val="none" w:sz="0" w:space="0" w:color="auto"/>
            <w:bottom w:val="none" w:sz="0" w:space="0" w:color="auto"/>
            <w:right w:val="none" w:sz="0" w:space="0" w:color="auto"/>
          </w:divBdr>
        </w:div>
        <w:div w:id="1912931643">
          <w:marLeft w:val="640"/>
          <w:marRight w:val="0"/>
          <w:marTop w:val="0"/>
          <w:marBottom w:val="0"/>
          <w:divBdr>
            <w:top w:val="none" w:sz="0" w:space="0" w:color="auto"/>
            <w:left w:val="none" w:sz="0" w:space="0" w:color="auto"/>
            <w:bottom w:val="none" w:sz="0" w:space="0" w:color="auto"/>
            <w:right w:val="none" w:sz="0" w:space="0" w:color="auto"/>
          </w:divBdr>
        </w:div>
      </w:divsChild>
    </w:div>
    <w:div w:id="922566362">
      <w:bodyDiv w:val="1"/>
      <w:marLeft w:val="0"/>
      <w:marRight w:val="0"/>
      <w:marTop w:val="0"/>
      <w:marBottom w:val="0"/>
      <w:divBdr>
        <w:top w:val="none" w:sz="0" w:space="0" w:color="auto"/>
        <w:left w:val="none" w:sz="0" w:space="0" w:color="auto"/>
        <w:bottom w:val="none" w:sz="0" w:space="0" w:color="auto"/>
        <w:right w:val="none" w:sz="0" w:space="0" w:color="auto"/>
      </w:divBdr>
    </w:div>
    <w:div w:id="943074932">
      <w:bodyDiv w:val="1"/>
      <w:marLeft w:val="0"/>
      <w:marRight w:val="0"/>
      <w:marTop w:val="0"/>
      <w:marBottom w:val="0"/>
      <w:divBdr>
        <w:top w:val="none" w:sz="0" w:space="0" w:color="auto"/>
        <w:left w:val="none" w:sz="0" w:space="0" w:color="auto"/>
        <w:bottom w:val="none" w:sz="0" w:space="0" w:color="auto"/>
        <w:right w:val="none" w:sz="0" w:space="0" w:color="auto"/>
      </w:divBdr>
    </w:div>
    <w:div w:id="950938228">
      <w:bodyDiv w:val="1"/>
      <w:marLeft w:val="0"/>
      <w:marRight w:val="0"/>
      <w:marTop w:val="0"/>
      <w:marBottom w:val="0"/>
      <w:divBdr>
        <w:top w:val="none" w:sz="0" w:space="0" w:color="auto"/>
        <w:left w:val="none" w:sz="0" w:space="0" w:color="auto"/>
        <w:bottom w:val="none" w:sz="0" w:space="0" w:color="auto"/>
        <w:right w:val="none" w:sz="0" w:space="0" w:color="auto"/>
      </w:divBdr>
    </w:div>
    <w:div w:id="979501276">
      <w:bodyDiv w:val="1"/>
      <w:marLeft w:val="0"/>
      <w:marRight w:val="0"/>
      <w:marTop w:val="0"/>
      <w:marBottom w:val="0"/>
      <w:divBdr>
        <w:top w:val="none" w:sz="0" w:space="0" w:color="auto"/>
        <w:left w:val="none" w:sz="0" w:space="0" w:color="auto"/>
        <w:bottom w:val="none" w:sz="0" w:space="0" w:color="auto"/>
        <w:right w:val="none" w:sz="0" w:space="0" w:color="auto"/>
      </w:divBdr>
    </w:div>
    <w:div w:id="996803610">
      <w:bodyDiv w:val="1"/>
      <w:marLeft w:val="0"/>
      <w:marRight w:val="0"/>
      <w:marTop w:val="0"/>
      <w:marBottom w:val="0"/>
      <w:divBdr>
        <w:top w:val="none" w:sz="0" w:space="0" w:color="auto"/>
        <w:left w:val="none" w:sz="0" w:space="0" w:color="auto"/>
        <w:bottom w:val="none" w:sz="0" w:space="0" w:color="auto"/>
        <w:right w:val="none" w:sz="0" w:space="0" w:color="auto"/>
      </w:divBdr>
    </w:div>
    <w:div w:id="1036272599">
      <w:bodyDiv w:val="1"/>
      <w:marLeft w:val="0"/>
      <w:marRight w:val="0"/>
      <w:marTop w:val="0"/>
      <w:marBottom w:val="0"/>
      <w:divBdr>
        <w:top w:val="none" w:sz="0" w:space="0" w:color="auto"/>
        <w:left w:val="none" w:sz="0" w:space="0" w:color="auto"/>
        <w:bottom w:val="none" w:sz="0" w:space="0" w:color="auto"/>
        <w:right w:val="none" w:sz="0" w:space="0" w:color="auto"/>
      </w:divBdr>
    </w:div>
    <w:div w:id="1066881756">
      <w:bodyDiv w:val="1"/>
      <w:marLeft w:val="0"/>
      <w:marRight w:val="0"/>
      <w:marTop w:val="0"/>
      <w:marBottom w:val="0"/>
      <w:divBdr>
        <w:top w:val="none" w:sz="0" w:space="0" w:color="auto"/>
        <w:left w:val="none" w:sz="0" w:space="0" w:color="auto"/>
        <w:bottom w:val="none" w:sz="0" w:space="0" w:color="auto"/>
        <w:right w:val="none" w:sz="0" w:space="0" w:color="auto"/>
      </w:divBdr>
      <w:divsChild>
        <w:div w:id="584530765">
          <w:marLeft w:val="640"/>
          <w:marRight w:val="0"/>
          <w:marTop w:val="0"/>
          <w:marBottom w:val="0"/>
          <w:divBdr>
            <w:top w:val="none" w:sz="0" w:space="0" w:color="auto"/>
            <w:left w:val="none" w:sz="0" w:space="0" w:color="auto"/>
            <w:bottom w:val="none" w:sz="0" w:space="0" w:color="auto"/>
            <w:right w:val="none" w:sz="0" w:space="0" w:color="auto"/>
          </w:divBdr>
        </w:div>
        <w:div w:id="458688996">
          <w:marLeft w:val="640"/>
          <w:marRight w:val="0"/>
          <w:marTop w:val="0"/>
          <w:marBottom w:val="0"/>
          <w:divBdr>
            <w:top w:val="none" w:sz="0" w:space="0" w:color="auto"/>
            <w:left w:val="none" w:sz="0" w:space="0" w:color="auto"/>
            <w:bottom w:val="none" w:sz="0" w:space="0" w:color="auto"/>
            <w:right w:val="none" w:sz="0" w:space="0" w:color="auto"/>
          </w:divBdr>
        </w:div>
        <w:div w:id="229661235">
          <w:marLeft w:val="640"/>
          <w:marRight w:val="0"/>
          <w:marTop w:val="0"/>
          <w:marBottom w:val="0"/>
          <w:divBdr>
            <w:top w:val="none" w:sz="0" w:space="0" w:color="auto"/>
            <w:left w:val="none" w:sz="0" w:space="0" w:color="auto"/>
            <w:bottom w:val="none" w:sz="0" w:space="0" w:color="auto"/>
            <w:right w:val="none" w:sz="0" w:space="0" w:color="auto"/>
          </w:divBdr>
        </w:div>
        <w:div w:id="1843087245">
          <w:marLeft w:val="640"/>
          <w:marRight w:val="0"/>
          <w:marTop w:val="0"/>
          <w:marBottom w:val="0"/>
          <w:divBdr>
            <w:top w:val="none" w:sz="0" w:space="0" w:color="auto"/>
            <w:left w:val="none" w:sz="0" w:space="0" w:color="auto"/>
            <w:bottom w:val="none" w:sz="0" w:space="0" w:color="auto"/>
            <w:right w:val="none" w:sz="0" w:space="0" w:color="auto"/>
          </w:divBdr>
        </w:div>
        <w:div w:id="295531847">
          <w:marLeft w:val="640"/>
          <w:marRight w:val="0"/>
          <w:marTop w:val="0"/>
          <w:marBottom w:val="0"/>
          <w:divBdr>
            <w:top w:val="none" w:sz="0" w:space="0" w:color="auto"/>
            <w:left w:val="none" w:sz="0" w:space="0" w:color="auto"/>
            <w:bottom w:val="none" w:sz="0" w:space="0" w:color="auto"/>
            <w:right w:val="none" w:sz="0" w:space="0" w:color="auto"/>
          </w:divBdr>
        </w:div>
        <w:div w:id="1511874333">
          <w:marLeft w:val="640"/>
          <w:marRight w:val="0"/>
          <w:marTop w:val="0"/>
          <w:marBottom w:val="0"/>
          <w:divBdr>
            <w:top w:val="none" w:sz="0" w:space="0" w:color="auto"/>
            <w:left w:val="none" w:sz="0" w:space="0" w:color="auto"/>
            <w:bottom w:val="none" w:sz="0" w:space="0" w:color="auto"/>
            <w:right w:val="none" w:sz="0" w:space="0" w:color="auto"/>
          </w:divBdr>
        </w:div>
        <w:div w:id="1961454362">
          <w:marLeft w:val="640"/>
          <w:marRight w:val="0"/>
          <w:marTop w:val="0"/>
          <w:marBottom w:val="0"/>
          <w:divBdr>
            <w:top w:val="none" w:sz="0" w:space="0" w:color="auto"/>
            <w:left w:val="none" w:sz="0" w:space="0" w:color="auto"/>
            <w:bottom w:val="none" w:sz="0" w:space="0" w:color="auto"/>
            <w:right w:val="none" w:sz="0" w:space="0" w:color="auto"/>
          </w:divBdr>
        </w:div>
        <w:div w:id="1922057984">
          <w:marLeft w:val="640"/>
          <w:marRight w:val="0"/>
          <w:marTop w:val="0"/>
          <w:marBottom w:val="0"/>
          <w:divBdr>
            <w:top w:val="none" w:sz="0" w:space="0" w:color="auto"/>
            <w:left w:val="none" w:sz="0" w:space="0" w:color="auto"/>
            <w:bottom w:val="none" w:sz="0" w:space="0" w:color="auto"/>
            <w:right w:val="none" w:sz="0" w:space="0" w:color="auto"/>
          </w:divBdr>
        </w:div>
        <w:div w:id="1697152606">
          <w:marLeft w:val="640"/>
          <w:marRight w:val="0"/>
          <w:marTop w:val="0"/>
          <w:marBottom w:val="0"/>
          <w:divBdr>
            <w:top w:val="none" w:sz="0" w:space="0" w:color="auto"/>
            <w:left w:val="none" w:sz="0" w:space="0" w:color="auto"/>
            <w:bottom w:val="none" w:sz="0" w:space="0" w:color="auto"/>
            <w:right w:val="none" w:sz="0" w:space="0" w:color="auto"/>
          </w:divBdr>
        </w:div>
        <w:div w:id="197207191">
          <w:marLeft w:val="640"/>
          <w:marRight w:val="0"/>
          <w:marTop w:val="0"/>
          <w:marBottom w:val="0"/>
          <w:divBdr>
            <w:top w:val="none" w:sz="0" w:space="0" w:color="auto"/>
            <w:left w:val="none" w:sz="0" w:space="0" w:color="auto"/>
            <w:bottom w:val="none" w:sz="0" w:space="0" w:color="auto"/>
            <w:right w:val="none" w:sz="0" w:space="0" w:color="auto"/>
          </w:divBdr>
        </w:div>
        <w:div w:id="1216283036">
          <w:marLeft w:val="640"/>
          <w:marRight w:val="0"/>
          <w:marTop w:val="0"/>
          <w:marBottom w:val="0"/>
          <w:divBdr>
            <w:top w:val="none" w:sz="0" w:space="0" w:color="auto"/>
            <w:left w:val="none" w:sz="0" w:space="0" w:color="auto"/>
            <w:bottom w:val="none" w:sz="0" w:space="0" w:color="auto"/>
            <w:right w:val="none" w:sz="0" w:space="0" w:color="auto"/>
          </w:divBdr>
        </w:div>
        <w:div w:id="1007445674">
          <w:marLeft w:val="640"/>
          <w:marRight w:val="0"/>
          <w:marTop w:val="0"/>
          <w:marBottom w:val="0"/>
          <w:divBdr>
            <w:top w:val="none" w:sz="0" w:space="0" w:color="auto"/>
            <w:left w:val="none" w:sz="0" w:space="0" w:color="auto"/>
            <w:bottom w:val="none" w:sz="0" w:space="0" w:color="auto"/>
            <w:right w:val="none" w:sz="0" w:space="0" w:color="auto"/>
          </w:divBdr>
        </w:div>
        <w:div w:id="882252064">
          <w:marLeft w:val="640"/>
          <w:marRight w:val="0"/>
          <w:marTop w:val="0"/>
          <w:marBottom w:val="0"/>
          <w:divBdr>
            <w:top w:val="none" w:sz="0" w:space="0" w:color="auto"/>
            <w:left w:val="none" w:sz="0" w:space="0" w:color="auto"/>
            <w:bottom w:val="none" w:sz="0" w:space="0" w:color="auto"/>
            <w:right w:val="none" w:sz="0" w:space="0" w:color="auto"/>
          </w:divBdr>
        </w:div>
        <w:div w:id="1712732567">
          <w:marLeft w:val="640"/>
          <w:marRight w:val="0"/>
          <w:marTop w:val="0"/>
          <w:marBottom w:val="0"/>
          <w:divBdr>
            <w:top w:val="none" w:sz="0" w:space="0" w:color="auto"/>
            <w:left w:val="none" w:sz="0" w:space="0" w:color="auto"/>
            <w:bottom w:val="none" w:sz="0" w:space="0" w:color="auto"/>
            <w:right w:val="none" w:sz="0" w:space="0" w:color="auto"/>
          </w:divBdr>
        </w:div>
        <w:div w:id="1961761545">
          <w:marLeft w:val="640"/>
          <w:marRight w:val="0"/>
          <w:marTop w:val="0"/>
          <w:marBottom w:val="0"/>
          <w:divBdr>
            <w:top w:val="none" w:sz="0" w:space="0" w:color="auto"/>
            <w:left w:val="none" w:sz="0" w:space="0" w:color="auto"/>
            <w:bottom w:val="none" w:sz="0" w:space="0" w:color="auto"/>
            <w:right w:val="none" w:sz="0" w:space="0" w:color="auto"/>
          </w:divBdr>
        </w:div>
        <w:div w:id="717319328">
          <w:marLeft w:val="640"/>
          <w:marRight w:val="0"/>
          <w:marTop w:val="0"/>
          <w:marBottom w:val="0"/>
          <w:divBdr>
            <w:top w:val="none" w:sz="0" w:space="0" w:color="auto"/>
            <w:left w:val="none" w:sz="0" w:space="0" w:color="auto"/>
            <w:bottom w:val="none" w:sz="0" w:space="0" w:color="auto"/>
            <w:right w:val="none" w:sz="0" w:space="0" w:color="auto"/>
          </w:divBdr>
        </w:div>
        <w:div w:id="1556165054">
          <w:marLeft w:val="640"/>
          <w:marRight w:val="0"/>
          <w:marTop w:val="0"/>
          <w:marBottom w:val="0"/>
          <w:divBdr>
            <w:top w:val="none" w:sz="0" w:space="0" w:color="auto"/>
            <w:left w:val="none" w:sz="0" w:space="0" w:color="auto"/>
            <w:bottom w:val="none" w:sz="0" w:space="0" w:color="auto"/>
            <w:right w:val="none" w:sz="0" w:space="0" w:color="auto"/>
          </w:divBdr>
        </w:div>
        <w:div w:id="1755742169">
          <w:marLeft w:val="640"/>
          <w:marRight w:val="0"/>
          <w:marTop w:val="0"/>
          <w:marBottom w:val="0"/>
          <w:divBdr>
            <w:top w:val="none" w:sz="0" w:space="0" w:color="auto"/>
            <w:left w:val="none" w:sz="0" w:space="0" w:color="auto"/>
            <w:bottom w:val="none" w:sz="0" w:space="0" w:color="auto"/>
            <w:right w:val="none" w:sz="0" w:space="0" w:color="auto"/>
          </w:divBdr>
        </w:div>
        <w:div w:id="1483277354">
          <w:marLeft w:val="640"/>
          <w:marRight w:val="0"/>
          <w:marTop w:val="0"/>
          <w:marBottom w:val="0"/>
          <w:divBdr>
            <w:top w:val="none" w:sz="0" w:space="0" w:color="auto"/>
            <w:left w:val="none" w:sz="0" w:space="0" w:color="auto"/>
            <w:bottom w:val="none" w:sz="0" w:space="0" w:color="auto"/>
            <w:right w:val="none" w:sz="0" w:space="0" w:color="auto"/>
          </w:divBdr>
        </w:div>
        <w:div w:id="1125853790">
          <w:marLeft w:val="640"/>
          <w:marRight w:val="0"/>
          <w:marTop w:val="0"/>
          <w:marBottom w:val="0"/>
          <w:divBdr>
            <w:top w:val="none" w:sz="0" w:space="0" w:color="auto"/>
            <w:left w:val="none" w:sz="0" w:space="0" w:color="auto"/>
            <w:bottom w:val="none" w:sz="0" w:space="0" w:color="auto"/>
            <w:right w:val="none" w:sz="0" w:space="0" w:color="auto"/>
          </w:divBdr>
        </w:div>
        <w:div w:id="1705903327">
          <w:marLeft w:val="640"/>
          <w:marRight w:val="0"/>
          <w:marTop w:val="0"/>
          <w:marBottom w:val="0"/>
          <w:divBdr>
            <w:top w:val="none" w:sz="0" w:space="0" w:color="auto"/>
            <w:left w:val="none" w:sz="0" w:space="0" w:color="auto"/>
            <w:bottom w:val="none" w:sz="0" w:space="0" w:color="auto"/>
            <w:right w:val="none" w:sz="0" w:space="0" w:color="auto"/>
          </w:divBdr>
        </w:div>
        <w:div w:id="2025666349">
          <w:marLeft w:val="640"/>
          <w:marRight w:val="0"/>
          <w:marTop w:val="0"/>
          <w:marBottom w:val="0"/>
          <w:divBdr>
            <w:top w:val="none" w:sz="0" w:space="0" w:color="auto"/>
            <w:left w:val="none" w:sz="0" w:space="0" w:color="auto"/>
            <w:bottom w:val="none" w:sz="0" w:space="0" w:color="auto"/>
            <w:right w:val="none" w:sz="0" w:space="0" w:color="auto"/>
          </w:divBdr>
        </w:div>
        <w:div w:id="1174494892">
          <w:marLeft w:val="640"/>
          <w:marRight w:val="0"/>
          <w:marTop w:val="0"/>
          <w:marBottom w:val="0"/>
          <w:divBdr>
            <w:top w:val="none" w:sz="0" w:space="0" w:color="auto"/>
            <w:left w:val="none" w:sz="0" w:space="0" w:color="auto"/>
            <w:bottom w:val="none" w:sz="0" w:space="0" w:color="auto"/>
            <w:right w:val="none" w:sz="0" w:space="0" w:color="auto"/>
          </w:divBdr>
        </w:div>
        <w:div w:id="467093469">
          <w:marLeft w:val="640"/>
          <w:marRight w:val="0"/>
          <w:marTop w:val="0"/>
          <w:marBottom w:val="0"/>
          <w:divBdr>
            <w:top w:val="none" w:sz="0" w:space="0" w:color="auto"/>
            <w:left w:val="none" w:sz="0" w:space="0" w:color="auto"/>
            <w:bottom w:val="none" w:sz="0" w:space="0" w:color="auto"/>
            <w:right w:val="none" w:sz="0" w:space="0" w:color="auto"/>
          </w:divBdr>
        </w:div>
        <w:div w:id="2022464845">
          <w:marLeft w:val="640"/>
          <w:marRight w:val="0"/>
          <w:marTop w:val="0"/>
          <w:marBottom w:val="0"/>
          <w:divBdr>
            <w:top w:val="none" w:sz="0" w:space="0" w:color="auto"/>
            <w:left w:val="none" w:sz="0" w:space="0" w:color="auto"/>
            <w:bottom w:val="none" w:sz="0" w:space="0" w:color="auto"/>
            <w:right w:val="none" w:sz="0" w:space="0" w:color="auto"/>
          </w:divBdr>
        </w:div>
        <w:div w:id="1707214881">
          <w:marLeft w:val="640"/>
          <w:marRight w:val="0"/>
          <w:marTop w:val="0"/>
          <w:marBottom w:val="0"/>
          <w:divBdr>
            <w:top w:val="none" w:sz="0" w:space="0" w:color="auto"/>
            <w:left w:val="none" w:sz="0" w:space="0" w:color="auto"/>
            <w:bottom w:val="none" w:sz="0" w:space="0" w:color="auto"/>
            <w:right w:val="none" w:sz="0" w:space="0" w:color="auto"/>
          </w:divBdr>
        </w:div>
        <w:div w:id="1929579999">
          <w:marLeft w:val="640"/>
          <w:marRight w:val="0"/>
          <w:marTop w:val="0"/>
          <w:marBottom w:val="0"/>
          <w:divBdr>
            <w:top w:val="none" w:sz="0" w:space="0" w:color="auto"/>
            <w:left w:val="none" w:sz="0" w:space="0" w:color="auto"/>
            <w:bottom w:val="none" w:sz="0" w:space="0" w:color="auto"/>
            <w:right w:val="none" w:sz="0" w:space="0" w:color="auto"/>
          </w:divBdr>
        </w:div>
        <w:div w:id="801925179">
          <w:marLeft w:val="640"/>
          <w:marRight w:val="0"/>
          <w:marTop w:val="0"/>
          <w:marBottom w:val="0"/>
          <w:divBdr>
            <w:top w:val="none" w:sz="0" w:space="0" w:color="auto"/>
            <w:left w:val="none" w:sz="0" w:space="0" w:color="auto"/>
            <w:bottom w:val="none" w:sz="0" w:space="0" w:color="auto"/>
            <w:right w:val="none" w:sz="0" w:space="0" w:color="auto"/>
          </w:divBdr>
        </w:div>
        <w:div w:id="1302803028">
          <w:marLeft w:val="640"/>
          <w:marRight w:val="0"/>
          <w:marTop w:val="0"/>
          <w:marBottom w:val="0"/>
          <w:divBdr>
            <w:top w:val="none" w:sz="0" w:space="0" w:color="auto"/>
            <w:left w:val="none" w:sz="0" w:space="0" w:color="auto"/>
            <w:bottom w:val="none" w:sz="0" w:space="0" w:color="auto"/>
            <w:right w:val="none" w:sz="0" w:space="0" w:color="auto"/>
          </w:divBdr>
        </w:div>
        <w:div w:id="1756047582">
          <w:marLeft w:val="640"/>
          <w:marRight w:val="0"/>
          <w:marTop w:val="0"/>
          <w:marBottom w:val="0"/>
          <w:divBdr>
            <w:top w:val="none" w:sz="0" w:space="0" w:color="auto"/>
            <w:left w:val="none" w:sz="0" w:space="0" w:color="auto"/>
            <w:bottom w:val="none" w:sz="0" w:space="0" w:color="auto"/>
            <w:right w:val="none" w:sz="0" w:space="0" w:color="auto"/>
          </w:divBdr>
        </w:div>
        <w:div w:id="1693802454">
          <w:marLeft w:val="640"/>
          <w:marRight w:val="0"/>
          <w:marTop w:val="0"/>
          <w:marBottom w:val="0"/>
          <w:divBdr>
            <w:top w:val="none" w:sz="0" w:space="0" w:color="auto"/>
            <w:left w:val="none" w:sz="0" w:space="0" w:color="auto"/>
            <w:bottom w:val="none" w:sz="0" w:space="0" w:color="auto"/>
            <w:right w:val="none" w:sz="0" w:space="0" w:color="auto"/>
          </w:divBdr>
        </w:div>
      </w:divsChild>
    </w:div>
    <w:div w:id="1141389900">
      <w:bodyDiv w:val="1"/>
      <w:marLeft w:val="0"/>
      <w:marRight w:val="0"/>
      <w:marTop w:val="0"/>
      <w:marBottom w:val="0"/>
      <w:divBdr>
        <w:top w:val="none" w:sz="0" w:space="0" w:color="auto"/>
        <w:left w:val="none" w:sz="0" w:space="0" w:color="auto"/>
        <w:bottom w:val="none" w:sz="0" w:space="0" w:color="auto"/>
        <w:right w:val="none" w:sz="0" w:space="0" w:color="auto"/>
      </w:divBdr>
    </w:div>
    <w:div w:id="1164777747">
      <w:bodyDiv w:val="1"/>
      <w:marLeft w:val="0"/>
      <w:marRight w:val="0"/>
      <w:marTop w:val="0"/>
      <w:marBottom w:val="0"/>
      <w:divBdr>
        <w:top w:val="none" w:sz="0" w:space="0" w:color="auto"/>
        <w:left w:val="none" w:sz="0" w:space="0" w:color="auto"/>
        <w:bottom w:val="none" w:sz="0" w:space="0" w:color="auto"/>
        <w:right w:val="none" w:sz="0" w:space="0" w:color="auto"/>
      </w:divBdr>
      <w:divsChild>
        <w:div w:id="752509644">
          <w:marLeft w:val="640"/>
          <w:marRight w:val="0"/>
          <w:marTop w:val="0"/>
          <w:marBottom w:val="0"/>
          <w:divBdr>
            <w:top w:val="none" w:sz="0" w:space="0" w:color="auto"/>
            <w:left w:val="none" w:sz="0" w:space="0" w:color="auto"/>
            <w:bottom w:val="none" w:sz="0" w:space="0" w:color="auto"/>
            <w:right w:val="none" w:sz="0" w:space="0" w:color="auto"/>
          </w:divBdr>
        </w:div>
        <w:div w:id="1365247277">
          <w:marLeft w:val="640"/>
          <w:marRight w:val="0"/>
          <w:marTop w:val="0"/>
          <w:marBottom w:val="0"/>
          <w:divBdr>
            <w:top w:val="none" w:sz="0" w:space="0" w:color="auto"/>
            <w:left w:val="none" w:sz="0" w:space="0" w:color="auto"/>
            <w:bottom w:val="none" w:sz="0" w:space="0" w:color="auto"/>
            <w:right w:val="none" w:sz="0" w:space="0" w:color="auto"/>
          </w:divBdr>
        </w:div>
        <w:div w:id="601307374">
          <w:marLeft w:val="640"/>
          <w:marRight w:val="0"/>
          <w:marTop w:val="0"/>
          <w:marBottom w:val="0"/>
          <w:divBdr>
            <w:top w:val="none" w:sz="0" w:space="0" w:color="auto"/>
            <w:left w:val="none" w:sz="0" w:space="0" w:color="auto"/>
            <w:bottom w:val="none" w:sz="0" w:space="0" w:color="auto"/>
            <w:right w:val="none" w:sz="0" w:space="0" w:color="auto"/>
          </w:divBdr>
        </w:div>
        <w:div w:id="546339781">
          <w:marLeft w:val="640"/>
          <w:marRight w:val="0"/>
          <w:marTop w:val="0"/>
          <w:marBottom w:val="0"/>
          <w:divBdr>
            <w:top w:val="none" w:sz="0" w:space="0" w:color="auto"/>
            <w:left w:val="none" w:sz="0" w:space="0" w:color="auto"/>
            <w:bottom w:val="none" w:sz="0" w:space="0" w:color="auto"/>
            <w:right w:val="none" w:sz="0" w:space="0" w:color="auto"/>
          </w:divBdr>
        </w:div>
        <w:div w:id="1327782460">
          <w:marLeft w:val="640"/>
          <w:marRight w:val="0"/>
          <w:marTop w:val="0"/>
          <w:marBottom w:val="0"/>
          <w:divBdr>
            <w:top w:val="none" w:sz="0" w:space="0" w:color="auto"/>
            <w:left w:val="none" w:sz="0" w:space="0" w:color="auto"/>
            <w:bottom w:val="none" w:sz="0" w:space="0" w:color="auto"/>
            <w:right w:val="none" w:sz="0" w:space="0" w:color="auto"/>
          </w:divBdr>
        </w:div>
        <w:div w:id="1609897775">
          <w:marLeft w:val="640"/>
          <w:marRight w:val="0"/>
          <w:marTop w:val="0"/>
          <w:marBottom w:val="0"/>
          <w:divBdr>
            <w:top w:val="none" w:sz="0" w:space="0" w:color="auto"/>
            <w:left w:val="none" w:sz="0" w:space="0" w:color="auto"/>
            <w:bottom w:val="none" w:sz="0" w:space="0" w:color="auto"/>
            <w:right w:val="none" w:sz="0" w:space="0" w:color="auto"/>
          </w:divBdr>
        </w:div>
        <w:div w:id="8600895">
          <w:marLeft w:val="640"/>
          <w:marRight w:val="0"/>
          <w:marTop w:val="0"/>
          <w:marBottom w:val="0"/>
          <w:divBdr>
            <w:top w:val="none" w:sz="0" w:space="0" w:color="auto"/>
            <w:left w:val="none" w:sz="0" w:space="0" w:color="auto"/>
            <w:bottom w:val="none" w:sz="0" w:space="0" w:color="auto"/>
            <w:right w:val="none" w:sz="0" w:space="0" w:color="auto"/>
          </w:divBdr>
        </w:div>
        <w:div w:id="850755338">
          <w:marLeft w:val="640"/>
          <w:marRight w:val="0"/>
          <w:marTop w:val="0"/>
          <w:marBottom w:val="0"/>
          <w:divBdr>
            <w:top w:val="none" w:sz="0" w:space="0" w:color="auto"/>
            <w:left w:val="none" w:sz="0" w:space="0" w:color="auto"/>
            <w:bottom w:val="none" w:sz="0" w:space="0" w:color="auto"/>
            <w:right w:val="none" w:sz="0" w:space="0" w:color="auto"/>
          </w:divBdr>
        </w:div>
        <w:div w:id="1128621067">
          <w:marLeft w:val="640"/>
          <w:marRight w:val="0"/>
          <w:marTop w:val="0"/>
          <w:marBottom w:val="0"/>
          <w:divBdr>
            <w:top w:val="none" w:sz="0" w:space="0" w:color="auto"/>
            <w:left w:val="none" w:sz="0" w:space="0" w:color="auto"/>
            <w:bottom w:val="none" w:sz="0" w:space="0" w:color="auto"/>
            <w:right w:val="none" w:sz="0" w:space="0" w:color="auto"/>
          </w:divBdr>
        </w:div>
        <w:div w:id="660936897">
          <w:marLeft w:val="640"/>
          <w:marRight w:val="0"/>
          <w:marTop w:val="0"/>
          <w:marBottom w:val="0"/>
          <w:divBdr>
            <w:top w:val="none" w:sz="0" w:space="0" w:color="auto"/>
            <w:left w:val="none" w:sz="0" w:space="0" w:color="auto"/>
            <w:bottom w:val="none" w:sz="0" w:space="0" w:color="auto"/>
            <w:right w:val="none" w:sz="0" w:space="0" w:color="auto"/>
          </w:divBdr>
        </w:div>
        <w:div w:id="948857020">
          <w:marLeft w:val="640"/>
          <w:marRight w:val="0"/>
          <w:marTop w:val="0"/>
          <w:marBottom w:val="0"/>
          <w:divBdr>
            <w:top w:val="none" w:sz="0" w:space="0" w:color="auto"/>
            <w:left w:val="none" w:sz="0" w:space="0" w:color="auto"/>
            <w:bottom w:val="none" w:sz="0" w:space="0" w:color="auto"/>
            <w:right w:val="none" w:sz="0" w:space="0" w:color="auto"/>
          </w:divBdr>
        </w:div>
        <w:div w:id="288359771">
          <w:marLeft w:val="640"/>
          <w:marRight w:val="0"/>
          <w:marTop w:val="0"/>
          <w:marBottom w:val="0"/>
          <w:divBdr>
            <w:top w:val="none" w:sz="0" w:space="0" w:color="auto"/>
            <w:left w:val="none" w:sz="0" w:space="0" w:color="auto"/>
            <w:bottom w:val="none" w:sz="0" w:space="0" w:color="auto"/>
            <w:right w:val="none" w:sz="0" w:space="0" w:color="auto"/>
          </w:divBdr>
        </w:div>
        <w:div w:id="259997025">
          <w:marLeft w:val="640"/>
          <w:marRight w:val="0"/>
          <w:marTop w:val="0"/>
          <w:marBottom w:val="0"/>
          <w:divBdr>
            <w:top w:val="none" w:sz="0" w:space="0" w:color="auto"/>
            <w:left w:val="none" w:sz="0" w:space="0" w:color="auto"/>
            <w:bottom w:val="none" w:sz="0" w:space="0" w:color="auto"/>
            <w:right w:val="none" w:sz="0" w:space="0" w:color="auto"/>
          </w:divBdr>
        </w:div>
        <w:div w:id="1039938392">
          <w:marLeft w:val="640"/>
          <w:marRight w:val="0"/>
          <w:marTop w:val="0"/>
          <w:marBottom w:val="0"/>
          <w:divBdr>
            <w:top w:val="none" w:sz="0" w:space="0" w:color="auto"/>
            <w:left w:val="none" w:sz="0" w:space="0" w:color="auto"/>
            <w:bottom w:val="none" w:sz="0" w:space="0" w:color="auto"/>
            <w:right w:val="none" w:sz="0" w:space="0" w:color="auto"/>
          </w:divBdr>
        </w:div>
        <w:div w:id="1034573081">
          <w:marLeft w:val="640"/>
          <w:marRight w:val="0"/>
          <w:marTop w:val="0"/>
          <w:marBottom w:val="0"/>
          <w:divBdr>
            <w:top w:val="none" w:sz="0" w:space="0" w:color="auto"/>
            <w:left w:val="none" w:sz="0" w:space="0" w:color="auto"/>
            <w:bottom w:val="none" w:sz="0" w:space="0" w:color="auto"/>
            <w:right w:val="none" w:sz="0" w:space="0" w:color="auto"/>
          </w:divBdr>
        </w:div>
        <w:div w:id="896624458">
          <w:marLeft w:val="640"/>
          <w:marRight w:val="0"/>
          <w:marTop w:val="0"/>
          <w:marBottom w:val="0"/>
          <w:divBdr>
            <w:top w:val="none" w:sz="0" w:space="0" w:color="auto"/>
            <w:left w:val="none" w:sz="0" w:space="0" w:color="auto"/>
            <w:bottom w:val="none" w:sz="0" w:space="0" w:color="auto"/>
            <w:right w:val="none" w:sz="0" w:space="0" w:color="auto"/>
          </w:divBdr>
        </w:div>
        <w:div w:id="482087822">
          <w:marLeft w:val="640"/>
          <w:marRight w:val="0"/>
          <w:marTop w:val="0"/>
          <w:marBottom w:val="0"/>
          <w:divBdr>
            <w:top w:val="none" w:sz="0" w:space="0" w:color="auto"/>
            <w:left w:val="none" w:sz="0" w:space="0" w:color="auto"/>
            <w:bottom w:val="none" w:sz="0" w:space="0" w:color="auto"/>
            <w:right w:val="none" w:sz="0" w:space="0" w:color="auto"/>
          </w:divBdr>
        </w:div>
        <w:div w:id="1116097124">
          <w:marLeft w:val="640"/>
          <w:marRight w:val="0"/>
          <w:marTop w:val="0"/>
          <w:marBottom w:val="0"/>
          <w:divBdr>
            <w:top w:val="none" w:sz="0" w:space="0" w:color="auto"/>
            <w:left w:val="none" w:sz="0" w:space="0" w:color="auto"/>
            <w:bottom w:val="none" w:sz="0" w:space="0" w:color="auto"/>
            <w:right w:val="none" w:sz="0" w:space="0" w:color="auto"/>
          </w:divBdr>
        </w:div>
        <w:div w:id="246623880">
          <w:marLeft w:val="640"/>
          <w:marRight w:val="0"/>
          <w:marTop w:val="0"/>
          <w:marBottom w:val="0"/>
          <w:divBdr>
            <w:top w:val="none" w:sz="0" w:space="0" w:color="auto"/>
            <w:left w:val="none" w:sz="0" w:space="0" w:color="auto"/>
            <w:bottom w:val="none" w:sz="0" w:space="0" w:color="auto"/>
            <w:right w:val="none" w:sz="0" w:space="0" w:color="auto"/>
          </w:divBdr>
        </w:div>
        <w:div w:id="1068770188">
          <w:marLeft w:val="640"/>
          <w:marRight w:val="0"/>
          <w:marTop w:val="0"/>
          <w:marBottom w:val="0"/>
          <w:divBdr>
            <w:top w:val="none" w:sz="0" w:space="0" w:color="auto"/>
            <w:left w:val="none" w:sz="0" w:space="0" w:color="auto"/>
            <w:bottom w:val="none" w:sz="0" w:space="0" w:color="auto"/>
            <w:right w:val="none" w:sz="0" w:space="0" w:color="auto"/>
          </w:divBdr>
        </w:div>
        <w:div w:id="1067264862">
          <w:marLeft w:val="640"/>
          <w:marRight w:val="0"/>
          <w:marTop w:val="0"/>
          <w:marBottom w:val="0"/>
          <w:divBdr>
            <w:top w:val="none" w:sz="0" w:space="0" w:color="auto"/>
            <w:left w:val="none" w:sz="0" w:space="0" w:color="auto"/>
            <w:bottom w:val="none" w:sz="0" w:space="0" w:color="auto"/>
            <w:right w:val="none" w:sz="0" w:space="0" w:color="auto"/>
          </w:divBdr>
        </w:div>
        <w:div w:id="1219125546">
          <w:marLeft w:val="640"/>
          <w:marRight w:val="0"/>
          <w:marTop w:val="0"/>
          <w:marBottom w:val="0"/>
          <w:divBdr>
            <w:top w:val="none" w:sz="0" w:space="0" w:color="auto"/>
            <w:left w:val="none" w:sz="0" w:space="0" w:color="auto"/>
            <w:bottom w:val="none" w:sz="0" w:space="0" w:color="auto"/>
            <w:right w:val="none" w:sz="0" w:space="0" w:color="auto"/>
          </w:divBdr>
        </w:div>
        <w:div w:id="461847821">
          <w:marLeft w:val="640"/>
          <w:marRight w:val="0"/>
          <w:marTop w:val="0"/>
          <w:marBottom w:val="0"/>
          <w:divBdr>
            <w:top w:val="none" w:sz="0" w:space="0" w:color="auto"/>
            <w:left w:val="none" w:sz="0" w:space="0" w:color="auto"/>
            <w:bottom w:val="none" w:sz="0" w:space="0" w:color="auto"/>
            <w:right w:val="none" w:sz="0" w:space="0" w:color="auto"/>
          </w:divBdr>
        </w:div>
        <w:div w:id="817722604">
          <w:marLeft w:val="640"/>
          <w:marRight w:val="0"/>
          <w:marTop w:val="0"/>
          <w:marBottom w:val="0"/>
          <w:divBdr>
            <w:top w:val="none" w:sz="0" w:space="0" w:color="auto"/>
            <w:left w:val="none" w:sz="0" w:space="0" w:color="auto"/>
            <w:bottom w:val="none" w:sz="0" w:space="0" w:color="auto"/>
            <w:right w:val="none" w:sz="0" w:space="0" w:color="auto"/>
          </w:divBdr>
        </w:div>
        <w:div w:id="551382788">
          <w:marLeft w:val="640"/>
          <w:marRight w:val="0"/>
          <w:marTop w:val="0"/>
          <w:marBottom w:val="0"/>
          <w:divBdr>
            <w:top w:val="none" w:sz="0" w:space="0" w:color="auto"/>
            <w:left w:val="none" w:sz="0" w:space="0" w:color="auto"/>
            <w:bottom w:val="none" w:sz="0" w:space="0" w:color="auto"/>
            <w:right w:val="none" w:sz="0" w:space="0" w:color="auto"/>
          </w:divBdr>
        </w:div>
        <w:div w:id="334378815">
          <w:marLeft w:val="640"/>
          <w:marRight w:val="0"/>
          <w:marTop w:val="0"/>
          <w:marBottom w:val="0"/>
          <w:divBdr>
            <w:top w:val="none" w:sz="0" w:space="0" w:color="auto"/>
            <w:left w:val="none" w:sz="0" w:space="0" w:color="auto"/>
            <w:bottom w:val="none" w:sz="0" w:space="0" w:color="auto"/>
            <w:right w:val="none" w:sz="0" w:space="0" w:color="auto"/>
          </w:divBdr>
        </w:div>
        <w:div w:id="29115261">
          <w:marLeft w:val="640"/>
          <w:marRight w:val="0"/>
          <w:marTop w:val="0"/>
          <w:marBottom w:val="0"/>
          <w:divBdr>
            <w:top w:val="none" w:sz="0" w:space="0" w:color="auto"/>
            <w:left w:val="none" w:sz="0" w:space="0" w:color="auto"/>
            <w:bottom w:val="none" w:sz="0" w:space="0" w:color="auto"/>
            <w:right w:val="none" w:sz="0" w:space="0" w:color="auto"/>
          </w:divBdr>
        </w:div>
        <w:div w:id="674265477">
          <w:marLeft w:val="640"/>
          <w:marRight w:val="0"/>
          <w:marTop w:val="0"/>
          <w:marBottom w:val="0"/>
          <w:divBdr>
            <w:top w:val="none" w:sz="0" w:space="0" w:color="auto"/>
            <w:left w:val="none" w:sz="0" w:space="0" w:color="auto"/>
            <w:bottom w:val="none" w:sz="0" w:space="0" w:color="auto"/>
            <w:right w:val="none" w:sz="0" w:space="0" w:color="auto"/>
          </w:divBdr>
        </w:div>
        <w:div w:id="297803342">
          <w:marLeft w:val="640"/>
          <w:marRight w:val="0"/>
          <w:marTop w:val="0"/>
          <w:marBottom w:val="0"/>
          <w:divBdr>
            <w:top w:val="none" w:sz="0" w:space="0" w:color="auto"/>
            <w:left w:val="none" w:sz="0" w:space="0" w:color="auto"/>
            <w:bottom w:val="none" w:sz="0" w:space="0" w:color="auto"/>
            <w:right w:val="none" w:sz="0" w:space="0" w:color="auto"/>
          </w:divBdr>
        </w:div>
        <w:div w:id="656031360">
          <w:marLeft w:val="640"/>
          <w:marRight w:val="0"/>
          <w:marTop w:val="0"/>
          <w:marBottom w:val="0"/>
          <w:divBdr>
            <w:top w:val="none" w:sz="0" w:space="0" w:color="auto"/>
            <w:left w:val="none" w:sz="0" w:space="0" w:color="auto"/>
            <w:bottom w:val="none" w:sz="0" w:space="0" w:color="auto"/>
            <w:right w:val="none" w:sz="0" w:space="0" w:color="auto"/>
          </w:divBdr>
        </w:div>
        <w:div w:id="1127772483">
          <w:marLeft w:val="640"/>
          <w:marRight w:val="0"/>
          <w:marTop w:val="0"/>
          <w:marBottom w:val="0"/>
          <w:divBdr>
            <w:top w:val="none" w:sz="0" w:space="0" w:color="auto"/>
            <w:left w:val="none" w:sz="0" w:space="0" w:color="auto"/>
            <w:bottom w:val="none" w:sz="0" w:space="0" w:color="auto"/>
            <w:right w:val="none" w:sz="0" w:space="0" w:color="auto"/>
          </w:divBdr>
        </w:div>
      </w:divsChild>
    </w:div>
    <w:div w:id="1194997820">
      <w:bodyDiv w:val="1"/>
      <w:marLeft w:val="0"/>
      <w:marRight w:val="0"/>
      <w:marTop w:val="0"/>
      <w:marBottom w:val="0"/>
      <w:divBdr>
        <w:top w:val="none" w:sz="0" w:space="0" w:color="auto"/>
        <w:left w:val="none" w:sz="0" w:space="0" w:color="auto"/>
        <w:bottom w:val="none" w:sz="0" w:space="0" w:color="auto"/>
        <w:right w:val="none" w:sz="0" w:space="0" w:color="auto"/>
      </w:divBdr>
      <w:divsChild>
        <w:div w:id="547496600">
          <w:marLeft w:val="640"/>
          <w:marRight w:val="0"/>
          <w:marTop w:val="0"/>
          <w:marBottom w:val="0"/>
          <w:divBdr>
            <w:top w:val="none" w:sz="0" w:space="0" w:color="auto"/>
            <w:left w:val="none" w:sz="0" w:space="0" w:color="auto"/>
            <w:bottom w:val="none" w:sz="0" w:space="0" w:color="auto"/>
            <w:right w:val="none" w:sz="0" w:space="0" w:color="auto"/>
          </w:divBdr>
        </w:div>
        <w:div w:id="1119107172">
          <w:marLeft w:val="640"/>
          <w:marRight w:val="0"/>
          <w:marTop w:val="0"/>
          <w:marBottom w:val="0"/>
          <w:divBdr>
            <w:top w:val="none" w:sz="0" w:space="0" w:color="auto"/>
            <w:left w:val="none" w:sz="0" w:space="0" w:color="auto"/>
            <w:bottom w:val="none" w:sz="0" w:space="0" w:color="auto"/>
            <w:right w:val="none" w:sz="0" w:space="0" w:color="auto"/>
          </w:divBdr>
        </w:div>
        <w:div w:id="1714958671">
          <w:marLeft w:val="640"/>
          <w:marRight w:val="0"/>
          <w:marTop w:val="0"/>
          <w:marBottom w:val="0"/>
          <w:divBdr>
            <w:top w:val="none" w:sz="0" w:space="0" w:color="auto"/>
            <w:left w:val="none" w:sz="0" w:space="0" w:color="auto"/>
            <w:bottom w:val="none" w:sz="0" w:space="0" w:color="auto"/>
            <w:right w:val="none" w:sz="0" w:space="0" w:color="auto"/>
          </w:divBdr>
        </w:div>
        <w:div w:id="1024479415">
          <w:marLeft w:val="640"/>
          <w:marRight w:val="0"/>
          <w:marTop w:val="0"/>
          <w:marBottom w:val="0"/>
          <w:divBdr>
            <w:top w:val="none" w:sz="0" w:space="0" w:color="auto"/>
            <w:left w:val="none" w:sz="0" w:space="0" w:color="auto"/>
            <w:bottom w:val="none" w:sz="0" w:space="0" w:color="auto"/>
            <w:right w:val="none" w:sz="0" w:space="0" w:color="auto"/>
          </w:divBdr>
        </w:div>
        <w:div w:id="230652490">
          <w:marLeft w:val="640"/>
          <w:marRight w:val="0"/>
          <w:marTop w:val="0"/>
          <w:marBottom w:val="0"/>
          <w:divBdr>
            <w:top w:val="none" w:sz="0" w:space="0" w:color="auto"/>
            <w:left w:val="none" w:sz="0" w:space="0" w:color="auto"/>
            <w:bottom w:val="none" w:sz="0" w:space="0" w:color="auto"/>
            <w:right w:val="none" w:sz="0" w:space="0" w:color="auto"/>
          </w:divBdr>
        </w:div>
        <w:div w:id="659819648">
          <w:marLeft w:val="640"/>
          <w:marRight w:val="0"/>
          <w:marTop w:val="0"/>
          <w:marBottom w:val="0"/>
          <w:divBdr>
            <w:top w:val="none" w:sz="0" w:space="0" w:color="auto"/>
            <w:left w:val="none" w:sz="0" w:space="0" w:color="auto"/>
            <w:bottom w:val="none" w:sz="0" w:space="0" w:color="auto"/>
            <w:right w:val="none" w:sz="0" w:space="0" w:color="auto"/>
          </w:divBdr>
        </w:div>
        <w:div w:id="606163081">
          <w:marLeft w:val="640"/>
          <w:marRight w:val="0"/>
          <w:marTop w:val="0"/>
          <w:marBottom w:val="0"/>
          <w:divBdr>
            <w:top w:val="none" w:sz="0" w:space="0" w:color="auto"/>
            <w:left w:val="none" w:sz="0" w:space="0" w:color="auto"/>
            <w:bottom w:val="none" w:sz="0" w:space="0" w:color="auto"/>
            <w:right w:val="none" w:sz="0" w:space="0" w:color="auto"/>
          </w:divBdr>
        </w:div>
        <w:div w:id="1247228884">
          <w:marLeft w:val="640"/>
          <w:marRight w:val="0"/>
          <w:marTop w:val="0"/>
          <w:marBottom w:val="0"/>
          <w:divBdr>
            <w:top w:val="none" w:sz="0" w:space="0" w:color="auto"/>
            <w:left w:val="none" w:sz="0" w:space="0" w:color="auto"/>
            <w:bottom w:val="none" w:sz="0" w:space="0" w:color="auto"/>
            <w:right w:val="none" w:sz="0" w:space="0" w:color="auto"/>
          </w:divBdr>
        </w:div>
        <w:div w:id="1721243044">
          <w:marLeft w:val="640"/>
          <w:marRight w:val="0"/>
          <w:marTop w:val="0"/>
          <w:marBottom w:val="0"/>
          <w:divBdr>
            <w:top w:val="none" w:sz="0" w:space="0" w:color="auto"/>
            <w:left w:val="none" w:sz="0" w:space="0" w:color="auto"/>
            <w:bottom w:val="none" w:sz="0" w:space="0" w:color="auto"/>
            <w:right w:val="none" w:sz="0" w:space="0" w:color="auto"/>
          </w:divBdr>
        </w:div>
        <w:div w:id="1433669192">
          <w:marLeft w:val="640"/>
          <w:marRight w:val="0"/>
          <w:marTop w:val="0"/>
          <w:marBottom w:val="0"/>
          <w:divBdr>
            <w:top w:val="none" w:sz="0" w:space="0" w:color="auto"/>
            <w:left w:val="none" w:sz="0" w:space="0" w:color="auto"/>
            <w:bottom w:val="none" w:sz="0" w:space="0" w:color="auto"/>
            <w:right w:val="none" w:sz="0" w:space="0" w:color="auto"/>
          </w:divBdr>
        </w:div>
        <w:div w:id="1497653373">
          <w:marLeft w:val="640"/>
          <w:marRight w:val="0"/>
          <w:marTop w:val="0"/>
          <w:marBottom w:val="0"/>
          <w:divBdr>
            <w:top w:val="none" w:sz="0" w:space="0" w:color="auto"/>
            <w:left w:val="none" w:sz="0" w:space="0" w:color="auto"/>
            <w:bottom w:val="none" w:sz="0" w:space="0" w:color="auto"/>
            <w:right w:val="none" w:sz="0" w:space="0" w:color="auto"/>
          </w:divBdr>
        </w:div>
        <w:div w:id="780952589">
          <w:marLeft w:val="640"/>
          <w:marRight w:val="0"/>
          <w:marTop w:val="0"/>
          <w:marBottom w:val="0"/>
          <w:divBdr>
            <w:top w:val="none" w:sz="0" w:space="0" w:color="auto"/>
            <w:left w:val="none" w:sz="0" w:space="0" w:color="auto"/>
            <w:bottom w:val="none" w:sz="0" w:space="0" w:color="auto"/>
            <w:right w:val="none" w:sz="0" w:space="0" w:color="auto"/>
          </w:divBdr>
        </w:div>
        <w:div w:id="1652060442">
          <w:marLeft w:val="640"/>
          <w:marRight w:val="0"/>
          <w:marTop w:val="0"/>
          <w:marBottom w:val="0"/>
          <w:divBdr>
            <w:top w:val="none" w:sz="0" w:space="0" w:color="auto"/>
            <w:left w:val="none" w:sz="0" w:space="0" w:color="auto"/>
            <w:bottom w:val="none" w:sz="0" w:space="0" w:color="auto"/>
            <w:right w:val="none" w:sz="0" w:space="0" w:color="auto"/>
          </w:divBdr>
        </w:div>
        <w:div w:id="780300755">
          <w:marLeft w:val="640"/>
          <w:marRight w:val="0"/>
          <w:marTop w:val="0"/>
          <w:marBottom w:val="0"/>
          <w:divBdr>
            <w:top w:val="none" w:sz="0" w:space="0" w:color="auto"/>
            <w:left w:val="none" w:sz="0" w:space="0" w:color="auto"/>
            <w:bottom w:val="none" w:sz="0" w:space="0" w:color="auto"/>
            <w:right w:val="none" w:sz="0" w:space="0" w:color="auto"/>
          </w:divBdr>
        </w:div>
        <w:div w:id="1612664430">
          <w:marLeft w:val="640"/>
          <w:marRight w:val="0"/>
          <w:marTop w:val="0"/>
          <w:marBottom w:val="0"/>
          <w:divBdr>
            <w:top w:val="none" w:sz="0" w:space="0" w:color="auto"/>
            <w:left w:val="none" w:sz="0" w:space="0" w:color="auto"/>
            <w:bottom w:val="none" w:sz="0" w:space="0" w:color="auto"/>
            <w:right w:val="none" w:sz="0" w:space="0" w:color="auto"/>
          </w:divBdr>
        </w:div>
        <w:div w:id="1900944937">
          <w:marLeft w:val="640"/>
          <w:marRight w:val="0"/>
          <w:marTop w:val="0"/>
          <w:marBottom w:val="0"/>
          <w:divBdr>
            <w:top w:val="none" w:sz="0" w:space="0" w:color="auto"/>
            <w:left w:val="none" w:sz="0" w:space="0" w:color="auto"/>
            <w:bottom w:val="none" w:sz="0" w:space="0" w:color="auto"/>
            <w:right w:val="none" w:sz="0" w:space="0" w:color="auto"/>
          </w:divBdr>
        </w:div>
        <w:div w:id="462771516">
          <w:marLeft w:val="640"/>
          <w:marRight w:val="0"/>
          <w:marTop w:val="0"/>
          <w:marBottom w:val="0"/>
          <w:divBdr>
            <w:top w:val="none" w:sz="0" w:space="0" w:color="auto"/>
            <w:left w:val="none" w:sz="0" w:space="0" w:color="auto"/>
            <w:bottom w:val="none" w:sz="0" w:space="0" w:color="auto"/>
            <w:right w:val="none" w:sz="0" w:space="0" w:color="auto"/>
          </w:divBdr>
        </w:div>
        <w:div w:id="148521212">
          <w:marLeft w:val="640"/>
          <w:marRight w:val="0"/>
          <w:marTop w:val="0"/>
          <w:marBottom w:val="0"/>
          <w:divBdr>
            <w:top w:val="none" w:sz="0" w:space="0" w:color="auto"/>
            <w:left w:val="none" w:sz="0" w:space="0" w:color="auto"/>
            <w:bottom w:val="none" w:sz="0" w:space="0" w:color="auto"/>
            <w:right w:val="none" w:sz="0" w:space="0" w:color="auto"/>
          </w:divBdr>
        </w:div>
        <w:div w:id="334306783">
          <w:marLeft w:val="640"/>
          <w:marRight w:val="0"/>
          <w:marTop w:val="0"/>
          <w:marBottom w:val="0"/>
          <w:divBdr>
            <w:top w:val="none" w:sz="0" w:space="0" w:color="auto"/>
            <w:left w:val="none" w:sz="0" w:space="0" w:color="auto"/>
            <w:bottom w:val="none" w:sz="0" w:space="0" w:color="auto"/>
            <w:right w:val="none" w:sz="0" w:space="0" w:color="auto"/>
          </w:divBdr>
        </w:div>
        <w:div w:id="390858161">
          <w:marLeft w:val="640"/>
          <w:marRight w:val="0"/>
          <w:marTop w:val="0"/>
          <w:marBottom w:val="0"/>
          <w:divBdr>
            <w:top w:val="none" w:sz="0" w:space="0" w:color="auto"/>
            <w:left w:val="none" w:sz="0" w:space="0" w:color="auto"/>
            <w:bottom w:val="none" w:sz="0" w:space="0" w:color="auto"/>
            <w:right w:val="none" w:sz="0" w:space="0" w:color="auto"/>
          </w:divBdr>
        </w:div>
        <w:div w:id="1425342932">
          <w:marLeft w:val="640"/>
          <w:marRight w:val="0"/>
          <w:marTop w:val="0"/>
          <w:marBottom w:val="0"/>
          <w:divBdr>
            <w:top w:val="none" w:sz="0" w:space="0" w:color="auto"/>
            <w:left w:val="none" w:sz="0" w:space="0" w:color="auto"/>
            <w:bottom w:val="none" w:sz="0" w:space="0" w:color="auto"/>
            <w:right w:val="none" w:sz="0" w:space="0" w:color="auto"/>
          </w:divBdr>
        </w:div>
        <w:div w:id="708064439">
          <w:marLeft w:val="640"/>
          <w:marRight w:val="0"/>
          <w:marTop w:val="0"/>
          <w:marBottom w:val="0"/>
          <w:divBdr>
            <w:top w:val="none" w:sz="0" w:space="0" w:color="auto"/>
            <w:left w:val="none" w:sz="0" w:space="0" w:color="auto"/>
            <w:bottom w:val="none" w:sz="0" w:space="0" w:color="auto"/>
            <w:right w:val="none" w:sz="0" w:space="0" w:color="auto"/>
          </w:divBdr>
        </w:div>
        <w:div w:id="2041853674">
          <w:marLeft w:val="640"/>
          <w:marRight w:val="0"/>
          <w:marTop w:val="0"/>
          <w:marBottom w:val="0"/>
          <w:divBdr>
            <w:top w:val="none" w:sz="0" w:space="0" w:color="auto"/>
            <w:left w:val="none" w:sz="0" w:space="0" w:color="auto"/>
            <w:bottom w:val="none" w:sz="0" w:space="0" w:color="auto"/>
            <w:right w:val="none" w:sz="0" w:space="0" w:color="auto"/>
          </w:divBdr>
        </w:div>
        <w:div w:id="940648921">
          <w:marLeft w:val="640"/>
          <w:marRight w:val="0"/>
          <w:marTop w:val="0"/>
          <w:marBottom w:val="0"/>
          <w:divBdr>
            <w:top w:val="none" w:sz="0" w:space="0" w:color="auto"/>
            <w:left w:val="none" w:sz="0" w:space="0" w:color="auto"/>
            <w:bottom w:val="none" w:sz="0" w:space="0" w:color="auto"/>
            <w:right w:val="none" w:sz="0" w:space="0" w:color="auto"/>
          </w:divBdr>
        </w:div>
        <w:div w:id="165437143">
          <w:marLeft w:val="640"/>
          <w:marRight w:val="0"/>
          <w:marTop w:val="0"/>
          <w:marBottom w:val="0"/>
          <w:divBdr>
            <w:top w:val="none" w:sz="0" w:space="0" w:color="auto"/>
            <w:left w:val="none" w:sz="0" w:space="0" w:color="auto"/>
            <w:bottom w:val="none" w:sz="0" w:space="0" w:color="auto"/>
            <w:right w:val="none" w:sz="0" w:space="0" w:color="auto"/>
          </w:divBdr>
        </w:div>
        <w:div w:id="294340196">
          <w:marLeft w:val="640"/>
          <w:marRight w:val="0"/>
          <w:marTop w:val="0"/>
          <w:marBottom w:val="0"/>
          <w:divBdr>
            <w:top w:val="none" w:sz="0" w:space="0" w:color="auto"/>
            <w:left w:val="none" w:sz="0" w:space="0" w:color="auto"/>
            <w:bottom w:val="none" w:sz="0" w:space="0" w:color="auto"/>
            <w:right w:val="none" w:sz="0" w:space="0" w:color="auto"/>
          </w:divBdr>
        </w:div>
        <w:div w:id="309988237">
          <w:marLeft w:val="640"/>
          <w:marRight w:val="0"/>
          <w:marTop w:val="0"/>
          <w:marBottom w:val="0"/>
          <w:divBdr>
            <w:top w:val="none" w:sz="0" w:space="0" w:color="auto"/>
            <w:left w:val="none" w:sz="0" w:space="0" w:color="auto"/>
            <w:bottom w:val="none" w:sz="0" w:space="0" w:color="auto"/>
            <w:right w:val="none" w:sz="0" w:space="0" w:color="auto"/>
          </w:divBdr>
        </w:div>
        <w:div w:id="828902623">
          <w:marLeft w:val="640"/>
          <w:marRight w:val="0"/>
          <w:marTop w:val="0"/>
          <w:marBottom w:val="0"/>
          <w:divBdr>
            <w:top w:val="none" w:sz="0" w:space="0" w:color="auto"/>
            <w:left w:val="none" w:sz="0" w:space="0" w:color="auto"/>
            <w:bottom w:val="none" w:sz="0" w:space="0" w:color="auto"/>
            <w:right w:val="none" w:sz="0" w:space="0" w:color="auto"/>
          </w:divBdr>
        </w:div>
      </w:divsChild>
    </w:div>
    <w:div w:id="1240947667">
      <w:bodyDiv w:val="1"/>
      <w:marLeft w:val="0"/>
      <w:marRight w:val="0"/>
      <w:marTop w:val="0"/>
      <w:marBottom w:val="0"/>
      <w:divBdr>
        <w:top w:val="none" w:sz="0" w:space="0" w:color="auto"/>
        <w:left w:val="none" w:sz="0" w:space="0" w:color="auto"/>
        <w:bottom w:val="none" w:sz="0" w:space="0" w:color="auto"/>
        <w:right w:val="none" w:sz="0" w:space="0" w:color="auto"/>
      </w:divBdr>
    </w:div>
    <w:div w:id="1246263398">
      <w:bodyDiv w:val="1"/>
      <w:marLeft w:val="0"/>
      <w:marRight w:val="0"/>
      <w:marTop w:val="0"/>
      <w:marBottom w:val="0"/>
      <w:divBdr>
        <w:top w:val="none" w:sz="0" w:space="0" w:color="auto"/>
        <w:left w:val="none" w:sz="0" w:space="0" w:color="auto"/>
        <w:bottom w:val="none" w:sz="0" w:space="0" w:color="auto"/>
        <w:right w:val="none" w:sz="0" w:space="0" w:color="auto"/>
      </w:divBdr>
      <w:divsChild>
        <w:div w:id="1979921210">
          <w:marLeft w:val="640"/>
          <w:marRight w:val="0"/>
          <w:marTop w:val="0"/>
          <w:marBottom w:val="0"/>
          <w:divBdr>
            <w:top w:val="none" w:sz="0" w:space="0" w:color="auto"/>
            <w:left w:val="none" w:sz="0" w:space="0" w:color="auto"/>
            <w:bottom w:val="none" w:sz="0" w:space="0" w:color="auto"/>
            <w:right w:val="none" w:sz="0" w:space="0" w:color="auto"/>
          </w:divBdr>
        </w:div>
        <w:div w:id="1073553168">
          <w:marLeft w:val="640"/>
          <w:marRight w:val="0"/>
          <w:marTop w:val="0"/>
          <w:marBottom w:val="0"/>
          <w:divBdr>
            <w:top w:val="none" w:sz="0" w:space="0" w:color="auto"/>
            <w:left w:val="none" w:sz="0" w:space="0" w:color="auto"/>
            <w:bottom w:val="none" w:sz="0" w:space="0" w:color="auto"/>
            <w:right w:val="none" w:sz="0" w:space="0" w:color="auto"/>
          </w:divBdr>
        </w:div>
        <w:div w:id="854686200">
          <w:marLeft w:val="640"/>
          <w:marRight w:val="0"/>
          <w:marTop w:val="0"/>
          <w:marBottom w:val="0"/>
          <w:divBdr>
            <w:top w:val="none" w:sz="0" w:space="0" w:color="auto"/>
            <w:left w:val="none" w:sz="0" w:space="0" w:color="auto"/>
            <w:bottom w:val="none" w:sz="0" w:space="0" w:color="auto"/>
            <w:right w:val="none" w:sz="0" w:space="0" w:color="auto"/>
          </w:divBdr>
        </w:div>
        <w:div w:id="1505243013">
          <w:marLeft w:val="640"/>
          <w:marRight w:val="0"/>
          <w:marTop w:val="0"/>
          <w:marBottom w:val="0"/>
          <w:divBdr>
            <w:top w:val="none" w:sz="0" w:space="0" w:color="auto"/>
            <w:left w:val="none" w:sz="0" w:space="0" w:color="auto"/>
            <w:bottom w:val="none" w:sz="0" w:space="0" w:color="auto"/>
            <w:right w:val="none" w:sz="0" w:space="0" w:color="auto"/>
          </w:divBdr>
        </w:div>
        <w:div w:id="80372710">
          <w:marLeft w:val="640"/>
          <w:marRight w:val="0"/>
          <w:marTop w:val="0"/>
          <w:marBottom w:val="0"/>
          <w:divBdr>
            <w:top w:val="none" w:sz="0" w:space="0" w:color="auto"/>
            <w:left w:val="none" w:sz="0" w:space="0" w:color="auto"/>
            <w:bottom w:val="none" w:sz="0" w:space="0" w:color="auto"/>
            <w:right w:val="none" w:sz="0" w:space="0" w:color="auto"/>
          </w:divBdr>
        </w:div>
        <w:div w:id="257563050">
          <w:marLeft w:val="640"/>
          <w:marRight w:val="0"/>
          <w:marTop w:val="0"/>
          <w:marBottom w:val="0"/>
          <w:divBdr>
            <w:top w:val="none" w:sz="0" w:space="0" w:color="auto"/>
            <w:left w:val="none" w:sz="0" w:space="0" w:color="auto"/>
            <w:bottom w:val="none" w:sz="0" w:space="0" w:color="auto"/>
            <w:right w:val="none" w:sz="0" w:space="0" w:color="auto"/>
          </w:divBdr>
        </w:div>
        <w:div w:id="622620185">
          <w:marLeft w:val="640"/>
          <w:marRight w:val="0"/>
          <w:marTop w:val="0"/>
          <w:marBottom w:val="0"/>
          <w:divBdr>
            <w:top w:val="none" w:sz="0" w:space="0" w:color="auto"/>
            <w:left w:val="none" w:sz="0" w:space="0" w:color="auto"/>
            <w:bottom w:val="none" w:sz="0" w:space="0" w:color="auto"/>
            <w:right w:val="none" w:sz="0" w:space="0" w:color="auto"/>
          </w:divBdr>
        </w:div>
        <w:div w:id="1638022324">
          <w:marLeft w:val="640"/>
          <w:marRight w:val="0"/>
          <w:marTop w:val="0"/>
          <w:marBottom w:val="0"/>
          <w:divBdr>
            <w:top w:val="none" w:sz="0" w:space="0" w:color="auto"/>
            <w:left w:val="none" w:sz="0" w:space="0" w:color="auto"/>
            <w:bottom w:val="none" w:sz="0" w:space="0" w:color="auto"/>
            <w:right w:val="none" w:sz="0" w:space="0" w:color="auto"/>
          </w:divBdr>
        </w:div>
        <w:div w:id="1739012507">
          <w:marLeft w:val="640"/>
          <w:marRight w:val="0"/>
          <w:marTop w:val="0"/>
          <w:marBottom w:val="0"/>
          <w:divBdr>
            <w:top w:val="none" w:sz="0" w:space="0" w:color="auto"/>
            <w:left w:val="none" w:sz="0" w:space="0" w:color="auto"/>
            <w:bottom w:val="none" w:sz="0" w:space="0" w:color="auto"/>
            <w:right w:val="none" w:sz="0" w:space="0" w:color="auto"/>
          </w:divBdr>
        </w:div>
        <w:div w:id="2019457417">
          <w:marLeft w:val="640"/>
          <w:marRight w:val="0"/>
          <w:marTop w:val="0"/>
          <w:marBottom w:val="0"/>
          <w:divBdr>
            <w:top w:val="none" w:sz="0" w:space="0" w:color="auto"/>
            <w:left w:val="none" w:sz="0" w:space="0" w:color="auto"/>
            <w:bottom w:val="none" w:sz="0" w:space="0" w:color="auto"/>
            <w:right w:val="none" w:sz="0" w:space="0" w:color="auto"/>
          </w:divBdr>
        </w:div>
        <w:div w:id="558978839">
          <w:marLeft w:val="640"/>
          <w:marRight w:val="0"/>
          <w:marTop w:val="0"/>
          <w:marBottom w:val="0"/>
          <w:divBdr>
            <w:top w:val="none" w:sz="0" w:space="0" w:color="auto"/>
            <w:left w:val="none" w:sz="0" w:space="0" w:color="auto"/>
            <w:bottom w:val="none" w:sz="0" w:space="0" w:color="auto"/>
            <w:right w:val="none" w:sz="0" w:space="0" w:color="auto"/>
          </w:divBdr>
        </w:div>
        <w:div w:id="662584979">
          <w:marLeft w:val="640"/>
          <w:marRight w:val="0"/>
          <w:marTop w:val="0"/>
          <w:marBottom w:val="0"/>
          <w:divBdr>
            <w:top w:val="none" w:sz="0" w:space="0" w:color="auto"/>
            <w:left w:val="none" w:sz="0" w:space="0" w:color="auto"/>
            <w:bottom w:val="none" w:sz="0" w:space="0" w:color="auto"/>
            <w:right w:val="none" w:sz="0" w:space="0" w:color="auto"/>
          </w:divBdr>
        </w:div>
        <w:div w:id="741220880">
          <w:marLeft w:val="640"/>
          <w:marRight w:val="0"/>
          <w:marTop w:val="0"/>
          <w:marBottom w:val="0"/>
          <w:divBdr>
            <w:top w:val="none" w:sz="0" w:space="0" w:color="auto"/>
            <w:left w:val="none" w:sz="0" w:space="0" w:color="auto"/>
            <w:bottom w:val="none" w:sz="0" w:space="0" w:color="auto"/>
            <w:right w:val="none" w:sz="0" w:space="0" w:color="auto"/>
          </w:divBdr>
        </w:div>
        <w:div w:id="1308900513">
          <w:marLeft w:val="640"/>
          <w:marRight w:val="0"/>
          <w:marTop w:val="0"/>
          <w:marBottom w:val="0"/>
          <w:divBdr>
            <w:top w:val="none" w:sz="0" w:space="0" w:color="auto"/>
            <w:left w:val="none" w:sz="0" w:space="0" w:color="auto"/>
            <w:bottom w:val="none" w:sz="0" w:space="0" w:color="auto"/>
            <w:right w:val="none" w:sz="0" w:space="0" w:color="auto"/>
          </w:divBdr>
        </w:div>
        <w:div w:id="307514144">
          <w:marLeft w:val="640"/>
          <w:marRight w:val="0"/>
          <w:marTop w:val="0"/>
          <w:marBottom w:val="0"/>
          <w:divBdr>
            <w:top w:val="none" w:sz="0" w:space="0" w:color="auto"/>
            <w:left w:val="none" w:sz="0" w:space="0" w:color="auto"/>
            <w:bottom w:val="none" w:sz="0" w:space="0" w:color="auto"/>
            <w:right w:val="none" w:sz="0" w:space="0" w:color="auto"/>
          </w:divBdr>
        </w:div>
        <w:div w:id="367490092">
          <w:marLeft w:val="640"/>
          <w:marRight w:val="0"/>
          <w:marTop w:val="0"/>
          <w:marBottom w:val="0"/>
          <w:divBdr>
            <w:top w:val="none" w:sz="0" w:space="0" w:color="auto"/>
            <w:left w:val="none" w:sz="0" w:space="0" w:color="auto"/>
            <w:bottom w:val="none" w:sz="0" w:space="0" w:color="auto"/>
            <w:right w:val="none" w:sz="0" w:space="0" w:color="auto"/>
          </w:divBdr>
        </w:div>
        <w:div w:id="1864320327">
          <w:marLeft w:val="640"/>
          <w:marRight w:val="0"/>
          <w:marTop w:val="0"/>
          <w:marBottom w:val="0"/>
          <w:divBdr>
            <w:top w:val="none" w:sz="0" w:space="0" w:color="auto"/>
            <w:left w:val="none" w:sz="0" w:space="0" w:color="auto"/>
            <w:bottom w:val="none" w:sz="0" w:space="0" w:color="auto"/>
            <w:right w:val="none" w:sz="0" w:space="0" w:color="auto"/>
          </w:divBdr>
        </w:div>
        <w:div w:id="1502163007">
          <w:marLeft w:val="640"/>
          <w:marRight w:val="0"/>
          <w:marTop w:val="0"/>
          <w:marBottom w:val="0"/>
          <w:divBdr>
            <w:top w:val="none" w:sz="0" w:space="0" w:color="auto"/>
            <w:left w:val="none" w:sz="0" w:space="0" w:color="auto"/>
            <w:bottom w:val="none" w:sz="0" w:space="0" w:color="auto"/>
            <w:right w:val="none" w:sz="0" w:space="0" w:color="auto"/>
          </w:divBdr>
        </w:div>
        <w:div w:id="2001960334">
          <w:marLeft w:val="640"/>
          <w:marRight w:val="0"/>
          <w:marTop w:val="0"/>
          <w:marBottom w:val="0"/>
          <w:divBdr>
            <w:top w:val="none" w:sz="0" w:space="0" w:color="auto"/>
            <w:left w:val="none" w:sz="0" w:space="0" w:color="auto"/>
            <w:bottom w:val="none" w:sz="0" w:space="0" w:color="auto"/>
            <w:right w:val="none" w:sz="0" w:space="0" w:color="auto"/>
          </w:divBdr>
        </w:div>
        <w:div w:id="1444614523">
          <w:marLeft w:val="640"/>
          <w:marRight w:val="0"/>
          <w:marTop w:val="0"/>
          <w:marBottom w:val="0"/>
          <w:divBdr>
            <w:top w:val="none" w:sz="0" w:space="0" w:color="auto"/>
            <w:left w:val="none" w:sz="0" w:space="0" w:color="auto"/>
            <w:bottom w:val="none" w:sz="0" w:space="0" w:color="auto"/>
            <w:right w:val="none" w:sz="0" w:space="0" w:color="auto"/>
          </w:divBdr>
        </w:div>
        <w:div w:id="556742595">
          <w:marLeft w:val="640"/>
          <w:marRight w:val="0"/>
          <w:marTop w:val="0"/>
          <w:marBottom w:val="0"/>
          <w:divBdr>
            <w:top w:val="none" w:sz="0" w:space="0" w:color="auto"/>
            <w:left w:val="none" w:sz="0" w:space="0" w:color="auto"/>
            <w:bottom w:val="none" w:sz="0" w:space="0" w:color="auto"/>
            <w:right w:val="none" w:sz="0" w:space="0" w:color="auto"/>
          </w:divBdr>
        </w:div>
        <w:div w:id="1082600495">
          <w:marLeft w:val="640"/>
          <w:marRight w:val="0"/>
          <w:marTop w:val="0"/>
          <w:marBottom w:val="0"/>
          <w:divBdr>
            <w:top w:val="none" w:sz="0" w:space="0" w:color="auto"/>
            <w:left w:val="none" w:sz="0" w:space="0" w:color="auto"/>
            <w:bottom w:val="none" w:sz="0" w:space="0" w:color="auto"/>
            <w:right w:val="none" w:sz="0" w:space="0" w:color="auto"/>
          </w:divBdr>
        </w:div>
        <w:div w:id="237133035">
          <w:marLeft w:val="640"/>
          <w:marRight w:val="0"/>
          <w:marTop w:val="0"/>
          <w:marBottom w:val="0"/>
          <w:divBdr>
            <w:top w:val="none" w:sz="0" w:space="0" w:color="auto"/>
            <w:left w:val="none" w:sz="0" w:space="0" w:color="auto"/>
            <w:bottom w:val="none" w:sz="0" w:space="0" w:color="auto"/>
            <w:right w:val="none" w:sz="0" w:space="0" w:color="auto"/>
          </w:divBdr>
        </w:div>
        <w:div w:id="1371491010">
          <w:marLeft w:val="640"/>
          <w:marRight w:val="0"/>
          <w:marTop w:val="0"/>
          <w:marBottom w:val="0"/>
          <w:divBdr>
            <w:top w:val="none" w:sz="0" w:space="0" w:color="auto"/>
            <w:left w:val="none" w:sz="0" w:space="0" w:color="auto"/>
            <w:bottom w:val="none" w:sz="0" w:space="0" w:color="auto"/>
            <w:right w:val="none" w:sz="0" w:space="0" w:color="auto"/>
          </w:divBdr>
        </w:div>
        <w:div w:id="517887960">
          <w:marLeft w:val="640"/>
          <w:marRight w:val="0"/>
          <w:marTop w:val="0"/>
          <w:marBottom w:val="0"/>
          <w:divBdr>
            <w:top w:val="none" w:sz="0" w:space="0" w:color="auto"/>
            <w:left w:val="none" w:sz="0" w:space="0" w:color="auto"/>
            <w:bottom w:val="none" w:sz="0" w:space="0" w:color="auto"/>
            <w:right w:val="none" w:sz="0" w:space="0" w:color="auto"/>
          </w:divBdr>
        </w:div>
        <w:div w:id="626081087">
          <w:marLeft w:val="640"/>
          <w:marRight w:val="0"/>
          <w:marTop w:val="0"/>
          <w:marBottom w:val="0"/>
          <w:divBdr>
            <w:top w:val="none" w:sz="0" w:space="0" w:color="auto"/>
            <w:left w:val="none" w:sz="0" w:space="0" w:color="auto"/>
            <w:bottom w:val="none" w:sz="0" w:space="0" w:color="auto"/>
            <w:right w:val="none" w:sz="0" w:space="0" w:color="auto"/>
          </w:divBdr>
        </w:div>
        <w:div w:id="623345323">
          <w:marLeft w:val="640"/>
          <w:marRight w:val="0"/>
          <w:marTop w:val="0"/>
          <w:marBottom w:val="0"/>
          <w:divBdr>
            <w:top w:val="none" w:sz="0" w:space="0" w:color="auto"/>
            <w:left w:val="none" w:sz="0" w:space="0" w:color="auto"/>
            <w:bottom w:val="none" w:sz="0" w:space="0" w:color="auto"/>
            <w:right w:val="none" w:sz="0" w:space="0" w:color="auto"/>
          </w:divBdr>
        </w:div>
        <w:div w:id="209462434">
          <w:marLeft w:val="640"/>
          <w:marRight w:val="0"/>
          <w:marTop w:val="0"/>
          <w:marBottom w:val="0"/>
          <w:divBdr>
            <w:top w:val="none" w:sz="0" w:space="0" w:color="auto"/>
            <w:left w:val="none" w:sz="0" w:space="0" w:color="auto"/>
            <w:bottom w:val="none" w:sz="0" w:space="0" w:color="auto"/>
            <w:right w:val="none" w:sz="0" w:space="0" w:color="auto"/>
          </w:divBdr>
        </w:div>
        <w:div w:id="1914662810">
          <w:marLeft w:val="640"/>
          <w:marRight w:val="0"/>
          <w:marTop w:val="0"/>
          <w:marBottom w:val="0"/>
          <w:divBdr>
            <w:top w:val="none" w:sz="0" w:space="0" w:color="auto"/>
            <w:left w:val="none" w:sz="0" w:space="0" w:color="auto"/>
            <w:bottom w:val="none" w:sz="0" w:space="0" w:color="auto"/>
            <w:right w:val="none" w:sz="0" w:space="0" w:color="auto"/>
          </w:divBdr>
        </w:div>
        <w:div w:id="2106227067">
          <w:marLeft w:val="640"/>
          <w:marRight w:val="0"/>
          <w:marTop w:val="0"/>
          <w:marBottom w:val="0"/>
          <w:divBdr>
            <w:top w:val="none" w:sz="0" w:space="0" w:color="auto"/>
            <w:left w:val="none" w:sz="0" w:space="0" w:color="auto"/>
            <w:bottom w:val="none" w:sz="0" w:space="0" w:color="auto"/>
            <w:right w:val="none" w:sz="0" w:space="0" w:color="auto"/>
          </w:divBdr>
        </w:div>
        <w:div w:id="2136558779">
          <w:marLeft w:val="640"/>
          <w:marRight w:val="0"/>
          <w:marTop w:val="0"/>
          <w:marBottom w:val="0"/>
          <w:divBdr>
            <w:top w:val="none" w:sz="0" w:space="0" w:color="auto"/>
            <w:left w:val="none" w:sz="0" w:space="0" w:color="auto"/>
            <w:bottom w:val="none" w:sz="0" w:space="0" w:color="auto"/>
            <w:right w:val="none" w:sz="0" w:space="0" w:color="auto"/>
          </w:divBdr>
        </w:div>
      </w:divsChild>
    </w:div>
    <w:div w:id="1263995131">
      <w:bodyDiv w:val="1"/>
      <w:marLeft w:val="0"/>
      <w:marRight w:val="0"/>
      <w:marTop w:val="0"/>
      <w:marBottom w:val="0"/>
      <w:divBdr>
        <w:top w:val="none" w:sz="0" w:space="0" w:color="auto"/>
        <w:left w:val="none" w:sz="0" w:space="0" w:color="auto"/>
        <w:bottom w:val="none" w:sz="0" w:space="0" w:color="auto"/>
        <w:right w:val="none" w:sz="0" w:space="0" w:color="auto"/>
      </w:divBdr>
      <w:divsChild>
        <w:div w:id="775907906">
          <w:marLeft w:val="640"/>
          <w:marRight w:val="0"/>
          <w:marTop w:val="0"/>
          <w:marBottom w:val="0"/>
          <w:divBdr>
            <w:top w:val="none" w:sz="0" w:space="0" w:color="auto"/>
            <w:left w:val="none" w:sz="0" w:space="0" w:color="auto"/>
            <w:bottom w:val="none" w:sz="0" w:space="0" w:color="auto"/>
            <w:right w:val="none" w:sz="0" w:space="0" w:color="auto"/>
          </w:divBdr>
        </w:div>
        <w:div w:id="225342640">
          <w:marLeft w:val="640"/>
          <w:marRight w:val="0"/>
          <w:marTop w:val="0"/>
          <w:marBottom w:val="0"/>
          <w:divBdr>
            <w:top w:val="none" w:sz="0" w:space="0" w:color="auto"/>
            <w:left w:val="none" w:sz="0" w:space="0" w:color="auto"/>
            <w:bottom w:val="none" w:sz="0" w:space="0" w:color="auto"/>
            <w:right w:val="none" w:sz="0" w:space="0" w:color="auto"/>
          </w:divBdr>
        </w:div>
        <w:div w:id="955982192">
          <w:marLeft w:val="640"/>
          <w:marRight w:val="0"/>
          <w:marTop w:val="0"/>
          <w:marBottom w:val="0"/>
          <w:divBdr>
            <w:top w:val="none" w:sz="0" w:space="0" w:color="auto"/>
            <w:left w:val="none" w:sz="0" w:space="0" w:color="auto"/>
            <w:bottom w:val="none" w:sz="0" w:space="0" w:color="auto"/>
            <w:right w:val="none" w:sz="0" w:space="0" w:color="auto"/>
          </w:divBdr>
        </w:div>
        <w:div w:id="1343896024">
          <w:marLeft w:val="640"/>
          <w:marRight w:val="0"/>
          <w:marTop w:val="0"/>
          <w:marBottom w:val="0"/>
          <w:divBdr>
            <w:top w:val="none" w:sz="0" w:space="0" w:color="auto"/>
            <w:left w:val="none" w:sz="0" w:space="0" w:color="auto"/>
            <w:bottom w:val="none" w:sz="0" w:space="0" w:color="auto"/>
            <w:right w:val="none" w:sz="0" w:space="0" w:color="auto"/>
          </w:divBdr>
        </w:div>
        <w:div w:id="1032460689">
          <w:marLeft w:val="640"/>
          <w:marRight w:val="0"/>
          <w:marTop w:val="0"/>
          <w:marBottom w:val="0"/>
          <w:divBdr>
            <w:top w:val="none" w:sz="0" w:space="0" w:color="auto"/>
            <w:left w:val="none" w:sz="0" w:space="0" w:color="auto"/>
            <w:bottom w:val="none" w:sz="0" w:space="0" w:color="auto"/>
            <w:right w:val="none" w:sz="0" w:space="0" w:color="auto"/>
          </w:divBdr>
        </w:div>
        <w:div w:id="1638680129">
          <w:marLeft w:val="640"/>
          <w:marRight w:val="0"/>
          <w:marTop w:val="0"/>
          <w:marBottom w:val="0"/>
          <w:divBdr>
            <w:top w:val="none" w:sz="0" w:space="0" w:color="auto"/>
            <w:left w:val="none" w:sz="0" w:space="0" w:color="auto"/>
            <w:bottom w:val="none" w:sz="0" w:space="0" w:color="auto"/>
            <w:right w:val="none" w:sz="0" w:space="0" w:color="auto"/>
          </w:divBdr>
        </w:div>
        <w:div w:id="1061950087">
          <w:marLeft w:val="640"/>
          <w:marRight w:val="0"/>
          <w:marTop w:val="0"/>
          <w:marBottom w:val="0"/>
          <w:divBdr>
            <w:top w:val="none" w:sz="0" w:space="0" w:color="auto"/>
            <w:left w:val="none" w:sz="0" w:space="0" w:color="auto"/>
            <w:bottom w:val="none" w:sz="0" w:space="0" w:color="auto"/>
            <w:right w:val="none" w:sz="0" w:space="0" w:color="auto"/>
          </w:divBdr>
        </w:div>
        <w:div w:id="1300961368">
          <w:marLeft w:val="640"/>
          <w:marRight w:val="0"/>
          <w:marTop w:val="0"/>
          <w:marBottom w:val="0"/>
          <w:divBdr>
            <w:top w:val="none" w:sz="0" w:space="0" w:color="auto"/>
            <w:left w:val="none" w:sz="0" w:space="0" w:color="auto"/>
            <w:bottom w:val="none" w:sz="0" w:space="0" w:color="auto"/>
            <w:right w:val="none" w:sz="0" w:space="0" w:color="auto"/>
          </w:divBdr>
        </w:div>
        <w:div w:id="2094620702">
          <w:marLeft w:val="640"/>
          <w:marRight w:val="0"/>
          <w:marTop w:val="0"/>
          <w:marBottom w:val="0"/>
          <w:divBdr>
            <w:top w:val="none" w:sz="0" w:space="0" w:color="auto"/>
            <w:left w:val="none" w:sz="0" w:space="0" w:color="auto"/>
            <w:bottom w:val="none" w:sz="0" w:space="0" w:color="auto"/>
            <w:right w:val="none" w:sz="0" w:space="0" w:color="auto"/>
          </w:divBdr>
        </w:div>
        <w:div w:id="355621860">
          <w:marLeft w:val="640"/>
          <w:marRight w:val="0"/>
          <w:marTop w:val="0"/>
          <w:marBottom w:val="0"/>
          <w:divBdr>
            <w:top w:val="none" w:sz="0" w:space="0" w:color="auto"/>
            <w:left w:val="none" w:sz="0" w:space="0" w:color="auto"/>
            <w:bottom w:val="none" w:sz="0" w:space="0" w:color="auto"/>
            <w:right w:val="none" w:sz="0" w:space="0" w:color="auto"/>
          </w:divBdr>
        </w:div>
        <w:div w:id="1604454728">
          <w:marLeft w:val="640"/>
          <w:marRight w:val="0"/>
          <w:marTop w:val="0"/>
          <w:marBottom w:val="0"/>
          <w:divBdr>
            <w:top w:val="none" w:sz="0" w:space="0" w:color="auto"/>
            <w:left w:val="none" w:sz="0" w:space="0" w:color="auto"/>
            <w:bottom w:val="none" w:sz="0" w:space="0" w:color="auto"/>
            <w:right w:val="none" w:sz="0" w:space="0" w:color="auto"/>
          </w:divBdr>
        </w:div>
        <w:div w:id="747383887">
          <w:marLeft w:val="640"/>
          <w:marRight w:val="0"/>
          <w:marTop w:val="0"/>
          <w:marBottom w:val="0"/>
          <w:divBdr>
            <w:top w:val="none" w:sz="0" w:space="0" w:color="auto"/>
            <w:left w:val="none" w:sz="0" w:space="0" w:color="auto"/>
            <w:bottom w:val="none" w:sz="0" w:space="0" w:color="auto"/>
            <w:right w:val="none" w:sz="0" w:space="0" w:color="auto"/>
          </w:divBdr>
        </w:div>
        <w:div w:id="1875997816">
          <w:marLeft w:val="640"/>
          <w:marRight w:val="0"/>
          <w:marTop w:val="0"/>
          <w:marBottom w:val="0"/>
          <w:divBdr>
            <w:top w:val="none" w:sz="0" w:space="0" w:color="auto"/>
            <w:left w:val="none" w:sz="0" w:space="0" w:color="auto"/>
            <w:bottom w:val="none" w:sz="0" w:space="0" w:color="auto"/>
            <w:right w:val="none" w:sz="0" w:space="0" w:color="auto"/>
          </w:divBdr>
        </w:div>
        <w:div w:id="1273242384">
          <w:marLeft w:val="640"/>
          <w:marRight w:val="0"/>
          <w:marTop w:val="0"/>
          <w:marBottom w:val="0"/>
          <w:divBdr>
            <w:top w:val="none" w:sz="0" w:space="0" w:color="auto"/>
            <w:left w:val="none" w:sz="0" w:space="0" w:color="auto"/>
            <w:bottom w:val="none" w:sz="0" w:space="0" w:color="auto"/>
            <w:right w:val="none" w:sz="0" w:space="0" w:color="auto"/>
          </w:divBdr>
        </w:div>
        <w:div w:id="928083479">
          <w:marLeft w:val="640"/>
          <w:marRight w:val="0"/>
          <w:marTop w:val="0"/>
          <w:marBottom w:val="0"/>
          <w:divBdr>
            <w:top w:val="none" w:sz="0" w:space="0" w:color="auto"/>
            <w:left w:val="none" w:sz="0" w:space="0" w:color="auto"/>
            <w:bottom w:val="none" w:sz="0" w:space="0" w:color="auto"/>
            <w:right w:val="none" w:sz="0" w:space="0" w:color="auto"/>
          </w:divBdr>
        </w:div>
        <w:div w:id="63647155">
          <w:marLeft w:val="640"/>
          <w:marRight w:val="0"/>
          <w:marTop w:val="0"/>
          <w:marBottom w:val="0"/>
          <w:divBdr>
            <w:top w:val="none" w:sz="0" w:space="0" w:color="auto"/>
            <w:left w:val="none" w:sz="0" w:space="0" w:color="auto"/>
            <w:bottom w:val="none" w:sz="0" w:space="0" w:color="auto"/>
            <w:right w:val="none" w:sz="0" w:space="0" w:color="auto"/>
          </w:divBdr>
        </w:div>
        <w:div w:id="1127358610">
          <w:marLeft w:val="640"/>
          <w:marRight w:val="0"/>
          <w:marTop w:val="0"/>
          <w:marBottom w:val="0"/>
          <w:divBdr>
            <w:top w:val="none" w:sz="0" w:space="0" w:color="auto"/>
            <w:left w:val="none" w:sz="0" w:space="0" w:color="auto"/>
            <w:bottom w:val="none" w:sz="0" w:space="0" w:color="auto"/>
            <w:right w:val="none" w:sz="0" w:space="0" w:color="auto"/>
          </w:divBdr>
        </w:div>
        <w:div w:id="279266043">
          <w:marLeft w:val="640"/>
          <w:marRight w:val="0"/>
          <w:marTop w:val="0"/>
          <w:marBottom w:val="0"/>
          <w:divBdr>
            <w:top w:val="none" w:sz="0" w:space="0" w:color="auto"/>
            <w:left w:val="none" w:sz="0" w:space="0" w:color="auto"/>
            <w:bottom w:val="none" w:sz="0" w:space="0" w:color="auto"/>
            <w:right w:val="none" w:sz="0" w:space="0" w:color="auto"/>
          </w:divBdr>
        </w:div>
        <w:div w:id="717244551">
          <w:marLeft w:val="640"/>
          <w:marRight w:val="0"/>
          <w:marTop w:val="0"/>
          <w:marBottom w:val="0"/>
          <w:divBdr>
            <w:top w:val="none" w:sz="0" w:space="0" w:color="auto"/>
            <w:left w:val="none" w:sz="0" w:space="0" w:color="auto"/>
            <w:bottom w:val="none" w:sz="0" w:space="0" w:color="auto"/>
            <w:right w:val="none" w:sz="0" w:space="0" w:color="auto"/>
          </w:divBdr>
        </w:div>
        <w:div w:id="2146073075">
          <w:marLeft w:val="640"/>
          <w:marRight w:val="0"/>
          <w:marTop w:val="0"/>
          <w:marBottom w:val="0"/>
          <w:divBdr>
            <w:top w:val="none" w:sz="0" w:space="0" w:color="auto"/>
            <w:left w:val="none" w:sz="0" w:space="0" w:color="auto"/>
            <w:bottom w:val="none" w:sz="0" w:space="0" w:color="auto"/>
            <w:right w:val="none" w:sz="0" w:space="0" w:color="auto"/>
          </w:divBdr>
        </w:div>
        <w:div w:id="62071384">
          <w:marLeft w:val="640"/>
          <w:marRight w:val="0"/>
          <w:marTop w:val="0"/>
          <w:marBottom w:val="0"/>
          <w:divBdr>
            <w:top w:val="none" w:sz="0" w:space="0" w:color="auto"/>
            <w:left w:val="none" w:sz="0" w:space="0" w:color="auto"/>
            <w:bottom w:val="none" w:sz="0" w:space="0" w:color="auto"/>
            <w:right w:val="none" w:sz="0" w:space="0" w:color="auto"/>
          </w:divBdr>
        </w:div>
        <w:div w:id="707073919">
          <w:marLeft w:val="640"/>
          <w:marRight w:val="0"/>
          <w:marTop w:val="0"/>
          <w:marBottom w:val="0"/>
          <w:divBdr>
            <w:top w:val="none" w:sz="0" w:space="0" w:color="auto"/>
            <w:left w:val="none" w:sz="0" w:space="0" w:color="auto"/>
            <w:bottom w:val="none" w:sz="0" w:space="0" w:color="auto"/>
            <w:right w:val="none" w:sz="0" w:space="0" w:color="auto"/>
          </w:divBdr>
        </w:div>
        <w:div w:id="1870753266">
          <w:marLeft w:val="640"/>
          <w:marRight w:val="0"/>
          <w:marTop w:val="0"/>
          <w:marBottom w:val="0"/>
          <w:divBdr>
            <w:top w:val="none" w:sz="0" w:space="0" w:color="auto"/>
            <w:left w:val="none" w:sz="0" w:space="0" w:color="auto"/>
            <w:bottom w:val="none" w:sz="0" w:space="0" w:color="auto"/>
            <w:right w:val="none" w:sz="0" w:space="0" w:color="auto"/>
          </w:divBdr>
        </w:div>
        <w:div w:id="2056540598">
          <w:marLeft w:val="640"/>
          <w:marRight w:val="0"/>
          <w:marTop w:val="0"/>
          <w:marBottom w:val="0"/>
          <w:divBdr>
            <w:top w:val="none" w:sz="0" w:space="0" w:color="auto"/>
            <w:left w:val="none" w:sz="0" w:space="0" w:color="auto"/>
            <w:bottom w:val="none" w:sz="0" w:space="0" w:color="auto"/>
            <w:right w:val="none" w:sz="0" w:space="0" w:color="auto"/>
          </w:divBdr>
        </w:div>
        <w:div w:id="1602639366">
          <w:marLeft w:val="640"/>
          <w:marRight w:val="0"/>
          <w:marTop w:val="0"/>
          <w:marBottom w:val="0"/>
          <w:divBdr>
            <w:top w:val="none" w:sz="0" w:space="0" w:color="auto"/>
            <w:left w:val="none" w:sz="0" w:space="0" w:color="auto"/>
            <w:bottom w:val="none" w:sz="0" w:space="0" w:color="auto"/>
            <w:right w:val="none" w:sz="0" w:space="0" w:color="auto"/>
          </w:divBdr>
        </w:div>
        <w:div w:id="1336108720">
          <w:marLeft w:val="640"/>
          <w:marRight w:val="0"/>
          <w:marTop w:val="0"/>
          <w:marBottom w:val="0"/>
          <w:divBdr>
            <w:top w:val="none" w:sz="0" w:space="0" w:color="auto"/>
            <w:left w:val="none" w:sz="0" w:space="0" w:color="auto"/>
            <w:bottom w:val="none" w:sz="0" w:space="0" w:color="auto"/>
            <w:right w:val="none" w:sz="0" w:space="0" w:color="auto"/>
          </w:divBdr>
        </w:div>
        <w:div w:id="298147345">
          <w:marLeft w:val="640"/>
          <w:marRight w:val="0"/>
          <w:marTop w:val="0"/>
          <w:marBottom w:val="0"/>
          <w:divBdr>
            <w:top w:val="none" w:sz="0" w:space="0" w:color="auto"/>
            <w:left w:val="none" w:sz="0" w:space="0" w:color="auto"/>
            <w:bottom w:val="none" w:sz="0" w:space="0" w:color="auto"/>
            <w:right w:val="none" w:sz="0" w:space="0" w:color="auto"/>
          </w:divBdr>
        </w:div>
        <w:div w:id="1511407394">
          <w:marLeft w:val="640"/>
          <w:marRight w:val="0"/>
          <w:marTop w:val="0"/>
          <w:marBottom w:val="0"/>
          <w:divBdr>
            <w:top w:val="none" w:sz="0" w:space="0" w:color="auto"/>
            <w:left w:val="none" w:sz="0" w:space="0" w:color="auto"/>
            <w:bottom w:val="none" w:sz="0" w:space="0" w:color="auto"/>
            <w:right w:val="none" w:sz="0" w:space="0" w:color="auto"/>
          </w:divBdr>
        </w:div>
        <w:div w:id="486869658">
          <w:marLeft w:val="640"/>
          <w:marRight w:val="0"/>
          <w:marTop w:val="0"/>
          <w:marBottom w:val="0"/>
          <w:divBdr>
            <w:top w:val="none" w:sz="0" w:space="0" w:color="auto"/>
            <w:left w:val="none" w:sz="0" w:space="0" w:color="auto"/>
            <w:bottom w:val="none" w:sz="0" w:space="0" w:color="auto"/>
            <w:right w:val="none" w:sz="0" w:space="0" w:color="auto"/>
          </w:divBdr>
        </w:div>
        <w:div w:id="1380785516">
          <w:marLeft w:val="640"/>
          <w:marRight w:val="0"/>
          <w:marTop w:val="0"/>
          <w:marBottom w:val="0"/>
          <w:divBdr>
            <w:top w:val="none" w:sz="0" w:space="0" w:color="auto"/>
            <w:left w:val="none" w:sz="0" w:space="0" w:color="auto"/>
            <w:bottom w:val="none" w:sz="0" w:space="0" w:color="auto"/>
            <w:right w:val="none" w:sz="0" w:space="0" w:color="auto"/>
          </w:divBdr>
        </w:div>
      </w:divsChild>
    </w:div>
    <w:div w:id="1277909881">
      <w:bodyDiv w:val="1"/>
      <w:marLeft w:val="0"/>
      <w:marRight w:val="0"/>
      <w:marTop w:val="0"/>
      <w:marBottom w:val="0"/>
      <w:divBdr>
        <w:top w:val="none" w:sz="0" w:space="0" w:color="auto"/>
        <w:left w:val="none" w:sz="0" w:space="0" w:color="auto"/>
        <w:bottom w:val="none" w:sz="0" w:space="0" w:color="auto"/>
        <w:right w:val="none" w:sz="0" w:space="0" w:color="auto"/>
      </w:divBdr>
      <w:divsChild>
        <w:div w:id="593854363">
          <w:marLeft w:val="640"/>
          <w:marRight w:val="0"/>
          <w:marTop w:val="0"/>
          <w:marBottom w:val="0"/>
          <w:divBdr>
            <w:top w:val="none" w:sz="0" w:space="0" w:color="auto"/>
            <w:left w:val="none" w:sz="0" w:space="0" w:color="auto"/>
            <w:bottom w:val="none" w:sz="0" w:space="0" w:color="auto"/>
            <w:right w:val="none" w:sz="0" w:space="0" w:color="auto"/>
          </w:divBdr>
        </w:div>
        <w:div w:id="233702463">
          <w:marLeft w:val="640"/>
          <w:marRight w:val="0"/>
          <w:marTop w:val="0"/>
          <w:marBottom w:val="0"/>
          <w:divBdr>
            <w:top w:val="none" w:sz="0" w:space="0" w:color="auto"/>
            <w:left w:val="none" w:sz="0" w:space="0" w:color="auto"/>
            <w:bottom w:val="none" w:sz="0" w:space="0" w:color="auto"/>
            <w:right w:val="none" w:sz="0" w:space="0" w:color="auto"/>
          </w:divBdr>
        </w:div>
        <w:div w:id="1846674201">
          <w:marLeft w:val="640"/>
          <w:marRight w:val="0"/>
          <w:marTop w:val="0"/>
          <w:marBottom w:val="0"/>
          <w:divBdr>
            <w:top w:val="none" w:sz="0" w:space="0" w:color="auto"/>
            <w:left w:val="none" w:sz="0" w:space="0" w:color="auto"/>
            <w:bottom w:val="none" w:sz="0" w:space="0" w:color="auto"/>
            <w:right w:val="none" w:sz="0" w:space="0" w:color="auto"/>
          </w:divBdr>
        </w:div>
        <w:div w:id="1308046119">
          <w:marLeft w:val="640"/>
          <w:marRight w:val="0"/>
          <w:marTop w:val="0"/>
          <w:marBottom w:val="0"/>
          <w:divBdr>
            <w:top w:val="none" w:sz="0" w:space="0" w:color="auto"/>
            <w:left w:val="none" w:sz="0" w:space="0" w:color="auto"/>
            <w:bottom w:val="none" w:sz="0" w:space="0" w:color="auto"/>
            <w:right w:val="none" w:sz="0" w:space="0" w:color="auto"/>
          </w:divBdr>
        </w:div>
        <w:div w:id="1900700318">
          <w:marLeft w:val="640"/>
          <w:marRight w:val="0"/>
          <w:marTop w:val="0"/>
          <w:marBottom w:val="0"/>
          <w:divBdr>
            <w:top w:val="none" w:sz="0" w:space="0" w:color="auto"/>
            <w:left w:val="none" w:sz="0" w:space="0" w:color="auto"/>
            <w:bottom w:val="none" w:sz="0" w:space="0" w:color="auto"/>
            <w:right w:val="none" w:sz="0" w:space="0" w:color="auto"/>
          </w:divBdr>
        </w:div>
        <w:div w:id="1817524332">
          <w:marLeft w:val="640"/>
          <w:marRight w:val="0"/>
          <w:marTop w:val="0"/>
          <w:marBottom w:val="0"/>
          <w:divBdr>
            <w:top w:val="none" w:sz="0" w:space="0" w:color="auto"/>
            <w:left w:val="none" w:sz="0" w:space="0" w:color="auto"/>
            <w:bottom w:val="none" w:sz="0" w:space="0" w:color="auto"/>
            <w:right w:val="none" w:sz="0" w:space="0" w:color="auto"/>
          </w:divBdr>
        </w:div>
        <w:div w:id="223175954">
          <w:marLeft w:val="640"/>
          <w:marRight w:val="0"/>
          <w:marTop w:val="0"/>
          <w:marBottom w:val="0"/>
          <w:divBdr>
            <w:top w:val="none" w:sz="0" w:space="0" w:color="auto"/>
            <w:left w:val="none" w:sz="0" w:space="0" w:color="auto"/>
            <w:bottom w:val="none" w:sz="0" w:space="0" w:color="auto"/>
            <w:right w:val="none" w:sz="0" w:space="0" w:color="auto"/>
          </w:divBdr>
        </w:div>
        <w:div w:id="196822135">
          <w:marLeft w:val="640"/>
          <w:marRight w:val="0"/>
          <w:marTop w:val="0"/>
          <w:marBottom w:val="0"/>
          <w:divBdr>
            <w:top w:val="none" w:sz="0" w:space="0" w:color="auto"/>
            <w:left w:val="none" w:sz="0" w:space="0" w:color="auto"/>
            <w:bottom w:val="none" w:sz="0" w:space="0" w:color="auto"/>
            <w:right w:val="none" w:sz="0" w:space="0" w:color="auto"/>
          </w:divBdr>
        </w:div>
        <w:div w:id="913245595">
          <w:marLeft w:val="640"/>
          <w:marRight w:val="0"/>
          <w:marTop w:val="0"/>
          <w:marBottom w:val="0"/>
          <w:divBdr>
            <w:top w:val="none" w:sz="0" w:space="0" w:color="auto"/>
            <w:left w:val="none" w:sz="0" w:space="0" w:color="auto"/>
            <w:bottom w:val="none" w:sz="0" w:space="0" w:color="auto"/>
            <w:right w:val="none" w:sz="0" w:space="0" w:color="auto"/>
          </w:divBdr>
        </w:div>
        <w:div w:id="329915435">
          <w:marLeft w:val="640"/>
          <w:marRight w:val="0"/>
          <w:marTop w:val="0"/>
          <w:marBottom w:val="0"/>
          <w:divBdr>
            <w:top w:val="none" w:sz="0" w:space="0" w:color="auto"/>
            <w:left w:val="none" w:sz="0" w:space="0" w:color="auto"/>
            <w:bottom w:val="none" w:sz="0" w:space="0" w:color="auto"/>
            <w:right w:val="none" w:sz="0" w:space="0" w:color="auto"/>
          </w:divBdr>
        </w:div>
        <w:div w:id="963971764">
          <w:marLeft w:val="640"/>
          <w:marRight w:val="0"/>
          <w:marTop w:val="0"/>
          <w:marBottom w:val="0"/>
          <w:divBdr>
            <w:top w:val="none" w:sz="0" w:space="0" w:color="auto"/>
            <w:left w:val="none" w:sz="0" w:space="0" w:color="auto"/>
            <w:bottom w:val="none" w:sz="0" w:space="0" w:color="auto"/>
            <w:right w:val="none" w:sz="0" w:space="0" w:color="auto"/>
          </w:divBdr>
        </w:div>
        <w:div w:id="547572337">
          <w:marLeft w:val="640"/>
          <w:marRight w:val="0"/>
          <w:marTop w:val="0"/>
          <w:marBottom w:val="0"/>
          <w:divBdr>
            <w:top w:val="none" w:sz="0" w:space="0" w:color="auto"/>
            <w:left w:val="none" w:sz="0" w:space="0" w:color="auto"/>
            <w:bottom w:val="none" w:sz="0" w:space="0" w:color="auto"/>
            <w:right w:val="none" w:sz="0" w:space="0" w:color="auto"/>
          </w:divBdr>
        </w:div>
        <w:div w:id="2026636734">
          <w:marLeft w:val="640"/>
          <w:marRight w:val="0"/>
          <w:marTop w:val="0"/>
          <w:marBottom w:val="0"/>
          <w:divBdr>
            <w:top w:val="none" w:sz="0" w:space="0" w:color="auto"/>
            <w:left w:val="none" w:sz="0" w:space="0" w:color="auto"/>
            <w:bottom w:val="none" w:sz="0" w:space="0" w:color="auto"/>
            <w:right w:val="none" w:sz="0" w:space="0" w:color="auto"/>
          </w:divBdr>
        </w:div>
        <w:div w:id="1517114862">
          <w:marLeft w:val="640"/>
          <w:marRight w:val="0"/>
          <w:marTop w:val="0"/>
          <w:marBottom w:val="0"/>
          <w:divBdr>
            <w:top w:val="none" w:sz="0" w:space="0" w:color="auto"/>
            <w:left w:val="none" w:sz="0" w:space="0" w:color="auto"/>
            <w:bottom w:val="none" w:sz="0" w:space="0" w:color="auto"/>
            <w:right w:val="none" w:sz="0" w:space="0" w:color="auto"/>
          </w:divBdr>
        </w:div>
        <w:div w:id="883519137">
          <w:marLeft w:val="640"/>
          <w:marRight w:val="0"/>
          <w:marTop w:val="0"/>
          <w:marBottom w:val="0"/>
          <w:divBdr>
            <w:top w:val="none" w:sz="0" w:space="0" w:color="auto"/>
            <w:left w:val="none" w:sz="0" w:space="0" w:color="auto"/>
            <w:bottom w:val="none" w:sz="0" w:space="0" w:color="auto"/>
            <w:right w:val="none" w:sz="0" w:space="0" w:color="auto"/>
          </w:divBdr>
        </w:div>
        <w:div w:id="1178499568">
          <w:marLeft w:val="640"/>
          <w:marRight w:val="0"/>
          <w:marTop w:val="0"/>
          <w:marBottom w:val="0"/>
          <w:divBdr>
            <w:top w:val="none" w:sz="0" w:space="0" w:color="auto"/>
            <w:left w:val="none" w:sz="0" w:space="0" w:color="auto"/>
            <w:bottom w:val="none" w:sz="0" w:space="0" w:color="auto"/>
            <w:right w:val="none" w:sz="0" w:space="0" w:color="auto"/>
          </w:divBdr>
        </w:div>
        <w:div w:id="515267719">
          <w:marLeft w:val="640"/>
          <w:marRight w:val="0"/>
          <w:marTop w:val="0"/>
          <w:marBottom w:val="0"/>
          <w:divBdr>
            <w:top w:val="none" w:sz="0" w:space="0" w:color="auto"/>
            <w:left w:val="none" w:sz="0" w:space="0" w:color="auto"/>
            <w:bottom w:val="none" w:sz="0" w:space="0" w:color="auto"/>
            <w:right w:val="none" w:sz="0" w:space="0" w:color="auto"/>
          </w:divBdr>
        </w:div>
        <w:div w:id="961882691">
          <w:marLeft w:val="640"/>
          <w:marRight w:val="0"/>
          <w:marTop w:val="0"/>
          <w:marBottom w:val="0"/>
          <w:divBdr>
            <w:top w:val="none" w:sz="0" w:space="0" w:color="auto"/>
            <w:left w:val="none" w:sz="0" w:space="0" w:color="auto"/>
            <w:bottom w:val="none" w:sz="0" w:space="0" w:color="auto"/>
            <w:right w:val="none" w:sz="0" w:space="0" w:color="auto"/>
          </w:divBdr>
        </w:div>
        <w:div w:id="1622347251">
          <w:marLeft w:val="640"/>
          <w:marRight w:val="0"/>
          <w:marTop w:val="0"/>
          <w:marBottom w:val="0"/>
          <w:divBdr>
            <w:top w:val="none" w:sz="0" w:space="0" w:color="auto"/>
            <w:left w:val="none" w:sz="0" w:space="0" w:color="auto"/>
            <w:bottom w:val="none" w:sz="0" w:space="0" w:color="auto"/>
            <w:right w:val="none" w:sz="0" w:space="0" w:color="auto"/>
          </w:divBdr>
        </w:div>
        <w:div w:id="559294487">
          <w:marLeft w:val="640"/>
          <w:marRight w:val="0"/>
          <w:marTop w:val="0"/>
          <w:marBottom w:val="0"/>
          <w:divBdr>
            <w:top w:val="none" w:sz="0" w:space="0" w:color="auto"/>
            <w:left w:val="none" w:sz="0" w:space="0" w:color="auto"/>
            <w:bottom w:val="none" w:sz="0" w:space="0" w:color="auto"/>
            <w:right w:val="none" w:sz="0" w:space="0" w:color="auto"/>
          </w:divBdr>
        </w:div>
        <w:div w:id="75785900">
          <w:marLeft w:val="640"/>
          <w:marRight w:val="0"/>
          <w:marTop w:val="0"/>
          <w:marBottom w:val="0"/>
          <w:divBdr>
            <w:top w:val="none" w:sz="0" w:space="0" w:color="auto"/>
            <w:left w:val="none" w:sz="0" w:space="0" w:color="auto"/>
            <w:bottom w:val="none" w:sz="0" w:space="0" w:color="auto"/>
            <w:right w:val="none" w:sz="0" w:space="0" w:color="auto"/>
          </w:divBdr>
        </w:div>
        <w:div w:id="36973484">
          <w:marLeft w:val="640"/>
          <w:marRight w:val="0"/>
          <w:marTop w:val="0"/>
          <w:marBottom w:val="0"/>
          <w:divBdr>
            <w:top w:val="none" w:sz="0" w:space="0" w:color="auto"/>
            <w:left w:val="none" w:sz="0" w:space="0" w:color="auto"/>
            <w:bottom w:val="none" w:sz="0" w:space="0" w:color="auto"/>
            <w:right w:val="none" w:sz="0" w:space="0" w:color="auto"/>
          </w:divBdr>
        </w:div>
        <w:div w:id="1949504429">
          <w:marLeft w:val="640"/>
          <w:marRight w:val="0"/>
          <w:marTop w:val="0"/>
          <w:marBottom w:val="0"/>
          <w:divBdr>
            <w:top w:val="none" w:sz="0" w:space="0" w:color="auto"/>
            <w:left w:val="none" w:sz="0" w:space="0" w:color="auto"/>
            <w:bottom w:val="none" w:sz="0" w:space="0" w:color="auto"/>
            <w:right w:val="none" w:sz="0" w:space="0" w:color="auto"/>
          </w:divBdr>
        </w:div>
        <w:div w:id="1929315216">
          <w:marLeft w:val="640"/>
          <w:marRight w:val="0"/>
          <w:marTop w:val="0"/>
          <w:marBottom w:val="0"/>
          <w:divBdr>
            <w:top w:val="none" w:sz="0" w:space="0" w:color="auto"/>
            <w:left w:val="none" w:sz="0" w:space="0" w:color="auto"/>
            <w:bottom w:val="none" w:sz="0" w:space="0" w:color="auto"/>
            <w:right w:val="none" w:sz="0" w:space="0" w:color="auto"/>
          </w:divBdr>
        </w:div>
        <w:div w:id="736512309">
          <w:marLeft w:val="640"/>
          <w:marRight w:val="0"/>
          <w:marTop w:val="0"/>
          <w:marBottom w:val="0"/>
          <w:divBdr>
            <w:top w:val="none" w:sz="0" w:space="0" w:color="auto"/>
            <w:left w:val="none" w:sz="0" w:space="0" w:color="auto"/>
            <w:bottom w:val="none" w:sz="0" w:space="0" w:color="auto"/>
            <w:right w:val="none" w:sz="0" w:space="0" w:color="auto"/>
          </w:divBdr>
        </w:div>
        <w:div w:id="399252135">
          <w:marLeft w:val="640"/>
          <w:marRight w:val="0"/>
          <w:marTop w:val="0"/>
          <w:marBottom w:val="0"/>
          <w:divBdr>
            <w:top w:val="none" w:sz="0" w:space="0" w:color="auto"/>
            <w:left w:val="none" w:sz="0" w:space="0" w:color="auto"/>
            <w:bottom w:val="none" w:sz="0" w:space="0" w:color="auto"/>
            <w:right w:val="none" w:sz="0" w:space="0" w:color="auto"/>
          </w:divBdr>
        </w:div>
        <w:div w:id="283654405">
          <w:marLeft w:val="640"/>
          <w:marRight w:val="0"/>
          <w:marTop w:val="0"/>
          <w:marBottom w:val="0"/>
          <w:divBdr>
            <w:top w:val="none" w:sz="0" w:space="0" w:color="auto"/>
            <w:left w:val="none" w:sz="0" w:space="0" w:color="auto"/>
            <w:bottom w:val="none" w:sz="0" w:space="0" w:color="auto"/>
            <w:right w:val="none" w:sz="0" w:space="0" w:color="auto"/>
          </w:divBdr>
        </w:div>
        <w:div w:id="519510892">
          <w:marLeft w:val="640"/>
          <w:marRight w:val="0"/>
          <w:marTop w:val="0"/>
          <w:marBottom w:val="0"/>
          <w:divBdr>
            <w:top w:val="none" w:sz="0" w:space="0" w:color="auto"/>
            <w:left w:val="none" w:sz="0" w:space="0" w:color="auto"/>
            <w:bottom w:val="none" w:sz="0" w:space="0" w:color="auto"/>
            <w:right w:val="none" w:sz="0" w:space="0" w:color="auto"/>
          </w:divBdr>
        </w:div>
        <w:div w:id="342054198">
          <w:marLeft w:val="640"/>
          <w:marRight w:val="0"/>
          <w:marTop w:val="0"/>
          <w:marBottom w:val="0"/>
          <w:divBdr>
            <w:top w:val="none" w:sz="0" w:space="0" w:color="auto"/>
            <w:left w:val="none" w:sz="0" w:space="0" w:color="auto"/>
            <w:bottom w:val="none" w:sz="0" w:space="0" w:color="auto"/>
            <w:right w:val="none" w:sz="0" w:space="0" w:color="auto"/>
          </w:divBdr>
        </w:div>
        <w:div w:id="691954206">
          <w:marLeft w:val="640"/>
          <w:marRight w:val="0"/>
          <w:marTop w:val="0"/>
          <w:marBottom w:val="0"/>
          <w:divBdr>
            <w:top w:val="none" w:sz="0" w:space="0" w:color="auto"/>
            <w:left w:val="none" w:sz="0" w:space="0" w:color="auto"/>
            <w:bottom w:val="none" w:sz="0" w:space="0" w:color="auto"/>
            <w:right w:val="none" w:sz="0" w:space="0" w:color="auto"/>
          </w:divBdr>
        </w:div>
      </w:divsChild>
    </w:div>
    <w:div w:id="1290478434">
      <w:bodyDiv w:val="1"/>
      <w:marLeft w:val="0"/>
      <w:marRight w:val="0"/>
      <w:marTop w:val="0"/>
      <w:marBottom w:val="0"/>
      <w:divBdr>
        <w:top w:val="none" w:sz="0" w:space="0" w:color="auto"/>
        <w:left w:val="none" w:sz="0" w:space="0" w:color="auto"/>
        <w:bottom w:val="none" w:sz="0" w:space="0" w:color="auto"/>
        <w:right w:val="none" w:sz="0" w:space="0" w:color="auto"/>
      </w:divBdr>
      <w:divsChild>
        <w:div w:id="2032994041">
          <w:marLeft w:val="640"/>
          <w:marRight w:val="0"/>
          <w:marTop w:val="0"/>
          <w:marBottom w:val="0"/>
          <w:divBdr>
            <w:top w:val="none" w:sz="0" w:space="0" w:color="auto"/>
            <w:left w:val="none" w:sz="0" w:space="0" w:color="auto"/>
            <w:bottom w:val="none" w:sz="0" w:space="0" w:color="auto"/>
            <w:right w:val="none" w:sz="0" w:space="0" w:color="auto"/>
          </w:divBdr>
        </w:div>
        <w:div w:id="195847710">
          <w:marLeft w:val="640"/>
          <w:marRight w:val="0"/>
          <w:marTop w:val="0"/>
          <w:marBottom w:val="0"/>
          <w:divBdr>
            <w:top w:val="none" w:sz="0" w:space="0" w:color="auto"/>
            <w:left w:val="none" w:sz="0" w:space="0" w:color="auto"/>
            <w:bottom w:val="none" w:sz="0" w:space="0" w:color="auto"/>
            <w:right w:val="none" w:sz="0" w:space="0" w:color="auto"/>
          </w:divBdr>
        </w:div>
        <w:div w:id="565384240">
          <w:marLeft w:val="640"/>
          <w:marRight w:val="0"/>
          <w:marTop w:val="0"/>
          <w:marBottom w:val="0"/>
          <w:divBdr>
            <w:top w:val="none" w:sz="0" w:space="0" w:color="auto"/>
            <w:left w:val="none" w:sz="0" w:space="0" w:color="auto"/>
            <w:bottom w:val="none" w:sz="0" w:space="0" w:color="auto"/>
            <w:right w:val="none" w:sz="0" w:space="0" w:color="auto"/>
          </w:divBdr>
        </w:div>
        <w:div w:id="344746605">
          <w:marLeft w:val="640"/>
          <w:marRight w:val="0"/>
          <w:marTop w:val="0"/>
          <w:marBottom w:val="0"/>
          <w:divBdr>
            <w:top w:val="none" w:sz="0" w:space="0" w:color="auto"/>
            <w:left w:val="none" w:sz="0" w:space="0" w:color="auto"/>
            <w:bottom w:val="none" w:sz="0" w:space="0" w:color="auto"/>
            <w:right w:val="none" w:sz="0" w:space="0" w:color="auto"/>
          </w:divBdr>
        </w:div>
        <w:div w:id="1962490538">
          <w:marLeft w:val="640"/>
          <w:marRight w:val="0"/>
          <w:marTop w:val="0"/>
          <w:marBottom w:val="0"/>
          <w:divBdr>
            <w:top w:val="none" w:sz="0" w:space="0" w:color="auto"/>
            <w:left w:val="none" w:sz="0" w:space="0" w:color="auto"/>
            <w:bottom w:val="none" w:sz="0" w:space="0" w:color="auto"/>
            <w:right w:val="none" w:sz="0" w:space="0" w:color="auto"/>
          </w:divBdr>
        </w:div>
        <w:div w:id="621498271">
          <w:marLeft w:val="640"/>
          <w:marRight w:val="0"/>
          <w:marTop w:val="0"/>
          <w:marBottom w:val="0"/>
          <w:divBdr>
            <w:top w:val="none" w:sz="0" w:space="0" w:color="auto"/>
            <w:left w:val="none" w:sz="0" w:space="0" w:color="auto"/>
            <w:bottom w:val="none" w:sz="0" w:space="0" w:color="auto"/>
            <w:right w:val="none" w:sz="0" w:space="0" w:color="auto"/>
          </w:divBdr>
        </w:div>
        <w:div w:id="845365419">
          <w:marLeft w:val="640"/>
          <w:marRight w:val="0"/>
          <w:marTop w:val="0"/>
          <w:marBottom w:val="0"/>
          <w:divBdr>
            <w:top w:val="none" w:sz="0" w:space="0" w:color="auto"/>
            <w:left w:val="none" w:sz="0" w:space="0" w:color="auto"/>
            <w:bottom w:val="none" w:sz="0" w:space="0" w:color="auto"/>
            <w:right w:val="none" w:sz="0" w:space="0" w:color="auto"/>
          </w:divBdr>
        </w:div>
        <w:div w:id="93211812">
          <w:marLeft w:val="640"/>
          <w:marRight w:val="0"/>
          <w:marTop w:val="0"/>
          <w:marBottom w:val="0"/>
          <w:divBdr>
            <w:top w:val="none" w:sz="0" w:space="0" w:color="auto"/>
            <w:left w:val="none" w:sz="0" w:space="0" w:color="auto"/>
            <w:bottom w:val="none" w:sz="0" w:space="0" w:color="auto"/>
            <w:right w:val="none" w:sz="0" w:space="0" w:color="auto"/>
          </w:divBdr>
        </w:div>
        <w:div w:id="1440178121">
          <w:marLeft w:val="640"/>
          <w:marRight w:val="0"/>
          <w:marTop w:val="0"/>
          <w:marBottom w:val="0"/>
          <w:divBdr>
            <w:top w:val="none" w:sz="0" w:space="0" w:color="auto"/>
            <w:left w:val="none" w:sz="0" w:space="0" w:color="auto"/>
            <w:bottom w:val="none" w:sz="0" w:space="0" w:color="auto"/>
            <w:right w:val="none" w:sz="0" w:space="0" w:color="auto"/>
          </w:divBdr>
        </w:div>
        <w:div w:id="1213349949">
          <w:marLeft w:val="640"/>
          <w:marRight w:val="0"/>
          <w:marTop w:val="0"/>
          <w:marBottom w:val="0"/>
          <w:divBdr>
            <w:top w:val="none" w:sz="0" w:space="0" w:color="auto"/>
            <w:left w:val="none" w:sz="0" w:space="0" w:color="auto"/>
            <w:bottom w:val="none" w:sz="0" w:space="0" w:color="auto"/>
            <w:right w:val="none" w:sz="0" w:space="0" w:color="auto"/>
          </w:divBdr>
        </w:div>
        <w:div w:id="265968019">
          <w:marLeft w:val="640"/>
          <w:marRight w:val="0"/>
          <w:marTop w:val="0"/>
          <w:marBottom w:val="0"/>
          <w:divBdr>
            <w:top w:val="none" w:sz="0" w:space="0" w:color="auto"/>
            <w:left w:val="none" w:sz="0" w:space="0" w:color="auto"/>
            <w:bottom w:val="none" w:sz="0" w:space="0" w:color="auto"/>
            <w:right w:val="none" w:sz="0" w:space="0" w:color="auto"/>
          </w:divBdr>
        </w:div>
        <w:div w:id="2112388226">
          <w:marLeft w:val="640"/>
          <w:marRight w:val="0"/>
          <w:marTop w:val="0"/>
          <w:marBottom w:val="0"/>
          <w:divBdr>
            <w:top w:val="none" w:sz="0" w:space="0" w:color="auto"/>
            <w:left w:val="none" w:sz="0" w:space="0" w:color="auto"/>
            <w:bottom w:val="none" w:sz="0" w:space="0" w:color="auto"/>
            <w:right w:val="none" w:sz="0" w:space="0" w:color="auto"/>
          </w:divBdr>
        </w:div>
        <w:div w:id="846095165">
          <w:marLeft w:val="640"/>
          <w:marRight w:val="0"/>
          <w:marTop w:val="0"/>
          <w:marBottom w:val="0"/>
          <w:divBdr>
            <w:top w:val="none" w:sz="0" w:space="0" w:color="auto"/>
            <w:left w:val="none" w:sz="0" w:space="0" w:color="auto"/>
            <w:bottom w:val="none" w:sz="0" w:space="0" w:color="auto"/>
            <w:right w:val="none" w:sz="0" w:space="0" w:color="auto"/>
          </w:divBdr>
        </w:div>
        <w:div w:id="962689011">
          <w:marLeft w:val="640"/>
          <w:marRight w:val="0"/>
          <w:marTop w:val="0"/>
          <w:marBottom w:val="0"/>
          <w:divBdr>
            <w:top w:val="none" w:sz="0" w:space="0" w:color="auto"/>
            <w:left w:val="none" w:sz="0" w:space="0" w:color="auto"/>
            <w:bottom w:val="none" w:sz="0" w:space="0" w:color="auto"/>
            <w:right w:val="none" w:sz="0" w:space="0" w:color="auto"/>
          </w:divBdr>
        </w:div>
        <w:div w:id="1450010980">
          <w:marLeft w:val="640"/>
          <w:marRight w:val="0"/>
          <w:marTop w:val="0"/>
          <w:marBottom w:val="0"/>
          <w:divBdr>
            <w:top w:val="none" w:sz="0" w:space="0" w:color="auto"/>
            <w:left w:val="none" w:sz="0" w:space="0" w:color="auto"/>
            <w:bottom w:val="none" w:sz="0" w:space="0" w:color="auto"/>
            <w:right w:val="none" w:sz="0" w:space="0" w:color="auto"/>
          </w:divBdr>
        </w:div>
        <w:div w:id="941843225">
          <w:marLeft w:val="640"/>
          <w:marRight w:val="0"/>
          <w:marTop w:val="0"/>
          <w:marBottom w:val="0"/>
          <w:divBdr>
            <w:top w:val="none" w:sz="0" w:space="0" w:color="auto"/>
            <w:left w:val="none" w:sz="0" w:space="0" w:color="auto"/>
            <w:bottom w:val="none" w:sz="0" w:space="0" w:color="auto"/>
            <w:right w:val="none" w:sz="0" w:space="0" w:color="auto"/>
          </w:divBdr>
        </w:div>
        <w:div w:id="1650281195">
          <w:marLeft w:val="640"/>
          <w:marRight w:val="0"/>
          <w:marTop w:val="0"/>
          <w:marBottom w:val="0"/>
          <w:divBdr>
            <w:top w:val="none" w:sz="0" w:space="0" w:color="auto"/>
            <w:left w:val="none" w:sz="0" w:space="0" w:color="auto"/>
            <w:bottom w:val="none" w:sz="0" w:space="0" w:color="auto"/>
            <w:right w:val="none" w:sz="0" w:space="0" w:color="auto"/>
          </w:divBdr>
        </w:div>
        <w:div w:id="821040897">
          <w:marLeft w:val="640"/>
          <w:marRight w:val="0"/>
          <w:marTop w:val="0"/>
          <w:marBottom w:val="0"/>
          <w:divBdr>
            <w:top w:val="none" w:sz="0" w:space="0" w:color="auto"/>
            <w:left w:val="none" w:sz="0" w:space="0" w:color="auto"/>
            <w:bottom w:val="none" w:sz="0" w:space="0" w:color="auto"/>
            <w:right w:val="none" w:sz="0" w:space="0" w:color="auto"/>
          </w:divBdr>
        </w:div>
        <w:div w:id="85078685">
          <w:marLeft w:val="640"/>
          <w:marRight w:val="0"/>
          <w:marTop w:val="0"/>
          <w:marBottom w:val="0"/>
          <w:divBdr>
            <w:top w:val="none" w:sz="0" w:space="0" w:color="auto"/>
            <w:left w:val="none" w:sz="0" w:space="0" w:color="auto"/>
            <w:bottom w:val="none" w:sz="0" w:space="0" w:color="auto"/>
            <w:right w:val="none" w:sz="0" w:space="0" w:color="auto"/>
          </w:divBdr>
        </w:div>
        <w:div w:id="1363359229">
          <w:marLeft w:val="640"/>
          <w:marRight w:val="0"/>
          <w:marTop w:val="0"/>
          <w:marBottom w:val="0"/>
          <w:divBdr>
            <w:top w:val="none" w:sz="0" w:space="0" w:color="auto"/>
            <w:left w:val="none" w:sz="0" w:space="0" w:color="auto"/>
            <w:bottom w:val="none" w:sz="0" w:space="0" w:color="auto"/>
            <w:right w:val="none" w:sz="0" w:space="0" w:color="auto"/>
          </w:divBdr>
        </w:div>
        <w:div w:id="975837892">
          <w:marLeft w:val="640"/>
          <w:marRight w:val="0"/>
          <w:marTop w:val="0"/>
          <w:marBottom w:val="0"/>
          <w:divBdr>
            <w:top w:val="none" w:sz="0" w:space="0" w:color="auto"/>
            <w:left w:val="none" w:sz="0" w:space="0" w:color="auto"/>
            <w:bottom w:val="none" w:sz="0" w:space="0" w:color="auto"/>
            <w:right w:val="none" w:sz="0" w:space="0" w:color="auto"/>
          </w:divBdr>
        </w:div>
        <w:div w:id="1779790063">
          <w:marLeft w:val="640"/>
          <w:marRight w:val="0"/>
          <w:marTop w:val="0"/>
          <w:marBottom w:val="0"/>
          <w:divBdr>
            <w:top w:val="none" w:sz="0" w:space="0" w:color="auto"/>
            <w:left w:val="none" w:sz="0" w:space="0" w:color="auto"/>
            <w:bottom w:val="none" w:sz="0" w:space="0" w:color="auto"/>
            <w:right w:val="none" w:sz="0" w:space="0" w:color="auto"/>
          </w:divBdr>
        </w:div>
        <w:div w:id="667291986">
          <w:marLeft w:val="640"/>
          <w:marRight w:val="0"/>
          <w:marTop w:val="0"/>
          <w:marBottom w:val="0"/>
          <w:divBdr>
            <w:top w:val="none" w:sz="0" w:space="0" w:color="auto"/>
            <w:left w:val="none" w:sz="0" w:space="0" w:color="auto"/>
            <w:bottom w:val="none" w:sz="0" w:space="0" w:color="auto"/>
            <w:right w:val="none" w:sz="0" w:space="0" w:color="auto"/>
          </w:divBdr>
        </w:div>
        <w:div w:id="103769706">
          <w:marLeft w:val="640"/>
          <w:marRight w:val="0"/>
          <w:marTop w:val="0"/>
          <w:marBottom w:val="0"/>
          <w:divBdr>
            <w:top w:val="none" w:sz="0" w:space="0" w:color="auto"/>
            <w:left w:val="none" w:sz="0" w:space="0" w:color="auto"/>
            <w:bottom w:val="none" w:sz="0" w:space="0" w:color="auto"/>
            <w:right w:val="none" w:sz="0" w:space="0" w:color="auto"/>
          </w:divBdr>
        </w:div>
        <w:div w:id="699089567">
          <w:marLeft w:val="640"/>
          <w:marRight w:val="0"/>
          <w:marTop w:val="0"/>
          <w:marBottom w:val="0"/>
          <w:divBdr>
            <w:top w:val="none" w:sz="0" w:space="0" w:color="auto"/>
            <w:left w:val="none" w:sz="0" w:space="0" w:color="auto"/>
            <w:bottom w:val="none" w:sz="0" w:space="0" w:color="auto"/>
            <w:right w:val="none" w:sz="0" w:space="0" w:color="auto"/>
          </w:divBdr>
        </w:div>
        <w:div w:id="2058316284">
          <w:marLeft w:val="640"/>
          <w:marRight w:val="0"/>
          <w:marTop w:val="0"/>
          <w:marBottom w:val="0"/>
          <w:divBdr>
            <w:top w:val="none" w:sz="0" w:space="0" w:color="auto"/>
            <w:left w:val="none" w:sz="0" w:space="0" w:color="auto"/>
            <w:bottom w:val="none" w:sz="0" w:space="0" w:color="auto"/>
            <w:right w:val="none" w:sz="0" w:space="0" w:color="auto"/>
          </w:divBdr>
        </w:div>
        <w:div w:id="239752235">
          <w:marLeft w:val="640"/>
          <w:marRight w:val="0"/>
          <w:marTop w:val="0"/>
          <w:marBottom w:val="0"/>
          <w:divBdr>
            <w:top w:val="none" w:sz="0" w:space="0" w:color="auto"/>
            <w:left w:val="none" w:sz="0" w:space="0" w:color="auto"/>
            <w:bottom w:val="none" w:sz="0" w:space="0" w:color="auto"/>
            <w:right w:val="none" w:sz="0" w:space="0" w:color="auto"/>
          </w:divBdr>
        </w:div>
        <w:div w:id="127360287">
          <w:marLeft w:val="640"/>
          <w:marRight w:val="0"/>
          <w:marTop w:val="0"/>
          <w:marBottom w:val="0"/>
          <w:divBdr>
            <w:top w:val="none" w:sz="0" w:space="0" w:color="auto"/>
            <w:left w:val="none" w:sz="0" w:space="0" w:color="auto"/>
            <w:bottom w:val="none" w:sz="0" w:space="0" w:color="auto"/>
            <w:right w:val="none" w:sz="0" w:space="0" w:color="auto"/>
          </w:divBdr>
        </w:div>
        <w:div w:id="190000432">
          <w:marLeft w:val="640"/>
          <w:marRight w:val="0"/>
          <w:marTop w:val="0"/>
          <w:marBottom w:val="0"/>
          <w:divBdr>
            <w:top w:val="none" w:sz="0" w:space="0" w:color="auto"/>
            <w:left w:val="none" w:sz="0" w:space="0" w:color="auto"/>
            <w:bottom w:val="none" w:sz="0" w:space="0" w:color="auto"/>
            <w:right w:val="none" w:sz="0" w:space="0" w:color="auto"/>
          </w:divBdr>
        </w:div>
        <w:div w:id="243685678">
          <w:marLeft w:val="640"/>
          <w:marRight w:val="0"/>
          <w:marTop w:val="0"/>
          <w:marBottom w:val="0"/>
          <w:divBdr>
            <w:top w:val="none" w:sz="0" w:space="0" w:color="auto"/>
            <w:left w:val="none" w:sz="0" w:space="0" w:color="auto"/>
            <w:bottom w:val="none" w:sz="0" w:space="0" w:color="auto"/>
            <w:right w:val="none" w:sz="0" w:space="0" w:color="auto"/>
          </w:divBdr>
        </w:div>
        <w:div w:id="1334718996">
          <w:marLeft w:val="640"/>
          <w:marRight w:val="0"/>
          <w:marTop w:val="0"/>
          <w:marBottom w:val="0"/>
          <w:divBdr>
            <w:top w:val="none" w:sz="0" w:space="0" w:color="auto"/>
            <w:left w:val="none" w:sz="0" w:space="0" w:color="auto"/>
            <w:bottom w:val="none" w:sz="0" w:space="0" w:color="auto"/>
            <w:right w:val="none" w:sz="0" w:space="0" w:color="auto"/>
          </w:divBdr>
        </w:div>
        <w:div w:id="1039939967">
          <w:marLeft w:val="640"/>
          <w:marRight w:val="0"/>
          <w:marTop w:val="0"/>
          <w:marBottom w:val="0"/>
          <w:divBdr>
            <w:top w:val="none" w:sz="0" w:space="0" w:color="auto"/>
            <w:left w:val="none" w:sz="0" w:space="0" w:color="auto"/>
            <w:bottom w:val="none" w:sz="0" w:space="0" w:color="auto"/>
            <w:right w:val="none" w:sz="0" w:space="0" w:color="auto"/>
          </w:divBdr>
        </w:div>
      </w:divsChild>
    </w:div>
    <w:div w:id="1300070160">
      <w:bodyDiv w:val="1"/>
      <w:marLeft w:val="0"/>
      <w:marRight w:val="0"/>
      <w:marTop w:val="0"/>
      <w:marBottom w:val="0"/>
      <w:divBdr>
        <w:top w:val="none" w:sz="0" w:space="0" w:color="auto"/>
        <w:left w:val="none" w:sz="0" w:space="0" w:color="auto"/>
        <w:bottom w:val="none" w:sz="0" w:space="0" w:color="auto"/>
        <w:right w:val="none" w:sz="0" w:space="0" w:color="auto"/>
      </w:divBdr>
    </w:div>
    <w:div w:id="1311901369">
      <w:bodyDiv w:val="1"/>
      <w:marLeft w:val="0"/>
      <w:marRight w:val="0"/>
      <w:marTop w:val="0"/>
      <w:marBottom w:val="0"/>
      <w:divBdr>
        <w:top w:val="none" w:sz="0" w:space="0" w:color="auto"/>
        <w:left w:val="none" w:sz="0" w:space="0" w:color="auto"/>
        <w:bottom w:val="none" w:sz="0" w:space="0" w:color="auto"/>
        <w:right w:val="none" w:sz="0" w:space="0" w:color="auto"/>
      </w:divBdr>
    </w:div>
    <w:div w:id="1319961547">
      <w:bodyDiv w:val="1"/>
      <w:marLeft w:val="0"/>
      <w:marRight w:val="0"/>
      <w:marTop w:val="0"/>
      <w:marBottom w:val="0"/>
      <w:divBdr>
        <w:top w:val="none" w:sz="0" w:space="0" w:color="auto"/>
        <w:left w:val="none" w:sz="0" w:space="0" w:color="auto"/>
        <w:bottom w:val="none" w:sz="0" w:space="0" w:color="auto"/>
        <w:right w:val="none" w:sz="0" w:space="0" w:color="auto"/>
      </w:divBdr>
    </w:div>
    <w:div w:id="1333608157">
      <w:bodyDiv w:val="1"/>
      <w:marLeft w:val="0"/>
      <w:marRight w:val="0"/>
      <w:marTop w:val="0"/>
      <w:marBottom w:val="0"/>
      <w:divBdr>
        <w:top w:val="none" w:sz="0" w:space="0" w:color="auto"/>
        <w:left w:val="none" w:sz="0" w:space="0" w:color="auto"/>
        <w:bottom w:val="none" w:sz="0" w:space="0" w:color="auto"/>
        <w:right w:val="none" w:sz="0" w:space="0" w:color="auto"/>
      </w:divBdr>
      <w:divsChild>
        <w:div w:id="1455514059">
          <w:marLeft w:val="0"/>
          <w:marRight w:val="0"/>
          <w:marTop w:val="0"/>
          <w:marBottom w:val="0"/>
          <w:divBdr>
            <w:top w:val="none" w:sz="0" w:space="0" w:color="auto"/>
            <w:left w:val="none" w:sz="0" w:space="0" w:color="auto"/>
            <w:bottom w:val="none" w:sz="0" w:space="0" w:color="auto"/>
            <w:right w:val="none" w:sz="0" w:space="0" w:color="auto"/>
          </w:divBdr>
          <w:divsChild>
            <w:div w:id="870148550">
              <w:marLeft w:val="0"/>
              <w:marRight w:val="0"/>
              <w:marTop w:val="0"/>
              <w:marBottom w:val="0"/>
              <w:divBdr>
                <w:top w:val="none" w:sz="0" w:space="0" w:color="auto"/>
                <w:left w:val="none" w:sz="0" w:space="0" w:color="auto"/>
                <w:bottom w:val="none" w:sz="0" w:space="0" w:color="auto"/>
                <w:right w:val="none" w:sz="0" w:space="0" w:color="auto"/>
              </w:divBdr>
              <w:divsChild>
                <w:div w:id="65420333">
                  <w:marLeft w:val="0"/>
                  <w:marRight w:val="0"/>
                  <w:marTop w:val="0"/>
                  <w:marBottom w:val="0"/>
                  <w:divBdr>
                    <w:top w:val="none" w:sz="0" w:space="0" w:color="auto"/>
                    <w:left w:val="none" w:sz="0" w:space="0" w:color="auto"/>
                    <w:bottom w:val="none" w:sz="0" w:space="0" w:color="auto"/>
                    <w:right w:val="none" w:sz="0" w:space="0" w:color="auto"/>
                  </w:divBdr>
                </w:div>
              </w:divsChild>
            </w:div>
            <w:div w:id="24915429">
              <w:marLeft w:val="0"/>
              <w:marRight w:val="0"/>
              <w:marTop w:val="0"/>
              <w:marBottom w:val="0"/>
              <w:divBdr>
                <w:top w:val="none" w:sz="0" w:space="0" w:color="auto"/>
                <w:left w:val="none" w:sz="0" w:space="0" w:color="auto"/>
                <w:bottom w:val="none" w:sz="0" w:space="0" w:color="auto"/>
                <w:right w:val="none" w:sz="0" w:space="0" w:color="auto"/>
              </w:divBdr>
              <w:divsChild>
                <w:div w:id="2141609083">
                  <w:marLeft w:val="0"/>
                  <w:marRight w:val="0"/>
                  <w:marTop w:val="0"/>
                  <w:marBottom w:val="0"/>
                  <w:divBdr>
                    <w:top w:val="none" w:sz="0" w:space="0" w:color="auto"/>
                    <w:left w:val="none" w:sz="0" w:space="0" w:color="auto"/>
                    <w:bottom w:val="none" w:sz="0" w:space="0" w:color="auto"/>
                    <w:right w:val="none" w:sz="0" w:space="0" w:color="auto"/>
                  </w:divBdr>
                </w:div>
              </w:divsChild>
            </w:div>
            <w:div w:id="1554274395">
              <w:marLeft w:val="0"/>
              <w:marRight w:val="0"/>
              <w:marTop w:val="0"/>
              <w:marBottom w:val="0"/>
              <w:divBdr>
                <w:top w:val="none" w:sz="0" w:space="0" w:color="auto"/>
                <w:left w:val="none" w:sz="0" w:space="0" w:color="auto"/>
                <w:bottom w:val="none" w:sz="0" w:space="0" w:color="auto"/>
                <w:right w:val="none" w:sz="0" w:space="0" w:color="auto"/>
              </w:divBdr>
              <w:divsChild>
                <w:div w:id="1060901121">
                  <w:marLeft w:val="0"/>
                  <w:marRight w:val="0"/>
                  <w:marTop w:val="0"/>
                  <w:marBottom w:val="0"/>
                  <w:divBdr>
                    <w:top w:val="none" w:sz="0" w:space="0" w:color="auto"/>
                    <w:left w:val="none" w:sz="0" w:space="0" w:color="auto"/>
                    <w:bottom w:val="none" w:sz="0" w:space="0" w:color="auto"/>
                    <w:right w:val="none" w:sz="0" w:space="0" w:color="auto"/>
                  </w:divBdr>
                </w:div>
              </w:divsChild>
            </w:div>
            <w:div w:id="1167093374">
              <w:marLeft w:val="0"/>
              <w:marRight w:val="0"/>
              <w:marTop w:val="0"/>
              <w:marBottom w:val="0"/>
              <w:divBdr>
                <w:top w:val="none" w:sz="0" w:space="0" w:color="auto"/>
                <w:left w:val="none" w:sz="0" w:space="0" w:color="auto"/>
                <w:bottom w:val="none" w:sz="0" w:space="0" w:color="auto"/>
                <w:right w:val="none" w:sz="0" w:space="0" w:color="auto"/>
              </w:divBdr>
              <w:divsChild>
                <w:div w:id="740100078">
                  <w:marLeft w:val="0"/>
                  <w:marRight w:val="0"/>
                  <w:marTop w:val="0"/>
                  <w:marBottom w:val="0"/>
                  <w:divBdr>
                    <w:top w:val="none" w:sz="0" w:space="0" w:color="auto"/>
                    <w:left w:val="none" w:sz="0" w:space="0" w:color="auto"/>
                    <w:bottom w:val="none" w:sz="0" w:space="0" w:color="auto"/>
                    <w:right w:val="none" w:sz="0" w:space="0" w:color="auto"/>
                  </w:divBdr>
                </w:div>
              </w:divsChild>
            </w:div>
            <w:div w:id="503394446">
              <w:marLeft w:val="0"/>
              <w:marRight w:val="0"/>
              <w:marTop w:val="0"/>
              <w:marBottom w:val="0"/>
              <w:divBdr>
                <w:top w:val="none" w:sz="0" w:space="0" w:color="auto"/>
                <w:left w:val="none" w:sz="0" w:space="0" w:color="auto"/>
                <w:bottom w:val="none" w:sz="0" w:space="0" w:color="auto"/>
                <w:right w:val="none" w:sz="0" w:space="0" w:color="auto"/>
              </w:divBdr>
              <w:divsChild>
                <w:div w:id="182670529">
                  <w:marLeft w:val="0"/>
                  <w:marRight w:val="0"/>
                  <w:marTop w:val="0"/>
                  <w:marBottom w:val="0"/>
                  <w:divBdr>
                    <w:top w:val="none" w:sz="0" w:space="0" w:color="auto"/>
                    <w:left w:val="none" w:sz="0" w:space="0" w:color="auto"/>
                    <w:bottom w:val="none" w:sz="0" w:space="0" w:color="auto"/>
                    <w:right w:val="none" w:sz="0" w:space="0" w:color="auto"/>
                  </w:divBdr>
                </w:div>
              </w:divsChild>
            </w:div>
            <w:div w:id="516189146">
              <w:marLeft w:val="0"/>
              <w:marRight w:val="0"/>
              <w:marTop w:val="0"/>
              <w:marBottom w:val="0"/>
              <w:divBdr>
                <w:top w:val="none" w:sz="0" w:space="0" w:color="auto"/>
                <w:left w:val="none" w:sz="0" w:space="0" w:color="auto"/>
                <w:bottom w:val="none" w:sz="0" w:space="0" w:color="auto"/>
                <w:right w:val="none" w:sz="0" w:space="0" w:color="auto"/>
              </w:divBdr>
              <w:divsChild>
                <w:div w:id="1612393075">
                  <w:marLeft w:val="0"/>
                  <w:marRight w:val="0"/>
                  <w:marTop w:val="0"/>
                  <w:marBottom w:val="0"/>
                  <w:divBdr>
                    <w:top w:val="none" w:sz="0" w:space="0" w:color="auto"/>
                    <w:left w:val="none" w:sz="0" w:space="0" w:color="auto"/>
                    <w:bottom w:val="none" w:sz="0" w:space="0" w:color="auto"/>
                    <w:right w:val="none" w:sz="0" w:space="0" w:color="auto"/>
                  </w:divBdr>
                </w:div>
              </w:divsChild>
            </w:div>
            <w:div w:id="941450538">
              <w:marLeft w:val="0"/>
              <w:marRight w:val="0"/>
              <w:marTop w:val="0"/>
              <w:marBottom w:val="0"/>
              <w:divBdr>
                <w:top w:val="none" w:sz="0" w:space="0" w:color="auto"/>
                <w:left w:val="none" w:sz="0" w:space="0" w:color="auto"/>
                <w:bottom w:val="none" w:sz="0" w:space="0" w:color="auto"/>
                <w:right w:val="none" w:sz="0" w:space="0" w:color="auto"/>
              </w:divBdr>
              <w:divsChild>
                <w:div w:id="1077364195">
                  <w:marLeft w:val="0"/>
                  <w:marRight w:val="0"/>
                  <w:marTop w:val="0"/>
                  <w:marBottom w:val="0"/>
                  <w:divBdr>
                    <w:top w:val="none" w:sz="0" w:space="0" w:color="auto"/>
                    <w:left w:val="none" w:sz="0" w:space="0" w:color="auto"/>
                    <w:bottom w:val="none" w:sz="0" w:space="0" w:color="auto"/>
                    <w:right w:val="none" w:sz="0" w:space="0" w:color="auto"/>
                  </w:divBdr>
                </w:div>
              </w:divsChild>
            </w:div>
            <w:div w:id="1463576578">
              <w:marLeft w:val="0"/>
              <w:marRight w:val="0"/>
              <w:marTop w:val="0"/>
              <w:marBottom w:val="0"/>
              <w:divBdr>
                <w:top w:val="none" w:sz="0" w:space="0" w:color="auto"/>
                <w:left w:val="none" w:sz="0" w:space="0" w:color="auto"/>
                <w:bottom w:val="none" w:sz="0" w:space="0" w:color="auto"/>
                <w:right w:val="none" w:sz="0" w:space="0" w:color="auto"/>
              </w:divBdr>
              <w:divsChild>
                <w:div w:id="407921486">
                  <w:marLeft w:val="0"/>
                  <w:marRight w:val="0"/>
                  <w:marTop w:val="0"/>
                  <w:marBottom w:val="0"/>
                  <w:divBdr>
                    <w:top w:val="none" w:sz="0" w:space="0" w:color="auto"/>
                    <w:left w:val="none" w:sz="0" w:space="0" w:color="auto"/>
                    <w:bottom w:val="none" w:sz="0" w:space="0" w:color="auto"/>
                    <w:right w:val="none" w:sz="0" w:space="0" w:color="auto"/>
                  </w:divBdr>
                </w:div>
              </w:divsChild>
            </w:div>
            <w:div w:id="746848269">
              <w:marLeft w:val="0"/>
              <w:marRight w:val="0"/>
              <w:marTop w:val="0"/>
              <w:marBottom w:val="0"/>
              <w:divBdr>
                <w:top w:val="none" w:sz="0" w:space="0" w:color="auto"/>
                <w:left w:val="none" w:sz="0" w:space="0" w:color="auto"/>
                <w:bottom w:val="none" w:sz="0" w:space="0" w:color="auto"/>
                <w:right w:val="none" w:sz="0" w:space="0" w:color="auto"/>
              </w:divBdr>
              <w:divsChild>
                <w:div w:id="1286815159">
                  <w:marLeft w:val="0"/>
                  <w:marRight w:val="0"/>
                  <w:marTop w:val="0"/>
                  <w:marBottom w:val="0"/>
                  <w:divBdr>
                    <w:top w:val="none" w:sz="0" w:space="0" w:color="auto"/>
                    <w:left w:val="none" w:sz="0" w:space="0" w:color="auto"/>
                    <w:bottom w:val="none" w:sz="0" w:space="0" w:color="auto"/>
                    <w:right w:val="none" w:sz="0" w:space="0" w:color="auto"/>
                  </w:divBdr>
                </w:div>
              </w:divsChild>
            </w:div>
            <w:div w:id="1832482665">
              <w:marLeft w:val="0"/>
              <w:marRight w:val="0"/>
              <w:marTop w:val="0"/>
              <w:marBottom w:val="0"/>
              <w:divBdr>
                <w:top w:val="none" w:sz="0" w:space="0" w:color="auto"/>
                <w:left w:val="none" w:sz="0" w:space="0" w:color="auto"/>
                <w:bottom w:val="none" w:sz="0" w:space="0" w:color="auto"/>
                <w:right w:val="none" w:sz="0" w:space="0" w:color="auto"/>
              </w:divBdr>
              <w:divsChild>
                <w:div w:id="1782796106">
                  <w:marLeft w:val="0"/>
                  <w:marRight w:val="0"/>
                  <w:marTop w:val="0"/>
                  <w:marBottom w:val="0"/>
                  <w:divBdr>
                    <w:top w:val="none" w:sz="0" w:space="0" w:color="auto"/>
                    <w:left w:val="none" w:sz="0" w:space="0" w:color="auto"/>
                    <w:bottom w:val="none" w:sz="0" w:space="0" w:color="auto"/>
                    <w:right w:val="none" w:sz="0" w:space="0" w:color="auto"/>
                  </w:divBdr>
                </w:div>
              </w:divsChild>
            </w:div>
            <w:div w:id="26179078">
              <w:marLeft w:val="0"/>
              <w:marRight w:val="0"/>
              <w:marTop w:val="0"/>
              <w:marBottom w:val="0"/>
              <w:divBdr>
                <w:top w:val="none" w:sz="0" w:space="0" w:color="auto"/>
                <w:left w:val="none" w:sz="0" w:space="0" w:color="auto"/>
                <w:bottom w:val="none" w:sz="0" w:space="0" w:color="auto"/>
                <w:right w:val="none" w:sz="0" w:space="0" w:color="auto"/>
              </w:divBdr>
              <w:divsChild>
                <w:div w:id="869605431">
                  <w:marLeft w:val="0"/>
                  <w:marRight w:val="0"/>
                  <w:marTop w:val="0"/>
                  <w:marBottom w:val="0"/>
                  <w:divBdr>
                    <w:top w:val="none" w:sz="0" w:space="0" w:color="auto"/>
                    <w:left w:val="none" w:sz="0" w:space="0" w:color="auto"/>
                    <w:bottom w:val="none" w:sz="0" w:space="0" w:color="auto"/>
                    <w:right w:val="none" w:sz="0" w:space="0" w:color="auto"/>
                  </w:divBdr>
                </w:div>
              </w:divsChild>
            </w:div>
            <w:div w:id="95105188">
              <w:marLeft w:val="0"/>
              <w:marRight w:val="0"/>
              <w:marTop w:val="0"/>
              <w:marBottom w:val="0"/>
              <w:divBdr>
                <w:top w:val="none" w:sz="0" w:space="0" w:color="auto"/>
                <w:left w:val="none" w:sz="0" w:space="0" w:color="auto"/>
                <w:bottom w:val="none" w:sz="0" w:space="0" w:color="auto"/>
                <w:right w:val="none" w:sz="0" w:space="0" w:color="auto"/>
              </w:divBdr>
              <w:divsChild>
                <w:div w:id="1706521481">
                  <w:marLeft w:val="0"/>
                  <w:marRight w:val="0"/>
                  <w:marTop w:val="0"/>
                  <w:marBottom w:val="0"/>
                  <w:divBdr>
                    <w:top w:val="none" w:sz="0" w:space="0" w:color="auto"/>
                    <w:left w:val="none" w:sz="0" w:space="0" w:color="auto"/>
                    <w:bottom w:val="none" w:sz="0" w:space="0" w:color="auto"/>
                    <w:right w:val="none" w:sz="0" w:space="0" w:color="auto"/>
                  </w:divBdr>
                </w:div>
              </w:divsChild>
            </w:div>
            <w:div w:id="1168330410">
              <w:marLeft w:val="0"/>
              <w:marRight w:val="0"/>
              <w:marTop w:val="0"/>
              <w:marBottom w:val="0"/>
              <w:divBdr>
                <w:top w:val="none" w:sz="0" w:space="0" w:color="auto"/>
                <w:left w:val="none" w:sz="0" w:space="0" w:color="auto"/>
                <w:bottom w:val="none" w:sz="0" w:space="0" w:color="auto"/>
                <w:right w:val="none" w:sz="0" w:space="0" w:color="auto"/>
              </w:divBdr>
              <w:divsChild>
                <w:div w:id="337852502">
                  <w:marLeft w:val="0"/>
                  <w:marRight w:val="0"/>
                  <w:marTop w:val="0"/>
                  <w:marBottom w:val="0"/>
                  <w:divBdr>
                    <w:top w:val="none" w:sz="0" w:space="0" w:color="auto"/>
                    <w:left w:val="none" w:sz="0" w:space="0" w:color="auto"/>
                    <w:bottom w:val="none" w:sz="0" w:space="0" w:color="auto"/>
                    <w:right w:val="none" w:sz="0" w:space="0" w:color="auto"/>
                  </w:divBdr>
                </w:div>
              </w:divsChild>
            </w:div>
            <w:div w:id="1975326563">
              <w:marLeft w:val="0"/>
              <w:marRight w:val="0"/>
              <w:marTop w:val="0"/>
              <w:marBottom w:val="0"/>
              <w:divBdr>
                <w:top w:val="none" w:sz="0" w:space="0" w:color="auto"/>
                <w:left w:val="none" w:sz="0" w:space="0" w:color="auto"/>
                <w:bottom w:val="none" w:sz="0" w:space="0" w:color="auto"/>
                <w:right w:val="none" w:sz="0" w:space="0" w:color="auto"/>
              </w:divBdr>
              <w:divsChild>
                <w:div w:id="1617760967">
                  <w:marLeft w:val="0"/>
                  <w:marRight w:val="0"/>
                  <w:marTop w:val="0"/>
                  <w:marBottom w:val="0"/>
                  <w:divBdr>
                    <w:top w:val="none" w:sz="0" w:space="0" w:color="auto"/>
                    <w:left w:val="none" w:sz="0" w:space="0" w:color="auto"/>
                    <w:bottom w:val="none" w:sz="0" w:space="0" w:color="auto"/>
                    <w:right w:val="none" w:sz="0" w:space="0" w:color="auto"/>
                  </w:divBdr>
                </w:div>
              </w:divsChild>
            </w:div>
            <w:div w:id="1482965496">
              <w:marLeft w:val="0"/>
              <w:marRight w:val="0"/>
              <w:marTop w:val="0"/>
              <w:marBottom w:val="0"/>
              <w:divBdr>
                <w:top w:val="none" w:sz="0" w:space="0" w:color="auto"/>
                <w:left w:val="none" w:sz="0" w:space="0" w:color="auto"/>
                <w:bottom w:val="none" w:sz="0" w:space="0" w:color="auto"/>
                <w:right w:val="none" w:sz="0" w:space="0" w:color="auto"/>
              </w:divBdr>
              <w:divsChild>
                <w:div w:id="980502235">
                  <w:marLeft w:val="0"/>
                  <w:marRight w:val="0"/>
                  <w:marTop w:val="0"/>
                  <w:marBottom w:val="0"/>
                  <w:divBdr>
                    <w:top w:val="none" w:sz="0" w:space="0" w:color="auto"/>
                    <w:left w:val="none" w:sz="0" w:space="0" w:color="auto"/>
                    <w:bottom w:val="none" w:sz="0" w:space="0" w:color="auto"/>
                    <w:right w:val="none" w:sz="0" w:space="0" w:color="auto"/>
                  </w:divBdr>
                </w:div>
              </w:divsChild>
            </w:div>
            <w:div w:id="820125051">
              <w:marLeft w:val="0"/>
              <w:marRight w:val="0"/>
              <w:marTop w:val="0"/>
              <w:marBottom w:val="0"/>
              <w:divBdr>
                <w:top w:val="none" w:sz="0" w:space="0" w:color="auto"/>
                <w:left w:val="none" w:sz="0" w:space="0" w:color="auto"/>
                <w:bottom w:val="none" w:sz="0" w:space="0" w:color="auto"/>
                <w:right w:val="none" w:sz="0" w:space="0" w:color="auto"/>
              </w:divBdr>
              <w:divsChild>
                <w:div w:id="19374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6792">
      <w:bodyDiv w:val="1"/>
      <w:marLeft w:val="0"/>
      <w:marRight w:val="0"/>
      <w:marTop w:val="0"/>
      <w:marBottom w:val="0"/>
      <w:divBdr>
        <w:top w:val="none" w:sz="0" w:space="0" w:color="auto"/>
        <w:left w:val="none" w:sz="0" w:space="0" w:color="auto"/>
        <w:bottom w:val="none" w:sz="0" w:space="0" w:color="auto"/>
        <w:right w:val="none" w:sz="0" w:space="0" w:color="auto"/>
      </w:divBdr>
      <w:divsChild>
        <w:div w:id="905535731">
          <w:marLeft w:val="480"/>
          <w:marRight w:val="0"/>
          <w:marTop w:val="0"/>
          <w:marBottom w:val="0"/>
          <w:divBdr>
            <w:top w:val="none" w:sz="0" w:space="0" w:color="auto"/>
            <w:left w:val="none" w:sz="0" w:space="0" w:color="auto"/>
            <w:bottom w:val="none" w:sz="0" w:space="0" w:color="auto"/>
            <w:right w:val="none" w:sz="0" w:space="0" w:color="auto"/>
          </w:divBdr>
        </w:div>
        <w:div w:id="26488481">
          <w:marLeft w:val="480"/>
          <w:marRight w:val="0"/>
          <w:marTop w:val="0"/>
          <w:marBottom w:val="0"/>
          <w:divBdr>
            <w:top w:val="none" w:sz="0" w:space="0" w:color="auto"/>
            <w:left w:val="none" w:sz="0" w:space="0" w:color="auto"/>
            <w:bottom w:val="none" w:sz="0" w:space="0" w:color="auto"/>
            <w:right w:val="none" w:sz="0" w:space="0" w:color="auto"/>
          </w:divBdr>
        </w:div>
        <w:div w:id="2109616283">
          <w:marLeft w:val="480"/>
          <w:marRight w:val="0"/>
          <w:marTop w:val="0"/>
          <w:marBottom w:val="0"/>
          <w:divBdr>
            <w:top w:val="none" w:sz="0" w:space="0" w:color="auto"/>
            <w:left w:val="none" w:sz="0" w:space="0" w:color="auto"/>
            <w:bottom w:val="none" w:sz="0" w:space="0" w:color="auto"/>
            <w:right w:val="none" w:sz="0" w:space="0" w:color="auto"/>
          </w:divBdr>
        </w:div>
        <w:div w:id="893352648">
          <w:marLeft w:val="480"/>
          <w:marRight w:val="0"/>
          <w:marTop w:val="0"/>
          <w:marBottom w:val="0"/>
          <w:divBdr>
            <w:top w:val="none" w:sz="0" w:space="0" w:color="auto"/>
            <w:left w:val="none" w:sz="0" w:space="0" w:color="auto"/>
            <w:bottom w:val="none" w:sz="0" w:space="0" w:color="auto"/>
            <w:right w:val="none" w:sz="0" w:space="0" w:color="auto"/>
          </w:divBdr>
        </w:div>
        <w:div w:id="61485054">
          <w:marLeft w:val="480"/>
          <w:marRight w:val="0"/>
          <w:marTop w:val="0"/>
          <w:marBottom w:val="0"/>
          <w:divBdr>
            <w:top w:val="none" w:sz="0" w:space="0" w:color="auto"/>
            <w:left w:val="none" w:sz="0" w:space="0" w:color="auto"/>
            <w:bottom w:val="none" w:sz="0" w:space="0" w:color="auto"/>
            <w:right w:val="none" w:sz="0" w:space="0" w:color="auto"/>
          </w:divBdr>
        </w:div>
        <w:div w:id="1056467343">
          <w:marLeft w:val="480"/>
          <w:marRight w:val="0"/>
          <w:marTop w:val="0"/>
          <w:marBottom w:val="0"/>
          <w:divBdr>
            <w:top w:val="none" w:sz="0" w:space="0" w:color="auto"/>
            <w:left w:val="none" w:sz="0" w:space="0" w:color="auto"/>
            <w:bottom w:val="none" w:sz="0" w:space="0" w:color="auto"/>
            <w:right w:val="none" w:sz="0" w:space="0" w:color="auto"/>
          </w:divBdr>
        </w:div>
        <w:div w:id="662511716">
          <w:marLeft w:val="480"/>
          <w:marRight w:val="0"/>
          <w:marTop w:val="0"/>
          <w:marBottom w:val="0"/>
          <w:divBdr>
            <w:top w:val="none" w:sz="0" w:space="0" w:color="auto"/>
            <w:left w:val="none" w:sz="0" w:space="0" w:color="auto"/>
            <w:bottom w:val="none" w:sz="0" w:space="0" w:color="auto"/>
            <w:right w:val="none" w:sz="0" w:space="0" w:color="auto"/>
          </w:divBdr>
        </w:div>
        <w:div w:id="659120873">
          <w:marLeft w:val="480"/>
          <w:marRight w:val="0"/>
          <w:marTop w:val="0"/>
          <w:marBottom w:val="0"/>
          <w:divBdr>
            <w:top w:val="none" w:sz="0" w:space="0" w:color="auto"/>
            <w:left w:val="none" w:sz="0" w:space="0" w:color="auto"/>
            <w:bottom w:val="none" w:sz="0" w:space="0" w:color="auto"/>
            <w:right w:val="none" w:sz="0" w:space="0" w:color="auto"/>
          </w:divBdr>
        </w:div>
        <w:div w:id="913780113">
          <w:marLeft w:val="480"/>
          <w:marRight w:val="0"/>
          <w:marTop w:val="0"/>
          <w:marBottom w:val="0"/>
          <w:divBdr>
            <w:top w:val="none" w:sz="0" w:space="0" w:color="auto"/>
            <w:left w:val="none" w:sz="0" w:space="0" w:color="auto"/>
            <w:bottom w:val="none" w:sz="0" w:space="0" w:color="auto"/>
            <w:right w:val="none" w:sz="0" w:space="0" w:color="auto"/>
          </w:divBdr>
        </w:div>
        <w:div w:id="786239573">
          <w:marLeft w:val="480"/>
          <w:marRight w:val="0"/>
          <w:marTop w:val="0"/>
          <w:marBottom w:val="0"/>
          <w:divBdr>
            <w:top w:val="none" w:sz="0" w:space="0" w:color="auto"/>
            <w:left w:val="none" w:sz="0" w:space="0" w:color="auto"/>
            <w:bottom w:val="none" w:sz="0" w:space="0" w:color="auto"/>
            <w:right w:val="none" w:sz="0" w:space="0" w:color="auto"/>
          </w:divBdr>
        </w:div>
        <w:div w:id="730076160">
          <w:marLeft w:val="480"/>
          <w:marRight w:val="0"/>
          <w:marTop w:val="0"/>
          <w:marBottom w:val="0"/>
          <w:divBdr>
            <w:top w:val="none" w:sz="0" w:space="0" w:color="auto"/>
            <w:left w:val="none" w:sz="0" w:space="0" w:color="auto"/>
            <w:bottom w:val="none" w:sz="0" w:space="0" w:color="auto"/>
            <w:right w:val="none" w:sz="0" w:space="0" w:color="auto"/>
          </w:divBdr>
        </w:div>
        <w:div w:id="1250042751">
          <w:marLeft w:val="480"/>
          <w:marRight w:val="0"/>
          <w:marTop w:val="0"/>
          <w:marBottom w:val="0"/>
          <w:divBdr>
            <w:top w:val="none" w:sz="0" w:space="0" w:color="auto"/>
            <w:left w:val="none" w:sz="0" w:space="0" w:color="auto"/>
            <w:bottom w:val="none" w:sz="0" w:space="0" w:color="auto"/>
            <w:right w:val="none" w:sz="0" w:space="0" w:color="auto"/>
          </w:divBdr>
        </w:div>
        <w:div w:id="1225291843">
          <w:marLeft w:val="480"/>
          <w:marRight w:val="0"/>
          <w:marTop w:val="0"/>
          <w:marBottom w:val="0"/>
          <w:divBdr>
            <w:top w:val="none" w:sz="0" w:space="0" w:color="auto"/>
            <w:left w:val="none" w:sz="0" w:space="0" w:color="auto"/>
            <w:bottom w:val="none" w:sz="0" w:space="0" w:color="auto"/>
            <w:right w:val="none" w:sz="0" w:space="0" w:color="auto"/>
          </w:divBdr>
        </w:div>
        <w:div w:id="1114206980">
          <w:marLeft w:val="480"/>
          <w:marRight w:val="0"/>
          <w:marTop w:val="0"/>
          <w:marBottom w:val="0"/>
          <w:divBdr>
            <w:top w:val="none" w:sz="0" w:space="0" w:color="auto"/>
            <w:left w:val="none" w:sz="0" w:space="0" w:color="auto"/>
            <w:bottom w:val="none" w:sz="0" w:space="0" w:color="auto"/>
            <w:right w:val="none" w:sz="0" w:space="0" w:color="auto"/>
          </w:divBdr>
        </w:div>
        <w:div w:id="286395601">
          <w:marLeft w:val="480"/>
          <w:marRight w:val="0"/>
          <w:marTop w:val="0"/>
          <w:marBottom w:val="0"/>
          <w:divBdr>
            <w:top w:val="none" w:sz="0" w:space="0" w:color="auto"/>
            <w:left w:val="none" w:sz="0" w:space="0" w:color="auto"/>
            <w:bottom w:val="none" w:sz="0" w:space="0" w:color="auto"/>
            <w:right w:val="none" w:sz="0" w:space="0" w:color="auto"/>
          </w:divBdr>
        </w:div>
        <w:div w:id="1030179839">
          <w:marLeft w:val="480"/>
          <w:marRight w:val="0"/>
          <w:marTop w:val="0"/>
          <w:marBottom w:val="0"/>
          <w:divBdr>
            <w:top w:val="none" w:sz="0" w:space="0" w:color="auto"/>
            <w:left w:val="none" w:sz="0" w:space="0" w:color="auto"/>
            <w:bottom w:val="none" w:sz="0" w:space="0" w:color="auto"/>
            <w:right w:val="none" w:sz="0" w:space="0" w:color="auto"/>
          </w:divBdr>
        </w:div>
        <w:div w:id="446312459">
          <w:marLeft w:val="480"/>
          <w:marRight w:val="0"/>
          <w:marTop w:val="0"/>
          <w:marBottom w:val="0"/>
          <w:divBdr>
            <w:top w:val="none" w:sz="0" w:space="0" w:color="auto"/>
            <w:left w:val="none" w:sz="0" w:space="0" w:color="auto"/>
            <w:bottom w:val="none" w:sz="0" w:space="0" w:color="auto"/>
            <w:right w:val="none" w:sz="0" w:space="0" w:color="auto"/>
          </w:divBdr>
        </w:div>
        <w:div w:id="652180436">
          <w:marLeft w:val="480"/>
          <w:marRight w:val="0"/>
          <w:marTop w:val="0"/>
          <w:marBottom w:val="0"/>
          <w:divBdr>
            <w:top w:val="none" w:sz="0" w:space="0" w:color="auto"/>
            <w:left w:val="none" w:sz="0" w:space="0" w:color="auto"/>
            <w:bottom w:val="none" w:sz="0" w:space="0" w:color="auto"/>
            <w:right w:val="none" w:sz="0" w:space="0" w:color="auto"/>
          </w:divBdr>
        </w:div>
        <w:div w:id="359940703">
          <w:marLeft w:val="480"/>
          <w:marRight w:val="0"/>
          <w:marTop w:val="0"/>
          <w:marBottom w:val="0"/>
          <w:divBdr>
            <w:top w:val="none" w:sz="0" w:space="0" w:color="auto"/>
            <w:left w:val="none" w:sz="0" w:space="0" w:color="auto"/>
            <w:bottom w:val="none" w:sz="0" w:space="0" w:color="auto"/>
            <w:right w:val="none" w:sz="0" w:space="0" w:color="auto"/>
          </w:divBdr>
        </w:div>
        <w:div w:id="1276861777">
          <w:marLeft w:val="480"/>
          <w:marRight w:val="0"/>
          <w:marTop w:val="0"/>
          <w:marBottom w:val="0"/>
          <w:divBdr>
            <w:top w:val="none" w:sz="0" w:space="0" w:color="auto"/>
            <w:left w:val="none" w:sz="0" w:space="0" w:color="auto"/>
            <w:bottom w:val="none" w:sz="0" w:space="0" w:color="auto"/>
            <w:right w:val="none" w:sz="0" w:space="0" w:color="auto"/>
          </w:divBdr>
        </w:div>
        <w:div w:id="294680795">
          <w:marLeft w:val="480"/>
          <w:marRight w:val="0"/>
          <w:marTop w:val="0"/>
          <w:marBottom w:val="0"/>
          <w:divBdr>
            <w:top w:val="none" w:sz="0" w:space="0" w:color="auto"/>
            <w:left w:val="none" w:sz="0" w:space="0" w:color="auto"/>
            <w:bottom w:val="none" w:sz="0" w:space="0" w:color="auto"/>
            <w:right w:val="none" w:sz="0" w:space="0" w:color="auto"/>
          </w:divBdr>
        </w:div>
        <w:div w:id="197085207">
          <w:marLeft w:val="480"/>
          <w:marRight w:val="0"/>
          <w:marTop w:val="0"/>
          <w:marBottom w:val="0"/>
          <w:divBdr>
            <w:top w:val="none" w:sz="0" w:space="0" w:color="auto"/>
            <w:left w:val="none" w:sz="0" w:space="0" w:color="auto"/>
            <w:bottom w:val="none" w:sz="0" w:space="0" w:color="auto"/>
            <w:right w:val="none" w:sz="0" w:space="0" w:color="auto"/>
          </w:divBdr>
        </w:div>
        <w:div w:id="693772560">
          <w:marLeft w:val="480"/>
          <w:marRight w:val="0"/>
          <w:marTop w:val="0"/>
          <w:marBottom w:val="0"/>
          <w:divBdr>
            <w:top w:val="none" w:sz="0" w:space="0" w:color="auto"/>
            <w:left w:val="none" w:sz="0" w:space="0" w:color="auto"/>
            <w:bottom w:val="none" w:sz="0" w:space="0" w:color="auto"/>
            <w:right w:val="none" w:sz="0" w:space="0" w:color="auto"/>
          </w:divBdr>
        </w:div>
        <w:div w:id="2127967631">
          <w:marLeft w:val="480"/>
          <w:marRight w:val="0"/>
          <w:marTop w:val="0"/>
          <w:marBottom w:val="0"/>
          <w:divBdr>
            <w:top w:val="none" w:sz="0" w:space="0" w:color="auto"/>
            <w:left w:val="none" w:sz="0" w:space="0" w:color="auto"/>
            <w:bottom w:val="none" w:sz="0" w:space="0" w:color="auto"/>
            <w:right w:val="none" w:sz="0" w:space="0" w:color="auto"/>
          </w:divBdr>
        </w:div>
        <w:div w:id="1377389544">
          <w:marLeft w:val="480"/>
          <w:marRight w:val="0"/>
          <w:marTop w:val="0"/>
          <w:marBottom w:val="0"/>
          <w:divBdr>
            <w:top w:val="none" w:sz="0" w:space="0" w:color="auto"/>
            <w:left w:val="none" w:sz="0" w:space="0" w:color="auto"/>
            <w:bottom w:val="none" w:sz="0" w:space="0" w:color="auto"/>
            <w:right w:val="none" w:sz="0" w:space="0" w:color="auto"/>
          </w:divBdr>
        </w:div>
        <w:div w:id="402796693">
          <w:marLeft w:val="480"/>
          <w:marRight w:val="0"/>
          <w:marTop w:val="0"/>
          <w:marBottom w:val="0"/>
          <w:divBdr>
            <w:top w:val="none" w:sz="0" w:space="0" w:color="auto"/>
            <w:left w:val="none" w:sz="0" w:space="0" w:color="auto"/>
            <w:bottom w:val="none" w:sz="0" w:space="0" w:color="auto"/>
            <w:right w:val="none" w:sz="0" w:space="0" w:color="auto"/>
          </w:divBdr>
        </w:div>
        <w:div w:id="1592464864">
          <w:marLeft w:val="480"/>
          <w:marRight w:val="0"/>
          <w:marTop w:val="0"/>
          <w:marBottom w:val="0"/>
          <w:divBdr>
            <w:top w:val="none" w:sz="0" w:space="0" w:color="auto"/>
            <w:left w:val="none" w:sz="0" w:space="0" w:color="auto"/>
            <w:bottom w:val="none" w:sz="0" w:space="0" w:color="auto"/>
            <w:right w:val="none" w:sz="0" w:space="0" w:color="auto"/>
          </w:divBdr>
        </w:div>
        <w:div w:id="931815352">
          <w:marLeft w:val="480"/>
          <w:marRight w:val="0"/>
          <w:marTop w:val="0"/>
          <w:marBottom w:val="0"/>
          <w:divBdr>
            <w:top w:val="none" w:sz="0" w:space="0" w:color="auto"/>
            <w:left w:val="none" w:sz="0" w:space="0" w:color="auto"/>
            <w:bottom w:val="none" w:sz="0" w:space="0" w:color="auto"/>
            <w:right w:val="none" w:sz="0" w:space="0" w:color="auto"/>
          </w:divBdr>
        </w:div>
        <w:div w:id="1062101042">
          <w:marLeft w:val="480"/>
          <w:marRight w:val="0"/>
          <w:marTop w:val="0"/>
          <w:marBottom w:val="0"/>
          <w:divBdr>
            <w:top w:val="none" w:sz="0" w:space="0" w:color="auto"/>
            <w:left w:val="none" w:sz="0" w:space="0" w:color="auto"/>
            <w:bottom w:val="none" w:sz="0" w:space="0" w:color="auto"/>
            <w:right w:val="none" w:sz="0" w:space="0" w:color="auto"/>
          </w:divBdr>
        </w:div>
        <w:div w:id="2146315362">
          <w:marLeft w:val="480"/>
          <w:marRight w:val="0"/>
          <w:marTop w:val="0"/>
          <w:marBottom w:val="0"/>
          <w:divBdr>
            <w:top w:val="none" w:sz="0" w:space="0" w:color="auto"/>
            <w:left w:val="none" w:sz="0" w:space="0" w:color="auto"/>
            <w:bottom w:val="none" w:sz="0" w:space="0" w:color="auto"/>
            <w:right w:val="none" w:sz="0" w:space="0" w:color="auto"/>
          </w:divBdr>
        </w:div>
      </w:divsChild>
    </w:div>
    <w:div w:id="1398086018">
      <w:bodyDiv w:val="1"/>
      <w:marLeft w:val="0"/>
      <w:marRight w:val="0"/>
      <w:marTop w:val="0"/>
      <w:marBottom w:val="0"/>
      <w:divBdr>
        <w:top w:val="none" w:sz="0" w:space="0" w:color="auto"/>
        <w:left w:val="none" w:sz="0" w:space="0" w:color="auto"/>
        <w:bottom w:val="none" w:sz="0" w:space="0" w:color="auto"/>
        <w:right w:val="none" w:sz="0" w:space="0" w:color="auto"/>
      </w:divBdr>
      <w:divsChild>
        <w:div w:id="1021855113">
          <w:marLeft w:val="640"/>
          <w:marRight w:val="0"/>
          <w:marTop w:val="0"/>
          <w:marBottom w:val="0"/>
          <w:divBdr>
            <w:top w:val="none" w:sz="0" w:space="0" w:color="auto"/>
            <w:left w:val="none" w:sz="0" w:space="0" w:color="auto"/>
            <w:bottom w:val="none" w:sz="0" w:space="0" w:color="auto"/>
            <w:right w:val="none" w:sz="0" w:space="0" w:color="auto"/>
          </w:divBdr>
        </w:div>
        <w:div w:id="613093366">
          <w:marLeft w:val="640"/>
          <w:marRight w:val="0"/>
          <w:marTop w:val="0"/>
          <w:marBottom w:val="0"/>
          <w:divBdr>
            <w:top w:val="none" w:sz="0" w:space="0" w:color="auto"/>
            <w:left w:val="none" w:sz="0" w:space="0" w:color="auto"/>
            <w:bottom w:val="none" w:sz="0" w:space="0" w:color="auto"/>
            <w:right w:val="none" w:sz="0" w:space="0" w:color="auto"/>
          </w:divBdr>
        </w:div>
        <w:div w:id="1832403299">
          <w:marLeft w:val="640"/>
          <w:marRight w:val="0"/>
          <w:marTop w:val="0"/>
          <w:marBottom w:val="0"/>
          <w:divBdr>
            <w:top w:val="none" w:sz="0" w:space="0" w:color="auto"/>
            <w:left w:val="none" w:sz="0" w:space="0" w:color="auto"/>
            <w:bottom w:val="none" w:sz="0" w:space="0" w:color="auto"/>
            <w:right w:val="none" w:sz="0" w:space="0" w:color="auto"/>
          </w:divBdr>
        </w:div>
        <w:div w:id="530995754">
          <w:marLeft w:val="640"/>
          <w:marRight w:val="0"/>
          <w:marTop w:val="0"/>
          <w:marBottom w:val="0"/>
          <w:divBdr>
            <w:top w:val="none" w:sz="0" w:space="0" w:color="auto"/>
            <w:left w:val="none" w:sz="0" w:space="0" w:color="auto"/>
            <w:bottom w:val="none" w:sz="0" w:space="0" w:color="auto"/>
            <w:right w:val="none" w:sz="0" w:space="0" w:color="auto"/>
          </w:divBdr>
        </w:div>
        <w:div w:id="548685722">
          <w:marLeft w:val="640"/>
          <w:marRight w:val="0"/>
          <w:marTop w:val="0"/>
          <w:marBottom w:val="0"/>
          <w:divBdr>
            <w:top w:val="none" w:sz="0" w:space="0" w:color="auto"/>
            <w:left w:val="none" w:sz="0" w:space="0" w:color="auto"/>
            <w:bottom w:val="none" w:sz="0" w:space="0" w:color="auto"/>
            <w:right w:val="none" w:sz="0" w:space="0" w:color="auto"/>
          </w:divBdr>
        </w:div>
        <w:div w:id="116068287">
          <w:marLeft w:val="640"/>
          <w:marRight w:val="0"/>
          <w:marTop w:val="0"/>
          <w:marBottom w:val="0"/>
          <w:divBdr>
            <w:top w:val="none" w:sz="0" w:space="0" w:color="auto"/>
            <w:left w:val="none" w:sz="0" w:space="0" w:color="auto"/>
            <w:bottom w:val="none" w:sz="0" w:space="0" w:color="auto"/>
            <w:right w:val="none" w:sz="0" w:space="0" w:color="auto"/>
          </w:divBdr>
        </w:div>
        <w:div w:id="653490118">
          <w:marLeft w:val="640"/>
          <w:marRight w:val="0"/>
          <w:marTop w:val="0"/>
          <w:marBottom w:val="0"/>
          <w:divBdr>
            <w:top w:val="none" w:sz="0" w:space="0" w:color="auto"/>
            <w:left w:val="none" w:sz="0" w:space="0" w:color="auto"/>
            <w:bottom w:val="none" w:sz="0" w:space="0" w:color="auto"/>
            <w:right w:val="none" w:sz="0" w:space="0" w:color="auto"/>
          </w:divBdr>
        </w:div>
        <w:div w:id="98455166">
          <w:marLeft w:val="640"/>
          <w:marRight w:val="0"/>
          <w:marTop w:val="0"/>
          <w:marBottom w:val="0"/>
          <w:divBdr>
            <w:top w:val="none" w:sz="0" w:space="0" w:color="auto"/>
            <w:left w:val="none" w:sz="0" w:space="0" w:color="auto"/>
            <w:bottom w:val="none" w:sz="0" w:space="0" w:color="auto"/>
            <w:right w:val="none" w:sz="0" w:space="0" w:color="auto"/>
          </w:divBdr>
        </w:div>
        <w:div w:id="1329942415">
          <w:marLeft w:val="640"/>
          <w:marRight w:val="0"/>
          <w:marTop w:val="0"/>
          <w:marBottom w:val="0"/>
          <w:divBdr>
            <w:top w:val="none" w:sz="0" w:space="0" w:color="auto"/>
            <w:left w:val="none" w:sz="0" w:space="0" w:color="auto"/>
            <w:bottom w:val="none" w:sz="0" w:space="0" w:color="auto"/>
            <w:right w:val="none" w:sz="0" w:space="0" w:color="auto"/>
          </w:divBdr>
        </w:div>
        <w:div w:id="1318147450">
          <w:marLeft w:val="640"/>
          <w:marRight w:val="0"/>
          <w:marTop w:val="0"/>
          <w:marBottom w:val="0"/>
          <w:divBdr>
            <w:top w:val="none" w:sz="0" w:space="0" w:color="auto"/>
            <w:left w:val="none" w:sz="0" w:space="0" w:color="auto"/>
            <w:bottom w:val="none" w:sz="0" w:space="0" w:color="auto"/>
            <w:right w:val="none" w:sz="0" w:space="0" w:color="auto"/>
          </w:divBdr>
        </w:div>
        <w:div w:id="1117260904">
          <w:marLeft w:val="640"/>
          <w:marRight w:val="0"/>
          <w:marTop w:val="0"/>
          <w:marBottom w:val="0"/>
          <w:divBdr>
            <w:top w:val="none" w:sz="0" w:space="0" w:color="auto"/>
            <w:left w:val="none" w:sz="0" w:space="0" w:color="auto"/>
            <w:bottom w:val="none" w:sz="0" w:space="0" w:color="auto"/>
            <w:right w:val="none" w:sz="0" w:space="0" w:color="auto"/>
          </w:divBdr>
        </w:div>
        <w:div w:id="1976636090">
          <w:marLeft w:val="640"/>
          <w:marRight w:val="0"/>
          <w:marTop w:val="0"/>
          <w:marBottom w:val="0"/>
          <w:divBdr>
            <w:top w:val="none" w:sz="0" w:space="0" w:color="auto"/>
            <w:left w:val="none" w:sz="0" w:space="0" w:color="auto"/>
            <w:bottom w:val="none" w:sz="0" w:space="0" w:color="auto"/>
            <w:right w:val="none" w:sz="0" w:space="0" w:color="auto"/>
          </w:divBdr>
        </w:div>
        <w:div w:id="12458195">
          <w:marLeft w:val="640"/>
          <w:marRight w:val="0"/>
          <w:marTop w:val="0"/>
          <w:marBottom w:val="0"/>
          <w:divBdr>
            <w:top w:val="none" w:sz="0" w:space="0" w:color="auto"/>
            <w:left w:val="none" w:sz="0" w:space="0" w:color="auto"/>
            <w:bottom w:val="none" w:sz="0" w:space="0" w:color="auto"/>
            <w:right w:val="none" w:sz="0" w:space="0" w:color="auto"/>
          </w:divBdr>
        </w:div>
        <w:div w:id="1465125500">
          <w:marLeft w:val="640"/>
          <w:marRight w:val="0"/>
          <w:marTop w:val="0"/>
          <w:marBottom w:val="0"/>
          <w:divBdr>
            <w:top w:val="none" w:sz="0" w:space="0" w:color="auto"/>
            <w:left w:val="none" w:sz="0" w:space="0" w:color="auto"/>
            <w:bottom w:val="none" w:sz="0" w:space="0" w:color="auto"/>
            <w:right w:val="none" w:sz="0" w:space="0" w:color="auto"/>
          </w:divBdr>
        </w:div>
        <w:div w:id="1082876641">
          <w:marLeft w:val="640"/>
          <w:marRight w:val="0"/>
          <w:marTop w:val="0"/>
          <w:marBottom w:val="0"/>
          <w:divBdr>
            <w:top w:val="none" w:sz="0" w:space="0" w:color="auto"/>
            <w:left w:val="none" w:sz="0" w:space="0" w:color="auto"/>
            <w:bottom w:val="none" w:sz="0" w:space="0" w:color="auto"/>
            <w:right w:val="none" w:sz="0" w:space="0" w:color="auto"/>
          </w:divBdr>
        </w:div>
        <w:div w:id="1858155917">
          <w:marLeft w:val="640"/>
          <w:marRight w:val="0"/>
          <w:marTop w:val="0"/>
          <w:marBottom w:val="0"/>
          <w:divBdr>
            <w:top w:val="none" w:sz="0" w:space="0" w:color="auto"/>
            <w:left w:val="none" w:sz="0" w:space="0" w:color="auto"/>
            <w:bottom w:val="none" w:sz="0" w:space="0" w:color="auto"/>
            <w:right w:val="none" w:sz="0" w:space="0" w:color="auto"/>
          </w:divBdr>
        </w:div>
        <w:div w:id="1957131775">
          <w:marLeft w:val="640"/>
          <w:marRight w:val="0"/>
          <w:marTop w:val="0"/>
          <w:marBottom w:val="0"/>
          <w:divBdr>
            <w:top w:val="none" w:sz="0" w:space="0" w:color="auto"/>
            <w:left w:val="none" w:sz="0" w:space="0" w:color="auto"/>
            <w:bottom w:val="none" w:sz="0" w:space="0" w:color="auto"/>
            <w:right w:val="none" w:sz="0" w:space="0" w:color="auto"/>
          </w:divBdr>
        </w:div>
        <w:div w:id="1524006224">
          <w:marLeft w:val="640"/>
          <w:marRight w:val="0"/>
          <w:marTop w:val="0"/>
          <w:marBottom w:val="0"/>
          <w:divBdr>
            <w:top w:val="none" w:sz="0" w:space="0" w:color="auto"/>
            <w:left w:val="none" w:sz="0" w:space="0" w:color="auto"/>
            <w:bottom w:val="none" w:sz="0" w:space="0" w:color="auto"/>
            <w:right w:val="none" w:sz="0" w:space="0" w:color="auto"/>
          </w:divBdr>
        </w:div>
        <w:div w:id="542401796">
          <w:marLeft w:val="640"/>
          <w:marRight w:val="0"/>
          <w:marTop w:val="0"/>
          <w:marBottom w:val="0"/>
          <w:divBdr>
            <w:top w:val="none" w:sz="0" w:space="0" w:color="auto"/>
            <w:left w:val="none" w:sz="0" w:space="0" w:color="auto"/>
            <w:bottom w:val="none" w:sz="0" w:space="0" w:color="auto"/>
            <w:right w:val="none" w:sz="0" w:space="0" w:color="auto"/>
          </w:divBdr>
        </w:div>
        <w:div w:id="1982728494">
          <w:marLeft w:val="640"/>
          <w:marRight w:val="0"/>
          <w:marTop w:val="0"/>
          <w:marBottom w:val="0"/>
          <w:divBdr>
            <w:top w:val="none" w:sz="0" w:space="0" w:color="auto"/>
            <w:left w:val="none" w:sz="0" w:space="0" w:color="auto"/>
            <w:bottom w:val="none" w:sz="0" w:space="0" w:color="auto"/>
            <w:right w:val="none" w:sz="0" w:space="0" w:color="auto"/>
          </w:divBdr>
        </w:div>
        <w:div w:id="1160344511">
          <w:marLeft w:val="640"/>
          <w:marRight w:val="0"/>
          <w:marTop w:val="0"/>
          <w:marBottom w:val="0"/>
          <w:divBdr>
            <w:top w:val="none" w:sz="0" w:space="0" w:color="auto"/>
            <w:left w:val="none" w:sz="0" w:space="0" w:color="auto"/>
            <w:bottom w:val="none" w:sz="0" w:space="0" w:color="auto"/>
            <w:right w:val="none" w:sz="0" w:space="0" w:color="auto"/>
          </w:divBdr>
        </w:div>
        <w:div w:id="182205327">
          <w:marLeft w:val="640"/>
          <w:marRight w:val="0"/>
          <w:marTop w:val="0"/>
          <w:marBottom w:val="0"/>
          <w:divBdr>
            <w:top w:val="none" w:sz="0" w:space="0" w:color="auto"/>
            <w:left w:val="none" w:sz="0" w:space="0" w:color="auto"/>
            <w:bottom w:val="none" w:sz="0" w:space="0" w:color="auto"/>
            <w:right w:val="none" w:sz="0" w:space="0" w:color="auto"/>
          </w:divBdr>
        </w:div>
        <w:div w:id="4869437">
          <w:marLeft w:val="640"/>
          <w:marRight w:val="0"/>
          <w:marTop w:val="0"/>
          <w:marBottom w:val="0"/>
          <w:divBdr>
            <w:top w:val="none" w:sz="0" w:space="0" w:color="auto"/>
            <w:left w:val="none" w:sz="0" w:space="0" w:color="auto"/>
            <w:bottom w:val="none" w:sz="0" w:space="0" w:color="auto"/>
            <w:right w:val="none" w:sz="0" w:space="0" w:color="auto"/>
          </w:divBdr>
        </w:div>
        <w:div w:id="909122127">
          <w:marLeft w:val="640"/>
          <w:marRight w:val="0"/>
          <w:marTop w:val="0"/>
          <w:marBottom w:val="0"/>
          <w:divBdr>
            <w:top w:val="none" w:sz="0" w:space="0" w:color="auto"/>
            <w:left w:val="none" w:sz="0" w:space="0" w:color="auto"/>
            <w:bottom w:val="none" w:sz="0" w:space="0" w:color="auto"/>
            <w:right w:val="none" w:sz="0" w:space="0" w:color="auto"/>
          </w:divBdr>
        </w:div>
        <w:div w:id="1324816337">
          <w:marLeft w:val="640"/>
          <w:marRight w:val="0"/>
          <w:marTop w:val="0"/>
          <w:marBottom w:val="0"/>
          <w:divBdr>
            <w:top w:val="none" w:sz="0" w:space="0" w:color="auto"/>
            <w:left w:val="none" w:sz="0" w:space="0" w:color="auto"/>
            <w:bottom w:val="none" w:sz="0" w:space="0" w:color="auto"/>
            <w:right w:val="none" w:sz="0" w:space="0" w:color="auto"/>
          </w:divBdr>
        </w:div>
        <w:div w:id="1003321977">
          <w:marLeft w:val="640"/>
          <w:marRight w:val="0"/>
          <w:marTop w:val="0"/>
          <w:marBottom w:val="0"/>
          <w:divBdr>
            <w:top w:val="none" w:sz="0" w:space="0" w:color="auto"/>
            <w:left w:val="none" w:sz="0" w:space="0" w:color="auto"/>
            <w:bottom w:val="none" w:sz="0" w:space="0" w:color="auto"/>
            <w:right w:val="none" w:sz="0" w:space="0" w:color="auto"/>
          </w:divBdr>
        </w:div>
        <w:div w:id="507913383">
          <w:marLeft w:val="640"/>
          <w:marRight w:val="0"/>
          <w:marTop w:val="0"/>
          <w:marBottom w:val="0"/>
          <w:divBdr>
            <w:top w:val="none" w:sz="0" w:space="0" w:color="auto"/>
            <w:left w:val="none" w:sz="0" w:space="0" w:color="auto"/>
            <w:bottom w:val="none" w:sz="0" w:space="0" w:color="auto"/>
            <w:right w:val="none" w:sz="0" w:space="0" w:color="auto"/>
          </w:divBdr>
        </w:div>
        <w:div w:id="792745887">
          <w:marLeft w:val="640"/>
          <w:marRight w:val="0"/>
          <w:marTop w:val="0"/>
          <w:marBottom w:val="0"/>
          <w:divBdr>
            <w:top w:val="none" w:sz="0" w:space="0" w:color="auto"/>
            <w:left w:val="none" w:sz="0" w:space="0" w:color="auto"/>
            <w:bottom w:val="none" w:sz="0" w:space="0" w:color="auto"/>
            <w:right w:val="none" w:sz="0" w:space="0" w:color="auto"/>
          </w:divBdr>
        </w:div>
        <w:div w:id="590545457">
          <w:marLeft w:val="640"/>
          <w:marRight w:val="0"/>
          <w:marTop w:val="0"/>
          <w:marBottom w:val="0"/>
          <w:divBdr>
            <w:top w:val="none" w:sz="0" w:space="0" w:color="auto"/>
            <w:left w:val="none" w:sz="0" w:space="0" w:color="auto"/>
            <w:bottom w:val="none" w:sz="0" w:space="0" w:color="auto"/>
            <w:right w:val="none" w:sz="0" w:space="0" w:color="auto"/>
          </w:divBdr>
        </w:div>
        <w:div w:id="251672362">
          <w:marLeft w:val="640"/>
          <w:marRight w:val="0"/>
          <w:marTop w:val="0"/>
          <w:marBottom w:val="0"/>
          <w:divBdr>
            <w:top w:val="none" w:sz="0" w:space="0" w:color="auto"/>
            <w:left w:val="none" w:sz="0" w:space="0" w:color="auto"/>
            <w:bottom w:val="none" w:sz="0" w:space="0" w:color="auto"/>
            <w:right w:val="none" w:sz="0" w:space="0" w:color="auto"/>
          </w:divBdr>
        </w:div>
        <w:div w:id="1596742247">
          <w:marLeft w:val="640"/>
          <w:marRight w:val="0"/>
          <w:marTop w:val="0"/>
          <w:marBottom w:val="0"/>
          <w:divBdr>
            <w:top w:val="none" w:sz="0" w:space="0" w:color="auto"/>
            <w:left w:val="none" w:sz="0" w:space="0" w:color="auto"/>
            <w:bottom w:val="none" w:sz="0" w:space="0" w:color="auto"/>
            <w:right w:val="none" w:sz="0" w:space="0" w:color="auto"/>
          </w:divBdr>
        </w:div>
      </w:divsChild>
    </w:div>
    <w:div w:id="1411392743">
      <w:bodyDiv w:val="1"/>
      <w:marLeft w:val="0"/>
      <w:marRight w:val="0"/>
      <w:marTop w:val="0"/>
      <w:marBottom w:val="0"/>
      <w:divBdr>
        <w:top w:val="none" w:sz="0" w:space="0" w:color="auto"/>
        <w:left w:val="none" w:sz="0" w:space="0" w:color="auto"/>
        <w:bottom w:val="none" w:sz="0" w:space="0" w:color="auto"/>
        <w:right w:val="none" w:sz="0" w:space="0" w:color="auto"/>
      </w:divBdr>
      <w:divsChild>
        <w:div w:id="1841965380">
          <w:marLeft w:val="480"/>
          <w:marRight w:val="0"/>
          <w:marTop w:val="0"/>
          <w:marBottom w:val="0"/>
          <w:divBdr>
            <w:top w:val="none" w:sz="0" w:space="0" w:color="auto"/>
            <w:left w:val="none" w:sz="0" w:space="0" w:color="auto"/>
            <w:bottom w:val="none" w:sz="0" w:space="0" w:color="auto"/>
            <w:right w:val="none" w:sz="0" w:space="0" w:color="auto"/>
          </w:divBdr>
        </w:div>
        <w:div w:id="596255364">
          <w:marLeft w:val="480"/>
          <w:marRight w:val="0"/>
          <w:marTop w:val="0"/>
          <w:marBottom w:val="0"/>
          <w:divBdr>
            <w:top w:val="none" w:sz="0" w:space="0" w:color="auto"/>
            <w:left w:val="none" w:sz="0" w:space="0" w:color="auto"/>
            <w:bottom w:val="none" w:sz="0" w:space="0" w:color="auto"/>
            <w:right w:val="none" w:sz="0" w:space="0" w:color="auto"/>
          </w:divBdr>
        </w:div>
        <w:div w:id="1094477502">
          <w:marLeft w:val="480"/>
          <w:marRight w:val="0"/>
          <w:marTop w:val="0"/>
          <w:marBottom w:val="0"/>
          <w:divBdr>
            <w:top w:val="none" w:sz="0" w:space="0" w:color="auto"/>
            <w:left w:val="none" w:sz="0" w:space="0" w:color="auto"/>
            <w:bottom w:val="none" w:sz="0" w:space="0" w:color="auto"/>
            <w:right w:val="none" w:sz="0" w:space="0" w:color="auto"/>
          </w:divBdr>
        </w:div>
        <w:div w:id="513809447">
          <w:marLeft w:val="480"/>
          <w:marRight w:val="0"/>
          <w:marTop w:val="0"/>
          <w:marBottom w:val="0"/>
          <w:divBdr>
            <w:top w:val="none" w:sz="0" w:space="0" w:color="auto"/>
            <w:left w:val="none" w:sz="0" w:space="0" w:color="auto"/>
            <w:bottom w:val="none" w:sz="0" w:space="0" w:color="auto"/>
            <w:right w:val="none" w:sz="0" w:space="0" w:color="auto"/>
          </w:divBdr>
        </w:div>
        <w:div w:id="319846514">
          <w:marLeft w:val="480"/>
          <w:marRight w:val="0"/>
          <w:marTop w:val="0"/>
          <w:marBottom w:val="0"/>
          <w:divBdr>
            <w:top w:val="none" w:sz="0" w:space="0" w:color="auto"/>
            <w:left w:val="none" w:sz="0" w:space="0" w:color="auto"/>
            <w:bottom w:val="none" w:sz="0" w:space="0" w:color="auto"/>
            <w:right w:val="none" w:sz="0" w:space="0" w:color="auto"/>
          </w:divBdr>
        </w:div>
        <w:div w:id="1482306342">
          <w:marLeft w:val="480"/>
          <w:marRight w:val="0"/>
          <w:marTop w:val="0"/>
          <w:marBottom w:val="0"/>
          <w:divBdr>
            <w:top w:val="none" w:sz="0" w:space="0" w:color="auto"/>
            <w:left w:val="none" w:sz="0" w:space="0" w:color="auto"/>
            <w:bottom w:val="none" w:sz="0" w:space="0" w:color="auto"/>
            <w:right w:val="none" w:sz="0" w:space="0" w:color="auto"/>
          </w:divBdr>
        </w:div>
        <w:div w:id="1662545201">
          <w:marLeft w:val="480"/>
          <w:marRight w:val="0"/>
          <w:marTop w:val="0"/>
          <w:marBottom w:val="0"/>
          <w:divBdr>
            <w:top w:val="none" w:sz="0" w:space="0" w:color="auto"/>
            <w:left w:val="none" w:sz="0" w:space="0" w:color="auto"/>
            <w:bottom w:val="none" w:sz="0" w:space="0" w:color="auto"/>
            <w:right w:val="none" w:sz="0" w:space="0" w:color="auto"/>
          </w:divBdr>
        </w:div>
        <w:div w:id="611788800">
          <w:marLeft w:val="480"/>
          <w:marRight w:val="0"/>
          <w:marTop w:val="0"/>
          <w:marBottom w:val="0"/>
          <w:divBdr>
            <w:top w:val="none" w:sz="0" w:space="0" w:color="auto"/>
            <w:left w:val="none" w:sz="0" w:space="0" w:color="auto"/>
            <w:bottom w:val="none" w:sz="0" w:space="0" w:color="auto"/>
            <w:right w:val="none" w:sz="0" w:space="0" w:color="auto"/>
          </w:divBdr>
        </w:div>
        <w:div w:id="191916394">
          <w:marLeft w:val="480"/>
          <w:marRight w:val="0"/>
          <w:marTop w:val="0"/>
          <w:marBottom w:val="0"/>
          <w:divBdr>
            <w:top w:val="none" w:sz="0" w:space="0" w:color="auto"/>
            <w:left w:val="none" w:sz="0" w:space="0" w:color="auto"/>
            <w:bottom w:val="none" w:sz="0" w:space="0" w:color="auto"/>
            <w:right w:val="none" w:sz="0" w:space="0" w:color="auto"/>
          </w:divBdr>
        </w:div>
        <w:div w:id="952514414">
          <w:marLeft w:val="480"/>
          <w:marRight w:val="0"/>
          <w:marTop w:val="0"/>
          <w:marBottom w:val="0"/>
          <w:divBdr>
            <w:top w:val="none" w:sz="0" w:space="0" w:color="auto"/>
            <w:left w:val="none" w:sz="0" w:space="0" w:color="auto"/>
            <w:bottom w:val="none" w:sz="0" w:space="0" w:color="auto"/>
            <w:right w:val="none" w:sz="0" w:space="0" w:color="auto"/>
          </w:divBdr>
        </w:div>
        <w:div w:id="400297572">
          <w:marLeft w:val="480"/>
          <w:marRight w:val="0"/>
          <w:marTop w:val="0"/>
          <w:marBottom w:val="0"/>
          <w:divBdr>
            <w:top w:val="none" w:sz="0" w:space="0" w:color="auto"/>
            <w:left w:val="none" w:sz="0" w:space="0" w:color="auto"/>
            <w:bottom w:val="none" w:sz="0" w:space="0" w:color="auto"/>
            <w:right w:val="none" w:sz="0" w:space="0" w:color="auto"/>
          </w:divBdr>
        </w:div>
        <w:div w:id="416635720">
          <w:marLeft w:val="480"/>
          <w:marRight w:val="0"/>
          <w:marTop w:val="0"/>
          <w:marBottom w:val="0"/>
          <w:divBdr>
            <w:top w:val="none" w:sz="0" w:space="0" w:color="auto"/>
            <w:left w:val="none" w:sz="0" w:space="0" w:color="auto"/>
            <w:bottom w:val="none" w:sz="0" w:space="0" w:color="auto"/>
            <w:right w:val="none" w:sz="0" w:space="0" w:color="auto"/>
          </w:divBdr>
        </w:div>
        <w:div w:id="1901404168">
          <w:marLeft w:val="480"/>
          <w:marRight w:val="0"/>
          <w:marTop w:val="0"/>
          <w:marBottom w:val="0"/>
          <w:divBdr>
            <w:top w:val="none" w:sz="0" w:space="0" w:color="auto"/>
            <w:left w:val="none" w:sz="0" w:space="0" w:color="auto"/>
            <w:bottom w:val="none" w:sz="0" w:space="0" w:color="auto"/>
            <w:right w:val="none" w:sz="0" w:space="0" w:color="auto"/>
          </w:divBdr>
        </w:div>
        <w:div w:id="1787695856">
          <w:marLeft w:val="480"/>
          <w:marRight w:val="0"/>
          <w:marTop w:val="0"/>
          <w:marBottom w:val="0"/>
          <w:divBdr>
            <w:top w:val="none" w:sz="0" w:space="0" w:color="auto"/>
            <w:left w:val="none" w:sz="0" w:space="0" w:color="auto"/>
            <w:bottom w:val="none" w:sz="0" w:space="0" w:color="auto"/>
            <w:right w:val="none" w:sz="0" w:space="0" w:color="auto"/>
          </w:divBdr>
        </w:div>
        <w:div w:id="552010101">
          <w:marLeft w:val="480"/>
          <w:marRight w:val="0"/>
          <w:marTop w:val="0"/>
          <w:marBottom w:val="0"/>
          <w:divBdr>
            <w:top w:val="none" w:sz="0" w:space="0" w:color="auto"/>
            <w:left w:val="none" w:sz="0" w:space="0" w:color="auto"/>
            <w:bottom w:val="none" w:sz="0" w:space="0" w:color="auto"/>
            <w:right w:val="none" w:sz="0" w:space="0" w:color="auto"/>
          </w:divBdr>
        </w:div>
        <w:div w:id="2126384878">
          <w:marLeft w:val="480"/>
          <w:marRight w:val="0"/>
          <w:marTop w:val="0"/>
          <w:marBottom w:val="0"/>
          <w:divBdr>
            <w:top w:val="none" w:sz="0" w:space="0" w:color="auto"/>
            <w:left w:val="none" w:sz="0" w:space="0" w:color="auto"/>
            <w:bottom w:val="none" w:sz="0" w:space="0" w:color="auto"/>
            <w:right w:val="none" w:sz="0" w:space="0" w:color="auto"/>
          </w:divBdr>
        </w:div>
        <w:div w:id="1436630358">
          <w:marLeft w:val="480"/>
          <w:marRight w:val="0"/>
          <w:marTop w:val="0"/>
          <w:marBottom w:val="0"/>
          <w:divBdr>
            <w:top w:val="none" w:sz="0" w:space="0" w:color="auto"/>
            <w:left w:val="none" w:sz="0" w:space="0" w:color="auto"/>
            <w:bottom w:val="none" w:sz="0" w:space="0" w:color="auto"/>
            <w:right w:val="none" w:sz="0" w:space="0" w:color="auto"/>
          </w:divBdr>
        </w:div>
        <w:div w:id="489518350">
          <w:marLeft w:val="480"/>
          <w:marRight w:val="0"/>
          <w:marTop w:val="0"/>
          <w:marBottom w:val="0"/>
          <w:divBdr>
            <w:top w:val="none" w:sz="0" w:space="0" w:color="auto"/>
            <w:left w:val="none" w:sz="0" w:space="0" w:color="auto"/>
            <w:bottom w:val="none" w:sz="0" w:space="0" w:color="auto"/>
            <w:right w:val="none" w:sz="0" w:space="0" w:color="auto"/>
          </w:divBdr>
        </w:div>
        <w:div w:id="956715377">
          <w:marLeft w:val="480"/>
          <w:marRight w:val="0"/>
          <w:marTop w:val="0"/>
          <w:marBottom w:val="0"/>
          <w:divBdr>
            <w:top w:val="none" w:sz="0" w:space="0" w:color="auto"/>
            <w:left w:val="none" w:sz="0" w:space="0" w:color="auto"/>
            <w:bottom w:val="none" w:sz="0" w:space="0" w:color="auto"/>
            <w:right w:val="none" w:sz="0" w:space="0" w:color="auto"/>
          </w:divBdr>
        </w:div>
        <w:div w:id="1852446920">
          <w:marLeft w:val="480"/>
          <w:marRight w:val="0"/>
          <w:marTop w:val="0"/>
          <w:marBottom w:val="0"/>
          <w:divBdr>
            <w:top w:val="none" w:sz="0" w:space="0" w:color="auto"/>
            <w:left w:val="none" w:sz="0" w:space="0" w:color="auto"/>
            <w:bottom w:val="none" w:sz="0" w:space="0" w:color="auto"/>
            <w:right w:val="none" w:sz="0" w:space="0" w:color="auto"/>
          </w:divBdr>
        </w:div>
        <w:div w:id="901252517">
          <w:marLeft w:val="480"/>
          <w:marRight w:val="0"/>
          <w:marTop w:val="0"/>
          <w:marBottom w:val="0"/>
          <w:divBdr>
            <w:top w:val="none" w:sz="0" w:space="0" w:color="auto"/>
            <w:left w:val="none" w:sz="0" w:space="0" w:color="auto"/>
            <w:bottom w:val="none" w:sz="0" w:space="0" w:color="auto"/>
            <w:right w:val="none" w:sz="0" w:space="0" w:color="auto"/>
          </w:divBdr>
        </w:div>
        <w:div w:id="455223783">
          <w:marLeft w:val="480"/>
          <w:marRight w:val="0"/>
          <w:marTop w:val="0"/>
          <w:marBottom w:val="0"/>
          <w:divBdr>
            <w:top w:val="none" w:sz="0" w:space="0" w:color="auto"/>
            <w:left w:val="none" w:sz="0" w:space="0" w:color="auto"/>
            <w:bottom w:val="none" w:sz="0" w:space="0" w:color="auto"/>
            <w:right w:val="none" w:sz="0" w:space="0" w:color="auto"/>
          </w:divBdr>
        </w:div>
        <w:div w:id="86269486">
          <w:marLeft w:val="480"/>
          <w:marRight w:val="0"/>
          <w:marTop w:val="0"/>
          <w:marBottom w:val="0"/>
          <w:divBdr>
            <w:top w:val="none" w:sz="0" w:space="0" w:color="auto"/>
            <w:left w:val="none" w:sz="0" w:space="0" w:color="auto"/>
            <w:bottom w:val="none" w:sz="0" w:space="0" w:color="auto"/>
            <w:right w:val="none" w:sz="0" w:space="0" w:color="auto"/>
          </w:divBdr>
        </w:div>
        <w:div w:id="924340630">
          <w:marLeft w:val="480"/>
          <w:marRight w:val="0"/>
          <w:marTop w:val="0"/>
          <w:marBottom w:val="0"/>
          <w:divBdr>
            <w:top w:val="none" w:sz="0" w:space="0" w:color="auto"/>
            <w:left w:val="none" w:sz="0" w:space="0" w:color="auto"/>
            <w:bottom w:val="none" w:sz="0" w:space="0" w:color="auto"/>
            <w:right w:val="none" w:sz="0" w:space="0" w:color="auto"/>
          </w:divBdr>
        </w:div>
        <w:div w:id="399980317">
          <w:marLeft w:val="480"/>
          <w:marRight w:val="0"/>
          <w:marTop w:val="0"/>
          <w:marBottom w:val="0"/>
          <w:divBdr>
            <w:top w:val="none" w:sz="0" w:space="0" w:color="auto"/>
            <w:left w:val="none" w:sz="0" w:space="0" w:color="auto"/>
            <w:bottom w:val="none" w:sz="0" w:space="0" w:color="auto"/>
            <w:right w:val="none" w:sz="0" w:space="0" w:color="auto"/>
          </w:divBdr>
        </w:div>
        <w:div w:id="1587222557">
          <w:marLeft w:val="480"/>
          <w:marRight w:val="0"/>
          <w:marTop w:val="0"/>
          <w:marBottom w:val="0"/>
          <w:divBdr>
            <w:top w:val="none" w:sz="0" w:space="0" w:color="auto"/>
            <w:left w:val="none" w:sz="0" w:space="0" w:color="auto"/>
            <w:bottom w:val="none" w:sz="0" w:space="0" w:color="auto"/>
            <w:right w:val="none" w:sz="0" w:space="0" w:color="auto"/>
          </w:divBdr>
        </w:div>
        <w:div w:id="484131524">
          <w:marLeft w:val="480"/>
          <w:marRight w:val="0"/>
          <w:marTop w:val="0"/>
          <w:marBottom w:val="0"/>
          <w:divBdr>
            <w:top w:val="none" w:sz="0" w:space="0" w:color="auto"/>
            <w:left w:val="none" w:sz="0" w:space="0" w:color="auto"/>
            <w:bottom w:val="none" w:sz="0" w:space="0" w:color="auto"/>
            <w:right w:val="none" w:sz="0" w:space="0" w:color="auto"/>
          </w:divBdr>
        </w:div>
        <w:div w:id="89010353">
          <w:marLeft w:val="480"/>
          <w:marRight w:val="0"/>
          <w:marTop w:val="0"/>
          <w:marBottom w:val="0"/>
          <w:divBdr>
            <w:top w:val="none" w:sz="0" w:space="0" w:color="auto"/>
            <w:left w:val="none" w:sz="0" w:space="0" w:color="auto"/>
            <w:bottom w:val="none" w:sz="0" w:space="0" w:color="auto"/>
            <w:right w:val="none" w:sz="0" w:space="0" w:color="auto"/>
          </w:divBdr>
        </w:div>
        <w:div w:id="2103792465">
          <w:marLeft w:val="480"/>
          <w:marRight w:val="0"/>
          <w:marTop w:val="0"/>
          <w:marBottom w:val="0"/>
          <w:divBdr>
            <w:top w:val="none" w:sz="0" w:space="0" w:color="auto"/>
            <w:left w:val="none" w:sz="0" w:space="0" w:color="auto"/>
            <w:bottom w:val="none" w:sz="0" w:space="0" w:color="auto"/>
            <w:right w:val="none" w:sz="0" w:space="0" w:color="auto"/>
          </w:divBdr>
        </w:div>
        <w:div w:id="1842425219">
          <w:marLeft w:val="480"/>
          <w:marRight w:val="0"/>
          <w:marTop w:val="0"/>
          <w:marBottom w:val="0"/>
          <w:divBdr>
            <w:top w:val="none" w:sz="0" w:space="0" w:color="auto"/>
            <w:left w:val="none" w:sz="0" w:space="0" w:color="auto"/>
            <w:bottom w:val="none" w:sz="0" w:space="0" w:color="auto"/>
            <w:right w:val="none" w:sz="0" w:space="0" w:color="auto"/>
          </w:divBdr>
        </w:div>
        <w:div w:id="256331186">
          <w:marLeft w:val="480"/>
          <w:marRight w:val="0"/>
          <w:marTop w:val="0"/>
          <w:marBottom w:val="0"/>
          <w:divBdr>
            <w:top w:val="none" w:sz="0" w:space="0" w:color="auto"/>
            <w:left w:val="none" w:sz="0" w:space="0" w:color="auto"/>
            <w:bottom w:val="none" w:sz="0" w:space="0" w:color="auto"/>
            <w:right w:val="none" w:sz="0" w:space="0" w:color="auto"/>
          </w:divBdr>
        </w:div>
      </w:divsChild>
    </w:div>
    <w:div w:id="1413117341">
      <w:bodyDiv w:val="1"/>
      <w:marLeft w:val="0"/>
      <w:marRight w:val="0"/>
      <w:marTop w:val="0"/>
      <w:marBottom w:val="0"/>
      <w:divBdr>
        <w:top w:val="none" w:sz="0" w:space="0" w:color="auto"/>
        <w:left w:val="none" w:sz="0" w:space="0" w:color="auto"/>
        <w:bottom w:val="none" w:sz="0" w:space="0" w:color="auto"/>
        <w:right w:val="none" w:sz="0" w:space="0" w:color="auto"/>
      </w:divBdr>
      <w:divsChild>
        <w:div w:id="570624327">
          <w:marLeft w:val="640"/>
          <w:marRight w:val="0"/>
          <w:marTop w:val="0"/>
          <w:marBottom w:val="0"/>
          <w:divBdr>
            <w:top w:val="none" w:sz="0" w:space="0" w:color="auto"/>
            <w:left w:val="none" w:sz="0" w:space="0" w:color="auto"/>
            <w:bottom w:val="none" w:sz="0" w:space="0" w:color="auto"/>
            <w:right w:val="none" w:sz="0" w:space="0" w:color="auto"/>
          </w:divBdr>
        </w:div>
        <w:div w:id="1784839469">
          <w:marLeft w:val="640"/>
          <w:marRight w:val="0"/>
          <w:marTop w:val="0"/>
          <w:marBottom w:val="0"/>
          <w:divBdr>
            <w:top w:val="none" w:sz="0" w:space="0" w:color="auto"/>
            <w:left w:val="none" w:sz="0" w:space="0" w:color="auto"/>
            <w:bottom w:val="none" w:sz="0" w:space="0" w:color="auto"/>
            <w:right w:val="none" w:sz="0" w:space="0" w:color="auto"/>
          </w:divBdr>
        </w:div>
        <w:div w:id="1575504960">
          <w:marLeft w:val="640"/>
          <w:marRight w:val="0"/>
          <w:marTop w:val="0"/>
          <w:marBottom w:val="0"/>
          <w:divBdr>
            <w:top w:val="none" w:sz="0" w:space="0" w:color="auto"/>
            <w:left w:val="none" w:sz="0" w:space="0" w:color="auto"/>
            <w:bottom w:val="none" w:sz="0" w:space="0" w:color="auto"/>
            <w:right w:val="none" w:sz="0" w:space="0" w:color="auto"/>
          </w:divBdr>
        </w:div>
        <w:div w:id="1659923408">
          <w:marLeft w:val="640"/>
          <w:marRight w:val="0"/>
          <w:marTop w:val="0"/>
          <w:marBottom w:val="0"/>
          <w:divBdr>
            <w:top w:val="none" w:sz="0" w:space="0" w:color="auto"/>
            <w:left w:val="none" w:sz="0" w:space="0" w:color="auto"/>
            <w:bottom w:val="none" w:sz="0" w:space="0" w:color="auto"/>
            <w:right w:val="none" w:sz="0" w:space="0" w:color="auto"/>
          </w:divBdr>
        </w:div>
        <w:div w:id="917010974">
          <w:marLeft w:val="640"/>
          <w:marRight w:val="0"/>
          <w:marTop w:val="0"/>
          <w:marBottom w:val="0"/>
          <w:divBdr>
            <w:top w:val="none" w:sz="0" w:space="0" w:color="auto"/>
            <w:left w:val="none" w:sz="0" w:space="0" w:color="auto"/>
            <w:bottom w:val="none" w:sz="0" w:space="0" w:color="auto"/>
            <w:right w:val="none" w:sz="0" w:space="0" w:color="auto"/>
          </w:divBdr>
        </w:div>
        <w:div w:id="1855345421">
          <w:marLeft w:val="640"/>
          <w:marRight w:val="0"/>
          <w:marTop w:val="0"/>
          <w:marBottom w:val="0"/>
          <w:divBdr>
            <w:top w:val="none" w:sz="0" w:space="0" w:color="auto"/>
            <w:left w:val="none" w:sz="0" w:space="0" w:color="auto"/>
            <w:bottom w:val="none" w:sz="0" w:space="0" w:color="auto"/>
            <w:right w:val="none" w:sz="0" w:space="0" w:color="auto"/>
          </w:divBdr>
        </w:div>
        <w:div w:id="868880675">
          <w:marLeft w:val="640"/>
          <w:marRight w:val="0"/>
          <w:marTop w:val="0"/>
          <w:marBottom w:val="0"/>
          <w:divBdr>
            <w:top w:val="none" w:sz="0" w:space="0" w:color="auto"/>
            <w:left w:val="none" w:sz="0" w:space="0" w:color="auto"/>
            <w:bottom w:val="none" w:sz="0" w:space="0" w:color="auto"/>
            <w:right w:val="none" w:sz="0" w:space="0" w:color="auto"/>
          </w:divBdr>
        </w:div>
        <w:div w:id="2059813199">
          <w:marLeft w:val="640"/>
          <w:marRight w:val="0"/>
          <w:marTop w:val="0"/>
          <w:marBottom w:val="0"/>
          <w:divBdr>
            <w:top w:val="none" w:sz="0" w:space="0" w:color="auto"/>
            <w:left w:val="none" w:sz="0" w:space="0" w:color="auto"/>
            <w:bottom w:val="none" w:sz="0" w:space="0" w:color="auto"/>
            <w:right w:val="none" w:sz="0" w:space="0" w:color="auto"/>
          </w:divBdr>
        </w:div>
        <w:div w:id="475270054">
          <w:marLeft w:val="640"/>
          <w:marRight w:val="0"/>
          <w:marTop w:val="0"/>
          <w:marBottom w:val="0"/>
          <w:divBdr>
            <w:top w:val="none" w:sz="0" w:space="0" w:color="auto"/>
            <w:left w:val="none" w:sz="0" w:space="0" w:color="auto"/>
            <w:bottom w:val="none" w:sz="0" w:space="0" w:color="auto"/>
            <w:right w:val="none" w:sz="0" w:space="0" w:color="auto"/>
          </w:divBdr>
        </w:div>
        <w:div w:id="1718042999">
          <w:marLeft w:val="640"/>
          <w:marRight w:val="0"/>
          <w:marTop w:val="0"/>
          <w:marBottom w:val="0"/>
          <w:divBdr>
            <w:top w:val="none" w:sz="0" w:space="0" w:color="auto"/>
            <w:left w:val="none" w:sz="0" w:space="0" w:color="auto"/>
            <w:bottom w:val="none" w:sz="0" w:space="0" w:color="auto"/>
            <w:right w:val="none" w:sz="0" w:space="0" w:color="auto"/>
          </w:divBdr>
        </w:div>
        <w:div w:id="481848324">
          <w:marLeft w:val="640"/>
          <w:marRight w:val="0"/>
          <w:marTop w:val="0"/>
          <w:marBottom w:val="0"/>
          <w:divBdr>
            <w:top w:val="none" w:sz="0" w:space="0" w:color="auto"/>
            <w:left w:val="none" w:sz="0" w:space="0" w:color="auto"/>
            <w:bottom w:val="none" w:sz="0" w:space="0" w:color="auto"/>
            <w:right w:val="none" w:sz="0" w:space="0" w:color="auto"/>
          </w:divBdr>
        </w:div>
        <w:div w:id="167403143">
          <w:marLeft w:val="640"/>
          <w:marRight w:val="0"/>
          <w:marTop w:val="0"/>
          <w:marBottom w:val="0"/>
          <w:divBdr>
            <w:top w:val="none" w:sz="0" w:space="0" w:color="auto"/>
            <w:left w:val="none" w:sz="0" w:space="0" w:color="auto"/>
            <w:bottom w:val="none" w:sz="0" w:space="0" w:color="auto"/>
            <w:right w:val="none" w:sz="0" w:space="0" w:color="auto"/>
          </w:divBdr>
        </w:div>
        <w:div w:id="1955283856">
          <w:marLeft w:val="640"/>
          <w:marRight w:val="0"/>
          <w:marTop w:val="0"/>
          <w:marBottom w:val="0"/>
          <w:divBdr>
            <w:top w:val="none" w:sz="0" w:space="0" w:color="auto"/>
            <w:left w:val="none" w:sz="0" w:space="0" w:color="auto"/>
            <w:bottom w:val="none" w:sz="0" w:space="0" w:color="auto"/>
            <w:right w:val="none" w:sz="0" w:space="0" w:color="auto"/>
          </w:divBdr>
        </w:div>
        <w:div w:id="2046054436">
          <w:marLeft w:val="640"/>
          <w:marRight w:val="0"/>
          <w:marTop w:val="0"/>
          <w:marBottom w:val="0"/>
          <w:divBdr>
            <w:top w:val="none" w:sz="0" w:space="0" w:color="auto"/>
            <w:left w:val="none" w:sz="0" w:space="0" w:color="auto"/>
            <w:bottom w:val="none" w:sz="0" w:space="0" w:color="auto"/>
            <w:right w:val="none" w:sz="0" w:space="0" w:color="auto"/>
          </w:divBdr>
        </w:div>
        <w:div w:id="569996002">
          <w:marLeft w:val="640"/>
          <w:marRight w:val="0"/>
          <w:marTop w:val="0"/>
          <w:marBottom w:val="0"/>
          <w:divBdr>
            <w:top w:val="none" w:sz="0" w:space="0" w:color="auto"/>
            <w:left w:val="none" w:sz="0" w:space="0" w:color="auto"/>
            <w:bottom w:val="none" w:sz="0" w:space="0" w:color="auto"/>
            <w:right w:val="none" w:sz="0" w:space="0" w:color="auto"/>
          </w:divBdr>
        </w:div>
        <w:div w:id="30499214">
          <w:marLeft w:val="640"/>
          <w:marRight w:val="0"/>
          <w:marTop w:val="0"/>
          <w:marBottom w:val="0"/>
          <w:divBdr>
            <w:top w:val="none" w:sz="0" w:space="0" w:color="auto"/>
            <w:left w:val="none" w:sz="0" w:space="0" w:color="auto"/>
            <w:bottom w:val="none" w:sz="0" w:space="0" w:color="auto"/>
            <w:right w:val="none" w:sz="0" w:space="0" w:color="auto"/>
          </w:divBdr>
        </w:div>
        <w:div w:id="684668259">
          <w:marLeft w:val="640"/>
          <w:marRight w:val="0"/>
          <w:marTop w:val="0"/>
          <w:marBottom w:val="0"/>
          <w:divBdr>
            <w:top w:val="none" w:sz="0" w:space="0" w:color="auto"/>
            <w:left w:val="none" w:sz="0" w:space="0" w:color="auto"/>
            <w:bottom w:val="none" w:sz="0" w:space="0" w:color="auto"/>
            <w:right w:val="none" w:sz="0" w:space="0" w:color="auto"/>
          </w:divBdr>
        </w:div>
        <w:div w:id="1064140368">
          <w:marLeft w:val="640"/>
          <w:marRight w:val="0"/>
          <w:marTop w:val="0"/>
          <w:marBottom w:val="0"/>
          <w:divBdr>
            <w:top w:val="none" w:sz="0" w:space="0" w:color="auto"/>
            <w:left w:val="none" w:sz="0" w:space="0" w:color="auto"/>
            <w:bottom w:val="none" w:sz="0" w:space="0" w:color="auto"/>
            <w:right w:val="none" w:sz="0" w:space="0" w:color="auto"/>
          </w:divBdr>
        </w:div>
        <w:div w:id="1644195401">
          <w:marLeft w:val="640"/>
          <w:marRight w:val="0"/>
          <w:marTop w:val="0"/>
          <w:marBottom w:val="0"/>
          <w:divBdr>
            <w:top w:val="none" w:sz="0" w:space="0" w:color="auto"/>
            <w:left w:val="none" w:sz="0" w:space="0" w:color="auto"/>
            <w:bottom w:val="none" w:sz="0" w:space="0" w:color="auto"/>
            <w:right w:val="none" w:sz="0" w:space="0" w:color="auto"/>
          </w:divBdr>
        </w:div>
        <w:div w:id="137504967">
          <w:marLeft w:val="640"/>
          <w:marRight w:val="0"/>
          <w:marTop w:val="0"/>
          <w:marBottom w:val="0"/>
          <w:divBdr>
            <w:top w:val="none" w:sz="0" w:space="0" w:color="auto"/>
            <w:left w:val="none" w:sz="0" w:space="0" w:color="auto"/>
            <w:bottom w:val="none" w:sz="0" w:space="0" w:color="auto"/>
            <w:right w:val="none" w:sz="0" w:space="0" w:color="auto"/>
          </w:divBdr>
        </w:div>
        <w:div w:id="2078287304">
          <w:marLeft w:val="640"/>
          <w:marRight w:val="0"/>
          <w:marTop w:val="0"/>
          <w:marBottom w:val="0"/>
          <w:divBdr>
            <w:top w:val="none" w:sz="0" w:space="0" w:color="auto"/>
            <w:left w:val="none" w:sz="0" w:space="0" w:color="auto"/>
            <w:bottom w:val="none" w:sz="0" w:space="0" w:color="auto"/>
            <w:right w:val="none" w:sz="0" w:space="0" w:color="auto"/>
          </w:divBdr>
        </w:div>
        <w:div w:id="1922908189">
          <w:marLeft w:val="640"/>
          <w:marRight w:val="0"/>
          <w:marTop w:val="0"/>
          <w:marBottom w:val="0"/>
          <w:divBdr>
            <w:top w:val="none" w:sz="0" w:space="0" w:color="auto"/>
            <w:left w:val="none" w:sz="0" w:space="0" w:color="auto"/>
            <w:bottom w:val="none" w:sz="0" w:space="0" w:color="auto"/>
            <w:right w:val="none" w:sz="0" w:space="0" w:color="auto"/>
          </w:divBdr>
        </w:div>
        <w:div w:id="757600046">
          <w:marLeft w:val="640"/>
          <w:marRight w:val="0"/>
          <w:marTop w:val="0"/>
          <w:marBottom w:val="0"/>
          <w:divBdr>
            <w:top w:val="none" w:sz="0" w:space="0" w:color="auto"/>
            <w:left w:val="none" w:sz="0" w:space="0" w:color="auto"/>
            <w:bottom w:val="none" w:sz="0" w:space="0" w:color="auto"/>
            <w:right w:val="none" w:sz="0" w:space="0" w:color="auto"/>
          </w:divBdr>
        </w:div>
        <w:div w:id="1805999137">
          <w:marLeft w:val="640"/>
          <w:marRight w:val="0"/>
          <w:marTop w:val="0"/>
          <w:marBottom w:val="0"/>
          <w:divBdr>
            <w:top w:val="none" w:sz="0" w:space="0" w:color="auto"/>
            <w:left w:val="none" w:sz="0" w:space="0" w:color="auto"/>
            <w:bottom w:val="none" w:sz="0" w:space="0" w:color="auto"/>
            <w:right w:val="none" w:sz="0" w:space="0" w:color="auto"/>
          </w:divBdr>
        </w:div>
        <w:div w:id="1915161367">
          <w:marLeft w:val="640"/>
          <w:marRight w:val="0"/>
          <w:marTop w:val="0"/>
          <w:marBottom w:val="0"/>
          <w:divBdr>
            <w:top w:val="none" w:sz="0" w:space="0" w:color="auto"/>
            <w:left w:val="none" w:sz="0" w:space="0" w:color="auto"/>
            <w:bottom w:val="none" w:sz="0" w:space="0" w:color="auto"/>
            <w:right w:val="none" w:sz="0" w:space="0" w:color="auto"/>
          </w:divBdr>
        </w:div>
        <w:div w:id="2020160329">
          <w:marLeft w:val="640"/>
          <w:marRight w:val="0"/>
          <w:marTop w:val="0"/>
          <w:marBottom w:val="0"/>
          <w:divBdr>
            <w:top w:val="none" w:sz="0" w:space="0" w:color="auto"/>
            <w:left w:val="none" w:sz="0" w:space="0" w:color="auto"/>
            <w:bottom w:val="none" w:sz="0" w:space="0" w:color="auto"/>
            <w:right w:val="none" w:sz="0" w:space="0" w:color="auto"/>
          </w:divBdr>
        </w:div>
        <w:div w:id="2085377065">
          <w:marLeft w:val="640"/>
          <w:marRight w:val="0"/>
          <w:marTop w:val="0"/>
          <w:marBottom w:val="0"/>
          <w:divBdr>
            <w:top w:val="none" w:sz="0" w:space="0" w:color="auto"/>
            <w:left w:val="none" w:sz="0" w:space="0" w:color="auto"/>
            <w:bottom w:val="none" w:sz="0" w:space="0" w:color="auto"/>
            <w:right w:val="none" w:sz="0" w:space="0" w:color="auto"/>
          </w:divBdr>
        </w:div>
        <w:div w:id="1095710266">
          <w:marLeft w:val="640"/>
          <w:marRight w:val="0"/>
          <w:marTop w:val="0"/>
          <w:marBottom w:val="0"/>
          <w:divBdr>
            <w:top w:val="none" w:sz="0" w:space="0" w:color="auto"/>
            <w:left w:val="none" w:sz="0" w:space="0" w:color="auto"/>
            <w:bottom w:val="none" w:sz="0" w:space="0" w:color="auto"/>
            <w:right w:val="none" w:sz="0" w:space="0" w:color="auto"/>
          </w:divBdr>
        </w:div>
        <w:div w:id="2027244341">
          <w:marLeft w:val="640"/>
          <w:marRight w:val="0"/>
          <w:marTop w:val="0"/>
          <w:marBottom w:val="0"/>
          <w:divBdr>
            <w:top w:val="none" w:sz="0" w:space="0" w:color="auto"/>
            <w:left w:val="none" w:sz="0" w:space="0" w:color="auto"/>
            <w:bottom w:val="none" w:sz="0" w:space="0" w:color="auto"/>
            <w:right w:val="none" w:sz="0" w:space="0" w:color="auto"/>
          </w:divBdr>
        </w:div>
        <w:div w:id="1102454324">
          <w:marLeft w:val="640"/>
          <w:marRight w:val="0"/>
          <w:marTop w:val="0"/>
          <w:marBottom w:val="0"/>
          <w:divBdr>
            <w:top w:val="none" w:sz="0" w:space="0" w:color="auto"/>
            <w:left w:val="none" w:sz="0" w:space="0" w:color="auto"/>
            <w:bottom w:val="none" w:sz="0" w:space="0" w:color="auto"/>
            <w:right w:val="none" w:sz="0" w:space="0" w:color="auto"/>
          </w:divBdr>
        </w:div>
      </w:divsChild>
    </w:div>
    <w:div w:id="1422068022">
      <w:bodyDiv w:val="1"/>
      <w:marLeft w:val="0"/>
      <w:marRight w:val="0"/>
      <w:marTop w:val="0"/>
      <w:marBottom w:val="0"/>
      <w:divBdr>
        <w:top w:val="none" w:sz="0" w:space="0" w:color="auto"/>
        <w:left w:val="none" w:sz="0" w:space="0" w:color="auto"/>
        <w:bottom w:val="none" w:sz="0" w:space="0" w:color="auto"/>
        <w:right w:val="none" w:sz="0" w:space="0" w:color="auto"/>
      </w:divBdr>
      <w:divsChild>
        <w:div w:id="367528370">
          <w:marLeft w:val="640"/>
          <w:marRight w:val="0"/>
          <w:marTop w:val="0"/>
          <w:marBottom w:val="0"/>
          <w:divBdr>
            <w:top w:val="none" w:sz="0" w:space="0" w:color="auto"/>
            <w:left w:val="none" w:sz="0" w:space="0" w:color="auto"/>
            <w:bottom w:val="none" w:sz="0" w:space="0" w:color="auto"/>
            <w:right w:val="none" w:sz="0" w:space="0" w:color="auto"/>
          </w:divBdr>
        </w:div>
        <w:div w:id="2030569351">
          <w:marLeft w:val="640"/>
          <w:marRight w:val="0"/>
          <w:marTop w:val="0"/>
          <w:marBottom w:val="0"/>
          <w:divBdr>
            <w:top w:val="none" w:sz="0" w:space="0" w:color="auto"/>
            <w:left w:val="none" w:sz="0" w:space="0" w:color="auto"/>
            <w:bottom w:val="none" w:sz="0" w:space="0" w:color="auto"/>
            <w:right w:val="none" w:sz="0" w:space="0" w:color="auto"/>
          </w:divBdr>
        </w:div>
        <w:div w:id="1592422978">
          <w:marLeft w:val="640"/>
          <w:marRight w:val="0"/>
          <w:marTop w:val="0"/>
          <w:marBottom w:val="0"/>
          <w:divBdr>
            <w:top w:val="none" w:sz="0" w:space="0" w:color="auto"/>
            <w:left w:val="none" w:sz="0" w:space="0" w:color="auto"/>
            <w:bottom w:val="none" w:sz="0" w:space="0" w:color="auto"/>
            <w:right w:val="none" w:sz="0" w:space="0" w:color="auto"/>
          </w:divBdr>
        </w:div>
        <w:div w:id="1774594148">
          <w:marLeft w:val="640"/>
          <w:marRight w:val="0"/>
          <w:marTop w:val="0"/>
          <w:marBottom w:val="0"/>
          <w:divBdr>
            <w:top w:val="none" w:sz="0" w:space="0" w:color="auto"/>
            <w:left w:val="none" w:sz="0" w:space="0" w:color="auto"/>
            <w:bottom w:val="none" w:sz="0" w:space="0" w:color="auto"/>
            <w:right w:val="none" w:sz="0" w:space="0" w:color="auto"/>
          </w:divBdr>
        </w:div>
        <w:div w:id="352804381">
          <w:marLeft w:val="640"/>
          <w:marRight w:val="0"/>
          <w:marTop w:val="0"/>
          <w:marBottom w:val="0"/>
          <w:divBdr>
            <w:top w:val="none" w:sz="0" w:space="0" w:color="auto"/>
            <w:left w:val="none" w:sz="0" w:space="0" w:color="auto"/>
            <w:bottom w:val="none" w:sz="0" w:space="0" w:color="auto"/>
            <w:right w:val="none" w:sz="0" w:space="0" w:color="auto"/>
          </w:divBdr>
        </w:div>
        <w:div w:id="530457043">
          <w:marLeft w:val="640"/>
          <w:marRight w:val="0"/>
          <w:marTop w:val="0"/>
          <w:marBottom w:val="0"/>
          <w:divBdr>
            <w:top w:val="none" w:sz="0" w:space="0" w:color="auto"/>
            <w:left w:val="none" w:sz="0" w:space="0" w:color="auto"/>
            <w:bottom w:val="none" w:sz="0" w:space="0" w:color="auto"/>
            <w:right w:val="none" w:sz="0" w:space="0" w:color="auto"/>
          </w:divBdr>
        </w:div>
        <w:div w:id="946347356">
          <w:marLeft w:val="640"/>
          <w:marRight w:val="0"/>
          <w:marTop w:val="0"/>
          <w:marBottom w:val="0"/>
          <w:divBdr>
            <w:top w:val="none" w:sz="0" w:space="0" w:color="auto"/>
            <w:left w:val="none" w:sz="0" w:space="0" w:color="auto"/>
            <w:bottom w:val="none" w:sz="0" w:space="0" w:color="auto"/>
            <w:right w:val="none" w:sz="0" w:space="0" w:color="auto"/>
          </w:divBdr>
        </w:div>
        <w:div w:id="1373532937">
          <w:marLeft w:val="640"/>
          <w:marRight w:val="0"/>
          <w:marTop w:val="0"/>
          <w:marBottom w:val="0"/>
          <w:divBdr>
            <w:top w:val="none" w:sz="0" w:space="0" w:color="auto"/>
            <w:left w:val="none" w:sz="0" w:space="0" w:color="auto"/>
            <w:bottom w:val="none" w:sz="0" w:space="0" w:color="auto"/>
            <w:right w:val="none" w:sz="0" w:space="0" w:color="auto"/>
          </w:divBdr>
        </w:div>
        <w:div w:id="1234584303">
          <w:marLeft w:val="640"/>
          <w:marRight w:val="0"/>
          <w:marTop w:val="0"/>
          <w:marBottom w:val="0"/>
          <w:divBdr>
            <w:top w:val="none" w:sz="0" w:space="0" w:color="auto"/>
            <w:left w:val="none" w:sz="0" w:space="0" w:color="auto"/>
            <w:bottom w:val="none" w:sz="0" w:space="0" w:color="auto"/>
            <w:right w:val="none" w:sz="0" w:space="0" w:color="auto"/>
          </w:divBdr>
        </w:div>
        <w:div w:id="1764718616">
          <w:marLeft w:val="640"/>
          <w:marRight w:val="0"/>
          <w:marTop w:val="0"/>
          <w:marBottom w:val="0"/>
          <w:divBdr>
            <w:top w:val="none" w:sz="0" w:space="0" w:color="auto"/>
            <w:left w:val="none" w:sz="0" w:space="0" w:color="auto"/>
            <w:bottom w:val="none" w:sz="0" w:space="0" w:color="auto"/>
            <w:right w:val="none" w:sz="0" w:space="0" w:color="auto"/>
          </w:divBdr>
        </w:div>
        <w:div w:id="1783770379">
          <w:marLeft w:val="640"/>
          <w:marRight w:val="0"/>
          <w:marTop w:val="0"/>
          <w:marBottom w:val="0"/>
          <w:divBdr>
            <w:top w:val="none" w:sz="0" w:space="0" w:color="auto"/>
            <w:left w:val="none" w:sz="0" w:space="0" w:color="auto"/>
            <w:bottom w:val="none" w:sz="0" w:space="0" w:color="auto"/>
            <w:right w:val="none" w:sz="0" w:space="0" w:color="auto"/>
          </w:divBdr>
        </w:div>
        <w:div w:id="642925818">
          <w:marLeft w:val="640"/>
          <w:marRight w:val="0"/>
          <w:marTop w:val="0"/>
          <w:marBottom w:val="0"/>
          <w:divBdr>
            <w:top w:val="none" w:sz="0" w:space="0" w:color="auto"/>
            <w:left w:val="none" w:sz="0" w:space="0" w:color="auto"/>
            <w:bottom w:val="none" w:sz="0" w:space="0" w:color="auto"/>
            <w:right w:val="none" w:sz="0" w:space="0" w:color="auto"/>
          </w:divBdr>
        </w:div>
        <w:div w:id="1393963860">
          <w:marLeft w:val="640"/>
          <w:marRight w:val="0"/>
          <w:marTop w:val="0"/>
          <w:marBottom w:val="0"/>
          <w:divBdr>
            <w:top w:val="none" w:sz="0" w:space="0" w:color="auto"/>
            <w:left w:val="none" w:sz="0" w:space="0" w:color="auto"/>
            <w:bottom w:val="none" w:sz="0" w:space="0" w:color="auto"/>
            <w:right w:val="none" w:sz="0" w:space="0" w:color="auto"/>
          </w:divBdr>
        </w:div>
        <w:div w:id="1121609614">
          <w:marLeft w:val="640"/>
          <w:marRight w:val="0"/>
          <w:marTop w:val="0"/>
          <w:marBottom w:val="0"/>
          <w:divBdr>
            <w:top w:val="none" w:sz="0" w:space="0" w:color="auto"/>
            <w:left w:val="none" w:sz="0" w:space="0" w:color="auto"/>
            <w:bottom w:val="none" w:sz="0" w:space="0" w:color="auto"/>
            <w:right w:val="none" w:sz="0" w:space="0" w:color="auto"/>
          </w:divBdr>
        </w:div>
        <w:div w:id="1575123309">
          <w:marLeft w:val="640"/>
          <w:marRight w:val="0"/>
          <w:marTop w:val="0"/>
          <w:marBottom w:val="0"/>
          <w:divBdr>
            <w:top w:val="none" w:sz="0" w:space="0" w:color="auto"/>
            <w:left w:val="none" w:sz="0" w:space="0" w:color="auto"/>
            <w:bottom w:val="none" w:sz="0" w:space="0" w:color="auto"/>
            <w:right w:val="none" w:sz="0" w:space="0" w:color="auto"/>
          </w:divBdr>
        </w:div>
        <w:div w:id="2082754538">
          <w:marLeft w:val="640"/>
          <w:marRight w:val="0"/>
          <w:marTop w:val="0"/>
          <w:marBottom w:val="0"/>
          <w:divBdr>
            <w:top w:val="none" w:sz="0" w:space="0" w:color="auto"/>
            <w:left w:val="none" w:sz="0" w:space="0" w:color="auto"/>
            <w:bottom w:val="none" w:sz="0" w:space="0" w:color="auto"/>
            <w:right w:val="none" w:sz="0" w:space="0" w:color="auto"/>
          </w:divBdr>
        </w:div>
        <w:div w:id="1535384390">
          <w:marLeft w:val="640"/>
          <w:marRight w:val="0"/>
          <w:marTop w:val="0"/>
          <w:marBottom w:val="0"/>
          <w:divBdr>
            <w:top w:val="none" w:sz="0" w:space="0" w:color="auto"/>
            <w:left w:val="none" w:sz="0" w:space="0" w:color="auto"/>
            <w:bottom w:val="none" w:sz="0" w:space="0" w:color="auto"/>
            <w:right w:val="none" w:sz="0" w:space="0" w:color="auto"/>
          </w:divBdr>
        </w:div>
        <w:div w:id="1243031005">
          <w:marLeft w:val="640"/>
          <w:marRight w:val="0"/>
          <w:marTop w:val="0"/>
          <w:marBottom w:val="0"/>
          <w:divBdr>
            <w:top w:val="none" w:sz="0" w:space="0" w:color="auto"/>
            <w:left w:val="none" w:sz="0" w:space="0" w:color="auto"/>
            <w:bottom w:val="none" w:sz="0" w:space="0" w:color="auto"/>
            <w:right w:val="none" w:sz="0" w:space="0" w:color="auto"/>
          </w:divBdr>
        </w:div>
        <w:div w:id="260770933">
          <w:marLeft w:val="640"/>
          <w:marRight w:val="0"/>
          <w:marTop w:val="0"/>
          <w:marBottom w:val="0"/>
          <w:divBdr>
            <w:top w:val="none" w:sz="0" w:space="0" w:color="auto"/>
            <w:left w:val="none" w:sz="0" w:space="0" w:color="auto"/>
            <w:bottom w:val="none" w:sz="0" w:space="0" w:color="auto"/>
            <w:right w:val="none" w:sz="0" w:space="0" w:color="auto"/>
          </w:divBdr>
        </w:div>
        <w:div w:id="2029989850">
          <w:marLeft w:val="640"/>
          <w:marRight w:val="0"/>
          <w:marTop w:val="0"/>
          <w:marBottom w:val="0"/>
          <w:divBdr>
            <w:top w:val="none" w:sz="0" w:space="0" w:color="auto"/>
            <w:left w:val="none" w:sz="0" w:space="0" w:color="auto"/>
            <w:bottom w:val="none" w:sz="0" w:space="0" w:color="auto"/>
            <w:right w:val="none" w:sz="0" w:space="0" w:color="auto"/>
          </w:divBdr>
        </w:div>
        <w:div w:id="1273510782">
          <w:marLeft w:val="640"/>
          <w:marRight w:val="0"/>
          <w:marTop w:val="0"/>
          <w:marBottom w:val="0"/>
          <w:divBdr>
            <w:top w:val="none" w:sz="0" w:space="0" w:color="auto"/>
            <w:left w:val="none" w:sz="0" w:space="0" w:color="auto"/>
            <w:bottom w:val="none" w:sz="0" w:space="0" w:color="auto"/>
            <w:right w:val="none" w:sz="0" w:space="0" w:color="auto"/>
          </w:divBdr>
        </w:div>
        <w:div w:id="1535387735">
          <w:marLeft w:val="640"/>
          <w:marRight w:val="0"/>
          <w:marTop w:val="0"/>
          <w:marBottom w:val="0"/>
          <w:divBdr>
            <w:top w:val="none" w:sz="0" w:space="0" w:color="auto"/>
            <w:left w:val="none" w:sz="0" w:space="0" w:color="auto"/>
            <w:bottom w:val="none" w:sz="0" w:space="0" w:color="auto"/>
            <w:right w:val="none" w:sz="0" w:space="0" w:color="auto"/>
          </w:divBdr>
        </w:div>
        <w:div w:id="716197750">
          <w:marLeft w:val="640"/>
          <w:marRight w:val="0"/>
          <w:marTop w:val="0"/>
          <w:marBottom w:val="0"/>
          <w:divBdr>
            <w:top w:val="none" w:sz="0" w:space="0" w:color="auto"/>
            <w:left w:val="none" w:sz="0" w:space="0" w:color="auto"/>
            <w:bottom w:val="none" w:sz="0" w:space="0" w:color="auto"/>
            <w:right w:val="none" w:sz="0" w:space="0" w:color="auto"/>
          </w:divBdr>
        </w:div>
        <w:div w:id="66341366">
          <w:marLeft w:val="640"/>
          <w:marRight w:val="0"/>
          <w:marTop w:val="0"/>
          <w:marBottom w:val="0"/>
          <w:divBdr>
            <w:top w:val="none" w:sz="0" w:space="0" w:color="auto"/>
            <w:left w:val="none" w:sz="0" w:space="0" w:color="auto"/>
            <w:bottom w:val="none" w:sz="0" w:space="0" w:color="auto"/>
            <w:right w:val="none" w:sz="0" w:space="0" w:color="auto"/>
          </w:divBdr>
        </w:div>
        <w:div w:id="2115858046">
          <w:marLeft w:val="640"/>
          <w:marRight w:val="0"/>
          <w:marTop w:val="0"/>
          <w:marBottom w:val="0"/>
          <w:divBdr>
            <w:top w:val="none" w:sz="0" w:space="0" w:color="auto"/>
            <w:left w:val="none" w:sz="0" w:space="0" w:color="auto"/>
            <w:bottom w:val="none" w:sz="0" w:space="0" w:color="auto"/>
            <w:right w:val="none" w:sz="0" w:space="0" w:color="auto"/>
          </w:divBdr>
        </w:div>
        <w:div w:id="1929847380">
          <w:marLeft w:val="640"/>
          <w:marRight w:val="0"/>
          <w:marTop w:val="0"/>
          <w:marBottom w:val="0"/>
          <w:divBdr>
            <w:top w:val="none" w:sz="0" w:space="0" w:color="auto"/>
            <w:left w:val="none" w:sz="0" w:space="0" w:color="auto"/>
            <w:bottom w:val="none" w:sz="0" w:space="0" w:color="auto"/>
            <w:right w:val="none" w:sz="0" w:space="0" w:color="auto"/>
          </w:divBdr>
        </w:div>
        <w:div w:id="215820153">
          <w:marLeft w:val="640"/>
          <w:marRight w:val="0"/>
          <w:marTop w:val="0"/>
          <w:marBottom w:val="0"/>
          <w:divBdr>
            <w:top w:val="none" w:sz="0" w:space="0" w:color="auto"/>
            <w:left w:val="none" w:sz="0" w:space="0" w:color="auto"/>
            <w:bottom w:val="none" w:sz="0" w:space="0" w:color="auto"/>
            <w:right w:val="none" w:sz="0" w:space="0" w:color="auto"/>
          </w:divBdr>
        </w:div>
        <w:div w:id="1916356763">
          <w:marLeft w:val="640"/>
          <w:marRight w:val="0"/>
          <w:marTop w:val="0"/>
          <w:marBottom w:val="0"/>
          <w:divBdr>
            <w:top w:val="none" w:sz="0" w:space="0" w:color="auto"/>
            <w:left w:val="none" w:sz="0" w:space="0" w:color="auto"/>
            <w:bottom w:val="none" w:sz="0" w:space="0" w:color="auto"/>
            <w:right w:val="none" w:sz="0" w:space="0" w:color="auto"/>
          </w:divBdr>
        </w:div>
        <w:div w:id="1992097917">
          <w:marLeft w:val="640"/>
          <w:marRight w:val="0"/>
          <w:marTop w:val="0"/>
          <w:marBottom w:val="0"/>
          <w:divBdr>
            <w:top w:val="none" w:sz="0" w:space="0" w:color="auto"/>
            <w:left w:val="none" w:sz="0" w:space="0" w:color="auto"/>
            <w:bottom w:val="none" w:sz="0" w:space="0" w:color="auto"/>
            <w:right w:val="none" w:sz="0" w:space="0" w:color="auto"/>
          </w:divBdr>
        </w:div>
        <w:div w:id="1322150198">
          <w:marLeft w:val="640"/>
          <w:marRight w:val="0"/>
          <w:marTop w:val="0"/>
          <w:marBottom w:val="0"/>
          <w:divBdr>
            <w:top w:val="none" w:sz="0" w:space="0" w:color="auto"/>
            <w:left w:val="none" w:sz="0" w:space="0" w:color="auto"/>
            <w:bottom w:val="none" w:sz="0" w:space="0" w:color="auto"/>
            <w:right w:val="none" w:sz="0" w:space="0" w:color="auto"/>
          </w:divBdr>
        </w:div>
      </w:divsChild>
    </w:div>
    <w:div w:id="145813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940">
          <w:marLeft w:val="0"/>
          <w:marRight w:val="0"/>
          <w:marTop w:val="0"/>
          <w:marBottom w:val="0"/>
          <w:divBdr>
            <w:top w:val="none" w:sz="0" w:space="0" w:color="auto"/>
            <w:left w:val="none" w:sz="0" w:space="0" w:color="auto"/>
            <w:bottom w:val="none" w:sz="0" w:space="0" w:color="auto"/>
            <w:right w:val="none" w:sz="0" w:space="0" w:color="auto"/>
          </w:divBdr>
          <w:divsChild>
            <w:div w:id="236088557">
              <w:marLeft w:val="0"/>
              <w:marRight w:val="0"/>
              <w:marTop w:val="0"/>
              <w:marBottom w:val="0"/>
              <w:divBdr>
                <w:top w:val="none" w:sz="0" w:space="0" w:color="auto"/>
                <w:left w:val="none" w:sz="0" w:space="0" w:color="auto"/>
                <w:bottom w:val="none" w:sz="0" w:space="0" w:color="auto"/>
                <w:right w:val="none" w:sz="0" w:space="0" w:color="auto"/>
              </w:divBdr>
            </w:div>
          </w:divsChild>
        </w:div>
        <w:div w:id="1418944137">
          <w:marLeft w:val="0"/>
          <w:marRight w:val="0"/>
          <w:marTop w:val="0"/>
          <w:marBottom w:val="0"/>
          <w:divBdr>
            <w:top w:val="none" w:sz="0" w:space="0" w:color="auto"/>
            <w:left w:val="none" w:sz="0" w:space="0" w:color="auto"/>
            <w:bottom w:val="none" w:sz="0" w:space="0" w:color="auto"/>
            <w:right w:val="none" w:sz="0" w:space="0" w:color="auto"/>
          </w:divBdr>
          <w:divsChild>
            <w:div w:id="1217006211">
              <w:marLeft w:val="0"/>
              <w:marRight w:val="0"/>
              <w:marTop w:val="0"/>
              <w:marBottom w:val="0"/>
              <w:divBdr>
                <w:top w:val="none" w:sz="0" w:space="0" w:color="auto"/>
                <w:left w:val="none" w:sz="0" w:space="0" w:color="auto"/>
                <w:bottom w:val="none" w:sz="0" w:space="0" w:color="auto"/>
                <w:right w:val="none" w:sz="0" w:space="0" w:color="auto"/>
              </w:divBdr>
            </w:div>
          </w:divsChild>
        </w:div>
        <w:div w:id="991636900">
          <w:marLeft w:val="0"/>
          <w:marRight w:val="0"/>
          <w:marTop w:val="0"/>
          <w:marBottom w:val="0"/>
          <w:divBdr>
            <w:top w:val="none" w:sz="0" w:space="0" w:color="auto"/>
            <w:left w:val="none" w:sz="0" w:space="0" w:color="auto"/>
            <w:bottom w:val="none" w:sz="0" w:space="0" w:color="auto"/>
            <w:right w:val="none" w:sz="0" w:space="0" w:color="auto"/>
          </w:divBdr>
          <w:divsChild>
            <w:div w:id="1449858841">
              <w:marLeft w:val="0"/>
              <w:marRight w:val="0"/>
              <w:marTop w:val="0"/>
              <w:marBottom w:val="0"/>
              <w:divBdr>
                <w:top w:val="none" w:sz="0" w:space="0" w:color="auto"/>
                <w:left w:val="none" w:sz="0" w:space="0" w:color="auto"/>
                <w:bottom w:val="none" w:sz="0" w:space="0" w:color="auto"/>
                <w:right w:val="none" w:sz="0" w:space="0" w:color="auto"/>
              </w:divBdr>
            </w:div>
          </w:divsChild>
        </w:div>
        <w:div w:id="1923636671">
          <w:marLeft w:val="0"/>
          <w:marRight w:val="0"/>
          <w:marTop w:val="0"/>
          <w:marBottom w:val="0"/>
          <w:divBdr>
            <w:top w:val="none" w:sz="0" w:space="0" w:color="auto"/>
            <w:left w:val="none" w:sz="0" w:space="0" w:color="auto"/>
            <w:bottom w:val="none" w:sz="0" w:space="0" w:color="auto"/>
            <w:right w:val="none" w:sz="0" w:space="0" w:color="auto"/>
          </w:divBdr>
          <w:divsChild>
            <w:div w:id="1870684950">
              <w:marLeft w:val="0"/>
              <w:marRight w:val="0"/>
              <w:marTop w:val="0"/>
              <w:marBottom w:val="0"/>
              <w:divBdr>
                <w:top w:val="none" w:sz="0" w:space="0" w:color="auto"/>
                <w:left w:val="none" w:sz="0" w:space="0" w:color="auto"/>
                <w:bottom w:val="none" w:sz="0" w:space="0" w:color="auto"/>
                <w:right w:val="none" w:sz="0" w:space="0" w:color="auto"/>
              </w:divBdr>
            </w:div>
          </w:divsChild>
        </w:div>
        <w:div w:id="182674645">
          <w:marLeft w:val="0"/>
          <w:marRight w:val="0"/>
          <w:marTop w:val="0"/>
          <w:marBottom w:val="0"/>
          <w:divBdr>
            <w:top w:val="none" w:sz="0" w:space="0" w:color="auto"/>
            <w:left w:val="none" w:sz="0" w:space="0" w:color="auto"/>
            <w:bottom w:val="none" w:sz="0" w:space="0" w:color="auto"/>
            <w:right w:val="none" w:sz="0" w:space="0" w:color="auto"/>
          </w:divBdr>
          <w:divsChild>
            <w:div w:id="2089961030">
              <w:marLeft w:val="0"/>
              <w:marRight w:val="0"/>
              <w:marTop w:val="0"/>
              <w:marBottom w:val="0"/>
              <w:divBdr>
                <w:top w:val="none" w:sz="0" w:space="0" w:color="auto"/>
                <w:left w:val="none" w:sz="0" w:space="0" w:color="auto"/>
                <w:bottom w:val="none" w:sz="0" w:space="0" w:color="auto"/>
                <w:right w:val="none" w:sz="0" w:space="0" w:color="auto"/>
              </w:divBdr>
            </w:div>
          </w:divsChild>
        </w:div>
        <w:div w:id="523397882">
          <w:marLeft w:val="0"/>
          <w:marRight w:val="0"/>
          <w:marTop w:val="0"/>
          <w:marBottom w:val="0"/>
          <w:divBdr>
            <w:top w:val="none" w:sz="0" w:space="0" w:color="auto"/>
            <w:left w:val="none" w:sz="0" w:space="0" w:color="auto"/>
            <w:bottom w:val="none" w:sz="0" w:space="0" w:color="auto"/>
            <w:right w:val="none" w:sz="0" w:space="0" w:color="auto"/>
          </w:divBdr>
          <w:divsChild>
            <w:div w:id="1904019694">
              <w:marLeft w:val="0"/>
              <w:marRight w:val="0"/>
              <w:marTop w:val="0"/>
              <w:marBottom w:val="0"/>
              <w:divBdr>
                <w:top w:val="none" w:sz="0" w:space="0" w:color="auto"/>
                <w:left w:val="none" w:sz="0" w:space="0" w:color="auto"/>
                <w:bottom w:val="none" w:sz="0" w:space="0" w:color="auto"/>
                <w:right w:val="none" w:sz="0" w:space="0" w:color="auto"/>
              </w:divBdr>
            </w:div>
          </w:divsChild>
        </w:div>
        <w:div w:id="839394095">
          <w:marLeft w:val="0"/>
          <w:marRight w:val="0"/>
          <w:marTop w:val="0"/>
          <w:marBottom w:val="0"/>
          <w:divBdr>
            <w:top w:val="none" w:sz="0" w:space="0" w:color="auto"/>
            <w:left w:val="none" w:sz="0" w:space="0" w:color="auto"/>
            <w:bottom w:val="none" w:sz="0" w:space="0" w:color="auto"/>
            <w:right w:val="none" w:sz="0" w:space="0" w:color="auto"/>
          </w:divBdr>
          <w:divsChild>
            <w:div w:id="797719147">
              <w:marLeft w:val="0"/>
              <w:marRight w:val="0"/>
              <w:marTop w:val="0"/>
              <w:marBottom w:val="0"/>
              <w:divBdr>
                <w:top w:val="none" w:sz="0" w:space="0" w:color="auto"/>
                <w:left w:val="none" w:sz="0" w:space="0" w:color="auto"/>
                <w:bottom w:val="none" w:sz="0" w:space="0" w:color="auto"/>
                <w:right w:val="none" w:sz="0" w:space="0" w:color="auto"/>
              </w:divBdr>
            </w:div>
          </w:divsChild>
        </w:div>
        <w:div w:id="1357076082">
          <w:marLeft w:val="0"/>
          <w:marRight w:val="0"/>
          <w:marTop w:val="0"/>
          <w:marBottom w:val="0"/>
          <w:divBdr>
            <w:top w:val="none" w:sz="0" w:space="0" w:color="auto"/>
            <w:left w:val="none" w:sz="0" w:space="0" w:color="auto"/>
            <w:bottom w:val="none" w:sz="0" w:space="0" w:color="auto"/>
            <w:right w:val="none" w:sz="0" w:space="0" w:color="auto"/>
          </w:divBdr>
          <w:divsChild>
            <w:div w:id="1327055375">
              <w:marLeft w:val="0"/>
              <w:marRight w:val="0"/>
              <w:marTop w:val="0"/>
              <w:marBottom w:val="0"/>
              <w:divBdr>
                <w:top w:val="none" w:sz="0" w:space="0" w:color="auto"/>
                <w:left w:val="none" w:sz="0" w:space="0" w:color="auto"/>
                <w:bottom w:val="none" w:sz="0" w:space="0" w:color="auto"/>
                <w:right w:val="none" w:sz="0" w:space="0" w:color="auto"/>
              </w:divBdr>
            </w:div>
          </w:divsChild>
        </w:div>
        <w:div w:id="874733744">
          <w:marLeft w:val="0"/>
          <w:marRight w:val="0"/>
          <w:marTop w:val="0"/>
          <w:marBottom w:val="0"/>
          <w:divBdr>
            <w:top w:val="none" w:sz="0" w:space="0" w:color="auto"/>
            <w:left w:val="none" w:sz="0" w:space="0" w:color="auto"/>
            <w:bottom w:val="none" w:sz="0" w:space="0" w:color="auto"/>
            <w:right w:val="none" w:sz="0" w:space="0" w:color="auto"/>
          </w:divBdr>
          <w:divsChild>
            <w:div w:id="1712995657">
              <w:marLeft w:val="0"/>
              <w:marRight w:val="0"/>
              <w:marTop w:val="0"/>
              <w:marBottom w:val="0"/>
              <w:divBdr>
                <w:top w:val="none" w:sz="0" w:space="0" w:color="auto"/>
                <w:left w:val="none" w:sz="0" w:space="0" w:color="auto"/>
                <w:bottom w:val="none" w:sz="0" w:space="0" w:color="auto"/>
                <w:right w:val="none" w:sz="0" w:space="0" w:color="auto"/>
              </w:divBdr>
            </w:div>
          </w:divsChild>
        </w:div>
        <w:div w:id="2141533629">
          <w:marLeft w:val="0"/>
          <w:marRight w:val="0"/>
          <w:marTop w:val="0"/>
          <w:marBottom w:val="0"/>
          <w:divBdr>
            <w:top w:val="none" w:sz="0" w:space="0" w:color="auto"/>
            <w:left w:val="none" w:sz="0" w:space="0" w:color="auto"/>
            <w:bottom w:val="none" w:sz="0" w:space="0" w:color="auto"/>
            <w:right w:val="none" w:sz="0" w:space="0" w:color="auto"/>
          </w:divBdr>
          <w:divsChild>
            <w:div w:id="1849636264">
              <w:marLeft w:val="0"/>
              <w:marRight w:val="0"/>
              <w:marTop w:val="0"/>
              <w:marBottom w:val="0"/>
              <w:divBdr>
                <w:top w:val="none" w:sz="0" w:space="0" w:color="auto"/>
                <w:left w:val="none" w:sz="0" w:space="0" w:color="auto"/>
                <w:bottom w:val="none" w:sz="0" w:space="0" w:color="auto"/>
                <w:right w:val="none" w:sz="0" w:space="0" w:color="auto"/>
              </w:divBdr>
            </w:div>
          </w:divsChild>
        </w:div>
        <w:div w:id="1045715165">
          <w:marLeft w:val="0"/>
          <w:marRight w:val="0"/>
          <w:marTop w:val="0"/>
          <w:marBottom w:val="0"/>
          <w:divBdr>
            <w:top w:val="none" w:sz="0" w:space="0" w:color="auto"/>
            <w:left w:val="none" w:sz="0" w:space="0" w:color="auto"/>
            <w:bottom w:val="none" w:sz="0" w:space="0" w:color="auto"/>
            <w:right w:val="none" w:sz="0" w:space="0" w:color="auto"/>
          </w:divBdr>
          <w:divsChild>
            <w:div w:id="841311397">
              <w:marLeft w:val="0"/>
              <w:marRight w:val="0"/>
              <w:marTop w:val="0"/>
              <w:marBottom w:val="0"/>
              <w:divBdr>
                <w:top w:val="none" w:sz="0" w:space="0" w:color="auto"/>
                <w:left w:val="none" w:sz="0" w:space="0" w:color="auto"/>
                <w:bottom w:val="none" w:sz="0" w:space="0" w:color="auto"/>
                <w:right w:val="none" w:sz="0" w:space="0" w:color="auto"/>
              </w:divBdr>
            </w:div>
          </w:divsChild>
        </w:div>
        <w:div w:id="98988327">
          <w:marLeft w:val="0"/>
          <w:marRight w:val="0"/>
          <w:marTop w:val="0"/>
          <w:marBottom w:val="0"/>
          <w:divBdr>
            <w:top w:val="none" w:sz="0" w:space="0" w:color="auto"/>
            <w:left w:val="none" w:sz="0" w:space="0" w:color="auto"/>
            <w:bottom w:val="none" w:sz="0" w:space="0" w:color="auto"/>
            <w:right w:val="none" w:sz="0" w:space="0" w:color="auto"/>
          </w:divBdr>
          <w:divsChild>
            <w:div w:id="1135561083">
              <w:marLeft w:val="0"/>
              <w:marRight w:val="0"/>
              <w:marTop w:val="0"/>
              <w:marBottom w:val="0"/>
              <w:divBdr>
                <w:top w:val="none" w:sz="0" w:space="0" w:color="auto"/>
                <w:left w:val="none" w:sz="0" w:space="0" w:color="auto"/>
                <w:bottom w:val="none" w:sz="0" w:space="0" w:color="auto"/>
                <w:right w:val="none" w:sz="0" w:space="0" w:color="auto"/>
              </w:divBdr>
            </w:div>
          </w:divsChild>
        </w:div>
        <w:div w:id="78329270">
          <w:marLeft w:val="0"/>
          <w:marRight w:val="0"/>
          <w:marTop w:val="0"/>
          <w:marBottom w:val="0"/>
          <w:divBdr>
            <w:top w:val="none" w:sz="0" w:space="0" w:color="auto"/>
            <w:left w:val="none" w:sz="0" w:space="0" w:color="auto"/>
            <w:bottom w:val="none" w:sz="0" w:space="0" w:color="auto"/>
            <w:right w:val="none" w:sz="0" w:space="0" w:color="auto"/>
          </w:divBdr>
          <w:divsChild>
            <w:div w:id="296304624">
              <w:marLeft w:val="0"/>
              <w:marRight w:val="0"/>
              <w:marTop w:val="0"/>
              <w:marBottom w:val="0"/>
              <w:divBdr>
                <w:top w:val="none" w:sz="0" w:space="0" w:color="auto"/>
                <w:left w:val="none" w:sz="0" w:space="0" w:color="auto"/>
                <w:bottom w:val="none" w:sz="0" w:space="0" w:color="auto"/>
                <w:right w:val="none" w:sz="0" w:space="0" w:color="auto"/>
              </w:divBdr>
            </w:div>
          </w:divsChild>
        </w:div>
        <w:div w:id="1125462365">
          <w:marLeft w:val="0"/>
          <w:marRight w:val="0"/>
          <w:marTop w:val="0"/>
          <w:marBottom w:val="0"/>
          <w:divBdr>
            <w:top w:val="none" w:sz="0" w:space="0" w:color="auto"/>
            <w:left w:val="none" w:sz="0" w:space="0" w:color="auto"/>
            <w:bottom w:val="none" w:sz="0" w:space="0" w:color="auto"/>
            <w:right w:val="none" w:sz="0" w:space="0" w:color="auto"/>
          </w:divBdr>
          <w:divsChild>
            <w:div w:id="42018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66084">
      <w:bodyDiv w:val="1"/>
      <w:marLeft w:val="0"/>
      <w:marRight w:val="0"/>
      <w:marTop w:val="0"/>
      <w:marBottom w:val="0"/>
      <w:divBdr>
        <w:top w:val="none" w:sz="0" w:space="0" w:color="auto"/>
        <w:left w:val="none" w:sz="0" w:space="0" w:color="auto"/>
        <w:bottom w:val="none" w:sz="0" w:space="0" w:color="auto"/>
        <w:right w:val="none" w:sz="0" w:space="0" w:color="auto"/>
      </w:divBdr>
      <w:divsChild>
        <w:div w:id="1533222607">
          <w:marLeft w:val="640"/>
          <w:marRight w:val="0"/>
          <w:marTop w:val="0"/>
          <w:marBottom w:val="0"/>
          <w:divBdr>
            <w:top w:val="none" w:sz="0" w:space="0" w:color="auto"/>
            <w:left w:val="none" w:sz="0" w:space="0" w:color="auto"/>
            <w:bottom w:val="none" w:sz="0" w:space="0" w:color="auto"/>
            <w:right w:val="none" w:sz="0" w:space="0" w:color="auto"/>
          </w:divBdr>
        </w:div>
        <w:div w:id="2088765099">
          <w:marLeft w:val="640"/>
          <w:marRight w:val="0"/>
          <w:marTop w:val="0"/>
          <w:marBottom w:val="0"/>
          <w:divBdr>
            <w:top w:val="none" w:sz="0" w:space="0" w:color="auto"/>
            <w:left w:val="none" w:sz="0" w:space="0" w:color="auto"/>
            <w:bottom w:val="none" w:sz="0" w:space="0" w:color="auto"/>
            <w:right w:val="none" w:sz="0" w:space="0" w:color="auto"/>
          </w:divBdr>
        </w:div>
        <w:div w:id="1354111332">
          <w:marLeft w:val="640"/>
          <w:marRight w:val="0"/>
          <w:marTop w:val="0"/>
          <w:marBottom w:val="0"/>
          <w:divBdr>
            <w:top w:val="none" w:sz="0" w:space="0" w:color="auto"/>
            <w:left w:val="none" w:sz="0" w:space="0" w:color="auto"/>
            <w:bottom w:val="none" w:sz="0" w:space="0" w:color="auto"/>
            <w:right w:val="none" w:sz="0" w:space="0" w:color="auto"/>
          </w:divBdr>
        </w:div>
        <w:div w:id="413673578">
          <w:marLeft w:val="640"/>
          <w:marRight w:val="0"/>
          <w:marTop w:val="0"/>
          <w:marBottom w:val="0"/>
          <w:divBdr>
            <w:top w:val="none" w:sz="0" w:space="0" w:color="auto"/>
            <w:left w:val="none" w:sz="0" w:space="0" w:color="auto"/>
            <w:bottom w:val="none" w:sz="0" w:space="0" w:color="auto"/>
            <w:right w:val="none" w:sz="0" w:space="0" w:color="auto"/>
          </w:divBdr>
        </w:div>
        <w:div w:id="1982418689">
          <w:marLeft w:val="640"/>
          <w:marRight w:val="0"/>
          <w:marTop w:val="0"/>
          <w:marBottom w:val="0"/>
          <w:divBdr>
            <w:top w:val="none" w:sz="0" w:space="0" w:color="auto"/>
            <w:left w:val="none" w:sz="0" w:space="0" w:color="auto"/>
            <w:bottom w:val="none" w:sz="0" w:space="0" w:color="auto"/>
            <w:right w:val="none" w:sz="0" w:space="0" w:color="auto"/>
          </w:divBdr>
        </w:div>
        <w:div w:id="2132674807">
          <w:marLeft w:val="640"/>
          <w:marRight w:val="0"/>
          <w:marTop w:val="0"/>
          <w:marBottom w:val="0"/>
          <w:divBdr>
            <w:top w:val="none" w:sz="0" w:space="0" w:color="auto"/>
            <w:left w:val="none" w:sz="0" w:space="0" w:color="auto"/>
            <w:bottom w:val="none" w:sz="0" w:space="0" w:color="auto"/>
            <w:right w:val="none" w:sz="0" w:space="0" w:color="auto"/>
          </w:divBdr>
        </w:div>
        <w:div w:id="1917326321">
          <w:marLeft w:val="640"/>
          <w:marRight w:val="0"/>
          <w:marTop w:val="0"/>
          <w:marBottom w:val="0"/>
          <w:divBdr>
            <w:top w:val="none" w:sz="0" w:space="0" w:color="auto"/>
            <w:left w:val="none" w:sz="0" w:space="0" w:color="auto"/>
            <w:bottom w:val="none" w:sz="0" w:space="0" w:color="auto"/>
            <w:right w:val="none" w:sz="0" w:space="0" w:color="auto"/>
          </w:divBdr>
        </w:div>
        <w:div w:id="236670122">
          <w:marLeft w:val="640"/>
          <w:marRight w:val="0"/>
          <w:marTop w:val="0"/>
          <w:marBottom w:val="0"/>
          <w:divBdr>
            <w:top w:val="none" w:sz="0" w:space="0" w:color="auto"/>
            <w:left w:val="none" w:sz="0" w:space="0" w:color="auto"/>
            <w:bottom w:val="none" w:sz="0" w:space="0" w:color="auto"/>
            <w:right w:val="none" w:sz="0" w:space="0" w:color="auto"/>
          </w:divBdr>
        </w:div>
        <w:div w:id="905608742">
          <w:marLeft w:val="640"/>
          <w:marRight w:val="0"/>
          <w:marTop w:val="0"/>
          <w:marBottom w:val="0"/>
          <w:divBdr>
            <w:top w:val="none" w:sz="0" w:space="0" w:color="auto"/>
            <w:left w:val="none" w:sz="0" w:space="0" w:color="auto"/>
            <w:bottom w:val="none" w:sz="0" w:space="0" w:color="auto"/>
            <w:right w:val="none" w:sz="0" w:space="0" w:color="auto"/>
          </w:divBdr>
        </w:div>
        <w:div w:id="589193822">
          <w:marLeft w:val="640"/>
          <w:marRight w:val="0"/>
          <w:marTop w:val="0"/>
          <w:marBottom w:val="0"/>
          <w:divBdr>
            <w:top w:val="none" w:sz="0" w:space="0" w:color="auto"/>
            <w:left w:val="none" w:sz="0" w:space="0" w:color="auto"/>
            <w:bottom w:val="none" w:sz="0" w:space="0" w:color="auto"/>
            <w:right w:val="none" w:sz="0" w:space="0" w:color="auto"/>
          </w:divBdr>
        </w:div>
        <w:div w:id="1590458933">
          <w:marLeft w:val="640"/>
          <w:marRight w:val="0"/>
          <w:marTop w:val="0"/>
          <w:marBottom w:val="0"/>
          <w:divBdr>
            <w:top w:val="none" w:sz="0" w:space="0" w:color="auto"/>
            <w:left w:val="none" w:sz="0" w:space="0" w:color="auto"/>
            <w:bottom w:val="none" w:sz="0" w:space="0" w:color="auto"/>
            <w:right w:val="none" w:sz="0" w:space="0" w:color="auto"/>
          </w:divBdr>
        </w:div>
        <w:div w:id="2008482459">
          <w:marLeft w:val="640"/>
          <w:marRight w:val="0"/>
          <w:marTop w:val="0"/>
          <w:marBottom w:val="0"/>
          <w:divBdr>
            <w:top w:val="none" w:sz="0" w:space="0" w:color="auto"/>
            <w:left w:val="none" w:sz="0" w:space="0" w:color="auto"/>
            <w:bottom w:val="none" w:sz="0" w:space="0" w:color="auto"/>
            <w:right w:val="none" w:sz="0" w:space="0" w:color="auto"/>
          </w:divBdr>
        </w:div>
        <w:div w:id="261232993">
          <w:marLeft w:val="640"/>
          <w:marRight w:val="0"/>
          <w:marTop w:val="0"/>
          <w:marBottom w:val="0"/>
          <w:divBdr>
            <w:top w:val="none" w:sz="0" w:space="0" w:color="auto"/>
            <w:left w:val="none" w:sz="0" w:space="0" w:color="auto"/>
            <w:bottom w:val="none" w:sz="0" w:space="0" w:color="auto"/>
            <w:right w:val="none" w:sz="0" w:space="0" w:color="auto"/>
          </w:divBdr>
        </w:div>
        <w:div w:id="965281157">
          <w:marLeft w:val="640"/>
          <w:marRight w:val="0"/>
          <w:marTop w:val="0"/>
          <w:marBottom w:val="0"/>
          <w:divBdr>
            <w:top w:val="none" w:sz="0" w:space="0" w:color="auto"/>
            <w:left w:val="none" w:sz="0" w:space="0" w:color="auto"/>
            <w:bottom w:val="none" w:sz="0" w:space="0" w:color="auto"/>
            <w:right w:val="none" w:sz="0" w:space="0" w:color="auto"/>
          </w:divBdr>
        </w:div>
        <w:div w:id="1319261077">
          <w:marLeft w:val="640"/>
          <w:marRight w:val="0"/>
          <w:marTop w:val="0"/>
          <w:marBottom w:val="0"/>
          <w:divBdr>
            <w:top w:val="none" w:sz="0" w:space="0" w:color="auto"/>
            <w:left w:val="none" w:sz="0" w:space="0" w:color="auto"/>
            <w:bottom w:val="none" w:sz="0" w:space="0" w:color="auto"/>
            <w:right w:val="none" w:sz="0" w:space="0" w:color="auto"/>
          </w:divBdr>
        </w:div>
        <w:div w:id="296490185">
          <w:marLeft w:val="640"/>
          <w:marRight w:val="0"/>
          <w:marTop w:val="0"/>
          <w:marBottom w:val="0"/>
          <w:divBdr>
            <w:top w:val="none" w:sz="0" w:space="0" w:color="auto"/>
            <w:left w:val="none" w:sz="0" w:space="0" w:color="auto"/>
            <w:bottom w:val="none" w:sz="0" w:space="0" w:color="auto"/>
            <w:right w:val="none" w:sz="0" w:space="0" w:color="auto"/>
          </w:divBdr>
        </w:div>
        <w:div w:id="1796677919">
          <w:marLeft w:val="640"/>
          <w:marRight w:val="0"/>
          <w:marTop w:val="0"/>
          <w:marBottom w:val="0"/>
          <w:divBdr>
            <w:top w:val="none" w:sz="0" w:space="0" w:color="auto"/>
            <w:left w:val="none" w:sz="0" w:space="0" w:color="auto"/>
            <w:bottom w:val="none" w:sz="0" w:space="0" w:color="auto"/>
            <w:right w:val="none" w:sz="0" w:space="0" w:color="auto"/>
          </w:divBdr>
        </w:div>
        <w:div w:id="1014109006">
          <w:marLeft w:val="640"/>
          <w:marRight w:val="0"/>
          <w:marTop w:val="0"/>
          <w:marBottom w:val="0"/>
          <w:divBdr>
            <w:top w:val="none" w:sz="0" w:space="0" w:color="auto"/>
            <w:left w:val="none" w:sz="0" w:space="0" w:color="auto"/>
            <w:bottom w:val="none" w:sz="0" w:space="0" w:color="auto"/>
            <w:right w:val="none" w:sz="0" w:space="0" w:color="auto"/>
          </w:divBdr>
        </w:div>
        <w:div w:id="527570875">
          <w:marLeft w:val="640"/>
          <w:marRight w:val="0"/>
          <w:marTop w:val="0"/>
          <w:marBottom w:val="0"/>
          <w:divBdr>
            <w:top w:val="none" w:sz="0" w:space="0" w:color="auto"/>
            <w:left w:val="none" w:sz="0" w:space="0" w:color="auto"/>
            <w:bottom w:val="none" w:sz="0" w:space="0" w:color="auto"/>
            <w:right w:val="none" w:sz="0" w:space="0" w:color="auto"/>
          </w:divBdr>
        </w:div>
        <w:div w:id="1972251649">
          <w:marLeft w:val="640"/>
          <w:marRight w:val="0"/>
          <w:marTop w:val="0"/>
          <w:marBottom w:val="0"/>
          <w:divBdr>
            <w:top w:val="none" w:sz="0" w:space="0" w:color="auto"/>
            <w:left w:val="none" w:sz="0" w:space="0" w:color="auto"/>
            <w:bottom w:val="none" w:sz="0" w:space="0" w:color="auto"/>
            <w:right w:val="none" w:sz="0" w:space="0" w:color="auto"/>
          </w:divBdr>
        </w:div>
        <w:div w:id="769928732">
          <w:marLeft w:val="640"/>
          <w:marRight w:val="0"/>
          <w:marTop w:val="0"/>
          <w:marBottom w:val="0"/>
          <w:divBdr>
            <w:top w:val="none" w:sz="0" w:space="0" w:color="auto"/>
            <w:left w:val="none" w:sz="0" w:space="0" w:color="auto"/>
            <w:bottom w:val="none" w:sz="0" w:space="0" w:color="auto"/>
            <w:right w:val="none" w:sz="0" w:space="0" w:color="auto"/>
          </w:divBdr>
        </w:div>
        <w:div w:id="75325083">
          <w:marLeft w:val="640"/>
          <w:marRight w:val="0"/>
          <w:marTop w:val="0"/>
          <w:marBottom w:val="0"/>
          <w:divBdr>
            <w:top w:val="none" w:sz="0" w:space="0" w:color="auto"/>
            <w:left w:val="none" w:sz="0" w:space="0" w:color="auto"/>
            <w:bottom w:val="none" w:sz="0" w:space="0" w:color="auto"/>
            <w:right w:val="none" w:sz="0" w:space="0" w:color="auto"/>
          </w:divBdr>
        </w:div>
        <w:div w:id="72747600">
          <w:marLeft w:val="640"/>
          <w:marRight w:val="0"/>
          <w:marTop w:val="0"/>
          <w:marBottom w:val="0"/>
          <w:divBdr>
            <w:top w:val="none" w:sz="0" w:space="0" w:color="auto"/>
            <w:left w:val="none" w:sz="0" w:space="0" w:color="auto"/>
            <w:bottom w:val="none" w:sz="0" w:space="0" w:color="auto"/>
            <w:right w:val="none" w:sz="0" w:space="0" w:color="auto"/>
          </w:divBdr>
        </w:div>
        <w:div w:id="778647584">
          <w:marLeft w:val="640"/>
          <w:marRight w:val="0"/>
          <w:marTop w:val="0"/>
          <w:marBottom w:val="0"/>
          <w:divBdr>
            <w:top w:val="none" w:sz="0" w:space="0" w:color="auto"/>
            <w:left w:val="none" w:sz="0" w:space="0" w:color="auto"/>
            <w:bottom w:val="none" w:sz="0" w:space="0" w:color="auto"/>
            <w:right w:val="none" w:sz="0" w:space="0" w:color="auto"/>
          </w:divBdr>
        </w:div>
        <w:div w:id="1060130116">
          <w:marLeft w:val="640"/>
          <w:marRight w:val="0"/>
          <w:marTop w:val="0"/>
          <w:marBottom w:val="0"/>
          <w:divBdr>
            <w:top w:val="none" w:sz="0" w:space="0" w:color="auto"/>
            <w:left w:val="none" w:sz="0" w:space="0" w:color="auto"/>
            <w:bottom w:val="none" w:sz="0" w:space="0" w:color="auto"/>
            <w:right w:val="none" w:sz="0" w:space="0" w:color="auto"/>
          </w:divBdr>
        </w:div>
        <w:div w:id="1261446607">
          <w:marLeft w:val="640"/>
          <w:marRight w:val="0"/>
          <w:marTop w:val="0"/>
          <w:marBottom w:val="0"/>
          <w:divBdr>
            <w:top w:val="none" w:sz="0" w:space="0" w:color="auto"/>
            <w:left w:val="none" w:sz="0" w:space="0" w:color="auto"/>
            <w:bottom w:val="none" w:sz="0" w:space="0" w:color="auto"/>
            <w:right w:val="none" w:sz="0" w:space="0" w:color="auto"/>
          </w:divBdr>
        </w:div>
        <w:div w:id="2092190919">
          <w:marLeft w:val="640"/>
          <w:marRight w:val="0"/>
          <w:marTop w:val="0"/>
          <w:marBottom w:val="0"/>
          <w:divBdr>
            <w:top w:val="none" w:sz="0" w:space="0" w:color="auto"/>
            <w:left w:val="none" w:sz="0" w:space="0" w:color="auto"/>
            <w:bottom w:val="none" w:sz="0" w:space="0" w:color="auto"/>
            <w:right w:val="none" w:sz="0" w:space="0" w:color="auto"/>
          </w:divBdr>
        </w:div>
        <w:div w:id="62459773">
          <w:marLeft w:val="640"/>
          <w:marRight w:val="0"/>
          <w:marTop w:val="0"/>
          <w:marBottom w:val="0"/>
          <w:divBdr>
            <w:top w:val="none" w:sz="0" w:space="0" w:color="auto"/>
            <w:left w:val="none" w:sz="0" w:space="0" w:color="auto"/>
            <w:bottom w:val="none" w:sz="0" w:space="0" w:color="auto"/>
            <w:right w:val="none" w:sz="0" w:space="0" w:color="auto"/>
          </w:divBdr>
        </w:div>
        <w:div w:id="1032999379">
          <w:marLeft w:val="640"/>
          <w:marRight w:val="0"/>
          <w:marTop w:val="0"/>
          <w:marBottom w:val="0"/>
          <w:divBdr>
            <w:top w:val="none" w:sz="0" w:space="0" w:color="auto"/>
            <w:left w:val="none" w:sz="0" w:space="0" w:color="auto"/>
            <w:bottom w:val="none" w:sz="0" w:space="0" w:color="auto"/>
            <w:right w:val="none" w:sz="0" w:space="0" w:color="auto"/>
          </w:divBdr>
        </w:div>
        <w:div w:id="829515440">
          <w:marLeft w:val="640"/>
          <w:marRight w:val="0"/>
          <w:marTop w:val="0"/>
          <w:marBottom w:val="0"/>
          <w:divBdr>
            <w:top w:val="none" w:sz="0" w:space="0" w:color="auto"/>
            <w:left w:val="none" w:sz="0" w:space="0" w:color="auto"/>
            <w:bottom w:val="none" w:sz="0" w:space="0" w:color="auto"/>
            <w:right w:val="none" w:sz="0" w:space="0" w:color="auto"/>
          </w:divBdr>
        </w:div>
        <w:div w:id="569389449">
          <w:marLeft w:val="640"/>
          <w:marRight w:val="0"/>
          <w:marTop w:val="0"/>
          <w:marBottom w:val="0"/>
          <w:divBdr>
            <w:top w:val="none" w:sz="0" w:space="0" w:color="auto"/>
            <w:left w:val="none" w:sz="0" w:space="0" w:color="auto"/>
            <w:bottom w:val="none" w:sz="0" w:space="0" w:color="auto"/>
            <w:right w:val="none" w:sz="0" w:space="0" w:color="auto"/>
          </w:divBdr>
        </w:div>
      </w:divsChild>
    </w:div>
    <w:div w:id="1507480269">
      <w:bodyDiv w:val="1"/>
      <w:marLeft w:val="0"/>
      <w:marRight w:val="0"/>
      <w:marTop w:val="0"/>
      <w:marBottom w:val="0"/>
      <w:divBdr>
        <w:top w:val="none" w:sz="0" w:space="0" w:color="auto"/>
        <w:left w:val="none" w:sz="0" w:space="0" w:color="auto"/>
        <w:bottom w:val="none" w:sz="0" w:space="0" w:color="auto"/>
        <w:right w:val="none" w:sz="0" w:space="0" w:color="auto"/>
      </w:divBdr>
      <w:divsChild>
        <w:div w:id="20591498">
          <w:marLeft w:val="0"/>
          <w:marRight w:val="0"/>
          <w:marTop w:val="0"/>
          <w:marBottom w:val="0"/>
          <w:divBdr>
            <w:top w:val="none" w:sz="0" w:space="0" w:color="auto"/>
            <w:left w:val="none" w:sz="0" w:space="0" w:color="auto"/>
            <w:bottom w:val="none" w:sz="0" w:space="0" w:color="auto"/>
            <w:right w:val="none" w:sz="0" w:space="0" w:color="auto"/>
          </w:divBdr>
          <w:divsChild>
            <w:div w:id="1666132644">
              <w:marLeft w:val="0"/>
              <w:marRight w:val="0"/>
              <w:marTop w:val="0"/>
              <w:marBottom w:val="0"/>
              <w:divBdr>
                <w:top w:val="none" w:sz="0" w:space="0" w:color="auto"/>
                <w:left w:val="none" w:sz="0" w:space="0" w:color="auto"/>
                <w:bottom w:val="none" w:sz="0" w:space="0" w:color="auto"/>
                <w:right w:val="none" w:sz="0" w:space="0" w:color="auto"/>
              </w:divBdr>
              <w:divsChild>
                <w:div w:id="218126358">
                  <w:marLeft w:val="0"/>
                  <w:marRight w:val="0"/>
                  <w:marTop w:val="0"/>
                  <w:marBottom w:val="0"/>
                  <w:divBdr>
                    <w:top w:val="none" w:sz="0" w:space="0" w:color="auto"/>
                    <w:left w:val="none" w:sz="0" w:space="0" w:color="auto"/>
                    <w:bottom w:val="none" w:sz="0" w:space="0" w:color="auto"/>
                    <w:right w:val="none" w:sz="0" w:space="0" w:color="auto"/>
                  </w:divBdr>
                </w:div>
              </w:divsChild>
            </w:div>
            <w:div w:id="1000350575">
              <w:marLeft w:val="0"/>
              <w:marRight w:val="0"/>
              <w:marTop w:val="0"/>
              <w:marBottom w:val="0"/>
              <w:divBdr>
                <w:top w:val="none" w:sz="0" w:space="0" w:color="auto"/>
                <w:left w:val="none" w:sz="0" w:space="0" w:color="auto"/>
                <w:bottom w:val="none" w:sz="0" w:space="0" w:color="auto"/>
                <w:right w:val="none" w:sz="0" w:space="0" w:color="auto"/>
              </w:divBdr>
              <w:divsChild>
                <w:div w:id="1720007912">
                  <w:marLeft w:val="0"/>
                  <w:marRight w:val="0"/>
                  <w:marTop w:val="0"/>
                  <w:marBottom w:val="0"/>
                  <w:divBdr>
                    <w:top w:val="none" w:sz="0" w:space="0" w:color="auto"/>
                    <w:left w:val="none" w:sz="0" w:space="0" w:color="auto"/>
                    <w:bottom w:val="none" w:sz="0" w:space="0" w:color="auto"/>
                    <w:right w:val="none" w:sz="0" w:space="0" w:color="auto"/>
                  </w:divBdr>
                </w:div>
              </w:divsChild>
            </w:div>
            <w:div w:id="520435572">
              <w:marLeft w:val="0"/>
              <w:marRight w:val="0"/>
              <w:marTop w:val="0"/>
              <w:marBottom w:val="0"/>
              <w:divBdr>
                <w:top w:val="none" w:sz="0" w:space="0" w:color="auto"/>
                <w:left w:val="none" w:sz="0" w:space="0" w:color="auto"/>
                <w:bottom w:val="none" w:sz="0" w:space="0" w:color="auto"/>
                <w:right w:val="none" w:sz="0" w:space="0" w:color="auto"/>
              </w:divBdr>
              <w:divsChild>
                <w:div w:id="1601722498">
                  <w:marLeft w:val="0"/>
                  <w:marRight w:val="0"/>
                  <w:marTop w:val="0"/>
                  <w:marBottom w:val="0"/>
                  <w:divBdr>
                    <w:top w:val="none" w:sz="0" w:space="0" w:color="auto"/>
                    <w:left w:val="none" w:sz="0" w:space="0" w:color="auto"/>
                    <w:bottom w:val="none" w:sz="0" w:space="0" w:color="auto"/>
                    <w:right w:val="none" w:sz="0" w:space="0" w:color="auto"/>
                  </w:divBdr>
                </w:div>
              </w:divsChild>
            </w:div>
            <w:div w:id="1252161172">
              <w:marLeft w:val="0"/>
              <w:marRight w:val="0"/>
              <w:marTop w:val="0"/>
              <w:marBottom w:val="0"/>
              <w:divBdr>
                <w:top w:val="none" w:sz="0" w:space="0" w:color="auto"/>
                <w:left w:val="none" w:sz="0" w:space="0" w:color="auto"/>
                <w:bottom w:val="none" w:sz="0" w:space="0" w:color="auto"/>
                <w:right w:val="none" w:sz="0" w:space="0" w:color="auto"/>
              </w:divBdr>
              <w:divsChild>
                <w:div w:id="1836728933">
                  <w:marLeft w:val="0"/>
                  <w:marRight w:val="0"/>
                  <w:marTop w:val="0"/>
                  <w:marBottom w:val="0"/>
                  <w:divBdr>
                    <w:top w:val="none" w:sz="0" w:space="0" w:color="auto"/>
                    <w:left w:val="none" w:sz="0" w:space="0" w:color="auto"/>
                    <w:bottom w:val="none" w:sz="0" w:space="0" w:color="auto"/>
                    <w:right w:val="none" w:sz="0" w:space="0" w:color="auto"/>
                  </w:divBdr>
                </w:div>
              </w:divsChild>
            </w:div>
            <w:div w:id="1469594390">
              <w:marLeft w:val="0"/>
              <w:marRight w:val="0"/>
              <w:marTop w:val="0"/>
              <w:marBottom w:val="0"/>
              <w:divBdr>
                <w:top w:val="none" w:sz="0" w:space="0" w:color="auto"/>
                <w:left w:val="none" w:sz="0" w:space="0" w:color="auto"/>
                <w:bottom w:val="none" w:sz="0" w:space="0" w:color="auto"/>
                <w:right w:val="none" w:sz="0" w:space="0" w:color="auto"/>
              </w:divBdr>
              <w:divsChild>
                <w:div w:id="1082067294">
                  <w:marLeft w:val="0"/>
                  <w:marRight w:val="0"/>
                  <w:marTop w:val="0"/>
                  <w:marBottom w:val="0"/>
                  <w:divBdr>
                    <w:top w:val="none" w:sz="0" w:space="0" w:color="auto"/>
                    <w:left w:val="none" w:sz="0" w:space="0" w:color="auto"/>
                    <w:bottom w:val="none" w:sz="0" w:space="0" w:color="auto"/>
                    <w:right w:val="none" w:sz="0" w:space="0" w:color="auto"/>
                  </w:divBdr>
                </w:div>
              </w:divsChild>
            </w:div>
            <w:div w:id="1705057411">
              <w:marLeft w:val="0"/>
              <w:marRight w:val="0"/>
              <w:marTop w:val="0"/>
              <w:marBottom w:val="0"/>
              <w:divBdr>
                <w:top w:val="none" w:sz="0" w:space="0" w:color="auto"/>
                <w:left w:val="none" w:sz="0" w:space="0" w:color="auto"/>
                <w:bottom w:val="none" w:sz="0" w:space="0" w:color="auto"/>
                <w:right w:val="none" w:sz="0" w:space="0" w:color="auto"/>
              </w:divBdr>
              <w:divsChild>
                <w:div w:id="1527206874">
                  <w:marLeft w:val="0"/>
                  <w:marRight w:val="0"/>
                  <w:marTop w:val="0"/>
                  <w:marBottom w:val="0"/>
                  <w:divBdr>
                    <w:top w:val="none" w:sz="0" w:space="0" w:color="auto"/>
                    <w:left w:val="none" w:sz="0" w:space="0" w:color="auto"/>
                    <w:bottom w:val="none" w:sz="0" w:space="0" w:color="auto"/>
                    <w:right w:val="none" w:sz="0" w:space="0" w:color="auto"/>
                  </w:divBdr>
                </w:div>
              </w:divsChild>
            </w:div>
            <w:div w:id="1390805435">
              <w:marLeft w:val="0"/>
              <w:marRight w:val="0"/>
              <w:marTop w:val="0"/>
              <w:marBottom w:val="0"/>
              <w:divBdr>
                <w:top w:val="none" w:sz="0" w:space="0" w:color="auto"/>
                <w:left w:val="none" w:sz="0" w:space="0" w:color="auto"/>
                <w:bottom w:val="none" w:sz="0" w:space="0" w:color="auto"/>
                <w:right w:val="none" w:sz="0" w:space="0" w:color="auto"/>
              </w:divBdr>
              <w:divsChild>
                <w:div w:id="1607805063">
                  <w:marLeft w:val="0"/>
                  <w:marRight w:val="0"/>
                  <w:marTop w:val="0"/>
                  <w:marBottom w:val="0"/>
                  <w:divBdr>
                    <w:top w:val="none" w:sz="0" w:space="0" w:color="auto"/>
                    <w:left w:val="none" w:sz="0" w:space="0" w:color="auto"/>
                    <w:bottom w:val="none" w:sz="0" w:space="0" w:color="auto"/>
                    <w:right w:val="none" w:sz="0" w:space="0" w:color="auto"/>
                  </w:divBdr>
                </w:div>
              </w:divsChild>
            </w:div>
            <w:div w:id="1269241025">
              <w:marLeft w:val="0"/>
              <w:marRight w:val="0"/>
              <w:marTop w:val="0"/>
              <w:marBottom w:val="0"/>
              <w:divBdr>
                <w:top w:val="none" w:sz="0" w:space="0" w:color="auto"/>
                <w:left w:val="none" w:sz="0" w:space="0" w:color="auto"/>
                <w:bottom w:val="none" w:sz="0" w:space="0" w:color="auto"/>
                <w:right w:val="none" w:sz="0" w:space="0" w:color="auto"/>
              </w:divBdr>
              <w:divsChild>
                <w:div w:id="1965694213">
                  <w:marLeft w:val="0"/>
                  <w:marRight w:val="0"/>
                  <w:marTop w:val="0"/>
                  <w:marBottom w:val="0"/>
                  <w:divBdr>
                    <w:top w:val="none" w:sz="0" w:space="0" w:color="auto"/>
                    <w:left w:val="none" w:sz="0" w:space="0" w:color="auto"/>
                    <w:bottom w:val="none" w:sz="0" w:space="0" w:color="auto"/>
                    <w:right w:val="none" w:sz="0" w:space="0" w:color="auto"/>
                  </w:divBdr>
                </w:div>
              </w:divsChild>
            </w:div>
            <w:div w:id="344747993">
              <w:marLeft w:val="0"/>
              <w:marRight w:val="0"/>
              <w:marTop w:val="0"/>
              <w:marBottom w:val="0"/>
              <w:divBdr>
                <w:top w:val="none" w:sz="0" w:space="0" w:color="auto"/>
                <w:left w:val="none" w:sz="0" w:space="0" w:color="auto"/>
                <w:bottom w:val="none" w:sz="0" w:space="0" w:color="auto"/>
                <w:right w:val="none" w:sz="0" w:space="0" w:color="auto"/>
              </w:divBdr>
              <w:divsChild>
                <w:div w:id="1239562768">
                  <w:marLeft w:val="0"/>
                  <w:marRight w:val="0"/>
                  <w:marTop w:val="0"/>
                  <w:marBottom w:val="0"/>
                  <w:divBdr>
                    <w:top w:val="none" w:sz="0" w:space="0" w:color="auto"/>
                    <w:left w:val="none" w:sz="0" w:space="0" w:color="auto"/>
                    <w:bottom w:val="none" w:sz="0" w:space="0" w:color="auto"/>
                    <w:right w:val="none" w:sz="0" w:space="0" w:color="auto"/>
                  </w:divBdr>
                </w:div>
              </w:divsChild>
            </w:div>
            <w:div w:id="2050490765">
              <w:marLeft w:val="0"/>
              <w:marRight w:val="0"/>
              <w:marTop w:val="0"/>
              <w:marBottom w:val="0"/>
              <w:divBdr>
                <w:top w:val="none" w:sz="0" w:space="0" w:color="auto"/>
                <w:left w:val="none" w:sz="0" w:space="0" w:color="auto"/>
                <w:bottom w:val="none" w:sz="0" w:space="0" w:color="auto"/>
                <w:right w:val="none" w:sz="0" w:space="0" w:color="auto"/>
              </w:divBdr>
              <w:divsChild>
                <w:div w:id="83579386">
                  <w:marLeft w:val="0"/>
                  <w:marRight w:val="0"/>
                  <w:marTop w:val="0"/>
                  <w:marBottom w:val="0"/>
                  <w:divBdr>
                    <w:top w:val="none" w:sz="0" w:space="0" w:color="auto"/>
                    <w:left w:val="none" w:sz="0" w:space="0" w:color="auto"/>
                    <w:bottom w:val="none" w:sz="0" w:space="0" w:color="auto"/>
                    <w:right w:val="none" w:sz="0" w:space="0" w:color="auto"/>
                  </w:divBdr>
                </w:div>
              </w:divsChild>
            </w:div>
            <w:div w:id="1724793298">
              <w:marLeft w:val="0"/>
              <w:marRight w:val="0"/>
              <w:marTop w:val="0"/>
              <w:marBottom w:val="0"/>
              <w:divBdr>
                <w:top w:val="none" w:sz="0" w:space="0" w:color="auto"/>
                <w:left w:val="none" w:sz="0" w:space="0" w:color="auto"/>
                <w:bottom w:val="none" w:sz="0" w:space="0" w:color="auto"/>
                <w:right w:val="none" w:sz="0" w:space="0" w:color="auto"/>
              </w:divBdr>
              <w:divsChild>
                <w:div w:id="251358011">
                  <w:marLeft w:val="0"/>
                  <w:marRight w:val="0"/>
                  <w:marTop w:val="0"/>
                  <w:marBottom w:val="0"/>
                  <w:divBdr>
                    <w:top w:val="none" w:sz="0" w:space="0" w:color="auto"/>
                    <w:left w:val="none" w:sz="0" w:space="0" w:color="auto"/>
                    <w:bottom w:val="none" w:sz="0" w:space="0" w:color="auto"/>
                    <w:right w:val="none" w:sz="0" w:space="0" w:color="auto"/>
                  </w:divBdr>
                </w:div>
              </w:divsChild>
            </w:div>
            <w:div w:id="11760885">
              <w:marLeft w:val="0"/>
              <w:marRight w:val="0"/>
              <w:marTop w:val="0"/>
              <w:marBottom w:val="0"/>
              <w:divBdr>
                <w:top w:val="none" w:sz="0" w:space="0" w:color="auto"/>
                <w:left w:val="none" w:sz="0" w:space="0" w:color="auto"/>
                <w:bottom w:val="none" w:sz="0" w:space="0" w:color="auto"/>
                <w:right w:val="none" w:sz="0" w:space="0" w:color="auto"/>
              </w:divBdr>
              <w:divsChild>
                <w:div w:id="706026474">
                  <w:marLeft w:val="0"/>
                  <w:marRight w:val="0"/>
                  <w:marTop w:val="0"/>
                  <w:marBottom w:val="0"/>
                  <w:divBdr>
                    <w:top w:val="none" w:sz="0" w:space="0" w:color="auto"/>
                    <w:left w:val="none" w:sz="0" w:space="0" w:color="auto"/>
                    <w:bottom w:val="none" w:sz="0" w:space="0" w:color="auto"/>
                    <w:right w:val="none" w:sz="0" w:space="0" w:color="auto"/>
                  </w:divBdr>
                </w:div>
              </w:divsChild>
            </w:div>
            <w:div w:id="789519412">
              <w:marLeft w:val="0"/>
              <w:marRight w:val="0"/>
              <w:marTop w:val="0"/>
              <w:marBottom w:val="0"/>
              <w:divBdr>
                <w:top w:val="none" w:sz="0" w:space="0" w:color="auto"/>
                <w:left w:val="none" w:sz="0" w:space="0" w:color="auto"/>
                <w:bottom w:val="none" w:sz="0" w:space="0" w:color="auto"/>
                <w:right w:val="none" w:sz="0" w:space="0" w:color="auto"/>
              </w:divBdr>
              <w:divsChild>
                <w:div w:id="52697321">
                  <w:marLeft w:val="0"/>
                  <w:marRight w:val="0"/>
                  <w:marTop w:val="0"/>
                  <w:marBottom w:val="0"/>
                  <w:divBdr>
                    <w:top w:val="none" w:sz="0" w:space="0" w:color="auto"/>
                    <w:left w:val="none" w:sz="0" w:space="0" w:color="auto"/>
                    <w:bottom w:val="none" w:sz="0" w:space="0" w:color="auto"/>
                    <w:right w:val="none" w:sz="0" w:space="0" w:color="auto"/>
                  </w:divBdr>
                </w:div>
              </w:divsChild>
            </w:div>
            <w:div w:id="225576632">
              <w:marLeft w:val="0"/>
              <w:marRight w:val="0"/>
              <w:marTop w:val="0"/>
              <w:marBottom w:val="0"/>
              <w:divBdr>
                <w:top w:val="none" w:sz="0" w:space="0" w:color="auto"/>
                <w:left w:val="none" w:sz="0" w:space="0" w:color="auto"/>
                <w:bottom w:val="none" w:sz="0" w:space="0" w:color="auto"/>
                <w:right w:val="none" w:sz="0" w:space="0" w:color="auto"/>
              </w:divBdr>
              <w:divsChild>
                <w:div w:id="2146584298">
                  <w:marLeft w:val="0"/>
                  <w:marRight w:val="0"/>
                  <w:marTop w:val="0"/>
                  <w:marBottom w:val="0"/>
                  <w:divBdr>
                    <w:top w:val="none" w:sz="0" w:space="0" w:color="auto"/>
                    <w:left w:val="none" w:sz="0" w:space="0" w:color="auto"/>
                    <w:bottom w:val="none" w:sz="0" w:space="0" w:color="auto"/>
                    <w:right w:val="none" w:sz="0" w:space="0" w:color="auto"/>
                  </w:divBdr>
                </w:div>
              </w:divsChild>
            </w:div>
            <w:div w:id="1575579199">
              <w:marLeft w:val="0"/>
              <w:marRight w:val="0"/>
              <w:marTop w:val="0"/>
              <w:marBottom w:val="0"/>
              <w:divBdr>
                <w:top w:val="none" w:sz="0" w:space="0" w:color="auto"/>
                <w:left w:val="none" w:sz="0" w:space="0" w:color="auto"/>
                <w:bottom w:val="none" w:sz="0" w:space="0" w:color="auto"/>
                <w:right w:val="none" w:sz="0" w:space="0" w:color="auto"/>
              </w:divBdr>
              <w:divsChild>
                <w:div w:id="1242834175">
                  <w:marLeft w:val="0"/>
                  <w:marRight w:val="0"/>
                  <w:marTop w:val="0"/>
                  <w:marBottom w:val="0"/>
                  <w:divBdr>
                    <w:top w:val="none" w:sz="0" w:space="0" w:color="auto"/>
                    <w:left w:val="none" w:sz="0" w:space="0" w:color="auto"/>
                    <w:bottom w:val="none" w:sz="0" w:space="0" w:color="auto"/>
                    <w:right w:val="none" w:sz="0" w:space="0" w:color="auto"/>
                  </w:divBdr>
                </w:div>
              </w:divsChild>
            </w:div>
            <w:div w:id="1386485780">
              <w:marLeft w:val="0"/>
              <w:marRight w:val="0"/>
              <w:marTop w:val="0"/>
              <w:marBottom w:val="0"/>
              <w:divBdr>
                <w:top w:val="none" w:sz="0" w:space="0" w:color="auto"/>
                <w:left w:val="none" w:sz="0" w:space="0" w:color="auto"/>
                <w:bottom w:val="none" w:sz="0" w:space="0" w:color="auto"/>
                <w:right w:val="none" w:sz="0" w:space="0" w:color="auto"/>
              </w:divBdr>
              <w:divsChild>
                <w:div w:id="12905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090054">
      <w:bodyDiv w:val="1"/>
      <w:marLeft w:val="0"/>
      <w:marRight w:val="0"/>
      <w:marTop w:val="0"/>
      <w:marBottom w:val="0"/>
      <w:divBdr>
        <w:top w:val="none" w:sz="0" w:space="0" w:color="auto"/>
        <w:left w:val="none" w:sz="0" w:space="0" w:color="auto"/>
        <w:bottom w:val="none" w:sz="0" w:space="0" w:color="auto"/>
        <w:right w:val="none" w:sz="0" w:space="0" w:color="auto"/>
      </w:divBdr>
    </w:div>
    <w:div w:id="1673490380">
      <w:bodyDiv w:val="1"/>
      <w:marLeft w:val="0"/>
      <w:marRight w:val="0"/>
      <w:marTop w:val="0"/>
      <w:marBottom w:val="0"/>
      <w:divBdr>
        <w:top w:val="none" w:sz="0" w:space="0" w:color="auto"/>
        <w:left w:val="none" w:sz="0" w:space="0" w:color="auto"/>
        <w:bottom w:val="none" w:sz="0" w:space="0" w:color="auto"/>
        <w:right w:val="none" w:sz="0" w:space="0" w:color="auto"/>
      </w:divBdr>
      <w:divsChild>
        <w:div w:id="1560939447">
          <w:marLeft w:val="640"/>
          <w:marRight w:val="0"/>
          <w:marTop w:val="0"/>
          <w:marBottom w:val="0"/>
          <w:divBdr>
            <w:top w:val="none" w:sz="0" w:space="0" w:color="auto"/>
            <w:left w:val="none" w:sz="0" w:space="0" w:color="auto"/>
            <w:bottom w:val="none" w:sz="0" w:space="0" w:color="auto"/>
            <w:right w:val="none" w:sz="0" w:space="0" w:color="auto"/>
          </w:divBdr>
        </w:div>
        <w:div w:id="65343723">
          <w:marLeft w:val="640"/>
          <w:marRight w:val="0"/>
          <w:marTop w:val="0"/>
          <w:marBottom w:val="0"/>
          <w:divBdr>
            <w:top w:val="none" w:sz="0" w:space="0" w:color="auto"/>
            <w:left w:val="none" w:sz="0" w:space="0" w:color="auto"/>
            <w:bottom w:val="none" w:sz="0" w:space="0" w:color="auto"/>
            <w:right w:val="none" w:sz="0" w:space="0" w:color="auto"/>
          </w:divBdr>
        </w:div>
        <w:div w:id="445197595">
          <w:marLeft w:val="640"/>
          <w:marRight w:val="0"/>
          <w:marTop w:val="0"/>
          <w:marBottom w:val="0"/>
          <w:divBdr>
            <w:top w:val="none" w:sz="0" w:space="0" w:color="auto"/>
            <w:left w:val="none" w:sz="0" w:space="0" w:color="auto"/>
            <w:bottom w:val="none" w:sz="0" w:space="0" w:color="auto"/>
            <w:right w:val="none" w:sz="0" w:space="0" w:color="auto"/>
          </w:divBdr>
        </w:div>
        <w:div w:id="2019427614">
          <w:marLeft w:val="640"/>
          <w:marRight w:val="0"/>
          <w:marTop w:val="0"/>
          <w:marBottom w:val="0"/>
          <w:divBdr>
            <w:top w:val="none" w:sz="0" w:space="0" w:color="auto"/>
            <w:left w:val="none" w:sz="0" w:space="0" w:color="auto"/>
            <w:bottom w:val="none" w:sz="0" w:space="0" w:color="auto"/>
            <w:right w:val="none" w:sz="0" w:space="0" w:color="auto"/>
          </w:divBdr>
        </w:div>
        <w:div w:id="1553689397">
          <w:marLeft w:val="640"/>
          <w:marRight w:val="0"/>
          <w:marTop w:val="0"/>
          <w:marBottom w:val="0"/>
          <w:divBdr>
            <w:top w:val="none" w:sz="0" w:space="0" w:color="auto"/>
            <w:left w:val="none" w:sz="0" w:space="0" w:color="auto"/>
            <w:bottom w:val="none" w:sz="0" w:space="0" w:color="auto"/>
            <w:right w:val="none" w:sz="0" w:space="0" w:color="auto"/>
          </w:divBdr>
        </w:div>
        <w:div w:id="29188938">
          <w:marLeft w:val="640"/>
          <w:marRight w:val="0"/>
          <w:marTop w:val="0"/>
          <w:marBottom w:val="0"/>
          <w:divBdr>
            <w:top w:val="none" w:sz="0" w:space="0" w:color="auto"/>
            <w:left w:val="none" w:sz="0" w:space="0" w:color="auto"/>
            <w:bottom w:val="none" w:sz="0" w:space="0" w:color="auto"/>
            <w:right w:val="none" w:sz="0" w:space="0" w:color="auto"/>
          </w:divBdr>
        </w:div>
        <w:div w:id="600651243">
          <w:marLeft w:val="640"/>
          <w:marRight w:val="0"/>
          <w:marTop w:val="0"/>
          <w:marBottom w:val="0"/>
          <w:divBdr>
            <w:top w:val="none" w:sz="0" w:space="0" w:color="auto"/>
            <w:left w:val="none" w:sz="0" w:space="0" w:color="auto"/>
            <w:bottom w:val="none" w:sz="0" w:space="0" w:color="auto"/>
            <w:right w:val="none" w:sz="0" w:space="0" w:color="auto"/>
          </w:divBdr>
        </w:div>
        <w:div w:id="57636338">
          <w:marLeft w:val="640"/>
          <w:marRight w:val="0"/>
          <w:marTop w:val="0"/>
          <w:marBottom w:val="0"/>
          <w:divBdr>
            <w:top w:val="none" w:sz="0" w:space="0" w:color="auto"/>
            <w:left w:val="none" w:sz="0" w:space="0" w:color="auto"/>
            <w:bottom w:val="none" w:sz="0" w:space="0" w:color="auto"/>
            <w:right w:val="none" w:sz="0" w:space="0" w:color="auto"/>
          </w:divBdr>
        </w:div>
        <w:div w:id="1836067308">
          <w:marLeft w:val="640"/>
          <w:marRight w:val="0"/>
          <w:marTop w:val="0"/>
          <w:marBottom w:val="0"/>
          <w:divBdr>
            <w:top w:val="none" w:sz="0" w:space="0" w:color="auto"/>
            <w:left w:val="none" w:sz="0" w:space="0" w:color="auto"/>
            <w:bottom w:val="none" w:sz="0" w:space="0" w:color="auto"/>
            <w:right w:val="none" w:sz="0" w:space="0" w:color="auto"/>
          </w:divBdr>
        </w:div>
        <w:div w:id="1652245238">
          <w:marLeft w:val="640"/>
          <w:marRight w:val="0"/>
          <w:marTop w:val="0"/>
          <w:marBottom w:val="0"/>
          <w:divBdr>
            <w:top w:val="none" w:sz="0" w:space="0" w:color="auto"/>
            <w:left w:val="none" w:sz="0" w:space="0" w:color="auto"/>
            <w:bottom w:val="none" w:sz="0" w:space="0" w:color="auto"/>
            <w:right w:val="none" w:sz="0" w:space="0" w:color="auto"/>
          </w:divBdr>
        </w:div>
        <w:div w:id="1959213227">
          <w:marLeft w:val="640"/>
          <w:marRight w:val="0"/>
          <w:marTop w:val="0"/>
          <w:marBottom w:val="0"/>
          <w:divBdr>
            <w:top w:val="none" w:sz="0" w:space="0" w:color="auto"/>
            <w:left w:val="none" w:sz="0" w:space="0" w:color="auto"/>
            <w:bottom w:val="none" w:sz="0" w:space="0" w:color="auto"/>
            <w:right w:val="none" w:sz="0" w:space="0" w:color="auto"/>
          </w:divBdr>
        </w:div>
        <w:div w:id="59406095">
          <w:marLeft w:val="640"/>
          <w:marRight w:val="0"/>
          <w:marTop w:val="0"/>
          <w:marBottom w:val="0"/>
          <w:divBdr>
            <w:top w:val="none" w:sz="0" w:space="0" w:color="auto"/>
            <w:left w:val="none" w:sz="0" w:space="0" w:color="auto"/>
            <w:bottom w:val="none" w:sz="0" w:space="0" w:color="auto"/>
            <w:right w:val="none" w:sz="0" w:space="0" w:color="auto"/>
          </w:divBdr>
        </w:div>
        <w:div w:id="371615943">
          <w:marLeft w:val="640"/>
          <w:marRight w:val="0"/>
          <w:marTop w:val="0"/>
          <w:marBottom w:val="0"/>
          <w:divBdr>
            <w:top w:val="none" w:sz="0" w:space="0" w:color="auto"/>
            <w:left w:val="none" w:sz="0" w:space="0" w:color="auto"/>
            <w:bottom w:val="none" w:sz="0" w:space="0" w:color="auto"/>
            <w:right w:val="none" w:sz="0" w:space="0" w:color="auto"/>
          </w:divBdr>
        </w:div>
        <w:div w:id="1217814279">
          <w:marLeft w:val="640"/>
          <w:marRight w:val="0"/>
          <w:marTop w:val="0"/>
          <w:marBottom w:val="0"/>
          <w:divBdr>
            <w:top w:val="none" w:sz="0" w:space="0" w:color="auto"/>
            <w:left w:val="none" w:sz="0" w:space="0" w:color="auto"/>
            <w:bottom w:val="none" w:sz="0" w:space="0" w:color="auto"/>
            <w:right w:val="none" w:sz="0" w:space="0" w:color="auto"/>
          </w:divBdr>
        </w:div>
        <w:div w:id="1183323539">
          <w:marLeft w:val="640"/>
          <w:marRight w:val="0"/>
          <w:marTop w:val="0"/>
          <w:marBottom w:val="0"/>
          <w:divBdr>
            <w:top w:val="none" w:sz="0" w:space="0" w:color="auto"/>
            <w:left w:val="none" w:sz="0" w:space="0" w:color="auto"/>
            <w:bottom w:val="none" w:sz="0" w:space="0" w:color="auto"/>
            <w:right w:val="none" w:sz="0" w:space="0" w:color="auto"/>
          </w:divBdr>
        </w:div>
        <w:div w:id="1118449632">
          <w:marLeft w:val="640"/>
          <w:marRight w:val="0"/>
          <w:marTop w:val="0"/>
          <w:marBottom w:val="0"/>
          <w:divBdr>
            <w:top w:val="none" w:sz="0" w:space="0" w:color="auto"/>
            <w:left w:val="none" w:sz="0" w:space="0" w:color="auto"/>
            <w:bottom w:val="none" w:sz="0" w:space="0" w:color="auto"/>
            <w:right w:val="none" w:sz="0" w:space="0" w:color="auto"/>
          </w:divBdr>
        </w:div>
        <w:div w:id="1161390256">
          <w:marLeft w:val="640"/>
          <w:marRight w:val="0"/>
          <w:marTop w:val="0"/>
          <w:marBottom w:val="0"/>
          <w:divBdr>
            <w:top w:val="none" w:sz="0" w:space="0" w:color="auto"/>
            <w:left w:val="none" w:sz="0" w:space="0" w:color="auto"/>
            <w:bottom w:val="none" w:sz="0" w:space="0" w:color="auto"/>
            <w:right w:val="none" w:sz="0" w:space="0" w:color="auto"/>
          </w:divBdr>
        </w:div>
        <w:div w:id="1197502215">
          <w:marLeft w:val="640"/>
          <w:marRight w:val="0"/>
          <w:marTop w:val="0"/>
          <w:marBottom w:val="0"/>
          <w:divBdr>
            <w:top w:val="none" w:sz="0" w:space="0" w:color="auto"/>
            <w:left w:val="none" w:sz="0" w:space="0" w:color="auto"/>
            <w:bottom w:val="none" w:sz="0" w:space="0" w:color="auto"/>
            <w:right w:val="none" w:sz="0" w:space="0" w:color="auto"/>
          </w:divBdr>
        </w:div>
        <w:div w:id="218784761">
          <w:marLeft w:val="640"/>
          <w:marRight w:val="0"/>
          <w:marTop w:val="0"/>
          <w:marBottom w:val="0"/>
          <w:divBdr>
            <w:top w:val="none" w:sz="0" w:space="0" w:color="auto"/>
            <w:left w:val="none" w:sz="0" w:space="0" w:color="auto"/>
            <w:bottom w:val="none" w:sz="0" w:space="0" w:color="auto"/>
            <w:right w:val="none" w:sz="0" w:space="0" w:color="auto"/>
          </w:divBdr>
        </w:div>
        <w:div w:id="1881548544">
          <w:marLeft w:val="640"/>
          <w:marRight w:val="0"/>
          <w:marTop w:val="0"/>
          <w:marBottom w:val="0"/>
          <w:divBdr>
            <w:top w:val="none" w:sz="0" w:space="0" w:color="auto"/>
            <w:left w:val="none" w:sz="0" w:space="0" w:color="auto"/>
            <w:bottom w:val="none" w:sz="0" w:space="0" w:color="auto"/>
            <w:right w:val="none" w:sz="0" w:space="0" w:color="auto"/>
          </w:divBdr>
        </w:div>
        <w:div w:id="960377985">
          <w:marLeft w:val="640"/>
          <w:marRight w:val="0"/>
          <w:marTop w:val="0"/>
          <w:marBottom w:val="0"/>
          <w:divBdr>
            <w:top w:val="none" w:sz="0" w:space="0" w:color="auto"/>
            <w:left w:val="none" w:sz="0" w:space="0" w:color="auto"/>
            <w:bottom w:val="none" w:sz="0" w:space="0" w:color="auto"/>
            <w:right w:val="none" w:sz="0" w:space="0" w:color="auto"/>
          </w:divBdr>
        </w:div>
        <w:div w:id="1237207680">
          <w:marLeft w:val="640"/>
          <w:marRight w:val="0"/>
          <w:marTop w:val="0"/>
          <w:marBottom w:val="0"/>
          <w:divBdr>
            <w:top w:val="none" w:sz="0" w:space="0" w:color="auto"/>
            <w:left w:val="none" w:sz="0" w:space="0" w:color="auto"/>
            <w:bottom w:val="none" w:sz="0" w:space="0" w:color="auto"/>
            <w:right w:val="none" w:sz="0" w:space="0" w:color="auto"/>
          </w:divBdr>
        </w:div>
        <w:div w:id="975796908">
          <w:marLeft w:val="640"/>
          <w:marRight w:val="0"/>
          <w:marTop w:val="0"/>
          <w:marBottom w:val="0"/>
          <w:divBdr>
            <w:top w:val="none" w:sz="0" w:space="0" w:color="auto"/>
            <w:left w:val="none" w:sz="0" w:space="0" w:color="auto"/>
            <w:bottom w:val="none" w:sz="0" w:space="0" w:color="auto"/>
            <w:right w:val="none" w:sz="0" w:space="0" w:color="auto"/>
          </w:divBdr>
        </w:div>
        <w:div w:id="1384595795">
          <w:marLeft w:val="640"/>
          <w:marRight w:val="0"/>
          <w:marTop w:val="0"/>
          <w:marBottom w:val="0"/>
          <w:divBdr>
            <w:top w:val="none" w:sz="0" w:space="0" w:color="auto"/>
            <w:left w:val="none" w:sz="0" w:space="0" w:color="auto"/>
            <w:bottom w:val="none" w:sz="0" w:space="0" w:color="auto"/>
            <w:right w:val="none" w:sz="0" w:space="0" w:color="auto"/>
          </w:divBdr>
        </w:div>
        <w:div w:id="720327227">
          <w:marLeft w:val="640"/>
          <w:marRight w:val="0"/>
          <w:marTop w:val="0"/>
          <w:marBottom w:val="0"/>
          <w:divBdr>
            <w:top w:val="none" w:sz="0" w:space="0" w:color="auto"/>
            <w:left w:val="none" w:sz="0" w:space="0" w:color="auto"/>
            <w:bottom w:val="none" w:sz="0" w:space="0" w:color="auto"/>
            <w:right w:val="none" w:sz="0" w:space="0" w:color="auto"/>
          </w:divBdr>
        </w:div>
        <w:div w:id="1421098061">
          <w:marLeft w:val="640"/>
          <w:marRight w:val="0"/>
          <w:marTop w:val="0"/>
          <w:marBottom w:val="0"/>
          <w:divBdr>
            <w:top w:val="none" w:sz="0" w:space="0" w:color="auto"/>
            <w:left w:val="none" w:sz="0" w:space="0" w:color="auto"/>
            <w:bottom w:val="none" w:sz="0" w:space="0" w:color="auto"/>
            <w:right w:val="none" w:sz="0" w:space="0" w:color="auto"/>
          </w:divBdr>
        </w:div>
        <w:div w:id="1705403754">
          <w:marLeft w:val="640"/>
          <w:marRight w:val="0"/>
          <w:marTop w:val="0"/>
          <w:marBottom w:val="0"/>
          <w:divBdr>
            <w:top w:val="none" w:sz="0" w:space="0" w:color="auto"/>
            <w:left w:val="none" w:sz="0" w:space="0" w:color="auto"/>
            <w:bottom w:val="none" w:sz="0" w:space="0" w:color="auto"/>
            <w:right w:val="none" w:sz="0" w:space="0" w:color="auto"/>
          </w:divBdr>
        </w:div>
        <w:div w:id="1275987633">
          <w:marLeft w:val="640"/>
          <w:marRight w:val="0"/>
          <w:marTop w:val="0"/>
          <w:marBottom w:val="0"/>
          <w:divBdr>
            <w:top w:val="none" w:sz="0" w:space="0" w:color="auto"/>
            <w:left w:val="none" w:sz="0" w:space="0" w:color="auto"/>
            <w:bottom w:val="none" w:sz="0" w:space="0" w:color="auto"/>
            <w:right w:val="none" w:sz="0" w:space="0" w:color="auto"/>
          </w:divBdr>
        </w:div>
        <w:div w:id="1037043866">
          <w:marLeft w:val="640"/>
          <w:marRight w:val="0"/>
          <w:marTop w:val="0"/>
          <w:marBottom w:val="0"/>
          <w:divBdr>
            <w:top w:val="none" w:sz="0" w:space="0" w:color="auto"/>
            <w:left w:val="none" w:sz="0" w:space="0" w:color="auto"/>
            <w:bottom w:val="none" w:sz="0" w:space="0" w:color="auto"/>
            <w:right w:val="none" w:sz="0" w:space="0" w:color="auto"/>
          </w:divBdr>
        </w:div>
        <w:div w:id="2103723596">
          <w:marLeft w:val="640"/>
          <w:marRight w:val="0"/>
          <w:marTop w:val="0"/>
          <w:marBottom w:val="0"/>
          <w:divBdr>
            <w:top w:val="none" w:sz="0" w:space="0" w:color="auto"/>
            <w:left w:val="none" w:sz="0" w:space="0" w:color="auto"/>
            <w:bottom w:val="none" w:sz="0" w:space="0" w:color="auto"/>
            <w:right w:val="none" w:sz="0" w:space="0" w:color="auto"/>
          </w:divBdr>
        </w:div>
        <w:div w:id="1978339595">
          <w:marLeft w:val="640"/>
          <w:marRight w:val="0"/>
          <w:marTop w:val="0"/>
          <w:marBottom w:val="0"/>
          <w:divBdr>
            <w:top w:val="none" w:sz="0" w:space="0" w:color="auto"/>
            <w:left w:val="none" w:sz="0" w:space="0" w:color="auto"/>
            <w:bottom w:val="none" w:sz="0" w:space="0" w:color="auto"/>
            <w:right w:val="none" w:sz="0" w:space="0" w:color="auto"/>
          </w:divBdr>
        </w:div>
      </w:divsChild>
    </w:div>
    <w:div w:id="1784615233">
      <w:bodyDiv w:val="1"/>
      <w:marLeft w:val="0"/>
      <w:marRight w:val="0"/>
      <w:marTop w:val="0"/>
      <w:marBottom w:val="0"/>
      <w:divBdr>
        <w:top w:val="none" w:sz="0" w:space="0" w:color="auto"/>
        <w:left w:val="none" w:sz="0" w:space="0" w:color="auto"/>
        <w:bottom w:val="none" w:sz="0" w:space="0" w:color="auto"/>
        <w:right w:val="none" w:sz="0" w:space="0" w:color="auto"/>
      </w:divBdr>
    </w:div>
    <w:div w:id="1805585018">
      <w:bodyDiv w:val="1"/>
      <w:marLeft w:val="0"/>
      <w:marRight w:val="0"/>
      <w:marTop w:val="0"/>
      <w:marBottom w:val="0"/>
      <w:divBdr>
        <w:top w:val="none" w:sz="0" w:space="0" w:color="auto"/>
        <w:left w:val="none" w:sz="0" w:space="0" w:color="auto"/>
        <w:bottom w:val="none" w:sz="0" w:space="0" w:color="auto"/>
        <w:right w:val="none" w:sz="0" w:space="0" w:color="auto"/>
      </w:divBdr>
      <w:divsChild>
        <w:div w:id="1128544264">
          <w:marLeft w:val="640"/>
          <w:marRight w:val="0"/>
          <w:marTop w:val="0"/>
          <w:marBottom w:val="0"/>
          <w:divBdr>
            <w:top w:val="none" w:sz="0" w:space="0" w:color="auto"/>
            <w:left w:val="none" w:sz="0" w:space="0" w:color="auto"/>
            <w:bottom w:val="none" w:sz="0" w:space="0" w:color="auto"/>
            <w:right w:val="none" w:sz="0" w:space="0" w:color="auto"/>
          </w:divBdr>
        </w:div>
        <w:div w:id="536696506">
          <w:marLeft w:val="640"/>
          <w:marRight w:val="0"/>
          <w:marTop w:val="0"/>
          <w:marBottom w:val="0"/>
          <w:divBdr>
            <w:top w:val="none" w:sz="0" w:space="0" w:color="auto"/>
            <w:left w:val="none" w:sz="0" w:space="0" w:color="auto"/>
            <w:bottom w:val="none" w:sz="0" w:space="0" w:color="auto"/>
            <w:right w:val="none" w:sz="0" w:space="0" w:color="auto"/>
          </w:divBdr>
        </w:div>
        <w:div w:id="881945328">
          <w:marLeft w:val="640"/>
          <w:marRight w:val="0"/>
          <w:marTop w:val="0"/>
          <w:marBottom w:val="0"/>
          <w:divBdr>
            <w:top w:val="none" w:sz="0" w:space="0" w:color="auto"/>
            <w:left w:val="none" w:sz="0" w:space="0" w:color="auto"/>
            <w:bottom w:val="none" w:sz="0" w:space="0" w:color="auto"/>
            <w:right w:val="none" w:sz="0" w:space="0" w:color="auto"/>
          </w:divBdr>
        </w:div>
        <w:div w:id="569266728">
          <w:marLeft w:val="640"/>
          <w:marRight w:val="0"/>
          <w:marTop w:val="0"/>
          <w:marBottom w:val="0"/>
          <w:divBdr>
            <w:top w:val="none" w:sz="0" w:space="0" w:color="auto"/>
            <w:left w:val="none" w:sz="0" w:space="0" w:color="auto"/>
            <w:bottom w:val="none" w:sz="0" w:space="0" w:color="auto"/>
            <w:right w:val="none" w:sz="0" w:space="0" w:color="auto"/>
          </w:divBdr>
        </w:div>
        <w:div w:id="1941598857">
          <w:marLeft w:val="640"/>
          <w:marRight w:val="0"/>
          <w:marTop w:val="0"/>
          <w:marBottom w:val="0"/>
          <w:divBdr>
            <w:top w:val="none" w:sz="0" w:space="0" w:color="auto"/>
            <w:left w:val="none" w:sz="0" w:space="0" w:color="auto"/>
            <w:bottom w:val="none" w:sz="0" w:space="0" w:color="auto"/>
            <w:right w:val="none" w:sz="0" w:space="0" w:color="auto"/>
          </w:divBdr>
        </w:div>
        <w:div w:id="535892535">
          <w:marLeft w:val="640"/>
          <w:marRight w:val="0"/>
          <w:marTop w:val="0"/>
          <w:marBottom w:val="0"/>
          <w:divBdr>
            <w:top w:val="none" w:sz="0" w:space="0" w:color="auto"/>
            <w:left w:val="none" w:sz="0" w:space="0" w:color="auto"/>
            <w:bottom w:val="none" w:sz="0" w:space="0" w:color="auto"/>
            <w:right w:val="none" w:sz="0" w:space="0" w:color="auto"/>
          </w:divBdr>
        </w:div>
        <w:div w:id="1724910218">
          <w:marLeft w:val="640"/>
          <w:marRight w:val="0"/>
          <w:marTop w:val="0"/>
          <w:marBottom w:val="0"/>
          <w:divBdr>
            <w:top w:val="none" w:sz="0" w:space="0" w:color="auto"/>
            <w:left w:val="none" w:sz="0" w:space="0" w:color="auto"/>
            <w:bottom w:val="none" w:sz="0" w:space="0" w:color="auto"/>
            <w:right w:val="none" w:sz="0" w:space="0" w:color="auto"/>
          </w:divBdr>
        </w:div>
        <w:div w:id="1668360995">
          <w:marLeft w:val="640"/>
          <w:marRight w:val="0"/>
          <w:marTop w:val="0"/>
          <w:marBottom w:val="0"/>
          <w:divBdr>
            <w:top w:val="none" w:sz="0" w:space="0" w:color="auto"/>
            <w:left w:val="none" w:sz="0" w:space="0" w:color="auto"/>
            <w:bottom w:val="none" w:sz="0" w:space="0" w:color="auto"/>
            <w:right w:val="none" w:sz="0" w:space="0" w:color="auto"/>
          </w:divBdr>
        </w:div>
        <w:div w:id="1877624084">
          <w:marLeft w:val="640"/>
          <w:marRight w:val="0"/>
          <w:marTop w:val="0"/>
          <w:marBottom w:val="0"/>
          <w:divBdr>
            <w:top w:val="none" w:sz="0" w:space="0" w:color="auto"/>
            <w:left w:val="none" w:sz="0" w:space="0" w:color="auto"/>
            <w:bottom w:val="none" w:sz="0" w:space="0" w:color="auto"/>
            <w:right w:val="none" w:sz="0" w:space="0" w:color="auto"/>
          </w:divBdr>
        </w:div>
        <w:div w:id="1011764333">
          <w:marLeft w:val="640"/>
          <w:marRight w:val="0"/>
          <w:marTop w:val="0"/>
          <w:marBottom w:val="0"/>
          <w:divBdr>
            <w:top w:val="none" w:sz="0" w:space="0" w:color="auto"/>
            <w:left w:val="none" w:sz="0" w:space="0" w:color="auto"/>
            <w:bottom w:val="none" w:sz="0" w:space="0" w:color="auto"/>
            <w:right w:val="none" w:sz="0" w:space="0" w:color="auto"/>
          </w:divBdr>
        </w:div>
        <w:div w:id="452211204">
          <w:marLeft w:val="640"/>
          <w:marRight w:val="0"/>
          <w:marTop w:val="0"/>
          <w:marBottom w:val="0"/>
          <w:divBdr>
            <w:top w:val="none" w:sz="0" w:space="0" w:color="auto"/>
            <w:left w:val="none" w:sz="0" w:space="0" w:color="auto"/>
            <w:bottom w:val="none" w:sz="0" w:space="0" w:color="auto"/>
            <w:right w:val="none" w:sz="0" w:space="0" w:color="auto"/>
          </w:divBdr>
        </w:div>
        <w:div w:id="1813018452">
          <w:marLeft w:val="640"/>
          <w:marRight w:val="0"/>
          <w:marTop w:val="0"/>
          <w:marBottom w:val="0"/>
          <w:divBdr>
            <w:top w:val="none" w:sz="0" w:space="0" w:color="auto"/>
            <w:left w:val="none" w:sz="0" w:space="0" w:color="auto"/>
            <w:bottom w:val="none" w:sz="0" w:space="0" w:color="auto"/>
            <w:right w:val="none" w:sz="0" w:space="0" w:color="auto"/>
          </w:divBdr>
        </w:div>
        <w:div w:id="1855338660">
          <w:marLeft w:val="640"/>
          <w:marRight w:val="0"/>
          <w:marTop w:val="0"/>
          <w:marBottom w:val="0"/>
          <w:divBdr>
            <w:top w:val="none" w:sz="0" w:space="0" w:color="auto"/>
            <w:left w:val="none" w:sz="0" w:space="0" w:color="auto"/>
            <w:bottom w:val="none" w:sz="0" w:space="0" w:color="auto"/>
            <w:right w:val="none" w:sz="0" w:space="0" w:color="auto"/>
          </w:divBdr>
        </w:div>
        <w:div w:id="2094277435">
          <w:marLeft w:val="640"/>
          <w:marRight w:val="0"/>
          <w:marTop w:val="0"/>
          <w:marBottom w:val="0"/>
          <w:divBdr>
            <w:top w:val="none" w:sz="0" w:space="0" w:color="auto"/>
            <w:left w:val="none" w:sz="0" w:space="0" w:color="auto"/>
            <w:bottom w:val="none" w:sz="0" w:space="0" w:color="auto"/>
            <w:right w:val="none" w:sz="0" w:space="0" w:color="auto"/>
          </w:divBdr>
        </w:div>
        <w:div w:id="794565789">
          <w:marLeft w:val="640"/>
          <w:marRight w:val="0"/>
          <w:marTop w:val="0"/>
          <w:marBottom w:val="0"/>
          <w:divBdr>
            <w:top w:val="none" w:sz="0" w:space="0" w:color="auto"/>
            <w:left w:val="none" w:sz="0" w:space="0" w:color="auto"/>
            <w:bottom w:val="none" w:sz="0" w:space="0" w:color="auto"/>
            <w:right w:val="none" w:sz="0" w:space="0" w:color="auto"/>
          </w:divBdr>
        </w:div>
        <w:div w:id="1338925689">
          <w:marLeft w:val="640"/>
          <w:marRight w:val="0"/>
          <w:marTop w:val="0"/>
          <w:marBottom w:val="0"/>
          <w:divBdr>
            <w:top w:val="none" w:sz="0" w:space="0" w:color="auto"/>
            <w:left w:val="none" w:sz="0" w:space="0" w:color="auto"/>
            <w:bottom w:val="none" w:sz="0" w:space="0" w:color="auto"/>
            <w:right w:val="none" w:sz="0" w:space="0" w:color="auto"/>
          </w:divBdr>
        </w:div>
        <w:div w:id="1790539947">
          <w:marLeft w:val="640"/>
          <w:marRight w:val="0"/>
          <w:marTop w:val="0"/>
          <w:marBottom w:val="0"/>
          <w:divBdr>
            <w:top w:val="none" w:sz="0" w:space="0" w:color="auto"/>
            <w:left w:val="none" w:sz="0" w:space="0" w:color="auto"/>
            <w:bottom w:val="none" w:sz="0" w:space="0" w:color="auto"/>
            <w:right w:val="none" w:sz="0" w:space="0" w:color="auto"/>
          </w:divBdr>
        </w:div>
        <w:div w:id="1695425553">
          <w:marLeft w:val="640"/>
          <w:marRight w:val="0"/>
          <w:marTop w:val="0"/>
          <w:marBottom w:val="0"/>
          <w:divBdr>
            <w:top w:val="none" w:sz="0" w:space="0" w:color="auto"/>
            <w:left w:val="none" w:sz="0" w:space="0" w:color="auto"/>
            <w:bottom w:val="none" w:sz="0" w:space="0" w:color="auto"/>
            <w:right w:val="none" w:sz="0" w:space="0" w:color="auto"/>
          </w:divBdr>
        </w:div>
        <w:div w:id="623848702">
          <w:marLeft w:val="640"/>
          <w:marRight w:val="0"/>
          <w:marTop w:val="0"/>
          <w:marBottom w:val="0"/>
          <w:divBdr>
            <w:top w:val="none" w:sz="0" w:space="0" w:color="auto"/>
            <w:left w:val="none" w:sz="0" w:space="0" w:color="auto"/>
            <w:bottom w:val="none" w:sz="0" w:space="0" w:color="auto"/>
            <w:right w:val="none" w:sz="0" w:space="0" w:color="auto"/>
          </w:divBdr>
        </w:div>
        <w:div w:id="528220234">
          <w:marLeft w:val="640"/>
          <w:marRight w:val="0"/>
          <w:marTop w:val="0"/>
          <w:marBottom w:val="0"/>
          <w:divBdr>
            <w:top w:val="none" w:sz="0" w:space="0" w:color="auto"/>
            <w:left w:val="none" w:sz="0" w:space="0" w:color="auto"/>
            <w:bottom w:val="none" w:sz="0" w:space="0" w:color="auto"/>
            <w:right w:val="none" w:sz="0" w:space="0" w:color="auto"/>
          </w:divBdr>
        </w:div>
        <w:div w:id="333843932">
          <w:marLeft w:val="640"/>
          <w:marRight w:val="0"/>
          <w:marTop w:val="0"/>
          <w:marBottom w:val="0"/>
          <w:divBdr>
            <w:top w:val="none" w:sz="0" w:space="0" w:color="auto"/>
            <w:left w:val="none" w:sz="0" w:space="0" w:color="auto"/>
            <w:bottom w:val="none" w:sz="0" w:space="0" w:color="auto"/>
            <w:right w:val="none" w:sz="0" w:space="0" w:color="auto"/>
          </w:divBdr>
        </w:div>
        <w:div w:id="1116676595">
          <w:marLeft w:val="640"/>
          <w:marRight w:val="0"/>
          <w:marTop w:val="0"/>
          <w:marBottom w:val="0"/>
          <w:divBdr>
            <w:top w:val="none" w:sz="0" w:space="0" w:color="auto"/>
            <w:left w:val="none" w:sz="0" w:space="0" w:color="auto"/>
            <w:bottom w:val="none" w:sz="0" w:space="0" w:color="auto"/>
            <w:right w:val="none" w:sz="0" w:space="0" w:color="auto"/>
          </w:divBdr>
        </w:div>
        <w:div w:id="2041935518">
          <w:marLeft w:val="640"/>
          <w:marRight w:val="0"/>
          <w:marTop w:val="0"/>
          <w:marBottom w:val="0"/>
          <w:divBdr>
            <w:top w:val="none" w:sz="0" w:space="0" w:color="auto"/>
            <w:left w:val="none" w:sz="0" w:space="0" w:color="auto"/>
            <w:bottom w:val="none" w:sz="0" w:space="0" w:color="auto"/>
            <w:right w:val="none" w:sz="0" w:space="0" w:color="auto"/>
          </w:divBdr>
        </w:div>
        <w:div w:id="853303772">
          <w:marLeft w:val="640"/>
          <w:marRight w:val="0"/>
          <w:marTop w:val="0"/>
          <w:marBottom w:val="0"/>
          <w:divBdr>
            <w:top w:val="none" w:sz="0" w:space="0" w:color="auto"/>
            <w:left w:val="none" w:sz="0" w:space="0" w:color="auto"/>
            <w:bottom w:val="none" w:sz="0" w:space="0" w:color="auto"/>
            <w:right w:val="none" w:sz="0" w:space="0" w:color="auto"/>
          </w:divBdr>
        </w:div>
        <w:div w:id="1802727780">
          <w:marLeft w:val="640"/>
          <w:marRight w:val="0"/>
          <w:marTop w:val="0"/>
          <w:marBottom w:val="0"/>
          <w:divBdr>
            <w:top w:val="none" w:sz="0" w:space="0" w:color="auto"/>
            <w:left w:val="none" w:sz="0" w:space="0" w:color="auto"/>
            <w:bottom w:val="none" w:sz="0" w:space="0" w:color="auto"/>
            <w:right w:val="none" w:sz="0" w:space="0" w:color="auto"/>
          </w:divBdr>
        </w:div>
        <w:div w:id="1033115721">
          <w:marLeft w:val="640"/>
          <w:marRight w:val="0"/>
          <w:marTop w:val="0"/>
          <w:marBottom w:val="0"/>
          <w:divBdr>
            <w:top w:val="none" w:sz="0" w:space="0" w:color="auto"/>
            <w:left w:val="none" w:sz="0" w:space="0" w:color="auto"/>
            <w:bottom w:val="none" w:sz="0" w:space="0" w:color="auto"/>
            <w:right w:val="none" w:sz="0" w:space="0" w:color="auto"/>
          </w:divBdr>
        </w:div>
        <w:div w:id="803304707">
          <w:marLeft w:val="640"/>
          <w:marRight w:val="0"/>
          <w:marTop w:val="0"/>
          <w:marBottom w:val="0"/>
          <w:divBdr>
            <w:top w:val="none" w:sz="0" w:space="0" w:color="auto"/>
            <w:left w:val="none" w:sz="0" w:space="0" w:color="auto"/>
            <w:bottom w:val="none" w:sz="0" w:space="0" w:color="auto"/>
            <w:right w:val="none" w:sz="0" w:space="0" w:color="auto"/>
          </w:divBdr>
        </w:div>
        <w:div w:id="765812569">
          <w:marLeft w:val="640"/>
          <w:marRight w:val="0"/>
          <w:marTop w:val="0"/>
          <w:marBottom w:val="0"/>
          <w:divBdr>
            <w:top w:val="none" w:sz="0" w:space="0" w:color="auto"/>
            <w:left w:val="none" w:sz="0" w:space="0" w:color="auto"/>
            <w:bottom w:val="none" w:sz="0" w:space="0" w:color="auto"/>
            <w:right w:val="none" w:sz="0" w:space="0" w:color="auto"/>
          </w:divBdr>
        </w:div>
        <w:div w:id="1933127299">
          <w:marLeft w:val="640"/>
          <w:marRight w:val="0"/>
          <w:marTop w:val="0"/>
          <w:marBottom w:val="0"/>
          <w:divBdr>
            <w:top w:val="none" w:sz="0" w:space="0" w:color="auto"/>
            <w:left w:val="none" w:sz="0" w:space="0" w:color="auto"/>
            <w:bottom w:val="none" w:sz="0" w:space="0" w:color="auto"/>
            <w:right w:val="none" w:sz="0" w:space="0" w:color="auto"/>
          </w:divBdr>
        </w:div>
        <w:div w:id="1859008282">
          <w:marLeft w:val="640"/>
          <w:marRight w:val="0"/>
          <w:marTop w:val="0"/>
          <w:marBottom w:val="0"/>
          <w:divBdr>
            <w:top w:val="none" w:sz="0" w:space="0" w:color="auto"/>
            <w:left w:val="none" w:sz="0" w:space="0" w:color="auto"/>
            <w:bottom w:val="none" w:sz="0" w:space="0" w:color="auto"/>
            <w:right w:val="none" w:sz="0" w:space="0" w:color="auto"/>
          </w:divBdr>
        </w:div>
      </w:divsChild>
    </w:div>
    <w:div w:id="1809741184">
      <w:bodyDiv w:val="1"/>
      <w:marLeft w:val="0"/>
      <w:marRight w:val="0"/>
      <w:marTop w:val="0"/>
      <w:marBottom w:val="0"/>
      <w:divBdr>
        <w:top w:val="none" w:sz="0" w:space="0" w:color="auto"/>
        <w:left w:val="none" w:sz="0" w:space="0" w:color="auto"/>
        <w:bottom w:val="none" w:sz="0" w:space="0" w:color="auto"/>
        <w:right w:val="none" w:sz="0" w:space="0" w:color="auto"/>
      </w:divBdr>
      <w:divsChild>
        <w:div w:id="1993830647">
          <w:marLeft w:val="640"/>
          <w:marRight w:val="0"/>
          <w:marTop w:val="0"/>
          <w:marBottom w:val="0"/>
          <w:divBdr>
            <w:top w:val="none" w:sz="0" w:space="0" w:color="auto"/>
            <w:left w:val="none" w:sz="0" w:space="0" w:color="auto"/>
            <w:bottom w:val="none" w:sz="0" w:space="0" w:color="auto"/>
            <w:right w:val="none" w:sz="0" w:space="0" w:color="auto"/>
          </w:divBdr>
        </w:div>
        <w:div w:id="1812752385">
          <w:marLeft w:val="640"/>
          <w:marRight w:val="0"/>
          <w:marTop w:val="0"/>
          <w:marBottom w:val="0"/>
          <w:divBdr>
            <w:top w:val="none" w:sz="0" w:space="0" w:color="auto"/>
            <w:left w:val="none" w:sz="0" w:space="0" w:color="auto"/>
            <w:bottom w:val="none" w:sz="0" w:space="0" w:color="auto"/>
            <w:right w:val="none" w:sz="0" w:space="0" w:color="auto"/>
          </w:divBdr>
        </w:div>
        <w:div w:id="74399530">
          <w:marLeft w:val="640"/>
          <w:marRight w:val="0"/>
          <w:marTop w:val="0"/>
          <w:marBottom w:val="0"/>
          <w:divBdr>
            <w:top w:val="none" w:sz="0" w:space="0" w:color="auto"/>
            <w:left w:val="none" w:sz="0" w:space="0" w:color="auto"/>
            <w:bottom w:val="none" w:sz="0" w:space="0" w:color="auto"/>
            <w:right w:val="none" w:sz="0" w:space="0" w:color="auto"/>
          </w:divBdr>
        </w:div>
        <w:div w:id="1317757411">
          <w:marLeft w:val="640"/>
          <w:marRight w:val="0"/>
          <w:marTop w:val="0"/>
          <w:marBottom w:val="0"/>
          <w:divBdr>
            <w:top w:val="none" w:sz="0" w:space="0" w:color="auto"/>
            <w:left w:val="none" w:sz="0" w:space="0" w:color="auto"/>
            <w:bottom w:val="none" w:sz="0" w:space="0" w:color="auto"/>
            <w:right w:val="none" w:sz="0" w:space="0" w:color="auto"/>
          </w:divBdr>
        </w:div>
        <w:div w:id="2037383827">
          <w:marLeft w:val="640"/>
          <w:marRight w:val="0"/>
          <w:marTop w:val="0"/>
          <w:marBottom w:val="0"/>
          <w:divBdr>
            <w:top w:val="none" w:sz="0" w:space="0" w:color="auto"/>
            <w:left w:val="none" w:sz="0" w:space="0" w:color="auto"/>
            <w:bottom w:val="none" w:sz="0" w:space="0" w:color="auto"/>
            <w:right w:val="none" w:sz="0" w:space="0" w:color="auto"/>
          </w:divBdr>
        </w:div>
        <w:div w:id="1204439173">
          <w:marLeft w:val="640"/>
          <w:marRight w:val="0"/>
          <w:marTop w:val="0"/>
          <w:marBottom w:val="0"/>
          <w:divBdr>
            <w:top w:val="none" w:sz="0" w:space="0" w:color="auto"/>
            <w:left w:val="none" w:sz="0" w:space="0" w:color="auto"/>
            <w:bottom w:val="none" w:sz="0" w:space="0" w:color="auto"/>
            <w:right w:val="none" w:sz="0" w:space="0" w:color="auto"/>
          </w:divBdr>
        </w:div>
        <w:div w:id="1033841556">
          <w:marLeft w:val="640"/>
          <w:marRight w:val="0"/>
          <w:marTop w:val="0"/>
          <w:marBottom w:val="0"/>
          <w:divBdr>
            <w:top w:val="none" w:sz="0" w:space="0" w:color="auto"/>
            <w:left w:val="none" w:sz="0" w:space="0" w:color="auto"/>
            <w:bottom w:val="none" w:sz="0" w:space="0" w:color="auto"/>
            <w:right w:val="none" w:sz="0" w:space="0" w:color="auto"/>
          </w:divBdr>
        </w:div>
        <w:div w:id="1839005884">
          <w:marLeft w:val="640"/>
          <w:marRight w:val="0"/>
          <w:marTop w:val="0"/>
          <w:marBottom w:val="0"/>
          <w:divBdr>
            <w:top w:val="none" w:sz="0" w:space="0" w:color="auto"/>
            <w:left w:val="none" w:sz="0" w:space="0" w:color="auto"/>
            <w:bottom w:val="none" w:sz="0" w:space="0" w:color="auto"/>
            <w:right w:val="none" w:sz="0" w:space="0" w:color="auto"/>
          </w:divBdr>
        </w:div>
        <w:div w:id="1021474932">
          <w:marLeft w:val="640"/>
          <w:marRight w:val="0"/>
          <w:marTop w:val="0"/>
          <w:marBottom w:val="0"/>
          <w:divBdr>
            <w:top w:val="none" w:sz="0" w:space="0" w:color="auto"/>
            <w:left w:val="none" w:sz="0" w:space="0" w:color="auto"/>
            <w:bottom w:val="none" w:sz="0" w:space="0" w:color="auto"/>
            <w:right w:val="none" w:sz="0" w:space="0" w:color="auto"/>
          </w:divBdr>
        </w:div>
        <w:div w:id="674847492">
          <w:marLeft w:val="640"/>
          <w:marRight w:val="0"/>
          <w:marTop w:val="0"/>
          <w:marBottom w:val="0"/>
          <w:divBdr>
            <w:top w:val="none" w:sz="0" w:space="0" w:color="auto"/>
            <w:left w:val="none" w:sz="0" w:space="0" w:color="auto"/>
            <w:bottom w:val="none" w:sz="0" w:space="0" w:color="auto"/>
            <w:right w:val="none" w:sz="0" w:space="0" w:color="auto"/>
          </w:divBdr>
        </w:div>
        <w:div w:id="1391466287">
          <w:marLeft w:val="640"/>
          <w:marRight w:val="0"/>
          <w:marTop w:val="0"/>
          <w:marBottom w:val="0"/>
          <w:divBdr>
            <w:top w:val="none" w:sz="0" w:space="0" w:color="auto"/>
            <w:left w:val="none" w:sz="0" w:space="0" w:color="auto"/>
            <w:bottom w:val="none" w:sz="0" w:space="0" w:color="auto"/>
            <w:right w:val="none" w:sz="0" w:space="0" w:color="auto"/>
          </w:divBdr>
        </w:div>
        <w:div w:id="133646316">
          <w:marLeft w:val="640"/>
          <w:marRight w:val="0"/>
          <w:marTop w:val="0"/>
          <w:marBottom w:val="0"/>
          <w:divBdr>
            <w:top w:val="none" w:sz="0" w:space="0" w:color="auto"/>
            <w:left w:val="none" w:sz="0" w:space="0" w:color="auto"/>
            <w:bottom w:val="none" w:sz="0" w:space="0" w:color="auto"/>
            <w:right w:val="none" w:sz="0" w:space="0" w:color="auto"/>
          </w:divBdr>
        </w:div>
        <w:div w:id="1403605897">
          <w:marLeft w:val="640"/>
          <w:marRight w:val="0"/>
          <w:marTop w:val="0"/>
          <w:marBottom w:val="0"/>
          <w:divBdr>
            <w:top w:val="none" w:sz="0" w:space="0" w:color="auto"/>
            <w:left w:val="none" w:sz="0" w:space="0" w:color="auto"/>
            <w:bottom w:val="none" w:sz="0" w:space="0" w:color="auto"/>
            <w:right w:val="none" w:sz="0" w:space="0" w:color="auto"/>
          </w:divBdr>
        </w:div>
        <w:div w:id="1559824791">
          <w:marLeft w:val="640"/>
          <w:marRight w:val="0"/>
          <w:marTop w:val="0"/>
          <w:marBottom w:val="0"/>
          <w:divBdr>
            <w:top w:val="none" w:sz="0" w:space="0" w:color="auto"/>
            <w:left w:val="none" w:sz="0" w:space="0" w:color="auto"/>
            <w:bottom w:val="none" w:sz="0" w:space="0" w:color="auto"/>
            <w:right w:val="none" w:sz="0" w:space="0" w:color="auto"/>
          </w:divBdr>
        </w:div>
        <w:div w:id="1956475737">
          <w:marLeft w:val="640"/>
          <w:marRight w:val="0"/>
          <w:marTop w:val="0"/>
          <w:marBottom w:val="0"/>
          <w:divBdr>
            <w:top w:val="none" w:sz="0" w:space="0" w:color="auto"/>
            <w:left w:val="none" w:sz="0" w:space="0" w:color="auto"/>
            <w:bottom w:val="none" w:sz="0" w:space="0" w:color="auto"/>
            <w:right w:val="none" w:sz="0" w:space="0" w:color="auto"/>
          </w:divBdr>
        </w:div>
        <w:div w:id="887188733">
          <w:marLeft w:val="640"/>
          <w:marRight w:val="0"/>
          <w:marTop w:val="0"/>
          <w:marBottom w:val="0"/>
          <w:divBdr>
            <w:top w:val="none" w:sz="0" w:space="0" w:color="auto"/>
            <w:left w:val="none" w:sz="0" w:space="0" w:color="auto"/>
            <w:bottom w:val="none" w:sz="0" w:space="0" w:color="auto"/>
            <w:right w:val="none" w:sz="0" w:space="0" w:color="auto"/>
          </w:divBdr>
        </w:div>
        <w:div w:id="1503276291">
          <w:marLeft w:val="640"/>
          <w:marRight w:val="0"/>
          <w:marTop w:val="0"/>
          <w:marBottom w:val="0"/>
          <w:divBdr>
            <w:top w:val="none" w:sz="0" w:space="0" w:color="auto"/>
            <w:left w:val="none" w:sz="0" w:space="0" w:color="auto"/>
            <w:bottom w:val="none" w:sz="0" w:space="0" w:color="auto"/>
            <w:right w:val="none" w:sz="0" w:space="0" w:color="auto"/>
          </w:divBdr>
        </w:div>
        <w:div w:id="1449854208">
          <w:marLeft w:val="640"/>
          <w:marRight w:val="0"/>
          <w:marTop w:val="0"/>
          <w:marBottom w:val="0"/>
          <w:divBdr>
            <w:top w:val="none" w:sz="0" w:space="0" w:color="auto"/>
            <w:left w:val="none" w:sz="0" w:space="0" w:color="auto"/>
            <w:bottom w:val="none" w:sz="0" w:space="0" w:color="auto"/>
            <w:right w:val="none" w:sz="0" w:space="0" w:color="auto"/>
          </w:divBdr>
        </w:div>
        <w:div w:id="1262952536">
          <w:marLeft w:val="640"/>
          <w:marRight w:val="0"/>
          <w:marTop w:val="0"/>
          <w:marBottom w:val="0"/>
          <w:divBdr>
            <w:top w:val="none" w:sz="0" w:space="0" w:color="auto"/>
            <w:left w:val="none" w:sz="0" w:space="0" w:color="auto"/>
            <w:bottom w:val="none" w:sz="0" w:space="0" w:color="auto"/>
            <w:right w:val="none" w:sz="0" w:space="0" w:color="auto"/>
          </w:divBdr>
        </w:div>
        <w:div w:id="1818840837">
          <w:marLeft w:val="640"/>
          <w:marRight w:val="0"/>
          <w:marTop w:val="0"/>
          <w:marBottom w:val="0"/>
          <w:divBdr>
            <w:top w:val="none" w:sz="0" w:space="0" w:color="auto"/>
            <w:left w:val="none" w:sz="0" w:space="0" w:color="auto"/>
            <w:bottom w:val="none" w:sz="0" w:space="0" w:color="auto"/>
            <w:right w:val="none" w:sz="0" w:space="0" w:color="auto"/>
          </w:divBdr>
        </w:div>
        <w:div w:id="291832123">
          <w:marLeft w:val="640"/>
          <w:marRight w:val="0"/>
          <w:marTop w:val="0"/>
          <w:marBottom w:val="0"/>
          <w:divBdr>
            <w:top w:val="none" w:sz="0" w:space="0" w:color="auto"/>
            <w:left w:val="none" w:sz="0" w:space="0" w:color="auto"/>
            <w:bottom w:val="none" w:sz="0" w:space="0" w:color="auto"/>
            <w:right w:val="none" w:sz="0" w:space="0" w:color="auto"/>
          </w:divBdr>
        </w:div>
        <w:div w:id="868419624">
          <w:marLeft w:val="640"/>
          <w:marRight w:val="0"/>
          <w:marTop w:val="0"/>
          <w:marBottom w:val="0"/>
          <w:divBdr>
            <w:top w:val="none" w:sz="0" w:space="0" w:color="auto"/>
            <w:left w:val="none" w:sz="0" w:space="0" w:color="auto"/>
            <w:bottom w:val="none" w:sz="0" w:space="0" w:color="auto"/>
            <w:right w:val="none" w:sz="0" w:space="0" w:color="auto"/>
          </w:divBdr>
        </w:div>
        <w:div w:id="4094236">
          <w:marLeft w:val="640"/>
          <w:marRight w:val="0"/>
          <w:marTop w:val="0"/>
          <w:marBottom w:val="0"/>
          <w:divBdr>
            <w:top w:val="none" w:sz="0" w:space="0" w:color="auto"/>
            <w:left w:val="none" w:sz="0" w:space="0" w:color="auto"/>
            <w:bottom w:val="none" w:sz="0" w:space="0" w:color="auto"/>
            <w:right w:val="none" w:sz="0" w:space="0" w:color="auto"/>
          </w:divBdr>
        </w:div>
        <w:div w:id="1634092380">
          <w:marLeft w:val="640"/>
          <w:marRight w:val="0"/>
          <w:marTop w:val="0"/>
          <w:marBottom w:val="0"/>
          <w:divBdr>
            <w:top w:val="none" w:sz="0" w:space="0" w:color="auto"/>
            <w:left w:val="none" w:sz="0" w:space="0" w:color="auto"/>
            <w:bottom w:val="none" w:sz="0" w:space="0" w:color="auto"/>
            <w:right w:val="none" w:sz="0" w:space="0" w:color="auto"/>
          </w:divBdr>
        </w:div>
        <w:div w:id="2088110378">
          <w:marLeft w:val="640"/>
          <w:marRight w:val="0"/>
          <w:marTop w:val="0"/>
          <w:marBottom w:val="0"/>
          <w:divBdr>
            <w:top w:val="none" w:sz="0" w:space="0" w:color="auto"/>
            <w:left w:val="none" w:sz="0" w:space="0" w:color="auto"/>
            <w:bottom w:val="none" w:sz="0" w:space="0" w:color="auto"/>
            <w:right w:val="none" w:sz="0" w:space="0" w:color="auto"/>
          </w:divBdr>
        </w:div>
        <w:div w:id="164592097">
          <w:marLeft w:val="640"/>
          <w:marRight w:val="0"/>
          <w:marTop w:val="0"/>
          <w:marBottom w:val="0"/>
          <w:divBdr>
            <w:top w:val="none" w:sz="0" w:space="0" w:color="auto"/>
            <w:left w:val="none" w:sz="0" w:space="0" w:color="auto"/>
            <w:bottom w:val="none" w:sz="0" w:space="0" w:color="auto"/>
            <w:right w:val="none" w:sz="0" w:space="0" w:color="auto"/>
          </w:divBdr>
        </w:div>
        <w:div w:id="1249776627">
          <w:marLeft w:val="640"/>
          <w:marRight w:val="0"/>
          <w:marTop w:val="0"/>
          <w:marBottom w:val="0"/>
          <w:divBdr>
            <w:top w:val="none" w:sz="0" w:space="0" w:color="auto"/>
            <w:left w:val="none" w:sz="0" w:space="0" w:color="auto"/>
            <w:bottom w:val="none" w:sz="0" w:space="0" w:color="auto"/>
            <w:right w:val="none" w:sz="0" w:space="0" w:color="auto"/>
          </w:divBdr>
        </w:div>
        <w:div w:id="1710757692">
          <w:marLeft w:val="640"/>
          <w:marRight w:val="0"/>
          <w:marTop w:val="0"/>
          <w:marBottom w:val="0"/>
          <w:divBdr>
            <w:top w:val="none" w:sz="0" w:space="0" w:color="auto"/>
            <w:left w:val="none" w:sz="0" w:space="0" w:color="auto"/>
            <w:bottom w:val="none" w:sz="0" w:space="0" w:color="auto"/>
            <w:right w:val="none" w:sz="0" w:space="0" w:color="auto"/>
          </w:divBdr>
        </w:div>
        <w:div w:id="2052611291">
          <w:marLeft w:val="640"/>
          <w:marRight w:val="0"/>
          <w:marTop w:val="0"/>
          <w:marBottom w:val="0"/>
          <w:divBdr>
            <w:top w:val="none" w:sz="0" w:space="0" w:color="auto"/>
            <w:left w:val="none" w:sz="0" w:space="0" w:color="auto"/>
            <w:bottom w:val="none" w:sz="0" w:space="0" w:color="auto"/>
            <w:right w:val="none" w:sz="0" w:space="0" w:color="auto"/>
          </w:divBdr>
        </w:div>
        <w:div w:id="1670400275">
          <w:marLeft w:val="640"/>
          <w:marRight w:val="0"/>
          <w:marTop w:val="0"/>
          <w:marBottom w:val="0"/>
          <w:divBdr>
            <w:top w:val="none" w:sz="0" w:space="0" w:color="auto"/>
            <w:left w:val="none" w:sz="0" w:space="0" w:color="auto"/>
            <w:bottom w:val="none" w:sz="0" w:space="0" w:color="auto"/>
            <w:right w:val="none" w:sz="0" w:space="0" w:color="auto"/>
          </w:divBdr>
        </w:div>
        <w:div w:id="1939294046">
          <w:marLeft w:val="640"/>
          <w:marRight w:val="0"/>
          <w:marTop w:val="0"/>
          <w:marBottom w:val="0"/>
          <w:divBdr>
            <w:top w:val="none" w:sz="0" w:space="0" w:color="auto"/>
            <w:left w:val="none" w:sz="0" w:space="0" w:color="auto"/>
            <w:bottom w:val="none" w:sz="0" w:space="0" w:color="auto"/>
            <w:right w:val="none" w:sz="0" w:space="0" w:color="auto"/>
          </w:divBdr>
        </w:div>
      </w:divsChild>
    </w:div>
    <w:div w:id="1814524474">
      <w:bodyDiv w:val="1"/>
      <w:marLeft w:val="0"/>
      <w:marRight w:val="0"/>
      <w:marTop w:val="0"/>
      <w:marBottom w:val="0"/>
      <w:divBdr>
        <w:top w:val="none" w:sz="0" w:space="0" w:color="auto"/>
        <w:left w:val="none" w:sz="0" w:space="0" w:color="auto"/>
        <w:bottom w:val="none" w:sz="0" w:space="0" w:color="auto"/>
        <w:right w:val="none" w:sz="0" w:space="0" w:color="auto"/>
      </w:divBdr>
    </w:div>
    <w:div w:id="1838108657">
      <w:bodyDiv w:val="1"/>
      <w:marLeft w:val="0"/>
      <w:marRight w:val="0"/>
      <w:marTop w:val="0"/>
      <w:marBottom w:val="0"/>
      <w:divBdr>
        <w:top w:val="none" w:sz="0" w:space="0" w:color="auto"/>
        <w:left w:val="none" w:sz="0" w:space="0" w:color="auto"/>
        <w:bottom w:val="none" w:sz="0" w:space="0" w:color="auto"/>
        <w:right w:val="none" w:sz="0" w:space="0" w:color="auto"/>
      </w:divBdr>
      <w:divsChild>
        <w:div w:id="415710802">
          <w:marLeft w:val="640"/>
          <w:marRight w:val="0"/>
          <w:marTop w:val="0"/>
          <w:marBottom w:val="0"/>
          <w:divBdr>
            <w:top w:val="none" w:sz="0" w:space="0" w:color="auto"/>
            <w:left w:val="none" w:sz="0" w:space="0" w:color="auto"/>
            <w:bottom w:val="none" w:sz="0" w:space="0" w:color="auto"/>
            <w:right w:val="none" w:sz="0" w:space="0" w:color="auto"/>
          </w:divBdr>
        </w:div>
        <w:div w:id="2026588375">
          <w:marLeft w:val="640"/>
          <w:marRight w:val="0"/>
          <w:marTop w:val="0"/>
          <w:marBottom w:val="0"/>
          <w:divBdr>
            <w:top w:val="none" w:sz="0" w:space="0" w:color="auto"/>
            <w:left w:val="none" w:sz="0" w:space="0" w:color="auto"/>
            <w:bottom w:val="none" w:sz="0" w:space="0" w:color="auto"/>
            <w:right w:val="none" w:sz="0" w:space="0" w:color="auto"/>
          </w:divBdr>
        </w:div>
        <w:div w:id="1883471671">
          <w:marLeft w:val="640"/>
          <w:marRight w:val="0"/>
          <w:marTop w:val="0"/>
          <w:marBottom w:val="0"/>
          <w:divBdr>
            <w:top w:val="none" w:sz="0" w:space="0" w:color="auto"/>
            <w:left w:val="none" w:sz="0" w:space="0" w:color="auto"/>
            <w:bottom w:val="none" w:sz="0" w:space="0" w:color="auto"/>
            <w:right w:val="none" w:sz="0" w:space="0" w:color="auto"/>
          </w:divBdr>
        </w:div>
        <w:div w:id="275799421">
          <w:marLeft w:val="640"/>
          <w:marRight w:val="0"/>
          <w:marTop w:val="0"/>
          <w:marBottom w:val="0"/>
          <w:divBdr>
            <w:top w:val="none" w:sz="0" w:space="0" w:color="auto"/>
            <w:left w:val="none" w:sz="0" w:space="0" w:color="auto"/>
            <w:bottom w:val="none" w:sz="0" w:space="0" w:color="auto"/>
            <w:right w:val="none" w:sz="0" w:space="0" w:color="auto"/>
          </w:divBdr>
        </w:div>
        <w:div w:id="936599061">
          <w:marLeft w:val="640"/>
          <w:marRight w:val="0"/>
          <w:marTop w:val="0"/>
          <w:marBottom w:val="0"/>
          <w:divBdr>
            <w:top w:val="none" w:sz="0" w:space="0" w:color="auto"/>
            <w:left w:val="none" w:sz="0" w:space="0" w:color="auto"/>
            <w:bottom w:val="none" w:sz="0" w:space="0" w:color="auto"/>
            <w:right w:val="none" w:sz="0" w:space="0" w:color="auto"/>
          </w:divBdr>
        </w:div>
        <w:div w:id="1943607508">
          <w:marLeft w:val="640"/>
          <w:marRight w:val="0"/>
          <w:marTop w:val="0"/>
          <w:marBottom w:val="0"/>
          <w:divBdr>
            <w:top w:val="none" w:sz="0" w:space="0" w:color="auto"/>
            <w:left w:val="none" w:sz="0" w:space="0" w:color="auto"/>
            <w:bottom w:val="none" w:sz="0" w:space="0" w:color="auto"/>
            <w:right w:val="none" w:sz="0" w:space="0" w:color="auto"/>
          </w:divBdr>
        </w:div>
        <w:div w:id="24450513">
          <w:marLeft w:val="640"/>
          <w:marRight w:val="0"/>
          <w:marTop w:val="0"/>
          <w:marBottom w:val="0"/>
          <w:divBdr>
            <w:top w:val="none" w:sz="0" w:space="0" w:color="auto"/>
            <w:left w:val="none" w:sz="0" w:space="0" w:color="auto"/>
            <w:bottom w:val="none" w:sz="0" w:space="0" w:color="auto"/>
            <w:right w:val="none" w:sz="0" w:space="0" w:color="auto"/>
          </w:divBdr>
        </w:div>
        <w:div w:id="52504872">
          <w:marLeft w:val="640"/>
          <w:marRight w:val="0"/>
          <w:marTop w:val="0"/>
          <w:marBottom w:val="0"/>
          <w:divBdr>
            <w:top w:val="none" w:sz="0" w:space="0" w:color="auto"/>
            <w:left w:val="none" w:sz="0" w:space="0" w:color="auto"/>
            <w:bottom w:val="none" w:sz="0" w:space="0" w:color="auto"/>
            <w:right w:val="none" w:sz="0" w:space="0" w:color="auto"/>
          </w:divBdr>
        </w:div>
        <w:div w:id="147718159">
          <w:marLeft w:val="640"/>
          <w:marRight w:val="0"/>
          <w:marTop w:val="0"/>
          <w:marBottom w:val="0"/>
          <w:divBdr>
            <w:top w:val="none" w:sz="0" w:space="0" w:color="auto"/>
            <w:left w:val="none" w:sz="0" w:space="0" w:color="auto"/>
            <w:bottom w:val="none" w:sz="0" w:space="0" w:color="auto"/>
            <w:right w:val="none" w:sz="0" w:space="0" w:color="auto"/>
          </w:divBdr>
        </w:div>
        <w:div w:id="1504130323">
          <w:marLeft w:val="640"/>
          <w:marRight w:val="0"/>
          <w:marTop w:val="0"/>
          <w:marBottom w:val="0"/>
          <w:divBdr>
            <w:top w:val="none" w:sz="0" w:space="0" w:color="auto"/>
            <w:left w:val="none" w:sz="0" w:space="0" w:color="auto"/>
            <w:bottom w:val="none" w:sz="0" w:space="0" w:color="auto"/>
            <w:right w:val="none" w:sz="0" w:space="0" w:color="auto"/>
          </w:divBdr>
        </w:div>
        <w:div w:id="1072388300">
          <w:marLeft w:val="640"/>
          <w:marRight w:val="0"/>
          <w:marTop w:val="0"/>
          <w:marBottom w:val="0"/>
          <w:divBdr>
            <w:top w:val="none" w:sz="0" w:space="0" w:color="auto"/>
            <w:left w:val="none" w:sz="0" w:space="0" w:color="auto"/>
            <w:bottom w:val="none" w:sz="0" w:space="0" w:color="auto"/>
            <w:right w:val="none" w:sz="0" w:space="0" w:color="auto"/>
          </w:divBdr>
        </w:div>
        <w:div w:id="641082672">
          <w:marLeft w:val="640"/>
          <w:marRight w:val="0"/>
          <w:marTop w:val="0"/>
          <w:marBottom w:val="0"/>
          <w:divBdr>
            <w:top w:val="none" w:sz="0" w:space="0" w:color="auto"/>
            <w:left w:val="none" w:sz="0" w:space="0" w:color="auto"/>
            <w:bottom w:val="none" w:sz="0" w:space="0" w:color="auto"/>
            <w:right w:val="none" w:sz="0" w:space="0" w:color="auto"/>
          </w:divBdr>
        </w:div>
        <w:div w:id="582422781">
          <w:marLeft w:val="640"/>
          <w:marRight w:val="0"/>
          <w:marTop w:val="0"/>
          <w:marBottom w:val="0"/>
          <w:divBdr>
            <w:top w:val="none" w:sz="0" w:space="0" w:color="auto"/>
            <w:left w:val="none" w:sz="0" w:space="0" w:color="auto"/>
            <w:bottom w:val="none" w:sz="0" w:space="0" w:color="auto"/>
            <w:right w:val="none" w:sz="0" w:space="0" w:color="auto"/>
          </w:divBdr>
        </w:div>
        <w:div w:id="1312520779">
          <w:marLeft w:val="640"/>
          <w:marRight w:val="0"/>
          <w:marTop w:val="0"/>
          <w:marBottom w:val="0"/>
          <w:divBdr>
            <w:top w:val="none" w:sz="0" w:space="0" w:color="auto"/>
            <w:left w:val="none" w:sz="0" w:space="0" w:color="auto"/>
            <w:bottom w:val="none" w:sz="0" w:space="0" w:color="auto"/>
            <w:right w:val="none" w:sz="0" w:space="0" w:color="auto"/>
          </w:divBdr>
        </w:div>
        <w:div w:id="958533601">
          <w:marLeft w:val="640"/>
          <w:marRight w:val="0"/>
          <w:marTop w:val="0"/>
          <w:marBottom w:val="0"/>
          <w:divBdr>
            <w:top w:val="none" w:sz="0" w:space="0" w:color="auto"/>
            <w:left w:val="none" w:sz="0" w:space="0" w:color="auto"/>
            <w:bottom w:val="none" w:sz="0" w:space="0" w:color="auto"/>
            <w:right w:val="none" w:sz="0" w:space="0" w:color="auto"/>
          </w:divBdr>
        </w:div>
        <w:div w:id="772897489">
          <w:marLeft w:val="640"/>
          <w:marRight w:val="0"/>
          <w:marTop w:val="0"/>
          <w:marBottom w:val="0"/>
          <w:divBdr>
            <w:top w:val="none" w:sz="0" w:space="0" w:color="auto"/>
            <w:left w:val="none" w:sz="0" w:space="0" w:color="auto"/>
            <w:bottom w:val="none" w:sz="0" w:space="0" w:color="auto"/>
            <w:right w:val="none" w:sz="0" w:space="0" w:color="auto"/>
          </w:divBdr>
        </w:div>
        <w:div w:id="1620336619">
          <w:marLeft w:val="640"/>
          <w:marRight w:val="0"/>
          <w:marTop w:val="0"/>
          <w:marBottom w:val="0"/>
          <w:divBdr>
            <w:top w:val="none" w:sz="0" w:space="0" w:color="auto"/>
            <w:left w:val="none" w:sz="0" w:space="0" w:color="auto"/>
            <w:bottom w:val="none" w:sz="0" w:space="0" w:color="auto"/>
            <w:right w:val="none" w:sz="0" w:space="0" w:color="auto"/>
          </w:divBdr>
        </w:div>
        <w:div w:id="1752968312">
          <w:marLeft w:val="640"/>
          <w:marRight w:val="0"/>
          <w:marTop w:val="0"/>
          <w:marBottom w:val="0"/>
          <w:divBdr>
            <w:top w:val="none" w:sz="0" w:space="0" w:color="auto"/>
            <w:left w:val="none" w:sz="0" w:space="0" w:color="auto"/>
            <w:bottom w:val="none" w:sz="0" w:space="0" w:color="auto"/>
            <w:right w:val="none" w:sz="0" w:space="0" w:color="auto"/>
          </w:divBdr>
        </w:div>
        <w:div w:id="6830840">
          <w:marLeft w:val="640"/>
          <w:marRight w:val="0"/>
          <w:marTop w:val="0"/>
          <w:marBottom w:val="0"/>
          <w:divBdr>
            <w:top w:val="none" w:sz="0" w:space="0" w:color="auto"/>
            <w:left w:val="none" w:sz="0" w:space="0" w:color="auto"/>
            <w:bottom w:val="none" w:sz="0" w:space="0" w:color="auto"/>
            <w:right w:val="none" w:sz="0" w:space="0" w:color="auto"/>
          </w:divBdr>
        </w:div>
        <w:div w:id="1271473613">
          <w:marLeft w:val="640"/>
          <w:marRight w:val="0"/>
          <w:marTop w:val="0"/>
          <w:marBottom w:val="0"/>
          <w:divBdr>
            <w:top w:val="none" w:sz="0" w:space="0" w:color="auto"/>
            <w:left w:val="none" w:sz="0" w:space="0" w:color="auto"/>
            <w:bottom w:val="none" w:sz="0" w:space="0" w:color="auto"/>
            <w:right w:val="none" w:sz="0" w:space="0" w:color="auto"/>
          </w:divBdr>
        </w:div>
        <w:div w:id="812407964">
          <w:marLeft w:val="640"/>
          <w:marRight w:val="0"/>
          <w:marTop w:val="0"/>
          <w:marBottom w:val="0"/>
          <w:divBdr>
            <w:top w:val="none" w:sz="0" w:space="0" w:color="auto"/>
            <w:left w:val="none" w:sz="0" w:space="0" w:color="auto"/>
            <w:bottom w:val="none" w:sz="0" w:space="0" w:color="auto"/>
            <w:right w:val="none" w:sz="0" w:space="0" w:color="auto"/>
          </w:divBdr>
        </w:div>
        <w:div w:id="2007510099">
          <w:marLeft w:val="640"/>
          <w:marRight w:val="0"/>
          <w:marTop w:val="0"/>
          <w:marBottom w:val="0"/>
          <w:divBdr>
            <w:top w:val="none" w:sz="0" w:space="0" w:color="auto"/>
            <w:left w:val="none" w:sz="0" w:space="0" w:color="auto"/>
            <w:bottom w:val="none" w:sz="0" w:space="0" w:color="auto"/>
            <w:right w:val="none" w:sz="0" w:space="0" w:color="auto"/>
          </w:divBdr>
        </w:div>
        <w:div w:id="1977028860">
          <w:marLeft w:val="640"/>
          <w:marRight w:val="0"/>
          <w:marTop w:val="0"/>
          <w:marBottom w:val="0"/>
          <w:divBdr>
            <w:top w:val="none" w:sz="0" w:space="0" w:color="auto"/>
            <w:left w:val="none" w:sz="0" w:space="0" w:color="auto"/>
            <w:bottom w:val="none" w:sz="0" w:space="0" w:color="auto"/>
            <w:right w:val="none" w:sz="0" w:space="0" w:color="auto"/>
          </w:divBdr>
        </w:div>
        <w:div w:id="572853730">
          <w:marLeft w:val="640"/>
          <w:marRight w:val="0"/>
          <w:marTop w:val="0"/>
          <w:marBottom w:val="0"/>
          <w:divBdr>
            <w:top w:val="none" w:sz="0" w:space="0" w:color="auto"/>
            <w:left w:val="none" w:sz="0" w:space="0" w:color="auto"/>
            <w:bottom w:val="none" w:sz="0" w:space="0" w:color="auto"/>
            <w:right w:val="none" w:sz="0" w:space="0" w:color="auto"/>
          </w:divBdr>
        </w:div>
        <w:div w:id="830756980">
          <w:marLeft w:val="640"/>
          <w:marRight w:val="0"/>
          <w:marTop w:val="0"/>
          <w:marBottom w:val="0"/>
          <w:divBdr>
            <w:top w:val="none" w:sz="0" w:space="0" w:color="auto"/>
            <w:left w:val="none" w:sz="0" w:space="0" w:color="auto"/>
            <w:bottom w:val="none" w:sz="0" w:space="0" w:color="auto"/>
            <w:right w:val="none" w:sz="0" w:space="0" w:color="auto"/>
          </w:divBdr>
        </w:div>
        <w:div w:id="63375899">
          <w:marLeft w:val="640"/>
          <w:marRight w:val="0"/>
          <w:marTop w:val="0"/>
          <w:marBottom w:val="0"/>
          <w:divBdr>
            <w:top w:val="none" w:sz="0" w:space="0" w:color="auto"/>
            <w:left w:val="none" w:sz="0" w:space="0" w:color="auto"/>
            <w:bottom w:val="none" w:sz="0" w:space="0" w:color="auto"/>
            <w:right w:val="none" w:sz="0" w:space="0" w:color="auto"/>
          </w:divBdr>
        </w:div>
        <w:div w:id="892278841">
          <w:marLeft w:val="640"/>
          <w:marRight w:val="0"/>
          <w:marTop w:val="0"/>
          <w:marBottom w:val="0"/>
          <w:divBdr>
            <w:top w:val="none" w:sz="0" w:space="0" w:color="auto"/>
            <w:left w:val="none" w:sz="0" w:space="0" w:color="auto"/>
            <w:bottom w:val="none" w:sz="0" w:space="0" w:color="auto"/>
            <w:right w:val="none" w:sz="0" w:space="0" w:color="auto"/>
          </w:divBdr>
        </w:div>
        <w:div w:id="1568028666">
          <w:marLeft w:val="640"/>
          <w:marRight w:val="0"/>
          <w:marTop w:val="0"/>
          <w:marBottom w:val="0"/>
          <w:divBdr>
            <w:top w:val="none" w:sz="0" w:space="0" w:color="auto"/>
            <w:left w:val="none" w:sz="0" w:space="0" w:color="auto"/>
            <w:bottom w:val="none" w:sz="0" w:space="0" w:color="auto"/>
            <w:right w:val="none" w:sz="0" w:space="0" w:color="auto"/>
          </w:divBdr>
        </w:div>
        <w:div w:id="2119568431">
          <w:marLeft w:val="640"/>
          <w:marRight w:val="0"/>
          <w:marTop w:val="0"/>
          <w:marBottom w:val="0"/>
          <w:divBdr>
            <w:top w:val="none" w:sz="0" w:space="0" w:color="auto"/>
            <w:left w:val="none" w:sz="0" w:space="0" w:color="auto"/>
            <w:bottom w:val="none" w:sz="0" w:space="0" w:color="auto"/>
            <w:right w:val="none" w:sz="0" w:space="0" w:color="auto"/>
          </w:divBdr>
        </w:div>
        <w:div w:id="72356531">
          <w:marLeft w:val="640"/>
          <w:marRight w:val="0"/>
          <w:marTop w:val="0"/>
          <w:marBottom w:val="0"/>
          <w:divBdr>
            <w:top w:val="none" w:sz="0" w:space="0" w:color="auto"/>
            <w:left w:val="none" w:sz="0" w:space="0" w:color="auto"/>
            <w:bottom w:val="none" w:sz="0" w:space="0" w:color="auto"/>
            <w:right w:val="none" w:sz="0" w:space="0" w:color="auto"/>
          </w:divBdr>
        </w:div>
        <w:div w:id="1859543333">
          <w:marLeft w:val="640"/>
          <w:marRight w:val="0"/>
          <w:marTop w:val="0"/>
          <w:marBottom w:val="0"/>
          <w:divBdr>
            <w:top w:val="none" w:sz="0" w:space="0" w:color="auto"/>
            <w:left w:val="none" w:sz="0" w:space="0" w:color="auto"/>
            <w:bottom w:val="none" w:sz="0" w:space="0" w:color="auto"/>
            <w:right w:val="none" w:sz="0" w:space="0" w:color="auto"/>
          </w:divBdr>
        </w:div>
      </w:divsChild>
    </w:div>
    <w:div w:id="1841038371">
      <w:bodyDiv w:val="1"/>
      <w:marLeft w:val="0"/>
      <w:marRight w:val="0"/>
      <w:marTop w:val="0"/>
      <w:marBottom w:val="0"/>
      <w:divBdr>
        <w:top w:val="none" w:sz="0" w:space="0" w:color="auto"/>
        <w:left w:val="none" w:sz="0" w:space="0" w:color="auto"/>
        <w:bottom w:val="none" w:sz="0" w:space="0" w:color="auto"/>
        <w:right w:val="none" w:sz="0" w:space="0" w:color="auto"/>
      </w:divBdr>
      <w:divsChild>
        <w:div w:id="1275404012">
          <w:marLeft w:val="640"/>
          <w:marRight w:val="0"/>
          <w:marTop w:val="0"/>
          <w:marBottom w:val="0"/>
          <w:divBdr>
            <w:top w:val="none" w:sz="0" w:space="0" w:color="auto"/>
            <w:left w:val="none" w:sz="0" w:space="0" w:color="auto"/>
            <w:bottom w:val="none" w:sz="0" w:space="0" w:color="auto"/>
            <w:right w:val="none" w:sz="0" w:space="0" w:color="auto"/>
          </w:divBdr>
        </w:div>
        <w:div w:id="1681467949">
          <w:marLeft w:val="640"/>
          <w:marRight w:val="0"/>
          <w:marTop w:val="0"/>
          <w:marBottom w:val="0"/>
          <w:divBdr>
            <w:top w:val="none" w:sz="0" w:space="0" w:color="auto"/>
            <w:left w:val="none" w:sz="0" w:space="0" w:color="auto"/>
            <w:bottom w:val="none" w:sz="0" w:space="0" w:color="auto"/>
            <w:right w:val="none" w:sz="0" w:space="0" w:color="auto"/>
          </w:divBdr>
        </w:div>
        <w:div w:id="282076437">
          <w:marLeft w:val="640"/>
          <w:marRight w:val="0"/>
          <w:marTop w:val="0"/>
          <w:marBottom w:val="0"/>
          <w:divBdr>
            <w:top w:val="none" w:sz="0" w:space="0" w:color="auto"/>
            <w:left w:val="none" w:sz="0" w:space="0" w:color="auto"/>
            <w:bottom w:val="none" w:sz="0" w:space="0" w:color="auto"/>
            <w:right w:val="none" w:sz="0" w:space="0" w:color="auto"/>
          </w:divBdr>
        </w:div>
        <w:div w:id="855465383">
          <w:marLeft w:val="640"/>
          <w:marRight w:val="0"/>
          <w:marTop w:val="0"/>
          <w:marBottom w:val="0"/>
          <w:divBdr>
            <w:top w:val="none" w:sz="0" w:space="0" w:color="auto"/>
            <w:left w:val="none" w:sz="0" w:space="0" w:color="auto"/>
            <w:bottom w:val="none" w:sz="0" w:space="0" w:color="auto"/>
            <w:right w:val="none" w:sz="0" w:space="0" w:color="auto"/>
          </w:divBdr>
        </w:div>
        <w:div w:id="79790015">
          <w:marLeft w:val="640"/>
          <w:marRight w:val="0"/>
          <w:marTop w:val="0"/>
          <w:marBottom w:val="0"/>
          <w:divBdr>
            <w:top w:val="none" w:sz="0" w:space="0" w:color="auto"/>
            <w:left w:val="none" w:sz="0" w:space="0" w:color="auto"/>
            <w:bottom w:val="none" w:sz="0" w:space="0" w:color="auto"/>
            <w:right w:val="none" w:sz="0" w:space="0" w:color="auto"/>
          </w:divBdr>
        </w:div>
        <w:div w:id="2064913308">
          <w:marLeft w:val="640"/>
          <w:marRight w:val="0"/>
          <w:marTop w:val="0"/>
          <w:marBottom w:val="0"/>
          <w:divBdr>
            <w:top w:val="none" w:sz="0" w:space="0" w:color="auto"/>
            <w:left w:val="none" w:sz="0" w:space="0" w:color="auto"/>
            <w:bottom w:val="none" w:sz="0" w:space="0" w:color="auto"/>
            <w:right w:val="none" w:sz="0" w:space="0" w:color="auto"/>
          </w:divBdr>
        </w:div>
        <w:div w:id="1201241836">
          <w:marLeft w:val="640"/>
          <w:marRight w:val="0"/>
          <w:marTop w:val="0"/>
          <w:marBottom w:val="0"/>
          <w:divBdr>
            <w:top w:val="none" w:sz="0" w:space="0" w:color="auto"/>
            <w:left w:val="none" w:sz="0" w:space="0" w:color="auto"/>
            <w:bottom w:val="none" w:sz="0" w:space="0" w:color="auto"/>
            <w:right w:val="none" w:sz="0" w:space="0" w:color="auto"/>
          </w:divBdr>
        </w:div>
        <w:div w:id="1360087880">
          <w:marLeft w:val="640"/>
          <w:marRight w:val="0"/>
          <w:marTop w:val="0"/>
          <w:marBottom w:val="0"/>
          <w:divBdr>
            <w:top w:val="none" w:sz="0" w:space="0" w:color="auto"/>
            <w:left w:val="none" w:sz="0" w:space="0" w:color="auto"/>
            <w:bottom w:val="none" w:sz="0" w:space="0" w:color="auto"/>
            <w:right w:val="none" w:sz="0" w:space="0" w:color="auto"/>
          </w:divBdr>
        </w:div>
        <w:div w:id="432479088">
          <w:marLeft w:val="640"/>
          <w:marRight w:val="0"/>
          <w:marTop w:val="0"/>
          <w:marBottom w:val="0"/>
          <w:divBdr>
            <w:top w:val="none" w:sz="0" w:space="0" w:color="auto"/>
            <w:left w:val="none" w:sz="0" w:space="0" w:color="auto"/>
            <w:bottom w:val="none" w:sz="0" w:space="0" w:color="auto"/>
            <w:right w:val="none" w:sz="0" w:space="0" w:color="auto"/>
          </w:divBdr>
        </w:div>
        <w:div w:id="379133203">
          <w:marLeft w:val="640"/>
          <w:marRight w:val="0"/>
          <w:marTop w:val="0"/>
          <w:marBottom w:val="0"/>
          <w:divBdr>
            <w:top w:val="none" w:sz="0" w:space="0" w:color="auto"/>
            <w:left w:val="none" w:sz="0" w:space="0" w:color="auto"/>
            <w:bottom w:val="none" w:sz="0" w:space="0" w:color="auto"/>
            <w:right w:val="none" w:sz="0" w:space="0" w:color="auto"/>
          </w:divBdr>
        </w:div>
        <w:div w:id="1966617820">
          <w:marLeft w:val="640"/>
          <w:marRight w:val="0"/>
          <w:marTop w:val="0"/>
          <w:marBottom w:val="0"/>
          <w:divBdr>
            <w:top w:val="none" w:sz="0" w:space="0" w:color="auto"/>
            <w:left w:val="none" w:sz="0" w:space="0" w:color="auto"/>
            <w:bottom w:val="none" w:sz="0" w:space="0" w:color="auto"/>
            <w:right w:val="none" w:sz="0" w:space="0" w:color="auto"/>
          </w:divBdr>
        </w:div>
        <w:div w:id="1737360841">
          <w:marLeft w:val="640"/>
          <w:marRight w:val="0"/>
          <w:marTop w:val="0"/>
          <w:marBottom w:val="0"/>
          <w:divBdr>
            <w:top w:val="none" w:sz="0" w:space="0" w:color="auto"/>
            <w:left w:val="none" w:sz="0" w:space="0" w:color="auto"/>
            <w:bottom w:val="none" w:sz="0" w:space="0" w:color="auto"/>
            <w:right w:val="none" w:sz="0" w:space="0" w:color="auto"/>
          </w:divBdr>
        </w:div>
        <w:div w:id="1747721137">
          <w:marLeft w:val="640"/>
          <w:marRight w:val="0"/>
          <w:marTop w:val="0"/>
          <w:marBottom w:val="0"/>
          <w:divBdr>
            <w:top w:val="none" w:sz="0" w:space="0" w:color="auto"/>
            <w:left w:val="none" w:sz="0" w:space="0" w:color="auto"/>
            <w:bottom w:val="none" w:sz="0" w:space="0" w:color="auto"/>
            <w:right w:val="none" w:sz="0" w:space="0" w:color="auto"/>
          </w:divBdr>
        </w:div>
        <w:div w:id="1521817745">
          <w:marLeft w:val="640"/>
          <w:marRight w:val="0"/>
          <w:marTop w:val="0"/>
          <w:marBottom w:val="0"/>
          <w:divBdr>
            <w:top w:val="none" w:sz="0" w:space="0" w:color="auto"/>
            <w:left w:val="none" w:sz="0" w:space="0" w:color="auto"/>
            <w:bottom w:val="none" w:sz="0" w:space="0" w:color="auto"/>
            <w:right w:val="none" w:sz="0" w:space="0" w:color="auto"/>
          </w:divBdr>
        </w:div>
        <w:div w:id="1981373836">
          <w:marLeft w:val="640"/>
          <w:marRight w:val="0"/>
          <w:marTop w:val="0"/>
          <w:marBottom w:val="0"/>
          <w:divBdr>
            <w:top w:val="none" w:sz="0" w:space="0" w:color="auto"/>
            <w:left w:val="none" w:sz="0" w:space="0" w:color="auto"/>
            <w:bottom w:val="none" w:sz="0" w:space="0" w:color="auto"/>
            <w:right w:val="none" w:sz="0" w:space="0" w:color="auto"/>
          </w:divBdr>
        </w:div>
        <w:div w:id="1737238499">
          <w:marLeft w:val="640"/>
          <w:marRight w:val="0"/>
          <w:marTop w:val="0"/>
          <w:marBottom w:val="0"/>
          <w:divBdr>
            <w:top w:val="none" w:sz="0" w:space="0" w:color="auto"/>
            <w:left w:val="none" w:sz="0" w:space="0" w:color="auto"/>
            <w:bottom w:val="none" w:sz="0" w:space="0" w:color="auto"/>
            <w:right w:val="none" w:sz="0" w:space="0" w:color="auto"/>
          </w:divBdr>
        </w:div>
        <w:div w:id="1368262367">
          <w:marLeft w:val="640"/>
          <w:marRight w:val="0"/>
          <w:marTop w:val="0"/>
          <w:marBottom w:val="0"/>
          <w:divBdr>
            <w:top w:val="none" w:sz="0" w:space="0" w:color="auto"/>
            <w:left w:val="none" w:sz="0" w:space="0" w:color="auto"/>
            <w:bottom w:val="none" w:sz="0" w:space="0" w:color="auto"/>
            <w:right w:val="none" w:sz="0" w:space="0" w:color="auto"/>
          </w:divBdr>
        </w:div>
        <w:div w:id="316343876">
          <w:marLeft w:val="640"/>
          <w:marRight w:val="0"/>
          <w:marTop w:val="0"/>
          <w:marBottom w:val="0"/>
          <w:divBdr>
            <w:top w:val="none" w:sz="0" w:space="0" w:color="auto"/>
            <w:left w:val="none" w:sz="0" w:space="0" w:color="auto"/>
            <w:bottom w:val="none" w:sz="0" w:space="0" w:color="auto"/>
            <w:right w:val="none" w:sz="0" w:space="0" w:color="auto"/>
          </w:divBdr>
        </w:div>
        <w:div w:id="1781797885">
          <w:marLeft w:val="640"/>
          <w:marRight w:val="0"/>
          <w:marTop w:val="0"/>
          <w:marBottom w:val="0"/>
          <w:divBdr>
            <w:top w:val="none" w:sz="0" w:space="0" w:color="auto"/>
            <w:left w:val="none" w:sz="0" w:space="0" w:color="auto"/>
            <w:bottom w:val="none" w:sz="0" w:space="0" w:color="auto"/>
            <w:right w:val="none" w:sz="0" w:space="0" w:color="auto"/>
          </w:divBdr>
        </w:div>
        <w:div w:id="1533572581">
          <w:marLeft w:val="640"/>
          <w:marRight w:val="0"/>
          <w:marTop w:val="0"/>
          <w:marBottom w:val="0"/>
          <w:divBdr>
            <w:top w:val="none" w:sz="0" w:space="0" w:color="auto"/>
            <w:left w:val="none" w:sz="0" w:space="0" w:color="auto"/>
            <w:bottom w:val="none" w:sz="0" w:space="0" w:color="auto"/>
            <w:right w:val="none" w:sz="0" w:space="0" w:color="auto"/>
          </w:divBdr>
        </w:div>
        <w:div w:id="2121484907">
          <w:marLeft w:val="640"/>
          <w:marRight w:val="0"/>
          <w:marTop w:val="0"/>
          <w:marBottom w:val="0"/>
          <w:divBdr>
            <w:top w:val="none" w:sz="0" w:space="0" w:color="auto"/>
            <w:left w:val="none" w:sz="0" w:space="0" w:color="auto"/>
            <w:bottom w:val="none" w:sz="0" w:space="0" w:color="auto"/>
            <w:right w:val="none" w:sz="0" w:space="0" w:color="auto"/>
          </w:divBdr>
        </w:div>
        <w:div w:id="2119791932">
          <w:marLeft w:val="640"/>
          <w:marRight w:val="0"/>
          <w:marTop w:val="0"/>
          <w:marBottom w:val="0"/>
          <w:divBdr>
            <w:top w:val="none" w:sz="0" w:space="0" w:color="auto"/>
            <w:left w:val="none" w:sz="0" w:space="0" w:color="auto"/>
            <w:bottom w:val="none" w:sz="0" w:space="0" w:color="auto"/>
            <w:right w:val="none" w:sz="0" w:space="0" w:color="auto"/>
          </w:divBdr>
        </w:div>
        <w:div w:id="938830029">
          <w:marLeft w:val="640"/>
          <w:marRight w:val="0"/>
          <w:marTop w:val="0"/>
          <w:marBottom w:val="0"/>
          <w:divBdr>
            <w:top w:val="none" w:sz="0" w:space="0" w:color="auto"/>
            <w:left w:val="none" w:sz="0" w:space="0" w:color="auto"/>
            <w:bottom w:val="none" w:sz="0" w:space="0" w:color="auto"/>
            <w:right w:val="none" w:sz="0" w:space="0" w:color="auto"/>
          </w:divBdr>
        </w:div>
        <w:div w:id="714620606">
          <w:marLeft w:val="640"/>
          <w:marRight w:val="0"/>
          <w:marTop w:val="0"/>
          <w:marBottom w:val="0"/>
          <w:divBdr>
            <w:top w:val="none" w:sz="0" w:space="0" w:color="auto"/>
            <w:left w:val="none" w:sz="0" w:space="0" w:color="auto"/>
            <w:bottom w:val="none" w:sz="0" w:space="0" w:color="auto"/>
            <w:right w:val="none" w:sz="0" w:space="0" w:color="auto"/>
          </w:divBdr>
        </w:div>
        <w:div w:id="216667857">
          <w:marLeft w:val="640"/>
          <w:marRight w:val="0"/>
          <w:marTop w:val="0"/>
          <w:marBottom w:val="0"/>
          <w:divBdr>
            <w:top w:val="none" w:sz="0" w:space="0" w:color="auto"/>
            <w:left w:val="none" w:sz="0" w:space="0" w:color="auto"/>
            <w:bottom w:val="none" w:sz="0" w:space="0" w:color="auto"/>
            <w:right w:val="none" w:sz="0" w:space="0" w:color="auto"/>
          </w:divBdr>
        </w:div>
        <w:div w:id="1603029867">
          <w:marLeft w:val="640"/>
          <w:marRight w:val="0"/>
          <w:marTop w:val="0"/>
          <w:marBottom w:val="0"/>
          <w:divBdr>
            <w:top w:val="none" w:sz="0" w:space="0" w:color="auto"/>
            <w:left w:val="none" w:sz="0" w:space="0" w:color="auto"/>
            <w:bottom w:val="none" w:sz="0" w:space="0" w:color="auto"/>
            <w:right w:val="none" w:sz="0" w:space="0" w:color="auto"/>
          </w:divBdr>
        </w:div>
        <w:div w:id="1806190516">
          <w:marLeft w:val="640"/>
          <w:marRight w:val="0"/>
          <w:marTop w:val="0"/>
          <w:marBottom w:val="0"/>
          <w:divBdr>
            <w:top w:val="none" w:sz="0" w:space="0" w:color="auto"/>
            <w:left w:val="none" w:sz="0" w:space="0" w:color="auto"/>
            <w:bottom w:val="none" w:sz="0" w:space="0" w:color="auto"/>
            <w:right w:val="none" w:sz="0" w:space="0" w:color="auto"/>
          </w:divBdr>
        </w:div>
        <w:div w:id="1726485331">
          <w:marLeft w:val="640"/>
          <w:marRight w:val="0"/>
          <w:marTop w:val="0"/>
          <w:marBottom w:val="0"/>
          <w:divBdr>
            <w:top w:val="none" w:sz="0" w:space="0" w:color="auto"/>
            <w:left w:val="none" w:sz="0" w:space="0" w:color="auto"/>
            <w:bottom w:val="none" w:sz="0" w:space="0" w:color="auto"/>
            <w:right w:val="none" w:sz="0" w:space="0" w:color="auto"/>
          </w:divBdr>
        </w:div>
        <w:div w:id="1611276797">
          <w:marLeft w:val="640"/>
          <w:marRight w:val="0"/>
          <w:marTop w:val="0"/>
          <w:marBottom w:val="0"/>
          <w:divBdr>
            <w:top w:val="none" w:sz="0" w:space="0" w:color="auto"/>
            <w:left w:val="none" w:sz="0" w:space="0" w:color="auto"/>
            <w:bottom w:val="none" w:sz="0" w:space="0" w:color="auto"/>
            <w:right w:val="none" w:sz="0" w:space="0" w:color="auto"/>
          </w:divBdr>
        </w:div>
      </w:divsChild>
    </w:div>
    <w:div w:id="1933392393">
      <w:bodyDiv w:val="1"/>
      <w:marLeft w:val="0"/>
      <w:marRight w:val="0"/>
      <w:marTop w:val="0"/>
      <w:marBottom w:val="0"/>
      <w:divBdr>
        <w:top w:val="none" w:sz="0" w:space="0" w:color="auto"/>
        <w:left w:val="none" w:sz="0" w:space="0" w:color="auto"/>
        <w:bottom w:val="none" w:sz="0" w:space="0" w:color="auto"/>
        <w:right w:val="none" w:sz="0" w:space="0" w:color="auto"/>
      </w:divBdr>
    </w:div>
    <w:div w:id="1952592522">
      <w:bodyDiv w:val="1"/>
      <w:marLeft w:val="0"/>
      <w:marRight w:val="0"/>
      <w:marTop w:val="0"/>
      <w:marBottom w:val="0"/>
      <w:divBdr>
        <w:top w:val="none" w:sz="0" w:space="0" w:color="auto"/>
        <w:left w:val="none" w:sz="0" w:space="0" w:color="auto"/>
        <w:bottom w:val="none" w:sz="0" w:space="0" w:color="auto"/>
        <w:right w:val="none" w:sz="0" w:space="0" w:color="auto"/>
      </w:divBdr>
      <w:divsChild>
        <w:div w:id="874923723">
          <w:marLeft w:val="640"/>
          <w:marRight w:val="0"/>
          <w:marTop w:val="0"/>
          <w:marBottom w:val="0"/>
          <w:divBdr>
            <w:top w:val="none" w:sz="0" w:space="0" w:color="auto"/>
            <w:left w:val="none" w:sz="0" w:space="0" w:color="auto"/>
            <w:bottom w:val="none" w:sz="0" w:space="0" w:color="auto"/>
            <w:right w:val="none" w:sz="0" w:space="0" w:color="auto"/>
          </w:divBdr>
        </w:div>
        <w:div w:id="1825319107">
          <w:marLeft w:val="640"/>
          <w:marRight w:val="0"/>
          <w:marTop w:val="0"/>
          <w:marBottom w:val="0"/>
          <w:divBdr>
            <w:top w:val="none" w:sz="0" w:space="0" w:color="auto"/>
            <w:left w:val="none" w:sz="0" w:space="0" w:color="auto"/>
            <w:bottom w:val="none" w:sz="0" w:space="0" w:color="auto"/>
            <w:right w:val="none" w:sz="0" w:space="0" w:color="auto"/>
          </w:divBdr>
        </w:div>
        <w:div w:id="1277640891">
          <w:marLeft w:val="640"/>
          <w:marRight w:val="0"/>
          <w:marTop w:val="0"/>
          <w:marBottom w:val="0"/>
          <w:divBdr>
            <w:top w:val="none" w:sz="0" w:space="0" w:color="auto"/>
            <w:left w:val="none" w:sz="0" w:space="0" w:color="auto"/>
            <w:bottom w:val="none" w:sz="0" w:space="0" w:color="auto"/>
            <w:right w:val="none" w:sz="0" w:space="0" w:color="auto"/>
          </w:divBdr>
        </w:div>
        <w:div w:id="1575891058">
          <w:marLeft w:val="640"/>
          <w:marRight w:val="0"/>
          <w:marTop w:val="0"/>
          <w:marBottom w:val="0"/>
          <w:divBdr>
            <w:top w:val="none" w:sz="0" w:space="0" w:color="auto"/>
            <w:left w:val="none" w:sz="0" w:space="0" w:color="auto"/>
            <w:bottom w:val="none" w:sz="0" w:space="0" w:color="auto"/>
            <w:right w:val="none" w:sz="0" w:space="0" w:color="auto"/>
          </w:divBdr>
        </w:div>
        <w:div w:id="586155360">
          <w:marLeft w:val="640"/>
          <w:marRight w:val="0"/>
          <w:marTop w:val="0"/>
          <w:marBottom w:val="0"/>
          <w:divBdr>
            <w:top w:val="none" w:sz="0" w:space="0" w:color="auto"/>
            <w:left w:val="none" w:sz="0" w:space="0" w:color="auto"/>
            <w:bottom w:val="none" w:sz="0" w:space="0" w:color="auto"/>
            <w:right w:val="none" w:sz="0" w:space="0" w:color="auto"/>
          </w:divBdr>
        </w:div>
        <w:div w:id="1277063864">
          <w:marLeft w:val="640"/>
          <w:marRight w:val="0"/>
          <w:marTop w:val="0"/>
          <w:marBottom w:val="0"/>
          <w:divBdr>
            <w:top w:val="none" w:sz="0" w:space="0" w:color="auto"/>
            <w:left w:val="none" w:sz="0" w:space="0" w:color="auto"/>
            <w:bottom w:val="none" w:sz="0" w:space="0" w:color="auto"/>
            <w:right w:val="none" w:sz="0" w:space="0" w:color="auto"/>
          </w:divBdr>
        </w:div>
        <w:div w:id="799493148">
          <w:marLeft w:val="640"/>
          <w:marRight w:val="0"/>
          <w:marTop w:val="0"/>
          <w:marBottom w:val="0"/>
          <w:divBdr>
            <w:top w:val="none" w:sz="0" w:space="0" w:color="auto"/>
            <w:left w:val="none" w:sz="0" w:space="0" w:color="auto"/>
            <w:bottom w:val="none" w:sz="0" w:space="0" w:color="auto"/>
            <w:right w:val="none" w:sz="0" w:space="0" w:color="auto"/>
          </w:divBdr>
        </w:div>
        <w:div w:id="2123914660">
          <w:marLeft w:val="640"/>
          <w:marRight w:val="0"/>
          <w:marTop w:val="0"/>
          <w:marBottom w:val="0"/>
          <w:divBdr>
            <w:top w:val="none" w:sz="0" w:space="0" w:color="auto"/>
            <w:left w:val="none" w:sz="0" w:space="0" w:color="auto"/>
            <w:bottom w:val="none" w:sz="0" w:space="0" w:color="auto"/>
            <w:right w:val="none" w:sz="0" w:space="0" w:color="auto"/>
          </w:divBdr>
        </w:div>
        <w:div w:id="1953124578">
          <w:marLeft w:val="640"/>
          <w:marRight w:val="0"/>
          <w:marTop w:val="0"/>
          <w:marBottom w:val="0"/>
          <w:divBdr>
            <w:top w:val="none" w:sz="0" w:space="0" w:color="auto"/>
            <w:left w:val="none" w:sz="0" w:space="0" w:color="auto"/>
            <w:bottom w:val="none" w:sz="0" w:space="0" w:color="auto"/>
            <w:right w:val="none" w:sz="0" w:space="0" w:color="auto"/>
          </w:divBdr>
        </w:div>
        <w:div w:id="300158017">
          <w:marLeft w:val="640"/>
          <w:marRight w:val="0"/>
          <w:marTop w:val="0"/>
          <w:marBottom w:val="0"/>
          <w:divBdr>
            <w:top w:val="none" w:sz="0" w:space="0" w:color="auto"/>
            <w:left w:val="none" w:sz="0" w:space="0" w:color="auto"/>
            <w:bottom w:val="none" w:sz="0" w:space="0" w:color="auto"/>
            <w:right w:val="none" w:sz="0" w:space="0" w:color="auto"/>
          </w:divBdr>
        </w:div>
        <w:div w:id="510074239">
          <w:marLeft w:val="640"/>
          <w:marRight w:val="0"/>
          <w:marTop w:val="0"/>
          <w:marBottom w:val="0"/>
          <w:divBdr>
            <w:top w:val="none" w:sz="0" w:space="0" w:color="auto"/>
            <w:left w:val="none" w:sz="0" w:space="0" w:color="auto"/>
            <w:bottom w:val="none" w:sz="0" w:space="0" w:color="auto"/>
            <w:right w:val="none" w:sz="0" w:space="0" w:color="auto"/>
          </w:divBdr>
        </w:div>
        <w:div w:id="602538550">
          <w:marLeft w:val="640"/>
          <w:marRight w:val="0"/>
          <w:marTop w:val="0"/>
          <w:marBottom w:val="0"/>
          <w:divBdr>
            <w:top w:val="none" w:sz="0" w:space="0" w:color="auto"/>
            <w:left w:val="none" w:sz="0" w:space="0" w:color="auto"/>
            <w:bottom w:val="none" w:sz="0" w:space="0" w:color="auto"/>
            <w:right w:val="none" w:sz="0" w:space="0" w:color="auto"/>
          </w:divBdr>
        </w:div>
        <w:div w:id="1417285185">
          <w:marLeft w:val="640"/>
          <w:marRight w:val="0"/>
          <w:marTop w:val="0"/>
          <w:marBottom w:val="0"/>
          <w:divBdr>
            <w:top w:val="none" w:sz="0" w:space="0" w:color="auto"/>
            <w:left w:val="none" w:sz="0" w:space="0" w:color="auto"/>
            <w:bottom w:val="none" w:sz="0" w:space="0" w:color="auto"/>
            <w:right w:val="none" w:sz="0" w:space="0" w:color="auto"/>
          </w:divBdr>
        </w:div>
        <w:div w:id="1343361835">
          <w:marLeft w:val="640"/>
          <w:marRight w:val="0"/>
          <w:marTop w:val="0"/>
          <w:marBottom w:val="0"/>
          <w:divBdr>
            <w:top w:val="none" w:sz="0" w:space="0" w:color="auto"/>
            <w:left w:val="none" w:sz="0" w:space="0" w:color="auto"/>
            <w:bottom w:val="none" w:sz="0" w:space="0" w:color="auto"/>
            <w:right w:val="none" w:sz="0" w:space="0" w:color="auto"/>
          </w:divBdr>
        </w:div>
        <w:div w:id="1826504418">
          <w:marLeft w:val="640"/>
          <w:marRight w:val="0"/>
          <w:marTop w:val="0"/>
          <w:marBottom w:val="0"/>
          <w:divBdr>
            <w:top w:val="none" w:sz="0" w:space="0" w:color="auto"/>
            <w:left w:val="none" w:sz="0" w:space="0" w:color="auto"/>
            <w:bottom w:val="none" w:sz="0" w:space="0" w:color="auto"/>
            <w:right w:val="none" w:sz="0" w:space="0" w:color="auto"/>
          </w:divBdr>
        </w:div>
        <w:div w:id="42876912">
          <w:marLeft w:val="640"/>
          <w:marRight w:val="0"/>
          <w:marTop w:val="0"/>
          <w:marBottom w:val="0"/>
          <w:divBdr>
            <w:top w:val="none" w:sz="0" w:space="0" w:color="auto"/>
            <w:left w:val="none" w:sz="0" w:space="0" w:color="auto"/>
            <w:bottom w:val="none" w:sz="0" w:space="0" w:color="auto"/>
            <w:right w:val="none" w:sz="0" w:space="0" w:color="auto"/>
          </w:divBdr>
        </w:div>
        <w:div w:id="1762750790">
          <w:marLeft w:val="640"/>
          <w:marRight w:val="0"/>
          <w:marTop w:val="0"/>
          <w:marBottom w:val="0"/>
          <w:divBdr>
            <w:top w:val="none" w:sz="0" w:space="0" w:color="auto"/>
            <w:left w:val="none" w:sz="0" w:space="0" w:color="auto"/>
            <w:bottom w:val="none" w:sz="0" w:space="0" w:color="auto"/>
            <w:right w:val="none" w:sz="0" w:space="0" w:color="auto"/>
          </w:divBdr>
        </w:div>
        <w:div w:id="620720385">
          <w:marLeft w:val="640"/>
          <w:marRight w:val="0"/>
          <w:marTop w:val="0"/>
          <w:marBottom w:val="0"/>
          <w:divBdr>
            <w:top w:val="none" w:sz="0" w:space="0" w:color="auto"/>
            <w:left w:val="none" w:sz="0" w:space="0" w:color="auto"/>
            <w:bottom w:val="none" w:sz="0" w:space="0" w:color="auto"/>
            <w:right w:val="none" w:sz="0" w:space="0" w:color="auto"/>
          </w:divBdr>
        </w:div>
        <w:div w:id="1799881164">
          <w:marLeft w:val="640"/>
          <w:marRight w:val="0"/>
          <w:marTop w:val="0"/>
          <w:marBottom w:val="0"/>
          <w:divBdr>
            <w:top w:val="none" w:sz="0" w:space="0" w:color="auto"/>
            <w:left w:val="none" w:sz="0" w:space="0" w:color="auto"/>
            <w:bottom w:val="none" w:sz="0" w:space="0" w:color="auto"/>
            <w:right w:val="none" w:sz="0" w:space="0" w:color="auto"/>
          </w:divBdr>
        </w:div>
        <w:div w:id="81755454">
          <w:marLeft w:val="640"/>
          <w:marRight w:val="0"/>
          <w:marTop w:val="0"/>
          <w:marBottom w:val="0"/>
          <w:divBdr>
            <w:top w:val="none" w:sz="0" w:space="0" w:color="auto"/>
            <w:left w:val="none" w:sz="0" w:space="0" w:color="auto"/>
            <w:bottom w:val="none" w:sz="0" w:space="0" w:color="auto"/>
            <w:right w:val="none" w:sz="0" w:space="0" w:color="auto"/>
          </w:divBdr>
        </w:div>
        <w:div w:id="1940792120">
          <w:marLeft w:val="640"/>
          <w:marRight w:val="0"/>
          <w:marTop w:val="0"/>
          <w:marBottom w:val="0"/>
          <w:divBdr>
            <w:top w:val="none" w:sz="0" w:space="0" w:color="auto"/>
            <w:left w:val="none" w:sz="0" w:space="0" w:color="auto"/>
            <w:bottom w:val="none" w:sz="0" w:space="0" w:color="auto"/>
            <w:right w:val="none" w:sz="0" w:space="0" w:color="auto"/>
          </w:divBdr>
        </w:div>
        <w:div w:id="804350720">
          <w:marLeft w:val="640"/>
          <w:marRight w:val="0"/>
          <w:marTop w:val="0"/>
          <w:marBottom w:val="0"/>
          <w:divBdr>
            <w:top w:val="none" w:sz="0" w:space="0" w:color="auto"/>
            <w:left w:val="none" w:sz="0" w:space="0" w:color="auto"/>
            <w:bottom w:val="none" w:sz="0" w:space="0" w:color="auto"/>
            <w:right w:val="none" w:sz="0" w:space="0" w:color="auto"/>
          </w:divBdr>
        </w:div>
        <w:div w:id="89669548">
          <w:marLeft w:val="640"/>
          <w:marRight w:val="0"/>
          <w:marTop w:val="0"/>
          <w:marBottom w:val="0"/>
          <w:divBdr>
            <w:top w:val="none" w:sz="0" w:space="0" w:color="auto"/>
            <w:left w:val="none" w:sz="0" w:space="0" w:color="auto"/>
            <w:bottom w:val="none" w:sz="0" w:space="0" w:color="auto"/>
            <w:right w:val="none" w:sz="0" w:space="0" w:color="auto"/>
          </w:divBdr>
        </w:div>
        <w:div w:id="928853496">
          <w:marLeft w:val="640"/>
          <w:marRight w:val="0"/>
          <w:marTop w:val="0"/>
          <w:marBottom w:val="0"/>
          <w:divBdr>
            <w:top w:val="none" w:sz="0" w:space="0" w:color="auto"/>
            <w:left w:val="none" w:sz="0" w:space="0" w:color="auto"/>
            <w:bottom w:val="none" w:sz="0" w:space="0" w:color="auto"/>
            <w:right w:val="none" w:sz="0" w:space="0" w:color="auto"/>
          </w:divBdr>
        </w:div>
        <w:div w:id="176578538">
          <w:marLeft w:val="640"/>
          <w:marRight w:val="0"/>
          <w:marTop w:val="0"/>
          <w:marBottom w:val="0"/>
          <w:divBdr>
            <w:top w:val="none" w:sz="0" w:space="0" w:color="auto"/>
            <w:left w:val="none" w:sz="0" w:space="0" w:color="auto"/>
            <w:bottom w:val="none" w:sz="0" w:space="0" w:color="auto"/>
            <w:right w:val="none" w:sz="0" w:space="0" w:color="auto"/>
          </w:divBdr>
        </w:div>
        <w:div w:id="805050182">
          <w:marLeft w:val="640"/>
          <w:marRight w:val="0"/>
          <w:marTop w:val="0"/>
          <w:marBottom w:val="0"/>
          <w:divBdr>
            <w:top w:val="none" w:sz="0" w:space="0" w:color="auto"/>
            <w:left w:val="none" w:sz="0" w:space="0" w:color="auto"/>
            <w:bottom w:val="none" w:sz="0" w:space="0" w:color="auto"/>
            <w:right w:val="none" w:sz="0" w:space="0" w:color="auto"/>
          </w:divBdr>
        </w:div>
        <w:div w:id="1925725631">
          <w:marLeft w:val="640"/>
          <w:marRight w:val="0"/>
          <w:marTop w:val="0"/>
          <w:marBottom w:val="0"/>
          <w:divBdr>
            <w:top w:val="none" w:sz="0" w:space="0" w:color="auto"/>
            <w:left w:val="none" w:sz="0" w:space="0" w:color="auto"/>
            <w:bottom w:val="none" w:sz="0" w:space="0" w:color="auto"/>
            <w:right w:val="none" w:sz="0" w:space="0" w:color="auto"/>
          </w:divBdr>
        </w:div>
        <w:div w:id="1384987697">
          <w:marLeft w:val="640"/>
          <w:marRight w:val="0"/>
          <w:marTop w:val="0"/>
          <w:marBottom w:val="0"/>
          <w:divBdr>
            <w:top w:val="none" w:sz="0" w:space="0" w:color="auto"/>
            <w:left w:val="none" w:sz="0" w:space="0" w:color="auto"/>
            <w:bottom w:val="none" w:sz="0" w:space="0" w:color="auto"/>
            <w:right w:val="none" w:sz="0" w:space="0" w:color="auto"/>
          </w:divBdr>
        </w:div>
        <w:div w:id="1160468673">
          <w:marLeft w:val="640"/>
          <w:marRight w:val="0"/>
          <w:marTop w:val="0"/>
          <w:marBottom w:val="0"/>
          <w:divBdr>
            <w:top w:val="none" w:sz="0" w:space="0" w:color="auto"/>
            <w:left w:val="none" w:sz="0" w:space="0" w:color="auto"/>
            <w:bottom w:val="none" w:sz="0" w:space="0" w:color="auto"/>
            <w:right w:val="none" w:sz="0" w:space="0" w:color="auto"/>
          </w:divBdr>
        </w:div>
        <w:div w:id="159927958">
          <w:marLeft w:val="640"/>
          <w:marRight w:val="0"/>
          <w:marTop w:val="0"/>
          <w:marBottom w:val="0"/>
          <w:divBdr>
            <w:top w:val="none" w:sz="0" w:space="0" w:color="auto"/>
            <w:left w:val="none" w:sz="0" w:space="0" w:color="auto"/>
            <w:bottom w:val="none" w:sz="0" w:space="0" w:color="auto"/>
            <w:right w:val="none" w:sz="0" w:space="0" w:color="auto"/>
          </w:divBdr>
        </w:div>
      </w:divsChild>
    </w:div>
    <w:div w:id="1990552771">
      <w:bodyDiv w:val="1"/>
      <w:marLeft w:val="0"/>
      <w:marRight w:val="0"/>
      <w:marTop w:val="0"/>
      <w:marBottom w:val="0"/>
      <w:divBdr>
        <w:top w:val="none" w:sz="0" w:space="0" w:color="auto"/>
        <w:left w:val="none" w:sz="0" w:space="0" w:color="auto"/>
        <w:bottom w:val="none" w:sz="0" w:space="0" w:color="auto"/>
        <w:right w:val="none" w:sz="0" w:space="0" w:color="auto"/>
      </w:divBdr>
      <w:divsChild>
        <w:div w:id="471942653">
          <w:marLeft w:val="640"/>
          <w:marRight w:val="0"/>
          <w:marTop w:val="0"/>
          <w:marBottom w:val="0"/>
          <w:divBdr>
            <w:top w:val="none" w:sz="0" w:space="0" w:color="auto"/>
            <w:left w:val="none" w:sz="0" w:space="0" w:color="auto"/>
            <w:bottom w:val="none" w:sz="0" w:space="0" w:color="auto"/>
            <w:right w:val="none" w:sz="0" w:space="0" w:color="auto"/>
          </w:divBdr>
        </w:div>
        <w:div w:id="450441789">
          <w:marLeft w:val="640"/>
          <w:marRight w:val="0"/>
          <w:marTop w:val="0"/>
          <w:marBottom w:val="0"/>
          <w:divBdr>
            <w:top w:val="none" w:sz="0" w:space="0" w:color="auto"/>
            <w:left w:val="none" w:sz="0" w:space="0" w:color="auto"/>
            <w:bottom w:val="none" w:sz="0" w:space="0" w:color="auto"/>
            <w:right w:val="none" w:sz="0" w:space="0" w:color="auto"/>
          </w:divBdr>
        </w:div>
        <w:div w:id="1885411141">
          <w:marLeft w:val="640"/>
          <w:marRight w:val="0"/>
          <w:marTop w:val="0"/>
          <w:marBottom w:val="0"/>
          <w:divBdr>
            <w:top w:val="none" w:sz="0" w:space="0" w:color="auto"/>
            <w:left w:val="none" w:sz="0" w:space="0" w:color="auto"/>
            <w:bottom w:val="none" w:sz="0" w:space="0" w:color="auto"/>
            <w:right w:val="none" w:sz="0" w:space="0" w:color="auto"/>
          </w:divBdr>
        </w:div>
        <w:div w:id="906377118">
          <w:marLeft w:val="640"/>
          <w:marRight w:val="0"/>
          <w:marTop w:val="0"/>
          <w:marBottom w:val="0"/>
          <w:divBdr>
            <w:top w:val="none" w:sz="0" w:space="0" w:color="auto"/>
            <w:left w:val="none" w:sz="0" w:space="0" w:color="auto"/>
            <w:bottom w:val="none" w:sz="0" w:space="0" w:color="auto"/>
            <w:right w:val="none" w:sz="0" w:space="0" w:color="auto"/>
          </w:divBdr>
        </w:div>
        <w:div w:id="1195924823">
          <w:marLeft w:val="640"/>
          <w:marRight w:val="0"/>
          <w:marTop w:val="0"/>
          <w:marBottom w:val="0"/>
          <w:divBdr>
            <w:top w:val="none" w:sz="0" w:space="0" w:color="auto"/>
            <w:left w:val="none" w:sz="0" w:space="0" w:color="auto"/>
            <w:bottom w:val="none" w:sz="0" w:space="0" w:color="auto"/>
            <w:right w:val="none" w:sz="0" w:space="0" w:color="auto"/>
          </w:divBdr>
        </w:div>
        <w:div w:id="98256684">
          <w:marLeft w:val="640"/>
          <w:marRight w:val="0"/>
          <w:marTop w:val="0"/>
          <w:marBottom w:val="0"/>
          <w:divBdr>
            <w:top w:val="none" w:sz="0" w:space="0" w:color="auto"/>
            <w:left w:val="none" w:sz="0" w:space="0" w:color="auto"/>
            <w:bottom w:val="none" w:sz="0" w:space="0" w:color="auto"/>
            <w:right w:val="none" w:sz="0" w:space="0" w:color="auto"/>
          </w:divBdr>
        </w:div>
        <w:div w:id="1883863477">
          <w:marLeft w:val="640"/>
          <w:marRight w:val="0"/>
          <w:marTop w:val="0"/>
          <w:marBottom w:val="0"/>
          <w:divBdr>
            <w:top w:val="none" w:sz="0" w:space="0" w:color="auto"/>
            <w:left w:val="none" w:sz="0" w:space="0" w:color="auto"/>
            <w:bottom w:val="none" w:sz="0" w:space="0" w:color="auto"/>
            <w:right w:val="none" w:sz="0" w:space="0" w:color="auto"/>
          </w:divBdr>
        </w:div>
        <w:div w:id="847594738">
          <w:marLeft w:val="640"/>
          <w:marRight w:val="0"/>
          <w:marTop w:val="0"/>
          <w:marBottom w:val="0"/>
          <w:divBdr>
            <w:top w:val="none" w:sz="0" w:space="0" w:color="auto"/>
            <w:left w:val="none" w:sz="0" w:space="0" w:color="auto"/>
            <w:bottom w:val="none" w:sz="0" w:space="0" w:color="auto"/>
            <w:right w:val="none" w:sz="0" w:space="0" w:color="auto"/>
          </w:divBdr>
        </w:div>
        <w:div w:id="160826124">
          <w:marLeft w:val="640"/>
          <w:marRight w:val="0"/>
          <w:marTop w:val="0"/>
          <w:marBottom w:val="0"/>
          <w:divBdr>
            <w:top w:val="none" w:sz="0" w:space="0" w:color="auto"/>
            <w:left w:val="none" w:sz="0" w:space="0" w:color="auto"/>
            <w:bottom w:val="none" w:sz="0" w:space="0" w:color="auto"/>
            <w:right w:val="none" w:sz="0" w:space="0" w:color="auto"/>
          </w:divBdr>
        </w:div>
        <w:div w:id="1818494547">
          <w:marLeft w:val="640"/>
          <w:marRight w:val="0"/>
          <w:marTop w:val="0"/>
          <w:marBottom w:val="0"/>
          <w:divBdr>
            <w:top w:val="none" w:sz="0" w:space="0" w:color="auto"/>
            <w:left w:val="none" w:sz="0" w:space="0" w:color="auto"/>
            <w:bottom w:val="none" w:sz="0" w:space="0" w:color="auto"/>
            <w:right w:val="none" w:sz="0" w:space="0" w:color="auto"/>
          </w:divBdr>
        </w:div>
        <w:div w:id="774448796">
          <w:marLeft w:val="640"/>
          <w:marRight w:val="0"/>
          <w:marTop w:val="0"/>
          <w:marBottom w:val="0"/>
          <w:divBdr>
            <w:top w:val="none" w:sz="0" w:space="0" w:color="auto"/>
            <w:left w:val="none" w:sz="0" w:space="0" w:color="auto"/>
            <w:bottom w:val="none" w:sz="0" w:space="0" w:color="auto"/>
            <w:right w:val="none" w:sz="0" w:space="0" w:color="auto"/>
          </w:divBdr>
        </w:div>
        <w:div w:id="955066568">
          <w:marLeft w:val="640"/>
          <w:marRight w:val="0"/>
          <w:marTop w:val="0"/>
          <w:marBottom w:val="0"/>
          <w:divBdr>
            <w:top w:val="none" w:sz="0" w:space="0" w:color="auto"/>
            <w:left w:val="none" w:sz="0" w:space="0" w:color="auto"/>
            <w:bottom w:val="none" w:sz="0" w:space="0" w:color="auto"/>
            <w:right w:val="none" w:sz="0" w:space="0" w:color="auto"/>
          </w:divBdr>
        </w:div>
        <w:div w:id="245847938">
          <w:marLeft w:val="640"/>
          <w:marRight w:val="0"/>
          <w:marTop w:val="0"/>
          <w:marBottom w:val="0"/>
          <w:divBdr>
            <w:top w:val="none" w:sz="0" w:space="0" w:color="auto"/>
            <w:left w:val="none" w:sz="0" w:space="0" w:color="auto"/>
            <w:bottom w:val="none" w:sz="0" w:space="0" w:color="auto"/>
            <w:right w:val="none" w:sz="0" w:space="0" w:color="auto"/>
          </w:divBdr>
        </w:div>
        <w:div w:id="639459793">
          <w:marLeft w:val="640"/>
          <w:marRight w:val="0"/>
          <w:marTop w:val="0"/>
          <w:marBottom w:val="0"/>
          <w:divBdr>
            <w:top w:val="none" w:sz="0" w:space="0" w:color="auto"/>
            <w:left w:val="none" w:sz="0" w:space="0" w:color="auto"/>
            <w:bottom w:val="none" w:sz="0" w:space="0" w:color="auto"/>
            <w:right w:val="none" w:sz="0" w:space="0" w:color="auto"/>
          </w:divBdr>
        </w:div>
        <w:div w:id="741177830">
          <w:marLeft w:val="640"/>
          <w:marRight w:val="0"/>
          <w:marTop w:val="0"/>
          <w:marBottom w:val="0"/>
          <w:divBdr>
            <w:top w:val="none" w:sz="0" w:space="0" w:color="auto"/>
            <w:left w:val="none" w:sz="0" w:space="0" w:color="auto"/>
            <w:bottom w:val="none" w:sz="0" w:space="0" w:color="auto"/>
            <w:right w:val="none" w:sz="0" w:space="0" w:color="auto"/>
          </w:divBdr>
        </w:div>
        <w:div w:id="118183949">
          <w:marLeft w:val="640"/>
          <w:marRight w:val="0"/>
          <w:marTop w:val="0"/>
          <w:marBottom w:val="0"/>
          <w:divBdr>
            <w:top w:val="none" w:sz="0" w:space="0" w:color="auto"/>
            <w:left w:val="none" w:sz="0" w:space="0" w:color="auto"/>
            <w:bottom w:val="none" w:sz="0" w:space="0" w:color="auto"/>
            <w:right w:val="none" w:sz="0" w:space="0" w:color="auto"/>
          </w:divBdr>
        </w:div>
        <w:div w:id="171798948">
          <w:marLeft w:val="640"/>
          <w:marRight w:val="0"/>
          <w:marTop w:val="0"/>
          <w:marBottom w:val="0"/>
          <w:divBdr>
            <w:top w:val="none" w:sz="0" w:space="0" w:color="auto"/>
            <w:left w:val="none" w:sz="0" w:space="0" w:color="auto"/>
            <w:bottom w:val="none" w:sz="0" w:space="0" w:color="auto"/>
            <w:right w:val="none" w:sz="0" w:space="0" w:color="auto"/>
          </w:divBdr>
        </w:div>
        <w:div w:id="1441804866">
          <w:marLeft w:val="640"/>
          <w:marRight w:val="0"/>
          <w:marTop w:val="0"/>
          <w:marBottom w:val="0"/>
          <w:divBdr>
            <w:top w:val="none" w:sz="0" w:space="0" w:color="auto"/>
            <w:left w:val="none" w:sz="0" w:space="0" w:color="auto"/>
            <w:bottom w:val="none" w:sz="0" w:space="0" w:color="auto"/>
            <w:right w:val="none" w:sz="0" w:space="0" w:color="auto"/>
          </w:divBdr>
        </w:div>
        <w:div w:id="414279518">
          <w:marLeft w:val="640"/>
          <w:marRight w:val="0"/>
          <w:marTop w:val="0"/>
          <w:marBottom w:val="0"/>
          <w:divBdr>
            <w:top w:val="none" w:sz="0" w:space="0" w:color="auto"/>
            <w:left w:val="none" w:sz="0" w:space="0" w:color="auto"/>
            <w:bottom w:val="none" w:sz="0" w:space="0" w:color="auto"/>
            <w:right w:val="none" w:sz="0" w:space="0" w:color="auto"/>
          </w:divBdr>
        </w:div>
        <w:div w:id="614482092">
          <w:marLeft w:val="640"/>
          <w:marRight w:val="0"/>
          <w:marTop w:val="0"/>
          <w:marBottom w:val="0"/>
          <w:divBdr>
            <w:top w:val="none" w:sz="0" w:space="0" w:color="auto"/>
            <w:left w:val="none" w:sz="0" w:space="0" w:color="auto"/>
            <w:bottom w:val="none" w:sz="0" w:space="0" w:color="auto"/>
            <w:right w:val="none" w:sz="0" w:space="0" w:color="auto"/>
          </w:divBdr>
        </w:div>
        <w:div w:id="857890611">
          <w:marLeft w:val="640"/>
          <w:marRight w:val="0"/>
          <w:marTop w:val="0"/>
          <w:marBottom w:val="0"/>
          <w:divBdr>
            <w:top w:val="none" w:sz="0" w:space="0" w:color="auto"/>
            <w:left w:val="none" w:sz="0" w:space="0" w:color="auto"/>
            <w:bottom w:val="none" w:sz="0" w:space="0" w:color="auto"/>
            <w:right w:val="none" w:sz="0" w:space="0" w:color="auto"/>
          </w:divBdr>
        </w:div>
        <w:div w:id="1099905649">
          <w:marLeft w:val="640"/>
          <w:marRight w:val="0"/>
          <w:marTop w:val="0"/>
          <w:marBottom w:val="0"/>
          <w:divBdr>
            <w:top w:val="none" w:sz="0" w:space="0" w:color="auto"/>
            <w:left w:val="none" w:sz="0" w:space="0" w:color="auto"/>
            <w:bottom w:val="none" w:sz="0" w:space="0" w:color="auto"/>
            <w:right w:val="none" w:sz="0" w:space="0" w:color="auto"/>
          </w:divBdr>
        </w:div>
        <w:div w:id="183790206">
          <w:marLeft w:val="640"/>
          <w:marRight w:val="0"/>
          <w:marTop w:val="0"/>
          <w:marBottom w:val="0"/>
          <w:divBdr>
            <w:top w:val="none" w:sz="0" w:space="0" w:color="auto"/>
            <w:left w:val="none" w:sz="0" w:space="0" w:color="auto"/>
            <w:bottom w:val="none" w:sz="0" w:space="0" w:color="auto"/>
            <w:right w:val="none" w:sz="0" w:space="0" w:color="auto"/>
          </w:divBdr>
        </w:div>
        <w:div w:id="341595094">
          <w:marLeft w:val="640"/>
          <w:marRight w:val="0"/>
          <w:marTop w:val="0"/>
          <w:marBottom w:val="0"/>
          <w:divBdr>
            <w:top w:val="none" w:sz="0" w:space="0" w:color="auto"/>
            <w:left w:val="none" w:sz="0" w:space="0" w:color="auto"/>
            <w:bottom w:val="none" w:sz="0" w:space="0" w:color="auto"/>
            <w:right w:val="none" w:sz="0" w:space="0" w:color="auto"/>
          </w:divBdr>
        </w:div>
        <w:div w:id="1486046607">
          <w:marLeft w:val="640"/>
          <w:marRight w:val="0"/>
          <w:marTop w:val="0"/>
          <w:marBottom w:val="0"/>
          <w:divBdr>
            <w:top w:val="none" w:sz="0" w:space="0" w:color="auto"/>
            <w:left w:val="none" w:sz="0" w:space="0" w:color="auto"/>
            <w:bottom w:val="none" w:sz="0" w:space="0" w:color="auto"/>
            <w:right w:val="none" w:sz="0" w:space="0" w:color="auto"/>
          </w:divBdr>
        </w:div>
        <w:div w:id="230430129">
          <w:marLeft w:val="640"/>
          <w:marRight w:val="0"/>
          <w:marTop w:val="0"/>
          <w:marBottom w:val="0"/>
          <w:divBdr>
            <w:top w:val="none" w:sz="0" w:space="0" w:color="auto"/>
            <w:left w:val="none" w:sz="0" w:space="0" w:color="auto"/>
            <w:bottom w:val="none" w:sz="0" w:space="0" w:color="auto"/>
            <w:right w:val="none" w:sz="0" w:space="0" w:color="auto"/>
          </w:divBdr>
        </w:div>
        <w:div w:id="889804500">
          <w:marLeft w:val="640"/>
          <w:marRight w:val="0"/>
          <w:marTop w:val="0"/>
          <w:marBottom w:val="0"/>
          <w:divBdr>
            <w:top w:val="none" w:sz="0" w:space="0" w:color="auto"/>
            <w:left w:val="none" w:sz="0" w:space="0" w:color="auto"/>
            <w:bottom w:val="none" w:sz="0" w:space="0" w:color="auto"/>
            <w:right w:val="none" w:sz="0" w:space="0" w:color="auto"/>
          </w:divBdr>
        </w:div>
        <w:div w:id="599876929">
          <w:marLeft w:val="640"/>
          <w:marRight w:val="0"/>
          <w:marTop w:val="0"/>
          <w:marBottom w:val="0"/>
          <w:divBdr>
            <w:top w:val="none" w:sz="0" w:space="0" w:color="auto"/>
            <w:left w:val="none" w:sz="0" w:space="0" w:color="auto"/>
            <w:bottom w:val="none" w:sz="0" w:space="0" w:color="auto"/>
            <w:right w:val="none" w:sz="0" w:space="0" w:color="auto"/>
          </w:divBdr>
        </w:div>
        <w:div w:id="599720179">
          <w:marLeft w:val="640"/>
          <w:marRight w:val="0"/>
          <w:marTop w:val="0"/>
          <w:marBottom w:val="0"/>
          <w:divBdr>
            <w:top w:val="none" w:sz="0" w:space="0" w:color="auto"/>
            <w:left w:val="none" w:sz="0" w:space="0" w:color="auto"/>
            <w:bottom w:val="none" w:sz="0" w:space="0" w:color="auto"/>
            <w:right w:val="none" w:sz="0" w:space="0" w:color="auto"/>
          </w:divBdr>
        </w:div>
        <w:div w:id="1637906978">
          <w:marLeft w:val="640"/>
          <w:marRight w:val="0"/>
          <w:marTop w:val="0"/>
          <w:marBottom w:val="0"/>
          <w:divBdr>
            <w:top w:val="none" w:sz="0" w:space="0" w:color="auto"/>
            <w:left w:val="none" w:sz="0" w:space="0" w:color="auto"/>
            <w:bottom w:val="none" w:sz="0" w:space="0" w:color="auto"/>
            <w:right w:val="none" w:sz="0" w:space="0" w:color="auto"/>
          </w:divBdr>
        </w:div>
        <w:div w:id="597327036">
          <w:marLeft w:val="640"/>
          <w:marRight w:val="0"/>
          <w:marTop w:val="0"/>
          <w:marBottom w:val="0"/>
          <w:divBdr>
            <w:top w:val="none" w:sz="0" w:space="0" w:color="auto"/>
            <w:left w:val="none" w:sz="0" w:space="0" w:color="auto"/>
            <w:bottom w:val="none" w:sz="0" w:space="0" w:color="auto"/>
            <w:right w:val="none" w:sz="0" w:space="0" w:color="auto"/>
          </w:divBdr>
        </w:div>
      </w:divsChild>
    </w:div>
    <w:div w:id="2002654467">
      <w:bodyDiv w:val="1"/>
      <w:marLeft w:val="0"/>
      <w:marRight w:val="0"/>
      <w:marTop w:val="0"/>
      <w:marBottom w:val="0"/>
      <w:divBdr>
        <w:top w:val="none" w:sz="0" w:space="0" w:color="auto"/>
        <w:left w:val="none" w:sz="0" w:space="0" w:color="auto"/>
        <w:bottom w:val="none" w:sz="0" w:space="0" w:color="auto"/>
        <w:right w:val="none" w:sz="0" w:space="0" w:color="auto"/>
      </w:divBdr>
      <w:divsChild>
        <w:div w:id="666708546">
          <w:marLeft w:val="640"/>
          <w:marRight w:val="0"/>
          <w:marTop w:val="0"/>
          <w:marBottom w:val="0"/>
          <w:divBdr>
            <w:top w:val="none" w:sz="0" w:space="0" w:color="auto"/>
            <w:left w:val="none" w:sz="0" w:space="0" w:color="auto"/>
            <w:bottom w:val="none" w:sz="0" w:space="0" w:color="auto"/>
            <w:right w:val="none" w:sz="0" w:space="0" w:color="auto"/>
          </w:divBdr>
        </w:div>
        <w:div w:id="996375219">
          <w:marLeft w:val="640"/>
          <w:marRight w:val="0"/>
          <w:marTop w:val="0"/>
          <w:marBottom w:val="0"/>
          <w:divBdr>
            <w:top w:val="none" w:sz="0" w:space="0" w:color="auto"/>
            <w:left w:val="none" w:sz="0" w:space="0" w:color="auto"/>
            <w:bottom w:val="none" w:sz="0" w:space="0" w:color="auto"/>
            <w:right w:val="none" w:sz="0" w:space="0" w:color="auto"/>
          </w:divBdr>
        </w:div>
        <w:div w:id="1316034416">
          <w:marLeft w:val="640"/>
          <w:marRight w:val="0"/>
          <w:marTop w:val="0"/>
          <w:marBottom w:val="0"/>
          <w:divBdr>
            <w:top w:val="none" w:sz="0" w:space="0" w:color="auto"/>
            <w:left w:val="none" w:sz="0" w:space="0" w:color="auto"/>
            <w:bottom w:val="none" w:sz="0" w:space="0" w:color="auto"/>
            <w:right w:val="none" w:sz="0" w:space="0" w:color="auto"/>
          </w:divBdr>
        </w:div>
        <w:div w:id="1061246007">
          <w:marLeft w:val="640"/>
          <w:marRight w:val="0"/>
          <w:marTop w:val="0"/>
          <w:marBottom w:val="0"/>
          <w:divBdr>
            <w:top w:val="none" w:sz="0" w:space="0" w:color="auto"/>
            <w:left w:val="none" w:sz="0" w:space="0" w:color="auto"/>
            <w:bottom w:val="none" w:sz="0" w:space="0" w:color="auto"/>
            <w:right w:val="none" w:sz="0" w:space="0" w:color="auto"/>
          </w:divBdr>
        </w:div>
        <w:div w:id="1433283279">
          <w:marLeft w:val="640"/>
          <w:marRight w:val="0"/>
          <w:marTop w:val="0"/>
          <w:marBottom w:val="0"/>
          <w:divBdr>
            <w:top w:val="none" w:sz="0" w:space="0" w:color="auto"/>
            <w:left w:val="none" w:sz="0" w:space="0" w:color="auto"/>
            <w:bottom w:val="none" w:sz="0" w:space="0" w:color="auto"/>
            <w:right w:val="none" w:sz="0" w:space="0" w:color="auto"/>
          </w:divBdr>
        </w:div>
        <w:div w:id="1641492068">
          <w:marLeft w:val="640"/>
          <w:marRight w:val="0"/>
          <w:marTop w:val="0"/>
          <w:marBottom w:val="0"/>
          <w:divBdr>
            <w:top w:val="none" w:sz="0" w:space="0" w:color="auto"/>
            <w:left w:val="none" w:sz="0" w:space="0" w:color="auto"/>
            <w:bottom w:val="none" w:sz="0" w:space="0" w:color="auto"/>
            <w:right w:val="none" w:sz="0" w:space="0" w:color="auto"/>
          </w:divBdr>
        </w:div>
        <w:div w:id="1367097977">
          <w:marLeft w:val="640"/>
          <w:marRight w:val="0"/>
          <w:marTop w:val="0"/>
          <w:marBottom w:val="0"/>
          <w:divBdr>
            <w:top w:val="none" w:sz="0" w:space="0" w:color="auto"/>
            <w:left w:val="none" w:sz="0" w:space="0" w:color="auto"/>
            <w:bottom w:val="none" w:sz="0" w:space="0" w:color="auto"/>
            <w:right w:val="none" w:sz="0" w:space="0" w:color="auto"/>
          </w:divBdr>
        </w:div>
        <w:div w:id="1106390461">
          <w:marLeft w:val="640"/>
          <w:marRight w:val="0"/>
          <w:marTop w:val="0"/>
          <w:marBottom w:val="0"/>
          <w:divBdr>
            <w:top w:val="none" w:sz="0" w:space="0" w:color="auto"/>
            <w:left w:val="none" w:sz="0" w:space="0" w:color="auto"/>
            <w:bottom w:val="none" w:sz="0" w:space="0" w:color="auto"/>
            <w:right w:val="none" w:sz="0" w:space="0" w:color="auto"/>
          </w:divBdr>
        </w:div>
        <w:div w:id="1000736331">
          <w:marLeft w:val="640"/>
          <w:marRight w:val="0"/>
          <w:marTop w:val="0"/>
          <w:marBottom w:val="0"/>
          <w:divBdr>
            <w:top w:val="none" w:sz="0" w:space="0" w:color="auto"/>
            <w:left w:val="none" w:sz="0" w:space="0" w:color="auto"/>
            <w:bottom w:val="none" w:sz="0" w:space="0" w:color="auto"/>
            <w:right w:val="none" w:sz="0" w:space="0" w:color="auto"/>
          </w:divBdr>
        </w:div>
        <w:div w:id="1770200732">
          <w:marLeft w:val="640"/>
          <w:marRight w:val="0"/>
          <w:marTop w:val="0"/>
          <w:marBottom w:val="0"/>
          <w:divBdr>
            <w:top w:val="none" w:sz="0" w:space="0" w:color="auto"/>
            <w:left w:val="none" w:sz="0" w:space="0" w:color="auto"/>
            <w:bottom w:val="none" w:sz="0" w:space="0" w:color="auto"/>
            <w:right w:val="none" w:sz="0" w:space="0" w:color="auto"/>
          </w:divBdr>
        </w:div>
        <w:div w:id="1223982978">
          <w:marLeft w:val="640"/>
          <w:marRight w:val="0"/>
          <w:marTop w:val="0"/>
          <w:marBottom w:val="0"/>
          <w:divBdr>
            <w:top w:val="none" w:sz="0" w:space="0" w:color="auto"/>
            <w:left w:val="none" w:sz="0" w:space="0" w:color="auto"/>
            <w:bottom w:val="none" w:sz="0" w:space="0" w:color="auto"/>
            <w:right w:val="none" w:sz="0" w:space="0" w:color="auto"/>
          </w:divBdr>
        </w:div>
        <w:div w:id="1316714857">
          <w:marLeft w:val="640"/>
          <w:marRight w:val="0"/>
          <w:marTop w:val="0"/>
          <w:marBottom w:val="0"/>
          <w:divBdr>
            <w:top w:val="none" w:sz="0" w:space="0" w:color="auto"/>
            <w:left w:val="none" w:sz="0" w:space="0" w:color="auto"/>
            <w:bottom w:val="none" w:sz="0" w:space="0" w:color="auto"/>
            <w:right w:val="none" w:sz="0" w:space="0" w:color="auto"/>
          </w:divBdr>
        </w:div>
        <w:div w:id="1845047219">
          <w:marLeft w:val="640"/>
          <w:marRight w:val="0"/>
          <w:marTop w:val="0"/>
          <w:marBottom w:val="0"/>
          <w:divBdr>
            <w:top w:val="none" w:sz="0" w:space="0" w:color="auto"/>
            <w:left w:val="none" w:sz="0" w:space="0" w:color="auto"/>
            <w:bottom w:val="none" w:sz="0" w:space="0" w:color="auto"/>
            <w:right w:val="none" w:sz="0" w:space="0" w:color="auto"/>
          </w:divBdr>
        </w:div>
        <w:div w:id="1916936355">
          <w:marLeft w:val="640"/>
          <w:marRight w:val="0"/>
          <w:marTop w:val="0"/>
          <w:marBottom w:val="0"/>
          <w:divBdr>
            <w:top w:val="none" w:sz="0" w:space="0" w:color="auto"/>
            <w:left w:val="none" w:sz="0" w:space="0" w:color="auto"/>
            <w:bottom w:val="none" w:sz="0" w:space="0" w:color="auto"/>
            <w:right w:val="none" w:sz="0" w:space="0" w:color="auto"/>
          </w:divBdr>
        </w:div>
        <w:div w:id="377706520">
          <w:marLeft w:val="640"/>
          <w:marRight w:val="0"/>
          <w:marTop w:val="0"/>
          <w:marBottom w:val="0"/>
          <w:divBdr>
            <w:top w:val="none" w:sz="0" w:space="0" w:color="auto"/>
            <w:left w:val="none" w:sz="0" w:space="0" w:color="auto"/>
            <w:bottom w:val="none" w:sz="0" w:space="0" w:color="auto"/>
            <w:right w:val="none" w:sz="0" w:space="0" w:color="auto"/>
          </w:divBdr>
        </w:div>
        <w:div w:id="1015154656">
          <w:marLeft w:val="640"/>
          <w:marRight w:val="0"/>
          <w:marTop w:val="0"/>
          <w:marBottom w:val="0"/>
          <w:divBdr>
            <w:top w:val="none" w:sz="0" w:space="0" w:color="auto"/>
            <w:left w:val="none" w:sz="0" w:space="0" w:color="auto"/>
            <w:bottom w:val="none" w:sz="0" w:space="0" w:color="auto"/>
            <w:right w:val="none" w:sz="0" w:space="0" w:color="auto"/>
          </w:divBdr>
        </w:div>
        <w:div w:id="467405113">
          <w:marLeft w:val="640"/>
          <w:marRight w:val="0"/>
          <w:marTop w:val="0"/>
          <w:marBottom w:val="0"/>
          <w:divBdr>
            <w:top w:val="none" w:sz="0" w:space="0" w:color="auto"/>
            <w:left w:val="none" w:sz="0" w:space="0" w:color="auto"/>
            <w:bottom w:val="none" w:sz="0" w:space="0" w:color="auto"/>
            <w:right w:val="none" w:sz="0" w:space="0" w:color="auto"/>
          </w:divBdr>
        </w:div>
        <w:div w:id="1273629361">
          <w:marLeft w:val="640"/>
          <w:marRight w:val="0"/>
          <w:marTop w:val="0"/>
          <w:marBottom w:val="0"/>
          <w:divBdr>
            <w:top w:val="none" w:sz="0" w:space="0" w:color="auto"/>
            <w:left w:val="none" w:sz="0" w:space="0" w:color="auto"/>
            <w:bottom w:val="none" w:sz="0" w:space="0" w:color="auto"/>
            <w:right w:val="none" w:sz="0" w:space="0" w:color="auto"/>
          </w:divBdr>
        </w:div>
        <w:div w:id="742992561">
          <w:marLeft w:val="640"/>
          <w:marRight w:val="0"/>
          <w:marTop w:val="0"/>
          <w:marBottom w:val="0"/>
          <w:divBdr>
            <w:top w:val="none" w:sz="0" w:space="0" w:color="auto"/>
            <w:left w:val="none" w:sz="0" w:space="0" w:color="auto"/>
            <w:bottom w:val="none" w:sz="0" w:space="0" w:color="auto"/>
            <w:right w:val="none" w:sz="0" w:space="0" w:color="auto"/>
          </w:divBdr>
        </w:div>
        <w:div w:id="1367636691">
          <w:marLeft w:val="640"/>
          <w:marRight w:val="0"/>
          <w:marTop w:val="0"/>
          <w:marBottom w:val="0"/>
          <w:divBdr>
            <w:top w:val="none" w:sz="0" w:space="0" w:color="auto"/>
            <w:left w:val="none" w:sz="0" w:space="0" w:color="auto"/>
            <w:bottom w:val="none" w:sz="0" w:space="0" w:color="auto"/>
            <w:right w:val="none" w:sz="0" w:space="0" w:color="auto"/>
          </w:divBdr>
        </w:div>
        <w:div w:id="731077644">
          <w:marLeft w:val="640"/>
          <w:marRight w:val="0"/>
          <w:marTop w:val="0"/>
          <w:marBottom w:val="0"/>
          <w:divBdr>
            <w:top w:val="none" w:sz="0" w:space="0" w:color="auto"/>
            <w:left w:val="none" w:sz="0" w:space="0" w:color="auto"/>
            <w:bottom w:val="none" w:sz="0" w:space="0" w:color="auto"/>
            <w:right w:val="none" w:sz="0" w:space="0" w:color="auto"/>
          </w:divBdr>
        </w:div>
        <w:div w:id="1412778464">
          <w:marLeft w:val="640"/>
          <w:marRight w:val="0"/>
          <w:marTop w:val="0"/>
          <w:marBottom w:val="0"/>
          <w:divBdr>
            <w:top w:val="none" w:sz="0" w:space="0" w:color="auto"/>
            <w:left w:val="none" w:sz="0" w:space="0" w:color="auto"/>
            <w:bottom w:val="none" w:sz="0" w:space="0" w:color="auto"/>
            <w:right w:val="none" w:sz="0" w:space="0" w:color="auto"/>
          </w:divBdr>
        </w:div>
        <w:div w:id="857934257">
          <w:marLeft w:val="640"/>
          <w:marRight w:val="0"/>
          <w:marTop w:val="0"/>
          <w:marBottom w:val="0"/>
          <w:divBdr>
            <w:top w:val="none" w:sz="0" w:space="0" w:color="auto"/>
            <w:left w:val="none" w:sz="0" w:space="0" w:color="auto"/>
            <w:bottom w:val="none" w:sz="0" w:space="0" w:color="auto"/>
            <w:right w:val="none" w:sz="0" w:space="0" w:color="auto"/>
          </w:divBdr>
        </w:div>
        <w:div w:id="1498763572">
          <w:marLeft w:val="640"/>
          <w:marRight w:val="0"/>
          <w:marTop w:val="0"/>
          <w:marBottom w:val="0"/>
          <w:divBdr>
            <w:top w:val="none" w:sz="0" w:space="0" w:color="auto"/>
            <w:left w:val="none" w:sz="0" w:space="0" w:color="auto"/>
            <w:bottom w:val="none" w:sz="0" w:space="0" w:color="auto"/>
            <w:right w:val="none" w:sz="0" w:space="0" w:color="auto"/>
          </w:divBdr>
        </w:div>
        <w:div w:id="1615596421">
          <w:marLeft w:val="640"/>
          <w:marRight w:val="0"/>
          <w:marTop w:val="0"/>
          <w:marBottom w:val="0"/>
          <w:divBdr>
            <w:top w:val="none" w:sz="0" w:space="0" w:color="auto"/>
            <w:left w:val="none" w:sz="0" w:space="0" w:color="auto"/>
            <w:bottom w:val="none" w:sz="0" w:space="0" w:color="auto"/>
            <w:right w:val="none" w:sz="0" w:space="0" w:color="auto"/>
          </w:divBdr>
        </w:div>
        <w:div w:id="6292322">
          <w:marLeft w:val="640"/>
          <w:marRight w:val="0"/>
          <w:marTop w:val="0"/>
          <w:marBottom w:val="0"/>
          <w:divBdr>
            <w:top w:val="none" w:sz="0" w:space="0" w:color="auto"/>
            <w:left w:val="none" w:sz="0" w:space="0" w:color="auto"/>
            <w:bottom w:val="none" w:sz="0" w:space="0" w:color="auto"/>
            <w:right w:val="none" w:sz="0" w:space="0" w:color="auto"/>
          </w:divBdr>
        </w:div>
        <w:div w:id="1560282346">
          <w:marLeft w:val="640"/>
          <w:marRight w:val="0"/>
          <w:marTop w:val="0"/>
          <w:marBottom w:val="0"/>
          <w:divBdr>
            <w:top w:val="none" w:sz="0" w:space="0" w:color="auto"/>
            <w:left w:val="none" w:sz="0" w:space="0" w:color="auto"/>
            <w:bottom w:val="none" w:sz="0" w:space="0" w:color="auto"/>
            <w:right w:val="none" w:sz="0" w:space="0" w:color="auto"/>
          </w:divBdr>
        </w:div>
        <w:div w:id="361442626">
          <w:marLeft w:val="640"/>
          <w:marRight w:val="0"/>
          <w:marTop w:val="0"/>
          <w:marBottom w:val="0"/>
          <w:divBdr>
            <w:top w:val="none" w:sz="0" w:space="0" w:color="auto"/>
            <w:left w:val="none" w:sz="0" w:space="0" w:color="auto"/>
            <w:bottom w:val="none" w:sz="0" w:space="0" w:color="auto"/>
            <w:right w:val="none" w:sz="0" w:space="0" w:color="auto"/>
          </w:divBdr>
        </w:div>
        <w:div w:id="1123229881">
          <w:marLeft w:val="640"/>
          <w:marRight w:val="0"/>
          <w:marTop w:val="0"/>
          <w:marBottom w:val="0"/>
          <w:divBdr>
            <w:top w:val="none" w:sz="0" w:space="0" w:color="auto"/>
            <w:left w:val="none" w:sz="0" w:space="0" w:color="auto"/>
            <w:bottom w:val="none" w:sz="0" w:space="0" w:color="auto"/>
            <w:right w:val="none" w:sz="0" w:space="0" w:color="auto"/>
          </w:divBdr>
        </w:div>
      </w:divsChild>
    </w:div>
    <w:div w:id="2005163698">
      <w:bodyDiv w:val="1"/>
      <w:marLeft w:val="0"/>
      <w:marRight w:val="0"/>
      <w:marTop w:val="0"/>
      <w:marBottom w:val="0"/>
      <w:divBdr>
        <w:top w:val="none" w:sz="0" w:space="0" w:color="auto"/>
        <w:left w:val="none" w:sz="0" w:space="0" w:color="auto"/>
        <w:bottom w:val="none" w:sz="0" w:space="0" w:color="auto"/>
        <w:right w:val="none" w:sz="0" w:space="0" w:color="auto"/>
      </w:divBdr>
    </w:div>
    <w:div w:id="2027095857">
      <w:bodyDiv w:val="1"/>
      <w:marLeft w:val="0"/>
      <w:marRight w:val="0"/>
      <w:marTop w:val="0"/>
      <w:marBottom w:val="0"/>
      <w:divBdr>
        <w:top w:val="none" w:sz="0" w:space="0" w:color="auto"/>
        <w:left w:val="none" w:sz="0" w:space="0" w:color="auto"/>
        <w:bottom w:val="none" w:sz="0" w:space="0" w:color="auto"/>
        <w:right w:val="none" w:sz="0" w:space="0" w:color="auto"/>
      </w:divBdr>
    </w:div>
    <w:div w:id="2068987536">
      <w:bodyDiv w:val="1"/>
      <w:marLeft w:val="0"/>
      <w:marRight w:val="0"/>
      <w:marTop w:val="0"/>
      <w:marBottom w:val="0"/>
      <w:divBdr>
        <w:top w:val="none" w:sz="0" w:space="0" w:color="auto"/>
        <w:left w:val="none" w:sz="0" w:space="0" w:color="auto"/>
        <w:bottom w:val="none" w:sz="0" w:space="0" w:color="auto"/>
        <w:right w:val="none" w:sz="0" w:space="0" w:color="auto"/>
      </w:divBdr>
    </w:div>
    <w:div w:id="2073189201">
      <w:bodyDiv w:val="1"/>
      <w:marLeft w:val="0"/>
      <w:marRight w:val="0"/>
      <w:marTop w:val="0"/>
      <w:marBottom w:val="0"/>
      <w:divBdr>
        <w:top w:val="none" w:sz="0" w:space="0" w:color="auto"/>
        <w:left w:val="none" w:sz="0" w:space="0" w:color="auto"/>
        <w:bottom w:val="none" w:sz="0" w:space="0" w:color="auto"/>
        <w:right w:val="none" w:sz="0" w:space="0" w:color="auto"/>
      </w:divBdr>
    </w:div>
    <w:div w:id="2134471297">
      <w:bodyDiv w:val="1"/>
      <w:marLeft w:val="0"/>
      <w:marRight w:val="0"/>
      <w:marTop w:val="0"/>
      <w:marBottom w:val="0"/>
      <w:divBdr>
        <w:top w:val="none" w:sz="0" w:space="0" w:color="auto"/>
        <w:left w:val="none" w:sz="0" w:space="0" w:color="auto"/>
        <w:bottom w:val="none" w:sz="0" w:space="0" w:color="auto"/>
        <w:right w:val="none" w:sz="0" w:space="0" w:color="auto"/>
      </w:divBdr>
      <w:divsChild>
        <w:div w:id="863904730">
          <w:marLeft w:val="0"/>
          <w:marRight w:val="0"/>
          <w:marTop w:val="0"/>
          <w:marBottom w:val="0"/>
          <w:divBdr>
            <w:top w:val="none" w:sz="0" w:space="0" w:color="auto"/>
            <w:left w:val="none" w:sz="0" w:space="0" w:color="auto"/>
            <w:bottom w:val="none" w:sz="0" w:space="0" w:color="auto"/>
            <w:right w:val="none" w:sz="0" w:space="0" w:color="auto"/>
          </w:divBdr>
          <w:divsChild>
            <w:div w:id="961233447">
              <w:marLeft w:val="0"/>
              <w:marRight w:val="0"/>
              <w:marTop w:val="0"/>
              <w:marBottom w:val="0"/>
              <w:divBdr>
                <w:top w:val="none" w:sz="0" w:space="0" w:color="auto"/>
                <w:left w:val="none" w:sz="0" w:space="0" w:color="auto"/>
                <w:bottom w:val="none" w:sz="0" w:space="0" w:color="auto"/>
                <w:right w:val="none" w:sz="0" w:space="0" w:color="auto"/>
              </w:divBdr>
              <w:divsChild>
                <w:div w:id="489256152">
                  <w:marLeft w:val="0"/>
                  <w:marRight w:val="0"/>
                  <w:marTop w:val="0"/>
                  <w:marBottom w:val="0"/>
                  <w:divBdr>
                    <w:top w:val="none" w:sz="0" w:space="0" w:color="auto"/>
                    <w:left w:val="none" w:sz="0" w:space="0" w:color="auto"/>
                    <w:bottom w:val="none" w:sz="0" w:space="0" w:color="auto"/>
                    <w:right w:val="none" w:sz="0" w:space="0" w:color="auto"/>
                  </w:divBdr>
                </w:div>
              </w:divsChild>
            </w:div>
            <w:div w:id="54401881">
              <w:marLeft w:val="0"/>
              <w:marRight w:val="0"/>
              <w:marTop w:val="0"/>
              <w:marBottom w:val="0"/>
              <w:divBdr>
                <w:top w:val="none" w:sz="0" w:space="0" w:color="auto"/>
                <w:left w:val="none" w:sz="0" w:space="0" w:color="auto"/>
                <w:bottom w:val="none" w:sz="0" w:space="0" w:color="auto"/>
                <w:right w:val="none" w:sz="0" w:space="0" w:color="auto"/>
              </w:divBdr>
              <w:divsChild>
                <w:div w:id="1692798637">
                  <w:marLeft w:val="0"/>
                  <w:marRight w:val="0"/>
                  <w:marTop w:val="0"/>
                  <w:marBottom w:val="0"/>
                  <w:divBdr>
                    <w:top w:val="none" w:sz="0" w:space="0" w:color="auto"/>
                    <w:left w:val="none" w:sz="0" w:space="0" w:color="auto"/>
                    <w:bottom w:val="none" w:sz="0" w:space="0" w:color="auto"/>
                    <w:right w:val="none" w:sz="0" w:space="0" w:color="auto"/>
                  </w:divBdr>
                </w:div>
              </w:divsChild>
            </w:div>
            <w:div w:id="297953694">
              <w:marLeft w:val="0"/>
              <w:marRight w:val="0"/>
              <w:marTop w:val="0"/>
              <w:marBottom w:val="0"/>
              <w:divBdr>
                <w:top w:val="none" w:sz="0" w:space="0" w:color="auto"/>
                <w:left w:val="none" w:sz="0" w:space="0" w:color="auto"/>
                <w:bottom w:val="none" w:sz="0" w:space="0" w:color="auto"/>
                <w:right w:val="none" w:sz="0" w:space="0" w:color="auto"/>
              </w:divBdr>
              <w:divsChild>
                <w:div w:id="626737127">
                  <w:marLeft w:val="0"/>
                  <w:marRight w:val="0"/>
                  <w:marTop w:val="0"/>
                  <w:marBottom w:val="0"/>
                  <w:divBdr>
                    <w:top w:val="none" w:sz="0" w:space="0" w:color="auto"/>
                    <w:left w:val="none" w:sz="0" w:space="0" w:color="auto"/>
                    <w:bottom w:val="none" w:sz="0" w:space="0" w:color="auto"/>
                    <w:right w:val="none" w:sz="0" w:space="0" w:color="auto"/>
                  </w:divBdr>
                </w:div>
              </w:divsChild>
            </w:div>
            <w:div w:id="2090887384">
              <w:marLeft w:val="0"/>
              <w:marRight w:val="0"/>
              <w:marTop w:val="0"/>
              <w:marBottom w:val="0"/>
              <w:divBdr>
                <w:top w:val="none" w:sz="0" w:space="0" w:color="auto"/>
                <w:left w:val="none" w:sz="0" w:space="0" w:color="auto"/>
                <w:bottom w:val="none" w:sz="0" w:space="0" w:color="auto"/>
                <w:right w:val="none" w:sz="0" w:space="0" w:color="auto"/>
              </w:divBdr>
              <w:divsChild>
                <w:div w:id="1955676805">
                  <w:marLeft w:val="0"/>
                  <w:marRight w:val="0"/>
                  <w:marTop w:val="0"/>
                  <w:marBottom w:val="0"/>
                  <w:divBdr>
                    <w:top w:val="none" w:sz="0" w:space="0" w:color="auto"/>
                    <w:left w:val="none" w:sz="0" w:space="0" w:color="auto"/>
                    <w:bottom w:val="none" w:sz="0" w:space="0" w:color="auto"/>
                    <w:right w:val="none" w:sz="0" w:space="0" w:color="auto"/>
                  </w:divBdr>
                </w:div>
              </w:divsChild>
            </w:div>
            <w:div w:id="1255942911">
              <w:marLeft w:val="0"/>
              <w:marRight w:val="0"/>
              <w:marTop w:val="0"/>
              <w:marBottom w:val="0"/>
              <w:divBdr>
                <w:top w:val="none" w:sz="0" w:space="0" w:color="auto"/>
                <w:left w:val="none" w:sz="0" w:space="0" w:color="auto"/>
                <w:bottom w:val="none" w:sz="0" w:space="0" w:color="auto"/>
                <w:right w:val="none" w:sz="0" w:space="0" w:color="auto"/>
              </w:divBdr>
              <w:divsChild>
                <w:div w:id="1392852945">
                  <w:marLeft w:val="0"/>
                  <w:marRight w:val="0"/>
                  <w:marTop w:val="0"/>
                  <w:marBottom w:val="0"/>
                  <w:divBdr>
                    <w:top w:val="none" w:sz="0" w:space="0" w:color="auto"/>
                    <w:left w:val="none" w:sz="0" w:space="0" w:color="auto"/>
                    <w:bottom w:val="none" w:sz="0" w:space="0" w:color="auto"/>
                    <w:right w:val="none" w:sz="0" w:space="0" w:color="auto"/>
                  </w:divBdr>
                </w:div>
              </w:divsChild>
            </w:div>
            <w:div w:id="554509704">
              <w:marLeft w:val="0"/>
              <w:marRight w:val="0"/>
              <w:marTop w:val="0"/>
              <w:marBottom w:val="0"/>
              <w:divBdr>
                <w:top w:val="none" w:sz="0" w:space="0" w:color="auto"/>
                <w:left w:val="none" w:sz="0" w:space="0" w:color="auto"/>
                <w:bottom w:val="none" w:sz="0" w:space="0" w:color="auto"/>
                <w:right w:val="none" w:sz="0" w:space="0" w:color="auto"/>
              </w:divBdr>
              <w:divsChild>
                <w:div w:id="2147046870">
                  <w:marLeft w:val="0"/>
                  <w:marRight w:val="0"/>
                  <w:marTop w:val="0"/>
                  <w:marBottom w:val="0"/>
                  <w:divBdr>
                    <w:top w:val="none" w:sz="0" w:space="0" w:color="auto"/>
                    <w:left w:val="none" w:sz="0" w:space="0" w:color="auto"/>
                    <w:bottom w:val="none" w:sz="0" w:space="0" w:color="auto"/>
                    <w:right w:val="none" w:sz="0" w:space="0" w:color="auto"/>
                  </w:divBdr>
                </w:div>
              </w:divsChild>
            </w:div>
            <w:div w:id="291373585">
              <w:marLeft w:val="0"/>
              <w:marRight w:val="0"/>
              <w:marTop w:val="0"/>
              <w:marBottom w:val="0"/>
              <w:divBdr>
                <w:top w:val="none" w:sz="0" w:space="0" w:color="auto"/>
                <w:left w:val="none" w:sz="0" w:space="0" w:color="auto"/>
                <w:bottom w:val="none" w:sz="0" w:space="0" w:color="auto"/>
                <w:right w:val="none" w:sz="0" w:space="0" w:color="auto"/>
              </w:divBdr>
              <w:divsChild>
                <w:div w:id="1676804116">
                  <w:marLeft w:val="0"/>
                  <w:marRight w:val="0"/>
                  <w:marTop w:val="0"/>
                  <w:marBottom w:val="0"/>
                  <w:divBdr>
                    <w:top w:val="none" w:sz="0" w:space="0" w:color="auto"/>
                    <w:left w:val="none" w:sz="0" w:space="0" w:color="auto"/>
                    <w:bottom w:val="none" w:sz="0" w:space="0" w:color="auto"/>
                    <w:right w:val="none" w:sz="0" w:space="0" w:color="auto"/>
                  </w:divBdr>
                </w:div>
              </w:divsChild>
            </w:div>
            <w:div w:id="2132359138">
              <w:marLeft w:val="0"/>
              <w:marRight w:val="0"/>
              <w:marTop w:val="0"/>
              <w:marBottom w:val="0"/>
              <w:divBdr>
                <w:top w:val="none" w:sz="0" w:space="0" w:color="auto"/>
                <w:left w:val="none" w:sz="0" w:space="0" w:color="auto"/>
                <w:bottom w:val="none" w:sz="0" w:space="0" w:color="auto"/>
                <w:right w:val="none" w:sz="0" w:space="0" w:color="auto"/>
              </w:divBdr>
              <w:divsChild>
                <w:div w:id="1151337035">
                  <w:marLeft w:val="0"/>
                  <w:marRight w:val="0"/>
                  <w:marTop w:val="0"/>
                  <w:marBottom w:val="0"/>
                  <w:divBdr>
                    <w:top w:val="none" w:sz="0" w:space="0" w:color="auto"/>
                    <w:left w:val="none" w:sz="0" w:space="0" w:color="auto"/>
                    <w:bottom w:val="none" w:sz="0" w:space="0" w:color="auto"/>
                    <w:right w:val="none" w:sz="0" w:space="0" w:color="auto"/>
                  </w:divBdr>
                </w:div>
              </w:divsChild>
            </w:div>
            <w:div w:id="1492673836">
              <w:marLeft w:val="0"/>
              <w:marRight w:val="0"/>
              <w:marTop w:val="0"/>
              <w:marBottom w:val="0"/>
              <w:divBdr>
                <w:top w:val="none" w:sz="0" w:space="0" w:color="auto"/>
                <w:left w:val="none" w:sz="0" w:space="0" w:color="auto"/>
                <w:bottom w:val="none" w:sz="0" w:space="0" w:color="auto"/>
                <w:right w:val="none" w:sz="0" w:space="0" w:color="auto"/>
              </w:divBdr>
              <w:divsChild>
                <w:div w:id="33966337">
                  <w:marLeft w:val="0"/>
                  <w:marRight w:val="0"/>
                  <w:marTop w:val="0"/>
                  <w:marBottom w:val="0"/>
                  <w:divBdr>
                    <w:top w:val="none" w:sz="0" w:space="0" w:color="auto"/>
                    <w:left w:val="none" w:sz="0" w:space="0" w:color="auto"/>
                    <w:bottom w:val="none" w:sz="0" w:space="0" w:color="auto"/>
                    <w:right w:val="none" w:sz="0" w:space="0" w:color="auto"/>
                  </w:divBdr>
                </w:div>
              </w:divsChild>
            </w:div>
            <w:div w:id="919563824">
              <w:marLeft w:val="0"/>
              <w:marRight w:val="0"/>
              <w:marTop w:val="0"/>
              <w:marBottom w:val="0"/>
              <w:divBdr>
                <w:top w:val="none" w:sz="0" w:space="0" w:color="auto"/>
                <w:left w:val="none" w:sz="0" w:space="0" w:color="auto"/>
                <w:bottom w:val="none" w:sz="0" w:space="0" w:color="auto"/>
                <w:right w:val="none" w:sz="0" w:space="0" w:color="auto"/>
              </w:divBdr>
              <w:divsChild>
                <w:div w:id="2112047307">
                  <w:marLeft w:val="0"/>
                  <w:marRight w:val="0"/>
                  <w:marTop w:val="0"/>
                  <w:marBottom w:val="0"/>
                  <w:divBdr>
                    <w:top w:val="none" w:sz="0" w:space="0" w:color="auto"/>
                    <w:left w:val="none" w:sz="0" w:space="0" w:color="auto"/>
                    <w:bottom w:val="none" w:sz="0" w:space="0" w:color="auto"/>
                    <w:right w:val="none" w:sz="0" w:space="0" w:color="auto"/>
                  </w:divBdr>
                </w:div>
              </w:divsChild>
            </w:div>
            <w:div w:id="1763331615">
              <w:marLeft w:val="0"/>
              <w:marRight w:val="0"/>
              <w:marTop w:val="0"/>
              <w:marBottom w:val="0"/>
              <w:divBdr>
                <w:top w:val="none" w:sz="0" w:space="0" w:color="auto"/>
                <w:left w:val="none" w:sz="0" w:space="0" w:color="auto"/>
                <w:bottom w:val="none" w:sz="0" w:space="0" w:color="auto"/>
                <w:right w:val="none" w:sz="0" w:space="0" w:color="auto"/>
              </w:divBdr>
              <w:divsChild>
                <w:div w:id="1237518513">
                  <w:marLeft w:val="0"/>
                  <w:marRight w:val="0"/>
                  <w:marTop w:val="0"/>
                  <w:marBottom w:val="0"/>
                  <w:divBdr>
                    <w:top w:val="none" w:sz="0" w:space="0" w:color="auto"/>
                    <w:left w:val="none" w:sz="0" w:space="0" w:color="auto"/>
                    <w:bottom w:val="none" w:sz="0" w:space="0" w:color="auto"/>
                    <w:right w:val="none" w:sz="0" w:space="0" w:color="auto"/>
                  </w:divBdr>
                </w:div>
              </w:divsChild>
            </w:div>
            <w:div w:id="2010478912">
              <w:marLeft w:val="0"/>
              <w:marRight w:val="0"/>
              <w:marTop w:val="0"/>
              <w:marBottom w:val="0"/>
              <w:divBdr>
                <w:top w:val="none" w:sz="0" w:space="0" w:color="auto"/>
                <w:left w:val="none" w:sz="0" w:space="0" w:color="auto"/>
                <w:bottom w:val="none" w:sz="0" w:space="0" w:color="auto"/>
                <w:right w:val="none" w:sz="0" w:space="0" w:color="auto"/>
              </w:divBdr>
              <w:divsChild>
                <w:div w:id="520703762">
                  <w:marLeft w:val="0"/>
                  <w:marRight w:val="0"/>
                  <w:marTop w:val="0"/>
                  <w:marBottom w:val="0"/>
                  <w:divBdr>
                    <w:top w:val="none" w:sz="0" w:space="0" w:color="auto"/>
                    <w:left w:val="none" w:sz="0" w:space="0" w:color="auto"/>
                    <w:bottom w:val="none" w:sz="0" w:space="0" w:color="auto"/>
                    <w:right w:val="none" w:sz="0" w:space="0" w:color="auto"/>
                  </w:divBdr>
                </w:div>
              </w:divsChild>
            </w:div>
            <w:div w:id="994720898">
              <w:marLeft w:val="0"/>
              <w:marRight w:val="0"/>
              <w:marTop w:val="0"/>
              <w:marBottom w:val="0"/>
              <w:divBdr>
                <w:top w:val="none" w:sz="0" w:space="0" w:color="auto"/>
                <w:left w:val="none" w:sz="0" w:space="0" w:color="auto"/>
                <w:bottom w:val="none" w:sz="0" w:space="0" w:color="auto"/>
                <w:right w:val="none" w:sz="0" w:space="0" w:color="auto"/>
              </w:divBdr>
              <w:divsChild>
                <w:div w:id="1243637825">
                  <w:marLeft w:val="0"/>
                  <w:marRight w:val="0"/>
                  <w:marTop w:val="0"/>
                  <w:marBottom w:val="0"/>
                  <w:divBdr>
                    <w:top w:val="none" w:sz="0" w:space="0" w:color="auto"/>
                    <w:left w:val="none" w:sz="0" w:space="0" w:color="auto"/>
                    <w:bottom w:val="none" w:sz="0" w:space="0" w:color="auto"/>
                    <w:right w:val="none" w:sz="0" w:space="0" w:color="auto"/>
                  </w:divBdr>
                </w:div>
              </w:divsChild>
            </w:div>
            <w:div w:id="1804496136">
              <w:marLeft w:val="0"/>
              <w:marRight w:val="0"/>
              <w:marTop w:val="0"/>
              <w:marBottom w:val="0"/>
              <w:divBdr>
                <w:top w:val="none" w:sz="0" w:space="0" w:color="auto"/>
                <w:left w:val="none" w:sz="0" w:space="0" w:color="auto"/>
                <w:bottom w:val="none" w:sz="0" w:space="0" w:color="auto"/>
                <w:right w:val="none" w:sz="0" w:space="0" w:color="auto"/>
              </w:divBdr>
              <w:divsChild>
                <w:div w:id="1560746188">
                  <w:marLeft w:val="0"/>
                  <w:marRight w:val="0"/>
                  <w:marTop w:val="0"/>
                  <w:marBottom w:val="0"/>
                  <w:divBdr>
                    <w:top w:val="none" w:sz="0" w:space="0" w:color="auto"/>
                    <w:left w:val="none" w:sz="0" w:space="0" w:color="auto"/>
                    <w:bottom w:val="none" w:sz="0" w:space="0" w:color="auto"/>
                    <w:right w:val="none" w:sz="0" w:space="0" w:color="auto"/>
                  </w:divBdr>
                </w:div>
              </w:divsChild>
            </w:div>
            <w:div w:id="42141955">
              <w:marLeft w:val="0"/>
              <w:marRight w:val="0"/>
              <w:marTop w:val="0"/>
              <w:marBottom w:val="0"/>
              <w:divBdr>
                <w:top w:val="none" w:sz="0" w:space="0" w:color="auto"/>
                <w:left w:val="none" w:sz="0" w:space="0" w:color="auto"/>
                <w:bottom w:val="none" w:sz="0" w:space="0" w:color="auto"/>
                <w:right w:val="none" w:sz="0" w:space="0" w:color="auto"/>
              </w:divBdr>
              <w:divsChild>
                <w:div w:id="2101288035">
                  <w:marLeft w:val="0"/>
                  <w:marRight w:val="0"/>
                  <w:marTop w:val="0"/>
                  <w:marBottom w:val="0"/>
                  <w:divBdr>
                    <w:top w:val="none" w:sz="0" w:space="0" w:color="auto"/>
                    <w:left w:val="none" w:sz="0" w:space="0" w:color="auto"/>
                    <w:bottom w:val="none" w:sz="0" w:space="0" w:color="auto"/>
                    <w:right w:val="none" w:sz="0" w:space="0" w:color="auto"/>
                  </w:divBdr>
                </w:div>
              </w:divsChild>
            </w:div>
            <w:div w:id="1424063548">
              <w:marLeft w:val="0"/>
              <w:marRight w:val="0"/>
              <w:marTop w:val="0"/>
              <w:marBottom w:val="0"/>
              <w:divBdr>
                <w:top w:val="none" w:sz="0" w:space="0" w:color="auto"/>
                <w:left w:val="none" w:sz="0" w:space="0" w:color="auto"/>
                <w:bottom w:val="none" w:sz="0" w:space="0" w:color="auto"/>
                <w:right w:val="none" w:sz="0" w:space="0" w:color="auto"/>
              </w:divBdr>
              <w:divsChild>
                <w:div w:id="117893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977444">
      <w:bodyDiv w:val="1"/>
      <w:marLeft w:val="0"/>
      <w:marRight w:val="0"/>
      <w:marTop w:val="0"/>
      <w:marBottom w:val="0"/>
      <w:divBdr>
        <w:top w:val="none" w:sz="0" w:space="0" w:color="auto"/>
        <w:left w:val="none" w:sz="0" w:space="0" w:color="auto"/>
        <w:bottom w:val="none" w:sz="0" w:space="0" w:color="auto"/>
        <w:right w:val="none" w:sz="0" w:space="0" w:color="auto"/>
      </w:divBdr>
    </w:div>
    <w:div w:id="2137600698">
      <w:bodyDiv w:val="1"/>
      <w:marLeft w:val="0"/>
      <w:marRight w:val="0"/>
      <w:marTop w:val="0"/>
      <w:marBottom w:val="0"/>
      <w:divBdr>
        <w:top w:val="none" w:sz="0" w:space="0" w:color="auto"/>
        <w:left w:val="none" w:sz="0" w:space="0" w:color="auto"/>
        <w:bottom w:val="none" w:sz="0" w:space="0" w:color="auto"/>
        <w:right w:val="none" w:sz="0" w:space="0" w:color="auto"/>
      </w:divBdr>
      <w:divsChild>
        <w:div w:id="1221747375">
          <w:marLeft w:val="640"/>
          <w:marRight w:val="0"/>
          <w:marTop w:val="0"/>
          <w:marBottom w:val="0"/>
          <w:divBdr>
            <w:top w:val="none" w:sz="0" w:space="0" w:color="auto"/>
            <w:left w:val="none" w:sz="0" w:space="0" w:color="auto"/>
            <w:bottom w:val="none" w:sz="0" w:space="0" w:color="auto"/>
            <w:right w:val="none" w:sz="0" w:space="0" w:color="auto"/>
          </w:divBdr>
        </w:div>
        <w:div w:id="1838957089">
          <w:marLeft w:val="640"/>
          <w:marRight w:val="0"/>
          <w:marTop w:val="0"/>
          <w:marBottom w:val="0"/>
          <w:divBdr>
            <w:top w:val="none" w:sz="0" w:space="0" w:color="auto"/>
            <w:left w:val="none" w:sz="0" w:space="0" w:color="auto"/>
            <w:bottom w:val="none" w:sz="0" w:space="0" w:color="auto"/>
            <w:right w:val="none" w:sz="0" w:space="0" w:color="auto"/>
          </w:divBdr>
        </w:div>
        <w:div w:id="2074890244">
          <w:marLeft w:val="640"/>
          <w:marRight w:val="0"/>
          <w:marTop w:val="0"/>
          <w:marBottom w:val="0"/>
          <w:divBdr>
            <w:top w:val="none" w:sz="0" w:space="0" w:color="auto"/>
            <w:left w:val="none" w:sz="0" w:space="0" w:color="auto"/>
            <w:bottom w:val="none" w:sz="0" w:space="0" w:color="auto"/>
            <w:right w:val="none" w:sz="0" w:space="0" w:color="auto"/>
          </w:divBdr>
        </w:div>
        <w:div w:id="1408727862">
          <w:marLeft w:val="640"/>
          <w:marRight w:val="0"/>
          <w:marTop w:val="0"/>
          <w:marBottom w:val="0"/>
          <w:divBdr>
            <w:top w:val="none" w:sz="0" w:space="0" w:color="auto"/>
            <w:left w:val="none" w:sz="0" w:space="0" w:color="auto"/>
            <w:bottom w:val="none" w:sz="0" w:space="0" w:color="auto"/>
            <w:right w:val="none" w:sz="0" w:space="0" w:color="auto"/>
          </w:divBdr>
        </w:div>
        <w:div w:id="1779832548">
          <w:marLeft w:val="640"/>
          <w:marRight w:val="0"/>
          <w:marTop w:val="0"/>
          <w:marBottom w:val="0"/>
          <w:divBdr>
            <w:top w:val="none" w:sz="0" w:space="0" w:color="auto"/>
            <w:left w:val="none" w:sz="0" w:space="0" w:color="auto"/>
            <w:bottom w:val="none" w:sz="0" w:space="0" w:color="auto"/>
            <w:right w:val="none" w:sz="0" w:space="0" w:color="auto"/>
          </w:divBdr>
        </w:div>
        <w:div w:id="675808289">
          <w:marLeft w:val="640"/>
          <w:marRight w:val="0"/>
          <w:marTop w:val="0"/>
          <w:marBottom w:val="0"/>
          <w:divBdr>
            <w:top w:val="none" w:sz="0" w:space="0" w:color="auto"/>
            <w:left w:val="none" w:sz="0" w:space="0" w:color="auto"/>
            <w:bottom w:val="none" w:sz="0" w:space="0" w:color="auto"/>
            <w:right w:val="none" w:sz="0" w:space="0" w:color="auto"/>
          </w:divBdr>
        </w:div>
        <w:div w:id="1594362518">
          <w:marLeft w:val="640"/>
          <w:marRight w:val="0"/>
          <w:marTop w:val="0"/>
          <w:marBottom w:val="0"/>
          <w:divBdr>
            <w:top w:val="none" w:sz="0" w:space="0" w:color="auto"/>
            <w:left w:val="none" w:sz="0" w:space="0" w:color="auto"/>
            <w:bottom w:val="none" w:sz="0" w:space="0" w:color="auto"/>
            <w:right w:val="none" w:sz="0" w:space="0" w:color="auto"/>
          </w:divBdr>
        </w:div>
        <w:div w:id="713236191">
          <w:marLeft w:val="640"/>
          <w:marRight w:val="0"/>
          <w:marTop w:val="0"/>
          <w:marBottom w:val="0"/>
          <w:divBdr>
            <w:top w:val="none" w:sz="0" w:space="0" w:color="auto"/>
            <w:left w:val="none" w:sz="0" w:space="0" w:color="auto"/>
            <w:bottom w:val="none" w:sz="0" w:space="0" w:color="auto"/>
            <w:right w:val="none" w:sz="0" w:space="0" w:color="auto"/>
          </w:divBdr>
        </w:div>
        <w:div w:id="1786001574">
          <w:marLeft w:val="640"/>
          <w:marRight w:val="0"/>
          <w:marTop w:val="0"/>
          <w:marBottom w:val="0"/>
          <w:divBdr>
            <w:top w:val="none" w:sz="0" w:space="0" w:color="auto"/>
            <w:left w:val="none" w:sz="0" w:space="0" w:color="auto"/>
            <w:bottom w:val="none" w:sz="0" w:space="0" w:color="auto"/>
            <w:right w:val="none" w:sz="0" w:space="0" w:color="auto"/>
          </w:divBdr>
        </w:div>
        <w:div w:id="1245842302">
          <w:marLeft w:val="640"/>
          <w:marRight w:val="0"/>
          <w:marTop w:val="0"/>
          <w:marBottom w:val="0"/>
          <w:divBdr>
            <w:top w:val="none" w:sz="0" w:space="0" w:color="auto"/>
            <w:left w:val="none" w:sz="0" w:space="0" w:color="auto"/>
            <w:bottom w:val="none" w:sz="0" w:space="0" w:color="auto"/>
            <w:right w:val="none" w:sz="0" w:space="0" w:color="auto"/>
          </w:divBdr>
        </w:div>
        <w:div w:id="2026200386">
          <w:marLeft w:val="640"/>
          <w:marRight w:val="0"/>
          <w:marTop w:val="0"/>
          <w:marBottom w:val="0"/>
          <w:divBdr>
            <w:top w:val="none" w:sz="0" w:space="0" w:color="auto"/>
            <w:left w:val="none" w:sz="0" w:space="0" w:color="auto"/>
            <w:bottom w:val="none" w:sz="0" w:space="0" w:color="auto"/>
            <w:right w:val="none" w:sz="0" w:space="0" w:color="auto"/>
          </w:divBdr>
        </w:div>
        <w:div w:id="1091051118">
          <w:marLeft w:val="640"/>
          <w:marRight w:val="0"/>
          <w:marTop w:val="0"/>
          <w:marBottom w:val="0"/>
          <w:divBdr>
            <w:top w:val="none" w:sz="0" w:space="0" w:color="auto"/>
            <w:left w:val="none" w:sz="0" w:space="0" w:color="auto"/>
            <w:bottom w:val="none" w:sz="0" w:space="0" w:color="auto"/>
            <w:right w:val="none" w:sz="0" w:space="0" w:color="auto"/>
          </w:divBdr>
        </w:div>
        <w:div w:id="1649826645">
          <w:marLeft w:val="640"/>
          <w:marRight w:val="0"/>
          <w:marTop w:val="0"/>
          <w:marBottom w:val="0"/>
          <w:divBdr>
            <w:top w:val="none" w:sz="0" w:space="0" w:color="auto"/>
            <w:left w:val="none" w:sz="0" w:space="0" w:color="auto"/>
            <w:bottom w:val="none" w:sz="0" w:space="0" w:color="auto"/>
            <w:right w:val="none" w:sz="0" w:space="0" w:color="auto"/>
          </w:divBdr>
        </w:div>
        <w:div w:id="1674529512">
          <w:marLeft w:val="640"/>
          <w:marRight w:val="0"/>
          <w:marTop w:val="0"/>
          <w:marBottom w:val="0"/>
          <w:divBdr>
            <w:top w:val="none" w:sz="0" w:space="0" w:color="auto"/>
            <w:left w:val="none" w:sz="0" w:space="0" w:color="auto"/>
            <w:bottom w:val="none" w:sz="0" w:space="0" w:color="auto"/>
            <w:right w:val="none" w:sz="0" w:space="0" w:color="auto"/>
          </w:divBdr>
        </w:div>
        <w:div w:id="844513108">
          <w:marLeft w:val="640"/>
          <w:marRight w:val="0"/>
          <w:marTop w:val="0"/>
          <w:marBottom w:val="0"/>
          <w:divBdr>
            <w:top w:val="none" w:sz="0" w:space="0" w:color="auto"/>
            <w:left w:val="none" w:sz="0" w:space="0" w:color="auto"/>
            <w:bottom w:val="none" w:sz="0" w:space="0" w:color="auto"/>
            <w:right w:val="none" w:sz="0" w:space="0" w:color="auto"/>
          </w:divBdr>
        </w:div>
        <w:div w:id="134299843">
          <w:marLeft w:val="640"/>
          <w:marRight w:val="0"/>
          <w:marTop w:val="0"/>
          <w:marBottom w:val="0"/>
          <w:divBdr>
            <w:top w:val="none" w:sz="0" w:space="0" w:color="auto"/>
            <w:left w:val="none" w:sz="0" w:space="0" w:color="auto"/>
            <w:bottom w:val="none" w:sz="0" w:space="0" w:color="auto"/>
            <w:right w:val="none" w:sz="0" w:space="0" w:color="auto"/>
          </w:divBdr>
        </w:div>
        <w:div w:id="406653720">
          <w:marLeft w:val="640"/>
          <w:marRight w:val="0"/>
          <w:marTop w:val="0"/>
          <w:marBottom w:val="0"/>
          <w:divBdr>
            <w:top w:val="none" w:sz="0" w:space="0" w:color="auto"/>
            <w:left w:val="none" w:sz="0" w:space="0" w:color="auto"/>
            <w:bottom w:val="none" w:sz="0" w:space="0" w:color="auto"/>
            <w:right w:val="none" w:sz="0" w:space="0" w:color="auto"/>
          </w:divBdr>
        </w:div>
        <w:div w:id="327638228">
          <w:marLeft w:val="640"/>
          <w:marRight w:val="0"/>
          <w:marTop w:val="0"/>
          <w:marBottom w:val="0"/>
          <w:divBdr>
            <w:top w:val="none" w:sz="0" w:space="0" w:color="auto"/>
            <w:left w:val="none" w:sz="0" w:space="0" w:color="auto"/>
            <w:bottom w:val="none" w:sz="0" w:space="0" w:color="auto"/>
            <w:right w:val="none" w:sz="0" w:space="0" w:color="auto"/>
          </w:divBdr>
        </w:div>
        <w:div w:id="1241207830">
          <w:marLeft w:val="640"/>
          <w:marRight w:val="0"/>
          <w:marTop w:val="0"/>
          <w:marBottom w:val="0"/>
          <w:divBdr>
            <w:top w:val="none" w:sz="0" w:space="0" w:color="auto"/>
            <w:left w:val="none" w:sz="0" w:space="0" w:color="auto"/>
            <w:bottom w:val="none" w:sz="0" w:space="0" w:color="auto"/>
            <w:right w:val="none" w:sz="0" w:space="0" w:color="auto"/>
          </w:divBdr>
        </w:div>
        <w:div w:id="1967158461">
          <w:marLeft w:val="640"/>
          <w:marRight w:val="0"/>
          <w:marTop w:val="0"/>
          <w:marBottom w:val="0"/>
          <w:divBdr>
            <w:top w:val="none" w:sz="0" w:space="0" w:color="auto"/>
            <w:left w:val="none" w:sz="0" w:space="0" w:color="auto"/>
            <w:bottom w:val="none" w:sz="0" w:space="0" w:color="auto"/>
            <w:right w:val="none" w:sz="0" w:space="0" w:color="auto"/>
          </w:divBdr>
        </w:div>
        <w:div w:id="550070988">
          <w:marLeft w:val="640"/>
          <w:marRight w:val="0"/>
          <w:marTop w:val="0"/>
          <w:marBottom w:val="0"/>
          <w:divBdr>
            <w:top w:val="none" w:sz="0" w:space="0" w:color="auto"/>
            <w:left w:val="none" w:sz="0" w:space="0" w:color="auto"/>
            <w:bottom w:val="none" w:sz="0" w:space="0" w:color="auto"/>
            <w:right w:val="none" w:sz="0" w:space="0" w:color="auto"/>
          </w:divBdr>
        </w:div>
        <w:div w:id="1270426338">
          <w:marLeft w:val="640"/>
          <w:marRight w:val="0"/>
          <w:marTop w:val="0"/>
          <w:marBottom w:val="0"/>
          <w:divBdr>
            <w:top w:val="none" w:sz="0" w:space="0" w:color="auto"/>
            <w:left w:val="none" w:sz="0" w:space="0" w:color="auto"/>
            <w:bottom w:val="none" w:sz="0" w:space="0" w:color="auto"/>
            <w:right w:val="none" w:sz="0" w:space="0" w:color="auto"/>
          </w:divBdr>
        </w:div>
        <w:div w:id="797915969">
          <w:marLeft w:val="640"/>
          <w:marRight w:val="0"/>
          <w:marTop w:val="0"/>
          <w:marBottom w:val="0"/>
          <w:divBdr>
            <w:top w:val="none" w:sz="0" w:space="0" w:color="auto"/>
            <w:left w:val="none" w:sz="0" w:space="0" w:color="auto"/>
            <w:bottom w:val="none" w:sz="0" w:space="0" w:color="auto"/>
            <w:right w:val="none" w:sz="0" w:space="0" w:color="auto"/>
          </w:divBdr>
        </w:div>
        <w:div w:id="1257518352">
          <w:marLeft w:val="640"/>
          <w:marRight w:val="0"/>
          <w:marTop w:val="0"/>
          <w:marBottom w:val="0"/>
          <w:divBdr>
            <w:top w:val="none" w:sz="0" w:space="0" w:color="auto"/>
            <w:left w:val="none" w:sz="0" w:space="0" w:color="auto"/>
            <w:bottom w:val="none" w:sz="0" w:space="0" w:color="auto"/>
            <w:right w:val="none" w:sz="0" w:space="0" w:color="auto"/>
          </w:divBdr>
        </w:div>
        <w:div w:id="737174225">
          <w:marLeft w:val="640"/>
          <w:marRight w:val="0"/>
          <w:marTop w:val="0"/>
          <w:marBottom w:val="0"/>
          <w:divBdr>
            <w:top w:val="none" w:sz="0" w:space="0" w:color="auto"/>
            <w:left w:val="none" w:sz="0" w:space="0" w:color="auto"/>
            <w:bottom w:val="none" w:sz="0" w:space="0" w:color="auto"/>
            <w:right w:val="none" w:sz="0" w:space="0" w:color="auto"/>
          </w:divBdr>
        </w:div>
        <w:div w:id="129254837">
          <w:marLeft w:val="640"/>
          <w:marRight w:val="0"/>
          <w:marTop w:val="0"/>
          <w:marBottom w:val="0"/>
          <w:divBdr>
            <w:top w:val="none" w:sz="0" w:space="0" w:color="auto"/>
            <w:left w:val="none" w:sz="0" w:space="0" w:color="auto"/>
            <w:bottom w:val="none" w:sz="0" w:space="0" w:color="auto"/>
            <w:right w:val="none" w:sz="0" w:space="0" w:color="auto"/>
          </w:divBdr>
        </w:div>
        <w:div w:id="1420517456">
          <w:marLeft w:val="640"/>
          <w:marRight w:val="0"/>
          <w:marTop w:val="0"/>
          <w:marBottom w:val="0"/>
          <w:divBdr>
            <w:top w:val="none" w:sz="0" w:space="0" w:color="auto"/>
            <w:left w:val="none" w:sz="0" w:space="0" w:color="auto"/>
            <w:bottom w:val="none" w:sz="0" w:space="0" w:color="auto"/>
            <w:right w:val="none" w:sz="0" w:space="0" w:color="auto"/>
          </w:divBdr>
        </w:div>
        <w:div w:id="1991595387">
          <w:marLeft w:val="640"/>
          <w:marRight w:val="0"/>
          <w:marTop w:val="0"/>
          <w:marBottom w:val="0"/>
          <w:divBdr>
            <w:top w:val="none" w:sz="0" w:space="0" w:color="auto"/>
            <w:left w:val="none" w:sz="0" w:space="0" w:color="auto"/>
            <w:bottom w:val="none" w:sz="0" w:space="0" w:color="auto"/>
            <w:right w:val="none" w:sz="0" w:space="0" w:color="auto"/>
          </w:divBdr>
        </w:div>
        <w:div w:id="1865482353">
          <w:marLeft w:val="640"/>
          <w:marRight w:val="0"/>
          <w:marTop w:val="0"/>
          <w:marBottom w:val="0"/>
          <w:divBdr>
            <w:top w:val="none" w:sz="0" w:space="0" w:color="auto"/>
            <w:left w:val="none" w:sz="0" w:space="0" w:color="auto"/>
            <w:bottom w:val="none" w:sz="0" w:space="0" w:color="auto"/>
            <w:right w:val="none" w:sz="0" w:space="0" w:color="auto"/>
          </w:divBdr>
        </w:div>
        <w:div w:id="1748185149">
          <w:marLeft w:val="640"/>
          <w:marRight w:val="0"/>
          <w:marTop w:val="0"/>
          <w:marBottom w:val="0"/>
          <w:divBdr>
            <w:top w:val="none" w:sz="0" w:space="0" w:color="auto"/>
            <w:left w:val="none" w:sz="0" w:space="0" w:color="auto"/>
            <w:bottom w:val="none" w:sz="0" w:space="0" w:color="auto"/>
            <w:right w:val="none" w:sz="0" w:space="0" w:color="auto"/>
          </w:divBdr>
        </w:div>
        <w:div w:id="596986238">
          <w:marLeft w:val="640"/>
          <w:marRight w:val="0"/>
          <w:marTop w:val="0"/>
          <w:marBottom w:val="0"/>
          <w:divBdr>
            <w:top w:val="none" w:sz="0" w:space="0" w:color="auto"/>
            <w:left w:val="none" w:sz="0" w:space="0" w:color="auto"/>
            <w:bottom w:val="none" w:sz="0" w:space="0" w:color="auto"/>
            <w:right w:val="none" w:sz="0" w:space="0" w:color="auto"/>
          </w:divBdr>
        </w:div>
      </w:divsChild>
    </w:div>
    <w:div w:id="2139301885">
      <w:bodyDiv w:val="1"/>
      <w:marLeft w:val="0"/>
      <w:marRight w:val="0"/>
      <w:marTop w:val="0"/>
      <w:marBottom w:val="0"/>
      <w:divBdr>
        <w:top w:val="none" w:sz="0" w:space="0" w:color="auto"/>
        <w:left w:val="none" w:sz="0" w:space="0" w:color="auto"/>
        <w:bottom w:val="none" w:sz="0" w:space="0" w:color="auto"/>
        <w:right w:val="none" w:sz="0" w:space="0" w:color="auto"/>
      </w:divBdr>
      <w:divsChild>
        <w:div w:id="1786193325">
          <w:marLeft w:val="640"/>
          <w:marRight w:val="0"/>
          <w:marTop w:val="0"/>
          <w:marBottom w:val="0"/>
          <w:divBdr>
            <w:top w:val="none" w:sz="0" w:space="0" w:color="auto"/>
            <w:left w:val="none" w:sz="0" w:space="0" w:color="auto"/>
            <w:bottom w:val="none" w:sz="0" w:space="0" w:color="auto"/>
            <w:right w:val="none" w:sz="0" w:space="0" w:color="auto"/>
          </w:divBdr>
        </w:div>
        <w:div w:id="2033336381">
          <w:marLeft w:val="640"/>
          <w:marRight w:val="0"/>
          <w:marTop w:val="0"/>
          <w:marBottom w:val="0"/>
          <w:divBdr>
            <w:top w:val="none" w:sz="0" w:space="0" w:color="auto"/>
            <w:left w:val="none" w:sz="0" w:space="0" w:color="auto"/>
            <w:bottom w:val="none" w:sz="0" w:space="0" w:color="auto"/>
            <w:right w:val="none" w:sz="0" w:space="0" w:color="auto"/>
          </w:divBdr>
        </w:div>
        <w:div w:id="2093424577">
          <w:marLeft w:val="640"/>
          <w:marRight w:val="0"/>
          <w:marTop w:val="0"/>
          <w:marBottom w:val="0"/>
          <w:divBdr>
            <w:top w:val="none" w:sz="0" w:space="0" w:color="auto"/>
            <w:left w:val="none" w:sz="0" w:space="0" w:color="auto"/>
            <w:bottom w:val="none" w:sz="0" w:space="0" w:color="auto"/>
            <w:right w:val="none" w:sz="0" w:space="0" w:color="auto"/>
          </w:divBdr>
        </w:div>
        <w:div w:id="1038235741">
          <w:marLeft w:val="640"/>
          <w:marRight w:val="0"/>
          <w:marTop w:val="0"/>
          <w:marBottom w:val="0"/>
          <w:divBdr>
            <w:top w:val="none" w:sz="0" w:space="0" w:color="auto"/>
            <w:left w:val="none" w:sz="0" w:space="0" w:color="auto"/>
            <w:bottom w:val="none" w:sz="0" w:space="0" w:color="auto"/>
            <w:right w:val="none" w:sz="0" w:space="0" w:color="auto"/>
          </w:divBdr>
        </w:div>
        <w:div w:id="1750074825">
          <w:marLeft w:val="640"/>
          <w:marRight w:val="0"/>
          <w:marTop w:val="0"/>
          <w:marBottom w:val="0"/>
          <w:divBdr>
            <w:top w:val="none" w:sz="0" w:space="0" w:color="auto"/>
            <w:left w:val="none" w:sz="0" w:space="0" w:color="auto"/>
            <w:bottom w:val="none" w:sz="0" w:space="0" w:color="auto"/>
            <w:right w:val="none" w:sz="0" w:space="0" w:color="auto"/>
          </w:divBdr>
        </w:div>
        <w:div w:id="71514086">
          <w:marLeft w:val="640"/>
          <w:marRight w:val="0"/>
          <w:marTop w:val="0"/>
          <w:marBottom w:val="0"/>
          <w:divBdr>
            <w:top w:val="none" w:sz="0" w:space="0" w:color="auto"/>
            <w:left w:val="none" w:sz="0" w:space="0" w:color="auto"/>
            <w:bottom w:val="none" w:sz="0" w:space="0" w:color="auto"/>
            <w:right w:val="none" w:sz="0" w:space="0" w:color="auto"/>
          </w:divBdr>
        </w:div>
        <w:div w:id="324862798">
          <w:marLeft w:val="640"/>
          <w:marRight w:val="0"/>
          <w:marTop w:val="0"/>
          <w:marBottom w:val="0"/>
          <w:divBdr>
            <w:top w:val="none" w:sz="0" w:space="0" w:color="auto"/>
            <w:left w:val="none" w:sz="0" w:space="0" w:color="auto"/>
            <w:bottom w:val="none" w:sz="0" w:space="0" w:color="auto"/>
            <w:right w:val="none" w:sz="0" w:space="0" w:color="auto"/>
          </w:divBdr>
        </w:div>
        <w:div w:id="1624800327">
          <w:marLeft w:val="640"/>
          <w:marRight w:val="0"/>
          <w:marTop w:val="0"/>
          <w:marBottom w:val="0"/>
          <w:divBdr>
            <w:top w:val="none" w:sz="0" w:space="0" w:color="auto"/>
            <w:left w:val="none" w:sz="0" w:space="0" w:color="auto"/>
            <w:bottom w:val="none" w:sz="0" w:space="0" w:color="auto"/>
            <w:right w:val="none" w:sz="0" w:space="0" w:color="auto"/>
          </w:divBdr>
        </w:div>
        <w:div w:id="1781560646">
          <w:marLeft w:val="640"/>
          <w:marRight w:val="0"/>
          <w:marTop w:val="0"/>
          <w:marBottom w:val="0"/>
          <w:divBdr>
            <w:top w:val="none" w:sz="0" w:space="0" w:color="auto"/>
            <w:left w:val="none" w:sz="0" w:space="0" w:color="auto"/>
            <w:bottom w:val="none" w:sz="0" w:space="0" w:color="auto"/>
            <w:right w:val="none" w:sz="0" w:space="0" w:color="auto"/>
          </w:divBdr>
        </w:div>
        <w:div w:id="978612902">
          <w:marLeft w:val="640"/>
          <w:marRight w:val="0"/>
          <w:marTop w:val="0"/>
          <w:marBottom w:val="0"/>
          <w:divBdr>
            <w:top w:val="none" w:sz="0" w:space="0" w:color="auto"/>
            <w:left w:val="none" w:sz="0" w:space="0" w:color="auto"/>
            <w:bottom w:val="none" w:sz="0" w:space="0" w:color="auto"/>
            <w:right w:val="none" w:sz="0" w:space="0" w:color="auto"/>
          </w:divBdr>
        </w:div>
        <w:div w:id="19867432">
          <w:marLeft w:val="640"/>
          <w:marRight w:val="0"/>
          <w:marTop w:val="0"/>
          <w:marBottom w:val="0"/>
          <w:divBdr>
            <w:top w:val="none" w:sz="0" w:space="0" w:color="auto"/>
            <w:left w:val="none" w:sz="0" w:space="0" w:color="auto"/>
            <w:bottom w:val="none" w:sz="0" w:space="0" w:color="auto"/>
            <w:right w:val="none" w:sz="0" w:space="0" w:color="auto"/>
          </w:divBdr>
        </w:div>
        <w:div w:id="910389379">
          <w:marLeft w:val="640"/>
          <w:marRight w:val="0"/>
          <w:marTop w:val="0"/>
          <w:marBottom w:val="0"/>
          <w:divBdr>
            <w:top w:val="none" w:sz="0" w:space="0" w:color="auto"/>
            <w:left w:val="none" w:sz="0" w:space="0" w:color="auto"/>
            <w:bottom w:val="none" w:sz="0" w:space="0" w:color="auto"/>
            <w:right w:val="none" w:sz="0" w:space="0" w:color="auto"/>
          </w:divBdr>
        </w:div>
        <w:div w:id="1984507252">
          <w:marLeft w:val="640"/>
          <w:marRight w:val="0"/>
          <w:marTop w:val="0"/>
          <w:marBottom w:val="0"/>
          <w:divBdr>
            <w:top w:val="none" w:sz="0" w:space="0" w:color="auto"/>
            <w:left w:val="none" w:sz="0" w:space="0" w:color="auto"/>
            <w:bottom w:val="none" w:sz="0" w:space="0" w:color="auto"/>
            <w:right w:val="none" w:sz="0" w:space="0" w:color="auto"/>
          </w:divBdr>
        </w:div>
        <w:div w:id="1092968156">
          <w:marLeft w:val="640"/>
          <w:marRight w:val="0"/>
          <w:marTop w:val="0"/>
          <w:marBottom w:val="0"/>
          <w:divBdr>
            <w:top w:val="none" w:sz="0" w:space="0" w:color="auto"/>
            <w:left w:val="none" w:sz="0" w:space="0" w:color="auto"/>
            <w:bottom w:val="none" w:sz="0" w:space="0" w:color="auto"/>
            <w:right w:val="none" w:sz="0" w:space="0" w:color="auto"/>
          </w:divBdr>
        </w:div>
        <w:div w:id="984355760">
          <w:marLeft w:val="640"/>
          <w:marRight w:val="0"/>
          <w:marTop w:val="0"/>
          <w:marBottom w:val="0"/>
          <w:divBdr>
            <w:top w:val="none" w:sz="0" w:space="0" w:color="auto"/>
            <w:left w:val="none" w:sz="0" w:space="0" w:color="auto"/>
            <w:bottom w:val="none" w:sz="0" w:space="0" w:color="auto"/>
            <w:right w:val="none" w:sz="0" w:space="0" w:color="auto"/>
          </w:divBdr>
        </w:div>
        <w:div w:id="1713650076">
          <w:marLeft w:val="640"/>
          <w:marRight w:val="0"/>
          <w:marTop w:val="0"/>
          <w:marBottom w:val="0"/>
          <w:divBdr>
            <w:top w:val="none" w:sz="0" w:space="0" w:color="auto"/>
            <w:left w:val="none" w:sz="0" w:space="0" w:color="auto"/>
            <w:bottom w:val="none" w:sz="0" w:space="0" w:color="auto"/>
            <w:right w:val="none" w:sz="0" w:space="0" w:color="auto"/>
          </w:divBdr>
        </w:div>
        <w:div w:id="1090005428">
          <w:marLeft w:val="640"/>
          <w:marRight w:val="0"/>
          <w:marTop w:val="0"/>
          <w:marBottom w:val="0"/>
          <w:divBdr>
            <w:top w:val="none" w:sz="0" w:space="0" w:color="auto"/>
            <w:left w:val="none" w:sz="0" w:space="0" w:color="auto"/>
            <w:bottom w:val="none" w:sz="0" w:space="0" w:color="auto"/>
            <w:right w:val="none" w:sz="0" w:space="0" w:color="auto"/>
          </w:divBdr>
        </w:div>
        <w:div w:id="1910994281">
          <w:marLeft w:val="640"/>
          <w:marRight w:val="0"/>
          <w:marTop w:val="0"/>
          <w:marBottom w:val="0"/>
          <w:divBdr>
            <w:top w:val="none" w:sz="0" w:space="0" w:color="auto"/>
            <w:left w:val="none" w:sz="0" w:space="0" w:color="auto"/>
            <w:bottom w:val="none" w:sz="0" w:space="0" w:color="auto"/>
            <w:right w:val="none" w:sz="0" w:space="0" w:color="auto"/>
          </w:divBdr>
        </w:div>
        <w:div w:id="1897541684">
          <w:marLeft w:val="640"/>
          <w:marRight w:val="0"/>
          <w:marTop w:val="0"/>
          <w:marBottom w:val="0"/>
          <w:divBdr>
            <w:top w:val="none" w:sz="0" w:space="0" w:color="auto"/>
            <w:left w:val="none" w:sz="0" w:space="0" w:color="auto"/>
            <w:bottom w:val="none" w:sz="0" w:space="0" w:color="auto"/>
            <w:right w:val="none" w:sz="0" w:space="0" w:color="auto"/>
          </w:divBdr>
        </w:div>
        <w:div w:id="1187982827">
          <w:marLeft w:val="640"/>
          <w:marRight w:val="0"/>
          <w:marTop w:val="0"/>
          <w:marBottom w:val="0"/>
          <w:divBdr>
            <w:top w:val="none" w:sz="0" w:space="0" w:color="auto"/>
            <w:left w:val="none" w:sz="0" w:space="0" w:color="auto"/>
            <w:bottom w:val="none" w:sz="0" w:space="0" w:color="auto"/>
            <w:right w:val="none" w:sz="0" w:space="0" w:color="auto"/>
          </w:divBdr>
        </w:div>
        <w:div w:id="853301784">
          <w:marLeft w:val="640"/>
          <w:marRight w:val="0"/>
          <w:marTop w:val="0"/>
          <w:marBottom w:val="0"/>
          <w:divBdr>
            <w:top w:val="none" w:sz="0" w:space="0" w:color="auto"/>
            <w:left w:val="none" w:sz="0" w:space="0" w:color="auto"/>
            <w:bottom w:val="none" w:sz="0" w:space="0" w:color="auto"/>
            <w:right w:val="none" w:sz="0" w:space="0" w:color="auto"/>
          </w:divBdr>
        </w:div>
        <w:div w:id="1873111823">
          <w:marLeft w:val="640"/>
          <w:marRight w:val="0"/>
          <w:marTop w:val="0"/>
          <w:marBottom w:val="0"/>
          <w:divBdr>
            <w:top w:val="none" w:sz="0" w:space="0" w:color="auto"/>
            <w:left w:val="none" w:sz="0" w:space="0" w:color="auto"/>
            <w:bottom w:val="none" w:sz="0" w:space="0" w:color="auto"/>
            <w:right w:val="none" w:sz="0" w:space="0" w:color="auto"/>
          </w:divBdr>
        </w:div>
        <w:div w:id="1144394371">
          <w:marLeft w:val="640"/>
          <w:marRight w:val="0"/>
          <w:marTop w:val="0"/>
          <w:marBottom w:val="0"/>
          <w:divBdr>
            <w:top w:val="none" w:sz="0" w:space="0" w:color="auto"/>
            <w:left w:val="none" w:sz="0" w:space="0" w:color="auto"/>
            <w:bottom w:val="none" w:sz="0" w:space="0" w:color="auto"/>
            <w:right w:val="none" w:sz="0" w:space="0" w:color="auto"/>
          </w:divBdr>
        </w:div>
        <w:div w:id="838543995">
          <w:marLeft w:val="640"/>
          <w:marRight w:val="0"/>
          <w:marTop w:val="0"/>
          <w:marBottom w:val="0"/>
          <w:divBdr>
            <w:top w:val="none" w:sz="0" w:space="0" w:color="auto"/>
            <w:left w:val="none" w:sz="0" w:space="0" w:color="auto"/>
            <w:bottom w:val="none" w:sz="0" w:space="0" w:color="auto"/>
            <w:right w:val="none" w:sz="0" w:space="0" w:color="auto"/>
          </w:divBdr>
        </w:div>
        <w:div w:id="853154584">
          <w:marLeft w:val="640"/>
          <w:marRight w:val="0"/>
          <w:marTop w:val="0"/>
          <w:marBottom w:val="0"/>
          <w:divBdr>
            <w:top w:val="none" w:sz="0" w:space="0" w:color="auto"/>
            <w:left w:val="none" w:sz="0" w:space="0" w:color="auto"/>
            <w:bottom w:val="none" w:sz="0" w:space="0" w:color="auto"/>
            <w:right w:val="none" w:sz="0" w:space="0" w:color="auto"/>
          </w:divBdr>
        </w:div>
        <w:div w:id="1968851356">
          <w:marLeft w:val="640"/>
          <w:marRight w:val="0"/>
          <w:marTop w:val="0"/>
          <w:marBottom w:val="0"/>
          <w:divBdr>
            <w:top w:val="none" w:sz="0" w:space="0" w:color="auto"/>
            <w:left w:val="none" w:sz="0" w:space="0" w:color="auto"/>
            <w:bottom w:val="none" w:sz="0" w:space="0" w:color="auto"/>
            <w:right w:val="none" w:sz="0" w:space="0" w:color="auto"/>
          </w:divBdr>
        </w:div>
        <w:div w:id="226651761">
          <w:marLeft w:val="640"/>
          <w:marRight w:val="0"/>
          <w:marTop w:val="0"/>
          <w:marBottom w:val="0"/>
          <w:divBdr>
            <w:top w:val="none" w:sz="0" w:space="0" w:color="auto"/>
            <w:left w:val="none" w:sz="0" w:space="0" w:color="auto"/>
            <w:bottom w:val="none" w:sz="0" w:space="0" w:color="auto"/>
            <w:right w:val="none" w:sz="0" w:space="0" w:color="auto"/>
          </w:divBdr>
        </w:div>
        <w:div w:id="502399251">
          <w:marLeft w:val="640"/>
          <w:marRight w:val="0"/>
          <w:marTop w:val="0"/>
          <w:marBottom w:val="0"/>
          <w:divBdr>
            <w:top w:val="none" w:sz="0" w:space="0" w:color="auto"/>
            <w:left w:val="none" w:sz="0" w:space="0" w:color="auto"/>
            <w:bottom w:val="none" w:sz="0" w:space="0" w:color="auto"/>
            <w:right w:val="none" w:sz="0" w:space="0" w:color="auto"/>
          </w:divBdr>
        </w:div>
        <w:div w:id="958683894">
          <w:marLeft w:val="640"/>
          <w:marRight w:val="0"/>
          <w:marTop w:val="0"/>
          <w:marBottom w:val="0"/>
          <w:divBdr>
            <w:top w:val="none" w:sz="0" w:space="0" w:color="auto"/>
            <w:left w:val="none" w:sz="0" w:space="0" w:color="auto"/>
            <w:bottom w:val="none" w:sz="0" w:space="0" w:color="auto"/>
            <w:right w:val="none" w:sz="0" w:space="0" w:color="auto"/>
          </w:divBdr>
        </w:div>
        <w:div w:id="842431248">
          <w:marLeft w:val="640"/>
          <w:marRight w:val="0"/>
          <w:marTop w:val="0"/>
          <w:marBottom w:val="0"/>
          <w:divBdr>
            <w:top w:val="none" w:sz="0" w:space="0" w:color="auto"/>
            <w:left w:val="none" w:sz="0" w:space="0" w:color="auto"/>
            <w:bottom w:val="none" w:sz="0" w:space="0" w:color="auto"/>
            <w:right w:val="none" w:sz="0" w:space="0" w:color="auto"/>
          </w:divBdr>
        </w:div>
        <w:div w:id="889657836">
          <w:marLeft w:val="640"/>
          <w:marRight w:val="0"/>
          <w:marTop w:val="0"/>
          <w:marBottom w:val="0"/>
          <w:divBdr>
            <w:top w:val="none" w:sz="0" w:space="0" w:color="auto"/>
            <w:left w:val="none" w:sz="0" w:space="0" w:color="auto"/>
            <w:bottom w:val="none" w:sz="0" w:space="0" w:color="auto"/>
            <w:right w:val="none" w:sz="0" w:space="0" w:color="auto"/>
          </w:divBdr>
        </w:div>
      </w:divsChild>
    </w:div>
    <w:div w:id="2143115879">
      <w:bodyDiv w:val="1"/>
      <w:marLeft w:val="0"/>
      <w:marRight w:val="0"/>
      <w:marTop w:val="0"/>
      <w:marBottom w:val="0"/>
      <w:divBdr>
        <w:top w:val="none" w:sz="0" w:space="0" w:color="auto"/>
        <w:left w:val="none" w:sz="0" w:space="0" w:color="auto"/>
        <w:bottom w:val="none" w:sz="0" w:space="0" w:color="auto"/>
        <w:right w:val="none" w:sz="0" w:space="0" w:color="auto"/>
      </w:divBdr>
      <w:divsChild>
        <w:div w:id="1684670394">
          <w:marLeft w:val="640"/>
          <w:marRight w:val="0"/>
          <w:marTop w:val="0"/>
          <w:marBottom w:val="0"/>
          <w:divBdr>
            <w:top w:val="none" w:sz="0" w:space="0" w:color="auto"/>
            <w:left w:val="none" w:sz="0" w:space="0" w:color="auto"/>
            <w:bottom w:val="none" w:sz="0" w:space="0" w:color="auto"/>
            <w:right w:val="none" w:sz="0" w:space="0" w:color="auto"/>
          </w:divBdr>
        </w:div>
        <w:div w:id="2009139584">
          <w:marLeft w:val="640"/>
          <w:marRight w:val="0"/>
          <w:marTop w:val="0"/>
          <w:marBottom w:val="0"/>
          <w:divBdr>
            <w:top w:val="none" w:sz="0" w:space="0" w:color="auto"/>
            <w:left w:val="none" w:sz="0" w:space="0" w:color="auto"/>
            <w:bottom w:val="none" w:sz="0" w:space="0" w:color="auto"/>
            <w:right w:val="none" w:sz="0" w:space="0" w:color="auto"/>
          </w:divBdr>
        </w:div>
        <w:div w:id="1948657536">
          <w:marLeft w:val="640"/>
          <w:marRight w:val="0"/>
          <w:marTop w:val="0"/>
          <w:marBottom w:val="0"/>
          <w:divBdr>
            <w:top w:val="none" w:sz="0" w:space="0" w:color="auto"/>
            <w:left w:val="none" w:sz="0" w:space="0" w:color="auto"/>
            <w:bottom w:val="none" w:sz="0" w:space="0" w:color="auto"/>
            <w:right w:val="none" w:sz="0" w:space="0" w:color="auto"/>
          </w:divBdr>
        </w:div>
        <w:div w:id="1573545319">
          <w:marLeft w:val="640"/>
          <w:marRight w:val="0"/>
          <w:marTop w:val="0"/>
          <w:marBottom w:val="0"/>
          <w:divBdr>
            <w:top w:val="none" w:sz="0" w:space="0" w:color="auto"/>
            <w:left w:val="none" w:sz="0" w:space="0" w:color="auto"/>
            <w:bottom w:val="none" w:sz="0" w:space="0" w:color="auto"/>
            <w:right w:val="none" w:sz="0" w:space="0" w:color="auto"/>
          </w:divBdr>
        </w:div>
        <w:div w:id="1183980123">
          <w:marLeft w:val="640"/>
          <w:marRight w:val="0"/>
          <w:marTop w:val="0"/>
          <w:marBottom w:val="0"/>
          <w:divBdr>
            <w:top w:val="none" w:sz="0" w:space="0" w:color="auto"/>
            <w:left w:val="none" w:sz="0" w:space="0" w:color="auto"/>
            <w:bottom w:val="none" w:sz="0" w:space="0" w:color="auto"/>
            <w:right w:val="none" w:sz="0" w:space="0" w:color="auto"/>
          </w:divBdr>
        </w:div>
        <w:div w:id="750929391">
          <w:marLeft w:val="640"/>
          <w:marRight w:val="0"/>
          <w:marTop w:val="0"/>
          <w:marBottom w:val="0"/>
          <w:divBdr>
            <w:top w:val="none" w:sz="0" w:space="0" w:color="auto"/>
            <w:left w:val="none" w:sz="0" w:space="0" w:color="auto"/>
            <w:bottom w:val="none" w:sz="0" w:space="0" w:color="auto"/>
            <w:right w:val="none" w:sz="0" w:space="0" w:color="auto"/>
          </w:divBdr>
        </w:div>
        <w:div w:id="1926919015">
          <w:marLeft w:val="640"/>
          <w:marRight w:val="0"/>
          <w:marTop w:val="0"/>
          <w:marBottom w:val="0"/>
          <w:divBdr>
            <w:top w:val="none" w:sz="0" w:space="0" w:color="auto"/>
            <w:left w:val="none" w:sz="0" w:space="0" w:color="auto"/>
            <w:bottom w:val="none" w:sz="0" w:space="0" w:color="auto"/>
            <w:right w:val="none" w:sz="0" w:space="0" w:color="auto"/>
          </w:divBdr>
        </w:div>
        <w:div w:id="1846506148">
          <w:marLeft w:val="640"/>
          <w:marRight w:val="0"/>
          <w:marTop w:val="0"/>
          <w:marBottom w:val="0"/>
          <w:divBdr>
            <w:top w:val="none" w:sz="0" w:space="0" w:color="auto"/>
            <w:left w:val="none" w:sz="0" w:space="0" w:color="auto"/>
            <w:bottom w:val="none" w:sz="0" w:space="0" w:color="auto"/>
            <w:right w:val="none" w:sz="0" w:space="0" w:color="auto"/>
          </w:divBdr>
        </w:div>
        <w:div w:id="746151983">
          <w:marLeft w:val="640"/>
          <w:marRight w:val="0"/>
          <w:marTop w:val="0"/>
          <w:marBottom w:val="0"/>
          <w:divBdr>
            <w:top w:val="none" w:sz="0" w:space="0" w:color="auto"/>
            <w:left w:val="none" w:sz="0" w:space="0" w:color="auto"/>
            <w:bottom w:val="none" w:sz="0" w:space="0" w:color="auto"/>
            <w:right w:val="none" w:sz="0" w:space="0" w:color="auto"/>
          </w:divBdr>
        </w:div>
        <w:div w:id="2117867234">
          <w:marLeft w:val="640"/>
          <w:marRight w:val="0"/>
          <w:marTop w:val="0"/>
          <w:marBottom w:val="0"/>
          <w:divBdr>
            <w:top w:val="none" w:sz="0" w:space="0" w:color="auto"/>
            <w:left w:val="none" w:sz="0" w:space="0" w:color="auto"/>
            <w:bottom w:val="none" w:sz="0" w:space="0" w:color="auto"/>
            <w:right w:val="none" w:sz="0" w:space="0" w:color="auto"/>
          </w:divBdr>
        </w:div>
        <w:div w:id="1823539472">
          <w:marLeft w:val="640"/>
          <w:marRight w:val="0"/>
          <w:marTop w:val="0"/>
          <w:marBottom w:val="0"/>
          <w:divBdr>
            <w:top w:val="none" w:sz="0" w:space="0" w:color="auto"/>
            <w:left w:val="none" w:sz="0" w:space="0" w:color="auto"/>
            <w:bottom w:val="none" w:sz="0" w:space="0" w:color="auto"/>
            <w:right w:val="none" w:sz="0" w:space="0" w:color="auto"/>
          </w:divBdr>
        </w:div>
        <w:div w:id="1556502750">
          <w:marLeft w:val="640"/>
          <w:marRight w:val="0"/>
          <w:marTop w:val="0"/>
          <w:marBottom w:val="0"/>
          <w:divBdr>
            <w:top w:val="none" w:sz="0" w:space="0" w:color="auto"/>
            <w:left w:val="none" w:sz="0" w:space="0" w:color="auto"/>
            <w:bottom w:val="none" w:sz="0" w:space="0" w:color="auto"/>
            <w:right w:val="none" w:sz="0" w:space="0" w:color="auto"/>
          </w:divBdr>
        </w:div>
        <w:div w:id="1446196251">
          <w:marLeft w:val="640"/>
          <w:marRight w:val="0"/>
          <w:marTop w:val="0"/>
          <w:marBottom w:val="0"/>
          <w:divBdr>
            <w:top w:val="none" w:sz="0" w:space="0" w:color="auto"/>
            <w:left w:val="none" w:sz="0" w:space="0" w:color="auto"/>
            <w:bottom w:val="none" w:sz="0" w:space="0" w:color="auto"/>
            <w:right w:val="none" w:sz="0" w:space="0" w:color="auto"/>
          </w:divBdr>
        </w:div>
        <w:div w:id="225188223">
          <w:marLeft w:val="640"/>
          <w:marRight w:val="0"/>
          <w:marTop w:val="0"/>
          <w:marBottom w:val="0"/>
          <w:divBdr>
            <w:top w:val="none" w:sz="0" w:space="0" w:color="auto"/>
            <w:left w:val="none" w:sz="0" w:space="0" w:color="auto"/>
            <w:bottom w:val="none" w:sz="0" w:space="0" w:color="auto"/>
            <w:right w:val="none" w:sz="0" w:space="0" w:color="auto"/>
          </w:divBdr>
        </w:div>
        <w:div w:id="450786583">
          <w:marLeft w:val="640"/>
          <w:marRight w:val="0"/>
          <w:marTop w:val="0"/>
          <w:marBottom w:val="0"/>
          <w:divBdr>
            <w:top w:val="none" w:sz="0" w:space="0" w:color="auto"/>
            <w:left w:val="none" w:sz="0" w:space="0" w:color="auto"/>
            <w:bottom w:val="none" w:sz="0" w:space="0" w:color="auto"/>
            <w:right w:val="none" w:sz="0" w:space="0" w:color="auto"/>
          </w:divBdr>
        </w:div>
        <w:div w:id="220099993">
          <w:marLeft w:val="640"/>
          <w:marRight w:val="0"/>
          <w:marTop w:val="0"/>
          <w:marBottom w:val="0"/>
          <w:divBdr>
            <w:top w:val="none" w:sz="0" w:space="0" w:color="auto"/>
            <w:left w:val="none" w:sz="0" w:space="0" w:color="auto"/>
            <w:bottom w:val="none" w:sz="0" w:space="0" w:color="auto"/>
            <w:right w:val="none" w:sz="0" w:space="0" w:color="auto"/>
          </w:divBdr>
        </w:div>
        <w:div w:id="166407022">
          <w:marLeft w:val="640"/>
          <w:marRight w:val="0"/>
          <w:marTop w:val="0"/>
          <w:marBottom w:val="0"/>
          <w:divBdr>
            <w:top w:val="none" w:sz="0" w:space="0" w:color="auto"/>
            <w:left w:val="none" w:sz="0" w:space="0" w:color="auto"/>
            <w:bottom w:val="none" w:sz="0" w:space="0" w:color="auto"/>
            <w:right w:val="none" w:sz="0" w:space="0" w:color="auto"/>
          </w:divBdr>
        </w:div>
        <w:div w:id="803549861">
          <w:marLeft w:val="640"/>
          <w:marRight w:val="0"/>
          <w:marTop w:val="0"/>
          <w:marBottom w:val="0"/>
          <w:divBdr>
            <w:top w:val="none" w:sz="0" w:space="0" w:color="auto"/>
            <w:left w:val="none" w:sz="0" w:space="0" w:color="auto"/>
            <w:bottom w:val="none" w:sz="0" w:space="0" w:color="auto"/>
            <w:right w:val="none" w:sz="0" w:space="0" w:color="auto"/>
          </w:divBdr>
        </w:div>
        <w:div w:id="2023625074">
          <w:marLeft w:val="640"/>
          <w:marRight w:val="0"/>
          <w:marTop w:val="0"/>
          <w:marBottom w:val="0"/>
          <w:divBdr>
            <w:top w:val="none" w:sz="0" w:space="0" w:color="auto"/>
            <w:left w:val="none" w:sz="0" w:space="0" w:color="auto"/>
            <w:bottom w:val="none" w:sz="0" w:space="0" w:color="auto"/>
            <w:right w:val="none" w:sz="0" w:space="0" w:color="auto"/>
          </w:divBdr>
        </w:div>
        <w:div w:id="1315715194">
          <w:marLeft w:val="640"/>
          <w:marRight w:val="0"/>
          <w:marTop w:val="0"/>
          <w:marBottom w:val="0"/>
          <w:divBdr>
            <w:top w:val="none" w:sz="0" w:space="0" w:color="auto"/>
            <w:left w:val="none" w:sz="0" w:space="0" w:color="auto"/>
            <w:bottom w:val="none" w:sz="0" w:space="0" w:color="auto"/>
            <w:right w:val="none" w:sz="0" w:space="0" w:color="auto"/>
          </w:divBdr>
        </w:div>
        <w:div w:id="1210023520">
          <w:marLeft w:val="640"/>
          <w:marRight w:val="0"/>
          <w:marTop w:val="0"/>
          <w:marBottom w:val="0"/>
          <w:divBdr>
            <w:top w:val="none" w:sz="0" w:space="0" w:color="auto"/>
            <w:left w:val="none" w:sz="0" w:space="0" w:color="auto"/>
            <w:bottom w:val="none" w:sz="0" w:space="0" w:color="auto"/>
            <w:right w:val="none" w:sz="0" w:space="0" w:color="auto"/>
          </w:divBdr>
        </w:div>
        <w:div w:id="1603878481">
          <w:marLeft w:val="640"/>
          <w:marRight w:val="0"/>
          <w:marTop w:val="0"/>
          <w:marBottom w:val="0"/>
          <w:divBdr>
            <w:top w:val="none" w:sz="0" w:space="0" w:color="auto"/>
            <w:left w:val="none" w:sz="0" w:space="0" w:color="auto"/>
            <w:bottom w:val="none" w:sz="0" w:space="0" w:color="auto"/>
            <w:right w:val="none" w:sz="0" w:space="0" w:color="auto"/>
          </w:divBdr>
        </w:div>
        <w:div w:id="1072893884">
          <w:marLeft w:val="640"/>
          <w:marRight w:val="0"/>
          <w:marTop w:val="0"/>
          <w:marBottom w:val="0"/>
          <w:divBdr>
            <w:top w:val="none" w:sz="0" w:space="0" w:color="auto"/>
            <w:left w:val="none" w:sz="0" w:space="0" w:color="auto"/>
            <w:bottom w:val="none" w:sz="0" w:space="0" w:color="auto"/>
            <w:right w:val="none" w:sz="0" w:space="0" w:color="auto"/>
          </w:divBdr>
        </w:div>
        <w:div w:id="910384760">
          <w:marLeft w:val="640"/>
          <w:marRight w:val="0"/>
          <w:marTop w:val="0"/>
          <w:marBottom w:val="0"/>
          <w:divBdr>
            <w:top w:val="none" w:sz="0" w:space="0" w:color="auto"/>
            <w:left w:val="none" w:sz="0" w:space="0" w:color="auto"/>
            <w:bottom w:val="none" w:sz="0" w:space="0" w:color="auto"/>
            <w:right w:val="none" w:sz="0" w:space="0" w:color="auto"/>
          </w:divBdr>
        </w:div>
        <w:div w:id="1120805710">
          <w:marLeft w:val="640"/>
          <w:marRight w:val="0"/>
          <w:marTop w:val="0"/>
          <w:marBottom w:val="0"/>
          <w:divBdr>
            <w:top w:val="none" w:sz="0" w:space="0" w:color="auto"/>
            <w:left w:val="none" w:sz="0" w:space="0" w:color="auto"/>
            <w:bottom w:val="none" w:sz="0" w:space="0" w:color="auto"/>
            <w:right w:val="none" w:sz="0" w:space="0" w:color="auto"/>
          </w:divBdr>
        </w:div>
        <w:div w:id="2000768372">
          <w:marLeft w:val="640"/>
          <w:marRight w:val="0"/>
          <w:marTop w:val="0"/>
          <w:marBottom w:val="0"/>
          <w:divBdr>
            <w:top w:val="none" w:sz="0" w:space="0" w:color="auto"/>
            <w:left w:val="none" w:sz="0" w:space="0" w:color="auto"/>
            <w:bottom w:val="none" w:sz="0" w:space="0" w:color="auto"/>
            <w:right w:val="none" w:sz="0" w:space="0" w:color="auto"/>
          </w:divBdr>
        </w:div>
        <w:div w:id="1966499037">
          <w:marLeft w:val="640"/>
          <w:marRight w:val="0"/>
          <w:marTop w:val="0"/>
          <w:marBottom w:val="0"/>
          <w:divBdr>
            <w:top w:val="none" w:sz="0" w:space="0" w:color="auto"/>
            <w:left w:val="none" w:sz="0" w:space="0" w:color="auto"/>
            <w:bottom w:val="none" w:sz="0" w:space="0" w:color="auto"/>
            <w:right w:val="none" w:sz="0" w:space="0" w:color="auto"/>
          </w:divBdr>
        </w:div>
        <w:div w:id="303775196">
          <w:marLeft w:val="640"/>
          <w:marRight w:val="0"/>
          <w:marTop w:val="0"/>
          <w:marBottom w:val="0"/>
          <w:divBdr>
            <w:top w:val="none" w:sz="0" w:space="0" w:color="auto"/>
            <w:left w:val="none" w:sz="0" w:space="0" w:color="auto"/>
            <w:bottom w:val="none" w:sz="0" w:space="0" w:color="auto"/>
            <w:right w:val="none" w:sz="0" w:space="0" w:color="auto"/>
          </w:divBdr>
        </w:div>
        <w:div w:id="740832689">
          <w:marLeft w:val="640"/>
          <w:marRight w:val="0"/>
          <w:marTop w:val="0"/>
          <w:marBottom w:val="0"/>
          <w:divBdr>
            <w:top w:val="none" w:sz="0" w:space="0" w:color="auto"/>
            <w:left w:val="none" w:sz="0" w:space="0" w:color="auto"/>
            <w:bottom w:val="none" w:sz="0" w:space="0" w:color="auto"/>
            <w:right w:val="none" w:sz="0" w:space="0" w:color="auto"/>
          </w:divBdr>
        </w:div>
        <w:div w:id="1311058718">
          <w:marLeft w:val="640"/>
          <w:marRight w:val="0"/>
          <w:marTop w:val="0"/>
          <w:marBottom w:val="0"/>
          <w:divBdr>
            <w:top w:val="none" w:sz="0" w:space="0" w:color="auto"/>
            <w:left w:val="none" w:sz="0" w:space="0" w:color="auto"/>
            <w:bottom w:val="none" w:sz="0" w:space="0" w:color="auto"/>
            <w:right w:val="none" w:sz="0" w:space="0" w:color="auto"/>
          </w:divBdr>
        </w:div>
        <w:div w:id="690883037">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uwe.ac.uk/"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ison.Llewellyn@uwe.ac.uk"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AE1951E-4B31-420F-8F57-069C7A042E14}">
  <we:reference id="f78a3046-9e99-4300-aa2b-5814002b01a2" version="1.28.0.0" store="EXCatalog" storeType="EXCatalog"/>
  <we:alternateReferences>
    <we:reference id="WA104382081" version="1.28.0.0" store="en-GB" storeType="OMEX"/>
  </we:alternateReferences>
  <we:properties>
    <we:property name="MENDELEY_CITATIONS_STYLE" value="&quot;https://www.zotero.org/styles/pain&quot;"/>
    <we:property name="MENDELEY_CITATIONS" value="[{&quot;citationID&quot;:&quot;MENDELEY_CITATION_185b3486-4671-4057-bbb3-d4c432c94b6d&quot;,&quot;citationItems&quot;:[{&quot;id&quot;:&quot;3e8e8c4b-5602-5185-9e27-035b14490afe&quot;,&quot;itemData&quot;:{&quot;DOI&quot;:&quot;10.1016/j.pain.2010.04.030&quot;,&quot;ISSN&quot;:&quot;03043959&quot;,&quot;PMID&quot;:&quot;20493633&quot;,&quot;abstract&quot;:&quot;Current IASP diagnostic criteria for CRPS have low specificity, potentially leading to overdiagnosis. This validation study compared current IASP diagnostic criteria for CRPS to proposed new diagnostic criteria (the \&quot;Budapest Criteria\&quot;) regarding diagnostic accuracy. Structured evaluations of CRPS-related signs and symptoms were conducted in 113 CRPS-I and 47 non-CRPS neuropathic pain patients. Discriminating between diagnostic groups based on presence of signs or symptoms meeting IASP criteria showed high diagnostic sensitivity (1.00), but poor specificity (0.41), replicating prior work. In comparison, the Budapest clinical criteria retained the exceptional sensitivity of the IASP criteria (0.99), but greatly improved upon the specificity (0.68). As designed, the Budapest research criteria resulted in the highest specificity (0.79), again replicating prior work. Analyses indicated that inclusion of four distinct CRPS components in the Budapest Criteria contributed to enhanced specificity. Overall, results corroborate the validity of the Budapest Criteria and suggest they improve upon existing IASP diagnostic criteria for CRPS. © 2010 International Association for the Study of Pain.&quot;,&quot;author&quot;:[{&quot;dropping-particle&quot;:&quot;&quot;,&quot;family&quot;:&quot;Harden&quot;,&quot;given&quot;:&quot;R. Norman&quot;,&quot;non-dropping-particle&quot;:&quot;&quot;,&quot;parse-names&quot;:false,&quot;suffix&quot;:&quot;&quot;},{&quot;dropping-particle&quot;:&quot;&quot;,&quot;family&quot;:&quot;Bruehl&quot;,&quot;given&quot;:&quot;Stephen&quot;,&quot;non-dropping-particle&quot;:&quot;&quot;,&quot;parse-names&quot;:false,&quot;suffix&quot;:&quot;&quot;},{&quot;dropping-particle&quot;:&quot;&quot;,&quot;family&quot;:&quot;Perez&quot;,&quot;given&quot;:&quot;Roberto S.G.M.&quot;,&quot;non-dropping-particle&quot;:&quot;&quot;,&quot;parse-names&quot;:false,&quot;suffix&quot;:&quot;&quot;},{&quot;dropping-particle&quot;:&quot;&quot;,&quot;family&quot;:&quot;Birklein&quot;,&quot;given&quot;:&quot;Frank&quot;,&quot;non-dropping-particle&quot;:&quot;&quot;,&quot;parse-names&quot;:false,&quot;suffix&quot;:&quot;&quot;},{&quot;dropping-particle&quot;:&quot;&quot;,&quot;family&quot;:&quot;Marinus&quot;,&quot;given&quot;:&quot;Johan&quot;,&quot;non-dropping-particle&quot;:&quot;&quot;,&quot;parse-names&quot;:false,&quot;suffix&quot;:&quot;&quot;},{&quot;dropping-particle&quot;:&quot;&quot;,&quot;family&quot;:&quot;Maihofner&quot;,&quot;given&quot;:&quot;Christian&quot;,&quot;non-dropping-particle&quot;:&quot;&quot;,&quot;parse-names&quot;:false,&quot;suffix&quot;:&quot;&quot;},{&quot;dropping-particle&quot;:&quot;&quot;,&quot;family&quot;:&quot;Lubenow&quot;,&quot;given&quot;:&quot;Timothy&quot;,&quot;non-dropping-particle&quot;:&quot;&quot;,&quot;parse-names&quot;:false,&quot;suffix&quot;:&quot;&quot;},{&quot;dropping-particle&quot;:&quot;&quot;,&quot;family&quot;:&quot;Buvanendran&quot;,&quot;given&quot;:&quot;Asokumar&quot;,&quot;non-dropping-particle&quot;:&quot;&quot;,&quot;parse-names&quot;:false,&quot;suffix&quot;:&quot;&quot;},{&quot;dropping-particle&quot;:&quot;&quot;,&quot;family&quot;:&quot;MacKey&quot;,&quot;given&quot;:&quot;Sean&quot;,&quot;non-dropping-particle&quot;:&quot;&quot;,&quot;parse-names&quot;:false,&quot;suffix&quot;:&quot;&quot;},{&quot;dropping-particle&quot;:&quot;&quot;,&quot;family&quot;:&quot;Graciosa&quot;,&quot;given&quot;:&quot;Joseph&quot;,&quot;non-dropping-particle&quot;:&quot;&quot;,&quot;parse-names&quot;:false,&quot;suffix&quot;:&quot;&quot;},{&quot;dropping-particle&quot;:&quot;&quot;,&quot;family&quot;:&quot;Mogilevski&quot;,&quot;given&quot;:&quot;Mila&quot;,&quot;non-dropping-particle&quot;:&quot;&quot;,&quot;parse-names&quot;:false,&quot;suffix&quot;:&quot;&quot;},{&quot;dropping-particle&quot;:&quot;&quot;,&quot;family&quot;:&quot;Ramsden&quot;,&quot;given&quot;:&quot;Christopher&quot;,&quot;non-dropping-particle&quot;:&quot;&quot;,&quot;parse-names&quot;:false,&quot;suffix&quot;:&quot;&quot;},{&quot;dropping-particle&quot;:&quot;&quot;,&quot;family&quot;:&quot;Chont&quot;,&quot;given&quot;:&quot;Melissa&quot;,&quot;non-dropping-particle&quot;:&quot;&quot;,&quot;parse-names&quot;:false,&quot;suffix&quot;:&quot;&quot;},{&quot;dropping-particle&quot;:&quot;&quot;,&quot;family&quot;:&quot;Vatine&quot;,&quot;given&quot;:&quot;Jean Jacques&quot;,&quot;non-dropping-particle&quot;:&quot;&quot;,&quot;parse-names&quot;:false,&quot;suffix&quot;:&quot;&quot;}],&quot;container-title&quot;:&quot;Pain&quot;,&quot;id&quot;:&quot;3e8e8c4b-5602-5185-9e27-035b14490afe&quot;,&quot;issue&quot;:&quot;2&quot;,&quot;issued&quot;:{&quot;date-parts&quot;:[[&quot;2010&quot;]]},&quot;page&quot;:&quot;268-274&quot;,&quot;title&quot;:&quot;Validation of proposed diagnostic criteria (the \&quot;budapest Criteria\&quot;) for Complex Regional Pain Syndrome&quot;,&quot;type&quot;:&quot;article-journal&quot;,&quot;volume&quot;:&quot;150&quot;},&quot;uris&quot;:[&quot;http://www.mendeley.com/documents/?uuid=e59823fe-38db-4512-a0f6-7c08cffbbf09&quot;],&quot;isTemporary&quot;:false,&quot;legacyDesktopId&quot;:&quot;e59823fe-38db-4512-a0f6-7c08cffbbf09&quot;}],&quot;properties&quot;:{&quot;noteIndex&quot;:0},&quot;isEdited&quot;:false,&quot;manualOverride&quot;:{&quot;citeprocText&quot;:&quot;[19]&quot;,&quot;isManuallyOverridden&quot;:true,&quot;manualOverrideText&quot;:&quot;(1)&quot;},&quot;citationTag&quot;:&quot;MENDELEY_CITATION_v3_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&quot;},{&quot;citationID&quot;:&quot;MENDELEY_CITATION_03e03f08-2e89-4c87-be95-7708e4acc012&quot;,&quot;citationItems&quot;:[{&quot;id&quot;:&quot;c5545622-7850-57b3-9451-28cbdbe00a73&quot;,&quot;itemData&quot;:{&quot;DOI&quot;:&quot;10.1002/ejp.733&quot;,&quot;ISSN&quot;:&quot;15322149&quot;,&quot;abstract&quot;:&quot;Background and objective Complex Regional Pain Syndrome (CRPS) is a chronic pain condition, often triggered by trauma to a limb and characterized by sensory, motor, autonomic and trophic changes within the affected limb. Due to the multi-faceted nature of the condition there are a wide range of potential health outcome measures for use within CRPS related clinical trials. This aim of this systematic literature review was to identify which patient or health professional questionnaire format outcome measures have been used in CRPS specific clinical trials, and which of these have been developed specifically for use in CRPS populations. Information gained from this review will inform an international consortium project to define a Core Outcome measurement set for CRPS Clinical trials. Databases and data treatment The electronic databases EMBASE, Medline, PsycInfo, CINAHL and LILACS were systematically searched from January 2000 until April 2014. Results One hundred and four full text papers were obtained with 68 questionnaire outcome measures identified. Five of these outcome measures were validated for CRPS. Of those outcome measures used since 2000, those addressing physical functioning were most prevalent. Conclusions Currently, CRPS clinical trials use a wide range of outcome measures making the potential to synthesize evidence problematic. There is no internationally agreed core measurement set. This diversity of outcome measures demonstrates a clear need for the development of a core measurement set to be used in CRPS clinical trials.&quot;,&quot;author&quot;:[{&quot;dropping-particle&quot;:&quot;&quot;,&quot;family&quot;:&quot;Grieve&quot;,&quot;given&quot;:&quot;S.&quot;,&quot;non-dropping-particle&quot;:&quot;&quot;,&quot;parse-names&quot;:false,&quot;suffix&quot;:&quot;&quot;},{&quot;dropping-particle&quot;:&quot;&quot;,&quot;family&quot;:&quot;Jones&quot;,&quot;given&quot;:&quot;L.&quot;,&quot;non-dropping-particle&quot;:&quot;&quot;,&quot;parse-names&quot;:false,&quot;suffix&quot;:&quot;&quot;},{&quot;dropping-particle&quot;:&quot;&quot;,&quot;family&quot;:&quot;Walsh&quot;,&quot;given&quot;:&quot;N.&quot;,&quot;non-dropping-particle&quot;:&quot;&quot;,&quot;parse-names&quot;:false,&quot;suffix&quot;:&quot;&quot;},{&quot;dropping-particle&quot;:&quot;&quot;,&quot;family&quot;:&quot;McCabe&quot;,&quot;given&quot;:&quot;C.&quot;,&quot;non-dropping-particle&quot;:&quot;&quot;,&quot;parse-names&quot;:false,&quot;suffix&quot;:&quot;&quot;}],&quot;container-title&quot;:&quot;European Journal of Pain (United Kingdom)&quot;,&quot;id&quot;:&quot;c5545622-7850-57b3-9451-28cbdbe00a73&quot;,&quot;issue&quot;:&quot;3&quot;,&quot;issued&quot;:{&quot;date-parts&quot;:[[&quot;2016&quot;]]},&quot;page&quot;:&quot;331-340&quot;,&quot;title&quot;:&quot;What outcome measures are commonly used for Complex Regional Pain Syndrome clinical trials? A systematic review of the literature&quot;,&quot;type&quot;:&quot;article-journal&quot;,&quot;volume&quot;:&quot;20&quot;},&quot;uris&quot;:[&quot;http://www.mendeley.com/documents/?uuid=a8190972-161e-4554-bb29-0e5095b9d8dc&quot;],&quot;isTemporary&quot;:false,&quot;legacyDesktopId&quot;:&quot;a8190972-161e-4554-bb29-0e5095b9d8dc&quot;}],&quot;properties&quot;:{&quot;noteIndex&quot;:0},&quot;isEdited&quot;:false,&quot;manualOverride&quot;:{&quot;citeprocText&quot;:&quot;[15]&quot;,&quot;isManuallyOverridden&quot;:true,&quot;manualOverrideText&quot;:&quot;(2)&quot;},&quot;citationTag&quot;:&quot;MENDELEY_CITATION_v3_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&quot;},{&quot;citationID&quot;:&quot;MENDELEY_CITATION_7716e21c-1fac-4a94-a8e1-64a302d08e0f&quot;,&quot;citationItems&quot;:[{&quot;id&quot;:&quot;2f2fcf0c-eb1f-5273-96f3-2d2e4ef84cee&quot;,&quot;itemData&quot;:{&quot;DOI&quot;:&quot;10.1016/j.pain.2006.09.008&quot;,&quot;ISSN&quot;:&quot;03043959&quot;,&quot;abstract&quot;:&quot;The complex regional pain syndrome (CRPS) is a painful disorder that can occur in an extremity after any type of injury, or even spontaneously. Data on the incidence of CRPS are scarce and mostly hospital based. Therefore the size of the problem and its burden on health care and society are unknown. The objective of the present study was to estimate the incidence of CRPS in the general population. A retrospective cohort study was conducted during 1996-2005 in the Integrated Primary Care Information (IPCI) project, a general practice research database with electronic patient record data from 600,000 patients throughout the Netherlands. Potential CRPS cases were identified by a sensitive search algorithm including synonyms and abbreviations for CRPS. Subsequently, cases were validated by electronic record review, supplemented with original specialist letters and information from an enquiry of general practitioners. The estimated overall incidence rate of CRPS was 26.2 per 100,000 person years (95% CI: 23.0-29.7). Females were affected at least three times more often than males (ratio: 3.4). The highest incidence occurred in females in the age category of 61-70 years. The upper extremity was affected more frequently than the lower extremity and a fracture was the most common precipitating event (44%). The observed incidence rate of CRPS is more as four times higher than the incidence rate observed in the only other population-based study, performed in Olmsted County, USA. Postmenopausal woman appeared to be at the highest risk for the development of CRPS. © 2006 International Association for the Study of Pain.&quot;,&quot;author&quot;:[{&quot;dropping-particle&quot;:&quot;&quot;,&quot;family&quot;:&quot;Mos&quot;,&quot;given&quot;:&quot;M.&quot;,&quot;non-dropping-particle&quot;:&quot;de&quot;,&quot;parse-names&quot;:false,&quot;suffix&quot;:&quot;&quot;},{&quot;dropping-particle&quot;:&quot;&quot;,&quot;family&quot;:&quot;Bruijn&quot;,&quot;given&quot;:&quot;A. G.J.&quot;,&quot;non-dropping-particle&quot;:&quot;de&quot;,&quot;parse-names&quot;:false,&quot;suffix&quot;:&quot;&quot;},{&quot;dropping-particle&quot;:&quot;&quot;,&quot;family&quot;:&quot;Huygen&quot;,&quot;given&quot;:&quot;F. J.P.M.&quot;,&quot;non-dropping-particle&quot;:&quot;&quot;,&quot;parse-names&quot;:false,&quot;suffix&quot;:&quot;&quot;},{&quot;dropping-particle&quot;:&quot;&quot;,&quot;family&quot;:&quot;Dieleman&quot;,&quot;given&quot;:&quot;J. P.&quot;,&quot;non-dropping-particle&quot;:&quot;&quot;,&quot;parse-names&quot;:false,&quot;suffix&quot;:&quot;&quot;},{&quot;dropping-particle&quot;:&quot;&quot;,&quot;family&quot;:&quot;Stricker&quot;,&quot;given&quot;:&quot;B. H.Ch&quot;,&quot;non-dropping-particle&quot;:&quot;&quot;,&quot;parse-names&quot;:false,&quot;suffix&quot;:&quot;&quot;},{&quot;dropping-particle&quot;:&quot;&quot;,&quot;family&quot;:&quot;Sturkenboom&quot;,&quot;given&quot;:&quot;M. C.J.M.&quot;,&quot;non-dropping-particle&quot;:&quot;&quot;,&quot;parse-names&quot;:false,&quot;suffix&quot;:&quot;&quot;}],&quot;container-title&quot;:&quot;Pain&quot;,&quot;id&quot;:&quot;2f2fcf0c-eb1f-5273-96f3-2d2e4ef84cee&quot;,&quot;issue&quot;:&quot;1-2&quot;,&quot;issued&quot;:{&quot;date-parts&quot;:[[&quot;2007&quot;]]},&quot;page&quot;:&quot;12-20&quot;,&quot;title&quot;:&quot;The incidence of complex regional pain syndrome: A population-based study&quot;,&quot;type&quot;:&quot;article-journal&quot;,&quot;volume&quot;:&quot;129&quot;},&quot;uris&quot;:[&quot;http://www.mendeley.com/documents/?uuid=0a2b4552-b185-4b9c-b92b-881bc518d389&quot;],&quot;isTemporary&quot;:false,&quot;legacyDesktopId&quot;:&quot;0a2b4552-b185-4b9c-b92b-881bc518d389&quot;},{&quot;id&quot;:&quot;a31ebfa8-e8d6-5fcc-861c-6ba61fe1e2a2&quot;,&quot;itemData&quot;:{&quot;DOI&quot;:&quot;10.1016/S0304-3959(03)00065-4&quot;,&quot;ISSN&quot;:&quot;03043959&quot;,&quot;PMID&quot;:&quot;12749974&quot;,&quot;abstract&quot;:&quot;The objective of this study is to undertake a population based study on the incidence, prevalence, natural history, and response to treatment of complex regional pain syndrome (CRPS). All Mayo Clinic and Olmsted Medical Group medical records with codes for reflex sympathetic dystrophy (RSD), CRPS, and compatible diagnoses in the period 1989-1999 were reviewed as part of the Rochester Epidemiology Project. We used IASP criteria for CRPS. The study population was in the Olmsted County, Minnesota (1990 population, 106,470). The main outcome measures were CRPS I incidence, prevalence, and outcome. Seventy-four cases of CRPS I were identified, resulting in an incidence rate of 5.46 per 100,000 person years at risk, and a period prevalence of 20.57 per 100,000. Female:male ratio was 4:1, with a median age of 46 years at onset. Upper limb was affected twice as commonly as lower limb. All cases reported an antecedent event and fracture was the most common trigger (46%). Excellent concordance was found between symptoms and signs and vasomotor symptoms were the most commonly present. Three phase bone scan and autonomic testing diagnosed the condition in &gt;80% of cases. Seventy-four percent of patients underwent resolution, often spontaneously. CRPS I is of low prevalence, more commonly affects women than men, the upper more than the lower extremity, and three out of four cases undergo resolution. These results suggest that invasive treatment of CRPS may not be warranted in the majority of cases. © 2003 International Association for the Study of Pain. Published by Elsevier Science B.V. All rights reserved.&quot;,&quot;author&quot;:[{&quot;dropping-particle&quot;:&quot;&quot;,&quot;family&quot;:&quot;Sandroni&quot;,&quot;given&quot;:&quot;Paola&quot;,&quot;non-dropping-particle&quot;:&quot;&quot;,&quot;parse-names&quot;:false,&quot;suffix&quot;:&quot;&quot;},{&quot;dropping-particle&quot;:&quot;&quot;,&quot;family&quot;:&quot;Benrud-Larson&quot;,&quot;given&quot;:&quot;Lisa M.&quot;,&quot;non-dropping-particle&quot;:&quot;&quot;,&quot;parse-names&quot;:false,&quot;suffix&quot;:&quot;&quot;},{&quot;dropping-particle&quot;:&quot;&quot;,&quot;family&quot;:&quot;McClelland&quot;,&quot;given&quot;:&quot;Robyn L.&quot;,&quot;non-dropping-particle&quot;:&quot;&quot;,&quot;parse-names&quot;:false,&quot;suffix&quot;:&quot;&quot;},{&quot;dropping-particle&quot;:&quot;&quot;,&quot;family&quot;:&quot;Low&quot;,&quot;given&quot;:&quot;Phillip A.&quot;,&quot;non-dropping-particle&quot;:&quot;&quot;,&quot;parse-names&quot;:false,&quot;suffix&quot;:&quot;&quot;}],&quot;container-title&quot;:&quot;Pain&quot;,&quot;id&quot;:&quot;a31ebfa8-e8d6-5fcc-861c-6ba61fe1e2a2&quot;,&quot;issue&quot;:&quot;1-2&quot;,&quot;issued&quot;:{&quot;date-parts&quot;:[[&quot;2003&quot;]]},&quot;page&quot;:&quot;199-207&quot;,&quot;title&quot;:&quot;Complex regional pain syndrome type I: Incidence and prevalence in Olmsted county, a population-based study&quot;,&quot;type&quot;:&quot;article-journal&quot;,&quot;volume&quot;:&quot;103&quot;},&quot;uris&quot;:[&quot;http://www.mendeley.com/documents/?uuid=c1072ce8-ee93-45c0-8fec-9177f382e165&quot;],&quot;isTemporary&quot;:false,&quot;legacyDesktopId&quot;:&quot;c1072ce8-ee93-45c0-8fec-9177f382e165&quot;}],&quot;properties&quot;:{&quot;noteIndex&quot;:0},&quot;isEdited&quot;:false,&quot;manualOverride&quot;:{&quot;citeprocText&quot;:&quot;[22,26]&quot;,&quot;isManuallyOverridden&quot;:true,&quot;manualOverrideText&quot;:&quot;(3,4)&quot;},&quot;citationTag&quot;:&quot;MENDELEY_CITATION_v3_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&quot;},{&quot;citationID&quot;:&quot;MENDELEY_CITATION_7e855aaa-b478-4084-9a38-e4037bf6fe86&quot;,&quot;citationItems&quot;:[{&quot;id&quot;:&quot;403f3292-c8ba-523b-911d-c1801a15f2ed&quot;,&quot;itemData&quot;:{&quot;DOI&quot;:&quot;10.1136/bmj.h2730&quot;,&quot;ISSN&quot;:&quot;17561833&quot;,&quot;abstract&quot;:&quot;Complex regional pain syndrome is a chronic pain condition characterized by autonomic and inflammatory features. It occurs acutely in about 7% of patients who have limb fractures, limb surgery, or other injuries. Many cases resolve within the first year, with a smaller subset progressing to the chronic form. This transition is often paralleled by a change from \&quot;warm complex regional pain syndrome,\&quot; with inflammatory characteristics dominant, to \&quot;cold complex regional pain syndrome\&quot; in which autonomic features dominate. Multiple peripheral and central mechanisms seem to be involved, the relative contributions of which may differ between individuals and over time. Possible contributors include peripheral and central sensitization, autonomic changes and sympatho-afferent coupling, inflammatory and immune alterations, brain changes, and genetic and psychological factors. The syndrome is diagnosed purely on the basis of clinical signs and symptoms. Effective management of the chronic form of the syndrome is often challenging. Few high quality randomized controlled trials are available to support the efficacy of the most commonly used interventions. Reviews of available randomized trials suggest that physical and occupational therapy (including graded motor imagery and mirror therapy), bisphosphonates, calcitonin, subanesthetic intravenous ketamine, free radical scavengers, oral corticosteroids, and spinal cord stimulation may be effective treatments. Multidisciplinary clinical care, which centers around functionally focused therapies is recommended. Other interventions are used to facilitate engagement in functional therapies and to improve quality of life.&quot;,&quot;author&quot;:[{&quot;dropping-particle&quot;:&quot;&quot;,&quot;family&quot;:&quot;Bruehl&quot;,&quot;given&quot;:&quot;Stephen&quot;,&quot;non-dropping-particle&quot;:&quot;&quot;,&quot;parse-names&quot;:false,&quot;suffix&quot;:&quot;&quot;}],&quot;container-title&quot;:&quot;BMJ (Online)&quot;,&quot;id&quot;:&quot;403f3292-c8ba-523b-911d-c1801a15f2ed&quot;,&quot;issue&quot;:&quot;351&quot;,&quot;issued&quot;:{&quot;date-parts&quot;:[[&quot;2015&quot;]]},&quot;page&quot;:&quot;h2730&quot;,&quot;title&quot;:&quot;Complex regional pain syndrome&quot;,&quot;type&quot;:&quot;article-journal&quot;},&quot;uris&quot;:[&quot;http://www.mendeley.com/documents/?uuid=7f1483e9-6941-4625-8a64-e7e131be6c65&quot;],&quot;isTemporary&quot;:false,&quot;legacyDesktopId&quot;:&quot;7f1483e9-6941-4625-8a64-e7e131be6c65&quot;}],&quot;properties&quot;:{&quot;noteIndex&quot;:0},&quot;isEdited&quot;:false,&quot;manualOverride&quot;:{&quot;citeprocText&quot;:&quot;[6]&quot;,&quot;isManuallyOverridden&quot;:true,&quot;manualOverrideText&quot;:&quot;(5)&quot;},&quot;citationTag&quot;:&quot;MENDELEY_CITATION_v3_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&quot;},{&quot;citationID&quot;:&quot;MENDELEY_CITATION_fc7e8916-406f-4a4e-bd62-5daf23e34bac&quot;,&quot;citationItems&quot;:[{&quot;id&quot;:&quot;bdea55ce-d537-58e4-b3ce-6ed7b98faf4b&quot;,&quot;itemData&quot;:{&quot;author&quot;:[{&quot;dropping-particle&quot;:&quot;&quot;,&quot;family&quot;:&quot;Boichat&quot;,&quot;given&quot;:&quot;Charlotte&quot;,&quot;non-dropping-particle&quot;:&quot;&quot;,&quot;parse-names&quot;:false,&quot;suffix&quot;:&quot;&quot;},{&quot;dropping-particle&quot;:&quot;&quot;,&quot;family&quot;:&quot;Llewellyn&quot;,&quot;given&quot;:&quot;Alison&quot;,&quot;non-dropping-particle&quot;:&quot;&quot;,&quot;parse-names&quot;:false,&quot;suffix&quot;:&quot;&quot;},{&quot;dropping-particle&quot;:&quot;&quot;,&quot;family&quot;:&quot;Grieve&quot;,&quot;given&quot;:&quot;Sharon&quot;,&quot;non-dropping-particle&quot;:&quot;&quot;,&quot;parse-names&quot;:false,&quot;suffix&quot;:&quot;&quot;},{&quot;dropping-particle&quot;:&quot;&quot;,&quot;family&quot;:&quot;McCabe&quot;,&quot;given&quot;:&quot;Candida&quot;,&quot;non-dropping-particle&quot;:&quot;&quot;,&quot;parse-names&quot;:false,&quot;suffix&quot;:&quot;&quot;}],&quot;container-title&quot;:&quot;Current Treatment Options in Rheumatology&quot;,&quot;id&quot;:&quot;bdea55ce-d537-58e4-b3ce-6ed7b98faf4b&quot;,&quot;issued&quot;:{&quot;date-parts&quot;:[[&quot;2020&quot;]]},&quot;title&quot;:&quot;The Role of Nonmedical Therapeutic Approaches in the Rehabilitation of Complex Regional Pain Syndrome&quot;,&quot;type&quot;:&quot;article-journal&quot;},&quot;uris&quot;:[&quot;http://www.mendeley.com/documents/?uuid=8e415900-ce9b-4b32-bc9a-a7123ced2670&quot;],&quot;isTemporary&quot;:false,&quot;legacyDesktopId&quot;:&quot;8e415900-ce9b-4b32-bc9a-a7123ced2670&quot;}],&quot;properties&quot;:{&quot;noteIndex&quot;:0},&quot;isEdited&quot;:false,&quot;manualOverride&quot;:{&quot;citeprocText&quot;:&quot;[5]&quot;,&quot;isManuallyOverridden&quot;:true,&quot;manualOverrideText&quot;:&quot;(22)&quot;},&quot;citationTag&quot;:&quot;MENDELEY_CITATION_v3_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&quot;},{&quot;citationID&quot;:&quot;MENDELEY_CITATION_c2778d23-e8ac-4ad2-bae6-e5e6239f1a4d&quot;,&quot;citationItems&quot;:[{&quot;id&quot;:&quot;d10f05d8-efa1-5acd-86a1-d178464562bf&quot;,&quot;itemData&quot;:{&quot;DOI&quot;:&quot;10.1186/1745-6215-13-132&quot;,&quot;ISSN&quot;:&quot;17456215&quot;,&quot;PMID&quot;:&quot;22867278&quot;,&quot;abstract&quot;:&quot;The selection of appropriate outcomes or domains is crucial when designing clinical trials in order to compare directly the effects of different interventions in ways that minimize bias. If the findings are to influence policy and practice then the chosen outcomes need to be relevant and important to key stakeholders including patients and the public, health care professionals and others making decisions about health care. There is a growing recognition that insufficient attention has been paid to the outcomes measured in clinical trials. These issues could be addressed through the development and use of an agreed standardized collection of outcomes, known as a core outcome set, which should be measured and reported, as a minimum, in all trials for a specific clinical area. Accumulating work in this area has identified the need for general guidance on the development of core outcome sets. Key issues to consider in the development of a core outcome set include its scope, the stakeholder groups to involve, choice of consensus method and the achievement of a consensus. © 2012 Williamson et al.; licensee BioMed Central Ltd.&quot;,&quot;author&quot;:[{&quot;dropping-particle&quot;:&quot;&quot;,&quot;family&quot;:&quot;Williamson&quot;,&quot;given&quot;:&quot;Paula R.&quot;,&quot;non-dropping-particle&quot;:&quot;&quot;,&quot;parse-names&quot;:false,&quot;suffix&quot;:&quot;&quot;},{&quot;dropping-particle&quot;:&quot;&quot;,&quot;family&quot;:&quot;Altman&quot;,&quot;given&quot;:&quot;Douglas G.&quot;,&quot;non-dropping-particle&quot;:&quot;&quot;,&quot;parse-names&quot;:false,&quot;suffix&quot;:&quot;&quot;},{&quot;dropping-particle&quot;:&quot;&quot;,&quot;family&quot;:&quot;Blazeby&quot;,&quot;given&quot;:&quot;Jane M.&quot;,&quot;non-dropping-particle&quot;:&quot;&quot;,&quot;parse-names&quot;:false,&quot;suffix&quot;:&quot;&quot;},{&quot;dropping-particle&quot;:&quot;&quot;,&quot;family&quot;:&quot;Clarke&quot;,&quot;given&quot;:&quot;Mike&quot;,&quot;non-dropping-particle&quot;:&quot;&quot;,&quot;parse-names&quot;:false,&quot;suffix&quot;:&quot;&quot;},{&quot;dropping-particle&quot;:&quot;&quot;,&quot;family&quot;:&quot;Devane&quot;,&quot;given&quot;:&quot;Declan&quot;,&quot;non-dropping-particle&quot;:&quot;&quot;,&quot;parse-names&quot;:false,&quot;suffix&quot;:&quot;&quot;},{&quot;dropping-particle&quot;:&quot;&quot;,&quot;family&quot;:&quot;Gargon&quot;,&quot;given&quot;:&quot;Elizabeth&quot;,&quot;non-dropping-particle&quot;:&quot;&quot;,&quot;parse-names&quot;:false,&quot;suffix&quot;:&quot;&quot;},{&quot;dropping-particle&quot;:&quot;&quot;,&quot;family&quot;:&quot;Tugwell&quot;,&quot;given&quot;:&quot;Peter&quot;,&quot;non-dropping-particle&quot;:&quot;&quot;,&quot;parse-names&quot;:false,&quot;suffix&quot;:&quot;&quot;}],&quot;container-title&quot;:&quot;Trials&quot;,&quot;id&quot;:&quot;d10f05d8-efa1-5acd-86a1-d178464562bf&quot;,&quot;issued&quot;:{&quot;date-parts&quot;:[[&quot;2012&quot;]]},&quot;page&quot;:&quot;132&quot;,&quot;title&quot;:&quot;Developing core outcome sets for clinical trials: Issues to consider&quot;,&quot;type&quot;:&quot;article-journal&quot;,&quot;volume&quot;:&quot;13&quot;},&quot;uris&quot;:[&quot;http://www.mendeley.com/documents/?uuid=d3b9466f-4395-4ddd-976e-a6150e58a535&quot;],&quot;isTemporary&quot;:false,&quot;legacyDesktopId&quot;:&quot;d3b9466f-4395-4ddd-976e-a6150e58a535&quot;}],&quot;properties&quot;:{&quot;noteIndex&quot;:0},&quot;isEdited&quot;:false,&quot;manualOverride&quot;:{&quot;citeprocText&quot;:&quot;[29]&quot;,&quot;isManuallyOverridden&quot;:true,&quot;manualOverrideText&quot;:&quot;(7)&quot;},&quot;citationTag&quot;:&quot;MENDELEY_CITATION_v3_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&quot;},{&quot;citationID&quot;:&quot;MENDELEY_CITATION_86e29900-e9a0-485f-93ba-267f12408db1&quot;,&quot;citationItems&quot;:[{&quot;id&quot;:&quot;86659601-7f93-54ff-987c-9ef756967a17&quot;,&quot;itemData&quot;:{&quot;DOI&quot;:&quot;10.1016/j.jclinepi.2013.11.013&quot;,&quot;ISSN&quot;:&quot;18785921&quot;,&quot;PMID&quot;:&quot;24582946&quot;,&quot;abstract&quot;:&quot;Background Lack of standardization of outcome measures limits the usefulness of clinical trial evidence to inform health care decisions. This can be addressed by agreeing on a minimum core set of outcome measures per health condition, containing measures relevant to patients and decision makers. Since 1992, the Outcome Measures in Rheumatology (OMERACT) consensus initiative has successfully developed core sets for many rheumatologic conditions, actively involving patients since 2002. Its expanding scope required an explicit formulation of its underlying conceptual framework and process. Methods Literature searches and iterative consensus process (surveys and group meetings) of stakeholders including patients, health professionals, and methodologists within and outside rheumatology. Results To comprehensively sample patient-centered and intervention-specific outcomes, a framework emerged that comprises three core \&quot;Areas,\&quot; namely Death, Life Impact, and Pathophysiological Manifestations; and one strongly recommended Resource Use. Through literature review and consensus process, core set development for any specific health condition starts by identifying at least one core \&quot;Domain\&quot; within each of the Areas to formulate the \&quot;Core Domain Set.\&quot; Next, at least one applicable measurement instrument for each core Domain is identified to formulate a \&quot;Core Outcome Measurement Set.\&quot; Each instrument must prove to be truthful (valid), discriminative, and feasible. In 2012, 96% of the voting participants (n = 125) at the OMERACT 11 consensus conference endorsed this model and process. Conclusion The OMERACT Filter 2.0 explicitly describes a comprehensive conceptual framework and a recommended process to develop core outcome measurement sets for rheumatology likely to be useful as a template in other areas of health care. © 2014 The Authors. Published by Elsevier Inc. All rights reserved.&quot;,&quot;author&quot;:[{&quot;dropping-particle&quot;:&quot;&quot;,&quot;family&quot;:&quot;Boers&quot;,&quot;given&quot;:&quot;Maarten&quot;,&quot;non-dropping-particle&quot;:&quot;&quot;,&quot;parse-names&quot;:false,&quot;suffix&quot;:&quot;&quot;},{&quot;dropping-particle&quot;:&quot;&quot;,&quot;family&quot;:&quot;Kirwan&quot;,&quot;given&quot;:&quot;John R.&quot;,&quot;non-dropping-particle&quot;:&quot;&quot;,&quot;parse-names&quot;:false,&quot;suffix&quot;:&quot;&quot;},{&quot;dropping-particle&quot;:&quot;&quot;,&quot;family&quot;:&quot;Wells&quot;,&quot;given&quot;:&quot;George&quot;,&quot;non-dropping-particle&quot;:&quot;&quot;,&quot;parse-names&quot;:false,&quot;suffix&quot;:&quot;&quot;},{&quot;dropping-particle&quot;:&quot;&quot;,&quot;family&quot;:&quot;Beaton&quot;,&quot;given&quot;:&quot;Dorcas&quot;,&quot;non-dropping-particle&quot;:&quot;&quot;,&quot;parse-names&quot;:false,&quot;suffix&quot;:&quot;&quot;},{&quot;dropping-particle&quot;:&quot;&quot;,&quot;family&quot;:&quot;Gossec&quot;,&quot;given&quot;:&quot;Laure&quot;,&quot;non-dropping-particle&quot;:&quot;&quot;,&quot;parse-names&quot;:false,&quot;suffix&quot;:&quot;&quot;},{&quot;dropping-particle&quot;:&quot;&quot;,&quot;family&quot;:&quot;D'Agostino&quot;,&quot;given&quot;:&quot;Maria Antonietta&quot;,&quot;non-dropping-particle&quot;:&quot;&quot;,&quot;parse-names&quot;:false,&quot;suffix&quot;:&quot;&quot;},{&quot;dropping-particle&quot;:&quot;&quot;,&quot;family&quot;:&quot;Conaghan&quot;,&quot;given&quot;:&quot;Philip G.&quot;,&quot;non-dropping-particle&quot;:&quot;&quot;,&quot;parse-names&quot;:false,&quot;suffix&quot;:&quot;&quot;},{&quot;dropping-particle&quot;:&quot;&quot;,&quot;family&quot;:&quot;Bingham&quot;,&quot;given&quot;:&quot;Clifton O.&quot;,&quot;non-dropping-particle&quot;:&quot;&quot;,&quot;parse-names&quot;:false,&quot;suffix&quot;:&quot;&quot;},{&quot;dropping-particle&quot;:&quot;&quot;,&quot;family&quot;:&quot;Brooks&quot;,&quot;given&quot;:&quot;Peter&quot;,&quot;non-dropping-particle&quot;:&quot;&quot;,&quot;parse-names&quot;:false,&quot;suffix&quot;:&quot;&quot;},{&quot;dropping-particle&quot;:&quot;&quot;,&quot;family&quot;:&quot;Landewé&quot;,&quot;given&quot;:&quot;Robert&quot;,&quot;non-dropping-particle&quot;:&quot;&quot;,&quot;parse-names&quot;:false,&quot;suffix&quot;:&quot;&quot;},{&quot;dropping-particle&quot;:&quot;&quot;,&quot;family&quot;:&quot;March&quot;,&quot;given&quot;:&quot;Lyn&quot;,&quot;non-dropping-particle&quot;:&quot;&quot;,&quot;parse-names&quot;:false,&quot;suffix&quot;:&quot;&quot;},{&quot;dropping-particle&quot;:&quot;&quot;,&quot;family&quot;:&quot;Simon&quot;,&quot;given&quot;:&quot;Lee S.&quot;,&quot;non-dropping-particle&quot;:&quot;&quot;,&quot;parse-names&quot;:false,&quot;suffix&quot;:&quot;&quot;},{&quot;dropping-particle&quot;:&quot;&quot;,&quot;family&quot;:&quot;Singh&quot;,&quot;given&quot;:&quot;Jasvinder A.&quot;,&quot;non-dropping-particle&quot;:&quot;&quot;,&quot;parse-names&quot;:false,&quot;suffix&quot;:&quot;&quot;},{&quot;dropping-particle&quot;:&quot;&quot;,&quot;family&quot;:&quot;Strand&quot;,&quot;given&quot;:&quot;Vibeke&quot;,&quot;non-dropping-particle&quot;:&quot;&quot;,&quot;parse-names&quot;:false,&quot;suffix&quot;:&quot;&quot;},{&quot;dropping-particle&quot;:&quot;&quot;,&quot;family&quot;:&quot;Tugwell&quot;,&quot;given&quot;:&quot;Peter&quot;,&quot;non-dropping-particle&quot;:&quot;&quot;,&quot;parse-names&quot;:false,&quot;suffix&quot;:&quot;&quot;}],&quot;container-title&quot;:&quot;Journal of Clinical Epidemiology&quot;,&quot;id&quot;:&quot;86659601-7f93-54ff-987c-9ef756967a17&quot;,&quot;issue&quot;:&quot;7&quot;,&quot;issued&quot;:{&quot;date-parts&quot;:[[&quot;2014&quot;]]},&quot;page&quot;:&quot;745-753&quot;,&quot;title&quot;:&quot;Developing core outcome measurement sets for clinical trials: OMERACT filter 2.0&quot;,&quot;type&quot;:&quot;article-journal&quot;,&quot;volume&quot;:&quot;67&quot;},&quot;uris&quot;:[&quot;http://www.mendeley.com/documents/?uuid=14d392a3-90b0-46dd-b940-dddf40390d46&quot;],&quot;isTemporary&quot;:false,&quot;legacyDesktopId&quot;:&quot;14d392a3-90b0-46dd-b940-dddf40390d46&quot;},{&quot;id&quot;:&quot;d0dcde40-bf78-5692-a925-d971a46c53b6&quot;,&quot;itemData&quot;:{&quot;DOI&quot;:&quot;10.1371/journal.pone.0099111&quot;,&quot;ISSN&quot;:&quot;19326203&quot;,&quot;PMID&quot;:&quot;24932522&quot;,&quot;abstract&quot;:&quot;Background: A core outcome set (COS) is a standardised set of outcomes which should be measured and reported, as a minimum, in all effectiveness trials for a specific health area. This will allow results of studies to be compared, contrasted and combined as appropriate, as well as ensuring that all trials contribute usable information. The COMET (Core Outcome Measures for Effectiveness Trials) Initiative aims to support the development, reporting and adoption of COS. Central to this is a publically accessible online resource, populated with all available COS. The aim of the review we report here was to identify studies that sought to determine which outcomes or domains to measure in all clinical trials in a specific condition and to describe the methodological techniques used in these studies. Methods: We developed a multi-faceted search strategy for electronic databases (MEDLINE, SCOPUS, and Cochrane Methodology Register). We included studies that sought to determine which outcomes/domains to measure in all clinical trials in a specific condition. Results: A total of 250 reports relating to 198 studies were judged eligible for inclusion in the review. Studies covered various areas of health, most commonly cancer, rheumatology, neurology, heart and circulation, and dentistry and oral health. A variety of methods have been used to develop COS, including semi-structured discussion, unstructured group discussion, the Delphi Technique, Consensus Development Conference, surveys and Nominal Group Technique. The most common groups involved were clinical experts and non-clinical research experts. Thirty-one (16%) studies reported that the public had been involved in the process. The geographic locations of participants were predominantly North America (n = 164; 83%) and Europe (n = 150; 76%). Conclusions: This systematic review identified many health areas where a COS has been developed, but also highlights important gaps. It is a further step towards a comprehensive, up-to-date database of COS. In addition, it shows the need for methodological guidance, including how to engage key stakeholder groups, particularly members of the public. © 2014 Gargon et al.&quot;,&quot;author&quot;:[{&quot;dropping-particle&quot;:&quot;&quot;,&quot;family&quot;:&quot;Gargon&quot;,&quot;given&quot;:&quot;Elizabeth&quot;,&quot;non-dropping-particle&quot;:&quot;&quot;,&quot;parse-names&quot;:false,&quot;suffix&quot;:&quot;&quot;},{&quot;dropping-particle&quot;:&quot;&quot;,&quot;family&quot;:&quot;Gurung&quot;,&quot;given&quot;:&quot;Binu&quot;,&quot;non-dropping-particle&quot;:&quot;&quot;,&quot;parse-names&quot;:false,&quot;suffix&quot;:&quot;&quot;},{&quot;dropping-particle&quot;:&quot;&quot;,&quot;family&quot;:&quot;Medley&quot;,&quot;given&quot;:&quot;Nancy&quot;,&quot;non-dropping-particle&quot;:&quot;&quot;,&quot;parse-names&quot;:false,&quot;suffix&quot;:&quot;&quot;},{&quot;dropping-particle&quot;:&quot;&quot;,&quot;family&quot;:&quot;Altman&quot;,&quot;given&quot;:&quot;Doug G.&quot;,&quot;non-dropping-particle&quot;:&quot;&quot;,&quot;parse-names&quot;:false,&quot;suffix&quot;:&quot;&quot;},{&quot;dropping-particle&quot;:&quot;&quot;,&quot;family&quot;:&quot;Blazeby&quot;,&quot;given&quot;:&quot;Jane M.&quot;,&quot;non-dropping-particle&quot;:&quot;&quot;,&quot;parse-names&quot;:false,&quot;suffix&quot;:&quot;&quot;},{&quot;dropping-particle&quot;:&quot;&quot;,&quot;family&quot;:&quot;Clarke&quot;,&quot;given&quot;:&quot;Mike&quot;,&quot;non-dropping-particle&quot;:&quot;&quot;,&quot;parse-names&quot;:false,&quot;suffix&quot;:&quot;&quot;},{&quot;dropping-particle&quot;:&quot;&quot;,&quot;family&quot;:&quot;Williamson&quot;,&quot;given&quot;:&quot;Paula R.&quot;,&quot;non-dropping-particle&quot;:&quot;&quot;,&quot;parse-names&quot;:false,&quot;suffix&quot;:&quot;&quot;}],&quot;container-title&quot;:&quot;PLoS ONE&quot;,&quot;id&quot;:&quot;d0dcde40-bf78-5692-a925-d971a46c53b6&quot;,&quot;issue&quot;:&quot;6&quot;,&quot;issued&quot;:{&quot;date-parts&quot;:[[&quot;2014&quot;]]},&quot;page&quot;:&quot;e99111&quot;,&quot;title&quot;:&quot;Choosing important health outcomes for comparative effectiveness research: A systematic review&quot;,&quot;type&quot;:&quot;article-journal&quot;,&quot;volume&quot;:&quot;9&quot;},&quot;uris&quot;:[&quot;http://www.mendeley.com/documents/?uuid=d5d394ba-e583-4637-b960-83b4d624a638&quot;],&quot;isTemporary&quot;:false,&quot;legacyDesktopId&quot;:&quot;d5d394ba-e583-4637-b960-83b4d624a638&quot;}],&quot;properties&quot;:{&quot;noteIndex&quot;:0},&quot;isEdited&quot;:false,&quot;manualOverride&quot;:{&quot;citeprocText&quot;:&quot;[4,14]&quot;,&quot;isManuallyOverridden&quot;:true,&quot;manualOverrideText&quot;:&quot;(8,9)&quot;},&quot;citationTag&quot;:&quot;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&quot;},{&quot;citationID&quot;:&quot;MENDELEY_CITATION_347653b7-9d10-41fa-ace6-c09846483839&quot;,&quot;citationItems&quot;:[{&quot;id&quot;:&quot;bcbc4f17-0cfa-59fa-a71a-39bcd8b1b457&quot;,&quot;itemData&quot;:{&quot;DOI&quot;:&quot;10.1016/j.pain.2004.09.012&quot;,&quot;ISSN&quot;:&quot;03043959&quot;,&quot;PMID&quot;:&quot;15621359&quot;,&quot;author&quot;:[{&quot;dropping-particle&quot;:&quot;&quot;,&quot;family&quot;:&quot;Dworkin&quot;,&quot;given&quot;:&quot;Robert H.&quot;,&quot;non-dropping-particle&quot;:&quot;&quot;,&quot;parse-names&quot;:false,&quot;suffix&quot;:&quot;&quot;},{&quot;dropping-particle&quot;:&quot;&quot;,&quot;family&quot;:&quot;Turk&quot;,&quot;given&quot;:&quot;Dennis C.&quot;,&quot;non-dropping-particle&quot;:&quot;&quot;,&quot;parse-names&quot;:false,&quot;suffix&quot;:&quot;&quot;},{&quot;dropping-particle&quot;:&quot;&quot;,&quot;family&quot;:&quot;Farrar&quot;,&quot;given&quot;:&quot;John T.&quot;,&quot;non-dropping-particle&quot;:&quot;&quot;,&quot;parse-names&quot;:false,&quot;suffix&quot;:&quot;&quot;},{&quot;dropping-particle&quot;:&quot;&quot;,&quot;family&quot;:&quot;Haythornthwaite&quot;,&quot;given&quot;:&quot;Jennifer A.&quot;,&quot;non-dropping-particle&quot;:&quot;&quot;,&quot;parse-names&quot;:false,&quot;suffix&quot;:&quot;&quot;},{&quot;dropping-particle&quot;:&quot;&quot;,&quot;family&quot;:&quot;Jensen&quot;,&quot;given&quot;:&quot;Mark P.&quot;,&quot;non-dropping-particle&quot;:&quot;&quot;,&quot;parse-names&quot;:false,&quot;suffix&quot;:&quot;&quot;},{&quot;dropping-particle&quot;:&quot;&quot;,&quot;family&quot;:&quot;Katz&quot;,&quot;given&quot;:&quot;Nathaniel P.&quot;,&quot;non-dropping-particle&quot;:&quot;&quot;,&quot;parse-names&quot;:false,&quot;suffix&quot;:&quot;&quot;},{&quot;dropping-particle&quot;:&quot;&quot;,&quot;family&quot;:&quot;Kerns&quot;,&quot;given&quot;:&quot;Robert D.&quot;,&quot;non-dropping-particle&quot;:&quot;&quot;,&quot;parse-names&quot;:false,&quot;suffix&quot;:&quot;&quot;},{&quot;dropping-particle&quot;:&quot;&quot;,&quot;family&quot;:&quot;Stucki&quot;,&quot;given&quot;:&quot;Gerold&quot;,&quot;non-dropping-particle&quot;:&quot;&quot;,&quot;parse-names&quot;:false,&quot;suffix&quot;:&quot;&quot;},{&quot;dropping-particle&quot;:&quot;&quot;,&quot;family&quot;:&quot;Allen&quot;,&quot;given&quot;:&quot;Robert R.&quot;,&quot;non-dropping-particle&quot;:&quot;&quot;,&quot;parse-names&quot;:false,&quot;suffix&quot;:&quot;&quot;},{&quot;dropping-particle&quot;:&quot;&quot;,&quot;family&quot;:&quot;Bellamy&quot;,&quot;given&quot;:&quot;Nicholas&quot;,&quot;non-dropping-particle&quot;:&quot;&quot;,&quot;parse-names&quot;:false,&quot;suffix&quot;:&quot;&quot;},{&quot;dropping-particle&quot;:&quot;&quot;,&quot;family&quot;:&quot;Carr&quot;,&quot;given&quot;:&quot;Daniel B.&quot;,&quot;non-dropping-particle&quot;:&quot;&quot;,&quot;parse-names&quot;:false,&quot;suffix&quot;:&quot;&quot;},{&quot;dropping-particle&quot;:&quot;&quot;,&quot;family&quot;:&quot;Chandler&quot;,&quot;given&quot;:&quot;Julie&quot;,&quot;non-dropping-particle&quot;:&quot;&quot;,&quot;parse-names&quot;:false,&quot;suffix&quot;:&quot;&quot;},{&quot;dropping-particle&quot;:&quot;&quot;,&quot;family&quot;:&quot;Cowan&quot;,&quot;given&quot;:&quot;Penney&quot;,&quot;non-dropping-particle&quot;:&quot;&quot;,&quot;parse-names&quot;:false,&quot;suffix&quot;:&quot;&quot;},{&quot;dropping-particle&quot;:&quot;&quot;,&quot;family&quot;:&quot;Dionne&quot;,&quot;given&quot;:&quot;Raymond&quot;,&quot;non-dropping-particle&quot;:&quot;&quot;,&quot;parse-names&quot;:false,&quot;suffix&quot;:&quot;&quot;},{&quot;dropping-particle&quot;:&quot;&quot;,&quot;family&quot;:&quot;Galer&quot;,&quot;given&quot;:&quot;Bradley S.&quot;,&quot;non-dropping-particle&quot;:&quot;&quot;,&quot;parse-names&quot;:false,&quot;suffix&quot;:&quot;&quot;},{&quot;dropping-particle&quot;:&quot;&quot;,&quot;family&quot;:&quot;Hertz&quot;,&quot;given&quot;:&quot;Sharon&quot;,&quot;non-dropping-particle&quot;:&quot;&quot;,&quot;parse-names&quot;:false,&quot;suffix&quot;:&quot;&quot;},{&quot;dropping-particle&quot;:&quot;&quot;,&quot;family&quot;:&quot;Jadad&quot;,&quot;given&quot;:&quot;Alejandro R.&quot;,&quot;non-dropping-particle&quot;:&quot;&quot;,&quot;parse-names&quot;:false,&quot;suffix&quot;:&quot;&quot;},{&quot;dropping-particle&quot;:&quot;&quot;,&quot;family&quot;:&quot;Kramer&quot;,&quot;given&quot;:&quot;Lynn D.&quot;,&quot;non-dropping-particle&quot;:&quot;&quot;,&quot;parse-names&quot;:false,&quot;suffix&quot;:&quot;&quot;},{&quot;dropping-particle&quot;:&quot;&quot;,&quot;family&quot;:&quot;Manning&quot;,&quot;given&quot;:&quot;Donald C.&quot;,&quot;non-dropping-particle&quot;:&quot;&quot;,&quot;parse-names&quot;:false,&quot;suffix&quot;:&quot;&quot;},{&quot;dropping-particle&quot;:&quot;&quot;,&quot;family&quot;:&quot;Martin&quot;,&quot;given&quot;:&quot;Susan&quot;,&quot;non-dropping-particle&quot;:&quot;&quot;,&quot;parse-names&quot;:false,&quot;suffix&quot;:&quot;&quot;},{&quot;dropping-particle&quot;:&quot;&quot;,&quot;family&quot;:&quot;McCormick&quot;,&quot;given&quot;:&quot;Cynthia G.&quot;,&quot;non-dropping-particle&quot;:&quot;&quot;,&quot;parse-names&quot;:false,&quot;suffix&quot;:&quot;&quot;},{&quot;dropping-particle&quot;:&quot;&quot;,&quot;family&quot;:&quot;McDermott&quot;,&quot;given&quot;:&quot;Michael P.&quot;,&quot;non-dropping-particle&quot;:&quot;&quot;,&quot;parse-names&quot;:false,&quot;suffix&quot;:&quot;&quot;},{&quot;dropping-particle&quot;:&quot;&quot;,&quot;family&quot;:&quot;McGrath&quot;,&quot;given&quot;:&quot;Patrick&quot;,&quot;non-dropping-particle&quot;:&quot;&quot;,&quot;parse-names&quot;:false,&quot;suffix&quot;:&quot;&quot;},{&quot;dropping-particle&quot;:&quot;&quot;,&quot;family&quot;:&quot;Quessy&quot;,&quot;given&quot;:&quot;Steve&quot;,&quot;non-dropping-particle&quot;:&quot;&quot;,&quot;parse-names&quot;:false,&quot;suffix&quot;:&quot;&quot;},{&quot;dropping-particle&quot;:&quot;&quot;,&quot;family&quot;:&quot;Rappaport&quot;,&quot;given&quot;:&quot;Bob A.&quot;,&quot;non-dropping-particle&quot;:&quot;&quot;,&quot;parse-names&quot;:false,&quot;suffix&quot;:&quot;&quot;},{&quot;dropping-particle&quot;:&quot;&quot;,&quot;family&quot;:&quot;Robbins&quot;,&quot;given&quot;:&quot;Wendye&quot;,&quot;non-dropping-particle&quot;:&quot;&quot;,&quot;parse-names&quot;:false,&quot;suffix&quot;:&quot;&quot;},{&quot;dropping-particle&quot;:&quot;&quot;,&quot;family&quot;:&quot;Robinson&quot;,&quot;given&quot;:&quot;James P.&quot;,&quot;non-dropping-particle&quot;:&quot;&quot;,&quot;parse-names&quot;:false,&quot;suffix&quot;:&quot;&quot;},{&quot;dropping-particle&quot;:&quot;&quot;,&quot;family&quot;:&quot;Rothman&quot;,&quot;given&quot;:&quot;Margaret&quot;,&quot;non-dropping-particle&quot;:&quot;&quot;,&quot;parse-names&quot;:false,&quot;suffix&quot;:&quot;&quot;},{&quot;dropping-particle&quot;:&quot;&quot;,&quot;family&quot;:&quot;Royal&quot;,&quot;given&quot;:&quot;Mike A.&quot;,&quot;non-dropping-particle&quot;:&quot;&quot;,&quot;parse-names&quot;:false,&quot;suffix&quot;:&quot;&quot;},{&quot;dropping-particle&quot;:&quot;&quot;,&quot;family&quot;:&quot;Simon&quot;,&quot;given&quot;:&quot;Lee&quot;,&quot;non-dropping-particle&quot;:&quot;&quot;,&quot;parse-names&quot;:false,&quot;suffix&quot;:&quot;&quot;},{&quot;dropping-particle&quot;:&quot;&quot;,&quot;family&quot;:&quot;Stauffer&quot;,&quot;given&quot;:&quot;Joseph W.&quot;,&quot;non-dropping-particle&quot;:&quot;&quot;,&quot;parse-names&quot;:false,&quot;suffix&quot;:&quot;&quot;},{&quot;dropping-particle&quot;:&quot;&quot;,&quot;family&quot;:&quot;Stein&quot;,&quot;given&quot;:&quot;Wendy&quot;,&quot;non-dropping-particle&quot;:&quot;&quot;,&quot;parse-names&quot;:false,&quot;suffix&quot;:&quot;&quot;},{&quot;dropping-particle&quot;:&quot;&quot;,&quot;family&quot;:&quot;Tollett&quot;,&quot;given&quot;:&quot;Jane&quot;,&quot;non-dropping-particle&quot;:&quot;&quot;,&quot;parse-names&quot;:false,&quot;suffix&quot;:&quot;&quot;},{&quot;dropping-particle&quot;:&quot;&quot;,&quot;family&quot;:&quot;Wernicke&quot;,&quot;given&quot;:&quot;Joachim&quot;,&quot;non-dropping-particle&quot;:&quot;&quot;,&quot;parse-names&quot;:false,&quot;suffix&quot;:&quot;&quot;},{&quot;dropping-particle&quot;:&quot;&quot;,&quot;family&quot;:&quot;Witter&quot;,&quot;given&quot;:&quot;James&quot;,&quot;non-dropping-particle&quot;:&quot;&quot;,&quot;parse-names&quot;:false,&quot;suffix&quot;:&quot;&quot;}],&quot;container-title&quot;:&quot;Pain&quot;,&quot;id&quot;:&quot;bcbc4f17-0cfa-59fa-a71a-39bcd8b1b457&quot;,&quot;issue&quot;:&quot;1-2&quot;,&quot;issued&quot;:{&quot;date-parts&quot;:[[&quot;2005&quot;]]},&quot;page&quot;:&quot;9-19&quot;,&quot;title&quot;:&quot;Core outcome measures for chronic pain clinical trials: IMMPACT recommendations&quot;,&quot;type&quot;:&quot;article-journal&quot;,&quot;volume&quot;:&quot;113&quot;},&quot;uris&quot;:[&quot;http://www.mendeley.com/documents/?uuid=e448cb12-ad23-4103-9931-8237b2e3c4d5&quot;],&quot;isTemporary&quot;:false,&quot;legacyDesktopId&quot;:&quot;e448cb12-ad23-4103-9931-8237b2e3c4d5&quot;}],&quot;properties&quot;:{&quot;noteIndex&quot;:0},&quot;isEdited&quot;:false,&quot;manualOverride&quot;:{&quot;citeprocText&quot;:&quot;[12]&quot;,&quot;isManuallyOverridden&quot;:true,&quot;manualOverrideText&quot;:&quot;(10)&quot;},&quot;citationTag&quot;:&quot;MENDELEY_CITATION_v3_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&quot;},{&quot;citationID&quot;:&quot;MENDELEY_CITATION_075f1211-d6c8-4088-b427-9d0c37e4f5cf&quot;,&quot;citationItems&quot;:[{&quot;id&quot;:&quot;5da711d1-43eb-54e9-821e-059968d3427b&quot;,&quot;itemData&quot;:{&quot;ISSN&quot;:&quot;0315162X&quot;,&quot;abstract&quot;:&quot;We describe the process used during the international Conference on Outcome Measures in Rheumatoid Arthritis Clinical Trials (OMERACT). The objectives of the conference were (1) to broaden consensus on the minimum number of outcome measures to be included in all RA clinical trials in rheumatoid arthritis (RA); (2) to achieve consensus on criteria for (a) minimum clinically important improvement in patients with RA and (b) minimum important differences between treatment groups in RA clinical trials; and (3) to decide whether aggregate outcome measures (indices) are useful in the assessment of patients and trials. A combination of plenary sessions and structured nominal groups were employed during the conference. Simulated patient profiles and clinical trial profiles were used to generate discussion. The objective of the nominal group exercises was to capture each participant's judgments of the relative importance of each outcome measure and the degree of change required to indicate clinical improvement. Considerable discussion ensued on the content of the core set of outcome measures. An electronic interactive voting machine was used to obtain participants' views on a core set of outcome measures and methodological issues. To permit further discussion of outcome measures, the group explored the use of aggregate outcome measures (indices) in patient care and trials only in a preliminary way. A final plenary session dealt with patient perceptions of minimum important differences, a new classification of antirheumatic drugs, and a repeat of part of the preconference questionnaire. Concluding statements and future plans were developed at the conclusion of the meeting.&quot;,&quot;author&quot;:[{&quot;dropping-particle&quot;:&quot;&quot;,&quot;family&quot;:&quot;Fried&quot;,&quot;given&quot;:&quot;B. J.&quot;,&quot;non-dropping-particle&quot;:&quot;&quot;,&quot;parse-names&quot;:false,&quot;suffix&quot;:&quot;&quot;},{&quot;dropping-particle&quot;:&quot;&quot;,&quot;family&quot;:&quot;Boers&quot;,&quot;given&quot;:&quot;M.&quot;,&quot;non-dropping-particle&quot;:&quot;&quot;,&quot;parse-names&quot;:false,&quot;suffix&quot;:&quot;&quot;},{&quot;dropping-particle&quot;:&quot;&quot;,&quot;family&quot;:&quot;Baker&quot;,&quot;given&quot;:&quot;P. R.A.&quot;,&quot;non-dropping-particle&quot;:&quot;&quot;,&quot;parse-names&quot;:false,&quot;suffix&quot;:&quot;&quot;}],&quot;container-title&quot;:&quot;Journal of Rheumatology&quot;,&quot;id&quot;:&quot;5da711d1-43eb-54e9-821e-059968d3427b&quot;,&quot;issue&quot;:&quot;3&quot;,&quot;issued&quot;:{&quot;date-parts&quot;:[[&quot;1993&quot;]]},&quot;page&quot;:&quot;548-551&quot;,&quot;title&quot;:&quot;A method for achieving consensus on rheumatoid arthritis outcome measures: The OMERACT conference process&quot;,&quot;type&quot;:&quot;paper-conference&quot;,&quot;volume&quot;:&quot;20&quot;},&quot;uris&quot;:[&quot;http://www.mendeley.com/documents/?uuid=8f94a7fe-f2af-434c-9821-8ca13b23ae91&quot;],&quot;isTemporary&quot;:false,&quot;legacyDesktopId&quot;:&quot;8f94a7fe-f2af-434c-9821-8ca13b23ae91&quot;}],&quot;properties&quot;:{&quot;noteIndex&quot;:0},&quot;isEdited&quot;:false,&quot;manualOverride&quot;:{&quot;citeprocText&quot;:&quot;[13]&quot;,&quot;isManuallyOverridden&quot;:true,&quot;manualOverrideText&quot;:&quot;(11)&quot;},&quot;citationTag&quot;:&quot;MENDELEY_CITATION_v3_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&quot;},{&quot;citationID&quot;:&quot;MENDELEY_CITATION_0a72022c-31fc-4991-b1e0-0de88130dae8&quot;,&quot;citationItems&quot;:[{&quot;id&quot;:&quot;b1a9b412-b687-579b-9497-0bebd63520b2&quot;,&quot;itemData&quot;:{&quot;DOI&quot;:&quot;10.1097/j.pain.0000000000000866&quot;,&quot;ISSN&quot;:&quot;18726623&quot;,&quot;abstract&quot;:&quot;Complex regional pain syndrome (CRPS) is a persistent pain condition that remains incompletely understood and challenging to treat. Historically, a wide range of different outcome measures have been used to capture the multidimensional nature of CRPS. This has been a significant limiting factor in the advancement of our understanding of the mechanisms and management of CRPS. In 2013, an international consortium of patients, clinicians, researchers, and industry representatives was established, to develop and agree on a minimum core set of standardised outcome measures for use in future CRPS clinical research, including but not limited to clinical trials within adult populations. The development of a core measurement set was informed through workshops and supplementary work, using an iterative consensus process. \&quot;What is the clinical presentation and course of CRPS, and what factors influence it?\&quot; was agreed as the most pertinent research question that our standardised set of patient-reported outcome measures should be selected to answer. The domains encompassing the key concepts necessary to answer the research question were agreed as follows: pain, disease severity, participation and physical function, emotional and psychological function, self-efficacy, catastrophizing, and patient's global impression of change. The final core measurement set included the optimum generic or condition-specific patient-reported questionnaire outcome measures, which captured the essence of each domain, and 1 clinician-reported outcome measure to capture the degree of severity of CRPS. The next step is to test the feasibility and acceptability of collecting outcome measure data using the core measurement set in the CRPS population internationally.&quot;,&quot;author&quot;:[{&quot;dropping-particle&quot;:&quot;&quot;,&quot;family&quot;:&quot;Grieve&quot;,&quot;given&quot;:&quot;Sharon&quot;,&quot;non-dropping-particle&quot;:&quot;&quot;,&quot;parse-names&quot;:false,&quot;suffix&quot;:&quot;&quot;},{&quot;dropping-particle&quot;:&quot;&quot;,&quot;family&quot;:&quot;Perez&quot;,&quot;given&quot;:&quot;Roberto S.G.M.&quot;,&quot;non-dropping-particle&quot;:&quot;&quot;,&quot;parse-names&quot;:false,&quot;suffix&quot;:&quot;&quot;},{&quot;dropping-particle&quot;:&quot;&quot;,&quot;family&quot;:&quot;Birklein&quot;,&quot;given&quot;:&quot;Frank&quot;,&quot;non-dropping-particle&quot;:&quot;&quot;,&quot;parse-names&quot;:false,&quot;suffix&quot;:&quot;&quot;},{&quot;dropping-particle&quot;:&quot;&quot;,&quot;family&quot;:&quot;Brunner&quot;,&quot;given&quot;:&quot;Florian&quot;,&quot;non-dropping-particle&quot;:&quot;&quot;,&quot;parse-names&quot;:false,&quot;suffix&quot;:&quot;&quot;},{&quot;dropping-particle&quot;:&quot;&quot;,&quot;family&quot;:&quot;Bruehl&quot;,&quot;given&quot;:&quot;Stephen&quot;,&quot;non-dropping-particle&quot;:&quot;&quot;,&quot;parse-names&quot;:false,&quot;suffix&quot;:&quot;&quot;},{&quot;dropping-particle&quot;:&quot;&quot;,&quot;family&quot;:&quot;Harden&quot;,&quot;given&quot;:&quot;R. Norman&quot;,&quot;non-dropping-particle&quot;:&quot;&quot;,&quot;parse-names&quot;:false,&quot;suffix&quot;:&quot;&quot;},{&quot;dropping-particle&quot;:&quot;&quot;,&quot;family&quot;:&quot;Packham&quot;,&quot;given&quot;:&quot;Tara&quot;,&quot;non-dropping-particle&quot;:&quot;&quot;,&quot;parse-names&quot;:false,&quot;suffix&quot;:&quot;&quot;},{&quot;dropping-particle&quot;:&quot;&quot;,&quot;family&quot;:&quot;Gobeil&quot;,&quot;given&quot;:&quot;Francois&quot;,&quot;non-dropping-particle&quot;:&quot;&quot;,&quot;parse-names&quot;:false,&quot;suffix&quot;:&quot;&quot;},{&quot;dropping-particle&quot;:&quot;&quot;,&quot;family&quot;:&quot;Haigh&quot;,&quot;given&quot;:&quot;Richard&quot;,&quot;non-dropping-particle&quot;:&quot;&quot;,&quot;parse-names&quot;:false,&quot;suffix&quot;:&quot;&quot;},{&quot;dropping-particle&quot;:&quot;&quot;,&quot;family&quot;:&quot;Holly&quot;,&quot;given&quot;:&quot;Janet&quot;,&quot;non-dropping-particle&quot;:&quot;&quot;,&quot;parse-names&quot;:false,&quot;suffix&quot;:&quot;&quot;},{&quot;dropping-particle&quot;:&quot;&quot;,&quot;family&quot;:&quot;Terkelsen&quot;,&quot;given&quot;:&quot;Astrid&quot;,&quot;non-dropping-particle&quot;:&quot;&quot;,&quot;parse-names&quot;:false,&quot;suffix&quot;:&quot;&quot;},{&quot;dropping-particle&quot;:&quot;&quot;,&quot;family&quot;:&quot;Davies&quot;,&quot;given&quot;:&quot;Lindsay&quot;,&quot;non-dropping-particle&quot;:&quot;&quot;,&quot;parse-names&quot;:false,&quot;suffix&quot;:&quot;&quot;},{&quot;dropping-particle&quot;:&quot;&quot;,&quot;family&quot;:&quot;Lewis&quot;,&quot;given&quot;:&quot;Jennifer&quot;,&quot;non-dropping-particle&quot;:&quot;&quot;,&quot;parse-names&quot;:false,&quot;suffix&quot;:&quot;&quot;},{&quot;dropping-particle&quot;:&quot;&quot;,&quot;family&quot;:&quot;Thomassen&quot;,&quot;given&quot;:&quot;Ilona&quot;,&quot;non-dropping-particle&quot;:&quot;&quot;,&quot;parse-names&quot;:false,&quot;suffix&quot;:&quot;&quot;},{&quot;dropping-particle&quot;:&quot;&quot;,&quot;family&quot;:&quot;Connett&quot;,&quot;given&quot;:&quot;Robyn&quot;,&quot;non-dropping-particle&quot;:&quot;&quot;,&quot;parse-names&quot;:false,&quot;suffix&quot;:&quot;&quot;},{&quot;dropping-particle&quot;:&quot;&quot;,&quot;family&quot;:&quot;Worth&quot;,&quot;given&quot;:&quot;Tina&quot;,&quot;non-dropping-particle&quot;:&quot;&quot;,&quot;parse-names&quot;:false,&quot;suffix&quot;:&quot;&quot;},{&quot;dropping-particle&quot;:&quot;&quot;,&quot;family&quot;:&quot;Vatine&quot;,&quot;given&quot;:&quot;Jean Jacques&quot;,&quot;non-dropping-particle&quot;:&quot;&quot;,&quot;parse-names&quot;:false,&quot;suffix&quot;:&quot;&quot;},{&quot;dropping-particle&quot;:&quot;&quot;,&quot;family&quot;:&quot;McCabe&quot;,&quot;given&quot;:&quot;Candida S.&quot;,&quot;non-dropping-particle&quot;:&quot;&quot;,&quot;parse-names&quot;:false,&quot;suffix&quot;:&quot;&quot;}],&quot;container-title&quot;:&quot;Pain&quot;,&quot;id&quot;:&quot;b1a9b412-b687-579b-9497-0bebd63520b2&quot;,&quot;issue&quot;:&quot;6&quot;,&quot;issued&quot;:{&quot;date-parts&quot;:[[&quot;2017&quot;]]},&quot;page&quot;:&quot;1083&quot;,&quot;title&quot;:&quot;Recommendations for a first Core Outcome Measurement set for complex regional PAin syndrome Clinical sTudies (COMPACT)&quot;,&quot;type&quot;:&quot;article-journal&quot;,&quot;volume&quot;:&quot;158&quot;},&quot;uris&quot;:[&quot;http://www.mendeley.com/documents/?uuid=adb2b6e6-8922-43a1-98af-8bf30a69ab63&quot;],&quot;isTemporary&quot;:false,&quot;legacyDesktopId&quot;:&quot;adb2b6e6-8922-43a1-98af-8bf30a69ab63&quot;}],&quot;properties&quot;:{&quot;noteIndex&quot;:0},&quot;isEdited&quot;:false,&quot;manualOverride&quot;:{&quot;citeprocText&quot;:&quot;[16]&quot;,&quot;isManuallyOverridden&quot;:true,&quot;manualOverrideText&quot;:&quot;(12)&quot;},&quot;citationTag&quot;:&quot;MENDELEY_CITATION_v3_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&quot;},{&quot;citationID&quot;:&quot;MENDELEY_CITATION_2e34a87f-0046-411c-8764-aa3ce91b0be2&quot;,&quot;citationItems&quot;:[{&quot;id&quot;:&quot;e5ee9c95-d45e-5950-b652-04b4d15e7f1b&quot;,&quot;itemData&quot;:{&quot;DOI&quot;:&quot;10.14236/jhi.v13i1.575&quot;,&quot;ISSN&quot;:&quot;14760320&quot;,&quot;PMID&quot;:&quot;15949170&quot;,&quot;abstract&quot;:&quot;Our objective was to identify and establish consensus on the most important safety features of GP computer systems, with a particular emphasis on medicines management. We used a two-round electronic Delphi survey, completed by a 21-member multidisciplinary expert panel, all from the UK. The main outcome measure was percentage agreement of the panel members on the importance of the presence of a number of different safety features (presented as clinical statements) on GP computer systems. We found 90% or greater agreement on the importance of 32 (58%) statements. These statements, indicating issues considered to be of considerable importance (rated as important or very important), related to: computerised alerts; the need to avoid spurious alerts; making it difficult to override critical alerts; having audit trails of such overrides; support for safe repeat prescribing, effective computer-user interface; importance of call and recall management; and the need to be able to run safety reports. The high level of agreement arriong the expert panel members indicates clear themes and priorities that need to be addressed in any further improvement of safety features in primary care computing system. © 2005 PHCSG, British Computer Society.&quot;,&quot;author&quot;:[{&quot;dropping-particle&quot;:&quot;&quot;,&quot;family&quot;:&quot;Avery&quot;,&quot;given&quot;:&quot;Anthony J.&quot;,&quot;non-dropping-particle&quot;:&quot;&quot;,&quot;parse-names&quot;:false,&quot;suffix&quot;:&quot;&quot;},{&quot;dropping-particle&quot;:&quot;&quot;,&quot;family&quot;:&quot;Savelyich&quot;,&quot;given&quot;:&quot;Boki S.P.&quot;,&quot;non-dropping-particle&quot;:&quot;&quot;,&quot;parse-names&quot;:false,&quot;suffix&quot;:&quot;&quot;},{&quot;dropping-particle&quot;:&quot;&quot;,&quot;family&quot;:&quot;Sheikh&quot;,&quot;given&quot;:&quot;Aziz&quot;,&quot;non-dropping-particle&quot;:&quot;&quot;,&quot;parse-names&quot;:false,&quot;suffix&quot;:&quot;&quot;},{&quot;dropping-particle&quot;:&quot;&quot;,&quot;family&quot;:&quot;Cantrill&quot;,&quot;given&quot;:&quot;Judy&quot;,&quot;non-dropping-particle&quot;:&quot;&quot;,&quot;parse-names&quot;:false,&quot;suffix&quot;:&quot;&quot;},{&quot;dropping-particle&quot;:&quot;&quot;,&quot;family&quot;:&quot;Morris&quot;,&quot;given&quot;:&quot;Caroline J.&quot;,&quot;non-dropping-particle&quot;:&quot;&quot;,&quot;parse-names&quot;:false,&quot;suffix&quot;:&quot;&quot;},{&quot;dropping-particle&quot;:&quot;&quot;,&quot;family&quot;:&quot;Fernando&quot;,&quot;given&quot;:&quot;Bernard&quot;,&quot;non-dropping-particle&quot;:&quot;&quot;,&quot;parse-names&quot;:false,&quot;suffix&quot;:&quot;&quot;},{&quot;dropping-particle&quot;:&quot;&quot;,&quot;family&quot;:&quot;Bainbridge&quot;,&quot;given&quot;:&quot;Mike&quot;,&quot;non-dropping-particle&quot;:&quot;&quot;,&quot;parse-names&quot;:false,&quot;suffix&quot;:&quot;&quot;},{&quot;dropping-particle&quot;:&quot;&quot;,&quot;family&quot;:&quot;Horsfield&quot;,&quot;given&quot;:&quot;Pete&quot;,&quot;non-dropping-particle&quot;:&quot;&quot;,&quot;parse-names&quot;:false,&quot;suffix&quot;:&quot;&quot;},{&quot;dropping-particle&quot;:&quot;&quot;,&quot;family&quot;:&quot;Teasdale&quot;,&quot;given&quot;:&quot;Sheila&quot;,&quot;non-dropping-particle&quot;:&quot;&quot;,&quot;parse-names&quot;:false,&quot;suffix&quot;:&quot;&quot;}],&quot;container-title&quot;:&quot;Informatics in Primary Care&quot;,&quot;id&quot;:&quot;e5ee9c95-d45e-5950-b652-04b4d15e7f1b&quot;,&quot;issued&quot;:{&quot;date-parts&quot;:[[&quot;2005&quot;]]},&quot;page&quot;:&quot;3-11&quot;,&quot;title&quot;:&quot;Identifying and establishing consensus on the most important safety features of GP computer systems: e-Delphi study&quot;,&quot;type&quot;:&quot;article-journal&quot;,&quot;volume&quot;:&quot;13&quot;},&quot;uris&quot;:[&quot;http://www.mendeley.com/documents/?uuid=434f8a56-f8d6-4f1e-b14e-564a32b1adbb&quot;],&quot;isTemporary&quot;:false,&quot;legacyDesktopId&quot;:&quot;434f8a56-f8d6-4f1e-b14e-564a32b1adbb&quot;}],&quot;properties&quot;:{&quot;noteIndex&quot;:0},&quot;isEdited&quot;:false,&quot;manualOverride&quot;:{&quot;citeprocText&quot;:&quot;[2]&quot;,&quot;isManuallyOverridden&quot;:true,&quot;manualOverrideText&quot;:&quot;(13)&quot;},&quot;citationTag&quot;:&quot;MENDELEY_CITATION_v3_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&quot;},{&quot;citationID&quot;:&quot;MENDELEY_CITATION_f4d2fd89-c764-453a-91e9-d3873d10667b&quot;,&quot;citationItems&quot;:[{&quot;id&quot;:&quot;a7845c79-9ae7-5b54-a787-1608f4150b2b&quot;,&quot;itemData&quot;:{&quot;DOI&quot;:&quot;10.1007/s11096-016-0257-x&quot;,&quot;ISSN&quot;:&quot;22107711&quot;,&quot;PMID&quot;:&quot;26846316&quot;,&quot;abstract&quot;:&quot;Introduction The Nominal Group Technique (NGT) and Delphi Technique are consensus methods used in research that is directed at problem-solving, idea-generation, or determining priorities. While consensus methods are commonly used in health services literature, few studies in pharmacy practice use these methods. This paper provides an overview of the NGT and Delphi technique, including the steps involved and the types of research questions best suited to each method, with examples from the pharmacy literature. Methodology The NGT entails face-to-face discussion in small groups, and provides a prompt result for researchers. The classic NGT involves four key stages: silent generation, round robin, clarification and voting (ranking). Variations have occurred in relation to generating ideas, and how ‘consensus’ is obtained from participants. The Delphi technique uses a multistage self-completed questionnaire with individual feedback, to determine consensus from a larger group of ‘experts.’ Questionnaires have been mailed, or more recently, e-mailed to participants. When to use The NGT has been used to explore consumer and stakeholder views, while the Delphi technique is commonly used to develop guidelines with health professionals. Method choice is influenced by various factors, including the research question, the perception of consensus required, and associated practicalities such as time and geography. Limitations The NGT requires participants to personally attend a meeting. This may prove difficult to organise and geography may limit attendance. The Delphi technique can take weeks or months to conclude, especially if multiple rounds are required, and may be complex for lay people to complete.&quot;,&quot;author&quot;:[{&quot;dropping-particle&quot;:&quot;&quot;,&quot;family&quot;:&quot;McMillan&quot;,&quot;given&quot;:&quot;Sara S.&quot;,&quot;non-dropping-particle&quot;:&quot;&quot;,&quot;parse-names&quot;:false,&quot;suffix&quot;:&quot;&quot;},{&quot;dropping-particle&quot;:&quot;&quot;,&quot;family&quot;:&quot;King&quot;,&quot;given&quot;:&quot;Michelle&quot;,&quot;non-dropping-particle&quot;:&quot;&quot;,&quot;parse-names&quot;:false,&quot;suffix&quot;:&quot;&quot;},{&quot;dropping-particle&quot;:&quot;&quot;,&quot;family&quot;:&quot;Tully&quot;,&quot;given&quot;:&quot;Mary P.&quot;,&quot;non-dropping-particle&quot;:&quot;&quot;,&quot;parse-names&quot;:false,&quot;suffix&quot;:&quot;&quot;}],&quot;container-title&quot;:&quot;International Journal of Clinical Pharmacy&quot;,&quot;id&quot;:&quot;a7845c79-9ae7-5b54-a787-1608f4150b2b&quot;,&quot;issued&quot;:{&quot;date-parts&quot;:[[&quot;2016&quot;]]},&quot;page&quot;:&quot;655-662&quot;,&quot;title&quot;:&quot;How to use the nominal group and Delphi techniques&quot;,&quot;type&quot;:&quot;article-journal&quot;,&quot;volume&quot;:&quot;38&quot;},&quot;uris&quot;:[&quot;http://www.mendeley.com/documents/?uuid=acb562f1-186c-46b5-875f-48dace53b96d&quot;],&quot;isTemporary&quot;:false,&quot;legacyDesktopId&quot;:&quot;acb562f1-186c-46b5-875f-48dace53b96d&quot;}],&quot;properties&quot;:{&quot;noteIndex&quot;:0},&quot;isEdited&quot;:false,&quot;manualOverride&quot;:{&quot;citeprocText&quot;:&quot;[21]&quot;,&quot;isManuallyOverridden&quot;:true,&quot;manualOverrideText&quot;:&quot;(14)&quot;},&quot;citationTag&quot;:&quot;MENDELEY_CITATION_v3_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&quot;},{&quot;citationID&quot;:&quot;MENDELEY_CITATION_b5b6bb2a-dcee-4c61-a1a2-d4a4d68d87fe&quot;,&quot;citationItems&quot;:[{&quot;id&quot;:&quot;a7845c79-9ae7-5b54-a787-1608f4150b2b&quot;,&quot;itemData&quot;:{&quot;DOI&quot;:&quot;10.1007/s11096-016-0257-x&quot;,&quot;ISSN&quot;:&quot;22107711&quot;,&quot;PMID&quot;:&quot;26846316&quot;,&quot;abstract&quot;:&quot;Introduction The Nominal Group Technique (NGT) and Delphi Technique are consensus methods used in research that is directed at problem-solving, idea-generation, or determining priorities. While consensus methods are commonly used in health services literature, few studies in pharmacy practice use these methods. This paper provides an overview of the NGT and Delphi technique, including the steps involved and the types of research questions best suited to each method, with examples from the pharmacy literature. Methodology The NGT entails face-to-face discussion in small groups, and provides a prompt result for researchers. The classic NGT involves four key stages: silent generation, round robin, clarification and voting (ranking). Variations have occurred in relation to generating ideas, and how ‘consensus’ is obtained from participants. The Delphi technique uses a multistage self-completed questionnaire with individual feedback, to determine consensus from a larger group of ‘experts.’ Questionnaires have been mailed, or more recently, e-mailed to participants. When to use The NGT has been used to explore consumer and stakeholder views, while the Delphi technique is commonly used to develop guidelines with health professionals. Method choice is influenced by various factors, including the research question, the perception of consensus required, and associated practicalities such as time and geography. Limitations The NGT requires participants to personally attend a meeting. This may prove difficult to organise and geography may limit attendance. The Delphi technique can take weeks or months to conclude, especially if multiple rounds are required, and may be complex for lay people to complete.&quot;,&quot;author&quot;:[{&quot;dropping-particle&quot;:&quot;&quot;,&quot;family&quot;:&quot;McMillan&quot;,&quot;given&quot;:&quot;Sara S.&quot;,&quot;non-dropping-particle&quot;:&quot;&quot;,&quot;parse-names&quot;:false,&quot;suffix&quot;:&quot;&quot;},{&quot;dropping-particle&quot;:&quot;&quot;,&quot;family&quot;:&quot;King&quot;,&quot;given&quot;:&quot;Michelle&quot;,&quot;non-dropping-particle&quot;:&quot;&quot;,&quot;parse-names&quot;:false,&quot;suffix&quot;:&quot;&quot;},{&quot;dropping-particle&quot;:&quot;&quot;,&quot;family&quot;:&quot;Tully&quot;,&quot;given&quot;:&quot;Mary P.&quot;,&quot;non-dropping-particle&quot;:&quot;&quot;,&quot;parse-names&quot;:false,&quot;suffix&quot;:&quot;&quot;}],&quot;container-title&quot;:&quot;International Journal of Clinical Pharmacy&quot;,&quot;id&quot;:&quot;a7845c79-9ae7-5b54-a787-1608f4150b2b&quot;,&quot;issued&quot;:{&quot;date-parts&quot;:[[&quot;2016&quot;]]},&quot;page&quot;:&quot;655-662&quot;,&quot;title&quot;:&quot;How to use the nominal group and Delphi techniques&quot;,&quot;type&quot;:&quot;article-journal&quot;,&quot;volume&quot;:&quot;38&quot;},&quot;uris&quot;:[&quot;http://www.mendeley.com/documents/?uuid=acb562f1-186c-46b5-875f-48dace53b96d&quot;],&quot;isTemporary&quot;:false,&quot;legacyDesktopId&quot;:&quot;acb562f1-186c-46b5-875f-48dace53b96d&quot;},{&quot;id&quot;:&quot;67a4df3e-e1e1-5510-be43-9a48538ea70a&quot;,&quot;itemData&quot;:{&quot;ISBN&quot;:&quot;0673075915&quot;,&quot;author&quot;:[{&quot;dropping-particle&quot;:&quot;&quot;,&quot;family&quot;:&quot;Delbecq&quot;,&quot;given&quot;:&quot;André L&quot;,&quot;non-dropping-particle&quot;:&quot;&quot;,&quot;parse-names&quot;:false,&quot;suffix&quot;:&quot;&quot;},{&quot;dropping-particle&quot;:&quot;&quot;,&quot;family&quot;:&quot;Ven&quot;,&quot;given&quot;:&quot;Andrew H&quot;,&quot;non-dropping-particle&quot;:&quot;Van de&quot;,&quot;parse-names&quot;:false,&quot;suffix&quot;:&quot;&quot;},{&quot;dropping-particle&quot;:&quot;&quot;,&quot;family&quot;:&quot;Gustafson&quot;,&quot;given&quot;:&quot;David H&quot;,&quot;non-dropping-particle&quot;:&quot;&quot;,&quot;parse-names&quot;:false,&quot;suffix&quot;:&quot;&quot;}],&quot;container-title&quot;:&quot;a guide to nominal group and Delphi processes&quot;,&quot;id&quot;:&quot;67a4df3e-e1e1-5510-be43-9a48538ea70a&quot;,&quot;issued&quot;:{&quot;date-parts&quot;:[[&quot;1975&quot;]]},&quot;publisher&quot;:&quot;Foresman and Company&quot;,&quot;publisher-place&quot;:&quot;Glenview, IL&quot;,&quot;title&quot;:&quot;Group Techniques for Program Planning:&quot;,&quot;type&quot;:&quot;book&quot;},&quot;uris&quot;:[&quot;http://www.mendeley.com/documents/?uuid=28cf2592-0bae-406d-8148-90697ecb8e69&quot;],&quot;isTemporary&quot;:false,&quot;legacyDesktopId&quot;:&quot;28cf2592-0bae-406d-8148-90697ecb8e69&quot;}],&quot;properties&quot;:{&quot;noteIndex&quot;:0},&quot;isEdited&quot;:false,&quot;manualOverride&quot;:{&quot;citeprocText&quot;:&quot;[10,21]&quot;,&quot;isManuallyOverridden&quot;:true,&quot;manualOverrideText&quot;:&quot;(14,15)&quot;},&quot;citationTag&quot;:&quot;MENDELEY_CITATION_v3_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&quot;},{&quot;citationID&quot;:&quot;MENDELEY_CITATION_64cd27d1-01f4-4c45-9a28-5b88aad3e972&quot;,&quot;citationItems&quot;:[{&quot;id&quot;:&quot;a7845c79-9ae7-5b54-a787-1608f4150b2b&quot;,&quot;itemData&quot;:{&quot;DOI&quot;:&quot;10.1007/s11096-016-0257-x&quot;,&quot;ISSN&quot;:&quot;22107711&quot;,&quot;PMID&quot;:&quot;26846316&quot;,&quot;abstract&quot;:&quot;Introduction The Nominal Group Technique (NGT) and Delphi Technique are consensus methods used in research that is directed at problem-solving, idea-generation, or determining priorities. While consensus methods are commonly used in health services literature, few studies in pharmacy practice use these methods. This paper provides an overview of the NGT and Delphi technique, including the steps involved and the types of research questions best suited to each method, with examples from the pharmacy literature. Methodology The NGT entails face-to-face discussion in small groups, and provides a prompt result for researchers. The classic NGT involves four key stages: silent generation, round robin, clarification and voting (ranking). Variations have occurred in relation to generating ideas, and how ‘consensus’ is obtained from participants. The Delphi technique uses a multistage self-completed questionnaire with individual feedback, to determine consensus from a larger group of ‘experts.’ Questionnaires have been mailed, or more recently, e-mailed to participants. When to use The NGT has been used to explore consumer and stakeholder views, while the Delphi technique is commonly used to develop guidelines with health professionals. Method choice is influenced by various factors, including the research question, the perception of consensus required, and associated practicalities such as time and geography. Limitations The NGT requires participants to personally attend a meeting. This may prove difficult to organise and geography may limit attendance. The Delphi technique can take weeks or months to conclude, especially if multiple rounds are required, and may be complex for lay people to complete.&quot;,&quot;author&quot;:[{&quot;dropping-particle&quot;:&quot;&quot;,&quot;family&quot;:&quot;McMillan&quot;,&quot;given&quot;:&quot;Sara S.&quot;,&quot;non-dropping-particle&quot;:&quot;&quot;,&quot;parse-names&quot;:false,&quot;suffix&quot;:&quot;&quot;},{&quot;dropping-particle&quot;:&quot;&quot;,&quot;family&quot;:&quot;King&quot;,&quot;given&quot;:&quot;Michelle&quot;,&quot;non-dropping-particle&quot;:&quot;&quot;,&quot;parse-names&quot;:false,&quot;suffix&quot;:&quot;&quot;},{&quot;dropping-particle&quot;:&quot;&quot;,&quot;family&quot;:&quot;Tully&quot;,&quot;given&quot;:&quot;Mary P.&quot;,&quot;non-dropping-particle&quot;:&quot;&quot;,&quot;parse-names&quot;:false,&quot;suffix&quot;:&quot;&quot;}],&quot;container-title&quot;:&quot;International Journal of Clinical Pharmacy&quot;,&quot;id&quot;:&quot;a7845c79-9ae7-5b54-a787-1608f4150b2b&quot;,&quot;issued&quot;:{&quot;date-parts&quot;:[[&quot;2016&quot;]]},&quot;page&quot;:&quot;655-662&quot;,&quot;title&quot;:&quot;How to use the nominal group and Delphi techniques&quot;,&quot;type&quot;:&quot;article-journal&quot;,&quot;volume&quot;:&quot;38&quot;},&quot;uris&quot;:[&quot;http://www.mendeley.com/documents/?uuid=acb562f1-186c-46b5-875f-48dace53b96d&quot;],&quot;isTemporary&quot;:false,&quot;legacyDesktopId&quot;:&quot;acb562f1-186c-46b5-875f-48dace53b96d&quot;}],&quot;properties&quot;:{&quot;noteIndex&quot;:0},&quot;isEdited&quot;:false,&quot;manualOverride&quot;:{&quot;citeprocText&quot;:&quot;[21]&quot;,&quot;isManuallyOverridden&quot;:true,&quot;manualOverrideText&quot;:&quot;(14)&quot;},&quot;citationTag&quot;:&quot;MENDELEY_CITATION_v3_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&quot;},{&quot;citationID&quot;:&quot;MENDELEY_CITATION_a152c80b-d61a-4644-8117-2a194e5c037b&quot;,&quot;citationItems&quot;:[{&quot;id&quot;:&quot;2691e7f2-4e34-54a7-973a-00783d57fab5&quot;,&quot;itemData&quot;:{&quot;DOI&quot;:&quot;10.1002/ejp.1138&quot;,&quot;ISSN&quot;:&quot;15322149&quot;,&quot;abstract&quot;:&quot;Background: Complex Regional Pain Syndrome (CRPS) symptoms can significantly differ between patients, fluctuate over time, disappear or persist. This leads to problems in defining recovery and in evaluating the efficacy of therapeutic interventions. Objectives: To define recovery from the patients’ perspective and better understand their priorities for treatment approaches. Methods: Establishing an international consortium, we used a 2-Round Delphi-based study in eight countries across Europe and North America. Participants ≥18 years who met, or had met, Budapest clinical criteria were included. Round 1 participants completed the statement: ‘I would/do consider myself recovered from CRPS if/because…’ alongside demographic and health questionnaires. Data were thematically organised and represented as 62 statements, from which participants identified and ranked their recovery priorities in Round 2. Results: Round 1 (N = 347, 80% female, 91% non-recovered) dominant ICF themes were: activities of daily living; bodily functions; external factors; participation and personal factors. The top five priority statements in Round 2 (N = 252) were: no longer having (1) CRPS-related pain, (2) generalised pain and discomfort, (3) restricted range of movement, (4) need for medication, (5) stiffness in the affected limb. With very few exceptions, priorities were consistent, irrespective of patient demographics/geography. Symptoms affecting daily activities were among those most frequently reported. Conclusions: Our data showed a small number of themes are of highest importance to CRPS patients’ definition of recovery. Patients want their pain, movement restriction and reliance on medication to be addressed, above all other factors. These factors should therefore be foremost concerns for future treatment and rehabilitation programmes. Significance: Those with longstanding CRPS may no longer meet diagnostic criteria but still be symptomatic. Defining recovery is therefore problematic in CRPS. Our study has identified patients’ definition of recovery from CRPS, in order of priority, as relief from: their CRPS-related pain, generalised pain, movement restriction, reliance on medication, and stiffness.&quot;,&quot;author&quot;:[{&quot;dropping-particle&quot;:&quot;&quot;,&quot;family&quot;:&quot;Llewellyn&quot;,&quot;given&quot;:&quot;A.&quot;,&quot;non-dropping-particle&quot;:&quot;&quot;,&quot;parse-names&quot;:false,&quot;suffix&quot;:&quot;&quot;},{&quot;dropping-particle&quot;:&quot;&quot;,&quot;family&quot;:&quot;McCabe&quot;,&quot;given&quot;:&quot;C. S.&quot;,&quot;non-dropping-particle&quot;:&quot;&quot;,&quot;parse-names&quot;:false,&quot;suffix&quot;:&quot;&quot;},{&quot;dropping-particle&quot;:&quot;&quot;,&quot;family&quot;:&quot;Hibberd&quot;,&quot;given&quot;:&quot;Y.&quot;,&quot;non-dropping-particle&quot;:&quot;&quot;,&quot;parse-names&quot;:false,&quot;suffix&quot;:&quot;&quot;},{&quot;dropping-particle&quot;:&quot;&quot;,&quot;family&quot;:&quot;White&quot;,&quot;given&quot;:&quot;P.&quot;,&quot;non-dropping-particle&quot;:&quot;&quot;,&quot;parse-names&quot;:false,&quot;suffix&quot;:&quot;&quot;},{&quot;dropping-particle&quot;:&quot;&quot;,&quot;family&quot;:&quot;Davies&quot;,&quot;given&quot;:&quot;L.&quot;,&quot;non-dropping-particle&quot;:&quot;&quot;,&quot;parse-names&quot;:false,&quot;suffix&quot;:&quot;&quot;},{&quot;dropping-particle&quot;:&quot;&quot;,&quot;family&quot;:&quot;Marinus&quot;,&quot;given&quot;:&quot;J.&quot;,&quot;non-dropping-particle&quot;:&quot;&quot;,&quot;parse-names&quot;:false,&quot;suffix&quot;:&quot;&quot;},{&quot;dropping-particle&quot;:&quot;&quot;,&quot;family&quot;:&quot;Perez&quot;,&quot;given&quot;:&quot;R. G.S.M.&quot;,&quot;non-dropping-particle&quot;:&quot;&quot;,&quot;parse-names&quot;:false,&quot;suffix&quot;:&quot;&quot;},{&quot;dropping-particle&quot;:&quot;&quot;,&quot;family&quot;:&quot;Thomassen&quot;,&quot;given&quot;:&quot;I.&quot;,&quot;non-dropping-particle&quot;:&quot;&quot;,&quot;parse-names&quot;:false,&quot;suffix&quot;:&quot;&quot;},{&quot;dropping-particle&quot;:&quot;&quot;,&quot;family&quot;:&quot;Brunner&quot;,&quot;given&quot;:&quot;F.&quot;,&quot;non-dropping-particle&quot;:&quot;&quot;,&quot;parse-names&quot;:false,&quot;suffix&quot;:&quot;&quot;},{&quot;dropping-particle&quot;:&quot;&quot;,&quot;family&quot;:&quot;Sontheim&quot;,&quot;given&quot;:&quot;C.&quot;,&quot;non-dropping-particle&quot;:&quot;&quot;,&quot;parse-names&quot;:false,&quot;suffix&quot;:&quot;&quot;},{&quot;dropping-particle&quot;:&quot;&quot;,&quot;family&quot;:&quot;Birklein&quot;,&quot;given&quot;:&quot;F.&quot;,&quot;non-dropping-particle&quot;:&quot;&quot;,&quot;parse-names&quot;:false,&quot;suffix&quot;:&quot;&quot;},{&quot;dropping-particle&quot;:&quot;&quot;,&quot;family&quot;:&quot;Schlereth&quot;,&quot;given&quot;:&quot;T.&quot;,&quot;non-dropping-particle&quot;:&quot;&quot;,&quot;parse-names&quot;:false,&quot;suffix&quot;:&quot;&quot;},{&quot;dropping-particle&quot;:&quot;&quot;,&quot;family&quot;:&quot;Goebel&quot;,&quot;given&quot;:&quot;A.&quot;,&quot;non-dropping-particle&quot;:&quot;&quot;,&quot;parse-names&quot;:false,&quot;suffix&quot;:&quot;&quot;},{&quot;dropping-particle&quot;:&quot;&quot;,&quot;family&quot;:&quot;Haigh&quot;,&quot;given&quot;:&quot;R.&quot;,&quot;non-dropping-particle&quot;:&quot;&quot;,&quot;parse-names&quot;:false,&quot;suffix&quot;:&quot;&quot;},{&quot;dropping-particle&quot;:&quot;&quot;,&quot;family&quot;:&quot;Connett&quot;,&quot;given&quot;:&quot;R.&quot;,&quot;non-dropping-particle&quot;:&quot;&quot;,&quot;parse-names&quot;:false,&quot;suffix&quot;:&quot;&quot;},{&quot;dropping-particle&quot;:&quot;&quot;,&quot;family&quot;:&quot;Maihöfner&quot;,&quot;given&quot;:&quot;C.&quot;,&quot;non-dropping-particle&quot;:&quot;&quot;,&quot;parse-names&quot;:false,&quot;suffix&quot;:&quot;&quot;},{&quot;dropping-particle&quot;:&quot;&quot;,&quot;family&quot;:&quot;Knudsen&quot;,&quot;given&quot;:&quot;L.&quot;,&quot;non-dropping-particle&quot;:&quot;&quot;,&quot;parse-names&quot;:false,&quot;suffix&quot;:&quot;&quot;},{&quot;dropping-particle&quot;:&quot;&quot;,&quot;family&quot;:&quot;Harden&quot;,&quot;given&quot;:&quot;R. N.&quot;,&quot;non-dropping-particle&quot;:&quot;&quot;,&quot;parse-names&quot;:false,&quot;suffix&quot;:&quot;&quot;},{&quot;dropping-particle&quot;:&quot;&quot;,&quot;family&quot;:&quot;Zyluk&quot;,&quot;given&quot;:&quot;A.&quot;,&quot;non-dropping-particle&quot;:&quot;&quot;,&quot;parse-names&quot;:false,&quot;suffix&quot;:&quot;&quot;},{&quot;dropping-particle&quot;:&quot;&quot;,&quot;family&quot;:&quot;Shulman&quot;,&quot;given&quot;:&quot;D.&quot;,&quot;non-dropping-particle&quot;:&quot;&quot;,&quot;parse-names&quot;:false,&quot;suffix&quot;:&quot;&quot;},{&quot;dropping-particle&quot;:&quot;&quot;,&quot;family&quot;:&quot;Small&quot;,&quot;given&quot;:&quot;H.&quot;,&quot;non-dropping-particle&quot;:&quot;&quot;,&quot;parse-names&quot;:false,&quot;suffix&quot;:&quot;&quot;},{&quot;dropping-particle&quot;:&quot;&quot;,&quot;family&quot;:&quot;Gobeil&quot;,&quot;given&quot;:&quot;F.&quot;,&quot;non-dropping-particle&quot;:&quot;&quot;,&quot;parse-names&quot;:false,&quot;suffix&quot;:&quot;&quot;},{&quot;dropping-particle&quot;:&quot;&quot;,&quot;family&quot;:&quot;Moskovitz&quot;,&quot;given&quot;:&quot;P.&quot;,&quot;non-dropping-particle&quot;:&quot;&quot;,&quot;parse-names&quot;:false,&quot;suffix&quot;:&quot;&quot;}],&quot;container-title&quot;:&quot;European Journal of Pain&quot;,&quot;id&quot;:&quot;2691e7f2-4e34-54a7-973a-00783d57fab5&quot;,&quot;issue&quot;:&quot;3&quot;,&quot;issued&quot;:{&quot;date-parts&quot;:[[&quot;2018&quot;]]},&quot;page&quot;:&quot;551-564&quot;,&quot;title&quot;:&quot;Are you better? A multi-centre study of patient-defined recovery from Complex Regional Pain Syndrome&quot;,&quot;type&quot;:&quot;article-journal&quot;,&quot;volume&quot;:&quot;22&quot;},&quot;uris&quot;:[&quot;http://www.mendeley.com/documents/?uuid=bca5a8c0-d0af-4c03-be6d-a0191d510ec4&quot;],&quot;isTemporary&quot;:false,&quot;legacyDesktopId&quot;:&quot;bca5a8c0-d0af-4c03-be6d-a0191d510ec4&quot;},{&quot;id&quot;:&quot;18a4f30d-02c5-54a2-85fe-a29e7f28a68a&quot;,&quot;itemData&quot;:{&quot;DOI&quot;:&quot;10.1016/j.ejpain.2007.02.003&quot;,&quot;ISSN&quot;:&quot;10903801&quot;,&quot;abstract&quot;:&quot;Background: Although the current clinical guideline of diagnostic criteria for the complex regional pain syndrome I (CRPS I) is a landmark endeavour to define this complex condition it does not prioritise its most important clinical manifestations. Aim: We set out to obtain an expert agreed priority list of diagnostic and follow-up parameters in the diagnosis and management of CRPS I. Methods: A two round Delphi survey: We asked international experts to list (first round) and weight (second round) parameters (scale 1-10) they believed to be relevant in diagnosis and follow-up. Median ratings and interquartile ranges (IQR) were calculated. Rates ≥7 and IQR ≤3 depicted important and expert agreed parameters. Results: Thirty-two diagnostic and 23 follow-up listings and ratings of 13 experts were available for analysis. In three domains (clinical presentation, further examinations and follow-up) experts agreed on the following parameters, pain (10; 9-10) with its subcategories hyperesthesia (7; 5-8) hyperalgesia (8; 8-8) and allodynia (8; 7-10), signs with oedema (9; 8-10) and colour change (8; 5-8) and mobility with its categories motor change (7; 5-8) and decreased range of motion (8; 8-8). The experts agreed that no further examinations were necessary for diagnosis (10; 8-10). The agreed important follow-up parameter was clinical course (10; 8-10) with its categories decrease in pain (8; 8-9) and hyperalgesia (8; 6-8), decreased oedema (8; 7-10) and improvements in motor function (10; 8-10) and strength (8; 6-9). Conclusion: This expert survey conveys an agreed set of relevant diagnostic parameters of CRPS I and proposes that in follow-up examinations treatment success should be based on restoration of those manifestations. © 2007 European Federation of Chapters of the International Association for the Study of Pain.&quot;,&quot;author&quot;:[{&quot;dropping-particle&quot;:&quot;&quot;,&quot;family&quot;:&quot;Brunner&quot;,&quot;given&quot;:&quot;Florian&quot;,&quot;non-dropping-particle&quot;:&quot;&quot;,&quot;parse-names&quot;:false,&quot;suffix&quot;:&quot;&quot;},{&quot;dropping-particle&quot;:&quot;&quot;,&quot;family&quot;:&quot;Lienhardt&quot;,&quot;given&quot;:&quot;Stephanie B.&quot;,&quot;non-dropping-particle&quot;:&quot;&quot;,&quot;parse-names&quot;:false,&quot;suffix&quot;:&quot;&quot;},{&quot;dropping-particle&quot;:&quot;&quot;,&quot;family&quot;:&quot;Kissling&quot;,&quot;given&quot;:&quot;Rudolf O.&quot;,&quot;non-dropping-particle&quot;:&quot;&quot;,&quot;parse-names&quot;:false,&quot;suffix&quot;:&quot;&quot;},{&quot;dropping-particle&quot;:&quot;&quot;,&quot;family&quot;:&quot;Bachmann&quot;,&quot;given&quot;:&quot;Lucas M.&quot;,&quot;non-dropping-particle&quot;:&quot;&quot;,&quot;parse-names&quot;:false,&quot;suffix&quot;:&quot;&quot;},{&quot;dropping-particle&quot;:&quot;&quot;,&quot;family&quot;:&quot;Weber&quot;,&quot;given&quot;:&quot;Ulrich&quot;,&quot;non-dropping-particle&quot;:&quot;&quot;,&quot;parse-names&quot;:false,&quot;suffix&quot;:&quot;&quot;}],&quot;container-title&quot;:&quot;European Journal of Pain&quot;,&quot;id&quot;:&quot;18a4f30d-02c5-54a2-85fe-a29e7f28a68a&quot;,&quot;issued&quot;:{&quot;date-parts&quot;:[[&quot;2008&quot;]]},&quot;page&quot;:&quot;48-52&quot;,&quot;title&quot;:&quot;Diagnostic criteria and follow-up parameters in complex regional pain syndrome type I - a Delphi survey&quot;,&quot;type&quot;:&quot;article-journal&quot;,&quot;volume&quot;:&quot;12&quot;},&quot;uris&quot;:[&quot;http://www.mendeley.com/documents/?uuid=49e563b9-42ab-4412-a31e-5a734f013ab7&quot;],&quot;isTemporary&quot;:false,&quot;legacyDesktopId&quot;:&quot;49e563b9-42ab-4412-a31e-5a734f013ab7&quot;}],&quot;properties&quot;:{&quot;noteIndex&quot;:0},&quot;isEdited&quot;:false,&quot;manualOverride&quot;:{&quot;citeprocText&quot;:&quot;[8,20]&quot;,&quot;isManuallyOverridden&quot;:true,&quot;manualOverrideText&quot;:&quot;(16,17)&quot;},&quot;citationTag&quot;:&quot;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&quot;},{&quot;citationID&quot;:&quot;MENDELEY_CITATION_9dde86cb-1af2-47d4-afc7-1e8c1db40cb5&quot;,&quot;citationItems&quot;:[{&quot;id&quot;:&quot;3e8e8c4b-5602-5185-9e27-035b14490afe&quot;,&quot;itemData&quot;:{&quot;DOI&quot;:&quot;10.1016/j.pain.2010.04.030&quot;,&quot;ISSN&quot;:&quot;03043959&quot;,&quot;PMID&quot;:&quot;20493633&quot;,&quot;abstract&quot;:&quot;Current IASP diagnostic criteria for CRPS have low specificity, potentially leading to overdiagnosis. This validation study compared current IASP diagnostic criteria for CRPS to proposed new diagnostic criteria (the \&quot;Budapest Criteria\&quot;) regarding diagnostic accuracy. Structured evaluations of CRPS-related signs and symptoms were conducted in 113 CRPS-I and 47 non-CRPS neuropathic pain patients. Discriminating between diagnostic groups based on presence of signs or symptoms meeting IASP criteria showed high diagnostic sensitivity (1.00), but poor specificity (0.41), replicating prior work. In comparison, the Budapest clinical criteria retained the exceptional sensitivity of the IASP criteria (0.99), but greatly improved upon the specificity (0.68). As designed, the Budapest research criteria resulted in the highest specificity (0.79), again replicating prior work. Analyses indicated that inclusion of four distinct CRPS components in the Budapest Criteria contributed to enhanced specificity. Overall, results corroborate the validity of the Budapest Criteria and suggest they improve upon existing IASP diagnostic criteria for CRPS. © 2010 International Association for the Study of Pain.&quot;,&quot;author&quot;:[{&quot;dropping-particle&quot;:&quot;&quot;,&quot;family&quot;:&quot;Harden&quot;,&quot;given&quot;:&quot;R. Norman&quot;,&quot;non-dropping-particle&quot;:&quot;&quot;,&quot;parse-names&quot;:false,&quot;suffix&quot;:&quot;&quot;},{&quot;dropping-particle&quot;:&quot;&quot;,&quot;family&quot;:&quot;Bruehl&quot;,&quot;given&quot;:&quot;Stephen&quot;,&quot;non-dropping-particle&quot;:&quot;&quot;,&quot;parse-names&quot;:false,&quot;suffix&quot;:&quot;&quot;},{&quot;dropping-particle&quot;:&quot;&quot;,&quot;family&quot;:&quot;Perez&quot;,&quot;given&quot;:&quot;Roberto S.G.M.&quot;,&quot;non-dropping-particle&quot;:&quot;&quot;,&quot;parse-names&quot;:false,&quot;suffix&quot;:&quot;&quot;},{&quot;dropping-particle&quot;:&quot;&quot;,&quot;family&quot;:&quot;Birklein&quot;,&quot;given&quot;:&quot;Frank&quot;,&quot;non-dropping-particle&quot;:&quot;&quot;,&quot;parse-names&quot;:false,&quot;suffix&quot;:&quot;&quot;},{&quot;dropping-particle&quot;:&quot;&quot;,&quot;family&quot;:&quot;Marinus&quot;,&quot;given&quot;:&quot;Johan&quot;,&quot;non-dropping-particle&quot;:&quot;&quot;,&quot;parse-names&quot;:false,&quot;suffix&quot;:&quot;&quot;},{&quot;dropping-particle&quot;:&quot;&quot;,&quot;family&quot;:&quot;Maihofner&quot;,&quot;given&quot;:&quot;Christian&quot;,&quot;non-dropping-particle&quot;:&quot;&quot;,&quot;parse-names&quot;:false,&quot;suffix&quot;:&quot;&quot;},{&quot;dropping-particle&quot;:&quot;&quot;,&quot;family&quot;:&quot;Lubenow&quot;,&quot;given&quot;:&quot;Timothy&quot;,&quot;non-dropping-particle&quot;:&quot;&quot;,&quot;parse-names&quot;:false,&quot;suffix&quot;:&quot;&quot;},{&quot;dropping-particle&quot;:&quot;&quot;,&quot;family&quot;:&quot;Buvanendran&quot;,&quot;given&quot;:&quot;Asokumar&quot;,&quot;non-dropping-particle&quot;:&quot;&quot;,&quot;parse-names&quot;:false,&quot;suffix&quot;:&quot;&quot;},{&quot;dropping-particle&quot;:&quot;&quot;,&quot;family&quot;:&quot;MacKey&quot;,&quot;given&quot;:&quot;Sean&quot;,&quot;non-dropping-particle&quot;:&quot;&quot;,&quot;parse-names&quot;:false,&quot;suffix&quot;:&quot;&quot;},{&quot;dropping-particle&quot;:&quot;&quot;,&quot;family&quot;:&quot;Graciosa&quot;,&quot;given&quot;:&quot;Joseph&quot;,&quot;non-dropping-particle&quot;:&quot;&quot;,&quot;parse-names&quot;:false,&quot;suffix&quot;:&quot;&quot;},{&quot;dropping-particle&quot;:&quot;&quot;,&quot;family&quot;:&quot;Mogilevski&quot;,&quot;given&quot;:&quot;Mila&quot;,&quot;non-dropping-particle&quot;:&quot;&quot;,&quot;parse-names&quot;:false,&quot;suffix&quot;:&quot;&quot;},{&quot;dropping-particle&quot;:&quot;&quot;,&quot;family&quot;:&quot;Ramsden&quot;,&quot;given&quot;:&quot;Christopher&quot;,&quot;non-dropping-particle&quot;:&quot;&quot;,&quot;parse-names&quot;:false,&quot;suffix&quot;:&quot;&quot;},{&quot;dropping-particle&quot;:&quot;&quot;,&quot;family&quot;:&quot;Chont&quot;,&quot;given&quot;:&quot;Melissa&quot;,&quot;non-dropping-particle&quot;:&quot;&quot;,&quot;parse-names&quot;:false,&quot;suffix&quot;:&quot;&quot;},{&quot;dropping-particle&quot;:&quot;&quot;,&quot;family&quot;:&quot;Vatine&quot;,&quot;given&quot;:&quot;Jean Jacques&quot;,&quot;non-dropping-particle&quot;:&quot;&quot;,&quot;parse-names&quot;:false,&quot;suffix&quot;:&quot;&quot;}],&quot;container-title&quot;:&quot;Pain&quot;,&quot;id&quot;:&quot;3e8e8c4b-5602-5185-9e27-035b14490afe&quot;,&quot;issue&quot;:&quot;2&quot;,&quot;issued&quot;:{&quot;date-parts&quot;:[[&quot;2010&quot;]]},&quot;page&quot;:&quot;268-274&quot;,&quot;title&quot;:&quot;Validation of proposed diagnostic criteria (the \&quot;budapest Criteria\&quot;) for Complex Regional Pain Syndrome&quot;,&quot;type&quot;:&quot;article-journal&quot;,&quot;volume&quot;:&quot;150&quot;},&quot;uris&quot;:[&quot;http://www.mendeley.com/documents/?uuid=e59823fe-38db-4512-a0f6-7c08cffbbf09&quot;],&quot;isTemporary&quot;:false,&quot;legacyDesktopId&quot;:&quot;e59823fe-38db-4512-a0f6-7c08cffbbf09&quot;}],&quot;properties&quot;:{&quot;noteIndex&quot;:0},&quot;isEdited&quot;:false,&quot;manualOverride&quot;:{&quot;citeprocText&quot;:&quot;[19]&quot;,&quot;isManuallyOverridden&quot;:true,&quot;manualOverrideText&quot;:&quot;(1)&quot;},&quot;citationTag&quot;:&quot;MENDELEY_CITATION_v3_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&quot;},{&quot;citationID&quot;:&quot;MENDELEY_CITATION_78a09a5e-892c-40d3-abbb-a98b2cd88d65&quot;,&quot;citationItems&quot;:[{&quot;id&quot;:&quot;a7845c79-9ae7-5b54-a787-1608f4150b2b&quot;,&quot;itemData&quot;:{&quot;DOI&quot;:&quot;10.1007/s11096-016-0257-x&quot;,&quot;ISSN&quot;:&quot;22107711&quot;,&quot;PMID&quot;:&quot;26846316&quot;,&quot;abstract&quot;:&quot;Introduction The Nominal Group Technique (NGT) and Delphi Technique are consensus methods used in research that is directed at problem-solving, idea-generation, or determining priorities. While consensus methods are commonly used in health services literature, few studies in pharmacy practice use these methods. This paper provides an overview of the NGT and Delphi technique, including the steps involved and the types of research questions best suited to each method, with examples from the pharmacy literature. Methodology The NGT entails face-to-face discussion in small groups, and provides a prompt result for researchers. The classic NGT involves four key stages: silent generation, round robin, clarification and voting (ranking). Variations have occurred in relation to generating ideas, and how ‘consensus’ is obtained from participants. The Delphi technique uses a multistage self-completed questionnaire with individual feedback, to determine consensus from a larger group of ‘experts.’ Questionnaires have been mailed, or more recently, e-mailed to participants. When to use The NGT has been used to explore consumer and stakeholder views, while the Delphi technique is commonly used to develop guidelines with health professionals. Method choice is influenced by various factors, including the research question, the perception of consensus required, and associated practicalities such as time and geography. Limitations The NGT requires participants to personally attend a meeting. This may prove difficult to organise and geography may limit attendance. The Delphi technique can take weeks or months to conclude, especially if multiple rounds are required, and may be complex for lay people to complete.&quot;,&quot;author&quot;:[{&quot;dropping-particle&quot;:&quot;&quot;,&quot;family&quot;:&quot;McMillan&quot;,&quot;given&quot;:&quot;Sara S.&quot;,&quot;non-dropping-particle&quot;:&quot;&quot;,&quot;parse-names&quot;:false,&quot;suffix&quot;:&quot;&quot;},{&quot;dropping-particle&quot;:&quot;&quot;,&quot;family&quot;:&quot;King&quot;,&quot;given&quot;:&quot;Michelle&quot;,&quot;non-dropping-particle&quot;:&quot;&quot;,&quot;parse-names&quot;:false,&quot;suffix&quot;:&quot;&quot;},{&quot;dropping-particle&quot;:&quot;&quot;,&quot;family&quot;:&quot;Tully&quot;,&quot;given&quot;:&quot;Mary P.&quot;,&quot;non-dropping-particle&quot;:&quot;&quot;,&quot;parse-names&quot;:false,&quot;suffix&quot;:&quot;&quot;}],&quot;container-title&quot;:&quot;International Journal of Clinical Pharmacy&quot;,&quot;id&quot;:&quot;a7845c79-9ae7-5b54-a787-1608f4150b2b&quot;,&quot;issued&quot;:{&quot;date-parts&quot;:[[&quot;2016&quot;]]},&quot;page&quot;:&quot;655-662&quot;,&quot;title&quot;:&quot;How to use the nominal group and Delphi techniques&quot;,&quot;type&quot;:&quot;article-journal&quot;,&quot;volume&quot;:&quot;38&quot;},&quot;uris&quot;:[&quot;http://www.mendeley.com/documents/?uuid=acb562f1-186c-46b5-875f-48dace53b96d&quot;],&quot;isTemporary&quot;:false,&quot;legacyDesktopId&quot;:&quot;acb562f1-186c-46b5-875f-48dace53b96d&quot;}],&quot;properties&quot;:{&quot;noteIndex&quot;:0},&quot;isEdited&quot;:false,&quot;manualOverride&quot;:{&quot;citeprocText&quot;:&quot;[21]&quot;,&quot;isManuallyOverridden&quot;:true,&quot;manualOverrideText&quot;:&quot;(14)&quot;},&quot;citationTag&quot;:&quot;MENDELEY_CITATION_v3_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&quot;},{&quot;citationID&quot;:&quot;MENDELEY_CITATION_59487b5d-7ee4-444b-a4ad-df170cc384bf&quot;,&quot;citationItems&quot;:[{&quot;id&quot;:&quot;a7845c79-9ae7-5b54-a787-1608f4150b2b&quot;,&quot;itemData&quot;:{&quot;DOI&quot;:&quot;10.1007/s11096-016-0257-x&quot;,&quot;ISSN&quot;:&quot;22107711&quot;,&quot;PMID&quot;:&quot;26846316&quot;,&quot;abstract&quot;:&quot;Introduction The Nominal Group Technique (NGT) and Delphi Technique are consensus methods used in research that is directed at problem-solving, idea-generation, or determining priorities. While consensus methods are commonly used in health services literature, few studies in pharmacy practice use these methods. This paper provides an overview of the NGT and Delphi technique, including the steps involved and the types of research questions best suited to each method, with examples from the pharmacy literature. Methodology The NGT entails face-to-face discussion in small groups, and provides a prompt result for researchers. The classic NGT involves four key stages: silent generation, round robin, clarification and voting (ranking). Variations have occurred in relation to generating ideas, and how ‘consensus’ is obtained from participants. The Delphi technique uses a multistage self-completed questionnaire with individual feedback, to determine consensus from a larger group of ‘experts.’ Questionnaires have been mailed, or more recently, e-mailed to participants. When to use The NGT has been used to explore consumer and stakeholder views, while the Delphi technique is commonly used to develop guidelines with health professionals. Method choice is influenced by various factors, including the research question, the perception of consensus required, and associated practicalities such as time and geography. Limitations The NGT requires participants to personally attend a meeting. This may prove difficult to organise and geography may limit attendance. The Delphi technique can take weeks or months to conclude, especially if multiple rounds are required, and may be complex for lay people to complete.&quot;,&quot;author&quot;:[{&quot;dropping-particle&quot;:&quot;&quot;,&quot;family&quot;:&quot;McMillan&quot;,&quot;given&quot;:&quot;Sara S.&quot;,&quot;non-dropping-particle&quot;:&quot;&quot;,&quot;parse-names&quot;:false,&quot;suffix&quot;:&quot;&quot;},{&quot;dropping-particle&quot;:&quot;&quot;,&quot;family&quot;:&quot;King&quot;,&quot;given&quot;:&quot;Michelle&quot;,&quot;non-dropping-particle&quot;:&quot;&quot;,&quot;parse-names&quot;:false,&quot;suffix&quot;:&quot;&quot;},{&quot;dropping-particle&quot;:&quot;&quot;,&quot;family&quot;:&quot;Tully&quot;,&quot;given&quot;:&quot;Mary P.&quot;,&quot;non-dropping-particle&quot;:&quot;&quot;,&quot;parse-names&quot;:false,&quot;suffix&quot;:&quot;&quot;}],&quot;container-title&quot;:&quot;International Journal of Clinical Pharmacy&quot;,&quot;id&quot;:&quot;a7845c79-9ae7-5b54-a787-1608f4150b2b&quot;,&quot;issued&quot;:{&quot;date-parts&quot;:[[&quot;2016&quot;]]},&quot;page&quot;:&quot;655-662&quot;,&quot;title&quot;:&quot;How to use the nominal group and Delphi techniques&quot;,&quot;type&quot;:&quot;article-journal&quot;,&quot;volume&quot;:&quot;38&quot;},&quot;uris&quot;:[&quot;http://www.mendeley.com/documents/?uuid=acb562f1-186c-46b5-875f-48dace53b96d&quot;],&quot;isTemporary&quot;:false,&quot;legacyDesktopId&quot;:&quot;acb562f1-186c-46b5-875f-48dace53b96d&quot;}],&quot;properties&quot;:{&quot;noteIndex&quot;:0},&quot;isEdited&quot;:false,&quot;manualOverride&quot;:{&quot;citeprocText&quot;:&quot;[21]&quot;,&quot;isManuallyOverridden&quot;:true,&quot;manualOverrideText&quot;:&quot;(14)&quot;},&quot;citationTag&quot;:&quot;MENDELEY_CITATION_v3_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&quot;},{&quot;citationID&quot;:&quot;MENDELEY_CITATION_c74ffe49-50cd-46b7-80d6-dd6efcfb7897&quot;,&quot;citationItems&quot;:[{&quot;id&quot;:&quot;605e1786-fc47-51be-b930-3d28c39684ef&quot;,&quot;itemData&quot;:{&quot;DOI&quot;:&quot;10.1007/BF00999473&quot;,&quot;ISSN&quot;:&quot;00322687&quot;,&quot;abstract&quot;:&quot;This study uses a Policy Delphi to discern differences in perspective among and within groups responsible for formulating and implementing vocational rehabilitation policy. Four groups of players were chosen for our analysis: government officials, academics, directors of rehabilitation centers, and the staff who interface with program participants. Significant differences were found between the groups regarding the relative importance of possible legislative goals. This suggests that the failure of vocational rehabilitation policy to promote a work agenda may be attributed to a lack of consensus among policy implementors. The Delphi technique could help policy planners understand the different perspectives within the implementation community, and hence craft more realistic legislation. © 1993 Kluwer Academic Publishers.&quot;,&quot;author&quot;:[{&quot;dropping-particle&quot;:&quot;&quot;,&quot;family&quot;:&quot;Buck&quot;,&quot;given&quot;:&quot;Andrew J.&quot;,&quot;non-dropping-particle&quot;:&quot;&quot;,&quot;parse-names&quot;:false,&quot;suffix&quot;:&quot;&quot;},{&quot;dropping-particle&quot;:&quot;&quot;,&quot;family&quot;:&quot;Gross&quot;,&quot;given&quot;:&quot;Meir&quot;,&quot;non-dropping-particle&quot;:&quot;&quot;,&quot;parse-names&quot;:false,&quot;suffix&quot;:&quot;&quot;},{&quot;dropping-particle&quot;:&quot;&quot;,&quot;family&quot;:&quot;Hakim&quot;,&quot;given&quot;:&quot;Simon&quot;,&quot;non-dropping-particle&quot;:&quot;&quot;,&quot;parse-names&quot;:false,&quot;suffix&quot;:&quot;&quot;},{&quot;dropping-particle&quot;:&quot;&quot;,&quot;family&quot;:&quot;Weinblatt&quot;,&quot;given&quot;:&quot;J.&quot;,&quot;non-dropping-particle&quot;:&quot;&quot;,&quot;parse-names&quot;:false,&quot;suffix&quot;:&quot;&quot;}],&quot;container-title&quot;:&quot;Policy Sciences&quot;,&quot;id&quot;:&quot;605e1786-fc47-51be-b930-3d28c39684ef&quot;,&quot;issued&quot;:{&quot;date-parts&quot;:[[&quot;1993&quot;]]},&quot;page&quot;:&quot;271-288&quot;,&quot;title&quot;:&quot;Using the Delphi process to analyze social policy implementation: A post hoc case from vocational rehabilitation&quot;,&quot;type&quot;:&quot;article-journal&quot;,&quot;volume&quot;:&quot;26&quot;},&quot;uris&quot;:[&quot;http://www.mendeley.com/documents/?uuid=b3a0f085-7c71-46db-bb99-278efbd11115&quot;],&quot;isTemporary&quot;:false,&quot;legacyDesktopId&quot;:&quot;b3a0f085-7c71-46db-bb99-278efbd11115&quot;},{&quot;id&quot;:&quot;a2d56d84-6dd0-53c0-a12b-d25c7832debc&quot;,&quot;itemData&quot;:{&quot;DOI&quot;:&quot;10.1097/00005110-199007000-00008&quot;,&quot;ISSN&quot;:&quot;15390721&quot;,&quot;PMID&quot;:&quot;2199631&quot;,&quot;abstract&quot;:&quot;Decision making is an important component of the role of nursing administrators; yet, committee meetings for decision making have limitations. The author describes the characteristics of the Delphi technique and compares the Delphi process to the face-to-face discussions occurring in committee meetings. Specific information about the use of the Delphi technique as well as examples of its use are presented. © Lippincott-Raven Publishers.&quot;,&quot;author&quot;:[{&quot;dropping-particle&quot;:&quot;&quot;,&quot;family&quot;:&quot;Whitman&quot;,&quot;given&quot;:&quot;Nancy I.&quot;,&quot;non-dropping-particle&quot;:&quot;&quot;,&quot;parse-names&quot;:false,&quot;suffix&quot;:&quot;&quot;}],&quot;container-title&quot;:&quot;Journal of Nursing Administration&quot;,&quot;id&quot;:&quot;a2d56d84-6dd0-53c0-a12b-d25c7832debc&quot;,&quot;issue&quot;:&quot;7&quot;,&quot;issued&quot;:{&quot;date-parts&quot;:[[&quot;1990&quot;]]},&quot;page&quot;:&quot;30-37&quot;,&quot;title&quot;:&quot;The committee meeting alternative: Using the delphi technique&quot;,&quot;type&quot;:&quot;article-journal&quot;,&quot;volume&quot;:&quot;20&quot;},&quot;uris&quot;:[&quot;http://www.mendeley.com/documents/?uuid=16957567-78d3-4568-bb8e-6d587dd9cced&quot;],&quot;isTemporary&quot;:false,&quot;legacyDesktopId&quot;:&quot;16957567-78d3-4568-bb8e-6d587dd9cced&quot;}],&quot;properties&quot;:{&quot;noteIndex&quot;:0},&quot;isEdited&quot;:false,&quot;manualOverride&quot;:{&quot;citeprocText&quot;:&quot;[9,28]&quot;,&quot;isManuallyOverridden&quot;:true,&quot;manualOverrideText&quot;:&quot;(18,19)&quot;},&quot;citationTag&quot;:&quot;MENDELEY_CITATION_v3_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&quot;},{&quot;citationID&quot;:&quot;MENDELEY_CITATION_3657fe0d-d384-4515-969f-5933eb270519&quot;,&quot;citationItems&quot;:[{&quot;id&quot;:&quot;a7845c79-9ae7-5b54-a787-1608f4150b2b&quot;,&quot;itemData&quot;:{&quot;DOI&quot;:&quot;10.1007/s11096-016-0257-x&quot;,&quot;ISSN&quot;:&quot;22107711&quot;,&quot;PMID&quot;:&quot;26846316&quot;,&quot;abstract&quot;:&quot;Introduction The Nominal Group Technique (NGT) and Delphi Technique are consensus methods used in research that is directed at problem-solving, idea-generation, or determining priorities. While consensus methods are commonly used in health services literature, few studies in pharmacy practice use these methods. This paper provides an overview of the NGT and Delphi technique, including the steps involved and the types of research questions best suited to each method, with examples from the pharmacy literature. Methodology The NGT entails face-to-face discussion in small groups, and provides a prompt result for researchers. The classic NGT involves four key stages: silent generation, round robin, clarification and voting (ranking). Variations have occurred in relation to generating ideas, and how ‘consensus’ is obtained from participants. The Delphi technique uses a multistage self-completed questionnaire with individual feedback, to determine consensus from a larger group of ‘experts.’ Questionnaires have been mailed, or more recently, e-mailed to participants. When to use The NGT has been used to explore consumer and stakeholder views, while the Delphi technique is commonly used to develop guidelines with health professionals. Method choice is influenced by various factors, including the research question, the perception of consensus required, and associated practicalities such as time and geography. Limitations The NGT requires participants to personally attend a meeting. This may prove difficult to organise and geography may limit attendance. The Delphi technique can take weeks or months to conclude, especially if multiple rounds are required, and may be complex for lay people to complete.&quot;,&quot;author&quot;:[{&quot;dropping-particle&quot;:&quot;&quot;,&quot;family&quot;:&quot;McMillan&quot;,&quot;given&quot;:&quot;Sara S.&quot;,&quot;non-dropping-particle&quot;:&quot;&quot;,&quot;parse-names&quot;:false,&quot;suffix&quot;:&quot;&quot;},{&quot;dropping-particle&quot;:&quot;&quot;,&quot;family&quot;:&quot;King&quot;,&quot;given&quot;:&quot;Michelle&quot;,&quot;non-dropping-particle&quot;:&quot;&quot;,&quot;parse-names&quot;:false,&quot;suffix&quot;:&quot;&quot;},{&quot;dropping-particle&quot;:&quot;&quot;,&quot;family&quot;:&quot;Tully&quot;,&quot;given&quot;:&quot;Mary P.&quot;,&quot;non-dropping-particle&quot;:&quot;&quot;,&quot;parse-names&quot;:false,&quot;suffix&quot;:&quot;&quot;}],&quot;container-title&quot;:&quot;International Journal of Clinical Pharmacy&quot;,&quot;id&quot;:&quot;a7845c79-9ae7-5b54-a787-1608f4150b2b&quot;,&quot;issued&quot;:{&quot;date-parts&quot;:[[&quot;2016&quot;]]},&quot;page&quot;:&quot;655-662&quot;,&quot;title&quot;:&quot;How to use the nominal group and Delphi techniques&quot;,&quot;type&quot;:&quot;article-journal&quot;,&quot;volume&quot;:&quot;38&quot;},&quot;uris&quot;:[&quot;http://www.mendeley.com/documents/?uuid=acb562f1-186c-46b5-875f-48dace53b96d&quot;],&quot;isTemporary&quot;:false,&quot;legacyDesktopId&quot;:&quot;acb562f1-186c-46b5-875f-48dace53b96d&quot;}],&quot;properties&quot;:{&quot;noteIndex&quot;:0},&quot;isEdited&quot;:false,&quot;manualOverride&quot;:{&quot;citeprocText&quot;:&quot;[21]&quot;,&quot;isManuallyOverridden&quot;:true,&quot;manualOverrideText&quot;:&quot;(14)&quot;},&quot;citationTag&quot;:&quot;MENDELEY_CITATION_v3_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&quot;},{&quot;citationID&quot;:&quot;MENDELEY_CITATION_fbcf6c8b-a621-4531-8a39-261f3b180eb8&quot;,&quot;citationItems&quot;:[{&quot;id&quot;:&quot;a7845c79-9ae7-5b54-a787-1608f4150b2b&quot;,&quot;itemData&quot;:{&quot;DOI&quot;:&quot;10.1007/s11096-016-0257-x&quot;,&quot;ISSN&quot;:&quot;22107711&quot;,&quot;PMID&quot;:&quot;26846316&quot;,&quot;abstract&quot;:&quot;Introduction The Nominal Group Technique (NGT) and Delphi Technique are consensus methods used in research that is directed at problem-solving, idea-generation, or determining priorities. While consensus methods are commonly used in health services literature, few studies in pharmacy practice use these methods. This paper provides an overview of the NGT and Delphi technique, including the steps involved and the types of research questions best suited to each method, with examples from the pharmacy literature. Methodology The NGT entails face-to-face discussion in small groups, and provides a prompt result for researchers. The classic NGT involves four key stages: silent generation, round robin, clarification and voting (ranking). Variations have occurred in relation to generating ideas, and how ‘consensus’ is obtained from participants. The Delphi technique uses a multistage self-completed questionnaire with individual feedback, to determine consensus from a larger group of ‘experts.’ Questionnaires have been mailed, or more recently, e-mailed to participants. When to use The NGT has been used to explore consumer and stakeholder views, while the Delphi technique is commonly used to develop guidelines with health professionals. Method choice is influenced by various factors, including the research question, the perception of consensus required, and associated practicalities such as time and geography. Limitations The NGT requires participants to personally attend a meeting. This may prove difficult to organise and geography may limit attendance. The Delphi technique can take weeks or months to conclude, especially if multiple rounds are required, and may be complex for lay people to complete.&quot;,&quot;author&quot;:[{&quot;dropping-particle&quot;:&quot;&quot;,&quot;family&quot;:&quot;McMillan&quot;,&quot;given&quot;:&quot;Sara S.&quot;,&quot;non-dropping-particle&quot;:&quot;&quot;,&quot;parse-names&quot;:false,&quot;suffix&quot;:&quot;&quot;},{&quot;dropping-particle&quot;:&quot;&quot;,&quot;family&quot;:&quot;King&quot;,&quot;given&quot;:&quot;Michelle&quot;,&quot;non-dropping-particle&quot;:&quot;&quot;,&quot;parse-names&quot;:false,&quot;suffix&quot;:&quot;&quot;},{&quot;dropping-particle&quot;:&quot;&quot;,&quot;family&quot;:&quot;Tully&quot;,&quot;given&quot;:&quot;Mary P.&quot;,&quot;non-dropping-particle&quot;:&quot;&quot;,&quot;parse-names&quot;:false,&quot;suffix&quot;:&quot;&quot;}],&quot;container-title&quot;:&quot;International Journal of Clinical Pharmacy&quot;,&quot;id&quot;:&quot;a7845c79-9ae7-5b54-a787-1608f4150b2b&quot;,&quot;issued&quot;:{&quot;date-parts&quot;:[[&quot;2016&quot;]]},&quot;page&quot;:&quot;655-662&quot;,&quot;title&quot;:&quot;How to use the nominal group and Delphi techniques&quot;,&quot;type&quot;:&quot;article-journal&quot;,&quot;volume&quot;:&quot;38&quot;},&quot;uris&quot;:[&quot;http://www.mendeley.com/documents/?uuid=acb562f1-186c-46b5-875f-48dace53b96d&quot;],&quot;isTemporary&quot;:false,&quot;legacyDesktopId&quot;:&quot;acb562f1-186c-46b5-875f-48dace53b96d&quot;}],&quot;properties&quot;:{&quot;noteIndex&quot;:0},&quot;isEdited&quot;:false,&quot;manualOverride&quot;:{&quot;citeprocText&quot;:&quot;[21]&quot;,&quot;isManuallyOverridden&quot;:true,&quot;manualOverrideText&quot;:&quot;(14)&quot;},&quot;citationTag&quot;:&quot;MENDELEY_CITATION_v3_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&quot;},{&quot;citationID&quot;:&quot;MENDELEY_CITATION_99256292-f80d-419e-852a-c4f3921dfed1&quot;,&quot;citationItems&quot;:[{&quot;id&quot;:&quot;403f3292-c8ba-523b-911d-c1801a15f2ed&quot;,&quot;itemData&quot;:{&quot;DOI&quot;:&quot;10.1136/bmj.h2730&quot;,&quot;ISSN&quot;:&quot;17561833&quot;,&quot;abstract&quot;:&quot;Complex regional pain syndrome is a chronic pain condition characterized by autonomic and inflammatory features. It occurs acutely in about 7% of patients who have limb fractures, limb surgery, or other injuries. Many cases resolve within the first year, with a smaller subset progressing to the chronic form. This transition is often paralleled by a change from \&quot;warm complex regional pain syndrome,\&quot; with inflammatory characteristics dominant, to \&quot;cold complex regional pain syndrome\&quot; in which autonomic features dominate. Multiple peripheral and central mechanisms seem to be involved, the relative contributions of which may differ between individuals and over time. Possible contributors include peripheral and central sensitization, autonomic changes and sympatho-afferent coupling, inflammatory and immune alterations, brain changes, and genetic and psychological factors. The syndrome is diagnosed purely on the basis of clinical signs and symptoms. Effective management of the chronic form of the syndrome is often challenging. Few high quality randomized controlled trials are available to support the efficacy of the most commonly used interventions. Reviews of available randomized trials suggest that physical and occupational therapy (including graded motor imagery and mirror therapy), bisphosphonates, calcitonin, subanesthetic intravenous ketamine, free radical scavengers, oral corticosteroids, and spinal cord stimulation may be effective treatments. Multidisciplinary clinical care, which centers around functionally focused therapies is recommended. Other interventions are used to facilitate engagement in functional therapies and to improve quality of life.&quot;,&quot;author&quot;:[{&quot;dropping-particle&quot;:&quot;&quot;,&quot;family&quot;:&quot;Bruehl&quot;,&quot;given&quot;:&quot;Stephen&quot;,&quot;non-dropping-particle&quot;:&quot;&quot;,&quot;parse-names&quot;:false,&quot;suffix&quot;:&quot;&quot;}],&quot;container-title&quot;:&quot;BMJ (Online)&quot;,&quot;id&quot;:&quot;403f3292-c8ba-523b-911d-c1801a15f2ed&quot;,&quot;issue&quot;:&quot;351&quot;,&quot;issued&quot;:{&quot;date-parts&quot;:[[&quot;2015&quot;]]},&quot;page&quot;:&quot;h2730&quot;,&quot;title&quot;:&quot;Complex regional pain syndrome&quot;,&quot;type&quot;:&quot;article-journal&quot;},&quot;uris&quot;:[&quot;http://www.mendeley.com/documents/?uuid=7f1483e9-6941-4625-8a64-e7e131be6c65&quot;],&quot;isTemporary&quot;:false,&quot;legacyDesktopId&quot;:&quot;7f1483e9-6941-4625-8a64-e7e131be6c65&quot;}],&quot;properties&quot;:{&quot;noteIndex&quot;:0},&quot;isEdited&quot;:false,&quot;manualOverride&quot;:{&quot;citeprocText&quot;:&quot;[6]&quot;,&quot;isManuallyOverridden&quot;:true,&quot;manualOverrideText&quot;:&quot;(5)&quot;},&quot;citationTag&quot;:&quot;MENDELEY_CITATION_v3_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&quot;},{&quot;citationID&quot;:&quot;MENDELEY_CITATION_6cf8d10f-1403-476e-9aa9-302f0efef93b&quot;,&quot;citationItems&quot;:[{&quot;id&quot;:&quot;403f3292-c8ba-523b-911d-c1801a15f2ed&quot;,&quot;itemData&quot;:{&quot;DOI&quot;:&quot;10.1136/bmj.h2730&quot;,&quot;ISSN&quot;:&quot;17561833&quot;,&quot;abstract&quot;:&quot;Complex regional pain syndrome is a chronic pain condition characterized by autonomic and inflammatory features. It occurs acutely in about 7% of patients who have limb fractures, limb surgery, or other injuries. Many cases resolve within the first year, with a smaller subset progressing to the chronic form. This transition is often paralleled by a change from \&quot;warm complex regional pain syndrome,\&quot; with inflammatory characteristics dominant, to \&quot;cold complex regional pain syndrome\&quot; in which autonomic features dominate. Multiple peripheral and central mechanisms seem to be involved, the relative contributions of which may differ between individuals and over time. Possible contributors include peripheral and central sensitization, autonomic changes and sympatho-afferent coupling, inflammatory and immune alterations, brain changes, and genetic and psychological factors. The syndrome is diagnosed purely on the basis of clinical signs and symptoms. Effective management of the chronic form of the syndrome is often challenging. Few high quality randomized controlled trials are available to support the efficacy of the most commonly used interventions. Reviews of available randomized trials suggest that physical and occupational therapy (including graded motor imagery and mirror therapy), bisphosphonates, calcitonin, subanesthetic intravenous ketamine, free radical scavengers, oral corticosteroids, and spinal cord stimulation may be effective treatments. Multidisciplinary clinical care, which centers around functionally focused therapies is recommended. Other interventions are used to facilitate engagement in functional therapies and to improve quality of life.&quot;,&quot;author&quot;:[{&quot;dropping-particle&quot;:&quot;&quot;,&quot;family&quot;:&quot;Bruehl&quot;,&quot;given&quot;:&quot;Stephen&quot;,&quot;non-dropping-particle&quot;:&quot;&quot;,&quot;parse-names&quot;:false,&quot;suffix&quot;:&quot;&quot;}],&quot;container-title&quot;:&quot;BMJ (Online)&quot;,&quot;id&quot;:&quot;403f3292-c8ba-523b-911d-c1801a15f2ed&quot;,&quot;issue&quot;:&quot;351&quot;,&quot;issued&quot;:{&quot;date-parts&quot;:[[&quot;2015&quot;]]},&quot;page&quot;:&quot;h2730&quot;,&quot;title&quot;:&quot;Complex regional pain syndrome&quot;,&quot;type&quot;:&quot;article-journal&quot;},&quot;uris&quot;:[&quot;http://www.mendeley.com/documents/?uuid=7f1483e9-6941-4625-8a64-e7e131be6c65&quot;],&quot;isTemporary&quot;:false,&quot;legacyDesktopId&quot;:&quot;7f1483e9-6941-4625-8a64-e7e131be6c65&quot;}],&quot;properties&quot;:{&quot;noteIndex&quot;:0},&quot;isEdited&quot;:false,&quot;manualOverride&quot;:{&quot;citeprocText&quot;:&quot;[6]&quot;,&quot;isManuallyOverridden&quot;:true,&quot;manualOverrideText&quot;:&quot;(5)&quot;},&quot;citationTag&quot;:&quot;MENDELEY_CITATION_v3_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&quot;},{&quot;citationID&quot;:&quot;MENDELEY_CITATION_e588c81c-40fa-4021-8b98-5695d6f54b47&quot;,&quot;citationItems&quot;:[{&quot;id&quot;:&quot;9cc24bbb-5ed6-506d-981a-574224bdf2bb&quot;,&quot;itemData&quot;:{&quot;DOI&quot;:&quot;10.1097/01.PHM.0000154906.87708.C9&quot;,&quot;ISSN&quot;:&quot;08949115&quot;,&quot;PMID&quot;:&quot;15722780&quot;,&quot;abstract&quot;:&quot;Complex regional pain syndrome has both nociceptive/inflammatory and neuropathic elements and is always (by definition) associated with abnormal activity of the sympathetic nervous system. There is good evidence that complex regional pain syndrome, as currently conceptualized, ultimately includes central sensitization and has motor abnormalities. The lack of a standard diagnostic test or a specific mechanistically based diagnostic scheme has hindered the conduct of well-designed trials, and to date, there is very little evidence supporting an effective treatment. Fortunately, some randomized, controlled trials of drug therapies have been conducted, and systematic reviews have been published of related neuropathic conditions, from which the results have been extrapolated to clinical use in complex regional pain syndrome. The following article presents an overview of available data regarding drug and interventional treatment options for complex regional pain syndrome and of those relevant pharmacotherapies we can derive from the neuropathy literature. As with most chronic pain syndromes, pharmacotherapy coupled with functional restoration and an interdisciplinary approach to treatment are essential to a successful outcome.&quot;,&quot;author&quot;:[{&quot;dropping-particle&quot;:&quot;&quot;,&quot;family&quot;:&quot;Harden&quot;,&quot;given&quot;:&quot;R. Norman&quot;,&quot;non-dropping-particle&quot;:&quot;&quot;,&quot;parse-names&quot;:false,&quot;suffix&quot;:&quot;&quot;}],&quot;container-title&quot;:&quot;American Journal of Physical Medicine and Rehabilitation&quot;,&quot;id&quot;:&quot;9cc24bbb-5ed6-506d-981a-574224bdf2bb&quot;,&quot;issue&quot;:&quot;no. 3 Suppl&quot;,&quot;issued&quot;:{&quot;date-parts&quot;:[[&quot;2005&quot;]]},&quot;page&quot;:&quot;S17&quot;,&quot;title&quot;:&quot;Pharmacotherapy of complex regional pain syndrome&quot;,&quot;type&quot;:&quot;article-journal&quot;,&quot;volume&quot;:&quot;84&quot;},&quot;uris&quot;:[&quot;http://www.mendeley.com/documents/?uuid=5e37ff75-824e-4eef-abc7-875ea524bae1&quot;],&quot;isTemporary&quot;:false,&quot;legacyDesktopId&quot;:&quot;5e37ff75-824e-4eef-abc7-875ea524bae1&quot;}],&quot;properties&quot;:{&quot;noteIndex&quot;:0},&quot;isEdited&quot;:false,&quot;manualOverride&quot;:{&quot;citeprocText&quot;:&quot;[18]&quot;,&quot;isManuallyOverridden&quot;:true,&quot;manualOverrideText&quot;:&quot;(20)&quot;},&quot;citationTag&quot;:&quot;MENDELEY_CITATION_v3_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&quot;},{&quot;citationID&quot;:&quot;MENDELEY_CITATION_35a41c3b-66d2-4d77-b9d8-ebbf0a887d58&quot;,&quot;citationItems&quot;:[{&quot;id&quot;:&quot;d2975601-e3a3-5a60-8a07-99eec5dd51b8&quot;,&quot;itemData&quot;:{&quot;DOI&quot;:&quot;10.1002/14651858.CD009416.pub2&quot;,&quot;ISSN&quot;:&quot;1469493X&quot;,&quot;abstract&quot;:&quot;Background: There is currently no strong consensus regarding the optimal management of complex regional pain syndrome although a multitude of interventions have been described and are commonly used. Objectives: To summarise the evidence from Cochrane and non-Cochrane systematic reviews of the effectiveness of any therapeutic intervention used to reduce pain, disability or both in adults with complex regional pain syndrome (CRPS). Methods: We identified Cochrane reviews and non-Cochrane reviews through a systematic search of the following databases: Cochrane Database of Systematic Reviews, Database of Abstracts of Reviews of Effects (DARE), Ovid MEDLINE, Ovid EMBASE, CINAHL, LILACS and PEDro. We included non-Cochrane systematic reviews where they contained evidence not covered by identified Cochrane reviews. The methodological quality of reviews was assessed using the AMSTAR tool. We extracted data for the primary outcomes pain, disability and adverse events, and the secondary outcomes of quality of life, emotional well being and participants' ratings of satisfaction or improvement. Only evidence arising from randomised controlled trials was considered. We used the GRADE system to assess the quality of evidence. Main results: We included six Cochrane reviews and 13 non-Cochrane systematic reviews. Cochrane reviews demonstrated better methodological quality than non-Cochrane reviews. Trials were typically small and the quality variable. There is moderate quality evidence that intravenous regional blockade with guanethidine is not effective in CRPS and that the procedure appears to be associated with the risk of significant adverse events. There is low quality evidence that bisphosphonates, calcitonin or a daily course of intravenous ketamine may be effective for pain when compared with placebo; graded motor imagery may be effective for pain and function when compared with usual care; and that mirror therapy may be effective for pain in post-stroke CRPS compared with a 'covered mirror' control. This evidence should be interpreted with caution. There is low quality evidence that local anaesthetic sympathetic blockade is not effective. Low quality evidence suggests that physiotherapy or occupational therapy are associated with small positive effects that are unlikely to be clinically important at one year follow up when compared with a social work passive attention control. For a wide range of other interventions, there is either no evidence or very low qual…&quot;,&quot;author&quot;:[{&quot;dropping-particle&quot;:&quot;&quot;,&quot;family&quot;:&quot;O'Connell&quot;,&quot;given&quot;:&quot;Neil E.&quot;,&quot;non-dropping-particle&quot;:&quot;&quot;,&quot;parse-names&quot;:false,&quot;suffix&quot;:&quot;&quot;},{&quot;dropping-particle&quot;:&quot;&quot;,&quot;family&quot;:&quot;Wand&quot;,&quot;given&quot;:&quot;Benedict M.&quot;,&quot;non-dropping-particle&quot;:&quot;&quot;,&quot;parse-names&quot;:false,&quot;suffix&quot;:&quot;&quot;},{&quot;dropping-particle&quot;:&quot;&quot;,&quot;family&quot;:&quot;Mcauley&quot;,&quot;given&quot;:&quot;James&quot;,&quot;non-dropping-particle&quot;:&quot;&quot;,&quot;parse-names&quot;:false,&quot;suffix&quot;:&quot;&quot;},{&quot;dropping-particle&quot;:&quot;&quot;,&quot;family&quot;:&quot;Marston&quot;,&quot;given&quot;:&quot;Louise&quot;,&quot;non-dropping-particle&quot;:&quot;&quot;,&quot;parse-names&quot;:false,&quot;suffix&quot;:&quot;&quot;},{&quot;dropping-particle&quot;:&quot;&quot;,&quot;family&quot;:&quot;Moseley&quot;,&quot;given&quot;:&quot;G. Lorimer&quot;,&quot;non-dropping-particle&quot;:&quot;&quot;,&quot;parse-names&quot;:false,&quot;suffix&quot;:&quot;&quot;}],&quot;container-title&quot;:&quot;Cochrane Database of Systematic Reviews&quot;,&quot;id&quot;:&quot;d2975601-e3a3-5a60-8a07-99eec5dd51b8&quot;,&quot;issue&quot;:&quot;3&quot;,&quot;issued&quot;:{&quot;date-parts&quot;:[[&quot;2013&quot;]]},&quot;title&quot;:&quot;Interventions for treating pain and disability in adults with complex regional pain syndrome- an overview of systematic reviews&quot;,&quot;type&quot;:&quot;article&quot;,&quot;volume&quot;:&quot;2020&quot;},&quot;uris&quot;:[&quot;http://www.mendeley.com/documents/?uuid=cda5e7e4-d917-4e31-b7a3-e453bc5094a3&quot;],&quot;isTemporary&quot;:false,&quot;legacyDesktopId&quot;:&quot;cda5e7e4-d917-4e31-b7a3-e453bc5094a3&quot;}],&quot;properties&quot;:{&quot;noteIndex&quot;:0},&quot;isEdited&quot;:false,&quot;manualOverride&quot;:{&quot;citeprocText&quot;:&quot;[23]&quot;,&quot;isManuallyOverridden&quot;:true,&quot;manualOverrideText&quot;:&quot;(21)&quot;},&quot;citationTag&quot;:&quot;MENDELEY_CITATION_v3_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&quot;},{&quot;citationID&quot;:&quot;MENDELEY_CITATION_52b2d133-6516-4b56-b518-669849e25ef7&quot;,&quot;citationItems&quot;:[{&quot;id&quot;:&quot;bdea55ce-d537-58e4-b3ce-6ed7b98faf4b&quot;,&quot;itemData&quot;:{&quot;author&quot;:[{&quot;dropping-particle&quot;:&quot;&quot;,&quot;family&quot;:&quot;Boichat&quot;,&quot;given&quot;:&quot;Charlotte&quot;,&quot;non-dropping-particle&quot;:&quot;&quot;,&quot;parse-names&quot;:false,&quot;suffix&quot;:&quot;&quot;},{&quot;dropping-particle&quot;:&quot;&quot;,&quot;family&quot;:&quot;Llewellyn&quot;,&quot;given&quot;:&quot;Alison&quot;,&quot;non-dropping-particle&quot;:&quot;&quot;,&quot;parse-names&quot;:false,&quot;suffix&quot;:&quot;&quot;},{&quot;dropping-particle&quot;:&quot;&quot;,&quot;family&quot;:&quot;Grieve&quot;,&quot;given&quot;:&quot;Sharon&quot;,&quot;non-dropping-particle&quot;:&quot;&quot;,&quot;parse-names&quot;:false,&quot;suffix&quot;:&quot;&quot;},{&quot;dropping-particle&quot;:&quot;&quot;,&quot;family&quot;:&quot;McCabe&quot;,&quot;given&quot;:&quot;Candida&quot;,&quot;non-dropping-particle&quot;:&quot;&quot;,&quot;parse-names&quot;:false,&quot;suffix&quot;:&quot;&quot;}],&quot;container-title&quot;:&quot;Current Treatment Options in Rheumatology&quot;,&quot;id&quot;:&quot;bdea55ce-d537-58e4-b3ce-6ed7b98faf4b&quot;,&quot;issued&quot;:{&quot;date-parts&quot;:[[&quot;2020&quot;]]},&quot;title&quot;:&quot;The Role of Nonmedical Therapeutic Approaches in the Rehabilitation of Complex Regional Pain Syndrome&quot;,&quot;type&quot;:&quot;article-journal&quot;},&quot;uris&quot;:[&quot;http://www.mendeley.com/documents/?uuid=8e415900-ce9b-4b32-bc9a-a7123ced2670&quot;],&quot;isTemporary&quot;:false,&quot;legacyDesktopId&quot;:&quot;8e415900-ce9b-4b32-bc9a-a7123ced2670&quot;}],&quot;properties&quot;:{&quot;noteIndex&quot;:0},&quot;isEdited&quot;:false,&quot;manualOverride&quot;:{&quot;citeprocText&quot;:&quot;[5]&quot;,&quot;isManuallyOverridden&quot;:true,&quot;manualOverrideText&quot;:&quot;(22)&quot;},&quot;citationTag&quot;:&quot;MENDELEY_CITATION_v3_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&quot;},{&quot;citationID&quot;:&quot;MENDELEY_CITATION_4d8fd797-bef3-45ac-a95d-63fc87a4a33a&quot;,&quot;citationItems&quot;:[{&quot;id&quot;:&quot;4a56c0df-0c06-5142-b6a5-027be663d206&quot;,&quot;itemData&quot;:{&quot;DOI&quot;:&quot;10.1002/ejp.940&quot;,&quot;ISSN&quot;:&quot;15322149&quot;,&quot;abstract&quot;:&quot;Background: Although specific psychological disorders in complex regional pain syndrome (CRPS) have not been identified, studies suggest that CRPS patients may have increased rates of traumatic life events. Because these events do not always lead to apparent psychological symptoms, we systematically screened CRPS patients for posttraumatic stress disorder (PTSD) to determine if PTSD could be a risk factor for CRPS. Methods: Consecutive CRPS patients referred to two university hospital centres (University of Erlangen, UMC Mainz) between December 2011 and April 2013 were prospectively examined using a diagnostic PTSD instrument (Post-traumatic Stress Diagnostic Scale (PDS). We also tested maladaptive coping strategies (brief-COPE inventory) and the PDS severity score as predictors for CRPS. Patients with non-CRPS extremity pain and healthy individuals were used as control groups. Results: We collected data from 152 patients with CRPS, 55 control patients and 55 age- and sex-matched healthy individuals. Fifty-eight CRPS patients (38%), six non-CRPS pain patients (10%) and two healthy individuals (4%) met diagnostic criteria for PTSD. Initial PTSD symptom onset was prior to CRPS in 50 CRPS patients (86%) and during the course of CRPS in eight patients. Results of a logistic regression revealed that the PTSD severity score was associated with CRPS (p &lt; 0.0001). Maladaptive coping strategies (p &lt; 0.0001) were related to PTSD. Conclusions: posttraumatic stress disorder (PTSD) is more frequent in patients with CRPS than it is in the general population. Significance: Research has not yet provided support for specific psychological predictors for CRPS.&quot;,&quot;author&quot;:[{&quot;dropping-particle&quot;:&quot;&quot;,&quot;family&quot;:&quot;Speck&quot;,&quot;given&quot;:&quot;V.&quot;,&quot;non-dropping-particle&quot;:&quot;&quot;,&quot;parse-names&quot;:false,&quot;suffix&quot;:&quot;&quot;},{&quot;dropping-particle&quot;:&quot;&quot;,&quot;family&quot;:&quot;Schlereth&quot;,&quot;given&quot;:&quot;T.&quot;,&quot;non-dropping-particle&quot;:&quot;&quot;,&quot;parse-names&quot;:false,&quot;suffix&quot;:&quot;&quot;},{&quot;dropping-particle&quot;:&quot;&quot;,&quot;family&quot;:&quot;Birklein&quot;,&quot;given&quot;:&quot;F.&quot;,&quot;non-dropping-particle&quot;:&quot;&quot;,&quot;parse-names&quot;:false,&quot;suffix&quot;:&quot;&quot;},{&quot;dropping-particle&quot;:&quot;&quot;,&quot;family&quot;:&quot;Maihöfner&quot;,&quot;given&quot;:&quot;C.&quot;,&quot;non-dropping-particle&quot;:&quot;&quot;,&quot;parse-names&quot;:false,&quot;suffix&quot;:&quot;&quot;}],&quot;container-title&quot;:&quot;European Journal of Pain&quot;,&quot;id&quot;:&quot;4a56c0df-0c06-5142-b6a5-027be663d206&quot;,&quot;issue&quot;:&quot;3&quot;,&quot;issued&quot;:{&quot;date-parts&quot;:[[&quot;2017&quot;]]},&quot;page&quot;:&quot;466-473&quot;,&quot;title&quot;:&quot;Increased prevalence of posttraumatic stress disorder in CRPS&quot;,&quot;type&quot;:&quot;article-journal&quot;,&quot;volume&quot;:&quot;21&quot;},&quot;uris&quot;:[&quot;http://www.mendeley.com/documents/?uuid=6a02215e-49c5-4ac7-b3ea-97f121aa9ee4&quot;],&quot;isTemporary&quot;:false,&quot;legacyDesktopId&quot;:&quot;6a02215e-49c5-4ac7-b3ea-97f121aa9ee4&quot;}],&quot;properties&quot;:{&quot;noteIndex&quot;:0},&quot;isEdited&quot;:false,&quot;manualOverride&quot;:{&quot;citeprocText&quot;:&quot;[27]&quot;,&quot;isManuallyOverridden&quot;:true,&quot;manualOverrideText&quot;:&quot;(23)&quot;},&quot;citationTag&quot;:&quot;MENDELEY_CITATION_v3_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&quot;},{&quot;citationID&quot;:&quot;MENDELEY_CITATION_24a5d3b6-2e64-4f50-bccb-85f26f89c214&quot;,&quot;citationItems&quot;:[{&quot;id&quot;:&quot;3100f87b-2e8d-5ac4-a9c4-e8a5a5ae1275&quot;,&quot;itemData&quot;:{&quot;DOI&quot;:&quot;10.1093/pm/pnx166&quot;,&quot;ISSN&quot;:&quot;15264637&quot;,&quot;abstract&quot;:&quot;Objectives. The aim was to validate the short PTSD-8 scale against the Structured Clinical Interview (SCID-1) for post-traumatic stress disorder and to test the latent structure of post-traumatic stress disorder in chronic pain patients. Methods. A total of 51 chronic nonmalignant pain patients exposed to a traumatic event were consecutively recruited from a multidisciplinary pain center. All participants answered a baseline questionnaire followed by the PTSD-8 and the diagnostic interview for PTSD. Finally, the latent structure of PTSD-8 was tested in a large cohort of 419 patients with chronic nonmalignant pain using confirmatory factor analysis (CFA). Results. In total, 33.3% had a diagnosis of PTSD. A good overall accuracy was found validating the PTSD-8 against the diagnostic interview. Convergent validity was indicated as the PTSD-8 correlated strongly with scores of depression and anxiety. The results of the CFA for the PTSD-8 three-factor structure provided excellent fit for the eight post-traumatic stress disorder symptoms. Conclusions. Overall, the results showed that the PTSD-8 is a valid short screening tool to assess possible post-traumatic stress disorder among patients with chronic pain. In addition, the PTSD-8 scale comprises all of the upcoming ICD-11 posttraumatic stress disorder symptoms within its eight items. Thus, the PTSD-8 is likely also to measure the proposed ICD-11 post-traumatic stress disorder.&quot;,&quot;author&quot;:[{&quot;dropping-particle&quot;:&quot;&quot;,&quot;family&quot;:&quot;Andersen&quot;,&quot;given&quot;:&quot;Tonny E.&quot;,&quot;non-dropping-particle&quot;:&quot;&quot;,&quot;parse-names&quot;:false,&quot;suffix&quot;:&quot;&quot;},{&quot;dropping-particle&quot;:&quot;&quot;,&quot;family&quot;:&quot;Hansen&quot;,&quot;given&quot;:&quot;Maj&quot;,&quot;non-dropping-particle&quot;:&quot;&quot;,&quot;parse-names&quot;:false,&quot;suffix&quot;:&quot;&quot;},{&quot;dropping-particle&quot;:&quot;&quot;,&quot;family&quot;:&quot;Ravn&quot;,&quot;given&quot;:&quot;Sophie L.&quot;,&quot;non-dropping-particle&quot;:&quot;&quot;,&quot;parse-names&quot;:false,&quot;suffix&quot;:&quot;&quot;},{&quot;dropping-particle&quot;:&quot;&quot;,&quot;family&quot;:&quot;Seehuus&quot;,&quot;given&quot;:&quot;Renate&quot;,&quot;non-dropping-particle&quot;:&quot;&quot;,&quot;parse-names&quot;:false,&quot;suffix&quot;:&quot;&quot;},{&quot;dropping-particle&quot;:&quot;&quot;,&quot;family&quot;:&quot;Nielsen&quot;,&quot;given&quot;:&quot;Manja&quot;,&quot;non-dropping-particle&quot;:&quot;&quot;,&quot;parse-names&quot;:false,&quot;suffix&quot;:&quot;&quot;},{&quot;dropping-particle&quot;:&quot;&quot;,&quot;family&quot;:&quot;Vaegter&quot;,&quot;given&quot;:&quot;Henrik B.&quot;,&quot;non-dropping-particle&quot;:&quot;&quot;,&quot;parse-names&quot;:false,&quot;suffix&quot;:&quot;&quot;}],&quot;container-title&quot;:&quot;Pain Medicine&quot;,&quot;id&quot;:&quot;3100f87b-2e8d-5ac4-a9c4-e8a5a5ae1275&quot;,&quot;issue&quot;:&quot;7&quot;,&quot;issued&quot;:{&quot;date-parts&quot;:[[&quot;2018&quot;]]},&quot;page&quot;:&quot;1365-1372&quot;,&quot;title&quot;:&quot;Validation of the PTSD-8 scale in chronic pain patients&quot;,&quot;type&quot;:&quot;article-journal&quot;,&quot;volume&quot;:&quot;19&quot;},&quot;uris&quot;:[&quot;http://www.mendeley.com/documents/?uuid=21fea6b5-94c1-4b13-af9a-ee10fd4dc799&quot;],&quot;isTemporary&quot;:false,&quot;legacyDesktopId&quot;:&quot;21fea6b5-94c1-4b13-af9a-ee10fd4dc799&quot;}],&quot;properties&quot;:{&quot;noteIndex&quot;:0},&quot;isEdited&quot;:false,&quot;manualOverride&quot;:{&quot;citeprocText&quot;:&quot;[1]&quot;,&quot;isManuallyOverridden&quot;:true,&quot;manualOverrideText&quot;:&quot;(24)&quot;},&quot;citationTag&quot;:&quot;MENDELEY_CITATION_v3_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&quot;},{&quot;citationID&quot;:&quot;MENDELEY_CITATION_8e616da6-b518-4d31-abdc-a244bb20a473&quot;,&quot;citationItems&quot;:[{&quot;id&quot;:&quot;3100f87b-2e8d-5ac4-a9c4-e8a5a5ae1275&quot;,&quot;itemData&quot;:{&quot;DOI&quot;:&quot;10.1093/pm/pnx166&quot;,&quot;ISSN&quot;:&quot;15264637&quot;,&quot;abstract&quot;:&quot;Objectives. The aim was to validate the short PTSD-8 scale against the Structured Clinical Interview (SCID-1) for post-traumatic stress disorder and to test the latent structure of post-traumatic stress disorder in chronic pain patients. Methods. A total of 51 chronic nonmalignant pain patients exposed to a traumatic event were consecutively recruited from a multidisciplinary pain center. All participants answered a baseline questionnaire followed by the PTSD-8 and the diagnostic interview for PTSD. Finally, the latent structure of PTSD-8 was tested in a large cohort of 419 patients with chronic nonmalignant pain using confirmatory factor analysis (CFA). Results. In total, 33.3% had a diagnosis of PTSD. A good overall accuracy was found validating the PTSD-8 against the diagnostic interview. Convergent validity was indicated as the PTSD-8 correlated strongly with scores of depression and anxiety. The results of the CFA for the PTSD-8 three-factor structure provided excellent fit for the eight post-traumatic stress disorder symptoms. Conclusions. Overall, the results showed that the PTSD-8 is a valid short screening tool to assess possible post-traumatic stress disorder among patients with chronic pain. In addition, the PTSD-8 scale comprises all of the upcoming ICD-11 posttraumatic stress disorder symptoms within its eight items. Thus, the PTSD-8 is likely also to measure the proposed ICD-11 post-traumatic stress disorder.&quot;,&quot;author&quot;:[{&quot;dropping-particle&quot;:&quot;&quot;,&quot;family&quot;:&quot;Andersen&quot;,&quot;given&quot;:&quot;Tonny E.&quot;,&quot;non-dropping-particle&quot;:&quot;&quot;,&quot;parse-names&quot;:false,&quot;suffix&quot;:&quot;&quot;},{&quot;dropping-particle&quot;:&quot;&quot;,&quot;family&quot;:&quot;Hansen&quot;,&quot;given&quot;:&quot;Maj&quot;,&quot;non-dropping-particle&quot;:&quot;&quot;,&quot;parse-names&quot;:false,&quot;suffix&quot;:&quot;&quot;},{&quot;dropping-particle&quot;:&quot;&quot;,&quot;family&quot;:&quot;Ravn&quot;,&quot;given&quot;:&quot;Sophie L.&quot;,&quot;non-dropping-particle&quot;:&quot;&quot;,&quot;parse-names&quot;:false,&quot;suffix&quot;:&quot;&quot;},{&quot;dropping-particle&quot;:&quot;&quot;,&quot;family&quot;:&quot;Seehuus&quot;,&quot;given&quot;:&quot;Renate&quot;,&quot;non-dropping-particle&quot;:&quot;&quot;,&quot;parse-names&quot;:false,&quot;suffix&quot;:&quot;&quot;},{&quot;dropping-particle&quot;:&quot;&quot;,&quot;family&quot;:&quot;Nielsen&quot;,&quot;given&quot;:&quot;Manja&quot;,&quot;non-dropping-particle&quot;:&quot;&quot;,&quot;parse-names&quot;:false,&quot;suffix&quot;:&quot;&quot;},{&quot;dropping-particle&quot;:&quot;&quot;,&quot;family&quot;:&quot;Vaegter&quot;,&quot;given&quot;:&quot;Henrik B.&quot;,&quot;non-dropping-particle&quot;:&quot;&quot;,&quot;parse-names&quot;:false,&quot;suffix&quot;:&quot;&quot;}],&quot;container-title&quot;:&quot;Pain Medicine&quot;,&quot;id&quot;:&quot;3100f87b-2e8d-5ac4-a9c4-e8a5a5ae1275&quot;,&quot;issue&quot;:&quot;7&quot;,&quot;issued&quot;:{&quot;date-parts&quot;:[[&quot;2018&quot;]]},&quot;page&quot;:&quot;1365-1372&quot;,&quot;title&quot;:&quot;Validation of the PTSD-8 scale in chronic pain patients&quot;,&quot;type&quot;:&quot;article-journal&quot;,&quot;volume&quot;:&quot;19&quot;},&quot;uris&quot;:[&quot;http://www.mendeley.com/documents/?uuid=21fea6b5-94c1-4b13-af9a-ee10fd4dc799&quot;],&quot;isTemporary&quot;:false,&quot;legacyDesktopId&quot;:&quot;21fea6b5-94c1-4b13-af9a-ee10fd4dc799&quot;}],&quot;properties&quot;:{&quot;noteIndex&quot;:0},&quot;isEdited&quot;:false,&quot;manualOverride&quot;:{&quot;citeprocText&quot;:&quot;[1]&quot;,&quot;isManuallyOverridden&quot;:true,&quot;manualOverrideText&quot;:&quot;(24)&quot;},&quot;citationTag&quot;:&quot;MENDELEY_CITATION_v3_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&quot;},{&quot;citationID&quot;:&quot;MENDELEY_CITATION_9dbc4762-cd9e-4bb7-94fc-a146a6caa6ae&quot;,&quot;citationItems&quot;:[{&quot;id&quot;:&quot;5242649c-bca1-5752-8ba5-0f40b74b50df&quot;,&quot;itemData&quot;:{&quot;URL&quot;:&quot;https://www.who.int/classifications/icd/en/&quot;,&quot;accessed&quot;:{&quot;date-parts&quot;:[[&quot;2020&quot;,&quot;5&quot;,&quot;1&quot;]]},&quot;author&quot;:[{&quot;dropping-particle&quot;:&quot;&quot;,&quot;family&quot;:&quot;World Health Organisation&quot;,&quot;given&quot;:&quot;&quot;,&quot;non-dropping-particle&quot;:&quot;&quot;,&quot;parse-names&quot;:false,&quot;suffix&quot;:&quot;&quot;}],&quot;id&quot;:&quot;5242649c-bca1-5752-8ba5-0f40b74b50df&quot;,&quot;issued&quot;:{&quot;date-parts&quot;:[[&quot;0&quot;]]},&quot;title&quot;:&quot;ICD-11&quot;,&quot;type&quot;:&quot;webpage&quot;},&quot;uris&quot;:[&quot;http://www.mendeley.com/documents/?uuid=4472d9a9-1e78-4685-9ac3-00f4d58b28f3&quot;],&quot;isTemporary&quot;:false,&quot;legacyDesktopId&quot;:&quot;4472d9a9-1e78-4685-9ac3-00f4d58b28f3&quot;}],&quot;properties&quot;:{&quot;noteIndex&quot;:0},&quot;isEdited&quot;:false,&quot;manualOverride&quot;:{&quot;citeprocText&quot;:&quot;[30]&quot;,&quot;isManuallyOverridden&quot;:true,&quot;manualOverrideText&quot;:&quot;(25)&quot;},&quot;citationTag&quot;:&quot;MENDELEY_CITATION_v3_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&quot;},{&quot;citationID&quot;:&quot;MENDELEY_CITATION_a80d031a-4d26-4f97-835d-521adb839263&quot;,&quot;citationItems&quot;:[{&quot;id&quot;:&quot;e52df0b6-f995-5d70-bc6c-3dbfde46e4df&quot;,&quot;itemData&quot;:{&quot;DOI&quot;:&quot;10.2174/1745017901006010101&quot;,&quot;ISSN&quot;:&quot;1745-0179&quot;,&quot;abstract&quot;:&quot;Traumatic events pose great challenges on mental health services in scarcity of specialist trauma clinicians and services. Simple short screening instruments for detecting adverse psychological responses are needed. Several brief screening instruments have been developed. However, some are limited, especially in relation to reflecting the posttraumatic stress disorder (PTSD) diagnosis. Recently, several studies have challenged pre-existing ideas about PTSD’s latent structure. Factor analytic research currently supports two four factor models. One particular model contains a dysphoria factor which has been associated with depression and anxiety. The symptoms in this factor have been hailed as less specific to PTSD. The scope of this article is therefore to present a short screening instrument, based on this research; Posttraumatic Stress Disorder (PTSD) – 8 items. The PTSD-8 is shown to have good psychometric properties in three independent samples of whiplash patients (n=1710), rape victims (n=305), and disaster victims (n=516). Good test-rest reliability is also shown in a pilot study of young adults from families with alcohol problems (n=56).&quot;,&quot;author&quot;:[{&quot;dropping-particle&quot;:&quot;&quot;,&quot;family&quot;:&quot;Hansen&quot;,&quot;given&quot;:&quot;Maj&quot;,&quot;non-dropping-particle&quot;:&quot;&quot;,&quot;parse-names&quot;:false,&quot;suffix&quot;:&quot;&quot;},{&quot;dropping-particle&quot;:&quot;&quot;,&quot;family&quot;:&quot;Andersen&quot;,&quot;given&quot;:&quot;Tonny Elmose&quot;,&quot;non-dropping-particle&quot;:&quot;&quot;,&quot;parse-names&quot;:false,&quot;suffix&quot;:&quot;&quot;},{&quot;dropping-particle&quot;:&quot;&quot;,&quot;family&quot;:&quot;Armour&quot;,&quot;given&quot;:&quot;Cherie&quot;,&quot;non-dropping-particle&quot;:&quot;&quot;,&quot;parse-names&quot;:false,&quot;suffix&quot;:&quot;&quot;},{&quot;dropping-particle&quot;:&quot;&quot;,&quot;family&quot;:&quot;Elklit&quot;,&quot;given&quot;:&quot;Ask&quot;,&quot;non-dropping-particle&quot;:&quot;&quot;,&quot;parse-names&quot;:false,&quot;suffix&quot;:&quot;&quot;},{&quot;dropping-particle&quot;:&quot;&quot;,&quot;family&quot;:&quot;Palic&quot;,&quot;given&quot;:&quot;Sabina&quot;,&quot;non-dropping-particle&quot;:&quot;&quot;,&quot;parse-names&quot;:false,&quot;suffix&quot;:&quot;&quot;},{&quot;dropping-particle&quot;:&quot;&quot;,&quot;family&quot;:&quot;Mackrill&quot;,&quot;given&quot;:&quot;Thomas&quot;,&quot;non-dropping-particle&quot;:&quot;&quot;,&quot;parse-names&quot;:false,&quot;suffix&quot;:&quot;&quot;}],&quot;container-title&quot;:&quot;Clinical Practice &amp; Epidemiology in Mental Health&quot;,&quot;id&quot;:&quot;e52df0b6-f995-5d70-bc6c-3dbfde46e4df&quot;,&quot;issued&quot;:{&quot;date-parts&quot;:[[&quot;2010&quot;]]},&quot;page&quot;:&quot;101-108&quot;,&quot;title&quot;:&quot;PTSD-8: A Short PTSD Inventory&quot;,&quot;type&quot;:&quot;article-journal&quot;,&quot;volume&quot;:&quot;6&quot;},&quot;uris&quot;:[&quot;http://www.mendeley.com/documents/?uuid=223d1ecd-3d1f-4e94-bdfa-64fa50f712bb&quot;],&quot;isTemporary&quot;:false,&quot;legacyDesktopId&quot;:&quot;223d1ecd-3d1f-4e94-bdfa-64fa50f712bb&quot;}],&quot;properties&quot;:{&quot;noteIndex&quot;:0},&quot;isEdited&quot;:false,&quot;manualOverride&quot;:{&quot;citeprocText&quot;:&quot;[17]&quot;,&quot;isManuallyOverridden&quot;:true,&quot;manualOverrideText&quot;:&quot;(26)&quot;},&quot;citationTag&quot;:&quot;MENDELEY_CITATION_v3_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&quot;},{&quot;citationID&quot;:&quot;MENDELEY_CITATION_2cae383d-5a56-4d46-a232-7419d23a119e&quot;,&quot;citationItems&quot;:[{&quot;id&quot;:&quot;3e8e8c4b-5602-5185-9e27-035b14490afe&quot;,&quot;itemData&quot;:{&quot;DOI&quot;:&quot;10.1016/j.pain.2010.04.030&quot;,&quot;ISSN&quot;:&quot;03043959&quot;,&quot;PMID&quot;:&quot;20493633&quot;,&quot;abstract&quot;:&quot;Current IASP diagnostic criteria for CRPS have low specificity, potentially leading to overdiagnosis. This validation study compared current IASP diagnostic criteria for CRPS to proposed new diagnostic criteria (the \&quot;Budapest Criteria\&quot;) regarding diagnostic accuracy. Structured evaluations of CRPS-related signs and symptoms were conducted in 113 CRPS-I and 47 non-CRPS neuropathic pain patients. Discriminating between diagnostic groups based on presence of signs or symptoms meeting IASP criteria showed high diagnostic sensitivity (1.00), but poor specificity (0.41), replicating prior work. In comparison, the Budapest clinical criteria retained the exceptional sensitivity of the IASP criteria (0.99), but greatly improved upon the specificity (0.68). As designed, the Budapest research criteria resulted in the highest specificity (0.79), again replicating prior work. Analyses indicated that inclusion of four distinct CRPS components in the Budapest Criteria contributed to enhanced specificity. Overall, results corroborate the validity of the Budapest Criteria and suggest they improve upon existing IASP diagnostic criteria for CRPS. © 2010 International Association for the Study of Pain.&quot;,&quot;author&quot;:[{&quot;dropping-particle&quot;:&quot;&quot;,&quot;family&quot;:&quot;Harden&quot;,&quot;given&quot;:&quot;R. Norman&quot;,&quot;non-dropping-particle&quot;:&quot;&quot;,&quot;parse-names&quot;:false,&quot;suffix&quot;:&quot;&quot;},{&quot;dropping-particle&quot;:&quot;&quot;,&quot;family&quot;:&quot;Bruehl&quot;,&quot;given&quot;:&quot;Stephen&quot;,&quot;non-dropping-particle&quot;:&quot;&quot;,&quot;parse-names&quot;:false,&quot;suffix&quot;:&quot;&quot;},{&quot;dropping-particle&quot;:&quot;&quot;,&quot;family&quot;:&quot;Perez&quot;,&quot;given&quot;:&quot;Roberto S.G.M.&quot;,&quot;non-dropping-particle&quot;:&quot;&quot;,&quot;parse-names&quot;:false,&quot;suffix&quot;:&quot;&quot;},{&quot;dropping-particle&quot;:&quot;&quot;,&quot;family&quot;:&quot;Birklein&quot;,&quot;given&quot;:&quot;Frank&quot;,&quot;non-dropping-particle&quot;:&quot;&quot;,&quot;parse-names&quot;:false,&quot;suffix&quot;:&quot;&quot;},{&quot;dropping-particle&quot;:&quot;&quot;,&quot;family&quot;:&quot;Marinus&quot;,&quot;given&quot;:&quot;Johan&quot;,&quot;non-dropping-particle&quot;:&quot;&quot;,&quot;parse-names&quot;:false,&quot;suffix&quot;:&quot;&quot;},{&quot;dropping-particle&quot;:&quot;&quot;,&quot;family&quot;:&quot;Maihofner&quot;,&quot;given&quot;:&quot;Christian&quot;,&quot;non-dropping-particle&quot;:&quot;&quot;,&quot;parse-names&quot;:false,&quot;suffix&quot;:&quot;&quot;},{&quot;dropping-particle&quot;:&quot;&quot;,&quot;family&quot;:&quot;Lubenow&quot;,&quot;given&quot;:&quot;Timothy&quot;,&quot;non-dropping-particle&quot;:&quot;&quot;,&quot;parse-names&quot;:false,&quot;suffix&quot;:&quot;&quot;},{&quot;dropping-particle&quot;:&quot;&quot;,&quot;family&quot;:&quot;Buvanendran&quot;,&quot;given&quot;:&quot;Asokumar&quot;,&quot;non-dropping-particle&quot;:&quot;&quot;,&quot;parse-names&quot;:false,&quot;suffix&quot;:&quot;&quot;},{&quot;dropping-particle&quot;:&quot;&quot;,&quot;family&quot;:&quot;MacKey&quot;,&quot;given&quot;:&quot;Sean&quot;,&quot;non-dropping-particle&quot;:&quot;&quot;,&quot;parse-names&quot;:false,&quot;suffix&quot;:&quot;&quot;},{&quot;dropping-particle&quot;:&quot;&quot;,&quot;family&quot;:&quot;Graciosa&quot;,&quot;given&quot;:&quot;Joseph&quot;,&quot;non-dropping-particle&quot;:&quot;&quot;,&quot;parse-names&quot;:false,&quot;suffix&quot;:&quot;&quot;},{&quot;dropping-particle&quot;:&quot;&quot;,&quot;family&quot;:&quot;Mogilevski&quot;,&quot;given&quot;:&quot;Mila&quot;,&quot;non-dropping-particle&quot;:&quot;&quot;,&quot;parse-names&quot;:false,&quot;suffix&quot;:&quot;&quot;},{&quot;dropping-particle&quot;:&quot;&quot;,&quot;family&quot;:&quot;Ramsden&quot;,&quot;given&quot;:&quot;Christopher&quot;,&quot;non-dropping-particle&quot;:&quot;&quot;,&quot;parse-names&quot;:false,&quot;suffix&quot;:&quot;&quot;},{&quot;dropping-particle&quot;:&quot;&quot;,&quot;family&quot;:&quot;Chont&quot;,&quot;given&quot;:&quot;Melissa&quot;,&quot;non-dropping-particle&quot;:&quot;&quot;,&quot;parse-names&quot;:false,&quot;suffix&quot;:&quot;&quot;},{&quot;dropping-particle&quot;:&quot;&quot;,&quot;family&quot;:&quot;Vatine&quot;,&quot;given&quot;:&quot;Jean Jacques&quot;,&quot;non-dropping-particle&quot;:&quot;&quot;,&quot;parse-names&quot;:false,&quot;suffix&quot;:&quot;&quot;}],&quot;container-title&quot;:&quot;Pain&quot;,&quot;id&quot;:&quot;3e8e8c4b-5602-5185-9e27-035b14490afe&quot;,&quot;issue&quot;:&quot;2&quot;,&quot;issued&quot;:{&quot;date-parts&quot;:[[&quot;2010&quot;]]},&quot;page&quot;:&quot;268-274&quot;,&quot;title&quot;:&quot;Validation of proposed diagnostic criteria (the \&quot;budapest Criteria\&quot;) for Complex Regional Pain Syndrome&quot;,&quot;type&quot;:&quot;article-journal&quot;,&quot;volume&quot;:&quot;150&quot;},&quot;uris&quot;:[&quot;http://www.mendeley.com/documents/?uuid=e59823fe-38db-4512-a0f6-7c08cffbbf09&quot;],&quot;isTemporary&quot;:false,&quot;legacyDesktopId&quot;:&quot;e59823fe-38db-4512-a0f6-7c08cffbbf09&quot;}],&quot;properties&quot;:{&quot;noteIndex&quot;:0},&quot;isEdited&quot;:false,&quot;manualOverride&quot;:{&quot;citeprocText&quot;:&quot;[19]&quot;,&quot;isManuallyOverridden&quot;:true,&quot;manualOverrideText&quot;:&quot;(1)&quot;},&quot;citationTag&quot;:&quot;MENDELEY_CITATION_v3_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&quot;},{&quot;citationID&quot;:&quot;MENDELEY_CITATION_490925c0-19ea-4df6-8e0c-2ec7e47a35ee&quot;,&quot;citationItems&quot;:[{&quot;id&quot;:&quot;a9d2079b-7d08-503c-a518-4ab5d8dd3a5b&quot;,&quot;itemData&quot;:{&quot;DOI&quot;:&quot;10.1093/pm/pnz045&quot;,&quot;ISSN&quot;:&quot;15264637&quot;,&quot;PMID&quot;:&quot;30908579&quot;,&quot;abstract&quot;:&quot;Objective. There is a need for reliable and valid clinical assessment tools for quantifying allodynia in neuropathic pain. Allodynography has been proposed as a useful standardized procedure for clinical assessment of mechanical allodynia. This study (www.clinicaltrials.gov NCT02070367) undertook preliminary investigation of the measurement properties of allodynography, a new standardized clinical examination procedure for mapping the area of cutaneous allodynia. Methods. Persons with pain in one upper extremity after complex regional pain syndrome, a peripheral nerve injury, or who had recently experienced a hand fracture were recruited for assessment of static mechanical allodynia (based on perception of a 15g force stimulus delivered by Semmes-Weinstein monofilament #5.18 as painful) by two raters at baseline; the assessment was repeated one week later. Results. Single-measures estimates suggested inter-rater reliability for allodynography was excellent at an intraclass correlation coefficient (ICC) of 0.97 (N ¼ 12); test–retest reliability was also excellent at ICC ¼ 0.89 (N ¼ 10) for allodynography (P &lt; 0.001 for both). Confidence intervals’ lower bounds confirm inter-rater reliability as excellent (0.90) but were less definitive for test–retest (0.59). Conclusions. This preliminary study supports the inter-rater and test–retest reliability of allodynography. Studies on larger samples in multiple contexts and reporting other measurement properties are warranted.&quot;,&quot;author&quot;:[{&quot;dropping-particle&quot;:&quot;&quot;,&quot;family&quot;:&quot;Packham&quot;,&quot;given&quot;:&quot;Tara L.&quot;,&quot;non-dropping-particle&quot;:&quot;&quot;,&quot;parse-names&quot;:false,&quot;suffix&quot;:&quot;&quot;},{&quot;dropping-particle&quot;:&quot;&quot;,&quot;family&quot;:&quot;Spicher&quot;,&quot;given&quot;:&quot;Claude J.&quot;,&quot;non-dropping-particle&quot;:&quot;&quot;,&quot;parse-names&quot;:false,&quot;suffix&quot;:&quot;&quot;},{&quot;dropping-particle&quot;:&quot;&quot;,&quot;family&quot;:&quot;MacDermid&quot;,&quot;given&quot;:&quot;Joy C.&quot;,&quot;non-dropping-particle&quot;:&quot;&quot;,&quot;parse-names&quot;:false,&quot;suffix&quot;:&quot;&quot;},{&quot;dropping-particle&quot;:&quot;&quot;,&quot;family&quot;:&quot;Buckley&quot;,&quot;given&quot;:&quot;Norman D.&quot;,&quot;non-dropping-particle&quot;:&quot;&quot;,&quot;parse-names&quot;:false,&quot;suffix&quot;:&quot;&quot;}],&quot;container-title&quot;:&quot;Pain medicine (Malden, Mass.)&quot;,&quot;id&quot;:&quot;a9d2079b-7d08-503c-a518-4ab5d8dd3a5b&quot;,&quot;issue&quot;:&quot;1&quot;,&quot;issued&quot;:{&quot;date-parts&quot;:[[&quot;2020&quot;]]},&quot;page&quot;:&quot;101-108&quot;,&quot;title&quot;:&quot;Allodynography: Reliability of a new procedure for objective clinical examination of static mechanical allodynia&quot;,&quot;type&quot;:&quot;article-journal&quot;,&quot;volume&quot;:&quot;21&quot;},&quot;uris&quot;:[&quot;http://www.mendeley.com/documents/?uuid=d2cd042e-8a7a-4a2c-99e4-c6d2c3af8acb&quot;],&quot;isTemporary&quot;:false,&quot;legacyDesktopId&quot;:&quot;d2cd042e-8a7a-4a2c-99e4-c6d2c3af8acb&quot;}],&quot;properties&quot;:{&quot;noteIndex&quot;:0},&quot;isEdited&quot;:false,&quot;manualOverride&quot;:{&quot;citeprocText&quot;:&quot;[24]&quot;,&quot;isManuallyOverridden&quot;:true,&quot;manualOverrideText&quot;:&quot;(27)&quot;},&quot;citationTag&quot;:&quot;MENDELEY_CITATION_v3_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&quot;},{&quot;citationID&quot;:&quot;MENDELEY_CITATION_8e733654-c3fd-4a0c-b922-4d8c03b109cf&quot;,&quot;citationItems&quot;:[{&quot;id&quot;:&quot;6dd2d3c1-481a-5027-9a09-25882997e9ec&quot;,&quot;itemData&quot;:{&quot;DOI&quot;:&quot;10.1097/j.pain.0000000000000506&quot;,&quot;ISSN&quot;:&quot;18726623&quot;,&quot;abstract&quot;:&quot;We developed the Michigan Body Map (MBM) as a self-report measure to assess body areas where chronic pain is experienced and to specifically quantify the degree of widespread body pain when assessing for centralized pain features (eg, fibromyalgia-like presentation). A total of 402 patients completed the measure in 5 distinct studies to support the validation of the original and a revised version of the MBM. Administration is rapid 39 to 44 seconds, and errors for the original MBM were detected in only 7.2% of the possible body areas. Most errors underestimated the number of painful areas or represented confusion in determining the right vs left side. The MBM was preferred (P 0.013) and felt to better depict pain location (P 0.001) when compared with the Widespread Pain Index checklist of the 2011 Fibromyalgia Survey Criteria, but participants did not express any preference between the MBM and Brief Pain Inventory body map. Based on the data from the first 3 studies, a revised version of the MBM was created including a front and back body image and improved guidance on right-sidedness vs left. The revised MBM was preferred when compared with the original and was more accurate in depicting painful body areas (P 0.004). Furthermore, the revised MBM showed convergent and discriminant validity with other self-report measures of pain, mood, and function. In conclusion, the MBM demonstrated utility, reliability, and construct validity. This new measure can be used to accurately assess the distribution of pain or widespread bodily pain as an element of the fibromyalgia survey score.&quot;,&quot;author&quot;:[{&quot;dropping-particle&quot;:&quot;&quot;,&quot;family&quot;:&quot;Brummett&quot;,&quot;given&quot;:&quot;Chad M.&quot;,&quot;non-dropping-particle&quot;:&quot;&quot;,&quot;parse-names&quot;:false,&quot;suffix&quot;:&quot;&quot;},{&quot;dropping-particle&quot;:&quot;&quot;,&quot;family&quot;:&quot;Bakshi&quot;,&quot;given&quot;:&quot;Rishi R.&quot;,&quot;non-dropping-particle&quot;:&quot;&quot;,&quot;parse-names&quot;:false,&quot;suffix&quot;:&quot;&quot;},{&quot;dropping-particle&quot;:&quot;&quot;,&quot;family&quot;:&quot;Goesling&quot;,&quot;given&quot;:&quot;Jenna&quot;,&quot;non-dropping-particle&quot;:&quot;&quot;,&quot;parse-names&quot;:false,&quot;suffix&quot;:&quot;&quot;},{&quot;dropping-particle&quot;:&quot;&quot;,&quot;family&quot;:&quot;Leung&quot;,&quot;given&quot;:&quot;Daniel&quot;,&quot;non-dropping-particle&quot;:&quot;&quot;,&quot;parse-names&quot;:false,&quot;suffix&quot;:&quot;&quot;},{&quot;dropping-particle&quot;:&quot;&quot;,&quot;family&quot;:&quot;Moser&quot;,&quot;given&quot;:&quot;Stephanie E.&quot;,&quot;non-dropping-particle&quot;:&quot;&quot;,&quot;parse-names&quot;:false,&quot;suffix&quot;:&quot;&quot;},{&quot;dropping-particle&quot;:&quot;&quot;,&quot;family&quot;:&quot;Zollars&quot;,&quot;given&quot;:&quot;Jennifer W.&quot;,&quot;non-dropping-particle&quot;:&quot;&quot;,&quot;parse-names&quot;:false,&quot;suffix&quot;:&quot;&quot;},{&quot;dropping-particle&quot;:&quot;&quot;,&quot;family&quot;:&quot;Williams&quot;,&quot;given&quot;:&quot;David A.&quot;,&quot;non-dropping-particle&quot;:&quot;&quot;,&quot;parse-names&quot;:false,&quot;suffix&quot;:&quot;&quot;},{&quot;dropping-particle&quot;:&quot;&quot;,&quot;family&quot;:&quot;Clauw&quot;,&quot;given&quot;:&quot;Daniel J.&quot;,&quot;non-dropping-particle&quot;:&quot;&quot;,&quot;parse-names&quot;:false,&quot;suffix&quot;:&quot;&quot;},{&quot;dropping-particle&quot;:&quot;&quot;,&quot;family&quot;:&quot;Hassett&quot;,&quot;given&quot;:&quot;Afton L.&quot;,&quot;non-dropping-particle&quot;:&quot;&quot;,&quot;parse-names&quot;:false,&quot;suffix&quot;:&quot;&quot;}],&quot;container-title&quot;:&quot;Pain&quot;,&quot;id&quot;:&quot;6dd2d3c1-481a-5027-9a09-25882997e9ec&quot;,&quot;issue&quot;:&quot;6&quot;,&quot;issued&quot;:{&quot;date-parts&quot;:[[&quot;2016&quot;]]},&quot;page&quot;:&quot;1205-1212&quot;,&quot;title&quot;:&quot;Preliminary validation of the Michigan Body Map&quot;,&quot;type&quot;:&quot;article-journal&quot;,&quot;volume&quot;:&quot;157&quot;},&quot;uris&quot;:[&quot;http://www.mendeley.com/documents/?uuid=82e32ff9-ffbf-47a3-a293-1f4c6de370cf&quot;],&quot;isTemporary&quot;:false,&quot;legacyDesktopId&quot;:&quot;82e32ff9-ffbf-47a3-a293-1f4c6de370cf&quot;}],&quot;properties&quot;:{&quot;noteIndex&quot;:0},&quot;isEdited&quot;:false,&quot;manualOverride&quot;:{&quot;citeprocText&quot;:&quot;[7]&quot;,&quot;isManuallyOverridden&quot;:true,&quot;manualOverrideText&quot;:&quot;(28)&quot;},&quot;citationTag&quot;:&quot;MENDELEY_CITATION_v3_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&quot;},{&quot;citationID&quot;:&quot;MENDELEY_CITATION_81584547-6e82-4bf0-9ef8-0a7526b4cb01&quot;,&quot;citationItems&quot;:[{&quot;id&quot;:&quot;3e8e8c4b-5602-5185-9e27-035b14490afe&quot;,&quot;itemData&quot;:{&quot;DOI&quot;:&quot;10.1016/j.pain.2010.04.030&quot;,&quot;ISSN&quot;:&quot;03043959&quot;,&quot;PMID&quot;:&quot;20493633&quot;,&quot;abstract&quot;:&quot;Current IASP diagnostic criteria for CRPS have low specificity, potentially leading to overdiagnosis. This validation study compared current IASP diagnostic criteria for CRPS to proposed new diagnostic criteria (the \&quot;Budapest Criteria\&quot;) regarding diagnostic accuracy. Structured evaluations of CRPS-related signs and symptoms were conducted in 113 CRPS-I and 47 non-CRPS neuropathic pain patients. Discriminating between diagnostic groups based on presence of signs or symptoms meeting IASP criteria showed high diagnostic sensitivity (1.00), but poor specificity (0.41), replicating prior work. In comparison, the Budapest clinical criteria retained the exceptional sensitivity of the IASP criteria (0.99), but greatly improved upon the specificity (0.68). As designed, the Budapest research criteria resulted in the highest specificity (0.79), again replicating prior work. Analyses indicated that inclusion of four distinct CRPS components in the Budapest Criteria contributed to enhanced specificity. Overall, results corroborate the validity of the Budapest Criteria and suggest they improve upon existing IASP diagnostic criteria for CRPS. © 2010 International Association for the Study of Pain.&quot;,&quot;author&quot;:[{&quot;dropping-particle&quot;:&quot;&quot;,&quot;family&quot;:&quot;Harden&quot;,&quot;given&quot;:&quot;R. Norman&quot;,&quot;non-dropping-particle&quot;:&quot;&quot;,&quot;parse-names&quot;:false,&quot;suffix&quot;:&quot;&quot;},{&quot;dropping-particle&quot;:&quot;&quot;,&quot;family&quot;:&quot;Bruehl&quot;,&quot;given&quot;:&quot;Stephen&quot;,&quot;non-dropping-particle&quot;:&quot;&quot;,&quot;parse-names&quot;:false,&quot;suffix&quot;:&quot;&quot;},{&quot;dropping-particle&quot;:&quot;&quot;,&quot;family&quot;:&quot;Perez&quot;,&quot;given&quot;:&quot;Roberto S.G.M.&quot;,&quot;non-dropping-particle&quot;:&quot;&quot;,&quot;parse-names&quot;:false,&quot;suffix&quot;:&quot;&quot;},{&quot;dropping-particle&quot;:&quot;&quot;,&quot;family&quot;:&quot;Birklein&quot;,&quot;given&quot;:&quot;Frank&quot;,&quot;non-dropping-particle&quot;:&quot;&quot;,&quot;parse-names&quot;:false,&quot;suffix&quot;:&quot;&quot;},{&quot;dropping-particle&quot;:&quot;&quot;,&quot;family&quot;:&quot;Marinus&quot;,&quot;given&quot;:&quot;Johan&quot;,&quot;non-dropping-particle&quot;:&quot;&quot;,&quot;parse-names&quot;:false,&quot;suffix&quot;:&quot;&quot;},{&quot;dropping-particle&quot;:&quot;&quot;,&quot;family&quot;:&quot;Maihofner&quot;,&quot;given&quot;:&quot;Christian&quot;,&quot;non-dropping-particle&quot;:&quot;&quot;,&quot;parse-names&quot;:false,&quot;suffix&quot;:&quot;&quot;},{&quot;dropping-particle&quot;:&quot;&quot;,&quot;family&quot;:&quot;Lubenow&quot;,&quot;given&quot;:&quot;Timothy&quot;,&quot;non-dropping-particle&quot;:&quot;&quot;,&quot;parse-names&quot;:false,&quot;suffix&quot;:&quot;&quot;},{&quot;dropping-particle&quot;:&quot;&quot;,&quot;family&quot;:&quot;Buvanendran&quot;,&quot;given&quot;:&quot;Asokumar&quot;,&quot;non-dropping-particle&quot;:&quot;&quot;,&quot;parse-names&quot;:false,&quot;suffix&quot;:&quot;&quot;},{&quot;dropping-particle&quot;:&quot;&quot;,&quot;family&quot;:&quot;MacKey&quot;,&quot;given&quot;:&quot;Sean&quot;,&quot;non-dropping-particle&quot;:&quot;&quot;,&quot;parse-names&quot;:false,&quot;suffix&quot;:&quot;&quot;},{&quot;dropping-particle&quot;:&quot;&quot;,&quot;family&quot;:&quot;Graciosa&quot;,&quot;given&quot;:&quot;Joseph&quot;,&quot;non-dropping-particle&quot;:&quot;&quot;,&quot;parse-names&quot;:false,&quot;suffix&quot;:&quot;&quot;},{&quot;dropping-particle&quot;:&quot;&quot;,&quot;family&quot;:&quot;Mogilevski&quot;,&quot;given&quot;:&quot;Mila&quot;,&quot;non-dropping-particle&quot;:&quot;&quot;,&quot;parse-names&quot;:false,&quot;suffix&quot;:&quot;&quot;},{&quot;dropping-particle&quot;:&quot;&quot;,&quot;family&quot;:&quot;Ramsden&quot;,&quot;given&quot;:&quot;Christopher&quot;,&quot;non-dropping-particle&quot;:&quot;&quot;,&quot;parse-names&quot;:false,&quot;suffix&quot;:&quot;&quot;},{&quot;dropping-particle&quot;:&quot;&quot;,&quot;family&quot;:&quot;Chont&quot;,&quot;given&quot;:&quot;Melissa&quot;,&quot;non-dropping-particle&quot;:&quot;&quot;,&quot;parse-names&quot;:false,&quot;suffix&quot;:&quot;&quot;},{&quot;dropping-particle&quot;:&quot;&quot;,&quot;family&quot;:&quot;Vatine&quot;,&quot;given&quot;:&quot;Jean Jacques&quot;,&quot;non-dropping-particle&quot;:&quot;&quot;,&quot;parse-names&quot;:false,&quot;suffix&quot;:&quot;&quot;}],&quot;container-title&quot;:&quot;Pain&quot;,&quot;id&quot;:&quot;3e8e8c4b-5602-5185-9e27-035b14490afe&quot;,&quot;issue&quot;:&quot;2&quot;,&quot;issued&quot;:{&quot;date-parts&quot;:[[&quot;2010&quot;]]},&quot;page&quot;:&quot;268-274&quot;,&quot;title&quot;:&quot;Validation of proposed diagnostic criteria (the \&quot;budapest Criteria\&quot;) for Complex Regional Pain Syndrome&quot;,&quot;type&quot;:&quot;article-journal&quot;,&quot;volume&quot;:&quot;150&quot;},&quot;uris&quot;:[&quot;http://www.mendeley.com/documents/?uuid=e59823fe-38db-4512-a0f6-7c08cffbbf09&quot;],&quot;isTemporary&quot;:false,&quot;legacyDesktopId&quot;:&quot;e59823fe-38db-4512-a0f6-7c08cffbbf09&quot;}],&quot;properties&quot;:{&quot;noteIndex&quot;:0},&quot;isEdited&quot;:false,&quot;manualOverride&quot;:{&quot;citeprocText&quot;:&quot;[19]&quot;,&quot;isManuallyOverridden&quot;:true,&quot;manualOverrideText&quot;:&quot;(1)&quot;},&quot;citationTag&quot;:&quot;MENDELEY_CITATION_v3_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&quot;},{&quot;citationID&quot;:&quot;MENDELEY_CITATION_0d667d11-770d-4a2d-973e-5cd4fffa56fa&quot;,&quot;citationItems&quot;:[{&quot;id&quot;:&quot;ca738772-7530-5a4c-b3da-4fa450479dd9&quot;,&quot;itemData&quot;:{&quot;DOI&quot;:&quot;10.1097/phm.0000000000001522&quot;,&quot;ISSN&quot;:&quot;0894-9115&quot;,&quot;author&quot;:[{&quot;dropping-particle&quot;:&quot;&quot;,&quot;family&quot;:&quot;Dhatt&quot;,&quot;given&quot;:&quot;Saroop&quot;,&quot;non-dropping-particle&quot;:&quot;&quot;,&quot;parse-names&quot;:false,&quot;suffix&quot;:&quot;&quot;},{&quot;dropping-particle&quot;:&quot;&quot;,&quot;family&quot;:&quot;Winston&quot;,&quot;given&quot;:&quot;Paul&quot;,&quot;non-dropping-particle&quot;:&quot;&quot;,&quot;parse-names&quot;:false,&quot;suffix&quot;:&quot;&quot;}],&quot;container-title&quot;:&quot;American Journal of Physical Medicine &amp; Rehabilitation&quot;,&quot;id&quot;:&quot;ca738772-7530-5a4c-b3da-4fa450479dd9&quot;,&quot;issued&quot;:{&quot;date-parts&quot;:[[&quot;2020&quot;]]},&quot;page&quot;:&quot;Ahead of print&quot;,&quot;title&quot;:&quot;The role of FLIR ONE ® thermography in complex regional pain syndrome&quot;,&quot;type&quot;:&quot;article-journal&quot;},&quot;uris&quot;:[&quot;http://www.mendeley.com/documents/?uuid=0044c841-09a8-4663-a433-8d9de233be4b&quot;],&quot;isTemporary&quot;:false,&quot;legacyDesktopId&quot;:&quot;0044c841-09a8-4663-a433-8d9de233be4b&quot;}],&quot;properties&quot;:{&quot;noteIndex&quot;:0},&quot;isEdited&quot;:false,&quot;manualOverride&quot;:{&quot;citeprocText&quot;:&quot;[11]&quot;,&quot;isManuallyOverridden&quot;:true,&quot;manualOverrideText&quot;:&quot;(29)&quot;},&quot;citationTag&quot;:&quot;MENDELEY_CITATION_v3_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&quot;},{&quot;citationID&quot;:&quot;MENDELEY_CITATION_d688bc73-2ba4-4c18-b103-e57793eefb8e&quot;,&quot;citationItems&quot;:[{&quot;id&quot;:&quot;cb11e9af-82df-5727-ba85-8dad69b44f04&quot;,&quot;itemData&quot;:{&quot;DOI&quot;:&quot;10.1097/00002508-200505000-00010&quot;,&quot;ISSN&quot;:&quot;07498047&quot;,&quot;PMID&quot;:&quot;15818079&quot;,&quot;abstract&quot;:&quot;Objective: To assess the validity of physician's judgements of symptoms associated with Complex Regional Pain Syndrome Type 1. Methods: The validity of physicians' judgments was assessed using measurements with regard to presence and severity of pain, temperature and volume asymmetry, and reduction in active range of motion in 66 Complex Regional Pain Syndrome Type 1 outpatients. Measurements were performed using Visual Analog Scales and McGill (number of words chosen total) for pain, infrared thermography for temperature differences, water displacement volumeters for volume differences, and hand-held goniometers for active range of motion. Physicians were blind to the outcomes of the measurements. Results: In general, physicians were capable of determining presence or absence of measured symptoms and indicate the direction of the symptom asymmetry. Establishing presence of temperature and volume asymmetries was, however, inadequate. Poor to moderate correspondence was found for the severity of individual symptoms between physicians' judgments and measurements. For the total number of assessments, correlation coefficients ranged from 0.39 for Volume to 0.68 for Pain. In general, lower correlations and percentages of association for Volume and Temperature were found. Monitoring changes between consecutive patient assessments showed poor correspondence between both assessment methods, with correlation coefficients ranging from 0.25 for Volume to 0.37 for Pain. Conclusions: We conclude that establishing the presence of Complex Regional Pain Syndrome Type 1 symptoms, except for temperature and volume asymmetries, and monitoring of disease progression based on these symptoms can be performed by clinical judgment. The severity of the individual symptoms evaluated in this study should be measured with reliable and valid measurement instruments. Copyright © 2005 by Lippincott Williams &amp; Wilkins.&quot;,&quot;author&quot;:[{&quot;dropping-particle&quot;:&quot;&quot;,&quot;family&quot;:&quot;Perez&quot;,&quot;given&quot;:&quot;Roberto S.G.M.&quot;,&quot;non-dropping-particle&quot;:&quot;&quot;,&quot;parse-names&quot;:false,&quot;suffix&quot;:&quot;&quot;},{&quot;dropping-particle&quot;:&quot;&quot;,&quot;family&quot;:&quot;Burm&quot;,&quot;given&quot;:&quot;Peter E.T.&quot;,&quot;non-dropping-particle&quot;:&quot;&quot;,&quot;parse-names&quot;:false,&quot;suffix&quot;:&quot;&quot;},{&quot;dropping-particle&quot;:&quot;&quot;,&quot;family&quot;:&quot;Zuurmond&quot;,&quot;given&quot;:&quot;Wouter W.A.&quot;,&quot;non-dropping-particle&quot;:&quot;&quot;,&quot;parse-names&quot;:false,&quot;suffix&quot;:&quot;&quot;},{&quot;dropping-particle&quot;:&quot;&quot;,&quot;family&quot;:&quot;Bezemer&quot;,&quot;given&quot;:&quot;P. Dick&quot;,&quot;non-dropping-particle&quot;:&quot;&quot;,&quot;parse-names&quot;:false,&quot;suffix&quot;:&quot;&quot;},{&quot;dropping-particle&quot;:&quot;&quot;,&quot;family&quot;:&quot;Brink&quot;,&quot;given&quot;:&quot;Harry E.J.&quot;,&quot;non-dropping-particle&quot;:&quot;&quot;,&quot;parse-names&quot;:false,&quot;suffix&quot;:&quot;&quot;},{&quot;dropping-particle&quot;:&quot;&quot;,&quot;family&quot;:&quot;Lange&quot;,&quot;given&quot;:&quot;Jaap J.&quot;,&quot;non-dropping-particle&quot;:&quot;De&quot;,&quot;parse-names&quot;:false,&quot;suffix&quot;:&quot;&quot;}],&quot;container-title&quot;:&quot;Clinical Journal of Pain&quot;,&quot;id&quot;:&quot;cb11e9af-82df-5727-ba85-8dad69b44f04&quot;,&quot;issue&quot;:&quot;3&quot;,&quot;issued&quot;:{&quot;date-parts&quot;:[[&quot;2005&quot;]]},&quot;page&quot;:&quot;272-276&quot;,&quot;title&quot;:&quot;Physicians' assessments versus measured symptoms of complex regional pain syndrome type 1: Presence and severity&quot;,&quot;type&quot;:&quot;article-journal&quot;,&quot;volume&quot;:&quot;21&quot;},&quot;uris&quot;:[&quot;http://www.mendeley.com/documents/?uuid=cd9d763e-2a63-4329-831b-793d8b2a6934&quot;],&quot;isTemporary&quot;:false,&quot;legacyDesktopId&quot;:&quot;cd9d763e-2a63-4329-831b-793d8b2a6934&quot;}],&quot;properties&quot;:{&quot;noteIndex&quot;:0},&quot;isEdited&quot;:false,&quot;manualOverride&quot;:{&quot;citeprocText&quot;:&quot;[25]&quot;,&quot;isManuallyOverridden&quot;:true,&quot;manualOverrideText&quot;:&quot;(30)&quot;},&quot;citationTag&quot;:&quot;MENDELEY_CITATION_v3_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&quot;},{&quot;citationID&quot;:&quot;MENDELEY_CITATION_7b5f94a0-423c-45e1-bcc4-80841ad30048&quot;,&quot;citationItems&quot;:[{&quot;id&quot;:&quot;b97a39d2-4cd1-34a0-ac1e-49f3e317e3a6&quot;,&quot;itemData&quot;:{&quot;type&quot;:&quot;article-journal&quot;,&quot;id&quot;:&quot;b97a39d2-4cd1-34a0-ac1e-49f3e317e3a6&quot;,&quot;title&quot;:&quot;The importance of stakeholder selection in core outcome set development: how surveying different health professionals may influence outcome selection&quot;,&quot;author&quot;:[{&quot;family&quot;:&quot;Avery&quot;,&quot;given&quot;:&quot;K&quot;,&quot;parse-names&quot;:false,&quot;dropping-particle&quot;:&quot;&quot;,&quot;non-dropping-particle&quot;:&quot;&quot;},{&quot;family&quot;:&quot;Chalmers&quot;,&quot;given&quot;:&quot;K&quot;,&quot;parse-names&quot;:false,&quot;dropping-particle&quot;:&quot;&quot;,&quot;non-dropping-particle&quot;:&quot;&quot;},{&quot;family&quot;:&quot;Whale&quot;,&quot;given&quot;:&quot;K&quot;,&quot;parse-names&quot;:false,&quot;dropping-particle&quot;:&quot;&quot;,&quot;non-dropping-particle&quot;:&quot;&quot;},{&quot;family&quot;:&quot;Blencowe&quot;,&quot;given&quot;:&quot;N&quot;,&quot;parse-names&quot;:false,&quot;dropping-particle&quot;:&quot;&quot;,&quot;non-dropping-particle&quot;:&quot;&quot;},{&quot;family&quot;:&quot;Macefield&quot;,&quot;given&quot;:&quot;R&quot;,&quot;parse-names&quot;:false,&quot;dropping-particle&quot;:&quot;&quot;,&quot;non-dropping-particle&quot;:&quot;&quot;},{&quot;family&quot;:&quot;Brookes&quot;,&quot;given&quot;:&quot;S&quot;,&quot;parse-names&quot;:false,&quot;dropping-particle&quot;:&quot;&quot;,&quot;non-dropping-particle&quot;:&quot;&quot;},{&quot;family&quot;:&quot;Metcalfe&quot;,&quot;given&quot;:&quot;C&quot;,&quot;parse-names&quot;:false,&quot;dropping-particle&quot;:&quot;&quot;,&quot;non-dropping-particle&quot;:&quot;&quot;},{&quot;family&quot;:&quot;Blazeby&quot;,&quot;given&quot;:&quot;J&quot;,&quot;parse-names&quot;:false,&quot;dropping-particle&quot;:&quot;&quot;,&quot;non-dropping-particle&quot;:&quot;&quot;}],&quot;issued&quot;:{&quot;date-parts&quot;:[[2015]]},&quot;page&quot;:&quot;1-undefined&quot;,&quot;issue&quot;:&quot;2&quot;,&quot;volume&quot;:&quot;16&quot;},&quot;isTemporary&quot;:false}],&quot;properties&quot;:{&quot;noteIndex&quot;:0},&quot;isEdited&quot;:false,&quot;manualOverride&quot;:{&quot;isManuallyOverridden&quot;:true,&quot;citeprocText&quot;:&quot;[3]&quot;,&quot;manualOverrideText&quot;:&quot;(31)&quot;},&quot;citationTag&quot;:&quot;MENDELEY_CITATION_v3_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&quot;},{&quot;citationID&quot;:&quot;MENDELEY_CITATION_2bba9eb0-6820-4d22-b03b-c98938c44ffc&quot;,&quot;citationItems&quot;:[{&quot;id&quot;:&quot;b1a9b412-b687-579b-9497-0bebd63520b2&quot;,&quot;itemData&quot;:{&quot;DOI&quot;:&quot;10.1097/j.pain.0000000000000866&quot;,&quot;ISSN&quot;:&quot;18726623&quot;,&quot;abstract&quot;:&quot;Complex regional pain syndrome (CRPS) is a persistent pain condition that remains incompletely understood and challenging to treat. Historically, a wide range of different outcome measures have been used to capture the multidimensional nature of CRPS. This has been a significant limiting factor in the advancement of our understanding of the mechanisms and management of CRPS. In 2013, an international consortium of patients, clinicians, researchers, and industry representatives was established, to develop and agree on a minimum core set of standardised outcome measures for use in future CRPS clinical research, including but not limited to clinical trials within adult populations. The development of a core measurement set was informed through workshops and supplementary work, using an iterative consensus process. \&quot;What is the clinical presentation and course of CRPS, and what factors influence it?\&quot; was agreed as the most pertinent research question that our standardised set of patient-reported outcome measures should be selected to answer. The domains encompassing the key concepts necessary to answer the research question were agreed as follows: pain, disease severity, participation and physical function, emotional and psychological function, self-efficacy, catastrophizing, and patient's global impression of change. The final core measurement set included the optimum generic or condition-specific patient-reported questionnaire outcome measures, which captured the essence of each domain, and 1 clinician-reported outcome measure to capture the degree of severity of CRPS. The next step is to test the feasibility and acceptability of collecting outcome measure data using the core measurement set in the CRPS population internationally.&quot;,&quot;author&quot;:[{&quot;dropping-particle&quot;:&quot;&quot;,&quot;family&quot;:&quot;Grieve&quot;,&quot;given&quot;:&quot;Sharon&quot;,&quot;non-dropping-particle&quot;:&quot;&quot;,&quot;parse-names&quot;:false,&quot;suffix&quot;:&quot;&quot;},{&quot;dropping-particle&quot;:&quot;&quot;,&quot;family&quot;:&quot;Perez&quot;,&quot;given&quot;:&quot;Roberto S.G.M.&quot;,&quot;non-dropping-particle&quot;:&quot;&quot;,&quot;parse-names&quot;:false,&quot;suffix&quot;:&quot;&quot;},{&quot;dropping-particle&quot;:&quot;&quot;,&quot;family&quot;:&quot;Birklein&quot;,&quot;given&quot;:&quot;Frank&quot;,&quot;non-dropping-particle&quot;:&quot;&quot;,&quot;parse-names&quot;:false,&quot;suffix&quot;:&quot;&quot;},{&quot;dropping-particle&quot;:&quot;&quot;,&quot;family&quot;:&quot;Brunner&quot;,&quot;given&quot;:&quot;Florian&quot;,&quot;non-dropping-particle&quot;:&quot;&quot;,&quot;parse-names&quot;:false,&quot;suffix&quot;:&quot;&quot;},{&quot;dropping-particle&quot;:&quot;&quot;,&quot;family&quot;:&quot;Bruehl&quot;,&quot;given&quot;:&quot;Stephen&quot;,&quot;non-dropping-particle&quot;:&quot;&quot;,&quot;parse-names&quot;:false,&quot;suffix&quot;:&quot;&quot;},{&quot;dropping-particle&quot;:&quot;&quot;,&quot;family&quot;:&quot;Harden&quot;,&quot;given&quot;:&quot;R. Norman&quot;,&quot;non-dropping-particle&quot;:&quot;&quot;,&quot;parse-names&quot;:false,&quot;suffix&quot;:&quot;&quot;},{&quot;dropping-particle&quot;:&quot;&quot;,&quot;family&quot;:&quot;Packham&quot;,&quot;given&quot;:&quot;Tara&quot;,&quot;non-dropping-particle&quot;:&quot;&quot;,&quot;parse-names&quot;:false,&quot;suffix&quot;:&quot;&quot;},{&quot;dropping-particle&quot;:&quot;&quot;,&quot;family&quot;:&quot;Gobeil&quot;,&quot;given&quot;:&quot;Francois&quot;,&quot;non-dropping-particle&quot;:&quot;&quot;,&quot;parse-names&quot;:false,&quot;suffix&quot;:&quot;&quot;},{&quot;dropping-particle&quot;:&quot;&quot;,&quot;family&quot;:&quot;Haigh&quot;,&quot;given&quot;:&quot;Richard&quot;,&quot;non-dropping-particle&quot;:&quot;&quot;,&quot;parse-names&quot;:false,&quot;suffix&quot;:&quot;&quot;},{&quot;dropping-particle&quot;:&quot;&quot;,&quot;family&quot;:&quot;Holly&quot;,&quot;given&quot;:&quot;Janet&quot;,&quot;non-dropping-particle&quot;:&quot;&quot;,&quot;parse-names&quot;:false,&quot;suffix&quot;:&quot;&quot;},{&quot;dropping-particle&quot;:&quot;&quot;,&quot;family&quot;:&quot;Terkelsen&quot;,&quot;given&quot;:&quot;Astrid&quot;,&quot;non-dropping-particle&quot;:&quot;&quot;,&quot;parse-names&quot;:false,&quot;suffix&quot;:&quot;&quot;},{&quot;dropping-particle&quot;:&quot;&quot;,&quot;family&quot;:&quot;Davies&quot;,&quot;given&quot;:&quot;Lindsay&quot;,&quot;non-dropping-particle&quot;:&quot;&quot;,&quot;parse-names&quot;:false,&quot;suffix&quot;:&quot;&quot;},{&quot;dropping-particle&quot;:&quot;&quot;,&quot;family&quot;:&quot;Lewis&quot;,&quot;given&quot;:&quot;Jennifer&quot;,&quot;non-dropping-particle&quot;:&quot;&quot;,&quot;parse-names&quot;:false,&quot;suffix&quot;:&quot;&quot;},{&quot;dropping-particle&quot;:&quot;&quot;,&quot;family&quot;:&quot;Thomassen&quot;,&quot;given&quot;:&quot;Ilona&quot;,&quot;non-dropping-particle&quot;:&quot;&quot;,&quot;parse-names&quot;:false,&quot;suffix&quot;:&quot;&quot;},{&quot;dropping-particle&quot;:&quot;&quot;,&quot;family&quot;:&quot;Connett&quot;,&quot;given&quot;:&quot;Robyn&quot;,&quot;non-dropping-particle&quot;:&quot;&quot;,&quot;parse-names&quot;:false,&quot;suffix&quot;:&quot;&quot;},{&quot;dropping-particle&quot;:&quot;&quot;,&quot;family&quot;:&quot;Worth&quot;,&quot;given&quot;:&quot;Tina&quot;,&quot;non-dropping-particle&quot;:&quot;&quot;,&quot;parse-names&quot;:false,&quot;suffix&quot;:&quot;&quot;},{&quot;dropping-particle&quot;:&quot;&quot;,&quot;family&quot;:&quot;Vatine&quot;,&quot;given&quot;:&quot;Jean Jacques&quot;,&quot;non-dropping-particle&quot;:&quot;&quot;,&quot;parse-names&quot;:false,&quot;suffix&quot;:&quot;&quot;},{&quot;dropping-particle&quot;:&quot;&quot;,&quot;family&quot;:&quot;McCabe&quot;,&quot;given&quot;:&quot;Candida S.&quot;,&quot;non-dropping-particle&quot;:&quot;&quot;,&quot;parse-names&quot;:false,&quot;suffix&quot;:&quot;&quot;}],&quot;container-title&quot;:&quot;Pain&quot;,&quot;id&quot;:&quot;b1a9b412-b687-579b-9497-0bebd63520b2&quot;,&quot;issue&quot;:&quot;6&quot;,&quot;issued&quot;:{&quot;date-parts&quot;:[[&quot;2017&quot;]]},&quot;page&quot;:&quot;1083&quot;,&quot;title&quot;:&quot;Recommendations for a first Core Outcome Measurement set for complex regional PAin syndrome Clinical sTudies (COMPACT)&quot;,&quot;type&quot;:&quot;article-journal&quot;,&quot;volume&quot;:&quot;158&quot;},&quot;uris&quot;:[&quot;http://www.mendeley.com/documents/?uuid=adb2b6e6-8922-43a1-98af-8bf30a69ab63&quot;],&quot;isTemporary&quot;:false,&quot;legacyDesktopId&quot;:&quot;adb2b6e6-8922-43a1-98af-8bf30a69ab63&quot;}],&quot;properties&quot;:{&quot;noteIndex&quot;:0},&quot;isEdited&quot;:false,&quot;manualOverride&quot;:{&quot;citeprocText&quot;:&quot;[16]&quot;,&quot;isManuallyOverridden&quot;:true,&quot;manualOverrideText&quot;:&quot;(12)&quot;},&quot;citationTag&quot;:&quot;MENDELEY_CITATION_v3_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&quot;},{&quot;citationID&quot;:&quot;MENDELEY_CITATION_1a0bfb5b-2ab7-4c78-8dc3-eb7e2c6e1386&quot;,&quot;citationItems&quot;:[{&quot;id&quot;:&quot;b1a9b412-b687-579b-9497-0bebd63520b2&quot;,&quot;itemData&quot;:{&quot;DOI&quot;:&quot;10.1097/j.pain.0000000000000866&quot;,&quot;ISSN&quot;:&quot;18726623&quot;,&quot;abstract&quot;:&quot;Complex regional pain syndrome (CRPS) is a persistent pain condition that remains incompletely understood and challenging to treat. Historically, a wide range of different outcome measures have been used to capture the multidimensional nature of CRPS. This has been a significant limiting factor in the advancement of our understanding of the mechanisms and management of CRPS. In 2013, an international consortium of patients, clinicians, researchers, and industry representatives was established, to develop and agree on a minimum core set of standardised outcome measures for use in future CRPS clinical research, including but not limited to clinical trials within adult populations. The development of a core measurement set was informed through workshops and supplementary work, using an iterative consensus process. \&quot;What is the clinical presentation and course of CRPS, and what factors influence it?\&quot; was agreed as the most pertinent research question that our standardised set of patient-reported outcome measures should be selected to answer. The domains encompassing the key concepts necessary to answer the research question were agreed as follows: pain, disease severity, participation and physical function, emotional and psychological function, self-efficacy, catastrophizing, and patient's global impression of change. The final core measurement set included the optimum generic or condition-specific patient-reported questionnaire outcome measures, which captured the essence of each domain, and 1 clinician-reported outcome measure to capture the degree of severity of CRPS. The next step is to test the feasibility and acceptability of collecting outcome measure data using the core measurement set in the CRPS population internationally.&quot;,&quot;author&quot;:[{&quot;dropping-particle&quot;:&quot;&quot;,&quot;family&quot;:&quot;Grieve&quot;,&quot;given&quot;:&quot;Sharon&quot;,&quot;non-dropping-particle&quot;:&quot;&quot;,&quot;parse-names&quot;:false,&quot;suffix&quot;:&quot;&quot;},{&quot;dropping-particle&quot;:&quot;&quot;,&quot;family&quot;:&quot;Perez&quot;,&quot;given&quot;:&quot;Roberto S.G.M.&quot;,&quot;non-dropping-particle&quot;:&quot;&quot;,&quot;parse-names&quot;:false,&quot;suffix&quot;:&quot;&quot;},{&quot;dropping-particle&quot;:&quot;&quot;,&quot;family&quot;:&quot;Birklein&quot;,&quot;given&quot;:&quot;Frank&quot;,&quot;non-dropping-particle&quot;:&quot;&quot;,&quot;parse-names&quot;:false,&quot;suffix&quot;:&quot;&quot;},{&quot;dropping-particle&quot;:&quot;&quot;,&quot;family&quot;:&quot;Brunner&quot;,&quot;given&quot;:&quot;Florian&quot;,&quot;non-dropping-particle&quot;:&quot;&quot;,&quot;parse-names&quot;:false,&quot;suffix&quot;:&quot;&quot;},{&quot;dropping-particle&quot;:&quot;&quot;,&quot;family&quot;:&quot;Bruehl&quot;,&quot;given&quot;:&quot;Stephen&quot;,&quot;non-dropping-particle&quot;:&quot;&quot;,&quot;parse-names&quot;:false,&quot;suffix&quot;:&quot;&quot;},{&quot;dropping-particle&quot;:&quot;&quot;,&quot;family&quot;:&quot;Harden&quot;,&quot;given&quot;:&quot;R. Norman&quot;,&quot;non-dropping-particle&quot;:&quot;&quot;,&quot;parse-names&quot;:false,&quot;suffix&quot;:&quot;&quot;},{&quot;dropping-particle&quot;:&quot;&quot;,&quot;family&quot;:&quot;Packham&quot;,&quot;given&quot;:&quot;Tara&quot;,&quot;non-dropping-particle&quot;:&quot;&quot;,&quot;parse-names&quot;:false,&quot;suffix&quot;:&quot;&quot;},{&quot;dropping-particle&quot;:&quot;&quot;,&quot;family&quot;:&quot;Gobeil&quot;,&quot;given&quot;:&quot;Francois&quot;,&quot;non-dropping-particle&quot;:&quot;&quot;,&quot;parse-names&quot;:false,&quot;suffix&quot;:&quot;&quot;},{&quot;dropping-particle&quot;:&quot;&quot;,&quot;family&quot;:&quot;Haigh&quot;,&quot;given&quot;:&quot;Richard&quot;,&quot;non-dropping-particle&quot;:&quot;&quot;,&quot;parse-names&quot;:false,&quot;suffix&quot;:&quot;&quot;},{&quot;dropping-particle&quot;:&quot;&quot;,&quot;family&quot;:&quot;Holly&quot;,&quot;given&quot;:&quot;Janet&quot;,&quot;non-dropping-particle&quot;:&quot;&quot;,&quot;parse-names&quot;:false,&quot;suffix&quot;:&quot;&quot;},{&quot;dropping-particle&quot;:&quot;&quot;,&quot;family&quot;:&quot;Terkelsen&quot;,&quot;given&quot;:&quot;Astrid&quot;,&quot;non-dropping-particle&quot;:&quot;&quot;,&quot;parse-names&quot;:false,&quot;suffix&quot;:&quot;&quot;},{&quot;dropping-particle&quot;:&quot;&quot;,&quot;family&quot;:&quot;Davies&quot;,&quot;given&quot;:&quot;Lindsay&quot;,&quot;non-dropping-particle&quot;:&quot;&quot;,&quot;parse-names&quot;:false,&quot;suffix&quot;:&quot;&quot;},{&quot;dropping-particle&quot;:&quot;&quot;,&quot;family&quot;:&quot;Lewis&quot;,&quot;given&quot;:&quot;Jennifer&quot;,&quot;non-dropping-particle&quot;:&quot;&quot;,&quot;parse-names&quot;:false,&quot;suffix&quot;:&quot;&quot;},{&quot;dropping-particle&quot;:&quot;&quot;,&quot;family&quot;:&quot;Thomassen&quot;,&quot;given&quot;:&quot;Ilona&quot;,&quot;non-dropping-particle&quot;:&quot;&quot;,&quot;parse-names&quot;:false,&quot;suffix&quot;:&quot;&quot;},{&quot;dropping-particle&quot;:&quot;&quot;,&quot;family&quot;:&quot;Connett&quot;,&quot;given&quot;:&quot;Robyn&quot;,&quot;non-dropping-particle&quot;:&quot;&quot;,&quot;parse-names&quot;:false,&quot;suffix&quot;:&quot;&quot;},{&quot;dropping-particle&quot;:&quot;&quot;,&quot;family&quot;:&quot;Worth&quot;,&quot;given&quot;:&quot;Tina&quot;,&quot;non-dropping-particle&quot;:&quot;&quot;,&quot;parse-names&quot;:false,&quot;suffix&quot;:&quot;&quot;},{&quot;dropping-particle&quot;:&quot;&quot;,&quot;family&quot;:&quot;Vatine&quot;,&quot;given&quot;:&quot;Jean Jacques&quot;,&quot;non-dropping-particle&quot;:&quot;&quot;,&quot;parse-names&quot;:false,&quot;suffix&quot;:&quot;&quot;},{&quot;dropping-particle&quot;:&quot;&quot;,&quot;family&quot;:&quot;McCabe&quot;,&quot;given&quot;:&quot;Candida S.&quot;,&quot;non-dropping-particle&quot;:&quot;&quot;,&quot;parse-names&quot;:false,&quot;suffix&quot;:&quot;&quot;}],&quot;container-title&quot;:&quot;Pain&quot;,&quot;id&quot;:&quot;b1a9b412-b687-579b-9497-0bebd63520b2&quot;,&quot;issue&quot;:&quot;6&quot;,&quot;issued&quot;:{&quot;date-parts&quot;:[[&quot;2017&quot;]]},&quot;page&quot;:&quot;1083&quot;,&quot;title&quot;:&quot;Recommendations for a first Core Outcome Measurement set for complex regional PAin syndrome Clinical sTudies (COMPACT)&quot;,&quot;type&quot;:&quot;article-journal&quot;,&quot;volume&quot;:&quot;158&quot;},&quot;uris&quot;:[&quot;http://www.mendeley.com/documents/?uuid=adb2b6e6-8922-43a1-98af-8bf30a69ab63&quot;],&quot;isTemporary&quot;:false,&quot;legacyDesktopId&quot;:&quot;adb2b6e6-8922-43a1-98af-8bf30a69ab63&quot;}],&quot;properties&quot;:{&quot;noteIndex&quot;:0},&quot;isEdited&quot;:false,&quot;manualOverride&quot;:{&quot;citeprocText&quot;:&quot;[16]&quot;,&quot;isManuallyOverridden&quot;:true,&quot;manualOverrideText&quot;:&quot;(12)&quot;},&quot;citationTag&quot;:&quot;MENDELEY_CITATION_v3_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&quot;},{&quot;citationID&quot;:&quot;MENDELEY_CITATION_b306c633-1946-4ea5-b3d0-73f2f1f2328b&quot;,&quot;citationItems&quot;:[{&quot;id&quot;:&quot;2691e7f2-4e34-54a7-973a-00783d57fab5&quot;,&quot;itemData&quot;:{&quot;DOI&quot;:&quot;10.1002/ejp.1138&quot;,&quot;ISSN&quot;:&quot;15322149&quot;,&quot;abstract&quot;:&quot;Background: Complex Regional Pain Syndrome (CRPS) symptoms can significantly differ between patients, fluctuate over time, disappear or persist. This leads to problems in defining recovery and in evaluating the efficacy of therapeutic interventions. Objectives: To define recovery from the patients’ perspective and better understand their priorities for treatment approaches. Methods: Establishing an international consortium, we used a 2-Round Delphi-based study in eight countries across Europe and North America. Participants ≥18 years who met, or had met, Budapest clinical criteria were included. Round 1 participants completed the statement: ‘I would/do consider myself recovered from CRPS if/because…’ alongside demographic and health questionnaires. Data were thematically organised and represented as 62 statements, from which participants identified and ranked their recovery priorities in Round 2. Results: Round 1 (N = 347, 80% female, 91% non-recovered) dominant ICF themes were: activities of daily living; bodily functions; external factors; participation and personal factors. The top five priority statements in Round 2 (N = 252) were: no longer having (1) CRPS-related pain, (2) generalised pain and discomfort, (3) restricted range of movement, (4) need for medication, (5) stiffness in the affected limb. With very few exceptions, priorities were consistent, irrespective of patient demographics/geography. Symptoms affecting daily activities were among those most frequently reported. Conclusions: Our data showed a small number of themes are of highest importance to CRPS patients’ definition of recovery. Patients want their pain, movement restriction and reliance on medication to be addressed, above all other factors. These factors should therefore be foremost concerns for future treatment and rehabilitation programmes. Significance: Those with longstanding CRPS may no longer meet diagnostic criteria but still be symptomatic. Defining recovery is therefore problematic in CRPS. Our study has identified patients’ definition of recovery from CRPS, in order of priority, as relief from: their CRPS-related pain, generalised pain, movement restriction, reliance on medication, and stiffness.&quot;,&quot;author&quot;:[{&quot;dropping-particle&quot;:&quot;&quot;,&quot;family&quot;:&quot;Llewellyn&quot;,&quot;given&quot;:&quot;A.&quot;,&quot;non-dropping-particle&quot;:&quot;&quot;,&quot;parse-names&quot;:false,&quot;suffix&quot;:&quot;&quot;},{&quot;dropping-particle&quot;:&quot;&quot;,&quot;family&quot;:&quot;McCabe&quot;,&quot;given&quot;:&quot;C. S.&quot;,&quot;non-dropping-particle&quot;:&quot;&quot;,&quot;parse-names&quot;:false,&quot;suffix&quot;:&quot;&quot;},{&quot;dropping-particle&quot;:&quot;&quot;,&quot;family&quot;:&quot;Hibberd&quot;,&quot;given&quot;:&quot;Y.&quot;,&quot;non-dropping-particle&quot;:&quot;&quot;,&quot;parse-names&quot;:false,&quot;suffix&quot;:&quot;&quot;},{&quot;dropping-particle&quot;:&quot;&quot;,&quot;family&quot;:&quot;White&quot;,&quot;given&quot;:&quot;P.&quot;,&quot;non-dropping-particle&quot;:&quot;&quot;,&quot;parse-names&quot;:false,&quot;suffix&quot;:&quot;&quot;},{&quot;dropping-particle&quot;:&quot;&quot;,&quot;family&quot;:&quot;Davies&quot;,&quot;given&quot;:&quot;L.&quot;,&quot;non-dropping-particle&quot;:&quot;&quot;,&quot;parse-names&quot;:false,&quot;suffix&quot;:&quot;&quot;},{&quot;dropping-particle&quot;:&quot;&quot;,&quot;family&quot;:&quot;Marinus&quot;,&quot;given&quot;:&quot;J.&quot;,&quot;non-dropping-particle&quot;:&quot;&quot;,&quot;parse-names&quot;:false,&quot;suffix&quot;:&quot;&quot;},{&quot;dropping-particle&quot;:&quot;&quot;,&quot;family&quot;:&quot;Perez&quot;,&quot;given&quot;:&quot;R. G.S.M.&quot;,&quot;non-dropping-particle&quot;:&quot;&quot;,&quot;parse-names&quot;:false,&quot;suffix&quot;:&quot;&quot;},{&quot;dropping-particle&quot;:&quot;&quot;,&quot;family&quot;:&quot;Thomassen&quot;,&quot;given&quot;:&quot;I.&quot;,&quot;non-dropping-particle&quot;:&quot;&quot;,&quot;parse-names&quot;:false,&quot;suffix&quot;:&quot;&quot;},{&quot;dropping-particle&quot;:&quot;&quot;,&quot;family&quot;:&quot;Brunner&quot;,&quot;given&quot;:&quot;F.&quot;,&quot;non-dropping-particle&quot;:&quot;&quot;,&quot;parse-names&quot;:false,&quot;suffix&quot;:&quot;&quot;},{&quot;dropping-particle&quot;:&quot;&quot;,&quot;family&quot;:&quot;Sontheim&quot;,&quot;given&quot;:&quot;C.&quot;,&quot;non-dropping-particle&quot;:&quot;&quot;,&quot;parse-names&quot;:false,&quot;suffix&quot;:&quot;&quot;},{&quot;dropping-particle&quot;:&quot;&quot;,&quot;family&quot;:&quot;Birklein&quot;,&quot;given&quot;:&quot;F.&quot;,&quot;non-dropping-particle&quot;:&quot;&quot;,&quot;parse-names&quot;:false,&quot;suffix&quot;:&quot;&quot;},{&quot;dropping-particle&quot;:&quot;&quot;,&quot;family&quot;:&quot;Schlereth&quot;,&quot;given&quot;:&quot;T.&quot;,&quot;non-dropping-particle&quot;:&quot;&quot;,&quot;parse-names&quot;:false,&quot;suffix&quot;:&quot;&quot;},{&quot;dropping-particle&quot;:&quot;&quot;,&quot;family&quot;:&quot;Goebel&quot;,&quot;given&quot;:&quot;A.&quot;,&quot;non-dropping-particle&quot;:&quot;&quot;,&quot;parse-names&quot;:false,&quot;suffix&quot;:&quot;&quot;},{&quot;dropping-particle&quot;:&quot;&quot;,&quot;family&quot;:&quot;Haigh&quot;,&quot;given&quot;:&quot;R.&quot;,&quot;non-dropping-particle&quot;:&quot;&quot;,&quot;parse-names&quot;:false,&quot;suffix&quot;:&quot;&quot;},{&quot;dropping-particle&quot;:&quot;&quot;,&quot;family&quot;:&quot;Connett&quot;,&quot;given&quot;:&quot;R.&quot;,&quot;non-dropping-particle&quot;:&quot;&quot;,&quot;parse-names&quot;:false,&quot;suffix&quot;:&quot;&quot;},{&quot;dropping-particle&quot;:&quot;&quot;,&quot;family&quot;:&quot;Maihöfner&quot;,&quot;given&quot;:&quot;C.&quot;,&quot;non-dropping-particle&quot;:&quot;&quot;,&quot;parse-names&quot;:false,&quot;suffix&quot;:&quot;&quot;},{&quot;dropping-particle&quot;:&quot;&quot;,&quot;family&quot;:&quot;Knudsen&quot;,&quot;given&quot;:&quot;L.&quot;,&quot;non-dropping-particle&quot;:&quot;&quot;,&quot;parse-names&quot;:false,&quot;suffix&quot;:&quot;&quot;},{&quot;dropping-particle&quot;:&quot;&quot;,&quot;family&quot;:&quot;Harden&quot;,&quot;given&quot;:&quot;R. N.&quot;,&quot;non-dropping-particle&quot;:&quot;&quot;,&quot;parse-names&quot;:false,&quot;suffix&quot;:&quot;&quot;},{&quot;dropping-particle&quot;:&quot;&quot;,&quot;family&quot;:&quot;Zyluk&quot;,&quot;given&quot;:&quot;A.&quot;,&quot;non-dropping-particle&quot;:&quot;&quot;,&quot;parse-names&quot;:false,&quot;suffix&quot;:&quot;&quot;},{&quot;dropping-particle&quot;:&quot;&quot;,&quot;family&quot;:&quot;Shulman&quot;,&quot;given&quot;:&quot;D.&quot;,&quot;non-dropping-particle&quot;:&quot;&quot;,&quot;parse-names&quot;:false,&quot;suffix&quot;:&quot;&quot;},{&quot;dropping-particle&quot;:&quot;&quot;,&quot;family&quot;:&quot;Small&quot;,&quot;given&quot;:&quot;H.&quot;,&quot;non-dropping-particle&quot;:&quot;&quot;,&quot;parse-names&quot;:false,&quot;suffix&quot;:&quot;&quot;},{&quot;dropping-particle&quot;:&quot;&quot;,&quot;family&quot;:&quot;Gobeil&quot;,&quot;given&quot;:&quot;F.&quot;,&quot;non-dropping-particle&quot;:&quot;&quot;,&quot;parse-names&quot;:false,&quot;suffix&quot;:&quot;&quot;},{&quot;dropping-particle&quot;:&quot;&quot;,&quot;family&quot;:&quot;Moskovitz&quot;,&quot;given&quot;:&quot;P.&quot;,&quot;non-dropping-particle&quot;:&quot;&quot;,&quot;parse-names&quot;:false,&quot;suffix&quot;:&quot;&quot;}],&quot;container-title&quot;:&quot;European Journal of Pain&quot;,&quot;id&quot;:&quot;2691e7f2-4e34-54a7-973a-00783d57fab5&quot;,&quot;issue&quot;:&quot;3&quot;,&quot;issued&quot;:{&quot;date-parts&quot;:[[&quot;2018&quot;]]},&quot;page&quot;:&quot;551-564&quot;,&quot;title&quot;:&quot;Are you better? A multi-centre study of patient-defined recovery from Complex Regional Pain Syndrome&quot;,&quot;type&quot;:&quot;article-journal&quot;,&quot;volume&quot;:&quot;22&quot;},&quot;uris&quot;:[&quot;http://www.mendeley.com/documents/?uuid=bca5a8c0-d0af-4c03-be6d-a0191d510ec4&quot;],&quot;isTemporary&quot;:false,&quot;legacyDesktopId&quot;:&quot;bca5a8c0-d0af-4c03-be6d-a0191d510ec4&quot;}],&quot;properties&quot;:{&quot;noteIndex&quot;:0},&quot;isEdited&quot;:false,&quot;manualOverride&quot;:{&quot;citeprocText&quot;:&quot;[20]&quot;,&quot;isManuallyOverridden&quot;:true,&quot;manualOverrideText&quot;:&quot;(16)&quot;},&quot;citationTag&quot;:&quot;MENDELEY_CITATION_v3_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&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9ADB53309D1A4E93D3C8C5FA2BC8F2" ma:contentTypeVersion="14" ma:contentTypeDescription="Create a new document." ma:contentTypeScope="" ma:versionID="244d627c5cd186f24144d6091cd5858f">
  <xsd:schema xmlns:xsd="http://www.w3.org/2001/XMLSchema" xmlns:xs="http://www.w3.org/2001/XMLSchema" xmlns:p="http://schemas.microsoft.com/office/2006/metadata/properties" xmlns:ns3="f578f7f2-d82b-4739-94cf-942c16af31b9" xmlns:ns4="618cbf9a-d1f5-4a48-879e-a8e79124e71b" targetNamespace="http://schemas.microsoft.com/office/2006/metadata/properties" ma:root="true" ma:fieldsID="0af2f0aaa0d8b252445bbc5fe4fa9b8a" ns3:_="" ns4:_="">
    <xsd:import namespace="f578f7f2-d82b-4739-94cf-942c16af31b9"/>
    <xsd:import namespace="618cbf9a-d1f5-4a48-879e-a8e79124e71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OCR"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8f7f2-d82b-4739-94cf-942c16af31b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18cbf9a-d1f5-4a48-879e-a8e79124e71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9B64C5FA-931B-4E81-ACF8-57B6CC9A715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1B15DC0-28FC-4C6D-AAA0-97F135270068}">
  <ds:schemaRefs>
    <ds:schemaRef ds:uri="http://schemas.microsoft.com/sharepoint/v3/contenttype/forms"/>
  </ds:schemaRefs>
</ds:datastoreItem>
</file>

<file path=customXml/itemProps3.xml><?xml version="1.0" encoding="utf-8"?>
<ds:datastoreItem xmlns:ds="http://schemas.openxmlformats.org/officeDocument/2006/customXml" ds:itemID="{28E1EDEF-AA2D-47C0-AA91-949C89785B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8f7f2-d82b-4739-94cf-942c16af31b9"/>
    <ds:schemaRef ds:uri="618cbf9a-d1f5-4a48-879e-a8e79124e7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64C78D-96A1-4B69-94FB-9FE088EE6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7986</Words>
  <Characters>45521</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Alison Llewellyn</dc:creator>
  <cp:lastModifiedBy>Alison Llewellyn</cp:lastModifiedBy>
  <cp:revision>3</cp:revision>
  <dcterms:created xsi:type="dcterms:W3CDTF">2022-07-07T12:50:00Z</dcterms:created>
  <dcterms:modified xsi:type="dcterms:W3CDTF">2022-07-07T12:56:00Z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http://www.zotero.org/styles/vancouver</vt:lpwstr>
  </property>
  <property fmtid="{D5CDD505-2E9C-101B-9397-08002B2CF9AE}" pid="4" name="Mendeley Unique User Id_1">
    <vt:lpwstr>a88e5507-eee8-3c34-9d79-9762d9355f4b</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http://www.zotero.org/styles/modern-humanities-research-association</vt:lpwstr>
  </property>
  <property fmtid="{D5CDD505-2E9C-101B-9397-08002B2CF9AE}" pid="14" name="Mendeley Recent Style Name 4_1">
    <vt:lpwstr>Modern Humanities Research Association 3rd edition (note with bibliography)</vt:lpwstr>
  </property>
  <property fmtid="{D5CDD505-2E9C-101B-9397-08002B2CF9AE}" pid="15" name="Mendeley Recent Style Id 5_1">
    <vt:lpwstr>http://www.zotero.org/styles/modern-language-association</vt:lpwstr>
  </property>
  <property fmtid="{D5CDD505-2E9C-101B-9397-08002B2CF9AE}" pid="16" name="Mendeley Recent Style Name 5_1">
    <vt:lpwstr>Modern Language Association 8th edition</vt:lpwstr>
  </property>
  <property fmtid="{D5CDD505-2E9C-101B-9397-08002B2CF9AE}" pid="17" name="Mendeley Recent Style Id 6_1">
    <vt:lpwstr>http://www.zotero.org/styles/nature</vt:lpwstr>
  </property>
  <property fmtid="{D5CDD505-2E9C-101B-9397-08002B2CF9AE}" pid="18" name="Mendeley Recent Style Name 6_1">
    <vt:lpwstr>Nature</vt:lpwstr>
  </property>
  <property fmtid="{D5CDD505-2E9C-101B-9397-08002B2CF9AE}" pid="19" name="Mendeley Recent Style Id 7_1">
    <vt:lpwstr>http://www.zotero.org/styles/springer-vancouver</vt:lpwstr>
  </property>
  <property fmtid="{D5CDD505-2E9C-101B-9397-08002B2CF9AE}" pid="20" name="Mendeley Recent Style Name 7_1">
    <vt:lpwstr>Springer - Vancouver</vt:lpwstr>
  </property>
  <property fmtid="{D5CDD505-2E9C-101B-9397-08002B2CF9AE}" pid="21" name="Mendeley Recent Style Id 8_1">
    <vt:lpwstr>http://www.zotero.org/styles/springer-vancouver-author-date</vt:lpwstr>
  </property>
  <property fmtid="{D5CDD505-2E9C-101B-9397-08002B2CF9AE}" pid="22" name="Mendeley Recent Style Name 8_1">
    <vt:lpwstr>Springer - Vancouver (author-date)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ContentTypeId">
    <vt:lpwstr>0x010100009ADB53309D1A4E93D3C8C5FA2BC8F2</vt:lpwstr>
  </property>
</Properties>
</file>