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2880" w14:textId="38704018" w:rsidR="0056393E" w:rsidRDefault="00A11142" w:rsidP="00A21F7F">
      <w:pPr>
        <w:spacing w:line="480" w:lineRule="auto"/>
        <w:rPr>
          <w:rFonts w:cs="Times New Roman"/>
          <w:sz w:val="24"/>
          <w:szCs w:val="24"/>
        </w:rPr>
      </w:pPr>
      <w:r w:rsidRPr="00A413FB">
        <w:rPr>
          <w:rFonts w:cs="Times New Roman"/>
          <w:sz w:val="24"/>
          <w:szCs w:val="24"/>
        </w:rPr>
        <w:t xml:space="preserve">Language and tradition: </w:t>
      </w:r>
      <w:r w:rsidR="002860B2">
        <w:rPr>
          <w:rFonts w:cs="Times New Roman"/>
          <w:sz w:val="24"/>
          <w:szCs w:val="24"/>
        </w:rPr>
        <w:t xml:space="preserve">three </w:t>
      </w:r>
      <w:r w:rsidRPr="00A413FB">
        <w:rPr>
          <w:rFonts w:cs="Times New Roman"/>
          <w:sz w:val="24"/>
          <w:szCs w:val="24"/>
        </w:rPr>
        <w:t>studies on the text of Menander</w:t>
      </w:r>
    </w:p>
    <w:p w14:paraId="7ECD5732" w14:textId="637F5F8E" w:rsidR="007F7713" w:rsidRPr="00A413FB" w:rsidRDefault="007F7713" w:rsidP="00A21F7F">
      <w:pPr>
        <w:spacing w:line="480" w:lineRule="auto"/>
        <w:rPr>
          <w:rFonts w:cs="Times New Roman"/>
          <w:sz w:val="24"/>
          <w:szCs w:val="24"/>
        </w:rPr>
      </w:pPr>
      <w:r>
        <w:rPr>
          <w:rFonts w:cs="Times New Roman"/>
          <w:sz w:val="24"/>
          <w:szCs w:val="24"/>
        </w:rPr>
        <w:t xml:space="preserve">D. M. Peter G. </w:t>
      </w:r>
      <w:proofErr w:type="spellStart"/>
      <w:r>
        <w:rPr>
          <w:rFonts w:cs="Times New Roman"/>
          <w:sz w:val="24"/>
          <w:szCs w:val="24"/>
        </w:rPr>
        <w:t>McC</w:t>
      </w:r>
      <w:proofErr w:type="spellEnd"/>
      <w:r>
        <w:rPr>
          <w:rFonts w:cs="Times New Roman"/>
          <w:sz w:val="24"/>
          <w:szCs w:val="24"/>
        </w:rPr>
        <w:t>. Brown</w:t>
      </w:r>
    </w:p>
    <w:p w14:paraId="57CC6C75" w14:textId="652C8999" w:rsidR="00B04D3D" w:rsidRPr="00A413FB" w:rsidRDefault="00B04D3D" w:rsidP="00A21F7F">
      <w:pPr>
        <w:spacing w:line="480" w:lineRule="auto"/>
        <w:rPr>
          <w:rFonts w:cs="Times New Roman"/>
          <w:sz w:val="24"/>
          <w:szCs w:val="24"/>
        </w:rPr>
      </w:pPr>
      <w:r w:rsidRPr="00A413FB">
        <w:rPr>
          <w:rFonts w:cs="Times New Roman"/>
          <w:sz w:val="24"/>
          <w:szCs w:val="24"/>
        </w:rPr>
        <w:t xml:space="preserve">This paper </w:t>
      </w:r>
      <w:r w:rsidR="00D319F9" w:rsidRPr="00A413FB">
        <w:rPr>
          <w:rFonts w:cs="Times New Roman"/>
          <w:sz w:val="24"/>
          <w:szCs w:val="24"/>
        </w:rPr>
        <w:t>consists of</w:t>
      </w:r>
      <w:r w:rsidRPr="00A413FB">
        <w:rPr>
          <w:rFonts w:cs="Times New Roman"/>
          <w:sz w:val="24"/>
          <w:szCs w:val="24"/>
        </w:rPr>
        <w:t xml:space="preserve"> </w:t>
      </w:r>
      <w:r w:rsidR="002860B2">
        <w:rPr>
          <w:rFonts w:cs="Times New Roman"/>
          <w:sz w:val="24"/>
          <w:szCs w:val="24"/>
        </w:rPr>
        <w:t>three</w:t>
      </w:r>
      <w:r w:rsidRPr="00A413FB">
        <w:rPr>
          <w:rFonts w:cs="Times New Roman"/>
          <w:sz w:val="24"/>
          <w:szCs w:val="24"/>
        </w:rPr>
        <w:t xml:space="preserve"> notes on the language of Menander, all of which have a bearing on the constitution of the text. </w:t>
      </w:r>
      <w:r w:rsidR="007F7713">
        <w:rPr>
          <w:rFonts w:cs="Times New Roman"/>
          <w:sz w:val="24"/>
          <w:szCs w:val="24"/>
        </w:rPr>
        <w:t>Syntax (1), w</w:t>
      </w:r>
      <w:r w:rsidRPr="00A413FB">
        <w:rPr>
          <w:rFonts w:cs="Times New Roman"/>
          <w:sz w:val="24"/>
          <w:szCs w:val="24"/>
        </w:rPr>
        <w:t>ord</w:t>
      </w:r>
      <w:r w:rsidR="007F7713">
        <w:rPr>
          <w:rFonts w:cs="Times New Roman"/>
          <w:sz w:val="24"/>
          <w:szCs w:val="24"/>
        </w:rPr>
        <w:t>-</w:t>
      </w:r>
      <w:r w:rsidRPr="00A413FB">
        <w:rPr>
          <w:rFonts w:cs="Times New Roman"/>
          <w:sz w:val="24"/>
          <w:szCs w:val="24"/>
        </w:rPr>
        <w:t xml:space="preserve">formation (2), </w:t>
      </w:r>
      <w:r w:rsidR="007F7713">
        <w:rPr>
          <w:rFonts w:cs="Times New Roman"/>
          <w:sz w:val="24"/>
          <w:szCs w:val="24"/>
        </w:rPr>
        <w:t xml:space="preserve">and </w:t>
      </w:r>
      <w:r w:rsidRPr="00A413FB">
        <w:rPr>
          <w:rFonts w:cs="Times New Roman"/>
          <w:sz w:val="24"/>
          <w:szCs w:val="24"/>
        </w:rPr>
        <w:t>morphology (3) are the major diagnostic tools employed here, but etymology and pragmatics also play a role.</w:t>
      </w:r>
      <w:r w:rsidR="008F0253" w:rsidRPr="00A413FB">
        <w:rPr>
          <w:rFonts w:cs="Times New Roman"/>
          <w:sz w:val="24"/>
          <w:szCs w:val="24"/>
        </w:rPr>
        <w:t xml:space="preserve"> </w:t>
      </w:r>
      <w:r w:rsidR="00B9763F" w:rsidRPr="00A413FB">
        <w:rPr>
          <w:rFonts w:cs="Times New Roman"/>
          <w:sz w:val="24"/>
          <w:szCs w:val="24"/>
        </w:rPr>
        <w:t xml:space="preserve">Showing the way </w:t>
      </w:r>
      <w:proofErr w:type="gramStart"/>
      <w:r w:rsidR="007B7A2E">
        <w:rPr>
          <w:rFonts w:cs="Times New Roman"/>
          <w:sz w:val="24"/>
          <w:szCs w:val="24"/>
        </w:rPr>
        <w:t>in which</w:t>
      </w:r>
      <w:proofErr w:type="gramEnd"/>
      <w:r w:rsidR="007B7A2E">
        <w:rPr>
          <w:rFonts w:cs="Times New Roman"/>
          <w:sz w:val="24"/>
          <w:szCs w:val="24"/>
        </w:rPr>
        <w:t xml:space="preserve"> </w:t>
      </w:r>
      <w:r w:rsidR="00B9763F" w:rsidRPr="00A413FB">
        <w:rPr>
          <w:rFonts w:cs="Times New Roman"/>
          <w:sz w:val="24"/>
          <w:szCs w:val="24"/>
        </w:rPr>
        <w:t>the mechanics of language can help us restore fragmentary texts has been a concern in previous papers of mine in this journal and elsewhere.</w:t>
      </w:r>
      <w:r w:rsidR="00222669">
        <w:rPr>
          <w:rStyle w:val="FootnoteReference"/>
          <w:rFonts w:cs="Times New Roman"/>
          <w:sz w:val="24"/>
          <w:szCs w:val="24"/>
        </w:rPr>
        <w:footnoteReference w:id="1"/>
      </w:r>
      <w:r w:rsidR="00B9763F" w:rsidRPr="00A413FB">
        <w:rPr>
          <w:rFonts w:cs="Times New Roman"/>
          <w:sz w:val="24"/>
          <w:szCs w:val="24"/>
        </w:rPr>
        <w:t xml:space="preserve"> </w:t>
      </w:r>
      <w:r w:rsidR="007F7713">
        <w:rPr>
          <w:rFonts w:cs="Times New Roman"/>
          <w:sz w:val="24"/>
          <w:szCs w:val="24"/>
        </w:rPr>
        <w:t>The dedication reflects my deep gratitude to the scholar from whom I first learned about Menander, and whose wisdom and scholarship remain an aspiration.</w:t>
      </w:r>
    </w:p>
    <w:p w14:paraId="5869A349" w14:textId="77777777" w:rsidR="0056393E" w:rsidRPr="00A413FB" w:rsidRDefault="0056393E" w:rsidP="00A21F7F">
      <w:pPr>
        <w:pStyle w:val="ListParagraph"/>
        <w:numPr>
          <w:ilvl w:val="0"/>
          <w:numId w:val="2"/>
        </w:numPr>
        <w:spacing w:line="480" w:lineRule="auto"/>
        <w:rPr>
          <w:rFonts w:cs="Times New Roman"/>
          <w:sz w:val="24"/>
          <w:szCs w:val="24"/>
        </w:rPr>
      </w:pPr>
      <w:r w:rsidRPr="00A413FB">
        <w:rPr>
          <w:rFonts w:cs="Times New Roman"/>
          <w:sz w:val="24"/>
          <w:szCs w:val="24"/>
        </w:rPr>
        <w:t xml:space="preserve">The doctor’s diagnosis: Menander, </w:t>
      </w:r>
      <w:r w:rsidRPr="00A413FB">
        <w:rPr>
          <w:rFonts w:cs="Times New Roman"/>
          <w:i/>
          <w:sz w:val="24"/>
          <w:szCs w:val="24"/>
        </w:rPr>
        <w:t>Aspis</w:t>
      </w:r>
      <w:r w:rsidRPr="00A413FB">
        <w:rPr>
          <w:rFonts w:cs="Times New Roman"/>
          <w:sz w:val="24"/>
          <w:szCs w:val="24"/>
        </w:rPr>
        <w:t xml:space="preserve"> 450-454 Sandbach</w:t>
      </w:r>
      <w:r w:rsidRPr="00A413FB">
        <w:rPr>
          <w:rStyle w:val="FootnoteReference"/>
          <w:rFonts w:cs="Times New Roman"/>
          <w:sz w:val="24"/>
          <w:szCs w:val="24"/>
        </w:rPr>
        <w:footnoteReference w:id="2"/>
      </w:r>
    </w:p>
    <w:p w14:paraId="67AA1F1A" w14:textId="77777777" w:rsidR="0056393E" w:rsidRPr="00A413FB" w:rsidRDefault="0056393E" w:rsidP="00A21F7F">
      <w:pPr>
        <w:spacing w:after="0" w:line="480" w:lineRule="auto"/>
        <w:ind w:firstLine="414"/>
        <w:rPr>
          <w:rFonts w:cs="Times New Roman"/>
          <w:sz w:val="24"/>
          <w:szCs w:val="24"/>
        </w:rPr>
      </w:pPr>
      <w:r w:rsidRPr="00A413FB">
        <w:rPr>
          <w:rFonts w:cs="Times New Roman"/>
          <w:sz w:val="24"/>
          <w:szCs w:val="24"/>
        </w:rPr>
        <w:t xml:space="preserve">450         </w:t>
      </w:r>
      <w:proofErr w:type="spellStart"/>
      <w:r w:rsidRPr="00A413FB">
        <w:rPr>
          <w:rFonts w:cs="Times New Roman"/>
          <w:sz w:val="24"/>
          <w:szCs w:val="24"/>
        </w:rPr>
        <w:t>οὐ</w:t>
      </w:r>
      <w:proofErr w:type="spellEnd"/>
      <w:r w:rsidRPr="00A413FB">
        <w:rPr>
          <w:rFonts w:cs="Times New Roman"/>
          <w:sz w:val="24"/>
          <w:szCs w:val="24"/>
        </w:rPr>
        <w:t xml:space="preserve"> π</w:t>
      </w:r>
      <w:proofErr w:type="spellStart"/>
      <w:r w:rsidRPr="00A413FB">
        <w:rPr>
          <w:rFonts w:cs="Times New Roman"/>
          <w:sz w:val="24"/>
          <w:szCs w:val="24"/>
        </w:rPr>
        <w:t>άμ</w:t>
      </w:r>
      <w:proofErr w:type="spellEnd"/>
      <w:r w:rsidRPr="00A413FB">
        <w:rPr>
          <w:rFonts w:cs="Times New Roman"/>
          <w:sz w:val="24"/>
          <w:szCs w:val="24"/>
        </w:rPr>
        <w:t xml:space="preserve">παν </w:t>
      </w:r>
      <w:proofErr w:type="spellStart"/>
      <w:r w:rsidRPr="00A413FB">
        <w:rPr>
          <w:rFonts w:cs="Times New Roman"/>
          <w:sz w:val="24"/>
          <w:szCs w:val="24"/>
        </w:rPr>
        <w:t>οὗτός</w:t>
      </w:r>
      <w:proofErr w:type="spellEnd"/>
      <w:r w:rsidRPr="00A413FB">
        <w:rPr>
          <w:rFonts w:cs="Times New Roman"/>
          <w:sz w:val="24"/>
          <w:szCs w:val="24"/>
        </w:rPr>
        <w:t xml:space="preserve"> </w:t>
      </w:r>
      <w:proofErr w:type="spellStart"/>
      <w:r w:rsidRPr="00A413FB">
        <w:rPr>
          <w:rFonts w:cs="Times New Roman"/>
          <w:sz w:val="24"/>
          <w:szCs w:val="24"/>
        </w:rPr>
        <w:t>ἐστί</w:t>
      </w:r>
      <w:proofErr w:type="spellEnd"/>
      <w:r w:rsidRPr="00A413FB">
        <w:rPr>
          <w:rFonts w:cs="Times New Roman"/>
          <w:sz w:val="24"/>
          <w:szCs w:val="24"/>
        </w:rPr>
        <w:t xml:space="preserve"> </w:t>
      </w:r>
      <w:proofErr w:type="spellStart"/>
      <w:r w:rsidRPr="00A413FB">
        <w:rPr>
          <w:rFonts w:cs="Times New Roman"/>
          <w:sz w:val="24"/>
          <w:szCs w:val="24"/>
        </w:rPr>
        <w:t>τοι</w:t>
      </w:r>
      <w:proofErr w:type="spellEnd"/>
      <w:r w:rsidRPr="00A413FB">
        <w:rPr>
          <w:rFonts w:cs="Times New Roman"/>
          <w:sz w:val="24"/>
          <w:szCs w:val="24"/>
        </w:rPr>
        <w:t xml:space="preserve"> β</w:t>
      </w:r>
      <w:proofErr w:type="spellStart"/>
      <w:r w:rsidRPr="00A413FB">
        <w:rPr>
          <w:rFonts w:cs="Times New Roman"/>
          <w:sz w:val="24"/>
          <w:szCs w:val="24"/>
        </w:rPr>
        <w:t>ιώσιμος</w:t>
      </w:r>
      <w:proofErr w:type="spellEnd"/>
      <w:r w:rsidRPr="00A413FB">
        <w:rPr>
          <w:rFonts w:cs="Times New Roman"/>
          <w:sz w:val="24"/>
          <w:szCs w:val="24"/>
        </w:rPr>
        <w:t>.</w:t>
      </w:r>
    </w:p>
    <w:p w14:paraId="047824C1" w14:textId="77777777" w:rsidR="0056393E" w:rsidRPr="00A413FB" w:rsidRDefault="0056393E" w:rsidP="00A21F7F">
      <w:pPr>
        <w:spacing w:after="0" w:line="480" w:lineRule="auto"/>
        <w:ind w:left="414" w:firstLine="720"/>
        <w:rPr>
          <w:rFonts w:cs="Times New Roman"/>
          <w:sz w:val="24"/>
          <w:szCs w:val="24"/>
        </w:rPr>
      </w:pPr>
      <w:proofErr w:type="spellStart"/>
      <w:r w:rsidRPr="00A413FB">
        <w:rPr>
          <w:rFonts w:cs="Times New Roman"/>
          <w:sz w:val="24"/>
          <w:szCs w:val="24"/>
        </w:rPr>
        <w:t>ἀνερεύγετ</w:t>
      </w:r>
      <w:proofErr w:type="spellEnd"/>
      <w:r w:rsidRPr="00A413FB">
        <w:rPr>
          <w:rFonts w:cs="Times New Roman"/>
          <w:sz w:val="24"/>
          <w:szCs w:val="24"/>
        </w:rPr>
        <w:t xml:space="preserve">αί </w:t>
      </w:r>
      <w:proofErr w:type="spellStart"/>
      <w:r w:rsidRPr="00A413FB">
        <w:rPr>
          <w:rFonts w:cs="Times New Roman"/>
          <w:sz w:val="24"/>
          <w:szCs w:val="24"/>
        </w:rPr>
        <w:t>τι</w:t>
      </w:r>
      <w:proofErr w:type="spellEnd"/>
      <w:r w:rsidRPr="00A413FB">
        <w:rPr>
          <w:rFonts w:cs="Times New Roman"/>
          <w:sz w:val="24"/>
          <w:szCs w:val="24"/>
        </w:rPr>
        <w:t xml:space="preserve"> </w:t>
      </w:r>
      <w:proofErr w:type="spellStart"/>
      <w:r w:rsidRPr="00A413FB">
        <w:rPr>
          <w:rFonts w:cs="Times New Roman"/>
          <w:sz w:val="24"/>
          <w:szCs w:val="24"/>
        </w:rPr>
        <w:t>τᾶς</w:t>
      </w:r>
      <w:proofErr w:type="spellEnd"/>
      <w:r w:rsidRPr="00A413FB">
        <w:rPr>
          <w:rFonts w:cs="Times New Roman"/>
          <w:sz w:val="24"/>
          <w:szCs w:val="24"/>
        </w:rPr>
        <w:t xml:space="preserve"> </w:t>
      </w:r>
      <w:proofErr w:type="spellStart"/>
      <w:r w:rsidRPr="00A413FB">
        <w:rPr>
          <w:rFonts w:cs="Times New Roman"/>
          <w:sz w:val="24"/>
          <w:szCs w:val="24"/>
        </w:rPr>
        <w:t>χολᾶς</w:t>
      </w:r>
      <w:proofErr w:type="spellEnd"/>
      <w:r w:rsidRPr="00A413FB">
        <w:rPr>
          <w:rFonts w:cs="Times New Roman"/>
          <w:sz w:val="24"/>
          <w:szCs w:val="24"/>
        </w:rPr>
        <w:t>· ἐπ</w:t>
      </w:r>
      <w:proofErr w:type="spellStart"/>
      <w:r w:rsidRPr="00A413FB">
        <w:rPr>
          <w:rFonts w:cs="Times New Roman"/>
          <w:sz w:val="24"/>
          <w:szCs w:val="24"/>
        </w:rPr>
        <w:t>ισκοτεῖ</w:t>
      </w:r>
      <w:proofErr w:type="spellEnd"/>
    </w:p>
    <w:p w14:paraId="1026C0B4" w14:textId="77777777" w:rsidR="0056393E" w:rsidRPr="00A413FB" w:rsidRDefault="0056393E" w:rsidP="00A21F7F">
      <w:pPr>
        <w:spacing w:after="0" w:line="480" w:lineRule="auto"/>
        <w:ind w:left="1440" w:firstLine="720"/>
        <w:rPr>
          <w:rFonts w:cs="Times New Roman"/>
          <w:sz w:val="24"/>
          <w:szCs w:val="24"/>
        </w:rPr>
      </w:pPr>
      <w:r w:rsidRPr="00A413FB">
        <w:rPr>
          <w:rFonts w:cs="Times New Roman"/>
          <w:sz w:val="24"/>
          <w:szCs w:val="24"/>
        </w:rPr>
        <w:t xml:space="preserve">] </w:t>
      </w:r>
      <w:proofErr w:type="spellStart"/>
      <w:r w:rsidRPr="00A413FB">
        <w:rPr>
          <w:rFonts w:cs="Times New Roman"/>
          <w:sz w:val="24"/>
          <w:szCs w:val="24"/>
        </w:rPr>
        <w:t>εντ</w:t>
      </w:r>
      <w:proofErr w:type="spellEnd"/>
      <w:r w:rsidRPr="00A413FB">
        <w:rPr>
          <w:rFonts w:cs="Times New Roman"/>
          <w:sz w:val="24"/>
          <w:szCs w:val="24"/>
        </w:rPr>
        <w:t xml:space="preserve">.̣[..] καὶ </w:t>
      </w:r>
      <w:proofErr w:type="spellStart"/>
      <w:r w:rsidRPr="00A413FB">
        <w:rPr>
          <w:rFonts w:cs="Times New Roman"/>
          <w:sz w:val="24"/>
          <w:szCs w:val="24"/>
        </w:rPr>
        <w:t>τοῖς</w:t>
      </w:r>
      <w:proofErr w:type="spellEnd"/>
      <w:r w:rsidRPr="00A413FB">
        <w:rPr>
          <w:rFonts w:cs="Times New Roman"/>
          <w:sz w:val="24"/>
          <w:szCs w:val="24"/>
        </w:rPr>
        <w:t xml:space="preserve"> </w:t>
      </w:r>
      <w:proofErr w:type="spellStart"/>
      <w:r w:rsidRPr="00A413FB">
        <w:rPr>
          <w:rFonts w:cs="Times New Roman"/>
          <w:sz w:val="24"/>
          <w:szCs w:val="24"/>
        </w:rPr>
        <w:t>ὄμμ</w:t>
      </w:r>
      <w:proofErr w:type="spellEnd"/>
      <w:r w:rsidRPr="00A413FB">
        <w:rPr>
          <w:rFonts w:cs="Times New Roman"/>
          <w:sz w:val="24"/>
          <w:szCs w:val="24"/>
        </w:rPr>
        <w:t>ασι</w:t>
      </w:r>
    </w:p>
    <w:p w14:paraId="39BB82E5" w14:textId="77777777" w:rsidR="0056393E" w:rsidRPr="00A413FB" w:rsidRDefault="0056393E" w:rsidP="00A21F7F">
      <w:pPr>
        <w:spacing w:after="0" w:line="480" w:lineRule="auto"/>
        <w:ind w:firstLine="426"/>
        <w:rPr>
          <w:rFonts w:cs="Times New Roman"/>
          <w:sz w:val="24"/>
          <w:szCs w:val="24"/>
        </w:rPr>
      </w:pPr>
      <w:r w:rsidRPr="00A413FB">
        <w:rPr>
          <w:rFonts w:cs="Times New Roman"/>
          <w:sz w:val="24"/>
          <w:szCs w:val="24"/>
        </w:rPr>
        <w:t>453</w:t>
      </w:r>
      <w:r w:rsidRPr="00A413FB">
        <w:rPr>
          <w:rFonts w:cs="Times New Roman"/>
          <w:sz w:val="24"/>
          <w:szCs w:val="24"/>
        </w:rPr>
        <w:tab/>
        <w:t xml:space="preserve"> </w:t>
      </w:r>
      <w:proofErr w:type="gramStart"/>
      <w:r w:rsidRPr="00A413FB">
        <w:rPr>
          <w:rFonts w:cs="Times New Roman"/>
          <w:sz w:val="24"/>
          <w:szCs w:val="24"/>
        </w:rPr>
        <w:tab/>
        <w:t xml:space="preserve">  </w:t>
      </w:r>
      <w:r w:rsidRPr="00A413FB">
        <w:rPr>
          <w:rFonts w:cs="Times New Roman"/>
          <w:sz w:val="24"/>
          <w:szCs w:val="24"/>
        </w:rPr>
        <w:tab/>
      </w:r>
      <w:proofErr w:type="gramEnd"/>
      <w:r w:rsidRPr="00A413FB">
        <w:rPr>
          <w:rFonts w:cs="Times New Roman"/>
          <w:sz w:val="24"/>
          <w:szCs w:val="24"/>
        </w:rPr>
        <w:t xml:space="preserve">   ]</w:t>
      </w:r>
      <w:proofErr w:type="spellStart"/>
      <w:r w:rsidRPr="00A413FB">
        <w:rPr>
          <w:rFonts w:cs="Times New Roman"/>
          <w:sz w:val="24"/>
          <w:szCs w:val="24"/>
        </w:rPr>
        <w:t>υ̣κνον</w:t>
      </w:r>
      <w:proofErr w:type="spellEnd"/>
      <w:r w:rsidRPr="00A413FB">
        <w:rPr>
          <w:rFonts w:cs="Times New Roman"/>
          <w:sz w:val="24"/>
          <w:szCs w:val="24"/>
        </w:rPr>
        <w:t xml:space="preserve"> </w:t>
      </w:r>
      <w:proofErr w:type="spellStart"/>
      <w:r w:rsidRPr="00A413FB">
        <w:rPr>
          <w:rFonts w:cs="Times New Roman"/>
          <w:sz w:val="24"/>
          <w:szCs w:val="24"/>
        </w:rPr>
        <w:t>ἀν</w:t>
      </w:r>
      <w:proofErr w:type="spellEnd"/>
      <w:r w:rsidRPr="00A413FB">
        <w:rPr>
          <w:rFonts w:cs="Times New Roman"/>
          <w:sz w:val="24"/>
          <w:szCs w:val="24"/>
        </w:rPr>
        <w:t xml:space="preserve">αφρίζει </w:t>
      </w:r>
      <w:proofErr w:type="spellStart"/>
      <w:r w:rsidRPr="00A413FB">
        <w:rPr>
          <w:rFonts w:cs="Times New Roman"/>
          <w:sz w:val="24"/>
          <w:szCs w:val="24"/>
        </w:rPr>
        <w:t>τε</w:t>
      </w:r>
      <w:proofErr w:type="spellEnd"/>
      <w:r w:rsidRPr="00A413FB">
        <w:rPr>
          <w:rFonts w:cs="Times New Roman"/>
          <w:sz w:val="24"/>
          <w:szCs w:val="24"/>
        </w:rPr>
        <w:t xml:space="preserve"> καί</w:t>
      </w:r>
    </w:p>
    <w:p w14:paraId="69996C4C" w14:textId="77777777" w:rsidR="0056393E" w:rsidRPr="00A413FB" w:rsidRDefault="0056393E" w:rsidP="00A21F7F">
      <w:pPr>
        <w:spacing w:line="480" w:lineRule="auto"/>
        <w:ind w:left="1134"/>
        <w:rPr>
          <w:rFonts w:cs="Times New Roman"/>
          <w:sz w:val="24"/>
          <w:szCs w:val="24"/>
        </w:rPr>
      </w:pPr>
      <w:r w:rsidRPr="00A413FB">
        <w:rPr>
          <w:rFonts w:cs="Times New Roman"/>
          <w:sz w:val="24"/>
          <w:szCs w:val="24"/>
        </w:rPr>
        <w:tab/>
      </w:r>
      <w:r w:rsidRPr="00A413FB">
        <w:rPr>
          <w:rFonts w:cs="Times New Roman"/>
          <w:sz w:val="24"/>
          <w:szCs w:val="24"/>
        </w:rPr>
        <w:tab/>
        <w:t xml:space="preserve">     </w:t>
      </w:r>
      <w:proofErr w:type="gramStart"/>
      <w:r w:rsidRPr="00A413FB">
        <w:rPr>
          <w:rFonts w:cs="Times New Roman"/>
          <w:sz w:val="24"/>
          <w:szCs w:val="24"/>
        </w:rPr>
        <w:t>].ας</w:t>
      </w:r>
      <w:proofErr w:type="gramEnd"/>
      <w:r w:rsidRPr="00A413FB">
        <w:rPr>
          <w:rFonts w:cs="Times New Roman"/>
          <w:sz w:val="24"/>
          <w:szCs w:val="24"/>
        </w:rPr>
        <w:t xml:space="preserve"> </w:t>
      </w:r>
      <w:proofErr w:type="spellStart"/>
      <w:r w:rsidRPr="00A413FB">
        <w:rPr>
          <w:rFonts w:cs="Times New Roman"/>
          <w:sz w:val="24"/>
          <w:szCs w:val="24"/>
        </w:rPr>
        <w:t>ἐκφορὰν</w:t>
      </w:r>
      <w:proofErr w:type="spellEnd"/>
      <w:r w:rsidRPr="00A413FB">
        <w:rPr>
          <w:rFonts w:cs="Times New Roman"/>
          <w:sz w:val="24"/>
          <w:szCs w:val="24"/>
        </w:rPr>
        <w:t xml:space="preserve"> β</w:t>
      </w:r>
      <w:proofErr w:type="spellStart"/>
      <w:r w:rsidRPr="00A413FB">
        <w:rPr>
          <w:rFonts w:cs="Times New Roman"/>
          <w:sz w:val="24"/>
          <w:szCs w:val="24"/>
        </w:rPr>
        <w:t>λέ</w:t>
      </w:r>
      <w:proofErr w:type="spellEnd"/>
      <w:r w:rsidRPr="00A413FB">
        <w:rPr>
          <w:rFonts w:cs="Times New Roman"/>
          <w:sz w:val="24"/>
          <w:szCs w:val="24"/>
        </w:rPr>
        <w:t>πει.</w:t>
      </w:r>
    </w:p>
    <w:p w14:paraId="3DDC8909" w14:textId="44EB64F6" w:rsidR="0056393E" w:rsidRPr="00A413FB" w:rsidRDefault="0056393E" w:rsidP="00A21F7F">
      <w:pPr>
        <w:spacing w:line="480" w:lineRule="auto"/>
        <w:ind w:left="1134" w:firstLine="306"/>
        <w:rPr>
          <w:rFonts w:cs="Times New Roman"/>
          <w:sz w:val="24"/>
          <w:szCs w:val="24"/>
        </w:rPr>
      </w:pPr>
      <w:r w:rsidRPr="00A413FB">
        <w:rPr>
          <w:rFonts w:cs="Times New Roman"/>
          <w:sz w:val="24"/>
          <w:szCs w:val="24"/>
        </w:rPr>
        <w:t>453 [π]</w:t>
      </w:r>
      <w:proofErr w:type="spellStart"/>
      <w:r w:rsidRPr="00A413FB">
        <w:rPr>
          <w:rFonts w:cs="Times New Roman"/>
          <w:sz w:val="24"/>
          <w:szCs w:val="24"/>
        </w:rPr>
        <w:t>υ̣κν</w:t>
      </w:r>
      <w:r w:rsidR="00714056">
        <w:rPr>
          <w:rFonts w:cs="Times New Roman"/>
          <w:sz w:val="24"/>
          <w:szCs w:val="24"/>
        </w:rPr>
        <w:t>ό</w:t>
      </w:r>
      <w:r w:rsidRPr="00A413FB">
        <w:rPr>
          <w:rFonts w:cs="Times New Roman"/>
          <w:sz w:val="24"/>
          <w:szCs w:val="24"/>
        </w:rPr>
        <w:t>ν</w:t>
      </w:r>
      <w:proofErr w:type="spellEnd"/>
      <w:r w:rsidRPr="00A413FB">
        <w:rPr>
          <w:rFonts w:cs="Times New Roman"/>
          <w:sz w:val="24"/>
          <w:szCs w:val="24"/>
        </w:rPr>
        <w:t xml:space="preserve"> Austin </w:t>
      </w:r>
      <w:proofErr w:type="spellStart"/>
      <w:r w:rsidRPr="00A413FB">
        <w:rPr>
          <w:rFonts w:cs="Times New Roman"/>
          <w:sz w:val="24"/>
          <w:szCs w:val="24"/>
        </w:rPr>
        <w:t>dubitanter</w:t>
      </w:r>
      <w:proofErr w:type="spellEnd"/>
    </w:p>
    <w:p w14:paraId="5081E78C" w14:textId="5D6713C5" w:rsidR="0056393E" w:rsidRPr="00A413FB" w:rsidRDefault="0056393E" w:rsidP="00A21F7F">
      <w:pPr>
        <w:spacing w:line="480" w:lineRule="auto"/>
        <w:rPr>
          <w:rFonts w:cs="Times New Roman"/>
          <w:sz w:val="24"/>
          <w:szCs w:val="24"/>
        </w:rPr>
      </w:pPr>
      <w:r w:rsidRPr="00A413FB">
        <w:rPr>
          <w:rFonts w:cs="Times New Roman"/>
          <w:sz w:val="24"/>
          <w:szCs w:val="24"/>
        </w:rPr>
        <w:t xml:space="preserve">The friend of </w:t>
      </w:r>
      <w:proofErr w:type="spellStart"/>
      <w:r w:rsidRPr="00A413FB">
        <w:rPr>
          <w:rFonts w:cs="Times New Roman"/>
          <w:sz w:val="24"/>
          <w:szCs w:val="24"/>
        </w:rPr>
        <w:t>Daos</w:t>
      </w:r>
      <w:proofErr w:type="spellEnd"/>
      <w:r w:rsidRPr="00A413FB">
        <w:rPr>
          <w:rFonts w:cs="Times New Roman"/>
          <w:sz w:val="24"/>
          <w:szCs w:val="24"/>
        </w:rPr>
        <w:t>, imitating a doctor, speaks Doric – with a few mistakes, if our papyrus reflects Menander’s text accurately – but Doric nevertheless.</w:t>
      </w:r>
      <w:r w:rsidRPr="00A413FB">
        <w:rPr>
          <w:rStyle w:val="FootnoteReference"/>
          <w:rFonts w:cs="Times New Roman"/>
          <w:sz w:val="24"/>
          <w:szCs w:val="24"/>
        </w:rPr>
        <w:footnoteReference w:id="3"/>
      </w:r>
      <w:r w:rsidRPr="00A413FB">
        <w:rPr>
          <w:rFonts w:cs="Times New Roman"/>
          <w:sz w:val="24"/>
          <w:szCs w:val="24"/>
        </w:rPr>
        <w:t xml:space="preserve"> It seems likely that he is trying to make a quick escape – in the sequel to our passage, the doctor is called back.</w:t>
      </w:r>
      <w:r w:rsidRPr="00A413FB">
        <w:rPr>
          <w:rStyle w:val="FootnoteReference"/>
          <w:rFonts w:cs="Times New Roman"/>
          <w:sz w:val="24"/>
          <w:szCs w:val="24"/>
        </w:rPr>
        <w:footnoteReference w:id="4"/>
      </w:r>
      <w:r w:rsidRPr="00A413FB">
        <w:rPr>
          <w:rFonts w:cs="Times New Roman"/>
          <w:sz w:val="24"/>
          <w:szCs w:val="24"/>
        </w:rPr>
        <w:t xml:space="preserve"> After β</w:t>
      </w:r>
      <w:proofErr w:type="spellStart"/>
      <w:r w:rsidRPr="00A413FB">
        <w:rPr>
          <w:rFonts w:cs="Times New Roman"/>
          <w:sz w:val="24"/>
          <w:szCs w:val="24"/>
        </w:rPr>
        <w:t>λέ</w:t>
      </w:r>
      <w:proofErr w:type="spellEnd"/>
      <w:r w:rsidRPr="00A413FB">
        <w:rPr>
          <w:rFonts w:cs="Times New Roman"/>
          <w:sz w:val="24"/>
          <w:szCs w:val="24"/>
        </w:rPr>
        <w:t xml:space="preserve">πει, then, the doctor tries to leave the stage. His diagnosis consequently must have an air of </w:t>
      </w:r>
      <w:r w:rsidRPr="00A413FB">
        <w:rPr>
          <w:rFonts w:cs="Times New Roman"/>
          <w:sz w:val="24"/>
          <w:szCs w:val="24"/>
        </w:rPr>
        <w:lastRenderedPageBreak/>
        <w:t>finality: his medical opinion is given in full, and there is nothing more to be done for the unfortunate patient.</w:t>
      </w:r>
      <w:r w:rsidR="00714056">
        <w:rPr>
          <w:rFonts w:cs="Times New Roman"/>
          <w:sz w:val="24"/>
          <w:szCs w:val="24"/>
        </w:rPr>
        <w:t xml:space="preserve"> </w:t>
      </w:r>
      <w:r w:rsidRPr="00A413FB">
        <w:rPr>
          <w:rFonts w:cs="Times New Roman"/>
          <w:sz w:val="24"/>
          <w:szCs w:val="24"/>
        </w:rPr>
        <w:t>The pseudo-doctor has every reason to leave quickly; no doubt being called back and prolonging the potential for his identity to be revealed added to the comic savour of the scene. But what has he diagnosed? Can we save anything more than what has already been preserved?</w:t>
      </w:r>
      <w:r w:rsidRPr="00A413FB">
        <w:rPr>
          <w:rStyle w:val="FootnoteReference"/>
          <w:rFonts w:cs="Times New Roman"/>
          <w:sz w:val="24"/>
          <w:szCs w:val="24"/>
        </w:rPr>
        <w:footnoteReference w:id="5"/>
      </w:r>
      <w:r w:rsidRPr="00A413FB">
        <w:rPr>
          <w:rFonts w:cs="Times New Roman"/>
          <w:sz w:val="24"/>
          <w:szCs w:val="24"/>
        </w:rPr>
        <w:t xml:space="preserve"> Previous attempts on this passage have been sparse.</w:t>
      </w:r>
      <w:r w:rsidRPr="00A413FB">
        <w:rPr>
          <w:rStyle w:val="FootnoteReference"/>
          <w:rFonts w:cs="Times New Roman"/>
          <w:sz w:val="24"/>
          <w:szCs w:val="24"/>
        </w:rPr>
        <w:footnoteReference w:id="6"/>
      </w:r>
      <w:r w:rsidRPr="00A413FB">
        <w:rPr>
          <w:rFonts w:cs="Times New Roman"/>
          <w:sz w:val="24"/>
          <w:szCs w:val="24"/>
        </w:rPr>
        <w:t xml:space="preserve"> However, a clue has been left, since what has survived for us are discourse particles. </w:t>
      </w:r>
    </w:p>
    <w:p w14:paraId="229CD86D" w14:textId="4E5E8E5B" w:rsidR="0056393E" w:rsidRPr="00A413FB" w:rsidRDefault="0056393E" w:rsidP="00A21F7F">
      <w:pPr>
        <w:spacing w:line="480" w:lineRule="auto"/>
        <w:rPr>
          <w:rFonts w:cs="Times New Roman"/>
          <w:sz w:val="24"/>
          <w:szCs w:val="24"/>
        </w:rPr>
      </w:pPr>
      <w:r w:rsidRPr="00A413FB">
        <w:rPr>
          <w:rFonts w:cs="Times New Roman"/>
          <w:sz w:val="24"/>
          <w:szCs w:val="24"/>
        </w:rPr>
        <w:t>It is this which has, perhaps, not been appreciated fully. Austin’s [π]</w:t>
      </w:r>
      <w:proofErr w:type="spellStart"/>
      <w:r w:rsidRPr="00A413FB">
        <w:rPr>
          <w:rFonts w:cs="Times New Roman"/>
          <w:sz w:val="24"/>
          <w:szCs w:val="24"/>
        </w:rPr>
        <w:t>υκνόν</w:t>
      </w:r>
      <w:proofErr w:type="spellEnd"/>
      <w:r w:rsidRPr="00A413FB">
        <w:rPr>
          <w:rFonts w:cs="Times New Roman"/>
          <w:sz w:val="24"/>
          <w:szCs w:val="24"/>
        </w:rPr>
        <w:t xml:space="preserve"> in 453 is the only restoration to these lines recorded in editions; syntactically, this is to be taken with the following verb </w:t>
      </w:r>
      <w:proofErr w:type="spellStart"/>
      <w:r w:rsidRPr="00A413FB">
        <w:rPr>
          <w:rFonts w:cs="Times New Roman"/>
          <w:sz w:val="24"/>
          <w:szCs w:val="24"/>
        </w:rPr>
        <w:t>ἀν</w:t>
      </w:r>
      <w:proofErr w:type="spellEnd"/>
      <w:r w:rsidRPr="00A413FB">
        <w:rPr>
          <w:rFonts w:cs="Times New Roman"/>
          <w:sz w:val="24"/>
          <w:szCs w:val="24"/>
        </w:rPr>
        <w:t>αφρίζει as an adverb, ‘he foams thickly at the mouth’. Austin qualified his conjecture with a question mark, and editors do not normally put it in the text.</w:t>
      </w:r>
      <w:r w:rsidRPr="00A413FB">
        <w:rPr>
          <w:rStyle w:val="FootnoteReference"/>
          <w:rFonts w:cs="Times New Roman"/>
          <w:sz w:val="24"/>
          <w:szCs w:val="24"/>
        </w:rPr>
        <w:footnoteReference w:id="7"/>
      </w:r>
      <w:r w:rsidRPr="00A413FB">
        <w:rPr>
          <w:rFonts w:cs="Times New Roman"/>
          <w:sz w:val="24"/>
          <w:szCs w:val="24"/>
        </w:rPr>
        <w:t xml:space="preserve"> Indeed, there is an important syntactical objection to it: the combination </w:t>
      </w:r>
      <w:r w:rsidRPr="00A413FB">
        <w:rPr>
          <w:rFonts w:cs="Times New Roman"/>
          <w:smallCaps/>
          <w:sz w:val="24"/>
          <w:szCs w:val="24"/>
        </w:rPr>
        <w:t xml:space="preserve">adverb – verb – </w:t>
      </w:r>
      <w:proofErr w:type="spellStart"/>
      <w:r w:rsidRPr="00A413FB">
        <w:rPr>
          <w:rFonts w:cs="Times New Roman"/>
          <w:sz w:val="24"/>
          <w:szCs w:val="24"/>
        </w:rPr>
        <w:t>τε</w:t>
      </w:r>
      <w:proofErr w:type="spellEnd"/>
      <w:r w:rsidRPr="00A413FB">
        <w:rPr>
          <w:rFonts w:cs="Times New Roman"/>
          <w:sz w:val="24"/>
          <w:szCs w:val="24"/>
        </w:rPr>
        <w:t xml:space="preserve"> is extremely rare in extant Menander. Where </w:t>
      </w:r>
      <w:proofErr w:type="spellStart"/>
      <w:r w:rsidRPr="00A413FB">
        <w:rPr>
          <w:rFonts w:cs="Times New Roman"/>
          <w:sz w:val="24"/>
          <w:szCs w:val="24"/>
        </w:rPr>
        <w:t>τε</w:t>
      </w:r>
      <w:proofErr w:type="spellEnd"/>
      <w:r w:rsidRPr="00A413FB">
        <w:rPr>
          <w:rFonts w:cs="Times New Roman"/>
          <w:sz w:val="24"/>
          <w:szCs w:val="24"/>
        </w:rPr>
        <w:t xml:space="preserve"> comes in third place, the first two elements are the article and a nominal;</w:t>
      </w:r>
      <w:r w:rsidRPr="00A413FB">
        <w:rPr>
          <w:rStyle w:val="FootnoteReference"/>
          <w:rFonts w:cs="Times New Roman"/>
          <w:sz w:val="24"/>
          <w:szCs w:val="24"/>
        </w:rPr>
        <w:footnoteReference w:id="8"/>
      </w:r>
      <w:r w:rsidRPr="00A413FB">
        <w:rPr>
          <w:rFonts w:cs="Times New Roman"/>
          <w:sz w:val="24"/>
          <w:szCs w:val="24"/>
        </w:rPr>
        <w:t xml:space="preserve"> an adjective and a noun;</w:t>
      </w:r>
      <w:r w:rsidRPr="00A413FB">
        <w:rPr>
          <w:rStyle w:val="FootnoteReference"/>
          <w:rFonts w:cs="Times New Roman"/>
          <w:sz w:val="24"/>
          <w:szCs w:val="24"/>
        </w:rPr>
        <w:footnoteReference w:id="9"/>
      </w:r>
      <w:r w:rsidRPr="00A413FB">
        <w:rPr>
          <w:rFonts w:cs="Times New Roman"/>
          <w:sz w:val="24"/>
          <w:szCs w:val="24"/>
        </w:rPr>
        <w:t xml:space="preserve"> a preposition and a noun (or pronoun);</w:t>
      </w:r>
      <w:r w:rsidRPr="00A413FB">
        <w:rPr>
          <w:rStyle w:val="FootnoteReference"/>
          <w:rFonts w:cs="Times New Roman"/>
          <w:sz w:val="24"/>
          <w:szCs w:val="24"/>
        </w:rPr>
        <w:footnoteReference w:id="10"/>
      </w:r>
      <w:r w:rsidRPr="00A413FB">
        <w:rPr>
          <w:rFonts w:cs="Times New Roman"/>
          <w:sz w:val="24"/>
          <w:szCs w:val="24"/>
        </w:rPr>
        <w:t xml:space="preserve"> or a negative particle and a verb (finite or non-finite).</w:t>
      </w:r>
      <w:r w:rsidRPr="00A413FB">
        <w:rPr>
          <w:rStyle w:val="FootnoteReference"/>
          <w:rFonts w:cs="Times New Roman"/>
          <w:sz w:val="24"/>
          <w:szCs w:val="24"/>
        </w:rPr>
        <w:footnoteReference w:id="11"/>
      </w:r>
      <w:r w:rsidRPr="00A413FB">
        <w:rPr>
          <w:rFonts w:cs="Times New Roman"/>
          <w:sz w:val="24"/>
          <w:szCs w:val="24"/>
        </w:rPr>
        <w:t xml:space="preserve"> In other words, </w:t>
      </w:r>
      <w:proofErr w:type="spellStart"/>
      <w:r w:rsidRPr="00A413FB">
        <w:rPr>
          <w:rFonts w:cs="Times New Roman"/>
          <w:sz w:val="24"/>
          <w:szCs w:val="24"/>
        </w:rPr>
        <w:t>τε</w:t>
      </w:r>
      <w:proofErr w:type="spellEnd"/>
      <w:r w:rsidRPr="00A413FB">
        <w:rPr>
          <w:rFonts w:cs="Times New Roman"/>
          <w:sz w:val="24"/>
          <w:szCs w:val="24"/>
        </w:rPr>
        <w:t xml:space="preserve"> is positioned second in a group of words defined by a node at a higher level of syntax</w:t>
      </w:r>
      <w:r w:rsidR="007F7713">
        <w:rPr>
          <w:rFonts w:cs="Times New Roman"/>
          <w:sz w:val="24"/>
          <w:szCs w:val="24"/>
        </w:rPr>
        <w:t xml:space="preserve"> –</w:t>
      </w:r>
      <w:r w:rsidRPr="00A413FB">
        <w:rPr>
          <w:rFonts w:cs="Times New Roman"/>
          <w:sz w:val="24"/>
          <w:szCs w:val="24"/>
        </w:rPr>
        <w:t xml:space="preserve"> a noun phrase or a verb phrase. Since adverbs are not part of the verb phrase, </w:t>
      </w:r>
      <w:r w:rsidR="007C6B72">
        <w:rPr>
          <w:rFonts w:cs="Times New Roman"/>
          <w:sz w:val="24"/>
          <w:szCs w:val="24"/>
        </w:rPr>
        <w:t xml:space="preserve">they cannot be defined as a group with a verb by a particle such as </w:t>
      </w:r>
      <w:proofErr w:type="spellStart"/>
      <w:r w:rsidR="007C6B72">
        <w:rPr>
          <w:rFonts w:cs="Times New Roman"/>
          <w:sz w:val="24"/>
          <w:szCs w:val="24"/>
        </w:rPr>
        <w:t>τε</w:t>
      </w:r>
      <w:proofErr w:type="spellEnd"/>
      <w:r w:rsidRPr="00A413FB">
        <w:rPr>
          <w:rFonts w:cs="Times New Roman"/>
          <w:sz w:val="24"/>
          <w:szCs w:val="24"/>
        </w:rPr>
        <w:t xml:space="preserve">. The single exception is </w:t>
      </w:r>
      <w:r w:rsidRPr="00A413FB">
        <w:rPr>
          <w:rFonts w:cs="Times New Roman"/>
          <w:i/>
          <w:sz w:val="24"/>
          <w:szCs w:val="24"/>
        </w:rPr>
        <w:t>Mis</w:t>
      </w:r>
      <w:r w:rsidRPr="00A413FB">
        <w:rPr>
          <w:rFonts w:cs="Times New Roman"/>
          <w:sz w:val="24"/>
          <w:szCs w:val="24"/>
        </w:rPr>
        <w:t>. 663-4 (Arnott):</w:t>
      </w:r>
    </w:p>
    <w:p w14:paraId="76279D05" w14:textId="77777777" w:rsidR="0056393E" w:rsidRPr="00A413FB" w:rsidRDefault="0056393E" w:rsidP="00A21F7F">
      <w:pPr>
        <w:spacing w:line="480" w:lineRule="auto"/>
        <w:rPr>
          <w:rFonts w:cs="Times New Roman"/>
          <w:sz w:val="24"/>
          <w:szCs w:val="24"/>
        </w:rPr>
      </w:pPr>
      <w:proofErr w:type="spellStart"/>
      <w:r w:rsidRPr="00A413FB">
        <w:rPr>
          <w:rFonts w:cs="Times New Roman"/>
          <w:sz w:val="24"/>
          <w:szCs w:val="24"/>
        </w:rPr>
        <w:t>εἰ</w:t>
      </w:r>
      <w:proofErr w:type="spellEnd"/>
      <w:r w:rsidRPr="00A413FB">
        <w:rPr>
          <w:rFonts w:cs="Times New Roman"/>
          <w:sz w:val="24"/>
          <w:szCs w:val="24"/>
        </w:rPr>
        <w:t xml:space="preserve"> </w:t>
      </w:r>
      <w:proofErr w:type="spellStart"/>
      <w:r w:rsidRPr="00A413FB">
        <w:rPr>
          <w:rFonts w:cs="Times New Roman"/>
          <w:sz w:val="24"/>
          <w:szCs w:val="24"/>
        </w:rPr>
        <w:t>μὴ</w:t>
      </w:r>
      <w:proofErr w:type="spellEnd"/>
      <w:r w:rsidRPr="00A413FB">
        <w:rPr>
          <w:rFonts w:cs="Times New Roman"/>
          <w:sz w:val="24"/>
          <w:szCs w:val="24"/>
        </w:rPr>
        <w:t xml:space="preserve"> </w:t>
      </w:r>
      <w:proofErr w:type="spellStart"/>
      <w:r w:rsidRPr="00A413FB">
        <w:rPr>
          <w:rFonts w:cs="Times New Roman"/>
          <w:sz w:val="24"/>
          <w:szCs w:val="24"/>
        </w:rPr>
        <w:t>γὰρ</w:t>
      </w:r>
      <w:proofErr w:type="spellEnd"/>
      <w:r w:rsidRPr="00A413FB">
        <w:rPr>
          <w:rFonts w:cs="Times New Roman"/>
          <w:sz w:val="24"/>
          <w:szCs w:val="24"/>
        </w:rPr>
        <w:t xml:space="preserve"> </w:t>
      </w:r>
      <w:proofErr w:type="spellStart"/>
      <w:r w:rsidRPr="00A413FB">
        <w:rPr>
          <w:rFonts w:cs="Times New Roman"/>
          <w:sz w:val="24"/>
          <w:szCs w:val="24"/>
        </w:rPr>
        <w:t>οὗτος</w:t>
      </w:r>
      <w:proofErr w:type="spellEnd"/>
      <w:r w:rsidRPr="00A413FB">
        <w:rPr>
          <w:rFonts w:cs="Times New Roman"/>
          <w:sz w:val="24"/>
          <w:szCs w:val="24"/>
        </w:rPr>
        <w:t xml:space="preserve"> </w:t>
      </w:r>
      <w:proofErr w:type="spellStart"/>
      <w:r w:rsidRPr="00A413FB">
        <w:rPr>
          <w:rFonts w:cs="Times New Roman"/>
          <w:sz w:val="24"/>
          <w:szCs w:val="24"/>
        </w:rPr>
        <w:t>δοκιμάσει</w:t>
      </w:r>
      <w:proofErr w:type="spellEnd"/>
      <w:r w:rsidRPr="00A413FB">
        <w:rPr>
          <w:rFonts w:cs="Times New Roman"/>
          <w:sz w:val="24"/>
          <w:szCs w:val="24"/>
        </w:rPr>
        <w:t xml:space="preserve"> </w:t>
      </w:r>
      <w:proofErr w:type="spellStart"/>
      <w:r w:rsidRPr="00A413FB">
        <w:rPr>
          <w:rFonts w:cs="Times New Roman"/>
          <w:sz w:val="24"/>
          <w:szCs w:val="24"/>
        </w:rPr>
        <w:t>με</w:t>
      </w:r>
      <w:proofErr w:type="spellEnd"/>
      <w:r w:rsidRPr="00A413FB">
        <w:rPr>
          <w:rFonts w:cs="Times New Roman"/>
          <w:sz w:val="24"/>
          <w:szCs w:val="24"/>
        </w:rPr>
        <w:t xml:space="preserve">, </w:t>
      </w:r>
      <w:proofErr w:type="spellStart"/>
      <w:r w:rsidRPr="00A413FB">
        <w:rPr>
          <w:rFonts w:cs="Times New Roman"/>
          <w:sz w:val="24"/>
          <w:szCs w:val="24"/>
        </w:rPr>
        <w:t>κυρίως</w:t>
      </w:r>
      <w:proofErr w:type="spellEnd"/>
      <w:r w:rsidRPr="00A413FB">
        <w:rPr>
          <w:rFonts w:cs="Times New Roman"/>
          <w:sz w:val="24"/>
          <w:szCs w:val="24"/>
        </w:rPr>
        <w:br/>
      </w:r>
      <w:proofErr w:type="spellStart"/>
      <w:r w:rsidRPr="00A413FB">
        <w:rPr>
          <w:rFonts w:cs="Times New Roman"/>
          <w:sz w:val="24"/>
          <w:szCs w:val="24"/>
        </w:rPr>
        <w:t>δώσει</w:t>
      </w:r>
      <w:proofErr w:type="spellEnd"/>
      <w:r w:rsidRPr="00A413FB">
        <w:rPr>
          <w:rFonts w:cs="Times New Roman"/>
          <w:sz w:val="24"/>
          <w:szCs w:val="24"/>
        </w:rPr>
        <w:t xml:space="preserve"> </w:t>
      </w:r>
      <w:proofErr w:type="spellStart"/>
      <w:r w:rsidRPr="00A413FB">
        <w:rPr>
          <w:rFonts w:cs="Times New Roman"/>
          <w:sz w:val="24"/>
          <w:szCs w:val="24"/>
        </w:rPr>
        <w:t>τε</w:t>
      </w:r>
      <w:proofErr w:type="spellEnd"/>
      <w:r w:rsidRPr="00A413FB">
        <w:rPr>
          <w:rFonts w:cs="Times New Roman"/>
          <w:sz w:val="24"/>
          <w:szCs w:val="24"/>
        </w:rPr>
        <w:t xml:space="preserve"> τα</w:t>
      </w:r>
      <w:proofErr w:type="spellStart"/>
      <w:r w:rsidRPr="00A413FB">
        <w:rPr>
          <w:rFonts w:cs="Times New Roman"/>
          <w:sz w:val="24"/>
          <w:szCs w:val="24"/>
        </w:rPr>
        <w:t>ύτην</w:t>
      </w:r>
      <w:proofErr w:type="spellEnd"/>
      <w:r w:rsidRPr="00A413FB">
        <w:rPr>
          <w:rFonts w:cs="Times New Roman"/>
          <w:sz w:val="24"/>
          <w:szCs w:val="24"/>
        </w:rPr>
        <w:t xml:space="preserve">, </w:t>
      </w:r>
      <w:proofErr w:type="spellStart"/>
      <w:r w:rsidRPr="00A413FB">
        <w:rPr>
          <w:rFonts w:cs="Times New Roman"/>
          <w:sz w:val="24"/>
          <w:szCs w:val="24"/>
        </w:rPr>
        <w:t>οἴχετ</w:t>
      </w:r>
      <w:proofErr w:type="spellEnd"/>
      <w:r w:rsidRPr="00A413FB">
        <w:rPr>
          <w:rFonts w:cs="Times New Roman"/>
          <w:sz w:val="24"/>
          <w:szCs w:val="24"/>
        </w:rPr>
        <w:t xml:space="preserve">αι </w:t>
      </w:r>
      <w:proofErr w:type="spellStart"/>
      <w:r w:rsidRPr="00A413FB">
        <w:rPr>
          <w:rFonts w:cs="Times New Roman"/>
          <w:sz w:val="24"/>
          <w:szCs w:val="24"/>
        </w:rPr>
        <w:t>Θρ</w:t>
      </w:r>
      <w:proofErr w:type="spellEnd"/>
      <w:r w:rsidRPr="00A413FB">
        <w:rPr>
          <w:rFonts w:cs="Times New Roman"/>
          <w:sz w:val="24"/>
          <w:szCs w:val="24"/>
        </w:rPr>
        <w:t>ασωνίδης</w:t>
      </w:r>
      <w:r w:rsidRPr="00A413FB">
        <w:rPr>
          <w:rFonts w:cs="Times New Roman"/>
          <w:sz w:val="24"/>
          <w:szCs w:val="24"/>
        </w:rPr>
        <w:br/>
      </w:r>
      <w:r w:rsidRPr="00A413FB">
        <w:rPr>
          <w:rFonts w:cs="Times New Roman"/>
          <w:sz w:val="24"/>
          <w:szCs w:val="24"/>
        </w:rPr>
        <w:lastRenderedPageBreak/>
        <w:t xml:space="preserve">For if he doesn’t acknowledge me, and if formally </w:t>
      </w:r>
      <w:r w:rsidRPr="00A413FB">
        <w:rPr>
          <w:rFonts w:cs="Times New Roman"/>
          <w:sz w:val="24"/>
          <w:szCs w:val="24"/>
        </w:rPr>
        <w:br/>
        <w:t xml:space="preserve">he doesn’t give her to me, </w:t>
      </w:r>
      <w:proofErr w:type="spellStart"/>
      <w:r w:rsidRPr="00A413FB">
        <w:rPr>
          <w:rFonts w:cs="Times New Roman"/>
          <w:sz w:val="24"/>
          <w:szCs w:val="24"/>
        </w:rPr>
        <w:t>Thrasonides</w:t>
      </w:r>
      <w:proofErr w:type="spellEnd"/>
      <w:r w:rsidRPr="00A413FB">
        <w:rPr>
          <w:rFonts w:cs="Times New Roman"/>
          <w:sz w:val="24"/>
          <w:szCs w:val="24"/>
        </w:rPr>
        <w:t xml:space="preserve"> is done for!</w:t>
      </w:r>
    </w:p>
    <w:p w14:paraId="68BFB755" w14:textId="6D6419C2" w:rsidR="0056393E" w:rsidRPr="007C6B72" w:rsidRDefault="007C6B72" w:rsidP="00A21F7F">
      <w:pPr>
        <w:spacing w:line="480" w:lineRule="auto"/>
        <w:rPr>
          <w:rFonts w:cs="Times New Roman"/>
          <w:sz w:val="24"/>
          <w:szCs w:val="24"/>
        </w:rPr>
      </w:pPr>
      <w:r>
        <w:rPr>
          <w:rFonts w:cs="Times New Roman"/>
          <w:sz w:val="24"/>
          <w:szCs w:val="24"/>
        </w:rPr>
        <w:t>The</w:t>
      </w:r>
      <w:r w:rsidR="0056393E" w:rsidRPr="00A413FB">
        <w:rPr>
          <w:rFonts w:cs="Times New Roman"/>
          <w:sz w:val="24"/>
          <w:szCs w:val="24"/>
        </w:rPr>
        <w:t xml:space="preserve"> phrase </w:t>
      </w:r>
      <w:proofErr w:type="spellStart"/>
      <w:r w:rsidR="0056393E" w:rsidRPr="00A413FB">
        <w:rPr>
          <w:rFonts w:cs="Times New Roman"/>
          <w:sz w:val="24"/>
          <w:szCs w:val="24"/>
        </w:rPr>
        <w:t>κυρίως</w:t>
      </w:r>
      <w:proofErr w:type="spellEnd"/>
      <w:r w:rsidR="0056393E" w:rsidRPr="00A413FB">
        <w:rPr>
          <w:rFonts w:cs="Times New Roman"/>
          <w:sz w:val="24"/>
          <w:szCs w:val="24"/>
        </w:rPr>
        <w:t xml:space="preserve"> </w:t>
      </w:r>
      <w:proofErr w:type="spellStart"/>
      <w:r w:rsidR="0056393E" w:rsidRPr="00A413FB">
        <w:rPr>
          <w:rFonts w:cs="Times New Roman"/>
          <w:sz w:val="24"/>
          <w:szCs w:val="24"/>
        </w:rPr>
        <w:t>διδόν</w:t>
      </w:r>
      <w:proofErr w:type="spellEnd"/>
      <w:r w:rsidR="0056393E" w:rsidRPr="00A413FB">
        <w:rPr>
          <w:rFonts w:cs="Times New Roman"/>
          <w:sz w:val="24"/>
          <w:szCs w:val="24"/>
        </w:rPr>
        <w:t>αι may have been a standard collocation.</w:t>
      </w:r>
      <w:r w:rsidR="0056393E" w:rsidRPr="00A413FB">
        <w:rPr>
          <w:rStyle w:val="FootnoteReference"/>
          <w:rFonts w:cs="Times New Roman"/>
          <w:sz w:val="24"/>
          <w:szCs w:val="24"/>
        </w:rPr>
        <w:footnoteReference w:id="12"/>
      </w:r>
      <w:r w:rsidR="0056393E" w:rsidRPr="00A413FB">
        <w:rPr>
          <w:rFonts w:cs="Times New Roman"/>
          <w:sz w:val="24"/>
          <w:szCs w:val="24"/>
        </w:rPr>
        <w:t xml:space="preserve"> </w:t>
      </w:r>
      <w:r>
        <w:rPr>
          <w:rFonts w:cs="Times New Roman"/>
          <w:sz w:val="24"/>
          <w:szCs w:val="24"/>
        </w:rPr>
        <w:t xml:space="preserve">If not, it may indicate that </w:t>
      </w:r>
      <w:proofErr w:type="spellStart"/>
      <w:r>
        <w:rPr>
          <w:rFonts w:cs="Times New Roman"/>
          <w:sz w:val="24"/>
          <w:szCs w:val="24"/>
        </w:rPr>
        <w:t>κυρίως</w:t>
      </w:r>
      <w:proofErr w:type="spellEnd"/>
      <w:r>
        <w:rPr>
          <w:rFonts w:cs="Times New Roman"/>
          <w:sz w:val="24"/>
          <w:szCs w:val="24"/>
        </w:rPr>
        <w:t xml:space="preserve"> should be taken with </w:t>
      </w:r>
      <w:proofErr w:type="spellStart"/>
      <w:r>
        <w:rPr>
          <w:rFonts w:cs="Times New Roman"/>
          <w:sz w:val="24"/>
          <w:szCs w:val="24"/>
        </w:rPr>
        <w:t>δοκιμάσει</w:t>
      </w:r>
      <w:proofErr w:type="spellEnd"/>
      <w:r>
        <w:rPr>
          <w:rFonts w:cs="Times New Roman"/>
          <w:sz w:val="24"/>
          <w:szCs w:val="24"/>
        </w:rPr>
        <w:t>.</w:t>
      </w:r>
    </w:p>
    <w:p w14:paraId="1DE93516" w14:textId="2BFEEB15" w:rsidR="0056393E" w:rsidRPr="00A413FB" w:rsidRDefault="0056393E" w:rsidP="00A21F7F">
      <w:pPr>
        <w:spacing w:line="480" w:lineRule="auto"/>
        <w:rPr>
          <w:rFonts w:cs="Times New Roman"/>
          <w:sz w:val="24"/>
          <w:szCs w:val="24"/>
        </w:rPr>
      </w:pPr>
      <w:r w:rsidRPr="00A413FB">
        <w:rPr>
          <w:rFonts w:cs="Times New Roman"/>
          <w:sz w:val="24"/>
          <w:szCs w:val="24"/>
        </w:rPr>
        <w:t xml:space="preserve">In other words, Menander does not normally treat adverbs as cohering closely to a verb, unlike prepositional phrases, articles, negatives, and other constituents. If a group of an adverb and a verb are marked with </w:t>
      </w:r>
      <w:proofErr w:type="spellStart"/>
      <w:r w:rsidRPr="00A413FB">
        <w:rPr>
          <w:rFonts w:cs="Times New Roman"/>
          <w:sz w:val="24"/>
          <w:szCs w:val="24"/>
        </w:rPr>
        <w:t>τε</w:t>
      </w:r>
      <w:proofErr w:type="spellEnd"/>
      <w:r w:rsidRPr="00A413FB">
        <w:rPr>
          <w:rFonts w:cs="Times New Roman"/>
          <w:sz w:val="24"/>
          <w:szCs w:val="24"/>
        </w:rPr>
        <w:t>, the particle comes between the two.</w:t>
      </w:r>
      <w:r w:rsidRPr="00A413FB">
        <w:rPr>
          <w:rStyle w:val="FootnoteReference"/>
          <w:rFonts w:cs="Times New Roman"/>
          <w:sz w:val="24"/>
          <w:szCs w:val="24"/>
        </w:rPr>
        <w:footnoteReference w:id="13"/>
      </w:r>
      <w:r w:rsidRPr="00A413FB">
        <w:rPr>
          <w:rFonts w:cs="Times New Roman"/>
          <w:sz w:val="24"/>
          <w:szCs w:val="24"/>
        </w:rPr>
        <w:t xml:space="preserve"> Consequently [π]</w:t>
      </w:r>
      <w:proofErr w:type="spellStart"/>
      <w:r w:rsidRPr="00A413FB">
        <w:rPr>
          <w:rFonts w:cs="Times New Roman"/>
          <w:sz w:val="24"/>
          <w:szCs w:val="24"/>
        </w:rPr>
        <w:t>υκνόν</w:t>
      </w:r>
      <w:proofErr w:type="spellEnd"/>
      <w:r w:rsidRPr="00A413FB">
        <w:rPr>
          <w:rFonts w:cs="Times New Roman"/>
          <w:sz w:val="24"/>
          <w:szCs w:val="24"/>
        </w:rPr>
        <w:t xml:space="preserve"> as an adverb with </w:t>
      </w:r>
      <w:proofErr w:type="spellStart"/>
      <w:r w:rsidRPr="00A413FB">
        <w:rPr>
          <w:rFonts w:cs="Times New Roman"/>
          <w:sz w:val="24"/>
          <w:szCs w:val="24"/>
        </w:rPr>
        <w:t>ἀν</w:t>
      </w:r>
      <w:proofErr w:type="spellEnd"/>
      <w:r w:rsidRPr="00A413FB">
        <w:rPr>
          <w:rFonts w:cs="Times New Roman"/>
          <w:sz w:val="24"/>
          <w:szCs w:val="24"/>
        </w:rPr>
        <w:t>αφρίζει is not the most attractive solution.</w:t>
      </w:r>
    </w:p>
    <w:p w14:paraId="16A6547A" w14:textId="77777777" w:rsidR="0056393E" w:rsidRPr="00A413FB" w:rsidRDefault="0056393E" w:rsidP="00A21F7F">
      <w:pPr>
        <w:spacing w:line="480" w:lineRule="auto"/>
        <w:rPr>
          <w:rFonts w:cs="Times New Roman"/>
          <w:sz w:val="24"/>
          <w:szCs w:val="24"/>
        </w:rPr>
      </w:pPr>
      <w:r w:rsidRPr="00A413FB">
        <w:rPr>
          <w:rFonts w:cs="Times New Roman"/>
          <w:sz w:val="24"/>
          <w:szCs w:val="24"/>
        </w:rPr>
        <w:t xml:space="preserve">To </w:t>
      </w:r>
      <w:proofErr w:type="gramStart"/>
      <w:r w:rsidRPr="00A413FB">
        <w:rPr>
          <w:rFonts w:cs="Times New Roman"/>
          <w:sz w:val="24"/>
          <w:szCs w:val="24"/>
        </w:rPr>
        <w:t>make the suggestion</w:t>
      </w:r>
      <w:proofErr w:type="gramEnd"/>
      <w:r w:rsidRPr="00A413FB">
        <w:rPr>
          <w:rFonts w:cs="Times New Roman"/>
          <w:sz w:val="24"/>
          <w:szCs w:val="24"/>
        </w:rPr>
        <w:t xml:space="preserve"> [π]</w:t>
      </w:r>
      <w:proofErr w:type="spellStart"/>
      <w:r w:rsidRPr="00A413FB">
        <w:rPr>
          <w:rFonts w:cs="Times New Roman"/>
          <w:sz w:val="24"/>
          <w:szCs w:val="24"/>
        </w:rPr>
        <w:t>υκνόν</w:t>
      </w:r>
      <w:proofErr w:type="spellEnd"/>
      <w:r w:rsidRPr="00A413FB">
        <w:rPr>
          <w:rFonts w:cs="Times New Roman"/>
          <w:sz w:val="24"/>
          <w:szCs w:val="24"/>
        </w:rPr>
        <w:t xml:space="preserve"> more likely one would therefore have to restore the lines so that there is something for it to qualify in the previous sentence. However, another course lies open to us. Once we </w:t>
      </w:r>
      <w:proofErr w:type="gramStart"/>
      <w:r w:rsidRPr="00A413FB">
        <w:rPr>
          <w:rFonts w:cs="Times New Roman"/>
          <w:sz w:val="24"/>
          <w:szCs w:val="24"/>
        </w:rPr>
        <w:t>interpret ]</w:t>
      </w:r>
      <w:proofErr w:type="spellStart"/>
      <w:r w:rsidRPr="00A413FB">
        <w:rPr>
          <w:rFonts w:cs="Times New Roman"/>
          <w:sz w:val="24"/>
          <w:szCs w:val="24"/>
        </w:rPr>
        <w:t>υκνόν</w:t>
      </w:r>
      <w:proofErr w:type="spellEnd"/>
      <w:proofErr w:type="gramEnd"/>
      <w:r w:rsidRPr="00A413FB">
        <w:rPr>
          <w:rFonts w:cs="Times New Roman"/>
          <w:sz w:val="24"/>
          <w:szCs w:val="24"/>
        </w:rPr>
        <w:t xml:space="preserve"> as part of the preceding phrase, we might also ask what else it might be. Presumably it is some constituent in the phrase beginning καὶ </w:t>
      </w:r>
      <w:proofErr w:type="spellStart"/>
      <w:r w:rsidRPr="00A413FB">
        <w:rPr>
          <w:rFonts w:cs="Times New Roman"/>
          <w:sz w:val="24"/>
          <w:szCs w:val="24"/>
        </w:rPr>
        <w:t>τοῖς</w:t>
      </w:r>
      <w:proofErr w:type="spellEnd"/>
      <w:r w:rsidRPr="00A413FB">
        <w:rPr>
          <w:rFonts w:cs="Times New Roman"/>
          <w:sz w:val="24"/>
          <w:szCs w:val="24"/>
        </w:rPr>
        <w:t xml:space="preserve"> </w:t>
      </w:r>
      <w:proofErr w:type="spellStart"/>
      <w:r w:rsidRPr="00A413FB">
        <w:rPr>
          <w:rFonts w:cs="Times New Roman"/>
          <w:sz w:val="24"/>
          <w:szCs w:val="24"/>
        </w:rPr>
        <w:t>ὄμμ</w:t>
      </w:r>
      <w:proofErr w:type="spellEnd"/>
      <w:r w:rsidRPr="00A413FB">
        <w:rPr>
          <w:rFonts w:cs="Times New Roman"/>
          <w:sz w:val="24"/>
          <w:szCs w:val="24"/>
        </w:rPr>
        <w:t xml:space="preserve">ασι in the previous line. In that case, we have another clue about what is missing from the beginning of 453: eyes are under discussion, and a word </w:t>
      </w:r>
      <w:proofErr w:type="gramStart"/>
      <w:r w:rsidRPr="00A413FB">
        <w:rPr>
          <w:rFonts w:cs="Times New Roman"/>
          <w:sz w:val="24"/>
          <w:szCs w:val="24"/>
        </w:rPr>
        <w:t>ending ]</w:t>
      </w:r>
      <w:proofErr w:type="spellStart"/>
      <w:r w:rsidRPr="00A413FB">
        <w:rPr>
          <w:rFonts w:cs="Times New Roman"/>
          <w:sz w:val="24"/>
          <w:szCs w:val="24"/>
        </w:rPr>
        <w:t>υκνον</w:t>
      </w:r>
      <w:proofErr w:type="spellEnd"/>
      <w:proofErr w:type="gramEnd"/>
      <w:r w:rsidRPr="00A413FB">
        <w:rPr>
          <w:rFonts w:cs="Times New Roman"/>
          <w:sz w:val="24"/>
          <w:szCs w:val="24"/>
        </w:rPr>
        <w:t xml:space="preserve"> is somehow involved. Whether the word ἐπ</w:t>
      </w:r>
      <w:proofErr w:type="spellStart"/>
      <w:r w:rsidRPr="00A413FB">
        <w:rPr>
          <w:rFonts w:cs="Times New Roman"/>
          <w:sz w:val="24"/>
          <w:szCs w:val="24"/>
        </w:rPr>
        <w:t>ισκοτεῖ</w:t>
      </w:r>
      <w:proofErr w:type="spellEnd"/>
      <w:r w:rsidRPr="00A413FB">
        <w:rPr>
          <w:rFonts w:cs="Times New Roman"/>
          <w:sz w:val="24"/>
          <w:szCs w:val="24"/>
        </w:rPr>
        <w:t xml:space="preserve"> (451) is also relevant is unclear; it seems probable, but 452 has not been restored. The start of 453, however, may be amenable to supplementation.</w:t>
      </w:r>
    </w:p>
    <w:p w14:paraId="06038ABD" w14:textId="77777777" w:rsidR="0056393E" w:rsidRPr="00A413FB" w:rsidRDefault="0056393E" w:rsidP="00A21F7F">
      <w:pPr>
        <w:spacing w:line="480" w:lineRule="auto"/>
        <w:rPr>
          <w:rFonts w:cs="Times New Roman"/>
          <w:sz w:val="24"/>
          <w:szCs w:val="24"/>
        </w:rPr>
      </w:pPr>
      <w:r w:rsidRPr="00A413FB">
        <w:rPr>
          <w:rFonts w:cs="Times New Roman"/>
          <w:sz w:val="24"/>
          <w:szCs w:val="24"/>
        </w:rPr>
        <w:t xml:space="preserve">It happens that we do have a Greek word for an eye product with the correct shape: </w:t>
      </w:r>
      <w:proofErr w:type="spellStart"/>
      <w:r w:rsidRPr="00A413FB">
        <w:rPr>
          <w:rFonts w:cs="Times New Roman"/>
          <w:sz w:val="24"/>
          <w:szCs w:val="24"/>
        </w:rPr>
        <w:t>κύκνος</w:t>
      </w:r>
      <w:proofErr w:type="spellEnd"/>
      <w:r w:rsidRPr="00A413FB">
        <w:rPr>
          <w:rFonts w:cs="Times New Roman"/>
          <w:sz w:val="24"/>
          <w:szCs w:val="24"/>
        </w:rPr>
        <w:t xml:space="preserve"> ‘eye salve’, attested in Galen </w:t>
      </w:r>
      <w:r w:rsidRPr="00A413FB">
        <w:rPr>
          <w:rFonts w:cs="Times New Roman"/>
          <w:i/>
          <w:sz w:val="24"/>
          <w:szCs w:val="24"/>
        </w:rPr>
        <w:t>de comp. sec. loc.</w:t>
      </w:r>
      <w:r w:rsidRPr="00A413FB">
        <w:rPr>
          <w:rFonts w:cs="Times New Roman"/>
          <w:sz w:val="24"/>
          <w:szCs w:val="24"/>
        </w:rPr>
        <w:t xml:space="preserve"> 4.1 and 7 (12.708 and 759 </w:t>
      </w:r>
      <w:proofErr w:type="spellStart"/>
      <w:r w:rsidRPr="00A413FB">
        <w:rPr>
          <w:rFonts w:cs="Times New Roman"/>
          <w:sz w:val="24"/>
          <w:szCs w:val="24"/>
        </w:rPr>
        <w:t>Kühn</w:t>
      </w:r>
      <w:proofErr w:type="spellEnd"/>
      <w:r w:rsidRPr="00A413FB">
        <w:rPr>
          <w:rFonts w:cs="Times New Roman"/>
          <w:sz w:val="24"/>
          <w:szCs w:val="24"/>
        </w:rPr>
        <w:t>):</w:t>
      </w:r>
      <w:r w:rsidRPr="00A413FB">
        <w:rPr>
          <w:rStyle w:val="FootnoteReference"/>
          <w:rFonts w:cs="Times New Roman"/>
          <w:sz w:val="24"/>
          <w:szCs w:val="24"/>
        </w:rPr>
        <w:footnoteReference w:id="14"/>
      </w:r>
      <w:r w:rsidRPr="00A413FB">
        <w:rPr>
          <w:rFonts w:cs="Times New Roman"/>
          <w:sz w:val="24"/>
          <w:szCs w:val="24"/>
        </w:rPr>
        <w:t xml:space="preserve"> </w:t>
      </w:r>
    </w:p>
    <w:p w14:paraId="50EE33E6" w14:textId="77777777" w:rsidR="0056393E" w:rsidRPr="00A413FB" w:rsidRDefault="0056393E" w:rsidP="00A21F7F">
      <w:pPr>
        <w:spacing w:line="480" w:lineRule="auto"/>
        <w:rPr>
          <w:rFonts w:cs="Times New Roman"/>
          <w:sz w:val="24"/>
          <w:szCs w:val="24"/>
        </w:rPr>
      </w:pPr>
      <w:r w:rsidRPr="00A413FB">
        <w:rPr>
          <w:rFonts w:cs="Times New Roman"/>
          <w:sz w:val="24"/>
          <w:szCs w:val="24"/>
        </w:rPr>
        <w:lastRenderedPageBreak/>
        <w:t>κα</w:t>
      </w:r>
      <w:proofErr w:type="spellStart"/>
      <w:r w:rsidRPr="00A413FB">
        <w:rPr>
          <w:rFonts w:cs="Times New Roman"/>
          <w:sz w:val="24"/>
          <w:szCs w:val="24"/>
        </w:rPr>
        <w:t>λεῖτ</w:t>
      </w:r>
      <w:proofErr w:type="spellEnd"/>
      <w:r w:rsidRPr="00A413FB">
        <w:rPr>
          <w:rFonts w:cs="Times New Roman"/>
          <w:sz w:val="24"/>
          <w:szCs w:val="24"/>
        </w:rPr>
        <w:t xml:space="preserve">αι </w:t>
      </w:r>
      <w:proofErr w:type="spellStart"/>
      <w:r w:rsidRPr="00A413FB">
        <w:rPr>
          <w:rFonts w:cs="Times New Roman"/>
          <w:sz w:val="24"/>
          <w:szCs w:val="24"/>
        </w:rPr>
        <w:t>δὲ</w:t>
      </w:r>
      <w:proofErr w:type="spellEnd"/>
      <w:r w:rsidRPr="00A413FB">
        <w:rPr>
          <w:rFonts w:cs="Times New Roman"/>
          <w:sz w:val="24"/>
          <w:szCs w:val="24"/>
        </w:rPr>
        <w:t xml:space="preserve"> πα</w:t>
      </w:r>
      <w:proofErr w:type="spellStart"/>
      <w:r w:rsidRPr="00A413FB">
        <w:rPr>
          <w:rFonts w:cs="Times New Roman"/>
          <w:sz w:val="24"/>
          <w:szCs w:val="24"/>
        </w:rPr>
        <w:t>ρὰ</w:t>
      </w:r>
      <w:proofErr w:type="spellEnd"/>
      <w:r w:rsidRPr="00A413FB">
        <w:rPr>
          <w:rFonts w:cs="Times New Roman"/>
          <w:sz w:val="24"/>
          <w:szCs w:val="24"/>
        </w:rPr>
        <w:t xml:space="preserve"> </w:t>
      </w:r>
      <w:proofErr w:type="spellStart"/>
      <w:r w:rsidRPr="00A413FB">
        <w:rPr>
          <w:rFonts w:cs="Times New Roman"/>
          <w:sz w:val="24"/>
          <w:szCs w:val="24"/>
        </w:rPr>
        <w:t>τῶν</w:t>
      </w:r>
      <w:proofErr w:type="spellEnd"/>
      <w:r w:rsidRPr="00A413FB">
        <w:rPr>
          <w:rFonts w:cs="Times New Roman"/>
          <w:sz w:val="24"/>
          <w:szCs w:val="24"/>
        </w:rPr>
        <w:t xml:space="preserve"> ἰα</w:t>
      </w:r>
      <w:proofErr w:type="spellStart"/>
      <w:r w:rsidRPr="00A413FB">
        <w:rPr>
          <w:rFonts w:cs="Times New Roman"/>
          <w:sz w:val="24"/>
          <w:szCs w:val="24"/>
        </w:rPr>
        <w:t>τρῶν</w:t>
      </w:r>
      <w:proofErr w:type="spellEnd"/>
      <w:r w:rsidRPr="00A413FB">
        <w:rPr>
          <w:rFonts w:cs="Times New Roman"/>
          <w:sz w:val="24"/>
          <w:szCs w:val="24"/>
        </w:rPr>
        <w:t xml:space="preserve"> </w:t>
      </w:r>
      <w:proofErr w:type="spellStart"/>
      <w:r w:rsidRPr="00A413FB">
        <w:rPr>
          <w:rFonts w:cs="Times New Roman"/>
          <w:sz w:val="24"/>
          <w:szCs w:val="24"/>
        </w:rPr>
        <w:t>τὰ</w:t>
      </w:r>
      <w:proofErr w:type="spellEnd"/>
      <w:r w:rsidRPr="00A413FB">
        <w:rPr>
          <w:rFonts w:cs="Times New Roman"/>
          <w:sz w:val="24"/>
          <w:szCs w:val="24"/>
        </w:rPr>
        <w:t xml:space="preserve"> </w:t>
      </w:r>
      <w:proofErr w:type="spellStart"/>
      <w:r w:rsidRPr="00A413FB">
        <w:rPr>
          <w:rFonts w:cs="Times New Roman"/>
          <w:sz w:val="24"/>
          <w:szCs w:val="24"/>
        </w:rPr>
        <w:t>τοι</w:t>
      </w:r>
      <w:proofErr w:type="spellEnd"/>
      <w:r w:rsidRPr="00A413FB">
        <w:rPr>
          <w:rFonts w:cs="Times New Roman"/>
          <w:sz w:val="24"/>
          <w:szCs w:val="24"/>
        </w:rPr>
        <w:t xml:space="preserve">αῦτα </w:t>
      </w:r>
      <w:proofErr w:type="spellStart"/>
      <w:r w:rsidRPr="00A413FB">
        <w:rPr>
          <w:rFonts w:cs="Times New Roman"/>
          <w:sz w:val="24"/>
          <w:szCs w:val="24"/>
        </w:rPr>
        <w:t>κολλύρι</w:t>
      </w:r>
      <w:proofErr w:type="spellEnd"/>
      <w:r w:rsidRPr="00A413FB">
        <w:rPr>
          <w:rFonts w:cs="Times New Roman"/>
          <w:sz w:val="24"/>
          <w:szCs w:val="24"/>
        </w:rPr>
        <w:t xml:space="preserve">α </w:t>
      </w:r>
      <w:proofErr w:type="spellStart"/>
      <w:r w:rsidRPr="00A413FB">
        <w:rPr>
          <w:rFonts w:cs="Times New Roman"/>
          <w:sz w:val="24"/>
          <w:szCs w:val="24"/>
        </w:rPr>
        <w:t>λι</w:t>
      </w:r>
      <w:proofErr w:type="spellEnd"/>
      <w:r w:rsidRPr="00A413FB">
        <w:rPr>
          <w:rFonts w:cs="Times New Roman"/>
          <w:sz w:val="24"/>
          <w:szCs w:val="24"/>
        </w:rPr>
        <w:t xml:space="preserve">βιανὰ καὶ </w:t>
      </w:r>
      <w:proofErr w:type="spellStart"/>
      <w:r w:rsidRPr="00A413FB">
        <w:rPr>
          <w:rFonts w:cs="Times New Roman"/>
          <w:sz w:val="24"/>
          <w:szCs w:val="24"/>
        </w:rPr>
        <w:t>κύκνοι</w:t>
      </w:r>
      <w:proofErr w:type="spellEnd"/>
      <w:r w:rsidRPr="00A413FB">
        <w:rPr>
          <w:rFonts w:cs="Times New Roman"/>
          <w:sz w:val="24"/>
          <w:szCs w:val="24"/>
        </w:rPr>
        <w:t xml:space="preserve">, </w:t>
      </w:r>
      <w:proofErr w:type="spellStart"/>
      <w:r w:rsidRPr="00A413FB">
        <w:rPr>
          <w:rFonts w:cs="Times New Roman"/>
          <w:sz w:val="24"/>
          <w:szCs w:val="24"/>
        </w:rPr>
        <w:t>διὰ</w:t>
      </w:r>
      <w:proofErr w:type="spellEnd"/>
      <w:r w:rsidRPr="00A413FB">
        <w:rPr>
          <w:rFonts w:cs="Times New Roman"/>
          <w:sz w:val="24"/>
          <w:szCs w:val="24"/>
        </w:rPr>
        <w:t xml:space="preserve"> </w:t>
      </w:r>
      <w:proofErr w:type="spellStart"/>
      <w:r w:rsidRPr="00A413FB">
        <w:rPr>
          <w:rFonts w:cs="Times New Roman"/>
          <w:sz w:val="24"/>
          <w:szCs w:val="24"/>
        </w:rPr>
        <w:t>μὲν</w:t>
      </w:r>
      <w:proofErr w:type="spellEnd"/>
      <w:r w:rsidRPr="00A413FB">
        <w:rPr>
          <w:rFonts w:cs="Times New Roman"/>
          <w:sz w:val="24"/>
          <w:szCs w:val="24"/>
        </w:rPr>
        <w:t xml:space="preserve"> </w:t>
      </w:r>
      <w:proofErr w:type="spellStart"/>
      <w:r w:rsidRPr="00A413FB">
        <w:rPr>
          <w:rFonts w:cs="Times New Roman"/>
          <w:sz w:val="24"/>
          <w:szCs w:val="24"/>
        </w:rPr>
        <w:t>τὴν</w:t>
      </w:r>
      <w:proofErr w:type="spellEnd"/>
      <w:r w:rsidRPr="00A413FB">
        <w:rPr>
          <w:rFonts w:cs="Times New Roman"/>
          <w:sz w:val="24"/>
          <w:szCs w:val="24"/>
        </w:rPr>
        <w:t xml:space="preserve"> </w:t>
      </w:r>
      <w:proofErr w:type="spellStart"/>
      <w:r w:rsidRPr="00A413FB">
        <w:rPr>
          <w:rFonts w:cs="Times New Roman"/>
          <w:sz w:val="24"/>
          <w:szCs w:val="24"/>
        </w:rPr>
        <w:t>χρό</w:t>
      </w:r>
      <w:proofErr w:type="spellEnd"/>
      <w:r w:rsidRPr="00A413FB">
        <w:rPr>
          <w:rFonts w:cs="Times New Roman"/>
          <w:sz w:val="24"/>
          <w:szCs w:val="24"/>
        </w:rPr>
        <w:t xml:space="preserve">αν </w:t>
      </w:r>
      <w:proofErr w:type="spellStart"/>
      <w:r w:rsidRPr="00A413FB">
        <w:rPr>
          <w:rFonts w:cs="Times New Roman"/>
          <w:sz w:val="24"/>
          <w:szCs w:val="24"/>
        </w:rPr>
        <w:t>λευκὴν</w:t>
      </w:r>
      <w:proofErr w:type="spellEnd"/>
      <w:r w:rsidRPr="00A413FB">
        <w:rPr>
          <w:rFonts w:cs="Times New Roman"/>
          <w:sz w:val="24"/>
          <w:szCs w:val="24"/>
        </w:rPr>
        <w:t xml:space="preserve"> </w:t>
      </w:r>
      <w:proofErr w:type="spellStart"/>
      <w:r w:rsidRPr="00A413FB">
        <w:rPr>
          <w:rFonts w:cs="Times New Roman"/>
          <w:sz w:val="24"/>
          <w:szCs w:val="24"/>
        </w:rPr>
        <w:t>οὖσ</w:t>
      </w:r>
      <w:proofErr w:type="spellEnd"/>
      <w:r w:rsidRPr="00A413FB">
        <w:rPr>
          <w:rFonts w:cs="Times New Roman"/>
          <w:sz w:val="24"/>
          <w:szCs w:val="24"/>
        </w:rPr>
        <w:t xml:space="preserve">αν, </w:t>
      </w:r>
      <w:proofErr w:type="spellStart"/>
      <w:r w:rsidRPr="00A413FB">
        <w:rPr>
          <w:rFonts w:cs="Times New Roman"/>
          <w:sz w:val="24"/>
          <w:szCs w:val="24"/>
        </w:rPr>
        <w:t>ὡς</w:t>
      </w:r>
      <w:proofErr w:type="spellEnd"/>
      <w:r w:rsidRPr="00A413FB">
        <w:rPr>
          <w:rFonts w:cs="Times New Roman"/>
          <w:sz w:val="24"/>
          <w:szCs w:val="24"/>
        </w:rPr>
        <w:t xml:space="preserve"> </w:t>
      </w:r>
      <w:proofErr w:type="spellStart"/>
      <w:r w:rsidRPr="00A413FB">
        <w:rPr>
          <w:rFonts w:cs="Times New Roman"/>
          <w:sz w:val="24"/>
          <w:szCs w:val="24"/>
        </w:rPr>
        <w:t>οἱ</w:t>
      </w:r>
      <w:proofErr w:type="spellEnd"/>
      <w:r w:rsidRPr="00A413FB">
        <w:rPr>
          <w:rFonts w:cs="Times New Roman"/>
          <w:sz w:val="24"/>
          <w:szCs w:val="24"/>
        </w:rPr>
        <w:t xml:space="preserve"> </w:t>
      </w:r>
      <w:proofErr w:type="spellStart"/>
      <w:r w:rsidRPr="00A413FB">
        <w:rPr>
          <w:rFonts w:cs="Times New Roman"/>
          <w:sz w:val="24"/>
          <w:szCs w:val="24"/>
        </w:rPr>
        <w:t>κύκνοι</w:t>
      </w:r>
      <w:proofErr w:type="spellEnd"/>
      <w:r w:rsidRPr="00A413FB">
        <w:rPr>
          <w:rFonts w:cs="Times New Roman"/>
          <w:sz w:val="24"/>
          <w:szCs w:val="24"/>
        </w:rPr>
        <w:t xml:space="preserve">, </w:t>
      </w:r>
      <w:proofErr w:type="spellStart"/>
      <w:r w:rsidRPr="00A413FB">
        <w:rPr>
          <w:rFonts w:cs="Times New Roman"/>
          <w:sz w:val="24"/>
          <w:szCs w:val="24"/>
        </w:rPr>
        <w:t>κρ</w:t>
      </w:r>
      <w:proofErr w:type="spellEnd"/>
      <w:r w:rsidRPr="00A413FB">
        <w:rPr>
          <w:rFonts w:cs="Times New Roman"/>
          <w:sz w:val="24"/>
          <w:szCs w:val="24"/>
        </w:rPr>
        <w:t xml:space="preserve">ατοῦντος </w:t>
      </w:r>
      <w:proofErr w:type="spellStart"/>
      <w:r w:rsidRPr="00A413FB">
        <w:rPr>
          <w:rFonts w:cs="Times New Roman"/>
          <w:sz w:val="24"/>
          <w:szCs w:val="24"/>
        </w:rPr>
        <w:t>ἐν</w:t>
      </w:r>
      <w:proofErr w:type="spellEnd"/>
      <w:r w:rsidRPr="00A413FB">
        <w:rPr>
          <w:rFonts w:cs="Times New Roman"/>
          <w:sz w:val="24"/>
          <w:szCs w:val="24"/>
        </w:rPr>
        <w:t xml:space="preserve"> α</w:t>
      </w:r>
      <w:proofErr w:type="spellStart"/>
      <w:r w:rsidRPr="00A413FB">
        <w:rPr>
          <w:rFonts w:cs="Times New Roman"/>
          <w:sz w:val="24"/>
          <w:szCs w:val="24"/>
        </w:rPr>
        <w:t>ὐτοῖς</w:t>
      </w:r>
      <w:proofErr w:type="spellEnd"/>
      <w:r w:rsidRPr="00A413FB">
        <w:rPr>
          <w:rFonts w:cs="Times New Roman"/>
          <w:sz w:val="24"/>
          <w:szCs w:val="24"/>
        </w:rPr>
        <w:t xml:space="preserve"> </w:t>
      </w:r>
      <w:proofErr w:type="spellStart"/>
      <w:r w:rsidRPr="00A413FB">
        <w:rPr>
          <w:rFonts w:cs="Times New Roman"/>
          <w:sz w:val="24"/>
          <w:szCs w:val="24"/>
        </w:rPr>
        <w:t>ἀμύλου</w:t>
      </w:r>
      <w:proofErr w:type="spellEnd"/>
      <w:r w:rsidRPr="00A413FB">
        <w:rPr>
          <w:rFonts w:cs="Times New Roman"/>
          <w:sz w:val="24"/>
          <w:szCs w:val="24"/>
        </w:rPr>
        <w:t xml:space="preserve"> </w:t>
      </w:r>
      <w:proofErr w:type="spellStart"/>
      <w:r w:rsidRPr="00A413FB">
        <w:rPr>
          <w:rFonts w:cs="Times New Roman"/>
          <w:sz w:val="24"/>
          <w:szCs w:val="24"/>
        </w:rPr>
        <w:t>τε</w:t>
      </w:r>
      <w:proofErr w:type="spellEnd"/>
      <w:r w:rsidRPr="00A413FB">
        <w:rPr>
          <w:rFonts w:cs="Times New Roman"/>
          <w:sz w:val="24"/>
          <w:szCs w:val="24"/>
        </w:rPr>
        <w:t xml:space="preserve"> καὶ </w:t>
      </w:r>
      <w:proofErr w:type="spellStart"/>
      <w:r w:rsidRPr="00A413FB">
        <w:rPr>
          <w:rFonts w:cs="Times New Roman"/>
          <w:sz w:val="24"/>
          <w:szCs w:val="24"/>
        </w:rPr>
        <w:t>γῆς</w:t>
      </w:r>
      <w:proofErr w:type="spellEnd"/>
      <w:r w:rsidRPr="00A413FB">
        <w:rPr>
          <w:rFonts w:cs="Times New Roman"/>
          <w:sz w:val="24"/>
          <w:szCs w:val="24"/>
        </w:rPr>
        <w:t xml:space="preserve"> Σα</w:t>
      </w:r>
      <w:proofErr w:type="spellStart"/>
      <w:r w:rsidRPr="00A413FB">
        <w:rPr>
          <w:rFonts w:cs="Times New Roman"/>
          <w:sz w:val="24"/>
          <w:szCs w:val="24"/>
        </w:rPr>
        <w:t>μί</w:t>
      </w:r>
      <w:proofErr w:type="spellEnd"/>
      <w:r w:rsidRPr="00A413FB">
        <w:rPr>
          <w:rFonts w:cs="Times New Roman"/>
          <w:sz w:val="24"/>
          <w:szCs w:val="24"/>
        </w:rPr>
        <w:t xml:space="preserve">ας καὶ </w:t>
      </w:r>
      <w:proofErr w:type="spellStart"/>
      <w:r w:rsidRPr="00A413FB">
        <w:rPr>
          <w:rFonts w:cs="Times New Roman"/>
          <w:sz w:val="24"/>
          <w:szCs w:val="24"/>
        </w:rPr>
        <w:t>ψιμυθίου</w:t>
      </w:r>
      <w:proofErr w:type="spellEnd"/>
      <w:r w:rsidRPr="00A413FB">
        <w:rPr>
          <w:rFonts w:cs="Times New Roman"/>
          <w:sz w:val="24"/>
          <w:szCs w:val="24"/>
        </w:rPr>
        <w:t xml:space="preserve"> </w:t>
      </w:r>
      <w:proofErr w:type="spellStart"/>
      <w:r w:rsidRPr="00A413FB">
        <w:rPr>
          <w:rFonts w:cs="Times New Roman"/>
          <w:sz w:val="24"/>
          <w:szCs w:val="24"/>
        </w:rPr>
        <w:t>τοῦ</w:t>
      </w:r>
      <w:proofErr w:type="spellEnd"/>
      <w:r w:rsidRPr="00A413FB">
        <w:rPr>
          <w:rFonts w:cs="Times New Roman"/>
          <w:sz w:val="24"/>
          <w:szCs w:val="24"/>
        </w:rPr>
        <w:t xml:space="preserve"> </w:t>
      </w:r>
      <w:proofErr w:type="spellStart"/>
      <w:r w:rsidRPr="00A413FB">
        <w:rPr>
          <w:rFonts w:cs="Times New Roman"/>
          <w:sz w:val="24"/>
          <w:szCs w:val="24"/>
        </w:rPr>
        <w:t>Ῥοδι</w:t>
      </w:r>
      <w:proofErr w:type="spellEnd"/>
      <w:r w:rsidRPr="00A413FB">
        <w:rPr>
          <w:rFonts w:cs="Times New Roman"/>
          <w:sz w:val="24"/>
          <w:szCs w:val="24"/>
        </w:rPr>
        <w:t>ακοῦ.</w:t>
      </w:r>
      <w:r w:rsidRPr="00A413FB">
        <w:rPr>
          <w:rStyle w:val="FootnoteReference"/>
          <w:rFonts w:cs="Times New Roman"/>
          <w:sz w:val="24"/>
          <w:szCs w:val="24"/>
        </w:rPr>
        <w:footnoteReference w:id="15"/>
      </w:r>
    </w:p>
    <w:p w14:paraId="5D49E415" w14:textId="77777777" w:rsidR="0056393E" w:rsidRPr="00A413FB" w:rsidRDefault="0056393E" w:rsidP="00A21F7F">
      <w:pPr>
        <w:spacing w:line="480" w:lineRule="auto"/>
        <w:rPr>
          <w:rFonts w:cs="Times New Roman"/>
          <w:sz w:val="24"/>
          <w:szCs w:val="24"/>
        </w:rPr>
      </w:pPr>
      <w:r w:rsidRPr="00A413FB">
        <w:rPr>
          <w:rFonts w:cs="Times New Roman"/>
          <w:sz w:val="24"/>
          <w:szCs w:val="24"/>
        </w:rPr>
        <w:t xml:space="preserve">‘And things of this kind are called by doctors </w:t>
      </w:r>
      <w:proofErr w:type="spellStart"/>
      <w:r w:rsidRPr="00A413FB">
        <w:rPr>
          <w:rFonts w:cs="Times New Roman"/>
          <w:i/>
          <w:sz w:val="24"/>
          <w:szCs w:val="24"/>
        </w:rPr>
        <w:t>kollyria</w:t>
      </w:r>
      <w:proofErr w:type="spellEnd"/>
      <w:r w:rsidRPr="00A413FB">
        <w:rPr>
          <w:rFonts w:cs="Times New Roman"/>
          <w:i/>
          <w:sz w:val="24"/>
          <w:szCs w:val="24"/>
        </w:rPr>
        <w:t xml:space="preserve"> </w:t>
      </w:r>
      <w:proofErr w:type="spellStart"/>
      <w:r w:rsidRPr="00A413FB">
        <w:rPr>
          <w:rFonts w:cs="Times New Roman"/>
          <w:i/>
          <w:sz w:val="24"/>
          <w:szCs w:val="24"/>
        </w:rPr>
        <w:t>libiana</w:t>
      </w:r>
      <w:proofErr w:type="spellEnd"/>
      <w:r w:rsidRPr="00A413FB">
        <w:rPr>
          <w:rFonts w:cs="Times New Roman"/>
          <w:sz w:val="24"/>
          <w:szCs w:val="24"/>
        </w:rPr>
        <w:t xml:space="preserve"> and </w:t>
      </w:r>
      <w:proofErr w:type="spellStart"/>
      <w:r w:rsidRPr="00A413FB">
        <w:rPr>
          <w:rFonts w:cs="Times New Roman"/>
          <w:i/>
          <w:sz w:val="24"/>
          <w:szCs w:val="24"/>
        </w:rPr>
        <w:t>kyknoi</w:t>
      </w:r>
      <w:proofErr w:type="spellEnd"/>
      <w:r w:rsidRPr="00A413FB">
        <w:rPr>
          <w:rFonts w:cs="Times New Roman"/>
          <w:sz w:val="24"/>
          <w:szCs w:val="24"/>
        </w:rPr>
        <w:t>, because they are white in colour, like swans, as there is a lot of starch, Samian earth and Rhodian white lead in them.’</w:t>
      </w:r>
    </w:p>
    <w:p w14:paraId="76BFD82F" w14:textId="77777777" w:rsidR="0056393E" w:rsidRPr="00A413FB" w:rsidRDefault="0056393E" w:rsidP="00A21F7F">
      <w:pPr>
        <w:spacing w:line="480" w:lineRule="auto"/>
        <w:rPr>
          <w:rFonts w:cs="Times New Roman"/>
          <w:sz w:val="24"/>
          <w:szCs w:val="24"/>
        </w:rPr>
      </w:pPr>
      <w:r w:rsidRPr="00A413FB">
        <w:rPr>
          <w:rFonts w:cs="Times New Roman"/>
          <w:sz w:val="24"/>
          <w:szCs w:val="24"/>
        </w:rPr>
        <w:t xml:space="preserve">ὁ </w:t>
      </w:r>
      <w:proofErr w:type="spellStart"/>
      <w:r w:rsidRPr="00A413FB">
        <w:rPr>
          <w:rFonts w:cs="Times New Roman"/>
          <w:sz w:val="24"/>
          <w:szCs w:val="24"/>
        </w:rPr>
        <w:t>κύκνος</w:t>
      </w:r>
      <w:proofErr w:type="spellEnd"/>
      <w:r w:rsidRPr="00A413FB">
        <w:rPr>
          <w:rFonts w:cs="Times New Roman"/>
          <w:sz w:val="24"/>
          <w:szCs w:val="24"/>
        </w:rPr>
        <w:t xml:space="preserve"> ἐπ</w:t>
      </w:r>
      <w:proofErr w:type="spellStart"/>
      <w:r w:rsidRPr="00A413FB">
        <w:rPr>
          <w:rFonts w:cs="Times New Roman"/>
          <w:sz w:val="24"/>
          <w:szCs w:val="24"/>
        </w:rPr>
        <w:t>ιγρ</w:t>
      </w:r>
      <w:proofErr w:type="spellEnd"/>
      <w:r w:rsidRPr="00A413FB">
        <w:rPr>
          <w:rFonts w:cs="Times New Roman"/>
          <w:sz w:val="24"/>
          <w:szCs w:val="24"/>
        </w:rPr>
        <w:t xml:space="preserve">αφόμενος, ὁ </w:t>
      </w:r>
      <w:proofErr w:type="spellStart"/>
      <w:r w:rsidRPr="00A413FB">
        <w:rPr>
          <w:rFonts w:cs="Times New Roman"/>
          <w:sz w:val="24"/>
          <w:szCs w:val="24"/>
        </w:rPr>
        <w:t>τῆς</w:t>
      </w:r>
      <w:proofErr w:type="spellEnd"/>
      <w:r w:rsidRPr="00A413FB">
        <w:rPr>
          <w:rFonts w:cs="Times New Roman"/>
          <w:sz w:val="24"/>
          <w:szCs w:val="24"/>
        </w:rPr>
        <w:t xml:space="preserve"> βα</w:t>
      </w:r>
      <w:proofErr w:type="spellStart"/>
      <w:r w:rsidRPr="00A413FB">
        <w:rPr>
          <w:rFonts w:cs="Times New Roman"/>
          <w:sz w:val="24"/>
          <w:szCs w:val="24"/>
        </w:rPr>
        <w:t>σιλίσσης</w:t>
      </w:r>
      <w:proofErr w:type="spellEnd"/>
      <w:r w:rsidRPr="00A413FB">
        <w:rPr>
          <w:rFonts w:cs="Times New Roman"/>
          <w:sz w:val="24"/>
          <w:szCs w:val="24"/>
        </w:rPr>
        <w:t xml:space="preserve"> π</w:t>
      </w:r>
      <w:proofErr w:type="spellStart"/>
      <w:r w:rsidRPr="00A413FB">
        <w:rPr>
          <w:rFonts w:cs="Times New Roman"/>
          <w:sz w:val="24"/>
          <w:szCs w:val="24"/>
        </w:rPr>
        <w:t>ρὸς</w:t>
      </w:r>
      <w:proofErr w:type="spellEnd"/>
      <w:r w:rsidRPr="00A413FB">
        <w:rPr>
          <w:rFonts w:cs="Times New Roman"/>
          <w:sz w:val="24"/>
          <w:szCs w:val="24"/>
        </w:rPr>
        <w:t xml:space="preserve"> </w:t>
      </w:r>
      <w:proofErr w:type="spellStart"/>
      <w:r w:rsidRPr="00A413FB">
        <w:rPr>
          <w:rFonts w:cs="Times New Roman"/>
          <w:sz w:val="24"/>
          <w:szCs w:val="24"/>
        </w:rPr>
        <w:t>τὰς</w:t>
      </w:r>
      <w:proofErr w:type="spellEnd"/>
      <w:r w:rsidRPr="00A413FB">
        <w:rPr>
          <w:rFonts w:cs="Times New Roman"/>
          <w:sz w:val="24"/>
          <w:szCs w:val="24"/>
        </w:rPr>
        <w:t xml:space="preserve"> </w:t>
      </w:r>
      <w:proofErr w:type="spellStart"/>
      <w:r w:rsidRPr="00A413FB">
        <w:rPr>
          <w:rFonts w:cs="Times New Roman"/>
          <w:sz w:val="24"/>
          <w:szCs w:val="24"/>
        </w:rPr>
        <w:t>μεγίστ</w:t>
      </w:r>
      <w:proofErr w:type="spellEnd"/>
      <w:r w:rsidRPr="00A413FB">
        <w:rPr>
          <w:rFonts w:cs="Times New Roman"/>
          <w:sz w:val="24"/>
          <w:szCs w:val="24"/>
        </w:rPr>
        <w:t>ας π</w:t>
      </w:r>
      <w:proofErr w:type="spellStart"/>
      <w:r w:rsidRPr="00A413FB">
        <w:rPr>
          <w:rFonts w:cs="Times New Roman"/>
          <w:sz w:val="24"/>
          <w:szCs w:val="24"/>
        </w:rPr>
        <w:t>εριωδυνί</w:t>
      </w:r>
      <w:proofErr w:type="spellEnd"/>
      <w:r w:rsidRPr="00A413FB">
        <w:rPr>
          <w:rFonts w:cs="Times New Roman"/>
          <w:sz w:val="24"/>
          <w:szCs w:val="24"/>
        </w:rPr>
        <w:t>ας</w:t>
      </w:r>
      <w:r w:rsidRPr="00A413FB">
        <w:rPr>
          <w:rStyle w:val="FootnoteReference"/>
          <w:rFonts w:cs="Times New Roman"/>
          <w:sz w:val="24"/>
          <w:szCs w:val="24"/>
        </w:rPr>
        <w:footnoteReference w:id="16"/>
      </w:r>
      <w:r w:rsidRPr="00A413FB">
        <w:rPr>
          <w:rFonts w:cs="Times New Roman"/>
          <w:sz w:val="24"/>
          <w:szCs w:val="24"/>
        </w:rPr>
        <w:t xml:space="preserve"> καὶ </w:t>
      </w:r>
      <w:proofErr w:type="spellStart"/>
      <w:r w:rsidRPr="00A413FB">
        <w:rPr>
          <w:rFonts w:cs="Times New Roman"/>
          <w:sz w:val="24"/>
          <w:szCs w:val="24"/>
        </w:rPr>
        <w:t>δι</w:t>
      </w:r>
      <w:proofErr w:type="spellEnd"/>
      <w:r w:rsidRPr="00A413FB">
        <w:rPr>
          <w:rFonts w:cs="Times New Roman"/>
          <w:sz w:val="24"/>
          <w:szCs w:val="24"/>
        </w:rPr>
        <w:t>αθέσεις.</w:t>
      </w:r>
      <w:r w:rsidRPr="00A413FB">
        <w:rPr>
          <w:rStyle w:val="FootnoteReference"/>
          <w:rFonts w:cs="Times New Roman"/>
          <w:sz w:val="24"/>
          <w:szCs w:val="24"/>
        </w:rPr>
        <w:footnoteReference w:id="17"/>
      </w:r>
    </w:p>
    <w:p w14:paraId="38D58C1E" w14:textId="77777777" w:rsidR="0056393E" w:rsidRPr="00A413FB" w:rsidRDefault="0056393E" w:rsidP="00A21F7F">
      <w:pPr>
        <w:spacing w:line="480" w:lineRule="auto"/>
        <w:rPr>
          <w:rFonts w:cs="Times New Roman"/>
          <w:sz w:val="24"/>
          <w:szCs w:val="24"/>
        </w:rPr>
      </w:pPr>
      <w:r w:rsidRPr="00A413FB">
        <w:rPr>
          <w:rFonts w:cs="Times New Roman"/>
          <w:sz w:val="24"/>
          <w:szCs w:val="24"/>
        </w:rPr>
        <w:t xml:space="preserve">‘Entitled </w:t>
      </w:r>
      <w:proofErr w:type="spellStart"/>
      <w:r w:rsidRPr="00A413FB">
        <w:rPr>
          <w:rFonts w:cs="Times New Roman"/>
          <w:i/>
          <w:sz w:val="24"/>
          <w:szCs w:val="24"/>
        </w:rPr>
        <w:t>kyknos</w:t>
      </w:r>
      <w:proofErr w:type="spellEnd"/>
      <w:r w:rsidRPr="00A413FB">
        <w:rPr>
          <w:rFonts w:cs="Times New Roman"/>
          <w:sz w:val="24"/>
          <w:szCs w:val="24"/>
        </w:rPr>
        <w:t>, the recipe of the queen for the greatest pains and conditions.’</w:t>
      </w:r>
      <w:r w:rsidRPr="00A413FB">
        <w:rPr>
          <w:rStyle w:val="FootnoteReference"/>
          <w:rFonts w:cs="Times New Roman"/>
          <w:sz w:val="24"/>
          <w:szCs w:val="24"/>
        </w:rPr>
        <w:footnoteReference w:id="18"/>
      </w:r>
    </w:p>
    <w:p w14:paraId="736D3D47" w14:textId="71102FFB" w:rsidR="00673145" w:rsidRPr="00A413FB" w:rsidRDefault="0056393E" w:rsidP="00A21F7F">
      <w:pPr>
        <w:spacing w:line="480" w:lineRule="auto"/>
        <w:rPr>
          <w:rFonts w:cs="Times New Roman"/>
          <w:sz w:val="24"/>
          <w:szCs w:val="24"/>
        </w:rPr>
      </w:pPr>
      <w:r w:rsidRPr="00A413FB">
        <w:rPr>
          <w:rFonts w:cs="Times New Roman"/>
          <w:sz w:val="24"/>
          <w:szCs w:val="24"/>
        </w:rPr>
        <w:t xml:space="preserve">The term is absent from the Hippocratic corpus, though </w:t>
      </w:r>
      <w:proofErr w:type="gramStart"/>
      <w:r w:rsidRPr="00A413FB">
        <w:rPr>
          <w:rFonts w:cs="Times New Roman"/>
          <w:sz w:val="24"/>
          <w:szCs w:val="24"/>
        </w:rPr>
        <w:t>fairly well</w:t>
      </w:r>
      <w:proofErr w:type="gramEnd"/>
      <w:r w:rsidRPr="00A413FB">
        <w:rPr>
          <w:rFonts w:cs="Times New Roman"/>
          <w:sz w:val="24"/>
          <w:szCs w:val="24"/>
        </w:rPr>
        <w:t xml:space="preserve"> attested in later medical writers. The Greek medical papyri seem not to use the word very frequently; </w:t>
      </w:r>
      <w:proofErr w:type="gramStart"/>
      <w:r w:rsidRPr="00A413FB">
        <w:rPr>
          <w:rFonts w:cs="Times New Roman"/>
          <w:sz w:val="24"/>
          <w:szCs w:val="24"/>
        </w:rPr>
        <w:t>however</w:t>
      </w:r>
      <w:proofErr w:type="gramEnd"/>
      <w:r w:rsidRPr="00A413FB">
        <w:rPr>
          <w:rFonts w:cs="Times New Roman"/>
          <w:sz w:val="24"/>
          <w:szCs w:val="24"/>
        </w:rPr>
        <w:t xml:space="preserve"> it is found on a seventh-century papyrus </w:t>
      </w:r>
      <w:r w:rsidRPr="00A413FB">
        <w:rPr>
          <w:rFonts w:cs="Times New Roman"/>
          <w:i/>
          <w:sz w:val="24"/>
          <w:szCs w:val="24"/>
        </w:rPr>
        <w:t>P. Ant</w:t>
      </w:r>
      <w:r w:rsidRPr="00A413FB">
        <w:rPr>
          <w:rFonts w:cs="Times New Roman"/>
          <w:sz w:val="24"/>
          <w:szCs w:val="24"/>
        </w:rPr>
        <w:t xml:space="preserve">. 3. 127 </w:t>
      </w:r>
      <w:proofErr w:type="spellStart"/>
      <w:r w:rsidRPr="00A413FB">
        <w:rPr>
          <w:rFonts w:cs="Times New Roman"/>
          <w:sz w:val="24"/>
          <w:szCs w:val="24"/>
        </w:rPr>
        <w:t>fr.</w:t>
      </w:r>
      <w:proofErr w:type="spellEnd"/>
      <w:r w:rsidRPr="00A413FB">
        <w:rPr>
          <w:rFonts w:cs="Times New Roman"/>
          <w:sz w:val="24"/>
          <w:szCs w:val="24"/>
        </w:rPr>
        <w:t xml:space="preserve"> 5 (</w:t>
      </w:r>
      <w:r w:rsidRPr="00A413FB">
        <w:rPr>
          <w:rFonts w:cs="Times New Roman"/>
          <w:sz w:val="24"/>
          <w:szCs w:val="24"/>
          <w:lang w:val="el-GR"/>
        </w:rPr>
        <w:t>κο</w:t>
      </w:r>
      <w:r w:rsidRPr="00A413FB">
        <w:rPr>
          <w:rFonts w:cs="Times New Roman"/>
          <w:sz w:val="24"/>
          <w:szCs w:val="24"/>
        </w:rPr>
        <w:t>(</w:t>
      </w:r>
      <w:r w:rsidRPr="00A413FB">
        <w:rPr>
          <w:rFonts w:cs="Times New Roman"/>
          <w:sz w:val="24"/>
          <w:szCs w:val="24"/>
          <w:lang w:val="el-GR"/>
        </w:rPr>
        <w:t>λλύριον</w:t>
      </w:r>
      <w:r w:rsidRPr="00A413FB">
        <w:rPr>
          <w:rFonts w:cs="Times New Roman"/>
          <w:sz w:val="24"/>
          <w:szCs w:val="24"/>
        </w:rPr>
        <w:t xml:space="preserve">) </w:t>
      </w:r>
      <w:proofErr w:type="gramStart"/>
      <w:r w:rsidRPr="00A413FB">
        <w:rPr>
          <w:rFonts w:cs="Times New Roman"/>
          <w:sz w:val="24"/>
          <w:szCs w:val="24"/>
          <w:lang w:val="el-GR"/>
        </w:rPr>
        <w:t>κυκνο</w:t>
      </w:r>
      <w:r w:rsidRPr="00A413FB">
        <w:rPr>
          <w:rFonts w:cs="Times New Roman"/>
          <w:sz w:val="24"/>
          <w:szCs w:val="24"/>
        </w:rPr>
        <w:t>̣[</w:t>
      </w:r>
      <w:proofErr w:type="gramEnd"/>
      <w:r w:rsidRPr="00A413FB">
        <w:rPr>
          <w:rFonts w:cs="Times New Roman"/>
          <w:sz w:val="24"/>
          <w:szCs w:val="24"/>
        </w:rPr>
        <w:t>.</w:t>
      </w:r>
      <w:r w:rsidRPr="00A413FB">
        <w:rPr>
          <w:rStyle w:val="FootnoteReference"/>
          <w:rFonts w:cs="Times New Roman"/>
          <w:sz w:val="24"/>
          <w:szCs w:val="24"/>
        </w:rPr>
        <w:footnoteReference w:id="19"/>
      </w:r>
      <w:r w:rsidRPr="00A413FB">
        <w:rPr>
          <w:rFonts w:cs="Times New Roman"/>
          <w:sz w:val="24"/>
          <w:szCs w:val="24"/>
        </w:rPr>
        <w:t xml:space="preserve"> </w:t>
      </w:r>
      <w:r w:rsidR="00673145" w:rsidRPr="00A413FB">
        <w:rPr>
          <w:rFonts w:cs="Times New Roman"/>
          <w:sz w:val="24"/>
          <w:szCs w:val="24"/>
        </w:rPr>
        <w:t xml:space="preserve">The </w:t>
      </w:r>
      <w:proofErr w:type="spellStart"/>
      <w:r w:rsidR="00673145" w:rsidRPr="003A2644">
        <w:rPr>
          <w:rFonts w:cs="Times New Roman"/>
          <w:i/>
          <w:iCs/>
          <w:sz w:val="24"/>
          <w:szCs w:val="24"/>
        </w:rPr>
        <w:t>editio</w:t>
      </w:r>
      <w:proofErr w:type="spellEnd"/>
      <w:r w:rsidR="00673145" w:rsidRPr="00A413FB">
        <w:rPr>
          <w:rFonts w:cs="Times New Roman"/>
          <w:sz w:val="24"/>
          <w:szCs w:val="24"/>
        </w:rPr>
        <w:t xml:space="preserve"> </w:t>
      </w:r>
      <w:r w:rsidR="00673145" w:rsidRPr="003A2644">
        <w:rPr>
          <w:rFonts w:cs="Times New Roman"/>
          <w:i/>
          <w:iCs/>
          <w:sz w:val="24"/>
          <w:szCs w:val="24"/>
        </w:rPr>
        <w:t>princeps</w:t>
      </w:r>
      <w:r w:rsidR="00673145" w:rsidRPr="00A413FB">
        <w:rPr>
          <w:rFonts w:cs="Times New Roman"/>
          <w:sz w:val="24"/>
          <w:szCs w:val="24"/>
        </w:rPr>
        <w:t xml:space="preserve"> of this papyrus </w:t>
      </w:r>
      <w:r w:rsidR="00714056">
        <w:rPr>
          <w:rFonts w:cs="Times New Roman"/>
          <w:sz w:val="24"/>
          <w:szCs w:val="24"/>
        </w:rPr>
        <w:t>(</w:t>
      </w:r>
      <w:r w:rsidR="00673145" w:rsidRPr="00A413FB">
        <w:rPr>
          <w:rFonts w:cs="Times New Roman"/>
          <w:sz w:val="24"/>
          <w:szCs w:val="24"/>
        </w:rPr>
        <w:t>by Barns</w:t>
      </w:r>
      <w:r w:rsidR="00714056">
        <w:rPr>
          <w:rFonts w:cs="Times New Roman"/>
          <w:sz w:val="24"/>
          <w:szCs w:val="24"/>
        </w:rPr>
        <w:t>)</w:t>
      </w:r>
      <w:r w:rsidR="00673145" w:rsidRPr="00A413FB">
        <w:rPr>
          <w:rFonts w:cs="Times New Roman"/>
          <w:sz w:val="24"/>
          <w:szCs w:val="24"/>
        </w:rPr>
        <w:t xml:space="preserve"> restores </w:t>
      </w:r>
      <w:r w:rsidR="00673145" w:rsidRPr="00A413FB">
        <w:rPr>
          <w:rFonts w:cs="Times New Roman"/>
          <w:sz w:val="24"/>
          <w:szCs w:val="24"/>
          <w:lang w:val="el-GR"/>
        </w:rPr>
        <w:t>Κύκνο</w:t>
      </w:r>
      <w:r w:rsidR="00673145" w:rsidRPr="00A413FB">
        <w:rPr>
          <w:rFonts w:cs="Times New Roman"/>
          <w:sz w:val="24"/>
          <w:szCs w:val="24"/>
        </w:rPr>
        <w:t>[</w:t>
      </w:r>
      <w:r w:rsidR="00673145" w:rsidRPr="00A413FB">
        <w:rPr>
          <w:rFonts w:cs="Times New Roman"/>
          <w:sz w:val="24"/>
          <w:szCs w:val="24"/>
          <w:lang w:val="el-GR"/>
        </w:rPr>
        <w:t>υ</w:t>
      </w:r>
      <w:r w:rsidR="00673145" w:rsidRPr="00A413FB">
        <w:rPr>
          <w:rFonts w:cs="Times New Roman"/>
          <w:sz w:val="24"/>
          <w:szCs w:val="24"/>
        </w:rPr>
        <w:t xml:space="preserve">] as a personal name, but in the light of the Galen passages the interpretation </w:t>
      </w:r>
      <w:proofErr w:type="spellStart"/>
      <w:r w:rsidR="00673145" w:rsidRPr="00A413FB">
        <w:rPr>
          <w:rFonts w:cs="Times New Roman"/>
          <w:sz w:val="24"/>
          <w:szCs w:val="24"/>
        </w:rPr>
        <w:t>κύκνο</w:t>
      </w:r>
      <w:proofErr w:type="spellEnd"/>
      <w:r w:rsidR="00673145" w:rsidRPr="00A413FB">
        <w:rPr>
          <w:rFonts w:cs="Times New Roman"/>
          <w:sz w:val="24"/>
          <w:szCs w:val="24"/>
        </w:rPr>
        <w:t xml:space="preserve">[ν] seems preferable. </w:t>
      </w:r>
    </w:p>
    <w:p w14:paraId="40D4B997" w14:textId="77777777" w:rsidR="0056393E" w:rsidRPr="00A413FB" w:rsidRDefault="0056393E" w:rsidP="00A21F7F">
      <w:pPr>
        <w:spacing w:line="480" w:lineRule="auto"/>
        <w:rPr>
          <w:rFonts w:cs="Times New Roman"/>
          <w:sz w:val="24"/>
          <w:szCs w:val="24"/>
        </w:rPr>
      </w:pPr>
      <w:r w:rsidRPr="00A413FB">
        <w:rPr>
          <w:rFonts w:cs="Times New Roman"/>
          <w:sz w:val="24"/>
          <w:szCs w:val="24"/>
        </w:rPr>
        <w:t xml:space="preserve">Recipes overlapping with the Galen prescriptions are also attested, sometimes termed </w:t>
      </w:r>
      <w:proofErr w:type="spellStart"/>
      <w:r w:rsidRPr="00A413FB">
        <w:rPr>
          <w:rFonts w:cs="Times New Roman"/>
          <w:sz w:val="24"/>
          <w:szCs w:val="24"/>
        </w:rPr>
        <w:t>κολλύριον</w:t>
      </w:r>
      <w:proofErr w:type="spellEnd"/>
      <w:r w:rsidRPr="00A413FB">
        <w:rPr>
          <w:rFonts w:cs="Times New Roman"/>
          <w:sz w:val="24"/>
          <w:szCs w:val="24"/>
        </w:rPr>
        <w:t xml:space="preserve"> </w:t>
      </w:r>
      <w:proofErr w:type="spellStart"/>
      <w:r w:rsidRPr="00A413FB">
        <w:rPr>
          <w:rFonts w:cs="Times New Roman"/>
          <w:sz w:val="24"/>
          <w:szCs w:val="24"/>
        </w:rPr>
        <w:t>λευκόν</w:t>
      </w:r>
      <w:proofErr w:type="spellEnd"/>
      <w:r w:rsidRPr="00A413FB">
        <w:rPr>
          <w:rFonts w:cs="Times New Roman"/>
          <w:sz w:val="24"/>
          <w:szCs w:val="24"/>
        </w:rPr>
        <w:t>.</w:t>
      </w:r>
      <w:r w:rsidRPr="00A413FB">
        <w:rPr>
          <w:rStyle w:val="FootnoteReference"/>
          <w:rFonts w:cs="Times New Roman"/>
          <w:sz w:val="24"/>
          <w:szCs w:val="24"/>
        </w:rPr>
        <w:footnoteReference w:id="20"/>
      </w:r>
      <w:r w:rsidRPr="00A413FB">
        <w:rPr>
          <w:rFonts w:cs="Times New Roman"/>
          <w:sz w:val="24"/>
          <w:szCs w:val="24"/>
        </w:rPr>
        <w:t xml:space="preserve"> The term entered Latin medical terminology, but not, as far as I have been able to ascertain, Coptic.</w:t>
      </w:r>
      <w:r w:rsidRPr="00A413FB">
        <w:rPr>
          <w:rStyle w:val="FootnoteReference"/>
          <w:rFonts w:cs="Times New Roman"/>
          <w:sz w:val="24"/>
          <w:szCs w:val="24"/>
        </w:rPr>
        <w:footnoteReference w:id="21"/>
      </w:r>
      <w:r w:rsidRPr="00A413FB">
        <w:rPr>
          <w:rFonts w:cs="Times New Roman"/>
          <w:sz w:val="24"/>
          <w:szCs w:val="24"/>
        </w:rPr>
        <w:t xml:space="preserve"> </w:t>
      </w:r>
    </w:p>
    <w:p w14:paraId="3BE0A5CE" w14:textId="77777777" w:rsidR="0056393E" w:rsidRPr="00A413FB" w:rsidRDefault="0056393E" w:rsidP="00A21F7F">
      <w:pPr>
        <w:spacing w:line="480" w:lineRule="auto"/>
        <w:rPr>
          <w:rFonts w:cs="Times New Roman"/>
          <w:sz w:val="24"/>
          <w:szCs w:val="24"/>
        </w:rPr>
      </w:pPr>
      <w:r w:rsidRPr="00A413FB">
        <w:rPr>
          <w:rFonts w:cs="Times New Roman"/>
          <w:sz w:val="24"/>
          <w:szCs w:val="24"/>
        </w:rPr>
        <w:lastRenderedPageBreak/>
        <w:t xml:space="preserve">To restore the word to Menander is thus a daring move, </w:t>
      </w:r>
      <w:r w:rsidR="00754C36" w:rsidRPr="00A413FB">
        <w:rPr>
          <w:rFonts w:cs="Times New Roman"/>
          <w:sz w:val="24"/>
          <w:szCs w:val="24"/>
        </w:rPr>
        <w:t>bringing</w:t>
      </w:r>
      <w:r w:rsidRPr="00A413FB">
        <w:rPr>
          <w:rFonts w:cs="Times New Roman"/>
          <w:sz w:val="24"/>
          <w:szCs w:val="24"/>
        </w:rPr>
        <w:t xml:space="preserve"> the first occurrence of the word </w:t>
      </w:r>
      <w:r w:rsidR="00754C36" w:rsidRPr="00A413FB">
        <w:rPr>
          <w:rFonts w:cs="Times New Roman"/>
          <w:sz w:val="24"/>
          <w:szCs w:val="24"/>
        </w:rPr>
        <w:t>several</w:t>
      </w:r>
      <w:r w:rsidRPr="00A413FB">
        <w:rPr>
          <w:rFonts w:cs="Times New Roman"/>
          <w:sz w:val="24"/>
          <w:szCs w:val="24"/>
        </w:rPr>
        <w:t xml:space="preserve"> hundred years</w:t>
      </w:r>
      <w:r w:rsidR="00754C36" w:rsidRPr="00A413FB">
        <w:rPr>
          <w:rFonts w:cs="Times New Roman"/>
          <w:sz w:val="24"/>
          <w:szCs w:val="24"/>
        </w:rPr>
        <w:t xml:space="preserve"> earlier</w:t>
      </w:r>
      <w:r w:rsidRPr="00A413FB">
        <w:rPr>
          <w:rFonts w:cs="Times New Roman"/>
          <w:sz w:val="24"/>
          <w:szCs w:val="24"/>
        </w:rPr>
        <w:t xml:space="preserve">. On the other hand, very few other words fit our passage; based on the available data, we must restore </w:t>
      </w:r>
      <w:proofErr w:type="spellStart"/>
      <w:r w:rsidRPr="00A413FB">
        <w:rPr>
          <w:rFonts w:cs="Times New Roman"/>
          <w:sz w:val="24"/>
          <w:szCs w:val="24"/>
        </w:rPr>
        <w:t>κύκνον</w:t>
      </w:r>
      <w:proofErr w:type="spellEnd"/>
      <w:r w:rsidRPr="00A413FB">
        <w:rPr>
          <w:rFonts w:cs="Times New Roman"/>
          <w:sz w:val="24"/>
          <w:szCs w:val="24"/>
        </w:rPr>
        <w:t xml:space="preserve"> or π</w:t>
      </w:r>
      <w:proofErr w:type="spellStart"/>
      <w:r w:rsidRPr="00A413FB">
        <w:rPr>
          <w:rFonts w:cs="Times New Roman"/>
          <w:sz w:val="24"/>
          <w:szCs w:val="24"/>
        </w:rPr>
        <w:t>ύκνον</w:t>
      </w:r>
      <w:proofErr w:type="spellEnd"/>
      <w:r w:rsidRPr="00A413FB">
        <w:rPr>
          <w:rFonts w:cs="Times New Roman"/>
          <w:sz w:val="24"/>
          <w:szCs w:val="24"/>
        </w:rPr>
        <w:t>.</w:t>
      </w:r>
      <w:r w:rsidRPr="00A413FB">
        <w:rPr>
          <w:rStyle w:val="FootnoteReference"/>
          <w:rFonts w:cs="Times New Roman"/>
          <w:sz w:val="24"/>
          <w:szCs w:val="24"/>
        </w:rPr>
        <w:footnoteReference w:id="22"/>
      </w:r>
      <w:r w:rsidRPr="00A413FB">
        <w:rPr>
          <w:rFonts w:cs="Times New Roman"/>
          <w:sz w:val="24"/>
          <w:szCs w:val="24"/>
        </w:rPr>
        <w:t xml:space="preserve"> I therefore conjecture the following supplement:</w:t>
      </w:r>
    </w:p>
    <w:p w14:paraId="3445A268" w14:textId="77777777" w:rsidR="0056393E" w:rsidRPr="00A413FB" w:rsidRDefault="0056393E" w:rsidP="00A21F7F">
      <w:pPr>
        <w:spacing w:after="0" w:line="480" w:lineRule="auto"/>
        <w:ind w:left="1134"/>
        <w:rPr>
          <w:rFonts w:cs="Times New Roman"/>
          <w:sz w:val="24"/>
          <w:szCs w:val="24"/>
        </w:rPr>
      </w:pPr>
      <w:proofErr w:type="spellStart"/>
      <w:r w:rsidRPr="00A413FB">
        <w:rPr>
          <w:rFonts w:cs="Times New Roman"/>
          <w:sz w:val="24"/>
          <w:szCs w:val="24"/>
        </w:rPr>
        <w:t>οὐ</w:t>
      </w:r>
      <w:proofErr w:type="spellEnd"/>
      <w:r w:rsidRPr="00A413FB">
        <w:rPr>
          <w:rFonts w:cs="Times New Roman"/>
          <w:sz w:val="24"/>
          <w:szCs w:val="24"/>
        </w:rPr>
        <w:t xml:space="preserve"> π</w:t>
      </w:r>
      <w:proofErr w:type="spellStart"/>
      <w:r w:rsidRPr="00A413FB">
        <w:rPr>
          <w:rFonts w:cs="Times New Roman"/>
          <w:sz w:val="24"/>
          <w:szCs w:val="24"/>
        </w:rPr>
        <w:t>άμ</w:t>
      </w:r>
      <w:proofErr w:type="spellEnd"/>
      <w:r w:rsidRPr="00A413FB">
        <w:rPr>
          <w:rFonts w:cs="Times New Roman"/>
          <w:sz w:val="24"/>
          <w:szCs w:val="24"/>
        </w:rPr>
        <w:t xml:space="preserve">παν </w:t>
      </w:r>
      <w:proofErr w:type="spellStart"/>
      <w:r w:rsidRPr="00A413FB">
        <w:rPr>
          <w:rFonts w:cs="Times New Roman"/>
          <w:sz w:val="24"/>
          <w:szCs w:val="24"/>
        </w:rPr>
        <w:t>οὗτός</w:t>
      </w:r>
      <w:proofErr w:type="spellEnd"/>
      <w:r w:rsidRPr="00A413FB">
        <w:rPr>
          <w:rFonts w:cs="Times New Roman"/>
          <w:sz w:val="24"/>
          <w:szCs w:val="24"/>
        </w:rPr>
        <w:t xml:space="preserve"> </w:t>
      </w:r>
      <w:proofErr w:type="spellStart"/>
      <w:r w:rsidRPr="00A413FB">
        <w:rPr>
          <w:rFonts w:cs="Times New Roman"/>
          <w:sz w:val="24"/>
          <w:szCs w:val="24"/>
        </w:rPr>
        <w:t>ἐστί</w:t>
      </w:r>
      <w:proofErr w:type="spellEnd"/>
      <w:r w:rsidRPr="00A413FB">
        <w:rPr>
          <w:rFonts w:cs="Times New Roman"/>
          <w:sz w:val="24"/>
          <w:szCs w:val="24"/>
        </w:rPr>
        <w:t xml:space="preserve"> </w:t>
      </w:r>
      <w:proofErr w:type="spellStart"/>
      <w:r w:rsidRPr="00A413FB">
        <w:rPr>
          <w:rFonts w:cs="Times New Roman"/>
          <w:sz w:val="24"/>
          <w:szCs w:val="24"/>
        </w:rPr>
        <w:t>τοι</w:t>
      </w:r>
      <w:proofErr w:type="spellEnd"/>
      <w:r w:rsidRPr="00A413FB">
        <w:rPr>
          <w:rFonts w:cs="Times New Roman"/>
          <w:sz w:val="24"/>
          <w:szCs w:val="24"/>
        </w:rPr>
        <w:t xml:space="preserve"> β</w:t>
      </w:r>
      <w:proofErr w:type="spellStart"/>
      <w:r w:rsidRPr="00A413FB">
        <w:rPr>
          <w:rFonts w:cs="Times New Roman"/>
          <w:sz w:val="24"/>
          <w:szCs w:val="24"/>
        </w:rPr>
        <w:t>ιώσιμος</w:t>
      </w:r>
      <w:proofErr w:type="spellEnd"/>
      <w:r w:rsidRPr="00A413FB">
        <w:rPr>
          <w:rFonts w:cs="Times New Roman"/>
          <w:sz w:val="24"/>
          <w:szCs w:val="24"/>
        </w:rPr>
        <w:t>.</w:t>
      </w:r>
    </w:p>
    <w:p w14:paraId="6E745010" w14:textId="77777777" w:rsidR="0056393E" w:rsidRPr="00A413FB" w:rsidRDefault="0056393E" w:rsidP="00A21F7F">
      <w:pPr>
        <w:spacing w:after="0" w:line="480" w:lineRule="auto"/>
        <w:ind w:left="1134"/>
        <w:rPr>
          <w:rFonts w:cs="Times New Roman"/>
          <w:sz w:val="24"/>
          <w:szCs w:val="24"/>
        </w:rPr>
      </w:pPr>
      <w:proofErr w:type="spellStart"/>
      <w:r w:rsidRPr="00A413FB">
        <w:rPr>
          <w:rFonts w:cs="Times New Roman"/>
          <w:sz w:val="24"/>
          <w:szCs w:val="24"/>
        </w:rPr>
        <w:t>ἀνερεύγετ</w:t>
      </w:r>
      <w:proofErr w:type="spellEnd"/>
      <w:r w:rsidRPr="00A413FB">
        <w:rPr>
          <w:rFonts w:cs="Times New Roman"/>
          <w:sz w:val="24"/>
          <w:szCs w:val="24"/>
        </w:rPr>
        <w:t xml:space="preserve">αί </w:t>
      </w:r>
      <w:proofErr w:type="spellStart"/>
      <w:r w:rsidRPr="00A413FB">
        <w:rPr>
          <w:rFonts w:cs="Times New Roman"/>
          <w:sz w:val="24"/>
          <w:szCs w:val="24"/>
        </w:rPr>
        <w:t>τι</w:t>
      </w:r>
      <w:proofErr w:type="spellEnd"/>
      <w:r w:rsidRPr="00A413FB">
        <w:rPr>
          <w:rFonts w:cs="Times New Roman"/>
          <w:sz w:val="24"/>
          <w:szCs w:val="24"/>
        </w:rPr>
        <w:t xml:space="preserve"> </w:t>
      </w:r>
      <w:proofErr w:type="spellStart"/>
      <w:r w:rsidRPr="00A413FB">
        <w:rPr>
          <w:rFonts w:cs="Times New Roman"/>
          <w:sz w:val="24"/>
          <w:szCs w:val="24"/>
        </w:rPr>
        <w:t>τᾶς</w:t>
      </w:r>
      <w:proofErr w:type="spellEnd"/>
      <w:r w:rsidRPr="00A413FB">
        <w:rPr>
          <w:rFonts w:cs="Times New Roman"/>
          <w:sz w:val="24"/>
          <w:szCs w:val="24"/>
        </w:rPr>
        <w:t xml:space="preserve"> </w:t>
      </w:r>
      <w:proofErr w:type="spellStart"/>
      <w:r w:rsidRPr="00A413FB">
        <w:rPr>
          <w:rFonts w:cs="Times New Roman"/>
          <w:sz w:val="24"/>
          <w:szCs w:val="24"/>
        </w:rPr>
        <w:t>χολᾶς</w:t>
      </w:r>
      <w:proofErr w:type="spellEnd"/>
      <w:r w:rsidRPr="00A413FB">
        <w:rPr>
          <w:rFonts w:cs="Times New Roman"/>
          <w:sz w:val="24"/>
          <w:szCs w:val="24"/>
        </w:rPr>
        <w:t>· ἐπ</w:t>
      </w:r>
      <w:proofErr w:type="spellStart"/>
      <w:r w:rsidRPr="00A413FB">
        <w:rPr>
          <w:rFonts w:cs="Times New Roman"/>
          <w:sz w:val="24"/>
          <w:szCs w:val="24"/>
        </w:rPr>
        <w:t>ισκοτεῖ</w:t>
      </w:r>
      <w:proofErr w:type="spellEnd"/>
    </w:p>
    <w:p w14:paraId="7F305F4F" w14:textId="77777777" w:rsidR="0056393E" w:rsidRPr="00A413FB" w:rsidRDefault="0056393E" w:rsidP="00A21F7F">
      <w:pPr>
        <w:spacing w:after="0" w:line="480" w:lineRule="auto"/>
        <w:ind w:left="1134"/>
        <w:rPr>
          <w:rFonts w:cs="Times New Roman"/>
          <w:sz w:val="24"/>
          <w:szCs w:val="24"/>
        </w:rPr>
      </w:pPr>
      <w:r w:rsidRPr="00A413FB">
        <w:rPr>
          <w:rFonts w:cs="Times New Roman"/>
          <w:sz w:val="24"/>
          <w:szCs w:val="24"/>
        </w:rPr>
        <w:tab/>
        <w:t xml:space="preserve">      </w:t>
      </w:r>
      <w:r w:rsidRPr="00A413FB">
        <w:rPr>
          <w:rFonts w:cs="Times New Roman"/>
          <w:sz w:val="24"/>
          <w:szCs w:val="24"/>
        </w:rPr>
        <w:tab/>
        <w:t xml:space="preserve">] </w:t>
      </w:r>
      <w:proofErr w:type="spellStart"/>
      <w:r w:rsidRPr="00A413FB">
        <w:rPr>
          <w:rFonts w:cs="Times New Roman"/>
          <w:sz w:val="24"/>
          <w:szCs w:val="24"/>
        </w:rPr>
        <w:t>εντ</w:t>
      </w:r>
      <w:proofErr w:type="spellEnd"/>
      <w:r w:rsidRPr="00A413FB">
        <w:rPr>
          <w:rFonts w:cs="Times New Roman"/>
          <w:sz w:val="24"/>
          <w:szCs w:val="24"/>
        </w:rPr>
        <w:t xml:space="preserve">.̣[..] καὶ </w:t>
      </w:r>
      <w:proofErr w:type="spellStart"/>
      <w:r w:rsidRPr="00A413FB">
        <w:rPr>
          <w:rFonts w:cs="Times New Roman"/>
          <w:sz w:val="24"/>
          <w:szCs w:val="24"/>
        </w:rPr>
        <w:t>τοῖς</w:t>
      </w:r>
      <w:proofErr w:type="spellEnd"/>
      <w:r w:rsidRPr="00A413FB">
        <w:rPr>
          <w:rFonts w:cs="Times New Roman"/>
          <w:sz w:val="24"/>
          <w:szCs w:val="24"/>
        </w:rPr>
        <w:t xml:space="preserve"> </w:t>
      </w:r>
      <w:proofErr w:type="spellStart"/>
      <w:r w:rsidRPr="00A413FB">
        <w:rPr>
          <w:rFonts w:cs="Times New Roman"/>
          <w:sz w:val="24"/>
          <w:szCs w:val="24"/>
        </w:rPr>
        <w:t>ὄμμ</w:t>
      </w:r>
      <w:proofErr w:type="spellEnd"/>
      <w:r w:rsidRPr="00A413FB">
        <w:rPr>
          <w:rFonts w:cs="Times New Roman"/>
          <w:sz w:val="24"/>
          <w:szCs w:val="24"/>
        </w:rPr>
        <w:t>ασι</w:t>
      </w:r>
    </w:p>
    <w:p w14:paraId="7DC5504F" w14:textId="77777777" w:rsidR="0056393E" w:rsidRPr="00A413FB" w:rsidRDefault="0056393E" w:rsidP="00A21F7F">
      <w:pPr>
        <w:spacing w:after="0" w:line="480" w:lineRule="auto"/>
        <w:ind w:left="1134"/>
        <w:rPr>
          <w:rFonts w:cs="Times New Roman"/>
          <w:sz w:val="24"/>
          <w:szCs w:val="24"/>
        </w:rPr>
      </w:pPr>
      <w:proofErr w:type="spellStart"/>
      <w:r w:rsidRPr="00A413FB">
        <w:rPr>
          <w:rFonts w:cs="Times New Roman"/>
          <w:sz w:val="24"/>
          <w:szCs w:val="24"/>
        </w:rPr>
        <w:t>οὐ</w:t>
      </w:r>
      <w:proofErr w:type="spellEnd"/>
      <w:r w:rsidRPr="00A413FB">
        <w:rPr>
          <w:rFonts w:cs="Times New Roman"/>
          <w:sz w:val="24"/>
          <w:szCs w:val="24"/>
        </w:rPr>
        <w:t xml:space="preserve"> </w:t>
      </w:r>
      <w:proofErr w:type="spellStart"/>
      <w:r w:rsidRPr="00A413FB">
        <w:rPr>
          <w:rFonts w:cs="Times New Roman"/>
          <w:sz w:val="24"/>
          <w:szCs w:val="24"/>
        </w:rPr>
        <w:t>χρέος</w:t>
      </w:r>
      <w:proofErr w:type="spellEnd"/>
      <w:r w:rsidRPr="00A413FB">
        <w:rPr>
          <w:rFonts w:cs="Times New Roman"/>
          <w:sz w:val="24"/>
          <w:szCs w:val="24"/>
        </w:rPr>
        <w:t xml:space="preserve"> ἐπ</w:t>
      </w:r>
      <w:proofErr w:type="spellStart"/>
      <w:r w:rsidRPr="00A413FB">
        <w:rPr>
          <w:rFonts w:cs="Times New Roman"/>
          <w:sz w:val="24"/>
          <w:szCs w:val="24"/>
        </w:rPr>
        <w:t>ισμᾶν</w:t>
      </w:r>
      <w:proofErr w:type="spellEnd"/>
      <w:r w:rsidRPr="00A413FB">
        <w:rPr>
          <w:rFonts w:cs="Times New Roman"/>
          <w:sz w:val="24"/>
          <w:szCs w:val="24"/>
        </w:rPr>
        <w:t xml:space="preserve"> </w:t>
      </w:r>
      <w:proofErr w:type="gramStart"/>
      <w:r w:rsidRPr="00A413FB">
        <w:rPr>
          <w:rFonts w:cs="Times New Roman"/>
          <w:sz w:val="24"/>
          <w:szCs w:val="24"/>
        </w:rPr>
        <w:t>κ]</w:t>
      </w:r>
      <w:proofErr w:type="spellStart"/>
      <w:r w:rsidRPr="00A413FB">
        <w:rPr>
          <w:rFonts w:cs="Times New Roman"/>
          <w:sz w:val="24"/>
          <w:szCs w:val="24"/>
        </w:rPr>
        <w:t>ύ̣κνον</w:t>
      </w:r>
      <w:proofErr w:type="spellEnd"/>
      <w:proofErr w:type="gramEnd"/>
      <w:r w:rsidRPr="00A413FB">
        <w:rPr>
          <w:rFonts w:cs="Times New Roman"/>
          <w:sz w:val="24"/>
          <w:szCs w:val="24"/>
        </w:rPr>
        <w:t xml:space="preserve">· </w:t>
      </w:r>
      <w:proofErr w:type="spellStart"/>
      <w:r w:rsidRPr="00A413FB">
        <w:rPr>
          <w:rFonts w:cs="Times New Roman"/>
          <w:sz w:val="24"/>
          <w:szCs w:val="24"/>
        </w:rPr>
        <w:t>ἀν</w:t>
      </w:r>
      <w:proofErr w:type="spellEnd"/>
      <w:r w:rsidRPr="00A413FB">
        <w:rPr>
          <w:rFonts w:cs="Times New Roman"/>
          <w:sz w:val="24"/>
          <w:szCs w:val="24"/>
        </w:rPr>
        <w:t xml:space="preserve">αφρίζει </w:t>
      </w:r>
      <w:proofErr w:type="spellStart"/>
      <w:r w:rsidRPr="00A413FB">
        <w:rPr>
          <w:rFonts w:cs="Times New Roman"/>
          <w:sz w:val="24"/>
          <w:szCs w:val="24"/>
        </w:rPr>
        <w:t>τε</w:t>
      </w:r>
      <w:proofErr w:type="spellEnd"/>
      <w:r w:rsidRPr="00A413FB">
        <w:rPr>
          <w:rFonts w:cs="Times New Roman"/>
          <w:sz w:val="24"/>
          <w:szCs w:val="24"/>
        </w:rPr>
        <w:t xml:space="preserve"> καί</w:t>
      </w:r>
    </w:p>
    <w:p w14:paraId="15A6D539" w14:textId="77777777" w:rsidR="0056393E" w:rsidRPr="00A413FB" w:rsidRDefault="0056393E" w:rsidP="00A21F7F">
      <w:pPr>
        <w:spacing w:line="480" w:lineRule="auto"/>
        <w:ind w:left="1134"/>
        <w:rPr>
          <w:rFonts w:cs="Times New Roman"/>
          <w:sz w:val="24"/>
          <w:szCs w:val="24"/>
        </w:rPr>
      </w:pPr>
      <w:r w:rsidRPr="00A413FB">
        <w:rPr>
          <w:rFonts w:cs="Times New Roman"/>
          <w:sz w:val="24"/>
          <w:szCs w:val="24"/>
        </w:rPr>
        <w:tab/>
      </w:r>
      <w:r w:rsidRPr="00A413FB">
        <w:rPr>
          <w:rFonts w:cs="Times New Roman"/>
          <w:sz w:val="24"/>
          <w:szCs w:val="24"/>
        </w:rPr>
        <w:tab/>
        <w:t xml:space="preserve">     </w:t>
      </w:r>
      <w:proofErr w:type="gramStart"/>
      <w:r w:rsidRPr="00A413FB">
        <w:rPr>
          <w:rFonts w:cs="Times New Roman"/>
          <w:sz w:val="24"/>
          <w:szCs w:val="24"/>
        </w:rPr>
        <w:t>].ας</w:t>
      </w:r>
      <w:proofErr w:type="gramEnd"/>
      <w:r w:rsidRPr="00A413FB">
        <w:rPr>
          <w:rFonts w:cs="Times New Roman"/>
          <w:sz w:val="24"/>
          <w:szCs w:val="24"/>
        </w:rPr>
        <w:t xml:space="preserve"> </w:t>
      </w:r>
      <w:proofErr w:type="spellStart"/>
      <w:r w:rsidRPr="00A413FB">
        <w:rPr>
          <w:rFonts w:cs="Times New Roman"/>
          <w:sz w:val="24"/>
          <w:szCs w:val="24"/>
        </w:rPr>
        <w:t>ἐκφορὰν</w:t>
      </w:r>
      <w:proofErr w:type="spellEnd"/>
      <w:r w:rsidRPr="00A413FB">
        <w:rPr>
          <w:rFonts w:cs="Times New Roman"/>
          <w:sz w:val="24"/>
          <w:szCs w:val="24"/>
        </w:rPr>
        <w:t xml:space="preserve"> β</w:t>
      </w:r>
      <w:proofErr w:type="spellStart"/>
      <w:r w:rsidRPr="00A413FB">
        <w:rPr>
          <w:rFonts w:cs="Times New Roman"/>
          <w:sz w:val="24"/>
          <w:szCs w:val="24"/>
        </w:rPr>
        <w:t>λέ</w:t>
      </w:r>
      <w:proofErr w:type="spellEnd"/>
      <w:r w:rsidRPr="00A413FB">
        <w:rPr>
          <w:rFonts w:cs="Times New Roman"/>
          <w:sz w:val="24"/>
          <w:szCs w:val="24"/>
        </w:rPr>
        <w:t>πει.</w:t>
      </w:r>
    </w:p>
    <w:p w14:paraId="3C4E9C30" w14:textId="77777777" w:rsidR="0056393E" w:rsidRPr="00A413FB" w:rsidRDefault="0056393E" w:rsidP="00A21F7F">
      <w:pPr>
        <w:spacing w:line="480" w:lineRule="auto"/>
        <w:rPr>
          <w:rFonts w:cs="Times New Roman"/>
          <w:sz w:val="24"/>
          <w:szCs w:val="24"/>
        </w:rPr>
      </w:pPr>
      <w:r w:rsidRPr="00A413FB">
        <w:rPr>
          <w:rFonts w:cs="Times New Roman"/>
          <w:sz w:val="24"/>
          <w:szCs w:val="24"/>
        </w:rPr>
        <w:t xml:space="preserve">Perhaps 454 continued by combining the foaming at the mouth with paradoxical thirst. The report of Menander’s comic exploitation of </w:t>
      </w:r>
      <w:proofErr w:type="spellStart"/>
      <w:r w:rsidRPr="00A413FB">
        <w:rPr>
          <w:rFonts w:cs="Times New Roman"/>
          <w:sz w:val="24"/>
          <w:szCs w:val="24"/>
        </w:rPr>
        <w:t>ὑδροφο</w:t>
      </w:r>
      <w:proofErr w:type="spellEnd"/>
      <w:r w:rsidRPr="00A413FB">
        <w:rPr>
          <w:rFonts w:cs="Times New Roman"/>
          <w:sz w:val="24"/>
          <w:szCs w:val="24"/>
        </w:rPr>
        <w:t>βία (</w:t>
      </w:r>
      <w:proofErr w:type="spellStart"/>
      <w:r w:rsidRPr="00A413FB">
        <w:rPr>
          <w:rFonts w:cs="Times New Roman"/>
          <w:sz w:val="24"/>
          <w:szCs w:val="24"/>
        </w:rPr>
        <w:t>fr.</w:t>
      </w:r>
      <w:proofErr w:type="spellEnd"/>
      <w:r w:rsidRPr="00A413FB">
        <w:rPr>
          <w:rFonts w:cs="Times New Roman"/>
          <w:sz w:val="24"/>
          <w:szCs w:val="24"/>
        </w:rPr>
        <w:t xml:space="preserve"> 440</w:t>
      </w:r>
      <w:r w:rsidR="00F953E8" w:rsidRPr="00A413FB">
        <w:rPr>
          <w:rFonts w:cs="Times New Roman"/>
          <w:sz w:val="24"/>
          <w:szCs w:val="24"/>
        </w:rPr>
        <w:t xml:space="preserve"> K.-A.</w:t>
      </w:r>
      <w:r w:rsidRPr="00A413FB">
        <w:rPr>
          <w:rFonts w:cs="Times New Roman"/>
          <w:sz w:val="24"/>
          <w:szCs w:val="24"/>
        </w:rPr>
        <w:t xml:space="preserve">) is suggestive; even though the source of this fragment, </w:t>
      </w:r>
      <w:proofErr w:type="spellStart"/>
      <w:r w:rsidRPr="00A413FB">
        <w:rPr>
          <w:rFonts w:cs="Times New Roman"/>
          <w:sz w:val="24"/>
          <w:szCs w:val="24"/>
        </w:rPr>
        <w:t>Caelius</w:t>
      </w:r>
      <w:proofErr w:type="spellEnd"/>
      <w:r w:rsidRPr="00A413FB">
        <w:rPr>
          <w:rFonts w:cs="Times New Roman"/>
          <w:sz w:val="24"/>
          <w:szCs w:val="24"/>
        </w:rPr>
        <w:t xml:space="preserve"> Aurelianus (translating an earlier work by </w:t>
      </w:r>
      <w:proofErr w:type="spellStart"/>
      <w:r w:rsidRPr="00A413FB">
        <w:rPr>
          <w:rFonts w:cs="Times New Roman"/>
          <w:sz w:val="24"/>
          <w:szCs w:val="24"/>
        </w:rPr>
        <w:t>Soranus</w:t>
      </w:r>
      <w:proofErr w:type="spellEnd"/>
      <w:r w:rsidRPr="00A413FB">
        <w:rPr>
          <w:rFonts w:cs="Times New Roman"/>
          <w:sz w:val="24"/>
          <w:szCs w:val="24"/>
        </w:rPr>
        <w:t xml:space="preserve"> of Ephesus), is unlikely to be basing his account on our passage of </w:t>
      </w:r>
      <w:r w:rsidRPr="00A413FB">
        <w:rPr>
          <w:rFonts w:cs="Times New Roman"/>
          <w:i/>
          <w:sz w:val="24"/>
          <w:szCs w:val="24"/>
        </w:rPr>
        <w:t>Aspis</w:t>
      </w:r>
      <w:r w:rsidRPr="00A413FB">
        <w:rPr>
          <w:rFonts w:cs="Times New Roman"/>
          <w:sz w:val="24"/>
          <w:szCs w:val="24"/>
        </w:rPr>
        <w:t xml:space="preserve">, he shows us another way in which Menander exploited medical terminology </w:t>
      </w:r>
      <w:r w:rsidR="00A84EA6" w:rsidRPr="00A413FB">
        <w:rPr>
          <w:rFonts w:cs="Times New Roman"/>
          <w:sz w:val="24"/>
          <w:szCs w:val="24"/>
        </w:rPr>
        <w:t xml:space="preserve">(and medical conditions?) </w:t>
      </w:r>
      <w:r w:rsidRPr="00A413FB">
        <w:rPr>
          <w:rFonts w:cs="Times New Roman"/>
          <w:sz w:val="24"/>
          <w:szCs w:val="24"/>
        </w:rPr>
        <w:t xml:space="preserve">for dramatic effect. </w:t>
      </w:r>
    </w:p>
    <w:p w14:paraId="2ECAA4EC" w14:textId="0CCDBF1B" w:rsidR="0056393E" w:rsidRPr="00A413FB" w:rsidRDefault="0056393E" w:rsidP="00A21F7F">
      <w:pPr>
        <w:spacing w:line="480" w:lineRule="auto"/>
        <w:rPr>
          <w:rFonts w:cs="Times New Roman"/>
          <w:sz w:val="24"/>
          <w:szCs w:val="24"/>
        </w:rPr>
      </w:pPr>
      <w:r w:rsidRPr="00A413FB">
        <w:rPr>
          <w:rFonts w:cs="Times New Roman"/>
          <w:sz w:val="24"/>
          <w:szCs w:val="24"/>
        </w:rPr>
        <w:t xml:space="preserve">A final issue should be addressed. The restoration here proposed requires the first syllable of </w:t>
      </w:r>
      <w:proofErr w:type="spellStart"/>
      <w:r w:rsidRPr="00A413FB">
        <w:rPr>
          <w:rFonts w:cs="Times New Roman"/>
          <w:sz w:val="24"/>
          <w:szCs w:val="24"/>
        </w:rPr>
        <w:t>κύκνον</w:t>
      </w:r>
      <w:proofErr w:type="spellEnd"/>
      <w:r w:rsidRPr="00A413FB">
        <w:rPr>
          <w:rFonts w:cs="Times New Roman"/>
          <w:sz w:val="24"/>
          <w:szCs w:val="24"/>
        </w:rPr>
        <w:t xml:space="preserve"> to be metrically heavy. As a rule, Menander’s </w:t>
      </w:r>
      <w:r w:rsidR="00DA2116">
        <w:rPr>
          <w:rFonts w:cs="Times New Roman"/>
          <w:sz w:val="24"/>
          <w:szCs w:val="24"/>
        </w:rPr>
        <w:t>prosody</w:t>
      </w:r>
      <w:r w:rsidRPr="00A413FB">
        <w:rPr>
          <w:rFonts w:cs="Times New Roman"/>
          <w:sz w:val="24"/>
          <w:szCs w:val="24"/>
        </w:rPr>
        <w:t xml:space="preserve"> prefers a mute</w:t>
      </w:r>
      <w:r w:rsidR="00DA2116">
        <w:rPr>
          <w:rFonts w:cs="Times New Roman"/>
          <w:sz w:val="24"/>
          <w:szCs w:val="24"/>
        </w:rPr>
        <w:t>-</w:t>
      </w:r>
      <w:r w:rsidRPr="00A413FB">
        <w:rPr>
          <w:rFonts w:cs="Times New Roman"/>
          <w:sz w:val="24"/>
          <w:szCs w:val="24"/>
        </w:rPr>
        <w:t xml:space="preserve">liquid </w:t>
      </w:r>
      <w:r w:rsidR="00DA2116">
        <w:rPr>
          <w:rFonts w:cs="Times New Roman"/>
          <w:sz w:val="24"/>
          <w:szCs w:val="24"/>
        </w:rPr>
        <w:t xml:space="preserve">cluster </w:t>
      </w:r>
      <w:r w:rsidRPr="00A413FB">
        <w:rPr>
          <w:rFonts w:cs="Times New Roman"/>
          <w:sz w:val="24"/>
          <w:szCs w:val="24"/>
        </w:rPr>
        <w:t xml:space="preserve">to be part of the onset of the following syllable, i.e. </w:t>
      </w:r>
      <w:proofErr w:type="spellStart"/>
      <w:proofErr w:type="gramStart"/>
      <w:r w:rsidRPr="00A413FB">
        <w:rPr>
          <w:rFonts w:cs="Times New Roman"/>
          <w:sz w:val="24"/>
          <w:szCs w:val="24"/>
        </w:rPr>
        <w:t>κύ.κνον</w:t>
      </w:r>
      <w:proofErr w:type="spellEnd"/>
      <w:proofErr w:type="gramEnd"/>
      <w:r w:rsidRPr="00A413FB">
        <w:rPr>
          <w:rFonts w:cs="Times New Roman"/>
          <w:sz w:val="24"/>
          <w:szCs w:val="24"/>
        </w:rPr>
        <w:t>, the first syllable remaining metrically light</w:t>
      </w:r>
      <w:r w:rsidR="003A2644">
        <w:rPr>
          <w:rFonts w:cs="Times New Roman"/>
          <w:sz w:val="24"/>
          <w:szCs w:val="24"/>
        </w:rPr>
        <w:t xml:space="preserve"> (as</w:t>
      </w:r>
      <w:r w:rsidR="00DA2116">
        <w:rPr>
          <w:rFonts w:cs="Times New Roman"/>
          <w:sz w:val="24"/>
          <w:szCs w:val="24"/>
        </w:rPr>
        <w:t xml:space="preserve"> the second syllable of</w:t>
      </w:r>
      <w:r w:rsidR="003A2644">
        <w:rPr>
          <w:rFonts w:cs="Times New Roman"/>
          <w:sz w:val="24"/>
          <w:szCs w:val="24"/>
        </w:rPr>
        <w:t xml:space="preserve"> </w:t>
      </w:r>
      <w:proofErr w:type="spellStart"/>
      <w:r w:rsidR="003A2644">
        <w:rPr>
          <w:rFonts w:cs="Times New Roman"/>
          <w:sz w:val="24"/>
          <w:szCs w:val="24"/>
        </w:rPr>
        <w:t>ἀν</w:t>
      </w:r>
      <w:proofErr w:type="spellEnd"/>
      <w:r w:rsidR="003A2644">
        <w:rPr>
          <w:rFonts w:cs="Times New Roman"/>
          <w:sz w:val="24"/>
          <w:szCs w:val="24"/>
        </w:rPr>
        <w:t>αφρίζει in this very line)</w:t>
      </w:r>
      <w:r w:rsidRPr="00A413FB">
        <w:rPr>
          <w:rFonts w:cs="Times New Roman"/>
          <w:sz w:val="24"/>
          <w:szCs w:val="24"/>
        </w:rPr>
        <w:t xml:space="preserve">. Given that we have a speaker with a foreign accent, this may not be fatal; in fact, it may be another means of de-familiarising his own dialect. If the word is, in addition, the kind of typically medical – </w:t>
      </w:r>
      <w:proofErr w:type="gramStart"/>
      <w:r w:rsidRPr="00A413FB">
        <w:rPr>
          <w:rFonts w:cs="Times New Roman"/>
          <w:sz w:val="24"/>
          <w:szCs w:val="24"/>
        </w:rPr>
        <w:t>i.e.</w:t>
      </w:r>
      <w:proofErr w:type="gramEnd"/>
      <w:r w:rsidRPr="00A413FB">
        <w:rPr>
          <w:rFonts w:cs="Times New Roman"/>
          <w:sz w:val="24"/>
          <w:szCs w:val="24"/>
        </w:rPr>
        <w:t xml:space="preserve"> </w:t>
      </w:r>
      <w:r w:rsidRPr="00A413FB">
        <w:rPr>
          <w:rFonts w:cs="Times New Roman"/>
          <w:sz w:val="24"/>
          <w:szCs w:val="24"/>
        </w:rPr>
        <w:lastRenderedPageBreak/>
        <w:t>non-Attic dialect – form familiar to us from other comic texts,</w:t>
      </w:r>
      <w:r w:rsidRPr="00A413FB">
        <w:rPr>
          <w:rStyle w:val="FootnoteReference"/>
          <w:rFonts w:cs="Times New Roman"/>
          <w:sz w:val="24"/>
          <w:szCs w:val="24"/>
        </w:rPr>
        <w:footnoteReference w:id="23"/>
      </w:r>
      <w:r w:rsidRPr="00A413FB">
        <w:rPr>
          <w:rFonts w:cs="Times New Roman"/>
          <w:sz w:val="24"/>
          <w:szCs w:val="24"/>
        </w:rPr>
        <w:t xml:space="preserve"> there is an additional reason for its unusual prosody.</w:t>
      </w:r>
    </w:p>
    <w:p w14:paraId="2F25B027" w14:textId="51BC8E9A" w:rsidR="0056393E" w:rsidRPr="00A413FB" w:rsidRDefault="0056393E" w:rsidP="00A21F7F">
      <w:pPr>
        <w:pStyle w:val="ListParagraph"/>
        <w:numPr>
          <w:ilvl w:val="0"/>
          <w:numId w:val="2"/>
        </w:numPr>
        <w:spacing w:line="480" w:lineRule="auto"/>
        <w:rPr>
          <w:rFonts w:cs="Times New Roman"/>
          <w:sz w:val="24"/>
          <w:szCs w:val="24"/>
        </w:rPr>
      </w:pPr>
      <w:r w:rsidRPr="00A413FB">
        <w:rPr>
          <w:rFonts w:cs="Times New Roman"/>
          <w:sz w:val="24"/>
          <w:szCs w:val="24"/>
        </w:rPr>
        <w:t xml:space="preserve">Menander, </w:t>
      </w:r>
      <w:proofErr w:type="spellStart"/>
      <w:r w:rsidRPr="00A413FB">
        <w:rPr>
          <w:rFonts w:cs="Times New Roman"/>
          <w:i/>
          <w:sz w:val="24"/>
          <w:szCs w:val="24"/>
        </w:rPr>
        <w:t>Theophoroumene</w:t>
      </w:r>
      <w:proofErr w:type="spellEnd"/>
      <w:r w:rsidRPr="00A413FB">
        <w:rPr>
          <w:rFonts w:cs="Times New Roman"/>
          <w:sz w:val="24"/>
          <w:szCs w:val="24"/>
        </w:rPr>
        <w:t xml:space="preserve"> 15</w:t>
      </w:r>
      <w:r w:rsidR="00F568AE" w:rsidRPr="00A413FB">
        <w:rPr>
          <w:rStyle w:val="FootnoteReference"/>
          <w:rFonts w:cs="Times New Roman"/>
          <w:sz w:val="24"/>
          <w:szCs w:val="24"/>
        </w:rPr>
        <w:footnoteReference w:id="24"/>
      </w:r>
    </w:p>
    <w:p w14:paraId="53E38768" w14:textId="77777777" w:rsidR="00735330" w:rsidRPr="00A413FB" w:rsidRDefault="00735330" w:rsidP="00A21F7F">
      <w:pPr>
        <w:spacing w:line="480" w:lineRule="auto"/>
        <w:rPr>
          <w:rFonts w:cs="Times New Roman"/>
          <w:sz w:val="24"/>
          <w:szCs w:val="24"/>
        </w:rPr>
      </w:pPr>
      <w:r w:rsidRPr="00A413FB">
        <w:rPr>
          <w:rFonts w:cs="Times New Roman"/>
          <w:sz w:val="24"/>
          <w:szCs w:val="24"/>
        </w:rPr>
        <w:t>This line is a dispiriting start for conjecture. The line is at the damaged foot of a column, most of which has perished, so that even the preserved letters are hard to identify.</w:t>
      </w:r>
      <w:r w:rsidR="00C82BC2" w:rsidRPr="00A413FB">
        <w:rPr>
          <w:rFonts w:cs="Times New Roman"/>
          <w:sz w:val="24"/>
          <w:szCs w:val="24"/>
        </w:rPr>
        <w:t xml:space="preserve"> Handley admitted that he could not ‘find, or devise, a convincing treatment of 15’, while Arnott called the line ‘one of the darkest mysteries is the interpretation of lines 15-17’.</w:t>
      </w:r>
      <w:r w:rsidR="00672533" w:rsidRPr="00A413FB">
        <w:rPr>
          <w:rStyle w:val="FootnoteReference"/>
          <w:rFonts w:cs="Times New Roman"/>
          <w:sz w:val="24"/>
          <w:szCs w:val="24"/>
        </w:rPr>
        <w:footnoteReference w:id="25"/>
      </w:r>
      <w:r w:rsidR="0051732A" w:rsidRPr="00A413FB">
        <w:rPr>
          <w:rFonts w:cs="Times New Roman"/>
          <w:sz w:val="24"/>
          <w:szCs w:val="24"/>
        </w:rPr>
        <w:t xml:space="preserve"> </w:t>
      </w:r>
      <w:r w:rsidR="00E942EE" w:rsidRPr="00A413FB">
        <w:rPr>
          <w:rFonts w:cs="Times New Roman"/>
          <w:sz w:val="24"/>
          <w:szCs w:val="24"/>
        </w:rPr>
        <w:t>However, editors of Menander must often be courageous</w:t>
      </w:r>
      <w:r w:rsidR="00C82BC2" w:rsidRPr="00A413FB">
        <w:rPr>
          <w:rFonts w:cs="Times New Roman"/>
          <w:sz w:val="24"/>
          <w:szCs w:val="24"/>
        </w:rPr>
        <w:t xml:space="preserve">, and </w:t>
      </w:r>
      <w:r w:rsidR="002957C7" w:rsidRPr="00A413FB">
        <w:rPr>
          <w:rFonts w:cs="Times New Roman"/>
          <w:sz w:val="24"/>
          <w:szCs w:val="24"/>
        </w:rPr>
        <w:t>many have been</w:t>
      </w:r>
      <w:r w:rsidR="00C82BC2" w:rsidRPr="00A413FB">
        <w:rPr>
          <w:rFonts w:cs="Times New Roman"/>
          <w:sz w:val="24"/>
          <w:szCs w:val="24"/>
        </w:rPr>
        <w:t xml:space="preserve"> here</w:t>
      </w:r>
      <w:r w:rsidR="002957C7" w:rsidRPr="00A413FB">
        <w:rPr>
          <w:rFonts w:cs="Times New Roman"/>
          <w:sz w:val="24"/>
          <w:szCs w:val="24"/>
        </w:rPr>
        <w:t>.</w:t>
      </w:r>
      <w:r w:rsidR="00E942EE" w:rsidRPr="00A413FB">
        <w:rPr>
          <w:rFonts w:cs="Times New Roman"/>
          <w:sz w:val="24"/>
          <w:szCs w:val="24"/>
        </w:rPr>
        <w:t xml:space="preserve"> </w:t>
      </w:r>
      <w:r w:rsidRPr="00A413FB">
        <w:rPr>
          <w:rFonts w:cs="Times New Roman"/>
          <w:sz w:val="24"/>
          <w:szCs w:val="24"/>
        </w:rPr>
        <w:t xml:space="preserve">Arnott turned the traces into </w:t>
      </w:r>
      <w:proofErr w:type="spellStart"/>
      <w:r w:rsidRPr="00A413FB">
        <w:rPr>
          <w:rFonts w:cs="Times New Roman"/>
          <w:sz w:val="24"/>
          <w:szCs w:val="24"/>
        </w:rPr>
        <w:t>ἐξη</w:t>
      </w:r>
      <w:proofErr w:type="spellEnd"/>
      <w:r w:rsidRPr="00A413FB">
        <w:rPr>
          <w:rFonts w:cs="Times New Roman"/>
          <w:sz w:val="24"/>
          <w:szCs w:val="24"/>
        </w:rPr>
        <w:t>π[ί]στατο,</w:t>
      </w:r>
      <w:r w:rsidR="00C00A6F" w:rsidRPr="00A413FB">
        <w:rPr>
          <w:rStyle w:val="FootnoteReference"/>
          <w:rFonts w:cs="Times New Roman"/>
          <w:sz w:val="24"/>
          <w:szCs w:val="24"/>
        </w:rPr>
        <w:footnoteReference w:id="26"/>
      </w:r>
      <w:r w:rsidRPr="00A413FB">
        <w:rPr>
          <w:rFonts w:cs="Times New Roman"/>
          <w:sz w:val="24"/>
          <w:szCs w:val="24"/>
        </w:rPr>
        <w:t xml:space="preserve"> while Webster, more courageously still, conjectured </w:t>
      </w:r>
      <w:proofErr w:type="spellStart"/>
      <w:r w:rsidRPr="00A413FB">
        <w:rPr>
          <w:rFonts w:cs="Times New Roman"/>
          <w:sz w:val="24"/>
          <w:szCs w:val="24"/>
        </w:rPr>
        <w:t>ζιγ</w:t>
      </w:r>
      <w:proofErr w:type="spellEnd"/>
      <w:r w:rsidR="005C6BC9" w:rsidRPr="00A413FB">
        <w:rPr>
          <w:rFonts w:cs="Times New Roman"/>
          <w:sz w:val="24"/>
          <w:szCs w:val="24"/>
        </w:rPr>
        <w:t>[ό]</w:t>
      </w:r>
      <w:proofErr w:type="spellStart"/>
      <w:r w:rsidRPr="00A413FB">
        <w:rPr>
          <w:rFonts w:cs="Times New Roman"/>
          <w:sz w:val="24"/>
          <w:szCs w:val="24"/>
        </w:rPr>
        <w:t>στ</w:t>
      </w:r>
      <w:proofErr w:type="spellEnd"/>
      <w:r w:rsidRPr="00A413FB">
        <w:rPr>
          <w:rFonts w:cs="Times New Roman"/>
          <w:sz w:val="24"/>
          <w:szCs w:val="24"/>
        </w:rPr>
        <w:t>ατο</w:t>
      </w:r>
      <w:r w:rsidR="005C6BC9" w:rsidRPr="00A413FB">
        <w:rPr>
          <w:rFonts w:cs="Times New Roman"/>
          <w:sz w:val="24"/>
          <w:szCs w:val="24"/>
        </w:rPr>
        <w:t>[</w:t>
      </w:r>
      <w:r w:rsidR="00FE3DD2" w:rsidRPr="00A413FB">
        <w:rPr>
          <w:rFonts w:cs="Times New Roman"/>
          <w:sz w:val="24"/>
          <w:szCs w:val="24"/>
        </w:rPr>
        <w:t>ν</w:t>
      </w:r>
      <w:r w:rsidR="005C6BC9" w:rsidRPr="00A413FB">
        <w:rPr>
          <w:rFonts w:cs="Times New Roman"/>
          <w:sz w:val="24"/>
          <w:szCs w:val="24"/>
        </w:rPr>
        <w:t>].</w:t>
      </w:r>
      <w:r w:rsidR="00C00A6F" w:rsidRPr="00A413FB">
        <w:rPr>
          <w:rStyle w:val="FootnoteReference"/>
          <w:rFonts w:cs="Times New Roman"/>
          <w:sz w:val="24"/>
          <w:szCs w:val="24"/>
        </w:rPr>
        <w:footnoteReference w:id="27"/>
      </w:r>
      <w:r w:rsidR="005C6BC9" w:rsidRPr="00A413FB">
        <w:rPr>
          <w:rFonts w:cs="Times New Roman"/>
          <w:sz w:val="24"/>
          <w:szCs w:val="24"/>
        </w:rPr>
        <w:t xml:space="preserve"> This </w:t>
      </w:r>
      <w:r w:rsidR="0051732A" w:rsidRPr="00A413FB">
        <w:rPr>
          <w:rFonts w:cs="Times New Roman"/>
          <w:sz w:val="24"/>
          <w:szCs w:val="24"/>
        </w:rPr>
        <w:t xml:space="preserve">latter </w:t>
      </w:r>
      <w:r w:rsidR="005C6BC9" w:rsidRPr="00A413FB">
        <w:rPr>
          <w:rFonts w:cs="Times New Roman"/>
          <w:sz w:val="24"/>
          <w:szCs w:val="24"/>
        </w:rPr>
        <w:t>form</w:t>
      </w:r>
      <w:r w:rsidR="0051732A" w:rsidRPr="00A413FB">
        <w:rPr>
          <w:rFonts w:cs="Times New Roman"/>
          <w:sz w:val="24"/>
          <w:szCs w:val="24"/>
        </w:rPr>
        <w:t xml:space="preserve">, an </w:t>
      </w:r>
      <w:r w:rsidR="0051732A" w:rsidRPr="00A413FB">
        <w:rPr>
          <w:rFonts w:cs="Times New Roman"/>
          <w:i/>
          <w:iCs/>
          <w:sz w:val="24"/>
          <w:szCs w:val="24"/>
        </w:rPr>
        <w:t xml:space="preserve">addendum </w:t>
      </w:r>
      <w:proofErr w:type="spellStart"/>
      <w:r w:rsidR="0051732A" w:rsidRPr="00A413FB">
        <w:rPr>
          <w:rFonts w:cs="Times New Roman"/>
          <w:i/>
          <w:iCs/>
          <w:sz w:val="24"/>
          <w:szCs w:val="24"/>
        </w:rPr>
        <w:t>lexicis</w:t>
      </w:r>
      <w:proofErr w:type="spellEnd"/>
      <w:r w:rsidR="0051732A" w:rsidRPr="00A413FB">
        <w:rPr>
          <w:rFonts w:cs="Times New Roman"/>
          <w:sz w:val="24"/>
          <w:szCs w:val="24"/>
        </w:rPr>
        <w:t>,</w:t>
      </w:r>
      <w:r w:rsidR="005C6BC9" w:rsidRPr="00A413FB">
        <w:rPr>
          <w:rFonts w:cs="Times New Roman"/>
          <w:sz w:val="24"/>
          <w:szCs w:val="24"/>
        </w:rPr>
        <w:t xml:space="preserve"> </w:t>
      </w:r>
      <w:r w:rsidR="00B2073C" w:rsidRPr="00A413FB">
        <w:rPr>
          <w:rFonts w:cs="Times New Roman"/>
          <w:sz w:val="24"/>
          <w:szCs w:val="24"/>
        </w:rPr>
        <w:t>has now</w:t>
      </w:r>
      <w:r w:rsidR="00F953E8" w:rsidRPr="00A413FB">
        <w:rPr>
          <w:rFonts w:cs="Times New Roman"/>
          <w:sz w:val="24"/>
          <w:szCs w:val="24"/>
        </w:rPr>
        <w:t xml:space="preserve">, in the masculine plural </w:t>
      </w:r>
      <w:r w:rsidR="00F953E8" w:rsidRPr="00A413FB">
        <w:rPr>
          <w:rFonts w:cs="Times New Roman"/>
          <w:sz w:val="24"/>
          <w:szCs w:val="24"/>
          <w:lang w:val="el-GR"/>
        </w:rPr>
        <w:t>ζιγόστατοι</w:t>
      </w:r>
      <w:r w:rsidR="00F953E8" w:rsidRPr="00A413FB">
        <w:rPr>
          <w:rFonts w:cs="Times New Roman"/>
          <w:sz w:val="24"/>
          <w:szCs w:val="24"/>
        </w:rPr>
        <w:t>,</w:t>
      </w:r>
      <w:r w:rsidR="00B2073C" w:rsidRPr="00A413FB">
        <w:rPr>
          <w:rFonts w:cs="Times New Roman"/>
          <w:sz w:val="24"/>
          <w:szCs w:val="24"/>
        </w:rPr>
        <w:t xml:space="preserve"> entered editions by Austin </w:t>
      </w:r>
      <w:r w:rsidR="00A1102F" w:rsidRPr="00A413FB">
        <w:rPr>
          <w:rFonts w:cs="Times New Roman"/>
          <w:sz w:val="24"/>
          <w:szCs w:val="24"/>
        </w:rPr>
        <w:t>and Blanchard</w:t>
      </w:r>
      <w:r w:rsidR="00F953E8" w:rsidRPr="00A413FB">
        <w:rPr>
          <w:rFonts w:cs="Times New Roman"/>
          <w:sz w:val="24"/>
          <w:szCs w:val="24"/>
        </w:rPr>
        <w:t xml:space="preserve">; this has a </w:t>
      </w:r>
      <w:r w:rsidR="0051732A" w:rsidRPr="00A413FB">
        <w:rPr>
          <w:rFonts w:cs="Times New Roman"/>
          <w:sz w:val="24"/>
          <w:szCs w:val="24"/>
        </w:rPr>
        <w:t>bearing on the wider question of the passage’s syntax.</w:t>
      </w:r>
      <w:r w:rsidR="00E942EE" w:rsidRPr="00A413FB">
        <w:rPr>
          <w:rStyle w:val="FootnoteReference"/>
          <w:rFonts w:cs="Times New Roman"/>
          <w:sz w:val="24"/>
          <w:szCs w:val="24"/>
        </w:rPr>
        <w:footnoteReference w:id="28"/>
      </w:r>
      <w:r w:rsidR="00C00A6F" w:rsidRPr="00A413FB">
        <w:rPr>
          <w:rFonts w:cs="Times New Roman"/>
          <w:sz w:val="24"/>
          <w:szCs w:val="24"/>
        </w:rPr>
        <w:t xml:space="preserve"> </w:t>
      </w:r>
      <w:r w:rsidR="0051732A" w:rsidRPr="00A413FB">
        <w:rPr>
          <w:rFonts w:cs="Times New Roman"/>
          <w:sz w:val="24"/>
          <w:szCs w:val="24"/>
        </w:rPr>
        <w:t xml:space="preserve">It is therefore in need of a full discussion. </w:t>
      </w:r>
      <w:r w:rsidR="00253FBE" w:rsidRPr="00A413FB">
        <w:rPr>
          <w:rFonts w:cs="Times New Roman"/>
          <w:sz w:val="24"/>
          <w:szCs w:val="24"/>
        </w:rPr>
        <w:t xml:space="preserve">There are two questions: one of palaeography, </w:t>
      </w:r>
      <w:r w:rsidR="00F059EE" w:rsidRPr="00A413FB">
        <w:rPr>
          <w:rFonts w:cs="Times New Roman"/>
          <w:sz w:val="24"/>
          <w:szCs w:val="24"/>
        </w:rPr>
        <w:t>the other of morphology and semantics.</w:t>
      </w:r>
    </w:p>
    <w:p w14:paraId="5ACE864F" w14:textId="3BDC88F6" w:rsidR="00735F03" w:rsidRPr="00A413FB" w:rsidRDefault="00253FBE" w:rsidP="00A21F7F">
      <w:pPr>
        <w:spacing w:line="480" w:lineRule="auto"/>
        <w:rPr>
          <w:rFonts w:cs="Times New Roman"/>
          <w:sz w:val="24"/>
          <w:szCs w:val="24"/>
        </w:rPr>
      </w:pPr>
      <w:r w:rsidRPr="00A413FB">
        <w:rPr>
          <w:rFonts w:cs="Times New Roman"/>
          <w:sz w:val="24"/>
          <w:szCs w:val="24"/>
        </w:rPr>
        <w:t>First the pal</w:t>
      </w:r>
      <w:r w:rsidR="00FE3DD2" w:rsidRPr="00A413FB">
        <w:rPr>
          <w:rFonts w:cs="Times New Roman"/>
          <w:sz w:val="24"/>
          <w:szCs w:val="24"/>
        </w:rPr>
        <w:t>aeography. Arnott’s conjecture can be ruled out almost immediately</w:t>
      </w:r>
      <w:r w:rsidR="00474D04" w:rsidRPr="00A413FB">
        <w:rPr>
          <w:rFonts w:cs="Times New Roman"/>
          <w:sz w:val="24"/>
          <w:szCs w:val="24"/>
        </w:rPr>
        <w:t xml:space="preserve">: </w:t>
      </w:r>
      <w:r w:rsidR="00FE3DD2" w:rsidRPr="00A413FB">
        <w:rPr>
          <w:rFonts w:cs="Times New Roman"/>
          <w:sz w:val="24"/>
          <w:szCs w:val="24"/>
        </w:rPr>
        <w:t xml:space="preserve">the </w:t>
      </w:r>
      <w:r w:rsidR="00735F03" w:rsidRPr="00A413FB">
        <w:rPr>
          <w:rFonts w:cs="Times New Roman"/>
          <w:sz w:val="24"/>
          <w:szCs w:val="24"/>
        </w:rPr>
        <w:t>first letter is unquestionably Ζ not Ξ</w:t>
      </w:r>
      <w:r w:rsidR="00474D04" w:rsidRPr="00A413FB">
        <w:rPr>
          <w:rFonts w:cs="Times New Roman"/>
          <w:sz w:val="24"/>
          <w:szCs w:val="24"/>
        </w:rPr>
        <w:t xml:space="preserve">, as can be clearly seen by comparing the form of </w:t>
      </w:r>
      <w:r w:rsidR="00474D04" w:rsidRPr="00A413FB">
        <w:rPr>
          <w:rFonts w:cs="Times New Roman"/>
          <w:sz w:val="24"/>
          <w:szCs w:val="24"/>
          <w:lang w:val="el-GR"/>
        </w:rPr>
        <w:t>Ξ</w:t>
      </w:r>
      <w:r w:rsidR="00474D04" w:rsidRPr="00A413FB">
        <w:rPr>
          <w:rFonts w:cs="Times New Roman"/>
          <w:sz w:val="24"/>
          <w:szCs w:val="24"/>
        </w:rPr>
        <w:t xml:space="preserve"> in the first line of the next column.</w:t>
      </w:r>
      <w:r w:rsidR="003D4FA9" w:rsidRPr="00A413FB">
        <w:rPr>
          <w:rStyle w:val="FootnoteReference"/>
          <w:rFonts w:cs="Times New Roman"/>
          <w:sz w:val="24"/>
          <w:szCs w:val="24"/>
        </w:rPr>
        <w:footnoteReference w:id="29"/>
      </w:r>
      <w:r w:rsidR="00FE3DD2" w:rsidRPr="00A413FB">
        <w:rPr>
          <w:rFonts w:cs="Times New Roman"/>
          <w:sz w:val="24"/>
          <w:szCs w:val="24"/>
        </w:rPr>
        <w:t xml:space="preserve"> The </w:t>
      </w:r>
      <w:r w:rsidR="00D16905" w:rsidRPr="00A413FB">
        <w:rPr>
          <w:rFonts w:cs="Times New Roman"/>
          <w:sz w:val="24"/>
          <w:szCs w:val="24"/>
        </w:rPr>
        <w:t>equivocation</w:t>
      </w:r>
      <w:r w:rsidR="00FE3DD2" w:rsidRPr="00A413FB">
        <w:rPr>
          <w:rFonts w:cs="Times New Roman"/>
          <w:sz w:val="24"/>
          <w:szCs w:val="24"/>
        </w:rPr>
        <w:t xml:space="preserve"> goes back to the </w:t>
      </w:r>
      <w:proofErr w:type="spellStart"/>
      <w:r w:rsidR="00FE3DD2" w:rsidRPr="00A413FB">
        <w:rPr>
          <w:rFonts w:cs="Times New Roman"/>
          <w:i/>
          <w:sz w:val="24"/>
          <w:szCs w:val="24"/>
        </w:rPr>
        <w:t>editio</w:t>
      </w:r>
      <w:proofErr w:type="spellEnd"/>
      <w:r w:rsidR="00FE3DD2" w:rsidRPr="00A413FB">
        <w:rPr>
          <w:rFonts w:cs="Times New Roman"/>
          <w:i/>
          <w:sz w:val="24"/>
          <w:szCs w:val="24"/>
        </w:rPr>
        <w:t xml:space="preserve"> princeps</w:t>
      </w:r>
      <w:r w:rsidR="00FE3DD2" w:rsidRPr="00A413FB">
        <w:rPr>
          <w:rFonts w:cs="Times New Roman"/>
          <w:sz w:val="24"/>
          <w:szCs w:val="24"/>
        </w:rPr>
        <w:t xml:space="preserve"> and the first full edition of the papyrus. </w:t>
      </w:r>
      <w:r w:rsidR="00735F03" w:rsidRPr="00A413FB">
        <w:rPr>
          <w:rFonts w:cs="Times New Roman"/>
          <w:sz w:val="24"/>
          <w:szCs w:val="24"/>
        </w:rPr>
        <w:t>Following Ζ are two</w:t>
      </w:r>
      <w:r w:rsidR="000D0578" w:rsidRPr="00A413FB">
        <w:rPr>
          <w:rStyle w:val="FootnoteReference"/>
          <w:rFonts w:cs="Times New Roman"/>
          <w:sz w:val="24"/>
          <w:szCs w:val="24"/>
        </w:rPr>
        <w:footnoteReference w:id="30"/>
      </w:r>
      <w:r w:rsidR="00735F03" w:rsidRPr="00A413FB">
        <w:rPr>
          <w:rFonts w:cs="Times New Roman"/>
          <w:sz w:val="24"/>
          <w:szCs w:val="24"/>
        </w:rPr>
        <w:t xml:space="preserve"> upright </w:t>
      </w:r>
      <w:proofErr w:type="spellStart"/>
      <w:r w:rsidR="00735F03" w:rsidRPr="00A413FB">
        <w:rPr>
          <w:rFonts w:cs="Times New Roman"/>
          <w:sz w:val="24"/>
          <w:szCs w:val="24"/>
        </w:rPr>
        <w:t>hastae</w:t>
      </w:r>
      <w:proofErr w:type="spellEnd"/>
      <w:r w:rsidR="00735F03" w:rsidRPr="00A413FB">
        <w:rPr>
          <w:rFonts w:cs="Times New Roman"/>
          <w:sz w:val="24"/>
          <w:szCs w:val="24"/>
        </w:rPr>
        <w:t xml:space="preserve"> before a </w:t>
      </w:r>
      <w:r w:rsidR="00CB533C" w:rsidRPr="00A413FB">
        <w:rPr>
          <w:rFonts w:cs="Times New Roman"/>
          <w:sz w:val="24"/>
          <w:szCs w:val="24"/>
        </w:rPr>
        <w:t>lacuna</w:t>
      </w:r>
      <w:r w:rsidR="00735F03" w:rsidRPr="00A413FB">
        <w:rPr>
          <w:rFonts w:cs="Times New Roman"/>
          <w:sz w:val="24"/>
          <w:szCs w:val="24"/>
        </w:rPr>
        <w:t xml:space="preserve"> of one or two </w:t>
      </w:r>
      <w:r w:rsidR="00735F03" w:rsidRPr="00A413FB">
        <w:rPr>
          <w:rFonts w:cs="Times New Roman"/>
          <w:sz w:val="24"/>
          <w:szCs w:val="24"/>
        </w:rPr>
        <w:lastRenderedPageBreak/>
        <w:t>letters.</w:t>
      </w:r>
      <w:r w:rsidR="0082525E" w:rsidRPr="00A413FB">
        <w:rPr>
          <w:rStyle w:val="FootnoteReference"/>
          <w:rFonts w:cs="Times New Roman"/>
          <w:sz w:val="24"/>
          <w:szCs w:val="24"/>
        </w:rPr>
        <w:footnoteReference w:id="31"/>
      </w:r>
      <w:r w:rsidR="00735F03" w:rsidRPr="00A413FB">
        <w:rPr>
          <w:rFonts w:cs="Times New Roman"/>
          <w:sz w:val="24"/>
          <w:szCs w:val="24"/>
        </w:rPr>
        <w:t xml:space="preserve"> These two </w:t>
      </w:r>
      <w:proofErr w:type="spellStart"/>
      <w:r w:rsidR="00735F03" w:rsidRPr="00A413FB">
        <w:rPr>
          <w:rFonts w:cs="Times New Roman"/>
          <w:sz w:val="24"/>
          <w:szCs w:val="24"/>
        </w:rPr>
        <w:t>hastae</w:t>
      </w:r>
      <w:proofErr w:type="spellEnd"/>
      <w:r w:rsidR="00735F03" w:rsidRPr="00A413FB">
        <w:rPr>
          <w:rFonts w:cs="Times New Roman"/>
          <w:sz w:val="24"/>
          <w:szCs w:val="24"/>
        </w:rPr>
        <w:t xml:space="preserve"> give us the ΙΓ of Webster’s conjecture, which thereby gains in credence.</w:t>
      </w:r>
      <w:r w:rsidR="00CB533C" w:rsidRPr="00A413FB">
        <w:rPr>
          <w:rFonts w:cs="Times New Roman"/>
          <w:sz w:val="24"/>
          <w:szCs w:val="24"/>
        </w:rPr>
        <w:t xml:space="preserve"> The second hasta, to judge from the online image, seems to have a small protrusion at the top, arguing still more cogently for Γ.</w:t>
      </w:r>
    </w:p>
    <w:p w14:paraId="40036342" w14:textId="643648C9" w:rsidR="00AA7685" w:rsidRPr="00A413FB" w:rsidRDefault="00735F03" w:rsidP="00A21F7F">
      <w:pPr>
        <w:spacing w:line="480" w:lineRule="auto"/>
        <w:rPr>
          <w:rFonts w:cs="Times New Roman"/>
          <w:sz w:val="24"/>
          <w:szCs w:val="24"/>
        </w:rPr>
      </w:pPr>
      <w:r w:rsidRPr="00A413FB">
        <w:rPr>
          <w:rFonts w:cs="Times New Roman"/>
          <w:sz w:val="24"/>
          <w:szCs w:val="24"/>
        </w:rPr>
        <w:t xml:space="preserve">The problem with reading </w:t>
      </w:r>
      <w:r w:rsidR="00002106" w:rsidRPr="00A413FB">
        <w:rPr>
          <w:rFonts w:cs="Times New Roman"/>
          <w:sz w:val="24"/>
          <w:szCs w:val="24"/>
        </w:rPr>
        <w:t>ΖΙΓ</w:t>
      </w:r>
      <w:r w:rsidRPr="00A413FB">
        <w:rPr>
          <w:rFonts w:cs="Times New Roman"/>
          <w:sz w:val="24"/>
          <w:szCs w:val="24"/>
        </w:rPr>
        <w:t xml:space="preserve"> is the enormous difficulty of finding a single Greek word that fits; </w:t>
      </w:r>
      <w:r w:rsidR="00CB533C" w:rsidRPr="00A413FB">
        <w:rPr>
          <w:rFonts w:cs="Times New Roman"/>
          <w:sz w:val="24"/>
          <w:szCs w:val="24"/>
        </w:rPr>
        <w:t xml:space="preserve">hence, no doubt, the desperate solution of Webster’s coinage. </w:t>
      </w:r>
      <w:r w:rsidR="00EE4A5D" w:rsidRPr="00A413FB">
        <w:rPr>
          <w:rFonts w:cs="Times New Roman"/>
          <w:sz w:val="24"/>
          <w:szCs w:val="24"/>
        </w:rPr>
        <w:t xml:space="preserve">Plainly there are issues of method here that cut both ways. We should not be surprised when new words come to our knowledge on papyri and inscriptions; the previous note in this very paper argues that a papyrus might furnish evidence for a much earlier attestation of a lexeme than we had previously possessed. On the other hand, </w:t>
      </w:r>
      <w:proofErr w:type="gramStart"/>
      <w:r w:rsidR="00EE4A5D" w:rsidRPr="00A413FB">
        <w:rPr>
          <w:rFonts w:cs="Times New Roman"/>
          <w:sz w:val="24"/>
          <w:szCs w:val="24"/>
        </w:rPr>
        <w:t>assuming that</w:t>
      </w:r>
      <w:proofErr w:type="gramEnd"/>
      <w:r w:rsidR="00EE4A5D" w:rsidRPr="00A413FB">
        <w:rPr>
          <w:rFonts w:cs="Times New Roman"/>
          <w:sz w:val="24"/>
          <w:szCs w:val="24"/>
        </w:rPr>
        <w:t xml:space="preserve"> a highly broken and textually difficult passage co</w:t>
      </w:r>
      <w:r w:rsidR="00AA7685" w:rsidRPr="00A413FB">
        <w:rPr>
          <w:rFonts w:cs="Times New Roman"/>
          <w:sz w:val="24"/>
          <w:szCs w:val="24"/>
        </w:rPr>
        <w:t xml:space="preserve">ntains a new word is special pleading. What we require, then, </w:t>
      </w:r>
      <w:r w:rsidR="00FC340E">
        <w:rPr>
          <w:rFonts w:cs="Times New Roman"/>
          <w:sz w:val="24"/>
          <w:szCs w:val="24"/>
        </w:rPr>
        <w:t>is an investigation of the</w:t>
      </w:r>
      <w:r w:rsidR="00AA7685" w:rsidRPr="00A413FB">
        <w:rPr>
          <w:rFonts w:cs="Times New Roman"/>
          <w:sz w:val="24"/>
          <w:szCs w:val="24"/>
        </w:rPr>
        <w:t xml:space="preserve"> form </w:t>
      </w:r>
      <w:r w:rsidR="00AA7685" w:rsidRPr="00A413FB">
        <w:rPr>
          <w:rFonts w:cs="Times New Roman"/>
          <w:sz w:val="24"/>
          <w:szCs w:val="24"/>
          <w:lang w:val="el-GR"/>
        </w:rPr>
        <w:t>ζιγόστατον</w:t>
      </w:r>
      <w:r w:rsidR="00AA7685" w:rsidRPr="00A413FB">
        <w:rPr>
          <w:rFonts w:cs="Times New Roman"/>
          <w:sz w:val="24"/>
          <w:szCs w:val="24"/>
        </w:rPr>
        <w:t xml:space="preserve"> on its own merits. Is this a likely Greek word? </w:t>
      </w:r>
    </w:p>
    <w:p w14:paraId="58D59640" w14:textId="77777777" w:rsidR="00FC340E" w:rsidRDefault="00AA7685" w:rsidP="00A21F7F">
      <w:pPr>
        <w:spacing w:line="480" w:lineRule="auto"/>
        <w:rPr>
          <w:rFonts w:cs="Times New Roman"/>
          <w:sz w:val="24"/>
          <w:szCs w:val="24"/>
        </w:rPr>
      </w:pPr>
      <w:r w:rsidRPr="00A413FB">
        <w:rPr>
          <w:rFonts w:cs="Times New Roman"/>
          <w:sz w:val="24"/>
          <w:szCs w:val="24"/>
        </w:rPr>
        <w:t>It transpires, in fact, that several problems coexist in these few syllables. First, the formations in Greek ending in –</w:t>
      </w:r>
      <w:proofErr w:type="spellStart"/>
      <w:r w:rsidR="00BC1631" w:rsidRPr="00A413FB">
        <w:rPr>
          <w:rFonts w:cs="Times New Roman"/>
          <w:sz w:val="24"/>
          <w:szCs w:val="24"/>
        </w:rPr>
        <w:t>στ</w:t>
      </w:r>
      <w:proofErr w:type="spellEnd"/>
      <w:r w:rsidR="00BC1631" w:rsidRPr="00A413FB">
        <w:rPr>
          <w:rFonts w:cs="Times New Roman"/>
          <w:sz w:val="24"/>
          <w:szCs w:val="24"/>
        </w:rPr>
        <w:t xml:space="preserve">ατος </w:t>
      </w:r>
      <w:r w:rsidRPr="00A413FB">
        <w:rPr>
          <w:rFonts w:cs="Times New Roman"/>
          <w:sz w:val="24"/>
          <w:szCs w:val="24"/>
        </w:rPr>
        <w:t xml:space="preserve">are overwhelmingly deverbal, derived from compounds of </w:t>
      </w:r>
      <w:r w:rsidRPr="00A413FB">
        <w:rPr>
          <w:rFonts w:cs="Times New Roman"/>
          <w:sz w:val="24"/>
          <w:szCs w:val="24"/>
          <w:lang w:val="el-GR"/>
        </w:rPr>
        <w:t>ἵστημι</w:t>
      </w:r>
      <w:r w:rsidRPr="00A413FB">
        <w:rPr>
          <w:rFonts w:cs="Times New Roman"/>
          <w:sz w:val="24"/>
          <w:szCs w:val="24"/>
        </w:rPr>
        <w:t xml:space="preserve"> with a preverb. To put it another way, they are in fact no compounds at all, but pseudo-compounds</w:t>
      </w:r>
      <w:r w:rsidR="00504F64" w:rsidRPr="00A413FB">
        <w:rPr>
          <w:rFonts w:cs="Times New Roman"/>
          <w:sz w:val="24"/>
          <w:szCs w:val="24"/>
        </w:rPr>
        <w:t>. If this is correct, they should be accented on their final syllable (</w:t>
      </w:r>
      <w:proofErr w:type="gramStart"/>
      <w:r w:rsidR="00504F64" w:rsidRPr="00A413FB">
        <w:rPr>
          <w:rFonts w:cs="Times New Roman"/>
          <w:sz w:val="24"/>
          <w:szCs w:val="24"/>
        </w:rPr>
        <w:t>e.g.</w:t>
      </w:r>
      <w:proofErr w:type="gramEnd"/>
      <w:r w:rsidR="00504F64" w:rsidRPr="00A413FB">
        <w:rPr>
          <w:rFonts w:cs="Times New Roman"/>
          <w:sz w:val="24"/>
          <w:szCs w:val="24"/>
        </w:rPr>
        <w:t xml:space="preserve"> </w:t>
      </w:r>
      <w:r w:rsidR="00504F64" w:rsidRPr="00A413FB">
        <w:rPr>
          <w:rFonts w:cs="Times New Roman"/>
          <w:sz w:val="24"/>
          <w:szCs w:val="24"/>
          <w:lang w:val="el-GR"/>
        </w:rPr>
        <w:t>ἀναστατός</w:t>
      </w:r>
      <w:r w:rsidR="00504F64" w:rsidRPr="00A413FB">
        <w:rPr>
          <w:rFonts w:cs="Times New Roman"/>
          <w:sz w:val="24"/>
          <w:szCs w:val="24"/>
        </w:rPr>
        <w:t>).</w:t>
      </w:r>
      <w:r w:rsidR="00BC1631" w:rsidRPr="00A413FB">
        <w:rPr>
          <w:rFonts w:cs="Times New Roman"/>
          <w:sz w:val="24"/>
          <w:szCs w:val="24"/>
        </w:rPr>
        <w:t xml:space="preserve"> </w:t>
      </w:r>
      <w:r w:rsidRPr="00A413FB">
        <w:rPr>
          <w:rFonts w:cs="Times New Roman"/>
          <w:sz w:val="24"/>
          <w:szCs w:val="24"/>
        </w:rPr>
        <w:t xml:space="preserve">However, because </w:t>
      </w:r>
      <w:r w:rsidR="00504F64" w:rsidRPr="00A413FB">
        <w:rPr>
          <w:rFonts w:cs="Times New Roman"/>
          <w:sz w:val="24"/>
          <w:szCs w:val="24"/>
        </w:rPr>
        <w:t xml:space="preserve">the </w:t>
      </w:r>
      <w:r w:rsidRPr="00A413FB">
        <w:rPr>
          <w:rFonts w:cs="Times New Roman"/>
          <w:sz w:val="24"/>
          <w:szCs w:val="24"/>
        </w:rPr>
        <w:t>preverbs (</w:t>
      </w:r>
      <w:proofErr w:type="gramStart"/>
      <w:r w:rsidRPr="00A413FB">
        <w:rPr>
          <w:rFonts w:cs="Times New Roman"/>
          <w:sz w:val="24"/>
          <w:szCs w:val="24"/>
        </w:rPr>
        <w:t>e.g.</w:t>
      </w:r>
      <w:proofErr w:type="gramEnd"/>
      <w:r w:rsidRPr="00A413FB">
        <w:rPr>
          <w:rFonts w:cs="Times New Roman"/>
          <w:sz w:val="24"/>
          <w:szCs w:val="24"/>
        </w:rPr>
        <w:t xml:space="preserve"> </w:t>
      </w:r>
      <w:r w:rsidRPr="00A413FB">
        <w:rPr>
          <w:rFonts w:cs="Times New Roman"/>
          <w:sz w:val="24"/>
          <w:szCs w:val="24"/>
          <w:lang w:val="el-GR"/>
        </w:rPr>
        <w:t>ἀνα</w:t>
      </w:r>
      <w:r w:rsidR="00504F64" w:rsidRPr="00A413FB">
        <w:rPr>
          <w:rFonts w:cs="Times New Roman"/>
          <w:sz w:val="24"/>
          <w:szCs w:val="24"/>
        </w:rPr>
        <w:t>-) were known also as independent words forming genuine compounds, the accentuation could be analogically altered to reflect compound accentuation.</w:t>
      </w:r>
      <w:r w:rsidR="00504F64" w:rsidRPr="00A413FB">
        <w:rPr>
          <w:rStyle w:val="FootnoteReference"/>
          <w:rFonts w:cs="Times New Roman"/>
          <w:sz w:val="24"/>
          <w:szCs w:val="24"/>
        </w:rPr>
        <w:footnoteReference w:id="32"/>
      </w:r>
      <w:r w:rsidR="00504F64" w:rsidRPr="00A413FB">
        <w:rPr>
          <w:rFonts w:cs="Times New Roman"/>
          <w:sz w:val="24"/>
          <w:szCs w:val="24"/>
        </w:rPr>
        <w:t xml:space="preserve"> Examples</w:t>
      </w:r>
      <w:r w:rsidR="00552AFE" w:rsidRPr="00A413FB">
        <w:rPr>
          <w:rFonts w:cs="Times New Roman"/>
          <w:sz w:val="24"/>
          <w:szCs w:val="24"/>
        </w:rPr>
        <w:t xml:space="preserve"> </w:t>
      </w:r>
      <w:r w:rsidR="00504F64" w:rsidRPr="00A413FB">
        <w:rPr>
          <w:rFonts w:cs="Times New Roman"/>
          <w:sz w:val="24"/>
          <w:szCs w:val="24"/>
        </w:rPr>
        <w:t xml:space="preserve">of such forms in Menander </w:t>
      </w:r>
      <w:r w:rsidR="00552AFE" w:rsidRPr="00A413FB">
        <w:rPr>
          <w:rFonts w:cs="Times New Roman"/>
          <w:sz w:val="24"/>
          <w:szCs w:val="24"/>
        </w:rPr>
        <w:t xml:space="preserve">(accented according to the editions indicated) </w:t>
      </w:r>
      <w:r w:rsidR="00504F64" w:rsidRPr="00A413FB">
        <w:rPr>
          <w:rFonts w:cs="Times New Roman"/>
          <w:sz w:val="24"/>
          <w:szCs w:val="24"/>
        </w:rPr>
        <w:t xml:space="preserve">are </w:t>
      </w:r>
      <w:proofErr w:type="spellStart"/>
      <w:r w:rsidR="00954133" w:rsidRPr="00A413FB">
        <w:rPr>
          <w:rFonts w:cs="Times New Roman"/>
          <w:sz w:val="24"/>
          <w:szCs w:val="24"/>
        </w:rPr>
        <w:t>ἀνάστ</w:t>
      </w:r>
      <w:proofErr w:type="spellEnd"/>
      <w:r w:rsidR="00954133" w:rsidRPr="00A413FB">
        <w:rPr>
          <w:rFonts w:cs="Times New Roman"/>
          <w:sz w:val="24"/>
          <w:szCs w:val="24"/>
        </w:rPr>
        <w:t>ατος (</w:t>
      </w:r>
      <w:r w:rsidR="00954133" w:rsidRPr="00A413FB">
        <w:rPr>
          <w:rFonts w:cs="Times New Roman"/>
          <w:i/>
          <w:sz w:val="24"/>
          <w:szCs w:val="24"/>
        </w:rPr>
        <w:t>Col</w:t>
      </w:r>
      <w:r w:rsidR="00954133" w:rsidRPr="00A413FB">
        <w:rPr>
          <w:rFonts w:cs="Times New Roman"/>
          <w:sz w:val="24"/>
          <w:szCs w:val="24"/>
        </w:rPr>
        <w:t>. 87</w:t>
      </w:r>
      <w:r w:rsidR="00552AFE" w:rsidRPr="00A413FB">
        <w:rPr>
          <w:rFonts w:cs="Times New Roman"/>
          <w:sz w:val="24"/>
          <w:szCs w:val="24"/>
        </w:rPr>
        <w:t xml:space="preserve"> Sandbach</w:t>
      </w:r>
      <w:r w:rsidR="00954133" w:rsidRPr="00A413FB">
        <w:rPr>
          <w:rFonts w:cs="Times New Roman"/>
          <w:sz w:val="24"/>
          <w:szCs w:val="24"/>
        </w:rPr>
        <w:t xml:space="preserve">), </w:t>
      </w:r>
      <w:proofErr w:type="spellStart"/>
      <w:r w:rsidR="000F5540" w:rsidRPr="00A413FB">
        <w:rPr>
          <w:rFonts w:cs="Times New Roman"/>
          <w:sz w:val="24"/>
          <w:szCs w:val="24"/>
        </w:rPr>
        <w:t>διάστ</w:t>
      </w:r>
      <w:proofErr w:type="spellEnd"/>
      <w:r w:rsidR="000F5540" w:rsidRPr="00A413FB">
        <w:rPr>
          <w:rFonts w:cs="Times New Roman"/>
          <w:sz w:val="24"/>
          <w:szCs w:val="24"/>
        </w:rPr>
        <w:t>ατος</w:t>
      </w:r>
      <w:r w:rsidR="00954133" w:rsidRPr="00A413FB">
        <w:rPr>
          <w:rFonts w:cs="Times New Roman"/>
          <w:sz w:val="24"/>
          <w:szCs w:val="24"/>
        </w:rPr>
        <w:t xml:space="preserve"> (</w:t>
      </w:r>
      <w:proofErr w:type="spellStart"/>
      <w:r w:rsidR="00954133" w:rsidRPr="00A413FB">
        <w:rPr>
          <w:rFonts w:cs="Times New Roman"/>
          <w:sz w:val="24"/>
          <w:szCs w:val="24"/>
        </w:rPr>
        <w:t>fr.</w:t>
      </w:r>
      <w:proofErr w:type="spellEnd"/>
      <w:r w:rsidR="00954133" w:rsidRPr="00A413FB">
        <w:rPr>
          <w:rFonts w:cs="Times New Roman"/>
          <w:sz w:val="24"/>
          <w:szCs w:val="24"/>
        </w:rPr>
        <w:t xml:space="preserve"> 406</w:t>
      </w:r>
      <w:r w:rsidR="00552AFE" w:rsidRPr="00A413FB">
        <w:rPr>
          <w:rFonts w:cs="Times New Roman"/>
          <w:sz w:val="24"/>
          <w:szCs w:val="24"/>
        </w:rPr>
        <w:t xml:space="preserve"> K.-A.</w:t>
      </w:r>
      <w:r w:rsidR="00954133" w:rsidRPr="00A413FB">
        <w:rPr>
          <w:rFonts w:cs="Times New Roman"/>
          <w:sz w:val="24"/>
          <w:szCs w:val="24"/>
        </w:rPr>
        <w:t>)</w:t>
      </w:r>
      <w:r w:rsidR="000F5540" w:rsidRPr="00A413FB">
        <w:rPr>
          <w:rFonts w:cs="Times New Roman"/>
          <w:sz w:val="24"/>
          <w:szCs w:val="24"/>
        </w:rPr>
        <w:t>,</w:t>
      </w:r>
      <w:r w:rsidR="00954133" w:rsidRPr="00A413FB">
        <w:rPr>
          <w:rFonts w:cs="Times New Roman"/>
          <w:sz w:val="24"/>
          <w:szCs w:val="24"/>
        </w:rPr>
        <w:t xml:space="preserve"> and</w:t>
      </w:r>
      <w:r w:rsidR="000F5540" w:rsidRPr="00A413FB">
        <w:rPr>
          <w:rFonts w:cs="Times New Roman"/>
          <w:sz w:val="24"/>
          <w:szCs w:val="24"/>
        </w:rPr>
        <w:t xml:space="preserve"> ὑπ</w:t>
      </w:r>
      <w:proofErr w:type="spellStart"/>
      <w:r w:rsidR="00552AFE" w:rsidRPr="00A413FB">
        <w:rPr>
          <w:rFonts w:cs="Times New Roman"/>
          <w:sz w:val="24"/>
          <w:szCs w:val="24"/>
        </w:rPr>
        <w:t>o</w:t>
      </w:r>
      <w:r w:rsidR="000F5540" w:rsidRPr="00A413FB">
        <w:rPr>
          <w:rFonts w:cs="Times New Roman"/>
          <w:sz w:val="24"/>
          <w:szCs w:val="24"/>
        </w:rPr>
        <w:t>στ</w:t>
      </w:r>
      <w:proofErr w:type="spellEnd"/>
      <w:r w:rsidR="000F5540" w:rsidRPr="00A413FB">
        <w:rPr>
          <w:rFonts w:cs="Times New Roman"/>
          <w:sz w:val="24"/>
          <w:szCs w:val="24"/>
        </w:rPr>
        <w:t>ατ</w:t>
      </w:r>
      <w:r w:rsidR="00552AFE" w:rsidRPr="00A413FB">
        <w:rPr>
          <w:rFonts w:cs="Times New Roman"/>
          <w:sz w:val="24"/>
          <w:szCs w:val="24"/>
        </w:rPr>
        <w:t>ό</w:t>
      </w:r>
      <w:r w:rsidR="000F5540" w:rsidRPr="00A413FB">
        <w:rPr>
          <w:rFonts w:cs="Times New Roman"/>
          <w:sz w:val="24"/>
          <w:szCs w:val="24"/>
        </w:rPr>
        <w:t>ς</w:t>
      </w:r>
      <w:r w:rsidR="00954133" w:rsidRPr="00A413FB">
        <w:rPr>
          <w:rFonts w:cs="Times New Roman"/>
          <w:sz w:val="24"/>
          <w:szCs w:val="24"/>
        </w:rPr>
        <w:t xml:space="preserve"> (</w:t>
      </w:r>
      <w:proofErr w:type="spellStart"/>
      <w:r w:rsidR="00954133" w:rsidRPr="00A413FB">
        <w:rPr>
          <w:rFonts w:cs="Times New Roman"/>
          <w:sz w:val="24"/>
          <w:szCs w:val="24"/>
        </w:rPr>
        <w:t>fr.</w:t>
      </w:r>
      <w:proofErr w:type="spellEnd"/>
      <w:r w:rsidR="00954133" w:rsidRPr="00A413FB">
        <w:rPr>
          <w:rFonts w:cs="Times New Roman"/>
          <w:sz w:val="24"/>
          <w:szCs w:val="24"/>
        </w:rPr>
        <w:t xml:space="preserve"> 296.13</w:t>
      </w:r>
      <w:r w:rsidR="00552AFE" w:rsidRPr="00A413FB">
        <w:rPr>
          <w:rFonts w:cs="Times New Roman"/>
          <w:sz w:val="24"/>
          <w:szCs w:val="24"/>
        </w:rPr>
        <w:t xml:space="preserve"> K.-A.</w:t>
      </w:r>
      <w:r w:rsidR="00954133" w:rsidRPr="00A413FB">
        <w:rPr>
          <w:rFonts w:cs="Times New Roman"/>
          <w:sz w:val="24"/>
          <w:szCs w:val="24"/>
        </w:rPr>
        <w:t>)</w:t>
      </w:r>
      <w:r w:rsidR="000F5540" w:rsidRPr="00A413FB">
        <w:rPr>
          <w:rFonts w:cs="Times New Roman"/>
          <w:sz w:val="24"/>
          <w:szCs w:val="24"/>
        </w:rPr>
        <w:t xml:space="preserve">. </w:t>
      </w:r>
      <w:r w:rsidR="00F23B71" w:rsidRPr="00A413FB">
        <w:rPr>
          <w:rFonts w:cs="Times New Roman"/>
          <w:sz w:val="24"/>
          <w:szCs w:val="24"/>
        </w:rPr>
        <w:t xml:space="preserve">Nominal first members are rare: </w:t>
      </w:r>
      <w:proofErr w:type="spellStart"/>
      <w:r w:rsidR="00931FB1" w:rsidRPr="00A413FB">
        <w:rPr>
          <w:rFonts w:cs="Times New Roman"/>
          <w:sz w:val="24"/>
          <w:szCs w:val="24"/>
        </w:rPr>
        <w:t>ἀρκυ</w:t>
      </w:r>
      <w:r w:rsidR="00931FB1" w:rsidRPr="00A413FB">
        <w:rPr>
          <w:rFonts w:cs="Times New Roman"/>
          <w:sz w:val="24"/>
          <w:szCs w:val="24"/>
          <w:vertAlign w:val="superscript"/>
        </w:rPr>
        <w:t>ο</w:t>
      </w:r>
      <w:proofErr w:type="spellEnd"/>
      <w:r w:rsidR="0075006C" w:rsidRPr="00A413FB">
        <w:rPr>
          <w:rFonts w:cs="Times New Roman"/>
          <w:sz w:val="24"/>
          <w:szCs w:val="24"/>
        </w:rPr>
        <w:t xml:space="preserve"> (A. </w:t>
      </w:r>
      <w:r w:rsidR="0075006C" w:rsidRPr="00A413FB">
        <w:rPr>
          <w:rFonts w:cs="Times New Roman"/>
          <w:i/>
          <w:sz w:val="24"/>
          <w:szCs w:val="24"/>
        </w:rPr>
        <w:t>Ag</w:t>
      </w:r>
      <w:r w:rsidR="0075006C" w:rsidRPr="00A413FB">
        <w:rPr>
          <w:rFonts w:cs="Times New Roman"/>
          <w:sz w:val="24"/>
          <w:szCs w:val="24"/>
        </w:rPr>
        <w:t xml:space="preserve">. 1375, A. </w:t>
      </w:r>
      <w:proofErr w:type="spellStart"/>
      <w:r w:rsidR="0075006C" w:rsidRPr="00A413FB">
        <w:rPr>
          <w:rFonts w:cs="Times New Roman"/>
          <w:i/>
          <w:sz w:val="24"/>
          <w:szCs w:val="24"/>
        </w:rPr>
        <w:t>Eum</w:t>
      </w:r>
      <w:proofErr w:type="spellEnd"/>
      <w:r w:rsidR="0075006C" w:rsidRPr="00A413FB">
        <w:rPr>
          <w:rFonts w:cs="Times New Roman"/>
          <w:sz w:val="24"/>
          <w:szCs w:val="24"/>
        </w:rPr>
        <w:t xml:space="preserve">. 112, S. </w:t>
      </w:r>
      <w:r w:rsidR="0075006C" w:rsidRPr="00A413FB">
        <w:rPr>
          <w:rFonts w:cs="Times New Roman"/>
          <w:i/>
          <w:sz w:val="24"/>
          <w:szCs w:val="24"/>
        </w:rPr>
        <w:t>El</w:t>
      </w:r>
      <w:r w:rsidR="0075006C" w:rsidRPr="00A413FB">
        <w:rPr>
          <w:rFonts w:cs="Times New Roman"/>
          <w:sz w:val="24"/>
          <w:szCs w:val="24"/>
        </w:rPr>
        <w:t xml:space="preserve">. 1476, E. </w:t>
      </w:r>
      <w:r w:rsidR="0075006C" w:rsidRPr="00A413FB">
        <w:rPr>
          <w:rFonts w:cs="Times New Roman"/>
          <w:i/>
          <w:sz w:val="24"/>
          <w:szCs w:val="24"/>
        </w:rPr>
        <w:t>Or.</w:t>
      </w:r>
      <w:r w:rsidR="0075006C" w:rsidRPr="00A413FB">
        <w:rPr>
          <w:rFonts w:cs="Times New Roman"/>
          <w:sz w:val="24"/>
          <w:szCs w:val="24"/>
        </w:rPr>
        <w:t xml:space="preserve"> 1422)</w:t>
      </w:r>
      <w:r w:rsidR="00931FB1" w:rsidRPr="00A413FB">
        <w:rPr>
          <w:rFonts w:cs="Times New Roman"/>
          <w:sz w:val="24"/>
          <w:szCs w:val="24"/>
        </w:rPr>
        <w:t>,</w:t>
      </w:r>
      <w:r w:rsidR="00931FB1" w:rsidRPr="00A413FB">
        <w:rPr>
          <w:rFonts w:cs="Times New Roman"/>
          <w:sz w:val="24"/>
          <w:szCs w:val="24"/>
          <w:vertAlign w:val="superscript"/>
        </w:rPr>
        <w:t xml:space="preserve"> </w:t>
      </w:r>
      <w:r w:rsidR="0075006C" w:rsidRPr="00A413FB">
        <w:rPr>
          <w:rFonts w:cs="Times New Roman"/>
          <w:sz w:val="24"/>
          <w:szCs w:val="24"/>
        </w:rPr>
        <w:t xml:space="preserve">and </w:t>
      </w:r>
      <w:proofErr w:type="spellStart"/>
      <w:r w:rsidR="00F23B71" w:rsidRPr="00A413FB">
        <w:rPr>
          <w:rFonts w:cs="Times New Roman"/>
          <w:sz w:val="24"/>
          <w:szCs w:val="24"/>
        </w:rPr>
        <w:t>ὀρθο</w:t>
      </w:r>
      <w:r w:rsidR="00F23B71" w:rsidRPr="00A413FB">
        <w:rPr>
          <w:rFonts w:cs="Times New Roman"/>
          <w:sz w:val="24"/>
          <w:szCs w:val="24"/>
          <w:vertAlign w:val="superscript"/>
        </w:rPr>
        <w:t>ο</w:t>
      </w:r>
      <w:proofErr w:type="spellEnd"/>
      <w:r w:rsidR="0075006C" w:rsidRPr="00A413FB">
        <w:rPr>
          <w:rFonts w:cs="Times New Roman"/>
          <w:sz w:val="24"/>
          <w:szCs w:val="24"/>
        </w:rPr>
        <w:t xml:space="preserve"> (E. </w:t>
      </w:r>
      <w:r w:rsidR="0075006C" w:rsidRPr="00A413FB">
        <w:rPr>
          <w:rFonts w:cs="Times New Roman"/>
          <w:i/>
          <w:sz w:val="24"/>
          <w:szCs w:val="24"/>
        </w:rPr>
        <w:t>Supp.</w:t>
      </w:r>
      <w:r w:rsidR="0075006C" w:rsidRPr="00A413FB">
        <w:rPr>
          <w:rFonts w:cs="Times New Roman"/>
          <w:sz w:val="24"/>
          <w:szCs w:val="24"/>
        </w:rPr>
        <w:t xml:space="preserve"> 497, </w:t>
      </w:r>
      <w:r w:rsidR="0075006C" w:rsidRPr="00A413FB">
        <w:rPr>
          <w:rFonts w:cs="Times New Roman"/>
          <w:i/>
          <w:sz w:val="24"/>
          <w:szCs w:val="24"/>
        </w:rPr>
        <w:t>HF.</w:t>
      </w:r>
      <w:r w:rsidR="0075006C" w:rsidRPr="00A413FB">
        <w:rPr>
          <w:rFonts w:cs="Times New Roman"/>
          <w:sz w:val="24"/>
          <w:szCs w:val="24"/>
        </w:rPr>
        <w:t xml:space="preserve"> 980, </w:t>
      </w:r>
      <w:r w:rsidR="0075006C" w:rsidRPr="00A413FB">
        <w:rPr>
          <w:rFonts w:cs="Times New Roman"/>
          <w:i/>
          <w:sz w:val="24"/>
          <w:szCs w:val="24"/>
        </w:rPr>
        <w:t xml:space="preserve">Ion </w:t>
      </w:r>
      <w:r w:rsidR="0075006C" w:rsidRPr="00A413FB">
        <w:rPr>
          <w:rFonts w:cs="Times New Roman"/>
          <w:sz w:val="24"/>
          <w:szCs w:val="24"/>
        </w:rPr>
        <w:t xml:space="preserve">1134, </w:t>
      </w:r>
      <w:r w:rsidR="0075006C" w:rsidRPr="00A413FB">
        <w:rPr>
          <w:rFonts w:cs="Times New Roman"/>
          <w:i/>
          <w:sz w:val="24"/>
          <w:szCs w:val="24"/>
        </w:rPr>
        <w:t>Hel.</w:t>
      </w:r>
      <w:r w:rsidR="0075006C" w:rsidRPr="00A413FB">
        <w:rPr>
          <w:rFonts w:cs="Times New Roman"/>
          <w:sz w:val="24"/>
          <w:szCs w:val="24"/>
        </w:rPr>
        <w:t xml:space="preserve"> 547), </w:t>
      </w:r>
      <w:r w:rsidR="00931FB1" w:rsidRPr="00A413FB">
        <w:rPr>
          <w:rFonts w:cs="Times New Roman"/>
          <w:sz w:val="24"/>
          <w:szCs w:val="24"/>
        </w:rPr>
        <w:t xml:space="preserve">both </w:t>
      </w:r>
      <w:r w:rsidR="0075006C" w:rsidRPr="00A413FB">
        <w:rPr>
          <w:rFonts w:cs="Times New Roman"/>
          <w:sz w:val="24"/>
          <w:szCs w:val="24"/>
        </w:rPr>
        <w:t xml:space="preserve">only </w:t>
      </w:r>
      <w:r w:rsidR="00931FB1" w:rsidRPr="00A413FB">
        <w:rPr>
          <w:rFonts w:cs="Times New Roman"/>
          <w:sz w:val="24"/>
          <w:szCs w:val="24"/>
        </w:rPr>
        <w:t>in tragedy, are the only examples from the classical period;</w:t>
      </w:r>
      <w:r w:rsidR="00015DE3" w:rsidRPr="00A413FB">
        <w:rPr>
          <w:rStyle w:val="FootnoteReference"/>
          <w:rFonts w:cs="Times New Roman"/>
          <w:sz w:val="24"/>
          <w:szCs w:val="24"/>
        </w:rPr>
        <w:footnoteReference w:id="33"/>
      </w:r>
      <w:r w:rsidR="00931FB1" w:rsidRPr="00A413FB">
        <w:rPr>
          <w:rFonts w:cs="Times New Roman"/>
          <w:sz w:val="24"/>
          <w:szCs w:val="24"/>
        </w:rPr>
        <w:t xml:space="preserve"> and even later the tendency is for </w:t>
      </w:r>
      <w:r w:rsidR="00931FB1" w:rsidRPr="00A413FB">
        <w:rPr>
          <w:rFonts w:cs="Times New Roman"/>
          <w:sz w:val="24"/>
          <w:szCs w:val="24"/>
        </w:rPr>
        <w:lastRenderedPageBreak/>
        <w:t>triple compounds to be formed, the first member being derived from a compound verb (</w:t>
      </w:r>
      <w:proofErr w:type="gramStart"/>
      <w:r w:rsidR="00931FB1" w:rsidRPr="00A413FB">
        <w:rPr>
          <w:rFonts w:cs="Times New Roman"/>
          <w:sz w:val="24"/>
          <w:szCs w:val="24"/>
        </w:rPr>
        <w:t>e.g.</w:t>
      </w:r>
      <w:proofErr w:type="gramEnd"/>
      <w:r w:rsidR="00931FB1" w:rsidRPr="00A413FB">
        <w:rPr>
          <w:rFonts w:cs="Times New Roman"/>
          <w:sz w:val="24"/>
          <w:szCs w:val="24"/>
        </w:rPr>
        <w:t xml:space="preserve"> </w:t>
      </w:r>
      <w:proofErr w:type="spellStart"/>
      <w:r w:rsidR="00931FB1" w:rsidRPr="00A413FB">
        <w:rPr>
          <w:rFonts w:cs="Times New Roman"/>
          <w:sz w:val="24"/>
          <w:szCs w:val="24"/>
        </w:rPr>
        <w:t>νεο</w:t>
      </w:r>
      <w:r w:rsidR="00931FB1" w:rsidRPr="00A413FB">
        <w:rPr>
          <w:rFonts w:cs="Times New Roman"/>
          <w:sz w:val="24"/>
          <w:szCs w:val="24"/>
          <w:vertAlign w:val="superscript"/>
        </w:rPr>
        <w:t>ο</w:t>
      </w:r>
      <w:r w:rsidR="00931FB1" w:rsidRPr="00A413FB">
        <w:rPr>
          <w:rFonts w:cs="Times New Roman"/>
          <w:sz w:val="24"/>
          <w:szCs w:val="24"/>
        </w:rPr>
        <w:t>σύ</w:t>
      </w:r>
      <w:r w:rsidR="00931FB1" w:rsidRPr="00A413FB">
        <w:rPr>
          <w:rFonts w:cs="Times New Roman"/>
          <w:sz w:val="24"/>
          <w:szCs w:val="24"/>
          <w:vertAlign w:val="superscript"/>
        </w:rPr>
        <w:t>ο</w:t>
      </w:r>
      <w:r w:rsidR="00C2075B" w:rsidRPr="00A413FB">
        <w:rPr>
          <w:rFonts w:cs="Times New Roman"/>
          <w:sz w:val="24"/>
          <w:szCs w:val="24"/>
        </w:rPr>
        <w:t>στ</w:t>
      </w:r>
      <w:proofErr w:type="spellEnd"/>
      <w:r w:rsidR="00C2075B" w:rsidRPr="00A413FB">
        <w:rPr>
          <w:rFonts w:cs="Times New Roman"/>
          <w:sz w:val="24"/>
          <w:szCs w:val="24"/>
        </w:rPr>
        <w:t xml:space="preserve">ατος, </w:t>
      </w:r>
      <w:r w:rsidR="00931FB1" w:rsidRPr="00A413FB">
        <w:rPr>
          <w:rFonts w:cs="Times New Roman"/>
          <w:sz w:val="24"/>
          <w:szCs w:val="24"/>
        </w:rPr>
        <w:t>Josephus</w:t>
      </w:r>
      <w:r w:rsidR="00C2075B" w:rsidRPr="00A413FB">
        <w:rPr>
          <w:rFonts w:cs="Times New Roman"/>
          <w:sz w:val="24"/>
          <w:szCs w:val="24"/>
        </w:rPr>
        <w:t xml:space="preserve">, </w:t>
      </w:r>
      <w:r w:rsidR="00C2075B" w:rsidRPr="00A413FB">
        <w:rPr>
          <w:rFonts w:cs="Times New Roman"/>
          <w:i/>
          <w:sz w:val="24"/>
          <w:szCs w:val="24"/>
        </w:rPr>
        <w:t>B.J.</w:t>
      </w:r>
      <w:r w:rsidR="00C2075B" w:rsidRPr="00A413FB">
        <w:rPr>
          <w:rFonts w:cs="Times New Roman"/>
          <w:sz w:val="24"/>
          <w:szCs w:val="24"/>
        </w:rPr>
        <w:t xml:space="preserve"> 2.148</w:t>
      </w:r>
      <w:r w:rsidR="00CA0E5F" w:rsidRPr="00A413FB">
        <w:rPr>
          <w:rFonts w:cs="Times New Roman"/>
          <w:sz w:val="24"/>
          <w:szCs w:val="24"/>
        </w:rPr>
        <w:t xml:space="preserve">), rather than for nominal compounds with second member </w:t>
      </w:r>
      <w:proofErr w:type="spellStart"/>
      <w:r w:rsidR="00CA0E5F" w:rsidRPr="00A413FB">
        <w:rPr>
          <w:rFonts w:cs="Times New Roman"/>
          <w:sz w:val="24"/>
          <w:szCs w:val="24"/>
          <w:vertAlign w:val="superscript"/>
        </w:rPr>
        <w:t>o</w:t>
      </w:r>
      <w:r w:rsidR="00CA0E5F" w:rsidRPr="00A413FB">
        <w:rPr>
          <w:rFonts w:cs="Times New Roman"/>
          <w:sz w:val="24"/>
          <w:szCs w:val="24"/>
        </w:rPr>
        <w:t>στ</w:t>
      </w:r>
      <w:proofErr w:type="spellEnd"/>
      <w:r w:rsidR="00CA0E5F" w:rsidRPr="00A413FB">
        <w:rPr>
          <w:rFonts w:cs="Times New Roman"/>
          <w:sz w:val="24"/>
          <w:szCs w:val="24"/>
        </w:rPr>
        <w:t>ατος to be coined.</w:t>
      </w:r>
      <w:r w:rsidR="00931FB1" w:rsidRPr="00A413FB">
        <w:rPr>
          <w:rFonts w:cs="Times New Roman"/>
          <w:sz w:val="24"/>
          <w:szCs w:val="24"/>
        </w:rPr>
        <w:t xml:space="preserve"> </w:t>
      </w:r>
    </w:p>
    <w:p w14:paraId="5D03BDA8" w14:textId="136F3A90" w:rsidR="00850458" w:rsidRPr="00A413FB" w:rsidRDefault="000D0578" w:rsidP="00A21F7F">
      <w:pPr>
        <w:spacing w:line="480" w:lineRule="auto"/>
        <w:rPr>
          <w:rFonts w:cs="Times New Roman"/>
          <w:sz w:val="24"/>
          <w:szCs w:val="24"/>
        </w:rPr>
      </w:pPr>
      <w:r w:rsidRPr="00A413FB">
        <w:rPr>
          <w:rFonts w:cs="Times New Roman"/>
          <w:sz w:val="24"/>
          <w:szCs w:val="24"/>
        </w:rPr>
        <w:t xml:space="preserve">The first member stands on even more treacherous ground: a </w:t>
      </w:r>
      <w:r w:rsidR="00735F03" w:rsidRPr="00A413FB">
        <w:rPr>
          <w:rFonts w:cs="Times New Roman"/>
          <w:sz w:val="24"/>
          <w:szCs w:val="24"/>
        </w:rPr>
        <w:t xml:space="preserve">verb </w:t>
      </w:r>
      <w:proofErr w:type="spellStart"/>
      <w:r w:rsidR="00735F03" w:rsidRPr="00A413FB">
        <w:rPr>
          <w:rFonts w:cs="Times New Roman"/>
          <w:sz w:val="24"/>
          <w:szCs w:val="24"/>
        </w:rPr>
        <w:t>ζιγγοῦ</w:t>
      </w:r>
      <w:r w:rsidRPr="00A413FB">
        <w:rPr>
          <w:rFonts w:cs="Times New Roman"/>
          <w:sz w:val="24"/>
          <w:szCs w:val="24"/>
        </w:rPr>
        <w:t>ν</w:t>
      </w:r>
      <w:proofErr w:type="spellEnd"/>
      <w:r w:rsidRPr="00A413FB">
        <w:rPr>
          <w:rFonts w:cs="Times New Roman"/>
          <w:sz w:val="24"/>
          <w:szCs w:val="24"/>
        </w:rPr>
        <w:t xml:space="preserve"> in </w:t>
      </w:r>
      <w:proofErr w:type="spellStart"/>
      <w:r w:rsidRPr="00A413FB">
        <w:rPr>
          <w:rFonts w:cs="Times New Roman"/>
          <w:sz w:val="24"/>
          <w:szCs w:val="24"/>
        </w:rPr>
        <w:t>Photius</w:t>
      </w:r>
      <w:proofErr w:type="spellEnd"/>
      <w:r w:rsidRPr="00A413FB">
        <w:rPr>
          <w:rFonts w:cs="Times New Roman"/>
          <w:sz w:val="24"/>
          <w:szCs w:val="24"/>
        </w:rPr>
        <w:t xml:space="preserve"> (</w:t>
      </w:r>
      <w:r w:rsidR="00D16905" w:rsidRPr="00A413FB">
        <w:rPr>
          <w:rFonts w:cs="Times New Roman"/>
          <w:sz w:val="24"/>
          <w:szCs w:val="24"/>
        </w:rPr>
        <w:t xml:space="preserve">ζ 48, </w:t>
      </w:r>
      <w:r w:rsidRPr="00A413FB">
        <w:rPr>
          <w:rFonts w:cs="Times New Roman"/>
          <w:sz w:val="24"/>
          <w:szCs w:val="24"/>
        </w:rPr>
        <w:t>glossed as ὑ</w:t>
      </w:r>
      <w:r w:rsidR="00735F03" w:rsidRPr="00A413FB">
        <w:rPr>
          <w:rFonts w:cs="Times New Roman"/>
          <w:sz w:val="24"/>
          <w:szCs w:val="24"/>
        </w:rPr>
        <w:t>ποπ</w:t>
      </w:r>
      <w:proofErr w:type="spellStart"/>
      <w:r w:rsidR="00735F03" w:rsidRPr="00A413FB">
        <w:rPr>
          <w:rFonts w:cs="Times New Roman"/>
          <w:sz w:val="24"/>
          <w:szCs w:val="24"/>
        </w:rPr>
        <w:t>ί</w:t>
      </w:r>
      <w:r w:rsidRPr="00A413FB">
        <w:rPr>
          <w:rFonts w:cs="Times New Roman"/>
          <w:sz w:val="24"/>
          <w:szCs w:val="24"/>
        </w:rPr>
        <w:t>νειν</w:t>
      </w:r>
      <w:proofErr w:type="spellEnd"/>
      <w:r w:rsidRPr="00A413FB">
        <w:rPr>
          <w:rFonts w:cs="Times New Roman"/>
          <w:sz w:val="24"/>
          <w:szCs w:val="24"/>
        </w:rPr>
        <w:t xml:space="preserve">) stands next to a </w:t>
      </w:r>
      <w:r w:rsidR="00735F03" w:rsidRPr="00A413FB">
        <w:rPr>
          <w:rFonts w:cs="Times New Roman"/>
          <w:sz w:val="24"/>
          <w:szCs w:val="24"/>
        </w:rPr>
        <w:t xml:space="preserve">variant </w:t>
      </w:r>
      <w:proofErr w:type="spellStart"/>
      <w:r w:rsidR="00735F03" w:rsidRPr="00A413FB">
        <w:rPr>
          <w:rFonts w:cs="Times New Roman"/>
          <w:sz w:val="24"/>
          <w:szCs w:val="24"/>
        </w:rPr>
        <w:t>ζιγοῦν</w:t>
      </w:r>
      <w:proofErr w:type="spellEnd"/>
      <w:r w:rsidR="00735F03" w:rsidRPr="00A413FB">
        <w:rPr>
          <w:rFonts w:cs="Times New Roman"/>
          <w:sz w:val="24"/>
          <w:szCs w:val="24"/>
        </w:rPr>
        <w:t xml:space="preserve">, glossed in the </w:t>
      </w:r>
      <w:proofErr w:type="spellStart"/>
      <w:r w:rsidR="00735F03" w:rsidRPr="00A413FB">
        <w:rPr>
          <w:rFonts w:cs="Times New Roman"/>
          <w:sz w:val="24"/>
          <w:szCs w:val="24"/>
        </w:rPr>
        <w:t>Antiatticist</w:t>
      </w:r>
      <w:proofErr w:type="spellEnd"/>
      <w:r w:rsidR="00735F03" w:rsidRPr="00A413FB">
        <w:rPr>
          <w:rFonts w:cs="Times New Roman"/>
          <w:sz w:val="24"/>
          <w:szCs w:val="24"/>
        </w:rPr>
        <w:t xml:space="preserve"> </w:t>
      </w:r>
      <w:r w:rsidR="00D16905" w:rsidRPr="00A413FB">
        <w:rPr>
          <w:rFonts w:cs="Times New Roman"/>
          <w:sz w:val="24"/>
          <w:szCs w:val="24"/>
        </w:rPr>
        <w:t xml:space="preserve">(98.6) </w:t>
      </w:r>
      <w:r w:rsidR="00735F03" w:rsidRPr="00A413FB">
        <w:rPr>
          <w:rFonts w:cs="Times New Roman"/>
          <w:sz w:val="24"/>
          <w:szCs w:val="24"/>
        </w:rPr>
        <w:t>as π</w:t>
      </w:r>
      <w:proofErr w:type="spellStart"/>
      <w:r w:rsidR="00735F03" w:rsidRPr="00A413FB">
        <w:rPr>
          <w:rFonts w:cs="Times New Roman"/>
          <w:sz w:val="24"/>
          <w:szCs w:val="24"/>
        </w:rPr>
        <w:t>ί</w:t>
      </w:r>
      <w:r w:rsidR="00A419E0" w:rsidRPr="00A413FB">
        <w:rPr>
          <w:rFonts w:cs="Times New Roman"/>
          <w:sz w:val="24"/>
          <w:szCs w:val="24"/>
        </w:rPr>
        <w:t>νειν</w:t>
      </w:r>
      <w:proofErr w:type="spellEnd"/>
      <w:r w:rsidR="00A419E0" w:rsidRPr="00A413FB">
        <w:rPr>
          <w:rFonts w:cs="Times New Roman"/>
          <w:sz w:val="24"/>
          <w:szCs w:val="24"/>
        </w:rPr>
        <w:t>.</w:t>
      </w:r>
      <w:r w:rsidR="00735F03" w:rsidRPr="00A413FB">
        <w:rPr>
          <w:rFonts w:cs="Times New Roman"/>
          <w:sz w:val="24"/>
          <w:szCs w:val="24"/>
        </w:rPr>
        <w:t xml:space="preserve"> </w:t>
      </w:r>
      <w:r w:rsidR="00A419E0" w:rsidRPr="00A413FB">
        <w:rPr>
          <w:rFonts w:cs="Times New Roman"/>
          <w:sz w:val="24"/>
          <w:szCs w:val="24"/>
        </w:rPr>
        <w:t>Both are labelled Cilician,</w:t>
      </w:r>
      <w:r w:rsidR="00D16905" w:rsidRPr="00A413FB">
        <w:rPr>
          <w:rStyle w:val="FootnoteReference"/>
          <w:rFonts w:cs="Times New Roman"/>
          <w:sz w:val="24"/>
          <w:szCs w:val="24"/>
        </w:rPr>
        <w:footnoteReference w:id="34"/>
      </w:r>
      <w:r w:rsidR="00A419E0" w:rsidRPr="00A413FB">
        <w:rPr>
          <w:rFonts w:cs="Times New Roman"/>
          <w:sz w:val="24"/>
          <w:szCs w:val="24"/>
        </w:rPr>
        <w:t xml:space="preserve"> and the former is attribute</w:t>
      </w:r>
      <w:r w:rsidR="00A746CE" w:rsidRPr="00A413FB">
        <w:rPr>
          <w:rFonts w:cs="Times New Roman"/>
          <w:sz w:val="24"/>
          <w:szCs w:val="24"/>
        </w:rPr>
        <w:t xml:space="preserve">d to </w:t>
      </w:r>
      <w:proofErr w:type="spellStart"/>
      <w:r w:rsidR="00A746CE" w:rsidRPr="00A413FB">
        <w:rPr>
          <w:rFonts w:cs="Times New Roman"/>
          <w:sz w:val="24"/>
          <w:szCs w:val="24"/>
        </w:rPr>
        <w:t>Nicostratus</w:t>
      </w:r>
      <w:proofErr w:type="spellEnd"/>
      <w:r w:rsidR="00A746CE" w:rsidRPr="00A413FB">
        <w:rPr>
          <w:rFonts w:cs="Times New Roman"/>
          <w:sz w:val="24"/>
          <w:szCs w:val="24"/>
        </w:rPr>
        <w:t>.</w:t>
      </w:r>
      <w:r w:rsidR="00A746CE" w:rsidRPr="00A413FB">
        <w:rPr>
          <w:rStyle w:val="FootnoteReference"/>
          <w:rFonts w:cs="Times New Roman"/>
          <w:sz w:val="24"/>
          <w:szCs w:val="24"/>
        </w:rPr>
        <w:footnoteReference w:id="35"/>
      </w:r>
      <w:r w:rsidR="00A419E0" w:rsidRPr="00A413FB">
        <w:rPr>
          <w:rFonts w:cs="Times New Roman"/>
          <w:sz w:val="24"/>
          <w:szCs w:val="24"/>
        </w:rPr>
        <w:t xml:space="preserve"> </w:t>
      </w:r>
      <w:r w:rsidR="00940B4F" w:rsidRPr="00A413FB">
        <w:rPr>
          <w:rFonts w:cs="Times New Roman"/>
          <w:sz w:val="24"/>
          <w:szCs w:val="24"/>
        </w:rPr>
        <w:t>It is unclear what ‘Cilician’ means linguistically</w:t>
      </w:r>
      <w:r w:rsidR="00165D24" w:rsidRPr="00A413FB">
        <w:rPr>
          <w:rFonts w:cs="Times New Roman"/>
          <w:sz w:val="24"/>
          <w:szCs w:val="24"/>
        </w:rPr>
        <w:t xml:space="preserve"> in this period</w:t>
      </w:r>
      <w:r w:rsidR="00940B4F" w:rsidRPr="00A413FB">
        <w:rPr>
          <w:rFonts w:cs="Times New Roman"/>
          <w:sz w:val="24"/>
          <w:szCs w:val="24"/>
        </w:rPr>
        <w:t xml:space="preserve">; Neumann connects it with wild, drunken behaviour, termed </w:t>
      </w:r>
      <w:proofErr w:type="spellStart"/>
      <w:r w:rsidR="00940B4F" w:rsidRPr="00A413FB">
        <w:rPr>
          <w:rFonts w:cs="Times New Roman"/>
          <w:sz w:val="24"/>
          <w:szCs w:val="24"/>
        </w:rPr>
        <w:t>κιλικισμός</w:t>
      </w:r>
      <w:proofErr w:type="spellEnd"/>
      <w:r w:rsidR="00940B4F" w:rsidRPr="00A413FB">
        <w:rPr>
          <w:rFonts w:cs="Times New Roman"/>
          <w:sz w:val="24"/>
          <w:szCs w:val="24"/>
        </w:rPr>
        <w:t xml:space="preserve"> (cf. </w:t>
      </w:r>
      <w:proofErr w:type="spellStart"/>
      <w:r w:rsidR="00940B4F" w:rsidRPr="00A413FB">
        <w:rPr>
          <w:rFonts w:cs="Times New Roman"/>
          <w:sz w:val="24"/>
          <w:szCs w:val="24"/>
        </w:rPr>
        <w:t>Pherecrates</w:t>
      </w:r>
      <w:proofErr w:type="spellEnd"/>
      <w:r w:rsidR="00940B4F" w:rsidRPr="00A413FB">
        <w:rPr>
          <w:rFonts w:cs="Times New Roman"/>
          <w:sz w:val="24"/>
          <w:szCs w:val="24"/>
        </w:rPr>
        <w:t xml:space="preserve"> </w:t>
      </w:r>
      <w:proofErr w:type="spellStart"/>
      <w:r w:rsidR="00940B4F" w:rsidRPr="00A413FB">
        <w:rPr>
          <w:rFonts w:cs="Times New Roman"/>
          <w:sz w:val="24"/>
          <w:szCs w:val="24"/>
        </w:rPr>
        <w:t>fr.</w:t>
      </w:r>
      <w:proofErr w:type="spellEnd"/>
      <w:r w:rsidR="00940B4F" w:rsidRPr="00A413FB">
        <w:rPr>
          <w:rFonts w:cs="Times New Roman"/>
          <w:sz w:val="24"/>
          <w:szCs w:val="24"/>
        </w:rPr>
        <w:t xml:space="preserve"> 176 K.-A., Aristophanes </w:t>
      </w:r>
      <w:proofErr w:type="spellStart"/>
      <w:r w:rsidR="00940B4F" w:rsidRPr="00A413FB">
        <w:rPr>
          <w:rFonts w:cs="Times New Roman"/>
          <w:sz w:val="24"/>
          <w:szCs w:val="24"/>
        </w:rPr>
        <w:t>fr.</w:t>
      </w:r>
      <w:proofErr w:type="spellEnd"/>
      <w:r w:rsidR="00940B4F" w:rsidRPr="00A413FB">
        <w:rPr>
          <w:rFonts w:cs="Times New Roman"/>
          <w:sz w:val="24"/>
          <w:szCs w:val="24"/>
        </w:rPr>
        <w:t xml:space="preserve"> 107 K.-A.), and traces </w:t>
      </w:r>
      <w:proofErr w:type="spellStart"/>
      <w:r w:rsidR="00940B4F" w:rsidRPr="00A413FB">
        <w:rPr>
          <w:rFonts w:cs="Times New Roman"/>
          <w:sz w:val="24"/>
          <w:szCs w:val="24"/>
        </w:rPr>
        <w:t>ζιγγοῦν</w:t>
      </w:r>
      <w:proofErr w:type="spellEnd"/>
      <w:r w:rsidR="00940B4F" w:rsidRPr="00A413FB">
        <w:rPr>
          <w:rFonts w:cs="Times New Roman"/>
          <w:sz w:val="24"/>
          <w:szCs w:val="24"/>
        </w:rPr>
        <w:t xml:space="preserve"> to Hittite </w:t>
      </w:r>
      <w:proofErr w:type="spellStart"/>
      <w:r w:rsidR="00940B4F" w:rsidRPr="00A413FB">
        <w:rPr>
          <w:rFonts w:cs="Times New Roman"/>
          <w:i/>
          <w:sz w:val="24"/>
          <w:szCs w:val="24"/>
        </w:rPr>
        <w:t>nink</w:t>
      </w:r>
      <w:proofErr w:type="spellEnd"/>
      <w:r w:rsidR="00940B4F" w:rsidRPr="00A413FB">
        <w:rPr>
          <w:rFonts w:cs="Times New Roman"/>
          <w:sz w:val="24"/>
          <w:szCs w:val="24"/>
        </w:rPr>
        <w:t>- ‘</w:t>
      </w:r>
      <w:proofErr w:type="spellStart"/>
      <w:r w:rsidR="00940B4F" w:rsidRPr="00A413FB">
        <w:rPr>
          <w:rFonts w:cs="Times New Roman"/>
          <w:sz w:val="24"/>
          <w:szCs w:val="24"/>
        </w:rPr>
        <w:t>sich</w:t>
      </w:r>
      <w:proofErr w:type="spellEnd"/>
      <w:r w:rsidR="00940B4F" w:rsidRPr="00A413FB">
        <w:rPr>
          <w:rFonts w:cs="Times New Roman"/>
          <w:sz w:val="24"/>
          <w:szCs w:val="24"/>
        </w:rPr>
        <w:t xml:space="preserve"> </w:t>
      </w:r>
      <w:proofErr w:type="spellStart"/>
      <w:r w:rsidR="00940B4F" w:rsidRPr="00A413FB">
        <w:rPr>
          <w:rFonts w:cs="Times New Roman"/>
          <w:sz w:val="24"/>
          <w:szCs w:val="24"/>
        </w:rPr>
        <w:t>satt</w:t>
      </w:r>
      <w:proofErr w:type="spellEnd"/>
      <w:r w:rsidR="00940B4F" w:rsidRPr="00A413FB">
        <w:rPr>
          <w:rFonts w:cs="Times New Roman"/>
          <w:sz w:val="24"/>
          <w:szCs w:val="24"/>
        </w:rPr>
        <w:t xml:space="preserve"> </w:t>
      </w:r>
      <w:proofErr w:type="spellStart"/>
      <w:r w:rsidR="00940B4F" w:rsidRPr="00A413FB">
        <w:rPr>
          <w:rFonts w:cs="Times New Roman"/>
          <w:sz w:val="24"/>
          <w:szCs w:val="24"/>
        </w:rPr>
        <w:t>trinken</w:t>
      </w:r>
      <w:proofErr w:type="spellEnd"/>
      <w:r w:rsidR="00940B4F" w:rsidRPr="00A413FB">
        <w:rPr>
          <w:rFonts w:cs="Times New Roman"/>
          <w:sz w:val="24"/>
          <w:szCs w:val="24"/>
        </w:rPr>
        <w:t>’</w:t>
      </w:r>
      <w:r w:rsidR="00B46AD8" w:rsidRPr="00A413FB">
        <w:rPr>
          <w:rFonts w:cs="Times New Roman"/>
          <w:sz w:val="24"/>
          <w:szCs w:val="24"/>
        </w:rPr>
        <w:t xml:space="preserve">, explaining the </w:t>
      </w:r>
      <w:proofErr w:type="spellStart"/>
      <w:r w:rsidR="00B46AD8" w:rsidRPr="00A413FB">
        <w:rPr>
          <w:rFonts w:cs="Times New Roman"/>
          <w:sz w:val="24"/>
          <w:szCs w:val="24"/>
        </w:rPr>
        <w:t>anlaut</w:t>
      </w:r>
      <w:proofErr w:type="spellEnd"/>
      <w:r w:rsidR="00B46AD8" w:rsidRPr="00A413FB">
        <w:rPr>
          <w:rFonts w:cs="Times New Roman"/>
          <w:sz w:val="24"/>
          <w:szCs w:val="24"/>
        </w:rPr>
        <w:t xml:space="preserve"> with a dissimilation (n-n &gt; z-n), or via an earlier form </w:t>
      </w:r>
      <w:r w:rsidR="00F953E8" w:rsidRPr="00A413FB">
        <w:rPr>
          <w:rFonts w:cs="Times New Roman"/>
          <w:sz w:val="24"/>
          <w:szCs w:val="24"/>
        </w:rPr>
        <w:t>(</w:t>
      </w:r>
      <w:proofErr w:type="spellStart"/>
      <w:r w:rsidR="00F953E8" w:rsidRPr="00A413FB">
        <w:rPr>
          <w:rFonts w:cs="Times New Roman"/>
          <w:sz w:val="24"/>
          <w:szCs w:val="24"/>
        </w:rPr>
        <w:t>Luwic</w:t>
      </w:r>
      <w:proofErr w:type="spellEnd"/>
      <w:r w:rsidR="00F953E8" w:rsidRPr="00A413FB">
        <w:rPr>
          <w:rFonts w:cs="Times New Roman"/>
          <w:sz w:val="24"/>
          <w:szCs w:val="24"/>
        </w:rPr>
        <w:t xml:space="preserve"> or ‘Proto-Cilician’) </w:t>
      </w:r>
      <w:r w:rsidR="00B46AD8" w:rsidRPr="00A413FB">
        <w:rPr>
          <w:rFonts w:cs="Times New Roman"/>
          <w:sz w:val="24"/>
          <w:szCs w:val="24"/>
        </w:rPr>
        <w:t>*</w:t>
      </w:r>
      <w:proofErr w:type="spellStart"/>
      <w:r w:rsidR="00B46AD8" w:rsidRPr="00A413FB">
        <w:rPr>
          <w:rFonts w:cs="Times New Roman"/>
          <w:sz w:val="24"/>
          <w:szCs w:val="24"/>
        </w:rPr>
        <w:t>tink</w:t>
      </w:r>
      <w:proofErr w:type="spellEnd"/>
      <w:r w:rsidR="00B46AD8" w:rsidRPr="00A413FB">
        <w:rPr>
          <w:rFonts w:cs="Times New Roman"/>
          <w:sz w:val="24"/>
          <w:szCs w:val="24"/>
        </w:rPr>
        <w:t>-</w:t>
      </w:r>
      <w:r w:rsidR="00940B4F" w:rsidRPr="00A413FB">
        <w:rPr>
          <w:rFonts w:cs="Times New Roman"/>
          <w:sz w:val="24"/>
          <w:szCs w:val="24"/>
        </w:rPr>
        <w:t>.</w:t>
      </w:r>
      <w:r w:rsidR="009E0918" w:rsidRPr="00A413FB">
        <w:rPr>
          <w:rStyle w:val="FootnoteReference"/>
          <w:rFonts w:cs="Times New Roman"/>
          <w:sz w:val="24"/>
          <w:szCs w:val="24"/>
        </w:rPr>
        <w:footnoteReference w:id="36"/>
      </w:r>
      <w:r w:rsidR="00940B4F" w:rsidRPr="00A413FB">
        <w:rPr>
          <w:rFonts w:cs="Times New Roman"/>
          <w:sz w:val="24"/>
          <w:szCs w:val="24"/>
        </w:rPr>
        <w:t xml:space="preserve"> </w:t>
      </w:r>
      <w:r w:rsidR="009E0918" w:rsidRPr="00A413FB">
        <w:rPr>
          <w:rFonts w:cs="Times New Roman"/>
          <w:sz w:val="24"/>
          <w:szCs w:val="24"/>
        </w:rPr>
        <w:t xml:space="preserve">One would dearly like to know the context in which </w:t>
      </w:r>
      <w:proofErr w:type="spellStart"/>
      <w:r w:rsidR="009E0918" w:rsidRPr="00A413FB">
        <w:rPr>
          <w:rFonts w:cs="Times New Roman"/>
          <w:sz w:val="24"/>
          <w:szCs w:val="24"/>
        </w:rPr>
        <w:t>Nicostratus</w:t>
      </w:r>
      <w:proofErr w:type="spellEnd"/>
      <w:r w:rsidR="009E0918" w:rsidRPr="00A413FB">
        <w:rPr>
          <w:rFonts w:cs="Times New Roman"/>
          <w:sz w:val="24"/>
          <w:szCs w:val="24"/>
        </w:rPr>
        <w:t xml:space="preserve"> used the term; sadly the </w:t>
      </w:r>
      <w:r w:rsidR="00CE2503" w:rsidRPr="00A413FB">
        <w:rPr>
          <w:rFonts w:cs="Times New Roman"/>
          <w:sz w:val="24"/>
          <w:szCs w:val="24"/>
        </w:rPr>
        <w:t>gloss</w:t>
      </w:r>
      <w:r w:rsidR="009E0918" w:rsidRPr="00A413FB">
        <w:rPr>
          <w:rFonts w:cs="Times New Roman"/>
          <w:sz w:val="24"/>
          <w:szCs w:val="24"/>
        </w:rPr>
        <w:t xml:space="preserve"> is </w:t>
      </w:r>
      <w:r w:rsidR="00CE2503" w:rsidRPr="00A413FB">
        <w:rPr>
          <w:rFonts w:cs="Times New Roman"/>
          <w:sz w:val="24"/>
          <w:szCs w:val="24"/>
        </w:rPr>
        <w:t xml:space="preserve">not even assigned to a play, let alone any other more helpful contextualisation. If one could be sure that the attribution of the term to the </w:t>
      </w:r>
      <w:r w:rsidR="00CE2503" w:rsidRPr="00A413FB">
        <w:rPr>
          <w:rFonts w:cs="Times New Roman"/>
          <w:sz w:val="24"/>
          <w:szCs w:val="24"/>
          <w:lang w:val="el-GR"/>
        </w:rPr>
        <w:t>Κίλικες</w:t>
      </w:r>
      <w:r w:rsidR="00CE2503" w:rsidRPr="00A413FB">
        <w:rPr>
          <w:rFonts w:cs="Times New Roman"/>
          <w:sz w:val="24"/>
          <w:szCs w:val="24"/>
        </w:rPr>
        <w:t xml:space="preserve"> reflected the use of the word by a foreign character in the drama, this might lead to further </w:t>
      </w:r>
      <w:r w:rsidR="00552AFE" w:rsidRPr="00A413FB">
        <w:rPr>
          <w:rFonts w:cs="Times New Roman"/>
          <w:sz w:val="24"/>
          <w:szCs w:val="24"/>
        </w:rPr>
        <w:t>conclusions</w:t>
      </w:r>
      <w:r w:rsidR="00CE2503" w:rsidRPr="00A413FB">
        <w:rPr>
          <w:rFonts w:cs="Times New Roman"/>
          <w:sz w:val="24"/>
          <w:szCs w:val="24"/>
        </w:rPr>
        <w:t xml:space="preserve">, but </w:t>
      </w:r>
      <w:r w:rsidR="0008156D">
        <w:rPr>
          <w:rFonts w:cs="Times New Roman"/>
          <w:sz w:val="24"/>
          <w:szCs w:val="24"/>
        </w:rPr>
        <w:t>there is simply no evidence</w:t>
      </w:r>
      <w:r w:rsidR="00CE2503" w:rsidRPr="00A413FB">
        <w:rPr>
          <w:rFonts w:cs="Times New Roman"/>
          <w:sz w:val="24"/>
          <w:szCs w:val="24"/>
        </w:rPr>
        <w:t xml:space="preserve">. </w:t>
      </w:r>
      <w:proofErr w:type="gramStart"/>
      <w:r w:rsidR="00CE2503" w:rsidRPr="00A413FB">
        <w:rPr>
          <w:rFonts w:cs="Times New Roman"/>
          <w:sz w:val="24"/>
          <w:szCs w:val="24"/>
        </w:rPr>
        <w:t>In order for</w:t>
      </w:r>
      <w:proofErr w:type="gramEnd"/>
      <w:r w:rsidR="00CE2503" w:rsidRPr="00A413FB">
        <w:rPr>
          <w:rFonts w:cs="Times New Roman"/>
          <w:sz w:val="24"/>
          <w:szCs w:val="24"/>
        </w:rPr>
        <w:t xml:space="preserve"> the word to be incorporated into Greek word formation patterns in the way demanded by </w:t>
      </w:r>
      <w:r w:rsidR="00CE2503" w:rsidRPr="00A413FB">
        <w:rPr>
          <w:rFonts w:cs="Times New Roman"/>
          <w:sz w:val="24"/>
          <w:szCs w:val="24"/>
          <w:lang w:val="el-GR"/>
        </w:rPr>
        <w:t>ζιγόστατον</w:t>
      </w:r>
      <w:r w:rsidR="00CE2503" w:rsidRPr="00A413FB">
        <w:rPr>
          <w:rFonts w:cs="Times New Roman"/>
          <w:sz w:val="24"/>
          <w:szCs w:val="24"/>
        </w:rPr>
        <w:t xml:space="preserve">, we should have to assume the form </w:t>
      </w:r>
      <w:r w:rsidR="00CE2503" w:rsidRPr="00A413FB">
        <w:rPr>
          <w:rFonts w:cs="Times New Roman"/>
          <w:sz w:val="24"/>
          <w:szCs w:val="24"/>
          <w:lang w:val="el-GR"/>
        </w:rPr>
        <w:t>ζιγγοῦν</w:t>
      </w:r>
      <w:r w:rsidR="00CE2503" w:rsidRPr="00A413FB">
        <w:rPr>
          <w:rFonts w:cs="Times New Roman"/>
          <w:sz w:val="24"/>
          <w:szCs w:val="24"/>
        </w:rPr>
        <w:t xml:space="preserve"> had been </w:t>
      </w:r>
      <w:proofErr w:type="spellStart"/>
      <w:r w:rsidR="00CE2503" w:rsidRPr="00A413FB">
        <w:rPr>
          <w:rFonts w:cs="Times New Roman"/>
          <w:sz w:val="24"/>
          <w:szCs w:val="24"/>
        </w:rPr>
        <w:t>nativised</w:t>
      </w:r>
      <w:proofErr w:type="spellEnd"/>
      <w:r w:rsidR="00CE2503" w:rsidRPr="00A413FB">
        <w:rPr>
          <w:rFonts w:cs="Times New Roman"/>
          <w:sz w:val="24"/>
          <w:szCs w:val="24"/>
        </w:rPr>
        <w:t xml:space="preserve">; the use of the word in </w:t>
      </w:r>
      <w:proofErr w:type="spellStart"/>
      <w:r w:rsidR="00CE2503" w:rsidRPr="00A413FB">
        <w:rPr>
          <w:rFonts w:cs="Times New Roman"/>
          <w:sz w:val="24"/>
          <w:szCs w:val="24"/>
        </w:rPr>
        <w:t>Nicostratus</w:t>
      </w:r>
      <w:proofErr w:type="spellEnd"/>
      <w:r w:rsidR="00CE2503" w:rsidRPr="00A413FB">
        <w:rPr>
          <w:rFonts w:cs="Times New Roman"/>
          <w:sz w:val="24"/>
          <w:szCs w:val="24"/>
        </w:rPr>
        <w:t xml:space="preserve"> would therefore be of great interest. </w:t>
      </w:r>
      <w:r w:rsidR="00850458" w:rsidRPr="00A413FB">
        <w:rPr>
          <w:rFonts w:cs="Times New Roman"/>
          <w:sz w:val="24"/>
          <w:szCs w:val="24"/>
        </w:rPr>
        <w:t xml:space="preserve">If Frisk </w:t>
      </w:r>
      <w:r w:rsidR="00760691" w:rsidRPr="00A413FB">
        <w:rPr>
          <w:rFonts w:cs="Times New Roman"/>
          <w:sz w:val="24"/>
          <w:szCs w:val="24"/>
        </w:rPr>
        <w:t>(</w:t>
      </w:r>
      <w:proofErr w:type="spellStart"/>
      <w:r w:rsidR="00760691" w:rsidRPr="00A413FB">
        <w:rPr>
          <w:rFonts w:cs="Times New Roman"/>
          <w:i/>
          <w:sz w:val="24"/>
          <w:szCs w:val="24"/>
        </w:rPr>
        <w:t>s.v.</w:t>
      </w:r>
      <w:proofErr w:type="spellEnd"/>
      <w:r w:rsidR="00760691" w:rsidRPr="00A413FB">
        <w:rPr>
          <w:rFonts w:cs="Times New Roman"/>
          <w:sz w:val="24"/>
          <w:szCs w:val="24"/>
        </w:rPr>
        <w:t xml:space="preserve">) </w:t>
      </w:r>
      <w:r w:rsidR="00850458" w:rsidRPr="00A413FB">
        <w:rPr>
          <w:rFonts w:cs="Times New Roman"/>
          <w:sz w:val="24"/>
          <w:szCs w:val="24"/>
        </w:rPr>
        <w:t xml:space="preserve">is correct to suppose that </w:t>
      </w:r>
      <w:proofErr w:type="spellStart"/>
      <w:r w:rsidR="00850458" w:rsidRPr="00A413FB">
        <w:rPr>
          <w:rFonts w:cs="Times New Roman"/>
          <w:sz w:val="24"/>
          <w:szCs w:val="24"/>
        </w:rPr>
        <w:t>ζίγγος</w:t>
      </w:r>
      <w:proofErr w:type="spellEnd"/>
      <w:r w:rsidR="00850458" w:rsidRPr="00A413FB">
        <w:rPr>
          <w:rFonts w:cs="Times New Roman"/>
          <w:sz w:val="24"/>
          <w:szCs w:val="24"/>
        </w:rPr>
        <w:t xml:space="preserve"> (an onomatopoe</w:t>
      </w:r>
      <w:r w:rsidR="00165D24" w:rsidRPr="00A413FB">
        <w:rPr>
          <w:rFonts w:cs="Times New Roman"/>
          <w:sz w:val="24"/>
          <w:szCs w:val="24"/>
        </w:rPr>
        <w:t>ic word for the sound of bees according to</w:t>
      </w:r>
      <w:r w:rsidR="00850458" w:rsidRPr="00A413FB">
        <w:rPr>
          <w:rFonts w:cs="Times New Roman"/>
          <w:sz w:val="24"/>
          <w:szCs w:val="24"/>
        </w:rPr>
        <w:t xml:space="preserve"> Hesychius) is etymologically connected, we must almost certainly assume that the </w:t>
      </w:r>
      <w:proofErr w:type="spellStart"/>
      <w:r w:rsidR="00850458" w:rsidRPr="00A413FB">
        <w:rPr>
          <w:rFonts w:cs="Times New Roman"/>
          <w:sz w:val="24"/>
          <w:szCs w:val="24"/>
        </w:rPr>
        <w:t>Antiatticist</w:t>
      </w:r>
      <w:proofErr w:type="spellEnd"/>
      <w:r w:rsidR="00850458" w:rsidRPr="00A413FB">
        <w:rPr>
          <w:rFonts w:cs="Times New Roman"/>
          <w:sz w:val="24"/>
          <w:szCs w:val="24"/>
        </w:rPr>
        <w:t xml:space="preserve"> has misspelled his entry. </w:t>
      </w:r>
      <w:r w:rsidR="00BC1631" w:rsidRPr="00A413FB">
        <w:rPr>
          <w:rFonts w:cs="Times New Roman"/>
          <w:sz w:val="24"/>
          <w:szCs w:val="24"/>
        </w:rPr>
        <w:t xml:space="preserve">But this last is </w:t>
      </w:r>
      <w:proofErr w:type="gramStart"/>
      <w:r w:rsidR="00BC1631" w:rsidRPr="00A413FB">
        <w:rPr>
          <w:rFonts w:cs="Times New Roman"/>
          <w:sz w:val="24"/>
          <w:szCs w:val="24"/>
        </w:rPr>
        <w:t>fairly doubtful</w:t>
      </w:r>
      <w:proofErr w:type="gramEnd"/>
      <w:r w:rsidR="00BC1631" w:rsidRPr="00A413FB">
        <w:rPr>
          <w:rFonts w:cs="Times New Roman"/>
          <w:sz w:val="24"/>
          <w:szCs w:val="24"/>
        </w:rPr>
        <w:t xml:space="preserve">, since Frisk’s </w:t>
      </w:r>
      <w:r w:rsidR="004B5875" w:rsidRPr="00A413FB">
        <w:rPr>
          <w:rFonts w:cs="Times New Roman"/>
          <w:sz w:val="24"/>
          <w:szCs w:val="24"/>
        </w:rPr>
        <w:t>justification ‘</w:t>
      </w:r>
      <w:proofErr w:type="spellStart"/>
      <w:r w:rsidR="004B5875" w:rsidRPr="00A413FB">
        <w:rPr>
          <w:rFonts w:cs="Times New Roman"/>
          <w:sz w:val="24"/>
          <w:szCs w:val="24"/>
        </w:rPr>
        <w:t>nach</w:t>
      </w:r>
      <w:proofErr w:type="spellEnd"/>
      <w:r w:rsidR="004B5875" w:rsidRPr="00A413FB">
        <w:rPr>
          <w:rFonts w:cs="Times New Roman"/>
          <w:sz w:val="24"/>
          <w:szCs w:val="24"/>
        </w:rPr>
        <w:t xml:space="preserve"> </w:t>
      </w:r>
      <w:proofErr w:type="spellStart"/>
      <w:r w:rsidR="004B5875" w:rsidRPr="00A413FB">
        <w:rPr>
          <w:rFonts w:cs="Times New Roman"/>
          <w:sz w:val="24"/>
          <w:szCs w:val="24"/>
        </w:rPr>
        <w:t>dem</w:t>
      </w:r>
      <w:proofErr w:type="spellEnd"/>
      <w:r w:rsidR="004B5875" w:rsidRPr="00A413FB">
        <w:rPr>
          <w:rFonts w:cs="Times New Roman"/>
          <w:sz w:val="24"/>
          <w:szCs w:val="24"/>
        </w:rPr>
        <w:t xml:space="preserve"> </w:t>
      </w:r>
      <w:proofErr w:type="spellStart"/>
      <w:r w:rsidR="004B5875" w:rsidRPr="00A413FB">
        <w:rPr>
          <w:rFonts w:cs="Times New Roman"/>
          <w:sz w:val="24"/>
          <w:szCs w:val="24"/>
        </w:rPr>
        <w:lastRenderedPageBreak/>
        <w:t>zischenden</w:t>
      </w:r>
      <w:proofErr w:type="spellEnd"/>
      <w:r w:rsidR="004B5875" w:rsidRPr="00A413FB">
        <w:rPr>
          <w:rFonts w:cs="Times New Roman"/>
          <w:sz w:val="24"/>
          <w:szCs w:val="24"/>
        </w:rPr>
        <w:t xml:space="preserve"> </w:t>
      </w:r>
      <w:proofErr w:type="spellStart"/>
      <w:r w:rsidR="004B5875" w:rsidRPr="00A413FB">
        <w:rPr>
          <w:rFonts w:cs="Times New Roman"/>
          <w:sz w:val="24"/>
          <w:szCs w:val="24"/>
        </w:rPr>
        <w:t>oder</w:t>
      </w:r>
      <w:proofErr w:type="spellEnd"/>
      <w:r w:rsidR="004B5875" w:rsidRPr="00A413FB">
        <w:rPr>
          <w:rFonts w:cs="Times New Roman"/>
          <w:sz w:val="24"/>
          <w:szCs w:val="24"/>
        </w:rPr>
        <w:t xml:space="preserve"> </w:t>
      </w:r>
      <w:proofErr w:type="spellStart"/>
      <w:r w:rsidR="004B5875" w:rsidRPr="00A413FB">
        <w:rPr>
          <w:rFonts w:cs="Times New Roman"/>
          <w:sz w:val="24"/>
          <w:szCs w:val="24"/>
        </w:rPr>
        <w:t>schlürfenden</w:t>
      </w:r>
      <w:proofErr w:type="spellEnd"/>
      <w:r w:rsidR="004B5875" w:rsidRPr="00A413FB">
        <w:rPr>
          <w:rFonts w:cs="Times New Roman"/>
          <w:sz w:val="24"/>
          <w:szCs w:val="24"/>
        </w:rPr>
        <w:t xml:space="preserve"> </w:t>
      </w:r>
      <w:proofErr w:type="spellStart"/>
      <w:r w:rsidR="004B5875" w:rsidRPr="00A413FB">
        <w:rPr>
          <w:rFonts w:cs="Times New Roman"/>
          <w:sz w:val="24"/>
          <w:szCs w:val="24"/>
        </w:rPr>
        <w:t>Laut</w:t>
      </w:r>
      <w:proofErr w:type="spellEnd"/>
      <w:r w:rsidR="004B5875" w:rsidRPr="00A413FB">
        <w:rPr>
          <w:rFonts w:cs="Times New Roman"/>
          <w:sz w:val="24"/>
          <w:szCs w:val="24"/>
        </w:rPr>
        <w:t>’</w:t>
      </w:r>
      <w:r w:rsidR="00BC1631" w:rsidRPr="00A413FB">
        <w:rPr>
          <w:rFonts w:cs="Times New Roman"/>
          <w:sz w:val="24"/>
          <w:szCs w:val="24"/>
        </w:rPr>
        <w:t xml:space="preserve"> </w:t>
      </w:r>
      <w:r w:rsidR="004B5875" w:rsidRPr="00A413FB">
        <w:rPr>
          <w:rFonts w:cs="Times New Roman"/>
          <w:sz w:val="24"/>
          <w:szCs w:val="24"/>
        </w:rPr>
        <w:t>hardly inspires confidence</w:t>
      </w:r>
      <w:r w:rsidR="00E942EE" w:rsidRPr="00A413FB">
        <w:rPr>
          <w:rFonts w:cs="Times New Roman"/>
          <w:sz w:val="24"/>
          <w:szCs w:val="24"/>
        </w:rPr>
        <w:t xml:space="preserve"> (bees </w:t>
      </w:r>
      <w:r w:rsidR="00CE2503" w:rsidRPr="00A413FB">
        <w:rPr>
          <w:rFonts w:cs="Times New Roman"/>
          <w:sz w:val="24"/>
          <w:szCs w:val="24"/>
        </w:rPr>
        <w:t>hiss not, neither do they slurp</w:t>
      </w:r>
      <w:r w:rsidR="00E942EE" w:rsidRPr="00A413FB">
        <w:rPr>
          <w:rFonts w:cs="Times New Roman"/>
          <w:sz w:val="24"/>
          <w:szCs w:val="24"/>
        </w:rPr>
        <w:t>)</w:t>
      </w:r>
      <w:r w:rsidR="004B5875" w:rsidRPr="00A413FB">
        <w:rPr>
          <w:rFonts w:cs="Times New Roman"/>
          <w:sz w:val="24"/>
          <w:szCs w:val="24"/>
        </w:rPr>
        <w:t>.</w:t>
      </w:r>
      <w:r w:rsidR="00BC1631" w:rsidRPr="00A413FB">
        <w:rPr>
          <w:rFonts w:cs="Times New Roman"/>
          <w:sz w:val="24"/>
          <w:szCs w:val="24"/>
        </w:rPr>
        <w:t xml:space="preserve"> </w:t>
      </w:r>
      <w:r w:rsidR="00CE2503" w:rsidRPr="00A413FB">
        <w:rPr>
          <w:rFonts w:cs="Times New Roman"/>
          <w:sz w:val="24"/>
          <w:szCs w:val="24"/>
        </w:rPr>
        <w:t xml:space="preserve">The reconstruction therefore fails tests of semantics, </w:t>
      </w:r>
      <w:proofErr w:type="gramStart"/>
      <w:r w:rsidR="00CE2503" w:rsidRPr="00A413FB">
        <w:rPr>
          <w:rFonts w:cs="Times New Roman"/>
          <w:sz w:val="24"/>
          <w:szCs w:val="24"/>
        </w:rPr>
        <w:t>etymology</w:t>
      </w:r>
      <w:proofErr w:type="gramEnd"/>
      <w:r w:rsidR="00CE2503" w:rsidRPr="00A413FB">
        <w:rPr>
          <w:rFonts w:cs="Times New Roman"/>
          <w:sz w:val="24"/>
          <w:szCs w:val="24"/>
        </w:rPr>
        <w:t xml:space="preserve"> and word-formation. </w:t>
      </w:r>
    </w:p>
    <w:p w14:paraId="738FB856" w14:textId="7FB96191" w:rsidR="00A84EA6" w:rsidRPr="00A413FB" w:rsidRDefault="007B1678" w:rsidP="00A21F7F">
      <w:pPr>
        <w:spacing w:line="480" w:lineRule="auto"/>
        <w:rPr>
          <w:rFonts w:cs="Times New Roman"/>
          <w:sz w:val="24"/>
          <w:szCs w:val="24"/>
        </w:rPr>
      </w:pPr>
      <w:r w:rsidRPr="00A413FB">
        <w:rPr>
          <w:rFonts w:cs="Times New Roman"/>
          <w:sz w:val="24"/>
          <w:szCs w:val="24"/>
        </w:rPr>
        <w:t>Consequen</w:t>
      </w:r>
      <w:r w:rsidR="004D6565" w:rsidRPr="00A413FB">
        <w:rPr>
          <w:rFonts w:cs="Times New Roman"/>
          <w:sz w:val="24"/>
          <w:szCs w:val="24"/>
        </w:rPr>
        <w:t xml:space="preserve">tly, another interpretation of the traces may be advisable. </w:t>
      </w:r>
      <w:r w:rsidR="00552AFE" w:rsidRPr="00A413FB">
        <w:rPr>
          <w:rFonts w:cs="Times New Roman"/>
          <w:sz w:val="24"/>
          <w:szCs w:val="24"/>
        </w:rPr>
        <w:t xml:space="preserve">In a review of the most recent edition of the </w:t>
      </w:r>
      <w:proofErr w:type="spellStart"/>
      <w:r w:rsidR="00552AFE" w:rsidRPr="00A413FB">
        <w:rPr>
          <w:rFonts w:cs="Times New Roman"/>
          <w:i/>
          <w:iCs/>
          <w:sz w:val="24"/>
          <w:szCs w:val="24"/>
        </w:rPr>
        <w:t>Theophoroumene</w:t>
      </w:r>
      <w:proofErr w:type="spellEnd"/>
      <w:r w:rsidR="00552AFE" w:rsidRPr="00A413FB">
        <w:rPr>
          <w:rFonts w:cs="Times New Roman"/>
          <w:sz w:val="24"/>
          <w:szCs w:val="24"/>
        </w:rPr>
        <w:t>, I made two suggestions, both certainly wrong</w:t>
      </w:r>
      <w:r w:rsidR="00196216" w:rsidRPr="00A413FB">
        <w:rPr>
          <w:rFonts w:cs="Times New Roman"/>
          <w:sz w:val="24"/>
          <w:szCs w:val="24"/>
        </w:rPr>
        <w:t>, namely [ἀ]</w:t>
      </w:r>
      <w:proofErr w:type="spellStart"/>
      <w:r w:rsidR="00196216" w:rsidRPr="00A413FB">
        <w:rPr>
          <w:rFonts w:cs="Times New Roman"/>
          <w:sz w:val="24"/>
          <w:szCs w:val="24"/>
        </w:rPr>
        <w:t>ζη</w:t>
      </w:r>
      <w:proofErr w:type="spellEnd"/>
      <w:r w:rsidR="00196216" w:rsidRPr="00A413FB">
        <w:rPr>
          <w:rFonts w:cs="Times New Roman"/>
          <w:sz w:val="24"/>
          <w:szCs w:val="24"/>
        </w:rPr>
        <w:t>[</w:t>
      </w:r>
      <w:proofErr w:type="spellStart"/>
      <w:r w:rsidR="00196216" w:rsidRPr="00A413FB">
        <w:rPr>
          <w:rFonts w:cs="Times New Roman"/>
          <w:sz w:val="24"/>
          <w:szCs w:val="24"/>
        </w:rPr>
        <w:t>λέ</w:t>
      </w:r>
      <w:proofErr w:type="spellEnd"/>
      <w:r w:rsidR="00196216" w:rsidRPr="00A413FB">
        <w:rPr>
          <w:rFonts w:cs="Times New Roman"/>
          <w:sz w:val="24"/>
          <w:szCs w:val="24"/>
        </w:rPr>
        <w:t>]</w:t>
      </w:r>
      <w:proofErr w:type="spellStart"/>
      <w:r w:rsidR="00196216" w:rsidRPr="00A413FB">
        <w:rPr>
          <w:rFonts w:cs="Times New Roman"/>
          <w:sz w:val="24"/>
          <w:szCs w:val="24"/>
        </w:rPr>
        <w:t>στ</w:t>
      </w:r>
      <w:proofErr w:type="spellEnd"/>
      <w:r w:rsidR="00196216" w:rsidRPr="00A413FB">
        <w:rPr>
          <w:rFonts w:cs="Times New Roman"/>
          <w:sz w:val="24"/>
          <w:szCs w:val="24"/>
        </w:rPr>
        <w:t>ατοι and [</w:t>
      </w:r>
      <w:proofErr w:type="spellStart"/>
      <w:r w:rsidR="00196216" w:rsidRPr="00A413FB">
        <w:rPr>
          <w:rFonts w:cs="Times New Roman"/>
          <w:sz w:val="24"/>
          <w:szCs w:val="24"/>
        </w:rPr>
        <w:t>ἀλ</w:t>
      </w:r>
      <w:proofErr w:type="spellEnd"/>
      <w:r w:rsidR="00196216" w:rsidRPr="00A413FB">
        <w:rPr>
          <w:rFonts w:cs="Times New Roman"/>
          <w:sz w:val="24"/>
          <w:szCs w:val="24"/>
        </w:rPr>
        <w:t>α]ζ&lt;ο&gt;ν[έ]στατο[ι].</w:t>
      </w:r>
      <w:r w:rsidR="00196216" w:rsidRPr="00A413FB">
        <w:rPr>
          <w:rStyle w:val="FootnoteReference"/>
          <w:rFonts w:cs="Times New Roman"/>
          <w:sz w:val="24"/>
          <w:szCs w:val="24"/>
        </w:rPr>
        <w:footnoteReference w:id="37"/>
      </w:r>
      <w:r w:rsidR="00196216" w:rsidRPr="00A413FB">
        <w:rPr>
          <w:rFonts w:cs="Times New Roman"/>
          <w:sz w:val="24"/>
          <w:szCs w:val="24"/>
        </w:rPr>
        <w:t xml:space="preserve"> What binds them is that they restore Greek to the lacuna, which </w:t>
      </w:r>
      <w:proofErr w:type="spellStart"/>
      <w:r w:rsidR="00196216" w:rsidRPr="00A413FB">
        <w:rPr>
          <w:rFonts w:cs="Times New Roman"/>
          <w:sz w:val="24"/>
          <w:szCs w:val="24"/>
        </w:rPr>
        <w:t>ζιγόστ</w:t>
      </w:r>
      <w:proofErr w:type="spellEnd"/>
      <w:r w:rsidR="00196216" w:rsidRPr="00A413FB">
        <w:rPr>
          <w:rFonts w:cs="Times New Roman"/>
          <w:sz w:val="24"/>
          <w:szCs w:val="24"/>
        </w:rPr>
        <w:t xml:space="preserve">ατον did not. However, the treatment of the traces is impossible: reinterpreting the two vertical </w:t>
      </w:r>
      <w:proofErr w:type="spellStart"/>
      <w:r w:rsidR="00196216" w:rsidRPr="00A413FB">
        <w:rPr>
          <w:rFonts w:cs="Times New Roman"/>
          <w:sz w:val="24"/>
          <w:szCs w:val="24"/>
        </w:rPr>
        <w:t>hastae</w:t>
      </w:r>
      <w:proofErr w:type="spellEnd"/>
      <w:r w:rsidR="00196216" w:rsidRPr="00A413FB">
        <w:rPr>
          <w:rFonts w:cs="Times New Roman"/>
          <w:sz w:val="24"/>
          <w:szCs w:val="24"/>
        </w:rPr>
        <w:t xml:space="preserve"> of ΙΓ as parts of Η and Ν respectively is, to say the least a bold move</w:t>
      </w:r>
      <w:r w:rsidR="00353F12" w:rsidRPr="00A413FB">
        <w:rPr>
          <w:rFonts w:cs="Times New Roman"/>
          <w:sz w:val="24"/>
          <w:szCs w:val="24"/>
        </w:rPr>
        <w:t xml:space="preserve">: there is, on the photograph at least, no sign of relevant damage to the surface; </w:t>
      </w:r>
      <w:r w:rsidR="00473780">
        <w:rPr>
          <w:rFonts w:cs="Times New Roman"/>
          <w:sz w:val="24"/>
          <w:szCs w:val="24"/>
        </w:rPr>
        <w:t>and any</w:t>
      </w:r>
      <w:r w:rsidR="00353F12" w:rsidRPr="00A413FB">
        <w:rPr>
          <w:rFonts w:cs="Times New Roman"/>
          <w:sz w:val="24"/>
          <w:szCs w:val="24"/>
        </w:rPr>
        <w:t xml:space="preserve"> ink loss would have to have been preternaturally exact.</w:t>
      </w:r>
      <w:r w:rsidR="00196216" w:rsidRPr="00A413FB">
        <w:rPr>
          <w:rFonts w:cs="Times New Roman"/>
          <w:sz w:val="24"/>
          <w:szCs w:val="24"/>
        </w:rPr>
        <w:t xml:space="preserve"> </w:t>
      </w:r>
      <w:r w:rsidR="00353F12" w:rsidRPr="00A413FB">
        <w:rPr>
          <w:rFonts w:cs="Times New Roman"/>
          <w:sz w:val="24"/>
          <w:szCs w:val="24"/>
        </w:rPr>
        <w:t>Whether there is room for all the letters required for [ἀ]</w:t>
      </w:r>
      <w:proofErr w:type="spellStart"/>
      <w:r w:rsidR="00353F12" w:rsidRPr="00A413FB">
        <w:rPr>
          <w:rFonts w:cs="Times New Roman"/>
          <w:sz w:val="24"/>
          <w:szCs w:val="24"/>
        </w:rPr>
        <w:t>ζη</w:t>
      </w:r>
      <w:proofErr w:type="spellEnd"/>
      <w:r w:rsidR="00353F12" w:rsidRPr="00A413FB">
        <w:rPr>
          <w:rFonts w:cs="Times New Roman"/>
          <w:sz w:val="24"/>
          <w:szCs w:val="24"/>
        </w:rPr>
        <w:t>[</w:t>
      </w:r>
      <w:proofErr w:type="spellStart"/>
      <w:r w:rsidR="00353F12" w:rsidRPr="00A413FB">
        <w:rPr>
          <w:rFonts w:cs="Times New Roman"/>
          <w:sz w:val="24"/>
          <w:szCs w:val="24"/>
        </w:rPr>
        <w:t>λέ</w:t>
      </w:r>
      <w:proofErr w:type="spellEnd"/>
      <w:r w:rsidR="00353F12" w:rsidRPr="00A413FB">
        <w:rPr>
          <w:rFonts w:cs="Times New Roman"/>
          <w:sz w:val="24"/>
          <w:szCs w:val="24"/>
        </w:rPr>
        <w:t>]</w:t>
      </w:r>
      <w:proofErr w:type="spellStart"/>
      <w:r w:rsidR="00353F12" w:rsidRPr="00A413FB">
        <w:rPr>
          <w:rFonts w:cs="Times New Roman"/>
          <w:sz w:val="24"/>
          <w:szCs w:val="24"/>
        </w:rPr>
        <w:t>στ</w:t>
      </w:r>
      <w:proofErr w:type="spellEnd"/>
      <w:r w:rsidR="00353F12" w:rsidRPr="00A413FB">
        <w:rPr>
          <w:rFonts w:cs="Times New Roman"/>
          <w:sz w:val="24"/>
          <w:szCs w:val="24"/>
        </w:rPr>
        <w:t xml:space="preserve">ατοι is in serious doubt. </w:t>
      </w:r>
      <w:r w:rsidR="00196216" w:rsidRPr="00A413FB">
        <w:rPr>
          <w:rFonts w:cs="Times New Roman"/>
          <w:sz w:val="24"/>
          <w:szCs w:val="24"/>
        </w:rPr>
        <w:t xml:space="preserve">The second suggestion requires the </w:t>
      </w:r>
      <w:r w:rsidR="00A84EA6" w:rsidRPr="00A413FB">
        <w:rPr>
          <w:rFonts w:cs="Times New Roman"/>
          <w:sz w:val="24"/>
          <w:szCs w:val="24"/>
        </w:rPr>
        <w:t xml:space="preserve">additional </w:t>
      </w:r>
      <w:r w:rsidR="00196216" w:rsidRPr="00A413FB">
        <w:rPr>
          <w:rFonts w:cs="Times New Roman"/>
          <w:sz w:val="24"/>
          <w:szCs w:val="24"/>
        </w:rPr>
        <w:t>assumption of the loss of a letter</w:t>
      </w:r>
      <w:r w:rsidR="00A84EA6" w:rsidRPr="00A413FB">
        <w:rPr>
          <w:rFonts w:cs="Times New Roman"/>
          <w:sz w:val="24"/>
          <w:szCs w:val="24"/>
        </w:rPr>
        <w:t>;</w:t>
      </w:r>
      <w:r w:rsidR="00196216" w:rsidRPr="00A413FB">
        <w:rPr>
          <w:rFonts w:cs="Times New Roman"/>
          <w:sz w:val="24"/>
          <w:szCs w:val="24"/>
        </w:rPr>
        <w:t xml:space="preserve"> </w:t>
      </w:r>
      <w:proofErr w:type="gramStart"/>
      <w:r w:rsidR="00196216" w:rsidRPr="00A413FB">
        <w:rPr>
          <w:rFonts w:cs="Times New Roman"/>
          <w:sz w:val="24"/>
          <w:szCs w:val="24"/>
        </w:rPr>
        <w:t>furthermore</w:t>
      </w:r>
      <w:proofErr w:type="gramEnd"/>
      <w:r w:rsidR="00196216" w:rsidRPr="00A413FB">
        <w:rPr>
          <w:rFonts w:cs="Times New Roman"/>
          <w:sz w:val="24"/>
          <w:szCs w:val="24"/>
        </w:rPr>
        <w:t xml:space="preserve"> it produces an unparalleled </w:t>
      </w:r>
      <w:proofErr w:type="spellStart"/>
      <w:r w:rsidR="00196216" w:rsidRPr="00A413FB">
        <w:rPr>
          <w:rFonts w:cs="Times New Roman"/>
          <w:sz w:val="24"/>
          <w:szCs w:val="24"/>
        </w:rPr>
        <w:t>trimeter</w:t>
      </w:r>
      <w:proofErr w:type="spellEnd"/>
      <w:r w:rsidR="00196216" w:rsidRPr="00A413FB">
        <w:rPr>
          <w:rFonts w:cs="Times New Roman"/>
          <w:sz w:val="24"/>
          <w:szCs w:val="24"/>
        </w:rPr>
        <w:t>, in which the entire second half is taken up by a single word.</w:t>
      </w:r>
      <w:r w:rsidR="00196216" w:rsidRPr="00A413FB">
        <w:rPr>
          <w:rStyle w:val="FootnoteReference"/>
          <w:rFonts w:cs="Times New Roman"/>
          <w:sz w:val="24"/>
          <w:szCs w:val="24"/>
        </w:rPr>
        <w:footnoteReference w:id="38"/>
      </w:r>
      <w:r w:rsidR="00196216" w:rsidRPr="00A413FB">
        <w:rPr>
          <w:rFonts w:cs="Times New Roman"/>
          <w:sz w:val="24"/>
          <w:szCs w:val="24"/>
        </w:rPr>
        <w:t xml:space="preserve"> </w:t>
      </w:r>
      <w:r w:rsidR="00353F12" w:rsidRPr="00A413FB">
        <w:rPr>
          <w:rFonts w:cs="Times New Roman"/>
          <w:sz w:val="24"/>
          <w:szCs w:val="24"/>
        </w:rPr>
        <w:t xml:space="preserve">All these two suggestions could ever be, therefore, is stimulus to further thought. </w:t>
      </w:r>
      <w:r w:rsidR="00A84EA6" w:rsidRPr="00A413FB">
        <w:rPr>
          <w:rFonts w:cs="Times New Roman"/>
          <w:sz w:val="24"/>
          <w:szCs w:val="24"/>
        </w:rPr>
        <w:t>It is at least possible that some other superlative formation in -</w:t>
      </w:r>
      <w:proofErr w:type="spellStart"/>
      <w:r w:rsidR="00A84EA6" w:rsidRPr="00A413FB">
        <w:rPr>
          <w:rFonts w:cs="Times New Roman"/>
          <w:sz w:val="24"/>
          <w:szCs w:val="24"/>
        </w:rPr>
        <w:t>έστ</w:t>
      </w:r>
      <w:proofErr w:type="spellEnd"/>
      <w:r w:rsidR="00A84EA6" w:rsidRPr="00A413FB">
        <w:rPr>
          <w:rFonts w:cs="Times New Roman"/>
          <w:sz w:val="24"/>
          <w:szCs w:val="24"/>
        </w:rPr>
        <w:t xml:space="preserve">ατο- will provide the solution. The suggestion I explore in the remainder of this paper, however, takes another tack entirely. </w:t>
      </w:r>
    </w:p>
    <w:p w14:paraId="6B9FA111" w14:textId="77777777" w:rsidR="00504F64" w:rsidRPr="00A413FB" w:rsidRDefault="00F059EE" w:rsidP="00A21F7F">
      <w:pPr>
        <w:spacing w:line="480" w:lineRule="auto"/>
        <w:rPr>
          <w:rFonts w:cs="Times New Roman"/>
          <w:sz w:val="24"/>
          <w:szCs w:val="24"/>
        </w:rPr>
      </w:pPr>
      <w:r w:rsidRPr="00A413FB">
        <w:rPr>
          <w:rFonts w:cs="Times New Roman"/>
          <w:sz w:val="24"/>
          <w:szCs w:val="24"/>
        </w:rPr>
        <w:t xml:space="preserve">Webster’s </w:t>
      </w:r>
      <w:r w:rsidRPr="00A413FB">
        <w:rPr>
          <w:rFonts w:cs="Times New Roman"/>
          <w:sz w:val="24"/>
          <w:szCs w:val="24"/>
          <w:lang w:val="el-GR"/>
        </w:rPr>
        <w:t>ζιγόστατον</w:t>
      </w:r>
      <w:r w:rsidRPr="00A413FB">
        <w:rPr>
          <w:rFonts w:cs="Times New Roman"/>
          <w:sz w:val="24"/>
          <w:szCs w:val="24"/>
        </w:rPr>
        <w:t xml:space="preserve"> </w:t>
      </w:r>
      <w:r w:rsidR="00A84EA6" w:rsidRPr="00A413FB">
        <w:rPr>
          <w:rFonts w:cs="Times New Roman"/>
          <w:sz w:val="24"/>
          <w:szCs w:val="24"/>
        </w:rPr>
        <w:t xml:space="preserve">and my abortive earlier attempts on the passage have in common an assumption </w:t>
      </w:r>
      <w:r w:rsidRPr="00A413FB">
        <w:rPr>
          <w:rFonts w:cs="Times New Roman"/>
          <w:sz w:val="24"/>
          <w:szCs w:val="24"/>
        </w:rPr>
        <w:t>that the traces produce a single word</w:t>
      </w:r>
      <w:r w:rsidR="00B46589" w:rsidRPr="00A413FB">
        <w:rPr>
          <w:rFonts w:cs="Times New Roman"/>
          <w:sz w:val="24"/>
          <w:szCs w:val="24"/>
        </w:rPr>
        <w:t xml:space="preserve">. </w:t>
      </w:r>
      <w:r w:rsidR="00B44BE5" w:rsidRPr="00A413FB">
        <w:rPr>
          <w:rFonts w:cs="Times New Roman"/>
          <w:sz w:val="24"/>
          <w:szCs w:val="24"/>
        </w:rPr>
        <w:t xml:space="preserve">But this is not necessary. </w:t>
      </w:r>
      <w:r w:rsidR="00B46589" w:rsidRPr="00A413FB">
        <w:rPr>
          <w:rFonts w:cs="Times New Roman"/>
          <w:sz w:val="24"/>
          <w:szCs w:val="24"/>
        </w:rPr>
        <w:t xml:space="preserve">Furthermore, </w:t>
      </w:r>
      <w:r w:rsidR="00E2577D" w:rsidRPr="00A413FB">
        <w:rPr>
          <w:rFonts w:cs="Times New Roman"/>
          <w:sz w:val="24"/>
          <w:szCs w:val="24"/>
        </w:rPr>
        <w:t>after the gamma there seem to be no traces of the following letter</w:t>
      </w:r>
      <w:r w:rsidR="00B44BE5" w:rsidRPr="00A413FB">
        <w:rPr>
          <w:rFonts w:cs="Times New Roman"/>
          <w:sz w:val="24"/>
          <w:szCs w:val="24"/>
        </w:rPr>
        <w:t>, which almost all these reconstructions assume is omicron</w:t>
      </w:r>
      <w:r w:rsidR="00B46589" w:rsidRPr="00A413FB">
        <w:rPr>
          <w:rFonts w:cs="Times New Roman"/>
          <w:sz w:val="24"/>
          <w:szCs w:val="24"/>
        </w:rPr>
        <w:t>. It would be equally possible to restore γ</w:t>
      </w:r>
      <w:r w:rsidR="00A84EA6" w:rsidRPr="00A413FB">
        <w:rPr>
          <w:rFonts w:cs="Times New Roman"/>
          <w:sz w:val="24"/>
          <w:szCs w:val="24"/>
        </w:rPr>
        <w:t>[</w:t>
      </w:r>
      <w:r w:rsidR="00B46589" w:rsidRPr="00A413FB">
        <w:rPr>
          <w:rFonts w:cs="Times New Roman"/>
          <w:sz w:val="24"/>
          <w:szCs w:val="24"/>
        </w:rPr>
        <w:t>ε</w:t>
      </w:r>
      <w:r w:rsidR="00A84EA6" w:rsidRPr="00A413FB">
        <w:rPr>
          <w:rFonts w:cs="Times New Roman"/>
          <w:sz w:val="24"/>
          <w:szCs w:val="24"/>
        </w:rPr>
        <w:t>]</w:t>
      </w:r>
      <w:r w:rsidR="00B46589" w:rsidRPr="00A413FB">
        <w:rPr>
          <w:rFonts w:cs="Times New Roman"/>
          <w:sz w:val="24"/>
          <w:szCs w:val="24"/>
        </w:rPr>
        <w:t xml:space="preserve"> </w:t>
      </w:r>
      <w:proofErr w:type="spellStart"/>
      <w:proofErr w:type="gramStart"/>
      <w:r w:rsidR="00B46589" w:rsidRPr="00A413FB">
        <w:rPr>
          <w:rFonts w:cs="Times New Roman"/>
          <w:sz w:val="24"/>
          <w:szCs w:val="24"/>
        </w:rPr>
        <w:t>στ</w:t>
      </w:r>
      <w:proofErr w:type="spellEnd"/>
      <w:r w:rsidR="00B46589" w:rsidRPr="00A413FB">
        <w:rPr>
          <w:rFonts w:cs="Times New Roman"/>
          <w:sz w:val="24"/>
          <w:szCs w:val="24"/>
        </w:rPr>
        <w:t>ατ</w:t>
      </w:r>
      <w:r w:rsidR="00F85E99" w:rsidRPr="00A413FB">
        <w:rPr>
          <w:rFonts w:cs="Times New Roman"/>
          <w:sz w:val="24"/>
          <w:szCs w:val="24"/>
          <w:lang w:val="el-GR"/>
        </w:rPr>
        <w:t>ο</w:t>
      </w:r>
      <w:r w:rsidR="00F85E99" w:rsidRPr="00A413FB">
        <w:rPr>
          <w:rFonts w:cs="Times New Roman"/>
          <w:sz w:val="24"/>
          <w:szCs w:val="24"/>
        </w:rPr>
        <w:t>[</w:t>
      </w:r>
      <w:proofErr w:type="gramEnd"/>
      <w:r w:rsidR="00B46589" w:rsidRPr="00A413FB">
        <w:rPr>
          <w:rFonts w:cs="Times New Roman"/>
          <w:sz w:val="24"/>
          <w:szCs w:val="24"/>
        </w:rPr>
        <w:t xml:space="preserve">. </w:t>
      </w:r>
      <w:r w:rsidR="00E2577D" w:rsidRPr="00A413FB">
        <w:rPr>
          <w:rFonts w:cs="Times New Roman"/>
          <w:sz w:val="24"/>
          <w:szCs w:val="24"/>
        </w:rPr>
        <w:t xml:space="preserve">If the last word of the line is the adjective </w:t>
      </w:r>
      <w:r w:rsidR="00E2577D" w:rsidRPr="00A413FB">
        <w:rPr>
          <w:rFonts w:cs="Times New Roman"/>
          <w:sz w:val="24"/>
          <w:szCs w:val="24"/>
          <w:lang w:val="el-GR"/>
        </w:rPr>
        <w:t>στατός</w:t>
      </w:r>
      <w:r w:rsidR="00777261" w:rsidRPr="00A413FB">
        <w:rPr>
          <w:rFonts w:cs="Times New Roman"/>
          <w:sz w:val="24"/>
          <w:szCs w:val="24"/>
        </w:rPr>
        <w:t>, this may, following Webster’s lead, be at home in a</w:t>
      </w:r>
      <w:r w:rsidR="00E2577D" w:rsidRPr="00A413FB">
        <w:rPr>
          <w:rFonts w:cs="Times New Roman"/>
          <w:sz w:val="24"/>
          <w:szCs w:val="24"/>
        </w:rPr>
        <w:t xml:space="preserve"> </w:t>
      </w:r>
      <w:proofErr w:type="spellStart"/>
      <w:r w:rsidR="00E2577D" w:rsidRPr="00A413FB">
        <w:rPr>
          <w:rFonts w:cs="Times New Roman"/>
          <w:sz w:val="24"/>
          <w:szCs w:val="24"/>
        </w:rPr>
        <w:t>sympotic</w:t>
      </w:r>
      <w:proofErr w:type="spellEnd"/>
      <w:r w:rsidR="00E2577D" w:rsidRPr="00A413FB">
        <w:rPr>
          <w:rFonts w:cs="Times New Roman"/>
          <w:sz w:val="24"/>
          <w:szCs w:val="24"/>
        </w:rPr>
        <w:t xml:space="preserve"> context of some kind; the reference could </w:t>
      </w:r>
      <w:r w:rsidR="004F1D82" w:rsidRPr="00A413FB">
        <w:rPr>
          <w:rFonts w:cs="Times New Roman"/>
          <w:sz w:val="24"/>
          <w:szCs w:val="24"/>
        </w:rPr>
        <w:t xml:space="preserve">then </w:t>
      </w:r>
      <w:r w:rsidR="00E2577D" w:rsidRPr="00A413FB">
        <w:rPr>
          <w:rFonts w:cs="Times New Roman"/>
          <w:sz w:val="24"/>
          <w:szCs w:val="24"/>
        </w:rPr>
        <w:t xml:space="preserve">be to a </w:t>
      </w:r>
      <w:r w:rsidR="00E2577D" w:rsidRPr="00A413FB">
        <w:rPr>
          <w:rFonts w:cs="Times New Roman"/>
          <w:sz w:val="24"/>
          <w:szCs w:val="24"/>
          <w:lang w:val="el-GR"/>
        </w:rPr>
        <w:t>ψυκτήριον</w:t>
      </w:r>
      <w:r w:rsidR="00E2577D" w:rsidRPr="00A413FB">
        <w:rPr>
          <w:rFonts w:cs="Times New Roman"/>
          <w:sz w:val="24"/>
          <w:szCs w:val="24"/>
        </w:rPr>
        <w:t xml:space="preserve"> </w:t>
      </w:r>
      <w:r w:rsidR="00E2577D" w:rsidRPr="00A413FB">
        <w:rPr>
          <w:rFonts w:cs="Times New Roman"/>
          <w:sz w:val="24"/>
          <w:szCs w:val="24"/>
          <w:lang w:val="el-GR"/>
        </w:rPr>
        <w:t>στατόν</w:t>
      </w:r>
      <w:r w:rsidR="004C5B55" w:rsidRPr="00A413FB">
        <w:rPr>
          <w:rFonts w:cs="Times New Roman"/>
          <w:sz w:val="24"/>
          <w:szCs w:val="24"/>
        </w:rPr>
        <w:t xml:space="preserve">, </w:t>
      </w:r>
      <w:r w:rsidR="00B44BE5" w:rsidRPr="00A413FB">
        <w:rPr>
          <w:rFonts w:cs="Times New Roman"/>
          <w:sz w:val="24"/>
          <w:szCs w:val="24"/>
        </w:rPr>
        <w:t xml:space="preserve">a </w:t>
      </w:r>
      <w:r w:rsidR="004C5B55" w:rsidRPr="00A413FB">
        <w:rPr>
          <w:rFonts w:cs="Times New Roman"/>
          <w:sz w:val="24"/>
          <w:szCs w:val="24"/>
          <w:lang w:val="el-GR"/>
        </w:rPr>
        <w:t>ψυκτηρίσκος</w:t>
      </w:r>
      <w:r w:rsidR="004C5B55" w:rsidRPr="00A413FB">
        <w:rPr>
          <w:rFonts w:cs="Times New Roman"/>
          <w:sz w:val="24"/>
          <w:szCs w:val="24"/>
        </w:rPr>
        <w:t xml:space="preserve"> </w:t>
      </w:r>
      <w:r w:rsidR="00B44BE5" w:rsidRPr="00A413FB">
        <w:rPr>
          <w:rFonts w:cs="Times New Roman"/>
          <w:sz w:val="24"/>
          <w:szCs w:val="24"/>
          <w:lang w:val="el-GR"/>
        </w:rPr>
        <w:t>στατός</w:t>
      </w:r>
      <w:r w:rsidR="00B44BE5" w:rsidRPr="00A413FB">
        <w:rPr>
          <w:rFonts w:cs="Times New Roman"/>
          <w:sz w:val="24"/>
          <w:szCs w:val="24"/>
        </w:rPr>
        <w:t xml:space="preserve"> </w:t>
      </w:r>
      <w:r w:rsidR="004C5B55" w:rsidRPr="00A413FB">
        <w:rPr>
          <w:rFonts w:cs="Times New Roman"/>
          <w:sz w:val="24"/>
          <w:szCs w:val="24"/>
        </w:rPr>
        <w:t xml:space="preserve">or </w:t>
      </w:r>
      <w:r w:rsidR="00B44BE5" w:rsidRPr="00A413FB">
        <w:rPr>
          <w:rFonts w:cs="Times New Roman"/>
          <w:sz w:val="24"/>
          <w:szCs w:val="24"/>
        </w:rPr>
        <w:t xml:space="preserve">a </w:t>
      </w:r>
      <w:r w:rsidR="00E2577D" w:rsidRPr="00A413FB">
        <w:rPr>
          <w:rFonts w:cs="Times New Roman"/>
          <w:sz w:val="24"/>
          <w:szCs w:val="24"/>
          <w:lang w:val="el-GR"/>
        </w:rPr>
        <w:t>ψυκτὴρ</w:t>
      </w:r>
      <w:r w:rsidR="00B44BE5" w:rsidRPr="00A413FB">
        <w:rPr>
          <w:rFonts w:cs="Times New Roman"/>
          <w:sz w:val="24"/>
          <w:szCs w:val="24"/>
        </w:rPr>
        <w:t xml:space="preserve"> </w:t>
      </w:r>
      <w:r w:rsidR="00B44BE5" w:rsidRPr="00A413FB">
        <w:rPr>
          <w:rFonts w:cs="Times New Roman"/>
          <w:sz w:val="24"/>
          <w:szCs w:val="24"/>
          <w:lang w:val="el-GR"/>
        </w:rPr>
        <w:t>στατός</w:t>
      </w:r>
      <w:r w:rsidR="00E2577D" w:rsidRPr="00A413FB">
        <w:rPr>
          <w:rFonts w:cs="Times New Roman"/>
          <w:sz w:val="24"/>
          <w:szCs w:val="24"/>
        </w:rPr>
        <w:t xml:space="preserve">, </w:t>
      </w:r>
      <w:proofErr w:type="gramStart"/>
      <w:r w:rsidR="00E2577D" w:rsidRPr="00A413FB">
        <w:rPr>
          <w:rFonts w:cs="Times New Roman"/>
          <w:sz w:val="24"/>
          <w:szCs w:val="24"/>
        </w:rPr>
        <w:t>i.e.</w:t>
      </w:r>
      <w:proofErr w:type="gramEnd"/>
      <w:r w:rsidR="00E2577D" w:rsidRPr="00A413FB">
        <w:rPr>
          <w:rFonts w:cs="Times New Roman"/>
          <w:sz w:val="24"/>
          <w:szCs w:val="24"/>
        </w:rPr>
        <w:t xml:space="preserve"> a ‘standing cooler’.</w:t>
      </w:r>
      <w:r w:rsidR="00161232" w:rsidRPr="00A413FB">
        <w:rPr>
          <w:rFonts w:cs="Times New Roman"/>
          <w:sz w:val="24"/>
          <w:szCs w:val="24"/>
        </w:rPr>
        <w:t xml:space="preserve"> These artefacts are referred </w:t>
      </w:r>
      <w:r w:rsidR="00161232" w:rsidRPr="00A413FB">
        <w:rPr>
          <w:rFonts w:cs="Times New Roman"/>
          <w:sz w:val="24"/>
          <w:szCs w:val="24"/>
        </w:rPr>
        <w:lastRenderedPageBreak/>
        <w:t xml:space="preserve">to in </w:t>
      </w:r>
      <w:proofErr w:type="gramStart"/>
      <w:r w:rsidR="00161232" w:rsidRPr="00A413FB">
        <w:rPr>
          <w:rFonts w:cs="Times New Roman"/>
          <w:sz w:val="24"/>
          <w:szCs w:val="24"/>
        </w:rPr>
        <w:t>a number of</w:t>
      </w:r>
      <w:proofErr w:type="gramEnd"/>
      <w:r w:rsidR="00161232" w:rsidRPr="00A413FB">
        <w:rPr>
          <w:rFonts w:cs="Times New Roman"/>
          <w:sz w:val="24"/>
          <w:szCs w:val="24"/>
        </w:rPr>
        <w:t xml:space="preserve"> papyrus texts and comic </w:t>
      </w:r>
      <w:r w:rsidR="00B44BE5" w:rsidRPr="00A413FB">
        <w:rPr>
          <w:rFonts w:cs="Times New Roman"/>
          <w:sz w:val="24"/>
          <w:szCs w:val="24"/>
        </w:rPr>
        <w:t>fragments</w:t>
      </w:r>
      <w:r w:rsidR="00161232" w:rsidRPr="00A413FB">
        <w:rPr>
          <w:rFonts w:cs="Times New Roman"/>
          <w:sz w:val="24"/>
          <w:szCs w:val="24"/>
        </w:rPr>
        <w:t xml:space="preserve">. The </w:t>
      </w:r>
      <w:r w:rsidR="00161232" w:rsidRPr="00A413FB">
        <w:rPr>
          <w:rFonts w:cs="Times New Roman"/>
          <w:sz w:val="24"/>
          <w:szCs w:val="24"/>
          <w:lang w:val="el-GR"/>
        </w:rPr>
        <w:t>ψυκτηρίσκος</w:t>
      </w:r>
      <w:r w:rsidR="00161232" w:rsidRPr="00A413FB">
        <w:rPr>
          <w:rFonts w:cs="Times New Roman"/>
          <w:sz w:val="24"/>
          <w:szCs w:val="24"/>
        </w:rPr>
        <w:t xml:space="preserve"> </w:t>
      </w:r>
      <w:r w:rsidR="00161232" w:rsidRPr="00A413FB">
        <w:rPr>
          <w:rFonts w:cs="Times New Roman"/>
          <w:sz w:val="24"/>
          <w:szCs w:val="24"/>
          <w:lang w:val="el-GR"/>
        </w:rPr>
        <w:t>στατός</w:t>
      </w:r>
      <w:r w:rsidR="00161232" w:rsidRPr="00A413FB">
        <w:rPr>
          <w:rFonts w:cs="Times New Roman"/>
          <w:sz w:val="24"/>
          <w:szCs w:val="24"/>
        </w:rPr>
        <w:t xml:space="preserve"> is a vessel that holds around six pints (just over a single </w:t>
      </w:r>
      <w:r w:rsidR="00161232" w:rsidRPr="00A413FB">
        <w:rPr>
          <w:rFonts w:cs="Times New Roman"/>
          <w:sz w:val="24"/>
          <w:szCs w:val="24"/>
          <w:lang w:val="el-GR"/>
        </w:rPr>
        <w:t>χοῦς</w:t>
      </w:r>
      <w:r w:rsidR="00161232" w:rsidRPr="00A413FB">
        <w:rPr>
          <w:rFonts w:cs="Times New Roman"/>
          <w:sz w:val="24"/>
          <w:szCs w:val="24"/>
        </w:rPr>
        <w:t>) in a papyrus letter (</w:t>
      </w:r>
      <w:r w:rsidR="00161232" w:rsidRPr="00A413FB">
        <w:rPr>
          <w:rFonts w:cs="Times New Roman"/>
          <w:i/>
          <w:iCs/>
          <w:sz w:val="24"/>
          <w:szCs w:val="24"/>
        </w:rPr>
        <w:t>P</w:t>
      </w:r>
      <w:r w:rsidR="00161232" w:rsidRPr="00A413FB">
        <w:rPr>
          <w:rFonts w:cs="Times New Roman"/>
          <w:sz w:val="24"/>
          <w:szCs w:val="24"/>
        </w:rPr>
        <w:t>.</w:t>
      </w:r>
      <w:r w:rsidR="00161232" w:rsidRPr="00A413FB">
        <w:rPr>
          <w:rFonts w:cs="Times New Roman"/>
          <w:i/>
          <w:iCs/>
          <w:sz w:val="24"/>
          <w:szCs w:val="24"/>
        </w:rPr>
        <w:t xml:space="preserve"> </w:t>
      </w:r>
      <w:proofErr w:type="spellStart"/>
      <w:r w:rsidR="00161232" w:rsidRPr="00A413FB">
        <w:rPr>
          <w:rFonts w:cs="Times New Roman"/>
          <w:i/>
          <w:iCs/>
          <w:sz w:val="24"/>
          <w:szCs w:val="24"/>
        </w:rPr>
        <w:t>Cair</w:t>
      </w:r>
      <w:proofErr w:type="spellEnd"/>
      <w:r w:rsidR="00161232" w:rsidRPr="00A413FB">
        <w:rPr>
          <w:rFonts w:cs="Times New Roman"/>
          <w:sz w:val="24"/>
          <w:szCs w:val="24"/>
        </w:rPr>
        <w:t xml:space="preserve">. </w:t>
      </w:r>
      <w:r w:rsidR="00161232" w:rsidRPr="00A413FB">
        <w:rPr>
          <w:rFonts w:cs="Times New Roman"/>
          <w:i/>
          <w:iCs/>
          <w:sz w:val="24"/>
          <w:szCs w:val="24"/>
        </w:rPr>
        <w:t>Zen</w:t>
      </w:r>
      <w:r w:rsidR="002F142D" w:rsidRPr="00A413FB">
        <w:rPr>
          <w:rFonts w:cs="Times New Roman"/>
          <w:sz w:val="24"/>
          <w:szCs w:val="24"/>
        </w:rPr>
        <w:t>. 1</w:t>
      </w:r>
      <w:r w:rsidR="00161232" w:rsidRPr="00A413FB">
        <w:rPr>
          <w:rFonts w:cs="Times New Roman"/>
          <w:sz w:val="24"/>
          <w:szCs w:val="24"/>
        </w:rPr>
        <w:t xml:space="preserve"> 59038). A papyrus letter from the same archive refers to the same object as a </w:t>
      </w:r>
      <w:proofErr w:type="spellStart"/>
      <w:r w:rsidR="00161232" w:rsidRPr="00A413FB">
        <w:rPr>
          <w:rFonts w:cs="Times New Roman"/>
          <w:sz w:val="24"/>
          <w:szCs w:val="24"/>
          <w:lang w:val="en"/>
        </w:rPr>
        <w:t>ψυκτηρίδιoν</w:t>
      </w:r>
      <w:proofErr w:type="spellEnd"/>
      <w:r w:rsidR="00161232" w:rsidRPr="00A413FB">
        <w:rPr>
          <w:rFonts w:cs="Times New Roman"/>
          <w:sz w:val="24"/>
          <w:szCs w:val="24"/>
          <w:lang w:val="en"/>
        </w:rPr>
        <w:t xml:space="preserve"> </w:t>
      </w:r>
      <w:proofErr w:type="spellStart"/>
      <w:r w:rsidR="00161232" w:rsidRPr="00A413FB">
        <w:rPr>
          <w:rFonts w:cs="Times New Roman"/>
          <w:sz w:val="24"/>
          <w:szCs w:val="24"/>
          <w:lang w:val="en"/>
        </w:rPr>
        <w:t>στ</w:t>
      </w:r>
      <w:proofErr w:type="spellEnd"/>
      <w:r w:rsidR="00161232" w:rsidRPr="00A413FB">
        <w:rPr>
          <w:rFonts w:cs="Times New Roman"/>
          <w:sz w:val="24"/>
          <w:szCs w:val="24"/>
          <w:lang w:val="en"/>
        </w:rPr>
        <w:t>ατόν</w:t>
      </w:r>
      <w:r w:rsidR="00161232" w:rsidRPr="00A413FB">
        <w:rPr>
          <w:rFonts w:cs="Times New Roman"/>
          <w:sz w:val="24"/>
          <w:szCs w:val="24"/>
        </w:rPr>
        <w:t xml:space="preserve"> (</w:t>
      </w:r>
      <w:r w:rsidR="002F142D" w:rsidRPr="00A413FB">
        <w:rPr>
          <w:rFonts w:cs="Times New Roman"/>
          <w:i/>
          <w:iCs/>
          <w:sz w:val="24"/>
          <w:szCs w:val="24"/>
        </w:rPr>
        <w:t>P</w:t>
      </w:r>
      <w:r w:rsidR="002F142D" w:rsidRPr="00A413FB">
        <w:rPr>
          <w:rFonts w:cs="Times New Roman"/>
          <w:sz w:val="24"/>
          <w:szCs w:val="24"/>
        </w:rPr>
        <w:t xml:space="preserve">. </w:t>
      </w:r>
      <w:proofErr w:type="spellStart"/>
      <w:r w:rsidR="002F142D" w:rsidRPr="00A413FB">
        <w:rPr>
          <w:rFonts w:cs="Times New Roman"/>
          <w:i/>
          <w:iCs/>
          <w:sz w:val="24"/>
          <w:szCs w:val="24"/>
        </w:rPr>
        <w:t>Cair</w:t>
      </w:r>
      <w:proofErr w:type="spellEnd"/>
      <w:r w:rsidR="002F142D" w:rsidRPr="00A413FB">
        <w:rPr>
          <w:rFonts w:cs="Times New Roman"/>
          <w:sz w:val="24"/>
          <w:szCs w:val="24"/>
        </w:rPr>
        <w:t xml:space="preserve">. </w:t>
      </w:r>
      <w:r w:rsidR="002F142D" w:rsidRPr="00A413FB">
        <w:rPr>
          <w:rFonts w:cs="Times New Roman"/>
          <w:i/>
          <w:iCs/>
          <w:sz w:val="24"/>
          <w:szCs w:val="24"/>
        </w:rPr>
        <w:t>Zen</w:t>
      </w:r>
      <w:r w:rsidR="002F142D" w:rsidRPr="00A413FB">
        <w:rPr>
          <w:rFonts w:cs="Times New Roman"/>
          <w:sz w:val="24"/>
          <w:szCs w:val="24"/>
        </w:rPr>
        <w:t xml:space="preserve">. 1 59044). </w:t>
      </w:r>
      <w:r w:rsidR="00161232" w:rsidRPr="00A413FB">
        <w:rPr>
          <w:rFonts w:cs="Times New Roman"/>
          <w:sz w:val="24"/>
          <w:szCs w:val="24"/>
        </w:rPr>
        <w:t xml:space="preserve">Bringing the diminutive forms to a close, a </w:t>
      </w:r>
      <w:r w:rsidR="00161232" w:rsidRPr="00A413FB">
        <w:rPr>
          <w:rFonts w:cs="Times New Roman"/>
          <w:sz w:val="24"/>
          <w:szCs w:val="24"/>
          <w:lang w:val="el-GR"/>
        </w:rPr>
        <w:t>ψυκτήριον</w:t>
      </w:r>
      <w:r w:rsidR="00161232" w:rsidRPr="00A413FB">
        <w:rPr>
          <w:rFonts w:cs="Times New Roman"/>
          <w:sz w:val="24"/>
          <w:szCs w:val="24"/>
        </w:rPr>
        <w:t xml:space="preserve"> </w:t>
      </w:r>
      <w:r w:rsidR="00161232" w:rsidRPr="00A413FB">
        <w:rPr>
          <w:rFonts w:cs="Times New Roman"/>
          <w:sz w:val="24"/>
          <w:szCs w:val="24"/>
          <w:lang w:val="el-GR"/>
        </w:rPr>
        <w:t>στατόν</w:t>
      </w:r>
      <w:r w:rsidR="00161232" w:rsidRPr="00A413FB">
        <w:rPr>
          <w:rFonts w:cs="Times New Roman"/>
          <w:sz w:val="24"/>
          <w:szCs w:val="24"/>
        </w:rPr>
        <w:t xml:space="preserve"> is attest</w:t>
      </w:r>
      <w:r w:rsidR="002F142D" w:rsidRPr="00A413FB">
        <w:rPr>
          <w:rFonts w:cs="Times New Roman"/>
          <w:sz w:val="24"/>
          <w:szCs w:val="24"/>
        </w:rPr>
        <w:t>ed on an inscription from Delos (</w:t>
      </w:r>
      <w:r w:rsidR="002F142D" w:rsidRPr="00A413FB">
        <w:rPr>
          <w:rFonts w:cs="Times New Roman"/>
          <w:i/>
          <w:iCs/>
          <w:sz w:val="24"/>
          <w:szCs w:val="24"/>
        </w:rPr>
        <w:t xml:space="preserve">ID </w:t>
      </w:r>
      <w:r w:rsidR="002F142D" w:rsidRPr="00A413FB">
        <w:rPr>
          <w:rFonts w:cs="Times New Roman"/>
          <w:sz w:val="24"/>
          <w:szCs w:val="24"/>
        </w:rPr>
        <w:t>320. 70)</w:t>
      </w:r>
      <w:r w:rsidR="003C0073" w:rsidRPr="00A413FB">
        <w:rPr>
          <w:rFonts w:cs="Times New Roman"/>
          <w:sz w:val="24"/>
          <w:szCs w:val="24"/>
        </w:rPr>
        <w:t>. A 314-drachma</w:t>
      </w:r>
      <w:r w:rsidR="00504F64" w:rsidRPr="00A413FB">
        <w:rPr>
          <w:rFonts w:cs="Times New Roman"/>
          <w:sz w:val="24"/>
          <w:szCs w:val="24"/>
        </w:rPr>
        <w:t xml:space="preserve"> </w:t>
      </w:r>
      <w:r w:rsidR="00504F64" w:rsidRPr="00A413FB">
        <w:rPr>
          <w:rFonts w:cs="Times New Roman"/>
          <w:sz w:val="24"/>
          <w:szCs w:val="24"/>
          <w:lang w:val="el-GR"/>
        </w:rPr>
        <w:t>ψυκτὴρ</w:t>
      </w:r>
      <w:r w:rsidR="00504F64" w:rsidRPr="00A413FB">
        <w:rPr>
          <w:rFonts w:cs="Times New Roman"/>
          <w:sz w:val="24"/>
          <w:szCs w:val="24"/>
        </w:rPr>
        <w:t xml:space="preserve"> </w:t>
      </w:r>
      <w:r w:rsidR="00504F64" w:rsidRPr="00A413FB">
        <w:rPr>
          <w:rFonts w:cs="Times New Roman"/>
          <w:sz w:val="24"/>
          <w:szCs w:val="24"/>
          <w:lang w:val="el-GR"/>
        </w:rPr>
        <w:t>στατός</w:t>
      </w:r>
      <w:r w:rsidR="00504F64" w:rsidRPr="00A413FB">
        <w:rPr>
          <w:rFonts w:cs="Times New Roman"/>
          <w:sz w:val="24"/>
          <w:szCs w:val="24"/>
        </w:rPr>
        <w:t xml:space="preserve"> </w:t>
      </w:r>
      <w:r w:rsidR="003C0073" w:rsidRPr="00A413FB">
        <w:rPr>
          <w:rFonts w:cs="Times New Roman"/>
          <w:sz w:val="24"/>
          <w:szCs w:val="24"/>
        </w:rPr>
        <w:t xml:space="preserve">is attested on </w:t>
      </w:r>
      <w:proofErr w:type="gramStart"/>
      <w:r w:rsidR="003C0073" w:rsidRPr="00A413FB">
        <w:rPr>
          <w:rFonts w:cs="Times New Roman"/>
          <w:sz w:val="24"/>
          <w:szCs w:val="24"/>
        </w:rPr>
        <w:t>an</w:t>
      </w:r>
      <w:proofErr w:type="gramEnd"/>
      <w:r w:rsidR="003C0073" w:rsidRPr="00A413FB">
        <w:rPr>
          <w:rFonts w:cs="Times New Roman"/>
          <w:sz w:val="24"/>
          <w:szCs w:val="24"/>
        </w:rPr>
        <w:t xml:space="preserve"> Hellenistic inscription from the </w:t>
      </w:r>
      <w:proofErr w:type="spellStart"/>
      <w:r w:rsidR="003C0073" w:rsidRPr="00A413FB">
        <w:rPr>
          <w:rFonts w:cs="Times New Roman"/>
          <w:sz w:val="24"/>
          <w:szCs w:val="24"/>
        </w:rPr>
        <w:t>Troad</w:t>
      </w:r>
      <w:proofErr w:type="spellEnd"/>
      <w:r w:rsidR="003C0073" w:rsidRPr="00A413FB">
        <w:rPr>
          <w:rFonts w:cs="Times New Roman"/>
          <w:sz w:val="24"/>
          <w:szCs w:val="24"/>
        </w:rPr>
        <w:t xml:space="preserve"> (</w:t>
      </w:r>
      <w:r w:rsidR="003C0073" w:rsidRPr="00A413FB">
        <w:rPr>
          <w:rFonts w:cs="Times New Roman"/>
          <w:i/>
          <w:iCs/>
          <w:sz w:val="24"/>
          <w:szCs w:val="24"/>
        </w:rPr>
        <w:t>IK</w:t>
      </w:r>
      <w:r w:rsidR="003C0073" w:rsidRPr="00A413FB">
        <w:rPr>
          <w:rFonts w:cs="Times New Roman"/>
          <w:sz w:val="24"/>
          <w:szCs w:val="24"/>
        </w:rPr>
        <w:t xml:space="preserve"> 3.151, IMT </w:t>
      </w:r>
      <w:proofErr w:type="spellStart"/>
      <w:r w:rsidR="003C0073" w:rsidRPr="00A413FB">
        <w:rPr>
          <w:rFonts w:cs="Times New Roman"/>
          <w:sz w:val="24"/>
          <w:szCs w:val="24"/>
        </w:rPr>
        <w:t>Sk</w:t>
      </w:r>
      <w:r w:rsidR="008929AF" w:rsidRPr="00A413FB">
        <w:rPr>
          <w:rFonts w:cs="Times New Roman"/>
          <w:sz w:val="24"/>
          <w:szCs w:val="24"/>
        </w:rPr>
        <w:t>amander</w:t>
      </w:r>
      <w:proofErr w:type="spellEnd"/>
      <w:r w:rsidR="008929AF" w:rsidRPr="00A413FB">
        <w:rPr>
          <w:rFonts w:cs="Times New Roman"/>
          <w:sz w:val="24"/>
          <w:szCs w:val="24"/>
        </w:rPr>
        <w:t xml:space="preserve"> und </w:t>
      </w:r>
      <w:proofErr w:type="spellStart"/>
      <w:r w:rsidR="008929AF" w:rsidRPr="00A413FB">
        <w:rPr>
          <w:rFonts w:cs="Times New Roman"/>
          <w:sz w:val="24"/>
          <w:szCs w:val="24"/>
        </w:rPr>
        <w:t>Nebentä</w:t>
      </w:r>
      <w:r w:rsidR="00504F64" w:rsidRPr="00A413FB">
        <w:rPr>
          <w:rFonts w:cs="Times New Roman"/>
          <w:sz w:val="24"/>
          <w:szCs w:val="24"/>
        </w:rPr>
        <w:t>ler</w:t>
      </w:r>
      <w:proofErr w:type="spellEnd"/>
      <w:r w:rsidR="00504F64" w:rsidRPr="00A413FB">
        <w:rPr>
          <w:rFonts w:cs="Times New Roman"/>
          <w:sz w:val="24"/>
          <w:szCs w:val="24"/>
        </w:rPr>
        <w:t xml:space="preserve"> 327).</w:t>
      </w:r>
    </w:p>
    <w:p w14:paraId="65F303AE" w14:textId="77777777" w:rsidR="00504F64" w:rsidRPr="00A413FB" w:rsidRDefault="00504F64" w:rsidP="00A21F7F">
      <w:pPr>
        <w:spacing w:line="480" w:lineRule="auto"/>
        <w:rPr>
          <w:rFonts w:cs="Times New Roman"/>
          <w:sz w:val="24"/>
          <w:szCs w:val="24"/>
        </w:rPr>
      </w:pPr>
      <w:r w:rsidRPr="00A413FB">
        <w:rPr>
          <w:rFonts w:cs="Times New Roman"/>
          <w:sz w:val="24"/>
          <w:szCs w:val="24"/>
        </w:rPr>
        <w:t xml:space="preserve">This last has some bearing on a comic fragment with a corrupt text. At 11.502d, </w:t>
      </w:r>
      <w:proofErr w:type="spellStart"/>
      <w:r w:rsidRPr="00A413FB">
        <w:rPr>
          <w:rFonts w:cs="Times New Roman"/>
          <w:sz w:val="24"/>
          <w:szCs w:val="24"/>
        </w:rPr>
        <w:t>Athenaeus</w:t>
      </w:r>
      <w:proofErr w:type="spellEnd"/>
      <w:r w:rsidRPr="00A413FB">
        <w:rPr>
          <w:rFonts w:cs="Times New Roman"/>
          <w:sz w:val="24"/>
          <w:szCs w:val="24"/>
        </w:rPr>
        <w:t xml:space="preserve">’ manuscripts give a fragment of </w:t>
      </w:r>
      <w:proofErr w:type="spellStart"/>
      <w:r w:rsidRPr="00A413FB">
        <w:rPr>
          <w:rFonts w:cs="Times New Roman"/>
          <w:sz w:val="24"/>
          <w:szCs w:val="24"/>
        </w:rPr>
        <w:t>Dioxippus</w:t>
      </w:r>
      <w:proofErr w:type="spellEnd"/>
      <w:r w:rsidRPr="00A413FB">
        <w:rPr>
          <w:rFonts w:cs="Times New Roman"/>
          <w:sz w:val="24"/>
          <w:szCs w:val="24"/>
        </w:rPr>
        <w:t xml:space="preserve"> (</w:t>
      </w:r>
      <w:proofErr w:type="spellStart"/>
      <w:r w:rsidRPr="00A413FB">
        <w:rPr>
          <w:rFonts w:cs="Times New Roman"/>
          <w:sz w:val="24"/>
          <w:szCs w:val="24"/>
        </w:rPr>
        <w:t>fr.</w:t>
      </w:r>
      <w:proofErr w:type="spellEnd"/>
      <w:r w:rsidRPr="00A413FB">
        <w:rPr>
          <w:rFonts w:cs="Times New Roman"/>
          <w:sz w:val="24"/>
          <w:szCs w:val="24"/>
        </w:rPr>
        <w:t xml:space="preserve"> 5 K.-A.) as follows:</w:t>
      </w:r>
    </w:p>
    <w:p w14:paraId="36E129D1" w14:textId="77777777" w:rsidR="00504F64" w:rsidRPr="00A413FB" w:rsidRDefault="00504F64" w:rsidP="00A21F7F">
      <w:pPr>
        <w:spacing w:line="480" w:lineRule="auto"/>
        <w:rPr>
          <w:rFonts w:cs="Times New Roman"/>
          <w:sz w:val="24"/>
          <w:szCs w:val="24"/>
        </w:rPr>
      </w:pPr>
      <w:r w:rsidRPr="00A413FB">
        <w:rPr>
          <w:rFonts w:cs="Times New Roman"/>
          <w:sz w:val="24"/>
          <w:szCs w:val="24"/>
          <w:lang w:val="el-GR"/>
        </w:rPr>
        <w:t>παρ</w:t>
      </w:r>
      <w:r w:rsidRPr="00A413FB">
        <w:rPr>
          <w:rFonts w:cs="Times New Roman"/>
          <w:sz w:val="24"/>
          <w:szCs w:val="24"/>
        </w:rPr>
        <w:t xml:space="preserve">’ </w:t>
      </w:r>
      <w:r w:rsidRPr="00A413FB">
        <w:rPr>
          <w:rFonts w:cs="Times New Roman"/>
          <w:sz w:val="24"/>
          <w:szCs w:val="24"/>
          <w:lang w:val="el-GR"/>
        </w:rPr>
        <w:t>Ὀλυμπίχου</w:t>
      </w:r>
      <w:r w:rsidRPr="00A413FB">
        <w:rPr>
          <w:rFonts w:cs="Times New Roman"/>
          <w:sz w:val="24"/>
          <w:szCs w:val="24"/>
        </w:rPr>
        <w:t xml:space="preserve"> </w:t>
      </w:r>
      <w:r w:rsidRPr="00A413FB">
        <w:rPr>
          <w:rFonts w:cs="Times New Roman"/>
          <w:sz w:val="24"/>
          <w:szCs w:val="24"/>
          <w:lang w:val="el-GR"/>
        </w:rPr>
        <w:t>δὲ</w:t>
      </w:r>
      <w:r w:rsidRPr="00A413FB">
        <w:rPr>
          <w:rFonts w:cs="Times New Roman"/>
          <w:sz w:val="24"/>
          <w:szCs w:val="24"/>
        </w:rPr>
        <w:t xml:space="preserve"> </w:t>
      </w:r>
      <w:r w:rsidRPr="00A413FB">
        <w:rPr>
          <w:rFonts w:cs="Times New Roman"/>
          <w:sz w:val="24"/>
          <w:szCs w:val="24"/>
          <w:lang w:val="el-GR"/>
        </w:rPr>
        <w:t>Θηρικλείους</w:t>
      </w:r>
      <w:r w:rsidRPr="00A413FB">
        <w:rPr>
          <w:rFonts w:cs="Times New Roman"/>
          <w:sz w:val="24"/>
          <w:szCs w:val="24"/>
        </w:rPr>
        <w:t xml:space="preserve"> </w:t>
      </w:r>
      <w:r w:rsidRPr="00A413FB">
        <w:rPr>
          <w:rFonts w:cs="Times New Roman"/>
          <w:sz w:val="24"/>
          <w:szCs w:val="24"/>
          <w:lang w:val="el-GR"/>
        </w:rPr>
        <w:t>ἔλαβεν</w:t>
      </w:r>
      <w:r w:rsidRPr="00A413FB">
        <w:rPr>
          <w:rFonts w:cs="Times New Roman"/>
          <w:sz w:val="24"/>
          <w:szCs w:val="24"/>
        </w:rPr>
        <w:t xml:space="preserve"> </w:t>
      </w:r>
      <w:r w:rsidRPr="00A413FB">
        <w:rPr>
          <w:rFonts w:cs="Times New Roman"/>
          <w:sz w:val="24"/>
          <w:szCs w:val="24"/>
          <w:lang w:val="el-GR"/>
        </w:rPr>
        <w:t>ἐξιτάτους</w:t>
      </w:r>
      <w:r w:rsidRPr="00A413FB">
        <w:rPr>
          <w:rFonts w:cs="Times New Roman"/>
          <w:sz w:val="24"/>
          <w:szCs w:val="24"/>
        </w:rPr>
        <w:t xml:space="preserve"> </w:t>
      </w:r>
      <w:r w:rsidRPr="00A413FB">
        <w:rPr>
          <w:rFonts w:cs="Times New Roman"/>
          <w:sz w:val="24"/>
          <w:szCs w:val="24"/>
          <w:lang w:val="el-GR"/>
        </w:rPr>
        <w:t>β</w:t>
      </w:r>
      <w:r w:rsidRPr="00A413FB">
        <w:rPr>
          <w:rFonts w:cs="Times New Roman"/>
          <w:sz w:val="24"/>
          <w:szCs w:val="24"/>
        </w:rPr>
        <w:t xml:space="preserve">` </w:t>
      </w:r>
      <w:r w:rsidRPr="00A413FB">
        <w:rPr>
          <w:rFonts w:cs="Times New Roman"/>
          <w:sz w:val="24"/>
          <w:szCs w:val="24"/>
          <w:lang w:val="el-GR"/>
        </w:rPr>
        <w:t>ψυκτῆρας</w:t>
      </w:r>
    </w:p>
    <w:p w14:paraId="770DF736" w14:textId="67237986" w:rsidR="006D7FDD" w:rsidRPr="00A413FB" w:rsidRDefault="00504F64" w:rsidP="00A21F7F">
      <w:pPr>
        <w:spacing w:line="480" w:lineRule="auto"/>
        <w:rPr>
          <w:rFonts w:cs="Times New Roman"/>
          <w:sz w:val="24"/>
          <w:szCs w:val="24"/>
        </w:rPr>
      </w:pPr>
      <w:r w:rsidRPr="00A413FB">
        <w:rPr>
          <w:rFonts w:cs="Times New Roman"/>
          <w:sz w:val="24"/>
          <w:szCs w:val="24"/>
        </w:rPr>
        <w:t xml:space="preserve">Casaubon understood the correct word division and turned </w:t>
      </w:r>
      <w:r w:rsidRPr="00A413FB">
        <w:rPr>
          <w:rFonts w:cs="Times New Roman"/>
          <w:sz w:val="24"/>
          <w:szCs w:val="24"/>
          <w:lang w:val="el-GR"/>
        </w:rPr>
        <w:t>ἐξιτάτους</w:t>
      </w:r>
      <w:r w:rsidRPr="00A413FB">
        <w:rPr>
          <w:rFonts w:cs="Times New Roman"/>
          <w:sz w:val="24"/>
          <w:szCs w:val="24"/>
        </w:rPr>
        <w:t xml:space="preserve"> into </w:t>
      </w:r>
      <w:r w:rsidRPr="00A413FB">
        <w:rPr>
          <w:rFonts w:cs="Times New Roman"/>
          <w:sz w:val="24"/>
          <w:szCs w:val="24"/>
          <w:lang w:val="el-GR"/>
        </w:rPr>
        <w:t>ἕξ</w:t>
      </w:r>
      <w:r w:rsidRPr="00A413FB">
        <w:rPr>
          <w:rFonts w:cs="Times New Roman"/>
          <w:sz w:val="24"/>
          <w:szCs w:val="24"/>
        </w:rPr>
        <w:t xml:space="preserve"> / </w:t>
      </w:r>
      <w:r w:rsidRPr="00A413FB">
        <w:rPr>
          <w:rFonts w:cs="Times New Roman"/>
          <w:sz w:val="24"/>
          <w:szCs w:val="24"/>
          <w:lang w:val="el-GR"/>
        </w:rPr>
        <w:t>εἶτα</w:t>
      </w:r>
      <w:r w:rsidRPr="00A413FB">
        <w:rPr>
          <w:rFonts w:cs="Times New Roman"/>
          <w:sz w:val="24"/>
          <w:szCs w:val="24"/>
        </w:rPr>
        <w:t xml:space="preserve"> </w:t>
      </w:r>
      <w:r w:rsidRPr="00A413FB">
        <w:rPr>
          <w:rFonts w:cs="Times New Roman"/>
          <w:sz w:val="24"/>
          <w:szCs w:val="24"/>
          <w:lang w:val="el-GR"/>
        </w:rPr>
        <w:t>τοὺς</w:t>
      </w:r>
      <w:r w:rsidRPr="00A413FB">
        <w:rPr>
          <w:rFonts w:cs="Times New Roman"/>
          <w:sz w:val="24"/>
          <w:szCs w:val="24"/>
        </w:rPr>
        <w:t xml:space="preserve">. </w:t>
      </w:r>
      <w:proofErr w:type="spellStart"/>
      <w:r w:rsidRPr="00A413FB">
        <w:rPr>
          <w:rFonts w:cs="Times New Roman"/>
          <w:sz w:val="24"/>
          <w:szCs w:val="24"/>
        </w:rPr>
        <w:t>Schweighaeuser</w:t>
      </w:r>
      <w:proofErr w:type="spellEnd"/>
      <w:r w:rsidRPr="00A413FB">
        <w:rPr>
          <w:rFonts w:cs="Times New Roman"/>
          <w:sz w:val="24"/>
          <w:szCs w:val="24"/>
        </w:rPr>
        <w:t xml:space="preserve">, to improve the metre changed </w:t>
      </w:r>
      <w:r w:rsidRPr="00A413FB">
        <w:rPr>
          <w:rFonts w:cs="Times New Roman"/>
          <w:sz w:val="24"/>
          <w:szCs w:val="24"/>
          <w:lang w:val="el-GR"/>
        </w:rPr>
        <w:t>εἶτα</w:t>
      </w:r>
      <w:r w:rsidRPr="00A413FB">
        <w:rPr>
          <w:rFonts w:cs="Times New Roman"/>
          <w:sz w:val="24"/>
          <w:szCs w:val="24"/>
        </w:rPr>
        <w:t xml:space="preserve"> into </w:t>
      </w:r>
      <w:r w:rsidRPr="00A413FB">
        <w:rPr>
          <w:rFonts w:cs="Times New Roman"/>
          <w:sz w:val="24"/>
          <w:szCs w:val="24"/>
          <w:lang w:val="el-GR"/>
        </w:rPr>
        <w:t>ἔπειτα</w:t>
      </w:r>
      <w:r w:rsidRPr="00A413FB">
        <w:rPr>
          <w:rFonts w:cs="Times New Roman"/>
          <w:sz w:val="24"/>
          <w:szCs w:val="24"/>
        </w:rPr>
        <w:t>, which was accepted by Meineke.</w:t>
      </w:r>
      <w:r w:rsidR="00D21D8C">
        <w:rPr>
          <w:rStyle w:val="FootnoteReference"/>
          <w:rFonts w:cs="Times New Roman"/>
          <w:sz w:val="24"/>
          <w:szCs w:val="24"/>
        </w:rPr>
        <w:footnoteReference w:id="39"/>
      </w:r>
      <w:r w:rsidRPr="00A413FB">
        <w:rPr>
          <w:rFonts w:cs="Times New Roman"/>
          <w:sz w:val="24"/>
          <w:szCs w:val="24"/>
        </w:rPr>
        <w:t xml:space="preserve"> </w:t>
      </w:r>
      <w:proofErr w:type="spellStart"/>
      <w:r w:rsidRPr="00A413FB">
        <w:rPr>
          <w:rFonts w:cs="Times New Roman"/>
          <w:sz w:val="24"/>
          <w:szCs w:val="24"/>
        </w:rPr>
        <w:t>Kaibel</w:t>
      </w:r>
      <w:proofErr w:type="spellEnd"/>
      <w:r w:rsidRPr="00A413FB">
        <w:rPr>
          <w:rFonts w:cs="Times New Roman"/>
          <w:sz w:val="24"/>
          <w:szCs w:val="24"/>
        </w:rPr>
        <w:t xml:space="preserve"> printed the text’s </w:t>
      </w:r>
      <w:r w:rsidRPr="00A413FB">
        <w:rPr>
          <w:rFonts w:cs="Times New Roman"/>
          <w:sz w:val="24"/>
          <w:szCs w:val="24"/>
          <w:lang w:val="el-GR"/>
        </w:rPr>
        <w:t>ιτατους</w:t>
      </w:r>
      <w:r w:rsidRPr="00A413FB">
        <w:rPr>
          <w:rFonts w:cs="Times New Roman"/>
          <w:sz w:val="24"/>
          <w:szCs w:val="24"/>
        </w:rPr>
        <w:t xml:space="preserve"> with cruces, suggesting in the apparatus </w:t>
      </w:r>
      <w:r w:rsidRPr="00A413FB">
        <w:rPr>
          <w:rFonts w:cs="Times New Roman"/>
          <w:sz w:val="24"/>
          <w:szCs w:val="24"/>
          <w:lang w:val="el-GR"/>
        </w:rPr>
        <w:t>ἁδρούς</w:t>
      </w:r>
      <w:r w:rsidRPr="00A413FB">
        <w:rPr>
          <w:rFonts w:cs="Times New Roman"/>
          <w:sz w:val="24"/>
          <w:szCs w:val="24"/>
        </w:rPr>
        <w:t xml:space="preserve"> – or </w:t>
      </w:r>
      <w:r w:rsidRPr="00A413FB">
        <w:rPr>
          <w:rFonts w:cs="Times New Roman"/>
          <w:sz w:val="24"/>
          <w:szCs w:val="24"/>
          <w:lang w:val="el-GR"/>
        </w:rPr>
        <w:t>στατούς</w:t>
      </w:r>
      <w:r w:rsidRPr="00A413FB">
        <w:rPr>
          <w:rFonts w:cs="Times New Roman"/>
          <w:sz w:val="24"/>
          <w:szCs w:val="24"/>
        </w:rPr>
        <w:t xml:space="preserve">. Finally, </w:t>
      </w:r>
      <w:proofErr w:type="spellStart"/>
      <w:r w:rsidRPr="00A413FB">
        <w:rPr>
          <w:rFonts w:cs="Times New Roman"/>
          <w:sz w:val="24"/>
          <w:szCs w:val="24"/>
        </w:rPr>
        <w:t>Peppink</w:t>
      </w:r>
      <w:proofErr w:type="spellEnd"/>
      <w:r w:rsidRPr="00A413FB">
        <w:rPr>
          <w:rFonts w:cs="Times New Roman"/>
          <w:sz w:val="24"/>
          <w:szCs w:val="24"/>
        </w:rPr>
        <w:t xml:space="preserve"> suggested either </w:t>
      </w:r>
      <w:r w:rsidRPr="00A413FB">
        <w:rPr>
          <w:rFonts w:cs="Times New Roman"/>
          <w:sz w:val="24"/>
          <w:szCs w:val="24"/>
          <w:lang w:val="el-GR"/>
        </w:rPr>
        <w:t>ἀκάτους</w:t>
      </w:r>
      <w:r w:rsidRPr="00A413FB">
        <w:rPr>
          <w:rFonts w:cs="Times New Roman"/>
          <w:sz w:val="24"/>
          <w:szCs w:val="24"/>
        </w:rPr>
        <w:t xml:space="preserve"> or </w:t>
      </w:r>
      <w:r w:rsidRPr="00A413FB">
        <w:rPr>
          <w:rFonts w:cs="Times New Roman"/>
          <w:sz w:val="24"/>
          <w:szCs w:val="24"/>
          <w:lang w:val="el-GR"/>
        </w:rPr>
        <w:t>κυάθους</w:t>
      </w:r>
      <w:r w:rsidRPr="00A413FB">
        <w:rPr>
          <w:rFonts w:cs="Times New Roman"/>
          <w:sz w:val="24"/>
          <w:szCs w:val="24"/>
        </w:rPr>
        <w:t>.</w:t>
      </w:r>
      <w:r w:rsidRPr="00A413FB">
        <w:rPr>
          <w:rStyle w:val="FootnoteReference"/>
          <w:rFonts w:cs="Times New Roman"/>
          <w:sz w:val="24"/>
          <w:szCs w:val="24"/>
        </w:rPr>
        <w:footnoteReference w:id="40"/>
      </w:r>
      <w:r w:rsidRPr="00A413FB">
        <w:rPr>
          <w:rFonts w:cs="Times New Roman"/>
          <w:sz w:val="24"/>
          <w:szCs w:val="24"/>
        </w:rPr>
        <w:t xml:space="preserve"> This last suggestion deserves some credit; on the inscriptions, </w:t>
      </w:r>
      <w:r w:rsidRPr="00A413FB">
        <w:rPr>
          <w:rFonts w:cs="Times New Roman"/>
          <w:sz w:val="24"/>
          <w:szCs w:val="24"/>
          <w:lang w:val="el-GR"/>
        </w:rPr>
        <w:t>κύαθοι</w:t>
      </w:r>
      <w:r w:rsidRPr="00A413FB">
        <w:rPr>
          <w:rFonts w:cs="Times New Roman"/>
          <w:sz w:val="24"/>
          <w:szCs w:val="24"/>
        </w:rPr>
        <w:t xml:space="preserve"> ‘ladles’ are frequently found in the immediate vicinity of wine-coolers. Plainly for the purposes of this paper it would be hugely desirable to read </w:t>
      </w:r>
      <w:proofErr w:type="spellStart"/>
      <w:r w:rsidRPr="00A413FB">
        <w:rPr>
          <w:rFonts w:cs="Times New Roman"/>
          <w:sz w:val="24"/>
          <w:szCs w:val="24"/>
        </w:rPr>
        <w:t>Kaibel’s</w:t>
      </w:r>
      <w:proofErr w:type="spellEnd"/>
      <w:r w:rsidRPr="00A413FB">
        <w:rPr>
          <w:rFonts w:cs="Times New Roman"/>
          <w:sz w:val="24"/>
          <w:szCs w:val="24"/>
        </w:rPr>
        <w:t xml:space="preserve"> </w:t>
      </w:r>
      <w:r w:rsidRPr="00A413FB">
        <w:rPr>
          <w:rFonts w:cs="Times New Roman"/>
          <w:sz w:val="24"/>
          <w:szCs w:val="24"/>
          <w:lang w:val="el-GR"/>
        </w:rPr>
        <w:t>στατούς</w:t>
      </w:r>
      <w:r w:rsidRPr="00A413FB">
        <w:rPr>
          <w:rFonts w:cs="Times New Roman"/>
          <w:sz w:val="24"/>
          <w:szCs w:val="24"/>
        </w:rPr>
        <w:t xml:space="preserve">, but this remains no more than one possibility. Even without this fragment, however, the collocation ‘standing wine-cooler’ is well-established in Greek of the period. </w:t>
      </w:r>
      <w:r w:rsidR="007C3C27" w:rsidRPr="00A413FB">
        <w:rPr>
          <w:rFonts w:cs="Times New Roman"/>
          <w:sz w:val="24"/>
          <w:szCs w:val="24"/>
        </w:rPr>
        <w:t xml:space="preserve">A further attractive aspect of all this evidence is that it belongs in roughly the same period. Whatever the </w:t>
      </w:r>
      <w:r w:rsidR="007C3C27" w:rsidRPr="00A413FB">
        <w:rPr>
          <w:rFonts w:cs="Times New Roman"/>
          <w:sz w:val="24"/>
          <w:szCs w:val="24"/>
          <w:lang w:val="el-GR"/>
        </w:rPr>
        <w:t>ψυκτὴρ</w:t>
      </w:r>
      <w:r w:rsidR="007C3C27" w:rsidRPr="00A413FB">
        <w:rPr>
          <w:rFonts w:cs="Times New Roman"/>
          <w:sz w:val="24"/>
          <w:szCs w:val="24"/>
        </w:rPr>
        <w:t xml:space="preserve"> </w:t>
      </w:r>
      <w:r w:rsidR="007C3C27" w:rsidRPr="00A413FB">
        <w:rPr>
          <w:rFonts w:cs="Times New Roman"/>
          <w:sz w:val="24"/>
          <w:szCs w:val="24"/>
          <w:lang w:val="el-GR"/>
        </w:rPr>
        <w:t>στατός</w:t>
      </w:r>
      <w:r w:rsidR="007C3C27" w:rsidRPr="00A413FB">
        <w:rPr>
          <w:rFonts w:cs="Times New Roman"/>
          <w:sz w:val="24"/>
          <w:szCs w:val="24"/>
        </w:rPr>
        <w:t xml:space="preserve"> was, it seems to have been a third-century artefact. </w:t>
      </w:r>
    </w:p>
    <w:p w14:paraId="1F391372" w14:textId="77777777" w:rsidR="004B5B8F" w:rsidRDefault="00E2577D" w:rsidP="004B5B8F">
      <w:pPr>
        <w:spacing w:line="480" w:lineRule="auto"/>
        <w:rPr>
          <w:rFonts w:cs="Times New Roman"/>
          <w:sz w:val="24"/>
          <w:szCs w:val="24"/>
        </w:rPr>
      </w:pPr>
      <w:r w:rsidRPr="00A413FB">
        <w:rPr>
          <w:rFonts w:cs="Times New Roman"/>
          <w:sz w:val="24"/>
          <w:szCs w:val="24"/>
        </w:rPr>
        <w:t>We thus achieve the following restoration of the line as an interim result:</w:t>
      </w:r>
    </w:p>
    <w:p w14:paraId="24B15E20" w14:textId="1D284086" w:rsidR="00B46589" w:rsidRPr="00A413FB" w:rsidRDefault="005F5387" w:rsidP="004B5B8F">
      <w:pPr>
        <w:spacing w:line="480" w:lineRule="auto"/>
        <w:rPr>
          <w:rFonts w:cs="Times New Roman"/>
          <w:sz w:val="24"/>
          <w:szCs w:val="24"/>
        </w:rPr>
      </w:pPr>
      <w:proofErr w:type="gramStart"/>
      <w:r w:rsidRPr="00A413FB">
        <w:rPr>
          <w:rFonts w:cs="Times New Roman"/>
          <w:sz w:val="24"/>
          <w:szCs w:val="24"/>
        </w:rPr>
        <w:lastRenderedPageBreak/>
        <w:t>]</w:t>
      </w:r>
      <w:proofErr w:type="spellStart"/>
      <w:r w:rsidR="00F85E99" w:rsidRPr="00A413FB">
        <w:rPr>
          <w:rFonts w:cs="Times New Roman"/>
          <w:sz w:val="24"/>
          <w:szCs w:val="24"/>
        </w:rPr>
        <w:t>ζι</w:t>
      </w:r>
      <w:proofErr w:type="spellEnd"/>
      <w:proofErr w:type="gramEnd"/>
      <w:r w:rsidR="00F85E99" w:rsidRPr="00A413FB">
        <w:rPr>
          <w:rFonts w:cs="Times New Roman"/>
          <w:sz w:val="24"/>
          <w:szCs w:val="24"/>
        </w:rPr>
        <w:t xml:space="preserve"> </w:t>
      </w:r>
      <w:proofErr w:type="spellStart"/>
      <w:r w:rsidR="00F85E99" w:rsidRPr="00A413FB">
        <w:rPr>
          <w:rFonts w:cs="Times New Roman"/>
          <w:sz w:val="24"/>
          <w:szCs w:val="24"/>
        </w:rPr>
        <w:t>γε</w:t>
      </w:r>
      <w:proofErr w:type="spellEnd"/>
      <w:r w:rsidR="00F85E99" w:rsidRPr="00A413FB">
        <w:rPr>
          <w:rFonts w:cs="Times New Roman"/>
          <w:sz w:val="24"/>
          <w:szCs w:val="24"/>
        </w:rPr>
        <w:t xml:space="preserve"> </w:t>
      </w:r>
      <w:proofErr w:type="spellStart"/>
      <w:r w:rsidR="00F85E99" w:rsidRPr="00A413FB">
        <w:rPr>
          <w:rFonts w:cs="Times New Roman"/>
          <w:sz w:val="24"/>
          <w:szCs w:val="24"/>
        </w:rPr>
        <w:t>στ</w:t>
      </w:r>
      <w:proofErr w:type="spellEnd"/>
      <w:r w:rsidR="00F85E99" w:rsidRPr="00A413FB">
        <w:rPr>
          <w:rFonts w:cs="Times New Roman"/>
          <w:sz w:val="24"/>
          <w:szCs w:val="24"/>
        </w:rPr>
        <w:t>ατο[</w:t>
      </w:r>
    </w:p>
    <w:p w14:paraId="4374BA3B" w14:textId="72BD14AF" w:rsidR="00580571" w:rsidRPr="00A413FB" w:rsidRDefault="00504F64" w:rsidP="00A21F7F">
      <w:pPr>
        <w:spacing w:line="480" w:lineRule="auto"/>
        <w:rPr>
          <w:rFonts w:cs="Times New Roman"/>
          <w:sz w:val="24"/>
          <w:szCs w:val="24"/>
        </w:rPr>
      </w:pPr>
      <w:r w:rsidRPr="00A413FB">
        <w:rPr>
          <w:rFonts w:cs="Times New Roman"/>
          <w:sz w:val="24"/>
          <w:szCs w:val="24"/>
        </w:rPr>
        <w:t xml:space="preserve">Earlier in the line the artefact in question must have been mentioned, whether it was a </w:t>
      </w:r>
      <w:r w:rsidRPr="00A413FB">
        <w:rPr>
          <w:rFonts w:cs="Times New Roman"/>
          <w:sz w:val="24"/>
          <w:szCs w:val="24"/>
          <w:lang w:val="el-GR"/>
        </w:rPr>
        <w:t>ψυκτήρ</w:t>
      </w:r>
      <w:r w:rsidRPr="00A413FB">
        <w:rPr>
          <w:rFonts w:cs="Times New Roman"/>
          <w:sz w:val="24"/>
          <w:szCs w:val="24"/>
        </w:rPr>
        <w:t xml:space="preserve">, a </w:t>
      </w:r>
      <w:r w:rsidRPr="00A413FB">
        <w:rPr>
          <w:rFonts w:cs="Times New Roman"/>
          <w:sz w:val="24"/>
          <w:szCs w:val="24"/>
          <w:lang w:val="el-GR"/>
        </w:rPr>
        <w:t>ψυκτήριον</w:t>
      </w:r>
      <w:r w:rsidRPr="00A413FB">
        <w:rPr>
          <w:rFonts w:cs="Times New Roman"/>
          <w:sz w:val="24"/>
          <w:szCs w:val="24"/>
        </w:rPr>
        <w:t xml:space="preserve">, or something else entirely. </w:t>
      </w:r>
      <w:r w:rsidR="00B46589" w:rsidRPr="00A413FB">
        <w:rPr>
          <w:rFonts w:cs="Times New Roman"/>
          <w:sz w:val="24"/>
          <w:szCs w:val="24"/>
        </w:rPr>
        <w:t>The most likely explanation of the first word is that it is a verb in</w:t>
      </w:r>
      <w:r w:rsidR="00D21D8C">
        <w:rPr>
          <w:rFonts w:cs="Times New Roman"/>
          <w:sz w:val="24"/>
          <w:szCs w:val="24"/>
        </w:rPr>
        <w:t xml:space="preserve"> –</w:t>
      </w:r>
      <w:proofErr w:type="spellStart"/>
      <w:r w:rsidR="00B46589" w:rsidRPr="00A413FB">
        <w:rPr>
          <w:rFonts w:cs="Times New Roman"/>
          <w:sz w:val="24"/>
          <w:szCs w:val="24"/>
        </w:rPr>
        <w:t>ζω</w:t>
      </w:r>
      <w:proofErr w:type="spellEnd"/>
      <w:r w:rsidR="00B46589" w:rsidRPr="00A413FB">
        <w:rPr>
          <w:rFonts w:cs="Times New Roman"/>
          <w:sz w:val="24"/>
          <w:szCs w:val="24"/>
        </w:rPr>
        <w:t>, in the third person singular, with a</w:t>
      </w:r>
      <w:r w:rsidR="00580571" w:rsidRPr="00A413FB">
        <w:rPr>
          <w:rFonts w:cs="Times New Roman"/>
          <w:sz w:val="24"/>
          <w:szCs w:val="24"/>
        </w:rPr>
        <w:t xml:space="preserve">n </w:t>
      </w:r>
      <w:proofErr w:type="spellStart"/>
      <w:r w:rsidR="00580571" w:rsidRPr="00A413FB">
        <w:rPr>
          <w:rFonts w:cs="Times New Roman"/>
          <w:sz w:val="24"/>
          <w:szCs w:val="24"/>
        </w:rPr>
        <w:t>itacistic</w:t>
      </w:r>
      <w:proofErr w:type="spellEnd"/>
      <w:r w:rsidR="00B46589" w:rsidRPr="00A413FB">
        <w:rPr>
          <w:rFonts w:cs="Times New Roman"/>
          <w:sz w:val="24"/>
          <w:szCs w:val="24"/>
        </w:rPr>
        <w:t xml:space="preserve"> misspelling of -</w:t>
      </w:r>
      <w:proofErr w:type="spellStart"/>
      <w:r w:rsidR="00B46589" w:rsidRPr="00A413FB">
        <w:rPr>
          <w:rFonts w:cs="Times New Roman"/>
          <w:sz w:val="24"/>
          <w:szCs w:val="24"/>
        </w:rPr>
        <w:t>ζει</w:t>
      </w:r>
      <w:proofErr w:type="spellEnd"/>
      <w:r w:rsidR="00B46589" w:rsidRPr="00A413FB">
        <w:rPr>
          <w:rFonts w:cs="Times New Roman"/>
          <w:sz w:val="24"/>
          <w:szCs w:val="24"/>
        </w:rPr>
        <w:t xml:space="preserve"> as </w:t>
      </w:r>
      <w:r w:rsidR="00715D75" w:rsidRPr="00A413FB">
        <w:rPr>
          <w:rFonts w:cs="Times New Roman"/>
          <w:sz w:val="24"/>
          <w:szCs w:val="24"/>
        </w:rPr>
        <w:t>–</w:t>
      </w:r>
      <w:proofErr w:type="spellStart"/>
      <w:r w:rsidR="00B46589" w:rsidRPr="00A413FB">
        <w:rPr>
          <w:rFonts w:cs="Times New Roman"/>
          <w:sz w:val="24"/>
          <w:szCs w:val="24"/>
        </w:rPr>
        <w:t>ζι</w:t>
      </w:r>
      <w:proofErr w:type="spellEnd"/>
      <w:r w:rsidR="00715D75" w:rsidRPr="00A413FB">
        <w:rPr>
          <w:rFonts w:cs="Times New Roman"/>
          <w:sz w:val="24"/>
          <w:szCs w:val="24"/>
        </w:rPr>
        <w:t xml:space="preserve"> (on which see below)</w:t>
      </w:r>
      <w:r w:rsidR="00B46589" w:rsidRPr="00A413FB">
        <w:rPr>
          <w:rFonts w:cs="Times New Roman"/>
          <w:sz w:val="24"/>
          <w:szCs w:val="24"/>
        </w:rPr>
        <w:t xml:space="preserve">. </w:t>
      </w:r>
      <w:r w:rsidR="00E2577D" w:rsidRPr="00A413FB">
        <w:rPr>
          <w:rFonts w:cs="Times New Roman"/>
          <w:sz w:val="24"/>
          <w:szCs w:val="24"/>
        </w:rPr>
        <w:t>The prolific nature of the verbs in –</w:t>
      </w:r>
      <w:r w:rsidR="00E2577D" w:rsidRPr="00A413FB">
        <w:rPr>
          <w:rFonts w:cs="Times New Roman"/>
          <w:sz w:val="24"/>
          <w:szCs w:val="24"/>
          <w:lang w:val="el-GR"/>
        </w:rPr>
        <w:t>ίζω</w:t>
      </w:r>
      <w:r w:rsidR="00E2577D" w:rsidRPr="00A413FB">
        <w:rPr>
          <w:rFonts w:cs="Times New Roman"/>
          <w:sz w:val="24"/>
          <w:szCs w:val="24"/>
        </w:rPr>
        <w:t xml:space="preserve"> </w:t>
      </w:r>
      <w:r w:rsidR="00E2577D" w:rsidRPr="00A413FB">
        <w:rPr>
          <w:rFonts w:cs="Times New Roman"/>
          <w:sz w:val="24"/>
          <w:szCs w:val="24"/>
          <w:lang w:bidi="hi-IN"/>
        </w:rPr>
        <w:t>or –</w:t>
      </w:r>
      <w:r w:rsidR="00E2577D" w:rsidRPr="00A413FB">
        <w:rPr>
          <w:rFonts w:cs="Times New Roman"/>
          <w:sz w:val="24"/>
          <w:szCs w:val="24"/>
          <w:lang w:val="el-GR" w:bidi="hi-IN"/>
        </w:rPr>
        <w:t>άζω</w:t>
      </w:r>
      <w:r w:rsidR="00E2577D" w:rsidRPr="00A413FB">
        <w:rPr>
          <w:rFonts w:cs="Times New Roman"/>
          <w:sz w:val="24"/>
          <w:szCs w:val="24"/>
          <w:lang w:bidi="hi-IN"/>
        </w:rPr>
        <w:t xml:space="preserve"> make further recon</w:t>
      </w:r>
      <w:r w:rsidR="00C51BA7" w:rsidRPr="00A413FB">
        <w:rPr>
          <w:rFonts w:cs="Times New Roman"/>
          <w:sz w:val="24"/>
          <w:szCs w:val="24"/>
          <w:lang w:bidi="hi-IN"/>
        </w:rPr>
        <w:t xml:space="preserve">struction somewhat speculative, as </w:t>
      </w:r>
      <w:r w:rsidR="00715D75" w:rsidRPr="00A413FB">
        <w:rPr>
          <w:rFonts w:cs="Times New Roman"/>
          <w:sz w:val="24"/>
          <w:szCs w:val="24"/>
          <w:lang w:bidi="hi-IN"/>
        </w:rPr>
        <w:t xml:space="preserve">does uncertainty about the case, </w:t>
      </w:r>
      <w:proofErr w:type="gramStart"/>
      <w:r w:rsidR="00715D75" w:rsidRPr="00A413FB">
        <w:rPr>
          <w:rFonts w:cs="Times New Roman"/>
          <w:sz w:val="24"/>
          <w:szCs w:val="24"/>
          <w:lang w:bidi="hi-IN"/>
        </w:rPr>
        <w:t>gender</w:t>
      </w:r>
      <w:proofErr w:type="gramEnd"/>
      <w:r w:rsidR="00715D75" w:rsidRPr="00A413FB">
        <w:rPr>
          <w:rFonts w:cs="Times New Roman"/>
          <w:sz w:val="24"/>
          <w:szCs w:val="24"/>
          <w:lang w:bidi="hi-IN"/>
        </w:rPr>
        <w:t xml:space="preserve"> and </w:t>
      </w:r>
      <w:r w:rsidR="00C51BA7" w:rsidRPr="00A413FB">
        <w:rPr>
          <w:rFonts w:cs="Times New Roman"/>
          <w:sz w:val="24"/>
          <w:szCs w:val="24"/>
          <w:lang w:bidi="hi-IN"/>
        </w:rPr>
        <w:t xml:space="preserve">number of </w:t>
      </w:r>
      <w:r w:rsidR="00C51BA7" w:rsidRPr="00A413FB">
        <w:rPr>
          <w:rFonts w:cs="Times New Roman"/>
          <w:sz w:val="24"/>
          <w:szCs w:val="24"/>
          <w:lang w:val="el-GR"/>
        </w:rPr>
        <w:t>στατός</w:t>
      </w:r>
      <w:r w:rsidR="00C51BA7" w:rsidRPr="00A413FB">
        <w:rPr>
          <w:rFonts w:cs="Times New Roman"/>
          <w:sz w:val="24"/>
          <w:szCs w:val="24"/>
        </w:rPr>
        <w:t xml:space="preserve"> (-</w:t>
      </w:r>
      <w:r w:rsidR="00C51BA7" w:rsidRPr="00A413FB">
        <w:rPr>
          <w:rFonts w:cs="Times New Roman"/>
          <w:sz w:val="24"/>
          <w:szCs w:val="24"/>
          <w:lang w:val="el-GR"/>
        </w:rPr>
        <w:t>ός</w:t>
      </w:r>
      <w:r w:rsidR="00C51BA7" w:rsidRPr="00A413FB">
        <w:rPr>
          <w:rFonts w:cs="Times New Roman"/>
          <w:sz w:val="24"/>
          <w:szCs w:val="24"/>
        </w:rPr>
        <w:t>? –</w:t>
      </w:r>
      <w:r w:rsidR="00C51BA7" w:rsidRPr="00A413FB">
        <w:rPr>
          <w:rFonts w:cs="Times New Roman"/>
          <w:sz w:val="24"/>
          <w:szCs w:val="24"/>
          <w:lang w:val="el-GR"/>
        </w:rPr>
        <w:t>όν</w:t>
      </w:r>
      <w:r w:rsidR="00C51BA7" w:rsidRPr="00A413FB">
        <w:rPr>
          <w:rFonts w:cs="Times New Roman"/>
          <w:sz w:val="24"/>
          <w:szCs w:val="24"/>
        </w:rPr>
        <w:t>? -</w:t>
      </w:r>
      <w:r w:rsidR="00C51BA7" w:rsidRPr="00A413FB">
        <w:rPr>
          <w:rFonts w:cs="Times New Roman"/>
          <w:sz w:val="24"/>
          <w:szCs w:val="24"/>
          <w:lang w:val="el-GR"/>
        </w:rPr>
        <w:t>οῦ</w:t>
      </w:r>
      <w:r w:rsidR="00C51BA7" w:rsidRPr="00A413FB">
        <w:rPr>
          <w:rFonts w:cs="Times New Roman"/>
          <w:sz w:val="24"/>
          <w:szCs w:val="24"/>
        </w:rPr>
        <w:t>? –</w:t>
      </w:r>
      <w:r w:rsidR="00C51BA7" w:rsidRPr="00A413FB">
        <w:rPr>
          <w:rFonts w:cs="Times New Roman"/>
          <w:sz w:val="24"/>
          <w:szCs w:val="24"/>
          <w:lang w:val="el-GR"/>
        </w:rPr>
        <w:t>οί</w:t>
      </w:r>
      <w:r w:rsidR="00C51BA7" w:rsidRPr="00A413FB">
        <w:rPr>
          <w:rFonts w:cs="Times New Roman"/>
          <w:sz w:val="24"/>
          <w:szCs w:val="24"/>
        </w:rPr>
        <w:t xml:space="preserve">?). </w:t>
      </w:r>
      <w:r w:rsidR="00CF7A8C" w:rsidRPr="00A413FB">
        <w:rPr>
          <w:rFonts w:cs="Times New Roman"/>
          <w:sz w:val="24"/>
          <w:szCs w:val="24"/>
        </w:rPr>
        <w:t>Various reconstructions are then possible, not all of which are given below:</w:t>
      </w:r>
    </w:p>
    <w:p w14:paraId="701943A5" w14:textId="77777777" w:rsidR="00701744" w:rsidRPr="00A413FB" w:rsidRDefault="006F0044" w:rsidP="00A21F7F">
      <w:pPr>
        <w:spacing w:line="480" w:lineRule="auto"/>
        <w:rPr>
          <w:rFonts w:cs="Times New Roman"/>
          <w:sz w:val="24"/>
          <w:szCs w:val="24"/>
          <w:lang w:val="el-GR"/>
        </w:rPr>
      </w:pPr>
      <w:r w:rsidRPr="00A413FB">
        <w:rPr>
          <w:rFonts w:cs="Times New Roman"/>
          <w:sz w:val="24"/>
          <w:szCs w:val="24"/>
          <w:lang w:val="el-GR"/>
        </w:rPr>
        <w:t>[</w:t>
      </w:r>
      <w:r w:rsidR="00EE009F" w:rsidRPr="00A413FB">
        <w:rPr>
          <w:rFonts w:cs="Times New Roman"/>
          <w:sz w:val="24"/>
          <w:szCs w:val="24"/>
          <w:lang w:val="el-GR"/>
        </w:rPr>
        <w:t xml:space="preserve"> </w:t>
      </w:r>
      <w:r w:rsidR="00EE009F" w:rsidRPr="00A413FB">
        <w:rPr>
          <w:rFonts w:cs="Times New Roman"/>
          <w:sz w:val="24"/>
          <w:szCs w:val="24"/>
        </w:rPr>
        <w:t>x</w:t>
      </w:r>
      <w:r w:rsidR="00EE009F" w:rsidRPr="00A413FB">
        <w:rPr>
          <w:rFonts w:cs="Times New Roman"/>
          <w:sz w:val="24"/>
          <w:szCs w:val="24"/>
          <w:lang w:val="el-GR"/>
        </w:rPr>
        <w:t xml:space="preserve"> – </w:t>
      </w:r>
      <w:r w:rsidR="004F1D82" w:rsidRPr="00A413FB">
        <w:rPr>
          <w:rFonts w:cs="Times New Roman"/>
          <w:sz w:val="24"/>
          <w:szCs w:val="24"/>
        </w:rPr>
        <w:t>u</w:t>
      </w:r>
      <w:r w:rsidR="004F1D82" w:rsidRPr="007F7713">
        <w:rPr>
          <w:rFonts w:cs="Times New Roman"/>
          <w:sz w:val="24"/>
          <w:szCs w:val="24"/>
          <w:lang w:val="el-GR"/>
        </w:rPr>
        <w:t xml:space="preserve"> </w:t>
      </w:r>
      <w:r w:rsidR="00EE009F" w:rsidRPr="00A413FB">
        <w:rPr>
          <w:rFonts w:cs="Times New Roman"/>
          <w:sz w:val="24"/>
          <w:szCs w:val="24"/>
          <w:lang w:val="el-GR"/>
        </w:rPr>
        <w:t xml:space="preserve">– </w:t>
      </w:r>
      <w:r w:rsidR="00701744" w:rsidRPr="00A413FB">
        <w:rPr>
          <w:rFonts w:cs="Times New Roman"/>
          <w:sz w:val="24"/>
          <w:szCs w:val="24"/>
          <w:lang w:val="el-GR"/>
        </w:rPr>
        <w:t xml:space="preserve">ψυκτῆρος </w:t>
      </w:r>
      <w:r w:rsidR="004F1D82" w:rsidRPr="007F7713">
        <w:rPr>
          <w:rFonts w:cs="Times New Roman"/>
          <w:sz w:val="24"/>
          <w:szCs w:val="24"/>
          <w:lang w:val="el-GR"/>
        </w:rPr>
        <w:t xml:space="preserve">– </w:t>
      </w:r>
      <w:r w:rsidR="00777261" w:rsidRPr="00A413FB">
        <w:rPr>
          <w:rFonts w:cs="Times New Roman"/>
          <w:sz w:val="24"/>
          <w:szCs w:val="24"/>
          <w:lang w:val="el-GR"/>
        </w:rPr>
        <w:t>]</w:t>
      </w:r>
      <w:r w:rsidR="00701744" w:rsidRPr="00A413FB">
        <w:rPr>
          <w:rFonts w:cs="Times New Roman"/>
          <w:sz w:val="24"/>
          <w:szCs w:val="24"/>
          <w:lang w:val="el-GR"/>
        </w:rPr>
        <w:t>ζει γε στατο</w:t>
      </w:r>
      <w:r w:rsidR="00777261" w:rsidRPr="00A413FB">
        <w:rPr>
          <w:rFonts w:cs="Times New Roman"/>
          <w:sz w:val="24"/>
          <w:szCs w:val="24"/>
          <w:lang w:val="el-GR"/>
        </w:rPr>
        <w:t>[</w:t>
      </w:r>
      <w:r w:rsidR="00701744" w:rsidRPr="00A413FB">
        <w:rPr>
          <w:rFonts w:cs="Times New Roman"/>
          <w:sz w:val="24"/>
          <w:szCs w:val="24"/>
          <w:lang w:val="el-GR"/>
        </w:rPr>
        <w:t>ῦ</w:t>
      </w:r>
      <w:r w:rsidRPr="00A413FB">
        <w:rPr>
          <w:rFonts w:cs="Times New Roman"/>
          <w:sz w:val="24"/>
          <w:szCs w:val="24"/>
          <w:lang w:val="el-GR"/>
        </w:rPr>
        <w:t>]</w:t>
      </w:r>
    </w:p>
    <w:p w14:paraId="14450575" w14:textId="77777777" w:rsidR="006F0044" w:rsidRPr="007F7713" w:rsidRDefault="00CF7A8C" w:rsidP="00A21F7F">
      <w:pPr>
        <w:spacing w:line="480" w:lineRule="auto"/>
        <w:rPr>
          <w:rFonts w:cs="Times New Roman"/>
          <w:sz w:val="24"/>
          <w:szCs w:val="24"/>
          <w:lang w:val="el-GR"/>
        </w:rPr>
      </w:pPr>
      <w:r w:rsidRPr="007F7713">
        <w:rPr>
          <w:rFonts w:cs="Times New Roman"/>
          <w:sz w:val="24"/>
          <w:szCs w:val="24"/>
          <w:lang w:val="el-GR"/>
        </w:rPr>
        <w:t xml:space="preserve">[ </w:t>
      </w:r>
      <w:r w:rsidRPr="00A413FB">
        <w:rPr>
          <w:rFonts w:cs="Times New Roman"/>
          <w:sz w:val="24"/>
          <w:szCs w:val="24"/>
        </w:rPr>
        <w:t>x</w:t>
      </w:r>
      <w:r w:rsidRPr="007F7713">
        <w:rPr>
          <w:rFonts w:cs="Times New Roman"/>
          <w:sz w:val="24"/>
          <w:szCs w:val="24"/>
          <w:lang w:val="el-GR"/>
        </w:rPr>
        <w:t xml:space="preserve"> – </w:t>
      </w:r>
      <w:r w:rsidRPr="00A413FB">
        <w:rPr>
          <w:rFonts w:cs="Times New Roman"/>
          <w:sz w:val="24"/>
          <w:szCs w:val="24"/>
        </w:rPr>
        <w:t>u</w:t>
      </w:r>
      <w:r w:rsidRPr="007F7713">
        <w:rPr>
          <w:rFonts w:cs="Times New Roman"/>
          <w:sz w:val="24"/>
          <w:szCs w:val="24"/>
          <w:lang w:val="el-GR"/>
        </w:rPr>
        <w:t xml:space="preserve"> – ψυκτῆρ᾿ </w:t>
      </w:r>
      <w:r w:rsidRPr="00A413FB">
        <w:rPr>
          <w:rFonts w:cs="Times New Roman"/>
          <w:sz w:val="24"/>
          <w:szCs w:val="24"/>
        </w:rPr>
        <w:t>u</w:t>
      </w:r>
      <w:r w:rsidRPr="007F7713">
        <w:rPr>
          <w:rFonts w:cs="Times New Roman"/>
          <w:sz w:val="24"/>
          <w:szCs w:val="24"/>
          <w:lang w:val="el-GR"/>
        </w:rPr>
        <w:t xml:space="preserve"> – ]</w:t>
      </w:r>
      <w:r w:rsidRPr="00A413FB">
        <w:rPr>
          <w:rFonts w:cs="Times New Roman"/>
          <w:sz w:val="24"/>
          <w:szCs w:val="24"/>
          <w:lang w:val="el-GR"/>
        </w:rPr>
        <w:t xml:space="preserve"> ζει γε στατ</w:t>
      </w:r>
      <w:r w:rsidRPr="007F7713">
        <w:rPr>
          <w:rFonts w:cs="Times New Roman"/>
          <w:sz w:val="24"/>
          <w:szCs w:val="24"/>
          <w:lang w:val="el-GR"/>
        </w:rPr>
        <w:t>ό</w:t>
      </w:r>
      <w:r w:rsidRPr="00A413FB">
        <w:rPr>
          <w:rFonts w:cs="Times New Roman"/>
          <w:sz w:val="24"/>
          <w:szCs w:val="24"/>
          <w:lang w:val="el-GR"/>
        </w:rPr>
        <w:t>[</w:t>
      </w:r>
      <w:r w:rsidRPr="007F7713">
        <w:rPr>
          <w:rFonts w:cs="Times New Roman"/>
          <w:sz w:val="24"/>
          <w:szCs w:val="24"/>
          <w:lang w:val="el-GR"/>
        </w:rPr>
        <w:t>ν</w:t>
      </w:r>
      <w:r w:rsidRPr="00A413FB">
        <w:rPr>
          <w:rFonts w:cs="Times New Roman"/>
          <w:sz w:val="24"/>
          <w:szCs w:val="24"/>
          <w:lang w:val="el-GR"/>
        </w:rPr>
        <w:t>]</w:t>
      </w:r>
      <w:r w:rsidRPr="007F7713">
        <w:rPr>
          <w:rFonts w:cs="Times New Roman"/>
          <w:sz w:val="24"/>
          <w:szCs w:val="24"/>
          <w:lang w:val="el-GR"/>
        </w:rPr>
        <w:t xml:space="preserve"> </w:t>
      </w:r>
    </w:p>
    <w:p w14:paraId="36EF1E5D" w14:textId="77777777" w:rsidR="004253D6" w:rsidRPr="007F7713" w:rsidRDefault="006F0044" w:rsidP="00A21F7F">
      <w:pPr>
        <w:spacing w:line="480" w:lineRule="auto"/>
        <w:rPr>
          <w:rFonts w:cs="Times New Roman"/>
          <w:sz w:val="24"/>
          <w:szCs w:val="24"/>
          <w:lang w:val="el-GR"/>
        </w:rPr>
      </w:pPr>
      <w:r w:rsidRPr="00A413FB">
        <w:rPr>
          <w:rFonts w:cs="Times New Roman"/>
          <w:sz w:val="24"/>
          <w:szCs w:val="24"/>
          <w:lang w:val="el-GR"/>
        </w:rPr>
        <w:t>[ψυκτῆρ</w:t>
      </w:r>
      <w:r w:rsidR="00CF7A8C" w:rsidRPr="007F7713">
        <w:rPr>
          <w:rFonts w:cs="Times New Roman"/>
          <w:sz w:val="24"/>
          <w:szCs w:val="24"/>
          <w:lang w:val="el-GR"/>
        </w:rPr>
        <w:t>α</w:t>
      </w:r>
      <w:r w:rsidRPr="00A413FB">
        <w:rPr>
          <w:rFonts w:cs="Times New Roman"/>
          <w:sz w:val="24"/>
          <w:szCs w:val="24"/>
          <w:lang w:val="el-GR"/>
        </w:rPr>
        <w:t xml:space="preserve"> – </w:t>
      </w:r>
      <w:r w:rsidRPr="00A413FB">
        <w:rPr>
          <w:rFonts w:cs="Times New Roman"/>
          <w:sz w:val="24"/>
          <w:szCs w:val="24"/>
        </w:rPr>
        <w:t>x</w:t>
      </w:r>
      <w:r w:rsidRPr="00A413FB">
        <w:rPr>
          <w:rFonts w:cs="Times New Roman"/>
          <w:sz w:val="24"/>
          <w:szCs w:val="24"/>
          <w:lang w:val="el-GR"/>
        </w:rPr>
        <w:t xml:space="preserve"> – </w:t>
      </w:r>
      <w:r w:rsidRPr="00A413FB">
        <w:rPr>
          <w:rFonts w:cs="Times New Roman"/>
          <w:sz w:val="24"/>
          <w:szCs w:val="24"/>
        </w:rPr>
        <w:t>u</w:t>
      </w:r>
      <w:r w:rsidRPr="00A413FB">
        <w:rPr>
          <w:rFonts w:cs="Times New Roman"/>
          <w:sz w:val="24"/>
          <w:szCs w:val="24"/>
          <w:lang w:val="el-GR"/>
        </w:rPr>
        <w:t xml:space="preserve"> </w:t>
      </w:r>
      <w:r w:rsidR="004F1D82" w:rsidRPr="007F7713">
        <w:rPr>
          <w:rFonts w:cs="Times New Roman"/>
          <w:sz w:val="24"/>
          <w:szCs w:val="24"/>
          <w:lang w:val="el-GR"/>
        </w:rPr>
        <w:t xml:space="preserve">– </w:t>
      </w:r>
      <w:r w:rsidRPr="00A413FB">
        <w:rPr>
          <w:rFonts w:cs="Times New Roman"/>
          <w:sz w:val="24"/>
          <w:szCs w:val="24"/>
          <w:lang w:val="el-GR"/>
        </w:rPr>
        <w:t>]ζει γε στατ</w:t>
      </w:r>
      <w:r w:rsidR="00CF7A8C" w:rsidRPr="007F7713">
        <w:rPr>
          <w:rFonts w:cs="Times New Roman"/>
          <w:sz w:val="24"/>
          <w:szCs w:val="24"/>
          <w:lang w:val="el-GR"/>
        </w:rPr>
        <w:t>ό</w:t>
      </w:r>
      <w:r w:rsidRPr="00A413FB">
        <w:rPr>
          <w:rFonts w:cs="Times New Roman"/>
          <w:sz w:val="24"/>
          <w:szCs w:val="24"/>
          <w:lang w:val="el-GR"/>
        </w:rPr>
        <w:t>[</w:t>
      </w:r>
      <w:r w:rsidR="00CF7A8C" w:rsidRPr="007F7713">
        <w:rPr>
          <w:rFonts w:cs="Times New Roman"/>
          <w:sz w:val="24"/>
          <w:szCs w:val="24"/>
          <w:lang w:val="el-GR"/>
        </w:rPr>
        <w:t>ν</w:t>
      </w:r>
      <w:r w:rsidRPr="00A413FB">
        <w:rPr>
          <w:rFonts w:cs="Times New Roman"/>
          <w:sz w:val="24"/>
          <w:szCs w:val="24"/>
          <w:lang w:val="el-GR"/>
        </w:rPr>
        <w:t>]</w:t>
      </w:r>
      <w:r w:rsidR="00CF7A8C" w:rsidRPr="007F7713">
        <w:rPr>
          <w:rFonts w:cs="Times New Roman"/>
          <w:sz w:val="24"/>
          <w:szCs w:val="24"/>
          <w:lang w:val="el-GR"/>
        </w:rPr>
        <w:t xml:space="preserve"> </w:t>
      </w:r>
    </w:p>
    <w:p w14:paraId="0E6CACDB" w14:textId="77777777" w:rsidR="006F0044" w:rsidRPr="00A413FB" w:rsidRDefault="00CF7A8C" w:rsidP="00A21F7F">
      <w:pPr>
        <w:spacing w:line="480" w:lineRule="auto"/>
        <w:rPr>
          <w:rFonts w:cs="Times New Roman"/>
          <w:sz w:val="24"/>
          <w:szCs w:val="24"/>
        </w:rPr>
      </w:pPr>
      <w:r w:rsidRPr="00A413FB">
        <w:rPr>
          <w:rFonts w:cs="Times New Roman"/>
          <w:sz w:val="24"/>
          <w:szCs w:val="24"/>
        </w:rPr>
        <w:t>etc., etc.</w:t>
      </w:r>
    </w:p>
    <w:p w14:paraId="7A300394" w14:textId="6E74F615" w:rsidR="00CF7A8C" w:rsidRPr="00A413FB" w:rsidRDefault="004253D6" w:rsidP="00A21F7F">
      <w:pPr>
        <w:spacing w:line="480" w:lineRule="auto"/>
        <w:rPr>
          <w:rFonts w:cs="Times New Roman"/>
          <w:sz w:val="24"/>
          <w:szCs w:val="24"/>
        </w:rPr>
      </w:pPr>
      <w:r w:rsidRPr="00A413FB">
        <w:rPr>
          <w:rFonts w:cs="Times New Roman"/>
          <w:sz w:val="24"/>
          <w:szCs w:val="24"/>
        </w:rPr>
        <w:t xml:space="preserve">To be clear: the only reason for positing the mention of a </w:t>
      </w:r>
      <w:proofErr w:type="spellStart"/>
      <w:r w:rsidRPr="00A413FB">
        <w:rPr>
          <w:rFonts w:cs="Times New Roman"/>
          <w:sz w:val="24"/>
          <w:szCs w:val="24"/>
        </w:rPr>
        <w:t>ψυκτήρ</w:t>
      </w:r>
      <w:proofErr w:type="spellEnd"/>
      <w:r w:rsidRPr="00A413FB">
        <w:rPr>
          <w:rFonts w:cs="Times New Roman"/>
          <w:sz w:val="24"/>
          <w:szCs w:val="24"/>
        </w:rPr>
        <w:t xml:space="preserve"> at all is the fact that </w:t>
      </w:r>
      <w:r w:rsidR="000065F8" w:rsidRPr="00A413FB">
        <w:rPr>
          <w:rFonts w:cs="Times New Roman"/>
          <w:sz w:val="24"/>
          <w:szCs w:val="24"/>
        </w:rPr>
        <w:t xml:space="preserve">the adjective </w:t>
      </w:r>
      <w:proofErr w:type="spellStart"/>
      <w:r w:rsidR="000065F8" w:rsidRPr="00A413FB">
        <w:rPr>
          <w:rFonts w:cs="Times New Roman"/>
          <w:sz w:val="24"/>
          <w:szCs w:val="24"/>
        </w:rPr>
        <w:t>στ</w:t>
      </w:r>
      <w:proofErr w:type="spellEnd"/>
      <w:r w:rsidR="000065F8" w:rsidRPr="00A413FB">
        <w:rPr>
          <w:rFonts w:cs="Times New Roman"/>
          <w:sz w:val="24"/>
          <w:szCs w:val="24"/>
        </w:rPr>
        <w:t>ατός occurs frequently in this combination, and therefore this addition to the line is entirely dependent on the segmentation I propose. It is unclear to me what verb might have stood in the gap</w:t>
      </w:r>
      <w:r w:rsidR="00A16050" w:rsidRPr="00A413FB">
        <w:rPr>
          <w:rFonts w:cs="Times New Roman"/>
          <w:sz w:val="24"/>
          <w:szCs w:val="24"/>
        </w:rPr>
        <w:t xml:space="preserve">; </w:t>
      </w:r>
      <w:r w:rsidR="000065F8" w:rsidRPr="00A413FB">
        <w:rPr>
          <w:rFonts w:cs="Times New Roman"/>
          <w:sz w:val="24"/>
          <w:szCs w:val="24"/>
        </w:rPr>
        <w:t xml:space="preserve">I once thought of </w:t>
      </w:r>
      <w:r w:rsidR="00A16050" w:rsidRPr="00A413FB">
        <w:rPr>
          <w:rFonts w:cs="Times New Roman"/>
          <w:sz w:val="24"/>
          <w:szCs w:val="24"/>
        </w:rPr>
        <w:t>[</w:t>
      </w:r>
      <w:r w:rsidR="000065F8" w:rsidRPr="00A413FB">
        <w:rPr>
          <w:rFonts w:cs="Times New Roman"/>
          <w:sz w:val="24"/>
          <w:szCs w:val="24"/>
        </w:rPr>
        <w:t>ὦ</w:t>
      </w:r>
      <w:r w:rsidR="00A16050" w:rsidRPr="00A413FB">
        <w:rPr>
          <w:rFonts w:cs="Times New Roman"/>
          <w:sz w:val="24"/>
          <w:szCs w:val="24"/>
        </w:rPr>
        <w:t>]</w:t>
      </w:r>
      <w:r w:rsidR="000065F8" w:rsidRPr="00A413FB">
        <w:rPr>
          <w:rFonts w:cs="Times New Roman"/>
          <w:sz w:val="24"/>
          <w:szCs w:val="24"/>
        </w:rPr>
        <w:t xml:space="preserve"> </w:t>
      </w:r>
      <w:proofErr w:type="spellStart"/>
      <w:r w:rsidR="000065F8" w:rsidRPr="00A413FB">
        <w:rPr>
          <w:rFonts w:cs="Times New Roman"/>
          <w:sz w:val="24"/>
          <w:szCs w:val="24"/>
        </w:rPr>
        <w:t>Κλ</w:t>
      </w:r>
      <w:proofErr w:type="spellEnd"/>
      <w:r w:rsidR="00A16050" w:rsidRPr="00A413FB">
        <w:rPr>
          <w:rFonts w:cs="Times New Roman"/>
          <w:sz w:val="24"/>
          <w:szCs w:val="24"/>
        </w:rPr>
        <w:t>[&lt;</w:t>
      </w:r>
      <w:r w:rsidR="000065F8" w:rsidRPr="00A413FB">
        <w:rPr>
          <w:rFonts w:cs="Times New Roman"/>
          <w:sz w:val="24"/>
          <w:szCs w:val="24"/>
        </w:rPr>
        <w:t>ε</w:t>
      </w:r>
      <w:r w:rsidR="00A16050" w:rsidRPr="00A413FB">
        <w:rPr>
          <w:rFonts w:cs="Times New Roman"/>
          <w:sz w:val="24"/>
          <w:szCs w:val="24"/>
        </w:rPr>
        <w:t>&gt;</w:t>
      </w:r>
      <w:proofErr w:type="spellStart"/>
      <w:proofErr w:type="gramStart"/>
      <w:r w:rsidR="000065F8" w:rsidRPr="00A413FB">
        <w:rPr>
          <w:rFonts w:cs="Times New Roman"/>
          <w:sz w:val="24"/>
          <w:szCs w:val="24"/>
        </w:rPr>
        <w:t>ιν</w:t>
      </w:r>
      <w:proofErr w:type="spellEnd"/>
      <w:r w:rsidR="00A16050" w:rsidRPr="00A413FB">
        <w:rPr>
          <w:rFonts w:cs="Times New Roman"/>
          <w:sz w:val="24"/>
          <w:szCs w:val="24"/>
        </w:rPr>
        <w:t>]</w:t>
      </w:r>
      <w:r w:rsidR="000065F8" w:rsidRPr="00A413FB">
        <w:rPr>
          <w:rFonts w:cs="Times New Roman"/>
          <w:sz w:val="24"/>
          <w:szCs w:val="24"/>
        </w:rPr>
        <w:t>ία</w:t>
      </w:r>
      <w:proofErr w:type="gramEnd"/>
      <w:r w:rsidR="000065F8" w:rsidRPr="00A413FB">
        <w:rPr>
          <w:rFonts w:cs="Times New Roman"/>
          <w:sz w:val="24"/>
          <w:szCs w:val="24"/>
        </w:rPr>
        <w:t>, | [</w:t>
      </w:r>
      <w:r w:rsidR="000065F8" w:rsidRPr="00A413FB">
        <w:rPr>
          <w:rFonts w:cs="Times New Roman"/>
          <w:sz w:val="24"/>
          <w:szCs w:val="24"/>
          <w:lang w:val="el-GR"/>
        </w:rPr>
        <w:t>ψυκτῆρος</w:t>
      </w:r>
      <w:r w:rsidR="000065F8" w:rsidRPr="00A413FB">
        <w:rPr>
          <w:rFonts w:cs="Times New Roman"/>
          <w:sz w:val="24"/>
          <w:szCs w:val="24"/>
        </w:rPr>
        <w:t xml:space="preserve"> </w:t>
      </w:r>
      <w:r w:rsidR="000065F8" w:rsidRPr="00A413FB">
        <w:rPr>
          <w:rFonts w:cs="Times New Roman"/>
          <w:sz w:val="24"/>
          <w:szCs w:val="24"/>
          <w:lang w:val="el-GR"/>
        </w:rPr>
        <w:t>ἥδε</w:t>
      </w:r>
      <w:r w:rsidR="000065F8" w:rsidRPr="00A413FB">
        <w:rPr>
          <w:rFonts w:cs="Times New Roman"/>
          <w:sz w:val="24"/>
          <w:szCs w:val="24"/>
        </w:rPr>
        <w:t xml:space="preserve">, </w:t>
      </w:r>
      <w:r w:rsidR="000065F8" w:rsidRPr="00A413FB">
        <w:rPr>
          <w:rFonts w:cs="Times New Roman"/>
          <w:sz w:val="24"/>
          <w:szCs w:val="24"/>
          <w:lang w:val="el-GR"/>
        </w:rPr>
        <w:t>νὴ</w:t>
      </w:r>
      <w:r w:rsidR="000065F8" w:rsidRPr="00A413FB">
        <w:rPr>
          <w:rFonts w:cs="Times New Roman"/>
          <w:sz w:val="24"/>
          <w:szCs w:val="24"/>
        </w:rPr>
        <w:t xml:space="preserve"> </w:t>
      </w:r>
      <w:r w:rsidR="000065F8" w:rsidRPr="00A413FB">
        <w:rPr>
          <w:rFonts w:cs="Times New Roman"/>
          <w:sz w:val="24"/>
          <w:szCs w:val="24"/>
          <w:lang w:val="el-GR"/>
        </w:rPr>
        <w:t>Δί</w:t>
      </w:r>
      <w:r w:rsidR="000065F8" w:rsidRPr="00A413FB">
        <w:rPr>
          <w:rFonts w:cs="Times New Roman"/>
          <w:sz w:val="24"/>
          <w:szCs w:val="24"/>
        </w:rPr>
        <w:t xml:space="preserve">’, </w:t>
      </w:r>
      <w:r w:rsidR="000065F8" w:rsidRPr="00A413FB">
        <w:rPr>
          <w:rFonts w:cs="Times New Roman"/>
          <w:sz w:val="24"/>
          <w:szCs w:val="24"/>
          <w:lang w:val="el-GR"/>
        </w:rPr>
        <w:t>ὄ</w:t>
      </w:r>
      <w:r w:rsidR="000065F8" w:rsidRPr="00A413FB">
        <w:rPr>
          <w:rFonts w:cs="Times New Roman"/>
          <w:sz w:val="24"/>
          <w:szCs w:val="24"/>
        </w:rPr>
        <w:t>]</w:t>
      </w:r>
      <w:r w:rsidR="000065F8" w:rsidRPr="00A413FB">
        <w:rPr>
          <w:rFonts w:cs="Times New Roman"/>
          <w:sz w:val="24"/>
          <w:szCs w:val="24"/>
          <w:lang w:val="el-GR"/>
        </w:rPr>
        <w:t>ζει</w:t>
      </w:r>
      <w:r w:rsidR="000065F8" w:rsidRPr="00A413FB">
        <w:rPr>
          <w:rFonts w:cs="Times New Roman"/>
          <w:sz w:val="24"/>
          <w:szCs w:val="24"/>
        </w:rPr>
        <w:t xml:space="preserve"> </w:t>
      </w:r>
      <w:r w:rsidR="000065F8" w:rsidRPr="00A413FB">
        <w:rPr>
          <w:rFonts w:cs="Times New Roman"/>
          <w:sz w:val="24"/>
          <w:szCs w:val="24"/>
          <w:lang w:val="el-GR"/>
        </w:rPr>
        <w:t>γε</w:t>
      </w:r>
      <w:r w:rsidR="000065F8" w:rsidRPr="00A413FB">
        <w:rPr>
          <w:rFonts w:cs="Times New Roman"/>
          <w:sz w:val="24"/>
          <w:szCs w:val="24"/>
        </w:rPr>
        <w:t xml:space="preserve"> </w:t>
      </w:r>
      <w:r w:rsidR="000065F8" w:rsidRPr="00A413FB">
        <w:rPr>
          <w:rFonts w:cs="Times New Roman"/>
          <w:sz w:val="24"/>
          <w:szCs w:val="24"/>
          <w:lang w:val="el-GR"/>
        </w:rPr>
        <w:t>στάτο</w:t>
      </w:r>
      <w:r w:rsidR="000065F8" w:rsidRPr="00A413FB">
        <w:rPr>
          <w:rFonts w:cs="Times New Roman"/>
          <w:sz w:val="24"/>
          <w:szCs w:val="24"/>
        </w:rPr>
        <w:t>[</w:t>
      </w:r>
      <w:r w:rsidR="000065F8" w:rsidRPr="00A413FB">
        <w:rPr>
          <w:rFonts w:cs="Times New Roman"/>
          <w:sz w:val="24"/>
          <w:szCs w:val="24"/>
          <w:lang w:val="el-GR"/>
        </w:rPr>
        <w:t>υ</w:t>
      </w:r>
      <w:r w:rsidR="000065F8" w:rsidRPr="00A413FB">
        <w:rPr>
          <w:rFonts w:cs="Times New Roman"/>
          <w:sz w:val="24"/>
          <w:szCs w:val="24"/>
        </w:rPr>
        <w:t>]</w:t>
      </w:r>
      <w:r w:rsidR="00A16050" w:rsidRPr="00A413FB">
        <w:rPr>
          <w:rFonts w:cs="Times New Roman"/>
          <w:sz w:val="24"/>
          <w:szCs w:val="24"/>
        </w:rPr>
        <w:t xml:space="preserve"> ‘By Zeus, O </w:t>
      </w:r>
      <w:proofErr w:type="spellStart"/>
      <w:r w:rsidR="00A16050" w:rsidRPr="00A413FB">
        <w:rPr>
          <w:rFonts w:cs="Times New Roman"/>
          <w:sz w:val="24"/>
          <w:szCs w:val="24"/>
        </w:rPr>
        <w:t>Kleinias</w:t>
      </w:r>
      <w:proofErr w:type="spellEnd"/>
      <w:r w:rsidR="00A16050" w:rsidRPr="00A413FB">
        <w:rPr>
          <w:rFonts w:cs="Times New Roman"/>
          <w:sz w:val="24"/>
          <w:szCs w:val="24"/>
        </w:rPr>
        <w:t xml:space="preserve">, she </w:t>
      </w:r>
      <w:r w:rsidR="00A16050" w:rsidRPr="00A413FB">
        <w:rPr>
          <w:rFonts w:cs="Times New Roman"/>
          <w:i/>
          <w:iCs/>
          <w:sz w:val="24"/>
          <w:szCs w:val="24"/>
        </w:rPr>
        <w:t xml:space="preserve">does </w:t>
      </w:r>
      <w:r w:rsidR="00A16050" w:rsidRPr="00A413FB">
        <w:rPr>
          <w:rFonts w:cs="Times New Roman"/>
          <w:sz w:val="24"/>
          <w:szCs w:val="24"/>
        </w:rPr>
        <w:t xml:space="preserve">reek of the standing wine-cooler’, based roughly on Menander </w:t>
      </w:r>
      <w:proofErr w:type="spellStart"/>
      <w:r w:rsidR="00A16050" w:rsidRPr="00A413FB">
        <w:rPr>
          <w:rFonts w:cs="Times New Roman"/>
          <w:sz w:val="24"/>
          <w:szCs w:val="24"/>
        </w:rPr>
        <w:t>fr.</w:t>
      </w:r>
      <w:proofErr w:type="spellEnd"/>
      <w:r w:rsidR="00A16050" w:rsidRPr="00A413FB">
        <w:rPr>
          <w:rFonts w:cs="Times New Roman"/>
          <w:sz w:val="24"/>
          <w:szCs w:val="24"/>
        </w:rPr>
        <w:t xml:space="preserve"> 170, but I am increasingly doubtful this can be right. If Webster was right to restore K</w:t>
      </w:r>
      <w:r w:rsidR="00A16050" w:rsidRPr="00A413FB">
        <w:rPr>
          <w:rFonts w:cs="Times New Roman"/>
          <w:sz w:val="24"/>
          <w:szCs w:val="24"/>
          <w:lang w:val="el-GR"/>
        </w:rPr>
        <w:t>λ</w:t>
      </w:r>
      <w:r w:rsidR="00A16050" w:rsidRPr="00A413FB">
        <w:rPr>
          <w:rFonts w:cs="Times New Roman"/>
          <w:sz w:val="24"/>
          <w:szCs w:val="24"/>
        </w:rPr>
        <w:t>[</w:t>
      </w:r>
      <w:r w:rsidR="00A16050" w:rsidRPr="00A413FB">
        <w:rPr>
          <w:rFonts w:cs="Times New Roman"/>
          <w:sz w:val="24"/>
          <w:szCs w:val="24"/>
          <w:lang w:val="el-GR"/>
        </w:rPr>
        <w:t>ιν</w:t>
      </w:r>
      <w:r w:rsidR="00A16050" w:rsidRPr="00A413FB">
        <w:rPr>
          <w:rFonts w:cs="Times New Roman"/>
          <w:sz w:val="24"/>
          <w:szCs w:val="24"/>
        </w:rPr>
        <w:t>]</w:t>
      </w:r>
      <w:r w:rsidR="00A16050" w:rsidRPr="00A413FB">
        <w:rPr>
          <w:rFonts w:cs="Times New Roman"/>
          <w:sz w:val="24"/>
          <w:szCs w:val="24"/>
          <w:lang w:val="el-GR"/>
        </w:rPr>
        <w:t>ία</w:t>
      </w:r>
      <w:r w:rsidR="00A16050" w:rsidRPr="00A413FB">
        <w:rPr>
          <w:rFonts w:cs="Times New Roman"/>
          <w:sz w:val="24"/>
          <w:szCs w:val="24"/>
        </w:rPr>
        <w:t xml:space="preserve"> in 14, it requires </w:t>
      </w:r>
      <w:proofErr w:type="gramStart"/>
      <w:r w:rsidR="00A16050" w:rsidRPr="00A413FB">
        <w:rPr>
          <w:rFonts w:cs="Times New Roman"/>
          <w:sz w:val="24"/>
          <w:szCs w:val="24"/>
        </w:rPr>
        <w:t>exactly the same</w:t>
      </w:r>
      <w:proofErr w:type="gramEnd"/>
      <w:r w:rsidR="00A16050" w:rsidRPr="00A413FB">
        <w:rPr>
          <w:rFonts w:cs="Times New Roman"/>
          <w:sz w:val="24"/>
          <w:szCs w:val="24"/>
        </w:rPr>
        <w:t xml:space="preserve"> </w:t>
      </w:r>
      <w:proofErr w:type="spellStart"/>
      <w:r w:rsidR="00A16050" w:rsidRPr="00A413FB">
        <w:rPr>
          <w:rFonts w:cs="Times New Roman"/>
          <w:sz w:val="24"/>
          <w:szCs w:val="24"/>
        </w:rPr>
        <w:t>itacistic</w:t>
      </w:r>
      <w:proofErr w:type="spellEnd"/>
      <w:r w:rsidR="00A16050" w:rsidRPr="00A413FB">
        <w:rPr>
          <w:rFonts w:cs="Times New Roman"/>
          <w:sz w:val="24"/>
          <w:szCs w:val="24"/>
        </w:rPr>
        <w:t xml:space="preserve"> mistake as my argument about 15 assumes, and which is found on the papyrus itself in 22 (</w:t>
      </w:r>
      <w:r w:rsidR="00A16050" w:rsidRPr="00A413FB">
        <w:rPr>
          <w:rFonts w:cs="Times New Roman"/>
          <w:sz w:val="24"/>
          <w:szCs w:val="24"/>
          <w:lang w:val="el-GR"/>
        </w:rPr>
        <w:t>εγκεκλιμ</w:t>
      </w:r>
      <w:r w:rsidR="00A16050" w:rsidRPr="00A413FB">
        <w:rPr>
          <w:rFonts w:cs="Times New Roman"/>
          <w:sz w:val="24"/>
          <w:szCs w:val="24"/>
        </w:rPr>
        <w:t>[</w:t>
      </w:r>
      <w:r w:rsidR="00A16050" w:rsidRPr="00A413FB">
        <w:rPr>
          <w:rFonts w:cs="Times New Roman"/>
          <w:sz w:val="24"/>
          <w:szCs w:val="24"/>
          <w:lang w:val="el-GR"/>
        </w:rPr>
        <w:t>ενη</w:t>
      </w:r>
      <w:r w:rsidR="00A16050" w:rsidRPr="00A413FB">
        <w:rPr>
          <w:rFonts w:cs="Times New Roman"/>
          <w:sz w:val="24"/>
          <w:szCs w:val="24"/>
        </w:rPr>
        <w:t xml:space="preserve">] for </w:t>
      </w:r>
      <w:r w:rsidR="00A16050" w:rsidRPr="00A413FB">
        <w:rPr>
          <w:rFonts w:cs="Times New Roman"/>
          <w:sz w:val="24"/>
          <w:szCs w:val="24"/>
          <w:lang w:val="el-GR"/>
        </w:rPr>
        <w:t>ἐγκεκλειμένη</w:t>
      </w:r>
      <w:r w:rsidR="00A16050" w:rsidRPr="00A413FB">
        <w:rPr>
          <w:rFonts w:cs="Times New Roman"/>
          <w:sz w:val="24"/>
          <w:szCs w:val="24"/>
        </w:rPr>
        <w:t>). The spelling –</w:t>
      </w:r>
      <w:proofErr w:type="spellStart"/>
      <w:r w:rsidR="00A16050" w:rsidRPr="00A413FB">
        <w:rPr>
          <w:rFonts w:cs="Times New Roman"/>
          <w:sz w:val="24"/>
          <w:szCs w:val="24"/>
        </w:rPr>
        <w:t>ζι</w:t>
      </w:r>
      <w:proofErr w:type="spellEnd"/>
      <w:r w:rsidR="00A16050" w:rsidRPr="00A413FB">
        <w:rPr>
          <w:rFonts w:cs="Times New Roman"/>
          <w:sz w:val="24"/>
          <w:szCs w:val="24"/>
        </w:rPr>
        <w:t xml:space="preserve"> for –</w:t>
      </w:r>
      <w:proofErr w:type="spellStart"/>
      <w:r w:rsidR="00A16050" w:rsidRPr="00A413FB">
        <w:rPr>
          <w:rFonts w:cs="Times New Roman"/>
          <w:sz w:val="24"/>
          <w:szCs w:val="24"/>
        </w:rPr>
        <w:t>ζει</w:t>
      </w:r>
      <w:proofErr w:type="spellEnd"/>
      <w:r w:rsidR="00A16050" w:rsidRPr="00A413FB">
        <w:rPr>
          <w:rFonts w:cs="Times New Roman"/>
          <w:sz w:val="24"/>
          <w:szCs w:val="24"/>
        </w:rPr>
        <w:t xml:space="preserve"> </w:t>
      </w:r>
      <w:r w:rsidR="009E1980">
        <w:rPr>
          <w:rFonts w:cs="Times New Roman"/>
          <w:sz w:val="24"/>
          <w:szCs w:val="24"/>
        </w:rPr>
        <w:t>thus does not rest on too unreasonable an additional assumption</w:t>
      </w:r>
      <w:r w:rsidR="00A16050" w:rsidRPr="00A413FB">
        <w:rPr>
          <w:rFonts w:cs="Times New Roman"/>
          <w:sz w:val="24"/>
          <w:szCs w:val="24"/>
        </w:rPr>
        <w:t>.</w:t>
      </w:r>
    </w:p>
    <w:p w14:paraId="562F6062" w14:textId="22C760E7" w:rsidR="00D96C2E" w:rsidRDefault="00CC75F3" w:rsidP="00D96C2E">
      <w:pPr>
        <w:spacing w:line="480" w:lineRule="auto"/>
        <w:rPr>
          <w:rFonts w:cs="Times New Roman"/>
          <w:sz w:val="24"/>
          <w:szCs w:val="24"/>
        </w:rPr>
      </w:pPr>
      <w:r>
        <w:rPr>
          <w:rFonts w:cs="Times New Roman"/>
          <w:sz w:val="24"/>
          <w:szCs w:val="24"/>
        </w:rPr>
        <w:t xml:space="preserve">Discretion is, even in textual criticism, the better part of valour. As a result, I resist the temptation of boldly integrating an entirely new reconstruction of the text. How my </w:t>
      </w:r>
      <w:r>
        <w:rPr>
          <w:rFonts w:cs="Times New Roman"/>
          <w:sz w:val="24"/>
          <w:szCs w:val="24"/>
        </w:rPr>
        <w:lastRenderedPageBreak/>
        <w:t xml:space="preserve">suggestion in 15 fits with 16-17 is hard to work out, as we are left with little to build on beyond the presence of a singular finite verb. In any case, the important consequence of this </w:t>
      </w:r>
      <w:r w:rsidR="006D1C7A">
        <w:rPr>
          <w:rFonts w:cs="Times New Roman"/>
          <w:sz w:val="24"/>
          <w:szCs w:val="24"/>
        </w:rPr>
        <w:t>section</w:t>
      </w:r>
      <w:r>
        <w:rPr>
          <w:rFonts w:cs="Times New Roman"/>
          <w:sz w:val="24"/>
          <w:szCs w:val="24"/>
        </w:rPr>
        <w:t xml:space="preserve"> is that the conjecture †</w:t>
      </w:r>
      <w:r w:rsidR="00903BA7" w:rsidRPr="00A413FB">
        <w:rPr>
          <w:rFonts w:cs="Times New Roman"/>
          <w:sz w:val="24"/>
          <w:szCs w:val="24"/>
          <w:lang w:val="el-GR"/>
        </w:rPr>
        <w:t>ζιγόστατον</w:t>
      </w:r>
      <w:r w:rsidR="00903BA7" w:rsidRPr="00A413FB">
        <w:rPr>
          <w:rFonts w:cs="Times New Roman"/>
          <w:sz w:val="24"/>
          <w:szCs w:val="24"/>
        </w:rPr>
        <w:t xml:space="preserve"> </w:t>
      </w:r>
      <w:r>
        <w:rPr>
          <w:rFonts w:cs="Times New Roman"/>
          <w:sz w:val="24"/>
          <w:szCs w:val="24"/>
        </w:rPr>
        <w:t xml:space="preserve">is untenable. </w:t>
      </w:r>
    </w:p>
    <w:p w14:paraId="2069D5F6" w14:textId="0D1E51EA" w:rsidR="0056393E" w:rsidRPr="00D96C2E" w:rsidRDefault="00C26920" w:rsidP="00D96C2E">
      <w:pPr>
        <w:pStyle w:val="ListParagraph"/>
        <w:numPr>
          <w:ilvl w:val="0"/>
          <w:numId w:val="2"/>
        </w:numPr>
        <w:spacing w:line="480" w:lineRule="auto"/>
        <w:rPr>
          <w:rFonts w:cs="Times New Roman"/>
          <w:sz w:val="24"/>
          <w:szCs w:val="24"/>
        </w:rPr>
      </w:pPr>
      <w:r w:rsidRPr="00D96C2E">
        <w:rPr>
          <w:rFonts w:cs="Times New Roman"/>
          <w:sz w:val="24"/>
          <w:szCs w:val="24"/>
        </w:rPr>
        <w:t xml:space="preserve">Perfecting the perfect: </w:t>
      </w:r>
      <w:proofErr w:type="spellStart"/>
      <w:r w:rsidR="0056393E" w:rsidRPr="00D96C2E">
        <w:rPr>
          <w:rFonts w:cs="Times New Roman"/>
          <w:i/>
          <w:iCs/>
          <w:sz w:val="24"/>
          <w:szCs w:val="24"/>
        </w:rPr>
        <w:t>Perikeiromene</w:t>
      </w:r>
      <w:proofErr w:type="spellEnd"/>
      <w:r w:rsidR="0056393E" w:rsidRPr="00D96C2E">
        <w:rPr>
          <w:rFonts w:cs="Times New Roman"/>
          <w:sz w:val="24"/>
          <w:szCs w:val="24"/>
        </w:rPr>
        <w:t xml:space="preserve"> 777</w:t>
      </w:r>
      <w:r w:rsidR="006A31FB" w:rsidRPr="00A413FB">
        <w:rPr>
          <w:rStyle w:val="FootnoteReference"/>
          <w:rFonts w:cs="Times New Roman"/>
          <w:sz w:val="24"/>
          <w:szCs w:val="24"/>
        </w:rPr>
        <w:footnoteReference w:id="41"/>
      </w:r>
    </w:p>
    <w:p w14:paraId="17420D45" w14:textId="77777777" w:rsidR="00C82BC2" w:rsidRPr="00A413FB" w:rsidRDefault="009172BC" w:rsidP="00A21F7F">
      <w:pPr>
        <w:spacing w:line="480" w:lineRule="auto"/>
        <w:rPr>
          <w:rFonts w:cs="Times New Roman"/>
          <w:sz w:val="24"/>
          <w:szCs w:val="24"/>
        </w:rPr>
      </w:pPr>
      <w:r w:rsidRPr="00A413FB">
        <w:rPr>
          <w:rFonts w:cs="Times New Roman"/>
          <w:sz w:val="24"/>
          <w:szCs w:val="24"/>
        </w:rPr>
        <w:t>777</w:t>
      </w:r>
      <w:r w:rsidRPr="00A413FB">
        <w:rPr>
          <w:rFonts w:cs="Times New Roman"/>
          <w:sz w:val="24"/>
          <w:szCs w:val="24"/>
        </w:rPr>
        <w:tab/>
      </w:r>
      <w:proofErr w:type="spellStart"/>
      <w:r w:rsidR="00DB1B32" w:rsidRPr="00A413FB">
        <w:rPr>
          <w:rFonts w:cs="Times New Roman"/>
          <w:sz w:val="24"/>
          <w:szCs w:val="24"/>
        </w:rPr>
        <w:t>εἰ</w:t>
      </w:r>
      <w:proofErr w:type="spellEnd"/>
      <w:r w:rsidR="00DB1B32" w:rsidRPr="00A413FB">
        <w:rPr>
          <w:rFonts w:cs="Times New Roman"/>
          <w:sz w:val="24"/>
          <w:szCs w:val="24"/>
        </w:rPr>
        <w:t xml:space="preserve"> </w:t>
      </w:r>
      <w:proofErr w:type="spellStart"/>
      <w:r w:rsidR="00DB1B32" w:rsidRPr="00A413FB">
        <w:rPr>
          <w:rFonts w:cs="Times New Roman"/>
          <w:sz w:val="24"/>
          <w:szCs w:val="24"/>
        </w:rPr>
        <w:t>δὲ</w:t>
      </w:r>
      <w:proofErr w:type="spellEnd"/>
      <w:r w:rsidR="00DB1B32" w:rsidRPr="00A413FB">
        <w:rPr>
          <w:rFonts w:cs="Times New Roman"/>
          <w:sz w:val="24"/>
          <w:szCs w:val="24"/>
        </w:rPr>
        <w:t xml:space="preserve"> </w:t>
      </w:r>
      <w:proofErr w:type="spellStart"/>
      <w:proofErr w:type="gramStart"/>
      <w:r w:rsidR="00DB1B32" w:rsidRPr="00A413FB">
        <w:rPr>
          <w:rFonts w:cs="Times New Roman"/>
          <w:sz w:val="24"/>
          <w:szCs w:val="24"/>
        </w:rPr>
        <w:t>γεγένητ</w:t>
      </w:r>
      <w:proofErr w:type="spellEnd"/>
      <w:r w:rsidR="00DB1B32" w:rsidRPr="00A413FB">
        <w:rPr>
          <w:rFonts w:cs="Times New Roman"/>
          <w:sz w:val="24"/>
          <w:szCs w:val="24"/>
        </w:rPr>
        <w:t>]αι</w:t>
      </w:r>
      <w:proofErr w:type="gramEnd"/>
      <w:r w:rsidR="00DB1B32" w:rsidRPr="00A413FB">
        <w:rPr>
          <w:rFonts w:cs="Times New Roman"/>
          <w:sz w:val="24"/>
          <w:szCs w:val="24"/>
        </w:rPr>
        <w:t xml:space="preserve"> </w:t>
      </w:r>
      <w:proofErr w:type="spellStart"/>
      <w:r w:rsidR="00DB1B32" w:rsidRPr="00A413FB">
        <w:rPr>
          <w:rFonts w:cs="Times New Roman"/>
          <w:sz w:val="24"/>
          <w:szCs w:val="24"/>
        </w:rPr>
        <w:t>τοῦτ</w:t>
      </w:r>
      <w:proofErr w:type="spellEnd"/>
      <w:r w:rsidR="00DB1B32" w:rsidRPr="00A413FB">
        <w:rPr>
          <w:rFonts w:cs="Times New Roman"/>
          <w:sz w:val="24"/>
          <w:szCs w:val="24"/>
        </w:rPr>
        <w:t xml:space="preserve">᾿, </w:t>
      </w:r>
      <w:proofErr w:type="spellStart"/>
      <w:r w:rsidR="00DB1B32" w:rsidRPr="00A413FB">
        <w:rPr>
          <w:rFonts w:cs="Times New Roman"/>
          <w:sz w:val="24"/>
          <w:szCs w:val="24"/>
        </w:rPr>
        <w:t>ἀδελφὴ</w:t>
      </w:r>
      <w:proofErr w:type="spellEnd"/>
      <w:r w:rsidR="00DB1B32" w:rsidRPr="00A413FB">
        <w:rPr>
          <w:rFonts w:cs="Times New Roman"/>
          <w:sz w:val="24"/>
          <w:szCs w:val="24"/>
        </w:rPr>
        <w:t xml:space="preserve"> δ᾿ </w:t>
      </w:r>
      <w:proofErr w:type="spellStart"/>
      <w:r w:rsidR="00DB1B32" w:rsidRPr="00A413FB">
        <w:rPr>
          <w:rFonts w:cs="Times New Roman"/>
          <w:sz w:val="24"/>
          <w:szCs w:val="24"/>
        </w:rPr>
        <w:t>ἔστ</w:t>
      </w:r>
      <w:proofErr w:type="spellEnd"/>
      <w:r w:rsidR="00DB1B32" w:rsidRPr="00A413FB">
        <w:rPr>
          <w:rFonts w:cs="Times New Roman"/>
          <w:sz w:val="24"/>
          <w:szCs w:val="24"/>
        </w:rPr>
        <w:t xml:space="preserve">᾿ </w:t>
      </w:r>
      <w:proofErr w:type="spellStart"/>
      <w:r w:rsidR="00DB1B32" w:rsidRPr="00A413FB">
        <w:rPr>
          <w:rFonts w:cs="Times New Roman"/>
          <w:sz w:val="24"/>
          <w:szCs w:val="24"/>
        </w:rPr>
        <w:t>ἐμὴ</w:t>
      </w:r>
      <w:proofErr w:type="spellEnd"/>
    </w:p>
    <w:p w14:paraId="5C03CDCE" w14:textId="19E68685" w:rsidR="00DB1B32" w:rsidRPr="00A413FB" w:rsidRDefault="00DB1B32" w:rsidP="00A21F7F">
      <w:pPr>
        <w:spacing w:line="480" w:lineRule="auto"/>
        <w:ind w:firstLine="720"/>
        <w:rPr>
          <w:rFonts w:cs="Times New Roman"/>
          <w:sz w:val="24"/>
          <w:szCs w:val="24"/>
        </w:rPr>
      </w:pPr>
      <w:r w:rsidRPr="00A413FB">
        <w:rPr>
          <w:rFonts w:cs="Times New Roman"/>
          <w:sz w:val="24"/>
          <w:szCs w:val="24"/>
        </w:rPr>
        <w:t>α</w:t>
      </w:r>
      <w:proofErr w:type="spellStart"/>
      <w:r w:rsidRPr="00A413FB">
        <w:rPr>
          <w:rFonts w:cs="Times New Roman"/>
          <w:sz w:val="24"/>
          <w:szCs w:val="24"/>
        </w:rPr>
        <w:t>ὕτη</w:t>
      </w:r>
      <w:proofErr w:type="spellEnd"/>
      <w:r w:rsidRPr="00A413FB">
        <w:rPr>
          <w:rFonts w:cs="Times New Roman"/>
          <w:sz w:val="24"/>
          <w:szCs w:val="24"/>
        </w:rPr>
        <w:t xml:space="preserve">, </w:t>
      </w:r>
      <w:proofErr w:type="spellStart"/>
      <w:r w:rsidRPr="00A413FB">
        <w:rPr>
          <w:rFonts w:cs="Times New Roman"/>
          <w:sz w:val="24"/>
          <w:szCs w:val="24"/>
        </w:rPr>
        <w:t>κάκιστ</w:t>
      </w:r>
      <w:proofErr w:type="spellEnd"/>
      <w:r w:rsidRPr="00A413FB">
        <w:rPr>
          <w:rFonts w:cs="Times New Roman"/>
          <w:sz w:val="24"/>
          <w:szCs w:val="24"/>
        </w:rPr>
        <w:t xml:space="preserve">᾿] </w:t>
      </w:r>
      <w:proofErr w:type="spellStart"/>
      <w:r w:rsidRPr="00A413FB">
        <w:rPr>
          <w:rFonts w:cs="Times New Roman"/>
          <w:sz w:val="24"/>
          <w:szCs w:val="24"/>
        </w:rPr>
        <w:t>ἔ</w:t>
      </w:r>
      <w:r w:rsidR="00BF101A">
        <w:rPr>
          <w:rFonts w:cs="Times New Roman"/>
          <w:sz w:val="24"/>
          <w:szCs w:val="24"/>
        </w:rPr>
        <w:t>̣</w:t>
      </w:r>
      <w:r w:rsidRPr="00A413FB">
        <w:rPr>
          <w:rFonts w:cs="Times New Roman"/>
          <w:sz w:val="24"/>
          <w:szCs w:val="24"/>
        </w:rPr>
        <w:t>φ</w:t>
      </w:r>
      <w:r w:rsidR="00BF101A">
        <w:rPr>
          <w:rFonts w:cs="Times New Roman"/>
          <w:sz w:val="24"/>
          <w:szCs w:val="24"/>
        </w:rPr>
        <w:t>̣</w:t>
      </w:r>
      <w:r w:rsidRPr="00A413FB">
        <w:rPr>
          <w:rFonts w:cs="Times New Roman"/>
          <w:sz w:val="24"/>
          <w:szCs w:val="24"/>
        </w:rPr>
        <w:t>θ</w:t>
      </w:r>
      <w:proofErr w:type="spellEnd"/>
      <w:r w:rsidR="00BF101A">
        <w:rPr>
          <w:rFonts w:cs="Times New Roman"/>
          <w:sz w:val="24"/>
          <w:szCs w:val="24"/>
        </w:rPr>
        <w:t>̣</w:t>
      </w:r>
      <w:r w:rsidRPr="00A413FB">
        <w:rPr>
          <w:rFonts w:cs="Times New Roman"/>
          <w:sz w:val="24"/>
          <w:szCs w:val="24"/>
        </w:rPr>
        <w:t>α</w:t>
      </w:r>
      <w:r w:rsidR="00BF101A">
        <w:rPr>
          <w:rFonts w:cs="Times New Roman"/>
          <w:sz w:val="24"/>
          <w:szCs w:val="24"/>
        </w:rPr>
        <w:t>̣</w:t>
      </w:r>
      <w:proofErr w:type="spellStart"/>
      <w:r w:rsidRPr="00A413FB">
        <w:rPr>
          <w:rFonts w:cs="Times New Roman"/>
          <w:sz w:val="24"/>
          <w:szCs w:val="24"/>
        </w:rPr>
        <w:t>ρμ</w:t>
      </w:r>
      <w:proofErr w:type="spellEnd"/>
      <w:r w:rsidRPr="00A413FB">
        <w:rPr>
          <w:rFonts w:cs="Times New Roman"/>
          <w:sz w:val="24"/>
          <w:szCs w:val="24"/>
        </w:rPr>
        <w:t xml:space="preserve">᾿ ὁ </w:t>
      </w:r>
      <w:proofErr w:type="spellStart"/>
      <w:r w:rsidRPr="00A413FB">
        <w:rPr>
          <w:rFonts w:cs="Times New Roman"/>
          <w:sz w:val="24"/>
          <w:szCs w:val="24"/>
        </w:rPr>
        <w:t>δυστυχὴς</w:t>
      </w:r>
      <w:proofErr w:type="spellEnd"/>
      <w:r w:rsidRPr="00A413FB">
        <w:rPr>
          <w:rFonts w:cs="Times New Roman"/>
          <w:sz w:val="24"/>
          <w:szCs w:val="24"/>
        </w:rPr>
        <w:t xml:space="preserve"> </w:t>
      </w:r>
      <w:proofErr w:type="spellStart"/>
      <w:r w:rsidRPr="00A413FB">
        <w:rPr>
          <w:rFonts w:cs="Times New Roman"/>
          <w:sz w:val="24"/>
          <w:szCs w:val="24"/>
        </w:rPr>
        <w:t>ἐγώ</w:t>
      </w:r>
      <w:proofErr w:type="spellEnd"/>
      <w:r w:rsidRPr="00A413FB">
        <w:rPr>
          <w:rFonts w:cs="Times New Roman"/>
          <w:sz w:val="24"/>
          <w:szCs w:val="24"/>
        </w:rPr>
        <w:t>.</w:t>
      </w:r>
      <w:r w:rsidR="00BF101A">
        <w:rPr>
          <w:rStyle w:val="FootnoteReference"/>
          <w:rFonts w:cs="Times New Roman"/>
          <w:sz w:val="24"/>
          <w:szCs w:val="24"/>
        </w:rPr>
        <w:footnoteReference w:id="42"/>
      </w:r>
    </w:p>
    <w:p w14:paraId="18FB4B74" w14:textId="769B059A" w:rsidR="00E94A2A" w:rsidRPr="00A413FB" w:rsidRDefault="006819CF" w:rsidP="00A21F7F">
      <w:pPr>
        <w:spacing w:line="480" w:lineRule="auto"/>
        <w:rPr>
          <w:rFonts w:cs="Times New Roman"/>
          <w:sz w:val="24"/>
          <w:szCs w:val="24"/>
        </w:rPr>
      </w:pPr>
      <w:r w:rsidRPr="00A413FB">
        <w:rPr>
          <w:rFonts w:cs="Times New Roman"/>
          <w:sz w:val="24"/>
          <w:szCs w:val="24"/>
        </w:rPr>
        <w:t xml:space="preserve">This line is the only case in Menander where the form </w:t>
      </w:r>
      <w:proofErr w:type="spellStart"/>
      <w:r w:rsidRPr="00A413FB">
        <w:rPr>
          <w:rFonts w:cs="Times New Roman"/>
          <w:sz w:val="24"/>
          <w:szCs w:val="24"/>
        </w:rPr>
        <w:t>γεγένητ</w:t>
      </w:r>
      <w:proofErr w:type="spellEnd"/>
      <w:r w:rsidRPr="00A413FB">
        <w:rPr>
          <w:rFonts w:cs="Times New Roman"/>
          <w:sz w:val="24"/>
          <w:szCs w:val="24"/>
        </w:rPr>
        <w:t xml:space="preserve">αι is accepted as the perfect </w:t>
      </w:r>
      <w:r w:rsidR="00F85E99" w:rsidRPr="00A413FB">
        <w:rPr>
          <w:rFonts w:cs="Times New Roman"/>
          <w:sz w:val="24"/>
          <w:szCs w:val="24"/>
        </w:rPr>
        <w:t xml:space="preserve">indicative </w:t>
      </w:r>
      <w:r w:rsidRPr="00A413FB">
        <w:rPr>
          <w:rFonts w:cs="Times New Roman"/>
          <w:sz w:val="24"/>
          <w:szCs w:val="24"/>
        </w:rPr>
        <w:t xml:space="preserve">of </w:t>
      </w:r>
      <w:proofErr w:type="spellStart"/>
      <w:r w:rsidRPr="00A413FB">
        <w:rPr>
          <w:rFonts w:cs="Times New Roman"/>
          <w:sz w:val="24"/>
          <w:szCs w:val="24"/>
        </w:rPr>
        <w:t>γί</w:t>
      </w:r>
      <w:r w:rsidR="00F85E99" w:rsidRPr="00A413FB">
        <w:rPr>
          <w:rFonts w:cs="Times New Roman"/>
          <w:sz w:val="24"/>
          <w:szCs w:val="24"/>
        </w:rPr>
        <w:t>νομ</w:t>
      </w:r>
      <w:proofErr w:type="spellEnd"/>
      <w:r w:rsidR="00F85E99" w:rsidRPr="00A413FB">
        <w:rPr>
          <w:rFonts w:cs="Times New Roman"/>
          <w:sz w:val="24"/>
          <w:szCs w:val="24"/>
        </w:rPr>
        <w:t>αι. E</w:t>
      </w:r>
      <w:r w:rsidRPr="00A413FB">
        <w:rPr>
          <w:rFonts w:cs="Times New Roman"/>
          <w:sz w:val="24"/>
          <w:szCs w:val="24"/>
        </w:rPr>
        <w:t xml:space="preserve">lsewhere, Menander uses </w:t>
      </w:r>
      <w:r w:rsidR="00D248CF" w:rsidRPr="00A413FB">
        <w:rPr>
          <w:rFonts w:cs="Times New Roman"/>
          <w:sz w:val="24"/>
          <w:szCs w:val="24"/>
        </w:rPr>
        <w:t xml:space="preserve">only </w:t>
      </w:r>
      <w:r w:rsidRPr="00A413FB">
        <w:rPr>
          <w:rFonts w:cs="Times New Roman"/>
          <w:sz w:val="24"/>
          <w:szCs w:val="24"/>
        </w:rPr>
        <w:t xml:space="preserve">the perfect active </w:t>
      </w:r>
      <w:proofErr w:type="spellStart"/>
      <w:r w:rsidRPr="00A413FB">
        <w:rPr>
          <w:rFonts w:cs="Times New Roman"/>
          <w:sz w:val="24"/>
          <w:szCs w:val="24"/>
        </w:rPr>
        <w:t>γέγον</w:t>
      </w:r>
      <w:proofErr w:type="spellEnd"/>
      <w:r w:rsidRPr="00A413FB">
        <w:rPr>
          <w:rFonts w:cs="Times New Roman"/>
          <w:sz w:val="24"/>
          <w:szCs w:val="24"/>
        </w:rPr>
        <w:t>α in the indicative</w:t>
      </w:r>
      <w:r w:rsidR="00896431" w:rsidRPr="00A413FB">
        <w:rPr>
          <w:rFonts w:cs="Times New Roman"/>
          <w:sz w:val="24"/>
          <w:szCs w:val="24"/>
        </w:rPr>
        <w:t xml:space="preserve"> (including the pluperfect indicative</w:t>
      </w:r>
      <w:r w:rsidR="00B564B0" w:rsidRPr="00A413FB">
        <w:rPr>
          <w:rFonts w:cs="Times New Roman"/>
          <w:sz w:val="24"/>
          <w:szCs w:val="24"/>
        </w:rPr>
        <w:t>, cf.</w:t>
      </w:r>
      <w:r w:rsidR="00896431" w:rsidRPr="00A413FB">
        <w:rPr>
          <w:rFonts w:cs="Times New Roman"/>
          <w:sz w:val="24"/>
          <w:szCs w:val="24"/>
        </w:rPr>
        <w:t xml:space="preserve"> </w:t>
      </w:r>
      <w:r w:rsidR="00896431" w:rsidRPr="00A413FB">
        <w:rPr>
          <w:rFonts w:cs="Times New Roman"/>
          <w:i/>
          <w:iCs/>
          <w:sz w:val="24"/>
          <w:szCs w:val="24"/>
        </w:rPr>
        <w:t>Ep</w:t>
      </w:r>
      <w:r w:rsidR="00896431" w:rsidRPr="00A413FB">
        <w:rPr>
          <w:rFonts w:cs="Times New Roman"/>
          <w:sz w:val="24"/>
          <w:szCs w:val="24"/>
        </w:rPr>
        <w:t xml:space="preserve">. 259, </w:t>
      </w:r>
      <w:r w:rsidR="00B564B0" w:rsidRPr="00A413FB">
        <w:rPr>
          <w:rFonts w:cs="Times New Roman"/>
          <w:sz w:val="24"/>
          <w:szCs w:val="24"/>
        </w:rPr>
        <w:t>490)</w:t>
      </w:r>
      <w:r w:rsidR="004261B4" w:rsidRPr="00A413FB">
        <w:rPr>
          <w:rFonts w:cs="Times New Roman"/>
          <w:sz w:val="24"/>
          <w:szCs w:val="24"/>
        </w:rPr>
        <w:t>, participle</w:t>
      </w:r>
      <w:r w:rsidR="00D248CF" w:rsidRPr="00A413FB">
        <w:rPr>
          <w:rFonts w:cs="Times New Roman"/>
          <w:sz w:val="24"/>
          <w:szCs w:val="24"/>
        </w:rPr>
        <w:t xml:space="preserve"> and</w:t>
      </w:r>
      <w:r w:rsidR="004261B4" w:rsidRPr="00A413FB">
        <w:rPr>
          <w:rFonts w:cs="Times New Roman"/>
          <w:sz w:val="24"/>
          <w:szCs w:val="24"/>
        </w:rPr>
        <w:t xml:space="preserve"> </w:t>
      </w:r>
      <w:r w:rsidR="00FC3C55" w:rsidRPr="00A413FB">
        <w:rPr>
          <w:rFonts w:cs="Times New Roman"/>
          <w:sz w:val="24"/>
          <w:szCs w:val="24"/>
        </w:rPr>
        <w:t>infinitive</w:t>
      </w:r>
      <w:r w:rsidR="00D248CF" w:rsidRPr="00A413FB">
        <w:rPr>
          <w:rFonts w:cs="Times New Roman"/>
          <w:sz w:val="24"/>
          <w:szCs w:val="24"/>
        </w:rPr>
        <w:t>. T</w:t>
      </w:r>
      <w:r w:rsidRPr="00A413FB">
        <w:rPr>
          <w:rFonts w:cs="Times New Roman"/>
          <w:sz w:val="24"/>
          <w:szCs w:val="24"/>
        </w:rPr>
        <w:t xml:space="preserve">he stem </w:t>
      </w:r>
      <w:proofErr w:type="spellStart"/>
      <w:r w:rsidRPr="00A413FB">
        <w:rPr>
          <w:rFonts w:cs="Times New Roman"/>
          <w:sz w:val="24"/>
          <w:szCs w:val="24"/>
        </w:rPr>
        <w:t>γεγενη</w:t>
      </w:r>
      <w:proofErr w:type="spellEnd"/>
      <w:r w:rsidRPr="00A413FB">
        <w:rPr>
          <w:rFonts w:cs="Times New Roman"/>
          <w:sz w:val="24"/>
          <w:szCs w:val="24"/>
        </w:rPr>
        <w:t xml:space="preserve">- </w:t>
      </w:r>
      <w:r w:rsidR="00D96C2E">
        <w:rPr>
          <w:rFonts w:cs="Times New Roman"/>
          <w:sz w:val="24"/>
          <w:szCs w:val="24"/>
        </w:rPr>
        <w:t xml:space="preserve">only </w:t>
      </w:r>
      <w:r w:rsidR="004261B4" w:rsidRPr="00A413FB">
        <w:rPr>
          <w:rFonts w:cs="Times New Roman"/>
          <w:sz w:val="24"/>
          <w:szCs w:val="24"/>
        </w:rPr>
        <w:t>forms a</w:t>
      </w:r>
      <w:r w:rsidRPr="00A413FB">
        <w:rPr>
          <w:rFonts w:cs="Times New Roman"/>
          <w:sz w:val="24"/>
          <w:szCs w:val="24"/>
        </w:rPr>
        <w:t xml:space="preserve"> participle</w:t>
      </w:r>
      <w:r w:rsidR="00D96C2E">
        <w:rPr>
          <w:rFonts w:cs="Times New Roman"/>
          <w:sz w:val="24"/>
          <w:szCs w:val="24"/>
        </w:rPr>
        <w:t xml:space="preserve">, in variation with </w:t>
      </w:r>
      <w:proofErr w:type="spellStart"/>
      <w:r w:rsidR="00D96C2E">
        <w:rPr>
          <w:rFonts w:cs="Times New Roman"/>
          <w:sz w:val="24"/>
          <w:szCs w:val="24"/>
        </w:rPr>
        <w:t>γεγον</w:t>
      </w:r>
      <w:proofErr w:type="spellEnd"/>
      <w:r w:rsidR="00D96C2E">
        <w:rPr>
          <w:rFonts w:cs="Times New Roman"/>
          <w:sz w:val="24"/>
          <w:szCs w:val="24"/>
        </w:rPr>
        <w:t>-.</w:t>
      </w:r>
      <w:r w:rsidR="00D248CF" w:rsidRPr="00A413FB">
        <w:rPr>
          <w:rStyle w:val="FootnoteReference"/>
          <w:rFonts w:cs="Times New Roman"/>
          <w:sz w:val="24"/>
          <w:szCs w:val="24"/>
        </w:rPr>
        <w:footnoteReference w:id="43"/>
      </w:r>
      <w:r w:rsidR="00D248CF" w:rsidRPr="00A413FB">
        <w:rPr>
          <w:rFonts w:cs="Times New Roman"/>
          <w:sz w:val="24"/>
          <w:szCs w:val="24"/>
        </w:rPr>
        <w:t xml:space="preserve"> </w:t>
      </w:r>
      <w:r w:rsidRPr="00A413FB">
        <w:rPr>
          <w:rFonts w:cs="Times New Roman"/>
          <w:sz w:val="24"/>
          <w:szCs w:val="24"/>
        </w:rPr>
        <w:t xml:space="preserve">The restoration </w:t>
      </w:r>
      <w:r w:rsidR="00FC3C55" w:rsidRPr="00A413FB">
        <w:rPr>
          <w:rFonts w:cs="Times New Roman"/>
          <w:sz w:val="24"/>
          <w:szCs w:val="24"/>
        </w:rPr>
        <w:t xml:space="preserve">of </w:t>
      </w:r>
      <w:r w:rsidR="00FC3C55" w:rsidRPr="00A413FB">
        <w:rPr>
          <w:rFonts w:cs="Times New Roman"/>
          <w:i/>
          <w:iCs/>
          <w:sz w:val="24"/>
          <w:szCs w:val="24"/>
        </w:rPr>
        <w:t>Pk</w:t>
      </w:r>
      <w:r w:rsidR="00FC3C55" w:rsidRPr="00A413FB">
        <w:rPr>
          <w:rFonts w:cs="Times New Roman"/>
          <w:sz w:val="24"/>
          <w:szCs w:val="24"/>
        </w:rPr>
        <w:t xml:space="preserve">. 777 </w:t>
      </w:r>
      <w:r w:rsidRPr="00A413FB">
        <w:rPr>
          <w:rFonts w:cs="Times New Roman"/>
          <w:sz w:val="24"/>
          <w:szCs w:val="24"/>
        </w:rPr>
        <w:t xml:space="preserve">goes back to </w:t>
      </w:r>
      <w:proofErr w:type="spellStart"/>
      <w:r w:rsidRPr="00A413FB">
        <w:rPr>
          <w:rFonts w:cs="Times New Roman"/>
          <w:sz w:val="24"/>
          <w:szCs w:val="24"/>
        </w:rPr>
        <w:t>Sudhaus</w:t>
      </w:r>
      <w:proofErr w:type="spellEnd"/>
      <w:r w:rsidRPr="00A413FB">
        <w:rPr>
          <w:rFonts w:cs="Times New Roman"/>
          <w:sz w:val="24"/>
          <w:szCs w:val="24"/>
        </w:rPr>
        <w:t xml:space="preserve"> and has been accepted by all subsequent editors (though some leave the line unrestored). </w:t>
      </w:r>
      <w:proofErr w:type="spellStart"/>
      <w:r w:rsidR="00FC3C55" w:rsidRPr="00A413FB">
        <w:rPr>
          <w:rFonts w:cs="Times New Roman"/>
          <w:sz w:val="24"/>
          <w:szCs w:val="24"/>
        </w:rPr>
        <w:t>Sudhaus</w:t>
      </w:r>
      <w:proofErr w:type="spellEnd"/>
      <w:r w:rsidR="00FC3C55" w:rsidRPr="00A413FB">
        <w:rPr>
          <w:rFonts w:cs="Times New Roman"/>
          <w:sz w:val="24"/>
          <w:szCs w:val="24"/>
        </w:rPr>
        <w:t xml:space="preserve"> can hardly have known that the restoration </w:t>
      </w:r>
      <w:r w:rsidR="00D248CF" w:rsidRPr="00A413FB">
        <w:rPr>
          <w:rFonts w:cs="Times New Roman"/>
          <w:sz w:val="24"/>
          <w:szCs w:val="24"/>
        </w:rPr>
        <w:t xml:space="preserve">would be rendered </w:t>
      </w:r>
      <w:r w:rsidR="00FC3C55" w:rsidRPr="00A413FB">
        <w:rPr>
          <w:rFonts w:cs="Times New Roman"/>
          <w:sz w:val="24"/>
          <w:szCs w:val="24"/>
        </w:rPr>
        <w:t>unlikely</w:t>
      </w:r>
      <w:r w:rsidR="00D248CF" w:rsidRPr="00A413FB">
        <w:rPr>
          <w:rFonts w:cs="Times New Roman"/>
          <w:sz w:val="24"/>
          <w:szCs w:val="24"/>
        </w:rPr>
        <w:t xml:space="preserve"> by </w:t>
      </w:r>
      <w:r w:rsidR="000D5217" w:rsidRPr="00A413FB">
        <w:rPr>
          <w:rFonts w:cs="Times New Roman"/>
          <w:sz w:val="24"/>
          <w:szCs w:val="24"/>
        </w:rPr>
        <w:t>the discovery of this distribution of the perfect stems in Menander</w:t>
      </w:r>
      <w:r w:rsidR="00FC3C55" w:rsidRPr="00A413FB">
        <w:rPr>
          <w:rFonts w:cs="Times New Roman"/>
          <w:sz w:val="24"/>
          <w:szCs w:val="24"/>
        </w:rPr>
        <w:t xml:space="preserve">, and the case is a salutary warning that </w:t>
      </w:r>
      <w:r w:rsidR="00E94A2A" w:rsidRPr="00A413FB">
        <w:rPr>
          <w:rFonts w:cs="Times New Roman"/>
          <w:sz w:val="24"/>
          <w:szCs w:val="24"/>
        </w:rPr>
        <w:t xml:space="preserve">old </w:t>
      </w:r>
      <w:r w:rsidR="00FC3C55" w:rsidRPr="00A413FB">
        <w:rPr>
          <w:rFonts w:cs="Times New Roman"/>
          <w:sz w:val="24"/>
          <w:szCs w:val="24"/>
        </w:rPr>
        <w:t xml:space="preserve">textual restorations must be checked </w:t>
      </w:r>
      <w:r w:rsidR="00E94A2A" w:rsidRPr="00A413FB">
        <w:rPr>
          <w:rFonts w:cs="Times New Roman"/>
          <w:sz w:val="24"/>
          <w:szCs w:val="24"/>
        </w:rPr>
        <w:t>against</w:t>
      </w:r>
      <w:r w:rsidR="00FC3C55" w:rsidRPr="00A413FB">
        <w:rPr>
          <w:rFonts w:cs="Times New Roman"/>
          <w:sz w:val="24"/>
          <w:szCs w:val="24"/>
        </w:rPr>
        <w:t xml:space="preserve"> new evidence. </w:t>
      </w:r>
      <w:r w:rsidRPr="00A413FB">
        <w:rPr>
          <w:rFonts w:cs="Times New Roman"/>
          <w:sz w:val="24"/>
          <w:szCs w:val="24"/>
        </w:rPr>
        <w:t>As a result, the restoration of the line as [</w:t>
      </w:r>
      <w:proofErr w:type="spellStart"/>
      <w:r w:rsidRPr="00A413FB">
        <w:rPr>
          <w:rFonts w:cs="Times New Roman"/>
          <w:sz w:val="24"/>
          <w:szCs w:val="24"/>
        </w:rPr>
        <w:t>εἰ</w:t>
      </w:r>
      <w:proofErr w:type="spellEnd"/>
      <w:r w:rsidRPr="00A413FB">
        <w:rPr>
          <w:rFonts w:cs="Times New Roman"/>
          <w:sz w:val="24"/>
          <w:szCs w:val="24"/>
        </w:rPr>
        <w:t xml:space="preserve"> </w:t>
      </w:r>
      <w:proofErr w:type="spellStart"/>
      <w:r w:rsidRPr="00A413FB">
        <w:rPr>
          <w:rFonts w:cs="Times New Roman"/>
          <w:sz w:val="24"/>
          <w:szCs w:val="24"/>
        </w:rPr>
        <w:t>δὲ</w:t>
      </w:r>
      <w:proofErr w:type="spellEnd"/>
      <w:r w:rsidRPr="00A413FB">
        <w:rPr>
          <w:rFonts w:cs="Times New Roman"/>
          <w:sz w:val="24"/>
          <w:szCs w:val="24"/>
        </w:rPr>
        <w:t xml:space="preserve"> </w:t>
      </w:r>
      <w:proofErr w:type="spellStart"/>
      <w:proofErr w:type="gramStart"/>
      <w:r w:rsidRPr="00A413FB">
        <w:rPr>
          <w:rFonts w:cs="Times New Roman"/>
          <w:sz w:val="24"/>
          <w:szCs w:val="24"/>
        </w:rPr>
        <w:t>γεγένητ</w:t>
      </w:r>
      <w:proofErr w:type="spellEnd"/>
      <w:r w:rsidRPr="00A413FB">
        <w:rPr>
          <w:rFonts w:cs="Times New Roman"/>
          <w:sz w:val="24"/>
          <w:szCs w:val="24"/>
        </w:rPr>
        <w:t>]αι</w:t>
      </w:r>
      <w:proofErr w:type="gramEnd"/>
      <w:r w:rsidRPr="00A413FB">
        <w:rPr>
          <w:rFonts w:cs="Times New Roman"/>
          <w:sz w:val="24"/>
          <w:szCs w:val="24"/>
        </w:rPr>
        <w:t xml:space="preserve"> </w:t>
      </w:r>
      <w:proofErr w:type="spellStart"/>
      <w:r w:rsidRPr="00A413FB">
        <w:rPr>
          <w:rFonts w:cs="Times New Roman"/>
          <w:sz w:val="24"/>
          <w:szCs w:val="24"/>
        </w:rPr>
        <w:t>τοῦτ</w:t>
      </w:r>
      <w:proofErr w:type="spellEnd"/>
      <w:r w:rsidRPr="00A413FB">
        <w:rPr>
          <w:rFonts w:cs="Times New Roman"/>
          <w:sz w:val="24"/>
          <w:szCs w:val="24"/>
        </w:rPr>
        <w:t>᾿ is unlikely.</w:t>
      </w:r>
      <w:r w:rsidR="002807C1" w:rsidRPr="00A413FB">
        <w:rPr>
          <w:rFonts w:cs="Times New Roman"/>
          <w:sz w:val="24"/>
          <w:szCs w:val="24"/>
        </w:rPr>
        <w:t xml:space="preserve"> </w:t>
      </w:r>
      <w:r w:rsidR="001E399F" w:rsidRPr="00A413FB">
        <w:rPr>
          <w:rFonts w:cs="Times New Roman"/>
          <w:sz w:val="24"/>
          <w:szCs w:val="24"/>
        </w:rPr>
        <w:t xml:space="preserve">I originally thought of </w:t>
      </w:r>
      <w:r w:rsidR="001E399F" w:rsidRPr="00A413FB">
        <w:rPr>
          <w:rFonts w:cs="Times New Roman"/>
          <w:sz w:val="24"/>
          <w:szCs w:val="24"/>
          <w:lang w:val="el-GR"/>
        </w:rPr>
        <w:t>τέτυκται</w:t>
      </w:r>
      <w:r w:rsidR="00783C8D">
        <w:rPr>
          <w:rFonts w:cs="Times New Roman"/>
          <w:sz w:val="24"/>
          <w:szCs w:val="24"/>
        </w:rPr>
        <w:t xml:space="preserve"> (building on </w:t>
      </w:r>
      <w:r w:rsidR="0026173D">
        <w:rPr>
          <w:rFonts w:cs="Times New Roman"/>
          <w:sz w:val="24"/>
          <w:szCs w:val="24"/>
        </w:rPr>
        <w:t xml:space="preserve">an earlier suggestion by </w:t>
      </w:r>
      <w:proofErr w:type="spellStart"/>
      <w:r w:rsidR="00783C8D">
        <w:rPr>
          <w:rFonts w:cs="Times New Roman"/>
          <w:sz w:val="24"/>
          <w:szCs w:val="24"/>
        </w:rPr>
        <w:t>K</w:t>
      </w:r>
      <w:r w:rsidR="0026173D">
        <w:rPr>
          <w:rFonts w:cs="Times New Roman"/>
          <w:sz w:val="24"/>
          <w:szCs w:val="24"/>
        </w:rPr>
        <w:t>ö</w:t>
      </w:r>
      <w:r w:rsidR="00783C8D">
        <w:rPr>
          <w:rFonts w:cs="Times New Roman"/>
          <w:sz w:val="24"/>
          <w:szCs w:val="24"/>
        </w:rPr>
        <w:t>rte</w:t>
      </w:r>
      <w:proofErr w:type="spellEnd"/>
      <w:r w:rsidR="00783C8D">
        <w:rPr>
          <w:rFonts w:cs="Times New Roman"/>
          <w:sz w:val="24"/>
          <w:szCs w:val="24"/>
        </w:rPr>
        <w:t>)</w:t>
      </w:r>
      <w:r w:rsidR="0026173D">
        <w:rPr>
          <w:rFonts w:cs="Times New Roman"/>
          <w:sz w:val="24"/>
          <w:szCs w:val="24"/>
        </w:rPr>
        <w:t>.</w:t>
      </w:r>
      <w:r w:rsidR="0026173D">
        <w:rPr>
          <w:rStyle w:val="FootnoteReference"/>
          <w:rFonts w:cs="Times New Roman"/>
          <w:sz w:val="24"/>
          <w:szCs w:val="24"/>
        </w:rPr>
        <w:footnoteReference w:id="44"/>
      </w:r>
      <w:r w:rsidR="001E399F" w:rsidRPr="00A413FB">
        <w:rPr>
          <w:rFonts w:cs="Times New Roman"/>
          <w:sz w:val="24"/>
          <w:szCs w:val="24"/>
        </w:rPr>
        <w:t xml:space="preserve"> </w:t>
      </w:r>
      <w:r w:rsidR="000D5217" w:rsidRPr="00A413FB">
        <w:rPr>
          <w:rFonts w:cs="Times New Roman"/>
          <w:sz w:val="24"/>
          <w:szCs w:val="24"/>
        </w:rPr>
        <w:t xml:space="preserve">Even if this </w:t>
      </w:r>
      <w:r w:rsidR="009E1980">
        <w:rPr>
          <w:rFonts w:cs="Times New Roman"/>
          <w:sz w:val="24"/>
          <w:szCs w:val="24"/>
        </w:rPr>
        <w:t>were</w:t>
      </w:r>
      <w:r w:rsidR="000D5217" w:rsidRPr="00A413FB">
        <w:rPr>
          <w:rFonts w:cs="Times New Roman"/>
          <w:sz w:val="24"/>
          <w:szCs w:val="24"/>
        </w:rPr>
        <w:t xml:space="preserve"> not almost solely an epicism, there is a further objection, which is space. The word must be longer, as, owing to a tear in the parchment precisely on the axis of our line, more of the line has been lost than in the two </w:t>
      </w:r>
      <w:r w:rsidR="00D96C2E">
        <w:rPr>
          <w:rFonts w:cs="Times New Roman"/>
          <w:sz w:val="24"/>
          <w:szCs w:val="24"/>
        </w:rPr>
        <w:t>on either side</w:t>
      </w:r>
      <w:r w:rsidR="000D5217" w:rsidRPr="00A413FB">
        <w:rPr>
          <w:rFonts w:cs="Times New Roman"/>
          <w:sz w:val="24"/>
          <w:szCs w:val="24"/>
        </w:rPr>
        <w:t>. This same tear has obscured the last two letters of the word; at one time they were read as -</w:t>
      </w:r>
      <w:proofErr w:type="spellStart"/>
      <w:r w:rsidR="000D5217" w:rsidRPr="00A413FB">
        <w:rPr>
          <w:rFonts w:cs="Times New Roman"/>
          <w:sz w:val="24"/>
          <w:szCs w:val="24"/>
        </w:rPr>
        <w:t>εν</w:t>
      </w:r>
      <w:proofErr w:type="spellEnd"/>
      <w:r w:rsidR="000D5217" w:rsidRPr="00A413FB">
        <w:rPr>
          <w:rFonts w:cs="Times New Roman"/>
          <w:sz w:val="24"/>
          <w:szCs w:val="24"/>
        </w:rPr>
        <w:t xml:space="preserve">, but now opinion seems to have changed and scholars have agreed </w:t>
      </w:r>
      <w:r w:rsidR="000D5217" w:rsidRPr="00A413FB">
        <w:rPr>
          <w:rFonts w:cs="Times New Roman"/>
          <w:sz w:val="24"/>
          <w:szCs w:val="24"/>
        </w:rPr>
        <w:lastRenderedPageBreak/>
        <w:t>on the reading -αι.</w:t>
      </w:r>
      <w:r w:rsidR="00783C8D" w:rsidRPr="00783C8D">
        <w:rPr>
          <w:rStyle w:val="FootnoteReference"/>
          <w:rFonts w:cs="Times New Roman"/>
          <w:sz w:val="24"/>
          <w:szCs w:val="24"/>
        </w:rPr>
        <w:t xml:space="preserve"> </w:t>
      </w:r>
      <w:r w:rsidR="00783C8D">
        <w:rPr>
          <w:rStyle w:val="FootnoteReference"/>
          <w:rFonts w:cs="Times New Roman"/>
          <w:sz w:val="24"/>
          <w:szCs w:val="24"/>
        </w:rPr>
        <w:footnoteReference w:id="45"/>
      </w:r>
      <w:r w:rsidR="00783C8D">
        <w:rPr>
          <w:rFonts w:cs="Times New Roman"/>
          <w:sz w:val="24"/>
          <w:szCs w:val="24"/>
        </w:rPr>
        <w:t xml:space="preserve"> </w:t>
      </w:r>
      <w:r w:rsidR="000D5217" w:rsidRPr="00A413FB">
        <w:rPr>
          <w:rFonts w:cs="Times New Roman"/>
          <w:sz w:val="24"/>
          <w:szCs w:val="24"/>
        </w:rPr>
        <w:t>The image I consulted does not allow a conclusive statement on the point</w:t>
      </w:r>
      <w:r w:rsidR="0093099B" w:rsidRPr="00A413FB">
        <w:rPr>
          <w:rFonts w:cs="Times New Roman"/>
          <w:sz w:val="24"/>
          <w:szCs w:val="24"/>
        </w:rPr>
        <w:t>, though -αι seems on balance more plausible than -</w:t>
      </w:r>
      <w:proofErr w:type="spellStart"/>
      <w:r w:rsidR="0093099B" w:rsidRPr="00A413FB">
        <w:rPr>
          <w:rFonts w:cs="Times New Roman"/>
          <w:sz w:val="24"/>
          <w:szCs w:val="24"/>
        </w:rPr>
        <w:t>εν</w:t>
      </w:r>
      <w:proofErr w:type="spellEnd"/>
      <w:r w:rsidR="000D5217" w:rsidRPr="00A413FB">
        <w:rPr>
          <w:rFonts w:cs="Times New Roman"/>
          <w:sz w:val="24"/>
          <w:szCs w:val="24"/>
        </w:rPr>
        <w:t xml:space="preserve">. </w:t>
      </w:r>
      <w:r w:rsidR="00782B30" w:rsidRPr="00A413FB">
        <w:rPr>
          <w:rFonts w:cs="Times New Roman"/>
          <w:sz w:val="24"/>
          <w:szCs w:val="24"/>
        </w:rPr>
        <w:t xml:space="preserve">My proposal is </w:t>
      </w:r>
      <w:r w:rsidR="00E94A2A" w:rsidRPr="00A413FB">
        <w:rPr>
          <w:rFonts w:cs="Times New Roman"/>
          <w:sz w:val="24"/>
          <w:szCs w:val="24"/>
        </w:rPr>
        <w:t>[</w:t>
      </w:r>
      <w:r w:rsidR="00E94A2A" w:rsidRPr="00A413FB">
        <w:rPr>
          <w:rFonts w:cs="Times New Roman"/>
          <w:sz w:val="24"/>
          <w:szCs w:val="24"/>
          <w:lang w:val="el-GR"/>
        </w:rPr>
        <w:t>εἰ</w:t>
      </w:r>
      <w:r w:rsidR="00E94A2A" w:rsidRPr="00A413FB">
        <w:rPr>
          <w:rFonts w:cs="Times New Roman"/>
          <w:sz w:val="24"/>
          <w:szCs w:val="24"/>
        </w:rPr>
        <w:t xml:space="preserve"> </w:t>
      </w:r>
      <w:r w:rsidR="00E94A2A" w:rsidRPr="00A413FB">
        <w:rPr>
          <w:rFonts w:cs="Times New Roman"/>
          <w:sz w:val="24"/>
          <w:szCs w:val="24"/>
          <w:lang w:val="el-GR"/>
        </w:rPr>
        <w:t>δὲ</w:t>
      </w:r>
      <w:r w:rsidR="00E94A2A" w:rsidRPr="00A413FB">
        <w:rPr>
          <w:rFonts w:cs="Times New Roman"/>
          <w:sz w:val="24"/>
          <w:szCs w:val="24"/>
        </w:rPr>
        <w:t xml:space="preserve"> </w:t>
      </w:r>
      <w:proofErr w:type="gramStart"/>
      <w:r w:rsidR="00E94A2A" w:rsidRPr="00A413FB">
        <w:rPr>
          <w:rFonts w:cs="Times New Roman"/>
          <w:sz w:val="24"/>
          <w:szCs w:val="24"/>
          <w:lang w:val="el-GR"/>
        </w:rPr>
        <w:t>πεπ</w:t>
      </w:r>
      <w:r w:rsidR="000D01C2">
        <w:rPr>
          <w:rFonts w:cs="Times New Roman"/>
          <w:sz w:val="24"/>
          <w:szCs w:val="24"/>
        </w:rPr>
        <w:t>ό</w:t>
      </w:r>
      <w:r w:rsidR="00E94A2A" w:rsidRPr="00A413FB">
        <w:rPr>
          <w:rFonts w:cs="Times New Roman"/>
          <w:sz w:val="24"/>
          <w:szCs w:val="24"/>
          <w:lang w:val="el-GR"/>
        </w:rPr>
        <w:t>ητ</w:t>
      </w:r>
      <w:r w:rsidR="00E94A2A" w:rsidRPr="00A413FB">
        <w:rPr>
          <w:rFonts w:cs="Times New Roman"/>
          <w:sz w:val="24"/>
          <w:szCs w:val="24"/>
        </w:rPr>
        <w:t>]</w:t>
      </w:r>
      <w:r w:rsidR="00E94A2A" w:rsidRPr="00A413FB">
        <w:rPr>
          <w:rFonts w:cs="Times New Roman"/>
          <w:sz w:val="24"/>
          <w:szCs w:val="24"/>
          <w:lang w:val="el-GR"/>
        </w:rPr>
        <w:t>αι</w:t>
      </w:r>
      <w:proofErr w:type="gramEnd"/>
      <w:r w:rsidR="009C3DC5" w:rsidRPr="00A413FB">
        <w:rPr>
          <w:rFonts w:cs="Times New Roman"/>
          <w:sz w:val="24"/>
          <w:szCs w:val="24"/>
        </w:rPr>
        <w:t>, ‘if she has done this’. The first clause refers to the mother’s action (according to</w:t>
      </w:r>
      <w:r w:rsidR="005525FF">
        <w:rPr>
          <w:rFonts w:cs="Times New Roman"/>
          <w:sz w:val="24"/>
          <w:szCs w:val="24"/>
        </w:rPr>
        <w:t xml:space="preserve"> </w:t>
      </w:r>
      <w:proofErr w:type="spellStart"/>
      <w:r w:rsidR="009C3DC5" w:rsidRPr="00A413FB">
        <w:rPr>
          <w:rFonts w:cs="Times New Roman"/>
          <w:sz w:val="24"/>
          <w:szCs w:val="24"/>
        </w:rPr>
        <w:t>Furley’s</w:t>
      </w:r>
      <w:proofErr w:type="spellEnd"/>
      <w:r w:rsidR="009C3DC5" w:rsidRPr="00A413FB">
        <w:rPr>
          <w:rFonts w:cs="Times New Roman"/>
          <w:sz w:val="24"/>
          <w:szCs w:val="24"/>
        </w:rPr>
        <w:t xml:space="preserve"> restoration, exposing the children, </w:t>
      </w:r>
      <w:r w:rsidR="00CA700D" w:rsidRPr="00A413FB">
        <w:rPr>
          <w:rFonts w:cs="Times New Roman"/>
          <w:sz w:val="24"/>
          <w:szCs w:val="24"/>
        </w:rPr>
        <w:t>[</w:t>
      </w:r>
      <w:proofErr w:type="spellStart"/>
      <w:r w:rsidR="009C3DC5" w:rsidRPr="00A413FB">
        <w:rPr>
          <w:rFonts w:cs="Times New Roman"/>
          <w:sz w:val="24"/>
          <w:szCs w:val="24"/>
        </w:rPr>
        <w:t>συνεκτίθ</w:t>
      </w:r>
      <w:proofErr w:type="spellEnd"/>
      <w:r w:rsidR="00CA700D" w:rsidRPr="00A413FB">
        <w:rPr>
          <w:rFonts w:cs="Times New Roman"/>
          <w:sz w:val="24"/>
          <w:szCs w:val="24"/>
        </w:rPr>
        <w:t>]</w:t>
      </w:r>
      <w:proofErr w:type="spellStart"/>
      <w:r w:rsidR="009C3DC5" w:rsidRPr="00A413FB">
        <w:rPr>
          <w:rFonts w:cs="Times New Roman"/>
          <w:sz w:val="24"/>
          <w:szCs w:val="24"/>
        </w:rPr>
        <w:t>ε</w:t>
      </w:r>
      <w:r w:rsidR="00CA700D" w:rsidRPr="00A413FB">
        <w:rPr>
          <w:rFonts w:cs="Times New Roman"/>
          <w:sz w:val="24"/>
          <w:szCs w:val="24"/>
        </w:rPr>
        <w:t>̣</w:t>
      </w:r>
      <w:r w:rsidR="009C3DC5" w:rsidRPr="00A413FB">
        <w:rPr>
          <w:rFonts w:cs="Times New Roman"/>
          <w:sz w:val="24"/>
          <w:szCs w:val="24"/>
        </w:rPr>
        <w:t>σθ</w:t>
      </w:r>
      <w:proofErr w:type="spellEnd"/>
      <w:r w:rsidR="009C3DC5" w:rsidRPr="00A413FB">
        <w:rPr>
          <w:rFonts w:cs="Times New Roman"/>
          <w:sz w:val="24"/>
          <w:szCs w:val="24"/>
        </w:rPr>
        <w:t>αι</w:t>
      </w:r>
      <w:r w:rsidR="00CA700D" w:rsidRPr="00A413FB">
        <w:rPr>
          <w:rFonts w:cs="Times New Roman"/>
          <w:sz w:val="24"/>
          <w:szCs w:val="24"/>
        </w:rPr>
        <w:t>),</w:t>
      </w:r>
      <w:r w:rsidR="00D96C2E">
        <w:rPr>
          <w:rStyle w:val="FootnoteReference"/>
          <w:rFonts w:cs="Times New Roman"/>
          <w:sz w:val="24"/>
          <w:szCs w:val="24"/>
        </w:rPr>
        <w:footnoteReference w:id="46"/>
      </w:r>
      <w:r w:rsidR="00CA700D" w:rsidRPr="00A413FB">
        <w:rPr>
          <w:rFonts w:cs="Times New Roman"/>
          <w:sz w:val="24"/>
          <w:szCs w:val="24"/>
        </w:rPr>
        <w:t xml:space="preserve"> the second to </w:t>
      </w:r>
      <w:proofErr w:type="spellStart"/>
      <w:r w:rsidR="004049A7">
        <w:rPr>
          <w:rFonts w:cs="Times New Roman"/>
          <w:sz w:val="24"/>
          <w:szCs w:val="24"/>
        </w:rPr>
        <w:t>Moschion’s</w:t>
      </w:r>
      <w:proofErr w:type="spellEnd"/>
      <w:r w:rsidR="00CA700D" w:rsidRPr="00A413FB">
        <w:rPr>
          <w:rFonts w:cs="Times New Roman"/>
          <w:sz w:val="24"/>
          <w:szCs w:val="24"/>
        </w:rPr>
        <w:t xml:space="preserve"> realisation</w:t>
      </w:r>
      <w:r w:rsidR="00782B30" w:rsidRPr="00A413FB">
        <w:rPr>
          <w:rFonts w:cs="Times New Roman"/>
          <w:sz w:val="24"/>
          <w:szCs w:val="24"/>
        </w:rPr>
        <w:t xml:space="preserve"> of the consequences: </w:t>
      </w:r>
      <w:proofErr w:type="spellStart"/>
      <w:r w:rsidR="00782B30" w:rsidRPr="00A413FB">
        <w:rPr>
          <w:rFonts w:cs="Times New Roman"/>
          <w:sz w:val="24"/>
          <w:szCs w:val="24"/>
        </w:rPr>
        <w:t>Glycera’s</w:t>
      </w:r>
      <w:proofErr w:type="spellEnd"/>
      <w:r w:rsidR="00782B30" w:rsidRPr="00A413FB">
        <w:rPr>
          <w:rFonts w:cs="Times New Roman"/>
          <w:sz w:val="24"/>
          <w:szCs w:val="24"/>
        </w:rPr>
        <w:t xml:space="preserve"> identity. </w:t>
      </w:r>
    </w:p>
    <w:p w14:paraId="13BBDB1D" w14:textId="22DA73B5" w:rsidR="00EE7977" w:rsidRPr="006D1C7A" w:rsidRDefault="00414A75" w:rsidP="006E1A09">
      <w:pPr>
        <w:spacing w:line="480" w:lineRule="auto"/>
        <w:rPr>
          <w:rFonts w:cs="Times New Roman"/>
        </w:rPr>
      </w:pPr>
      <w:r w:rsidRPr="00A413FB">
        <w:rPr>
          <w:rFonts w:cs="Times New Roman"/>
          <w:sz w:val="24"/>
          <w:szCs w:val="24"/>
        </w:rPr>
        <w:t xml:space="preserve">These notes </w:t>
      </w:r>
      <w:proofErr w:type="gramStart"/>
      <w:r w:rsidRPr="00A413FB">
        <w:rPr>
          <w:rFonts w:cs="Times New Roman"/>
          <w:sz w:val="24"/>
          <w:szCs w:val="24"/>
        </w:rPr>
        <w:t>as a whole have</w:t>
      </w:r>
      <w:proofErr w:type="gramEnd"/>
      <w:r w:rsidRPr="00A413FB">
        <w:rPr>
          <w:rFonts w:cs="Times New Roman"/>
          <w:sz w:val="24"/>
          <w:szCs w:val="24"/>
        </w:rPr>
        <w:t xml:space="preserve"> drawn on material culture, on medical terminology, on the investigation of manuscripts</w:t>
      </w:r>
      <w:r w:rsidR="002860B2">
        <w:rPr>
          <w:rFonts w:cs="Times New Roman"/>
          <w:sz w:val="24"/>
          <w:szCs w:val="24"/>
        </w:rPr>
        <w:t xml:space="preserve"> and physical evidence</w:t>
      </w:r>
      <w:r w:rsidRPr="00A413FB">
        <w:rPr>
          <w:rFonts w:cs="Times New Roman"/>
          <w:sz w:val="24"/>
          <w:szCs w:val="24"/>
        </w:rPr>
        <w:t>, and on considerations of syntax and grammar</w:t>
      </w:r>
      <w:r w:rsidR="00B561B1">
        <w:rPr>
          <w:rFonts w:cs="Times New Roman"/>
          <w:sz w:val="24"/>
          <w:szCs w:val="24"/>
        </w:rPr>
        <w:t>.</w:t>
      </w:r>
      <w:r w:rsidR="006D1C7A">
        <w:rPr>
          <w:rFonts w:cs="Times New Roman"/>
          <w:sz w:val="24"/>
          <w:szCs w:val="24"/>
        </w:rPr>
        <w:t xml:space="preserve"> The conclusions amount to a suggestion for a new </w:t>
      </w:r>
      <w:r w:rsidR="006D1C7A" w:rsidRPr="006D1C7A">
        <w:rPr>
          <w:rFonts w:cs="Times New Roman"/>
          <w:sz w:val="24"/>
          <w:szCs w:val="24"/>
        </w:rPr>
        <w:t xml:space="preserve">reconstruction of </w:t>
      </w:r>
      <w:r w:rsidR="006D1C7A" w:rsidRPr="006D1C7A">
        <w:rPr>
          <w:rFonts w:cs="Times New Roman"/>
          <w:i/>
          <w:iCs/>
          <w:sz w:val="24"/>
          <w:szCs w:val="24"/>
        </w:rPr>
        <w:t>Asp</w:t>
      </w:r>
      <w:r w:rsidR="006D1C7A" w:rsidRPr="006D1C7A">
        <w:rPr>
          <w:rFonts w:cs="Times New Roman"/>
          <w:sz w:val="24"/>
          <w:szCs w:val="24"/>
        </w:rPr>
        <w:t xml:space="preserve">. 452-3; the rejection of an </w:t>
      </w:r>
      <w:r w:rsidR="006D1C7A" w:rsidRPr="006D1C7A">
        <w:rPr>
          <w:rFonts w:cs="Times New Roman"/>
          <w:i/>
          <w:iCs/>
          <w:sz w:val="24"/>
          <w:szCs w:val="24"/>
        </w:rPr>
        <w:t xml:space="preserve">addendum </w:t>
      </w:r>
      <w:proofErr w:type="spellStart"/>
      <w:r w:rsidR="006D1C7A" w:rsidRPr="006D1C7A">
        <w:rPr>
          <w:rFonts w:cs="Times New Roman"/>
          <w:i/>
          <w:iCs/>
          <w:sz w:val="24"/>
          <w:szCs w:val="24"/>
        </w:rPr>
        <w:t>lexicis</w:t>
      </w:r>
      <w:proofErr w:type="spellEnd"/>
      <w:r w:rsidR="006D1C7A" w:rsidRPr="006D1C7A">
        <w:rPr>
          <w:rFonts w:cs="Times New Roman"/>
          <w:i/>
          <w:iCs/>
          <w:sz w:val="24"/>
          <w:szCs w:val="24"/>
        </w:rPr>
        <w:t xml:space="preserve"> </w:t>
      </w:r>
      <w:proofErr w:type="spellStart"/>
      <w:r w:rsidR="006D1C7A" w:rsidRPr="006D1C7A">
        <w:rPr>
          <w:sz w:val="24"/>
          <w:szCs w:val="24"/>
        </w:rPr>
        <w:t>ζιγόστ</w:t>
      </w:r>
      <w:proofErr w:type="spellEnd"/>
      <w:r w:rsidR="006D1C7A" w:rsidRPr="006D1C7A">
        <w:rPr>
          <w:sz w:val="24"/>
          <w:szCs w:val="24"/>
        </w:rPr>
        <w:t>ατον</w:t>
      </w:r>
      <w:r w:rsidR="006D1C7A" w:rsidRPr="006D1C7A">
        <w:rPr>
          <w:rFonts w:cs="Times New Roman"/>
          <w:sz w:val="24"/>
          <w:szCs w:val="24"/>
        </w:rPr>
        <w:t xml:space="preserve"> (or </w:t>
      </w:r>
      <w:proofErr w:type="spellStart"/>
      <w:r w:rsidR="006D1C7A" w:rsidRPr="006D1C7A">
        <w:rPr>
          <w:rFonts w:cs="Times New Roman"/>
          <w:sz w:val="24"/>
          <w:szCs w:val="24"/>
        </w:rPr>
        <w:t>ζιγόστ</w:t>
      </w:r>
      <w:proofErr w:type="spellEnd"/>
      <w:r w:rsidR="006D1C7A" w:rsidRPr="006D1C7A">
        <w:rPr>
          <w:rFonts w:cs="Times New Roman"/>
          <w:sz w:val="24"/>
          <w:szCs w:val="24"/>
        </w:rPr>
        <w:t xml:space="preserve">ατοι); and a more plausible restoration of </w:t>
      </w:r>
      <w:r w:rsidR="006D1C7A" w:rsidRPr="006D1C7A">
        <w:rPr>
          <w:rFonts w:cs="Times New Roman"/>
          <w:i/>
          <w:iCs/>
          <w:sz w:val="24"/>
          <w:szCs w:val="24"/>
        </w:rPr>
        <w:t>Pk</w:t>
      </w:r>
      <w:r w:rsidR="006D1C7A" w:rsidRPr="006D1C7A">
        <w:rPr>
          <w:rFonts w:cs="Times New Roman"/>
          <w:sz w:val="24"/>
          <w:szCs w:val="24"/>
        </w:rPr>
        <w:t xml:space="preserve">. 777 – all derived from looking in greater detail at the linguistic implications of </w:t>
      </w:r>
      <w:r w:rsidR="006D1C7A">
        <w:rPr>
          <w:rFonts w:cs="Times New Roman"/>
          <w:sz w:val="24"/>
          <w:szCs w:val="24"/>
        </w:rPr>
        <w:t xml:space="preserve">our texts, while fitting them into broader cultural trends. </w:t>
      </w:r>
    </w:p>
    <w:p w14:paraId="4CF1310E" w14:textId="77777777" w:rsidR="00E15418" w:rsidRPr="00A413FB" w:rsidRDefault="00E15418" w:rsidP="00A21F7F">
      <w:pPr>
        <w:spacing w:line="480" w:lineRule="auto"/>
        <w:rPr>
          <w:rFonts w:cs="Times New Roman"/>
          <w:sz w:val="24"/>
          <w:szCs w:val="24"/>
        </w:rPr>
      </w:pPr>
      <w:r w:rsidRPr="00A413FB">
        <w:rPr>
          <w:rFonts w:cs="Times New Roman"/>
          <w:sz w:val="24"/>
          <w:szCs w:val="24"/>
        </w:rPr>
        <w:t>Bibliography</w:t>
      </w:r>
    </w:p>
    <w:p w14:paraId="5BF3B416" w14:textId="77777777" w:rsidR="00E15418" w:rsidRPr="00A413FB" w:rsidRDefault="00E15418" w:rsidP="00A21F7F">
      <w:pPr>
        <w:spacing w:line="480" w:lineRule="auto"/>
        <w:ind w:left="567" w:hanging="567"/>
        <w:rPr>
          <w:rFonts w:cs="Times New Roman"/>
          <w:sz w:val="24"/>
          <w:szCs w:val="24"/>
        </w:rPr>
      </w:pPr>
      <w:proofErr w:type="spellStart"/>
      <w:r w:rsidRPr="00A413FB">
        <w:rPr>
          <w:rFonts w:cs="Times New Roman"/>
          <w:sz w:val="24"/>
          <w:szCs w:val="24"/>
        </w:rPr>
        <w:t>Andorlini</w:t>
      </w:r>
      <w:proofErr w:type="spellEnd"/>
      <w:r w:rsidRPr="00A413FB">
        <w:rPr>
          <w:rFonts w:cs="Times New Roman"/>
          <w:sz w:val="24"/>
          <w:szCs w:val="24"/>
        </w:rPr>
        <w:t xml:space="preserve">, I. / </w:t>
      </w:r>
      <w:proofErr w:type="spellStart"/>
      <w:r w:rsidRPr="00A413FB">
        <w:rPr>
          <w:rFonts w:cs="Times New Roman"/>
          <w:sz w:val="24"/>
          <w:szCs w:val="24"/>
        </w:rPr>
        <w:t>Flemming</w:t>
      </w:r>
      <w:proofErr w:type="spellEnd"/>
      <w:r w:rsidRPr="00A413FB">
        <w:rPr>
          <w:rFonts w:cs="Times New Roman"/>
          <w:sz w:val="24"/>
          <w:szCs w:val="24"/>
        </w:rPr>
        <w:t xml:space="preserve">, R., (2001-) </w:t>
      </w:r>
      <w:r w:rsidRPr="00A413FB">
        <w:rPr>
          <w:rFonts w:cs="Times New Roman"/>
          <w:i/>
          <w:sz w:val="24"/>
          <w:szCs w:val="24"/>
        </w:rPr>
        <w:t>Greek Medical Papyri</w:t>
      </w:r>
      <w:r w:rsidRPr="00A413FB">
        <w:rPr>
          <w:rFonts w:cs="Times New Roman"/>
          <w:sz w:val="24"/>
          <w:szCs w:val="24"/>
        </w:rPr>
        <w:t>. 2 vols.</w:t>
      </w:r>
    </w:p>
    <w:p w14:paraId="2F508D34" w14:textId="77777777" w:rsidR="00E15418" w:rsidRPr="00A413FB" w:rsidRDefault="00E15418" w:rsidP="00A21F7F">
      <w:pPr>
        <w:spacing w:line="480" w:lineRule="auto"/>
        <w:ind w:left="567" w:hanging="567"/>
        <w:rPr>
          <w:rFonts w:cs="Times New Roman"/>
          <w:sz w:val="24"/>
          <w:szCs w:val="24"/>
        </w:rPr>
      </w:pPr>
      <w:r w:rsidRPr="00A413FB">
        <w:rPr>
          <w:rFonts w:cs="Times New Roman"/>
          <w:sz w:val="24"/>
          <w:szCs w:val="24"/>
        </w:rPr>
        <w:t xml:space="preserve">Arnott, W. G., (1978) ‘Notes on eight plays of Menander’, </w:t>
      </w:r>
      <w:r w:rsidRPr="00A413FB">
        <w:rPr>
          <w:rFonts w:cs="Times New Roman"/>
          <w:i/>
          <w:iCs/>
          <w:sz w:val="24"/>
          <w:szCs w:val="24"/>
        </w:rPr>
        <w:t>ZPE</w:t>
      </w:r>
      <w:r w:rsidRPr="00A413FB">
        <w:rPr>
          <w:rFonts w:cs="Times New Roman"/>
          <w:sz w:val="24"/>
          <w:szCs w:val="24"/>
        </w:rPr>
        <w:t xml:space="preserve"> 31: 1-32</w:t>
      </w:r>
    </w:p>
    <w:p w14:paraId="4045DC3B" w14:textId="77777777" w:rsidR="00E15418" w:rsidRPr="00A413FB" w:rsidRDefault="00E15418" w:rsidP="00A21F7F">
      <w:pPr>
        <w:spacing w:line="480" w:lineRule="auto"/>
        <w:ind w:left="567" w:hanging="567"/>
        <w:rPr>
          <w:rFonts w:cs="Times New Roman"/>
          <w:sz w:val="24"/>
          <w:szCs w:val="24"/>
        </w:rPr>
      </w:pPr>
      <w:r w:rsidRPr="00A413FB">
        <w:rPr>
          <w:rFonts w:cs="Times New Roman"/>
          <w:sz w:val="24"/>
          <w:szCs w:val="24"/>
        </w:rPr>
        <w:t xml:space="preserve">Arnott, W. G., (1979) </w:t>
      </w:r>
      <w:r w:rsidRPr="00A413FB">
        <w:rPr>
          <w:rFonts w:cs="Times New Roman"/>
          <w:i/>
          <w:iCs/>
          <w:sz w:val="24"/>
          <w:szCs w:val="24"/>
        </w:rPr>
        <w:t>Menander I</w:t>
      </w:r>
      <w:r w:rsidRPr="00A413FB">
        <w:rPr>
          <w:rFonts w:cs="Times New Roman"/>
          <w:sz w:val="24"/>
          <w:szCs w:val="24"/>
        </w:rPr>
        <w:t>. Cambridge Mass.</w:t>
      </w:r>
    </w:p>
    <w:p w14:paraId="531EA331" w14:textId="40C25FAF" w:rsidR="00E15418" w:rsidRDefault="00E15418" w:rsidP="00A21F7F">
      <w:pPr>
        <w:spacing w:line="480" w:lineRule="auto"/>
        <w:ind w:left="567" w:hanging="567"/>
        <w:rPr>
          <w:rFonts w:cs="Times New Roman"/>
          <w:sz w:val="24"/>
          <w:szCs w:val="24"/>
        </w:rPr>
      </w:pPr>
      <w:r w:rsidRPr="00A413FB">
        <w:rPr>
          <w:rFonts w:cs="Times New Roman"/>
          <w:sz w:val="24"/>
          <w:szCs w:val="24"/>
        </w:rPr>
        <w:t>Arnott, W. G., (1996</w:t>
      </w:r>
      <w:r w:rsidR="00D87366">
        <w:rPr>
          <w:rFonts w:cs="Times New Roman"/>
          <w:sz w:val="24"/>
          <w:szCs w:val="24"/>
        </w:rPr>
        <w:t>a</w:t>
      </w:r>
      <w:r w:rsidRPr="00A413FB">
        <w:rPr>
          <w:rFonts w:cs="Times New Roman"/>
          <w:sz w:val="24"/>
          <w:szCs w:val="24"/>
        </w:rPr>
        <w:t xml:space="preserve">) </w:t>
      </w:r>
      <w:r w:rsidRPr="00A413FB">
        <w:rPr>
          <w:rFonts w:cs="Times New Roman"/>
          <w:i/>
          <w:iCs/>
          <w:sz w:val="24"/>
          <w:szCs w:val="24"/>
        </w:rPr>
        <w:t>Menander II</w:t>
      </w:r>
      <w:r w:rsidRPr="00A413FB">
        <w:rPr>
          <w:rFonts w:cs="Times New Roman"/>
          <w:sz w:val="24"/>
          <w:szCs w:val="24"/>
        </w:rPr>
        <w:t xml:space="preserve">. Cambridge Mass.  </w:t>
      </w:r>
    </w:p>
    <w:p w14:paraId="50EE6A06" w14:textId="395C80E6" w:rsidR="00D87366" w:rsidRPr="00D87366" w:rsidRDefault="00D87366" w:rsidP="00A21F7F">
      <w:pPr>
        <w:spacing w:line="480" w:lineRule="auto"/>
        <w:ind w:left="567" w:hanging="567"/>
        <w:rPr>
          <w:rFonts w:cs="Times New Roman"/>
          <w:sz w:val="24"/>
          <w:szCs w:val="24"/>
        </w:rPr>
      </w:pPr>
      <w:r>
        <w:rPr>
          <w:rFonts w:cs="Times New Roman"/>
          <w:sz w:val="24"/>
          <w:szCs w:val="24"/>
        </w:rPr>
        <w:t xml:space="preserve">Arnott., W. G., (1996b) </w:t>
      </w:r>
      <w:r>
        <w:rPr>
          <w:rFonts w:cs="Times New Roman"/>
          <w:i/>
          <w:iCs/>
          <w:sz w:val="24"/>
          <w:szCs w:val="24"/>
        </w:rPr>
        <w:t>Alexis: The Fragments. A Commentary</w:t>
      </w:r>
      <w:r>
        <w:rPr>
          <w:rFonts w:cs="Times New Roman"/>
          <w:sz w:val="24"/>
          <w:szCs w:val="24"/>
        </w:rPr>
        <w:t>. Cambridge.</w:t>
      </w:r>
    </w:p>
    <w:p w14:paraId="59676DE2" w14:textId="77777777" w:rsidR="00E15418" w:rsidRPr="00A413FB" w:rsidRDefault="00E15418" w:rsidP="00A21F7F">
      <w:pPr>
        <w:spacing w:line="480" w:lineRule="auto"/>
        <w:ind w:left="567" w:hanging="567"/>
        <w:rPr>
          <w:rFonts w:cs="Times New Roman"/>
          <w:sz w:val="24"/>
          <w:szCs w:val="24"/>
          <w:lang w:val="de-DE"/>
        </w:rPr>
      </w:pPr>
      <w:r w:rsidRPr="00A413FB">
        <w:rPr>
          <w:rFonts w:cs="Times New Roman"/>
          <w:sz w:val="24"/>
          <w:szCs w:val="24"/>
          <w:lang w:val="de-DE"/>
        </w:rPr>
        <w:t xml:space="preserve">Austin, C. F. L., (1969) </w:t>
      </w:r>
      <w:r w:rsidRPr="00A413FB">
        <w:rPr>
          <w:rFonts w:cs="Times New Roman"/>
          <w:i/>
          <w:sz w:val="24"/>
          <w:szCs w:val="24"/>
          <w:lang w:val="de-DE"/>
        </w:rPr>
        <w:t xml:space="preserve">Menandri </w:t>
      </w:r>
      <w:r w:rsidRPr="00A413FB">
        <w:rPr>
          <w:rFonts w:cs="Times New Roman"/>
          <w:sz w:val="24"/>
          <w:szCs w:val="24"/>
          <w:lang w:val="de-DE"/>
        </w:rPr>
        <w:t>Aspis</w:t>
      </w:r>
      <w:r w:rsidRPr="00A413FB">
        <w:rPr>
          <w:rFonts w:cs="Times New Roman"/>
          <w:i/>
          <w:sz w:val="24"/>
          <w:szCs w:val="24"/>
          <w:lang w:val="de-DE"/>
        </w:rPr>
        <w:t xml:space="preserve"> et</w:t>
      </w:r>
      <w:r w:rsidRPr="00A413FB">
        <w:rPr>
          <w:rFonts w:cs="Times New Roman"/>
          <w:sz w:val="24"/>
          <w:szCs w:val="24"/>
          <w:lang w:val="de-DE"/>
        </w:rPr>
        <w:t xml:space="preserve"> Samia. </w:t>
      </w:r>
      <w:r w:rsidRPr="00A413FB">
        <w:rPr>
          <w:rFonts w:cs="Times New Roman"/>
          <w:i/>
          <w:sz w:val="24"/>
          <w:szCs w:val="24"/>
          <w:lang w:val="de-DE"/>
        </w:rPr>
        <w:t>Textus et Indices</w:t>
      </w:r>
      <w:r w:rsidRPr="00A413FB">
        <w:rPr>
          <w:rFonts w:cs="Times New Roman"/>
          <w:sz w:val="24"/>
          <w:szCs w:val="24"/>
          <w:lang w:val="de-DE"/>
        </w:rPr>
        <w:t>. Berlin.</w:t>
      </w:r>
    </w:p>
    <w:p w14:paraId="6FEF6432" w14:textId="77777777" w:rsidR="00E15418" w:rsidRPr="00A413FB" w:rsidRDefault="00E15418" w:rsidP="00A21F7F">
      <w:pPr>
        <w:spacing w:line="480" w:lineRule="auto"/>
        <w:ind w:left="567" w:hanging="567"/>
        <w:rPr>
          <w:rFonts w:cs="Times New Roman"/>
          <w:sz w:val="24"/>
          <w:szCs w:val="24"/>
        </w:rPr>
      </w:pPr>
      <w:r w:rsidRPr="00A413FB">
        <w:rPr>
          <w:rFonts w:cs="Times New Roman"/>
          <w:sz w:val="24"/>
          <w:szCs w:val="24"/>
          <w:lang w:val="de-DE"/>
        </w:rPr>
        <w:t xml:space="preserve">Austin, C. F. L., (2013) </w:t>
      </w:r>
      <w:r w:rsidRPr="00A413FB">
        <w:rPr>
          <w:rFonts w:cs="Times New Roman"/>
          <w:i/>
          <w:iCs/>
          <w:sz w:val="24"/>
          <w:szCs w:val="24"/>
          <w:lang w:val="de-DE"/>
        </w:rPr>
        <w:t xml:space="preserve">Menander. </w:t>
      </w:r>
      <w:r w:rsidR="00940B4F" w:rsidRPr="00A413FB">
        <w:rPr>
          <w:rFonts w:cs="Times New Roman"/>
          <w:i/>
          <w:iCs/>
          <w:sz w:val="24"/>
          <w:szCs w:val="24"/>
        </w:rPr>
        <w:t>Eleven</w:t>
      </w:r>
      <w:r w:rsidRPr="00A413FB">
        <w:rPr>
          <w:rFonts w:cs="Times New Roman"/>
          <w:i/>
          <w:iCs/>
          <w:sz w:val="24"/>
          <w:szCs w:val="24"/>
        </w:rPr>
        <w:t xml:space="preserve"> Plays</w:t>
      </w:r>
      <w:r w:rsidRPr="00A413FB">
        <w:rPr>
          <w:rFonts w:cs="Times New Roman"/>
          <w:sz w:val="24"/>
          <w:szCs w:val="24"/>
        </w:rPr>
        <w:t xml:space="preserve">. Cambridge. </w:t>
      </w:r>
    </w:p>
    <w:p w14:paraId="4DE3BDFC" w14:textId="77777777" w:rsidR="00E15418" w:rsidRPr="00A413FB" w:rsidRDefault="00E15418" w:rsidP="00A21F7F">
      <w:pPr>
        <w:spacing w:line="480" w:lineRule="auto"/>
        <w:ind w:left="567" w:hanging="567"/>
        <w:rPr>
          <w:rFonts w:cs="Times New Roman"/>
          <w:sz w:val="24"/>
          <w:szCs w:val="24"/>
        </w:rPr>
      </w:pPr>
      <w:proofErr w:type="spellStart"/>
      <w:r w:rsidRPr="00A413FB">
        <w:rPr>
          <w:rFonts w:cs="Times New Roman"/>
          <w:sz w:val="24"/>
          <w:szCs w:val="24"/>
        </w:rPr>
        <w:lastRenderedPageBreak/>
        <w:t>Bartoletti</w:t>
      </w:r>
      <w:proofErr w:type="spellEnd"/>
      <w:r w:rsidR="0095596B" w:rsidRPr="00A413FB">
        <w:rPr>
          <w:rFonts w:cs="Times New Roman"/>
          <w:sz w:val="24"/>
          <w:szCs w:val="24"/>
        </w:rPr>
        <w:t>, V., (1951)</w:t>
      </w:r>
      <w:r w:rsidR="00543E19" w:rsidRPr="00A413FB">
        <w:rPr>
          <w:rFonts w:cs="Times New Roman"/>
          <w:sz w:val="24"/>
          <w:szCs w:val="24"/>
        </w:rPr>
        <w:t xml:space="preserve"> </w:t>
      </w:r>
      <w:r w:rsidR="00505784" w:rsidRPr="00A413FB">
        <w:rPr>
          <w:rFonts w:cs="Times New Roman"/>
          <w:sz w:val="24"/>
          <w:szCs w:val="24"/>
        </w:rPr>
        <w:t>‘</w:t>
      </w:r>
      <w:proofErr w:type="spellStart"/>
      <w:r w:rsidR="00505784" w:rsidRPr="00A413FB">
        <w:rPr>
          <w:rFonts w:cs="Times New Roman"/>
          <w:sz w:val="24"/>
          <w:szCs w:val="24"/>
        </w:rPr>
        <w:t>Theophoroumene</w:t>
      </w:r>
      <w:proofErr w:type="spellEnd"/>
      <w:r w:rsidR="00505784" w:rsidRPr="00A413FB">
        <w:rPr>
          <w:rFonts w:cs="Times New Roman"/>
          <w:sz w:val="24"/>
          <w:szCs w:val="24"/>
        </w:rPr>
        <w:t xml:space="preserve">, </w:t>
      </w:r>
      <w:proofErr w:type="spellStart"/>
      <w:r w:rsidR="00505784" w:rsidRPr="00A413FB">
        <w:rPr>
          <w:rFonts w:cs="Times New Roman"/>
          <w:i/>
          <w:sz w:val="24"/>
          <w:szCs w:val="24"/>
        </w:rPr>
        <w:t>editio</w:t>
      </w:r>
      <w:proofErr w:type="spellEnd"/>
      <w:r w:rsidR="00505784" w:rsidRPr="00A413FB">
        <w:rPr>
          <w:rFonts w:cs="Times New Roman"/>
          <w:i/>
          <w:sz w:val="24"/>
          <w:szCs w:val="24"/>
        </w:rPr>
        <w:t xml:space="preserve"> princeps</w:t>
      </w:r>
      <w:r w:rsidR="00505784" w:rsidRPr="00A413FB">
        <w:rPr>
          <w:rFonts w:cs="Times New Roman"/>
          <w:sz w:val="24"/>
          <w:szCs w:val="24"/>
        </w:rPr>
        <w:t>’,</w:t>
      </w:r>
      <w:r w:rsidR="00505784" w:rsidRPr="00A413FB">
        <w:rPr>
          <w:rFonts w:cs="Times New Roman"/>
          <w:i/>
          <w:sz w:val="24"/>
          <w:szCs w:val="24"/>
        </w:rPr>
        <w:t xml:space="preserve"> </w:t>
      </w:r>
      <w:r w:rsidR="00543E19" w:rsidRPr="00A413FB">
        <w:rPr>
          <w:rFonts w:cs="Times New Roman"/>
          <w:i/>
          <w:sz w:val="24"/>
          <w:szCs w:val="24"/>
        </w:rPr>
        <w:t>PSI XII</w:t>
      </w:r>
      <w:r w:rsidR="00505784" w:rsidRPr="00A413FB">
        <w:rPr>
          <w:rFonts w:cs="Times New Roman"/>
          <w:sz w:val="24"/>
          <w:szCs w:val="24"/>
        </w:rPr>
        <w:t>. Florence.</w:t>
      </w:r>
    </w:p>
    <w:p w14:paraId="34FC5513" w14:textId="77777777" w:rsidR="00E15418" w:rsidRPr="00A413FB" w:rsidRDefault="00E15418" w:rsidP="00A21F7F">
      <w:pPr>
        <w:spacing w:line="480" w:lineRule="auto"/>
        <w:ind w:left="567" w:hanging="567"/>
        <w:rPr>
          <w:rFonts w:cs="Times New Roman"/>
          <w:sz w:val="24"/>
          <w:szCs w:val="24"/>
        </w:rPr>
      </w:pPr>
      <w:r w:rsidRPr="00A413FB">
        <w:rPr>
          <w:rFonts w:cs="Times New Roman"/>
          <w:sz w:val="24"/>
          <w:szCs w:val="24"/>
        </w:rPr>
        <w:t xml:space="preserve">Blanchard, A., (2016) </w:t>
      </w:r>
      <w:proofErr w:type="spellStart"/>
      <w:r w:rsidR="00EA599B" w:rsidRPr="00A413FB">
        <w:rPr>
          <w:rFonts w:cs="Times New Roman"/>
          <w:i/>
          <w:iCs/>
          <w:sz w:val="24"/>
          <w:szCs w:val="24"/>
        </w:rPr>
        <w:t>Ménandre</w:t>
      </w:r>
      <w:proofErr w:type="spellEnd"/>
      <w:r w:rsidR="00EA599B" w:rsidRPr="00A413FB">
        <w:rPr>
          <w:rFonts w:cs="Times New Roman"/>
          <w:i/>
          <w:iCs/>
          <w:sz w:val="24"/>
          <w:szCs w:val="24"/>
        </w:rPr>
        <w:t>. Tome III.</w:t>
      </w:r>
      <w:r w:rsidR="00EA599B" w:rsidRPr="00A413FB">
        <w:rPr>
          <w:rFonts w:cs="Times New Roman"/>
          <w:sz w:val="24"/>
          <w:szCs w:val="24"/>
        </w:rPr>
        <w:t xml:space="preserve"> Paris. </w:t>
      </w:r>
    </w:p>
    <w:p w14:paraId="4F587C4A" w14:textId="77777777" w:rsidR="00E15418" w:rsidRPr="00A413FB" w:rsidRDefault="00E15418" w:rsidP="00A21F7F">
      <w:pPr>
        <w:spacing w:line="480" w:lineRule="auto"/>
        <w:ind w:left="567" w:hanging="567"/>
        <w:rPr>
          <w:rFonts w:cs="Times New Roman"/>
          <w:sz w:val="24"/>
          <w:szCs w:val="24"/>
        </w:rPr>
      </w:pPr>
      <w:proofErr w:type="spellStart"/>
      <w:r w:rsidRPr="00A413FB">
        <w:rPr>
          <w:rFonts w:cs="Times New Roman"/>
          <w:sz w:val="24"/>
          <w:szCs w:val="24"/>
        </w:rPr>
        <w:t>Borgogno</w:t>
      </w:r>
      <w:proofErr w:type="spellEnd"/>
      <w:r w:rsidRPr="00A413FB">
        <w:rPr>
          <w:rFonts w:cs="Times New Roman"/>
          <w:sz w:val="24"/>
          <w:szCs w:val="24"/>
        </w:rPr>
        <w:t xml:space="preserve">, A., (1972) </w:t>
      </w:r>
      <w:proofErr w:type="spellStart"/>
      <w:r w:rsidRPr="00A413FB">
        <w:rPr>
          <w:rFonts w:cs="Times New Roman"/>
          <w:i/>
          <w:sz w:val="24"/>
          <w:szCs w:val="24"/>
        </w:rPr>
        <w:t>Menandri</w:t>
      </w:r>
      <w:proofErr w:type="spellEnd"/>
      <w:r w:rsidRPr="00A413FB">
        <w:rPr>
          <w:rFonts w:cs="Times New Roman"/>
          <w:i/>
          <w:sz w:val="24"/>
          <w:szCs w:val="24"/>
        </w:rPr>
        <w:t xml:space="preserve"> </w:t>
      </w:r>
      <w:r w:rsidRPr="00A413FB">
        <w:rPr>
          <w:rFonts w:cs="Times New Roman"/>
          <w:sz w:val="24"/>
          <w:szCs w:val="24"/>
        </w:rPr>
        <w:t xml:space="preserve">Aspis. Milan. </w:t>
      </w:r>
    </w:p>
    <w:p w14:paraId="10A4FA2D" w14:textId="77777777" w:rsidR="00E15418" w:rsidRPr="00A413FB" w:rsidRDefault="00E15418" w:rsidP="00A21F7F">
      <w:pPr>
        <w:spacing w:line="480" w:lineRule="auto"/>
        <w:ind w:left="567" w:hanging="567"/>
        <w:rPr>
          <w:rFonts w:cs="Times New Roman"/>
          <w:sz w:val="24"/>
          <w:szCs w:val="24"/>
        </w:rPr>
      </w:pPr>
      <w:r w:rsidRPr="00A413FB">
        <w:rPr>
          <w:rFonts w:cs="Times New Roman"/>
          <w:sz w:val="24"/>
          <w:szCs w:val="24"/>
        </w:rPr>
        <w:t xml:space="preserve">Buck, C. D. / Petersen, W., (1945) </w:t>
      </w:r>
      <w:r w:rsidRPr="00A413FB">
        <w:rPr>
          <w:rFonts w:cs="Times New Roman"/>
          <w:i/>
          <w:sz w:val="24"/>
          <w:szCs w:val="24"/>
        </w:rPr>
        <w:t>A Reverse Index of Greek Nouns and Adjectives</w:t>
      </w:r>
      <w:r w:rsidRPr="00A413FB">
        <w:rPr>
          <w:rFonts w:cs="Times New Roman"/>
          <w:sz w:val="24"/>
          <w:szCs w:val="24"/>
        </w:rPr>
        <w:t>. Chicago.</w:t>
      </w:r>
    </w:p>
    <w:p w14:paraId="241E5B47" w14:textId="77777777" w:rsidR="00F568AE" w:rsidRPr="00A413FB" w:rsidRDefault="003031A3" w:rsidP="00A21F7F">
      <w:pPr>
        <w:spacing w:line="480" w:lineRule="auto"/>
        <w:ind w:left="567" w:hanging="567"/>
        <w:rPr>
          <w:rFonts w:cs="Times New Roman"/>
          <w:sz w:val="24"/>
          <w:szCs w:val="24"/>
        </w:rPr>
      </w:pPr>
      <w:r w:rsidRPr="00A413FB">
        <w:rPr>
          <w:rFonts w:cs="Times New Roman"/>
          <w:sz w:val="24"/>
          <w:szCs w:val="24"/>
        </w:rPr>
        <w:t>Cartlidge, B., (2013)</w:t>
      </w:r>
      <w:r w:rsidR="00F568AE" w:rsidRPr="00A413FB">
        <w:rPr>
          <w:rFonts w:cs="Times New Roman"/>
          <w:sz w:val="24"/>
          <w:szCs w:val="24"/>
        </w:rPr>
        <w:t xml:space="preserve"> ‘Cartlidge on Austin (2013)’, </w:t>
      </w:r>
      <w:r w:rsidR="00F568AE" w:rsidRPr="00A413FB">
        <w:rPr>
          <w:rFonts w:cs="Times New Roman"/>
          <w:i/>
          <w:iCs/>
          <w:sz w:val="24"/>
          <w:szCs w:val="24"/>
        </w:rPr>
        <w:t>BMCR</w:t>
      </w:r>
      <w:r w:rsidR="00F568AE" w:rsidRPr="00A413FB">
        <w:rPr>
          <w:rFonts w:cs="Times New Roman"/>
          <w:sz w:val="24"/>
          <w:szCs w:val="24"/>
        </w:rPr>
        <w:t xml:space="preserve"> 2013.10.41 (</w:t>
      </w:r>
      <w:hyperlink r:id="rId8" w:history="1">
        <w:r w:rsidR="00F568AE" w:rsidRPr="00A413FB">
          <w:rPr>
            <w:rStyle w:val="Hyperlink"/>
            <w:rFonts w:cs="Times New Roman"/>
            <w:sz w:val="24"/>
            <w:szCs w:val="24"/>
          </w:rPr>
          <w:t>http://bmcr.brynmawr.edu/2013/2013-10-41.html</w:t>
        </w:r>
      </w:hyperlink>
      <w:r w:rsidR="00F568AE" w:rsidRPr="00A413FB">
        <w:rPr>
          <w:rFonts w:cs="Times New Roman"/>
          <w:sz w:val="24"/>
          <w:szCs w:val="24"/>
        </w:rPr>
        <w:t>, accessed 16/02/19)</w:t>
      </w:r>
    </w:p>
    <w:p w14:paraId="172F0C52" w14:textId="77777777" w:rsidR="00E15418" w:rsidRPr="00A413FB" w:rsidRDefault="00E15418" w:rsidP="00A21F7F">
      <w:pPr>
        <w:spacing w:line="480" w:lineRule="auto"/>
        <w:ind w:left="567" w:hanging="567"/>
        <w:rPr>
          <w:rFonts w:cs="Times New Roman"/>
          <w:sz w:val="24"/>
          <w:szCs w:val="24"/>
          <w:lang w:val="de-DE"/>
        </w:rPr>
      </w:pPr>
      <w:proofErr w:type="spellStart"/>
      <w:r w:rsidRPr="00A413FB">
        <w:rPr>
          <w:rFonts w:cs="Times New Roman"/>
          <w:sz w:val="24"/>
          <w:szCs w:val="24"/>
        </w:rPr>
        <w:t>Durling</w:t>
      </w:r>
      <w:proofErr w:type="spellEnd"/>
      <w:r w:rsidRPr="00A413FB">
        <w:rPr>
          <w:rFonts w:cs="Times New Roman"/>
          <w:sz w:val="24"/>
          <w:szCs w:val="24"/>
        </w:rPr>
        <w:t xml:space="preserve">, R. J., (1993) </w:t>
      </w:r>
      <w:r w:rsidRPr="00A413FB">
        <w:rPr>
          <w:rFonts w:cs="Times New Roman"/>
          <w:i/>
          <w:sz w:val="24"/>
          <w:szCs w:val="24"/>
        </w:rPr>
        <w:t>A Dictionary of Medical Terms in Galen</w:t>
      </w:r>
      <w:r w:rsidRPr="00A413FB">
        <w:rPr>
          <w:rFonts w:cs="Times New Roman"/>
          <w:sz w:val="24"/>
          <w:szCs w:val="24"/>
        </w:rPr>
        <w:t xml:space="preserve">. </w:t>
      </w:r>
      <w:r w:rsidRPr="00A413FB">
        <w:rPr>
          <w:rFonts w:cs="Times New Roman"/>
          <w:sz w:val="24"/>
          <w:szCs w:val="24"/>
          <w:lang w:val="de-DE"/>
        </w:rPr>
        <w:t>Leiden.</w:t>
      </w:r>
    </w:p>
    <w:p w14:paraId="5A0C03D8" w14:textId="77777777" w:rsidR="00E85B10" w:rsidRPr="00A413FB" w:rsidRDefault="00E85B10" w:rsidP="00E85B10">
      <w:pPr>
        <w:spacing w:line="480" w:lineRule="auto"/>
        <w:ind w:left="567" w:hanging="567"/>
        <w:rPr>
          <w:rFonts w:cs="Times New Roman"/>
          <w:bCs/>
          <w:sz w:val="24"/>
          <w:szCs w:val="24"/>
        </w:rPr>
      </w:pPr>
      <w:r w:rsidRPr="00A413FB">
        <w:rPr>
          <w:rFonts w:cs="Times New Roman"/>
          <w:bCs/>
          <w:sz w:val="24"/>
          <w:szCs w:val="24"/>
          <w:lang w:val="de-DE"/>
        </w:rPr>
        <w:t xml:space="preserve">Fabricius, C., (1972) </w:t>
      </w:r>
      <w:r w:rsidRPr="00A413FB">
        <w:rPr>
          <w:rFonts w:cs="Times New Roman"/>
          <w:bCs/>
          <w:i/>
          <w:iCs/>
          <w:sz w:val="24"/>
          <w:szCs w:val="24"/>
          <w:lang w:val="de-DE"/>
        </w:rPr>
        <w:t>Galens Exzerpte aus älteren Pharmakologen</w:t>
      </w:r>
      <w:r w:rsidRPr="00A413FB">
        <w:rPr>
          <w:rFonts w:cs="Times New Roman"/>
          <w:bCs/>
          <w:sz w:val="24"/>
          <w:szCs w:val="24"/>
          <w:lang w:val="de-DE"/>
        </w:rPr>
        <w:t xml:space="preserve">. </w:t>
      </w:r>
      <w:r w:rsidRPr="00A413FB">
        <w:rPr>
          <w:rFonts w:cs="Times New Roman"/>
          <w:bCs/>
          <w:sz w:val="24"/>
          <w:szCs w:val="24"/>
        </w:rPr>
        <w:t xml:space="preserve">Berlin / New York. </w:t>
      </w:r>
    </w:p>
    <w:p w14:paraId="02F87631" w14:textId="21DAB977" w:rsidR="00E15418" w:rsidRDefault="00E15418" w:rsidP="00A21F7F">
      <w:pPr>
        <w:spacing w:line="480" w:lineRule="auto"/>
        <w:ind w:left="567" w:hanging="567"/>
        <w:rPr>
          <w:rFonts w:cs="Times New Roman"/>
          <w:sz w:val="24"/>
          <w:szCs w:val="24"/>
        </w:rPr>
      </w:pPr>
      <w:r w:rsidRPr="00A413FB">
        <w:rPr>
          <w:rFonts w:cs="Times New Roman"/>
          <w:sz w:val="24"/>
          <w:szCs w:val="24"/>
          <w:lang w:val="de-DE"/>
        </w:rPr>
        <w:t xml:space="preserve">Förster, H., (2002) </w:t>
      </w:r>
      <w:r w:rsidRPr="00A413FB">
        <w:rPr>
          <w:rFonts w:cs="Times New Roman"/>
          <w:i/>
          <w:sz w:val="24"/>
          <w:szCs w:val="24"/>
          <w:lang w:val="de-DE"/>
        </w:rPr>
        <w:t>Wörterbuch der griechischen Wörter in den koptischen Texten</w:t>
      </w:r>
      <w:r w:rsidRPr="00A413FB">
        <w:rPr>
          <w:rFonts w:cs="Times New Roman"/>
          <w:sz w:val="24"/>
          <w:szCs w:val="24"/>
          <w:lang w:val="de-DE"/>
        </w:rPr>
        <w:t xml:space="preserve"> (Texte und Untersuchungen zur Geschichte der altchristlichen Literatur 148). </w:t>
      </w:r>
      <w:r w:rsidRPr="00A413FB">
        <w:rPr>
          <w:rFonts w:cs="Times New Roman"/>
          <w:sz w:val="24"/>
          <w:szCs w:val="24"/>
        </w:rPr>
        <w:t>Berlin.</w:t>
      </w:r>
    </w:p>
    <w:p w14:paraId="5F09C499" w14:textId="6DA9B1D6" w:rsidR="004550DA" w:rsidRDefault="004550DA" w:rsidP="00A21F7F">
      <w:pPr>
        <w:spacing w:line="480" w:lineRule="auto"/>
        <w:ind w:left="567" w:hanging="567"/>
        <w:rPr>
          <w:rFonts w:cs="Times New Roman"/>
          <w:sz w:val="24"/>
          <w:szCs w:val="24"/>
        </w:rPr>
      </w:pPr>
      <w:proofErr w:type="spellStart"/>
      <w:r>
        <w:rPr>
          <w:rFonts w:cs="Times New Roman"/>
          <w:sz w:val="24"/>
          <w:szCs w:val="24"/>
        </w:rPr>
        <w:t>Furley</w:t>
      </w:r>
      <w:proofErr w:type="spellEnd"/>
      <w:r>
        <w:rPr>
          <w:rFonts w:cs="Times New Roman"/>
          <w:sz w:val="24"/>
          <w:szCs w:val="24"/>
        </w:rPr>
        <w:t>, W.</w:t>
      </w:r>
      <w:r w:rsidR="002B61B0">
        <w:rPr>
          <w:rFonts w:cs="Times New Roman"/>
          <w:sz w:val="24"/>
          <w:szCs w:val="24"/>
        </w:rPr>
        <w:t xml:space="preserve"> D.</w:t>
      </w:r>
      <w:r>
        <w:rPr>
          <w:rFonts w:cs="Times New Roman"/>
          <w:sz w:val="24"/>
          <w:szCs w:val="24"/>
        </w:rPr>
        <w:t xml:space="preserve">, (2015) </w:t>
      </w:r>
      <w:r>
        <w:rPr>
          <w:rFonts w:cs="Times New Roman"/>
          <w:i/>
          <w:iCs/>
          <w:sz w:val="24"/>
          <w:szCs w:val="24"/>
        </w:rPr>
        <w:t xml:space="preserve">Menander. </w:t>
      </w:r>
      <w:proofErr w:type="spellStart"/>
      <w:r>
        <w:rPr>
          <w:rFonts w:cs="Times New Roman"/>
          <w:sz w:val="24"/>
          <w:szCs w:val="24"/>
        </w:rPr>
        <w:t>Perikeiromene</w:t>
      </w:r>
      <w:proofErr w:type="spellEnd"/>
      <w:r>
        <w:rPr>
          <w:rFonts w:cs="Times New Roman"/>
          <w:sz w:val="24"/>
          <w:szCs w:val="24"/>
        </w:rPr>
        <w:t xml:space="preserve"> </w:t>
      </w:r>
      <w:r>
        <w:rPr>
          <w:rFonts w:cs="Times New Roman"/>
          <w:i/>
          <w:iCs/>
          <w:sz w:val="24"/>
          <w:szCs w:val="24"/>
        </w:rPr>
        <w:t xml:space="preserve">or </w:t>
      </w:r>
      <w:r>
        <w:rPr>
          <w:rFonts w:cs="Times New Roman"/>
          <w:sz w:val="24"/>
          <w:szCs w:val="24"/>
        </w:rPr>
        <w:t xml:space="preserve">The Shorn Head. London. </w:t>
      </w:r>
    </w:p>
    <w:p w14:paraId="700A08EB" w14:textId="1D4EA8AD" w:rsidR="007F7713" w:rsidRPr="007F7713" w:rsidRDefault="007F7713" w:rsidP="00A21F7F">
      <w:pPr>
        <w:spacing w:line="480" w:lineRule="auto"/>
        <w:ind w:left="567" w:hanging="567"/>
        <w:rPr>
          <w:rFonts w:cs="Times New Roman"/>
          <w:sz w:val="24"/>
          <w:szCs w:val="24"/>
        </w:rPr>
      </w:pPr>
      <w:proofErr w:type="spellStart"/>
      <w:r>
        <w:rPr>
          <w:rFonts w:cs="Times New Roman"/>
          <w:sz w:val="24"/>
          <w:szCs w:val="24"/>
        </w:rPr>
        <w:t>Furley</w:t>
      </w:r>
      <w:proofErr w:type="spellEnd"/>
      <w:r>
        <w:rPr>
          <w:rFonts w:cs="Times New Roman"/>
          <w:sz w:val="24"/>
          <w:szCs w:val="24"/>
        </w:rPr>
        <w:t>, W.</w:t>
      </w:r>
      <w:r w:rsidR="002B61B0">
        <w:rPr>
          <w:rFonts w:cs="Times New Roman"/>
          <w:sz w:val="24"/>
          <w:szCs w:val="24"/>
        </w:rPr>
        <w:t xml:space="preserve"> D.</w:t>
      </w:r>
      <w:r>
        <w:rPr>
          <w:rFonts w:cs="Times New Roman"/>
          <w:sz w:val="24"/>
          <w:szCs w:val="24"/>
        </w:rPr>
        <w:t xml:space="preserve">, (2021) </w:t>
      </w:r>
      <w:r>
        <w:rPr>
          <w:rFonts w:cs="Times New Roman"/>
          <w:i/>
          <w:iCs/>
          <w:sz w:val="24"/>
          <w:szCs w:val="24"/>
        </w:rPr>
        <w:t>Menander.</w:t>
      </w:r>
      <w:r>
        <w:rPr>
          <w:rFonts w:cs="Times New Roman"/>
          <w:sz w:val="24"/>
          <w:szCs w:val="24"/>
        </w:rPr>
        <w:t xml:space="preserve"> </w:t>
      </w:r>
      <w:proofErr w:type="spellStart"/>
      <w:r>
        <w:rPr>
          <w:rFonts w:cs="Times New Roman"/>
          <w:sz w:val="24"/>
          <w:szCs w:val="24"/>
        </w:rPr>
        <w:t>Misoumenos</w:t>
      </w:r>
      <w:proofErr w:type="spellEnd"/>
      <w:r>
        <w:rPr>
          <w:rFonts w:cs="Times New Roman"/>
          <w:sz w:val="24"/>
          <w:szCs w:val="24"/>
        </w:rPr>
        <w:t xml:space="preserve"> </w:t>
      </w:r>
      <w:r>
        <w:rPr>
          <w:rFonts w:cs="Times New Roman"/>
          <w:i/>
          <w:iCs/>
          <w:sz w:val="24"/>
          <w:szCs w:val="24"/>
        </w:rPr>
        <w:t>or</w:t>
      </w:r>
      <w:r>
        <w:rPr>
          <w:rFonts w:cs="Times New Roman"/>
          <w:sz w:val="24"/>
          <w:szCs w:val="24"/>
        </w:rPr>
        <w:t xml:space="preserve"> The Hated Man. London. </w:t>
      </w:r>
    </w:p>
    <w:p w14:paraId="10DAE575" w14:textId="77777777" w:rsidR="00E15418" w:rsidRPr="00A413FB" w:rsidRDefault="00E15418" w:rsidP="00A21F7F">
      <w:pPr>
        <w:spacing w:line="480" w:lineRule="auto"/>
        <w:ind w:left="567" w:hanging="567"/>
        <w:rPr>
          <w:rFonts w:cs="Times New Roman"/>
          <w:sz w:val="24"/>
          <w:szCs w:val="24"/>
        </w:rPr>
      </w:pPr>
      <w:r w:rsidRPr="00A413FB">
        <w:rPr>
          <w:rFonts w:cs="Times New Roman"/>
          <w:sz w:val="24"/>
          <w:szCs w:val="24"/>
        </w:rPr>
        <w:t xml:space="preserve">Gil, L., (1971) ‘Menander, </w:t>
      </w:r>
      <w:r w:rsidRPr="00A413FB">
        <w:rPr>
          <w:rFonts w:cs="Times New Roman"/>
          <w:i/>
          <w:sz w:val="24"/>
          <w:szCs w:val="24"/>
        </w:rPr>
        <w:t>Aspis</w:t>
      </w:r>
      <w:r w:rsidRPr="00A413FB">
        <w:rPr>
          <w:rFonts w:cs="Times New Roman"/>
          <w:sz w:val="24"/>
          <w:szCs w:val="24"/>
        </w:rPr>
        <w:t xml:space="preserve"> 439-464: </w:t>
      </w:r>
      <w:proofErr w:type="spellStart"/>
      <w:r w:rsidRPr="00A413FB">
        <w:rPr>
          <w:rFonts w:cs="Times New Roman"/>
          <w:sz w:val="24"/>
          <w:szCs w:val="24"/>
        </w:rPr>
        <w:t>comentario</w:t>
      </w:r>
      <w:proofErr w:type="spellEnd"/>
      <w:r w:rsidRPr="00A413FB">
        <w:rPr>
          <w:rFonts w:cs="Times New Roman"/>
          <w:sz w:val="24"/>
          <w:szCs w:val="24"/>
        </w:rPr>
        <w:t xml:space="preserve"> y </w:t>
      </w:r>
      <w:proofErr w:type="spellStart"/>
      <w:r w:rsidRPr="00A413FB">
        <w:rPr>
          <w:rFonts w:cs="Times New Roman"/>
          <w:sz w:val="24"/>
          <w:szCs w:val="24"/>
        </w:rPr>
        <w:t>ensayo</w:t>
      </w:r>
      <w:proofErr w:type="spellEnd"/>
      <w:r w:rsidRPr="00A413FB">
        <w:rPr>
          <w:rFonts w:cs="Times New Roman"/>
          <w:sz w:val="24"/>
          <w:szCs w:val="24"/>
        </w:rPr>
        <w:t xml:space="preserve"> de </w:t>
      </w:r>
      <w:proofErr w:type="spellStart"/>
      <w:r w:rsidRPr="00A413FB">
        <w:rPr>
          <w:rFonts w:cs="Times New Roman"/>
          <w:sz w:val="24"/>
          <w:szCs w:val="24"/>
        </w:rPr>
        <w:t>reconstrucción</w:t>
      </w:r>
      <w:proofErr w:type="spellEnd"/>
      <w:r w:rsidRPr="00A413FB">
        <w:rPr>
          <w:rFonts w:cs="Times New Roman"/>
          <w:sz w:val="24"/>
          <w:szCs w:val="24"/>
        </w:rPr>
        <w:t xml:space="preserve">’, </w:t>
      </w:r>
      <w:r w:rsidRPr="00A413FB">
        <w:rPr>
          <w:rFonts w:cs="Times New Roman"/>
          <w:i/>
          <w:sz w:val="24"/>
          <w:szCs w:val="24"/>
        </w:rPr>
        <w:t>CFC</w:t>
      </w:r>
      <w:r w:rsidRPr="00A413FB">
        <w:rPr>
          <w:rFonts w:cs="Times New Roman"/>
          <w:sz w:val="24"/>
          <w:szCs w:val="24"/>
        </w:rPr>
        <w:t xml:space="preserve"> 2:125-140</w:t>
      </w:r>
    </w:p>
    <w:p w14:paraId="38A18110" w14:textId="77777777" w:rsidR="00E15418" w:rsidRPr="00A413FB" w:rsidRDefault="00E15418" w:rsidP="00A21F7F">
      <w:pPr>
        <w:spacing w:line="480" w:lineRule="auto"/>
        <w:ind w:left="567" w:hanging="567"/>
        <w:rPr>
          <w:rFonts w:cs="Times New Roman"/>
          <w:sz w:val="24"/>
          <w:szCs w:val="24"/>
          <w:lang w:val="de-DE"/>
        </w:rPr>
      </w:pPr>
      <w:r w:rsidRPr="00A413FB">
        <w:rPr>
          <w:rFonts w:cs="Times New Roman"/>
          <w:sz w:val="24"/>
          <w:szCs w:val="24"/>
          <w:lang w:val="de-DE"/>
        </w:rPr>
        <w:t xml:space="preserve">Gomme, A. W. / Sandbach, F. H., (1973) </w:t>
      </w:r>
      <w:r w:rsidRPr="00A413FB">
        <w:rPr>
          <w:rFonts w:cs="Times New Roman"/>
          <w:i/>
          <w:sz w:val="24"/>
          <w:szCs w:val="24"/>
          <w:lang w:val="de-DE"/>
        </w:rPr>
        <w:t>Menander. A Commentary</w:t>
      </w:r>
      <w:r w:rsidRPr="00A413FB">
        <w:rPr>
          <w:rFonts w:cs="Times New Roman"/>
          <w:sz w:val="24"/>
          <w:szCs w:val="24"/>
          <w:lang w:val="de-DE"/>
        </w:rPr>
        <w:t>. Oxford.</w:t>
      </w:r>
    </w:p>
    <w:p w14:paraId="26E11F33" w14:textId="77777777" w:rsidR="00E15418" w:rsidRPr="00A413FB" w:rsidRDefault="00E15418" w:rsidP="00A21F7F">
      <w:pPr>
        <w:spacing w:line="480" w:lineRule="auto"/>
        <w:ind w:left="567" w:hanging="567"/>
        <w:rPr>
          <w:rFonts w:cs="Times New Roman"/>
          <w:sz w:val="24"/>
          <w:szCs w:val="24"/>
          <w:lang w:val="de-DE"/>
        </w:rPr>
      </w:pPr>
      <w:r w:rsidRPr="00A413FB">
        <w:rPr>
          <w:rFonts w:cs="Times New Roman"/>
          <w:sz w:val="24"/>
          <w:szCs w:val="24"/>
          <w:lang w:val="de-DE"/>
        </w:rPr>
        <w:t xml:space="preserve">Grotefend, C. L., (1867) </w:t>
      </w:r>
      <w:r w:rsidRPr="00A413FB">
        <w:rPr>
          <w:rFonts w:cs="Times New Roman"/>
          <w:i/>
          <w:sz w:val="24"/>
          <w:szCs w:val="24"/>
          <w:lang w:val="de-DE"/>
        </w:rPr>
        <w:t>Die Stempel der römischen Augenärtze</w:t>
      </w:r>
      <w:r w:rsidRPr="00A413FB">
        <w:rPr>
          <w:rFonts w:cs="Times New Roman"/>
          <w:sz w:val="24"/>
          <w:szCs w:val="24"/>
          <w:lang w:val="de-DE"/>
        </w:rPr>
        <w:t>. Hannover.</w:t>
      </w:r>
    </w:p>
    <w:p w14:paraId="57AE6747" w14:textId="77777777" w:rsidR="00E15418" w:rsidRPr="00A413FB" w:rsidRDefault="00E15418" w:rsidP="00A21F7F">
      <w:pPr>
        <w:spacing w:line="480" w:lineRule="auto"/>
        <w:ind w:left="567" w:hanging="567"/>
        <w:rPr>
          <w:rFonts w:cs="Times New Roman"/>
          <w:bCs/>
          <w:sz w:val="24"/>
          <w:szCs w:val="24"/>
        </w:rPr>
      </w:pPr>
      <w:r w:rsidRPr="00A413FB">
        <w:rPr>
          <w:rFonts w:cs="Times New Roman"/>
          <w:bCs/>
          <w:sz w:val="24"/>
          <w:szCs w:val="24"/>
        </w:rPr>
        <w:t xml:space="preserve">Handley, E. W., (1969) ‘Notes on the </w:t>
      </w:r>
      <w:proofErr w:type="spellStart"/>
      <w:r w:rsidRPr="00A413FB">
        <w:rPr>
          <w:rFonts w:cs="Times New Roman"/>
          <w:bCs/>
          <w:i/>
          <w:iCs/>
          <w:sz w:val="24"/>
          <w:szCs w:val="24"/>
        </w:rPr>
        <w:t>Theophoroumene</w:t>
      </w:r>
      <w:proofErr w:type="spellEnd"/>
      <w:r w:rsidRPr="00A413FB">
        <w:rPr>
          <w:rFonts w:cs="Times New Roman"/>
          <w:bCs/>
          <w:sz w:val="24"/>
          <w:szCs w:val="24"/>
        </w:rPr>
        <w:t xml:space="preserve"> of Menander’, </w:t>
      </w:r>
      <w:r w:rsidRPr="00A413FB">
        <w:rPr>
          <w:rFonts w:cs="Times New Roman"/>
          <w:bCs/>
          <w:i/>
          <w:iCs/>
          <w:sz w:val="24"/>
          <w:szCs w:val="24"/>
        </w:rPr>
        <w:t>BICS</w:t>
      </w:r>
      <w:r w:rsidRPr="00A413FB">
        <w:rPr>
          <w:rFonts w:cs="Times New Roman"/>
          <w:bCs/>
          <w:sz w:val="24"/>
          <w:szCs w:val="24"/>
        </w:rPr>
        <w:t xml:space="preserve"> 16: 88-101</w:t>
      </w:r>
    </w:p>
    <w:p w14:paraId="58BCE9C1" w14:textId="77777777" w:rsidR="00E15418" w:rsidRPr="00A413FB" w:rsidRDefault="00E15418" w:rsidP="00A21F7F">
      <w:pPr>
        <w:spacing w:line="480" w:lineRule="auto"/>
        <w:ind w:left="567" w:hanging="567"/>
        <w:rPr>
          <w:rFonts w:cs="Times New Roman"/>
          <w:sz w:val="24"/>
          <w:szCs w:val="24"/>
          <w:lang w:val="de-DE"/>
        </w:rPr>
      </w:pPr>
      <w:r w:rsidRPr="00A413FB">
        <w:rPr>
          <w:rFonts w:cs="Times New Roman"/>
          <w:sz w:val="24"/>
          <w:szCs w:val="24"/>
          <w:lang w:val="de-DE"/>
        </w:rPr>
        <w:t xml:space="preserve">Hurst, A., (2000) ‘“Wie schickt Menander den Artzt weg?” (Menander, </w:t>
      </w:r>
      <w:r w:rsidRPr="00A413FB">
        <w:rPr>
          <w:rFonts w:cs="Times New Roman"/>
          <w:i/>
          <w:sz w:val="24"/>
          <w:szCs w:val="24"/>
          <w:lang w:val="de-DE"/>
        </w:rPr>
        <w:t>Aspis</w:t>
      </w:r>
      <w:r w:rsidRPr="00A413FB">
        <w:rPr>
          <w:rFonts w:cs="Times New Roman"/>
          <w:sz w:val="24"/>
          <w:szCs w:val="24"/>
          <w:lang w:val="de-DE"/>
        </w:rPr>
        <w:t xml:space="preserve"> 455-464)’, 103-111 in Gödde, S. / Heinze., T., (edd.), </w:t>
      </w:r>
      <w:r w:rsidRPr="00A413FB">
        <w:rPr>
          <w:rFonts w:cs="Times New Roman"/>
          <w:i/>
          <w:sz w:val="24"/>
          <w:szCs w:val="24"/>
          <w:lang w:val="de-DE"/>
        </w:rPr>
        <w:t xml:space="preserve">Skenika. Beiträge zum antiken Theater und seiner Rezeption </w:t>
      </w:r>
      <w:r w:rsidRPr="00A413FB">
        <w:rPr>
          <w:rFonts w:cs="Times New Roman"/>
          <w:sz w:val="24"/>
          <w:szCs w:val="24"/>
          <w:lang w:val="de-DE"/>
        </w:rPr>
        <w:t>(FS Blume). Darmstadt.</w:t>
      </w:r>
    </w:p>
    <w:p w14:paraId="62607E95" w14:textId="6702CC1E" w:rsidR="00E15418" w:rsidRDefault="00E15418" w:rsidP="00A21F7F">
      <w:pPr>
        <w:spacing w:line="480" w:lineRule="auto"/>
        <w:ind w:left="567" w:hanging="567"/>
        <w:rPr>
          <w:rFonts w:cs="Times New Roman"/>
          <w:sz w:val="24"/>
          <w:szCs w:val="24"/>
        </w:rPr>
      </w:pPr>
      <w:r w:rsidRPr="00A413FB">
        <w:rPr>
          <w:rFonts w:cs="Times New Roman"/>
          <w:sz w:val="24"/>
          <w:szCs w:val="24"/>
        </w:rPr>
        <w:lastRenderedPageBreak/>
        <w:t xml:space="preserve">Hurst, A., (2015) </w:t>
      </w:r>
      <w:r w:rsidRPr="00A413FB">
        <w:rPr>
          <w:rFonts w:cs="Times New Roman"/>
          <w:i/>
          <w:sz w:val="24"/>
          <w:szCs w:val="24"/>
        </w:rPr>
        <w:t xml:space="preserve">Dans les </w:t>
      </w:r>
      <w:proofErr w:type="spellStart"/>
      <w:r w:rsidRPr="00A413FB">
        <w:rPr>
          <w:rFonts w:cs="Times New Roman"/>
          <w:i/>
          <w:sz w:val="24"/>
          <w:szCs w:val="24"/>
        </w:rPr>
        <w:t>marges</w:t>
      </w:r>
      <w:proofErr w:type="spellEnd"/>
      <w:r w:rsidRPr="00A413FB">
        <w:rPr>
          <w:rFonts w:cs="Times New Roman"/>
          <w:i/>
          <w:sz w:val="24"/>
          <w:szCs w:val="24"/>
        </w:rPr>
        <w:t xml:space="preserve"> de </w:t>
      </w:r>
      <w:proofErr w:type="spellStart"/>
      <w:r w:rsidRPr="00A413FB">
        <w:rPr>
          <w:rFonts w:cs="Times New Roman"/>
          <w:i/>
          <w:sz w:val="24"/>
          <w:szCs w:val="24"/>
        </w:rPr>
        <w:t>Ménandre</w:t>
      </w:r>
      <w:proofErr w:type="spellEnd"/>
      <w:r w:rsidRPr="00A413FB">
        <w:rPr>
          <w:rFonts w:cs="Times New Roman"/>
          <w:sz w:val="24"/>
          <w:szCs w:val="24"/>
        </w:rPr>
        <w:t>. Geneva.</w:t>
      </w:r>
    </w:p>
    <w:p w14:paraId="715D8EBC" w14:textId="3DDF338D" w:rsidR="00BB053A" w:rsidRPr="00BB053A" w:rsidRDefault="00BB053A" w:rsidP="00A21F7F">
      <w:pPr>
        <w:spacing w:line="480" w:lineRule="auto"/>
        <w:ind w:left="567" w:hanging="567"/>
        <w:rPr>
          <w:rFonts w:cs="Times New Roman"/>
          <w:sz w:val="24"/>
          <w:szCs w:val="24"/>
        </w:rPr>
      </w:pPr>
      <w:proofErr w:type="spellStart"/>
      <w:r>
        <w:rPr>
          <w:rFonts w:cs="Times New Roman"/>
          <w:sz w:val="24"/>
          <w:szCs w:val="24"/>
        </w:rPr>
        <w:t>Ingrosso</w:t>
      </w:r>
      <w:proofErr w:type="spellEnd"/>
      <w:r>
        <w:rPr>
          <w:rFonts w:cs="Times New Roman"/>
          <w:sz w:val="24"/>
          <w:szCs w:val="24"/>
        </w:rPr>
        <w:t xml:space="preserve">, P., (2010) </w:t>
      </w:r>
      <w:proofErr w:type="spellStart"/>
      <w:r>
        <w:rPr>
          <w:rFonts w:cs="Times New Roman"/>
          <w:i/>
          <w:iCs/>
          <w:sz w:val="24"/>
          <w:szCs w:val="24"/>
        </w:rPr>
        <w:t>Menandro</w:t>
      </w:r>
      <w:proofErr w:type="spellEnd"/>
      <w:r>
        <w:rPr>
          <w:rFonts w:cs="Times New Roman"/>
          <w:i/>
          <w:iCs/>
          <w:sz w:val="24"/>
          <w:szCs w:val="24"/>
        </w:rPr>
        <w:t xml:space="preserve"> </w:t>
      </w:r>
      <w:r>
        <w:rPr>
          <w:rFonts w:cs="Times New Roman"/>
          <w:sz w:val="24"/>
          <w:szCs w:val="24"/>
        </w:rPr>
        <w:t>Lo scudo. Lecce.</w:t>
      </w:r>
    </w:p>
    <w:p w14:paraId="4AD271DE" w14:textId="539C7D8E" w:rsidR="00B36083" w:rsidRDefault="00157C0F" w:rsidP="00BB053A">
      <w:pPr>
        <w:spacing w:line="480" w:lineRule="auto"/>
        <w:ind w:left="567" w:hanging="567"/>
        <w:rPr>
          <w:rFonts w:cs="Times New Roman"/>
          <w:sz w:val="24"/>
          <w:szCs w:val="24"/>
        </w:rPr>
      </w:pPr>
      <w:proofErr w:type="spellStart"/>
      <w:r w:rsidRPr="00157C0F">
        <w:rPr>
          <w:rFonts w:cs="Times New Roman"/>
          <w:sz w:val="24"/>
          <w:szCs w:val="24"/>
        </w:rPr>
        <w:t>Imperio</w:t>
      </w:r>
      <w:proofErr w:type="spellEnd"/>
      <w:r w:rsidRPr="00157C0F">
        <w:rPr>
          <w:rFonts w:cs="Times New Roman"/>
          <w:sz w:val="24"/>
          <w:szCs w:val="24"/>
        </w:rPr>
        <w:t xml:space="preserve">, O. (1998) ‘La </w:t>
      </w:r>
      <w:proofErr w:type="spellStart"/>
      <w:r w:rsidRPr="00157C0F">
        <w:rPr>
          <w:rFonts w:cs="Times New Roman"/>
          <w:sz w:val="24"/>
          <w:szCs w:val="24"/>
        </w:rPr>
        <w:t>figura</w:t>
      </w:r>
      <w:proofErr w:type="spellEnd"/>
      <w:r w:rsidRPr="00157C0F">
        <w:rPr>
          <w:rFonts w:cs="Times New Roman"/>
          <w:sz w:val="24"/>
          <w:szCs w:val="24"/>
        </w:rPr>
        <w:t xml:space="preserve"> dell’ </w:t>
      </w:r>
      <w:proofErr w:type="spellStart"/>
      <w:r w:rsidRPr="00157C0F">
        <w:rPr>
          <w:rFonts w:cs="Times New Roman"/>
          <w:sz w:val="24"/>
          <w:szCs w:val="24"/>
        </w:rPr>
        <w:t>intellettuale</w:t>
      </w:r>
      <w:proofErr w:type="spellEnd"/>
      <w:r w:rsidRPr="00157C0F">
        <w:rPr>
          <w:rFonts w:cs="Times New Roman"/>
          <w:sz w:val="24"/>
          <w:szCs w:val="24"/>
        </w:rPr>
        <w:t xml:space="preserve"> </w:t>
      </w:r>
      <w:proofErr w:type="spellStart"/>
      <w:r w:rsidRPr="00157C0F">
        <w:rPr>
          <w:rFonts w:cs="Times New Roman"/>
          <w:sz w:val="24"/>
          <w:szCs w:val="24"/>
        </w:rPr>
        <w:t>nella</w:t>
      </w:r>
      <w:proofErr w:type="spellEnd"/>
      <w:r w:rsidRPr="00157C0F">
        <w:rPr>
          <w:rFonts w:cs="Times New Roman"/>
          <w:sz w:val="24"/>
          <w:szCs w:val="24"/>
        </w:rPr>
        <w:t xml:space="preserve"> commedia </w:t>
      </w:r>
      <w:proofErr w:type="spellStart"/>
      <w:r w:rsidRPr="00157C0F">
        <w:rPr>
          <w:rFonts w:cs="Times New Roman"/>
          <w:sz w:val="24"/>
          <w:szCs w:val="24"/>
        </w:rPr>
        <w:t>greca</w:t>
      </w:r>
      <w:proofErr w:type="spellEnd"/>
      <w:r w:rsidRPr="00157C0F">
        <w:rPr>
          <w:rFonts w:cs="Times New Roman"/>
          <w:sz w:val="24"/>
          <w:szCs w:val="24"/>
        </w:rPr>
        <w:t xml:space="preserve">’, 43-130 in </w:t>
      </w:r>
      <w:proofErr w:type="spellStart"/>
      <w:r w:rsidRPr="00157C0F">
        <w:rPr>
          <w:rFonts w:cs="Times New Roman"/>
          <w:sz w:val="24"/>
          <w:szCs w:val="24"/>
        </w:rPr>
        <w:t>Belardinelli</w:t>
      </w:r>
      <w:proofErr w:type="spellEnd"/>
      <w:r w:rsidRPr="00157C0F">
        <w:rPr>
          <w:rFonts w:cs="Times New Roman"/>
          <w:sz w:val="24"/>
          <w:szCs w:val="24"/>
        </w:rPr>
        <w:t xml:space="preserve">, A.M. / </w:t>
      </w:r>
      <w:proofErr w:type="spellStart"/>
      <w:r w:rsidRPr="00157C0F">
        <w:rPr>
          <w:rFonts w:cs="Times New Roman"/>
          <w:sz w:val="24"/>
          <w:szCs w:val="24"/>
        </w:rPr>
        <w:t>Imperio</w:t>
      </w:r>
      <w:proofErr w:type="spellEnd"/>
      <w:r w:rsidRPr="00157C0F">
        <w:rPr>
          <w:rFonts w:cs="Times New Roman"/>
          <w:sz w:val="24"/>
          <w:szCs w:val="24"/>
        </w:rPr>
        <w:t xml:space="preserve">, O. / </w:t>
      </w:r>
      <w:proofErr w:type="spellStart"/>
      <w:r w:rsidRPr="00157C0F">
        <w:rPr>
          <w:rFonts w:cs="Times New Roman"/>
          <w:sz w:val="24"/>
          <w:szCs w:val="24"/>
        </w:rPr>
        <w:t>Mastromarco</w:t>
      </w:r>
      <w:proofErr w:type="spellEnd"/>
      <w:r w:rsidRPr="00157C0F">
        <w:rPr>
          <w:rFonts w:cs="Times New Roman"/>
          <w:sz w:val="24"/>
          <w:szCs w:val="24"/>
        </w:rPr>
        <w:t xml:space="preserve">, G. / Pellegrino, M. / </w:t>
      </w:r>
      <w:proofErr w:type="spellStart"/>
      <w:r w:rsidRPr="00157C0F">
        <w:rPr>
          <w:rFonts w:cs="Times New Roman"/>
          <w:sz w:val="24"/>
          <w:szCs w:val="24"/>
        </w:rPr>
        <w:t>Totaro</w:t>
      </w:r>
      <w:proofErr w:type="spellEnd"/>
      <w:r w:rsidRPr="00157C0F">
        <w:rPr>
          <w:rFonts w:cs="Times New Roman"/>
          <w:sz w:val="24"/>
          <w:szCs w:val="24"/>
        </w:rPr>
        <w:t>, P. (</w:t>
      </w:r>
      <w:proofErr w:type="spellStart"/>
      <w:r w:rsidRPr="00157C0F">
        <w:rPr>
          <w:rFonts w:cs="Times New Roman"/>
          <w:sz w:val="24"/>
          <w:szCs w:val="24"/>
        </w:rPr>
        <w:t>edd</w:t>
      </w:r>
      <w:proofErr w:type="spellEnd"/>
      <w:r w:rsidRPr="00157C0F">
        <w:rPr>
          <w:rFonts w:cs="Times New Roman"/>
          <w:sz w:val="24"/>
          <w:szCs w:val="24"/>
        </w:rPr>
        <w:t xml:space="preserve">.) </w:t>
      </w:r>
      <w:proofErr w:type="spellStart"/>
      <w:r w:rsidRPr="00157C0F">
        <w:rPr>
          <w:rFonts w:cs="Times New Roman"/>
          <w:i/>
          <w:iCs/>
          <w:sz w:val="24"/>
          <w:szCs w:val="24"/>
        </w:rPr>
        <w:t>Tessere</w:t>
      </w:r>
      <w:proofErr w:type="spellEnd"/>
      <w:r w:rsidRPr="00157C0F">
        <w:rPr>
          <w:rFonts w:cs="Times New Roman"/>
          <w:i/>
          <w:iCs/>
          <w:sz w:val="24"/>
          <w:szCs w:val="24"/>
        </w:rPr>
        <w:t xml:space="preserve">. </w:t>
      </w:r>
      <w:proofErr w:type="spellStart"/>
      <w:r w:rsidRPr="00157C0F">
        <w:rPr>
          <w:rFonts w:cs="Times New Roman"/>
          <w:i/>
          <w:iCs/>
          <w:sz w:val="24"/>
          <w:szCs w:val="24"/>
        </w:rPr>
        <w:t>Frammenti</w:t>
      </w:r>
      <w:proofErr w:type="spellEnd"/>
      <w:r w:rsidRPr="00157C0F">
        <w:rPr>
          <w:rFonts w:cs="Times New Roman"/>
          <w:i/>
          <w:iCs/>
          <w:sz w:val="24"/>
          <w:szCs w:val="24"/>
        </w:rPr>
        <w:t xml:space="preserve"> </w:t>
      </w:r>
      <w:proofErr w:type="spellStart"/>
      <w:r w:rsidRPr="00157C0F">
        <w:rPr>
          <w:rFonts w:cs="Times New Roman"/>
          <w:i/>
          <w:iCs/>
          <w:sz w:val="24"/>
          <w:szCs w:val="24"/>
        </w:rPr>
        <w:t>della</w:t>
      </w:r>
      <w:proofErr w:type="spellEnd"/>
      <w:r w:rsidRPr="00157C0F">
        <w:rPr>
          <w:rFonts w:cs="Times New Roman"/>
          <w:i/>
          <w:iCs/>
          <w:sz w:val="24"/>
          <w:szCs w:val="24"/>
        </w:rPr>
        <w:t xml:space="preserve"> commedia </w:t>
      </w:r>
      <w:proofErr w:type="spellStart"/>
      <w:r w:rsidRPr="00157C0F">
        <w:rPr>
          <w:rFonts w:cs="Times New Roman"/>
          <w:i/>
          <w:iCs/>
          <w:sz w:val="24"/>
          <w:szCs w:val="24"/>
        </w:rPr>
        <w:t>greca</w:t>
      </w:r>
      <w:proofErr w:type="spellEnd"/>
      <w:r w:rsidRPr="00157C0F">
        <w:rPr>
          <w:rFonts w:cs="Times New Roman"/>
          <w:i/>
          <w:iCs/>
          <w:sz w:val="24"/>
          <w:szCs w:val="24"/>
        </w:rPr>
        <w:t xml:space="preserve">: </w:t>
      </w:r>
      <w:proofErr w:type="spellStart"/>
      <w:r w:rsidRPr="00157C0F">
        <w:rPr>
          <w:rFonts w:cs="Times New Roman"/>
          <w:i/>
          <w:iCs/>
          <w:sz w:val="24"/>
          <w:szCs w:val="24"/>
        </w:rPr>
        <w:t>studi</w:t>
      </w:r>
      <w:proofErr w:type="spellEnd"/>
      <w:r w:rsidRPr="00157C0F">
        <w:rPr>
          <w:rFonts w:cs="Times New Roman"/>
          <w:i/>
          <w:iCs/>
          <w:sz w:val="24"/>
          <w:szCs w:val="24"/>
        </w:rPr>
        <w:t xml:space="preserve"> e </w:t>
      </w:r>
      <w:proofErr w:type="spellStart"/>
      <w:r w:rsidRPr="00157C0F">
        <w:rPr>
          <w:rFonts w:cs="Times New Roman"/>
          <w:i/>
          <w:iCs/>
          <w:sz w:val="24"/>
          <w:szCs w:val="24"/>
        </w:rPr>
        <w:t>commenti</w:t>
      </w:r>
      <w:proofErr w:type="spellEnd"/>
      <w:r>
        <w:rPr>
          <w:rFonts w:cs="Times New Roman"/>
          <w:sz w:val="24"/>
          <w:szCs w:val="24"/>
        </w:rPr>
        <w:t>.</w:t>
      </w:r>
      <w:r w:rsidR="00D21D8C">
        <w:rPr>
          <w:rFonts w:cs="Times New Roman"/>
          <w:sz w:val="24"/>
          <w:szCs w:val="24"/>
        </w:rPr>
        <w:t xml:space="preserve"> Bari. </w:t>
      </w:r>
    </w:p>
    <w:p w14:paraId="2AE5026E" w14:textId="148EF179" w:rsidR="00E15418" w:rsidRPr="00A413FB" w:rsidRDefault="00E15418" w:rsidP="00A21F7F">
      <w:pPr>
        <w:spacing w:line="480" w:lineRule="auto"/>
        <w:ind w:left="567" w:hanging="567"/>
        <w:rPr>
          <w:rFonts w:cs="Times New Roman"/>
          <w:sz w:val="24"/>
          <w:szCs w:val="24"/>
        </w:rPr>
      </w:pPr>
      <w:r w:rsidRPr="00A413FB">
        <w:rPr>
          <w:rFonts w:cs="Times New Roman"/>
          <w:sz w:val="24"/>
          <w:szCs w:val="24"/>
        </w:rPr>
        <w:t xml:space="preserve">Jacques, J.-M., (1998) </w:t>
      </w:r>
      <w:proofErr w:type="spellStart"/>
      <w:r w:rsidRPr="00A413FB">
        <w:rPr>
          <w:rFonts w:cs="Times New Roman"/>
          <w:i/>
          <w:sz w:val="24"/>
          <w:szCs w:val="24"/>
        </w:rPr>
        <w:t>Ménandre</w:t>
      </w:r>
      <w:proofErr w:type="spellEnd"/>
      <w:r w:rsidRPr="00A413FB">
        <w:rPr>
          <w:rFonts w:cs="Times New Roman"/>
          <w:i/>
          <w:sz w:val="24"/>
          <w:szCs w:val="24"/>
        </w:rPr>
        <w:t>.</w:t>
      </w:r>
      <w:r w:rsidRPr="00A413FB">
        <w:rPr>
          <w:rFonts w:cs="Times New Roman"/>
          <w:sz w:val="24"/>
          <w:szCs w:val="24"/>
        </w:rPr>
        <w:t xml:space="preserve"> Le </w:t>
      </w:r>
      <w:proofErr w:type="spellStart"/>
      <w:r w:rsidRPr="00A413FB">
        <w:rPr>
          <w:rFonts w:cs="Times New Roman"/>
          <w:sz w:val="24"/>
          <w:szCs w:val="24"/>
        </w:rPr>
        <w:t>Bouclier</w:t>
      </w:r>
      <w:proofErr w:type="spellEnd"/>
      <w:r w:rsidRPr="00A413FB">
        <w:rPr>
          <w:rFonts w:cs="Times New Roman"/>
          <w:sz w:val="24"/>
          <w:szCs w:val="24"/>
        </w:rPr>
        <w:t xml:space="preserve">. Paris. </w:t>
      </w:r>
    </w:p>
    <w:p w14:paraId="2E9B09CF" w14:textId="47224B7A" w:rsidR="00505784" w:rsidRPr="00A413FB" w:rsidRDefault="00505784" w:rsidP="00A21F7F">
      <w:pPr>
        <w:spacing w:line="480" w:lineRule="auto"/>
        <w:ind w:left="567" w:hanging="567"/>
        <w:rPr>
          <w:rFonts w:cs="Times New Roman"/>
          <w:sz w:val="24"/>
          <w:szCs w:val="24"/>
          <w:lang w:val="de-DE"/>
        </w:rPr>
      </w:pPr>
      <w:r w:rsidRPr="00A413FB">
        <w:rPr>
          <w:rFonts w:cs="Times New Roman"/>
          <w:sz w:val="24"/>
          <w:szCs w:val="24"/>
          <w:lang w:val="de-DE"/>
        </w:rPr>
        <w:t xml:space="preserve">Kassel, R. / Austin, C. F. L., (1986) </w:t>
      </w:r>
      <w:r w:rsidRPr="00A413FB">
        <w:rPr>
          <w:rFonts w:cs="Times New Roman"/>
          <w:i/>
          <w:iCs/>
          <w:sz w:val="24"/>
          <w:szCs w:val="24"/>
          <w:lang w:val="de-DE"/>
        </w:rPr>
        <w:t>Poetae Comici Graeci V:</w:t>
      </w:r>
      <w:r w:rsidR="002B61B0">
        <w:rPr>
          <w:rFonts w:cs="Times New Roman"/>
          <w:i/>
          <w:iCs/>
          <w:sz w:val="24"/>
          <w:szCs w:val="24"/>
          <w:lang w:val="de-DE"/>
        </w:rPr>
        <w:t xml:space="preserve"> Damogenes</w:t>
      </w:r>
      <w:r w:rsidR="007B7A2E">
        <w:rPr>
          <w:rFonts w:cs="Times New Roman"/>
          <w:i/>
          <w:iCs/>
          <w:sz w:val="24"/>
          <w:szCs w:val="24"/>
          <w:lang w:val="de-DE"/>
        </w:rPr>
        <w:t>-Magnes</w:t>
      </w:r>
      <w:r w:rsidRPr="00A413FB">
        <w:rPr>
          <w:rFonts w:cs="Times New Roman"/>
          <w:sz w:val="24"/>
          <w:szCs w:val="24"/>
          <w:lang w:val="de-DE"/>
        </w:rPr>
        <w:t>. Berlin / New York</w:t>
      </w:r>
    </w:p>
    <w:p w14:paraId="0CD4077E" w14:textId="77777777" w:rsidR="00E15418" w:rsidRPr="00A413FB" w:rsidRDefault="00E15418" w:rsidP="00A21F7F">
      <w:pPr>
        <w:spacing w:line="480" w:lineRule="auto"/>
        <w:ind w:left="567" w:hanging="567"/>
        <w:rPr>
          <w:rFonts w:cs="Times New Roman"/>
          <w:sz w:val="24"/>
          <w:szCs w:val="24"/>
          <w:lang w:val="de-DE"/>
        </w:rPr>
      </w:pPr>
      <w:r w:rsidRPr="00A413FB">
        <w:rPr>
          <w:rFonts w:cs="Times New Roman"/>
          <w:sz w:val="24"/>
          <w:szCs w:val="24"/>
          <w:lang w:val="de-DE"/>
        </w:rPr>
        <w:t xml:space="preserve">Kassel, R. / Austin, C. F. L., (1998) </w:t>
      </w:r>
      <w:r w:rsidRPr="00A413FB">
        <w:rPr>
          <w:rFonts w:cs="Times New Roman"/>
          <w:i/>
          <w:iCs/>
          <w:sz w:val="24"/>
          <w:szCs w:val="24"/>
          <w:lang w:val="de-DE"/>
        </w:rPr>
        <w:t>Poetae Comici Graeci VI.2: Menander</w:t>
      </w:r>
      <w:r w:rsidRPr="00A413FB">
        <w:rPr>
          <w:rFonts w:cs="Times New Roman"/>
          <w:sz w:val="24"/>
          <w:szCs w:val="24"/>
          <w:lang w:val="de-DE"/>
        </w:rPr>
        <w:t>. Berlin / New York</w:t>
      </w:r>
    </w:p>
    <w:p w14:paraId="3D303694" w14:textId="0BCBDB5D" w:rsidR="00E15418" w:rsidRDefault="00E15418" w:rsidP="00A21F7F">
      <w:pPr>
        <w:spacing w:line="480" w:lineRule="auto"/>
        <w:ind w:left="567" w:hanging="567"/>
        <w:rPr>
          <w:rFonts w:cs="Times New Roman"/>
          <w:sz w:val="24"/>
          <w:szCs w:val="24"/>
          <w:lang w:val="de-DE"/>
        </w:rPr>
      </w:pPr>
      <w:r w:rsidRPr="00A413FB">
        <w:rPr>
          <w:rFonts w:cs="Times New Roman"/>
          <w:sz w:val="24"/>
          <w:szCs w:val="24"/>
          <w:lang w:val="de-DE"/>
        </w:rPr>
        <w:t xml:space="preserve">Katsouris, A., (2004) </w:t>
      </w:r>
      <w:r w:rsidRPr="00A413FB">
        <w:rPr>
          <w:rFonts w:cs="Times New Roman"/>
          <w:i/>
          <w:iCs/>
          <w:sz w:val="24"/>
          <w:szCs w:val="24"/>
          <w:lang w:val="de-DE"/>
        </w:rPr>
        <w:t>Concordantiae Menandri</w:t>
      </w:r>
      <w:r w:rsidRPr="00A413FB">
        <w:rPr>
          <w:rFonts w:cs="Times New Roman"/>
          <w:sz w:val="24"/>
          <w:szCs w:val="24"/>
          <w:lang w:val="de-DE"/>
        </w:rPr>
        <w:t xml:space="preserve">. Hildesheim. </w:t>
      </w:r>
    </w:p>
    <w:p w14:paraId="26AB358F" w14:textId="5A1B92B5" w:rsidR="00570EEF" w:rsidRPr="00570EEF" w:rsidRDefault="00570EEF" w:rsidP="00570EEF">
      <w:pPr>
        <w:spacing w:line="480" w:lineRule="auto"/>
        <w:ind w:left="567" w:hanging="567"/>
        <w:rPr>
          <w:rFonts w:cs="Times New Roman"/>
          <w:sz w:val="24"/>
          <w:szCs w:val="24"/>
          <w:lang w:val="de-DE"/>
        </w:rPr>
      </w:pPr>
      <w:r w:rsidRPr="00570EEF">
        <w:rPr>
          <w:rFonts w:cs="Times New Roman"/>
          <w:sz w:val="24"/>
          <w:szCs w:val="24"/>
          <w:lang w:val="de-DE"/>
        </w:rPr>
        <w:t>Körte</w:t>
      </w:r>
      <w:r>
        <w:rPr>
          <w:rFonts w:cs="Times New Roman"/>
          <w:sz w:val="24"/>
          <w:szCs w:val="24"/>
          <w:lang w:val="de-DE"/>
        </w:rPr>
        <w:t xml:space="preserve">, A., (1910) </w:t>
      </w:r>
      <w:r>
        <w:rPr>
          <w:rFonts w:cs="Times New Roman"/>
          <w:i/>
          <w:iCs/>
          <w:sz w:val="24"/>
          <w:szCs w:val="24"/>
          <w:lang w:val="de-DE"/>
        </w:rPr>
        <w:t>Menandrea</w:t>
      </w:r>
      <w:r>
        <w:rPr>
          <w:rFonts w:cs="Times New Roman"/>
          <w:sz w:val="24"/>
          <w:szCs w:val="24"/>
          <w:lang w:val="de-DE"/>
        </w:rPr>
        <w:t xml:space="preserve">. Leipzig. </w:t>
      </w:r>
    </w:p>
    <w:p w14:paraId="7DAAA261" w14:textId="77777777" w:rsidR="00E15418" w:rsidRPr="00A413FB" w:rsidRDefault="00E15418" w:rsidP="00A21F7F">
      <w:pPr>
        <w:spacing w:line="480" w:lineRule="auto"/>
        <w:ind w:left="567" w:hanging="567"/>
        <w:rPr>
          <w:rFonts w:cs="Times New Roman"/>
          <w:sz w:val="24"/>
          <w:szCs w:val="24"/>
          <w:lang w:val="de-DE"/>
        </w:rPr>
      </w:pPr>
      <w:r w:rsidRPr="00A413FB">
        <w:rPr>
          <w:rFonts w:cs="Times New Roman"/>
          <w:sz w:val="24"/>
          <w:szCs w:val="24"/>
          <w:lang w:val="de-DE"/>
        </w:rPr>
        <w:t>Körte</w:t>
      </w:r>
      <w:r w:rsidR="00EA599B" w:rsidRPr="00A413FB">
        <w:rPr>
          <w:rFonts w:cs="Times New Roman"/>
          <w:sz w:val="24"/>
          <w:szCs w:val="24"/>
          <w:lang w:val="de-DE"/>
        </w:rPr>
        <w:t>, A. / Thierfelder, A.</w:t>
      </w:r>
      <w:r w:rsidR="00E02B4D" w:rsidRPr="00A413FB">
        <w:rPr>
          <w:rFonts w:cs="Times New Roman"/>
          <w:sz w:val="24"/>
          <w:szCs w:val="24"/>
          <w:lang w:val="de-DE"/>
        </w:rPr>
        <w:t>,</w:t>
      </w:r>
      <w:r w:rsidRPr="00A413FB">
        <w:rPr>
          <w:rFonts w:cs="Times New Roman"/>
          <w:sz w:val="24"/>
          <w:szCs w:val="24"/>
          <w:lang w:val="de-DE"/>
        </w:rPr>
        <w:t xml:space="preserve"> (1957)</w:t>
      </w:r>
      <w:r w:rsidR="00EA599B" w:rsidRPr="00A413FB">
        <w:rPr>
          <w:rFonts w:cs="Times New Roman"/>
          <w:sz w:val="24"/>
          <w:szCs w:val="24"/>
          <w:lang w:val="de-DE"/>
        </w:rPr>
        <w:t xml:space="preserve"> </w:t>
      </w:r>
      <w:r w:rsidR="00EA599B" w:rsidRPr="00A413FB">
        <w:rPr>
          <w:rFonts w:cs="Times New Roman"/>
          <w:i/>
          <w:iCs/>
          <w:sz w:val="24"/>
          <w:szCs w:val="24"/>
          <w:lang w:val="de-DE"/>
        </w:rPr>
        <w:t>Menandri</w:t>
      </w:r>
      <w:r w:rsidR="00516E63" w:rsidRPr="00A413FB">
        <w:rPr>
          <w:rFonts w:cs="Times New Roman"/>
          <w:i/>
          <w:iCs/>
          <w:sz w:val="24"/>
          <w:szCs w:val="24"/>
          <w:lang w:val="de-DE"/>
        </w:rPr>
        <w:t xml:space="preserve"> quae supersunt</w:t>
      </w:r>
      <w:r w:rsidR="00516E63" w:rsidRPr="00A413FB">
        <w:rPr>
          <w:rFonts w:cs="Times New Roman"/>
          <w:sz w:val="24"/>
          <w:szCs w:val="24"/>
          <w:lang w:val="de-DE"/>
        </w:rPr>
        <w:t>. Leipzig.</w:t>
      </w:r>
    </w:p>
    <w:p w14:paraId="715D846A" w14:textId="591B5C78" w:rsidR="00A67E16" w:rsidRPr="00A67E16" w:rsidRDefault="00A67E16" w:rsidP="00A21F7F">
      <w:pPr>
        <w:spacing w:line="480" w:lineRule="auto"/>
        <w:ind w:left="567" w:hanging="567"/>
        <w:rPr>
          <w:rFonts w:cs="Times New Roman"/>
          <w:sz w:val="24"/>
          <w:szCs w:val="24"/>
          <w:lang w:val="de-DE"/>
        </w:rPr>
      </w:pPr>
      <w:r>
        <w:rPr>
          <w:rFonts w:cs="Times New Roman"/>
          <w:sz w:val="24"/>
          <w:szCs w:val="24"/>
          <w:lang w:val="de-DE"/>
        </w:rPr>
        <w:t xml:space="preserve">Lamagna, M., (1994) </w:t>
      </w:r>
      <w:r>
        <w:rPr>
          <w:rFonts w:cs="Times New Roman"/>
          <w:i/>
          <w:iCs/>
          <w:sz w:val="24"/>
          <w:szCs w:val="24"/>
          <w:lang w:val="de-DE"/>
        </w:rPr>
        <w:t>Menandro</w:t>
      </w:r>
      <w:r w:rsidR="00354F55">
        <w:rPr>
          <w:rFonts w:cs="Times New Roman"/>
          <w:i/>
          <w:iCs/>
          <w:sz w:val="24"/>
          <w:szCs w:val="24"/>
          <w:lang w:val="de-DE"/>
        </w:rPr>
        <w:t>:</w:t>
      </w:r>
      <w:r>
        <w:rPr>
          <w:rFonts w:cs="Times New Roman"/>
          <w:i/>
          <w:iCs/>
          <w:sz w:val="24"/>
          <w:szCs w:val="24"/>
          <w:lang w:val="de-DE"/>
        </w:rPr>
        <w:t xml:space="preserve"> La fanciulla tosata</w:t>
      </w:r>
      <w:r>
        <w:rPr>
          <w:rFonts w:cs="Times New Roman"/>
          <w:sz w:val="24"/>
          <w:szCs w:val="24"/>
          <w:lang w:val="de-DE"/>
        </w:rPr>
        <w:t>. Naples.</w:t>
      </w:r>
    </w:p>
    <w:p w14:paraId="0CE5395A" w14:textId="77777777" w:rsidR="00E15418" w:rsidRPr="00A413FB" w:rsidRDefault="00E15418" w:rsidP="00A21F7F">
      <w:pPr>
        <w:spacing w:line="480" w:lineRule="auto"/>
        <w:ind w:left="567" w:hanging="567"/>
        <w:rPr>
          <w:rFonts w:cs="Times New Roman"/>
          <w:sz w:val="24"/>
          <w:szCs w:val="24"/>
        </w:rPr>
      </w:pPr>
      <w:r w:rsidRPr="00A413FB">
        <w:rPr>
          <w:rFonts w:cs="Times New Roman"/>
          <w:sz w:val="24"/>
          <w:szCs w:val="24"/>
          <w:lang w:val="de-DE"/>
        </w:rPr>
        <w:t xml:space="preserve">Marganne, M.-H., (1981) </w:t>
      </w:r>
      <w:r w:rsidRPr="00A413FB">
        <w:rPr>
          <w:rFonts w:cs="Times New Roman"/>
          <w:i/>
          <w:sz w:val="24"/>
          <w:szCs w:val="24"/>
          <w:lang w:val="de-DE"/>
        </w:rPr>
        <w:t>Inventaire analytique des papyrus grecs de médecine</w:t>
      </w:r>
      <w:r w:rsidRPr="00A413FB">
        <w:rPr>
          <w:rFonts w:cs="Times New Roman"/>
          <w:sz w:val="24"/>
          <w:szCs w:val="24"/>
          <w:lang w:val="de-DE"/>
        </w:rPr>
        <w:t xml:space="preserve">. </w:t>
      </w:r>
      <w:r w:rsidRPr="00A413FB">
        <w:rPr>
          <w:rFonts w:cs="Times New Roman"/>
          <w:sz w:val="24"/>
          <w:szCs w:val="24"/>
        </w:rPr>
        <w:t>Geneva.</w:t>
      </w:r>
    </w:p>
    <w:p w14:paraId="50D5F6C7" w14:textId="77777777" w:rsidR="00E15418" w:rsidRPr="00A413FB" w:rsidRDefault="00E15418" w:rsidP="00A21F7F">
      <w:pPr>
        <w:spacing w:line="480" w:lineRule="auto"/>
        <w:ind w:left="567" w:hanging="567"/>
        <w:rPr>
          <w:rFonts w:cs="Times New Roman"/>
          <w:sz w:val="24"/>
          <w:szCs w:val="24"/>
          <w:lang w:val="de-DE"/>
        </w:rPr>
      </w:pPr>
      <w:proofErr w:type="spellStart"/>
      <w:r w:rsidRPr="00A413FB">
        <w:rPr>
          <w:rFonts w:cs="Times New Roman"/>
          <w:sz w:val="24"/>
          <w:szCs w:val="24"/>
        </w:rPr>
        <w:t>Marganne</w:t>
      </w:r>
      <w:proofErr w:type="spellEnd"/>
      <w:r w:rsidRPr="00A413FB">
        <w:rPr>
          <w:rFonts w:cs="Times New Roman"/>
          <w:sz w:val="24"/>
          <w:szCs w:val="24"/>
        </w:rPr>
        <w:t xml:space="preserve">, M.-H., (1994) </w:t>
      </w:r>
      <w:proofErr w:type="spellStart"/>
      <w:r w:rsidRPr="00A413FB">
        <w:rPr>
          <w:rFonts w:cs="Times New Roman"/>
          <w:i/>
          <w:sz w:val="24"/>
          <w:szCs w:val="24"/>
        </w:rPr>
        <w:t>L’ophtalmologie</w:t>
      </w:r>
      <w:proofErr w:type="spellEnd"/>
      <w:r w:rsidRPr="00A413FB">
        <w:rPr>
          <w:rFonts w:cs="Times New Roman"/>
          <w:i/>
          <w:sz w:val="24"/>
          <w:szCs w:val="24"/>
        </w:rPr>
        <w:t xml:space="preserve"> dans </w:t>
      </w:r>
      <w:proofErr w:type="spellStart"/>
      <w:r w:rsidRPr="00A413FB">
        <w:rPr>
          <w:rFonts w:cs="Times New Roman"/>
          <w:i/>
          <w:sz w:val="24"/>
          <w:szCs w:val="24"/>
        </w:rPr>
        <w:t>l’Egypte</w:t>
      </w:r>
      <w:proofErr w:type="spellEnd"/>
      <w:r w:rsidRPr="00A413FB">
        <w:rPr>
          <w:rFonts w:cs="Times New Roman"/>
          <w:i/>
          <w:sz w:val="24"/>
          <w:szCs w:val="24"/>
        </w:rPr>
        <w:t xml:space="preserve"> </w:t>
      </w:r>
      <w:proofErr w:type="spellStart"/>
      <w:r w:rsidRPr="00A413FB">
        <w:rPr>
          <w:rFonts w:cs="Times New Roman"/>
          <w:i/>
          <w:sz w:val="24"/>
          <w:szCs w:val="24"/>
        </w:rPr>
        <w:t>gréco</w:t>
      </w:r>
      <w:proofErr w:type="spellEnd"/>
      <w:r w:rsidRPr="00A413FB">
        <w:rPr>
          <w:rFonts w:cs="Times New Roman"/>
          <w:i/>
          <w:sz w:val="24"/>
          <w:szCs w:val="24"/>
        </w:rPr>
        <w:t xml:space="preserve">-romaine </w:t>
      </w:r>
      <w:proofErr w:type="spellStart"/>
      <w:r w:rsidRPr="00A413FB">
        <w:rPr>
          <w:rFonts w:cs="Times New Roman"/>
          <w:i/>
          <w:sz w:val="24"/>
          <w:szCs w:val="24"/>
        </w:rPr>
        <w:t>d’après</w:t>
      </w:r>
      <w:proofErr w:type="spellEnd"/>
      <w:r w:rsidRPr="00A413FB">
        <w:rPr>
          <w:rFonts w:cs="Times New Roman"/>
          <w:i/>
          <w:sz w:val="24"/>
          <w:szCs w:val="24"/>
        </w:rPr>
        <w:t xml:space="preserve"> les papyrus </w:t>
      </w:r>
      <w:proofErr w:type="spellStart"/>
      <w:r w:rsidRPr="00A413FB">
        <w:rPr>
          <w:rFonts w:cs="Times New Roman"/>
          <w:i/>
          <w:sz w:val="24"/>
          <w:szCs w:val="24"/>
        </w:rPr>
        <w:t>littéraires</w:t>
      </w:r>
      <w:proofErr w:type="spellEnd"/>
      <w:r w:rsidRPr="00A413FB">
        <w:rPr>
          <w:rFonts w:cs="Times New Roman"/>
          <w:i/>
          <w:sz w:val="24"/>
          <w:szCs w:val="24"/>
        </w:rPr>
        <w:t xml:space="preserve"> </w:t>
      </w:r>
      <w:proofErr w:type="spellStart"/>
      <w:r w:rsidRPr="00A413FB">
        <w:rPr>
          <w:rFonts w:cs="Times New Roman"/>
          <w:i/>
          <w:sz w:val="24"/>
          <w:szCs w:val="24"/>
        </w:rPr>
        <w:t>grecs</w:t>
      </w:r>
      <w:proofErr w:type="spellEnd"/>
      <w:r w:rsidRPr="00A413FB">
        <w:rPr>
          <w:rFonts w:cs="Times New Roman"/>
          <w:sz w:val="24"/>
          <w:szCs w:val="24"/>
        </w:rPr>
        <w:t xml:space="preserve">. </w:t>
      </w:r>
      <w:r w:rsidRPr="00A413FB">
        <w:rPr>
          <w:rFonts w:cs="Times New Roman"/>
          <w:sz w:val="24"/>
          <w:szCs w:val="24"/>
          <w:lang w:val="de-DE"/>
        </w:rPr>
        <w:t xml:space="preserve">Leiden. </w:t>
      </w:r>
    </w:p>
    <w:p w14:paraId="3B691C44" w14:textId="77777777" w:rsidR="00FD579B" w:rsidRPr="00A413FB" w:rsidRDefault="00FD579B" w:rsidP="00A21F7F">
      <w:pPr>
        <w:spacing w:line="480" w:lineRule="auto"/>
        <w:ind w:left="567" w:hanging="567"/>
        <w:rPr>
          <w:rFonts w:cs="Times New Roman"/>
          <w:sz w:val="24"/>
          <w:szCs w:val="24"/>
        </w:rPr>
      </w:pPr>
      <w:r w:rsidRPr="00A413FB">
        <w:rPr>
          <w:rFonts w:cs="Times New Roman"/>
          <w:sz w:val="24"/>
          <w:szCs w:val="24"/>
          <w:lang w:val="de-DE"/>
        </w:rPr>
        <w:t xml:space="preserve">Neumann, G., (1961) </w:t>
      </w:r>
      <w:r w:rsidRPr="00A413FB">
        <w:rPr>
          <w:rFonts w:cs="Times New Roman"/>
          <w:i/>
          <w:sz w:val="24"/>
          <w:szCs w:val="24"/>
          <w:lang w:val="de-DE"/>
        </w:rPr>
        <w:t>Untersuchungen zum Weiterleben hethitischen und luwischen Sprachgutes in hellenistischer und römischer Zeit</w:t>
      </w:r>
      <w:r w:rsidRPr="00A413FB">
        <w:rPr>
          <w:rFonts w:cs="Times New Roman"/>
          <w:sz w:val="24"/>
          <w:szCs w:val="24"/>
          <w:lang w:val="de-DE"/>
        </w:rPr>
        <w:t xml:space="preserve">. </w:t>
      </w:r>
      <w:r w:rsidRPr="00A413FB">
        <w:rPr>
          <w:rFonts w:cs="Times New Roman"/>
          <w:sz w:val="24"/>
          <w:szCs w:val="24"/>
        </w:rPr>
        <w:t xml:space="preserve">Wiesbaden. </w:t>
      </w:r>
    </w:p>
    <w:p w14:paraId="4A6E2CBA" w14:textId="77777777" w:rsidR="00E15418" w:rsidRPr="00A413FB" w:rsidRDefault="00E15418" w:rsidP="00A21F7F">
      <w:pPr>
        <w:spacing w:line="480" w:lineRule="auto"/>
        <w:ind w:left="567" w:hanging="567"/>
        <w:rPr>
          <w:rFonts w:cs="Times New Roman"/>
          <w:sz w:val="24"/>
          <w:szCs w:val="24"/>
        </w:rPr>
      </w:pPr>
      <w:proofErr w:type="spellStart"/>
      <w:r w:rsidRPr="00A413FB">
        <w:rPr>
          <w:rFonts w:cs="Times New Roman"/>
          <w:sz w:val="24"/>
          <w:szCs w:val="24"/>
        </w:rPr>
        <w:t>Norsa</w:t>
      </w:r>
      <w:proofErr w:type="spellEnd"/>
      <w:r w:rsidRPr="00A413FB">
        <w:rPr>
          <w:rFonts w:cs="Times New Roman"/>
          <w:sz w:val="24"/>
          <w:szCs w:val="24"/>
        </w:rPr>
        <w:t>, M., (1939)</w:t>
      </w:r>
      <w:r w:rsidR="00543E19" w:rsidRPr="00A413FB">
        <w:rPr>
          <w:rFonts w:cs="Times New Roman"/>
          <w:sz w:val="24"/>
          <w:szCs w:val="24"/>
        </w:rPr>
        <w:t xml:space="preserve"> </w:t>
      </w:r>
      <w:r w:rsidR="00543E19" w:rsidRPr="00A413FB">
        <w:rPr>
          <w:rFonts w:cs="Times New Roman"/>
          <w:i/>
          <w:sz w:val="24"/>
          <w:szCs w:val="24"/>
        </w:rPr>
        <w:t xml:space="preserve">La </w:t>
      </w:r>
      <w:proofErr w:type="spellStart"/>
      <w:r w:rsidR="00543E19" w:rsidRPr="00A413FB">
        <w:rPr>
          <w:rFonts w:cs="Times New Roman"/>
          <w:i/>
          <w:sz w:val="24"/>
          <w:szCs w:val="24"/>
        </w:rPr>
        <w:t>scrittura</w:t>
      </w:r>
      <w:proofErr w:type="spellEnd"/>
      <w:r w:rsidR="00543E19" w:rsidRPr="00A413FB">
        <w:rPr>
          <w:rFonts w:cs="Times New Roman"/>
          <w:i/>
          <w:sz w:val="24"/>
          <w:szCs w:val="24"/>
        </w:rPr>
        <w:t xml:space="preserve"> </w:t>
      </w:r>
      <w:proofErr w:type="spellStart"/>
      <w:r w:rsidR="00543E19" w:rsidRPr="00A413FB">
        <w:rPr>
          <w:rFonts w:cs="Times New Roman"/>
          <w:i/>
          <w:sz w:val="24"/>
          <w:szCs w:val="24"/>
        </w:rPr>
        <w:t>letteraria</w:t>
      </w:r>
      <w:proofErr w:type="spellEnd"/>
      <w:r w:rsidR="00543E19" w:rsidRPr="00A413FB">
        <w:rPr>
          <w:rFonts w:cs="Times New Roman"/>
          <w:i/>
          <w:sz w:val="24"/>
          <w:szCs w:val="24"/>
        </w:rPr>
        <w:t xml:space="preserve"> </w:t>
      </w:r>
      <w:proofErr w:type="spellStart"/>
      <w:r w:rsidR="00543E19" w:rsidRPr="00A413FB">
        <w:rPr>
          <w:rFonts w:cs="Times New Roman"/>
          <w:i/>
          <w:sz w:val="24"/>
          <w:szCs w:val="24"/>
        </w:rPr>
        <w:t>greca</w:t>
      </w:r>
      <w:proofErr w:type="spellEnd"/>
      <w:r w:rsidR="00543E19" w:rsidRPr="00A413FB">
        <w:rPr>
          <w:rFonts w:cs="Times New Roman"/>
          <w:i/>
          <w:sz w:val="24"/>
          <w:szCs w:val="24"/>
        </w:rPr>
        <w:t xml:space="preserve"> dal </w:t>
      </w:r>
      <w:proofErr w:type="spellStart"/>
      <w:r w:rsidR="00543E19" w:rsidRPr="00A413FB">
        <w:rPr>
          <w:rFonts w:cs="Times New Roman"/>
          <w:i/>
          <w:sz w:val="24"/>
          <w:szCs w:val="24"/>
        </w:rPr>
        <w:t>secolo</w:t>
      </w:r>
      <w:proofErr w:type="spellEnd"/>
      <w:r w:rsidR="00543E19" w:rsidRPr="00A413FB">
        <w:rPr>
          <w:rFonts w:cs="Times New Roman"/>
          <w:i/>
          <w:sz w:val="24"/>
          <w:szCs w:val="24"/>
        </w:rPr>
        <w:t xml:space="preserve"> IV </w:t>
      </w:r>
      <w:proofErr w:type="spellStart"/>
      <w:r w:rsidR="00543E19" w:rsidRPr="00A413FB">
        <w:rPr>
          <w:rFonts w:cs="Times New Roman"/>
          <w:i/>
          <w:smallCaps/>
          <w:sz w:val="24"/>
          <w:szCs w:val="24"/>
        </w:rPr>
        <w:t>a.c.</w:t>
      </w:r>
      <w:proofErr w:type="spellEnd"/>
      <w:r w:rsidR="00543E19" w:rsidRPr="00A413FB">
        <w:rPr>
          <w:rFonts w:cs="Times New Roman"/>
          <w:i/>
          <w:sz w:val="24"/>
          <w:szCs w:val="24"/>
        </w:rPr>
        <w:t xml:space="preserve"> </w:t>
      </w:r>
      <w:proofErr w:type="spellStart"/>
      <w:r w:rsidR="00543E19" w:rsidRPr="00A413FB">
        <w:rPr>
          <w:rFonts w:cs="Times New Roman"/>
          <w:i/>
          <w:sz w:val="24"/>
          <w:szCs w:val="24"/>
        </w:rPr>
        <w:t>all’VIII</w:t>
      </w:r>
      <w:proofErr w:type="spellEnd"/>
      <w:r w:rsidR="00543E19" w:rsidRPr="00A413FB">
        <w:rPr>
          <w:rFonts w:cs="Times New Roman"/>
          <w:i/>
          <w:sz w:val="24"/>
          <w:szCs w:val="24"/>
        </w:rPr>
        <w:t xml:space="preserve"> </w:t>
      </w:r>
      <w:proofErr w:type="spellStart"/>
      <w:r w:rsidR="00543E19" w:rsidRPr="00A413FB">
        <w:rPr>
          <w:rFonts w:cs="Times New Roman"/>
          <w:i/>
          <w:smallCaps/>
          <w:sz w:val="24"/>
          <w:szCs w:val="24"/>
        </w:rPr>
        <w:t>d.c</w:t>
      </w:r>
      <w:r w:rsidR="00543E19" w:rsidRPr="00A413FB">
        <w:rPr>
          <w:rFonts w:cs="Times New Roman"/>
          <w:sz w:val="24"/>
          <w:szCs w:val="24"/>
        </w:rPr>
        <w:t>.</w:t>
      </w:r>
      <w:proofErr w:type="spellEnd"/>
      <w:r w:rsidR="00543E19" w:rsidRPr="00A413FB">
        <w:rPr>
          <w:rFonts w:cs="Times New Roman"/>
          <w:sz w:val="24"/>
          <w:szCs w:val="24"/>
        </w:rPr>
        <w:t xml:space="preserve"> Florence.</w:t>
      </w:r>
    </w:p>
    <w:p w14:paraId="7FB6B51B" w14:textId="77777777" w:rsidR="00E15418" w:rsidRPr="00A413FB" w:rsidRDefault="00E15418" w:rsidP="00A21F7F">
      <w:pPr>
        <w:spacing w:line="480" w:lineRule="auto"/>
        <w:ind w:left="567" w:hanging="567"/>
        <w:rPr>
          <w:rFonts w:cs="Times New Roman"/>
          <w:sz w:val="24"/>
          <w:szCs w:val="24"/>
        </w:rPr>
      </w:pPr>
      <w:proofErr w:type="spellStart"/>
      <w:r w:rsidRPr="00A413FB">
        <w:rPr>
          <w:rFonts w:cs="Times New Roman"/>
          <w:sz w:val="24"/>
          <w:szCs w:val="24"/>
        </w:rPr>
        <w:lastRenderedPageBreak/>
        <w:t>Norsa</w:t>
      </w:r>
      <w:proofErr w:type="spellEnd"/>
      <w:r w:rsidRPr="00A413FB">
        <w:rPr>
          <w:rFonts w:cs="Times New Roman"/>
          <w:sz w:val="24"/>
          <w:szCs w:val="24"/>
        </w:rPr>
        <w:t xml:space="preserve">, M. / Vitelli, G., (1935) </w:t>
      </w:r>
      <w:r w:rsidR="00543E19" w:rsidRPr="00A413FB">
        <w:rPr>
          <w:rFonts w:cs="Times New Roman"/>
          <w:sz w:val="24"/>
          <w:szCs w:val="24"/>
        </w:rPr>
        <w:t xml:space="preserve">‘Da </w:t>
      </w:r>
      <w:proofErr w:type="spellStart"/>
      <w:r w:rsidR="00543E19" w:rsidRPr="00A413FB">
        <w:rPr>
          <w:rFonts w:cs="Times New Roman"/>
          <w:sz w:val="24"/>
          <w:szCs w:val="24"/>
        </w:rPr>
        <w:t>papiri</w:t>
      </w:r>
      <w:proofErr w:type="spellEnd"/>
      <w:r w:rsidR="00543E19" w:rsidRPr="00A413FB">
        <w:rPr>
          <w:rFonts w:cs="Times New Roman"/>
          <w:sz w:val="24"/>
          <w:szCs w:val="24"/>
        </w:rPr>
        <w:t xml:space="preserve"> </w:t>
      </w:r>
      <w:proofErr w:type="spellStart"/>
      <w:r w:rsidR="00543E19" w:rsidRPr="00A413FB">
        <w:rPr>
          <w:rFonts w:cs="Times New Roman"/>
          <w:sz w:val="24"/>
          <w:szCs w:val="24"/>
        </w:rPr>
        <w:t>della</w:t>
      </w:r>
      <w:proofErr w:type="spellEnd"/>
      <w:r w:rsidR="00543E19" w:rsidRPr="00A413FB">
        <w:rPr>
          <w:rFonts w:cs="Times New Roman"/>
          <w:sz w:val="24"/>
          <w:szCs w:val="24"/>
        </w:rPr>
        <w:t xml:space="preserve"> </w:t>
      </w:r>
      <w:proofErr w:type="spellStart"/>
      <w:r w:rsidR="00543E19" w:rsidRPr="00A413FB">
        <w:rPr>
          <w:rFonts w:cs="Times New Roman"/>
          <w:sz w:val="24"/>
          <w:szCs w:val="24"/>
        </w:rPr>
        <w:t>società</w:t>
      </w:r>
      <w:proofErr w:type="spellEnd"/>
      <w:r w:rsidR="00543E19" w:rsidRPr="00A413FB">
        <w:rPr>
          <w:rFonts w:cs="Times New Roman"/>
          <w:sz w:val="24"/>
          <w:szCs w:val="24"/>
        </w:rPr>
        <w:t xml:space="preserve"> </w:t>
      </w:r>
      <w:proofErr w:type="spellStart"/>
      <w:r w:rsidR="00543E19" w:rsidRPr="00A413FB">
        <w:rPr>
          <w:rFonts w:cs="Times New Roman"/>
          <w:sz w:val="24"/>
          <w:szCs w:val="24"/>
        </w:rPr>
        <w:t>Italiana</w:t>
      </w:r>
      <w:proofErr w:type="spellEnd"/>
      <w:r w:rsidR="00543E19" w:rsidRPr="00A413FB">
        <w:rPr>
          <w:rFonts w:cs="Times New Roman"/>
          <w:sz w:val="24"/>
          <w:szCs w:val="24"/>
        </w:rPr>
        <w:t xml:space="preserve">. 1 </w:t>
      </w:r>
      <w:proofErr w:type="spellStart"/>
      <w:r w:rsidR="00543E19" w:rsidRPr="00A413FB">
        <w:rPr>
          <w:rFonts w:cs="Times New Roman"/>
          <w:sz w:val="24"/>
          <w:szCs w:val="24"/>
        </w:rPr>
        <w:t>Frammento</w:t>
      </w:r>
      <w:proofErr w:type="spellEnd"/>
      <w:r w:rsidR="00543E19" w:rsidRPr="00A413FB">
        <w:rPr>
          <w:rFonts w:cs="Times New Roman"/>
          <w:sz w:val="24"/>
          <w:szCs w:val="24"/>
        </w:rPr>
        <w:t xml:space="preserve"> di commedia’, </w:t>
      </w:r>
      <w:r w:rsidR="00543E19" w:rsidRPr="00A413FB">
        <w:rPr>
          <w:rFonts w:cs="Times New Roman"/>
          <w:i/>
          <w:sz w:val="24"/>
          <w:szCs w:val="24"/>
        </w:rPr>
        <w:t>ASNSP</w:t>
      </w:r>
      <w:r w:rsidR="00543E19" w:rsidRPr="00A413FB">
        <w:rPr>
          <w:rFonts w:cs="Times New Roman"/>
          <w:sz w:val="24"/>
          <w:szCs w:val="24"/>
        </w:rPr>
        <w:t xml:space="preserve"> (ser.2) 4: 1-3</w:t>
      </w:r>
    </w:p>
    <w:p w14:paraId="1F4ECF56" w14:textId="77777777" w:rsidR="00E15418" w:rsidRPr="00A413FB" w:rsidRDefault="00E15418" w:rsidP="00A21F7F">
      <w:pPr>
        <w:spacing w:line="480" w:lineRule="auto"/>
        <w:ind w:left="567" w:hanging="567"/>
        <w:rPr>
          <w:rFonts w:cs="Times New Roman"/>
          <w:iCs/>
          <w:sz w:val="24"/>
          <w:szCs w:val="24"/>
        </w:rPr>
      </w:pPr>
      <w:proofErr w:type="spellStart"/>
      <w:r w:rsidRPr="00A413FB">
        <w:rPr>
          <w:rFonts w:cs="Times New Roman"/>
          <w:sz w:val="24"/>
          <w:szCs w:val="24"/>
        </w:rPr>
        <w:t>Peppink</w:t>
      </w:r>
      <w:proofErr w:type="spellEnd"/>
      <w:r w:rsidR="003F2B5D" w:rsidRPr="00A413FB">
        <w:rPr>
          <w:rFonts w:cs="Times New Roman"/>
          <w:sz w:val="24"/>
          <w:szCs w:val="24"/>
        </w:rPr>
        <w:t>, S. P.,</w:t>
      </w:r>
      <w:r w:rsidRPr="00A413FB">
        <w:rPr>
          <w:rFonts w:cs="Times New Roman"/>
          <w:sz w:val="24"/>
          <w:szCs w:val="24"/>
        </w:rPr>
        <w:t xml:space="preserve"> (1936)</w:t>
      </w:r>
      <w:r w:rsidR="00760691" w:rsidRPr="00A413FB">
        <w:rPr>
          <w:rFonts w:cs="Times New Roman"/>
          <w:sz w:val="24"/>
          <w:szCs w:val="24"/>
        </w:rPr>
        <w:t xml:space="preserve"> </w:t>
      </w:r>
      <w:proofErr w:type="spellStart"/>
      <w:r w:rsidR="00760691" w:rsidRPr="00A413FB">
        <w:rPr>
          <w:rFonts w:cs="Times New Roman"/>
          <w:i/>
          <w:sz w:val="24"/>
          <w:szCs w:val="24"/>
        </w:rPr>
        <w:t>Observationes</w:t>
      </w:r>
      <w:proofErr w:type="spellEnd"/>
      <w:r w:rsidR="003F2B5D" w:rsidRPr="00A413FB">
        <w:rPr>
          <w:rFonts w:cs="Times New Roman"/>
          <w:i/>
          <w:sz w:val="24"/>
          <w:szCs w:val="24"/>
        </w:rPr>
        <w:t xml:space="preserve"> in </w:t>
      </w:r>
      <w:proofErr w:type="spellStart"/>
      <w:r w:rsidR="003F2B5D" w:rsidRPr="00A413FB">
        <w:rPr>
          <w:rFonts w:cs="Times New Roman"/>
          <w:i/>
          <w:sz w:val="24"/>
          <w:szCs w:val="24"/>
        </w:rPr>
        <w:t>Athenaei</w:t>
      </w:r>
      <w:proofErr w:type="spellEnd"/>
      <w:r w:rsidR="003F2B5D" w:rsidRPr="00A413FB">
        <w:rPr>
          <w:rFonts w:cs="Times New Roman"/>
          <w:i/>
          <w:sz w:val="24"/>
          <w:szCs w:val="24"/>
        </w:rPr>
        <w:t xml:space="preserve"> </w:t>
      </w:r>
      <w:proofErr w:type="spellStart"/>
      <w:r w:rsidR="003F2B5D" w:rsidRPr="00A413FB">
        <w:rPr>
          <w:rFonts w:cs="Times New Roman"/>
          <w:i/>
          <w:sz w:val="24"/>
          <w:szCs w:val="24"/>
        </w:rPr>
        <w:t>Deipnosophistas</w:t>
      </w:r>
      <w:proofErr w:type="spellEnd"/>
      <w:r w:rsidR="003F2B5D" w:rsidRPr="00A413FB">
        <w:rPr>
          <w:rFonts w:cs="Times New Roman"/>
          <w:iCs/>
          <w:sz w:val="24"/>
          <w:szCs w:val="24"/>
        </w:rPr>
        <w:t xml:space="preserve">. Leiden. </w:t>
      </w:r>
    </w:p>
    <w:p w14:paraId="2D74D9E7" w14:textId="77777777" w:rsidR="006642C0" w:rsidRPr="00A413FB" w:rsidRDefault="006642C0" w:rsidP="00A21F7F">
      <w:pPr>
        <w:spacing w:line="480" w:lineRule="auto"/>
        <w:ind w:left="567" w:hanging="567"/>
        <w:rPr>
          <w:rFonts w:cs="Times New Roman"/>
          <w:sz w:val="24"/>
          <w:szCs w:val="24"/>
        </w:rPr>
      </w:pPr>
      <w:r w:rsidRPr="00A413FB">
        <w:rPr>
          <w:rFonts w:cs="Times New Roman"/>
          <w:sz w:val="24"/>
          <w:szCs w:val="24"/>
        </w:rPr>
        <w:t xml:space="preserve">Postgate, J. P., (1924) </w:t>
      </w:r>
      <w:r w:rsidRPr="00A413FB">
        <w:rPr>
          <w:rFonts w:cs="Times New Roman"/>
          <w:i/>
          <w:sz w:val="24"/>
          <w:szCs w:val="24"/>
        </w:rPr>
        <w:t>A Short Guide to the Accentuation of Ancient Greek</w:t>
      </w:r>
      <w:r w:rsidRPr="00A413FB">
        <w:rPr>
          <w:rFonts w:cs="Times New Roman"/>
          <w:sz w:val="24"/>
          <w:szCs w:val="24"/>
        </w:rPr>
        <w:t xml:space="preserve">. Liverpool. </w:t>
      </w:r>
    </w:p>
    <w:p w14:paraId="76D84D94" w14:textId="77777777" w:rsidR="006642C0" w:rsidRPr="00A413FB" w:rsidRDefault="006642C0" w:rsidP="00A21F7F">
      <w:pPr>
        <w:spacing w:line="480" w:lineRule="auto"/>
        <w:ind w:left="567" w:hanging="567"/>
        <w:rPr>
          <w:rFonts w:cs="Times New Roman"/>
          <w:sz w:val="24"/>
          <w:szCs w:val="24"/>
        </w:rPr>
      </w:pPr>
      <w:r w:rsidRPr="00A413FB">
        <w:rPr>
          <w:rFonts w:cs="Times New Roman"/>
          <w:sz w:val="24"/>
          <w:szCs w:val="24"/>
        </w:rPr>
        <w:t xml:space="preserve">Probert, P., (2003) </w:t>
      </w:r>
      <w:r w:rsidRPr="00A413FB">
        <w:rPr>
          <w:rFonts w:cs="Times New Roman"/>
          <w:i/>
          <w:sz w:val="24"/>
          <w:szCs w:val="24"/>
        </w:rPr>
        <w:t>A New Short Guide to the Accentuation of Ancient Greek</w:t>
      </w:r>
      <w:r w:rsidRPr="00A413FB">
        <w:rPr>
          <w:rFonts w:cs="Times New Roman"/>
          <w:sz w:val="24"/>
          <w:szCs w:val="24"/>
        </w:rPr>
        <w:t xml:space="preserve">. London. </w:t>
      </w:r>
    </w:p>
    <w:p w14:paraId="7CDC329D" w14:textId="616F2F2B" w:rsidR="00157C0F" w:rsidRPr="00157C0F" w:rsidRDefault="00157C0F" w:rsidP="00A21F7F">
      <w:pPr>
        <w:spacing w:line="480" w:lineRule="auto"/>
        <w:ind w:left="567" w:hanging="567"/>
        <w:rPr>
          <w:rFonts w:cs="Times New Roman"/>
          <w:sz w:val="24"/>
          <w:szCs w:val="24"/>
        </w:rPr>
      </w:pPr>
      <w:proofErr w:type="spellStart"/>
      <w:r w:rsidRPr="00157C0F">
        <w:rPr>
          <w:rFonts w:cs="Times New Roman"/>
          <w:sz w:val="24"/>
          <w:szCs w:val="24"/>
        </w:rPr>
        <w:t>Sanchis</w:t>
      </w:r>
      <w:proofErr w:type="spellEnd"/>
      <w:r w:rsidRPr="00157C0F">
        <w:rPr>
          <w:rFonts w:cs="Times New Roman"/>
          <w:sz w:val="24"/>
          <w:szCs w:val="24"/>
        </w:rPr>
        <w:t xml:space="preserve"> </w:t>
      </w:r>
      <w:proofErr w:type="spellStart"/>
      <w:r w:rsidRPr="00157C0F">
        <w:rPr>
          <w:rFonts w:cs="Times New Roman"/>
          <w:sz w:val="24"/>
          <w:szCs w:val="24"/>
        </w:rPr>
        <w:t>Llopis</w:t>
      </w:r>
      <w:proofErr w:type="spellEnd"/>
      <w:r w:rsidRPr="00157C0F">
        <w:rPr>
          <w:rFonts w:cs="Times New Roman"/>
          <w:sz w:val="24"/>
          <w:szCs w:val="24"/>
        </w:rPr>
        <w:t>, J.</w:t>
      </w:r>
      <w:r>
        <w:rPr>
          <w:rFonts w:cs="Times New Roman"/>
          <w:sz w:val="24"/>
          <w:szCs w:val="24"/>
        </w:rPr>
        <w:t>,</w:t>
      </w:r>
      <w:r w:rsidRPr="00157C0F">
        <w:rPr>
          <w:rFonts w:cs="Times New Roman"/>
          <w:sz w:val="24"/>
          <w:szCs w:val="24"/>
        </w:rPr>
        <w:t xml:space="preserve"> (2000) ‘La </w:t>
      </w:r>
      <w:proofErr w:type="spellStart"/>
      <w:r w:rsidRPr="00157C0F">
        <w:rPr>
          <w:rFonts w:cs="Times New Roman"/>
          <w:sz w:val="24"/>
          <w:szCs w:val="24"/>
        </w:rPr>
        <w:t>lengua</w:t>
      </w:r>
      <w:proofErr w:type="spellEnd"/>
      <w:r w:rsidRPr="00157C0F">
        <w:rPr>
          <w:rFonts w:cs="Times New Roman"/>
          <w:sz w:val="24"/>
          <w:szCs w:val="24"/>
        </w:rPr>
        <w:t xml:space="preserve"> de los </w:t>
      </w:r>
      <w:proofErr w:type="spellStart"/>
      <w:r w:rsidRPr="00157C0F">
        <w:rPr>
          <w:rFonts w:cs="Times New Roman"/>
          <w:sz w:val="24"/>
          <w:szCs w:val="24"/>
        </w:rPr>
        <w:t>médicos</w:t>
      </w:r>
      <w:proofErr w:type="spellEnd"/>
      <w:r w:rsidRPr="00157C0F">
        <w:rPr>
          <w:rFonts w:cs="Times New Roman"/>
          <w:sz w:val="24"/>
          <w:szCs w:val="24"/>
        </w:rPr>
        <w:t xml:space="preserve"> </w:t>
      </w:r>
      <w:proofErr w:type="spellStart"/>
      <w:r w:rsidRPr="00157C0F">
        <w:rPr>
          <w:rFonts w:cs="Times New Roman"/>
          <w:sz w:val="24"/>
          <w:szCs w:val="24"/>
        </w:rPr>
        <w:t>en</w:t>
      </w:r>
      <w:proofErr w:type="spellEnd"/>
      <w:r w:rsidRPr="00157C0F">
        <w:rPr>
          <w:rFonts w:cs="Times New Roman"/>
          <w:sz w:val="24"/>
          <w:szCs w:val="24"/>
        </w:rPr>
        <w:t xml:space="preserve"> la </w:t>
      </w:r>
      <w:proofErr w:type="spellStart"/>
      <w:r w:rsidRPr="00157C0F">
        <w:rPr>
          <w:rFonts w:cs="Times New Roman"/>
          <w:sz w:val="24"/>
          <w:szCs w:val="24"/>
        </w:rPr>
        <w:t>comedia</w:t>
      </w:r>
      <w:proofErr w:type="spellEnd"/>
      <w:r w:rsidRPr="00157C0F">
        <w:rPr>
          <w:rFonts w:cs="Times New Roman"/>
          <w:sz w:val="24"/>
          <w:szCs w:val="24"/>
        </w:rPr>
        <w:t xml:space="preserve"> </w:t>
      </w:r>
      <w:proofErr w:type="spellStart"/>
      <w:r w:rsidRPr="00157C0F">
        <w:rPr>
          <w:rFonts w:cs="Times New Roman"/>
          <w:sz w:val="24"/>
          <w:szCs w:val="24"/>
        </w:rPr>
        <w:t>griega</w:t>
      </w:r>
      <w:proofErr w:type="spellEnd"/>
      <w:r w:rsidRPr="00157C0F">
        <w:rPr>
          <w:rFonts w:cs="Times New Roman"/>
          <w:sz w:val="24"/>
          <w:szCs w:val="24"/>
        </w:rPr>
        <w:t xml:space="preserve"> </w:t>
      </w:r>
      <w:proofErr w:type="spellStart"/>
      <w:r w:rsidRPr="00157C0F">
        <w:rPr>
          <w:rFonts w:cs="Times New Roman"/>
          <w:sz w:val="24"/>
          <w:szCs w:val="24"/>
        </w:rPr>
        <w:t>postaristofánica</w:t>
      </w:r>
      <w:proofErr w:type="spellEnd"/>
      <w:r w:rsidRPr="00157C0F">
        <w:rPr>
          <w:rFonts w:cs="Times New Roman"/>
          <w:sz w:val="24"/>
          <w:szCs w:val="24"/>
        </w:rPr>
        <w:t xml:space="preserve">’, </w:t>
      </w:r>
      <w:r w:rsidR="00BB053A" w:rsidRPr="00157C0F">
        <w:rPr>
          <w:rFonts w:cs="Times New Roman"/>
          <w:sz w:val="24"/>
          <w:szCs w:val="24"/>
        </w:rPr>
        <w:t>123-55</w:t>
      </w:r>
      <w:r w:rsidR="00BB053A">
        <w:rPr>
          <w:rFonts w:cs="Times New Roman"/>
          <w:sz w:val="24"/>
          <w:szCs w:val="24"/>
        </w:rPr>
        <w:t xml:space="preserve">, </w:t>
      </w:r>
      <w:r w:rsidRPr="00157C0F">
        <w:rPr>
          <w:rFonts w:cs="Times New Roman"/>
          <w:sz w:val="24"/>
          <w:szCs w:val="24"/>
        </w:rPr>
        <w:t xml:space="preserve">in Juan Antonio López </w:t>
      </w:r>
      <w:proofErr w:type="spellStart"/>
      <w:r w:rsidRPr="00157C0F">
        <w:rPr>
          <w:rFonts w:cs="Times New Roman"/>
          <w:sz w:val="24"/>
          <w:szCs w:val="24"/>
        </w:rPr>
        <w:t>Férez</w:t>
      </w:r>
      <w:proofErr w:type="spellEnd"/>
      <w:r w:rsidRPr="00157C0F">
        <w:rPr>
          <w:rFonts w:cs="Times New Roman"/>
          <w:sz w:val="24"/>
          <w:szCs w:val="24"/>
        </w:rPr>
        <w:t xml:space="preserve"> (ed.), </w:t>
      </w:r>
      <w:r w:rsidRPr="00157C0F">
        <w:rPr>
          <w:rFonts w:cs="Times New Roman"/>
          <w:i/>
          <w:iCs/>
          <w:sz w:val="24"/>
          <w:szCs w:val="24"/>
        </w:rPr>
        <w:t xml:space="preserve">La </w:t>
      </w:r>
      <w:proofErr w:type="spellStart"/>
      <w:r w:rsidRPr="00157C0F">
        <w:rPr>
          <w:rFonts w:cs="Times New Roman"/>
          <w:i/>
          <w:iCs/>
          <w:sz w:val="24"/>
          <w:szCs w:val="24"/>
        </w:rPr>
        <w:t>lengua</w:t>
      </w:r>
      <w:proofErr w:type="spellEnd"/>
      <w:r w:rsidRPr="00157C0F">
        <w:rPr>
          <w:rFonts w:cs="Times New Roman"/>
          <w:i/>
          <w:iCs/>
          <w:sz w:val="24"/>
          <w:szCs w:val="24"/>
        </w:rPr>
        <w:t xml:space="preserve"> </w:t>
      </w:r>
      <w:proofErr w:type="spellStart"/>
      <w:r w:rsidRPr="00157C0F">
        <w:rPr>
          <w:rFonts w:cs="Times New Roman"/>
          <w:i/>
          <w:iCs/>
          <w:sz w:val="24"/>
          <w:szCs w:val="24"/>
        </w:rPr>
        <w:t>cientifica</w:t>
      </w:r>
      <w:proofErr w:type="spellEnd"/>
      <w:r w:rsidRPr="00157C0F">
        <w:rPr>
          <w:rFonts w:cs="Times New Roman"/>
          <w:i/>
          <w:iCs/>
          <w:sz w:val="24"/>
          <w:szCs w:val="24"/>
        </w:rPr>
        <w:t xml:space="preserve"> </w:t>
      </w:r>
      <w:proofErr w:type="spellStart"/>
      <w:r w:rsidRPr="00157C0F">
        <w:rPr>
          <w:rFonts w:cs="Times New Roman"/>
          <w:i/>
          <w:iCs/>
          <w:sz w:val="24"/>
          <w:szCs w:val="24"/>
        </w:rPr>
        <w:t>griega</w:t>
      </w:r>
      <w:proofErr w:type="spellEnd"/>
      <w:r w:rsidRPr="00157C0F">
        <w:rPr>
          <w:rFonts w:cs="Times New Roman"/>
          <w:i/>
          <w:iCs/>
          <w:sz w:val="24"/>
          <w:szCs w:val="24"/>
        </w:rPr>
        <w:t xml:space="preserve">: </w:t>
      </w:r>
      <w:proofErr w:type="spellStart"/>
      <w:r w:rsidRPr="00157C0F">
        <w:rPr>
          <w:rFonts w:cs="Times New Roman"/>
          <w:i/>
          <w:iCs/>
          <w:sz w:val="24"/>
          <w:szCs w:val="24"/>
        </w:rPr>
        <w:t>Orígenes</w:t>
      </w:r>
      <w:proofErr w:type="spellEnd"/>
      <w:r w:rsidRPr="00157C0F">
        <w:rPr>
          <w:rFonts w:cs="Times New Roman"/>
          <w:i/>
          <w:iCs/>
          <w:sz w:val="24"/>
          <w:szCs w:val="24"/>
        </w:rPr>
        <w:t xml:space="preserve">, </w:t>
      </w:r>
      <w:proofErr w:type="spellStart"/>
      <w:r w:rsidRPr="00157C0F">
        <w:rPr>
          <w:rFonts w:cs="Times New Roman"/>
          <w:i/>
          <w:iCs/>
          <w:sz w:val="24"/>
          <w:szCs w:val="24"/>
        </w:rPr>
        <w:t>desarrollo</w:t>
      </w:r>
      <w:proofErr w:type="spellEnd"/>
      <w:r w:rsidRPr="00157C0F">
        <w:rPr>
          <w:rFonts w:cs="Times New Roman"/>
          <w:i/>
          <w:iCs/>
          <w:sz w:val="24"/>
          <w:szCs w:val="24"/>
        </w:rPr>
        <w:t xml:space="preserve"> e </w:t>
      </w:r>
      <w:proofErr w:type="spellStart"/>
      <w:r w:rsidRPr="00157C0F">
        <w:rPr>
          <w:rFonts w:cs="Times New Roman"/>
          <w:i/>
          <w:iCs/>
          <w:sz w:val="24"/>
          <w:szCs w:val="24"/>
        </w:rPr>
        <w:t>influencia</w:t>
      </w:r>
      <w:proofErr w:type="spellEnd"/>
      <w:r w:rsidRPr="00157C0F">
        <w:rPr>
          <w:rFonts w:cs="Times New Roman"/>
          <w:i/>
          <w:iCs/>
          <w:sz w:val="24"/>
          <w:szCs w:val="24"/>
        </w:rPr>
        <w:t xml:space="preserve"> </w:t>
      </w:r>
      <w:proofErr w:type="spellStart"/>
      <w:r w:rsidRPr="00157C0F">
        <w:rPr>
          <w:rFonts w:cs="Times New Roman"/>
          <w:i/>
          <w:iCs/>
          <w:sz w:val="24"/>
          <w:szCs w:val="24"/>
        </w:rPr>
        <w:t>en</w:t>
      </w:r>
      <w:proofErr w:type="spellEnd"/>
      <w:r w:rsidRPr="00157C0F">
        <w:rPr>
          <w:rFonts w:cs="Times New Roman"/>
          <w:i/>
          <w:iCs/>
          <w:sz w:val="24"/>
          <w:szCs w:val="24"/>
        </w:rPr>
        <w:t xml:space="preserve"> las </w:t>
      </w:r>
      <w:proofErr w:type="spellStart"/>
      <w:r w:rsidRPr="00157C0F">
        <w:rPr>
          <w:rFonts w:cs="Times New Roman"/>
          <w:i/>
          <w:iCs/>
          <w:sz w:val="24"/>
          <w:szCs w:val="24"/>
        </w:rPr>
        <w:t>lenguas</w:t>
      </w:r>
      <w:proofErr w:type="spellEnd"/>
      <w:r w:rsidRPr="00157C0F">
        <w:rPr>
          <w:rFonts w:cs="Times New Roman"/>
          <w:i/>
          <w:iCs/>
          <w:sz w:val="24"/>
          <w:szCs w:val="24"/>
        </w:rPr>
        <w:t xml:space="preserve"> </w:t>
      </w:r>
      <w:proofErr w:type="spellStart"/>
      <w:r w:rsidRPr="00157C0F">
        <w:rPr>
          <w:rFonts w:cs="Times New Roman"/>
          <w:i/>
          <w:iCs/>
          <w:sz w:val="24"/>
          <w:szCs w:val="24"/>
        </w:rPr>
        <w:t>modernas</w:t>
      </w:r>
      <w:proofErr w:type="spellEnd"/>
      <w:r w:rsidRPr="00157C0F">
        <w:rPr>
          <w:rFonts w:cs="Times New Roman"/>
          <w:i/>
          <w:iCs/>
          <w:sz w:val="24"/>
          <w:szCs w:val="24"/>
        </w:rPr>
        <w:t xml:space="preserve"> </w:t>
      </w:r>
      <w:proofErr w:type="spellStart"/>
      <w:r w:rsidRPr="00157C0F">
        <w:rPr>
          <w:rFonts w:cs="Times New Roman"/>
          <w:i/>
          <w:iCs/>
          <w:sz w:val="24"/>
          <w:szCs w:val="24"/>
        </w:rPr>
        <w:t>europeas</w:t>
      </w:r>
      <w:proofErr w:type="spellEnd"/>
      <w:r w:rsidRPr="00157C0F">
        <w:rPr>
          <w:rFonts w:cs="Times New Roman"/>
          <w:sz w:val="24"/>
          <w:szCs w:val="24"/>
        </w:rPr>
        <w:t xml:space="preserve">, </w:t>
      </w:r>
      <w:r w:rsidR="00BB053A">
        <w:rPr>
          <w:rFonts w:cs="Times New Roman"/>
          <w:sz w:val="24"/>
          <w:szCs w:val="24"/>
        </w:rPr>
        <w:t>II. Madrid.</w:t>
      </w:r>
    </w:p>
    <w:p w14:paraId="63251EB9" w14:textId="7B68C1B5" w:rsidR="00E15418" w:rsidRPr="00A413FB" w:rsidRDefault="00E15418" w:rsidP="00A21F7F">
      <w:pPr>
        <w:spacing w:line="480" w:lineRule="auto"/>
        <w:ind w:left="567" w:hanging="567"/>
        <w:rPr>
          <w:rFonts w:cs="Times New Roman"/>
          <w:sz w:val="24"/>
          <w:szCs w:val="24"/>
          <w:lang w:val="de-DE"/>
        </w:rPr>
      </w:pPr>
      <w:r w:rsidRPr="00A413FB">
        <w:rPr>
          <w:rFonts w:cs="Times New Roman"/>
          <w:sz w:val="24"/>
          <w:szCs w:val="24"/>
          <w:lang w:val="de-DE"/>
        </w:rPr>
        <w:t xml:space="preserve">Sandbach, F. H., (1990) </w:t>
      </w:r>
      <w:r w:rsidRPr="00A413FB">
        <w:rPr>
          <w:rFonts w:cs="Times New Roman"/>
          <w:i/>
          <w:iCs/>
          <w:sz w:val="24"/>
          <w:szCs w:val="24"/>
          <w:lang w:val="de-DE"/>
        </w:rPr>
        <w:t>Menandri Reliquiae Selectae</w:t>
      </w:r>
      <w:r w:rsidRPr="00A413FB">
        <w:rPr>
          <w:rFonts w:cs="Times New Roman"/>
          <w:sz w:val="24"/>
          <w:szCs w:val="24"/>
          <w:lang w:val="de-DE"/>
        </w:rPr>
        <w:t>. Oxford. 2</w:t>
      </w:r>
      <w:r w:rsidRPr="00A413FB">
        <w:rPr>
          <w:rFonts w:cs="Times New Roman"/>
          <w:sz w:val="24"/>
          <w:szCs w:val="24"/>
          <w:vertAlign w:val="superscript"/>
          <w:lang w:val="de-DE"/>
        </w:rPr>
        <w:t>nd</w:t>
      </w:r>
      <w:r w:rsidRPr="00A413FB">
        <w:rPr>
          <w:rFonts w:cs="Times New Roman"/>
          <w:sz w:val="24"/>
          <w:szCs w:val="24"/>
          <w:lang w:val="de-DE"/>
        </w:rPr>
        <w:t xml:space="preserve"> ed. </w:t>
      </w:r>
    </w:p>
    <w:p w14:paraId="55D91591" w14:textId="630B290B" w:rsidR="00243C04" w:rsidRPr="00243C04" w:rsidRDefault="00243C04" w:rsidP="00A21F7F">
      <w:pPr>
        <w:spacing w:line="480" w:lineRule="auto"/>
        <w:ind w:left="567" w:hanging="567"/>
        <w:rPr>
          <w:rFonts w:cs="Times New Roman"/>
          <w:sz w:val="24"/>
          <w:szCs w:val="24"/>
          <w:lang w:val="de-DE"/>
        </w:rPr>
      </w:pPr>
      <w:r w:rsidRPr="0026173D">
        <w:rPr>
          <w:rFonts w:cs="Times New Roman"/>
          <w:sz w:val="24"/>
          <w:szCs w:val="24"/>
          <w:lang w:val="de-DE"/>
        </w:rPr>
        <w:t>Schweighaeuser</w:t>
      </w:r>
      <w:r>
        <w:rPr>
          <w:rFonts w:cs="Times New Roman"/>
          <w:sz w:val="24"/>
          <w:szCs w:val="24"/>
          <w:lang w:val="de-DE"/>
        </w:rPr>
        <w:t>, J., (180</w:t>
      </w:r>
      <w:r w:rsidR="00D21D8C">
        <w:rPr>
          <w:rFonts w:cs="Times New Roman"/>
          <w:sz w:val="24"/>
          <w:szCs w:val="24"/>
          <w:lang w:val="de-DE"/>
        </w:rPr>
        <w:t>4</w:t>
      </w:r>
      <w:r>
        <w:rPr>
          <w:rFonts w:cs="Times New Roman"/>
          <w:sz w:val="24"/>
          <w:szCs w:val="24"/>
          <w:lang w:val="de-DE"/>
        </w:rPr>
        <w:t xml:space="preserve">) </w:t>
      </w:r>
      <w:r>
        <w:rPr>
          <w:rFonts w:cs="Times New Roman"/>
          <w:i/>
          <w:iCs/>
          <w:sz w:val="24"/>
          <w:szCs w:val="24"/>
          <w:lang w:val="de-DE"/>
        </w:rPr>
        <w:t xml:space="preserve">Animadversiones in Athenaei Deipnosophistas post Isaacum Casaubonum. Tomus </w:t>
      </w:r>
      <w:r w:rsidR="00D21D8C">
        <w:rPr>
          <w:rFonts w:cs="Times New Roman"/>
          <w:i/>
          <w:iCs/>
          <w:sz w:val="24"/>
          <w:szCs w:val="24"/>
          <w:lang w:val="de-DE"/>
        </w:rPr>
        <w:t>Sextus</w:t>
      </w:r>
      <w:r>
        <w:rPr>
          <w:rFonts w:cs="Times New Roman"/>
          <w:i/>
          <w:iCs/>
          <w:sz w:val="24"/>
          <w:szCs w:val="24"/>
          <w:lang w:val="de-DE"/>
        </w:rPr>
        <w:t>: Animadvers. in Lib. XI et X</w:t>
      </w:r>
      <w:r w:rsidR="00D21D8C">
        <w:rPr>
          <w:rFonts w:cs="Times New Roman"/>
          <w:i/>
          <w:iCs/>
          <w:sz w:val="24"/>
          <w:szCs w:val="24"/>
          <w:lang w:val="de-DE"/>
        </w:rPr>
        <w:t>II</w:t>
      </w:r>
      <w:r>
        <w:rPr>
          <w:rFonts w:cs="Times New Roman"/>
          <w:sz w:val="24"/>
          <w:szCs w:val="24"/>
          <w:lang w:val="de-DE"/>
        </w:rPr>
        <w:t>. Strasbourg.</w:t>
      </w:r>
    </w:p>
    <w:p w14:paraId="60A96285" w14:textId="0B460A84" w:rsidR="003172CD" w:rsidRDefault="003172CD" w:rsidP="00A21F7F">
      <w:pPr>
        <w:spacing w:line="480" w:lineRule="auto"/>
        <w:ind w:left="567" w:hanging="567"/>
        <w:rPr>
          <w:rFonts w:cs="Times New Roman"/>
          <w:sz w:val="24"/>
          <w:szCs w:val="24"/>
        </w:rPr>
      </w:pPr>
      <w:proofErr w:type="spellStart"/>
      <w:r>
        <w:rPr>
          <w:rFonts w:cs="Times New Roman"/>
          <w:sz w:val="24"/>
          <w:szCs w:val="24"/>
        </w:rPr>
        <w:t>Sudhaus</w:t>
      </w:r>
      <w:proofErr w:type="spellEnd"/>
      <w:r>
        <w:rPr>
          <w:rFonts w:cs="Times New Roman"/>
          <w:sz w:val="24"/>
          <w:szCs w:val="24"/>
        </w:rPr>
        <w:t xml:space="preserve">, S., (1914) </w:t>
      </w:r>
      <w:proofErr w:type="spellStart"/>
      <w:r>
        <w:rPr>
          <w:rFonts w:cs="Times New Roman"/>
          <w:i/>
          <w:iCs/>
          <w:sz w:val="24"/>
          <w:szCs w:val="24"/>
        </w:rPr>
        <w:t>Menandri</w:t>
      </w:r>
      <w:proofErr w:type="spellEnd"/>
      <w:r>
        <w:rPr>
          <w:rFonts w:cs="Times New Roman"/>
          <w:i/>
          <w:iCs/>
          <w:sz w:val="24"/>
          <w:szCs w:val="24"/>
        </w:rPr>
        <w:t xml:space="preserve"> Reliquiae </w:t>
      </w:r>
      <w:proofErr w:type="spellStart"/>
      <w:r>
        <w:rPr>
          <w:rFonts w:cs="Times New Roman"/>
          <w:i/>
          <w:iCs/>
          <w:sz w:val="24"/>
          <w:szCs w:val="24"/>
        </w:rPr>
        <w:t>Nuper</w:t>
      </w:r>
      <w:proofErr w:type="spellEnd"/>
      <w:r>
        <w:rPr>
          <w:rFonts w:cs="Times New Roman"/>
          <w:i/>
          <w:iCs/>
          <w:sz w:val="24"/>
          <w:szCs w:val="24"/>
        </w:rPr>
        <w:t xml:space="preserve"> </w:t>
      </w:r>
      <w:proofErr w:type="spellStart"/>
      <w:r>
        <w:rPr>
          <w:rFonts w:cs="Times New Roman"/>
          <w:i/>
          <w:iCs/>
          <w:sz w:val="24"/>
          <w:szCs w:val="24"/>
        </w:rPr>
        <w:t>Repertae</w:t>
      </w:r>
      <w:proofErr w:type="spellEnd"/>
      <w:r>
        <w:rPr>
          <w:rFonts w:cs="Times New Roman"/>
          <w:sz w:val="24"/>
          <w:szCs w:val="24"/>
        </w:rPr>
        <w:t>. Bonn.</w:t>
      </w:r>
    </w:p>
    <w:p w14:paraId="190E18A3" w14:textId="26BCD65A" w:rsidR="00E85B10" w:rsidRPr="00E85B10" w:rsidRDefault="00E85B10" w:rsidP="00A21F7F">
      <w:pPr>
        <w:spacing w:line="480" w:lineRule="auto"/>
        <w:ind w:left="567" w:hanging="567"/>
        <w:rPr>
          <w:rFonts w:cs="Times New Roman"/>
          <w:sz w:val="24"/>
          <w:szCs w:val="24"/>
        </w:rPr>
      </w:pPr>
      <w:r>
        <w:rPr>
          <w:rFonts w:cs="Times New Roman"/>
          <w:sz w:val="24"/>
          <w:szCs w:val="24"/>
        </w:rPr>
        <w:t xml:space="preserve">Van Leeuwen, J., (1919) </w:t>
      </w:r>
      <w:proofErr w:type="spellStart"/>
      <w:r>
        <w:rPr>
          <w:rFonts w:cs="Times New Roman"/>
          <w:i/>
          <w:iCs/>
          <w:sz w:val="24"/>
          <w:szCs w:val="24"/>
        </w:rPr>
        <w:t>Menandri</w:t>
      </w:r>
      <w:proofErr w:type="spellEnd"/>
      <w:r>
        <w:rPr>
          <w:rFonts w:cs="Times New Roman"/>
          <w:i/>
          <w:iCs/>
          <w:sz w:val="24"/>
          <w:szCs w:val="24"/>
        </w:rPr>
        <w:t xml:space="preserve"> </w:t>
      </w:r>
      <w:proofErr w:type="spellStart"/>
      <w:r>
        <w:rPr>
          <w:rFonts w:cs="Times New Roman"/>
          <w:i/>
          <w:iCs/>
          <w:sz w:val="24"/>
          <w:szCs w:val="24"/>
        </w:rPr>
        <w:t>Fabularum</w:t>
      </w:r>
      <w:proofErr w:type="spellEnd"/>
      <w:r>
        <w:rPr>
          <w:rFonts w:cs="Times New Roman"/>
          <w:i/>
          <w:iCs/>
          <w:sz w:val="24"/>
          <w:szCs w:val="24"/>
        </w:rPr>
        <w:t xml:space="preserve"> Reliquiae</w:t>
      </w:r>
      <w:r>
        <w:rPr>
          <w:rFonts w:cs="Times New Roman"/>
          <w:sz w:val="24"/>
          <w:szCs w:val="24"/>
        </w:rPr>
        <w:t xml:space="preserve">. </w:t>
      </w:r>
      <w:r w:rsidR="00243C04">
        <w:rPr>
          <w:rFonts w:cs="Times New Roman"/>
          <w:sz w:val="24"/>
          <w:szCs w:val="24"/>
        </w:rPr>
        <w:t xml:space="preserve">Leiden. </w:t>
      </w:r>
    </w:p>
    <w:p w14:paraId="248E9D7E" w14:textId="76EF980F" w:rsidR="00E15418" w:rsidRPr="00A413FB" w:rsidRDefault="00E15418" w:rsidP="00A21F7F">
      <w:pPr>
        <w:spacing w:line="480" w:lineRule="auto"/>
        <w:ind w:left="567" w:hanging="567"/>
        <w:rPr>
          <w:rFonts w:cs="Times New Roman"/>
          <w:sz w:val="24"/>
          <w:szCs w:val="24"/>
        </w:rPr>
      </w:pPr>
      <w:proofErr w:type="spellStart"/>
      <w:r w:rsidRPr="00A413FB">
        <w:rPr>
          <w:rFonts w:cs="Times New Roman"/>
          <w:sz w:val="24"/>
          <w:szCs w:val="24"/>
        </w:rPr>
        <w:t>Voinot</w:t>
      </w:r>
      <w:proofErr w:type="spellEnd"/>
      <w:r w:rsidRPr="00A413FB">
        <w:rPr>
          <w:rFonts w:cs="Times New Roman"/>
          <w:sz w:val="24"/>
          <w:szCs w:val="24"/>
        </w:rPr>
        <w:t xml:space="preserve">, J., (1999) </w:t>
      </w:r>
      <w:r w:rsidRPr="00A413FB">
        <w:rPr>
          <w:rFonts w:cs="Times New Roman"/>
          <w:i/>
          <w:sz w:val="24"/>
          <w:szCs w:val="24"/>
        </w:rPr>
        <w:t xml:space="preserve">Les cachets à </w:t>
      </w:r>
      <w:proofErr w:type="spellStart"/>
      <w:r w:rsidRPr="00A413FB">
        <w:rPr>
          <w:rFonts w:cs="Times New Roman"/>
          <w:i/>
          <w:sz w:val="24"/>
          <w:szCs w:val="24"/>
        </w:rPr>
        <w:t>collyres</w:t>
      </w:r>
      <w:proofErr w:type="spellEnd"/>
      <w:r w:rsidRPr="00A413FB">
        <w:rPr>
          <w:rFonts w:cs="Times New Roman"/>
          <w:i/>
          <w:sz w:val="24"/>
          <w:szCs w:val="24"/>
        </w:rPr>
        <w:t xml:space="preserve"> dans le monde </w:t>
      </w:r>
      <w:proofErr w:type="spellStart"/>
      <w:r w:rsidRPr="00A413FB">
        <w:rPr>
          <w:rFonts w:cs="Times New Roman"/>
          <w:i/>
          <w:sz w:val="24"/>
          <w:szCs w:val="24"/>
        </w:rPr>
        <w:t>romain</w:t>
      </w:r>
      <w:proofErr w:type="spellEnd"/>
      <w:r w:rsidRPr="00A413FB">
        <w:rPr>
          <w:rFonts w:cs="Times New Roman"/>
          <w:sz w:val="24"/>
          <w:szCs w:val="24"/>
        </w:rPr>
        <w:t xml:space="preserve">. </w:t>
      </w:r>
      <w:proofErr w:type="spellStart"/>
      <w:r w:rsidRPr="00A413FB">
        <w:rPr>
          <w:rFonts w:cs="Times New Roman"/>
          <w:sz w:val="24"/>
          <w:szCs w:val="24"/>
        </w:rPr>
        <w:t>Montagnac</w:t>
      </w:r>
      <w:proofErr w:type="spellEnd"/>
      <w:r w:rsidRPr="00A413FB">
        <w:rPr>
          <w:rFonts w:cs="Times New Roman"/>
          <w:sz w:val="24"/>
          <w:szCs w:val="24"/>
        </w:rPr>
        <w:t>.</w:t>
      </w:r>
    </w:p>
    <w:p w14:paraId="0E3CB209" w14:textId="77777777" w:rsidR="00E15418" w:rsidRPr="00A413FB" w:rsidRDefault="00E15418" w:rsidP="00A21F7F">
      <w:pPr>
        <w:spacing w:line="480" w:lineRule="auto"/>
        <w:ind w:left="567" w:hanging="567"/>
        <w:rPr>
          <w:rFonts w:cs="Times New Roman"/>
          <w:sz w:val="24"/>
          <w:szCs w:val="24"/>
        </w:rPr>
      </w:pPr>
      <w:r w:rsidRPr="00A413FB">
        <w:rPr>
          <w:rFonts w:cs="Times New Roman"/>
          <w:sz w:val="24"/>
          <w:szCs w:val="24"/>
        </w:rPr>
        <w:t xml:space="preserve">Webster, T. B. L., (1973) ‘Three notes on Menander’, </w:t>
      </w:r>
      <w:r w:rsidRPr="00A413FB">
        <w:rPr>
          <w:rFonts w:cs="Times New Roman"/>
          <w:i/>
          <w:iCs/>
          <w:sz w:val="24"/>
          <w:szCs w:val="24"/>
        </w:rPr>
        <w:t>JHS</w:t>
      </w:r>
      <w:r w:rsidRPr="00A413FB">
        <w:rPr>
          <w:rFonts w:cs="Times New Roman"/>
          <w:sz w:val="24"/>
          <w:szCs w:val="24"/>
        </w:rPr>
        <w:t xml:space="preserve"> 93: 196-200</w:t>
      </w:r>
    </w:p>
    <w:p w14:paraId="4986ACC8" w14:textId="77777777" w:rsidR="00E15418" w:rsidRPr="00A413FB" w:rsidRDefault="00E15418" w:rsidP="00A21F7F">
      <w:pPr>
        <w:spacing w:line="480" w:lineRule="auto"/>
        <w:ind w:left="567" w:hanging="567"/>
        <w:rPr>
          <w:rFonts w:cs="Times New Roman"/>
          <w:sz w:val="24"/>
          <w:szCs w:val="24"/>
        </w:rPr>
      </w:pPr>
      <w:r w:rsidRPr="00A413FB">
        <w:rPr>
          <w:rFonts w:cs="Times New Roman"/>
          <w:sz w:val="24"/>
          <w:szCs w:val="24"/>
        </w:rPr>
        <w:t xml:space="preserve">Willi, A. J., (2003) </w:t>
      </w:r>
      <w:r w:rsidRPr="00A413FB">
        <w:rPr>
          <w:rFonts w:cs="Times New Roman"/>
          <w:i/>
          <w:sz w:val="24"/>
          <w:szCs w:val="24"/>
        </w:rPr>
        <w:t>The Languages of Aristophanes</w:t>
      </w:r>
      <w:r w:rsidRPr="00A413FB">
        <w:rPr>
          <w:rFonts w:cs="Times New Roman"/>
          <w:sz w:val="24"/>
          <w:szCs w:val="24"/>
        </w:rPr>
        <w:t>. Oxford.</w:t>
      </w:r>
    </w:p>
    <w:p w14:paraId="37DC924D" w14:textId="77777777" w:rsidR="00A515DC" w:rsidRDefault="00A515DC" w:rsidP="00A21F7F">
      <w:pPr>
        <w:spacing w:line="480" w:lineRule="auto"/>
        <w:rPr>
          <w:rFonts w:cs="Times New Roman"/>
          <w:sz w:val="24"/>
          <w:szCs w:val="24"/>
        </w:rPr>
      </w:pPr>
    </w:p>
    <w:p w14:paraId="4E710861" w14:textId="20B584E9" w:rsidR="00D43C94" w:rsidRDefault="00504DCE" w:rsidP="00D07EE8">
      <w:pPr>
        <w:spacing w:line="480" w:lineRule="auto"/>
        <w:rPr>
          <w:rFonts w:cs="Times New Roman"/>
          <w:sz w:val="24"/>
          <w:szCs w:val="24"/>
        </w:rPr>
      </w:pPr>
      <w:r w:rsidRPr="00A413FB">
        <w:rPr>
          <w:rFonts w:cs="Times New Roman"/>
          <w:sz w:val="24"/>
          <w:szCs w:val="24"/>
        </w:rPr>
        <w:t xml:space="preserve">Ben Cartlidge, </w:t>
      </w:r>
      <w:r w:rsidR="00D07EE8">
        <w:rPr>
          <w:rFonts w:cs="Times New Roman"/>
          <w:sz w:val="24"/>
          <w:szCs w:val="24"/>
        </w:rPr>
        <w:t xml:space="preserve">Christ Church, St </w:t>
      </w:r>
      <w:proofErr w:type="spellStart"/>
      <w:r w:rsidR="00D07EE8">
        <w:rPr>
          <w:rFonts w:cs="Times New Roman"/>
          <w:sz w:val="24"/>
          <w:szCs w:val="24"/>
        </w:rPr>
        <w:t>Aldate’s</w:t>
      </w:r>
      <w:proofErr w:type="spellEnd"/>
      <w:r w:rsidR="00D07EE8">
        <w:rPr>
          <w:rFonts w:cs="Times New Roman"/>
          <w:sz w:val="24"/>
          <w:szCs w:val="24"/>
        </w:rPr>
        <w:t>, Oxford OX1 1DP</w:t>
      </w:r>
      <w:r w:rsidR="0087734A">
        <w:rPr>
          <w:rFonts w:cs="Times New Roman"/>
          <w:sz w:val="24"/>
          <w:szCs w:val="24"/>
        </w:rPr>
        <w:t>, UK</w:t>
      </w:r>
    </w:p>
    <w:p w14:paraId="428A3228" w14:textId="75C87EE7" w:rsidR="00D07EE8" w:rsidRPr="00A413FB" w:rsidRDefault="00D07EE8" w:rsidP="00D07EE8">
      <w:pPr>
        <w:spacing w:line="480" w:lineRule="auto"/>
        <w:rPr>
          <w:rFonts w:cs="Times New Roman"/>
          <w:sz w:val="24"/>
          <w:szCs w:val="24"/>
        </w:rPr>
      </w:pPr>
      <w:r>
        <w:rPr>
          <w:rFonts w:cs="Times New Roman"/>
          <w:sz w:val="24"/>
          <w:szCs w:val="24"/>
        </w:rPr>
        <w:t>benjamin.cartlidge@chch.ox.ac.uk</w:t>
      </w:r>
    </w:p>
    <w:sectPr w:rsidR="00D07EE8" w:rsidRPr="00A413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C255" w14:textId="77777777" w:rsidR="00362409" w:rsidRDefault="00362409" w:rsidP="00C00A6F">
      <w:pPr>
        <w:spacing w:after="0" w:line="240" w:lineRule="auto"/>
      </w:pPr>
      <w:r>
        <w:separator/>
      </w:r>
    </w:p>
  </w:endnote>
  <w:endnote w:type="continuationSeparator" w:id="0">
    <w:p w14:paraId="449D7D2A" w14:textId="77777777" w:rsidR="00362409" w:rsidRDefault="00362409" w:rsidP="00C00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100459"/>
      <w:docPartObj>
        <w:docPartGallery w:val="Page Numbers (Bottom of Page)"/>
        <w:docPartUnique/>
      </w:docPartObj>
    </w:sdtPr>
    <w:sdtEndPr>
      <w:rPr>
        <w:noProof/>
      </w:rPr>
    </w:sdtEndPr>
    <w:sdtContent>
      <w:p w14:paraId="14CA17C0" w14:textId="52A92560" w:rsidR="00A515DC" w:rsidRDefault="00A515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AA7778" w14:textId="77777777" w:rsidR="00A515DC" w:rsidRDefault="00A51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C8F5" w14:textId="77777777" w:rsidR="00362409" w:rsidRDefault="00362409" w:rsidP="00C00A6F">
      <w:pPr>
        <w:spacing w:after="0" w:line="240" w:lineRule="auto"/>
      </w:pPr>
      <w:r>
        <w:separator/>
      </w:r>
    </w:p>
  </w:footnote>
  <w:footnote w:type="continuationSeparator" w:id="0">
    <w:p w14:paraId="4D9F352C" w14:textId="77777777" w:rsidR="00362409" w:rsidRDefault="00362409" w:rsidP="00C00A6F">
      <w:pPr>
        <w:spacing w:after="0" w:line="240" w:lineRule="auto"/>
      </w:pPr>
      <w:r>
        <w:continuationSeparator/>
      </w:r>
    </w:p>
  </w:footnote>
  <w:footnote w:id="1">
    <w:p w14:paraId="6D373DD6" w14:textId="1A989F51" w:rsidR="00222669" w:rsidRPr="00222669" w:rsidRDefault="00222669">
      <w:pPr>
        <w:pStyle w:val="FootnoteText"/>
      </w:pPr>
      <w:r>
        <w:rPr>
          <w:rStyle w:val="FootnoteReference"/>
        </w:rPr>
        <w:footnoteRef/>
      </w:r>
      <w:r>
        <w:t xml:space="preserve"> See </w:t>
      </w:r>
      <w:r>
        <w:rPr>
          <w:i/>
          <w:iCs/>
        </w:rPr>
        <w:t>ZPE</w:t>
      </w:r>
      <w:r>
        <w:t xml:space="preserve"> 196 (2015) 63-4; </w:t>
      </w:r>
      <w:r>
        <w:rPr>
          <w:i/>
          <w:iCs/>
        </w:rPr>
        <w:t xml:space="preserve">ZPE </w:t>
      </w:r>
      <w:r>
        <w:t xml:space="preserve">199 (2016) 17-24; </w:t>
      </w:r>
      <w:r>
        <w:rPr>
          <w:i/>
          <w:iCs/>
        </w:rPr>
        <w:t>ZPE</w:t>
      </w:r>
      <w:r>
        <w:t xml:space="preserve"> 201 (2017) 32-9; </w:t>
      </w:r>
      <w:r>
        <w:rPr>
          <w:i/>
          <w:iCs/>
        </w:rPr>
        <w:t>CP</w:t>
      </w:r>
      <w:r>
        <w:t xml:space="preserve"> 112 (2017) 246-252. My thanks to </w:t>
      </w:r>
      <w:r w:rsidR="002A1AAD">
        <w:t xml:space="preserve">the editors of </w:t>
      </w:r>
      <w:r w:rsidR="002A1AAD" w:rsidRPr="002A1AAD">
        <w:rPr>
          <w:i/>
          <w:iCs/>
        </w:rPr>
        <w:t>ZPE</w:t>
      </w:r>
      <w:r w:rsidR="002A1AAD">
        <w:t xml:space="preserve">, particularly to the late </w:t>
      </w:r>
      <w:r w:rsidR="008377B5">
        <w:t xml:space="preserve">Prof. </w:t>
      </w:r>
      <w:proofErr w:type="spellStart"/>
      <w:r w:rsidR="008377B5">
        <w:t>Dr.</w:t>
      </w:r>
      <w:proofErr w:type="spellEnd"/>
      <w:r w:rsidR="008377B5">
        <w:t xml:space="preserve"> </w:t>
      </w:r>
      <w:r>
        <w:t>Rudolf Kassel for criticism of an earlier version of this paper</w:t>
      </w:r>
      <w:r w:rsidR="002860B2">
        <w:t xml:space="preserve">, and for his long support of my work. </w:t>
      </w:r>
      <w:r w:rsidR="002A1AAD">
        <w:t>Other acknowledgements are made in the appropriate places.</w:t>
      </w:r>
    </w:p>
  </w:footnote>
  <w:footnote w:id="2">
    <w:p w14:paraId="74194CE0" w14:textId="77777777" w:rsidR="00060E48" w:rsidRPr="00AC727E" w:rsidRDefault="00060E48" w:rsidP="0056393E">
      <w:pPr>
        <w:pStyle w:val="FootnoteText"/>
        <w:rPr>
          <w:rFonts w:cs="Times New Roman"/>
        </w:rPr>
      </w:pPr>
      <w:r w:rsidRPr="00AC727E">
        <w:rPr>
          <w:rStyle w:val="FootnoteReference"/>
          <w:rFonts w:cs="Times New Roman"/>
        </w:rPr>
        <w:footnoteRef/>
      </w:r>
      <w:r w:rsidRPr="00AC727E">
        <w:rPr>
          <w:rFonts w:cs="Times New Roman"/>
        </w:rPr>
        <w:t xml:space="preserve"> This note was stimulated by an email exchange with </w:t>
      </w:r>
      <w:r>
        <w:rPr>
          <w:rFonts w:cs="Times New Roman"/>
        </w:rPr>
        <w:t xml:space="preserve">Prof. </w:t>
      </w:r>
      <w:r w:rsidRPr="00AC727E">
        <w:rPr>
          <w:rFonts w:cs="Times New Roman"/>
        </w:rPr>
        <w:t>Peter Parsons</w:t>
      </w:r>
      <w:r>
        <w:rPr>
          <w:rFonts w:cs="Times New Roman"/>
        </w:rPr>
        <w:t>, to whom</w:t>
      </w:r>
      <w:r w:rsidRPr="00AC727E">
        <w:rPr>
          <w:rFonts w:cs="Times New Roman"/>
        </w:rPr>
        <w:t xml:space="preserve"> I express my deep thanks.</w:t>
      </w:r>
    </w:p>
  </w:footnote>
  <w:footnote w:id="3">
    <w:p w14:paraId="09A71CF2" w14:textId="566E6593" w:rsidR="00060E48" w:rsidRPr="00100098" w:rsidRDefault="00060E48" w:rsidP="0056393E">
      <w:pPr>
        <w:pStyle w:val="FootnoteText"/>
        <w:rPr>
          <w:rFonts w:cs="Times New Roman"/>
        </w:rPr>
      </w:pPr>
      <w:r w:rsidRPr="00100098">
        <w:rPr>
          <w:rStyle w:val="FootnoteReference"/>
          <w:rFonts w:cs="Times New Roman"/>
        </w:rPr>
        <w:footnoteRef/>
      </w:r>
      <w:r w:rsidRPr="00100098">
        <w:rPr>
          <w:rFonts w:cs="Times New Roman"/>
        </w:rPr>
        <w:t xml:space="preserve"> On Doric doctors generally </w:t>
      </w:r>
      <w:proofErr w:type="spellStart"/>
      <w:r w:rsidR="00157C0F">
        <w:rPr>
          <w:rFonts w:cs="Times New Roman"/>
        </w:rPr>
        <w:t>Impero</w:t>
      </w:r>
      <w:proofErr w:type="spellEnd"/>
      <w:r w:rsidR="00157C0F">
        <w:rPr>
          <w:rFonts w:cs="Times New Roman"/>
        </w:rPr>
        <w:t xml:space="preserve"> (1998), </w:t>
      </w:r>
      <w:proofErr w:type="spellStart"/>
      <w:r w:rsidR="00157C0F">
        <w:rPr>
          <w:rFonts w:cs="Times New Roman"/>
        </w:rPr>
        <w:t>Sanchis</w:t>
      </w:r>
      <w:proofErr w:type="spellEnd"/>
      <w:r w:rsidR="00157C0F">
        <w:rPr>
          <w:rFonts w:cs="Times New Roman"/>
        </w:rPr>
        <w:t xml:space="preserve"> </w:t>
      </w:r>
      <w:proofErr w:type="spellStart"/>
      <w:r w:rsidR="00157C0F">
        <w:rPr>
          <w:rFonts w:cs="Times New Roman"/>
        </w:rPr>
        <w:t>Llopis</w:t>
      </w:r>
      <w:proofErr w:type="spellEnd"/>
      <w:r w:rsidR="00157C0F">
        <w:rPr>
          <w:rFonts w:cs="Times New Roman"/>
        </w:rPr>
        <w:t xml:space="preserve"> (200</w:t>
      </w:r>
      <w:r w:rsidR="00714056">
        <w:rPr>
          <w:rFonts w:cs="Times New Roman"/>
        </w:rPr>
        <w:t>0</w:t>
      </w:r>
      <w:r w:rsidR="00157C0F">
        <w:rPr>
          <w:rFonts w:cs="Times New Roman"/>
        </w:rPr>
        <w:t xml:space="preserve">), and </w:t>
      </w:r>
      <w:r w:rsidRPr="00100098">
        <w:rPr>
          <w:rFonts w:cs="Times New Roman"/>
        </w:rPr>
        <w:t>Willi (200</w:t>
      </w:r>
      <w:r w:rsidR="00D40FF4">
        <w:rPr>
          <w:rFonts w:cs="Times New Roman"/>
        </w:rPr>
        <w:t>3</w:t>
      </w:r>
      <w:r w:rsidRPr="00100098">
        <w:rPr>
          <w:rFonts w:cs="Times New Roman"/>
        </w:rPr>
        <w:t>) 86-87</w:t>
      </w:r>
      <w:r w:rsidR="00157C0F">
        <w:rPr>
          <w:rFonts w:cs="Times New Roman"/>
        </w:rPr>
        <w:t>.</w:t>
      </w:r>
    </w:p>
  </w:footnote>
  <w:footnote w:id="4">
    <w:p w14:paraId="6B0E3538" w14:textId="77777777" w:rsidR="00060E48" w:rsidRPr="00100098" w:rsidRDefault="00060E48" w:rsidP="0056393E">
      <w:pPr>
        <w:pStyle w:val="FootnoteText"/>
        <w:rPr>
          <w:rFonts w:cs="Times New Roman"/>
        </w:rPr>
      </w:pPr>
      <w:r w:rsidRPr="00100098">
        <w:rPr>
          <w:rStyle w:val="FootnoteReference"/>
          <w:rFonts w:cs="Times New Roman"/>
        </w:rPr>
        <w:footnoteRef/>
      </w:r>
      <w:r>
        <w:rPr>
          <w:rFonts w:cs="Times New Roman"/>
        </w:rPr>
        <w:t xml:space="preserve"> Hurst (2000) = Hurst (2015) 133-143.</w:t>
      </w:r>
    </w:p>
  </w:footnote>
  <w:footnote w:id="5">
    <w:p w14:paraId="1B1CA639" w14:textId="77777777" w:rsidR="00060E48" w:rsidRPr="00100098" w:rsidRDefault="00060E48" w:rsidP="0056393E">
      <w:pPr>
        <w:pStyle w:val="FootnoteText"/>
        <w:rPr>
          <w:rFonts w:cs="Times New Roman"/>
        </w:rPr>
      </w:pPr>
      <w:r w:rsidRPr="00100098">
        <w:rPr>
          <w:rStyle w:val="FootnoteReference"/>
          <w:rFonts w:cs="Times New Roman"/>
        </w:rPr>
        <w:footnoteRef/>
      </w:r>
      <w:r w:rsidRPr="00100098">
        <w:rPr>
          <w:rFonts w:cs="Times New Roman"/>
        </w:rPr>
        <w:t xml:space="preserve"> For medical metaphors in the context of Menander scholarship see Austin (2013) xi-xii.</w:t>
      </w:r>
    </w:p>
  </w:footnote>
  <w:footnote w:id="6">
    <w:p w14:paraId="35219C5E" w14:textId="77777777" w:rsidR="00060E48" w:rsidRPr="00D17443" w:rsidRDefault="00060E48" w:rsidP="0056393E">
      <w:pPr>
        <w:pStyle w:val="FootnoteText"/>
        <w:rPr>
          <w:rFonts w:cs="Times New Roman"/>
        </w:rPr>
      </w:pPr>
      <w:r w:rsidRPr="00D17443">
        <w:rPr>
          <w:rStyle w:val="FootnoteReference"/>
          <w:rFonts w:cs="Times New Roman"/>
        </w:rPr>
        <w:footnoteRef/>
      </w:r>
      <w:r>
        <w:rPr>
          <w:rFonts w:cs="Times New Roman"/>
        </w:rPr>
        <w:t xml:space="preserve"> T</w:t>
      </w:r>
      <w:r w:rsidRPr="00D17443">
        <w:rPr>
          <w:rFonts w:cs="Times New Roman"/>
        </w:rPr>
        <w:t xml:space="preserve">he </w:t>
      </w:r>
      <w:r>
        <w:rPr>
          <w:rFonts w:cs="Times New Roman"/>
        </w:rPr>
        <w:t>ambitious</w:t>
      </w:r>
      <w:r w:rsidRPr="00D17443">
        <w:rPr>
          <w:rFonts w:cs="Times New Roman"/>
        </w:rPr>
        <w:t xml:space="preserve"> restoration by Gil (1971</w:t>
      </w:r>
      <w:r>
        <w:rPr>
          <w:rFonts w:cs="Times New Roman"/>
        </w:rPr>
        <w:t xml:space="preserve">) 138-139, based mainly on Hippocratic texts, is an exception. </w:t>
      </w:r>
    </w:p>
  </w:footnote>
  <w:footnote w:id="7">
    <w:p w14:paraId="65789CCF" w14:textId="069B80D1" w:rsidR="00060E48" w:rsidRPr="00100098" w:rsidRDefault="00060E48" w:rsidP="0056393E">
      <w:pPr>
        <w:pStyle w:val="FootnoteText"/>
        <w:rPr>
          <w:rFonts w:cs="Times New Roman"/>
        </w:rPr>
      </w:pPr>
      <w:r w:rsidRPr="00100098">
        <w:rPr>
          <w:rStyle w:val="FootnoteReference"/>
          <w:rFonts w:cs="Times New Roman"/>
        </w:rPr>
        <w:footnoteRef/>
      </w:r>
      <w:r w:rsidRPr="00100098">
        <w:rPr>
          <w:rFonts w:cs="Times New Roman"/>
        </w:rPr>
        <w:t xml:space="preserve"> Austin (1969) 21;</w:t>
      </w:r>
      <w:r>
        <w:rPr>
          <w:rFonts w:cs="Times New Roman"/>
        </w:rPr>
        <w:t xml:space="preserve"> </w:t>
      </w:r>
      <w:proofErr w:type="spellStart"/>
      <w:r w:rsidRPr="00100098">
        <w:rPr>
          <w:rFonts w:cs="Times New Roman"/>
        </w:rPr>
        <w:t>Borgogno</w:t>
      </w:r>
      <w:proofErr w:type="spellEnd"/>
      <w:r w:rsidRPr="00100098">
        <w:rPr>
          <w:rFonts w:cs="Times New Roman"/>
        </w:rPr>
        <w:t xml:space="preserve"> (1972) 37; Sandbach (1990) 21; Jacques (1998) 33</w:t>
      </w:r>
      <w:r w:rsidR="00670E8F">
        <w:rPr>
          <w:rFonts w:cs="Times New Roman"/>
        </w:rPr>
        <w:t xml:space="preserve">; </w:t>
      </w:r>
      <w:proofErr w:type="spellStart"/>
      <w:r w:rsidR="00670E8F">
        <w:rPr>
          <w:rFonts w:cs="Times New Roman"/>
        </w:rPr>
        <w:t>Ingrosso</w:t>
      </w:r>
      <w:proofErr w:type="spellEnd"/>
      <w:r w:rsidR="00670E8F">
        <w:rPr>
          <w:rFonts w:cs="Times New Roman"/>
        </w:rPr>
        <w:t xml:space="preserve"> (2010) 110</w:t>
      </w:r>
      <w:r w:rsidRPr="00100098">
        <w:rPr>
          <w:rFonts w:cs="Times New Roman"/>
        </w:rPr>
        <w:t>. Differently, Arnott (1979) 76-77 puts [π]</w:t>
      </w:r>
      <w:proofErr w:type="spellStart"/>
      <w:r w:rsidRPr="00100098">
        <w:rPr>
          <w:rFonts w:cs="Times New Roman"/>
        </w:rPr>
        <w:t>υκνό</w:t>
      </w:r>
      <w:r>
        <w:rPr>
          <w:rFonts w:cs="Times New Roman"/>
        </w:rPr>
        <w:t>ν</w:t>
      </w:r>
      <w:proofErr w:type="spellEnd"/>
      <w:r>
        <w:rPr>
          <w:rFonts w:cs="Times New Roman"/>
        </w:rPr>
        <w:t xml:space="preserve"> in the text, as does Gil (1971).</w:t>
      </w:r>
    </w:p>
  </w:footnote>
  <w:footnote w:id="8">
    <w:p w14:paraId="5F24A928" w14:textId="77777777" w:rsidR="00060E48" w:rsidRPr="00100098" w:rsidRDefault="00060E48" w:rsidP="0056393E">
      <w:pPr>
        <w:spacing w:after="0"/>
        <w:rPr>
          <w:rFonts w:cs="Times New Roman"/>
          <w:sz w:val="20"/>
          <w:szCs w:val="20"/>
        </w:rPr>
      </w:pPr>
      <w:r w:rsidRPr="00100098">
        <w:rPr>
          <w:rStyle w:val="FootnoteReference"/>
          <w:rFonts w:cs="Times New Roman"/>
          <w:sz w:val="20"/>
          <w:szCs w:val="20"/>
        </w:rPr>
        <w:footnoteRef/>
      </w:r>
      <w:r w:rsidRPr="00100098">
        <w:rPr>
          <w:rFonts w:cs="Times New Roman"/>
          <w:sz w:val="20"/>
          <w:szCs w:val="20"/>
        </w:rPr>
        <w:t xml:space="preserve"> </w:t>
      </w:r>
      <w:r w:rsidRPr="00100098">
        <w:rPr>
          <w:rFonts w:cs="Times New Roman"/>
          <w:i/>
          <w:sz w:val="20"/>
          <w:szCs w:val="20"/>
        </w:rPr>
        <w:t>Asp</w:t>
      </w:r>
      <w:r w:rsidRPr="00100098">
        <w:rPr>
          <w:rFonts w:cs="Times New Roman"/>
          <w:sz w:val="20"/>
          <w:szCs w:val="20"/>
        </w:rPr>
        <w:t xml:space="preserve">. 109; </w:t>
      </w:r>
      <w:proofErr w:type="spellStart"/>
      <w:r w:rsidRPr="00100098">
        <w:rPr>
          <w:rFonts w:cs="Times New Roman"/>
          <w:i/>
          <w:sz w:val="20"/>
          <w:szCs w:val="20"/>
        </w:rPr>
        <w:t>Dysk</w:t>
      </w:r>
      <w:proofErr w:type="spellEnd"/>
      <w:r w:rsidRPr="00100098">
        <w:rPr>
          <w:rFonts w:cs="Times New Roman"/>
          <w:sz w:val="20"/>
          <w:szCs w:val="20"/>
        </w:rPr>
        <w:t xml:space="preserve">. 21, 311, 719; </w:t>
      </w:r>
      <w:r w:rsidRPr="00100098">
        <w:rPr>
          <w:rFonts w:cs="Times New Roman"/>
          <w:i/>
          <w:sz w:val="20"/>
          <w:szCs w:val="20"/>
        </w:rPr>
        <w:t>Ep</w:t>
      </w:r>
      <w:r w:rsidRPr="00100098">
        <w:rPr>
          <w:rFonts w:cs="Times New Roman"/>
          <w:sz w:val="20"/>
          <w:szCs w:val="20"/>
        </w:rPr>
        <w:t xml:space="preserve">. 889; </w:t>
      </w:r>
      <w:proofErr w:type="spellStart"/>
      <w:r w:rsidRPr="00100098">
        <w:rPr>
          <w:rFonts w:cs="Times New Roman"/>
          <w:i/>
          <w:sz w:val="20"/>
          <w:szCs w:val="20"/>
        </w:rPr>
        <w:t>Kol</w:t>
      </w:r>
      <w:proofErr w:type="spellEnd"/>
      <w:r w:rsidRPr="00100098">
        <w:rPr>
          <w:rFonts w:cs="Times New Roman"/>
          <w:sz w:val="20"/>
          <w:szCs w:val="20"/>
        </w:rPr>
        <w:t xml:space="preserve">. </w:t>
      </w:r>
      <w:proofErr w:type="spellStart"/>
      <w:r w:rsidRPr="00100098">
        <w:rPr>
          <w:rFonts w:cs="Times New Roman"/>
          <w:sz w:val="20"/>
          <w:szCs w:val="20"/>
        </w:rPr>
        <w:t>fr.</w:t>
      </w:r>
      <w:proofErr w:type="spellEnd"/>
      <w:r w:rsidRPr="00100098">
        <w:rPr>
          <w:rFonts w:cs="Times New Roman"/>
          <w:sz w:val="20"/>
          <w:szCs w:val="20"/>
        </w:rPr>
        <w:t xml:space="preserve"> 1.6; </w:t>
      </w:r>
      <w:r w:rsidRPr="00100098">
        <w:rPr>
          <w:rFonts w:cs="Times New Roman"/>
          <w:i/>
          <w:sz w:val="20"/>
          <w:szCs w:val="20"/>
        </w:rPr>
        <w:t>Mis</w:t>
      </w:r>
      <w:r w:rsidRPr="00100098">
        <w:rPr>
          <w:rFonts w:cs="Times New Roman"/>
          <w:sz w:val="20"/>
          <w:szCs w:val="20"/>
        </w:rPr>
        <w:t xml:space="preserve">. 45 [Arnott]; </w:t>
      </w:r>
      <w:r w:rsidRPr="00100098">
        <w:rPr>
          <w:rFonts w:cs="Times New Roman"/>
          <w:i/>
          <w:sz w:val="20"/>
          <w:szCs w:val="20"/>
        </w:rPr>
        <w:t>Pk</w:t>
      </w:r>
      <w:r w:rsidRPr="00100098">
        <w:rPr>
          <w:rFonts w:cs="Times New Roman"/>
          <w:sz w:val="20"/>
          <w:szCs w:val="20"/>
        </w:rPr>
        <w:t xml:space="preserve">. 136; </w:t>
      </w:r>
      <w:proofErr w:type="spellStart"/>
      <w:r w:rsidRPr="00100098">
        <w:rPr>
          <w:rFonts w:cs="Times New Roman"/>
          <w:sz w:val="20"/>
          <w:szCs w:val="20"/>
        </w:rPr>
        <w:t>fr.</w:t>
      </w:r>
      <w:proofErr w:type="spellEnd"/>
      <w:r w:rsidRPr="00100098">
        <w:rPr>
          <w:rFonts w:cs="Times New Roman"/>
          <w:sz w:val="20"/>
          <w:szCs w:val="20"/>
        </w:rPr>
        <w:t xml:space="preserve"> 110.3; </w:t>
      </w:r>
      <w:proofErr w:type="spellStart"/>
      <w:r w:rsidRPr="00100098">
        <w:rPr>
          <w:rFonts w:cs="Times New Roman"/>
          <w:sz w:val="20"/>
          <w:szCs w:val="20"/>
        </w:rPr>
        <w:t>fr.</w:t>
      </w:r>
      <w:proofErr w:type="spellEnd"/>
      <w:r w:rsidRPr="00100098">
        <w:rPr>
          <w:rFonts w:cs="Times New Roman"/>
          <w:sz w:val="20"/>
          <w:szCs w:val="20"/>
        </w:rPr>
        <w:t xml:space="preserve"> 602.17 (</w:t>
      </w:r>
      <w:proofErr w:type="spellStart"/>
      <w:r w:rsidRPr="00100098">
        <w:rPr>
          <w:rFonts w:cs="Times New Roman"/>
          <w:sz w:val="20"/>
          <w:szCs w:val="20"/>
        </w:rPr>
        <w:t>substantivised</w:t>
      </w:r>
      <w:proofErr w:type="spellEnd"/>
      <w:r w:rsidRPr="00100098">
        <w:rPr>
          <w:rFonts w:cs="Times New Roman"/>
          <w:sz w:val="20"/>
          <w:szCs w:val="20"/>
        </w:rPr>
        <w:t xml:space="preserve"> adverb, </w:t>
      </w:r>
      <w:proofErr w:type="spellStart"/>
      <w:r w:rsidRPr="00100098">
        <w:rPr>
          <w:rFonts w:cs="Times New Roman"/>
          <w:sz w:val="20"/>
          <w:szCs w:val="20"/>
        </w:rPr>
        <w:t>νυνί</w:t>
      </w:r>
      <w:proofErr w:type="spellEnd"/>
      <w:r w:rsidRPr="00100098">
        <w:rPr>
          <w:rFonts w:cs="Times New Roman"/>
          <w:sz w:val="20"/>
          <w:szCs w:val="20"/>
        </w:rPr>
        <w:t xml:space="preserve">). Cf. </w:t>
      </w:r>
      <w:proofErr w:type="spellStart"/>
      <w:r w:rsidRPr="00100098">
        <w:rPr>
          <w:rFonts w:cs="Times New Roman"/>
          <w:sz w:val="20"/>
          <w:szCs w:val="20"/>
        </w:rPr>
        <w:t>Diphil</w:t>
      </w:r>
      <w:proofErr w:type="spellEnd"/>
      <w:r w:rsidRPr="00100098">
        <w:rPr>
          <w:rFonts w:cs="Times New Roman"/>
          <w:sz w:val="20"/>
          <w:szCs w:val="20"/>
        </w:rPr>
        <w:t xml:space="preserve">. </w:t>
      </w:r>
      <w:proofErr w:type="spellStart"/>
      <w:r w:rsidRPr="00100098">
        <w:rPr>
          <w:rFonts w:cs="Times New Roman"/>
          <w:sz w:val="20"/>
          <w:szCs w:val="20"/>
        </w:rPr>
        <w:t>fr.</w:t>
      </w:r>
      <w:proofErr w:type="spellEnd"/>
      <w:r w:rsidRPr="00100098">
        <w:rPr>
          <w:rFonts w:cs="Times New Roman"/>
          <w:sz w:val="20"/>
          <w:szCs w:val="20"/>
        </w:rPr>
        <w:t xml:space="preserve"> 23.5; </w:t>
      </w:r>
      <w:proofErr w:type="spellStart"/>
      <w:r w:rsidRPr="00100098">
        <w:rPr>
          <w:rFonts w:cs="Times New Roman"/>
          <w:sz w:val="20"/>
          <w:szCs w:val="20"/>
        </w:rPr>
        <w:t>fr.</w:t>
      </w:r>
      <w:proofErr w:type="spellEnd"/>
      <w:r w:rsidRPr="00100098">
        <w:rPr>
          <w:rFonts w:cs="Times New Roman"/>
          <w:sz w:val="20"/>
          <w:szCs w:val="20"/>
        </w:rPr>
        <w:t xml:space="preserve"> 60.2. </w:t>
      </w:r>
    </w:p>
  </w:footnote>
  <w:footnote w:id="9">
    <w:p w14:paraId="1C7A5C51" w14:textId="77777777" w:rsidR="00060E48" w:rsidRPr="00100098" w:rsidRDefault="00060E48" w:rsidP="0056393E">
      <w:pPr>
        <w:spacing w:after="0"/>
        <w:rPr>
          <w:rFonts w:cs="Times New Roman"/>
          <w:sz w:val="20"/>
          <w:szCs w:val="20"/>
        </w:rPr>
      </w:pPr>
      <w:r w:rsidRPr="00100098">
        <w:rPr>
          <w:rStyle w:val="FootnoteReference"/>
          <w:rFonts w:cs="Times New Roman"/>
          <w:sz w:val="20"/>
          <w:szCs w:val="20"/>
        </w:rPr>
        <w:footnoteRef/>
      </w:r>
      <w:r w:rsidRPr="00100098">
        <w:rPr>
          <w:rFonts w:cs="Times New Roman"/>
          <w:sz w:val="20"/>
          <w:szCs w:val="20"/>
        </w:rPr>
        <w:t xml:space="preserve"> </w:t>
      </w:r>
      <w:proofErr w:type="spellStart"/>
      <w:r w:rsidRPr="00100098">
        <w:rPr>
          <w:rFonts w:cs="Times New Roman"/>
          <w:i/>
          <w:sz w:val="20"/>
          <w:szCs w:val="20"/>
        </w:rPr>
        <w:t>Dysk</w:t>
      </w:r>
      <w:proofErr w:type="spellEnd"/>
      <w:r w:rsidRPr="00100098">
        <w:rPr>
          <w:rFonts w:cs="Times New Roman"/>
          <w:i/>
          <w:sz w:val="20"/>
          <w:szCs w:val="20"/>
        </w:rPr>
        <w:t>.</w:t>
      </w:r>
      <w:r w:rsidRPr="00100098">
        <w:rPr>
          <w:rFonts w:cs="Times New Roman"/>
          <w:sz w:val="20"/>
          <w:szCs w:val="20"/>
        </w:rPr>
        <w:t xml:space="preserve"> 26; </w:t>
      </w:r>
      <w:r w:rsidRPr="00100098">
        <w:rPr>
          <w:rFonts w:cs="Times New Roman"/>
          <w:i/>
          <w:sz w:val="20"/>
          <w:szCs w:val="20"/>
        </w:rPr>
        <w:t>Pk</w:t>
      </w:r>
      <w:r w:rsidRPr="00100098">
        <w:rPr>
          <w:rFonts w:cs="Times New Roman"/>
          <w:sz w:val="20"/>
          <w:szCs w:val="20"/>
        </w:rPr>
        <w:t>. 128;</w:t>
      </w:r>
      <w:r w:rsidRPr="00100098">
        <w:rPr>
          <w:rFonts w:cs="Times New Roman"/>
          <w:i/>
          <w:sz w:val="20"/>
          <w:szCs w:val="20"/>
        </w:rPr>
        <w:t xml:space="preserve"> </w:t>
      </w:r>
      <w:proofErr w:type="spellStart"/>
      <w:r w:rsidRPr="00100098">
        <w:rPr>
          <w:rFonts w:cs="Times New Roman"/>
          <w:i/>
          <w:sz w:val="20"/>
          <w:szCs w:val="20"/>
        </w:rPr>
        <w:t>Sik</w:t>
      </w:r>
      <w:proofErr w:type="spellEnd"/>
      <w:r w:rsidRPr="00100098">
        <w:rPr>
          <w:rFonts w:cs="Times New Roman"/>
          <w:sz w:val="20"/>
          <w:szCs w:val="20"/>
        </w:rPr>
        <w:t xml:space="preserve">. 263; </w:t>
      </w:r>
      <w:proofErr w:type="spellStart"/>
      <w:r w:rsidRPr="00100098">
        <w:rPr>
          <w:rFonts w:cs="Times New Roman"/>
          <w:sz w:val="20"/>
          <w:szCs w:val="20"/>
        </w:rPr>
        <w:t>fr.</w:t>
      </w:r>
      <w:proofErr w:type="spellEnd"/>
      <w:r w:rsidRPr="00100098">
        <w:rPr>
          <w:rFonts w:cs="Times New Roman"/>
          <w:sz w:val="20"/>
          <w:szCs w:val="20"/>
        </w:rPr>
        <w:t xml:space="preserve"> 508.8.</w:t>
      </w:r>
    </w:p>
  </w:footnote>
  <w:footnote w:id="10">
    <w:p w14:paraId="1D3461C6" w14:textId="77777777" w:rsidR="00060E48" w:rsidRPr="00100098" w:rsidRDefault="00060E48" w:rsidP="0056393E">
      <w:pPr>
        <w:spacing w:after="0"/>
        <w:rPr>
          <w:rFonts w:cs="Times New Roman"/>
          <w:sz w:val="20"/>
          <w:szCs w:val="20"/>
        </w:rPr>
      </w:pPr>
      <w:r w:rsidRPr="00100098">
        <w:rPr>
          <w:rStyle w:val="FootnoteReference"/>
          <w:rFonts w:cs="Times New Roman"/>
          <w:sz w:val="20"/>
          <w:szCs w:val="20"/>
        </w:rPr>
        <w:footnoteRef/>
      </w:r>
      <w:r w:rsidRPr="00100098">
        <w:rPr>
          <w:rFonts w:cs="Times New Roman"/>
          <w:sz w:val="20"/>
          <w:szCs w:val="20"/>
        </w:rPr>
        <w:t xml:space="preserve"> </w:t>
      </w:r>
      <w:r w:rsidRPr="00100098">
        <w:rPr>
          <w:rFonts w:cs="Times New Roman"/>
          <w:i/>
          <w:sz w:val="20"/>
          <w:szCs w:val="20"/>
        </w:rPr>
        <w:t>Asp</w:t>
      </w:r>
      <w:r w:rsidRPr="00100098">
        <w:rPr>
          <w:rFonts w:cs="Times New Roman"/>
          <w:sz w:val="20"/>
          <w:szCs w:val="20"/>
        </w:rPr>
        <w:t xml:space="preserve">. 5, 45; </w:t>
      </w:r>
      <w:r w:rsidRPr="00100098">
        <w:rPr>
          <w:rFonts w:cs="Times New Roman"/>
          <w:i/>
          <w:sz w:val="20"/>
          <w:szCs w:val="20"/>
        </w:rPr>
        <w:t>Mis</w:t>
      </w:r>
      <w:r w:rsidRPr="00100098">
        <w:rPr>
          <w:rFonts w:cs="Times New Roman"/>
          <w:sz w:val="20"/>
          <w:szCs w:val="20"/>
        </w:rPr>
        <w:t xml:space="preserve">. 2; </w:t>
      </w:r>
      <w:r w:rsidRPr="00100098">
        <w:rPr>
          <w:rFonts w:cs="Times New Roman"/>
          <w:i/>
          <w:sz w:val="20"/>
          <w:szCs w:val="20"/>
        </w:rPr>
        <w:t>Pk</w:t>
      </w:r>
      <w:r w:rsidRPr="00100098">
        <w:rPr>
          <w:rFonts w:cs="Times New Roman"/>
          <w:sz w:val="20"/>
          <w:szCs w:val="20"/>
        </w:rPr>
        <w:t xml:space="preserve">. 135; </w:t>
      </w:r>
      <w:r w:rsidRPr="00100098">
        <w:rPr>
          <w:rFonts w:cs="Times New Roman"/>
          <w:i/>
          <w:sz w:val="20"/>
          <w:szCs w:val="20"/>
        </w:rPr>
        <w:t>Sam</w:t>
      </w:r>
      <w:r w:rsidRPr="00100098">
        <w:rPr>
          <w:rFonts w:cs="Times New Roman"/>
          <w:sz w:val="20"/>
          <w:szCs w:val="20"/>
        </w:rPr>
        <w:t xml:space="preserve">. 672. Cf. Philem. </w:t>
      </w:r>
      <w:proofErr w:type="spellStart"/>
      <w:r w:rsidRPr="00100098">
        <w:rPr>
          <w:rFonts w:cs="Times New Roman"/>
          <w:sz w:val="20"/>
          <w:szCs w:val="20"/>
        </w:rPr>
        <w:t>fr.</w:t>
      </w:r>
      <w:proofErr w:type="spellEnd"/>
      <w:r w:rsidRPr="00100098">
        <w:rPr>
          <w:rFonts w:cs="Times New Roman"/>
          <w:sz w:val="20"/>
          <w:szCs w:val="20"/>
        </w:rPr>
        <w:t xml:space="preserve"> 74.2.</w:t>
      </w:r>
    </w:p>
  </w:footnote>
  <w:footnote w:id="11">
    <w:p w14:paraId="7D97B44E" w14:textId="77777777" w:rsidR="00060E48" w:rsidRPr="007C2051" w:rsidRDefault="00060E48" w:rsidP="0056393E">
      <w:pPr>
        <w:spacing w:after="0"/>
        <w:rPr>
          <w:rFonts w:cs="Times New Roman"/>
          <w:sz w:val="20"/>
          <w:szCs w:val="20"/>
        </w:rPr>
      </w:pPr>
      <w:r w:rsidRPr="007C2051">
        <w:rPr>
          <w:rStyle w:val="FootnoteReference"/>
          <w:rFonts w:cs="Times New Roman"/>
          <w:sz w:val="20"/>
          <w:szCs w:val="20"/>
        </w:rPr>
        <w:footnoteRef/>
      </w:r>
      <w:r w:rsidRPr="007C2051">
        <w:rPr>
          <w:rFonts w:cs="Times New Roman"/>
          <w:sz w:val="20"/>
          <w:szCs w:val="20"/>
        </w:rPr>
        <w:t xml:space="preserve"> </w:t>
      </w:r>
      <w:proofErr w:type="spellStart"/>
      <w:r w:rsidRPr="007C2051">
        <w:rPr>
          <w:rFonts w:cs="Times New Roman"/>
          <w:i/>
          <w:sz w:val="20"/>
          <w:szCs w:val="20"/>
        </w:rPr>
        <w:t>Dysk</w:t>
      </w:r>
      <w:proofErr w:type="spellEnd"/>
      <w:r w:rsidRPr="007C2051">
        <w:rPr>
          <w:rFonts w:cs="Times New Roman"/>
          <w:sz w:val="20"/>
          <w:szCs w:val="20"/>
        </w:rPr>
        <w:t xml:space="preserve">. 7; </w:t>
      </w:r>
      <w:r w:rsidRPr="007C2051">
        <w:rPr>
          <w:rFonts w:cs="Times New Roman"/>
          <w:i/>
          <w:sz w:val="20"/>
          <w:szCs w:val="20"/>
        </w:rPr>
        <w:t>Sam</w:t>
      </w:r>
      <w:r w:rsidRPr="007C2051">
        <w:rPr>
          <w:rFonts w:cs="Times New Roman"/>
          <w:sz w:val="20"/>
          <w:szCs w:val="20"/>
        </w:rPr>
        <w:t>. 560.</w:t>
      </w:r>
    </w:p>
  </w:footnote>
  <w:footnote w:id="12">
    <w:p w14:paraId="3FED0A33" w14:textId="643B9FA7" w:rsidR="00060E48" w:rsidRDefault="00060E48" w:rsidP="0056393E">
      <w:pPr>
        <w:pStyle w:val="FootnoteText"/>
      </w:pPr>
      <w:r w:rsidRPr="007C2051">
        <w:rPr>
          <w:rStyle w:val="FootnoteReference"/>
          <w:rFonts w:cs="Times New Roman"/>
        </w:rPr>
        <w:footnoteRef/>
      </w:r>
      <w:r w:rsidRPr="007C2051">
        <w:rPr>
          <w:rFonts w:cs="Times New Roman"/>
        </w:rPr>
        <w:t xml:space="preserve"> </w:t>
      </w:r>
      <w:r w:rsidR="007F7713">
        <w:rPr>
          <w:rFonts w:cs="Times New Roman"/>
        </w:rPr>
        <w:t xml:space="preserve">See now </w:t>
      </w:r>
      <w:proofErr w:type="spellStart"/>
      <w:r w:rsidR="007F7713">
        <w:rPr>
          <w:rFonts w:cs="Times New Roman"/>
        </w:rPr>
        <w:t>Furley</w:t>
      </w:r>
      <w:proofErr w:type="spellEnd"/>
      <w:r w:rsidR="007F7713">
        <w:rPr>
          <w:rFonts w:cs="Times New Roman"/>
        </w:rPr>
        <w:t xml:space="preserve"> (2021) 180. </w:t>
      </w:r>
      <w:r>
        <w:rPr>
          <w:rFonts w:cs="Times New Roman"/>
        </w:rPr>
        <w:t>To the examples of Dem. 36.32 cited in</w:t>
      </w:r>
      <w:r w:rsidRPr="007C2051">
        <w:rPr>
          <w:rFonts w:cs="Times New Roman"/>
        </w:rPr>
        <w:t xml:space="preserve"> </w:t>
      </w:r>
      <w:proofErr w:type="spellStart"/>
      <w:r w:rsidRPr="007C2051">
        <w:rPr>
          <w:rFonts w:cs="Times New Roman"/>
        </w:rPr>
        <w:t>Gomme</w:t>
      </w:r>
      <w:proofErr w:type="spellEnd"/>
      <w:r w:rsidRPr="007C2051">
        <w:rPr>
          <w:rFonts w:cs="Times New Roman"/>
        </w:rPr>
        <w:t xml:space="preserve"> / Sandbach (1973) 454</w:t>
      </w:r>
      <w:r>
        <w:rPr>
          <w:rFonts w:cs="Times New Roman"/>
        </w:rPr>
        <w:t xml:space="preserve"> add </w:t>
      </w:r>
      <w:r w:rsidRPr="007C2051">
        <w:rPr>
          <w:rFonts w:cs="Times New Roman"/>
        </w:rPr>
        <w:t xml:space="preserve">S. </w:t>
      </w:r>
      <w:r w:rsidRPr="007C2051">
        <w:rPr>
          <w:rFonts w:cs="Times New Roman"/>
          <w:i/>
        </w:rPr>
        <w:t>Ph</w:t>
      </w:r>
      <w:r w:rsidRPr="007C2051">
        <w:rPr>
          <w:rFonts w:cs="Times New Roman"/>
        </w:rPr>
        <w:t xml:space="preserve">. 63, Plato </w:t>
      </w:r>
      <w:r w:rsidRPr="007C2051">
        <w:rPr>
          <w:rFonts w:cs="Times New Roman"/>
          <w:i/>
        </w:rPr>
        <w:t>Lg</w:t>
      </w:r>
      <w:r w:rsidRPr="007C2051">
        <w:rPr>
          <w:rFonts w:cs="Times New Roman"/>
        </w:rPr>
        <w:t xml:space="preserve">. 949c1, Joseph. </w:t>
      </w:r>
      <w:r w:rsidRPr="007C2051">
        <w:rPr>
          <w:rFonts w:cs="Times New Roman"/>
          <w:i/>
        </w:rPr>
        <w:t>AJ</w:t>
      </w:r>
      <w:r w:rsidRPr="007C2051">
        <w:rPr>
          <w:rFonts w:cs="Times New Roman"/>
        </w:rPr>
        <w:t xml:space="preserve">. 17.202, </w:t>
      </w:r>
      <w:r>
        <w:rPr>
          <w:rFonts w:cs="Times New Roman"/>
        </w:rPr>
        <w:t xml:space="preserve">and </w:t>
      </w:r>
      <w:r w:rsidRPr="007C2051">
        <w:rPr>
          <w:rFonts w:cs="Times New Roman"/>
        </w:rPr>
        <w:t xml:space="preserve">Origen </w:t>
      </w:r>
      <w:r w:rsidRPr="007C2051">
        <w:rPr>
          <w:rFonts w:cs="Times New Roman"/>
          <w:i/>
        </w:rPr>
        <w:t>Ep. ad Afr.</w:t>
      </w:r>
      <w:r>
        <w:rPr>
          <w:rFonts w:cs="Times New Roman"/>
        </w:rPr>
        <w:t xml:space="preserve"> 11.77.</w:t>
      </w:r>
      <w:r w:rsidRPr="007C2051">
        <w:rPr>
          <w:rFonts w:cs="Times New Roman"/>
        </w:rPr>
        <w:t xml:space="preserve"> </w:t>
      </w:r>
    </w:p>
  </w:footnote>
  <w:footnote w:id="13">
    <w:p w14:paraId="03AD15BB" w14:textId="4011219C" w:rsidR="00060E48" w:rsidRPr="007D04EB" w:rsidRDefault="00060E48" w:rsidP="0056393E">
      <w:pPr>
        <w:pStyle w:val="FootnoteText"/>
        <w:rPr>
          <w:rFonts w:cs="Times New Roman"/>
        </w:rPr>
      </w:pPr>
      <w:r w:rsidRPr="00100098">
        <w:rPr>
          <w:rStyle w:val="FootnoteReference"/>
          <w:rFonts w:cs="Times New Roman"/>
        </w:rPr>
        <w:footnoteRef/>
      </w:r>
      <w:r w:rsidRPr="00100098">
        <w:rPr>
          <w:rFonts w:cs="Times New Roman"/>
        </w:rPr>
        <w:t xml:space="preserve"> </w:t>
      </w:r>
      <w:r>
        <w:rPr>
          <w:rFonts w:cs="Times New Roman"/>
          <w:i/>
        </w:rPr>
        <w:t>Asp</w:t>
      </w:r>
      <w:r>
        <w:rPr>
          <w:rFonts w:cs="Times New Roman"/>
        </w:rPr>
        <w:t xml:space="preserve">. 13, 108, 392; </w:t>
      </w:r>
      <w:proofErr w:type="spellStart"/>
      <w:r>
        <w:rPr>
          <w:rFonts w:cs="Times New Roman"/>
          <w:i/>
        </w:rPr>
        <w:t>Dysk</w:t>
      </w:r>
      <w:proofErr w:type="spellEnd"/>
      <w:r>
        <w:rPr>
          <w:rFonts w:cs="Times New Roman"/>
        </w:rPr>
        <w:t xml:space="preserve">. 234, 824; </w:t>
      </w:r>
      <w:r>
        <w:rPr>
          <w:rFonts w:cs="Times New Roman"/>
          <w:i/>
        </w:rPr>
        <w:t>Ep</w:t>
      </w:r>
      <w:r>
        <w:rPr>
          <w:rFonts w:cs="Times New Roman"/>
        </w:rPr>
        <w:t xml:space="preserve">. 161, 917; </w:t>
      </w:r>
      <w:r>
        <w:rPr>
          <w:rFonts w:cs="Times New Roman"/>
          <w:i/>
        </w:rPr>
        <w:t>Pk</w:t>
      </w:r>
      <w:r>
        <w:rPr>
          <w:rFonts w:cs="Times New Roman"/>
        </w:rPr>
        <w:t>. 271, 349;</w:t>
      </w:r>
      <w:r>
        <w:rPr>
          <w:rFonts w:cs="Times New Roman"/>
          <w:i/>
        </w:rPr>
        <w:t xml:space="preserve"> Sam</w:t>
      </w:r>
      <w:r>
        <w:rPr>
          <w:rFonts w:cs="Times New Roman"/>
        </w:rPr>
        <w:t xml:space="preserve">. 64, 671; </w:t>
      </w:r>
      <w:r>
        <w:rPr>
          <w:rFonts w:cs="Times New Roman"/>
          <w:i/>
        </w:rPr>
        <w:t>Sic</w:t>
      </w:r>
      <w:r>
        <w:rPr>
          <w:rFonts w:cs="Times New Roman"/>
        </w:rPr>
        <w:t>. 98, 259.</w:t>
      </w:r>
      <w:r w:rsidR="007D04EB">
        <w:rPr>
          <w:rFonts w:cs="Times New Roman"/>
        </w:rPr>
        <w:t xml:space="preserve"> By way of control, Aristotle in the </w:t>
      </w:r>
      <w:r w:rsidR="007D04EB">
        <w:rPr>
          <w:rFonts w:cs="Times New Roman"/>
          <w:i/>
          <w:iCs/>
        </w:rPr>
        <w:t>NE</w:t>
      </w:r>
      <w:r w:rsidR="007D04EB">
        <w:rPr>
          <w:rFonts w:cs="Times New Roman"/>
        </w:rPr>
        <w:t xml:space="preserve"> seems to follow the same rule: there are no sequences of </w:t>
      </w:r>
      <w:r w:rsidR="007D04EB">
        <w:rPr>
          <w:rFonts w:cs="Times New Roman"/>
          <w:smallCaps/>
        </w:rPr>
        <w:t>adverb-verb-</w:t>
      </w:r>
      <w:proofErr w:type="spellStart"/>
      <w:r w:rsidR="007D04EB">
        <w:rPr>
          <w:rFonts w:cs="Times New Roman"/>
        </w:rPr>
        <w:t>τε</w:t>
      </w:r>
      <w:proofErr w:type="spellEnd"/>
      <w:r w:rsidR="007D04EB">
        <w:rPr>
          <w:rFonts w:cs="Times New Roman"/>
        </w:rPr>
        <w:t>.</w:t>
      </w:r>
    </w:p>
  </w:footnote>
  <w:footnote w:id="14">
    <w:p w14:paraId="22275A30" w14:textId="77777777" w:rsidR="00060E48" w:rsidRPr="00F953E8" w:rsidRDefault="00060E48" w:rsidP="0056393E">
      <w:pPr>
        <w:pStyle w:val="FootnoteText"/>
        <w:rPr>
          <w:rFonts w:cs="Times New Roman"/>
        </w:rPr>
      </w:pPr>
      <w:r w:rsidRPr="00100098">
        <w:rPr>
          <w:rStyle w:val="FootnoteReference"/>
          <w:rFonts w:cs="Times New Roman"/>
        </w:rPr>
        <w:footnoteRef/>
      </w:r>
      <w:r w:rsidRPr="00100098">
        <w:rPr>
          <w:rFonts w:cs="Times New Roman"/>
        </w:rPr>
        <w:t xml:space="preserve"> The diminutive </w:t>
      </w:r>
      <w:proofErr w:type="spellStart"/>
      <w:r w:rsidRPr="00100098">
        <w:rPr>
          <w:rFonts w:cs="Times New Roman"/>
        </w:rPr>
        <w:t>κυκνάριον</w:t>
      </w:r>
      <w:proofErr w:type="spellEnd"/>
      <w:r w:rsidRPr="00100098">
        <w:rPr>
          <w:rFonts w:cs="Times New Roman"/>
        </w:rPr>
        <w:t xml:space="preserve"> is attested in the same sense in [Galen] (14.765 </w:t>
      </w:r>
      <w:proofErr w:type="spellStart"/>
      <w:r w:rsidRPr="00100098">
        <w:rPr>
          <w:rFonts w:cs="Times New Roman"/>
        </w:rPr>
        <w:t>Kühn</w:t>
      </w:r>
      <w:proofErr w:type="spellEnd"/>
      <w:r w:rsidRPr="00100098">
        <w:rPr>
          <w:rFonts w:cs="Times New Roman"/>
        </w:rPr>
        <w:t xml:space="preserve">), Aetius (7.8, 7.9, 7.17, 7.106) and </w:t>
      </w:r>
      <w:r w:rsidRPr="00F953E8">
        <w:rPr>
          <w:rFonts w:cs="Times New Roman"/>
        </w:rPr>
        <w:t>Paulus</w:t>
      </w:r>
      <w:r>
        <w:rPr>
          <w:rFonts w:cs="Times New Roman"/>
        </w:rPr>
        <w:t xml:space="preserve"> (13.22, 7.16). </w:t>
      </w:r>
    </w:p>
  </w:footnote>
  <w:footnote w:id="15">
    <w:p w14:paraId="5ABBA034" w14:textId="77777777" w:rsidR="00060E48" w:rsidRPr="00100098" w:rsidRDefault="00060E48" w:rsidP="0056393E">
      <w:pPr>
        <w:pStyle w:val="FootnoteText"/>
        <w:rPr>
          <w:rFonts w:cs="Times New Roman"/>
        </w:rPr>
      </w:pPr>
      <w:r w:rsidRPr="00100098">
        <w:rPr>
          <w:rStyle w:val="FootnoteReference"/>
          <w:rFonts w:cs="Times New Roman"/>
        </w:rPr>
        <w:footnoteRef/>
      </w:r>
      <w:r w:rsidRPr="00100098">
        <w:rPr>
          <w:rFonts w:cs="Times New Roman"/>
        </w:rPr>
        <w:t xml:space="preserve"> These ingredients are also found in </w:t>
      </w:r>
      <w:proofErr w:type="spellStart"/>
      <w:r w:rsidRPr="00100098">
        <w:rPr>
          <w:rFonts w:cs="Times New Roman"/>
        </w:rPr>
        <w:t>Oribasius</w:t>
      </w:r>
      <w:proofErr w:type="spellEnd"/>
      <w:r w:rsidRPr="00100098">
        <w:rPr>
          <w:rFonts w:cs="Times New Roman"/>
        </w:rPr>
        <w:t xml:space="preserve">, </w:t>
      </w:r>
      <w:proofErr w:type="spellStart"/>
      <w:r w:rsidRPr="00100098">
        <w:rPr>
          <w:rFonts w:cs="Times New Roman"/>
          <w:i/>
        </w:rPr>
        <w:t>Synop</w:t>
      </w:r>
      <w:proofErr w:type="spellEnd"/>
      <w:r w:rsidRPr="00100098">
        <w:rPr>
          <w:rFonts w:cs="Times New Roman"/>
          <w:i/>
        </w:rPr>
        <w:t xml:space="preserve">. ad </w:t>
      </w:r>
      <w:proofErr w:type="spellStart"/>
      <w:r w:rsidRPr="00100098">
        <w:rPr>
          <w:rFonts w:cs="Times New Roman"/>
          <w:i/>
        </w:rPr>
        <w:t>Eustath</w:t>
      </w:r>
      <w:proofErr w:type="spellEnd"/>
      <w:r w:rsidRPr="00100098">
        <w:rPr>
          <w:rFonts w:cs="Times New Roman"/>
          <w:i/>
        </w:rPr>
        <w:t>.</w:t>
      </w:r>
      <w:r w:rsidRPr="00100098">
        <w:rPr>
          <w:rFonts w:cs="Times New Roman"/>
        </w:rPr>
        <w:t xml:space="preserve"> 3.124 (Raeder).</w:t>
      </w:r>
    </w:p>
  </w:footnote>
  <w:footnote w:id="16">
    <w:p w14:paraId="6AFDD0A4" w14:textId="77777777" w:rsidR="00060E48" w:rsidRPr="00100098" w:rsidRDefault="00060E48" w:rsidP="0056393E">
      <w:pPr>
        <w:pStyle w:val="FootnoteText"/>
        <w:rPr>
          <w:rFonts w:cs="Times New Roman"/>
        </w:rPr>
      </w:pPr>
      <w:r w:rsidRPr="00100098">
        <w:rPr>
          <w:rStyle w:val="FootnoteReference"/>
          <w:rFonts w:cs="Times New Roman"/>
        </w:rPr>
        <w:footnoteRef/>
      </w:r>
      <w:r w:rsidRPr="00100098">
        <w:rPr>
          <w:rFonts w:cs="Times New Roman"/>
        </w:rPr>
        <w:t xml:space="preserve"> Cf. </w:t>
      </w:r>
      <w:proofErr w:type="spellStart"/>
      <w:r w:rsidRPr="00100098">
        <w:rPr>
          <w:rFonts w:cs="Times New Roman"/>
        </w:rPr>
        <w:t>Oribasius</w:t>
      </w:r>
      <w:proofErr w:type="spellEnd"/>
      <w:r w:rsidRPr="00100098">
        <w:rPr>
          <w:rFonts w:cs="Times New Roman"/>
        </w:rPr>
        <w:t xml:space="preserve">, </w:t>
      </w:r>
      <w:proofErr w:type="spellStart"/>
      <w:r w:rsidRPr="00100098">
        <w:rPr>
          <w:rFonts w:cs="Times New Roman"/>
          <w:i/>
        </w:rPr>
        <w:t>Synop</w:t>
      </w:r>
      <w:proofErr w:type="spellEnd"/>
      <w:r w:rsidRPr="00100098">
        <w:rPr>
          <w:rFonts w:cs="Times New Roman"/>
          <w:i/>
        </w:rPr>
        <w:t xml:space="preserve">. ad </w:t>
      </w:r>
      <w:proofErr w:type="spellStart"/>
      <w:r w:rsidRPr="00100098">
        <w:rPr>
          <w:rFonts w:cs="Times New Roman"/>
          <w:i/>
        </w:rPr>
        <w:t>Eustath</w:t>
      </w:r>
      <w:proofErr w:type="spellEnd"/>
      <w:r w:rsidRPr="00100098">
        <w:rPr>
          <w:rFonts w:cs="Times New Roman"/>
          <w:i/>
        </w:rPr>
        <w:t>.</w:t>
      </w:r>
      <w:r w:rsidRPr="00100098">
        <w:rPr>
          <w:rFonts w:cs="Times New Roman"/>
        </w:rPr>
        <w:t xml:space="preserve"> 3.119 (Raeder) in a recipe for a </w:t>
      </w:r>
      <w:proofErr w:type="spellStart"/>
      <w:r w:rsidRPr="00100098">
        <w:rPr>
          <w:rFonts w:cs="Times New Roman"/>
        </w:rPr>
        <w:t>κύκνος</w:t>
      </w:r>
      <w:proofErr w:type="spellEnd"/>
      <w:r w:rsidRPr="00100098">
        <w:rPr>
          <w:rFonts w:cs="Times New Roman"/>
        </w:rPr>
        <w:t xml:space="preserve"> ξα</w:t>
      </w:r>
      <w:proofErr w:type="spellStart"/>
      <w:r w:rsidRPr="00100098">
        <w:rPr>
          <w:rFonts w:cs="Times New Roman"/>
        </w:rPr>
        <w:t>νθός</w:t>
      </w:r>
      <w:proofErr w:type="spellEnd"/>
      <w:r w:rsidRPr="00100098">
        <w:rPr>
          <w:rFonts w:cs="Times New Roman"/>
        </w:rPr>
        <w:t xml:space="preserve">. </w:t>
      </w:r>
    </w:p>
  </w:footnote>
  <w:footnote w:id="17">
    <w:p w14:paraId="263A170B" w14:textId="77777777" w:rsidR="00060E48" w:rsidRPr="00100098" w:rsidRDefault="00060E48" w:rsidP="0056393E">
      <w:pPr>
        <w:pStyle w:val="FootnoteText"/>
        <w:rPr>
          <w:rFonts w:cs="Times New Roman"/>
        </w:rPr>
      </w:pPr>
      <w:r w:rsidRPr="00100098">
        <w:rPr>
          <w:rStyle w:val="FootnoteReference"/>
          <w:rFonts w:cs="Times New Roman"/>
        </w:rPr>
        <w:footnoteRef/>
      </w:r>
      <w:r w:rsidRPr="00100098">
        <w:rPr>
          <w:rFonts w:cs="Times New Roman"/>
        </w:rPr>
        <w:t xml:space="preserve"> Cf. also 12. 757 (</w:t>
      </w:r>
      <w:proofErr w:type="spellStart"/>
      <w:r w:rsidRPr="00100098">
        <w:rPr>
          <w:rFonts w:cs="Times New Roman"/>
        </w:rPr>
        <w:t>Kühn</w:t>
      </w:r>
      <w:proofErr w:type="spellEnd"/>
      <w:r w:rsidRPr="00100098">
        <w:rPr>
          <w:rFonts w:cs="Times New Roman"/>
        </w:rPr>
        <w:t xml:space="preserve">). </w:t>
      </w:r>
    </w:p>
  </w:footnote>
  <w:footnote w:id="18">
    <w:p w14:paraId="1D92D764" w14:textId="77777777" w:rsidR="00060E48" w:rsidRPr="00673145" w:rsidRDefault="00060E48" w:rsidP="0056393E">
      <w:pPr>
        <w:pStyle w:val="FootnoteText"/>
        <w:rPr>
          <w:rFonts w:cs="Times New Roman"/>
        </w:rPr>
      </w:pPr>
      <w:r w:rsidRPr="00847227">
        <w:rPr>
          <w:rStyle w:val="FootnoteReference"/>
          <w:rFonts w:cs="Times New Roman"/>
        </w:rPr>
        <w:footnoteRef/>
      </w:r>
      <w:r w:rsidRPr="00847227">
        <w:rPr>
          <w:rFonts w:cs="Times New Roman"/>
        </w:rPr>
        <w:t xml:space="preserve"> This </w:t>
      </w:r>
      <w:r w:rsidRPr="00673145">
        <w:rPr>
          <w:rFonts w:cs="Times New Roman"/>
        </w:rPr>
        <w:t xml:space="preserve">passage, according to </w:t>
      </w:r>
      <w:proofErr w:type="spellStart"/>
      <w:r w:rsidRPr="00673145">
        <w:rPr>
          <w:rFonts w:cs="Times New Roman"/>
        </w:rPr>
        <w:t>Durling</w:t>
      </w:r>
      <w:proofErr w:type="spellEnd"/>
      <w:r w:rsidRPr="00673145">
        <w:rPr>
          <w:rFonts w:cs="Times New Roman"/>
        </w:rPr>
        <w:t xml:space="preserve"> (1993) 213 is taken from Asclepiades, also found in Aetius 7.106 (</w:t>
      </w:r>
      <w:r>
        <w:rPr>
          <w:rFonts w:cs="Times New Roman"/>
        </w:rPr>
        <w:t xml:space="preserve">there termed a </w:t>
      </w:r>
      <w:proofErr w:type="spellStart"/>
      <w:r w:rsidRPr="00673145">
        <w:rPr>
          <w:lang w:val="en"/>
        </w:rPr>
        <w:t>κυκν</w:t>
      </w:r>
      <w:proofErr w:type="spellEnd"/>
      <w:r w:rsidRPr="00673145">
        <w:rPr>
          <w:lang w:val="el-GR"/>
        </w:rPr>
        <w:t>άριον</w:t>
      </w:r>
      <w:r>
        <w:t>)</w:t>
      </w:r>
      <w:r w:rsidRPr="00673145">
        <w:t>.</w:t>
      </w:r>
      <w:r w:rsidRPr="00673145">
        <w:rPr>
          <w:rFonts w:cs="Times New Roman"/>
        </w:rPr>
        <w:t xml:space="preserve"> See </w:t>
      </w:r>
      <w:proofErr w:type="spellStart"/>
      <w:r w:rsidRPr="00673145">
        <w:rPr>
          <w:rFonts w:cs="Times New Roman"/>
        </w:rPr>
        <w:t>Fabricius</w:t>
      </w:r>
      <w:proofErr w:type="spellEnd"/>
      <w:r w:rsidRPr="00673145">
        <w:rPr>
          <w:rFonts w:cs="Times New Roman"/>
        </w:rPr>
        <w:t xml:space="preserve"> (1972) 192-195. </w:t>
      </w:r>
    </w:p>
  </w:footnote>
  <w:footnote w:id="19">
    <w:p w14:paraId="255DDB5D" w14:textId="77777777" w:rsidR="00060E48" w:rsidRPr="00100098" w:rsidRDefault="00060E48" w:rsidP="0056393E">
      <w:pPr>
        <w:pStyle w:val="FootnoteText"/>
        <w:rPr>
          <w:rFonts w:cs="Times New Roman"/>
        </w:rPr>
      </w:pPr>
      <w:r w:rsidRPr="00673145">
        <w:rPr>
          <w:rStyle w:val="FootnoteReference"/>
          <w:rFonts w:cs="Times New Roman"/>
        </w:rPr>
        <w:footnoteRef/>
      </w:r>
      <w:r w:rsidRPr="00673145">
        <w:rPr>
          <w:rFonts w:cs="Times New Roman"/>
        </w:rPr>
        <w:t xml:space="preserve"> </w:t>
      </w:r>
      <w:proofErr w:type="spellStart"/>
      <w:r w:rsidRPr="00673145">
        <w:rPr>
          <w:rFonts w:cs="Times New Roman"/>
        </w:rPr>
        <w:t>Marganne</w:t>
      </w:r>
      <w:proofErr w:type="spellEnd"/>
      <w:r w:rsidRPr="00673145">
        <w:rPr>
          <w:rFonts w:cs="Times New Roman"/>
        </w:rPr>
        <w:t xml:space="preserve"> (1994) 175 gives a survey of this terminology (note </w:t>
      </w:r>
      <w:proofErr w:type="gramStart"/>
      <w:r w:rsidRPr="00673145">
        <w:rPr>
          <w:rFonts w:cs="Times New Roman"/>
        </w:rPr>
        <w:t>in particular the</w:t>
      </w:r>
      <w:proofErr w:type="gramEnd"/>
      <w:r w:rsidRPr="00673145">
        <w:rPr>
          <w:rFonts w:cs="Times New Roman"/>
        </w:rPr>
        <w:t xml:space="preserve"> frequent</w:t>
      </w:r>
      <w:r w:rsidRPr="00100098">
        <w:rPr>
          <w:rFonts w:cs="Times New Roman"/>
        </w:rPr>
        <w:t xml:space="preserve"> colour terminology used in these recipes); see </w:t>
      </w:r>
      <w:proofErr w:type="spellStart"/>
      <w:r w:rsidRPr="00100098">
        <w:rPr>
          <w:rFonts w:cs="Times New Roman"/>
        </w:rPr>
        <w:t>Marganne</w:t>
      </w:r>
      <w:proofErr w:type="spellEnd"/>
      <w:r w:rsidRPr="00100098">
        <w:rPr>
          <w:rFonts w:cs="Times New Roman"/>
        </w:rPr>
        <w:t xml:space="preserve"> (1981) 98 for </w:t>
      </w:r>
      <w:r w:rsidRPr="00100098">
        <w:rPr>
          <w:rFonts w:cs="Times New Roman"/>
          <w:i/>
        </w:rPr>
        <w:t>P. Ant</w:t>
      </w:r>
      <w:r>
        <w:rPr>
          <w:rFonts w:cs="Times New Roman"/>
        </w:rPr>
        <w:t>. 3. 127</w:t>
      </w:r>
      <w:r w:rsidRPr="00100098">
        <w:rPr>
          <w:rFonts w:cs="Times New Roman"/>
        </w:rPr>
        <w:t xml:space="preserve">. </w:t>
      </w:r>
    </w:p>
  </w:footnote>
  <w:footnote w:id="20">
    <w:p w14:paraId="1CB555EE" w14:textId="77777777" w:rsidR="00060E48" w:rsidRPr="00100098" w:rsidRDefault="00060E48" w:rsidP="0056393E">
      <w:pPr>
        <w:pStyle w:val="FootnoteText"/>
        <w:rPr>
          <w:rFonts w:cs="Times New Roman"/>
        </w:rPr>
      </w:pPr>
      <w:r w:rsidRPr="00100098">
        <w:rPr>
          <w:rStyle w:val="FootnoteReference"/>
          <w:rFonts w:cs="Times New Roman"/>
        </w:rPr>
        <w:footnoteRef/>
      </w:r>
      <w:r w:rsidRPr="00100098">
        <w:rPr>
          <w:rFonts w:cs="Times New Roman"/>
        </w:rPr>
        <w:t xml:space="preserve"> See </w:t>
      </w:r>
      <w:proofErr w:type="spellStart"/>
      <w:r w:rsidRPr="00100098">
        <w:rPr>
          <w:rFonts w:cs="Times New Roman"/>
        </w:rPr>
        <w:t>Andorl</w:t>
      </w:r>
      <w:r>
        <w:rPr>
          <w:rFonts w:cs="Times New Roman"/>
        </w:rPr>
        <w:t>ini</w:t>
      </w:r>
      <w:proofErr w:type="spellEnd"/>
      <w:r>
        <w:rPr>
          <w:rFonts w:cs="Times New Roman"/>
        </w:rPr>
        <w:t xml:space="preserve"> / </w:t>
      </w:r>
      <w:proofErr w:type="spellStart"/>
      <w:r>
        <w:rPr>
          <w:rFonts w:cs="Times New Roman"/>
        </w:rPr>
        <w:t>Flemming</w:t>
      </w:r>
      <w:proofErr w:type="spellEnd"/>
      <w:r>
        <w:rPr>
          <w:rFonts w:cs="Times New Roman"/>
        </w:rPr>
        <w:t xml:space="preserve"> (2001-) 2.4, </w:t>
      </w:r>
      <w:r w:rsidRPr="00100098">
        <w:rPr>
          <w:rFonts w:cs="Times New Roman"/>
        </w:rPr>
        <w:t>51-69 (Toronto, University of Toronto F 812 Vo, early 2</w:t>
      </w:r>
      <w:r w:rsidRPr="00100098">
        <w:rPr>
          <w:rFonts w:cs="Times New Roman"/>
          <w:vertAlign w:val="superscript"/>
        </w:rPr>
        <w:t>nd</w:t>
      </w:r>
      <w:r w:rsidRPr="00100098">
        <w:rPr>
          <w:rFonts w:cs="Times New Roman"/>
        </w:rPr>
        <w:t xml:space="preserve"> c. </w:t>
      </w:r>
      <w:proofErr w:type="spellStart"/>
      <w:r w:rsidRPr="00100098">
        <w:rPr>
          <w:rFonts w:cs="Times New Roman"/>
          <w:smallCaps/>
        </w:rPr>
        <w:t>a.d.</w:t>
      </w:r>
      <w:proofErr w:type="spellEnd"/>
      <w:r w:rsidRPr="00100098">
        <w:rPr>
          <w:rFonts w:cs="Times New Roman"/>
        </w:rPr>
        <w:t xml:space="preserve">). The fourth prescription is designated </w:t>
      </w:r>
      <w:proofErr w:type="spellStart"/>
      <w:r w:rsidRPr="00100098">
        <w:rPr>
          <w:rFonts w:cs="Times New Roman"/>
        </w:rPr>
        <w:t>λευκόν</w:t>
      </w:r>
      <w:proofErr w:type="spellEnd"/>
      <w:r w:rsidRPr="00100098">
        <w:rPr>
          <w:rFonts w:cs="Times New Roman"/>
        </w:rPr>
        <w:t>.</w:t>
      </w:r>
    </w:p>
  </w:footnote>
  <w:footnote w:id="21">
    <w:p w14:paraId="73AE4873" w14:textId="77777777" w:rsidR="00060E48" w:rsidRPr="001821AE" w:rsidRDefault="00060E48" w:rsidP="0056393E">
      <w:pPr>
        <w:pStyle w:val="FootnoteText"/>
        <w:rPr>
          <w:rFonts w:cs="Times New Roman"/>
        </w:rPr>
      </w:pPr>
      <w:r w:rsidRPr="00100098">
        <w:rPr>
          <w:rStyle w:val="FootnoteReference"/>
          <w:rFonts w:cs="Times New Roman"/>
        </w:rPr>
        <w:footnoteRef/>
      </w:r>
      <w:r w:rsidRPr="00100098">
        <w:rPr>
          <w:rFonts w:cs="Times New Roman"/>
        </w:rPr>
        <w:t xml:space="preserve"> </w:t>
      </w:r>
      <w:proofErr w:type="spellStart"/>
      <w:r w:rsidRPr="00100098">
        <w:rPr>
          <w:rFonts w:cs="Times New Roman"/>
        </w:rPr>
        <w:t>Grotefend</w:t>
      </w:r>
      <w:proofErr w:type="spellEnd"/>
      <w:r w:rsidRPr="00100098">
        <w:rPr>
          <w:rFonts w:cs="Times New Roman"/>
        </w:rPr>
        <w:t xml:space="preserve"> (1867) </w:t>
      </w:r>
      <w:r w:rsidRPr="001821AE">
        <w:rPr>
          <w:rFonts w:cs="Times New Roman"/>
        </w:rPr>
        <w:t xml:space="preserve">90 (no. 66), with references to the Greek medical literature on </w:t>
      </w:r>
      <w:proofErr w:type="spellStart"/>
      <w:r w:rsidRPr="001821AE">
        <w:rPr>
          <w:rFonts w:cs="Times New Roman"/>
        </w:rPr>
        <w:t>κύκνος</w:t>
      </w:r>
      <w:proofErr w:type="spellEnd"/>
      <w:r w:rsidRPr="001821AE">
        <w:rPr>
          <w:rFonts w:cs="Times New Roman"/>
        </w:rPr>
        <w:t xml:space="preserve">; more up-to-date collection in </w:t>
      </w:r>
      <w:proofErr w:type="spellStart"/>
      <w:r w:rsidRPr="001821AE">
        <w:rPr>
          <w:rFonts w:cs="Times New Roman"/>
        </w:rPr>
        <w:t>Voinot</w:t>
      </w:r>
      <w:proofErr w:type="spellEnd"/>
      <w:r w:rsidRPr="001821AE">
        <w:rPr>
          <w:rFonts w:cs="Times New Roman"/>
        </w:rPr>
        <w:t xml:space="preserve"> (1999) 44 (note the presence of CYCNARIVM beside CYCNVM). </w:t>
      </w:r>
      <w:proofErr w:type="spellStart"/>
      <w:r w:rsidRPr="001821AE">
        <w:rPr>
          <w:rFonts w:cs="Times New Roman"/>
        </w:rPr>
        <w:t>Förster</w:t>
      </w:r>
      <w:proofErr w:type="spellEnd"/>
      <w:r w:rsidRPr="001821AE">
        <w:rPr>
          <w:rFonts w:cs="Times New Roman"/>
        </w:rPr>
        <w:t xml:space="preserve"> (2002) does not list the word. </w:t>
      </w:r>
    </w:p>
  </w:footnote>
  <w:footnote w:id="22">
    <w:p w14:paraId="001E5E70" w14:textId="7227FB6D" w:rsidR="00060E48" w:rsidRPr="007E3F7B" w:rsidRDefault="00060E48" w:rsidP="0056393E">
      <w:pPr>
        <w:pStyle w:val="FootnoteText"/>
        <w:rPr>
          <w:rFonts w:cs="Times New Roman"/>
        </w:rPr>
      </w:pPr>
      <w:r w:rsidRPr="001821AE">
        <w:rPr>
          <w:rStyle w:val="FootnoteReference"/>
          <w:rFonts w:cs="Times New Roman"/>
        </w:rPr>
        <w:footnoteRef/>
      </w:r>
      <w:r w:rsidRPr="001821AE">
        <w:rPr>
          <w:rFonts w:cs="Times New Roman"/>
        </w:rPr>
        <w:t xml:space="preserve"> In Buck-Petersen (1945) 278 only tw</w:t>
      </w:r>
      <w:r>
        <w:rPr>
          <w:rFonts w:cs="Times New Roman"/>
        </w:rPr>
        <w:t>o further stems in –</w:t>
      </w:r>
      <w:proofErr w:type="spellStart"/>
      <w:r>
        <w:rPr>
          <w:rFonts w:cs="Times New Roman"/>
        </w:rPr>
        <w:t>υκνο</w:t>
      </w:r>
      <w:proofErr w:type="spellEnd"/>
      <w:r>
        <w:rPr>
          <w:rFonts w:cs="Times New Roman"/>
        </w:rPr>
        <w:t>–</w:t>
      </w:r>
      <w:r w:rsidRPr="001821AE">
        <w:rPr>
          <w:rFonts w:cs="Times New Roman"/>
        </w:rPr>
        <w:t xml:space="preserve"> are listed: one is a gloss μ</w:t>
      </w:r>
      <w:r>
        <w:rPr>
          <w:rFonts w:cs="Times New Roman"/>
          <w:lang w:val="el-GR"/>
        </w:rPr>
        <w:t>ο</w:t>
      </w:r>
      <w:r>
        <w:rPr>
          <w:rFonts w:cs="Times New Roman"/>
        </w:rPr>
        <w:t>λ</w:t>
      </w:r>
      <w:r>
        <w:rPr>
          <w:rFonts w:cs="Times New Roman"/>
          <w:lang w:val="el-GR"/>
        </w:rPr>
        <w:t>ύ</w:t>
      </w:r>
      <w:proofErr w:type="spellStart"/>
      <w:r>
        <w:rPr>
          <w:rFonts w:cs="Times New Roman"/>
        </w:rPr>
        <w:t>κνον</w:t>
      </w:r>
      <w:proofErr w:type="spellEnd"/>
      <w:r>
        <w:rPr>
          <w:rFonts w:ascii="Sylfaen" w:hAnsi="Sylfaen" w:cs="Times New Roman"/>
        </w:rPr>
        <w:t>·</w:t>
      </w:r>
      <w:r>
        <w:rPr>
          <w:rFonts w:cs="Times New Roman"/>
        </w:rPr>
        <w:t xml:space="preserve"> </w:t>
      </w:r>
      <w:r>
        <w:rPr>
          <w:rFonts w:cs="Times New Roman"/>
          <w:lang w:val="el-GR"/>
        </w:rPr>
        <w:t>μεμολυσμένον</w:t>
      </w:r>
      <w:r w:rsidRPr="001821AE">
        <w:rPr>
          <w:rFonts w:cs="Times New Roman"/>
        </w:rPr>
        <w:t xml:space="preserve"> in </w:t>
      </w:r>
      <w:proofErr w:type="spellStart"/>
      <w:r>
        <w:rPr>
          <w:rFonts w:cs="Times New Roman"/>
        </w:rPr>
        <w:t>Hescyhius</w:t>
      </w:r>
      <w:proofErr w:type="spellEnd"/>
      <w:r>
        <w:rPr>
          <w:rFonts w:cs="Times New Roman"/>
        </w:rPr>
        <w:t>, the other the form</w:t>
      </w:r>
      <w:r w:rsidRPr="001A2B7D">
        <w:rPr>
          <w:rFonts w:cs="Times New Roman"/>
        </w:rPr>
        <w:t xml:space="preserve"> λαμπ</w:t>
      </w:r>
      <w:proofErr w:type="spellStart"/>
      <w:r w:rsidRPr="001A2B7D">
        <w:rPr>
          <w:rFonts w:cs="Times New Roman"/>
        </w:rPr>
        <w:t>ρωτουκν</w:t>
      </w:r>
      <w:proofErr w:type="spellEnd"/>
      <w:r w:rsidRPr="001A2B7D">
        <w:rPr>
          <w:rFonts w:cs="Times New Roman"/>
        </w:rPr>
        <w:t>α</w:t>
      </w:r>
      <w:r>
        <w:rPr>
          <w:rFonts w:cs="Times New Roman"/>
        </w:rPr>
        <w:t>, of uncertain interpretation,</w:t>
      </w:r>
      <w:r w:rsidRPr="001A2B7D">
        <w:rPr>
          <w:rFonts w:cs="Times New Roman"/>
        </w:rPr>
        <w:t xml:space="preserve"> on </w:t>
      </w:r>
      <w:r w:rsidRPr="007E3F7B">
        <w:rPr>
          <w:rFonts w:cs="Times New Roman"/>
          <w:i/>
          <w:iCs/>
        </w:rPr>
        <w:t xml:space="preserve">P. </w:t>
      </w:r>
      <w:proofErr w:type="spellStart"/>
      <w:r w:rsidRPr="007E3F7B">
        <w:rPr>
          <w:rFonts w:cs="Times New Roman"/>
          <w:i/>
          <w:iCs/>
        </w:rPr>
        <w:t>Cair</w:t>
      </w:r>
      <w:proofErr w:type="spellEnd"/>
      <w:r w:rsidRPr="007E3F7B">
        <w:rPr>
          <w:rFonts w:cs="Times New Roman"/>
          <w:i/>
          <w:iCs/>
        </w:rPr>
        <w:t xml:space="preserve">. </w:t>
      </w:r>
      <w:proofErr w:type="spellStart"/>
      <w:r w:rsidRPr="007E3F7B">
        <w:rPr>
          <w:rFonts w:cs="Times New Roman"/>
          <w:i/>
          <w:iCs/>
        </w:rPr>
        <w:t>Masp</w:t>
      </w:r>
      <w:proofErr w:type="spellEnd"/>
      <w:r>
        <w:rPr>
          <w:rFonts w:cs="Times New Roman"/>
        </w:rPr>
        <w:t>. 1. 67006. 83</w:t>
      </w:r>
      <w:r w:rsidR="00E85B10">
        <w:rPr>
          <w:rFonts w:cs="Times New Roman"/>
        </w:rPr>
        <w:t xml:space="preserve"> </w:t>
      </w:r>
      <w:r w:rsidR="00E85B10">
        <w:rPr>
          <w:rFonts w:cs="Times New Roman"/>
          <w:i/>
          <w:iCs/>
        </w:rPr>
        <w:t>verso</w:t>
      </w:r>
      <w:r>
        <w:rPr>
          <w:rFonts w:cs="Times New Roman"/>
        </w:rPr>
        <w:t xml:space="preserve"> (566-570 </w:t>
      </w:r>
      <w:proofErr w:type="spellStart"/>
      <w:r>
        <w:rPr>
          <w:rFonts w:cs="Times New Roman"/>
          <w:smallCaps/>
        </w:rPr>
        <w:t>a.d.</w:t>
      </w:r>
      <w:proofErr w:type="spellEnd"/>
      <w:r>
        <w:rPr>
          <w:rFonts w:cs="Times New Roman"/>
        </w:rPr>
        <w:t xml:space="preserve">). </w:t>
      </w:r>
    </w:p>
  </w:footnote>
  <w:footnote w:id="23">
    <w:p w14:paraId="2819AF81" w14:textId="6A62A7DC" w:rsidR="00060E48" w:rsidRDefault="00060E48" w:rsidP="0056393E">
      <w:pPr>
        <w:pStyle w:val="FootnoteText"/>
      </w:pPr>
      <w:r w:rsidRPr="001A2B7D">
        <w:rPr>
          <w:rStyle w:val="FootnoteReference"/>
          <w:rFonts w:cs="Times New Roman"/>
        </w:rPr>
        <w:footnoteRef/>
      </w:r>
      <w:r w:rsidRPr="001A2B7D">
        <w:rPr>
          <w:rFonts w:cs="Times New Roman"/>
        </w:rPr>
        <w:t xml:space="preserve"> The clearest </w:t>
      </w:r>
      <w:r>
        <w:rPr>
          <w:rFonts w:cs="Times New Roman"/>
        </w:rPr>
        <w:t xml:space="preserve">metalinguistic </w:t>
      </w:r>
      <w:r w:rsidRPr="001A2B7D">
        <w:rPr>
          <w:rFonts w:cs="Times New Roman"/>
        </w:rPr>
        <w:t xml:space="preserve">demonstration of this discourse in Attic comedy is Alexis </w:t>
      </w:r>
      <w:proofErr w:type="spellStart"/>
      <w:r w:rsidRPr="001A2B7D">
        <w:rPr>
          <w:rFonts w:cs="Times New Roman"/>
        </w:rPr>
        <w:t>fr.</w:t>
      </w:r>
      <w:proofErr w:type="spellEnd"/>
      <w:r w:rsidRPr="001A2B7D">
        <w:rPr>
          <w:rFonts w:cs="Times New Roman"/>
        </w:rPr>
        <w:t xml:space="preserve"> 14</w:t>
      </w:r>
      <w:r w:rsidR="0008156D">
        <w:rPr>
          <w:rFonts w:cs="Times New Roman"/>
        </w:rPr>
        <w:t>6</w:t>
      </w:r>
      <w:r w:rsidR="002878D7">
        <w:rPr>
          <w:rFonts w:cs="Times New Roman"/>
        </w:rPr>
        <w:t xml:space="preserve"> K.-A.; see Arnott (1996</w:t>
      </w:r>
      <w:r w:rsidR="009211CF">
        <w:rPr>
          <w:rFonts w:cs="Times New Roman"/>
        </w:rPr>
        <w:t>b</w:t>
      </w:r>
      <w:r w:rsidR="002878D7">
        <w:rPr>
          <w:rFonts w:cs="Times New Roman"/>
        </w:rPr>
        <w:t>) 430-434.</w:t>
      </w:r>
    </w:p>
  </w:footnote>
  <w:footnote w:id="24">
    <w:p w14:paraId="7C6E9FE8" w14:textId="10CAF440" w:rsidR="00060E48" w:rsidRDefault="00060E48">
      <w:pPr>
        <w:pStyle w:val="FootnoteText"/>
      </w:pPr>
      <w:r>
        <w:rPr>
          <w:rStyle w:val="FootnoteReference"/>
        </w:rPr>
        <w:footnoteRef/>
      </w:r>
      <w:r>
        <w:t xml:space="preserve"> This note fulfils a promise made in my review of Austin (2013), see Cartlidge (2013) n.2; it will be noticed that the proposals I made there are rejected here. I acknowledge again with deep gratitude the help Peter Brown gave me at that time in my first academic review, and in subsequent discussions about Menander</w:t>
      </w:r>
      <w:r w:rsidR="002860B2">
        <w:t xml:space="preserve">; I am also grateful to Wolfgang de Melo. </w:t>
      </w:r>
    </w:p>
  </w:footnote>
  <w:footnote w:id="25">
    <w:p w14:paraId="3AF990C6" w14:textId="77777777" w:rsidR="00060E48" w:rsidRDefault="00060E48">
      <w:pPr>
        <w:pStyle w:val="FootnoteText"/>
      </w:pPr>
      <w:r>
        <w:rPr>
          <w:rStyle w:val="FootnoteReference"/>
        </w:rPr>
        <w:footnoteRef/>
      </w:r>
      <w:r>
        <w:t xml:space="preserve"> Handley (1969) 92; Arnott (1978) 8.</w:t>
      </w:r>
    </w:p>
  </w:footnote>
  <w:footnote w:id="26">
    <w:p w14:paraId="1333E1C3" w14:textId="65CEA213" w:rsidR="00060E48" w:rsidRPr="00C00A6F" w:rsidRDefault="00060E48">
      <w:pPr>
        <w:pStyle w:val="FootnoteText"/>
      </w:pPr>
      <w:r>
        <w:rPr>
          <w:rStyle w:val="FootnoteReference"/>
        </w:rPr>
        <w:footnoteRef/>
      </w:r>
      <w:r>
        <w:t xml:space="preserve"> Arnott (1978) 9; (1996</w:t>
      </w:r>
      <w:r w:rsidR="009211CF">
        <w:t>a</w:t>
      </w:r>
      <w:r>
        <w:t>) 62.</w:t>
      </w:r>
    </w:p>
  </w:footnote>
  <w:footnote w:id="27">
    <w:p w14:paraId="4868A38C" w14:textId="77777777" w:rsidR="00060E48" w:rsidRDefault="00060E48">
      <w:pPr>
        <w:pStyle w:val="FootnoteText"/>
      </w:pPr>
      <w:r>
        <w:rPr>
          <w:rStyle w:val="FootnoteReference"/>
        </w:rPr>
        <w:footnoteRef/>
      </w:r>
      <w:r>
        <w:t xml:space="preserve"> Webster (1973) 198-200.</w:t>
      </w:r>
    </w:p>
  </w:footnote>
  <w:footnote w:id="28">
    <w:p w14:paraId="7157040E" w14:textId="77777777" w:rsidR="00060E48" w:rsidRDefault="00060E48">
      <w:pPr>
        <w:pStyle w:val="FootnoteText"/>
      </w:pPr>
      <w:r>
        <w:rPr>
          <w:rStyle w:val="FootnoteReference"/>
        </w:rPr>
        <w:footnoteRef/>
      </w:r>
      <w:r>
        <w:t xml:space="preserve"> Austin (2013) 36, Blanchard (2016) 101.</w:t>
      </w:r>
    </w:p>
  </w:footnote>
  <w:footnote w:id="29">
    <w:p w14:paraId="324370E4" w14:textId="77777777" w:rsidR="00060E48" w:rsidRPr="007D3CA1" w:rsidRDefault="00060E48">
      <w:pPr>
        <w:pStyle w:val="FootnoteText"/>
        <w:rPr>
          <w:rFonts w:cs="Times New Roman"/>
        </w:rPr>
      </w:pPr>
      <w:r>
        <w:rPr>
          <w:rStyle w:val="FootnoteReference"/>
        </w:rPr>
        <w:footnoteRef/>
      </w:r>
      <w:r>
        <w:t xml:space="preserve"> </w:t>
      </w:r>
      <w:proofErr w:type="spellStart"/>
      <w:r>
        <w:t>Norsa</w:t>
      </w:r>
      <w:proofErr w:type="spellEnd"/>
      <w:r>
        <w:t xml:space="preserve"> / Vitelli (1935) read </w:t>
      </w:r>
      <w:r>
        <w:rPr>
          <w:rFonts w:cs="Times New Roman"/>
        </w:rPr>
        <w:t xml:space="preserve">ΞΙΠ, but this was rightly revised by </w:t>
      </w:r>
      <w:proofErr w:type="spellStart"/>
      <w:r w:rsidRPr="003D4FA9">
        <w:rPr>
          <w:rFonts w:cs="Times New Roman"/>
        </w:rPr>
        <w:t>Bartoletti</w:t>
      </w:r>
      <w:proofErr w:type="spellEnd"/>
      <w:r>
        <w:t xml:space="preserve"> (1951); </w:t>
      </w:r>
      <w:r>
        <w:rPr>
          <w:rFonts w:cs="Times New Roman"/>
        </w:rPr>
        <w:t xml:space="preserve">the excellent image in </w:t>
      </w:r>
      <w:proofErr w:type="spellStart"/>
      <w:r>
        <w:rPr>
          <w:rFonts w:cs="Times New Roman"/>
        </w:rPr>
        <w:t>Norsa</w:t>
      </w:r>
      <w:proofErr w:type="spellEnd"/>
      <w:r>
        <w:rPr>
          <w:rFonts w:cs="Times New Roman"/>
        </w:rPr>
        <w:t xml:space="preserve"> (1939) 9D has been used to check readings for this note, as has the image online at </w:t>
      </w:r>
      <w:hyperlink r:id="rId1" w:history="1">
        <w:r w:rsidRPr="00167533">
          <w:rPr>
            <w:rStyle w:val="Hyperlink"/>
            <w:rFonts w:cs="Times New Roman"/>
          </w:rPr>
          <w:t>http://www.psi-online.it/images/orig/PSI%20XII%201280%20r.jpg?1365958812</w:t>
        </w:r>
      </w:hyperlink>
      <w:r>
        <w:rPr>
          <w:rFonts w:cs="Times New Roman"/>
        </w:rPr>
        <w:t xml:space="preserve"> (accessed 4/12/18). </w:t>
      </w:r>
    </w:p>
  </w:footnote>
  <w:footnote w:id="30">
    <w:p w14:paraId="604EB291" w14:textId="77777777" w:rsidR="00060E48" w:rsidRDefault="00060E48">
      <w:pPr>
        <w:pStyle w:val="FootnoteText"/>
      </w:pPr>
      <w:r>
        <w:rPr>
          <w:rStyle w:val="FootnoteReference"/>
        </w:rPr>
        <w:footnoteRef/>
      </w:r>
      <w:r>
        <w:t xml:space="preserve"> The dark vertical visible on the photograph after the first two </w:t>
      </w:r>
      <w:proofErr w:type="spellStart"/>
      <w:r>
        <w:t>hastae</w:t>
      </w:r>
      <w:proofErr w:type="spellEnd"/>
      <w:r>
        <w:t xml:space="preserve"> is unlikely to be ink. </w:t>
      </w:r>
    </w:p>
  </w:footnote>
  <w:footnote w:id="31">
    <w:p w14:paraId="4625596A" w14:textId="77777777" w:rsidR="00060E48" w:rsidRDefault="00060E48">
      <w:pPr>
        <w:pStyle w:val="FootnoteText"/>
      </w:pPr>
      <w:r>
        <w:rPr>
          <w:rStyle w:val="FootnoteReference"/>
        </w:rPr>
        <w:footnoteRef/>
      </w:r>
      <w:r>
        <w:t xml:space="preserve"> Handley (1969) 91 points out the occasional presence of spaces between words; if such a space existed in the gap there may be need to think again.</w:t>
      </w:r>
    </w:p>
  </w:footnote>
  <w:footnote w:id="32">
    <w:p w14:paraId="21E41133" w14:textId="36017250" w:rsidR="00060E48" w:rsidRPr="009B5B0B" w:rsidRDefault="00060E48" w:rsidP="00504F64">
      <w:pPr>
        <w:pStyle w:val="FootnoteText"/>
        <w:rPr>
          <w:bCs/>
        </w:rPr>
      </w:pPr>
      <w:r w:rsidRPr="009B5B0B">
        <w:rPr>
          <w:rStyle w:val="FootnoteReference"/>
          <w:bCs/>
        </w:rPr>
        <w:footnoteRef/>
      </w:r>
      <w:r w:rsidRPr="009B5B0B">
        <w:rPr>
          <w:bCs/>
        </w:rPr>
        <w:t xml:space="preserve"> </w:t>
      </w:r>
      <w:r>
        <w:rPr>
          <w:bCs/>
        </w:rPr>
        <w:t>For a possible semantic distinction, Postgate (1924) 53; on the</w:t>
      </w:r>
      <w:r w:rsidR="0008156D">
        <w:rPr>
          <w:bCs/>
        </w:rPr>
        <w:t>se</w:t>
      </w:r>
      <w:r>
        <w:rPr>
          <w:bCs/>
        </w:rPr>
        <w:t xml:space="preserve"> adjectives as a class, Probert (2003) 83, and on the problem in general,</w:t>
      </w:r>
      <w:r w:rsidRPr="009B5B0B">
        <w:rPr>
          <w:bCs/>
        </w:rPr>
        <w:t xml:space="preserve"> Probert (2003) 105. </w:t>
      </w:r>
    </w:p>
  </w:footnote>
  <w:footnote w:id="33">
    <w:p w14:paraId="45749543" w14:textId="4DFF6F4D" w:rsidR="00060E48" w:rsidRDefault="00060E48">
      <w:pPr>
        <w:pStyle w:val="FootnoteText"/>
      </w:pPr>
      <w:r>
        <w:rPr>
          <w:rStyle w:val="FootnoteReference"/>
        </w:rPr>
        <w:footnoteRef/>
      </w:r>
      <w:r>
        <w:t xml:space="preserve"> Based on Buck </w:t>
      </w:r>
      <w:r w:rsidR="00E85B10">
        <w:t xml:space="preserve">/ Petersen </w:t>
      </w:r>
      <w:r>
        <w:t>(1950)</w:t>
      </w:r>
      <w:r w:rsidR="0008156D">
        <w:t>.</w:t>
      </w:r>
    </w:p>
  </w:footnote>
  <w:footnote w:id="34">
    <w:p w14:paraId="248F0CF9" w14:textId="77777777" w:rsidR="00060E48" w:rsidRPr="00D16905" w:rsidRDefault="00060E48">
      <w:pPr>
        <w:pStyle w:val="FootnoteText"/>
        <w:rPr>
          <w:rFonts w:cs="Times New Roman"/>
        </w:rPr>
      </w:pPr>
      <w:r>
        <w:rPr>
          <w:rStyle w:val="FootnoteReference"/>
        </w:rPr>
        <w:footnoteRef/>
      </w:r>
      <w:r>
        <w:t xml:space="preserve"> Th</w:t>
      </w:r>
      <w:r>
        <w:rPr>
          <w:rFonts w:cs="Times New Roman"/>
        </w:rPr>
        <w:t xml:space="preserve">e only other gloss attributed to the </w:t>
      </w:r>
      <w:proofErr w:type="spellStart"/>
      <w:r>
        <w:rPr>
          <w:rFonts w:cs="Times New Roman"/>
        </w:rPr>
        <w:t>Κίλικες</w:t>
      </w:r>
      <w:proofErr w:type="spellEnd"/>
      <w:r>
        <w:rPr>
          <w:rFonts w:cs="Times New Roman"/>
        </w:rPr>
        <w:t xml:space="preserve"> I have found is </w:t>
      </w:r>
      <w:proofErr w:type="spellStart"/>
      <w:r>
        <w:rPr>
          <w:rFonts w:cs="Times New Roman"/>
        </w:rPr>
        <w:t>Antiatt</w:t>
      </w:r>
      <w:proofErr w:type="spellEnd"/>
      <w:r>
        <w:rPr>
          <w:rFonts w:cs="Times New Roman"/>
        </w:rPr>
        <w:t>. 85.27 βαμβ</w:t>
      </w:r>
      <w:proofErr w:type="spellStart"/>
      <w:r>
        <w:rPr>
          <w:rFonts w:cs="Times New Roman"/>
        </w:rPr>
        <w:t>άκου</w:t>
      </w:r>
      <w:proofErr w:type="spellEnd"/>
      <w:r>
        <w:rPr>
          <w:rFonts w:cs="Times New Roman"/>
        </w:rPr>
        <w:t xml:space="preserve"> </w:t>
      </w:r>
      <w:proofErr w:type="spellStart"/>
      <w:r>
        <w:rPr>
          <w:rFonts w:cs="Times New Roman"/>
        </w:rPr>
        <w:t>τοὺς</w:t>
      </w:r>
      <w:proofErr w:type="spellEnd"/>
      <w:r>
        <w:rPr>
          <w:rFonts w:cs="Times New Roman"/>
        </w:rPr>
        <w:t xml:space="preserve"> φα</w:t>
      </w:r>
      <w:proofErr w:type="spellStart"/>
      <w:r>
        <w:rPr>
          <w:rFonts w:cs="Times New Roman"/>
        </w:rPr>
        <w:t>ρμάκους</w:t>
      </w:r>
      <w:proofErr w:type="spellEnd"/>
      <w:r>
        <w:rPr>
          <w:rFonts w:cs="Times New Roman"/>
        </w:rPr>
        <w:t xml:space="preserve"> κα</w:t>
      </w:r>
      <w:proofErr w:type="spellStart"/>
      <w:r>
        <w:rPr>
          <w:rFonts w:cs="Times New Roman"/>
        </w:rPr>
        <w:t>λοῦσιν</w:t>
      </w:r>
      <w:proofErr w:type="spellEnd"/>
      <w:r>
        <w:rPr>
          <w:rFonts w:cs="Times New Roman"/>
        </w:rPr>
        <w:t xml:space="preserve"> </w:t>
      </w:r>
      <w:proofErr w:type="spellStart"/>
      <w:r>
        <w:rPr>
          <w:rFonts w:cs="Times New Roman"/>
        </w:rPr>
        <w:t>οἱ</w:t>
      </w:r>
      <w:proofErr w:type="spellEnd"/>
      <w:r>
        <w:rPr>
          <w:rFonts w:cs="Times New Roman"/>
        </w:rPr>
        <w:t xml:space="preserve"> </w:t>
      </w:r>
      <w:proofErr w:type="spellStart"/>
      <w:r>
        <w:rPr>
          <w:rFonts w:cs="Times New Roman"/>
        </w:rPr>
        <w:t>Κίλικες</w:t>
      </w:r>
      <w:proofErr w:type="spellEnd"/>
      <w:r>
        <w:rPr>
          <w:rFonts w:cs="Times New Roman"/>
        </w:rPr>
        <w:t>. See further Neumann (1961) 33-4.</w:t>
      </w:r>
    </w:p>
  </w:footnote>
  <w:footnote w:id="35">
    <w:p w14:paraId="1EF179EF" w14:textId="77777777" w:rsidR="00060E48" w:rsidRDefault="00060E48">
      <w:pPr>
        <w:pStyle w:val="FootnoteText"/>
      </w:pPr>
      <w:r>
        <w:rPr>
          <w:rStyle w:val="FootnoteReference"/>
        </w:rPr>
        <w:footnoteRef/>
      </w:r>
      <w:r>
        <w:t xml:space="preserve"> </w:t>
      </w:r>
      <w:proofErr w:type="spellStart"/>
      <w:r>
        <w:t>Nicostr</w:t>
      </w:r>
      <w:proofErr w:type="spellEnd"/>
      <w:r>
        <w:t xml:space="preserve">. </w:t>
      </w:r>
      <w:proofErr w:type="spellStart"/>
      <w:r>
        <w:t>fr.</w:t>
      </w:r>
      <w:proofErr w:type="spellEnd"/>
      <w:r>
        <w:t xml:space="preserve"> 36 K.-A., with full apparatus and references to the relevant glosses. </w:t>
      </w:r>
    </w:p>
  </w:footnote>
  <w:footnote w:id="36">
    <w:p w14:paraId="30DF989F" w14:textId="77777777" w:rsidR="00060E48" w:rsidRDefault="00060E48">
      <w:pPr>
        <w:pStyle w:val="FootnoteText"/>
      </w:pPr>
      <w:r>
        <w:rPr>
          <w:rStyle w:val="FootnoteReference"/>
        </w:rPr>
        <w:footnoteRef/>
      </w:r>
      <w:r>
        <w:t xml:space="preserve"> These explanations are, from a Greek perspective, even compatible: the Greek form might well be from the n-form via dissimilation, while the Hittite form might have been derived from earlier *</w:t>
      </w:r>
      <w:proofErr w:type="spellStart"/>
      <w:r>
        <w:t>tink</w:t>
      </w:r>
      <w:proofErr w:type="spellEnd"/>
      <w:r>
        <w:t xml:space="preserve">- (Neumann has parallels for the assimilation in Hittite). </w:t>
      </w:r>
    </w:p>
  </w:footnote>
  <w:footnote w:id="37">
    <w:p w14:paraId="0CEEDA97" w14:textId="77777777" w:rsidR="00196216" w:rsidRDefault="00196216">
      <w:pPr>
        <w:pStyle w:val="FootnoteText"/>
      </w:pPr>
      <w:r>
        <w:rPr>
          <w:rStyle w:val="FootnoteReference"/>
        </w:rPr>
        <w:footnoteRef/>
      </w:r>
      <w:r>
        <w:t xml:space="preserve"> Cartlidge (2013) </w:t>
      </w:r>
      <w:r w:rsidR="00353F12">
        <w:t xml:space="preserve">fn.2. </w:t>
      </w:r>
    </w:p>
  </w:footnote>
  <w:footnote w:id="38">
    <w:p w14:paraId="424489A1" w14:textId="77777777" w:rsidR="00196216" w:rsidRDefault="00196216">
      <w:pPr>
        <w:pStyle w:val="FootnoteText"/>
      </w:pPr>
      <w:r>
        <w:rPr>
          <w:rStyle w:val="FootnoteReference"/>
        </w:rPr>
        <w:footnoteRef/>
      </w:r>
      <w:r>
        <w:t xml:space="preserve"> </w:t>
      </w:r>
      <w:r w:rsidRPr="00196216">
        <w:t>Although there are lines in Menander with no caesura (</w:t>
      </w:r>
      <w:proofErr w:type="gramStart"/>
      <w:r w:rsidRPr="00196216">
        <w:t>e.g.</w:t>
      </w:r>
      <w:proofErr w:type="gramEnd"/>
      <w:r w:rsidRPr="00196216">
        <w:t xml:space="preserve"> </w:t>
      </w:r>
      <w:r w:rsidRPr="00196216">
        <w:rPr>
          <w:i/>
          <w:iCs/>
        </w:rPr>
        <w:t>Ep</w:t>
      </w:r>
      <w:r w:rsidRPr="00196216">
        <w:t xml:space="preserve">. 328, 578, </w:t>
      </w:r>
      <w:proofErr w:type="spellStart"/>
      <w:r w:rsidRPr="00196216">
        <w:rPr>
          <w:i/>
          <w:iCs/>
        </w:rPr>
        <w:t>Sik</w:t>
      </w:r>
      <w:proofErr w:type="spellEnd"/>
      <w:r w:rsidRPr="00196216">
        <w:t xml:space="preserve">. 198, </w:t>
      </w:r>
      <w:proofErr w:type="spellStart"/>
      <w:r w:rsidRPr="00196216">
        <w:t>fr.</w:t>
      </w:r>
      <w:proofErr w:type="spellEnd"/>
      <w:r w:rsidRPr="00196216">
        <w:t xml:space="preserve"> 299.6, </w:t>
      </w:r>
      <w:proofErr w:type="spellStart"/>
      <w:r w:rsidRPr="00196216">
        <w:t>fr.</w:t>
      </w:r>
      <w:proofErr w:type="spellEnd"/>
      <w:r w:rsidRPr="00196216">
        <w:t xml:space="preserve"> 394.2; sometimes for special effect, cf. </w:t>
      </w:r>
      <w:proofErr w:type="spellStart"/>
      <w:r w:rsidRPr="00196216">
        <w:rPr>
          <w:i/>
          <w:iCs/>
        </w:rPr>
        <w:t>Dysk</w:t>
      </w:r>
      <w:proofErr w:type="spellEnd"/>
      <w:r w:rsidRPr="00196216">
        <w:t xml:space="preserve">. 473, 574), I have yet to turn one up in which exactly half the line is occupied by a single word (contrast, e.g., </w:t>
      </w:r>
      <w:proofErr w:type="spellStart"/>
      <w:r w:rsidRPr="00196216">
        <w:t>fr.</w:t>
      </w:r>
      <w:proofErr w:type="spellEnd"/>
      <w:r w:rsidRPr="00196216">
        <w:t xml:space="preserve"> 722.3).  </w:t>
      </w:r>
    </w:p>
  </w:footnote>
  <w:footnote w:id="39">
    <w:p w14:paraId="56F9EC6F" w14:textId="73FE45F6" w:rsidR="00D21D8C" w:rsidRDefault="00D21D8C">
      <w:pPr>
        <w:pStyle w:val="FootnoteText"/>
      </w:pPr>
      <w:r>
        <w:rPr>
          <w:rStyle w:val="FootnoteReference"/>
        </w:rPr>
        <w:footnoteRef/>
      </w:r>
      <w:r>
        <w:t xml:space="preserve"> </w:t>
      </w:r>
      <w:proofErr w:type="spellStart"/>
      <w:r>
        <w:t>Schweighaeuser</w:t>
      </w:r>
      <w:proofErr w:type="spellEnd"/>
      <w:r>
        <w:t xml:space="preserve"> (1804) 303-4.</w:t>
      </w:r>
    </w:p>
  </w:footnote>
  <w:footnote w:id="40">
    <w:p w14:paraId="5A60B6DC" w14:textId="77777777" w:rsidR="00060E48" w:rsidRDefault="00060E48" w:rsidP="00504F64">
      <w:pPr>
        <w:pStyle w:val="FootnoteText"/>
      </w:pPr>
      <w:r>
        <w:rPr>
          <w:rStyle w:val="FootnoteReference"/>
        </w:rPr>
        <w:footnoteRef/>
      </w:r>
      <w:r>
        <w:t xml:space="preserve"> </w:t>
      </w:r>
      <w:proofErr w:type="spellStart"/>
      <w:r>
        <w:t>Peppink</w:t>
      </w:r>
      <w:proofErr w:type="spellEnd"/>
      <w:r>
        <w:t xml:space="preserve"> (1936) 67. </w:t>
      </w:r>
    </w:p>
  </w:footnote>
  <w:footnote w:id="41">
    <w:p w14:paraId="5F3940C4" w14:textId="16433FA9" w:rsidR="006A31FB" w:rsidRPr="001E399F" w:rsidRDefault="006A31FB" w:rsidP="006A31FB">
      <w:pPr>
        <w:pStyle w:val="FootnoteText"/>
      </w:pPr>
      <w:r>
        <w:rPr>
          <w:rStyle w:val="FootnoteReference"/>
        </w:rPr>
        <w:footnoteRef/>
      </w:r>
      <w:r>
        <w:t xml:space="preserve"> For provision of high-quality images of the Leipzig parchment of </w:t>
      </w:r>
      <w:proofErr w:type="spellStart"/>
      <w:r>
        <w:rPr>
          <w:i/>
          <w:iCs/>
        </w:rPr>
        <w:t>Perikeiromene</w:t>
      </w:r>
      <w:proofErr w:type="spellEnd"/>
      <w:r>
        <w:rPr>
          <w:i/>
          <w:iCs/>
        </w:rPr>
        <w:t xml:space="preserve"> </w:t>
      </w:r>
      <w:r>
        <w:t xml:space="preserve">I am indebted to Dr </w:t>
      </w:r>
      <w:proofErr w:type="spellStart"/>
      <w:r>
        <w:t>Almuth</w:t>
      </w:r>
      <w:proofErr w:type="spellEnd"/>
      <w:r>
        <w:t xml:space="preserve"> </w:t>
      </w:r>
      <w:proofErr w:type="spellStart"/>
      <w:r>
        <w:t>Märker</w:t>
      </w:r>
      <w:proofErr w:type="spellEnd"/>
      <w:r>
        <w:t xml:space="preserve"> (</w:t>
      </w:r>
      <w:proofErr w:type="spellStart"/>
      <w:r w:rsidRPr="00E15418">
        <w:t>Universitätsbibliothek</w:t>
      </w:r>
      <w:proofErr w:type="spellEnd"/>
      <w:r w:rsidRPr="00E15418">
        <w:t xml:space="preserve"> Leipzig</w:t>
      </w:r>
      <w:r>
        <w:t xml:space="preserve">). </w:t>
      </w:r>
    </w:p>
  </w:footnote>
  <w:footnote w:id="42">
    <w:p w14:paraId="3BC36273" w14:textId="7F4B6A9D" w:rsidR="00BF101A" w:rsidRPr="00BF101A" w:rsidRDefault="00BF101A">
      <w:pPr>
        <w:pStyle w:val="FootnoteText"/>
        <w:rPr>
          <w:rFonts w:cs="Times New Roman"/>
        </w:rPr>
      </w:pPr>
      <w:r>
        <w:rPr>
          <w:rStyle w:val="FootnoteReference"/>
        </w:rPr>
        <w:footnoteRef/>
      </w:r>
      <w:r>
        <w:t xml:space="preserve"> </w:t>
      </w:r>
      <w:proofErr w:type="spellStart"/>
      <w:r w:rsidRPr="00BF101A">
        <w:rPr>
          <w:rFonts w:cs="Times New Roman"/>
        </w:rPr>
        <w:t>δ</w:t>
      </w:r>
      <w:r>
        <w:rPr>
          <w:rFonts w:cs="Times New Roman"/>
        </w:rPr>
        <w:t>̣</w:t>
      </w:r>
      <w:r w:rsidRPr="00BF101A">
        <w:rPr>
          <w:rFonts w:cs="Times New Roman"/>
        </w:rPr>
        <w:t>ι</w:t>
      </w:r>
      <w:r>
        <w:rPr>
          <w:rFonts w:cs="Times New Roman"/>
        </w:rPr>
        <w:t>̣</w:t>
      </w:r>
      <w:r w:rsidRPr="00BF101A">
        <w:rPr>
          <w:rFonts w:cs="Times New Roman"/>
        </w:rPr>
        <w:t>ά</w:t>
      </w:r>
      <w:r>
        <w:rPr>
          <w:rFonts w:cs="Times New Roman"/>
        </w:rPr>
        <w:t>̣</w:t>
      </w:r>
      <w:r w:rsidRPr="00BF101A">
        <w:rPr>
          <w:rFonts w:cs="Times New Roman"/>
        </w:rPr>
        <w:t>κ</w:t>
      </w:r>
      <w:r>
        <w:rPr>
          <w:rFonts w:cs="Times New Roman"/>
        </w:rPr>
        <w:t>̣</w:t>
      </w:r>
      <w:r w:rsidRPr="00BF101A">
        <w:rPr>
          <w:rFonts w:cs="Times New Roman"/>
        </w:rPr>
        <w:t>ειμ</w:t>
      </w:r>
      <w:proofErr w:type="spellEnd"/>
      <w:r>
        <w:t xml:space="preserve">᾿ </w:t>
      </w:r>
      <w:proofErr w:type="spellStart"/>
      <w:r>
        <w:rPr>
          <w:rFonts w:cs="Times New Roman"/>
        </w:rPr>
        <w:t>Furley</w:t>
      </w:r>
      <w:proofErr w:type="spellEnd"/>
      <w:r w:rsidR="00E85B10">
        <w:rPr>
          <w:rFonts w:cs="Times New Roman"/>
        </w:rPr>
        <w:t xml:space="preserve"> (2015)</w:t>
      </w:r>
      <w:r>
        <w:rPr>
          <w:rFonts w:cs="Times New Roman"/>
        </w:rPr>
        <w:t xml:space="preserve">; I am not convinced that the letter before mu is iota, nor does </w:t>
      </w:r>
      <w:proofErr w:type="spellStart"/>
      <w:r>
        <w:rPr>
          <w:rFonts w:cs="Times New Roman"/>
        </w:rPr>
        <w:t>Furley’s</w:t>
      </w:r>
      <w:proofErr w:type="spellEnd"/>
      <w:r>
        <w:rPr>
          <w:rFonts w:cs="Times New Roman"/>
        </w:rPr>
        <w:t xml:space="preserve"> reconstruction make sense of the vertical traces visible beneath the earlier part of the line.</w:t>
      </w:r>
    </w:p>
  </w:footnote>
  <w:footnote w:id="43">
    <w:p w14:paraId="5D173154" w14:textId="32357C90" w:rsidR="00D248CF" w:rsidRPr="00D96C2E" w:rsidRDefault="00D248CF">
      <w:pPr>
        <w:pStyle w:val="FootnoteText"/>
        <w:rPr>
          <w:rFonts w:cs="Times New Roman"/>
        </w:rPr>
      </w:pPr>
      <w:r>
        <w:rPr>
          <w:rStyle w:val="FootnoteReference"/>
        </w:rPr>
        <w:footnoteRef/>
      </w:r>
      <w:r>
        <w:t xml:space="preserve"> </w:t>
      </w:r>
      <w:proofErr w:type="spellStart"/>
      <w:r w:rsidR="00D96C2E">
        <w:t>γεγενημένος</w:t>
      </w:r>
      <w:proofErr w:type="spellEnd"/>
      <w:r w:rsidR="00D96C2E">
        <w:rPr>
          <w:rFonts w:cs="Times New Roman"/>
        </w:rPr>
        <w:t>:</w:t>
      </w:r>
      <w:r w:rsidRPr="00D248CF">
        <w:t xml:space="preserve"> </w:t>
      </w:r>
      <w:r w:rsidRPr="00D248CF">
        <w:rPr>
          <w:i/>
          <w:iCs/>
        </w:rPr>
        <w:t>Ep</w:t>
      </w:r>
      <w:r w:rsidRPr="00D248CF">
        <w:t xml:space="preserve">. 306, </w:t>
      </w:r>
      <w:r w:rsidRPr="00D248CF">
        <w:rPr>
          <w:i/>
          <w:iCs/>
        </w:rPr>
        <w:t>Col</w:t>
      </w:r>
      <w:r w:rsidRPr="00D248CF">
        <w:t xml:space="preserve">. 2, </w:t>
      </w:r>
      <w:r w:rsidRPr="00D248CF">
        <w:rPr>
          <w:i/>
          <w:iCs/>
        </w:rPr>
        <w:t>Mis</w:t>
      </w:r>
      <w:r w:rsidRPr="00D248CF">
        <w:t xml:space="preserve">. 406 Arnott, </w:t>
      </w:r>
      <w:r w:rsidRPr="00D248CF">
        <w:rPr>
          <w:i/>
          <w:iCs/>
        </w:rPr>
        <w:t>Sam</w:t>
      </w:r>
      <w:r w:rsidRPr="00D248CF">
        <w:t>. 600</w:t>
      </w:r>
      <w:r w:rsidR="00D96C2E">
        <w:t xml:space="preserve">; </w:t>
      </w:r>
      <w:proofErr w:type="spellStart"/>
      <w:r w:rsidR="00D96C2E">
        <w:t>γεγονώς</w:t>
      </w:r>
      <w:proofErr w:type="spellEnd"/>
      <w:r w:rsidR="00D96C2E">
        <w:t xml:space="preserve">: </w:t>
      </w:r>
      <w:r w:rsidR="00D96C2E" w:rsidRPr="00D96C2E">
        <w:rPr>
          <w:i/>
          <w:iCs/>
        </w:rPr>
        <w:t>Sam</w:t>
      </w:r>
      <w:r w:rsidR="00D96C2E" w:rsidRPr="00D96C2E">
        <w:t>. 351, 527</w:t>
      </w:r>
      <w:r w:rsidR="00D96C2E">
        <w:t>.</w:t>
      </w:r>
    </w:p>
  </w:footnote>
  <w:footnote w:id="44">
    <w:p w14:paraId="069ADC68" w14:textId="1CAE0DB0" w:rsidR="0026173D" w:rsidRDefault="0026173D">
      <w:pPr>
        <w:pStyle w:val="FootnoteText"/>
      </w:pPr>
      <w:r>
        <w:rPr>
          <w:rStyle w:val="FootnoteReference"/>
        </w:rPr>
        <w:footnoteRef/>
      </w:r>
      <w:r>
        <w:t xml:space="preserve"> </w:t>
      </w:r>
      <w:proofErr w:type="spellStart"/>
      <w:r>
        <w:t>Körte</w:t>
      </w:r>
      <w:proofErr w:type="spellEnd"/>
      <w:r>
        <w:t xml:space="preserve"> (1910) 131; see next fn. for more detail of this reading.</w:t>
      </w:r>
    </w:p>
  </w:footnote>
  <w:footnote w:id="45">
    <w:p w14:paraId="733AD622" w14:textId="605661D6" w:rsidR="00783C8D" w:rsidRPr="00783C8D" w:rsidRDefault="00783C8D" w:rsidP="00783C8D">
      <w:pPr>
        <w:pStyle w:val="FootnoteText"/>
        <w:rPr>
          <w:rFonts w:cs="Times New Roman"/>
        </w:rPr>
      </w:pPr>
      <w:r>
        <w:rPr>
          <w:rStyle w:val="FootnoteReference"/>
        </w:rPr>
        <w:footnoteRef/>
      </w:r>
      <w:r>
        <w:t xml:space="preserve"> </w:t>
      </w:r>
      <w:proofErr w:type="spellStart"/>
      <w:r>
        <w:t>Körte</w:t>
      </w:r>
      <w:proofErr w:type="spellEnd"/>
      <w:r>
        <w:t xml:space="preserve"> (1910) 131 restored </w:t>
      </w:r>
      <w:proofErr w:type="spellStart"/>
      <w:r>
        <w:t>τετύχηκεν</w:t>
      </w:r>
      <w:proofErr w:type="spellEnd"/>
      <w:r>
        <w:rPr>
          <w:rFonts w:cs="Times New Roman"/>
        </w:rPr>
        <w:t xml:space="preserve">; </w:t>
      </w:r>
      <w:proofErr w:type="spellStart"/>
      <w:r>
        <w:rPr>
          <w:rFonts w:cs="Times New Roman"/>
        </w:rPr>
        <w:t>Sudhaus</w:t>
      </w:r>
      <w:proofErr w:type="spellEnd"/>
      <w:r>
        <w:rPr>
          <w:rFonts w:cs="Times New Roman"/>
        </w:rPr>
        <w:t xml:space="preserve"> (1914) 50 pointed out that the restoration was too long, and reread the traces as -αι, suggesting </w:t>
      </w:r>
      <w:proofErr w:type="spellStart"/>
      <w:r>
        <w:rPr>
          <w:rFonts w:cs="Times New Roman"/>
        </w:rPr>
        <w:t>γεγένητ</w:t>
      </w:r>
      <w:proofErr w:type="spellEnd"/>
      <w:r>
        <w:rPr>
          <w:rFonts w:cs="Times New Roman"/>
        </w:rPr>
        <w:t xml:space="preserve">αι.  Van Leeuwen (1919) was less categorical, but printed </w:t>
      </w:r>
      <w:proofErr w:type="spellStart"/>
      <w:r>
        <w:rPr>
          <w:rFonts w:cs="Times New Roman"/>
        </w:rPr>
        <w:t>Sudhaus</w:t>
      </w:r>
      <w:proofErr w:type="spellEnd"/>
      <w:r>
        <w:rPr>
          <w:rFonts w:cs="Times New Roman"/>
        </w:rPr>
        <w:t>’ restoration, which has remained fixed in all subsequent editions (</w:t>
      </w:r>
      <w:proofErr w:type="spellStart"/>
      <w:r>
        <w:rPr>
          <w:rFonts w:cs="Times New Roman"/>
        </w:rPr>
        <w:t>Lamagna</w:t>
      </w:r>
      <w:proofErr w:type="spellEnd"/>
      <w:r>
        <w:rPr>
          <w:rFonts w:cs="Times New Roman"/>
        </w:rPr>
        <w:t xml:space="preserve"> </w:t>
      </w:r>
      <w:r w:rsidR="00A67E16">
        <w:rPr>
          <w:rFonts w:cs="Times New Roman"/>
        </w:rPr>
        <w:t>1994 does not discuss any alternatives).</w:t>
      </w:r>
    </w:p>
  </w:footnote>
  <w:footnote w:id="46">
    <w:p w14:paraId="43DB6227" w14:textId="70C071CD" w:rsidR="00D96C2E" w:rsidRDefault="00D96C2E">
      <w:pPr>
        <w:pStyle w:val="FootnoteText"/>
      </w:pPr>
      <w:r>
        <w:rPr>
          <w:rStyle w:val="FootnoteReference"/>
        </w:rPr>
        <w:footnoteRef/>
      </w:r>
      <w:r>
        <w:t xml:space="preserve"> See </w:t>
      </w:r>
      <w:proofErr w:type="spellStart"/>
      <w:r>
        <w:t>Furley</w:t>
      </w:r>
      <w:proofErr w:type="spellEnd"/>
      <w:r>
        <w:t xml:space="preserve"> (2015) 158</w:t>
      </w:r>
      <w:r w:rsidR="004550D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3C3"/>
    <w:multiLevelType w:val="hybridMultilevel"/>
    <w:tmpl w:val="5B9E35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B778D"/>
    <w:multiLevelType w:val="hybridMultilevel"/>
    <w:tmpl w:val="BCC8F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FC1994"/>
    <w:multiLevelType w:val="hybridMultilevel"/>
    <w:tmpl w:val="7826C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C1273A"/>
    <w:multiLevelType w:val="hybridMultilevel"/>
    <w:tmpl w:val="EF5AF5AA"/>
    <w:lvl w:ilvl="0" w:tplc="612645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53023F"/>
    <w:multiLevelType w:val="hybridMultilevel"/>
    <w:tmpl w:val="E520A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330"/>
    <w:rsid w:val="00002106"/>
    <w:rsid w:val="00004222"/>
    <w:rsid w:val="000065F8"/>
    <w:rsid w:val="00015DE3"/>
    <w:rsid w:val="00033702"/>
    <w:rsid w:val="000348B9"/>
    <w:rsid w:val="00037C36"/>
    <w:rsid w:val="0005350F"/>
    <w:rsid w:val="00055340"/>
    <w:rsid w:val="00060E48"/>
    <w:rsid w:val="00064159"/>
    <w:rsid w:val="0008156D"/>
    <w:rsid w:val="00087C04"/>
    <w:rsid w:val="00091243"/>
    <w:rsid w:val="000A21C6"/>
    <w:rsid w:val="000A6A4D"/>
    <w:rsid w:val="000D01C2"/>
    <w:rsid w:val="000D0578"/>
    <w:rsid w:val="000D07E4"/>
    <w:rsid w:val="000D5217"/>
    <w:rsid w:val="000D7590"/>
    <w:rsid w:val="000E2370"/>
    <w:rsid w:val="000F2685"/>
    <w:rsid w:val="000F36B2"/>
    <w:rsid w:val="000F46BE"/>
    <w:rsid w:val="000F5540"/>
    <w:rsid w:val="0011630F"/>
    <w:rsid w:val="001204BE"/>
    <w:rsid w:val="00124ACD"/>
    <w:rsid w:val="00143440"/>
    <w:rsid w:val="001517BD"/>
    <w:rsid w:val="00151FC4"/>
    <w:rsid w:val="00157C0F"/>
    <w:rsid w:val="00161232"/>
    <w:rsid w:val="00165D24"/>
    <w:rsid w:val="001807DA"/>
    <w:rsid w:val="00180CB0"/>
    <w:rsid w:val="00180CC3"/>
    <w:rsid w:val="00196216"/>
    <w:rsid w:val="001A0619"/>
    <w:rsid w:val="001A6C6B"/>
    <w:rsid w:val="001A780A"/>
    <w:rsid w:val="001B0C6A"/>
    <w:rsid w:val="001D1C5C"/>
    <w:rsid w:val="001E399F"/>
    <w:rsid w:val="0020553E"/>
    <w:rsid w:val="00221C92"/>
    <w:rsid w:val="00222669"/>
    <w:rsid w:val="00223246"/>
    <w:rsid w:val="00234BE4"/>
    <w:rsid w:val="00243C04"/>
    <w:rsid w:val="002539A5"/>
    <w:rsid w:val="00253FBE"/>
    <w:rsid w:val="00256A43"/>
    <w:rsid w:val="0026173D"/>
    <w:rsid w:val="002631A1"/>
    <w:rsid w:val="002652E1"/>
    <w:rsid w:val="00273E8B"/>
    <w:rsid w:val="002807C1"/>
    <w:rsid w:val="002828C1"/>
    <w:rsid w:val="002860B2"/>
    <w:rsid w:val="00287626"/>
    <w:rsid w:val="002878D7"/>
    <w:rsid w:val="002957C7"/>
    <w:rsid w:val="002A1AAD"/>
    <w:rsid w:val="002A6959"/>
    <w:rsid w:val="002A7EAC"/>
    <w:rsid w:val="002B61B0"/>
    <w:rsid w:val="002C1323"/>
    <w:rsid w:val="002D062F"/>
    <w:rsid w:val="002E0791"/>
    <w:rsid w:val="002F142D"/>
    <w:rsid w:val="00300E75"/>
    <w:rsid w:val="003031A3"/>
    <w:rsid w:val="003172CD"/>
    <w:rsid w:val="0032276E"/>
    <w:rsid w:val="00335B9A"/>
    <w:rsid w:val="00340ADD"/>
    <w:rsid w:val="00353D24"/>
    <w:rsid w:val="00353F12"/>
    <w:rsid w:val="00354F55"/>
    <w:rsid w:val="00356F3D"/>
    <w:rsid w:val="00362409"/>
    <w:rsid w:val="0037778B"/>
    <w:rsid w:val="0038224A"/>
    <w:rsid w:val="00390D9A"/>
    <w:rsid w:val="00393928"/>
    <w:rsid w:val="00395050"/>
    <w:rsid w:val="00397356"/>
    <w:rsid w:val="003A2644"/>
    <w:rsid w:val="003C0073"/>
    <w:rsid w:val="003D12B6"/>
    <w:rsid w:val="003D15F9"/>
    <w:rsid w:val="003D1BBF"/>
    <w:rsid w:val="003D4FA9"/>
    <w:rsid w:val="003D57B3"/>
    <w:rsid w:val="003E6194"/>
    <w:rsid w:val="003F2B5D"/>
    <w:rsid w:val="003F3875"/>
    <w:rsid w:val="004049A7"/>
    <w:rsid w:val="00407CA8"/>
    <w:rsid w:val="00410EFE"/>
    <w:rsid w:val="00411D75"/>
    <w:rsid w:val="00414A75"/>
    <w:rsid w:val="004253D6"/>
    <w:rsid w:val="004261B4"/>
    <w:rsid w:val="004403B6"/>
    <w:rsid w:val="004550DA"/>
    <w:rsid w:val="0046082C"/>
    <w:rsid w:val="004623C5"/>
    <w:rsid w:val="00473780"/>
    <w:rsid w:val="00474267"/>
    <w:rsid w:val="00474D04"/>
    <w:rsid w:val="00475D5D"/>
    <w:rsid w:val="00484078"/>
    <w:rsid w:val="00493555"/>
    <w:rsid w:val="004935A7"/>
    <w:rsid w:val="004950D8"/>
    <w:rsid w:val="00496A11"/>
    <w:rsid w:val="004A0175"/>
    <w:rsid w:val="004A1CFF"/>
    <w:rsid w:val="004A3014"/>
    <w:rsid w:val="004A5AB9"/>
    <w:rsid w:val="004A791D"/>
    <w:rsid w:val="004B5875"/>
    <w:rsid w:val="004B5B8F"/>
    <w:rsid w:val="004B5BC3"/>
    <w:rsid w:val="004C5B55"/>
    <w:rsid w:val="004D6565"/>
    <w:rsid w:val="004E5579"/>
    <w:rsid w:val="004F0EE2"/>
    <w:rsid w:val="004F1D82"/>
    <w:rsid w:val="004F488E"/>
    <w:rsid w:val="00504DCE"/>
    <w:rsid w:val="00504F64"/>
    <w:rsid w:val="00505784"/>
    <w:rsid w:val="00506B75"/>
    <w:rsid w:val="00516E63"/>
    <w:rsid w:val="0051732A"/>
    <w:rsid w:val="00525101"/>
    <w:rsid w:val="00543E19"/>
    <w:rsid w:val="005441E2"/>
    <w:rsid w:val="005525FF"/>
    <w:rsid w:val="00552AFE"/>
    <w:rsid w:val="005633F1"/>
    <w:rsid w:val="0056393E"/>
    <w:rsid w:val="00570EEF"/>
    <w:rsid w:val="00580571"/>
    <w:rsid w:val="0058253E"/>
    <w:rsid w:val="00591E93"/>
    <w:rsid w:val="005972E4"/>
    <w:rsid w:val="005C305E"/>
    <w:rsid w:val="005C636E"/>
    <w:rsid w:val="005C6BC9"/>
    <w:rsid w:val="005E02F4"/>
    <w:rsid w:val="005F496A"/>
    <w:rsid w:val="005F5387"/>
    <w:rsid w:val="006009E7"/>
    <w:rsid w:val="00604D40"/>
    <w:rsid w:val="006063E3"/>
    <w:rsid w:val="00635C7B"/>
    <w:rsid w:val="00661590"/>
    <w:rsid w:val="006642C0"/>
    <w:rsid w:val="00670E8F"/>
    <w:rsid w:val="00672533"/>
    <w:rsid w:val="00673145"/>
    <w:rsid w:val="00681819"/>
    <w:rsid w:val="006819CF"/>
    <w:rsid w:val="00682534"/>
    <w:rsid w:val="0068468E"/>
    <w:rsid w:val="006A31FB"/>
    <w:rsid w:val="006A4D00"/>
    <w:rsid w:val="006C1796"/>
    <w:rsid w:val="006D1C7A"/>
    <w:rsid w:val="006D7FDD"/>
    <w:rsid w:val="006E1A09"/>
    <w:rsid w:val="006E6919"/>
    <w:rsid w:val="006F0044"/>
    <w:rsid w:val="006F05E2"/>
    <w:rsid w:val="006F5677"/>
    <w:rsid w:val="00701744"/>
    <w:rsid w:val="00714056"/>
    <w:rsid w:val="00714D80"/>
    <w:rsid w:val="00715D75"/>
    <w:rsid w:val="0072361A"/>
    <w:rsid w:val="00735330"/>
    <w:rsid w:val="00735F03"/>
    <w:rsid w:val="00743504"/>
    <w:rsid w:val="0075006C"/>
    <w:rsid w:val="00751634"/>
    <w:rsid w:val="00754C36"/>
    <w:rsid w:val="00760691"/>
    <w:rsid w:val="007622BA"/>
    <w:rsid w:val="00764A4D"/>
    <w:rsid w:val="00775310"/>
    <w:rsid w:val="00775F82"/>
    <w:rsid w:val="00777261"/>
    <w:rsid w:val="00782B30"/>
    <w:rsid w:val="00783C8D"/>
    <w:rsid w:val="007A16DD"/>
    <w:rsid w:val="007A25EE"/>
    <w:rsid w:val="007B1678"/>
    <w:rsid w:val="007B5FB7"/>
    <w:rsid w:val="007B7A2E"/>
    <w:rsid w:val="007C255E"/>
    <w:rsid w:val="007C3327"/>
    <w:rsid w:val="007C3C27"/>
    <w:rsid w:val="007C6B72"/>
    <w:rsid w:val="007D04EB"/>
    <w:rsid w:val="007D3CA1"/>
    <w:rsid w:val="007D7A9F"/>
    <w:rsid w:val="007E3F7B"/>
    <w:rsid w:val="007F7713"/>
    <w:rsid w:val="00803CB6"/>
    <w:rsid w:val="00810D12"/>
    <w:rsid w:val="00810FBA"/>
    <w:rsid w:val="008157B8"/>
    <w:rsid w:val="00822DC8"/>
    <w:rsid w:val="0082525E"/>
    <w:rsid w:val="00827833"/>
    <w:rsid w:val="008377B5"/>
    <w:rsid w:val="0084546E"/>
    <w:rsid w:val="00847227"/>
    <w:rsid w:val="00850458"/>
    <w:rsid w:val="00850EFC"/>
    <w:rsid w:val="008524DE"/>
    <w:rsid w:val="0087734A"/>
    <w:rsid w:val="008800ED"/>
    <w:rsid w:val="008900CB"/>
    <w:rsid w:val="008929AF"/>
    <w:rsid w:val="00896431"/>
    <w:rsid w:val="00897307"/>
    <w:rsid w:val="008A3CBA"/>
    <w:rsid w:val="008C23E7"/>
    <w:rsid w:val="008C6427"/>
    <w:rsid w:val="008D436E"/>
    <w:rsid w:val="008D5CF4"/>
    <w:rsid w:val="008E6473"/>
    <w:rsid w:val="008F0253"/>
    <w:rsid w:val="008F33E8"/>
    <w:rsid w:val="00903BA7"/>
    <w:rsid w:val="00914FA5"/>
    <w:rsid w:val="009172BC"/>
    <w:rsid w:val="009211CF"/>
    <w:rsid w:val="00922392"/>
    <w:rsid w:val="0092658B"/>
    <w:rsid w:val="0092704E"/>
    <w:rsid w:val="0093099B"/>
    <w:rsid w:val="00931FB1"/>
    <w:rsid w:val="00940B4F"/>
    <w:rsid w:val="00946A58"/>
    <w:rsid w:val="00954133"/>
    <w:rsid w:val="0095596B"/>
    <w:rsid w:val="009647FF"/>
    <w:rsid w:val="00984D23"/>
    <w:rsid w:val="00984FCD"/>
    <w:rsid w:val="00985E4A"/>
    <w:rsid w:val="00987446"/>
    <w:rsid w:val="00990CBA"/>
    <w:rsid w:val="0099320D"/>
    <w:rsid w:val="009A4B46"/>
    <w:rsid w:val="009B45AE"/>
    <w:rsid w:val="009B5B0B"/>
    <w:rsid w:val="009C3DC5"/>
    <w:rsid w:val="009C7E5D"/>
    <w:rsid w:val="009E0918"/>
    <w:rsid w:val="009E1980"/>
    <w:rsid w:val="009F6921"/>
    <w:rsid w:val="00A01A46"/>
    <w:rsid w:val="00A1102F"/>
    <w:rsid w:val="00A11142"/>
    <w:rsid w:val="00A12B04"/>
    <w:rsid w:val="00A13D29"/>
    <w:rsid w:val="00A16050"/>
    <w:rsid w:val="00A20B64"/>
    <w:rsid w:val="00A21F7F"/>
    <w:rsid w:val="00A24F4E"/>
    <w:rsid w:val="00A2581C"/>
    <w:rsid w:val="00A265C8"/>
    <w:rsid w:val="00A337ED"/>
    <w:rsid w:val="00A40ECF"/>
    <w:rsid w:val="00A413FB"/>
    <w:rsid w:val="00A419E0"/>
    <w:rsid w:val="00A47EBF"/>
    <w:rsid w:val="00A515DC"/>
    <w:rsid w:val="00A6276F"/>
    <w:rsid w:val="00A64698"/>
    <w:rsid w:val="00A67E16"/>
    <w:rsid w:val="00A746CE"/>
    <w:rsid w:val="00A84EA6"/>
    <w:rsid w:val="00AA7685"/>
    <w:rsid w:val="00AC1626"/>
    <w:rsid w:val="00AD040C"/>
    <w:rsid w:val="00AD0877"/>
    <w:rsid w:val="00AD79D1"/>
    <w:rsid w:val="00B04D3D"/>
    <w:rsid w:val="00B12358"/>
    <w:rsid w:val="00B2073C"/>
    <w:rsid w:val="00B24458"/>
    <w:rsid w:val="00B36083"/>
    <w:rsid w:val="00B44BE5"/>
    <w:rsid w:val="00B46589"/>
    <w:rsid w:val="00B46AD8"/>
    <w:rsid w:val="00B561B1"/>
    <w:rsid w:val="00B564B0"/>
    <w:rsid w:val="00B755D9"/>
    <w:rsid w:val="00B80902"/>
    <w:rsid w:val="00B84B6B"/>
    <w:rsid w:val="00B852DE"/>
    <w:rsid w:val="00B90B87"/>
    <w:rsid w:val="00B9763F"/>
    <w:rsid w:val="00B97C38"/>
    <w:rsid w:val="00BB053A"/>
    <w:rsid w:val="00BC1631"/>
    <w:rsid w:val="00BC669E"/>
    <w:rsid w:val="00BE3BDE"/>
    <w:rsid w:val="00BE4E4E"/>
    <w:rsid w:val="00BF101A"/>
    <w:rsid w:val="00C00A6F"/>
    <w:rsid w:val="00C04893"/>
    <w:rsid w:val="00C12B23"/>
    <w:rsid w:val="00C16849"/>
    <w:rsid w:val="00C2075B"/>
    <w:rsid w:val="00C26920"/>
    <w:rsid w:val="00C41C70"/>
    <w:rsid w:val="00C51BA7"/>
    <w:rsid w:val="00C81AA4"/>
    <w:rsid w:val="00C8286E"/>
    <w:rsid w:val="00C82BC2"/>
    <w:rsid w:val="00C848E1"/>
    <w:rsid w:val="00CA0E5F"/>
    <w:rsid w:val="00CA700D"/>
    <w:rsid w:val="00CA7FF0"/>
    <w:rsid w:val="00CB533C"/>
    <w:rsid w:val="00CC534D"/>
    <w:rsid w:val="00CC75F3"/>
    <w:rsid w:val="00CE2503"/>
    <w:rsid w:val="00CF7A8C"/>
    <w:rsid w:val="00D07EE8"/>
    <w:rsid w:val="00D16905"/>
    <w:rsid w:val="00D21D8C"/>
    <w:rsid w:val="00D22306"/>
    <w:rsid w:val="00D248CF"/>
    <w:rsid w:val="00D319F9"/>
    <w:rsid w:val="00D37292"/>
    <w:rsid w:val="00D40FF4"/>
    <w:rsid w:val="00D41B16"/>
    <w:rsid w:val="00D43C94"/>
    <w:rsid w:val="00D50970"/>
    <w:rsid w:val="00D519AA"/>
    <w:rsid w:val="00D52EC2"/>
    <w:rsid w:val="00D55B94"/>
    <w:rsid w:val="00D87366"/>
    <w:rsid w:val="00D915F0"/>
    <w:rsid w:val="00D96C2E"/>
    <w:rsid w:val="00DA2116"/>
    <w:rsid w:val="00DB1B32"/>
    <w:rsid w:val="00DC189C"/>
    <w:rsid w:val="00DE10D4"/>
    <w:rsid w:val="00DE6356"/>
    <w:rsid w:val="00E02B4D"/>
    <w:rsid w:val="00E11F76"/>
    <w:rsid w:val="00E148E5"/>
    <w:rsid w:val="00E15418"/>
    <w:rsid w:val="00E2577D"/>
    <w:rsid w:val="00E308F4"/>
    <w:rsid w:val="00E4569F"/>
    <w:rsid w:val="00E54FBA"/>
    <w:rsid w:val="00E672FB"/>
    <w:rsid w:val="00E75A88"/>
    <w:rsid w:val="00E7753C"/>
    <w:rsid w:val="00E80E83"/>
    <w:rsid w:val="00E85B10"/>
    <w:rsid w:val="00E87270"/>
    <w:rsid w:val="00E942EE"/>
    <w:rsid w:val="00E94A2A"/>
    <w:rsid w:val="00EA2A40"/>
    <w:rsid w:val="00EA599B"/>
    <w:rsid w:val="00EB7E2F"/>
    <w:rsid w:val="00EC6565"/>
    <w:rsid w:val="00EC74AF"/>
    <w:rsid w:val="00EE009F"/>
    <w:rsid w:val="00EE4A5D"/>
    <w:rsid w:val="00EE7977"/>
    <w:rsid w:val="00EF7CD3"/>
    <w:rsid w:val="00F0033E"/>
    <w:rsid w:val="00F059EE"/>
    <w:rsid w:val="00F05E64"/>
    <w:rsid w:val="00F23B71"/>
    <w:rsid w:val="00F24B2F"/>
    <w:rsid w:val="00F31EB8"/>
    <w:rsid w:val="00F37F2B"/>
    <w:rsid w:val="00F457BD"/>
    <w:rsid w:val="00F515CF"/>
    <w:rsid w:val="00F52836"/>
    <w:rsid w:val="00F568AE"/>
    <w:rsid w:val="00F742FF"/>
    <w:rsid w:val="00F82B87"/>
    <w:rsid w:val="00F82F78"/>
    <w:rsid w:val="00F85E99"/>
    <w:rsid w:val="00F953E8"/>
    <w:rsid w:val="00FC0882"/>
    <w:rsid w:val="00FC132B"/>
    <w:rsid w:val="00FC340E"/>
    <w:rsid w:val="00FC3C55"/>
    <w:rsid w:val="00FC41ED"/>
    <w:rsid w:val="00FD143A"/>
    <w:rsid w:val="00FD579B"/>
    <w:rsid w:val="00FD7D09"/>
    <w:rsid w:val="00FE0F3F"/>
    <w:rsid w:val="00FE1DE3"/>
    <w:rsid w:val="00FE3864"/>
    <w:rsid w:val="00FE3DD2"/>
    <w:rsid w:val="00FF0CF3"/>
    <w:rsid w:val="00FF303E"/>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E71C"/>
  <w15:docId w15:val="{36ED1241-4050-4C64-A80A-C3F70AD8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0A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0A6F"/>
    <w:rPr>
      <w:sz w:val="20"/>
      <w:szCs w:val="20"/>
    </w:rPr>
  </w:style>
  <w:style w:type="character" w:styleId="FootnoteReference">
    <w:name w:val="footnote reference"/>
    <w:basedOn w:val="DefaultParagraphFont"/>
    <w:uiPriority w:val="99"/>
    <w:semiHidden/>
    <w:unhideWhenUsed/>
    <w:rsid w:val="00C00A6F"/>
    <w:rPr>
      <w:vertAlign w:val="superscript"/>
    </w:rPr>
  </w:style>
  <w:style w:type="paragraph" w:styleId="ListParagraph">
    <w:name w:val="List Paragraph"/>
    <w:basedOn w:val="Normal"/>
    <w:uiPriority w:val="34"/>
    <w:qFormat/>
    <w:rsid w:val="0056393E"/>
    <w:pPr>
      <w:ind w:left="720"/>
      <w:contextualSpacing/>
    </w:pPr>
  </w:style>
  <w:style w:type="character" w:styleId="Hyperlink">
    <w:name w:val="Hyperlink"/>
    <w:basedOn w:val="DefaultParagraphFont"/>
    <w:uiPriority w:val="99"/>
    <w:unhideWhenUsed/>
    <w:rsid w:val="00764A4D"/>
    <w:rPr>
      <w:color w:val="0000FF" w:themeColor="hyperlink"/>
      <w:u w:val="single"/>
    </w:rPr>
  </w:style>
  <w:style w:type="paragraph" w:styleId="BalloonText">
    <w:name w:val="Balloon Text"/>
    <w:basedOn w:val="Normal"/>
    <w:link w:val="BalloonTextChar"/>
    <w:uiPriority w:val="99"/>
    <w:semiHidden/>
    <w:unhideWhenUsed/>
    <w:rsid w:val="00223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246"/>
    <w:rPr>
      <w:rFonts w:ascii="Segoe UI" w:hAnsi="Segoe UI" w:cs="Segoe UI"/>
      <w:sz w:val="18"/>
      <w:szCs w:val="18"/>
    </w:rPr>
  </w:style>
  <w:style w:type="paragraph" w:styleId="Header">
    <w:name w:val="header"/>
    <w:basedOn w:val="Normal"/>
    <w:link w:val="HeaderChar"/>
    <w:uiPriority w:val="99"/>
    <w:unhideWhenUsed/>
    <w:rsid w:val="00A51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5DC"/>
  </w:style>
  <w:style w:type="paragraph" w:styleId="Footer">
    <w:name w:val="footer"/>
    <w:basedOn w:val="Normal"/>
    <w:link w:val="FooterChar"/>
    <w:uiPriority w:val="99"/>
    <w:unhideWhenUsed/>
    <w:rsid w:val="00A51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768867">
      <w:bodyDiv w:val="1"/>
      <w:marLeft w:val="0"/>
      <w:marRight w:val="0"/>
      <w:marTop w:val="0"/>
      <w:marBottom w:val="0"/>
      <w:divBdr>
        <w:top w:val="none" w:sz="0" w:space="0" w:color="auto"/>
        <w:left w:val="none" w:sz="0" w:space="0" w:color="auto"/>
        <w:bottom w:val="none" w:sz="0" w:space="0" w:color="auto"/>
        <w:right w:val="none" w:sz="0" w:space="0" w:color="auto"/>
      </w:divBdr>
      <w:divsChild>
        <w:div w:id="1754665543">
          <w:marLeft w:val="0"/>
          <w:marRight w:val="0"/>
          <w:marTop w:val="0"/>
          <w:marBottom w:val="0"/>
          <w:divBdr>
            <w:top w:val="none" w:sz="0" w:space="0" w:color="auto"/>
            <w:left w:val="none" w:sz="0" w:space="0" w:color="auto"/>
            <w:bottom w:val="none" w:sz="0" w:space="0" w:color="auto"/>
            <w:right w:val="none" w:sz="0" w:space="0" w:color="auto"/>
          </w:divBdr>
          <w:divsChild>
            <w:div w:id="740102585">
              <w:marLeft w:val="0"/>
              <w:marRight w:val="0"/>
              <w:marTop w:val="0"/>
              <w:marBottom w:val="0"/>
              <w:divBdr>
                <w:top w:val="none" w:sz="0" w:space="0" w:color="auto"/>
                <w:left w:val="none" w:sz="0" w:space="0" w:color="auto"/>
                <w:bottom w:val="none" w:sz="0" w:space="0" w:color="auto"/>
                <w:right w:val="none" w:sz="0" w:space="0" w:color="auto"/>
              </w:divBdr>
              <w:divsChild>
                <w:div w:id="428816312">
                  <w:marLeft w:val="0"/>
                  <w:marRight w:val="0"/>
                  <w:marTop w:val="0"/>
                  <w:marBottom w:val="0"/>
                  <w:divBdr>
                    <w:top w:val="none" w:sz="0" w:space="0" w:color="auto"/>
                    <w:left w:val="none" w:sz="0" w:space="0" w:color="auto"/>
                    <w:bottom w:val="none" w:sz="0" w:space="0" w:color="auto"/>
                    <w:right w:val="none" w:sz="0" w:space="0" w:color="auto"/>
                  </w:divBdr>
                  <w:divsChild>
                    <w:div w:id="316037721">
                      <w:marLeft w:val="0"/>
                      <w:marRight w:val="0"/>
                      <w:marTop w:val="0"/>
                      <w:marBottom w:val="0"/>
                      <w:divBdr>
                        <w:top w:val="none" w:sz="0" w:space="0" w:color="auto"/>
                        <w:left w:val="none" w:sz="0" w:space="0" w:color="auto"/>
                        <w:bottom w:val="none" w:sz="0" w:space="0" w:color="auto"/>
                        <w:right w:val="none" w:sz="0" w:space="0" w:color="auto"/>
                      </w:divBdr>
                      <w:divsChild>
                        <w:div w:id="1288777168">
                          <w:marLeft w:val="0"/>
                          <w:marRight w:val="0"/>
                          <w:marTop w:val="0"/>
                          <w:marBottom w:val="0"/>
                          <w:divBdr>
                            <w:top w:val="none" w:sz="0" w:space="0" w:color="auto"/>
                            <w:left w:val="none" w:sz="0" w:space="0" w:color="auto"/>
                            <w:bottom w:val="none" w:sz="0" w:space="0" w:color="auto"/>
                            <w:right w:val="none" w:sz="0" w:space="0" w:color="auto"/>
                          </w:divBdr>
                          <w:divsChild>
                            <w:div w:id="1402017569">
                              <w:marLeft w:val="0"/>
                              <w:marRight w:val="0"/>
                              <w:marTop w:val="0"/>
                              <w:marBottom w:val="0"/>
                              <w:divBdr>
                                <w:top w:val="none" w:sz="0" w:space="0" w:color="auto"/>
                                <w:left w:val="none" w:sz="0" w:space="0" w:color="auto"/>
                                <w:bottom w:val="none" w:sz="0" w:space="0" w:color="auto"/>
                                <w:right w:val="none" w:sz="0" w:space="0" w:color="auto"/>
                              </w:divBdr>
                              <w:divsChild>
                                <w:div w:id="17315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cr.brynmawr.edu/2013/2013-10-4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si-online.it/images/orig/PSI%20XII%201280%20r.jpg?1365958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3F2FA-8F20-48CB-B142-B548FE43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3694</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 J Cartlidge</cp:lastModifiedBy>
  <cp:revision>23</cp:revision>
  <cp:lastPrinted>2020-07-09T12:03:00Z</cp:lastPrinted>
  <dcterms:created xsi:type="dcterms:W3CDTF">2020-07-09T11:32:00Z</dcterms:created>
  <dcterms:modified xsi:type="dcterms:W3CDTF">2021-11-05T21:29:00Z</dcterms:modified>
</cp:coreProperties>
</file>