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9407" w14:textId="77777777" w:rsidR="00653CE2" w:rsidRDefault="00653CE2" w:rsidP="00653CE2">
      <w:pPr>
        <w:spacing w:line="360" w:lineRule="auto"/>
        <w:jc w:val="both"/>
        <w:rPr>
          <w:b/>
          <w:bCs/>
          <w:lang w:val="en-US"/>
        </w:rPr>
      </w:pPr>
      <w:r>
        <w:rPr>
          <w:b/>
          <w:bCs/>
          <w:lang w:val="en-US"/>
        </w:rPr>
        <w:t>Molecular survey on the presence of arthropod-borne bacteria and protozoans in roe deer (</w:t>
      </w:r>
      <w:r>
        <w:rPr>
          <w:b/>
          <w:bCs/>
          <w:i/>
          <w:iCs/>
          <w:lang w:val="en-US"/>
        </w:rPr>
        <w:t>Capreolus</w:t>
      </w:r>
      <w:r>
        <w:rPr>
          <w:b/>
          <w:bCs/>
          <w:lang w:val="en-US"/>
        </w:rPr>
        <w:t xml:space="preserve"> </w:t>
      </w:r>
      <w:r w:rsidRPr="004D6000">
        <w:rPr>
          <w:b/>
          <w:bCs/>
          <w:i/>
          <w:iCs/>
          <w:lang w:val="en-US"/>
        </w:rPr>
        <w:t>capreolus</w:t>
      </w:r>
      <w:r w:rsidRPr="004D6000">
        <w:rPr>
          <w:b/>
          <w:bCs/>
          <w:lang w:val="en-US"/>
        </w:rPr>
        <w:t>) and ticks from Central Italy</w:t>
      </w:r>
    </w:p>
    <w:p w14:paraId="631CD4DD" w14:textId="1BECA670" w:rsidR="00653CE2" w:rsidRDefault="00653CE2" w:rsidP="00653CE2">
      <w:pPr>
        <w:spacing w:line="360" w:lineRule="auto"/>
        <w:jc w:val="both"/>
        <w:rPr>
          <w:lang w:val="en-US"/>
        </w:rPr>
      </w:pPr>
    </w:p>
    <w:p w14:paraId="60B9DBD8" w14:textId="2D8E9310" w:rsidR="008D6CFB" w:rsidRPr="005A0649" w:rsidRDefault="008D6CFB" w:rsidP="00653CE2">
      <w:pPr>
        <w:spacing w:line="360" w:lineRule="auto"/>
        <w:jc w:val="both"/>
        <w:rPr>
          <w:vertAlign w:val="superscript"/>
        </w:rPr>
      </w:pPr>
      <w:r w:rsidRPr="008D6CFB">
        <w:t>Valentina Virginia Ebani</w:t>
      </w:r>
      <w:r w:rsidR="005A0649">
        <w:t xml:space="preserve"> </w:t>
      </w:r>
      <w:r w:rsidR="005A0649">
        <w:rPr>
          <w:vertAlign w:val="superscript"/>
        </w:rPr>
        <w:t>1,2</w:t>
      </w:r>
      <w:r w:rsidR="00814D18">
        <w:rPr>
          <w:vertAlign w:val="superscript"/>
        </w:rPr>
        <w:t>*</w:t>
      </w:r>
      <w:r w:rsidRPr="008D6CFB">
        <w:t>, Lisa G</w:t>
      </w:r>
      <w:r>
        <w:t>uardone</w:t>
      </w:r>
      <w:r w:rsidR="005A0649">
        <w:t xml:space="preserve"> </w:t>
      </w:r>
      <w:r w:rsidR="005A0649">
        <w:rPr>
          <w:vertAlign w:val="superscript"/>
        </w:rPr>
        <w:t>1</w:t>
      </w:r>
      <w:r>
        <w:t>, Guido Rocchigiani</w:t>
      </w:r>
      <w:r w:rsidR="00155D5B">
        <w:t xml:space="preserve"> </w:t>
      </w:r>
      <w:r w:rsidR="00155D5B">
        <w:rPr>
          <w:sz w:val="22"/>
          <w:szCs w:val="22"/>
          <w:vertAlign w:val="superscript"/>
        </w:rPr>
        <w:t>3</w:t>
      </w:r>
      <w:r>
        <w:t xml:space="preserve">, </w:t>
      </w:r>
      <w:r w:rsidR="003B4C9A" w:rsidRPr="00155D5B">
        <w:t>Alice Bascherini</w:t>
      </w:r>
      <w:r w:rsidR="00155D5B">
        <w:t xml:space="preserve"> </w:t>
      </w:r>
      <w:r w:rsidR="00155D5B">
        <w:rPr>
          <w:vertAlign w:val="superscript"/>
        </w:rPr>
        <w:t>1</w:t>
      </w:r>
      <w:r w:rsidR="003B4C9A" w:rsidRPr="00155D5B">
        <w:t xml:space="preserve">, </w:t>
      </w:r>
      <w:r>
        <w:t>Giulia Cagnoli</w:t>
      </w:r>
      <w:r w:rsidR="005A0649">
        <w:t xml:space="preserve"> </w:t>
      </w:r>
      <w:r w:rsidR="005A0649">
        <w:rPr>
          <w:vertAlign w:val="superscript"/>
        </w:rPr>
        <w:t>1</w:t>
      </w:r>
      <w:r>
        <w:t>, Fabrizio Bertelloni</w:t>
      </w:r>
      <w:r w:rsidR="005A0649">
        <w:t xml:space="preserve"> </w:t>
      </w:r>
      <w:r w:rsidR="005A0649">
        <w:rPr>
          <w:vertAlign w:val="superscript"/>
        </w:rPr>
        <w:t>1</w:t>
      </w:r>
      <w:r>
        <w:t>, Paolo Bongi</w:t>
      </w:r>
      <w:r w:rsidR="00155D5B">
        <w:t xml:space="preserve"> </w:t>
      </w:r>
      <w:r w:rsidR="00155D5B">
        <w:rPr>
          <w:vertAlign w:val="superscript"/>
        </w:rPr>
        <w:t>4</w:t>
      </w:r>
      <w:r>
        <w:t>, Claudia Russo</w:t>
      </w:r>
      <w:r w:rsidR="005A0649">
        <w:t xml:space="preserve"> </w:t>
      </w:r>
      <w:r w:rsidR="005A0649">
        <w:rPr>
          <w:vertAlign w:val="superscript"/>
        </w:rPr>
        <w:t>1</w:t>
      </w:r>
      <w:r>
        <w:t>, Francesco Riccioli</w:t>
      </w:r>
      <w:r w:rsidR="005A0649">
        <w:t xml:space="preserve"> </w:t>
      </w:r>
      <w:r w:rsidR="005A0649">
        <w:rPr>
          <w:vertAlign w:val="superscript"/>
        </w:rPr>
        <w:t>1</w:t>
      </w:r>
      <w:r>
        <w:t>, Francesca Mancianti</w:t>
      </w:r>
      <w:r w:rsidR="005A0649">
        <w:t xml:space="preserve"> </w:t>
      </w:r>
      <w:r w:rsidR="005A0649">
        <w:rPr>
          <w:vertAlign w:val="superscript"/>
        </w:rPr>
        <w:t>1</w:t>
      </w:r>
    </w:p>
    <w:p w14:paraId="61B6F8C1" w14:textId="1B05E729" w:rsidR="008D6CFB" w:rsidRDefault="008D6CFB" w:rsidP="00653CE2">
      <w:pPr>
        <w:spacing w:line="360" w:lineRule="auto"/>
        <w:jc w:val="both"/>
      </w:pPr>
    </w:p>
    <w:p w14:paraId="4C81E28A" w14:textId="2DDCAF63" w:rsidR="00814D18" w:rsidRDefault="00814D18" w:rsidP="00653CE2">
      <w:pPr>
        <w:spacing w:line="360" w:lineRule="auto"/>
        <w:jc w:val="both"/>
      </w:pPr>
    </w:p>
    <w:p w14:paraId="064127FC" w14:textId="0CA798CF" w:rsidR="00814D18" w:rsidRDefault="00814D18" w:rsidP="00653CE2">
      <w:pPr>
        <w:spacing w:line="360" w:lineRule="auto"/>
        <w:jc w:val="both"/>
      </w:pPr>
    </w:p>
    <w:p w14:paraId="149E01C3" w14:textId="77777777" w:rsidR="00814D18" w:rsidRPr="00814D18" w:rsidRDefault="00814D18" w:rsidP="00653CE2">
      <w:pPr>
        <w:spacing w:line="360" w:lineRule="auto"/>
        <w:jc w:val="both"/>
        <w:rPr>
          <w:sz w:val="22"/>
          <w:szCs w:val="22"/>
        </w:rPr>
      </w:pPr>
    </w:p>
    <w:p w14:paraId="11F1196D" w14:textId="5B4F011D" w:rsidR="008D6CFB" w:rsidRPr="00814D18" w:rsidRDefault="008D6CFB" w:rsidP="008D6CFB">
      <w:pPr>
        <w:pStyle w:val="MDPI16affiliation"/>
        <w:ind w:left="0" w:firstLine="0"/>
        <w:rPr>
          <w:rFonts w:ascii="Times New Roman" w:hAnsi="Times New Roman"/>
          <w:sz w:val="22"/>
          <w:szCs w:val="22"/>
        </w:rPr>
      </w:pPr>
      <w:r w:rsidRPr="00814D18">
        <w:rPr>
          <w:rFonts w:ascii="Times New Roman" w:hAnsi="Times New Roman"/>
          <w:sz w:val="22"/>
          <w:szCs w:val="22"/>
          <w:vertAlign w:val="superscript"/>
        </w:rPr>
        <w:t>1</w:t>
      </w:r>
      <w:r w:rsidRPr="00814D18">
        <w:rPr>
          <w:rFonts w:ascii="Times New Roman" w:hAnsi="Times New Roman"/>
          <w:sz w:val="22"/>
          <w:szCs w:val="22"/>
        </w:rPr>
        <w:tab/>
        <w:t xml:space="preserve">Department of Veterinary Sciences - University of Pisa - Viale delle Piagge 2, Pisa 56124, </w:t>
      </w:r>
      <w:proofErr w:type="gramStart"/>
      <w:r w:rsidRPr="00814D18">
        <w:rPr>
          <w:rFonts w:ascii="Times New Roman" w:hAnsi="Times New Roman"/>
          <w:sz w:val="22"/>
          <w:szCs w:val="22"/>
        </w:rPr>
        <w:t>Italy;</w:t>
      </w:r>
      <w:proofErr w:type="gramEnd"/>
      <w:r w:rsidRPr="00814D18">
        <w:rPr>
          <w:rFonts w:ascii="Times New Roman" w:hAnsi="Times New Roman"/>
          <w:sz w:val="22"/>
          <w:szCs w:val="22"/>
        </w:rPr>
        <w:t xml:space="preserve"> </w:t>
      </w:r>
    </w:p>
    <w:p w14:paraId="696916BA" w14:textId="51ACA634" w:rsidR="008D6CFB" w:rsidRDefault="008D6CFB" w:rsidP="008D6CFB">
      <w:pPr>
        <w:pStyle w:val="MDPI16affiliation"/>
        <w:ind w:left="0" w:firstLine="0"/>
        <w:rPr>
          <w:rFonts w:ascii="Times New Roman" w:hAnsi="Times New Roman"/>
          <w:sz w:val="22"/>
          <w:szCs w:val="22"/>
          <w:lang w:val="it-IT"/>
        </w:rPr>
      </w:pPr>
      <w:r w:rsidRPr="00814D18">
        <w:rPr>
          <w:rFonts w:ascii="Times New Roman" w:hAnsi="Times New Roman"/>
          <w:sz w:val="22"/>
          <w:szCs w:val="22"/>
          <w:vertAlign w:val="superscript"/>
          <w:lang w:val="it-IT"/>
        </w:rPr>
        <w:t>2</w:t>
      </w:r>
      <w:r w:rsidRPr="00814D18">
        <w:rPr>
          <w:rFonts w:ascii="Times New Roman" w:hAnsi="Times New Roman"/>
          <w:sz w:val="22"/>
          <w:szCs w:val="22"/>
          <w:lang w:val="it-IT"/>
        </w:rPr>
        <w:tab/>
        <w:t>Centre for Climate Change Impact, University of Pisa, Via del Borghetto 80, 56124 Pisa, Italy</w:t>
      </w:r>
    </w:p>
    <w:p w14:paraId="6770E71D" w14:textId="18EEBF4A" w:rsidR="00155D5B" w:rsidRDefault="00155D5B" w:rsidP="00155D5B">
      <w:pPr>
        <w:pStyle w:val="MDPI16affiliation"/>
        <w:ind w:left="720" w:hanging="720"/>
        <w:rPr>
          <w:rFonts w:ascii="Times New Roman" w:hAnsi="Times New Roman"/>
          <w:sz w:val="22"/>
          <w:szCs w:val="22"/>
        </w:rPr>
      </w:pPr>
      <w:r w:rsidRPr="00155D5B">
        <w:rPr>
          <w:rFonts w:ascii="Times New Roman" w:hAnsi="Times New Roman"/>
          <w:sz w:val="22"/>
          <w:szCs w:val="22"/>
          <w:vertAlign w:val="superscript"/>
        </w:rPr>
        <w:t xml:space="preserve">3 </w:t>
      </w:r>
      <w:r w:rsidRPr="00155D5B">
        <w:rPr>
          <w:rFonts w:ascii="Times New Roman" w:hAnsi="Times New Roman"/>
          <w:sz w:val="22"/>
          <w:szCs w:val="22"/>
        </w:rPr>
        <w:tab/>
        <w:t>Department of Veterinary Anatomy, Physiology and Pathology, Institute of Infection, Veterinary and Ecological Sciences, Leahurst Campus, University of Liverpool, Chester High Road, Neston CH64 7TE, UK.</w:t>
      </w:r>
    </w:p>
    <w:p w14:paraId="1A2D2B90" w14:textId="76AD6F1A" w:rsidR="00155D5B" w:rsidRPr="00155D5B" w:rsidRDefault="00155D5B" w:rsidP="00155D5B">
      <w:pPr>
        <w:pStyle w:val="MDPI16affiliation"/>
        <w:ind w:left="720" w:hanging="720"/>
        <w:rPr>
          <w:rFonts w:ascii="Times New Roman" w:hAnsi="Times New Roman"/>
          <w:sz w:val="22"/>
          <w:szCs w:val="22"/>
          <w:lang w:val="it-IT"/>
        </w:rPr>
      </w:pPr>
      <w:r w:rsidRPr="00155D5B">
        <w:rPr>
          <w:rFonts w:ascii="Times New Roman" w:hAnsi="Times New Roman"/>
          <w:sz w:val="22"/>
          <w:szCs w:val="22"/>
          <w:vertAlign w:val="superscript"/>
          <w:lang w:val="it-IT"/>
        </w:rPr>
        <w:t xml:space="preserve">4 </w:t>
      </w:r>
      <w:r w:rsidRPr="00155D5B">
        <w:rPr>
          <w:rFonts w:ascii="Times New Roman" w:hAnsi="Times New Roman"/>
          <w:sz w:val="22"/>
          <w:szCs w:val="22"/>
          <w:lang w:val="it-IT"/>
        </w:rPr>
        <w:tab/>
        <w:t>Ambito Territoriale Caccia Massa (A</w:t>
      </w:r>
      <w:r>
        <w:rPr>
          <w:rFonts w:ascii="Times New Roman" w:hAnsi="Times New Roman"/>
          <w:sz w:val="22"/>
          <w:szCs w:val="22"/>
          <w:lang w:val="it-IT"/>
        </w:rPr>
        <w:t>TCMS), largo Bonfigli 3/5, 54011 Aulla (Massa), Italy</w:t>
      </w:r>
    </w:p>
    <w:p w14:paraId="6969E7E6" w14:textId="77777777" w:rsidR="00814D18" w:rsidRPr="00155D5B" w:rsidRDefault="00814D18" w:rsidP="008D6CFB">
      <w:pPr>
        <w:pStyle w:val="MDPI16affiliation"/>
        <w:ind w:left="0" w:firstLine="0"/>
        <w:rPr>
          <w:rFonts w:ascii="Times New Roman" w:hAnsi="Times New Roman"/>
          <w:sz w:val="22"/>
          <w:szCs w:val="22"/>
          <w:lang w:val="it-IT"/>
        </w:rPr>
      </w:pPr>
    </w:p>
    <w:p w14:paraId="4FA1ADBD" w14:textId="77777777" w:rsidR="00814D18" w:rsidRPr="00155D5B" w:rsidRDefault="00814D18" w:rsidP="008D6CFB">
      <w:pPr>
        <w:pStyle w:val="MDPI16affiliation"/>
        <w:ind w:left="0" w:firstLine="0"/>
        <w:rPr>
          <w:rFonts w:ascii="Times New Roman" w:hAnsi="Times New Roman"/>
          <w:sz w:val="22"/>
          <w:szCs w:val="22"/>
          <w:lang w:val="it-IT"/>
        </w:rPr>
      </w:pPr>
    </w:p>
    <w:p w14:paraId="0E436EC6" w14:textId="77777777" w:rsidR="00814D18" w:rsidRPr="00155D5B" w:rsidRDefault="00814D18" w:rsidP="008D6CFB">
      <w:pPr>
        <w:pStyle w:val="MDPI16affiliation"/>
        <w:ind w:left="0" w:firstLine="0"/>
        <w:rPr>
          <w:rFonts w:ascii="Times New Roman" w:hAnsi="Times New Roman"/>
          <w:sz w:val="22"/>
          <w:szCs w:val="22"/>
          <w:lang w:val="it-IT"/>
        </w:rPr>
      </w:pPr>
    </w:p>
    <w:p w14:paraId="5323AD09" w14:textId="77777777" w:rsidR="00814D18" w:rsidRPr="00155D5B" w:rsidRDefault="00814D18" w:rsidP="008D6CFB">
      <w:pPr>
        <w:pStyle w:val="MDPI16affiliation"/>
        <w:ind w:left="0" w:firstLine="0"/>
        <w:rPr>
          <w:rFonts w:ascii="Times New Roman" w:hAnsi="Times New Roman"/>
          <w:sz w:val="22"/>
          <w:szCs w:val="22"/>
          <w:lang w:val="it-IT"/>
        </w:rPr>
      </w:pPr>
    </w:p>
    <w:p w14:paraId="3CC3919E" w14:textId="77777777" w:rsidR="00814D18" w:rsidRPr="00155D5B" w:rsidRDefault="00814D18" w:rsidP="008D6CFB">
      <w:pPr>
        <w:pStyle w:val="MDPI16affiliation"/>
        <w:ind w:left="0" w:firstLine="0"/>
        <w:rPr>
          <w:rFonts w:ascii="Times New Roman" w:hAnsi="Times New Roman"/>
          <w:sz w:val="22"/>
          <w:szCs w:val="22"/>
          <w:lang w:val="it-IT"/>
        </w:rPr>
      </w:pPr>
    </w:p>
    <w:p w14:paraId="2AFBCE74" w14:textId="77777777" w:rsidR="00814D18" w:rsidRPr="00155D5B" w:rsidRDefault="00814D18" w:rsidP="008D6CFB">
      <w:pPr>
        <w:pStyle w:val="MDPI16affiliation"/>
        <w:ind w:left="0" w:firstLine="0"/>
        <w:rPr>
          <w:rFonts w:ascii="Times New Roman" w:hAnsi="Times New Roman"/>
          <w:sz w:val="22"/>
          <w:szCs w:val="22"/>
          <w:lang w:val="it-IT"/>
        </w:rPr>
      </w:pPr>
    </w:p>
    <w:p w14:paraId="480E7AA3" w14:textId="77777777" w:rsidR="00814D18" w:rsidRPr="00155D5B" w:rsidRDefault="00814D18" w:rsidP="008D6CFB">
      <w:pPr>
        <w:pStyle w:val="MDPI16affiliation"/>
        <w:ind w:left="0" w:firstLine="0"/>
        <w:rPr>
          <w:rFonts w:ascii="Times New Roman" w:hAnsi="Times New Roman"/>
          <w:sz w:val="22"/>
          <w:szCs w:val="22"/>
          <w:lang w:val="it-IT"/>
        </w:rPr>
      </w:pPr>
    </w:p>
    <w:p w14:paraId="47041D3E" w14:textId="77777777" w:rsidR="00814D18" w:rsidRPr="00155D5B" w:rsidRDefault="00814D18" w:rsidP="008D6CFB">
      <w:pPr>
        <w:pStyle w:val="MDPI16affiliation"/>
        <w:ind w:left="0" w:firstLine="0"/>
        <w:rPr>
          <w:rFonts w:ascii="Times New Roman" w:hAnsi="Times New Roman"/>
          <w:sz w:val="22"/>
          <w:szCs w:val="22"/>
          <w:lang w:val="it-IT"/>
        </w:rPr>
      </w:pPr>
    </w:p>
    <w:p w14:paraId="432A5FC2" w14:textId="77777777" w:rsidR="00814D18" w:rsidRPr="007A0214" w:rsidRDefault="008D6CFB" w:rsidP="008D6CFB">
      <w:pPr>
        <w:pStyle w:val="MDPI16affiliation"/>
        <w:ind w:left="0" w:firstLine="0"/>
        <w:rPr>
          <w:rFonts w:ascii="Times New Roman" w:hAnsi="Times New Roman"/>
          <w:sz w:val="22"/>
          <w:szCs w:val="22"/>
          <w:lang w:val="en-GB"/>
        </w:rPr>
      </w:pPr>
      <w:r w:rsidRPr="007A0214">
        <w:rPr>
          <w:rFonts w:ascii="Times New Roman" w:hAnsi="Times New Roman"/>
          <w:sz w:val="22"/>
          <w:szCs w:val="22"/>
          <w:lang w:val="en-GB"/>
        </w:rPr>
        <w:t>*</w:t>
      </w:r>
      <w:r w:rsidRPr="007A0214">
        <w:rPr>
          <w:rFonts w:ascii="Times New Roman" w:hAnsi="Times New Roman"/>
          <w:sz w:val="22"/>
          <w:szCs w:val="22"/>
          <w:lang w:val="en-GB"/>
        </w:rPr>
        <w:tab/>
        <w:t>Correspond</w:t>
      </w:r>
      <w:r w:rsidR="00814D18" w:rsidRPr="007A0214">
        <w:rPr>
          <w:rFonts w:ascii="Times New Roman" w:hAnsi="Times New Roman"/>
          <w:sz w:val="22"/>
          <w:szCs w:val="22"/>
          <w:lang w:val="en-GB"/>
        </w:rPr>
        <w:t>ing author:</w:t>
      </w:r>
    </w:p>
    <w:p w14:paraId="2CEA7A63" w14:textId="695F6122" w:rsidR="00814D18" w:rsidRPr="007A0214" w:rsidRDefault="00814D18" w:rsidP="008D6CFB">
      <w:pPr>
        <w:pStyle w:val="MDPI16affiliation"/>
        <w:ind w:left="0" w:firstLine="0"/>
        <w:rPr>
          <w:rFonts w:ascii="Times New Roman" w:hAnsi="Times New Roman"/>
          <w:sz w:val="22"/>
          <w:szCs w:val="22"/>
          <w:lang w:val="en-GB"/>
        </w:rPr>
      </w:pPr>
      <w:r w:rsidRPr="007A0214">
        <w:rPr>
          <w:rFonts w:ascii="Times New Roman" w:hAnsi="Times New Roman"/>
          <w:sz w:val="22"/>
          <w:szCs w:val="22"/>
          <w:lang w:val="en-GB"/>
        </w:rPr>
        <w:t>Valentina Virginia Ebani, DVM, PhD</w:t>
      </w:r>
      <w:r w:rsidR="008D6CFB" w:rsidRPr="007A0214">
        <w:rPr>
          <w:rFonts w:ascii="Times New Roman" w:hAnsi="Times New Roman"/>
          <w:sz w:val="22"/>
          <w:szCs w:val="22"/>
          <w:lang w:val="en-GB"/>
        </w:rPr>
        <w:t xml:space="preserve"> </w:t>
      </w:r>
    </w:p>
    <w:p w14:paraId="2055A378" w14:textId="152717BE" w:rsidR="00814D18" w:rsidRDefault="00814D18" w:rsidP="008D6CFB">
      <w:pPr>
        <w:pStyle w:val="MDPI16affiliation"/>
        <w:ind w:left="0" w:firstLine="0"/>
        <w:rPr>
          <w:rFonts w:ascii="Times New Roman" w:hAnsi="Times New Roman"/>
          <w:sz w:val="22"/>
          <w:szCs w:val="22"/>
        </w:rPr>
      </w:pPr>
      <w:r w:rsidRPr="00814D18">
        <w:rPr>
          <w:rFonts w:ascii="Times New Roman" w:hAnsi="Times New Roman"/>
          <w:sz w:val="22"/>
          <w:szCs w:val="22"/>
        </w:rPr>
        <w:t xml:space="preserve">Department of Veterinary Sciences </w:t>
      </w:r>
    </w:p>
    <w:p w14:paraId="52412A81" w14:textId="77777777" w:rsidR="00814D18" w:rsidRPr="007A0214" w:rsidRDefault="00814D18" w:rsidP="008D6CFB">
      <w:pPr>
        <w:pStyle w:val="MDPI16affiliation"/>
        <w:ind w:left="0" w:firstLine="0"/>
        <w:rPr>
          <w:rFonts w:ascii="Times New Roman" w:hAnsi="Times New Roman"/>
          <w:sz w:val="22"/>
          <w:szCs w:val="22"/>
          <w:lang w:val="it-IT"/>
        </w:rPr>
      </w:pPr>
      <w:r w:rsidRPr="007A0214">
        <w:rPr>
          <w:rFonts w:ascii="Times New Roman" w:hAnsi="Times New Roman"/>
          <w:sz w:val="22"/>
          <w:szCs w:val="22"/>
          <w:lang w:val="it-IT"/>
        </w:rPr>
        <w:t xml:space="preserve">University of Pisa  </w:t>
      </w:r>
    </w:p>
    <w:p w14:paraId="0B1E4260" w14:textId="4795AFFF" w:rsidR="00814D18" w:rsidRDefault="00814D18" w:rsidP="008D6CFB">
      <w:pPr>
        <w:pStyle w:val="MDPI16affiliation"/>
        <w:ind w:left="0" w:firstLine="0"/>
        <w:rPr>
          <w:rFonts w:ascii="Times New Roman" w:hAnsi="Times New Roman"/>
          <w:sz w:val="22"/>
          <w:szCs w:val="22"/>
          <w:lang w:val="it-IT"/>
        </w:rPr>
      </w:pPr>
      <w:r w:rsidRPr="00814D18">
        <w:rPr>
          <w:rFonts w:ascii="Times New Roman" w:hAnsi="Times New Roman"/>
          <w:sz w:val="22"/>
          <w:szCs w:val="22"/>
          <w:lang w:val="it-IT"/>
        </w:rPr>
        <w:t>Viale delle Piagge 2, Pisa 56124, Italy</w:t>
      </w:r>
    </w:p>
    <w:p w14:paraId="548DABCB" w14:textId="77777777" w:rsidR="00814D18" w:rsidRPr="00814D18" w:rsidRDefault="00814D18" w:rsidP="008D6CFB">
      <w:pPr>
        <w:pStyle w:val="MDPI16affiliation"/>
        <w:ind w:left="0" w:firstLine="0"/>
        <w:rPr>
          <w:rFonts w:ascii="Times New Roman" w:hAnsi="Times New Roman"/>
          <w:sz w:val="22"/>
          <w:szCs w:val="22"/>
          <w:lang w:val="it-IT"/>
        </w:rPr>
      </w:pPr>
    </w:p>
    <w:p w14:paraId="7F99DD3F" w14:textId="03E2BFF3" w:rsidR="008D6CFB" w:rsidRPr="005900C2" w:rsidRDefault="008D6CFB" w:rsidP="008D6CFB">
      <w:pPr>
        <w:pStyle w:val="MDPI16affiliation"/>
        <w:ind w:left="0" w:firstLine="0"/>
        <w:rPr>
          <w:rFonts w:ascii="Times New Roman" w:hAnsi="Times New Roman"/>
          <w:sz w:val="22"/>
          <w:szCs w:val="22"/>
          <w:lang w:val="it-IT"/>
        </w:rPr>
      </w:pPr>
      <w:r w:rsidRPr="005900C2">
        <w:rPr>
          <w:rFonts w:ascii="Times New Roman" w:hAnsi="Times New Roman"/>
          <w:sz w:val="22"/>
          <w:szCs w:val="22"/>
          <w:lang w:val="it-IT"/>
        </w:rPr>
        <w:t>valentina.virginia.ebani@unipi.it</w:t>
      </w:r>
    </w:p>
    <w:p w14:paraId="0716D4DF" w14:textId="77777777" w:rsidR="008D6CFB" w:rsidRPr="005900C2" w:rsidRDefault="008D6CFB" w:rsidP="00653CE2">
      <w:pPr>
        <w:spacing w:line="360" w:lineRule="auto"/>
        <w:jc w:val="both"/>
      </w:pPr>
    </w:p>
    <w:p w14:paraId="67F9A00E" w14:textId="77777777" w:rsidR="00814D18" w:rsidRPr="005900C2" w:rsidRDefault="00814D18" w:rsidP="00653CE2">
      <w:pPr>
        <w:spacing w:line="360" w:lineRule="auto"/>
        <w:jc w:val="both"/>
        <w:rPr>
          <w:b/>
          <w:bCs/>
        </w:rPr>
      </w:pPr>
    </w:p>
    <w:p w14:paraId="7B65BDAE" w14:textId="77777777" w:rsidR="00814D18" w:rsidRPr="005900C2" w:rsidRDefault="00814D18" w:rsidP="00653CE2">
      <w:pPr>
        <w:spacing w:line="360" w:lineRule="auto"/>
        <w:jc w:val="both"/>
        <w:rPr>
          <w:b/>
          <w:bCs/>
        </w:rPr>
      </w:pPr>
    </w:p>
    <w:p w14:paraId="481AB9CA" w14:textId="77777777" w:rsidR="00814D18" w:rsidRPr="005900C2" w:rsidRDefault="00814D18" w:rsidP="00653CE2">
      <w:pPr>
        <w:spacing w:line="360" w:lineRule="auto"/>
        <w:jc w:val="both"/>
        <w:rPr>
          <w:b/>
          <w:bCs/>
        </w:rPr>
      </w:pPr>
    </w:p>
    <w:p w14:paraId="3DC1CDB3" w14:textId="77777777" w:rsidR="00814D18" w:rsidRPr="005900C2" w:rsidRDefault="00814D18" w:rsidP="00653CE2">
      <w:pPr>
        <w:spacing w:line="360" w:lineRule="auto"/>
        <w:jc w:val="both"/>
        <w:rPr>
          <w:b/>
          <w:bCs/>
        </w:rPr>
      </w:pPr>
    </w:p>
    <w:p w14:paraId="60F023D4" w14:textId="77777777" w:rsidR="00814D18" w:rsidRPr="005900C2" w:rsidRDefault="00814D18" w:rsidP="00653CE2">
      <w:pPr>
        <w:spacing w:line="360" w:lineRule="auto"/>
        <w:jc w:val="both"/>
        <w:rPr>
          <w:b/>
          <w:bCs/>
        </w:rPr>
      </w:pPr>
    </w:p>
    <w:p w14:paraId="1DBADE6A" w14:textId="77777777" w:rsidR="00814D18" w:rsidRPr="005900C2" w:rsidRDefault="00814D18" w:rsidP="00653CE2">
      <w:pPr>
        <w:spacing w:line="360" w:lineRule="auto"/>
        <w:jc w:val="both"/>
        <w:rPr>
          <w:b/>
          <w:bCs/>
        </w:rPr>
      </w:pPr>
    </w:p>
    <w:p w14:paraId="2336F9E0" w14:textId="77777777" w:rsidR="00814D18" w:rsidRPr="005900C2" w:rsidRDefault="00814D18" w:rsidP="00653CE2">
      <w:pPr>
        <w:spacing w:line="360" w:lineRule="auto"/>
        <w:jc w:val="both"/>
        <w:rPr>
          <w:b/>
          <w:bCs/>
        </w:rPr>
      </w:pPr>
    </w:p>
    <w:p w14:paraId="5E5757BE" w14:textId="77777777" w:rsidR="00814D18" w:rsidRPr="005900C2" w:rsidRDefault="00814D18" w:rsidP="00653CE2">
      <w:pPr>
        <w:spacing w:line="360" w:lineRule="auto"/>
        <w:jc w:val="both"/>
        <w:rPr>
          <w:b/>
          <w:bCs/>
        </w:rPr>
      </w:pPr>
    </w:p>
    <w:p w14:paraId="13D475D2" w14:textId="77777777" w:rsidR="00814D18" w:rsidRPr="005900C2" w:rsidRDefault="00814D18" w:rsidP="00653CE2">
      <w:pPr>
        <w:spacing w:line="360" w:lineRule="auto"/>
        <w:jc w:val="both"/>
        <w:rPr>
          <w:b/>
          <w:bCs/>
        </w:rPr>
      </w:pPr>
    </w:p>
    <w:p w14:paraId="404CE6ED" w14:textId="77777777" w:rsidR="00814D18" w:rsidRPr="005900C2" w:rsidRDefault="00814D18" w:rsidP="00653CE2">
      <w:pPr>
        <w:spacing w:line="360" w:lineRule="auto"/>
        <w:jc w:val="both"/>
        <w:rPr>
          <w:b/>
          <w:bCs/>
        </w:rPr>
      </w:pPr>
    </w:p>
    <w:p w14:paraId="060424C2" w14:textId="77777777" w:rsidR="00814D18" w:rsidRPr="005900C2" w:rsidRDefault="00814D18" w:rsidP="00653CE2">
      <w:pPr>
        <w:spacing w:line="360" w:lineRule="auto"/>
        <w:jc w:val="both"/>
        <w:rPr>
          <w:b/>
          <w:bCs/>
        </w:rPr>
      </w:pPr>
    </w:p>
    <w:p w14:paraId="641F1A18" w14:textId="2487054B" w:rsidR="00653CE2" w:rsidRPr="007A0214" w:rsidRDefault="00653CE2" w:rsidP="006D1B6A">
      <w:pPr>
        <w:spacing w:line="480" w:lineRule="auto"/>
        <w:jc w:val="both"/>
      </w:pPr>
      <w:r w:rsidRPr="007A0214">
        <w:rPr>
          <w:b/>
          <w:bCs/>
        </w:rPr>
        <w:lastRenderedPageBreak/>
        <w:t>Abstract</w:t>
      </w:r>
    </w:p>
    <w:p w14:paraId="1838F592" w14:textId="3CF396ED" w:rsidR="00653CE2" w:rsidRPr="007A0214" w:rsidRDefault="003B4C9A" w:rsidP="006D1B6A">
      <w:pPr>
        <w:spacing w:line="480" w:lineRule="auto"/>
        <w:jc w:val="both"/>
        <w:rPr>
          <w:lang w:val="en-US"/>
        </w:rPr>
      </w:pPr>
      <w:bookmarkStart w:id="0" w:name="spar0015"/>
      <w:bookmarkEnd w:id="0"/>
      <w:r w:rsidRPr="007A0214">
        <w:rPr>
          <w:lang w:val="en-US"/>
        </w:rPr>
        <w:t>Environmental changes, due to climatic emergency and to anthrop</w:t>
      </w:r>
      <w:r w:rsidR="00D86E30" w:rsidRPr="007A0214">
        <w:rPr>
          <w:lang w:val="en-US"/>
        </w:rPr>
        <w:t>ogenic</w:t>
      </w:r>
      <w:r w:rsidRPr="007A0214">
        <w:rPr>
          <w:lang w:val="en-US"/>
        </w:rPr>
        <w:t xml:space="preserve"> activities severely impact on the epidemiology of vector borne diseases, mostly when transmitted by ticks. The data about the distribution of microorganisms responsible for them in roe deer (</w:t>
      </w:r>
      <w:r w:rsidRPr="007A0214">
        <w:rPr>
          <w:i/>
          <w:iCs/>
          <w:lang w:val="en-US"/>
        </w:rPr>
        <w:t>Capreolus capreolus</w:t>
      </w:r>
      <w:r w:rsidRPr="007A0214">
        <w:rPr>
          <w:lang w:val="en-US"/>
        </w:rPr>
        <w:t>) population living in Italy are scanty and completely lacking in Tuscany, so a</w:t>
      </w:r>
      <w:r w:rsidR="00653CE2" w:rsidRPr="007A0214">
        <w:rPr>
          <w:lang w:val="en-US"/>
        </w:rPr>
        <w:t xml:space="preserve"> molecular survey was carried out to estimate the prevalence of some zoonotic tick-borne pathogens in roe deer, and ticks removed from them, living in areas of Central Italy with high risk of arthropod exposure. Spleen samples from 72 roe deer were tested by PCR for </w:t>
      </w:r>
      <w:r w:rsidR="00653CE2" w:rsidRPr="007A0214">
        <w:rPr>
          <w:rStyle w:val="Enfasi"/>
          <w:lang w:val="en-US"/>
        </w:rPr>
        <w:t>Anaplasma phagocytophilum</w:t>
      </w:r>
      <w:r w:rsidR="00653CE2" w:rsidRPr="007A0214">
        <w:rPr>
          <w:lang w:val="en-US"/>
        </w:rPr>
        <w:t xml:space="preserve">, </w:t>
      </w:r>
      <w:r w:rsidR="00653CE2" w:rsidRPr="007A0214">
        <w:rPr>
          <w:rStyle w:val="Enfasi"/>
          <w:lang w:val="en-US"/>
        </w:rPr>
        <w:t>Borrelia burgdorferi</w:t>
      </w:r>
      <w:r w:rsidR="00653CE2" w:rsidRPr="007A0214">
        <w:rPr>
          <w:lang w:val="en-US"/>
        </w:rPr>
        <w:t xml:space="preserve"> s.l., </w:t>
      </w:r>
      <w:r w:rsidR="00653CE2" w:rsidRPr="007A0214">
        <w:rPr>
          <w:rStyle w:val="Enfasi"/>
          <w:lang w:val="en-US"/>
        </w:rPr>
        <w:t>Francisella tularensis</w:t>
      </w:r>
      <w:r w:rsidR="00653CE2" w:rsidRPr="007A0214">
        <w:rPr>
          <w:lang w:val="en-US"/>
        </w:rPr>
        <w:t xml:space="preserve"> and piroplasms. Moreover, 345</w:t>
      </w:r>
      <w:r w:rsidR="00B90379" w:rsidRPr="007A0214">
        <w:rPr>
          <w:lang w:val="en-US"/>
        </w:rPr>
        <w:t xml:space="preserve"> ticks</w:t>
      </w:r>
      <w:r w:rsidR="00653CE2" w:rsidRPr="007A0214">
        <w:rPr>
          <w:lang w:val="en-US"/>
        </w:rPr>
        <w:t xml:space="preserve"> were removed from 65 roe deer</w:t>
      </w:r>
      <w:r w:rsidR="00B90379" w:rsidRPr="007A0214">
        <w:rPr>
          <w:lang w:val="en-US"/>
        </w:rPr>
        <w:t xml:space="preserve">, morphologically or molecularly </w:t>
      </w:r>
      <w:proofErr w:type="gramStart"/>
      <w:r w:rsidR="00B90379" w:rsidRPr="007A0214">
        <w:rPr>
          <w:lang w:val="en-US"/>
        </w:rPr>
        <w:t>identified</w:t>
      </w:r>
      <w:proofErr w:type="gramEnd"/>
      <w:r w:rsidR="00653CE2" w:rsidRPr="007A0214">
        <w:rPr>
          <w:lang w:val="en-US"/>
        </w:rPr>
        <w:t xml:space="preserve"> and grouped into 162 pools that were submitted to PCR for detecting the same pathogens. Forty-six (63.88%) roe deer were positive for at least one investigated pathogen: 43 (59.7</w:t>
      </w:r>
      <w:r w:rsidR="00C31176" w:rsidRPr="007A0214">
        <w:rPr>
          <w:lang w:val="en-US"/>
        </w:rPr>
        <w:t>2</w:t>
      </w:r>
      <w:r w:rsidR="00653CE2" w:rsidRPr="007A0214">
        <w:rPr>
          <w:lang w:val="en-US"/>
        </w:rPr>
        <w:t xml:space="preserve">%) for </w:t>
      </w:r>
      <w:r w:rsidR="00653CE2" w:rsidRPr="007A0214">
        <w:rPr>
          <w:i/>
          <w:iCs/>
          <w:lang w:val="en-US"/>
        </w:rPr>
        <w:t>A. phagocytophilum</w:t>
      </w:r>
      <w:r w:rsidR="00653CE2" w:rsidRPr="007A0214">
        <w:rPr>
          <w:lang w:val="en-US"/>
        </w:rPr>
        <w:t xml:space="preserve">, 2 (2.78%) for </w:t>
      </w:r>
      <w:r w:rsidR="00653CE2" w:rsidRPr="007A0214">
        <w:rPr>
          <w:i/>
          <w:iCs/>
          <w:lang w:val="en-US"/>
        </w:rPr>
        <w:t>Babesia capreoli</w:t>
      </w:r>
      <w:r w:rsidR="00653CE2" w:rsidRPr="007A0214">
        <w:rPr>
          <w:lang w:val="en-US"/>
        </w:rPr>
        <w:t xml:space="preserve">, 1 (1.39%) for </w:t>
      </w:r>
      <w:r w:rsidR="00653CE2" w:rsidRPr="007A0214">
        <w:rPr>
          <w:i/>
          <w:iCs/>
          <w:lang w:val="en-US"/>
        </w:rPr>
        <w:t>B. burgdorferi</w:t>
      </w:r>
      <w:r w:rsidR="00653CE2" w:rsidRPr="007A0214">
        <w:rPr>
          <w:lang w:val="en-US"/>
        </w:rPr>
        <w:t xml:space="preserve">, and 1 (1.39%) for </w:t>
      </w:r>
      <w:r w:rsidR="00653CE2" w:rsidRPr="007A0214">
        <w:rPr>
          <w:i/>
          <w:iCs/>
          <w:lang w:val="en-US"/>
        </w:rPr>
        <w:t xml:space="preserve">Babesia </w:t>
      </w:r>
      <w:proofErr w:type="gramStart"/>
      <w:r w:rsidR="00C31176" w:rsidRPr="007A0214">
        <w:rPr>
          <w:lang w:val="en-US"/>
        </w:rPr>
        <w:t>sp</w:t>
      </w:r>
      <w:r w:rsidR="00C31176" w:rsidRPr="007A0214">
        <w:rPr>
          <w:i/>
          <w:iCs/>
          <w:lang w:val="en-US"/>
        </w:rPr>
        <w:t>.</w:t>
      </w:r>
      <w:r w:rsidR="00653CE2" w:rsidRPr="007A0214">
        <w:rPr>
          <w:lang w:val="en-US"/>
        </w:rPr>
        <w:t>.</w:t>
      </w:r>
      <w:proofErr w:type="gramEnd"/>
      <w:r w:rsidR="00653CE2" w:rsidRPr="007A0214">
        <w:rPr>
          <w:lang w:val="en-US"/>
        </w:rPr>
        <w:t xml:space="preserve"> No animals were PCR positive for </w:t>
      </w:r>
      <w:r w:rsidR="00653CE2" w:rsidRPr="007A0214">
        <w:rPr>
          <w:i/>
          <w:iCs/>
          <w:lang w:val="en-US"/>
        </w:rPr>
        <w:t>F. tularensis</w:t>
      </w:r>
      <w:r w:rsidR="00653CE2" w:rsidRPr="007A0214">
        <w:rPr>
          <w:lang w:val="en-US"/>
        </w:rPr>
        <w:t xml:space="preserve">.  </w:t>
      </w:r>
      <w:r w:rsidR="00B90379" w:rsidRPr="007A0214">
        <w:rPr>
          <w:lang w:val="en-US"/>
        </w:rPr>
        <w:t xml:space="preserve">All ticks were identified as </w:t>
      </w:r>
      <w:r w:rsidR="00B90379" w:rsidRPr="007A0214">
        <w:rPr>
          <w:i/>
          <w:iCs/>
          <w:lang w:val="en-US"/>
        </w:rPr>
        <w:t>Ixodes ricinus</w:t>
      </w:r>
      <w:r w:rsidR="00B90379" w:rsidRPr="007A0214">
        <w:rPr>
          <w:lang w:val="en-US"/>
        </w:rPr>
        <w:t xml:space="preserve">. </w:t>
      </w:r>
      <w:r w:rsidR="00653CE2" w:rsidRPr="007A0214">
        <w:rPr>
          <w:lang w:val="en-US"/>
        </w:rPr>
        <w:t xml:space="preserve">Seventy-six (46.91%) tick pools </w:t>
      </w:r>
      <w:r w:rsidR="00B90379" w:rsidRPr="007A0214">
        <w:rPr>
          <w:lang w:val="en-US"/>
        </w:rPr>
        <w:t>showed</w:t>
      </w:r>
      <w:r w:rsidR="00653CE2" w:rsidRPr="007A0214">
        <w:rPr>
          <w:lang w:val="en-US"/>
        </w:rPr>
        <w:t xml:space="preserve"> DNA of one or more pathogens: 66 (40.74%) were positive for </w:t>
      </w:r>
      <w:r w:rsidR="00653CE2" w:rsidRPr="007A0214">
        <w:rPr>
          <w:i/>
          <w:iCs/>
          <w:lang w:val="en-US"/>
        </w:rPr>
        <w:t>A. phagocytophilum</w:t>
      </w:r>
      <w:r w:rsidR="00653CE2" w:rsidRPr="007A0214">
        <w:rPr>
          <w:lang w:val="en-US"/>
        </w:rPr>
        <w:t xml:space="preserve">, 22 (13.58%) for </w:t>
      </w:r>
      <w:r w:rsidR="00653CE2" w:rsidRPr="007A0214">
        <w:rPr>
          <w:i/>
          <w:iCs/>
          <w:lang w:val="en-US"/>
        </w:rPr>
        <w:t>B. burgodorferi</w:t>
      </w:r>
      <w:r w:rsidR="00653CE2" w:rsidRPr="007A0214">
        <w:rPr>
          <w:lang w:val="en-US"/>
        </w:rPr>
        <w:t xml:space="preserve"> s.l., </w:t>
      </w:r>
      <w:r w:rsidR="00702A03" w:rsidRPr="007A0214">
        <w:rPr>
          <w:lang w:val="en-US"/>
        </w:rPr>
        <w:t>6</w:t>
      </w:r>
      <w:r w:rsidR="00653CE2" w:rsidRPr="007A0214">
        <w:rPr>
          <w:lang w:val="en-US"/>
        </w:rPr>
        <w:t xml:space="preserve"> (</w:t>
      </w:r>
      <w:r w:rsidR="00702A03" w:rsidRPr="007A0214">
        <w:rPr>
          <w:lang w:val="en-US"/>
        </w:rPr>
        <w:t>3.70</w:t>
      </w:r>
      <w:r w:rsidR="00653CE2" w:rsidRPr="007A0214">
        <w:rPr>
          <w:lang w:val="en-US"/>
        </w:rPr>
        <w:t xml:space="preserve">%) for </w:t>
      </w:r>
      <w:r w:rsidR="00653CE2" w:rsidRPr="007A0214">
        <w:rPr>
          <w:i/>
          <w:iCs/>
          <w:lang w:val="en-US"/>
        </w:rPr>
        <w:t>B. venatorum</w:t>
      </w:r>
      <w:r w:rsidR="00653CE2" w:rsidRPr="007A0214">
        <w:rPr>
          <w:lang w:val="en-US"/>
        </w:rPr>
        <w:t xml:space="preserve"> and </w:t>
      </w:r>
      <w:r w:rsidR="00702A03" w:rsidRPr="007A0214">
        <w:rPr>
          <w:lang w:val="en-US"/>
        </w:rPr>
        <w:t>3</w:t>
      </w:r>
      <w:r w:rsidR="00653CE2" w:rsidRPr="007A0214">
        <w:rPr>
          <w:lang w:val="en-US"/>
        </w:rPr>
        <w:t xml:space="preserve"> (1.</w:t>
      </w:r>
      <w:r w:rsidR="00702A03" w:rsidRPr="007A0214">
        <w:rPr>
          <w:lang w:val="en-US"/>
        </w:rPr>
        <w:t>85</w:t>
      </w:r>
      <w:r w:rsidR="00653CE2" w:rsidRPr="007A0214">
        <w:rPr>
          <w:lang w:val="en-US"/>
        </w:rPr>
        <w:t xml:space="preserve">%) for </w:t>
      </w:r>
      <w:r w:rsidR="00653CE2" w:rsidRPr="007A0214">
        <w:rPr>
          <w:i/>
          <w:iCs/>
          <w:lang w:val="en-US"/>
        </w:rPr>
        <w:t>B. capreoli</w:t>
      </w:r>
      <w:r w:rsidR="00653CE2" w:rsidRPr="007A0214">
        <w:rPr>
          <w:lang w:val="en-US"/>
        </w:rPr>
        <w:t xml:space="preserve">. No pools were positive for </w:t>
      </w:r>
      <w:r w:rsidR="00653CE2" w:rsidRPr="007A0214">
        <w:rPr>
          <w:i/>
          <w:iCs/>
          <w:lang w:val="en-US"/>
        </w:rPr>
        <w:t>F. tularensis</w:t>
      </w:r>
      <w:r w:rsidR="00653CE2" w:rsidRPr="007A0214">
        <w:rPr>
          <w:lang w:val="en-US"/>
        </w:rPr>
        <w:t>. Two or three pathogens were detected in 23 (14.19%) pools.</w:t>
      </w:r>
      <w:r w:rsidR="002948DC" w:rsidRPr="007A0214">
        <w:rPr>
          <w:lang w:val="en-US"/>
        </w:rPr>
        <w:t xml:space="preserve"> </w:t>
      </w:r>
    </w:p>
    <w:p w14:paraId="4C421011" w14:textId="77777777" w:rsidR="00653CE2" w:rsidRPr="007A0214" w:rsidRDefault="00653CE2" w:rsidP="006D1B6A">
      <w:pPr>
        <w:spacing w:line="480" w:lineRule="auto"/>
        <w:rPr>
          <w:lang w:val="en-US"/>
        </w:rPr>
      </w:pPr>
    </w:p>
    <w:p w14:paraId="095E118E" w14:textId="77777777" w:rsidR="00702A03" w:rsidRPr="007A0214" w:rsidRDefault="00702A03" w:rsidP="006D1B6A">
      <w:pPr>
        <w:spacing w:line="480" w:lineRule="auto"/>
        <w:rPr>
          <w:lang w:val="en-US"/>
        </w:rPr>
      </w:pPr>
    </w:p>
    <w:p w14:paraId="755E7954" w14:textId="77777777" w:rsidR="00653CE2" w:rsidRPr="007A0214" w:rsidRDefault="00653CE2" w:rsidP="006D1B6A">
      <w:pPr>
        <w:spacing w:line="480" w:lineRule="auto"/>
        <w:jc w:val="both"/>
        <w:rPr>
          <w:lang w:val="en-US"/>
        </w:rPr>
      </w:pPr>
      <w:r w:rsidRPr="007A0214">
        <w:rPr>
          <w:b/>
          <w:bCs/>
          <w:lang w:val="en-US"/>
        </w:rPr>
        <w:t>Key words:</w:t>
      </w:r>
      <w:r w:rsidRPr="007A0214">
        <w:rPr>
          <w:lang w:val="en-US"/>
        </w:rPr>
        <w:t xml:space="preserve"> </w:t>
      </w:r>
      <w:r w:rsidRPr="007A0214">
        <w:rPr>
          <w:i/>
          <w:iCs/>
          <w:lang w:val="en-US"/>
        </w:rPr>
        <w:t>Capreolus capreolus</w:t>
      </w:r>
      <w:r w:rsidRPr="007A0214">
        <w:rPr>
          <w:lang w:val="en-US"/>
        </w:rPr>
        <w:t xml:space="preserve">, </w:t>
      </w:r>
      <w:r w:rsidRPr="007A0214">
        <w:rPr>
          <w:i/>
          <w:iCs/>
          <w:lang w:val="en-US"/>
        </w:rPr>
        <w:t>Ixodes ricinus</w:t>
      </w:r>
      <w:r w:rsidRPr="007A0214">
        <w:rPr>
          <w:lang w:val="en-US"/>
        </w:rPr>
        <w:t xml:space="preserve">, </w:t>
      </w:r>
      <w:r w:rsidRPr="007A0214">
        <w:rPr>
          <w:i/>
          <w:iCs/>
          <w:lang w:val="en-US"/>
        </w:rPr>
        <w:t xml:space="preserve">Anaplasma phagocytophylum, Borrelia burgdorferi </w:t>
      </w:r>
      <w:r w:rsidRPr="007A0214">
        <w:rPr>
          <w:lang w:val="en-US"/>
        </w:rPr>
        <w:t>s.l.</w:t>
      </w:r>
      <w:r w:rsidRPr="007A0214">
        <w:rPr>
          <w:i/>
          <w:iCs/>
          <w:lang w:val="en-US"/>
        </w:rPr>
        <w:t>, Babesia</w:t>
      </w:r>
      <w:r w:rsidRPr="007A0214">
        <w:rPr>
          <w:lang w:val="en-US"/>
        </w:rPr>
        <w:t xml:space="preserve"> spp., PCR</w:t>
      </w:r>
    </w:p>
    <w:p w14:paraId="4461886C" w14:textId="23CFC770" w:rsidR="00653CE2" w:rsidRPr="007A0214" w:rsidRDefault="00653CE2" w:rsidP="006D1B6A">
      <w:pPr>
        <w:spacing w:line="480" w:lineRule="auto"/>
        <w:jc w:val="both"/>
        <w:rPr>
          <w:lang w:val="en-US"/>
        </w:rPr>
      </w:pPr>
    </w:p>
    <w:p w14:paraId="7522DA31" w14:textId="77777777" w:rsidR="004D20B9" w:rsidRPr="007A0214" w:rsidRDefault="004D20B9" w:rsidP="006D1B6A">
      <w:pPr>
        <w:spacing w:line="480" w:lineRule="auto"/>
        <w:jc w:val="both"/>
        <w:rPr>
          <w:lang w:val="en-US"/>
        </w:rPr>
      </w:pPr>
    </w:p>
    <w:p w14:paraId="21110C31" w14:textId="77777777" w:rsidR="00586C69" w:rsidRPr="007A0214" w:rsidRDefault="00586C69" w:rsidP="006D1B6A">
      <w:pPr>
        <w:spacing w:line="480" w:lineRule="auto"/>
        <w:ind w:left="-360" w:firstLine="360"/>
        <w:jc w:val="both"/>
        <w:rPr>
          <w:b/>
          <w:bCs/>
          <w:lang w:val="en-US"/>
        </w:rPr>
      </w:pPr>
    </w:p>
    <w:p w14:paraId="3B0CDF77" w14:textId="77777777" w:rsidR="00586C69" w:rsidRPr="007A0214" w:rsidRDefault="00586C69" w:rsidP="006D1B6A">
      <w:pPr>
        <w:spacing w:line="480" w:lineRule="auto"/>
        <w:ind w:left="-360" w:firstLine="360"/>
        <w:jc w:val="both"/>
        <w:rPr>
          <w:b/>
          <w:bCs/>
          <w:lang w:val="en-US"/>
        </w:rPr>
      </w:pPr>
    </w:p>
    <w:p w14:paraId="40890564" w14:textId="77777777" w:rsidR="00DF3494" w:rsidRPr="007A0214" w:rsidRDefault="00DF3494" w:rsidP="006D1B6A">
      <w:pPr>
        <w:spacing w:line="480" w:lineRule="auto"/>
        <w:ind w:left="-360" w:firstLine="360"/>
        <w:jc w:val="both"/>
        <w:rPr>
          <w:b/>
          <w:bCs/>
          <w:lang w:val="en-US"/>
        </w:rPr>
      </w:pPr>
    </w:p>
    <w:p w14:paraId="6CBB6947" w14:textId="4C039572" w:rsidR="00653CE2" w:rsidRPr="007A0214" w:rsidRDefault="004D6000" w:rsidP="006D1B6A">
      <w:pPr>
        <w:spacing w:line="480" w:lineRule="auto"/>
        <w:ind w:left="-360" w:firstLine="360"/>
        <w:jc w:val="both"/>
        <w:rPr>
          <w:lang w:val="en-US"/>
        </w:rPr>
      </w:pPr>
      <w:r w:rsidRPr="007A0214">
        <w:rPr>
          <w:b/>
          <w:bCs/>
          <w:lang w:val="en-US"/>
        </w:rPr>
        <w:lastRenderedPageBreak/>
        <w:t>1.</w:t>
      </w:r>
      <w:r w:rsidR="00653CE2" w:rsidRPr="007A0214">
        <w:rPr>
          <w:b/>
          <w:bCs/>
          <w:lang w:val="en-US"/>
        </w:rPr>
        <w:t>Introduction</w:t>
      </w:r>
    </w:p>
    <w:p w14:paraId="0DC042C3" w14:textId="594EE374" w:rsidR="00A164EA" w:rsidRPr="007A0214" w:rsidRDefault="00A164EA" w:rsidP="006D1B6A">
      <w:pPr>
        <w:spacing w:line="480" w:lineRule="auto"/>
        <w:jc w:val="both"/>
        <w:rPr>
          <w:rFonts w:ascii="SabonLTStd-Roman" w:hAnsi="SabonLTStd-Roman" w:cs="SabonLTStd-Roman"/>
          <w:lang w:val="en-US"/>
        </w:rPr>
      </w:pPr>
      <w:r w:rsidRPr="007A0214">
        <w:rPr>
          <w:lang w:val="en-US"/>
        </w:rPr>
        <w:t>Environmental changes, due to climatic emergency and to anthrop</w:t>
      </w:r>
      <w:r w:rsidR="00D86E30" w:rsidRPr="007A0214">
        <w:rPr>
          <w:lang w:val="en-US"/>
        </w:rPr>
        <w:t>ogen</w:t>
      </w:r>
      <w:r w:rsidRPr="007A0214">
        <w:rPr>
          <w:lang w:val="en-US"/>
        </w:rPr>
        <w:t>ic activities severely impact on the epidemiology of vector borne diseases (VBDs), mostly when transmitted by ticks. Such diseases, in fact are reported as the most frequently occurring from about 50 years in temperate areas in Europe, Asia and North America (Diuk-Wasser et al., 2021).</w:t>
      </w:r>
    </w:p>
    <w:p w14:paraId="23CDEE43" w14:textId="423F9649" w:rsidR="00A164EA" w:rsidRPr="007A0214" w:rsidRDefault="00A164EA" w:rsidP="006D1B6A">
      <w:pPr>
        <w:spacing w:line="480" w:lineRule="auto"/>
        <w:jc w:val="both"/>
        <w:rPr>
          <w:lang w:val="en-US"/>
        </w:rPr>
      </w:pPr>
      <w:r w:rsidRPr="007A0214">
        <w:rPr>
          <w:lang w:val="en-US"/>
        </w:rPr>
        <w:t>Climatic changes led to the emergence of vector of pathogens, and consequently of VBDs, in new endemic areas, allowing both arthropods and microorganisms to survive and multiply in climate conditions not previously suitable for their development. A warming climate would extend the season of activity of vectors, increasing the pathogens’ transmission. Ticks are more resistant to desiccation in respect of dipteran vectors and more easily find refuges into the environment, being conversely more affected in case of heavy rainfall (Ogden et al., 2013), although, in ticks the duration of incubation period for pathogens’ transmission is not impacted by the higher temperatures, being Ixodida slow feeders, spending long time on their hosts.</w:t>
      </w:r>
    </w:p>
    <w:p w14:paraId="2E3A3564" w14:textId="12369775" w:rsidR="00A164EA" w:rsidRPr="007A0214" w:rsidRDefault="00A164EA" w:rsidP="006D1B6A">
      <w:pPr>
        <w:spacing w:line="480" w:lineRule="auto"/>
        <w:jc w:val="both"/>
        <w:rPr>
          <w:lang w:val="en-US"/>
        </w:rPr>
      </w:pPr>
      <w:r w:rsidRPr="007A0214">
        <w:rPr>
          <w:lang w:val="en-US"/>
        </w:rPr>
        <w:t>Human activities also strongly impact on the spread of VBDs. The increase of human migration, enhanced by climatic emergency (</w:t>
      </w:r>
      <w:proofErr w:type="gramStart"/>
      <w:r w:rsidRPr="007A0214">
        <w:rPr>
          <w:lang w:val="en-US"/>
        </w:rPr>
        <w:t>i.e.</w:t>
      </w:r>
      <w:proofErr w:type="gramEnd"/>
      <w:r w:rsidRPr="007A0214">
        <w:rPr>
          <w:lang w:val="en-US"/>
        </w:rPr>
        <w:t xml:space="preserve"> desertification, floods), the wars with consequent crowd of refugees, the travels around the world, promote the parasite and vectors’ spreading (Steverding, 2020). Otherwise, the land use such as deforestation, rangeland expansion, and urbanization, altering the boundaries between the wild and human drive the shearing of the environment with wildlife and their parasites elicit accessibility to new hosts by exophilic ticks, together their pathogens (Gottdenker et al., 2014; Otranto and Deplazes, 2019). </w:t>
      </w:r>
    </w:p>
    <w:p w14:paraId="0A1F07E3" w14:textId="5B1FD8B6" w:rsidR="00A164EA" w:rsidRPr="007A0214" w:rsidRDefault="00FB2AFE" w:rsidP="006D1B6A">
      <w:pPr>
        <w:spacing w:line="480" w:lineRule="auto"/>
        <w:jc w:val="both"/>
        <w:rPr>
          <w:lang w:val="en-US"/>
        </w:rPr>
      </w:pPr>
      <w:r w:rsidRPr="007A0214">
        <w:rPr>
          <w:lang w:val="en-US"/>
        </w:rPr>
        <w:t>T</w:t>
      </w:r>
      <w:r w:rsidR="00A164EA" w:rsidRPr="007A0214">
        <w:rPr>
          <w:lang w:val="en-US"/>
        </w:rPr>
        <w:t>he presence of ecotones, intended as zones of transition between ecological systems (Holland and Risser, 1991) consequent to land use and habitat fragmentation, strongly impact on vector-host-pathogens contact driving to an abundance of ticks, and of correlated VBDs in such environments (</w:t>
      </w:r>
      <w:r w:rsidR="00A763CF" w:rsidRPr="007A0214">
        <w:rPr>
          <w:lang w:val="en-US"/>
        </w:rPr>
        <w:t>Estrada- Peña</w:t>
      </w:r>
      <w:r w:rsidR="00B90D43" w:rsidRPr="007A0214">
        <w:rPr>
          <w:lang w:val="en-US"/>
        </w:rPr>
        <w:t xml:space="preserve">, </w:t>
      </w:r>
      <w:r w:rsidR="00A164EA" w:rsidRPr="007A0214">
        <w:rPr>
          <w:lang w:val="en-US"/>
        </w:rPr>
        <w:t xml:space="preserve">2001; </w:t>
      </w:r>
      <w:r w:rsidR="00A164EA" w:rsidRPr="007A0214">
        <w:rPr>
          <w:bCs/>
          <w:lang w:val="en-US"/>
        </w:rPr>
        <w:t>Pietzsch</w:t>
      </w:r>
      <w:r w:rsidR="00A164EA" w:rsidRPr="007A0214">
        <w:rPr>
          <w:lang w:val="en-US"/>
        </w:rPr>
        <w:t xml:space="preserve"> et al., 2005). </w:t>
      </w:r>
    </w:p>
    <w:p w14:paraId="672B739E" w14:textId="106CA215" w:rsidR="00653CE2" w:rsidRPr="007A0214" w:rsidRDefault="00FB2AFE" w:rsidP="006D1B6A">
      <w:pPr>
        <w:spacing w:line="480" w:lineRule="auto"/>
        <w:jc w:val="both"/>
        <w:rPr>
          <w:lang w:val="en-US"/>
        </w:rPr>
      </w:pPr>
      <w:r w:rsidRPr="007A0214">
        <w:rPr>
          <w:lang w:val="en-US"/>
        </w:rPr>
        <w:t>O</w:t>
      </w:r>
      <w:r w:rsidR="00653CE2" w:rsidRPr="007A0214">
        <w:rPr>
          <w:lang w:val="en-US"/>
        </w:rPr>
        <w:t xml:space="preserve">ccurrence and prevalence of VBDs in wildlife are cutting edge topics. Ticks, mostly belonging to genus </w:t>
      </w:r>
      <w:r w:rsidR="00653CE2" w:rsidRPr="007A0214">
        <w:rPr>
          <w:i/>
          <w:lang w:val="en-US"/>
        </w:rPr>
        <w:t xml:space="preserve">Ixodes, </w:t>
      </w:r>
      <w:r w:rsidR="00653CE2" w:rsidRPr="007A0214">
        <w:rPr>
          <w:lang w:val="en-US"/>
        </w:rPr>
        <w:t xml:space="preserve">often parasitize wild ruminants, which share their habitat with these arthropods in </w:t>
      </w:r>
      <w:r w:rsidR="00653CE2" w:rsidRPr="007A0214">
        <w:rPr>
          <w:lang w:val="en-US"/>
        </w:rPr>
        <w:lastRenderedPageBreak/>
        <w:t>Italian woody areas. So, VBDs sometimes characterized by severe symptoms, both in animals and humans (</w:t>
      </w:r>
      <w:r w:rsidR="00A763CF" w:rsidRPr="007A0214">
        <w:rPr>
          <w:lang w:val="en-US"/>
        </w:rPr>
        <w:t>Milutinović</w:t>
      </w:r>
      <w:r w:rsidR="00653CE2" w:rsidRPr="007A0214">
        <w:rPr>
          <w:lang w:val="en-US"/>
        </w:rPr>
        <w:t xml:space="preserve"> et al</w:t>
      </w:r>
      <w:r w:rsidR="00923197" w:rsidRPr="007A0214">
        <w:rPr>
          <w:lang w:val="en-US"/>
        </w:rPr>
        <w:t>.,</w:t>
      </w:r>
      <w:r w:rsidR="00653CE2" w:rsidRPr="007A0214">
        <w:rPr>
          <w:lang w:val="en-US"/>
        </w:rPr>
        <w:t xml:space="preserve"> 2008) are frequently reported in these animal species. The data about the distribution of microorganisms responsible for VBDs in roe deer (</w:t>
      </w:r>
      <w:r w:rsidR="00653CE2" w:rsidRPr="007A0214">
        <w:rPr>
          <w:i/>
          <w:iCs/>
          <w:lang w:val="en-US"/>
        </w:rPr>
        <w:t>Capreolus capreolus</w:t>
      </w:r>
      <w:r w:rsidR="00653CE2" w:rsidRPr="007A0214">
        <w:rPr>
          <w:lang w:val="en-US"/>
        </w:rPr>
        <w:t>) population living in Italy are scanty and completely lacking in Tuscany.</w:t>
      </w:r>
    </w:p>
    <w:p w14:paraId="4AC74E04" w14:textId="0D84AB2F" w:rsidR="00653CE2" w:rsidRPr="007A0214" w:rsidRDefault="00653CE2" w:rsidP="006D1B6A">
      <w:pPr>
        <w:spacing w:line="480" w:lineRule="auto"/>
        <w:jc w:val="both"/>
        <w:rPr>
          <w:lang w:val="en-US"/>
        </w:rPr>
      </w:pPr>
      <w:r w:rsidRPr="007A0214">
        <w:rPr>
          <w:lang w:val="en-US"/>
        </w:rPr>
        <w:t xml:space="preserve">Therefore, the aim of the present study was to determine the occurrence of </w:t>
      </w:r>
      <w:proofErr w:type="gramStart"/>
      <w:r w:rsidRPr="007A0214">
        <w:rPr>
          <w:i/>
          <w:lang w:val="en-US"/>
        </w:rPr>
        <w:t>A</w:t>
      </w:r>
      <w:r w:rsidR="004D6000" w:rsidRPr="007A0214">
        <w:rPr>
          <w:i/>
          <w:lang w:val="en-US"/>
        </w:rPr>
        <w:t xml:space="preserve">naplasma </w:t>
      </w:r>
      <w:r w:rsidRPr="007A0214">
        <w:rPr>
          <w:i/>
          <w:lang w:val="en-US"/>
        </w:rPr>
        <w:t xml:space="preserve"> phagocytophilum</w:t>
      </w:r>
      <w:proofErr w:type="gramEnd"/>
      <w:r w:rsidRPr="007A0214">
        <w:rPr>
          <w:lang w:val="en-US"/>
        </w:rPr>
        <w:t xml:space="preserve">, </w:t>
      </w:r>
      <w:r w:rsidRPr="007A0214">
        <w:rPr>
          <w:i/>
          <w:lang w:val="en-US"/>
        </w:rPr>
        <w:t>Borrelia burgdorferi</w:t>
      </w:r>
      <w:r w:rsidRPr="007A0214">
        <w:rPr>
          <w:lang w:val="en-US"/>
        </w:rPr>
        <w:t xml:space="preserve"> sensu lato (s.l.), </w:t>
      </w:r>
      <w:r w:rsidRPr="007A0214">
        <w:rPr>
          <w:i/>
          <w:lang w:val="en-US"/>
        </w:rPr>
        <w:t>Francisella tularensis</w:t>
      </w:r>
      <w:r w:rsidRPr="007A0214">
        <w:rPr>
          <w:lang w:val="en-US"/>
        </w:rPr>
        <w:t>, and piroplasms in roe deer living in an area of Tuscany, Central Italy</w:t>
      </w:r>
      <w:r w:rsidR="00B90379" w:rsidRPr="007A0214">
        <w:rPr>
          <w:lang w:val="en-US"/>
        </w:rPr>
        <w:t>, by PCR</w:t>
      </w:r>
      <w:r w:rsidRPr="007A0214">
        <w:rPr>
          <w:lang w:val="en-US"/>
        </w:rPr>
        <w:t>. Moreover, ticks removed from the tested animals were submitted to analyses for their identification and detection of the same pathogens.</w:t>
      </w:r>
    </w:p>
    <w:p w14:paraId="790E2BB6" w14:textId="77777777" w:rsidR="00653CE2" w:rsidRPr="007A0214" w:rsidRDefault="00653CE2" w:rsidP="006D1B6A">
      <w:pPr>
        <w:pStyle w:val="Heading2"/>
        <w:spacing w:line="480" w:lineRule="auto"/>
        <w:jc w:val="both"/>
      </w:pPr>
      <w:r w:rsidRPr="007A0214">
        <w:rPr>
          <w:sz w:val="24"/>
          <w:szCs w:val="24"/>
        </w:rPr>
        <w:t>2. Material and methods</w:t>
      </w:r>
    </w:p>
    <w:p w14:paraId="2FAFDBE1" w14:textId="77777777" w:rsidR="00653CE2" w:rsidRPr="007A0214" w:rsidRDefault="00653CE2" w:rsidP="006D1B6A">
      <w:pPr>
        <w:pStyle w:val="Heading2"/>
        <w:spacing w:line="480" w:lineRule="auto"/>
        <w:jc w:val="both"/>
      </w:pPr>
      <w:r w:rsidRPr="007A0214">
        <w:rPr>
          <w:sz w:val="24"/>
          <w:szCs w:val="24"/>
        </w:rPr>
        <w:t>2.1. Sampling areas</w:t>
      </w:r>
    </w:p>
    <w:p w14:paraId="08931CD6" w14:textId="77777777" w:rsidR="00653CE2" w:rsidRPr="007A0214" w:rsidRDefault="00653CE2" w:rsidP="006D1B6A">
      <w:pPr>
        <w:pStyle w:val="Heading2"/>
        <w:spacing w:line="480" w:lineRule="auto"/>
        <w:jc w:val="both"/>
        <w:rPr>
          <w:b w:val="0"/>
          <w:bCs w:val="0"/>
          <w:sz w:val="24"/>
          <w:szCs w:val="24"/>
        </w:rPr>
      </w:pPr>
      <w:r w:rsidRPr="007A0214">
        <w:rPr>
          <w:b w:val="0"/>
          <w:bCs w:val="0"/>
          <w:sz w:val="24"/>
          <w:szCs w:val="24"/>
        </w:rPr>
        <w:t>Sampling collection was carried out in north-western Apennine, specifically in mountainous areas in Massa-Carrara and Lucca provinces, where roe deer have been seen for decades. The dominant forest species in the area are those found in the Apennines, such as chestnut (</w:t>
      </w:r>
      <w:r w:rsidRPr="007A0214">
        <w:rPr>
          <w:b w:val="0"/>
          <w:bCs w:val="0"/>
          <w:i/>
          <w:sz w:val="24"/>
          <w:szCs w:val="24"/>
        </w:rPr>
        <w:t>Castanea sativa</w:t>
      </w:r>
      <w:r w:rsidRPr="007A0214">
        <w:rPr>
          <w:b w:val="0"/>
          <w:bCs w:val="0"/>
          <w:sz w:val="24"/>
          <w:szCs w:val="24"/>
        </w:rPr>
        <w:t>), Turkey oak (</w:t>
      </w:r>
      <w:r w:rsidRPr="007A0214">
        <w:rPr>
          <w:b w:val="0"/>
          <w:bCs w:val="0"/>
          <w:i/>
          <w:sz w:val="24"/>
          <w:szCs w:val="24"/>
        </w:rPr>
        <w:t>Quercus cerris</w:t>
      </w:r>
      <w:r w:rsidRPr="007A0214">
        <w:rPr>
          <w:b w:val="0"/>
          <w:bCs w:val="0"/>
          <w:sz w:val="24"/>
          <w:szCs w:val="24"/>
        </w:rPr>
        <w:t>), and beech (</w:t>
      </w:r>
      <w:r w:rsidRPr="007A0214">
        <w:rPr>
          <w:b w:val="0"/>
          <w:bCs w:val="0"/>
          <w:i/>
          <w:sz w:val="24"/>
          <w:szCs w:val="24"/>
        </w:rPr>
        <w:t>Fagus sylvatica</w:t>
      </w:r>
      <w:r w:rsidRPr="007A0214">
        <w:rPr>
          <w:b w:val="0"/>
          <w:bCs w:val="0"/>
          <w:sz w:val="24"/>
          <w:szCs w:val="24"/>
        </w:rPr>
        <w:t>). The altitude spans from 50 to 842 m a.s.l. of the Carpinelli pass, located on the border of the two provinces. Other ungulate species present included wild boar (</w:t>
      </w:r>
      <w:r w:rsidRPr="007A0214">
        <w:rPr>
          <w:b w:val="0"/>
          <w:bCs w:val="0"/>
          <w:i/>
          <w:sz w:val="24"/>
          <w:szCs w:val="24"/>
        </w:rPr>
        <w:t>Sus scrofa</w:t>
      </w:r>
      <w:r w:rsidRPr="007A0214">
        <w:rPr>
          <w:b w:val="0"/>
          <w:bCs w:val="0"/>
          <w:sz w:val="24"/>
          <w:szCs w:val="24"/>
        </w:rPr>
        <w:t>) and red deer (</w:t>
      </w:r>
      <w:r w:rsidRPr="007A0214">
        <w:rPr>
          <w:b w:val="0"/>
          <w:bCs w:val="0"/>
          <w:i/>
          <w:sz w:val="24"/>
          <w:szCs w:val="24"/>
        </w:rPr>
        <w:t>Cervus elaphus</w:t>
      </w:r>
      <w:r w:rsidRPr="007A0214">
        <w:rPr>
          <w:b w:val="0"/>
          <w:bCs w:val="0"/>
          <w:sz w:val="24"/>
          <w:szCs w:val="24"/>
        </w:rPr>
        <w:t>); mouflons (</w:t>
      </w:r>
      <w:r w:rsidRPr="007A0214">
        <w:rPr>
          <w:b w:val="0"/>
          <w:bCs w:val="0"/>
          <w:i/>
          <w:sz w:val="24"/>
          <w:szCs w:val="24"/>
        </w:rPr>
        <w:t>Ovis aries</w:t>
      </w:r>
      <w:r w:rsidRPr="007A0214">
        <w:rPr>
          <w:b w:val="0"/>
          <w:bCs w:val="0"/>
          <w:sz w:val="24"/>
          <w:szCs w:val="24"/>
        </w:rPr>
        <w:t>) and fallow deer (</w:t>
      </w:r>
      <w:r w:rsidRPr="007A0214">
        <w:rPr>
          <w:b w:val="0"/>
          <w:bCs w:val="0"/>
          <w:i/>
          <w:sz w:val="24"/>
          <w:szCs w:val="24"/>
        </w:rPr>
        <w:t>Dama dama</w:t>
      </w:r>
      <w:r w:rsidRPr="007A0214">
        <w:rPr>
          <w:b w:val="0"/>
          <w:bCs w:val="0"/>
          <w:sz w:val="24"/>
          <w:szCs w:val="24"/>
        </w:rPr>
        <w:t xml:space="preserve">) were spotted on rare occasions and only in specific areas. </w:t>
      </w:r>
    </w:p>
    <w:p w14:paraId="0EC5E5E8" w14:textId="77777777" w:rsidR="00653CE2" w:rsidRPr="007A0214" w:rsidRDefault="00653CE2" w:rsidP="006D1B6A">
      <w:pPr>
        <w:pStyle w:val="Heading3"/>
        <w:spacing w:line="480" w:lineRule="auto"/>
        <w:jc w:val="both"/>
        <w:rPr>
          <w:b/>
          <w:bCs/>
          <w:color w:val="auto"/>
        </w:rPr>
      </w:pPr>
      <w:r w:rsidRPr="007A0214">
        <w:rPr>
          <w:rFonts w:ascii="Times New Roman" w:hAnsi="Times New Roman" w:cs="Times New Roman"/>
          <w:b/>
          <w:bCs/>
          <w:color w:val="auto"/>
        </w:rPr>
        <w:t>2.2 Samples collection</w:t>
      </w:r>
    </w:p>
    <w:p w14:paraId="5911B68B" w14:textId="45510E70" w:rsidR="00653CE2" w:rsidRPr="007A0214" w:rsidRDefault="00653CE2" w:rsidP="006D1B6A">
      <w:pPr>
        <w:pStyle w:val="Heading3"/>
        <w:spacing w:before="0" w:line="480" w:lineRule="auto"/>
        <w:jc w:val="both"/>
        <w:rPr>
          <w:rFonts w:ascii="Times New Roman" w:hAnsi="Times New Roman" w:cs="Times New Roman"/>
          <w:color w:val="auto"/>
        </w:rPr>
      </w:pPr>
      <w:r w:rsidRPr="007A0214">
        <w:rPr>
          <w:rFonts w:ascii="Times New Roman" w:hAnsi="Times New Roman" w:cs="Times New Roman"/>
          <w:color w:val="auto"/>
        </w:rPr>
        <w:t xml:space="preserve">Roe deer killed during the hunting seasons 2018 and 2019 </w:t>
      </w:r>
      <w:r w:rsidR="00625C35" w:rsidRPr="007A0214">
        <w:rPr>
          <w:rFonts w:ascii="Times New Roman" w:hAnsi="Times New Roman" w:cs="Times New Roman"/>
          <w:color w:val="auto"/>
        </w:rPr>
        <w:t xml:space="preserve">(January-March) </w:t>
      </w:r>
      <w:r w:rsidRPr="007A0214">
        <w:rPr>
          <w:rFonts w:ascii="Times New Roman" w:hAnsi="Times New Roman" w:cs="Times New Roman"/>
          <w:color w:val="auto"/>
        </w:rPr>
        <w:t xml:space="preserve">were submitted to the study; ticks and spleens were collected, whenever feasible, by hunters. About 10% of ticks present on each animal were removed and preserved in ethanol. Spleens were collected in plastic bags and frozen at -20°C. </w:t>
      </w:r>
    </w:p>
    <w:p w14:paraId="43A36314" w14:textId="276C6745" w:rsidR="00653CE2" w:rsidRPr="007A0214" w:rsidRDefault="00653CE2" w:rsidP="005C6937">
      <w:pPr>
        <w:pStyle w:val="HTMLPreformatted"/>
        <w:spacing w:line="480" w:lineRule="auto"/>
        <w:jc w:val="both"/>
        <w:rPr>
          <w:rFonts w:ascii="Times New Roman" w:hAnsi="Times New Roman" w:cs="Times New Roman"/>
          <w:sz w:val="24"/>
          <w:szCs w:val="24"/>
        </w:rPr>
      </w:pPr>
      <w:r w:rsidRPr="007A0214">
        <w:rPr>
          <w:rFonts w:ascii="Times New Roman" w:hAnsi="Times New Roman" w:cs="Times New Roman"/>
          <w:sz w:val="24"/>
          <w:szCs w:val="24"/>
        </w:rPr>
        <w:t xml:space="preserve">A total of 345 ticks were collected from 65 roe deer and submitted to species identification based on morphological characters (Kolonin, 2009). If </w:t>
      </w:r>
      <w:r w:rsidR="005C6937" w:rsidRPr="007A0214">
        <w:rPr>
          <w:rFonts w:ascii="Times New Roman" w:hAnsi="Times New Roman" w:cs="Times New Roman"/>
          <w:sz w:val="24"/>
          <w:szCs w:val="24"/>
          <w:lang w:val="en"/>
        </w:rPr>
        <w:t xml:space="preserve">ticks were damaged and therefore not morphologically </w:t>
      </w:r>
      <w:r w:rsidR="005C6937" w:rsidRPr="007A0214">
        <w:rPr>
          <w:rFonts w:ascii="Times New Roman" w:hAnsi="Times New Roman" w:cs="Times New Roman"/>
          <w:sz w:val="24"/>
          <w:szCs w:val="24"/>
          <w:lang w:val="en"/>
        </w:rPr>
        <w:lastRenderedPageBreak/>
        <w:t>identifiable</w:t>
      </w:r>
      <w:r w:rsidRPr="007A0214">
        <w:rPr>
          <w:rFonts w:ascii="Times New Roman" w:hAnsi="Times New Roman" w:cs="Times New Roman"/>
          <w:sz w:val="24"/>
          <w:szCs w:val="24"/>
        </w:rPr>
        <w:t>, DNA was extracted from ticks and used for specific identification by PCR, targeting a fragment of the mitochondrial 16S ribosomal DNA (rDNA) gene (D'Oliveira et al., 1997), and sequencing. </w:t>
      </w:r>
    </w:p>
    <w:p w14:paraId="6E1CBCB2" w14:textId="3E5162A2" w:rsidR="00653CE2" w:rsidRPr="007A0214" w:rsidRDefault="00653CE2" w:rsidP="006D1B6A">
      <w:pPr>
        <w:spacing w:line="480" w:lineRule="auto"/>
        <w:jc w:val="both"/>
        <w:rPr>
          <w:lang w:val="en-US"/>
        </w:rPr>
      </w:pPr>
      <w:r w:rsidRPr="007A0214">
        <w:rPr>
          <w:lang w:val="en-US" w:eastAsia="en-US"/>
        </w:rPr>
        <w:t>One</w:t>
      </w:r>
      <w:r w:rsidR="00D86E30" w:rsidRPr="007A0214">
        <w:rPr>
          <w:lang w:val="en-US" w:eastAsia="en-US"/>
        </w:rPr>
        <w:t xml:space="preserve"> to </w:t>
      </w:r>
      <w:r w:rsidRPr="007A0214">
        <w:rPr>
          <w:lang w:val="en-US" w:eastAsia="en-US"/>
        </w:rPr>
        <w:t xml:space="preserve">three pools, made with 2-4 ticks from the same host, were obtained for each of the </w:t>
      </w:r>
      <w:proofErr w:type="gramStart"/>
      <w:r w:rsidRPr="007A0214">
        <w:rPr>
          <w:lang w:val="en-US" w:eastAsia="en-US"/>
        </w:rPr>
        <w:t>65 roe</w:t>
      </w:r>
      <w:proofErr w:type="gramEnd"/>
      <w:r w:rsidRPr="007A0214">
        <w:rPr>
          <w:lang w:val="en-US" w:eastAsia="en-US"/>
        </w:rPr>
        <w:t xml:space="preserve"> deer. </w:t>
      </w:r>
      <w:r w:rsidRPr="007A0214">
        <w:rPr>
          <w:lang w:val="en-US"/>
        </w:rPr>
        <w:t>A total of 162 pools were achieved and submitted to molecular analyses for the pathogens’ detection.</w:t>
      </w:r>
    </w:p>
    <w:p w14:paraId="5F7FEEF9" w14:textId="77777777" w:rsidR="00653CE2" w:rsidRPr="007A0214" w:rsidRDefault="00653CE2" w:rsidP="006D1B6A">
      <w:pPr>
        <w:spacing w:line="480" w:lineRule="auto"/>
        <w:jc w:val="both"/>
        <w:rPr>
          <w:lang w:val="en-US" w:eastAsia="en-US"/>
        </w:rPr>
      </w:pPr>
    </w:p>
    <w:p w14:paraId="49FFBF77" w14:textId="77777777" w:rsidR="00653CE2" w:rsidRPr="007A0214" w:rsidRDefault="00653CE2" w:rsidP="006D1B6A">
      <w:pPr>
        <w:pStyle w:val="Heading3"/>
        <w:spacing w:before="0" w:line="480" w:lineRule="auto"/>
        <w:jc w:val="both"/>
        <w:rPr>
          <w:rFonts w:ascii="Times New Roman" w:hAnsi="Times New Roman" w:cs="Times New Roman"/>
          <w:b/>
          <w:bCs/>
          <w:color w:val="auto"/>
        </w:rPr>
      </w:pPr>
      <w:bookmarkStart w:id="1" w:name="divtagdefaultwrapper"/>
      <w:bookmarkEnd w:id="1"/>
      <w:r w:rsidRPr="007A0214">
        <w:rPr>
          <w:rFonts w:ascii="Times New Roman" w:hAnsi="Times New Roman" w:cs="Times New Roman"/>
          <w:b/>
          <w:bCs/>
          <w:color w:val="auto"/>
        </w:rPr>
        <w:t>2.2 Molecular analyses</w:t>
      </w:r>
    </w:p>
    <w:p w14:paraId="73611F7B" w14:textId="77777777" w:rsidR="00653CE2" w:rsidRPr="007A0214" w:rsidRDefault="00653CE2" w:rsidP="006D1B6A">
      <w:pPr>
        <w:pStyle w:val="NormalWeb"/>
        <w:spacing w:beforeAutospacing="0" w:afterAutospacing="0" w:line="480" w:lineRule="auto"/>
        <w:jc w:val="both"/>
      </w:pPr>
      <w:r w:rsidRPr="007A0214">
        <w:t>DNA extraction from spleens and ticks was performed with the DNeasy Tissue kit (Qiagen GmbH, Hilden, Germany) according to the manufacturer’s instructions.</w:t>
      </w:r>
    </w:p>
    <w:p w14:paraId="7001970F" w14:textId="77777777" w:rsidR="00653CE2" w:rsidRPr="007A0214" w:rsidRDefault="00653CE2" w:rsidP="006D1B6A">
      <w:pPr>
        <w:pStyle w:val="NormalWeb"/>
        <w:spacing w:beforeAutospacing="0" w:afterAutospacing="0" w:line="480" w:lineRule="auto"/>
        <w:jc w:val="both"/>
      </w:pPr>
      <w:r w:rsidRPr="007A0214">
        <w:t>DNA was stored at 4°C until used as template for PCR assays.</w:t>
      </w:r>
    </w:p>
    <w:p w14:paraId="080D1184" w14:textId="7910470E" w:rsidR="00653CE2" w:rsidRPr="007A0214" w:rsidRDefault="00653CE2" w:rsidP="006D1B6A">
      <w:pPr>
        <w:pStyle w:val="NormalWeb"/>
        <w:spacing w:beforeAutospacing="0" w:afterAutospacing="0" w:line="480" w:lineRule="auto"/>
        <w:jc w:val="both"/>
      </w:pPr>
      <w:r w:rsidRPr="007A0214">
        <w:t xml:space="preserve">Different PCR assays were carried out to detect </w:t>
      </w:r>
      <w:r w:rsidRPr="007A0214">
        <w:rPr>
          <w:rStyle w:val="Enfasi"/>
          <w:rFonts w:eastAsiaTheme="majorEastAsia"/>
        </w:rPr>
        <w:t>A. phagocytophilum</w:t>
      </w:r>
      <w:r w:rsidRPr="007A0214">
        <w:t xml:space="preserve">, </w:t>
      </w:r>
      <w:r w:rsidRPr="007A0214">
        <w:rPr>
          <w:rStyle w:val="Enfasi"/>
          <w:rFonts w:eastAsiaTheme="majorEastAsia"/>
        </w:rPr>
        <w:t>B. burgdorferi</w:t>
      </w:r>
      <w:r w:rsidRPr="007A0214">
        <w:t xml:space="preserve"> s.l., </w:t>
      </w:r>
      <w:r w:rsidRPr="007A0214">
        <w:rPr>
          <w:rStyle w:val="Enfasi"/>
          <w:rFonts w:eastAsiaTheme="majorEastAsia"/>
        </w:rPr>
        <w:t>F. tularensis</w:t>
      </w:r>
      <w:r w:rsidRPr="007A0214">
        <w:t xml:space="preserve">, and </w:t>
      </w:r>
      <w:r w:rsidR="00AD11AC" w:rsidRPr="007A0214">
        <w:t>p</w:t>
      </w:r>
      <w:r w:rsidRPr="007A0214">
        <w:t>iroplasms. Primers sequences and PCR conditions for each assay are listed in Table 1.</w:t>
      </w:r>
    </w:p>
    <w:p w14:paraId="50E23DE1" w14:textId="77777777" w:rsidR="002763B2" w:rsidRPr="007A0214" w:rsidRDefault="002763B2" w:rsidP="006D1B6A">
      <w:pPr>
        <w:pStyle w:val="NormalWeb"/>
        <w:spacing w:beforeAutospacing="0" w:afterAutospacing="0" w:line="480" w:lineRule="auto"/>
        <w:jc w:val="both"/>
        <w:sectPr w:rsidR="002763B2" w:rsidRPr="007A0214" w:rsidSect="00586C69">
          <w:footerReference w:type="default" r:id="rId8"/>
          <w:type w:val="continuous"/>
          <w:pgSz w:w="11906" w:h="16838"/>
          <w:pgMar w:top="1417" w:right="1134" w:bottom="1134" w:left="1134" w:header="0" w:footer="0" w:gutter="0"/>
          <w:lnNumType w:countBy="1" w:restart="continuous"/>
          <w:cols w:space="720"/>
          <w:formProt w:val="0"/>
          <w:docGrid w:linePitch="360"/>
        </w:sectPr>
      </w:pPr>
    </w:p>
    <w:p w14:paraId="6B99526D" w14:textId="5A3963A9" w:rsidR="00321391" w:rsidRPr="007A0214" w:rsidRDefault="002763B2" w:rsidP="006D1B6A">
      <w:pPr>
        <w:pStyle w:val="NormalWeb"/>
        <w:spacing w:beforeAutospacing="0" w:afterAutospacing="0" w:line="480" w:lineRule="auto"/>
        <w:jc w:val="both"/>
      </w:pPr>
      <w:r w:rsidRPr="007A0214">
        <w:lastRenderedPageBreak/>
        <w:t>Table 1</w:t>
      </w:r>
      <w:r w:rsidR="00184104" w:rsidRPr="007A0214">
        <w:t xml:space="preserve">- </w:t>
      </w:r>
      <w:r w:rsidR="00184104" w:rsidRPr="007A0214">
        <w:rPr>
          <w:rStyle w:val="captions"/>
          <w:rFonts w:eastAsiaTheme="majorEastAsia"/>
        </w:rPr>
        <w:t>PCR primers and conditions employed in the assays for the detection of each investigated pathogen.</w:t>
      </w:r>
    </w:p>
    <w:p w14:paraId="7CDE18BA" w14:textId="77777777" w:rsidR="002763B2" w:rsidRPr="007A0214" w:rsidRDefault="002763B2" w:rsidP="002763B2">
      <w:pPr>
        <w:rPr>
          <w:lang w:val="en-US"/>
        </w:rPr>
      </w:pPr>
    </w:p>
    <w:tbl>
      <w:tblPr>
        <w:tblStyle w:val="TableGrid"/>
        <w:tblW w:w="0" w:type="auto"/>
        <w:tblLayout w:type="fixed"/>
        <w:tblLook w:val="04A0" w:firstRow="1" w:lastRow="0" w:firstColumn="1" w:lastColumn="0" w:noHBand="0" w:noVBand="1"/>
      </w:tblPr>
      <w:tblGrid>
        <w:gridCol w:w="2590"/>
        <w:gridCol w:w="2590"/>
        <w:gridCol w:w="2590"/>
        <w:gridCol w:w="2590"/>
        <w:gridCol w:w="2590"/>
      </w:tblGrid>
      <w:tr w:rsidR="007A0214" w:rsidRPr="007A0214" w14:paraId="4A436DA2" w14:textId="77777777" w:rsidTr="0029141B">
        <w:tc>
          <w:tcPr>
            <w:tcW w:w="2590" w:type="dxa"/>
            <w:tcBorders>
              <w:left w:val="nil"/>
              <w:right w:val="nil"/>
            </w:tcBorders>
            <w:vAlign w:val="center"/>
          </w:tcPr>
          <w:p w14:paraId="6F67A0FC" w14:textId="77777777" w:rsidR="002763B2" w:rsidRPr="007A0214" w:rsidRDefault="002763B2" w:rsidP="0029141B">
            <w:pPr>
              <w:spacing w:after="160" w:line="259" w:lineRule="auto"/>
            </w:pPr>
            <w:r w:rsidRPr="007A0214">
              <w:t>Pathogens</w:t>
            </w:r>
          </w:p>
        </w:tc>
        <w:tc>
          <w:tcPr>
            <w:tcW w:w="2590" w:type="dxa"/>
            <w:tcBorders>
              <w:left w:val="nil"/>
              <w:right w:val="nil"/>
            </w:tcBorders>
            <w:vAlign w:val="center"/>
          </w:tcPr>
          <w:p w14:paraId="7597E8D7" w14:textId="77777777" w:rsidR="002763B2" w:rsidRPr="007A0214" w:rsidRDefault="002763B2" w:rsidP="0029141B">
            <w:pPr>
              <w:spacing w:after="160" w:line="259" w:lineRule="auto"/>
            </w:pPr>
            <w:r w:rsidRPr="007A0214">
              <w:t>Amplicons (target gene)</w:t>
            </w:r>
          </w:p>
        </w:tc>
        <w:tc>
          <w:tcPr>
            <w:tcW w:w="2590" w:type="dxa"/>
            <w:tcBorders>
              <w:left w:val="nil"/>
              <w:right w:val="nil"/>
            </w:tcBorders>
            <w:vAlign w:val="center"/>
          </w:tcPr>
          <w:p w14:paraId="5FCC85B3" w14:textId="77777777" w:rsidR="002763B2" w:rsidRPr="007A0214" w:rsidRDefault="002763B2" w:rsidP="0029141B">
            <w:pPr>
              <w:spacing w:after="160" w:line="259" w:lineRule="auto"/>
            </w:pPr>
            <w:r w:rsidRPr="007A0214">
              <w:t>Primers sequence (5′–3′)</w:t>
            </w:r>
          </w:p>
        </w:tc>
        <w:tc>
          <w:tcPr>
            <w:tcW w:w="2590" w:type="dxa"/>
            <w:tcBorders>
              <w:left w:val="nil"/>
              <w:right w:val="nil"/>
            </w:tcBorders>
            <w:vAlign w:val="center"/>
          </w:tcPr>
          <w:p w14:paraId="44321F22" w14:textId="77777777" w:rsidR="002763B2" w:rsidRPr="007A0214" w:rsidRDefault="002763B2" w:rsidP="0029141B">
            <w:pPr>
              <w:spacing w:after="160" w:line="259" w:lineRule="auto"/>
            </w:pPr>
            <w:r w:rsidRPr="007A0214">
              <w:t>PCR conditions</w:t>
            </w:r>
          </w:p>
        </w:tc>
        <w:tc>
          <w:tcPr>
            <w:tcW w:w="2590" w:type="dxa"/>
            <w:tcBorders>
              <w:left w:val="nil"/>
              <w:right w:val="nil"/>
            </w:tcBorders>
            <w:vAlign w:val="center"/>
          </w:tcPr>
          <w:p w14:paraId="51E145E6" w14:textId="77777777" w:rsidR="002763B2" w:rsidRPr="007A0214" w:rsidRDefault="002763B2" w:rsidP="0029141B">
            <w:pPr>
              <w:spacing w:after="160" w:line="259" w:lineRule="auto"/>
            </w:pPr>
            <w:r w:rsidRPr="007A0214">
              <w:t>References</w:t>
            </w:r>
          </w:p>
        </w:tc>
      </w:tr>
      <w:tr w:rsidR="007A0214" w:rsidRPr="007A0214" w14:paraId="349472C3" w14:textId="77777777" w:rsidTr="0029141B">
        <w:tc>
          <w:tcPr>
            <w:tcW w:w="2590" w:type="dxa"/>
            <w:tcBorders>
              <w:left w:val="nil"/>
              <w:right w:val="nil"/>
            </w:tcBorders>
          </w:tcPr>
          <w:p w14:paraId="17D1BAF8" w14:textId="77777777" w:rsidR="002763B2" w:rsidRPr="007A0214" w:rsidRDefault="002763B2" w:rsidP="0029141B">
            <w:pPr>
              <w:spacing w:after="160" w:line="259" w:lineRule="auto"/>
              <w:rPr>
                <w:b/>
                <w:bCs/>
                <w:i/>
                <w:iCs/>
              </w:rPr>
            </w:pPr>
            <w:r w:rsidRPr="007A0214">
              <w:rPr>
                <w:b/>
                <w:bCs/>
                <w:i/>
                <w:iCs/>
              </w:rPr>
              <w:t>Anaplasma phagocytophilum</w:t>
            </w:r>
          </w:p>
        </w:tc>
        <w:tc>
          <w:tcPr>
            <w:tcW w:w="2590" w:type="dxa"/>
            <w:tcBorders>
              <w:left w:val="nil"/>
              <w:right w:val="nil"/>
            </w:tcBorders>
          </w:tcPr>
          <w:p w14:paraId="0FD6133E" w14:textId="77777777" w:rsidR="002763B2" w:rsidRPr="007A0214" w:rsidRDefault="002763B2" w:rsidP="0029141B">
            <w:pPr>
              <w:spacing w:after="160" w:line="259" w:lineRule="auto"/>
              <w:rPr>
                <w:lang w:val="nl-NL"/>
              </w:rPr>
            </w:pPr>
            <w:r w:rsidRPr="007A0214">
              <w:rPr>
                <w:lang w:val="nl-NL"/>
              </w:rPr>
              <w:t>932 bp (16 S rRNA)</w:t>
            </w:r>
          </w:p>
          <w:p w14:paraId="7B79E076" w14:textId="77777777" w:rsidR="00231CC4" w:rsidRPr="007A0214" w:rsidRDefault="00231CC4" w:rsidP="0029141B">
            <w:pPr>
              <w:spacing w:after="160" w:line="259" w:lineRule="auto"/>
              <w:rPr>
                <w:lang w:val="nl-NL"/>
              </w:rPr>
            </w:pPr>
          </w:p>
          <w:p w14:paraId="57BA763B" w14:textId="77777777" w:rsidR="00231CC4" w:rsidRPr="007A0214" w:rsidRDefault="00231CC4" w:rsidP="0029141B">
            <w:pPr>
              <w:spacing w:after="160" w:line="259" w:lineRule="auto"/>
              <w:rPr>
                <w:lang w:val="nl-NL"/>
              </w:rPr>
            </w:pPr>
          </w:p>
          <w:p w14:paraId="7B59183D" w14:textId="77777777" w:rsidR="00231CC4" w:rsidRPr="007A0214" w:rsidRDefault="00231CC4" w:rsidP="0029141B">
            <w:pPr>
              <w:spacing w:after="160" w:line="259" w:lineRule="auto"/>
              <w:rPr>
                <w:lang w:val="nl-NL"/>
              </w:rPr>
            </w:pPr>
          </w:p>
          <w:p w14:paraId="6216BA9F" w14:textId="77777777" w:rsidR="00231CC4" w:rsidRPr="007A0214" w:rsidRDefault="00231CC4" w:rsidP="0029141B">
            <w:pPr>
              <w:spacing w:after="160" w:line="259" w:lineRule="auto"/>
              <w:rPr>
                <w:lang w:val="nl-NL"/>
              </w:rPr>
            </w:pPr>
          </w:p>
          <w:p w14:paraId="0A3351B3" w14:textId="77777777" w:rsidR="00231CC4" w:rsidRPr="007A0214" w:rsidRDefault="00231CC4" w:rsidP="0029141B">
            <w:pPr>
              <w:spacing w:after="160" w:line="259" w:lineRule="auto"/>
              <w:rPr>
                <w:lang w:val="nl-NL"/>
              </w:rPr>
            </w:pPr>
          </w:p>
          <w:p w14:paraId="63FE6AC6" w14:textId="083A4B40" w:rsidR="00231CC4" w:rsidRPr="007A0214" w:rsidRDefault="00231CC4" w:rsidP="0029141B">
            <w:pPr>
              <w:spacing w:after="160" w:line="259" w:lineRule="auto"/>
              <w:rPr>
                <w:lang w:val="nl-NL"/>
              </w:rPr>
            </w:pPr>
            <w:r w:rsidRPr="007A0214">
              <w:rPr>
                <w:lang w:val="nl-NL"/>
              </w:rPr>
              <w:t>546 bp (16 S rRNA)</w:t>
            </w:r>
          </w:p>
        </w:tc>
        <w:tc>
          <w:tcPr>
            <w:tcW w:w="2590" w:type="dxa"/>
            <w:tcBorders>
              <w:left w:val="nil"/>
              <w:right w:val="nil"/>
            </w:tcBorders>
          </w:tcPr>
          <w:p w14:paraId="32530DFD" w14:textId="6334A2F4" w:rsidR="002763B2" w:rsidRPr="007A0214" w:rsidRDefault="00231CC4" w:rsidP="0029141B">
            <w:pPr>
              <w:spacing w:after="160" w:line="259" w:lineRule="auto"/>
              <w:rPr>
                <w:lang w:val="nl-NL"/>
              </w:rPr>
            </w:pPr>
            <w:r w:rsidRPr="007A0214">
              <w:rPr>
                <w:lang w:val="nl-NL"/>
              </w:rPr>
              <w:t>*</w:t>
            </w:r>
            <w:r w:rsidR="002763B2" w:rsidRPr="007A0214">
              <w:rPr>
                <w:lang w:val="nl-NL"/>
              </w:rPr>
              <w:t>GE3a (CACATGCAAGTCGAACGGATTATTC)</w:t>
            </w:r>
          </w:p>
          <w:p w14:paraId="374C7781" w14:textId="4D99B58A" w:rsidR="002763B2" w:rsidRPr="007A0214" w:rsidRDefault="002763B2" w:rsidP="0029141B">
            <w:pPr>
              <w:spacing w:after="160" w:line="259" w:lineRule="auto"/>
              <w:rPr>
                <w:lang w:val="nl-NL"/>
              </w:rPr>
            </w:pPr>
            <w:r w:rsidRPr="007A0214">
              <w:rPr>
                <w:lang w:val="nl-NL"/>
              </w:rPr>
              <w:t>GE10r (TTCCGTTAAGAAGGATCTAATCTCC)</w:t>
            </w:r>
          </w:p>
          <w:p w14:paraId="0B916C7A" w14:textId="77777777" w:rsidR="002763B2" w:rsidRPr="007A0214" w:rsidRDefault="002763B2" w:rsidP="0029141B">
            <w:pPr>
              <w:spacing w:after="160" w:line="259" w:lineRule="auto"/>
              <w:rPr>
                <w:lang w:val="nl-NL"/>
              </w:rPr>
            </w:pPr>
          </w:p>
          <w:p w14:paraId="28B654E0" w14:textId="7912AAA0" w:rsidR="00231CC4" w:rsidRPr="007A0214" w:rsidRDefault="00231CC4" w:rsidP="00231CC4">
            <w:pPr>
              <w:spacing w:line="259" w:lineRule="auto"/>
              <w:rPr>
                <w:lang w:val="nl-NL"/>
              </w:rPr>
            </w:pPr>
            <w:r w:rsidRPr="007A0214">
              <w:rPr>
                <w:lang w:val="nl-NL"/>
              </w:rPr>
              <w:t>**</w:t>
            </w:r>
            <w:r w:rsidR="002763B2" w:rsidRPr="007A0214">
              <w:rPr>
                <w:lang w:val="nl-NL"/>
              </w:rPr>
              <w:t>GE9f</w:t>
            </w:r>
          </w:p>
          <w:p w14:paraId="64FB4B47" w14:textId="12678718" w:rsidR="002763B2" w:rsidRPr="007A0214" w:rsidRDefault="002763B2" w:rsidP="00231CC4">
            <w:pPr>
              <w:spacing w:line="259" w:lineRule="auto"/>
              <w:rPr>
                <w:lang w:val="nl-NL"/>
              </w:rPr>
            </w:pPr>
            <w:r w:rsidRPr="007A0214">
              <w:rPr>
                <w:lang w:val="nl-NL"/>
              </w:rPr>
              <w:t>(AACGGATTATTCTTTATAGCTTGCT)</w:t>
            </w:r>
          </w:p>
          <w:p w14:paraId="1783BD29" w14:textId="77777777" w:rsidR="002763B2" w:rsidRPr="007A0214" w:rsidRDefault="002763B2" w:rsidP="0029141B">
            <w:pPr>
              <w:spacing w:after="160" w:line="259" w:lineRule="auto"/>
            </w:pPr>
            <w:r w:rsidRPr="007A0214">
              <w:t>GE2 (GGCAGTATTAAAAGCAGCTCCAGG)</w:t>
            </w:r>
          </w:p>
        </w:tc>
        <w:tc>
          <w:tcPr>
            <w:tcW w:w="2590" w:type="dxa"/>
            <w:tcBorders>
              <w:left w:val="nil"/>
              <w:right w:val="nil"/>
            </w:tcBorders>
          </w:tcPr>
          <w:p w14:paraId="33FC839F" w14:textId="77777777" w:rsidR="002763B2" w:rsidRPr="007A0214" w:rsidRDefault="002763B2" w:rsidP="0029141B">
            <w:pPr>
              <w:spacing w:after="160" w:line="259" w:lineRule="auto"/>
            </w:pPr>
            <w:r w:rsidRPr="007A0214">
              <w:t xml:space="preserve">  95 °C–30 s</w:t>
            </w:r>
          </w:p>
          <w:tbl>
            <w:tblPr>
              <w:tblW w:w="9840" w:type="dxa"/>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9840"/>
            </w:tblGrid>
            <w:tr w:rsidR="007A0214" w:rsidRPr="007A0214" w14:paraId="5FBAAC2F" w14:textId="77777777" w:rsidTr="0029141B">
              <w:tc>
                <w:tcPr>
                  <w:tcW w:w="9840" w:type="dxa"/>
                  <w:tcBorders>
                    <w:bottom w:val="nil"/>
                    <w:right w:val="nil"/>
                  </w:tcBorders>
                  <w:tcMar>
                    <w:top w:w="75" w:type="dxa"/>
                    <w:left w:w="75" w:type="dxa"/>
                    <w:bottom w:w="75" w:type="dxa"/>
                    <w:right w:w="75" w:type="dxa"/>
                  </w:tcMar>
                  <w:vAlign w:val="center"/>
                  <w:hideMark/>
                </w:tcPr>
                <w:p w14:paraId="7952274D" w14:textId="77777777" w:rsidR="002763B2" w:rsidRPr="007A0214" w:rsidRDefault="002763B2" w:rsidP="0029141B">
                  <w:r w:rsidRPr="007A0214">
                    <w:t>55 °C–30 s</w:t>
                  </w:r>
                </w:p>
              </w:tc>
            </w:tr>
            <w:tr w:rsidR="007A0214" w:rsidRPr="007A0214" w14:paraId="33C34333" w14:textId="77777777" w:rsidTr="0029141B">
              <w:tc>
                <w:tcPr>
                  <w:tcW w:w="9840" w:type="dxa"/>
                  <w:tcBorders>
                    <w:bottom w:val="nil"/>
                    <w:right w:val="nil"/>
                  </w:tcBorders>
                  <w:tcMar>
                    <w:top w:w="75" w:type="dxa"/>
                    <w:left w:w="75" w:type="dxa"/>
                    <w:bottom w:w="75" w:type="dxa"/>
                    <w:right w:w="75" w:type="dxa"/>
                  </w:tcMar>
                  <w:vAlign w:val="center"/>
                  <w:hideMark/>
                </w:tcPr>
                <w:p w14:paraId="176C609E" w14:textId="77777777" w:rsidR="002763B2" w:rsidRPr="007A0214" w:rsidRDefault="002763B2" w:rsidP="0029141B">
                  <w:r w:rsidRPr="007A0214">
                    <w:t>72 °C–1 min</w:t>
                  </w:r>
                </w:p>
              </w:tc>
            </w:tr>
          </w:tbl>
          <w:p w14:paraId="64F5BF09" w14:textId="77777777" w:rsidR="002763B2" w:rsidRPr="007A0214" w:rsidRDefault="002763B2" w:rsidP="0029141B">
            <w:pPr>
              <w:spacing w:after="160" w:line="259" w:lineRule="auto"/>
            </w:pPr>
          </w:p>
          <w:p w14:paraId="42AEAF5C" w14:textId="77777777" w:rsidR="002763B2" w:rsidRPr="007A0214" w:rsidRDefault="002763B2" w:rsidP="0029141B">
            <w:pPr>
              <w:spacing w:after="160" w:line="259" w:lineRule="auto"/>
            </w:pPr>
          </w:p>
          <w:p w14:paraId="428A3643" w14:textId="77777777" w:rsidR="002763B2" w:rsidRPr="007A0214" w:rsidRDefault="002763B2" w:rsidP="0029141B">
            <w:pPr>
              <w:spacing w:after="160" w:line="259" w:lineRule="auto"/>
            </w:pPr>
          </w:p>
          <w:p w14:paraId="69659E7A" w14:textId="77777777" w:rsidR="002763B2" w:rsidRPr="007A0214" w:rsidRDefault="002763B2" w:rsidP="0029141B">
            <w:pPr>
              <w:spacing w:after="160" w:line="259" w:lineRule="auto"/>
            </w:pPr>
            <w:r w:rsidRPr="007A0214">
              <w:t>95 °C–30 s</w:t>
            </w:r>
          </w:p>
          <w:tbl>
            <w:tblPr>
              <w:tblW w:w="9840" w:type="dxa"/>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9840"/>
            </w:tblGrid>
            <w:tr w:rsidR="007A0214" w:rsidRPr="007A0214" w14:paraId="40DF9066" w14:textId="77777777" w:rsidTr="0029141B">
              <w:tc>
                <w:tcPr>
                  <w:tcW w:w="9840" w:type="dxa"/>
                  <w:tcBorders>
                    <w:bottom w:val="nil"/>
                    <w:right w:val="nil"/>
                  </w:tcBorders>
                  <w:tcMar>
                    <w:top w:w="75" w:type="dxa"/>
                    <w:left w:w="75" w:type="dxa"/>
                    <w:bottom w:w="75" w:type="dxa"/>
                    <w:right w:w="75" w:type="dxa"/>
                  </w:tcMar>
                  <w:vAlign w:val="center"/>
                  <w:hideMark/>
                </w:tcPr>
                <w:p w14:paraId="7A7DA2E8" w14:textId="77777777" w:rsidR="002763B2" w:rsidRPr="007A0214" w:rsidRDefault="002763B2" w:rsidP="0029141B">
                  <w:r w:rsidRPr="007A0214">
                    <w:t>55 °C– 30 s</w:t>
                  </w:r>
                </w:p>
              </w:tc>
            </w:tr>
            <w:tr w:rsidR="007A0214" w:rsidRPr="007A0214" w14:paraId="0C3AA4AA" w14:textId="77777777" w:rsidTr="0029141B">
              <w:tc>
                <w:tcPr>
                  <w:tcW w:w="9840" w:type="dxa"/>
                  <w:tcBorders>
                    <w:bottom w:val="nil"/>
                    <w:right w:val="nil"/>
                  </w:tcBorders>
                  <w:tcMar>
                    <w:top w:w="75" w:type="dxa"/>
                    <w:left w:w="75" w:type="dxa"/>
                    <w:bottom w:w="75" w:type="dxa"/>
                    <w:right w:w="75" w:type="dxa"/>
                  </w:tcMar>
                  <w:vAlign w:val="center"/>
                  <w:hideMark/>
                </w:tcPr>
                <w:p w14:paraId="5BB3651B" w14:textId="77777777" w:rsidR="002763B2" w:rsidRPr="007A0214" w:rsidRDefault="002763B2" w:rsidP="0029141B">
                  <w:r w:rsidRPr="007A0214">
                    <w:t>72 °C–1 min</w:t>
                  </w:r>
                </w:p>
              </w:tc>
            </w:tr>
          </w:tbl>
          <w:p w14:paraId="40CBB7CB" w14:textId="77777777" w:rsidR="002763B2" w:rsidRPr="007A0214" w:rsidRDefault="002763B2" w:rsidP="0029141B">
            <w:pPr>
              <w:spacing w:after="160" w:line="259" w:lineRule="auto"/>
            </w:pPr>
          </w:p>
        </w:tc>
        <w:tc>
          <w:tcPr>
            <w:tcW w:w="2590" w:type="dxa"/>
            <w:tcBorders>
              <w:left w:val="nil"/>
              <w:right w:val="nil"/>
            </w:tcBorders>
          </w:tcPr>
          <w:p w14:paraId="6256BCC3" w14:textId="77777777" w:rsidR="002763B2" w:rsidRPr="007A0214" w:rsidRDefault="002763B2" w:rsidP="0029141B">
            <w:pPr>
              <w:spacing w:after="160" w:line="259" w:lineRule="auto"/>
            </w:pPr>
            <w:r w:rsidRPr="007A0214">
              <w:t>Massung et al., 1988</w:t>
            </w:r>
          </w:p>
        </w:tc>
      </w:tr>
      <w:tr w:rsidR="007A0214" w:rsidRPr="007A0214" w14:paraId="483597CF" w14:textId="77777777" w:rsidTr="0029141B">
        <w:tc>
          <w:tcPr>
            <w:tcW w:w="2590" w:type="dxa"/>
            <w:tcBorders>
              <w:left w:val="nil"/>
              <w:bottom w:val="single" w:sz="4" w:space="0" w:color="auto"/>
              <w:right w:val="nil"/>
            </w:tcBorders>
          </w:tcPr>
          <w:p w14:paraId="3E036839" w14:textId="77777777" w:rsidR="002763B2" w:rsidRPr="007A0214" w:rsidRDefault="002763B2" w:rsidP="0029141B">
            <w:pPr>
              <w:spacing w:after="160" w:line="259" w:lineRule="auto"/>
            </w:pPr>
            <w:r w:rsidRPr="007A0214">
              <w:rPr>
                <w:b/>
                <w:bCs/>
                <w:i/>
                <w:iCs/>
              </w:rPr>
              <w:t>Borrelia burgdorferi</w:t>
            </w:r>
            <w:r w:rsidRPr="007A0214">
              <w:rPr>
                <w:b/>
                <w:bCs/>
              </w:rPr>
              <w:t> s.l.</w:t>
            </w:r>
          </w:p>
        </w:tc>
        <w:tc>
          <w:tcPr>
            <w:tcW w:w="2590" w:type="dxa"/>
            <w:tcBorders>
              <w:left w:val="nil"/>
              <w:bottom w:val="single" w:sz="4" w:space="0" w:color="auto"/>
              <w:right w:val="nil"/>
            </w:tcBorders>
            <w:vAlign w:val="center"/>
          </w:tcPr>
          <w:p w14:paraId="23C23431" w14:textId="77777777" w:rsidR="002763B2" w:rsidRPr="007A0214" w:rsidRDefault="002763B2" w:rsidP="0029141B">
            <w:pPr>
              <w:spacing w:after="160" w:line="259" w:lineRule="auto"/>
            </w:pPr>
            <w:r w:rsidRPr="007A0214">
              <w:t>261 bp (23 S rRNA)</w:t>
            </w:r>
          </w:p>
        </w:tc>
        <w:tc>
          <w:tcPr>
            <w:tcW w:w="2590" w:type="dxa"/>
            <w:tcBorders>
              <w:left w:val="nil"/>
              <w:bottom w:val="single" w:sz="4" w:space="0" w:color="auto"/>
              <w:right w:val="nil"/>
            </w:tcBorders>
            <w:vAlign w:val="center"/>
          </w:tcPr>
          <w:p w14:paraId="6C58FB56" w14:textId="77777777" w:rsidR="002763B2" w:rsidRPr="007A0214" w:rsidRDefault="002763B2" w:rsidP="0029141B">
            <w:pPr>
              <w:spacing w:after="160" w:line="259" w:lineRule="auto"/>
            </w:pPr>
            <w:r w:rsidRPr="007A0214">
              <w:t>JS1 (AGAAGTGCTGGAGTCGA)</w:t>
            </w:r>
          </w:p>
          <w:p w14:paraId="2CAF13A5" w14:textId="77777777" w:rsidR="002763B2" w:rsidRPr="007A0214" w:rsidRDefault="002763B2" w:rsidP="0029141B">
            <w:pPr>
              <w:spacing w:after="160" w:line="259" w:lineRule="auto"/>
            </w:pPr>
            <w:r w:rsidRPr="007A0214">
              <w:t>JS2 (TAGTGCTCTACCTCTATTAA)</w:t>
            </w:r>
          </w:p>
        </w:tc>
        <w:tc>
          <w:tcPr>
            <w:tcW w:w="2590" w:type="dxa"/>
            <w:tcBorders>
              <w:left w:val="nil"/>
              <w:bottom w:val="single" w:sz="4" w:space="0" w:color="auto"/>
              <w:right w:val="nil"/>
            </w:tcBorders>
          </w:tcPr>
          <w:p w14:paraId="53916F17" w14:textId="77777777" w:rsidR="002763B2" w:rsidRPr="007A0214" w:rsidRDefault="002763B2" w:rsidP="0029141B">
            <w:pPr>
              <w:spacing w:after="160" w:line="259" w:lineRule="auto"/>
            </w:pPr>
            <w:r w:rsidRPr="007A0214">
              <w:t xml:space="preserve"> 95 °C–1 min</w:t>
            </w:r>
          </w:p>
          <w:tbl>
            <w:tblPr>
              <w:tblW w:w="9840" w:type="dxa"/>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9840"/>
            </w:tblGrid>
            <w:tr w:rsidR="007A0214" w:rsidRPr="007A0214" w14:paraId="2B0314F7" w14:textId="77777777" w:rsidTr="0029141B">
              <w:tc>
                <w:tcPr>
                  <w:tcW w:w="9840" w:type="dxa"/>
                  <w:tcBorders>
                    <w:bottom w:val="nil"/>
                    <w:right w:val="nil"/>
                  </w:tcBorders>
                  <w:tcMar>
                    <w:top w:w="75" w:type="dxa"/>
                    <w:left w:w="75" w:type="dxa"/>
                    <w:bottom w:w="75" w:type="dxa"/>
                    <w:right w:w="75" w:type="dxa"/>
                  </w:tcMar>
                  <w:vAlign w:val="center"/>
                  <w:hideMark/>
                </w:tcPr>
                <w:p w14:paraId="0D5FB082" w14:textId="77777777" w:rsidR="002763B2" w:rsidRPr="007A0214" w:rsidRDefault="002763B2" w:rsidP="0029141B">
                  <w:r w:rsidRPr="007A0214">
                    <w:t>39 °C–1 min</w:t>
                  </w:r>
                </w:p>
              </w:tc>
            </w:tr>
            <w:tr w:rsidR="007A0214" w:rsidRPr="007A0214" w14:paraId="557CC66A" w14:textId="77777777" w:rsidTr="0029141B">
              <w:tc>
                <w:tcPr>
                  <w:tcW w:w="9840" w:type="dxa"/>
                  <w:tcBorders>
                    <w:bottom w:val="nil"/>
                    <w:right w:val="nil"/>
                  </w:tcBorders>
                  <w:tcMar>
                    <w:top w:w="75" w:type="dxa"/>
                    <w:left w:w="75" w:type="dxa"/>
                    <w:bottom w:w="75" w:type="dxa"/>
                    <w:right w:w="75" w:type="dxa"/>
                  </w:tcMar>
                  <w:vAlign w:val="center"/>
                  <w:hideMark/>
                </w:tcPr>
                <w:p w14:paraId="304801E0" w14:textId="77777777" w:rsidR="002763B2" w:rsidRPr="007A0214" w:rsidRDefault="002763B2" w:rsidP="0029141B">
                  <w:r w:rsidRPr="007A0214">
                    <w:t>72 °C–2 min</w:t>
                  </w:r>
                </w:p>
              </w:tc>
            </w:tr>
          </w:tbl>
          <w:p w14:paraId="2ED4BAC2" w14:textId="77777777" w:rsidR="002763B2" w:rsidRPr="007A0214" w:rsidRDefault="002763B2" w:rsidP="0029141B">
            <w:pPr>
              <w:spacing w:after="160" w:line="259" w:lineRule="auto"/>
            </w:pPr>
          </w:p>
        </w:tc>
        <w:tc>
          <w:tcPr>
            <w:tcW w:w="2590" w:type="dxa"/>
            <w:tcBorders>
              <w:left w:val="nil"/>
              <w:bottom w:val="single" w:sz="4" w:space="0" w:color="auto"/>
              <w:right w:val="nil"/>
            </w:tcBorders>
          </w:tcPr>
          <w:p w14:paraId="320D6DAF" w14:textId="77777777" w:rsidR="002763B2" w:rsidRPr="007A0214" w:rsidRDefault="002763B2" w:rsidP="0029141B">
            <w:pPr>
              <w:spacing w:after="160" w:line="259" w:lineRule="auto"/>
            </w:pPr>
            <w:r w:rsidRPr="007A0214">
              <w:t>Chang et al., 2000</w:t>
            </w:r>
          </w:p>
        </w:tc>
      </w:tr>
      <w:tr w:rsidR="007A0214" w:rsidRPr="007A0214" w14:paraId="6B219C86" w14:textId="77777777" w:rsidTr="0029141B">
        <w:tc>
          <w:tcPr>
            <w:tcW w:w="2590" w:type="dxa"/>
            <w:tcBorders>
              <w:left w:val="nil"/>
              <w:right w:val="nil"/>
            </w:tcBorders>
            <w:vAlign w:val="center"/>
          </w:tcPr>
          <w:p w14:paraId="4B0DB3BE" w14:textId="77777777" w:rsidR="002763B2" w:rsidRPr="007A0214" w:rsidRDefault="002763B2" w:rsidP="0029141B">
            <w:pPr>
              <w:spacing w:after="160" w:line="259" w:lineRule="auto"/>
            </w:pPr>
            <w:r w:rsidRPr="007A0214">
              <w:rPr>
                <w:b/>
                <w:bCs/>
                <w:i/>
                <w:iCs/>
              </w:rPr>
              <w:t>Francisella tularensis</w:t>
            </w:r>
          </w:p>
        </w:tc>
        <w:tc>
          <w:tcPr>
            <w:tcW w:w="2590" w:type="dxa"/>
            <w:tcBorders>
              <w:left w:val="nil"/>
              <w:bottom w:val="single" w:sz="4" w:space="0" w:color="auto"/>
              <w:right w:val="nil"/>
            </w:tcBorders>
            <w:vAlign w:val="center"/>
          </w:tcPr>
          <w:p w14:paraId="67B56E2A" w14:textId="77777777" w:rsidR="002763B2" w:rsidRPr="007A0214" w:rsidRDefault="002763B2" w:rsidP="0029141B">
            <w:pPr>
              <w:spacing w:after="160" w:line="259" w:lineRule="auto"/>
            </w:pPr>
            <w:r w:rsidRPr="007A0214">
              <w:t>400 bp (TUL4)</w:t>
            </w:r>
          </w:p>
        </w:tc>
        <w:tc>
          <w:tcPr>
            <w:tcW w:w="2590" w:type="dxa"/>
            <w:tcBorders>
              <w:left w:val="nil"/>
              <w:right w:val="nil"/>
            </w:tcBorders>
            <w:vAlign w:val="center"/>
          </w:tcPr>
          <w:p w14:paraId="365041E9" w14:textId="77777777" w:rsidR="002763B2" w:rsidRPr="007A0214" w:rsidRDefault="002763B2" w:rsidP="0029141B">
            <w:pPr>
              <w:spacing w:after="160" w:line="259" w:lineRule="auto"/>
            </w:pPr>
            <w:r w:rsidRPr="007A0214">
              <w:t>TUL4-435 (TCGAAGACGATCAGATACCGTCG)</w:t>
            </w:r>
          </w:p>
          <w:p w14:paraId="3FFD5CC3" w14:textId="77777777" w:rsidR="002763B2" w:rsidRPr="007A0214" w:rsidRDefault="002763B2" w:rsidP="0029141B">
            <w:pPr>
              <w:spacing w:after="160" w:line="259" w:lineRule="auto"/>
            </w:pPr>
          </w:p>
          <w:p w14:paraId="75DC8BDD" w14:textId="77777777" w:rsidR="002763B2" w:rsidRPr="007A0214" w:rsidRDefault="002763B2" w:rsidP="0029141B">
            <w:pPr>
              <w:spacing w:after="160" w:line="259" w:lineRule="auto"/>
            </w:pPr>
            <w:r w:rsidRPr="007A0214">
              <w:lastRenderedPageBreak/>
              <w:t>TUL4-863 (TGCCTTAAACTTCCTTGCGAT)</w:t>
            </w:r>
          </w:p>
        </w:tc>
        <w:tc>
          <w:tcPr>
            <w:tcW w:w="2590" w:type="dxa"/>
            <w:tcBorders>
              <w:left w:val="nil"/>
              <w:bottom w:val="single" w:sz="4" w:space="0" w:color="auto"/>
              <w:right w:val="nil"/>
            </w:tcBorders>
            <w:vAlign w:val="center"/>
          </w:tcPr>
          <w:p w14:paraId="28EE9420" w14:textId="77777777" w:rsidR="002763B2" w:rsidRPr="007A0214" w:rsidRDefault="002763B2" w:rsidP="0029141B">
            <w:pPr>
              <w:spacing w:after="160" w:line="259" w:lineRule="auto"/>
            </w:pPr>
            <w:r w:rsidRPr="007A0214">
              <w:lastRenderedPageBreak/>
              <w:t xml:space="preserve"> 96 °C–1 min</w:t>
            </w:r>
          </w:p>
          <w:tbl>
            <w:tblPr>
              <w:tblW w:w="9840" w:type="dxa"/>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9840"/>
            </w:tblGrid>
            <w:tr w:rsidR="007A0214" w:rsidRPr="007A0214" w14:paraId="3C5A886D" w14:textId="77777777" w:rsidTr="0029141B">
              <w:tc>
                <w:tcPr>
                  <w:tcW w:w="9840" w:type="dxa"/>
                  <w:tcBorders>
                    <w:bottom w:val="nil"/>
                    <w:right w:val="nil"/>
                  </w:tcBorders>
                  <w:tcMar>
                    <w:top w:w="75" w:type="dxa"/>
                    <w:left w:w="75" w:type="dxa"/>
                    <w:bottom w:w="75" w:type="dxa"/>
                    <w:right w:w="75" w:type="dxa"/>
                  </w:tcMar>
                  <w:vAlign w:val="center"/>
                  <w:hideMark/>
                </w:tcPr>
                <w:p w14:paraId="63B54665" w14:textId="77777777" w:rsidR="002763B2" w:rsidRPr="007A0214" w:rsidRDefault="002763B2" w:rsidP="0029141B">
                  <w:r w:rsidRPr="007A0214">
                    <w:t>60.5 °C–1 min</w:t>
                  </w:r>
                </w:p>
              </w:tc>
            </w:tr>
            <w:tr w:rsidR="007A0214" w:rsidRPr="007A0214" w14:paraId="7CAFA407" w14:textId="77777777" w:rsidTr="0029141B">
              <w:tc>
                <w:tcPr>
                  <w:tcW w:w="9840" w:type="dxa"/>
                  <w:tcBorders>
                    <w:bottom w:val="nil"/>
                    <w:right w:val="nil"/>
                  </w:tcBorders>
                  <w:tcMar>
                    <w:top w:w="75" w:type="dxa"/>
                    <w:left w:w="75" w:type="dxa"/>
                    <w:bottom w:w="75" w:type="dxa"/>
                    <w:right w:w="75" w:type="dxa"/>
                  </w:tcMar>
                  <w:vAlign w:val="center"/>
                  <w:hideMark/>
                </w:tcPr>
                <w:p w14:paraId="7830A179" w14:textId="77777777" w:rsidR="002763B2" w:rsidRPr="007A0214" w:rsidRDefault="002763B2" w:rsidP="0029141B">
                  <w:r w:rsidRPr="007A0214">
                    <w:t>72 °C–1 min</w:t>
                  </w:r>
                </w:p>
              </w:tc>
            </w:tr>
          </w:tbl>
          <w:p w14:paraId="79349128" w14:textId="77777777" w:rsidR="002763B2" w:rsidRPr="007A0214" w:rsidRDefault="002763B2" w:rsidP="0029141B">
            <w:pPr>
              <w:spacing w:after="160" w:line="259" w:lineRule="auto"/>
            </w:pPr>
          </w:p>
        </w:tc>
        <w:tc>
          <w:tcPr>
            <w:tcW w:w="2590" w:type="dxa"/>
            <w:tcBorders>
              <w:left w:val="nil"/>
              <w:right w:val="nil"/>
            </w:tcBorders>
          </w:tcPr>
          <w:p w14:paraId="70B1AC08" w14:textId="721D8271" w:rsidR="002763B2" w:rsidRPr="007A0214" w:rsidRDefault="001714FB" w:rsidP="0029141B">
            <w:pPr>
              <w:spacing w:after="160" w:line="259" w:lineRule="auto"/>
            </w:pPr>
            <w:r w:rsidRPr="007A0214">
              <w:rPr>
                <w:lang w:val="en-US"/>
              </w:rPr>
              <w:t>Milutinović</w:t>
            </w:r>
            <w:r w:rsidR="002763B2" w:rsidRPr="007A0214">
              <w:t xml:space="preserve"> et al., 2008</w:t>
            </w:r>
          </w:p>
        </w:tc>
      </w:tr>
      <w:tr w:rsidR="007A0214" w:rsidRPr="007A0214" w14:paraId="17BA89D8" w14:textId="77777777" w:rsidTr="0029141B">
        <w:tc>
          <w:tcPr>
            <w:tcW w:w="2590" w:type="dxa"/>
            <w:tcBorders>
              <w:left w:val="nil"/>
              <w:right w:val="nil"/>
            </w:tcBorders>
            <w:vAlign w:val="center"/>
          </w:tcPr>
          <w:p w14:paraId="037EB6FF" w14:textId="77777777" w:rsidR="002763B2" w:rsidRPr="007A0214" w:rsidRDefault="002763B2" w:rsidP="0029141B">
            <w:pPr>
              <w:spacing w:after="160" w:line="259" w:lineRule="auto"/>
            </w:pPr>
            <w:r w:rsidRPr="007A0214">
              <w:rPr>
                <w:b/>
                <w:bCs/>
              </w:rPr>
              <w:t>Piroplasms</w:t>
            </w:r>
          </w:p>
        </w:tc>
        <w:tc>
          <w:tcPr>
            <w:tcW w:w="2590" w:type="dxa"/>
            <w:tcBorders>
              <w:left w:val="nil"/>
              <w:right w:val="nil"/>
            </w:tcBorders>
            <w:vAlign w:val="center"/>
          </w:tcPr>
          <w:p w14:paraId="2F3F00EC" w14:textId="77777777" w:rsidR="002763B2" w:rsidRPr="007A0214" w:rsidRDefault="002763B2" w:rsidP="0029141B">
            <w:pPr>
              <w:spacing w:after="160" w:line="259" w:lineRule="auto"/>
            </w:pPr>
            <w:r w:rsidRPr="007A0214">
              <w:t>560 bp (ssrRNA)</w:t>
            </w:r>
          </w:p>
          <w:p w14:paraId="1F131EA0" w14:textId="77777777" w:rsidR="002763B2" w:rsidRPr="007A0214" w:rsidRDefault="002763B2" w:rsidP="0029141B">
            <w:pPr>
              <w:spacing w:after="160" w:line="259" w:lineRule="auto"/>
            </w:pPr>
          </w:p>
          <w:p w14:paraId="3B8A9F24" w14:textId="77777777" w:rsidR="002763B2" w:rsidRPr="007A0214" w:rsidRDefault="002763B2" w:rsidP="0029141B">
            <w:pPr>
              <w:spacing w:after="160" w:line="259" w:lineRule="auto"/>
            </w:pPr>
          </w:p>
          <w:p w14:paraId="5007F8B3" w14:textId="77777777" w:rsidR="002763B2" w:rsidRPr="007A0214" w:rsidRDefault="002763B2" w:rsidP="0029141B">
            <w:pPr>
              <w:spacing w:after="160" w:line="259" w:lineRule="auto"/>
            </w:pPr>
          </w:p>
          <w:p w14:paraId="5CDCD5F3" w14:textId="77777777" w:rsidR="002763B2" w:rsidRPr="007A0214" w:rsidRDefault="002763B2" w:rsidP="0029141B">
            <w:pPr>
              <w:spacing w:after="160" w:line="259" w:lineRule="auto"/>
            </w:pPr>
          </w:p>
          <w:p w14:paraId="1F08ACD6" w14:textId="77777777" w:rsidR="002763B2" w:rsidRPr="007A0214" w:rsidRDefault="002763B2" w:rsidP="0029141B">
            <w:pPr>
              <w:spacing w:after="160" w:line="259" w:lineRule="auto"/>
            </w:pPr>
          </w:p>
          <w:p w14:paraId="2ADB5440" w14:textId="77777777" w:rsidR="002763B2" w:rsidRPr="007A0214" w:rsidRDefault="002763B2" w:rsidP="0029141B">
            <w:pPr>
              <w:spacing w:after="160" w:line="259" w:lineRule="auto"/>
            </w:pPr>
          </w:p>
          <w:tbl>
            <w:tblPr>
              <w:tblW w:w="9840" w:type="dxa"/>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9840"/>
            </w:tblGrid>
            <w:tr w:rsidR="007A0214" w:rsidRPr="007A0214" w14:paraId="05C62A13" w14:textId="77777777" w:rsidTr="0029141B">
              <w:trPr>
                <w:trHeight w:val="476"/>
              </w:trPr>
              <w:tc>
                <w:tcPr>
                  <w:tcW w:w="9840" w:type="dxa"/>
                  <w:vMerge w:val="restart"/>
                  <w:tcBorders>
                    <w:bottom w:val="nil"/>
                    <w:right w:val="nil"/>
                  </w:tcBorders>
                  <w:tcMar>
                    <w:top w:w="75" w:type="dxa"/>
                    <w:left w:w="75" w:type="dxa"/>
                    <w:bottom w:w="75" w:type="dxa"/>
                    <w:right w:w="75" w:type="dxa"/>
                  </w:tcMar>
                  <w:vAlign w:val="center"/>
                  <w:hideMark/>
                </w:tcPr>
                <w:p w14:paraId="3B3BF22B" w14:textId="77777777" w:rsidR="002763B2" w:rsidRPr="007A0214" w:rsidRDefault="002763B2" w:rsidP="0029141B">
                  <w:r w:rsidRPr="007A0214">
                    <w:t>1700 bp (ssrRNA)</w:t>
                  </w:r>
                </w:p>
              </w:tc>
            </w:tr>
            <w:tr w:rsidR="007A0214" w:rsidRPr="007A0214" w14:paraId="6B27C524" w14:textId="77777777" w:rsidTr="0029141B">
              <w:trPr>
                <w:trHeight w:val="476"/>
              </w:trPr>
              <w:tc>
                <w:tcPr>
                  <w:tcW w:w="9840" w:type="dxa"/>
                  <w:vMerge/>
                  <w:tcBorders>
                    <w:bottom w:val="nil"/>
                    <w:right w:val="nil"/>
                  </w:tcBorders>
                  <w:vAlign w:val="center"/>
                  <w:hideMark/>
                </w:tcPr>
                <w:p w14:paraId="1E48D533" w14:textId="77777777" w:rsidR="002763B2" w:rsidRPr="007A0214" w:rsidRDefault="002763B2" w:rsidP="0029141B"/>
              </w:tc>
            </w:tr>
          </w:tbl>
          <w:p w14:paraId="6FC2D815" w14:textId="77777777" w:rsidR="002763B2" w:rsidRPr="007A0214" w:rsidRDefault="002763B2" w:rsidP="0029141B">
            <w:pPr>
              <w:spacing w:after="160" w:line="259" w:lineRule="auto"/>
            </w:pPr>
          </w:p>
          <w:p w14:paraId="20E88DF3" w14:textId="77777777" w:rsidR="002763B2" w:rsidRPr="007A0214" w:rsidRDefault="002763B2" w:rsidP="0029141B">
            <w:pPr>
              <w:spacing w:after="160" w:line="259" w:lineRule="auto"/>
            </w:pPr>
          </w:p>
        </w:tc>
        <w:tc>
          <w:tcPr>
            <w:tcW w:w="2590" w:type="dxa"/>
            <w:tcBorders>
              <w:left w:val="nil"/>
              <w:right w:val="nil"/>
            </w:tcBorders>
            <w:vAlign w:val="center"/>
          </w:tcPr>
          <w:p w14:paraId="149A618C" w14:textId="77777777" w:rsidR="002763B2" w:rsidRPr="007A0214" w:rsidRDefault="002763B2" w:rsidP="0029141B">
            <w:pPr>
              <w:spacing w:after="160" w:line="259" w:lineRule="auto"/>
            </w:pPr>
            <w:r w:rsidRPr="007A0214">
              <w:t>Mic 1 (GTCTTGTAATTGGAATGATGG)</w:t>
            </w:r>
          </w:p>
          <w:p w14:paraId="019CE92B" w14:textId="77777777" w:rsidR="002763B2" w:rsidRPr="007A0214" w:rsidRDefault="002763B2" w:rsidP="0029141B">
            <w:pPr>
              <w:spacing w:after="160" w:line="259" w:lineRule="auto"/>
            </w:pPr>
            <w:r w:rsidRPr="007A0214">
              <w:t>Mic 2 (CCAAAGACTTTGATTTCTCTC)</w:t>
            </w:r>
          </w:p>
          <w:p w14:paraId="7BA9B7A9" w14:textId="77777777" w:rsidR="002763B2" w:rsidRPr="007A0214" w:rsidRDefault="002763B2" w:rsidP="0029141B">
            <w:pPr>
              <w:spacing w:after="160" w:line="259" w:lineRule="auto"/>
            </w:pPr>
          </w:p>
          <w:p w14:paraId="38F7D292" w14:textId="77777777" w:rsidR="002763B2" w:rsidRPr="007A0214" w:rsidRDefault="002763B2" w:rsidP="0029141B">
            <w:pPr>
              <w:spacing w:after="160" w:line="259" w:lineRule="auto"/>
            </w:pPr>
            <w:r w:rsidRPr="007A0214">
              <w:t>Crypto F (AACCTGGTTGATCCTGCCAGTAGTCAT)</w:t>
            </w:r>
          </w:p>
          <w:p w14:paraId="1655F9F1" w14:textId="77777777" w:rsidR="002763B2" w:rsidRPr="007A0214" w:rsidRDefault="002763B2" w:rsidP="0029141B">
            <w:pPr>
              <w:spacing w:after="160" w:line="259" w:lineRule="auto"/>
            </w:pPr>
            <w:r w:rsidRPr="007A0214">
              <w:t>Crypto R (GAATGATCCTTCCGCAGGTTCACCTAC)</w:t>
            </w:r>
          </w:p>
        </w:tc>
        <w:tc>
          <w:tcPr>
            <w:tcW w:w="2590" w:type="dxa"/>
            <w:tcBorders>
              <w:left w:val="nil"/>
              <w:right w:val="nil"/>
            </w:tcBorders>
            <w:vAlign w:val="center"/>
          </w:tcPr>
          <w:p w14:paraId="7B62504A" w14:textId="77777777" w:rsidR="002763B2" w:rsidRPr="007A0214" w:rsidRDefault="002763B2" w:rsidP="0029141B">
            <w:pPr>
              <w:spacing w:after="160" w:line="259" w:lineRule="auto"/>
            </w:pPr>
            <w:r w:rsidRPr="007A0214">
              <w:t xml:space="preserve"> 94°–30 s</w:t>
            </w:r>
          </w:p>
          <w:tbl>
            <w:tblPr>
              <w:tblW w:w="9840" w:type="dxa"/>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9840"/>
            </w:tblGrid>
            <w:tr w:rsidR="007A0214" w:rsidRPr="007A0214" w14:paraId="29985E78" w14:textId="77777777" w:rsidTr="0029141B">
              <w:tc>
                <w:tcPr>
                  <w:tcW w:w="9840" w:type="dxa"/>
                  <w:tcBorders>
                    <w:bottom w:val="nil"/>
                    <w:right w:val="nil"/>
                  </w:tcBorders>
                  <w:tcMar>
                    <w:top w:w="75" w:type="dxa"/>
                    <w:left w:w="75" w:type="dxa"/>
                    <w:bottom w:w="75" w:type="dxa"/>
                    <w:right w:w="75" w:type="dxa"/>
                  </w:tcMar>
                  <w:vAlign w:val="center"/>
                  <w:hideMark/>
                </w:tcPr>
                <w:p w14:paraId="05AF1A80" w14:textId="77777777" w:rsidR="002763B2" w:rsidRPr="007A0214" w:rsidRDefault="002763B2" w:rsidP="0029141B">
                  <w:r w:rsidRPr="007A0214">
                    <w:t>50°–30 s</w:t>
                  </w:r>
                </w:p>
              </w:tc>
            </w:tr>
            <w:tr w:rsidR="007A0214" w:rsidRPr="007A0214" w14:paraId="139A65FA" w14:textId="77777777" w:rsidTr="0029141B">
              <w:tc>
                <w:tcPr>
                  <w:tcW w:w="9840" w:type="dxa"/>
                  <w:tcBorders>
                    <w:bottom w:val="nil"/>
                    <w:right w:val="nil"/>
                  </w:tcBorders>
                  <w:tcMar>
                    <w:top w:w="75" w:type="dxa"/>
                    <w:left w:w="75" w:type="dxa"/>
                    <w:bottom w:w="75" w:type="dxa"/>
                    <w:right w:w="75" w:type="dxa"/>
                  </w:tcMar>
                  <w:vAlign w:val="center"/>
                  <w:hideMark/>
                </w:tcPr>
                <w:p w14:paraId="556CDD63" w14:textId="77777777" w:rsidR="002763B2" w:rsidRPr="007A0214" w:rsidRDefault="002763B2" w:rsidP="0029141B">
                  <w:r w:rsidRPr="007A0214">
                    <w:t>72°–1 min</w:t>
                  </w:r>
                </w:p>
                <w:p w14:paraId="4C75F6DB" w14:textId="77777777" w:rsidR="002763B2" w:rsidRPr="007A0214" w:rsidRDefault="002763B2" w:rsidP="0029141B"/>
                <w:p w14:paraId="648C0BDE" w14:textId="77777777" w:rsidR="002763B2" w:rsidRPr="007A0214" w:rsidRDefault="002763B2" w:rsidP="0029141B"/>
                <w:p w14:paraId="6BB03B75" w14:textId="77777777" w:rsidR="002763B2" w:rsidRPr="007A0214" w:rsidRDefault="002763B2" w:rsidP="0029141B">
                  <w:r w:rsidRPr="007A0214">
                    <w:t>94° - 30 s</w:t>
                  </w:r>
                </w:p>
                <w:tbl>
                  <w:tblPr>
                    <w:tblW w:w="9840" w:type="dxa"/>
                    <w:tblBorders>
                      <w:top w:val="single" w:sz="6" w:space="0" w:color="EBEBEB"/>
                      <w:bottom w:val="single" w:sz="6" w:space="0" w:color="EBEBEB"/>
                    </w:tblBorders>
                    <w:tblLayout w:type="fixed"/>
                    <w:tblCellMar>
                      <w:left w:w="0" w:type="dxa"/>
                      <w:right w:w="0" w:type="dxa"/>
                    </w:tblCellMar>
                    <w:tblLook w:val="04A0" w:firstRow="1" w:lastRow="0" w:firstColumn="1" w:lastColumn="0" w:noHBand="0" w:noVBand="1"/>
                  </w:tblPr>
                  <w:tblGrid>
                    <w:gridCol w:w="9840"/>
                  </w:tblGrid>
                  <w:tr w:rsidR="007A0214" w:rsidRPr="007A0214" w14:paraId="2829716F" w14:textId="77777777" w:rsidTr="0029141B">
                    <w:tc>
                      <w:tcPr>
                        <w:tcW w:w="9840" w:type="dxa"/>
                        <w:tcBorders>
                          <w:bottom w:val="nil"/>
                          <w:right w:val="nil"/>
                        </w:tcBorders>
                        <w:tcMar>
                          <w:top w:w="75" w:type="dxa"/>
                          <w:left w:w="75" w:type="dxa"/>
                          <w:bottom w:w="75" w:type="dxa"/>
                          <w:right w:w="75" w:type="dxa"/>
                        </w:tcMar>
                        <w:vAlign w:val="center"/>
                        <w:hideMark/>
                      </w:tcPr>
                      <w:p w14:paraId="62E5E25A" w14:textId="77777777" w:rsidR="002763B2" w:rsidRPr="007A0214" w:rsidRDefault="002763B2" w:rsidP="0029141B">
                        <w:r w:rsidRPr="007A0214">
                          <w:t>65°–30 s</w:t>
                        </w:r>
                      </w:p>
                    </w:tc>
                  </w:tr>
                  <w:tr w:rsidR="007A0214" w:rsidRPr="007A0214" w14:paraId="44F70421" w14:textId="77777777" w:rsidTr="0029141B">
                    <w:tc>
                      <w:tcPr>
                        <w:tcW w:w="9840" w:type="dxa"/>
                        <w:tcBorders>
                          <w:bottom w:val="nil"/>
                          <w:right w:val="nil"/>
                        </w:tcBorders>
                        <w:tcMar>
                          <w:top w:w="75" w:type="dxa"/>
                          <w:left w:w="75" w:type="dxa"/>
                          <w:bottom w:w="75" w:type="dxa"/>
                          <w:right w:w="75" w:type="dxa"/>
                        </w:tcMar>
                        <w:vAlign w:val="center"/>
                        <w:hideMark/>
                      </w:tcPr>
                      <w:p w14:paraId="58F187E3" w14:textId="77777777" w:rsidR="002763B2" w:rsidRPr="007A0214" w:rsidRDefault="002763B2" w:rsidP="0029141B">
                        <w:r w:rsidRPr="007A0214">
                          <w:t>72°–2 min</w:t>
                        </w:r>
                      </w:p>
                    </w:tc>
                  </w:tr>
                </w:tbl>
                <w:p w14:paraId="536638B5" w14:textId="77777777" w:rsidR="002763B2" w:rsidRPr="007A0214" w:rsidRDefault="002763B2" w:rsidP="0029141B"/>
              </w:tc>
            </w:tr>
          </w:tbl>
          <w:p w14:paraId="2546E2B7" w14:textId="77777777" w:rsidR="002763B2" w:rsidRPr="007A0214" w:rsidRDefault="002763B2" w:rsidP="0029141B">
            <w:pPr>
              <w:spacing w:after="160" w:line="259" w:lineRule="auto"/>
            </w:pPr>
          </w:p>
        </w:tc>
        <w:tc>
          <w:tcPr>
            <w:tcW w:w="2590" w:type="dxa"/>
            <w:tcBorders>
              <w:left w:val="nil"/>
              <w:right w:val="nil"/>
            </w:tcBorders>
          </w:tcPr>
          <w:p w14:paraId="2B74577B" w14:textId="77777777" w:rsidR="002763B2" w:rsidRPr="007A0214" w:rsidRDefault="002763B2" w:rsidP="0029141B">
            <w:pPr>
              <w:spacing w:after="160" w:line="259" w:lineRule="auto"/>
            </w:pPr>
            <w:r w:rsidRPr="007A0214">
              <w:t>Beck et al., 2009</w:t>
            </w:r>
          </w:p>
          <w:p w14:paraId="294CCAB9" w14:textId="77777777" w:rsidR="002763B2" w:rsidRPr="007A0214" w:rsidRDefault="002763B2" w:rsidP="0029141B">
            <w:pPr>
              <w:spacing w:after="160" w:line="259" w:lineRule="auto"/>
            </w:pPr>
          </w:p>
          <w:p w14:paraId="0209E82A" w14:textId="77777777" w:rsidR="002763B2" w:rsidRPr="007A0214" w:rsidRDefault="002763B2" w:rsidP="0029141B">
            <w:pPr>
              <w:spacing w:after="160" w:line="259" w:lineRule="auto"/>
            </w:pPr>
          </w:p>
          <w:p w14:paraId="511C3546" w14:textId="77777777" w:rsidR="002763B2" w:rsidRPr="007A0214" w:rsidRDefault="002763B2" w:rsidP="0029141B">
            <w:pPr>
              <w:spacing w:after="160" w:line="259" w:lineRule="auto"/>
            </w:pPr>
          </w:p>
          <w:p w14:paraId="4234AA1B" w14:textId="77777777" w:rsidR="002763B2" w:rsidRPr="007A0214" w:rsidRDefault="002763B2" w:rsidP="0029141B">
            <w:pPr>
              <w:spacing w:after="160" w:line="259" w:lineRule="auto"/>
            </w:pPr>
          </w:p>
          <w:p w14:paraId="796E98F5" w14:textId="77777777" w:rsidR="002763B2" w:rsidRPr="007A0214" w:rsidRDefault="002763B2" w:rsidP="0029141B">
            <w:pPr>
              <w:spacing w:after="160" w:line="259" w:lineRule="auto"/>
            </w:pPr>
          </w:p>
          <w:p w14:paraId="22EEF654" w14:textId="77777777" w:rsidR="002763B2" w:rsidRPr="007A0214" w:rsidRDefault="002763B2" w:rsidP="0029141B">
            <w:pPr>
              <w:spacing w:after="160" w:line="259" w:lineRule="auto"/>
            </w:pPr>
          </w:p>
          <w:p w14:paraId="446CA9CA" w14:textId="77777777" w:rsidR="002763B2" w:rsidRPr="007A0214" w:rsidRDefault="002763B2" w:rsidP="0029141B">
            <w:pPr>
              <w:spacing w:after="160" w:line="259" w:lineRule="auto"/>
            </w:pPr>
            <w:r w:rsidRPr="007A0214">
              <w:t>Cacciò et al., 2002</w:t>
            </w:r>
          </w:p>
        </w:tc>
      </w:tr>
    </w:tbl>
    <w:p w14:paraId="6A46E6AD" w14:textId="3CAC227A" w:rsidR="002763B2" w:rsidRPr="007A0214" w:rsidRDefault="00231CC4" w:rsidP="00231CC4">
      <w:pPr>
        <w:rPr>
          <w:lang w:val="en-US"/>
        </w:rPr>
      </w:pPr>
      <w:r w:rsidRPr="007A0214">
        <w:rPr>
          <w:lang w:val="en-US"/>
        </w:rPr>
        <w:t>* Primary amplification of a nested-PCR</w:t>
      </w:r>
      <w:r w:rsidR="007D5EAA" w:rsidRPr="007A0214">
        <w:rPr>
          <w:lang w:val="en-US"/>
        </w:rPr>
        <w:t xml:space="preserve"> protocol</w:t>
      </w:r>
    </w:p>
    <w:p w14:paraId="3141F3F0" w14:textId="417CDFBD" w:rsidR="00231CC4" w:rsidRPr="007A0214" w:rsidRDefault="00231CC4" w:rsidP="00231CC4">
      <w:pPr>
        <w:rPr>
          <w:lang w:val="en-US"/>
        </w:rPr>
      </w:pPr>
      <w:r w:rsidRPr="007A0214">
        <w:rPr>
          <w:lang w:val="en-US"/>
        </w:rPr>
        <w:t>** Secondary amplification of a nested-PCR</w:t>
      </w:r>
      <w:r w:rsidR="007D5EAA" w:rsidRPr="007A0214">
        <w:rPr>
          <w:lang w:val="en-US"/>
        </w:rPr>
        <w:t xml:space="preserve"> protocol</w:t>
      </w:r>
    </w:p>
    <w:p w14:paraId="3CC90C64" w14:textId="77777777" w:rsidR="002763B2" w:rsidRPr="007A0214" w:rsidRDefault="002763B2" w:rsidP="006D1B6A">
      <w:pPr>
        <w:pStyle w:val="NormalWeb"/>
        <w:spacing w:beforeAutospacing="0" w:afterAutospacing="0" w:line="480" w:lineRule="auto"/>
        <w:jc w:val="both"/>
      </w:pPr>
    </w:p>
    <w:p w14:paraId="3F6624DD" w14:textId="56DFB004" w:rsidR="00321391" w:rsidRPr="007A0214" w:rsidRDefault="00321391" w:rsidP="006D1B6A">
      <w:pPr>
        <w:pStyle w:val="NormalWeb"/>
        <w:spacing w:beforeAutospacing="0" w:afterAutospacing="0" w:line="480" w:lineRule="auto"/>
        <w:jc w:val="both"/>
      </w:pPr>
    </w:p>
    <w:p w14:paraId="5E70617E" w14:textId="5AA5380B" w:rsidR="00321391" w:rsidRPr="007A0214" w:rsidRDefault="00321391" w:rsidP="006D1B6A">
      <w:pPr>
        <w:pStyle w:val="NormalWeb"/>
        <w:spacing w:beforeAutospacing="0" w:afterAutospacing="0" w:line="480" w:lineRule="auto"/>
        <w:jc w:val="both"/>
      </w:pPr>
    </w:p>
    <w:p w14:paraId="0F63EE9E" w14:textId="0ACC687E" w:rsidR="00321391" w:rsidRPr="007A0214" w:rsidRDefault="00321391" w:rsidP="006D1B6A">
      <w:pPr>
        <w:pStyle w:val="NormalWeb"/>
        <w:spacing w:beforeAutospacing="0" w:afterAutospacing="0" w:line="480" w:lineRule="auto"/>
        <w:jc w:val="both"/>
      </w:pPr>
    </w:p>
    <w:p w14:paraId="5ED15E5F" w14:textId="3B294C90" w:rsidR="00321391" w:rsidRPr="007A0214" w:rsidRDefault="00321391" w:rsidP="006D1B6A">
      <w:pPr>
        <w:pStyle w:val="NormalWeb"/>
        <w:spacing w:beforeAutospacing="0" w:afterAutospacing="0" w:line="480" w:lineRule="auto"/>
        <w:jc w:val="both"/>
      </w:pPr>
    </w:p>
    <w:p w14:paraId="72131C5B" w14:textId="77777777" w:rsidR="002763B2" w:rsidRPr="007A0214" w:rsidRDefault="002763B2" w:rsidP="006D1B6A">
      <w:pPr>
        <w:pStyle w:val="NormalWeb"/>
        <w:spacing w:beforeAutospacing="0" w:afterAutospacing="0" w:line="480" w:lineRule="auto"/>
        <w:jc w:val="both"/>
        <w:sectPr w:rsidR="002763B2" w:rsidRPr="007A0214" w:rsidSect="002763B2">
          <w:type w:val="continuous"/>
          <w:pgSz w:w="16838" w:h="11906" w:orient="landscape"/>
          <w:pgMar w:top="1138" w:right="1138" w:bottom="1138" w:left="1411" w:header="0" w:footer="0" w:gutter="0"/>
          <w:lnNumType w:countBy="1" w:restart="continuous"/>
          <w:cols w:space="720"/>
          <w:formProt w:val="0"/>
          <w:docGrid w:linePitch="360"/>
        </w:sectPr>
      </w:pPr>
    </w:p>
    <w:p w14:paraId="78659A30" w14:textId="79AE7103" w:rsidR="00653CE2" w:rsidRPr="007A0214" w:rsidRDefault="00653CE2" w:rsidP="006D1B6A">
      <w:pPr>
        <w:pStyle w:val="NormalWeb"/>
        <w:spacing w:beforeAutospacing="0" w:afterAutospacing="0" w:line="480" w:lineRule="auto"/>
        <w:jc w:val="both"/>
      </w:pPr>
      <w:r w:rsidRPr="007A0214">
        <w:lastRenderedPageBreak/>
        <w:t>PCR amplifications were performed using the EconoTaq PLUS 2× Master Mix (Lucigen Corporation, Middleton, Wiskonsin, USA) and an automated thermal cycler (Gene-Amp PCR System 2700, Perkin Elmer, Norwalk, Connecticut, USA).</w:t>
      </w:r>
    </w:p>
    <w:p w14:paraId="343270DC" w14:textId="01D0DD38" w:rsidR="0035362D" w:rsidRPr="007A0214" w:rsidRDefault="0035362D" w:rsidP="006D1B6A">
      <w:pPr>
        <w:pStyle w:val="NormalWeb"/>
        <w:spacing w:beforeAutospacing="0" w:afterAutospacing="0" w:line="480" w:lineRule="auto"/>
        <w:jc w:val="both"/>
      </w:pPr>
      <w:r w:rsidRPr="007A0214">
        <w:t>Sterile distilled water instead of DNA was included as negative control to ensure the absence of contamination in each reaction mixture. DNA extracted from immunofluorescent slides (Fuller Laboratories Fullerton, CA) for each pathogen, was used as positive control.</w:t>
      </w:r>
    </w:p>
    <w:p w14:paraId="6CD92E34" w14:textId="77777777" w:rsidR="00653CE2" w:rsidRPr="007A0214" w:rsidRDefault="00653CE2" w:rsidP="006D1B6A">
      <w:pPr>
        <w:pStyle w:val="NormalWeb"/>
        <w:keepNext/>
        <w:keepLines/>
        <w:spacing w:beforeAutospacing="0" w:afterAutospacing="0" w:line="480" w:lineRule="auto"/>
        <w:jc w:val="both"/>
      </w:pPr>
      <w:r w:rsidRPr="007A0214">
        <w:t>PCR products were analyzed by electrophoresis on 1.5% agarose gel at 100 V for 45 min; gel was stained with ethidium bromide and observed. SharpMass™ 100 Plus Ladder (Euroclone, Milano, Italy) were used as DNA markers.</w:t>
      </w:r>
    </w:p>
    <w:p w14:paraId="6A655E47" w14:textId="0A346741" w:rsidR="004B4FC8" w:rsidRPr="007A0214" w:rsidRDefault="00653CE2" w:rsidP="004B4FC8">
      <w:pPr>
        <w:pStyle w:val="NormalWeb"/>
        <w:keepNext/>
        <w:keepLines/>
        <w:spacing w:beforeAutospacing="0" w:afterAutospacing="0" w:line="480" w:lineRule="auto"/>
        <w:jc w:val="both"/>
      </w:pPr>
      <w:r w:rsidRPr="007A0214">
        <w:t xml:space="preserve">For the detection of </w:t>
      </w:r>
      <w:r w:rsidR="00DB58BB" w:rsidRPr="007A0214">
        <w:rPr>
          <w:rStyle w:val="Enfasi"/>
          <w:i w:val="0"/>
          <w:iCs w:val="0"/>
        </w:rPr>
        <w:t>piroplasms</w:t>
      </w:r>
      <w:r w:rsidRPr="007A0214">
        <w:t xml:space="preserve"> a first PCR protocol was used (Beck et al</w:t>
      </w:r>
      <w:r w:rsidR="00923197" w:rsidRPr="007A0214">
        <w:t>.,</w:t>
      </w:r>
      <w:r w:rsidRPr="007A0214">
        <w:t xml:space="preserve"> 2009). Positive samples were successively subjected to a second PCR assay amplifying a longer fragment (about 1700 bp) of the ssrRNA (Cacciò et al., 2002) </w:t>
      </w:r>
      <w:proofErr w:type="gramStart"/>
      <w:r w:rsidRPr="007A0214">
        <w:t>in order to</w:t>
      </w:r>
      <w:proofErr w:type="gramEnd"/>
      <w:r w:rsidRPr="007A0214">
        <w:t xml:space="preserve"> achieve a correct species identification.</w:t>
      </w:r>
      <w:r w:rsidR="004B4FC8" w:rsidRPr="007A0214">
        <w:t xml:space="preserve"> Successively, </w:t>
      </w:r>
      <w:r w:rsidRPr="007A0214">
        <w:t xml:space="preserve">amplicons </w:t>
      </w:r>
      <w:r w:rsidR="004B4FC8" w:rsidRPr="007A0214">
        <w:t xml:space="preserve">of piroplasms </w:t>
      </w:r>
      <w:r w:rsidRPr="007A0214">
        <w:t xml:space="preserve">were sequenced by a commercial laboratory (BMR-Genomics, Padova, Italy), because most </w:t>
      </w:r>
      <w:r w:rsidRPr="007A0214">
        <w:rPr>
          <w:rStyle w:val="Enfasi"/>
        </w:rPr>
        <w:t>Babesia</w:t>
      </w:r>
      <w:r w:rsidRPr="007A0214">
        <w:t xml:space="preserve"> and </w:t>
      </w:r>
      <w:r w:rsidRPr="007A0214">
        <w:rPr>
          <w:rStyle w:val="Enfasi"/>
        </w:rPr>
        <w:t>Theileria</w:t>
      </w:r>
      <w:r w:rsidRPr="007A0214">
        <w:t xml:space="preserve"> species are amplified using th</w:t>
      </w:r>
      <w:r w:rsidR="00453A89" w:rsidRPr="007A0214">
        <w:t>is</w:t>
      </w:r>
      <w:r w:rsidRPr="007A0214">
        <w:t xml:space="preserve"> set of primers, for their similarity in the target gene. </w:t>
      </w:r>
    </w:p>
    <w:p w14:paraId="335EA0C5" w14:textId="1414973B" w:rsidR="004B4FC8" w:rsidRPr="007A0214" w:rsidRDefault="004B4FC8" w:rsidP="004B4FC8">
      <w:pPr>
        <w:pStyle w:val="NormalWeb"/>
        <w:keepNext/>
        <w:keepLines/>
        <w:spacing w:beforeAutospacing="0" w:afterAutospacing="0" w:line="480" w:lineRule="auto"/>
        <w:jc w:val="both"/>
      </w:pPr>
      <w:proofErr w:type="gramStart"/>
      <w:r w:rsidRPr="007A0214">
        <w:t>Amplicons  obtained</w:t>
      </w:r>
      <w:proofErr w:type="gramEnd"/>
      <w:r w:rsidRPr="007A0214">
        <w:t xml:space="preserve"> by PCR assays for the detection of </w:t>
      </w:r>
      <w:r w:rsidRPr="007A0214">
        <w:rPr>
          <w:i/>
          <w:iCs/>
        </w:rPr>
        <w:t>A. pagocytophilum</w:t>
      </w:r>
      <w:r w:rsidRPr="007A0214">
        <w:t xml:space="preserve"> and </w:t>
      </w:r>
      <w:r w:rsidRPr="007A0214">
        <w:rPr>
          <w:i/>
          <w:iCs/>
        </w:rPr>
        <w:t>B. burgdorferi</w:t>
      </w:r>
      <w:r w:rsidRPr="007A0214">
        <w:t xml:space="preserve"> s.l. were sequenced by the same commercial </w:t>
      </w:r>
      <w:r w:rsidR="00EE4C15" w:rsidRPr="007A0214">
        <w:t>laboratory</w:t>
      </w:r>
      <w:r w:rsidRPr="007A0214">
        <w:t>.</w:t>
      </w:r>
    </w:p>
    <w:p w14:paraId="23C5EF4D" w14:textId="7647E60A" w:rsidR="00653CE2" w:rsidRPr="007A0214" w:rsidRDefault="004B4FC8" w:rsidP="004B4FC8">
      <w:pPr>
        <w:pStyle w:val="NormalWeb"/>
        <w:keepNext/>
        <w:keepLines/>
        <w:spacing w:beforeAutospacing="0" w:afterAutospacing="0" w:line="480" w:lineRule="auto"/>
        <w:jc w:val="both"/>
      </w:pPr>
      <w:r w:rsidRPr="007A0214">
        <w:t>All s</w:t>
      </w:r>
      <w:r w:rsidR="00653CE2" w:rsidRPr="007A0214">
        <w:t>equences were assembled and corrected by visual analysis of the electropherogram using Bioedit v.7.0.2, then compared with those available in GenBank using the BLAST program (</w:t>
      </w:r>
      <w:hyperlink r:id="rId9" w:tgtFrame="_blank">
        <w:r w:rsidR="00653CE2" w:rsidRPr="007A0214">
          <w:rPr>
            <w:rStyle w:val="CollegamentoInternet"/>
            <w:color w:val="auto"/>
          </w:rPr>
          <w:t>http://www.ncbi.nlm.nih.gov/BLAST</w:t>
        </w:r>
      </w:hyperlink>
      <w:r w:rsidR="00653CE2" w:rsidRPr="007A0214">
        <w:t>).</w:t>
      </w:r>
    </w:p>
    <w:p w14:paraId="7B7A1A43" w14:textId="77777777" w:rsidR="00653CE2" w:rsidRPr="007A0214" w:rsidRDefault="00653CE2" w:rsidP="006D1B6A">
      <w:pPr>
        <w:pStyle w:val="NormalWeb"/>
        <w:spacing w:beforeAutospacing="0" w:afterAutospacing="0" w:line="480" w:lineRule="auto"/>
        <w:jc w:val="both"/>
        <w:rPr>
          <w:lang w:eastAsia="it-IT"/>
        </w:rPr>
      </w:pPr>
    </w:p>
    <w:p w14:paraId="164E6C83" w14:textId="77777777" w:rsidR="00653CE2" w:rsidRPr="007A0214" w:rsidRDefault="00653CE2" w:rsidP="006D1B6A">
      <w:pPr>
        <w:spacing w:line="480" w:lineRule="auto"/>
        <w:jc w:val="both"/>
        <w:rPr>
          <w:lang w:val="en-US"/>
        </w:rPr>
      </w:pPr>
      <w:r w:rsidRPr="007A0214">
        <w:rPr>
          <w:b/>
          <w:bCs/>
          <w:lang w:val="en-US"/>
        </w:rPr>
        <w:t>3.Results</w:t>
      </w:r>
    </w:p>
    <w:p w14:paraId="4BCFA08D" w14:textId="77777777" w:rsidR="00D86E30" w:rsidRPr="007A0214" w:rsidRDefault="00D86E30" w:rsidP="00D86E30">
      <w:pPr>
        <w:spacing w:line="480" w:lineRule="auto"/>
        <w:jc w:val="both"/>
        <w:rPr>
          <w:lang w:val="en-US"/>
        </w:rPr>
      </w:pPr>
      <w:r w:rsidRPr="007A0214">
        <w:rPr>
          <w:lang w:val="en-US"/>
        </w:rPr>
        <w:t xml:space="preserve">In total, spleen samples were collected from 72 roe deer. The animals were 29 females and 43 males. Thirty-five (19 males and 16 females) were young (12–24 months), 24 adult males (&gt;2 years) and 13 adult females (&gt;2 years). The age classes were attributed as reported by Hoye (2006).  </w:t>
      </w:r>
    </w:p>
    <w:p w14:paraId="24AC3ED1" w14:textId="77777777" w:rsidR="00D86E30" w:rsidRPr="007A0214" w:rsidRDefault="00D86E30" w:rsidP="006D1B6A">
      <w:pPr>
        <w:spacing w:line="480" w:lineRule="auto"/>
        <w:jc w:val="both"/>
        <w:rPr>
          <w:lang w:val="en-US" w:eastAsia="en-US"/>
        </w:rPr>
      </w:pPr>
    </w:p>
    <w:p w14:paraId="45E1BF0C" w14:textId="44556A27" w:rsidR="00622F2E" w:rsidRPr="007A0214" w:rsidRDefault="00653CE2" w:rsidP="006D1B6A">
      <w:pPr>
        <w:spacing w:line="480" w:lineRule="auto"/>
        <w:jc w:val="both"/>
        <w:rPr>
          <w:lang w:val="en-US" w:eastAsia="en-US"/>
        </w:rPr>
      </w:pPr>
      <w:r w:rsidRPr="007A0214">
        <w:rPr>
          <w:lang w:val="en-US" w:eastAsia="en-US"/>
        </w:rPr>
        <w:lastRenderedPageBreak/>
        <w:t xml:space="preserve">Among the 72 tested roe deer, 46 (63.88%; 95% confidence interval [CI]: 52.78-74.98%) were positive for at least one investigated pathogen: 43 </w:t>
      </w:r>
      <w:r w:rsidR="00A45D0D" w:rsidRPr="007A0214">
        <w:rPr>
          <w:lang w:val="en-US" w:eastAsia="en-US"/>
        </w:rPr>
        <w:t>(59.72%; 95% CI: 48.39-71.05</w:t>
      </w:r>
      <w:proofErr w:type="gramStart"/>
      <w:r w:rsidR="00A45D0D" w:rsidRPr="007A0214">
        <w:rPr>
          <w:lang w:val="en-US" w:eastAsia="en-US"/>
        </w:rPr>
        <w:t xml:space="preserve">%) </w:t>
      </w:r>
      <w:r w:rsidRPr="007A0214">
        <w:rPr>
          <w:lang w:val="en-US" w:eastAsia="en-US"/>
        </w:rPr>
        <w:t xml:space="preserve"> for</w:t>
      </w:r>
      <w:proofErr w:type="gramEnd"/>
      <w:r w:rsidRPr="007A0214">
        <w:rPr>
          <w:lang w:val="en-US" w:eastAsia="en-US"/>
        </w:rPr>
        <w:t xml:space="preserve"> </w:t>
      </w:r>
      <w:r w:rsidRPr="007A0214">
        <w:rPr>
          <w:i/>
          <w:iCs/>
          <w:lang w:val="en-US" w:eastAsia="en-US"/>
        </w:rPr>
        <w:t>A. phagocytophilum</w:t>
      </w:r>
      <w:r w:rsidRPr="007A0214">
        <w:rPr>
          <w:lang w:val="en-US" w:eastAsia="en-US"/>
        </w:rPr>
        <w:t xml:space="preserve">, 2 (2.78%; 95% CI: 0.00-6.58%) for </w:t>
      </w:r>
      <w:r w:rsidRPr="007A0214">
        <w:rPr>
          <w:i/>
          <w:iCs/>
          <w:lang w:val="en-US" w:eastAsia="en-US"/>
        </w:rPr>
        <w:t>Babesia capreoli</w:t>
      </w:r>
      <w:r w:rsidRPr="007A0214">
        <w:rPr>
          <w:lang w:val="en-US" w:eastAsia="en-US"/>
        </w:rPr>
        <w:t xml:space="preserve">, 1 (1.39%; 95% CI:0.00-4.09%) for </w:t>
      </w:r>
      <w:r w:rsidRPr="007A0214">
        <w:rPr>
          <w:i/>
          <w:iCs/>
          <w:lang w:val="en-US" w:eastAsia="en-US"/>
        </w:rPr>
        <w:t xml:space="preserve">B. burgdorferi </w:t>
      </w:r>
      <w:r w:rsidRPr="007A0214">
        <w:rPr>
          <w:lang w:val="en-US" w:eastAsia="en-US"/>
        </w:rPr>
        <w:t xml:space="preserve">s.l., and 1 (1.39%; 95% CI: 0.00-4.09%) for </w:t>
      </w:r>
      <w:r w:rsidRPr="007A0214">
        <w:rPr>
          <w:i/>
          <w:iCs/>
          <w:lang w:val="en-US" w:eastAsia="en-US"/>
        </w:rPr>
        <w:t xml:space="preserve">Babesia </w:t>
      </w:r>
      <w:r w:rsidRPr="007A0214">
        <w:rPr>
          <w:lang w:val="en-US" w:eastAsia="en-US"/>
        </w:rPr>
        <w:t xml:space="preserve">sp. </w:t>
      </w:r>
    </w:p>
    <w:p w14:paraId="34C2DD84" w14:textId="21E3FE9F" w:rsidR="004C5BF1" w:rsidRPr="007A0214" w:rsidRDefault="00622F2E" w:rsidP="004C5BF1">
      <w:pPr>
        <w:spacing w:line="480" w:lineRule="auto"/>
        <w:jc w:val="both"/>
        <w:rPr>
          <w:lang w:val="en-US" w:eastAsia="en-US"/>
        </w:rPr>
      </w:pPr>
      <w:r w:rsidRPr="007A0214">
        <w:rPr>
          <w:lang w:val="en-US" w:eastAsia="en-US"/>
        </w:rPr>
        <w:t xml:space="preserve">Sequence analysis of </w:t>
      </w:r>
      <w:r w:rsidRPr="007A0214">
        <w:rPr>
          <w:i/>
          <w:iCs/>
          <w:lang w:val="en-US" w:eastAsia="en-US"/>
        </w:rPr>
        <w:t>Babesia</w:t>
      </w:r>
      <w:r w:rsidRPr="007A0214">
        <w:rPr>
          <w:lang w:val="en-US" w:eastAsia="en-US"/>
        </w:rPr>
        <w:t xml:space="preserve"> sp. (GenBank Accession Number ON391554) s</w:t>
      </w:r>
      <w:r w:rsidR="00653CE2" w:rsidRPr="007A0214">
        <w:rPr>
          <w:lang w:val="en-US" w:eastAsia="en-US"/>
        </w:rPr>
        <w:t>how</w:t>
      </w:r>
      <w:r w:rsidRPr="007A0214">
        <w:rPr>
          <w:lang w:val="en-US" w:eastAsia="en-US"/>
        </w:rPr>
        <w:t>ed</w:t>
      </w:r>
      <w:r w:rsidR="00653CE2" w:rsidRPr="007A0214">
        <w:rPr>
          <w:lang w:val="en-US" w:eastAsia="en-US"/>
        </w:rPr>
        <w:t xml:space="preserve"> an identity percentage of 99.77% with </w:t>
      </w:r>
      <w:r w:rsidR="00653CE2" w:rsidRPr="007A0214">
        <w:rPr>
          <w:i/>
          <w:iCs/>
          <w:lang w:val="en-US" w:eastAsia="en-US"/>
        </w:rPr>
        <w:t>Babesia</w:t>
      </w:r>
      <w:r w:rsidR="00653CE2" w:rsidRPr="007A0214">
        <w:rPr>
          <w:lang w:val="en-US" w:eastAsia="en-US"/>
        </w:rPr>
        <w:t xml:space="preserve"> sp. Am-Hc344 (</w:t>
      </w:r>
      <w:r w:rsidR="00DB58BB" w:rsidRPr="007A0214">
        <w:rPr>
          <w:lang w:val="en-US" w:eastAsia="en-US"/>
        </w:rPr>
        <w:t>GenBank Accession Number</w:t>
      </w:r>
      <w:r w:rsidR="00653CE2" w:rsidRPr="007A0214">
        <w:rPr>
          <w:lang w:val="en-US" w:eastAsia="en-US"/>
        </w:rPr>
        <w:t xml:space="preserve"> KJ486564.1) isolated by </w:t>
      </w:r>
      <w:r w:rsidR="00653CE2" w:rsidRPr="007A0214">
        <w:rPr>
          <w:i/>
          <w:iCs/>
          <w:lang w:val="en-US" w:eastAsia="en-US"/>
        </w:rPr>
        <w:t>Haemaphysalis concinna</w:t>
      </w:r>
      <w:r w:rsidR="00653CE2" w:rsidRPr="007A0214">
        <w:rPr>
          <w:lang w:val="en-US" w:eastAsia="en-US"/>
        </w:rPr>
        <w:t xml:space="preserve"> from Russia</w:t>
      </w:r>
      <w:r w:rsidR="004C5BF1" w:rsidRPr="007A0214">
        <w:rPr>
          <w:lang w:val="en-US" w:eastAsia="en-US"/>
        </w:rPr>
        <w:t>,</w:t>
      </w:r>
      <w:r w:rsidR="00653CE2" w:rsidRPr="007A0214">
        <w:rPr>
          <w:lang w:val="en-US" w:eastAsia="en-US"/>
        </w:rPr>
        <w:t xml:space="preserve"> and an identity percentage of 99.55% with </w:t>
      </w:r>
      <w:r w:rsidR="00653CE2" w:rsidRPr="007A0214">
        <w:rPr>
          <w:i/>
          <w:iCs/>
          <w:lang w:val="en-US" w:eastAsia="en-US"/>
        </w:rPr>
        <w:t>Babesia crassa</w:t>
      </w:r>
      <w:r w:rsidR="00653CE2" w:rsidRPr="007A0214">
        <w:rPr>
          <w:lang w:val="en-US" w:eastAsia="en-US"/>
        </w:rPr>
        <w:t xml:space="preserve"> (</w:t>
      </w:r>
      <w:r w:rsidR="00DB58BB" w:rsidRPr="007A0214">
        <w:rPr>
          <w:lang w:val="en-US" w:eastAsia="en-US"/>
        </w:rPr>
        <w:t>GenBank Accession Number</w:t>
      </w:r>
      <w:r w:rsidR="00653CE2" w:rsidRPr="007A0214">
        <w:rPr>
          <w:lang w:val="en-US" w:eastAsia="en-US"/>
        </w:rPr>
        <w:t xml:space="preserve"> MK240324.1) human isolate from Slovenia (Strasek-Smrdel et al., 2020)</w:t>
      </w:r>
      <w:r w:rsidR="004C5BF1" w:rsidRPr="007A0214">
        <w:rPr>
          <w:lang w:val="en-US" w:eastAsia="en-US"/>
        </w:rPr>
        <w:t xml:space="preserve">; our sequenced amplicon showed also an identity percentage of 99.55% with another human </w:t>
      </w:r>
      <w:r w:rsidR="004C5BF1" w:rsidRPr="007A0214">
        <w:rPr>
          <w:i/>
          <w:iCs/>
          <w:lang w:val="en-US" w:eastAsia="en-US"/>
        </w:rPr>
        <w:t>Babesia</w:t>
      </w:r>
      <w:r w:rsidR="004C5BF1" w:rsidRPr="007A0214">
        <w:rPr>
          <w:lang w:val="en-US" w:eastAsia="en-US"/>
        </w:rPr>
        <w:t xml:space="preserve"> isolate in France (Do</w:t>
      </w:r>
      <w:r w:rsidR="005C6937" w:rsidRPr="007A0214">
        <w:rPr>
          <w:lang w:val="en-US" w:eastAsia="en-US"/>
        </w:rPr>
        <w:t>d</w:t>
      </w:r>
      <w:r w:rsidR="004C5BF1" w:rsidRPr="007A0214">
        <w:rPr>
          <w:lang w:val="en-US" w:eastAsia="en-US"/>
        </w:rPr>
        <w:t>erer-Lang et al, 2022)</w:t>
      </w:r>
      <w:r w:rsidR="00EE4C15" w:rsidRPr="007A0214">
        <w:rPr>
          <w:lang w:val="en-US" w:eastAsia="en-US"/>
        </w:rPr>
        <w:t>.</w:t>
      </w:r>
    </w:p>
    <w:p w14:paraId="2EC4E4E3" w14:textId="2E1927B5" w:rsidR="00120EBB" w:rsidRPr="007A0214" w:rsidRDefault="00A2027F" w:rsidP="00356003">
      <w:pPr>
        <w:spacing w:line="480" w:lineRule="auto"/>
        <w:jc w:val="both"/>
        <w:rPr>
          <w:lang w:val="en-US"/>
        </w:rPr>
      </w:pPr>
      <w:r w:rsidRPr="007A0214">
        <w:rPr>
          <w:lang w:val="en-US"/>
        </w:rPr>
        <w:t>S</w:t>
      </w:r>
      <w:r w:rsidR="00120EBB" w:rsidRPr="007A0214">
        <w:rPr>
          <w:lang w:val="en-US"/>
        </w:rPr>
        <w:t>equenc</w:t>
      </w:r>
      <w:r w:rsidRPr="007A0214">
        <w:rPr>
          <w:lang w:val="en-US"/>
        </w:rPr>
        <w:t>e</w:t>
      </w:r>
      <w:r w:rsidR="00120EBB" w:rsidRPr="007A0214">
        <w:rPr>
          <w:lang w:val="en-US"/>
        </w:rPr>
        <w:t xml:space="preserve"> </w:t>
      </w:r>
      <w:r w:rsidRPr="007A0214">
        <w:rPr>
          <w:lang w:val="en-US"/>
        </w:rPr>
        <w:t xml:space="preserve">analyses </w:t>
      </w:r>
      <w:r w:rsidR="00120EBB" w:rsidRPr="007A0214">
        <w:rPr>
          <w:lang w:val="en-US"/>
        </w:rPr>
        <w:t xml:space="preserve">of the </w:t>
      </w:r>
      <w:r w:rsidRPr="007A0214">
        <w:rPr>
          <w:lang w:val="en-US"/>
        </w:rPr>
        <w:t xml:space="preserve">obtained </w:t>
      </w:r>
      <w:r w:rsidRPr="007A0214">
        <w:rPr>
          <w:i/>
          <w:iCs/>
          <w:lang w:val="en-US"/>
        </w:rPr>
        <w:t>A. phagocytophilum</w:t>
      </w:r>
      <w:r w:rsidRPr="007A0214">
        <w:rPr>
          <w:lang w:val="en-US"/>
        </w:rPr>
        <w:t xml:space="preserve"> </w:t>
      </w:r>
      <w:r w:rsidR="00120EBB" w:rsidRPr="007A0214">
        <w:rPr>
          <w:lang w:val="en-US"/>
        </w:rPr>
        <w:t>amplicons showed 100% homology to the sequence</w:t>
      </w:r>
      <w:r w:rsidRPr="007A0214">
        <w:rPr>
          <w:lang w:val="en-US"/>
        </w:rPr>
        <w:t>s</w:t>
      </w:r>
      <w:r w:rsidR="00120EBB" w:rsidRPr="007A0214">
        <w:rPr>
          <w:lang w:val="en-US"/>
        </w:rPr>
        <w:t xml:space="preserve"> of </w:t>
      </w:r>
      <w:r w:rsidR="00120EBB" w:rsidRPr="007A0214">
        <w:rPr>
          <w:i/>
          <w:iCs/>
          <w:lang w:val="en-US"/>
        </w:rPr>
        <w:t>A. phagocytophilum</w:t>
      </w:r>
      <w:r w:rsidR="00120EBB" w:rsidRPr="007A0214">
        <w:rPr>
          <w:lang w:val="en-US"/>
        </w:rPr>
        <w:t xml:space="preserve"> 16S rRNA</w:t>
      </w:r>
      <w:r w:rsidRPr="007A0214">
        <w:rPr>
          <w:lang w:val="en-US"/>
        </w:rPr>
        <w:t xml:space="preserve"> present in GenBank</w:t>
      </w:r>
      <w:r w:rsidR="00120EBB" w:rsidRPr="007A0214">
        <w:rPr>
          <w:lang w:val="en-US"/>
        </w:rPr>
        <w:t xml:space="preserve"> (GenBank accession</w:t>
      </w:r>
      <w:r w:rsidR="00527F74" w:rsidRPr="007A0214">
        <w:rPr>
          <w:lang w:val="en-US"/>
        </w:rPr>
        <w:t xml:space="preserve"> numbers </w:t>
      </w:r>
      <w:r w:rsidR="00527F74" w:rsidRPr="007A0214">
        <w:rPr>
          <w:lang w:val="en-US" w:eastAsia="en-US"/>
        </w:rPr>
        <w:t>MT221234.1 and MK239931.1</w:t>
      </w:r>
      <w:r w:rsidR="00120EBB" w:rsidRPr="007A0214">
        <w:rPr>
          <w:lang w:val="en-US"/>
        </w:rPr>
        <w:t>).</w:t>
      </w:r>
      <w:r w:rsidRPr="007A0214">
        <w:rPr>
          <w:lang w:val="en-US"/>
        </w:rPr>
        <w:t xml:space="preserve"> Two amplicons from tick pools and one from a roe deer were registered with Ge</w:t>
      </w:r>
      <w:r w:rsidR="0082333C" w:rsidRPr="007A0214">
        <w:rPr>
          <w:lang w:val="en-US"/>
        </w:rPr>
        <w:t>n</w:t>
      </w:r>
      <w:r w:rsidRPr="007A0214">
        <w:rPr>
          <w:lang w:val="en-US"/>
        </w:rPr>
        <w:t xml:space="preserve">Bank Accession numbers </w:t>
      </w:r>
      <w:r w:rsidR="0082333C" w:rsidRPr="007A0214">
        <w:rPr>
          <w:lang w:val="en-US"/>
        </w:rPr>
        <w:t xml:space="preserve">ON729313, ON729314, </w:t>
      </w:r>
      <w:r w:rsidR="00AE0869" w:rsidRPr="007A0214">
        <w:rPr>
          <w:lang w:val="en-US"/>
        </w:rPr>
        <w:t xml:space="preserve">and </w:t>
      </w:r>
      <w:r w:rsidR="0082333C" w:rsidRPr="007A0214">
        <w:rPr>
          <w:lang w:val="en-US"/>
        </w:rPr>
        <w:t>ON729315</w:t>
      </w:r>
      <w:r w:rsidR="00AE0869" w:rsidRPr="007A0214">
        <w:rPr>
          <w:lang w:val="en-US"/>
        </w:rPr>
        <w:t>,</w:t>
      </w:r>
      <w:r w:rsidR="0082333C" w:rsidRPr="007A0214">
        <w:rPr>
          <w:lang w:val="en-US"/>
        </w:rPr>
        <w:t xml:space="preserve"> respectively.</w:t>
      </w:r>
    </w:p>
    <w:p w14:paraId="41E19DDC" w14:textId="5BEC39D2" w:rsidR="00AE0869" w:rsidRPr="007A0214" w:rsidRDefault="00AE0869" w:rsidP="00356003">
      <w:pPr>
        <w:spacing w:line="480" w:lineRule="auto"/>
        <w:jc w:val="both"/>
        <w:rPr>
          <w:lang w:val="en-US" w:eastAsia="en-US"/>
        </w:rPr>
      </w:pPr>
      <w:r w:rsidRPr="007A0214">
        <w:rPr>
          <w:i/>
          <w:iCs/>
          <w:lang w:val="en-US"/>
        </w:rPr>
        <w:t>Borrelia burgdorferi</w:t>
      </w:r>
      <w:r w:rsidRPr="007A0214">
        <w:rPr>
          <w:lang w:val="en-US"/>
        </w:rPr>
        <w:t xml:space="preserve"> amplicons</w:t>
      </w:r>
      <w:r w:rsidR="004C5BF1" w:rsidRPr="007A0214">
        <w:rPr>
          <w:lang w:val="en-US"/>
        </w:rPr>
        <w:t xml:space="preserve"> (GenBank Accession number</w:t>
      </w:r>
      <w:r w:rsidR="000A1412" w:rsidRPr="007A0214">
        <w:rPr>
          <w:lang w:val="en-US"/>
        </w:rPr>
        <w:t xml:space="preserve"> </w:t>
      </w:r>
      <w:r w:rsidR="000A1412" w:rsidRPr="007A0214">
        <w:rPr>
          <w:rStyle w:val="rphighlightallclass"/>
          <w:rFonts w:eastAsiaTheme="majorEastAsia"/>
          <w:lang w:val="en-US"/>
        </w:rPr>
        <w:t>ON746327</w:t>
      </w:r>
      <w:r w:rsidR="000A1412" w:rsidRPr="007A0214">
        <w:rPr>
          <w:lang w:val="en-US"/>
        </w:rPr>
        <w:t>)</w:t>
      </w:r>
      <w:r w:rsidRPr="007A0214">
        <w:rPr>
          <w:lang w:val="en-US"/>
        </w:rPr>
        <w:t xml:space="preserve"> had 9</w:t>
      </w:r>
      <w:r w:rsidR="004C5BF1" w:rsidRPr="007A0214">
        <w:rPr>
          <w:lang w:val="en-US"/>
        </w:rPr>
        <w:t>5</w:t>
      </w:r>
      <w:r w:rsidR="000A1412" w:rsidRPr="007A0214">
        <w:rPr>
          <w:lang w:val="en-US"/>
        </w:rPr>
        <w:t>.</w:t>
      </w:r>
      <w:r w:rsidR="009B572B" w:rsidRPr="007A0214">
        <w:rPr>
          <w:lang w:val="en-US"/>
        </w:rPr>
        <w:t>6</w:t>
      </w:r>
      <w:r w:rsidR="000A1412" w:rsidRPr="007A0214">
        <w:rPr>
          <w:lang w:val="en-US"/>
        </w:rPr>
        <w:t>2</w:t>
      </w:r>
      <w:r w:rsidRPr="007A0214">
        <w:rPr>
          <w:lang w:val="en-US"/>
        </w:rPr>
        <w:t>% homology to</w:t>
      </w:r>
      <w:r w:rsidR="00356003" w:rsidRPr="007A0214">
        <w:rPr>
          <w:lang w:val="en-US"/>
        </w:rPr>
        <w:t xml:space="preserve"> the reference strain </w:t>
      </w:r>
      <w:r w:rsidR="000A1412" w:rsidRPr="007A0214">
        <w:rPr>
          <w:i/>
          <w:iCs/>
          <w:lang w:val="en-US"/>
        </w:rPr>
        <w:t>B. burgdorferi</w:t>
      </w:r>
      <w:r w:rsidR="000A1412" w:rsidRPr="007A0214">
        <w:rPr>
          <w:lang w:val="en-US"/>
        </w:rPr>
        <w:t xml:space="preserve"> sensu stricto </w:t>
      </w:r>
      <w:r w:rsidR="00356003" w:rsidRPr="007A0214">
        <w:rPr>
          <w:lang w:val="en-US"/>
        </w:rPr>
        <w:t xml:space="preserve">B31 (GenBank Accession No. CP 019767.1). </w:t>
      </w:r>
      <w:r w:rsidRPr="007A0214">
        <w:rPr>
          <w:lang w:val="en-US"/>
        </w:rPr>
        <w:t xml:space="preserve"> </w:t>
      </w:r>
    </w:p>
    <w:p w14:paraId="3F425048" w14:textId="389D63E1" w:rsidR="00653CE2" w:rsidRPr="007A0214" w:rsidRDefault="00653CE2" w:rsidP="00356003">
      <w:pPr>
        <w:spacing w:line="480" w:lineRule="auto"/>
        <w:jc w:val="both"/>
        <w:rPr>
          <w:lang w:val="en-US" w:eastAsia="en-US"/>
        </w:rPr>
      </w:pPr>
      <w:r w:rsidRPr="007A0214">
        <w:rPr>
          <w:lang w:val="en-US" w:eastAsia="en-US"/>
        </w:rPr>
        <w:t xml:space="preserve">No animals were PCR positive for </w:t>
      </w:r>
      <w:r w:rsidRPr="007A0214">
        <w:rPr>
          <w:i/>
          <w:iCs/>
          <w:lang w:val="en-US" w:eastAsia="en-US"/>
        </w:rPr>
        <w:t>F. tularensis</w:t>
      </w:r>
      <w:r w:rsidRPr="007A0214">
        <w:rPr>
          <w:lang w:val="en-US" w:eastAsia="en-US"/>
        </w:rPr>
        <w:t>. One (1.39%; 95% CI: 0.00-4.09%) roe deer was positive for</w:t>
      </w:r>
      <w:r w:rsidR="00EB3537" w:rsidRPr="007A0214">
        <w:rPr>
          <w:lang w:val="en-US" w:eastAsia="en-US"/>
        </w:rPr>
        <w:t xml:space="preserve"> both</w:t>
      </w:r>
      <w:r w:rsidRPr="007A0214">
        <w:rPr>
          <w:lang w:val="en-US" w:eastAsia="en-US"/>
        </w:rPr>
        <w:t xml:space="preserve"> </w:t>
      </w:r>
      <w:r w:rsidRPr="007A0214">
        <w:rPr>
          <w:i/>
          <w:iCs/>
          <w:lang w:val="en-US" w:eastAsia="en-US"/>
        </w:rPr>
        <w:t>A. phagocytophilum</w:t>
      </w:r>
      <w:r w:rsidRPr="007A0214">
        <w:rPr>
          <w:lang w:val="en-US" w:eastAsia="en-US"/>
        </w:rPr>
        <w:t xml:space="preserve"> and </w:t>
      </w:r>
      <w:r w:rsidRPr="007A0214">
        <w:rPr>
          <w:i/>
          <w:iCs/>
          <w:lang w:val="en-US" w:eastAsia="en-US"/>
        </w:rPr>
        <w:t>B. capreoli</w:t>
      </w:r>
      <w:r w:rsidRPr="007A0214">
        <w:rPr>
          <w:lang w:val="en-US" w:eastAsia="en-US"/>
        </w:rPr>
        <w:t>.</w:t>
      </w:r>
    </w:p>
    <w:p w14:paraId="7ADAFE14" w14:textId="285549E8" w:rsidR="00DC1F8E" w:rsidRPr="007A0214" w:rsidRDefault="00DC1F8E" w:rsidP="006D1B6A">
      <w:pPr>
        <w:spacing w:line="480" w:lineRule="auto"/>
        <w:jc w:val="both"/>
        <w:rPr>
          <w:lang w:val="en-US"/>
        </w:rPr>
      </w:pPr>
      <w:r w:rsidRPr="007A0214">
        <w:rPr>
          <w:lang w:val="en-US"/>
        </w:rPr>
        <w:t xml:space="preserve">No differences were observed analyzing, by </w:t>
      </w:r>
      <w:r w:rsidRPr="007A0214">
        <w:t>χ</w:t>
      </w:r>
      <w:r w:rsidRPr="007A0214">
        <w:rPr>
          <w:vertAlign w:val="superscript"/>
          <w:lang w:val="en-US"/>
        </w:rPr>
        <w:t>2</w:t>
      </w:r>
      <w:r w:rsidRPr="007A0214">
        <w:rPr>
          <w:lang w:val="en-US"/>
        </w:rPr>
        <w:t xml:space="preserve"> test, the results in relation to age and gender of the tested roe deer.</w:t>
      </w:r>
      <w:r w:rsidR="00DB000A" w:rsidRPr="007A0214">
        <w:rPr>
          <w:lang w:val="en-US"/>
        </w:rPr>
        <w:t xml:space="preserve"> </w:t>
      </w:r>
      <w:r w:rsidR="004038EA" w:rsidRPr="007A0214">
        <w:rPr>
          <w:lang w:val="en-US"/>
        </w:rPr>
        <w:t xml:space="preserve">Values of </w:t>
      </w:r>
      <w:r w:rsidR="004038EA" w:rsidRPr="007A0214">
        <w:rPr>
          <w:i/>
          <w:iCs/>
          <w:lang w:val="en-US"/>
        </w:rPr>
        <w:t>p</w:t>
      </w:r>
      <w:r w:rsidR="004038EA" w:rsidRPr="007A0214">
        <w:rPr>
          <w:lang w:val="en-US"/>
        </w:rPr>
        <w:t xml:space="preserve"> &lt;0.05 were considered as significant. </w:t>
      </w:r>
      <w:r w:rsidR="00A07718" w:rsidRPr="007A0214">
        <w:rPr>
          <w:lang w:val="en-US"/>
        </w:rPr>
        <w:t>Detailed results are reported in Table 2.</w:t>
      </w:r>
    </w:p>
    <w:p w14:paraId="7074E44E" w14:textId="05B12B62" w:rsidR="00826284" w:rsidRPr="007A0214" w:rsidRDefault="00826284" w:rsidP="006D1B6A">
      <w:pPr>
        <w:spacing w:line="480" w:lineRule="auto"/>
        <w:jc w:val="both"/>
        <w:rPr>
          <w:lang w:val="en-US"/>
        </w:rPr>
      </w:pPr>
    </w:p>
    <w:p w14:paraId="7603A1DF" w14:textId="77777777" w:rsidR="00826284" w:rsidRPr="007A0214" w:rsidRDefault="00826284" w:rsidP="00826284">
      <w:pPr>
        <w:rPr>
          <w:lang w:val="en-US"/>
        </w:rPr>
      </w:pPr>
      <w:r w:rsidRPr="007A0214">
        <w:rPr>
          <w:lang w:val="en-US"/>
        </w:rPr>
        <w:t>Table 2. Number of the tested roe deer resulted PCR-positive for at least one pathogen in relation to sex and age.</w:t>
      </w:r>
    </w:p>
    <w:p w14:paraId="0465D017" w14:textId="77777777" w:rsidR="00826284" w:rsidRPr="007A0214" w:rsidRDefault="00826284" w:rsidP="00826284">
      <w:pPr>
        <w:rPr>
          <w:lang w:val="en-US"/>
        </w:rPr>
      </w:pPr>
    </w:p>
    <w:tbl>
      <w:tblPr>
        <w:tblStyle w:val="TableGrid"/>
        <w:tblW w:w="0" w:type="auto"/>
        <w:tblLook w:val="04A0" w:firstRow="1" w:lastRow="0" w:firstColumn="1" w:lastColumn="0" w:noHBand="0" w:noVBand="1"/>
      </w:tblPr>
      <w:tblGrid>
        <w:gridCol w:w="2008"/>
        <w:gridCol w:w="1835"/>
        <w:gridCol w:w="1835"/>
        <w:gridCol w:w="1836"/>
        <w:gridCol w:w="1836"/>
      </w:tblGrid>
      <w:tr w:rsidR="007A0214" w:rsidRPr="007A0214" w14:paraId="5752F6C9" w14:textId="77777777" w:rsidTr="004038EA">
        <w:tc>
          <w:tcPr>
            <w:tcW w:w="2008" w:type="dxa"/>
            <w:tcBorders>
              <w:left w:val="nil"/>
              <w:right w:val="nil"/>
            </w:tcBorders>
          </w:tcPr>
          <w:p w14:paraId="50ECC15F" w14:textId="3131EDB8" w:rsidR="00826284" w:rsidRPr="007A0214" w:rsidRDefault="004038EA" w:rsidP="001F3B61">
            <w:r w:rsidRPr="007A0214">
              <w:t>Roe deer</w:t>
            </w:r>
          </w:p>
        </w:tc>
        <w:tc>
          <w:tcPr>
            <w:tcW w:w="1835" w:type="dxa"/>
            <w:tcBorders>
              <w:left w:val="nil"/>
              <w:right w:val="nil"/>
            </w:tcBorders>
          </w:tcPr>
          <w:p w14:paraId="25C32A23" w14:textId="77777777" w:rsidR="00826284" w:rsidRPr="007A0214" w:rsidRDefault="00826284" w:rsidP="001F3B61">
            <w:pPr>
              <w:jc w:val="center"/>
              <w:rPr>
                <w:lang w:val="en-US"/>
              </w:rPr>
            </w:pPr>
            <w:r w:rsidRPr="007A0214">
              <w:rPr>
                <w:lang w:val="en-US"/>
              </w:rPr>
              <w:t>Number of tested roe deer</w:t>
            </w:r>
          </w:p>
        </w:tc>
        <w:tc>
          <w:tcPr>
            <w:tcW w:w="1835" w:type="dxa"/>
            <w:tcBorders>
              <w:left w:val="nil"/>
              <w:right w:val="nil"/>
            </w:tcBorders>
          </w:tcPr>
          <w:p w14:paraId="4B344546" w14:textId="77777777" w:rsidR="00826284" w:rsidRPr="007A0214" w:rsidRDefault="00826284" w:rsidP="001F3B61">
            <w:pPr>
              <w:jc w:val="center"/>
              <w:rPr>
                <w:lang w:val="en-US"/>
              </w:rPr>
            </w:pPr>
            <w:r w:rsidRPr="007A0214">
              <w:rPr>
                <w:lang w:val="en-US"/>
              </w:rPr>
              <w:t>Number of positive roe deer (%)</w:t>
            </w:r>
          </w:p>
        </w:tc>
        <w:tc>
          <w:tcPr>
            <w:tcW w:w="1836" w:type="dxa"/>
            <w:tcBorders>
              <w:left w:val="nil"/>
              <w:right w:val="nil"/>
            </w:tcBorders>
          </w:tcPr>
          <w:p w14:paraId="2F526FFD" w14:textId="77777777" w:rsidR="00826284" w:rsidRPr="007A0214" w:rsidRDefault="00826284" w:rsidP="001F3B61">
            <w:pPr>
              <w:jc w:val="center"/>
              <w:rPr>
                <w:lang w:val="en-US"/>
              </w:rPr>
            </w:pPr>
            <w:r w:rsidRPr="007A0214">
              <w:t>χ</w:t>
            </w:r>
            <w:r w:rsidRPr="007A0214">
              <w:rPr>
                <w:vertAlign w:val="superscript"/>
                <w:lang w:val="en-US"/>
              </w:rPr>
              <w:t>2</w:t>
            </w:r>
            <w:r w:rsidRPr="007A0214">
              <w:rPr>
                <w:lang w:val="en-US"/>
              </w:rPr>
              <w:t xml:space="preserve"> test</w:t>
            </w:r>
          </w:p>
        </w:tc>
        <w:tc>
          <w:tcPr>
            <w:tcW w:w="1836" w:type="dxa"/>
            <w:tcBorders>
              <w:left w:val="nil"/>
              <w:right w:val="nil"/>
            </w:tcBorders>
          </w:tcPr>
          <w:p w14:paraId="089F036C" w14:textId="77777777" w:rsidR="00826284" w:rsidRPr="007A0214" w:rsidRDefault="00826284" w:rsidP="001F3B61">
            <w:pPr>
              <w:jc w:val="center"/>
              <w:rPr>
                <w:lang w:val="en-US"/>
              </w:rPr>
            </w:pPr>
            <w:r w:rsidRPr="007A0214">
              <w:rPr>
                <w:i/>
                <w:iCs/>
              </w:rPr>
              <w:t>p</w:t>
            </w:r>
            <w:r w:rsidRPr="007A0214">
              <w:t>-value</w:t>
            </w:r>
          </w:p>
        </w:tc>
      </w:tr>
      <w:tr w:rsidR="007A0214" w:rsidRPr="007A0214" w14:paraId="21360513" w14:textId="77777777" w:rsidTr="004038EA">
        <w:tc>
          <w:tcPr>
            <w:tcW w:w="2008" w:type="dxa"/>
            <w:tcBorders>
              <w:left w:val="nil"/>
              <w:bottom w:val="nil"/>
              <w:right w:val="nil"/>
            </w:tcBorders>
          </w:tcPr>
          <w:p w14:paraId="24D271D6" w14:textId="77777777" w:rsidR="00826284" w:rsidRPr="007A0214" w:rsidRDefault="00826284" w:rsidP="001F3B61">
            <w:r w:rsidRPr="007A0214">
              <w:t>Females</w:t>
            </w:r>
          </w:p>
        </w:tc>
        <w:tc>
          <w:tcPr>
            <w:tcW w:w="1835" w:type="dxa"/>
            <w:tcBorders>
              <w:left w:val="nil"/>
              <w:bottom w:val="nil"/>
              <w:right w:val="nil"/>
            </w:tcBorders>
          </w:tcPr>
          <w:p w14:paraId="3865D90A" w14:textId="77777777" w:rsidR="00826284" w:rsidRPr="007A0214" w:rsidRDefault="00826284" w:rsidP="001F3B61">
            <w:pPr>
              <w:jc w:val="center"/>
            </w:pPr>
            <w:r w:rsidRPr="007A0214">
              <w:t>29</w:t>
            </w:r>
          </w:p>
        </w:tc>
        <w:tc>
          <w:tcPr>
            <w:tcW w:w="1835" w:type="dxa"/>
            <w:tcBorders>
              <w:left w:val="nil"/>
              <w:bottom w:val="nil"/>
              <w:right w:val="nil"/>
            </w:tcBorders>
          </w:tcPr>
          <w:p w14:paraId="3644143F" w14:textId="77777777" w:rsidR="00826284" w:rsidRPr="007A0214" w:rsidRDefault="00826284" w:rsidP="001F3B61">
            <w:pPr>
              <w:jc w:val="center"/>
            </w:pPr>
            <w:r w:rsidRPr="007A0214">
              <w:t>19 (65.5)</w:t>
            </w:r>
          </w:p>
        </w:tc>
        <w:tc>
          <w:tcPr>
            <w:tcW w:w="1836" w:type="dxa"/>
            <w:tcBorders>
              <w:left w:val="nil"/>
              <w:bottom w:val="nil"/>
              <w:right w:val="nil"/>
            </w:tcBorders>
          </w:tcPr>
          <w:p w14:paraId="6CC996E4" w14:textId="580EA5F0" w:rsidR="00826284" w:rsidRPr="007A0214" w:rsidRDefault="004038EA" w:rsidP="001F3B61">
            <w:pPr>
              <w:jc w:val="center"/>
            </w:pPr>
            <w:r w:rsidRPr="007A0214">
              <w:rPr>
                <w:rFonts w:ascii="Calibri" w:hAnsi="Calibri" w:cs="Calibri"/>
              </w:rPr>
              <w:t>0.055808</w:t>
            </w:r>
          </w:p>
        </w:tc>
        <w:tc>
          <w:tcPr>
            <w:tcW w:w="1836" w:type="dxa"/>
            <w:tcBorders>
              <w:left w:val="nil"/>
              <w:bottom w:val="nil"/>
              <w:right w:val="nil"/>
            </w:tcBorders>
          </w:tcPr>
          <w:p w14:paraId="0CAE9926" w14:textId="54516B8C" w:rsidR="00826284" w:rsidRPr="007A0214" w:rsidRDefault="004038EA" w:rsidP="001F3B61">
            <w:pPr>
              <w:jc w:val="center"/>
            </w:pPr>
            <w:r w:rsidRPr="007A0214">
              <w:rPr>
                <w:rFonts w:ascii="Calibri" w:hAnsi="Calibri" w:cs="Calibri"/>
              </w:rPr>
              <w:t>0.81</w:t>
            </w:r>
          </w:p>
        </w:tc>
      </w:tr>
      <w:tr w:rsidR="007A0214" w:rsidRPr="007A0214" w14:paraId="68870F84" w14:textId="77777777" w:rsidTr="004038EA">
        <w:tc>
          <w:tcPr>
            <w:tcW w:w="2008" w:type="dxa"/>
            <w:tcBorders>
              <w:top w:val="nil"/>
              <w:left w:val="nil"/>
              <w:right w:val="nil"/>
            </w:tcBorders>
          </w:tcPr>
          <w:p w14:paraId="0A0884D8" w14:textId="77777777" w:rsidR="00826284" w:rsidRPr="007A0214" w:rsidRDefault="00826284" w:rsidP="001F3B61">
            <w:r w:rsidRPr="007A0214">
              <w:lastRenderedPageBreak/>
              <w:t>Males</w:t>
            </w:r>
          </w:p>
          <w:p w14:paraId="306D5B35" w14:textId="20F249DE" w:rsidR="004038EA" w:rsidRPr="007A0214" w:rsidRDefault="004038EA" w:rsidP="001F3B61"/>
        </w:tc>
        <w:tc>
          <w:tcPr>
            <w:tcW w:w="1835" w:type="dxa"/>
            <w:tcBorders>
              <w:top w:val="nil"/>
              <w:left w:val="nil"/>
              <w:right w:val="nil"/>
            </w:tcBorders>
          </w:tcPr>
          <w:p w14:paraId="6E50C7A8" w14:textId="77777777" w:rsidR="00826284" w:rsidRPr="007A0214" w:rsidRDefault="00826284" w:rsidP="001F3B61">
            <w:pPr>
              <w:jc w:val="center"/>
            </w:pPr>
            <w:r w:rsidRPr="007A0214">
              <w:t>43</w:t>
            </w:r>
          </w:p>
        </w:tc>
        <w:tc>
          <w:tcPr>
            <w:tcW w:w="1835" w:type="dxa"/>
            <w:tcBorders>
              <w:top w:val="nil"/>
              <w:left w:val="nil"/>
              <w:right w:val="nil"/>
            </w:tcBorders>
          </w:tcPr>
          <w:p w14:paraId="2C087C35" w14:textId="77777777" w:rsidR="00826284" w:rsidRPr="007A0214" w:rsidRDefault="00826284" w:rsidP="001F3B61">
            <w:pPr>
              <w:jc w:val="center"/>
            </w:pPr>
            <w:r w:rsidRPr="007A0214">
              <w:t>27 (62.8)</w:t>
            </w:r>
          </w:p>
        </w:tc>
        <w:tc>
          <w:tcPr>
            <w:tcW w:w="1836" w:type="dxa"/>
            <w:tcBorders>
              <w:top w:val="nil"/>
              <w:left w:val="nil"/>
              <w:right w:val="nil"/>
            </w:tcBorders>
          </w:tcPr>
          <w:p w14:paraId="5C91C09D" w14:textId="77777777" w:rsidR="00826284" w:rsidRPr="007A0214" w:rsidRDefault="00826284" w:rsidP="001F3B61">
            <w:pPr>
              <w:jc w:val="center"/>
            </w:pPr>
          </w:p>
        </w:tc>
        <w:tc>
          <w:tcPr>
            <w:tcW w:w="1836" w:type="dxa"/>
            <w:tcBorders>
              <w:top w:val="nil"/>
              <w:left w:val="nil"/>
              <w:right w:val="nil"/>
            </w:tcBorders>
          </w:tcPr>
          <w:p w14:paraId="5E972C30" w14:textId="77777777" w:rsidR="00826284" w:rsidRPr="007A0214" w:rsidRDefault="00826284" w:rsidP="001F3B61">
            <w:pPr>
              <w:jc w:val="center"/>
            </w:pPr>
          </w:p>
        </w:tc>
      </w:tr>
      <w:tr w:rsidR="007A0214" w:rsidRPr="007A0214" w14:paraId="55B9FF2B" w14:textId="77777777" w:rsidTr="004038EA">
        <w:tc>
          <w:tcPr>
            <w:tcW w:w="2008" w:type="dxa"/>
            <w:tcBorders>
              <w:left w:val="nil"/>
              <w:bottom w:val="nil"/>
              <w:right w:val="nil"/>
            </w:tcBorders>
          </w:tcPr>
          <w:p w14:paraId="206B323E" w14:textId="77777777" w:rsidR="00826284" w:rsidRPr="007A0214" w:rsidRDefault="00826284" w:rsidP="001F3B61">
            <w:r w:rsidRPr="007A0214">
              <w:t>Young</w:t>
            </w:r>
          </w:p>
        </w:tc>
        <w:tc>
          <w:tcPr>
            <w:tcW w:w="1835" w:type="dxa"/>
            <w:tcBorders>
              <w:left w:val="nil"/>
              <w:bottom w:val="nil"/>
              <w:right w:val="nil"/>
            </w:tcBorders>
          </w:tcPr>
          <w:p w14:paraId="4B732E98" w14:textId="77777777" w:rsidR="00826284" w:rsidRPr="007A0214" w:rsidRDefault="00826284" w:rsidP="001F3B61">
            <w:pPr>
              <w:jc w:val="center"/>
            </w:pPr>
            <w:r w:rsidRPr="007A0214">
              <w:t>35</w:t>
            </w:r>
          </w:p>
        </w:tc>
        <w:tc>
          <w:tcPr>
            <w:tcW w:w="1835" w:type="dxa"/>
            <w:tcBorders>
              <w:left w:val="nil"/>
              <w:bottom w:val="nil"/>
              <w:right w:val="nil"/>
            </w:tcBorders>
          </w:tcPr>
          <w:p w14:paraId="1CCF4E4B" w14:textId="77777777" w:rsidR="00826284" w:rsidRPr="007A0214" w:rsidRDefault="00826284" w:rsidP="001F3B61">
            <w:pPr>
              <w:jc w:val="center"/>
            </w:pPr>
            <w:r w:rsidRPr="007A0214">
              <w:t>22 (62.8)</w:t>
            </w:r>
          </w:p>
        </w:tc>
        <w:tc>
          <w:tcPr>
            <w:tcW w:w="1836" w:type="dxa"/>
            <w:tcBorders>
              <w:left w:val="nil"/>
              <w:bottom w:val="nil"/>
              <w:right w:val="nil"/>
            </w:tcBorders>
          </w:tcPr>
          <w:p w14:paraId="57FB5B40" w14:textId="3F81AF27" w:rsidR="00826284" w:rsidRPr="007A0214" w:rsidRDefault="004038EA" w:rsidP="001F3B61">
            <w:pPr>
              <w:jc w:val="center"/>
            </w:pPr>
            <w:r w:rsidRPr="007A0214">
              <w:rPr>
                <w:rFonts w:ascii="Calibri" w:hAnsi="Calibri" w:cs="Calibri"/>
              </w:rPr>
              <w:t>0.031425</w:t>
            </w:r>
          </w:p>
        </w:tc>
        <w:tc>
          <w:tcPr>
            <w:tcW w:w="1836" w:type="dxa"/>
            <w:tcBorders>
              <w:left w:val="nil"/>
              <w:bottom w:val="nil"/>
              <w:right w:val="nil"/>
            </w:tcBorders>
          </w:tcPr>
          <w:p w14:paraId="60E89571" w14:textId="74F8366C" w:rsidR="00826284" w:rsidRPr="007A0214" w:rsidRDefault="004038EA" w:rsidP="001F3B61">
            <w:pPr>
              <w:jc w:val="center"/>
            </w:pPr>
            <w:r w:rsidRPr="007A0214">
              <w:rPr>
                <w:rFonts w:ascii="Calibri" w:hAnsi="Calibri" w:cs="Calibri"/>
              </w:rPr>
              <w:t>0.85</w:t>
            </w:r>
          </w:p>
        </w:tc>
      </w:tr>
      <w:tr w:rsidR="00826284" w:rsidRPr="007A0214" w14:paraId="577D4B60" w14:textId="77777777" w:rsidTr="004038EA">
        <w:tc>
          <w:tcPr>
            <w:tcW w:w="2008" w:type="dxa"/>
            <w:tcBorders>
              <w:top w:val="nil"/>
              <w:left w:val="nil"/>
              <w:right w:val="nil"/>
            </w:tcBorders>
          </w:tcPr>
          <w:p w14:paraId="5B7EFCC5" w14:textId="77777777" w:rsidR="00826284" w:rsidRPr="007A0214" w:rsidRDefault="00826284" w:rsidP="001F3B61">
            <w:r w:rsidRPr="007A0214">
              <w:t>Adult</w:t>
            </w:r>
          </w:p>
        </w:tc>
        <w:tc>
          <w:tcPr>
            <w:tcW w:w="1835" w:type="dxa"/>
            <w:tcBorders>
              <w:top w:val="nil"/>
              <w:left w:val="nil"/>
              <w:right w:val="nil"/>
            </w:tcBorders>
          </w:tcPr>
          <w:p w14:paraId="31B3FDD7" w14:textId="77777777" w:rsidR="00826284" w:rsidRPr="007A0214" w:rsidRDefault="00826284" w:rsidP="001F3B61">
            <w:pPr>
              <w:jc w:val="center"/>
            </w:pPr>
            <w:r w:rsidRPr="007A0214">
              <w:t>37</w:t>
            </w:r>
          </w:p>
        </w:tc>
        <w:tc>
          <w:tcPr>
            <w:tcW w:w="1835" w:type="dxa"/>
            <w:tcBorders>
              <w:top w:val="nil"/>
              <w:left w:val="nil"/>
              <w:right w:val="nil"/>
            </w:tcBorders>
          </w:tcPr>
          <w:p w14:paraId="611DE6A3" w14:textId="77777777" w:rsidR="00826284" w:rsidRPr="007A0214" w:rsidRDefault="00826284" w:rsidP="001F3B61">
            <w:pPr>
              <w:jc w:val="center"/>
            </w:pPr>
            <w:r w:rsidRPr="007A0214">
              <w:t>24 (64.8)</w:t>
            </w:r>
          </w:p>
        </w:tc>
        <w:tc>
          <w:tcPr>
            <w:tcW w:w="1836" w:type="dxa"/>
            <w:tcBorders>
              <w:top w:val="nil"/>
              <w:left w:val="nil"/>
              <w:right w:val="nil"/>
            </w:tcBorders>
          </w:tcPr>
          <w:p w14:paraId="5325EAA2" w14:textId="77777777" w:rsidR="00826284" w:rsidRPr="007A0214" w:rsidRDefault="00826284" w:rsidP="001F3B61">
            <w:pPr>
              <w:jc w:val="center"/>
            </w:pPr>
          </w:p>
        </w:tc>
        <w:tc>
          <w:tcPr>
            <w:tcW w:w="1836" w:type="dxa"/>
            <w:tcBorders>
              <w:top w:val="nil"/>
              <w:left w:val="nil"/>
              <w:right w:val="nil"/>
            </w:tcBorders>
          </w:tcPr>
          <w:p w14:paraId="70A72682" w14:textId="77777777" w:rsidR="00826284" w:rsidRPr="007A0214" w:rsidRDefault="00826284" w:rsidP="001F3B61">
            <w:pPr>
              <w:jc w:val="center"/>
            </w:pPr>
          </w:p>
        </w:tc>
      </w:tr>
    </w:tbl>
    <w:p w14:paraId="7CC18F58" w14:textId="77777777" w:rsidR="00826284" w:rsidRPr="007A0214" w:rsidRDefault="00826284" w:rsidP="00826284"/>
    <w:p w14:paraId="78DA1182" w14:textId="5330DB06" w:rsidR="00826284" w:rsidRPr="007A0214" w:rsidRDefault="00826284" w:rsidP="006D1B6A">
      <w:pPr>
        <w:spacing w:line="480" w:lineRule="auto"/>
        <w:jc w:val="both"/>
        <w:rPr>
          <w:lang w:val="en-US" w:eastAsia="en-US"/>
        </w:rPr>
      </w:pPr>
    </w:p>
    <w:p w14:paraId="6E0EA0D0" w14:textId="58502C32" w:rsidR="00653CE2" w:rsidRPr="007A0214" w:rsidRDefault="00653CE2" w:rsidP="006D1B6A">
      <w:pPr>
        <w:spacing w:line="480" w:lineRule="auto"/>
        <w:jc w:val="both"/>
        <w:rPr>
          <w:lang w:val="en-US" w:eastAsia="en-US"/>
        </w:rPr>
      </w:pPr>
      <w:r w:rsidRPr="007A0214">
        <w:rPr>
          <w:lang w:val="en-US" w:eastAsia="en-US"/>
        </w:rPr>
        <w:t xml:space="preserve">All the analyzed ticks were identified as </w:t>
      </w:r>
      <w:r w:rsidRPr="007A0214">
        <w:rPr>
          <w:i/>
          <w:iCs/>
          <w:lang w:val="en-US" w:eastAsia="en-US"/>
        </w:rPr>
        <w:t>I. ricinus</w:t>
      </w:r>
      <w:r w:rsidRPr="007A0214">
        <w:rPr>
          <w:lang w:val="en-US" w:eastAsia="en-US"/>
        </w:rPr>
        <w:t xml:space="preserve">. </w:t>
      </w:r>
      <w:r w:rsidRPr="007A0214">
        <w:rPr>
          <w:lang w:val="en-US"/>
        </w:rPr>
        <w:t xml:space="preserve">Seventy-six </w:t>
      </w:r>
      <w:r w:rsidR="00A45D0D" w:rsidRPr="007A0214">
        <w:rPr>
          <w:lang w:val="en-US"/>
        </w:rPr>
        <w:t xml:space="preserve">(46.91%; </w:t>
      </w:r>
      <w:r w:rsidR="00A45D0D" w:rsidRPr="007A0214">
        <w:rPr>
          <w:lang w:val="en-US" w:eastAsia="en-US"/>
        </w:rPr>
        <w:t>95% CI: 39.23-54.59%</w:t>
      </w:r>
      <w:r w:rsidR="00A45D0D" w:rsidRPr="007A0214">
        <w:rPr>
          <w:lang w:val="en-US"/>
        </w:rPr>
        <w:t xml:space="preserve">) </w:t>
      </w:r>
      <w:r w:rsidRPr="007A0214">
        <w:rPr>
          <w:lang w:val="en-US" w:eastAsia="en-US"/>
        </w:rPr>
        <w:t xml:space="preserve">tick pools, among the 162 analyzed, </w:t>
      </w:r>
      <w:r w:rsidR="008B40C0" w:rsidRPr="007A0214">
        <w:rPr>
          <w:lang w:val="en-US" w:eastAsia="en-US"/>
        </w:rPr>
        <w:t>showed</w:t>
      </w:r>
      <w:r w:rsidRPr="007A0214">
        <w:rPr>
          <w:lang w:val="en-US" w:eastAsia="en-US"/>
        </w:rPr>
        <w:t xml:space="preserve"> DNA of one or more pathogens. In details, 66 (40.74%; 95% CI: 33.17-48.31%) were positive for </w:t>
      </w:r>
      <w:r w:rsidRPr="007A0214">
        <w:rPr>
          <w:i/>
          <w:iCs/>
          <w:lang w:val="en-US" w:eastAsia="en-US"/>
        </w:rPr>
        <w:t>A. phagocytophilum</w:t>
      </w:r>
      <w:r w:rsidRPr="007A0214">
        <w:rPr>
          <w:lang w:val="en-US" w:eastAsia="en-US"/>
        </w:rPr>
        <w:t xml:space="preserve">, 22 (13.58%; 95% CI: 8.30-18.86%) for </w:t>
      </w:r>
      <w:r w:rsidRPr="007A0214">
        <w:rPr>
          <w:i/>
          <w:iCs/>
          <w:lang w:val="en-US" w:eastAsia="en-US"/>
        </w:rPr>
        <w:t>B. burgodorferi</w:t>
      </w:r>
      <w:r w:rsidRPr="007A0214">
        <w:rPr>
          <w:lang w:val="en-US" w:eastAsia="en-US"/>
        </w:rPr>
        <w:t xml:space="preserve"> s.l., </w:t>
      </w:r>
      <w:r w:rsidR="00A45D0D" w:rsidRPr="007A0214">
        <w:rPr>
          <w:lang w:val="en-US" w:eastAsia="en-US"/>
        </w:rPr>
        <w:t xml:space="preserve">6 (3.70%; 95% CI: 0.79-6.61%) </w:t>
      </w:r>
      <w:r w:rsidRPr="007A0214">
        <w:rPr>
          <w:lang w:val="en-US" w:eastAsia="en-US"/>
        </w:rPr>
        <w:t xml:space="preserve">for </w:t>
      </w:r>
      <w:r w:rsidRPr="007A0214">
        <w:rPr>
          <w:i/>
          <w:iCs/>
          <w:lang w:val="en-US" w:eastAsia="en-US"/>
        </w:rPr>
        <w:t>Babesia venatorum</w:t>
      </w:r>
      <w:r w:rsidRPr="007A0214">
        <w:rPr>
          <w:lang w:val="en-US" w:eastAsia="en-US"/>
        </w:rPr>
        <w:t xml:space="preserve"> and </w:t>
      </w:r>
      <w:r w:rsidR="00A45D0D" w:rsidRPr="007A0214">
        <w:rPr>
          <w:lang w:val="en-US" w:eastAsia="en-US"/>
        </w:rPr>
        <w:t xml:space="preserve">3 (1.85%; 95% CI: 0.0-3.93%) </w:t>
      </w:r>
      <w:r w:rsidRPr="007A0214">
        <w:rPr>
          <w:lang w:val="en-US" w:eastAsia="en-US"/>
        </w:rPr>
        <w:t xml:space="preserve">for </w:t>
      </w:r>
      <w:r w:rsidRPr="007A0214">
        <w:rPr>
          <w:i/>
          <w:iCs/>
          <w:lang w:val="en-US" w:eastAsia="en-US"/>
        </w:rPr>
        <w:t>B. capreoli</w:t>
      </w:r>
      <w:r w:rsidRPr="007A0214">
        <w:rPr>
          <w:lang w:val="en-US" w:eastAsia="en-US"/>
        </w:rPr>
        <w:t xml:space="preserve">. No pools were positive for </w:t>
      </w:r>
      <w:r w:rsidRPr="007A0214">
        <w:rPr>
          <w:i/>
          <w:iCs/>
          <w:lang w:val="en-US" w:eastAsia="en-US"/>
        </w:rPr>
        <w:t>F. tularensis</w:t>
      </w:r>
      <w:r w:rsidRPr="007A0214">
        <w:rPr>
          <w:lang w:val="en-US" w:eastAsia="en-US"/>
        </w:rPr>
        <w:t>.</w:t>
      </w:r>
    </w:p>
    <w:p w14:paraId="423C306B" w14:textId="473F4AE9" w:rsidR="00653CE2" w:rsidRPr="007A0214" w:rsidRDefault="00653CE2" w:rsidP="006D1B6A">
      <w:pPr>
        <w:spacing w:line="480" w:lineRule="auto"/>
        <w:jc w:val="both"/>
        <w:rPr>
          <w:lang w:val="en-US" w:eastAsia="en-US"/>
        </w:rPr>
      </w:pPr>
      <w:r w:rsidRPr="007A0214">
        <w:rPr>
          <w:lang w:val="en-US" w:eastAsia="en-US"/>
        </w:rPr>
        <w:t xml:space="preserve">Co-infections were detected in 23 </w:t>
      </w:r>
      <w:r w:rsidR="00A45D0D" w:rsidRPr="007A0214">
        <w:rPr>
          <w:lang w:val="en-US" w:eastAsia="en-US"/>
        </w:rPr>
        <w:t xml:space="preserve">(14.19%; 95% CI: 8.82-19.56%) </w:t>
      </w:r>
      <w:r w:rsidRPr="007A0214">
        <w:rPr>
          <w:lang w:val="en-US" w:eastAsia="en-US"/>
        </w:rPr>
        <w:t xml:space="preserve">pools: </w:t>
      </w:r>
      <w:r w:rsidRPr="007A0214">
        <w:rPr>
          <w:i/>
          <w:iCs/>
          <w:lang w:val="en-US" w:eastAsia="en-US"/>
        </w:rPr>
        <w:t>A. phagocytophilum</w:t>
      </w:r>
      <w:r w:rsidRPr="007A0214">
        <w:rPr>
          <w:lang w:val="en-US" w:eastAsia="en-US"/>
        </w:rPr>
        <w:t xml:space="preserve"> + </w:t>
      </w:r>
      <w:r w:rsidRPr="007A0214">
        <w:rPr>
          <w:i/>
          <w:iCs/>
          <w:lang w:val="en-US" w:eastAsia="en-US"/>
        </w:rPr>
        <w:t>B. venatorum</w:t>
      </w:r>
      <w:r w:rsidRPr="007A0214">
        <w:rPr>
          <w:lang w:val="en-US" w:eastAsia="en-US"/>
        </w:rPr>
        <w:t xml:space="preserve"> + </w:t>
      </w:r>
      <w:r w:rsidRPr="007A0214">
        <w:rPr>
          <w:i/>
          <w:iCs/>
          <w:lang w:val="en-US" w:eastAsia="en-US"/>
        </w:rPr>
        <w:t>B. burgdorferi</w:t>
      </w:r>
      <w:r w:rsidRPr="007A0214">
        <w:rPr>
          <w:lang w:val="en-US" w:eastAsia="en-US"/>
        </w:rPr>
        <w:t xml:space="preserve"> s.l. were found in 2 (1.23%; 95% CI: 0.00-2.93%) pools, </w:t>
      </w:r>
      <w:r w:rsidRPr="007A0214">
        <w:rPr>
          <w:i/>
          <w:iCs/>
          <w:lang w:val="en-US" w:eastAsia="en-US"/>
        </w:rPr>
        <w:t>A. phagocytophilum</w:t>
      </w:r>
      <w:r w:rsidRPr="007A0214">
        <w:rPr>
          <w:lang w:val="en-US" w:eastAsia="en-US"/>
        </w:rPr>
        <w:t xml:space="preserve"> + </w:t>
      </w:r>
      <w:r w:rsidRPr="007A0214">
        <w:rPr>
          <w:i/>
          <w:iCs/>
          <w:lang w:val="en-US" w:eastAsia="en-US"/>
        </w:rPr>
        <w:t>B. venatorum</w:t>
      </w:r>
      <w:r w:rsidRPr="007A0214">
        <w:rPr>
          <w:lang w:val="en-US" w:eastAsia="en-US"/>
        </w:rPr>
        <w:t xml:space="preserve"> in </w:t>
      </w:r>
      <w:r w:rsidR="00A45D0D" w:rsidRPr="007A0214">
        <w:rPr>
          <w:lang w:val="en-US" w:eastAsia="en-US"/>
        </w:rPr>
        <w:t xml:space="preserve">3 (1.85%; 95% CI: 0.0-3.93%) </w:t>
      </w:r>
      <w:r w:rsidRPr="007A0214">
        <w:rPr>
          <w:lang w:val="en-US" w:eastAsia="en-US"/>
        </w:rPr>
        <w:t xml:space="preserve">pools, </w:t>
      </w:r>
      <w:r w:rsidRPr="007A0214">
        <w:rPr>
          <w:i/>
          <w:iCs/>
          <w:lang w:val="en-US" w:eastAsia="en-US"/>
        </w:rPr>
        <w:t>A. phagocytophilum</w:t>
      </w:r>
      <w:r w:rsidRPr="007A0214">
        <w:rPr>
          <w:lang w:val="en-US" w:eastAsia="en-US"/>
        </w:rPr>
        <w:t xml:space="preserve"> + </w:t>
      </w:r>
      <w:r w:rsidRPr="007A0214">
        <w:rPr>
          <w:i/>
          <w:iCs/>
          <w:lang w:val="en-US" w:eastAsia="en-US"/>
        </w:rPr>
        <w:t>B. capreoli</w:t>
      </w:r>
      <w:r w:rsidRPr="007A0214">
        <w:rPr>
          <w:lang w:val="en-US" w:eastAsia="en-US"/>
        </w:rPr>
        <w:t xml:space="preserve"> in 2 </w:t>
      </w:r>
      <w:r w:rsidR="00A45D0D" w:rsidRPr="007A0214">
        <w:rPr>
          <w:lang w:val="en-US" w:eastAsia="en-US"/>
        </w:rPr>
        <w:t xml:space="preserve">(1.23%; 95% CI: 0.00-2.93%) </w:t>
      </w:r>
      <w:r w:rsidRPr="007A0214">
        <w:rPr>
          <w:lang w:val="en-US" w:eastAsia="en-US"/>
        </w:rPr>
        <w:t xml:space="preserve">pools, </w:t>
      </w:r>
      <w:r w:rsidRPr="007A0214">
        <w:rPr>
          <w:i/>
          <w:iCs/>
          <w:lang w:val="en-US" w:eastAsia="en-US"/>
        </w:rPr>
        <w:t>A. phagocytophilum</w:t>
      </w:r>
      <w:r w:rsidRPr="007A0214">
        <w:rPr>
          <w:lang w:val="en-US" w:eastAsia="en-US"/>
        </w:rPr>
        <w:t xml:space="preserve"> + </w:t>
      </w:r>
      <w:r w:rsidRPr="007A0214">
        <w:rPr>
          <w:i/>
          <w:iCs/>
          <w:lang w:val="en-US" w:eastAsia="en-US"/>
        </w:rPr>
        <w:t>B. burgdorferi</w:t>
      </w:r>
      <w:r w:rsidRPr="007A0214">
        <w:rPr>
          <w:lang w:val="en-US" w:eastAsia="en-US"/>
        </w:rPr>
        <w:t xml:space="preserve"> s.l. in 16 (9.87%; 95% CI: 5.28-14.46%) pools.</w:t>
      </w:r>
    </w:p>
    <w:p w14:paraId="07D65034" w14:textId="03461708" w:rsidR="00653CE2" w:rsidRPr="007A0214" w:rsidRDefault="00653CE2" w:rsidP="006D1B6A">
      <w:pPr>
        <w:spacing w:line="480" w:lineRule="auto"/>
        <w:jc w:val="both"/>
        <w:rPr>
          <w:lang w:val="en-US"/>
        </w:rPr>
      </w:pPr>
      <w:r w:rsidRPr="007A0214">
        <w:rPr>
          <w:lang w:val="en-US"/>
        </w:rPr>
        <w:t xml:space="preserve">Among the 66 </w:t>
      </w:r>
      <w:proofErr w:type="gramStart"/>
      <w:r w:rsidRPr="007A0214">
        <w:rPr>
          <w:i/>
          <w:iCs/>
          <w:lang w:val="en-US"/>
        </w:rPr>
        <w:t>A.phagocytophilum</w:t>
      </w:r>
      <w:proofErr w:type="gramEnd"/>
      <w:r w:rsidRPr="007A0214">
        <w:rPr>
          <w:lang w:val="en-US"/>
        </w:rPr>
        <w:t xml:space="preserve">-positive pools, </w:t>
      </w:r>
      <w:r w:rsidR="00727B30" w:rsidRPr="007A0214">
        <w:rPr>
          <w:lang w:val="en-US"/>
        </w:rPr>
        <w:t xml:space="preserve">64 were from the 34 </w:t>
      </w:r>
      <w:r w:rsidR="00727B30" w:rsidRPr="007A0214">
        <w:rPr>
          <w:i/>
          <w:iCs/>
          <w:lang w:val="en-US"/>
        </w:rPr>
        <w:t>A.phagocytophilum</w:t>
      </w:r>
      <w:r w:rsidR="00727B30" w:rsidRPr="007A0214">
        <w:rPr>
          <w:lang w:val="en-US"/>
        </w:rPr>
        <w:t>-positive roe deer from which ticks have been removed, whereas the remaining</w:t>
      </w:r>
      <w:r w:rsidRPr="007A0214">
        <w:rPr>
          <w:lang w:val="en-US"/>
        </w:rPr>
        <w:t xml:space="preserve"> two </w:t>
      </w:r>
      <w:r w:rsidR="00727B30" w:rsidRPr="007A0214">
        <w:rPr>
          <w:lang w:val="en-US"/>
        </w:rPr>
        <w:t xml:space="preserve">pools </w:t>
      </w:r>
      <w:r w:rsidRPr="007A0214">
        <w:rPr>
          <w:lang w:val="en-US"/>
        </w:rPr>
        <w:t xml:space="preserve">were collected from a roe deer resulted negative for the pathogen. </w:t>
      </w:r>
    </w:p>
    <w:p w14:paraId="57C0A238" w14:textId="77777777" w:rsidR="00727B30" w:rsidRPr="007A0214" w:rsidRDefault="00727B30" w:rsidP="00727B30">
      <w:pPr>
        <w:spacing w:line="480" w:lineRule="auto"/>
        <w:jc w:val="both"/>
        <w:rPr>
          <w:lang w:val="en-US"/>
        </w:rPr>
      </w:pPr>
      <w:r w:rsidRPr="007A0214">
        <w:rPr>
          <w:i/>
          <w:iCs/>
          <w:lang w:val="en-US"/>
        </w:rPr>
        <w:t>Borrelia burgdorferi</w:t>
      </w:r>
      <w:r w:rsidRPr="007A0214">
        <w:rPr>
          <w:lang w:val="en-US"/>
        </w:rPr>
        <w:t>-positive pools were from roe deer resulted negative for this pathogen. No ticks were collected from the roe deer resulted positive for the spirochaeta.</w:t>
      </w:r>
    </w:p>
    <w:p w14:paraId="18D204FD" w14:textId="3B324960" w:rsidR="00BE10FA" w:rsidRPr="007A0214" w:rsidRDefault="00BE10FA" w:rsidP="00BE10FA">
      <w:pPr>
        <w:spacing w:line="480" w:lineRule="auto"/>
        <w:jc w:val="both"/>
        <w:rPr>
          <w:lang w:val="en-US"/>
        </w:rPr>
      </w:pPr>
      <w:r w:rsidRPr="007A0214">
        <w:rPr>
          <w:lang w:val="en-US"/>
        </w:rPr>
        <w:t xml:space="preserve">Five of the six pools of ticks positive for </w:t>
      </w:r>
      <w:r w:rsidRPr="007A0214">
        <w:rPr>
          <w:i/>
          <w:iCs/>
          <w:lang w:val="en-US"/>
        </w:rPr>
        <w:t xml:space="preserve">B. venatorum </w:t>
      </w:r>
      <w:r w:rsidRPr="007A0214">
        <w:rPr>
          <w:lang w:val="en-US"/>
        </w:rPr>
        <w:t xml:space="preserve">were removed from </w:t>
      </w:r>
      <w:r w:rsidRPr="007A0214">
        <w:rPr>
          <w:i/>
          <w:iCs/>
          <w:lang w:val="en-US"/>
        </w:rPr>
        <w:t>Babesia</w:t>
      </w:r>
      <w:r w:rsidRPr="007A0214">
        <w:rPr>
          <w:lang w:val="en-US"/>
        </w:rPr>
        <w:t xml:space="preserve">-negative animals, whereas the sixth pool was from the roe deer positive for </w:t>
      </w:r>
      <w:r w:rsidRPr="007A0214">
        <w:rPr>
          <w:i/>
          <w:iCs/>
          <w:lang w:val="en-US"/>
        </w:rPr>
        <w:t xml:space="preserve">Babesia </w:t>
      </w:r>
      <w:r w:rsidRPr="007A0214">
        <w:rPr>
          <w:lang w:val="en-US"/>
        </w:rPr>
        <w:t xml:space="preserve">sp. (GenBank Accession Number </w:t>
      </w:r>
      <w:r w:rsidRPr="007A0214">
        <w:rPr>
          <w:lang w:val="en-US" w:eastAsia="en-US"/>
        </w:rPr>
        <w:t>ON391554)</w:t>
      </w:r>
      <w:r w:rsidRPr="007A0214">
        <w:rPr>
          <w:lang w:val="en-US"/>
        </w:rPr>
        <w:t xml:space="preserve">.  One of the three </w:t>
      </w:r>
      <w:r w:rsidRPr="007A0214">
        <w:rPr>
          <w:i/>
          <w:iCs/>
          <w:lang w:val="en-US"/>
        </w:rPr>
        <w:t>B. capreoli-</w:t>
      </w:r>
      <w:r w:rsidRPr="007A0214">
        <w:rPr>
          <w:lang w:val="en-US"/>
        </w:rPr>
        <w:t xml:space="preserve">positive pools was collected from a piroplasma-negative animal, whereas the other two pools both were from a </w:t>
      </w:r>
      <w:r w:rsidRPr="007A0214">
        <w:rPr>
          <w:i/>
          <w:iCs/>
          <w:lang w:val="en-US"/>
        </w:rPr>
        <w:t>B. capreoli-</w:t>
      </w:r>
      <w:r w:rsidRPr="007A0214">
        <w:rPr>
          <w:lang w:val="en-US"/>
        </w:rPr>
        <w:t>positive roe deer</w:t>
      </w:r>
      <w:r w:rsidR="00213D24" w:rsidRPr="007A0214">
        <w:rPr>
          <w:lang w:val="en-US"/>
        </w:rPr>
        <w:t xml:space="preserve"> (Table S1)</w:t>
      </w:r>
      <w:r w:rsidRPr="007A0214">
        <w:rPr>
          <w:lang w:val="en-US"/>
        </w:rPr>
        <w:t>.</w:t>
      </w:r>
    </w:p>
    <w:p w14:paraId="43CF9483" w14:textId="77777777" w:rsidR="00653CE2" w:rsidRPr="007A0214" w:rsidRDefault="00653CE2" w:rsidP="006D1B6A">
      <w:pPr>
        <w:spacing w:line="480" w:lineRule="auto"/>
        <w:jc w:val="both"/>
        <w:rPr>
          <w:lang w:val="en-US"/>
        </w:rPr>
      </w:pPr>
    </w:p>
    <w:p w14:paraId="7D9A7887" w14:textId="77777777" w:rsidR="00E26A14" w:rsidRPr="007A0214" w:rsidRDefault="00E26A14" w:rsidP="006D1B6A">
      <w:pPr>
        <w:spacing w:line="480" w:lineRule="auto"/>
        <w:jc w:val="both"/>
        <w:rPr>
          <w:b/>
          <w:bCs/>
          <w:lang w:val="en-US"/>
        </w:rPr>
      </w:pPr>
    </w:p>
    <w:p w14:paraId="5BA07C20" w14:textId="77777777" w:rsidR="00E26A14" w:rsidRPr="007A0214" w:rsidRDefault="00E26A14" w:rsidP="006D1B6A">
      <w:pPr>
        <w:spacing w:line="480" w:lineRule="auto"/>
        <w:jc w:val="both"/>
        <w:rPr>
          <w:b/>
          <w:bCs/>
          <w:lang w:val="en-US"/>
        </w:rPr>
      </w:pPr>
    </w:p>
    <w:p w14:paraId="0D813338" w14:textId="19BF5159" w:rsidR="00653CE2" w:rsidRPr="007A0214" w:rsidRDefault="00653CE2" w:rsidP="006D1B6A">
      <w:pPr>
        <w:spacing w:line="480" w:lineRule="auto"/>
        <w:jc w:val="both"/>
        <w:rPr>
          <w:lang w:val="en-US"/>
        </w:rPr>
      </w:pPr>
      <w:r w:rsidRPr="007A0214">
        <w:rPr>
          <w:b/>
          <w:bCs/>
          <w:lang w:val="en-US"/>
        </w:rPr>
        <w:lastRenderedPageBreak/>
        <w:t>4. Discussion</w:t>
      </w:r>
    </w:p>
    <w:p w14:paraId="3096A5B7" w14:textId="395B573B" w:rsidR="00653CE2" w:rsidRPr="007A0214" w:rsidRDefault="00653CE2" w:rsidP="006D1B6A">
      <w:pPr>
        <w:spacing w:line="480" w:lineRule="auto"/>
        <w:jc w:val="both"/>
        <w:rPr>
          <w:lang w:val="en-US"/>
        </w:rPr>
      </w:pPr>
      <w:r w:rsidRPr="007A0214">
        <w:rPr>
          <w:i/>
          <w:iCs/>
          <w:lang w:val="en-US"/>
        </w:rPr>
        <w:t>Anaplasma phagocytophilum</w:t>
      </w:r>
      <w:r w:rsidRPr="007A0214">
        <w:rPr>
          <w:lang w:val="en-US"/>
        </w:rPr>
        <w:t xml:space="preserve"> resulted, with a 59.7</w:t>
      </w:r>
      <w:r w:rsidR="00A45D0D" w:rsidRPr="007A0214">
        <w:rPr>
          <w:lang w:val="en-US"/>
        </w:rPr>
        <w:t>2</w:t>
      </w:r>
      <w:r w:rsidRPr="007A0214">
        <w:rPr>
          <w:lang w:val="en-US"/>
        </w:rPr>
        <w:t xml:space="preserve">% prevalence, largely present among the roe deer living in the investigated area of Central Italy. </w:t>
      </w:r>
    </w:p>
    <w:p w14:paraId="1E602411" w14:textId="44D83D47" w:rsidR="00653CE2" w:rsidRPr="007A0214" w:rsidRDefault="00653CE2" w:rsidP="006D1B6A">
      <w:pPr>
        <w:spacing w:line="480" w:lineRule="auto"/>
        <w:jc w:val="both"/>
        <w:rPr>
          <w:lang w:val="en-US"/>
        </w:rPr>
      </w:pPr>
      <w:r w:rsidRPr="007A0214">
        <w:rPr>
          <w:rStyle w:val="Enfasi"/>
          <w:i w:val="0"/>
          <w:iCs w:val="0"/>
          <w:lang w:val="en-US"/>
        </w:rPr>
        <w:t>This pathogen is</w:t>
      </w:r>
      <w:r w:rsidRPr="007A0214">
        <w:rPr>
          <w:lang w:val="en-US"/>
        </w:rPr>
        <w:t xml:space="preserve"> an obligate intracellular bacterium colonizing granulocyte, mainly neutrophils, and causing diseases in humans and other mammals, such as horses, </w:t>
      </w:r>
      <w:proofErr w:type="gramStart"/>
      <w:r w:rsidRPr="007A0214">
        <w:rPr>
          <w:lang w:val="en-US"/>
        </w:rPr>
        <w:t>dogs</w:t>
      </w:r>
      <w:proofErr w:type="gramEnd"/>
      <w:r w:rsidRPr="007A0214">
        <w:rPr>
          <w:lang w:val="en-US"/>
        </w:rPr>
        <w:t xml:space="preserve"> and ruminants. It is maintained in nature through enzootic cycles between ticks and wild animals. Ticks more involved in the spreading of the pathogen in Europe are </w:t>
      </w:r>
      <w:r w:rsidRPr="007A0214">
        <w:rPr>
          <w:i/>
          <w:iCs/>
          <w:lang w:val="en-US"/>
        </w:rPr>
        <w:t>I. ricinus</w:t>
      </w:r>
      <w:r w:rsidRPr="007A0214">
        <w:rPr>
          <w:lang w:val="en-US"/>
        </w:rPr>
        <w:t xml:space="preserve"> and wild ruminants are the animals in which high prevalences for this bacterium have been </w:t>
      </w:r>
      <w:r w:rsidR="001C54AC" w:rsidRPr="007A0214">
        <w:rPr>
          <w:lang w:val="en-US"/>
        </w:rPr>
        <w:t>found (</w:t>
      </w:r>
      <w:r w:rsidR="001C6476" w:rsidRPr="007A0214">
        <w:rPr>
          <w:lang w:val="en-US"/>
        </w:rPr>
        <w:t>Stuen, 2007)</w:t>
      </w:r>
      <w:r w:rsidRPr="007A0214">
        <w:rPr>
          <w:lang w:val="en-US"/>
        </w:rPr>
        <w:t xml:space="preserve">.  Previous surveys carried out in Europe, including Italy, have </w:t>
      </w:r>
      <w:r w:rsidR="001C54AC" w:rsidRPr="007A0214">
        <w:rPr>
          <w:lang w:val="en-US"/>
        </w:rPr>
        <w:t>reported</w:t>
      </w:r>
      <w:r w:rsidRPr="007A0214">
        <w:rPr>
          <w:lang w:val="en-US"/>
        </w:rPr>
        <w:t xml:space="preserve"> prevalence values variable in relation to geographic area and analyzed samples, however, ranging from 20 to up 90% (Ebani et al., 2007; Kauffmann et al., 2017; Hornok et al., 2018; Razanske et al., 2019; Silaghi et al., 2020; Cafiso et al., 2021; Grassi et al., 2021).  Our survey confirmed the wide spreading of </w:t>
      </w:r>
      <w:r w:rsidRPr="007A0214">
        <w:rPr>
          <w:i/>
          <w:iCs/>
          <w:lang w:val="en-US"/>
        </w:rPr>
        <w:t>A. phagocytophilum</w:t>
      </w:r>
      <w:r w:rsidRPr="007A0214">
        <w:rPr>
          <w:lang w:val="en-US"/>
        </w:rPr>
        <w:t xml:space="preserve"> among </w:t>
      </w:r>
      <w:r w:rsidRPr="007A0214">
        <w:rPr>
          <w:i/>
          <w:iCs/>
          <w:lang w:val="en-US"/>
        </w:rPr>
        <w:t xml:space="preserve">I. ricinus </w:t>
      </w:r>
      <w:r w:rsidRPr="007A0214">
        <w:rPr>
          <w:lang w:val="en-US"/>
        </w:rPr>
        <w:t xml:space="preserve">ticks.  These arthropods can maintain </w:t>
      </w:r>
      <w:r w:rsidRPr="007A0214">
        <w:rPr>
          <w:i/>
          <w:iCs/>
          <w:lang w:val="en-US"/>
        </w:rPr>
        <w:t>A. phagocytophilum</w:t>
      </w:r>
      <w:r w:rsidRPr="007A0214">
        <w:rPr>
          <w:lang w:val="en-US"/>
        </w:rPr>
        <w:t xml:space="preserve"> through trans-stadial transmission, whereas the transovarial route is not considered efficient (Hauck et al., 2020). </w:t>
      </w:r>
    </w:p>
    <w:p w14:paraId="695457B2" w14:textId="77777777" w:rsidR="00653CE2" w:rsidRPr="007A0214" w:rsidRDefault="00653CE2" w:rsidP="006D1B6A">
      <w:pPr>
        <w:spacing w:line="480" w:lineRule="auto"/>
        <w:jc w:val="both"/>
        <w:rPr>
          <w:lang w:val="en-US"/>
        </w:rPr>
      </w:pPr>
      <w:r w:rsidRPr="007A0214">
        <w:rPr>
          <w:lang w:val="en-US"/>
        </w:rPr>
        <w:t xml:space="preserve">The total prevalence of about 40% of positive ticks found in this study is lower than the recent results obtained from Grassi et al. (2021) who found 63.7% of </w:t>
      </w:r>
      <w:r w:rsidRPr="007A0214">
        <w:rPr>
          <w:i/>
          <w:iCs/>
          <w:lang w:val="en-US"/>
        </w:rPr>
        <w:t>I. ricinus</w:t>
      </w:r>
      <w:r w:rsidRPr="007A0214">
        <w:rPr>
          <w:lang w:val="en-US"/>
        </w:rPr>
        <w:t xml:space="preserve">, positive for </w:t>
      </w:r>
      <w:r w:rsidRPr="007A0214">
        <w:rPr>
          <w:i/>
          <w:iCs/>
          <w:lang w:val="en-US"/>
        </w:rPr>
        <w:t>A. phagocytophilum</w:t>
      </w:r>
      <w:r w:rsidRPr="007A0214">
        <w:rPr>
          <w:lang w:val="en-US"/>
        </w:rPr>
        <w:t xml:space="preserve">, removed from wild ungulates, including roe deer, in northeastern Italy. </w:t>
      </w:r>
    </w:p>
    <w:p w14:paraId="63B5385B" w14:textId="124ABCD9" w:rsidR="00653CE2" w:rsidRPr="007A0214" w:rsidRDefault="00653CE2" w:rsidP="006D1B6A">
      <w:pPr>
        <w:spacing w:line="480" w:lineRule="auto"/>
        <w:jc w:val="both"/>
        <w:rPr>
          <w:lang w:val="en-US"/>
        </w:rPr>
      </w:pPr>
      <w:r w:rsidRPr="007A0214">
        <w:rPr>
          <w:lang w:val="en-US"/>
        </w:rPr>
        <w:t xml:space="preserve">On the other hand, our prevalence was higher than those observed in previous studies, in different Italian areas, that revealed values from 4.4 to 31.2% of </w:t>
      </w:r>
      <w:r w:rsidRPr="007A0214">
        <w:rPr>
          <w:i/>
          <w:iCs/>
          <w:lang w:val="en-US"/>
        </w:rPr>
        <w:t>I. ricinus</w:t>
      </w:r>
      <w:r w:rsidRPr="007A0214">
        <w:rPr>
          <w:lang w:val="en-US"/>
        </w:rPr>
        <w:t xml:space="preserve"> positive for this pathogen </w:t>
      </w:r>
      <w:r w:rsidR="006C550F" w:rsidRPr="007A0214">
        <w:rPr>
          <w:lang w:val="en-US"/>
        </w:rPr>
        <w:t>(Piccolin et al., 2006; Carpi et al., 2009; Veronesi et al., 2011; Ebani et al., 2015; Di Domenico et al., 2016)</w:t>
      </w:r>
      <w:r w:rsidRPr="007A0214">
        <w:rPr>
          <w:lang w:val="en-US"/>
        </w:rPr>
        <w:t xml:space="preserve">. However, in all investigated areas, wild ruminants were present confirming these animals and </w:t>
      </w:r>
      <w:r w:rsidRPr="007A0214">
        <w:rPr>
          <w:i/>
          <w:iCs/>
          <w:lang w:val="en-US"/>
        </w:rPr>
        <w:t>I. ricinus</w:t>
      </w:r>
      <w:r w:rsidRPr="007A0214">
        <w:rPr>
          <w:lang w:val="en-US"/>
        </w:rPr>
        <w:t xml:space="preserve"> as pivotal in the epidemiological cycle of </w:t>
      </w:r>
      <w:r w:rsidRPr="007A0214">
        <w:rPr>
          <w:i/>
          <w:iCs/>
          <w:lang w:val="en-US"/>
        </w:rPr>
        <w:t>A. phagocytophilum</w:t>
      </w:r>
      <w:r w:rsidRPr="007A0214">
        <w:rPr>
          <w:lang w:val="en-US"/>
        </w:rPr>
        <w:t xml:space="preserve">. Furthermore, pools with ticks removed from roe deer resulted positive for </w:t>
      </w:r>
      <w:r w:rsidRPr="007A0214">
        <w:rPr>
          <w:i/>
          <w:iCs/>
          <w:lang w:val="en-US"/>
        </w:rPr>
        <w:t>A. phagocytophilum</w:t>
      </w:r>
      <w:r w:rsidRPr="007A0214">
        <w:rPr>
          <w:lang w:val="en-US"/>
        </w:rPr>
        <w:t xml:space="preserve">, except for two from one negative host, </w:t>
      </w:r>
      <w:r w:rsidR="002705C2" w:rsidRPr="007A0214">
        <w:rPr>
          <w:lang w:val="en-US"/>
        </w:rPr>
        <w:t>showed</w:t>
      </w:r>
      <w:r w:rsidRPr="007A0214">
        <w:rPr>
          <w:lang w:val="en-US"/>
        </w:rPr>
        <w:t xml:space="preserve"> DNA of this pathogen highlighting the high correlation between </w:t>
      </w:r>
      <w:r w:rsidRPr="007A0214">
        <w:rPr>
          <w:i/>
          <w:iCs/>
          <w:lang w:val="en-US"/>
        </w:rPr>
        <w:t>I.</w:t>
      </w:r>
      <w:r w:rsidR="005F61EC" w:rsidRPr="007A0214">
        <w:rPr>
          <w:i/>
          <w:iCs/>
          <w:lang w:val="en-US"/>
        </w:rPr>
        <w:t xml:space="preserve"> </w:t>
      </w:r>
      <w:r w:rsidRPr="007A0214">
        <w:rPr>
          <w:i/>
          <w:iCs/>
          <w:lang w:val="en-US"/>
        </w:rPr>
        <w:t>ricinus</w:t>
      </w:r>
      <w:r w:rsidRPr="007A0214">
        <w:rPr>
          <w:lang w:val="en-US"/>
        </w:rPr>
        <w:t xml:space="preserve"> and deer in the epidemiology of anaplasmosis.</w:t>
      </w:r>
    </w:p>
    <w:p w14:paraId="3EEB40D0" w14:textId="6082D394" w:rsidR="00653CE2" w:rsidRPr="007A0214" w:rsidRDefault="00653CE2" w:rsidP="006D1B6A">
      <w:pPr>
        <w:spacing w:line="480" w:lineRule="auto"/>
        <w:jc w:val="both"/>
        <w:rPr>
          <w:lang w:val="en-US"/>
        </w:rPr>
      </w:pPr>
      <w:r w:rsidRPr="007A0214">
        <w:rPr>
          <w:i/>
          <w:iCs/>
          <w:lang w:val="en-US"/>
        </w:rPr>
        <w:lastRenderedPageBreak/>
        <w:t>B</w:t>
      </w:r>
      <w:r w:rsidR="002705C2" w:rsidRPr="007A0214">
        <w:rPr>
          <w:i/>
          <w:iCs/>
          <w:lang w:val="en-US"/>
        </w:rPr>
        <w:t>orrelia</w:t>
      </w:r>
      <w:r w:rsidRPr="007A0214">
        <w:rPr>
          <w:i/>
          <w:iCs/>
          <w:lang w:val="en-US"/>
        </w:rPr>
        <w:t xml:space="preserve"> burgdorferi</w:t>
      </w:r>
      <w:r w:rsidRPr="007A0214">
        <w:rPr>
          <w:lang w:val="en-US"/>
        </w:rPr>
        <w:t xml:space="preserve"> s.l. is a zoonotic spirochaeta responsible for Lyme disease that affects mainly humans, but also dogs and horses. However, the pathogen can infect several wild animals such as birds, rodents and shrews that act as competent reservoir hosts (Millins et al</w:t>
      </w:r>
      <w:r w:rsidR="008C6CE1" w:rsidRPr="007A0214">
        <w:rPr>
          <w:lang w:val="en-US"/>
        </w:rPr>
        <w:t>.,</w:t>
      </w:r>
      <w:r w:rsidRPr="007A0214">
        <w:rPr>
          <w:lang w:val="en-US"/>
        </w:rPr>
        <w:t xml:space="preserve"> 2017).</w:t>
      </w:r>
    </w:p>
    <w:p w14:paraId="622238F6" w14:textId="45044E17" w:rsidR="00653CE2" w:rsidRPr="007A0214" w:rsidRDefault="00653CE2" w:rsidP="006D1B6A">
      <w:pPr>
        <w:spacing w:line="480" w:lineRule="auto"/>
        <w:jc w:val="both"/>
        <w:rPr>
          <w:lang w:val="en-US"/>
        </w:rPr>
      </w:pPr>
      <w:r w:rsidRPr="007A0214">
        <w:rPr>
          <w:lang w:val="en-US"/>
        </w:rPr>
        <w:t xml:space="preserve">Only one roe deer, among those analyzed in this study, was PCR-positive for </w:t>
      </w:r>
      <w:r w:rsidRPr="007A0214">
        <w:rPr>
          <w:i/>
          <w:iCs/>
          <w:lang w:val="en-US"/>
        </w:rPr>
        <w:t>B. burgdorferi</w:t>
      </w:r>
      <w:r w:rsidRPr="007A0214">
        <w:rPr>
          <w:lang w:val="en-US"/>
        </w:rPr>
        <w:t xml:space="preserve"> s.l. A previous investigation carried out in red deer (</w:t>
      </w:r>
      <w:r w:rsidRPr="007A0214">
        <w:rPr>
          <w:i/>
          <w:iCs/>
          <w:lang w:val="en-US"/>
        </w:rPr>
        <w:t>C. elaphus</w:t>
      </w:r>
      <w:r w:rsidRPr="007A0214">
        <w:rPr>
          <w:lang w:val="en-US"/>
        </w:rPr>
        <w:t>) living in Central Italy found two animals positive for the same agent, among the sixty examined (Ebani et al</w:t>
      </w:r>
      <w:r w:rsidR="00406F8C" w:rsidRPr="007A0214">
        <w:rPr>
          <w:lang w:val="en-US"/>
        </w:rPr>
        <w:t>.,</w:t>
      </w:r>
      <w:r w:rsidRPr="007A0214">
        <w:rPr>
          <w:lang w:val="en-US"/>
        </w:rPr>
        <w:t xml:space="preserve"> 201</w:t>
      </w:r>
      <w:r w:rsidR="00406F8C" w:rsidRPr="007A0214">
        <w:rPr>
          <w:lang w:val="en-US"/>
        </w:rPr>
        <w:t>6</w:t>
      </w:r>
      <w:r w:rsidRPr="007A0214">
        <w:rPr>
          <w:lang w:val="en-US"/>
        </w:rPr>
        <w:t xml:space="preserve">). Similarly, a recent investigation carried out in Netherland found one roe deer positive for </w:t>
      </w:r>
      <w:r w:rsidRPr="007A0214">
        <w:rPr>
          <w:i/>
          <w:iCs/>
          <w:lang w:val="en-US"/>
        </w:rPr>
        <w:t>B. burgdorferi</w:t>
      </w:r>
      <w:r w:rsidRPr="007A0214">
        <w:rPr>
          <w:lang w:val="en-US"/>
        </w:rPr>
        <w:t xml:space="preserve"> s.l., among 461 analyzed, (Wijburg et al</w:t>
      </w:r>
      <w:r w:rsidR="00406F8C" w:rsidRPr="007A0214">
        <w:rPr>
          <w:lang w:val="en-US"/>
        </w:rPr>
        <w:t>.,</w:t>
      </w:r>
      <w:r w:rsidRPr="007A0214">
        <w:rPr>
          <w:lang w:val="en-US"/>
        </w:rPr>
        <w:t xml:space="preserve"> 2022). Both results corroborate the statements exposed by some authors who suggested that deer do not acquire a general infection with </w:t>
      </w:r>
      <w:r w:rsidRPr="007A0214">
        <w:rPr>
          <w:i/>
          <w:iCs/>
          <w:lang w:val="en-US"/>
        </w:rPr>
        <w:t>B. burgdorferi</w:t>
      </w:r>
      <w:r w:rsidRPr="007A0214">
        <w:rPr>
          <w:lang w:val="en-US"/>
        </w:rPr>
        <w:t xml:space="preserve"> and hence are not reservoirs for this bacterium (Nelson et al</w:t>
      </w:r>
      <w:r w:rsidR="00406F8C" w:rsidRPr="007A0214">
        <w:rPr>
          <w:lang w:val="en-US"/>
        </w:rPr>
        <w:t>.,</w:t>
      </w:r>
      <w:r w:rsidRPr="007A0214">
        <w:rPr>
          <w:lang w:val="en-US"/>
        </w:rPr>
        <w:t xml:space="preserve"> 2000). In fact, roe deer are </w:t>
      </w:r>
      <w:r w:rsidR="001C54AC" w:rsidRPr="007A0214">
        <w:rPr>
          <w:lang w:val="en-US"/>
        </w:rPr>
        <w:t>regarded as</w:t>
      </w:r>
      <w:r w:rsidRPr="007A0214">
        <w:rPr>
          <w:lang w:val="en-US"/>
        </w:rPr>
        <w:t xml:space="preserve"> incompetent hosts for this spirochaeta, because of the borreliacidal activity of their innate immune system (Jaenson</w:t>
      </w:r>
      <w:r w:rsidR="006C550F" w:rsidRPr="007A0214">
        <w:rPr>
          <w:lang w:val="en-US"/>
        </w:rPr>
        <w:t xml:space="preserve"> </w:t>
      </w:r>
      <w:r w:rsidRPr="007A0214">
        <w:rPr>
          <w:lang w:val="en-US"/>
        </w:rPr>
        <w:t>and Talleklint, 1992; Rosef et al</w:t>
      </w:r>
      <w:r w:rsidR="00406F8C" w:rsidRPr="007A0214">
        <w:rPr>
          <w:lang w:val="en-US"/>
        </w:rPr>
        <w:t>.,</w:t>
      </w:r>
      <w:r w:rsidRPr="007A0214">
        <w:rPr>
          <w:lang w:val="en-US"/>
        </w:rPr>
        <w:t xml:space="preserve"> 2009)</w:t>
      </w:r>
      <w:r w:rsidR="006C550F" w:rsidRPr="007A0214">
        <w:rPr>
          <w:lang w:val="en-US"/>
        </w:rPr>
        <w:t>.</w:t>
      </w:r>
      <w:r w:rsidRPr="007A0214">
        <w:rPr>
          <w:lang w:val="en-US"/>
        </w:rPr>
        <w:t xml:space="preserve"> Thus, the role of roe deer in the epidemiology of Lyme borreliosis has been associated with their role as carrier of </w:t>
      </w:r>
      <w:r w:rsidRPr="007A0214">
        <w:rPr>
          <w:rStyle w:val="Enfasi"/>
          <w:lang w:val="en-US"/>
        </w:rPr>
        <w:t>I. ricinus</w:t>
      </w:r>
      <w:r w:rsidRPr="007A0214">
        <w:rPr>
          <w:lang w:val="en-US"/>
        </w:rPr>
        <w:t xml:space="preserve"> rather than as reservoirs of the pathogen (Sprong et al</w:t>
      </w:r>
      <w:r w:rsidR="00406F8C" w:rsidRPr="007A0214">
        <w:rPr>
          <w:lang w:val="en-US"/>
        </w:rPr>
        <w:t>.,</w:t>
      </w:r>
      <w:r w:rsidRPr="007A0214">
        <w:rPr>
          <w:lang w:val="en-US"/>
        </w:rPr>
        <w:t xml:space="preserve"> 2012)</w:t>
      </w:r>
      <w:r w:rsidR="006C550F" w:rsidRPr="007A0214">
        <w:rPr>
          <w:lang w:val="en-US"/>
        </w:rPr>
        <w:t>.</w:t>
      </w:r>
      <w:r w:rsidRPr="007A0214">
        <w:rPr>
          <w:lang w:val="en-US"/>
        </w:rPr>
        <w:t xml:space="preserve"> </w:t>
      </w:r>
    </w:p>
    <w:p w14:paraId="55F0278F" w14:textId="28DB5FBD" w:rsidR="00653CE2" w:rsidRPr="007A0214" w:rsidRDefault="00653CE2" w:rsidP="006D1B6A">
      <w:pPr>
        <w:spacing w:line="480" w:lineRule="auto"/>
        <w:jc w:val="both"/>
        <w:rPr>
          <w:lang w:val="en-US"/>
        </w:rPr>
      </w:pPr>
      <w:r w:rsidRPr="007A0214">
        <w:rPr>
          <w:lang w:val="en-US"/>
        </w:rPr>
        <w:t xml:space="preserve">Conversely, 13.58% of tick pools tested in our survey </w:t>
      </w:r>
      <w:r w:rsidR="002705C2" w:rsidRPr="007A0214">
        <w:rPr>
          <w:lang w:val="en-US"/>
        </w:rPr>
        <w:t>showed</w:t>
      </w:r>
      <w:r w:rsidRPr="007A0214">
        <w:rPr>
          <w:lang w:val="en-US"/>
        </w:rPr>
        <w:t xml:space="preserve"> </w:t>
      </w:r>
      <w:r w:rsidRPr="007A0214">
        <w:rPr>
          <w:i/>
          <w:iCs/>
          <w:lang w:val="en-US"/>
        </w:rPr>
        <w:t>B. burgdorferi</w:t>
      </w:r>
      <w:r w:rsidRPr="007A0214">
        <w:rPr>
          <w:lang w:val="en-US"/>
        </w:rPr>
        <w:t xml:space="preserve"> s.l. DNA, suggesting a relevant circulation of the spirochaeta in the examined areas where reservoir animal species are present. </w:t>
      </w:r>
    </w:p>
    <w:p w14:paraId="792A6BE4" w14:textId="5037D7F6" w:rsidR="00653CE2" w:rsidRPr="007A0214" w:rsidRDefault="00653CE2" w:rsidP="006D1B6A">
      <w:pPr>
        <w:spacing w:line="480" w:lineRule="auto"/>
        <w:jc w:val="both"/>
        <w:rPr>
          <w:lang w:val="en-US"/>
        </w:rPr>
      </w:pPr>
      <w:r w:rsidRPr="007A0214">
        <w:rPr>
          <w:lang w:val="en-US"/>
        </w:rPr>
        <w:t xml:space="preserve">Piroplasms were occurring in 3 animals (4.16%). The occurrence of species recovered was not surprising. Roe deer is considered as the reservoir for </w:t>
      </w:r>
      <w:r w:rsidRPr="007A0214">
        <w:rPr>
          <w:i/>
          <w:iCs/>
          <w:lang w:val="en-US"/>
        </w:rPr>
        <w:t xml:space="preserve">B. capreoli, </w:t>
      </w:r>
      <w:r w:rsidRPr="007A0214">
        <w:rPr>
          <w:lang w:val="en-US"/>
        </w:rPr>
        <w:t>widely present in Europe (Fanelli, 2021). It was recently indicated as the most prevalent piroplasmic species recovered in roe deer in a rescue center in Italy</w:t>
      </w:r>
      <w:r w:rsidRPr="007A0214">
        <w:rPr>
          <w:i/>
          <w:iCs/>
          <w:lang w:val="en-US"/>
        </w:rPr>
        <w:t xml:space="preserve"> </w:t>
      </w:r>
      <w:r w:rsidRPr="007A0214">
        <w:rPr>
          <w:lang w:val="en-US"/>
        </w:rPr>
        <w:t>(Cafiso et al., 202</w:t>
      </w:r>
      <w:r w:rsidR="00EA3848" w:rsidRPr="007A0214">
        <w:rPr>
          <w:lang w:val="en-US"/>
        </w:rPr>
        <w:t>1</w:t>
      </w:r>
      <w:r w:rsidRPr="007A0214">
        <w:rPr>
          <w:lang w:val="en-US"/>
        </w:rPr>
        <w:t xml:space="preserve">) and </w:t>
      </w:r>
      <w:r w:rsidR="00B017B9" w:rsidRPr="007A0214">
        <w:rPr>
          <w:lang w:val="en-US"/>
        </w:rPr>
        <w:t>reported from roe deer population present in the Alps</w:t>
      </w:r>
      <w:r w:rsidR="00B017B9" w:rsidRPr="007A0214" w:rsidDel="00000C42">
        <w:rPr>
          <w:lang w:val="en-US"/>
        </w:rPr>
        <w:t xml:space="preserve"> </w:t>
      </w:r>
      <w:r w:rsidRPr="007A0214">
        <w:rPr>
          <w:lang w:val="en-US"/>
        </w:rPr>
        <w:t xml:space="preserve">(Zanet et al., 2014). Taxonomy of this species has been revised, being previously considered as a </w:t>
      </w:r>
      <w:r w:rsidRPr="007A0214">
        <w:rPr>
          <w:i/>
          <w:iCs/>
          <w:lang w:val="en-US"/>
        </w:rPr>
        <w:t>Babesia divergens-</w:t>
      </w:r>
      <w:r w:rsidRPr="007A0214">
        <w:rPr>
          <w:lang w:val="en-US"/>
        </w:rPr>
        <w:t xml:space="preserve">like (Malandrin et al., 2010), so several reports should be regarded considering this aspect.  </w:t>
      </w:r>
      <w:r w:rsidRPr="007A0214">
        <w:rPr>
          <w:i/>
          <w:iCs/>
          <w:lang w:val="en-US"/>
        </w:rPr>
        <w:t>B</w:t>
      </w:r>
      <w:r w:rsidR="002705C2" w:rsidRPr="007A0214">
        <w:rPr>
          <w:i/>
          <w:iCs/>
          <w:lang w:val="en-US"/>
        </w:rPr>
        <w:t>abesia</w:t>
      </w:r>
      <w:r w:rsidRPr="007A0214">
        <w:rPr>
          <w:i/>
          <w:iCs/>
          <w:lang w:val="en-US"/>
        </w:rPr>
        <w:t xml:space="preserve"> venatorum, </w:t>
      </w:r>
      <w:r w:rsidRPr="007A0214">
        <w:rPr>
          <w:lang w:val="en-US"/>
        </w:rPr>
        <w:t xml:space="preserve">(formerly </w:t>
      </w:r>
      <w:r w:rsidRPr="007A0214">
        <w:rPr>
          <w:i/>
          <w:iCs/>
          <w:lang w:val="en-US"/>
        </w:rPr>
        <w:t xml:space="preserve">Babesia </w:t>
      </w:r>
      <w:r w:rsidRPr="007A0214">
        <w:rPr>
          <w:lang w:val="en-US"/>
        </w:rPr>
        <w:t>EU1) is an emerging zoonotic parasite, reported to largely occur in roe deer, in Italy, too (Zanet et al., 2014; Cafiso et al., 202</w:t>
      </w:r>
      <w:r w:rsidR="00EA3848" w:rsidRPr="007A0214">
        <w:rPr>
          <w:lang w:val="en-US"/>
        </w:rPr>
        <w:t>1</w:t>
      </w:r>
      <w:r w:rsidRPr="007A0214">
        <w:rPr>
          <w:lang w:val="en-US"/>
        </w:rPr>
        <w:t xml:space="preserve">), but in the present study was not recovered from spleen tissues. One of our </w:t>
      </w:r>
      <w:r w:rsidR="002705C2" w:rsidRPr="007A0214">
        <w:rPr>
          <w:lang w:val="en-US"/>
        </w:rPr>
        <w:t>amplicons</w:t>
      </w:r>
      <w:r w:rsidRPr="007A0214">
        <w:rPr>
          <w:lang w:val="en-US"/>
        </w:rPr>
        <w:t xml:space="preserve"> showed </w:t>
      </w:r>
      <w:r w:rsidR="00BD5F04" w:rsidRPr="007A0214">
        <w:rPr>
          <w:lang w:val="en-US"/>
        </w:rPr>
        <w:t>a very high</w:t>
      </w:r>
      <w:r w:rsidRPr="007A0214">
        <w:rPr>
          <w:lang w:val="en-US"/>
        </w:rPr>
        <w:t xml:space="preserve"> percentage of </w:t>
      </w:r>
      <w:r w:rsidRPr="007A0214">
        <w:rPr>
          <w:lang w:val="en-US"/>
        </w:rPr>
        <w:lastRenderedPageBreak/>
        <w:t xml:space="preserve">identity </w:t>
      </w:r>
      <w:r w:rsidR="00BD5F04" w:rsidRPr="007A0214">
        <w:rPr>
          <w:lang w:val="en-US"/>
        </w:rPr>
        <w:t xml:space="preserve">(&gt; 99%) </w:t>
      </w:r>
      <w:r w:rsidRPr="007A0214">
        <w:rPr>
          <w:lang w:val="en-US"/>
        </w:rPr>
        <w:t xml:space="preserve">to </w:t>
      </w:r>
      <w:r w:rsidRPr="007A0214">
        <w:rPr>
          <w:i/>
          <w:iCs/>
          <w:lang w:val="en-US"/>
        </w:rPr>
        <w:t>Babesia</w:t>
      </w:r>
      <w:r w:rsidRPr="007A0214">
        <w:rPr>
          <w:lang w:val="en-US"/>
        </w:rPr>
        <w:t xml:space="preserve"> species close to </w:t>
      </w:r>
      <w:r w:rsidRPr="007A0214">
        <w:rPr>
          <w:i/>
          <w:iCs/>
          <w:lang w:val="en-US"/>
        </w:rPr>
        <w:t>B. crassa</w:t>
      </w:r>
      <w:r w:rsidRPr="007A0214">
        <w:rPr>
          <w:lang w:val="en-US"/>
        </w:rPr>
        <w:t>. The presence of a very high similarity (&gt; 99.0%) but not 100% identity is not surprising, as genetic variants with very few nucleotidic substitution between isolates of the same protozoal species is commonly reported in piroplasms (Rar</w:t>
      </w:r>
      <w:r w:rsidR="00E464EC" w:rsidRPr="007A0214">
        <w:rPr>
          <w:lang w:val="en-US"/>
        </w:rPr>
        <w:t xml:space="preserve"> et al.</w:t>
      </w:r>
      <w:r w:rsidRPr="007A0214">
        <w:rPr>
          <w:lang w:val="en-US"/>
        </w:rPr>
        <w:t xml:space="preserve">, 2014). </w:t>
      </w:r>
    </w:p>
    <w:p w14:paraId="6B7A0CF3" w14:textId="3C41A95D" w:rsidR="00653CE2" w:rsidRPr="007A0214" w:rsidRDefault="00653CE2" w:rsidP="006D1B6A">
      <w:pPr>
        <w:spacing w:line="480" w:lineRule="auto"/>
        <w:jc w:val="both"/>
        <w:rPr>
          <w:lang w:val="en-US"/>
        </w:rPr>
      </w:pPr>
      <w:r w:rsidRPr="007A0214">
        <w:rPr>
          <w:i/>
          <w:iCs/>
          <w:lang w:val="en-US"/>
        </w:rPr>
        <w:t>B</w:t>
      </w:r>
      <w:r w:rsidR="002705C2" w:rsidRPr="007A0214">
        <w:rPr>
          <w:i/>
          <w:iCs/>
          <w:lang w:val="en-US"/>
        </w:rPr>
        <w:t>abesia</w:t>
      </w:r>
      <w:r w:rsidRPr="007A0214">
        <w:rPr>
          <w:i/>
          <w:iCs/>
          <w:lang w:val="en-US"/>
        </w:rPr>
        <w:t xml:space="preserve"> venatorum</w:t>
      </w:r>
      <w:r w:rsidRPr="007A0214">
        <w:rPr>
          <w:lang w:val="en-US"/>
        </w:rPr>
        <w:t xml:space="preserve"> was </w:t>
      </w:r>
      <w:r w:rsidR="002705C2" w:rsidRPr="007A0214">
        <w:rPr>
          <w:lang w:val="en-US"/>
        </w:rPr>
        <w:t>molecularly detected</w:t>
      </w:r>
      <w:r w:rsidRPr="007A0214">
        <w:rPr>
          <w:lang w:val="en-US"/>
        </w:rPr>
        <w:t xml:space="preserve"> from 5 tick pools collected from piroplasma</w:t>
      </w:r>
      <w:r w:rsidR="00163E59" w:rsidRPr="007A0214">
        <w:rPr>
          <w:lang w:val="en-US"/>
        </w:rPr>
        <w:t>-</w:t>
      </w:r>
      <w:r w:rsidRPr="007A0214">
        <w:rPr>
          <w:lang w:val="en-US"/>
        </w:rPr>
        <w:t xml:space="preserve">negative intermediate hosts, as well as </w:t>
      </w:r>
      <w:r w:rsidRPr="007A0214">
        <w:rPr>
          <w:i/>
          <w:iCs/>
          <w:lang w:val="en-US"/>
        </w:rPr>
        <w:t>B. capreoli</w:t>
      </w:r>
      <w:r w:rsidRPr="007A0214">
        <w:rPr>
          <w:lang w:val="en-US"/>
        </w:rPr>
        <w:t xml:space="preserve"> was found in a pool from a negative roe deer. This finding would corroborate the high prevalence of </w:t>
      </w:r>
      <w:r w:rsidRPr="007A0214">
        <w:rPr>
          <w:i/>
          <w:iCs/>
          <w:lang w:val="en-US"/>
        </w:rPr>
        <w:t xml:space="preserve">B. venatorum </w:t>
      </w:r>
      <w:r w:rsidRPr="007A0214">
        <w:rPr>
          <w:lang w:val="en-US"/>
        </w:rPr>
        <w:t xml:space="preserve">detected </w:t>
      </w:r>
      <w:r w:rsidR="00163E59" w:rsidRPr="007A0214">
        <w:rPr>
          <w:lang w:val="en-US"/>
        </w:rPr>
        <w:t xml:space="preserve">in ticks </w:t>
      </w:r>
      <w:r w:rsidRPr="007A0214">
        <w:rPr>
          <w:lang w:val="en-US"/>
        </w:rPr>
        <w:t xml:space="preserve">in different studies across northern Europe (Hasle et al., 2011; Wilhelmsson et al., 2021). This zoonotic species is reported to be transovarially transmitted (Bonnet et al., 2007), indicating </w:t>
      </w:r>
      <w:r w:rsidRPr="007A0214">
        <w:rPr>
          <w:i/>
          <w:iCs/>
          <w:lang w:val="en-US"/>
        </w:rPr>
        <w:t>I. ricinus</w:t>
      </w:r>
      <w:r w:rsidRPr="007A0214">
        <w:rPr>
          <w:lang w:val="en-US"/>
        </w:rPr>
        <w:t xml:space="preserve"> as a reservoir in examined areas. </w:t>
      </w:r>
    </w:p>
    <w:p w14:paraId="444FC1AF" w14:textId="22694C8F" w:rsidR="00653CE2" w:rsidRPr="007A0214" w:rsidRDefault="00653CE2" w:rsidP="006D1B6A">
      <w:pPr>
        <w:spacing w:line="480" w:lineRule="auto"/>
        <w:jc w:val="both"/>
        <w:rPr>
          <w:lang w:val="en-US"/>
        </w:rPr>
      </w:pPr>
      <w:r w:rsidRPr="007A0214">
        <w:rPr>
          <w:lang w:val="en-US"/>
        </w:rPr>
        <w:t xml:space="preserve">All roe deer and ticks analyzed during the present investigation resulted negative for </w:t>
      </w:r>
      <w:r w:rsidRPr="007A0214">
        <w:rPr>
          <w:i/>
          <w:iCs/>
          <w:lang w:val="en-US"/>
        </w:rPr>
        <w:t>F. tularensis</w:t>
      </w:r>
      <w:r w:rsidRPr="007A0214">
        <w:rPr>
          <w:lang w:val="en-US"/>
        </w:rPr>
        <w:t xml:space="preserve">. This bacterial pathogen, responsible for the zoonosis tularemia, infects several animal species, mainly lagomorphs, and can be transmitted through contact with infected animals and drinking contaminated water, as well as by ticks and mosquitoes’ bites (Nigrovic and Wingerter, 2008). Our results </w:t>
      </w:r>
      <w:proofErr w:type="gramStart"/>
      <w:r w:rsidRPr="007A0214">
        <w:rPr>
          <w:lang w:val="en-US"/>
        </w:rPr>
        <w:t>are in agreement</w:t>
      </w:r>
      <w:proofErr w:type="gramEnd"/>
      <w:r w:rsidRPr="007A0214">
        <w:rPr>
          <w:lang w:val="en-US"/>
        </w:rPr>
        <w:t xml:space="preserve"> to those reported in literature that referred PCR-negative animals in central Italy testing wild rodents, red deer, brown hares (</w:t>
      </w:r>
      <w:r w:rsidRPr="007A0214">
        <w:rPr>
          <w:i/>
          <w:iCs/>
          <w:lang w:val="en-US"/>
        </w:rPr>
        <w:t>Lepus europaeus</w:t>
      </w:r>
      <w:r w:rsidRPr="007A0214">
        <w:rPr>
          <w:lang w:val="en-US"/>
        </w:rPr>
        <w:t xml:space="preserve">) and </w:t>
      </w:r>
      <w:r w:rsidR="008D4001" w:rsidRPr="007A0214">
        <w:rPr>
          <w:lang w:val="en-US"/>
        </w:rPr>
        <w:t>waterfowl</w:t>
      </w:r>
      <w:r w:rsidRPr="007A0214">
        <w:rPr>
          <w:lang w:val="en-US"/>
        </w:rPr>
        <w:t xml:space="preserve"> (Pascucci et al. 2015; Ebani et al., 2016; Rocchigiani et al., 2018; Ebani et al., 2019). Even though these findings suggest that </w:t>
      </w:r>
      <w:r w:rsidRPr="007A0214">
        <w:rPr>
          <w:i/>
          <w:iCs/>
          <w:lang w:val="en-US"/>
        </w:rPr>
        <w:t>F. tularensis</w:t>
      </w:r>
      <w:r w:rsidRPr="007A0214">
        <w:rPr>
          <w:lang w:val="en-US"/>
        </w:rPr>
        <w:t xml:space="preserve"> is not present in wildlife in Central Italy, the pathogen has been recently reported in animals and humans from Europe (Moinet et al</w:t>
      </w:r>
      <w:r w:rsidR="008C6CE1" w:rsidRPr="007A0214">
        <w:rPr>
          <w:lang w:val="en-US"/>
        </w:rPr>
        <w:t>.,</w:t>
      </w:r>
      <w:r w:rsidRPr="007A0214">
        <w:rPr>
          <w:lang w:val="en-US"/>
        </w:rPr>
        <w:t xml:space="preserve"> 2016; </w:t>
      </w:r>
      <w:r w:rsidRPr="007A0214">
        <w:rPr>
          <w:rStyle w:val="markedcontent"/>
          <w:lang w:val="en-US"/>
        </w:rPr>
        <w:t>Bielawska-Drózd</w:t>
      </w:r>
      <w:r w:rsidRPr="007A0214">
        <w:rPr>
          <w:lang w:val="en-US"/>
        </w:rPr>
        <w:t xml:space="preserve"> et al</w:t>
      </w:r>
      <w:r w:rsidR="008C6CE1" w:rsidRPr="007A0214">
        <w:rPr>
          <w:lang w:val="en-US"/>
        </w:rPr>
        <w:t>.,</w:t>
      </w:r>
      <w:r w:rsidRPr="007A0214">
        <w:rPr>
          <w:lang w:val="en-US"/>
        </w:rPr>
        <w:t xml:space="preserve"> 2018; Zayet et al</w:t>
      </w:r>
      <w:r w:rsidR="008C6CE1" w:rsidRPr="007A0214">
        <w:rPr>
          <w:lang w:val="en-US"/>
        </w:rPr>
        <w:t>.,</w:t>
      </w:r>
      <w:r w:rsidRPr="007A0214">
        <w:rPr>
          <w:lang w:val="en-US"/>
        </w:rPr>
        <w:t xml:space="preserve"> 2022; Cunha et al</w:t>
      </w:r>
      <w:r w:rsidR="008C6CE1" w:rsidRPr="007A0214">
        <w:rPr>
          <w:lang w:val="en-US"/>
        </w:rPr>
        <w:t>.,</w:t>
      </w:r>
      <w:r w:rsidRPr="007A0214">
        <w:rPr>
          <w:lang w:val="en-US"/>
        </w:rPr>
        <w:t xml:space="preserve"> 2022), thus a constant monitoring is necessary, mainly in hunted animals, to understand the epidemiological status and reduce the risk of transmission to humans.</w:t>
      </w:r>
    </w:p>
    <w:p w14:paraId="42C636B5" w14:textId="77777777" w:rsidR="00653CE2" w:rsidRPr="007A0214" w:rsidRDefault="00653CE2" w:rsidP="006D1B6A">
      <w:pPr>
        <w:spacing w:line="480" w:lineRule="auto"/>
        <w:jc w:val="both"/>
        <w:rPr>
          <w:lang w:val="en-US"/>
        </w:rPr>
      </w:pPr>
    </w:p>
    <w:p w14:paraId="492D9951" w14:textId="5EF55B7D" w:rsidR="00653CE2" w:rsidRPr="007A0214" w:rsidRDefault="00586C69" w:rsidP="006D1B6A">
      <w:pPr>
        <w:spacing w:line="480" w:lineRule="auto"/>
        <w:jc w:val="both"/>
        <w:rPr>
          <w:lang w:val="en-US"/>
        </w:rPr>
      </w:pPr>
      <w:r w:rsidRPr="007A0214">
        <w:rPr>
          <w:b/>
          <w:bCs/>
          <w:lang w:val="en-US"/>
        </w:rPr>
        <w:t xml:space="preserve">5. </w:t>
      </w:r>
      <w:r w:rsidR="00653CE2" w:rsidRPr="007A0214">
        <w:rPr>
          <w:b/>
          <w:bCs/>
          <w:lang w:val="en-US"/>
        </w:rPr>
        <w:t>Conclusions</w:t>
      </w:r>
    </w:p>
    <w:p w14:paraId="755F90EA" w14:textId="40909C2B" w:rsidR="00653CE2" w:rsidRPr="007A0214" w:rsidRDefault="00653CE2" w:rsidP="006D1B6A">
      <w:pPr>
        <w:spacing w:line="480" w:lineRule="auto"/>
        <w:jc w:val="both"/>
        <w:rPr>
          <w:lang w:val="en-US"/>
        </w:rPr>
      </w:pPr>
      <w:r w:rsidRPr="007A0214">
        <w:rPr>
          <w:lang w:val="en-US"/>
        </w:rPr>
        <w:t xml:space="preserve">Examined roe deer, as far as showing a moderate prevalence of piroplasms were observed to harbor </w:t>
      </w:r>
      <w:r w:rsidR="00163E59" w:rsidRPr="007A0214">
        <w:rPr>
          <w:lang w:val="en-US"/>
        </w:rPr>
        <w:t xml:space="preserve">DNA of </w:t>
      </w:r>
      <w:r w:rsidRPr="007A0214">
        <w:rPr>
          <w:lang w:val="en-US"/>
        </w:rPr>
        <w:t>t</w:t>
      </w:r>
      <w:r w:rsidR="00E26A14" w:rsidRPr="007A0214">
        <w:rPr>
          <w:lang w:val="en-US"/>
        </w:rPr>
        <w:t>he</w:t>
      </w:r>
      <w:r w:rsidRPr="007A0214">
        <w:rPr>
          <w:lang w:val="en-US"/>
        </w:rPr>
        <w:t xml:space="preserve"> zoonotic species </w:t>
      </w:r>
      <w:r w:rsidRPr="007A0214">
        <w:rPr>
          <w:i/>
          <w:lang w:val="en-US"/>
        </w:rPr>
        <w:t xml:space="preserve">B. venatorum </w:t>
      </w:r>
      <w:r w:rsidRPr="007A0214">
        <w:rPr>
          <w:lang w:val="en-US"/>
        </w:rPr>
        <w:t xml:space="preserve">and, detected for the first time, </w:t>
      </w:r>
      <w:r w:rsidRPr="007A0214">
        <w:rPr>
          <w:i/>
          <w:iCs/>
          <w:lang w:val="en-US"/>
        </w:rPr>
        <w:t xml:space="preserve">Babesia </w:t>
      </w:r>
      <w:r w:rsidRPr="007A0214">
        <w:rPr>
          <w:lang w:val="en-US"/>
        </w:rPr>
        <w:t xml:space="preserve">sp. </w:t>
      </w:r>
      <w:r w:rsidRPr="007A0214">
        <w:rPr>
          <w:lang w:val="en-US" w:eastAsia="en-US"/>
        </w:rPr>
        <w:t>ON391554</w:t>
      </w:r>
      <w:r w:rsidRPr="007A0214">
        <w:rPr>
          <w:lang w:val="en-US"/>
        </w:rPr>
        <w:t xml:space="preserve">. These features would fully agree with models suggesting an impact of global warming on the </w:t>
      </w:r>
      <w:r w:rsidRPr="007A0214">
        <w:rPr>
          <w:lang w:val="en-US"/>
        </w:rPr>
        <w:lastRenderedPageBreak/>
        <w:t xml:space="preserve">distribution and activity of the primary ixodid vectors of human babesiosis (Gray and Ogden, 2021). On the other hand, the increasing abundance of </w:t>
      </w:r>
      <w:r w:rsidRPr="007A0214">
        <w:rPr>
          <w:i/>
          <w:lang w:val="en-US"/>
        </w:rPr>
        <w:t>I. ricinus</w:t>
      </w:r>
      <w:r w:rsidRPr="007A0214">
        <w:rPr>
          <w:lang w:val="en-US"/>
        </w:rPr>
        <w:t xml:space="preserve"> due to climatic changes, seems to drive to a high occurrence of VBD agents in wild ungulates such as piroplasms and </w:t>
      </w:r>
      <w:r w:rsidRPr="007A0214">
        <w:rPr>
          <w:i/>
          <w:lang w:val="en-US"/>
        </w:rPr>
        <w:t>A. phagocytophilum</w:t>
      </w:r>
      <w:r w:rsidRPr="007A0214">
        <w:rPr>
          <w:lang w:val="en-US"/>
        </w:rPr>
        <w:t xml:space="preserve"> (Razanske et al</w:t>
      </w:r>
      <w:r w:rsidR="00163E59" w:rsidRPr="007A0214">
        <w:rPr>
          <w:lang w:val="en-US"/>
        </w:rPr>
        <w:t>.</w:t>
      </w:r>
      <w:r w:rsidRPr="007A0214">
        <w:rPr>
          <w:lang w:val="en-US"/>
        </w:rPr>
        <w:t>, 2019; Kogler et al., 2021; Cafiso et al., 2021).</w:t>
      </w:r>
    </w:p>
    <w:p w14:paraId="6E474EB3" w14:textId="77777777" w:rsidR="00653CE2" w:rsidRPr="007A0214" w:rsidRDefault="00653CE2" w:rsidP="006D1B6A">
      <w:pPr>
        <w:spacing w:line="480" w:lineRule="auto"/>
        <w:jc w:val="both"/>
        <w:rPr>
          <w:lang w:val="en-US"/>
        </w:rPr>
      </w:pPr>
      <w:r w:rsidRPr="007A0214">
        <w:rPr>
          <w:lang w:val="en-US"/>
        </w:rPr>
        <w:t xml:space="preserve">Moreover, even though the obtained results confirmed that roe deer are not reservoir hosts for </w:t>
      </w:r>
      <w:r w:rsidRPr="007A0214">
        <w:rPr>
          <w:i/>
          <w:iCs/>
          <w:lang w:val="en-US"/>
        </w:rPr>
        <w:t>B. burgdorferi</w:t>
      </w:r>
      <w:r w:rsidRPr="007A0214">
        <w:rPr>
          <w:lang w:val="en-US"/>
        </w:rPr>
        <w:t xml:space="preserve"> s.l., this pathogen, agent of Lyme disease considered the most common human VBD in Europe, is largely present among ticks that consequently represent a relevant source of borreliae for people and susceptible animals. </w:t>
      </w:r>
    </w:p>
    <w:p w14:paraId="40A3263C" w14:textId="1B7B212F" w:rsidR="00653CE2" w:rsidRPr="007A0214" w:rsidRDefault="00653CE2" w:rsidP="006D1B6A">
      <w:pPr>
        <w:spacing w:line="480" w:lineRule="auto"/>
        <w:jc w:val="both"/>
        <w:rPr>
          <w:lang w:val="en-US"/>
        </w:rPr>
      </w:pPr>
      <w:r w:rsidRPr="007A0214">
        <w:rPr>
          <w:lang w:val="en-US"/>
        </w:rPr>
        <w:t xml:space="preserve">Climatic changes, mainly increased temperatures and humidity, caused environmental conditions more suitable for ticks and seasons suitable for tick activity lengthens. Ticks expand their territories both in woody and in urban and peri-urban areas. People, often together their pets, spend more time outdoor for recreational activity. All these conditions led to an increasing spreading of tick-borne pathogens and cases of VBDs more frequently diagnosed in persons and animals. </w:t>
      </w:r>
    </w:p>
    <w:p w14:paraId="2DD8EF9C" w14:textId="541EFED5" w:rsidR="00320633" w:rsidRPr="007A0214" w:rsidRDefault="00963CC1" w:rsidP="00D520D5">
      <w:pPr>
        <w:spacing w:line="480" w:lineRule="auto"/>
        <w:jc w:val="both"/>
        <w:rPr>
          <w:lang w:val="en-US"/>
        </w:rPr>
      </w:pPr>
      <w:r w:rsidRPr="007A0214">
        <w:rPr>
          <w:lang w:val="en-US"/>
        </w:rPr>
        <w:t>P</w:t>
      </w:r>
      <w:r w:rsidR="00912C94" w:rsidRPr="007A0214">
        <w:rPr>
          <w:lang w:val="en-US"/>
        </w:rPr>
        <w:t>ersonal protective</w:t>
      </w:r>
      <w:r w:rsidRPr="007A0214">
        <w:rPr>
          <w:lang w:val="en-US"/>
        </w:rPr>
        <w:t xml:space="preserve"> measures</w:t>
      </w:r>
      <w:r w:rsidR="00CE1F61" w:rsidRPr="007A0214">
        <w:rPr>
          <w:lang w:val="en-US"/>
        </w:rPr>
        <w:t>, such as</w:t>
      </w:r>
      <w:r w:rsidR="00D520D5" w:rsidRPr="007A0214">
        <w:rPr>
          <w:lang w:val="en-US"/>
        </w:rPr>
        <w:t xml:space="preserve"> use of repellent, wearing protective cloths, inspection of body after outdoor activities, </w:t>
      </w:r>
      <w:r w:rsidR="00CE1F61" w:rsidRPr="007A0214">
        <w:rPr>
          <w:lang w:val="en-US"/>
        </w:rPr>
        <w:t xml:space="preserve">and </w:t>
      </w:r>
      <w:r w:rsidR="00D520D5" w:rsidRPr="007A0214">
        <w:rPr>
          <w:lang w:val="en-US"/>
        </w:rPr>
        <w:t>prompt remov</w:t>
      </w:r>
      <w:r w:rsidR="00CE1F61" w:rsidRPr="007A0214">
        <w:rPr>
          <w:lang w:val="en-US"/>
        </w:rPr>
        <w:t>al</w:t>
      </w:r>
      <w:r w:rsidR="00D520D5" w:rsidRPr="007A0214">
        <w:rPr>
          <w:lang w:val="en-US"/>
        </w:rPr>
        <w:t xml:space="preserve"> of ticks</w:t>
      </w:r>
      <w:r w:rsidR="00CE1F61" w:rsidRPr="007A0214">
        <w:rPr>
          <w:lang w:val="en-US"/>
        </w:rPr>
        <w:t>,</w:t>
      </w:r>
      <w:r w:rsidRPr="007A0214">
        <w:rPr>
          <w:lang w:val="en-US"/>
        </w:rPr>
        <w:t xml:space="preserve"> </w:t>
      </w:r>
      <w:r w:rsidR="00320633" w:rsidRPr="007A0214">
        <w:rPr>
          <w:lang w:val="en-US"/>
        </w:rPr>
        <w:t>are pivotal to prevent human VBDs</w:t>
      </w:r>
      <w:r w:rsidR="00D520D5" w:rsidRPr="007A0214">
        <w:rPr>
          <w:lang w:val="en-US"/>
        </w:rPr>
        <w:t xml:space="preserve"> for all persons spending time in areas where ticks are largely present</w:t>
      </w:r>
      <w:r w:rsidR="00320633" w:rsidRPr="007A0214">
        <w:rPr>
          <w:lang w:val="en-US"/>
        </w:rPr>
        <w:t xml:space="preserve">. </w:t>
      </w:r>
    </w:p>
    <w:p w14:paraId="30CE0F3A" w14:textId="77777777" w:rsidR="00320633" w:rsidRPr="007A0214" w:rsidRDefault="00320633" w:rsidP="006D1B6A">
      <w:pPr>
        <w:spacing w:line="480" w:lineRule="auto"/>
        <w:jc w:val="both"/>
        <w:rPr>
          <w:lang w:val="en-US"/>
        </w:rPr>
      </w:pPr>
    </w:p>
    <w:p w14:paraId="4DFE935A" w14:textId="41642B8F" w:rsidR="00653CE2" w:rsidRPr="007A0214" w:rsidRDefault="00653CE2" w:rsidP="006D1B6A">
      <w:pPr>
        <w:spacing w:line="480" w:lineRule="auto"/>
        <w:jc w:val="both"/>
        <w:rPr>
          <w:lang w:val="en-US"/>
        </w:rPr>
      </w:pPr>
    </w:p>
    <w:p w14:paraId="4D7F2FB7" w14:textId="77777777" w:rsidR="004C1299" w:rsidRPr="007A0214" w:rsidRDefault="004C1299" w:rsidP="006D1B6A">
      <w:pPr>
        <w:pStyle w:val="MDPI62BackMatter"/>
        <w:spacing w:after="0" w:line="480" w:lineRule="auto"/>
        <w:ind w:left="0"/>
        <w:rPr>
          <w:rFonts w:ascii="Times New Roman" w:hAnsi="Times New Roman"/>
          <w:color w:val="auto"/>
          <w:sz w:val="24"/>
          <w:szCs w:val="24"/>
        </w:rPr>
      </w:pPr>
      <w:r w:rsidRPr="007A0214">
        <w:rPr>
          <w:rFonts w:ascii="Times New Roman" w:hAnsi="Times New Roman"/>
          <w:b/>
          <w:color w:val="auto"/>
          <w:sz w:val="24"/>
          <w:szCs w:val="24"/>
        </w:rPr>
        <w:t>Funding:</w:t>
      </w:r>
      <w:r w:rsidRPr="007A0214">
        <w:rPr>
          <w:rFonts w:ascii="Times New Roman" w:hAnsi="Times New Roman"/>
          <w:color w:val="auto"/>
          <w:sz w:val="24"/>
          <w:szCs w:val="24"/>
        </w:rPr>
        <w:t xml:space="preserve"> This research was funded by University of Pisa, grant number PRA_2020_88.</w:t>
      </w:r>
    </w:p>
    <w:p w14:paraId="3AE7F4BA" w14:textId="77777777" w:rsidR="004C1299" w:rsidRPr="007A0214" w:rsidRDefault="004C1299" w:rsidP="00653CE2">
      <w:pPr>
        <w:spacing w:line="360" w:lineRule="auto"/>
        <w:jc w:val="both"/>
        <w:rPr>
          <w:lang w:val="en-US"/>
        </w:rPr>
      </w:pPr>
    </w:p>
    <w:p w14:paraId="522A5E4F" w14:textId="77777777" w:rsidR="00653CE2" w:rsidRPr="007A0214" w:rsidRDefault="00653CE2" w:rsidP="00653CE2">
      <w:pPr>
        <w:spacing w:line="360" w:lineRule="auto"/>
        <w:jc w:val="both"/>
        <w:rPr>
          <w:lang w:val="en-US"/>
        </w:rPr>
      </w:pPr>
      <w:r w:rsidRPr="007A0214">
        <w:rPr>
          <w:b/>
          <w:bCs/>
          <w:lang w:val="en-US"/>
        </w:rPr>
        <w:t>References</w:t>
      </w:r>
    </w:p>
    <w:p w14:paraId="3E70D7BD" w14:textId="77777777" w:rsidR="00653CE2" w:rsidRPr="007A0214" w:rsidRDefault="00653CE2" w:rsidP="00653CE2">
      <w:pPr>
        <w:spacing w:line="360" w:lineRule="auto"/>
        <w:jc w:val="both"/>
        <w:rPr>
          <w:lang w:val="en-US"/>
        </w:rPr>
      </w:pPr>
    </w:p>
    <w:p w14:paraId="71127143" w14:textId="77777777" w:rsidR="00653CE2" w:rsidRPr="007A0214" w:rsidRDefault="00653CE2" w:rsidP="00653CE2">
      <w:pPr>
        <w:spacing w:line="360" w:lineRule="auto"/>
        <w:jc w:val="both"/>
        <w:rPr>
          <w:lang w:val="en-US"/>
        </w:rPr>
      </w:pPr>
      <w:r w:rsidRPr="007A0214">
        <w:rPr>
          <w:lang w:val="en-US"/>
        </w:rPr>
        <w:t xml:space="preserve">Beck, R., Vojta, L., Mrljak, V., Marinculić, A., Beck, A., Zivicnjak, T., Cacciò, S.M., 2009. </w:t>
      </w:r>
      <w:r w:rsidRPr="007A0214">
        <w:rPr>
          <w:rStyle w:val="Strong"/>
          <w:b w:val="0"/>
          <w:bCs w:val="0"/>
          <w:lang w:val="en-US"/>
        </w:rPr>
        <w:t xml:space="preserve">Diversity of </w:t>
      </w:r>
      <w:r w:rsidRPr="007A0214">
        <w:rPr>
          <w:rStyle w:val="Enfasi"/>
          <w:lang w:val="en-US"/>
        </w:rPr>
        <w:t>Babesia</w:t>
      </w:r>
      <w:r w:rsidRPr="007A0214">
        <w:rPr>
          <w:rStyle w:val="Strong"/>
          <w:b w:val="0"/>
          <w:bCs w:val="0"/>
          <w:lang w:val="en-US"/>
        </w:rPr>
        <w:t xml:space="preserve"> and </w:t>
      </w:r>
      <w:r w:rsidRPr="007A0214">
        <w:rPr>
          <w:rStyle w:val="Enfasi"/>
          <w:lang w:val="en-US"/>
        </w:rPr>
        <w:t>Theileria</w:t>
      </w:r>
      <w:r w:rsidRPr="007A0214">
        <w:rPr>
          <w:rStyle w:val="Strong"/>
          <w:b w:val="0"/>
          <w:bCs w:val="0"/>
          <w:lang w:val="en-US"/>
        </w:rPr>
        <w:t xml:space="preserve"> species in symptomatic and asymptomatic dogs in Croatia.</w:t>
      </w:r>
      <w:r w:rsidRPr="007A0214">
        <w:rPr>
          <w:rStyle w:val="Strong"/>
          <w:lang w:val="en-US"/>
        </w:rPr>
        <w:t xml:space="preserve"> </w:t>
      </w:r>
      <w:r w:rsidRPr="007A0214">
        <w:rPr>
          <w:lang w:val="en-US"/>
        </w:rPr>
        <w:t>Int. J. Parasitol. 39, 843-848.</w:t>
      </w:r>
    </w:p>
    <w:p w14:paraId="2DD81A09" w14:textId="77777777" w:rsidR="00BC204A" w:rsidRPr="007A0214" w:rsidRDefault="00BC204A" w:rsidP="00BC204A">
      <w:pPr>
        <w:spacing w:line="360" w:lineRule="auto"/>
        <w:jc w:val="both"/>
        <w:rPr>
          <w:rStyle w:val="markedcontent"/>
          <w:lang w:val="en-US"/>
        </w:rPr>
      </w:pPr>
    </w:p>
    <w:p w14:paraId="272FE7AC" w14:textId="1D8AF828" w:rsidR="00BC204A" w:rsidRPr="007A0214" w:rsidRDefault="00BC204A" w:rsidP="00BC204A">
      <w:pPr>
        <w:spacing w:line="360" w:lineRule="auto"/>
        <w:jc w:val="both"/>
        <w:rPr>
          <w:lang w:val="fr-FR"/>
        </w:rPr>
      </w:pPr>
      <w:r w:rsidRPr="007A0214">
        <w:rPr>
          <w:rStyle w:val="markedcontent"/>
          <w:lang w:val="en-US"/>
        </w:rPr>
        <w:t>Bielawska-Drózd, A., Cieślik, P., Żakowska, D.</w:t>
      </w:r>
      <w:proofErr w:type="gramStart"/>
      <w:r w:rsidRPr="007A0214">
        <w:rPr>
          <w:rStyle w:val="markedcontent"/>
          <w:lang w:val="en-US"/>
        </w:rPr>
        <w:t xml:space="preserve">, </w:t>
      </w:r>
      <w:r w:rsidRPr="007A0214">
        <w:rPr>
          <w:shd w:val="clear" w:color="auto" w:fill="FFFFFF"/>
          <w:lang w:val="en-US"/>
        </w:rPr>
        <w:t> Głowacka</w:t>
      </w:r>
      <w:proofErr w:type="gramEnd"/>
      <w:r w:rsidRPr="007A0214">
        <w:rPr>
          <w:shd w:val="clear" w:color="auto" w:fill="FFFFFF"/>
          <w:lang w:val="en-US"/>
        </w:rPr>
        <w:t xml:space="preserve">, P., Wlizło-Skowronek, B., Zięba, P., Zdun, A., </w:t>
      </w:r>
      <w:r w:rsidRPr="007A0214">
        <w:rPr>
          <w:rStyle w:val="markedcontent"/>
          <w:lang w:val="en-US"/>
        </w:rPr>
        <w:t xml:space="preserve">2018. Detection of </w:t>
      </w:r>
      <w:r w:rsidRPr="007A0214">
        <w:rPr>
          <w:rStyle w:val="markedcontent"/>
          <w:i/>
          <w:iCs/>
          <w:lang w:val="en-US"/>
        </w:rPr>
        <w:t>Coxiella burnetii</w:t>
      </w:r>
      <w:r w:rsidRPr="007A0214">
        <w:rPr>
          <w:rStyle w:val="markedcontent"/>
          <w:lang w:val="en-US"/>
        </w:rPr>
        <w:t xml:space="preserve"> and </w:t>
      </w:r>
      <w:r w:rsidRPr="007A0214">
        <w:rPr>
          <w:rStyle w:val="markedcontent"/>
          <w:i/>
          <w:iCs/>
          <w:lang w:val="en-US"/>
        </w:rPr>
        <w:t>Francisella tularensis</w:t>
      </w:r>
      <w:r w:rsidRPr="007A0214">
        <w:rPr>
          <w:rStyle w:val="markedcontent"/>
          <w:lang w:val="en-US"/>
        </w:rPr>
        <w:t xml:space="preserve"> in Tissues of Wild-living </w:t>
      </w:r>
      <w:r w:rsidRPr="007A0214">
        <w:rPr>
          <w:rStyle w:val="markedcontent"/>
          <w:lang w:val="en-US"/>
        </w:rPr>
        <w:lastRenderedPageBreak/>
        <w:t xml:space="preserve">Animals and in Ticks of North-west Poland. </w:t>
      </w:r>
      <w:r w:rsidRPr="007A0214">
        <w:rPr>
          <w:rStyle w:val="markedcontent"/>
          <w:lang w:val="fr-FR"/>
        </w:rPr>
        <w:t xml:space="preserve">Pol. J. Microbiol. 67(4), 529–534. </w:t>
      </w:r>
      <w:hyperlink r:id="rId10">
        <w:r w:rsidRPr="007A0214">
          <w:rPr>
            <w:rStyle w:val="CollegamentoInternet"/>
            <w:color w:val="auto"/>
            <w:lang w:val="fr-FR"/>
          </w:rPr>
          <w:t>doi.org/10.21307/pjm-2018-059</w:t>
        </w:r>
      </w:hyperlink>
    </w:p>
    <w:p w14:paraId="6C627C14" w14:textId="77777777" w:rsidR="00BC204A" w:rsidRPr="007A0214" w:rsidRDefault="00BC204A" w:rsidP="00BC204A">
      <w:pPr>
        <w:spacing w:line="360" w:lineRule="auto"/>
        <w:jc w:val="both"/>
        <w:rPr>
          <w:shd w:val="clear" w:color="auto" w:fill="FFFFFF"/>
          <w:lang w:val="fr-FR"/>
        </w:rPr>
      </w:pPr>
    </w:p>
    <w:p w14:paraId="794584E0" w14:textId="7B07916A" w:rsidR="00BC204A" w:rsidRPr="007A0214" w:rsidRDefault="00BC204A" w:rsidP="00BC204A">
      <w:pPr>
        <w:spacing w:line="360" w:lineRule="auto"/>
        <w:jc w:val="both"/>
        <w:rPr>
          <w:lang w:val="en-US"/>
        </w:rPr>
      </w:pPr>
      <w:r w:rsidRPr="007A0214">
        <w:rPr>
          <w:shd w:val="clear" w:color="auto" w:fill="FFFFFF"/>
          <w:lang w:val="fr-FR"/>
        </w:rPr>
        <w:t>Bonnet, S., Jouglin, M., L’Hostis, M., Chauvin, A., 2007. </w:t>
      </w:r>
      <w:r w:rsidRPr="007A0214">
        <w:rPr>
          <w:i/>
          <w:iCs/>
          <w:shd w:val="clear" w:color="auto" w:fill="FFFFFF"/>
          <w:lang w:val="en-US"/>
        </w:rPr>
        <w:t>Babesia</w:t>
      </w:r>
      <w:r w:rsidRPr="007A0214">
        <w:rPr>
          <w:shd w:val="clear" w:color="auto" w:fill="FFFFFF"/>
          <w:lang w:val="en-US"/>
        </w:rPr>
        <w:t> sp EU1 from roe deer and transmission within </w:t>
      </w:r>
      <w:r w:rsidRPr="007A0214">
        <w:rPr>
          <w:i/>
          <w:iCs/>
          <w:shd w:val="clear" w:color="auto" w:fill="FFFFFF"/>
          <w:lang w:val="en-US"/>
        </w:rPr>
        <w:t>Ixodes ricinus</w:t>
      </w:r>
      <w:r w:rsidRPr="007A0214">
        <w:rPr>
          <w:shd w:val="clear" w:color="auto" w:fill="FFFFFF"/>
          <w:lang w:val="en-US"/>
        </w:rPr>
        <w:t>. Emerg. Infect. Dis. 13 (8), 1208–1210.</w:t>
      </w:r>
    </w:p>
    <w:p w14:paraId="6B901943" w14:textId="77777777" w:rsidR="00653CE2" w:rsidRPr="007A0214" w:rsidRDefault="00653CE2" w:rsidP="00653CE2">
      <w:pPr>
        <w:spacing w:line="360" w:lineRule="auto"/>
        <w:jc w:val="both"/>
        <w:rPr>
          <w:lang w:val="en-US"/>
        </w:rPr>
      </w:pPr>
    </w:p>
    <w:p w14:paraId="12261E59" w14:textId="77777777" w:rsidR="00653CE2" w:rsidRPr="007A0214" w:rsidRDefault="00653CE2" w:rsidP="00653CE2">
      <w:pPr>
        <w:spacing w:line="360" w:lineRule="auto"/>
        <w:jc w:val="both"/>
      </w:pPr>
      <w:r w:rsidRPr="007A0214">
        <w:rPr>
          <w:lang w:val="en-US"/>
        </w:rPr>
        <w:t>Cacciò, S.M., Antunovic, B., Moretti, A., Mangili, V., Marinculic, A., Baric, R.R., Slemenda, S.B.</w:t>
      </w:r>
      <w:proofErr w:type="gramStart"/>
      <w:r w:rsidRPr="007A0214">
        <w:rPr>
          <w:lang w:val="en-US"/>
        </w:rPr>
        <w:t>,  Pieniazek</w:t>
      </w:r>
      <w:proofErr w:type="gramEnd"/>
      <w:r w:rsidRPr="007A0214">
        <w:rPr>
          <w:lang w:val="en-US"/>
        </w:rPr>
        <w:t xml:space="preserve">, N.J., 2002. </w:t>
      </w:r>
      <w:r w:rsidRPr="007A0214">
        <w:rPr>
          <w:rStyle w:val="Strong"/>
          <w:b w:val="0"/>
          <w:bCs w:val="0"/>
          <w:lang w:val="en-US"/>
        </w:rPr>
        <w:t xml:space="preserve">Molecular characterisation of </w:t>
      </w:r>
      <w:r w:rsidRPr="007A0214">
        <w:rPr>
          <w:rStyle w:val="Enfasi"/>
          <w:lang w:val="en-US"/>
        </w:rPr>
        <w:t>Babesia canis caniscanis</w:t>
      </w:r>
      <w:r w:rsidRPr="007A0214">
        <w:rPr>
          <w:rStyle w:val="Strong"/>
          <w:b w:val="0"/>
          <w:bCs w:val="0"/>
          <w:lang w:val="en-US"/>
        </w:rPr>
        <w:t xml:space="preserve"> and </w:t>
      </w:r>
      <w:r w:rsidRPr="007A0214">
        <w:rPr>
          <w:rStyle w:val="Enfasi"/>
          <w:lang w:val="en-US"/>
        </w:rPr>
        <w:t>Babesia canis vogeli</w:t>
      </w:r>
      <w:r w:rsidRPr="007A0214">
        <w:rPr>
          <w:rStyle w:val="Strong"/>
          <w:lang w:val="en-US"/>
        </w:rPr>
        <w:t xml:space="preserve"> </w:t>
      </w:r>
      <w:r w:rsidRPr="007A0214">
        <w:rPr>
          <w:rStyle w:val="Strong"/>
          <w:b w:val="0"/>
          <w:bCs w:val="0"/>
          <w:lang w:val="en-US"/>
        </w:rPr>
        <w:t>from naturally infected European dogs</w:t>
      </w:r>
      <w:r w:rsidRPr="007A0214">
        <w:rPr>
          <w:b/>
          <w:bCs/>
          <w:lang w:val="en-US"/>
        </w:rPr>
        <w:t>.</w:t>
      </w:r>
      <w:r w:rsidRPr="007A0214">
        <w:rPr>
          <w:lang w:val="en-US"/>
        </w:rPr>
        <w:t xml:space="preserve"> </w:t>
      </w:r>
      <w:r w:rsidRPr="007A0214">
        <w:t>Vet. Parasitol. 106, 285-292.</w:t>
      </w:r>
    </w:p>
    <w:p w14:paraId="181E3CFE" w14:textId="77777777" w:rsidR="00E5684A" w:rsidRPr="007A0214" w:rsidRDefault="00E5684A" w:rsidP="00E5684A">
      <w:pPr>
        <w:spacing w:line="360" w:lineRule="auto"/>
        <w:jc w:val="both"/>
      </w:pPr>
    </w:p>
    <w:p w14:paraId="6A202C68" w14:textId="6F548279" w:rsidR="00E5684A" w:rsidRPr="007A0214" w:rsidRDefault="00E5684A" w:rsidP="00E5684A">
      <w:pPr>
        <w:spacing w:line="360" w:lineRule="auto"/>
        <w:jc w:val="both"/>
      </w:pPr>
      <w:r w:rsidRPr="007A0214">
        <w:t xml:space="preserve">Cafiso, A., Bazzocchi, C., Cavagna, M., Di Lorenzo, E., Serra, V., Rossi, R., Comazzi, S., 2021. </w:t>
      </w:r>
      <w:r w:rsidRPr="007A0214">
        <w:rPr>
          <w:lang w:val="en-US"/>
        </w:rPr>
        <w:t xml:space="preserve">Molecular Survey of </w:t>
      </w:r>
      <w:r w:rsidRPr="007A0214">
        <w:rPr>
          <w:i/>
          <w:iCs/>
          <w:lang w:val="en-US"/>
        </w:rPr>
        <w:t>Babesia</w:t>
      </w:r>
      <w:r w:rsidRPr="007A0214">
        <w:rPr>
          <w:lang w:val="en-US"/>
        </w:rPr>
        <w:t xml:space="preserve"> spp. and </w:t>
      </w:r>
      <w:r w:rsidRPr="007A0214">
        <w:rPr>
          <w:i/>
          <w:iCs/>
          <w:lang w:val="en-US"/>
        </w:rPr>
        <w:t>Anaplasma phagocytophilum</w:t>
      </w:r>
      <w:r w:rsidRPr="007A0214">
        <w:rPr>
          <w:lang w:val="en-US"/>
        </w:rPr>
        <w:t xml:space="preserve"> in Roe Deer from a Wildlife Rescue Center in Italy. </w:t>
      </w:r>
      <w:r w:rsidRPr="007A0214">
        <w:t>Animals (Basel). 11(11), 3335. doi: 10.3390/ani11113335.</w:t>
      </w:r>
    </w:p>
    <w:p w14:paraId="767269F9" w14:textId="77777777" w:rsidR="005C1636" w:rsidRPr="007A0214" w:rsidRDefault="005C1636" w:rsidP="005C1636">
      <w:pPr>
        <w:spacing w:line="360" w:lineRule="auto"/>
      </w:pPr>
    </w:p>
    <w:p w14:paraId="1023FA6A" w14:textId="398C0BDD" w:rsidR="005C1636" w:rsidRPr="007A0214" w:rsidRDefault="005C1636" w:rsidP="005C1636">
      <w:pPr>
        <w:spacing w:line="360" w:lineRule="auto"/>
        <w:rPr>
          <w:lang w:val="en-US"/>
        </w:rPr>
      </w:pPr>
      <w:r w:rsidRPr="007A0214">
        <w:t xml:space="preserve">Carpi, G., Bertolotti, L., Pecchioli, E., Cagnacci, F., Rizzoli, A., 2009. </w:t>
      </w:r>
      <w:r w:rsidRPr="007A0214">
        <w:rPr>
          <w:i/>
          <w:iCs/>
          <w:lang w:val="en-US"/>
        </w:rPr>
        <w:t>Anaplasma phagocytophilum groEL</w:t>
      </w:r>
      <w:r w:rsidRPr="007A0214">
        <w:rPr>
          <w:lang w:val="en-US"/>
        </w:rPr>
        <w:t xml:space="preserve"> gene heterogeneity in </w:t>
      </w:r>
      <w:r w:rsidRPr="007A0214">
        <w:rPr>
          <w:i/>
          <w:iCs/>
          <w:lang w:val="en-US"/>
        </w:rPr>
        <w:t>Ixodes ricinus</w:t>
      </w:r>
      <w:r w:rsidRPr="007A0214">
        <w:rPr>
          <w:lang w:val="en-US"/>
        </w:rPr>
        <w:t xml:space="preserve"> larvae feeding on roe deer in Northeastern Italy. Vector-borne Zoonotic Dis. 9, 179–184. doi: 10.1089/vbz.2008.0068. </w:t>
      </w:r>
    </w:p>
    <w:p w14:paraId="4CAFE178" w14:textId="58C0D456" w:rsidR="005A685C" w:rsidRPr="007A0214" w:rsidRDefault="005A685C" w:rsidP="00CB2E4F">
      <w:pPr>
        <w:spacing w:line="360" w:lineRule="auto"/>
        <w:jc w:val="both"/>
        <w:rPr>
          <w:lang w:val="en-US"/>
        </w:rPr>
      </w:pPr>
    </w:p>
    <w:p w14:paraId="1FC77CAF" w14:textId="75ABA213" w:rsidR="00CB2E4F" w:rsidRPr="007A0214" w:rsidRDefault="00CB2E4F" w:rsidP="00CB2E4F">
      <w:pPr>
        <w:spacing w:line="360" w:lineRule="auto"/>
        <w:jc w:val="both"/>
        <w:rPr>
          <w:lang w:val="en-US" w:eastAsia="en-US"/>
        </w:rPr>
      </w:pPr>
      <w:r w:rsidRPr="007A0214">
        <w:rPr>
          <w:lang w:val="en-US" w:eastAsia="en-US"/>
        </w:rPr>
        <w:t xml:space="preserve">Chang, Y.F., Novosol, V., McDonough, S.P., Chang, C.F., Jacobson, R.H., Divers, T., Quimby, F.W., Shin, S., Lein, D.H., 2000. Experimental infection of ponies with </w:t>
      </w:r>
      <w:r w:rsidRPr="007A0214">
        <w:rPr>
          <w:i/>
          <w:iCs/>
          <w:lang w:val="en-US" w:eastAsia="en-US"/>
        </w:rPr>
        <w:t>Borrelia burgdorferi</w:t>
      </w:r>
      <w:r w:rsidRPr="007A0214">
        <w:rPr>
          <w:lang w:val="en-US" w:eastAsia="en-US"/>
        </w:rPr>
        <w:t xml:space="preserve"> by exposure to Ixodid ticks.</w:t>
      </w:r>
      <w:r w:rsidRPr="007A0214">
        <w:rPr>
          <w:b/>
          <w:bCs/>
          <w:lang w:val="en-US" w:eastAsia="en-US"/>
        </w:rPr>
        <w:t xml:space="preserve"> </w:t>
      </w:r>
      <w:r w:rsidRPr="007A0214">
        <w:rPr>
          <w:lang w:val="en-US" w:eastAsia="en-US"/>
        </w:rPr>
        <w:t>Vet. Pathol. 37, 68-76.</w:t>
      </w:r>
    </w:p>
    <w:p w14:paraId="789ED9E1" w14:textId="77777777" w:rsidR="00CB2E4F" w:rsidRPr="007A0214" w:rsidRDefault="00CB2E4F" w:rsidP="00CB2E4F">
      <w:pPr>
        <w:spacing w:line="360" w:lineRule="auto"/>
        <w:jc w:val="both"/>
        <w:rPr>
          <w:lang w:val="en-US"/>
        </w:rPr>
      </w:pPr>
    </w:p>
    <w:p w14:paraId="5F9242B2" w14:textId="77777777" w:rsidR="00BC204A" w:rsidRPr="007A0214" w:rsidRDefault="00BC204A" w:rsidP="00BC204A">
      <w:pPr>
        <w:spacing w:line="360" w:lineRule="auto"/>
        <w:jc w:val="both"/>
      </w:pPr>
      <w:r w:rsidRPr="007A0214">
        <w:rPr>
          <w:lang w:val="en-US"/>
        </w:rPr>
        <w:t xml:space="preserve">Cunha, F., Lopes de Carvalho, I., Torres, C., Gonçalves, R., 2022. A Multidisciplinary Approach to the First Autochthonous Case of Tularemia Reported in Portugal. </w:t>
      </w:r>
      <w:r w:rsidRPr="007A0214">
        <w:t>Acta Med. Port. 1, 35(2). doi: 10.20344/amp.15790.</w:t>
      </w:r>
    </w:p>
    <w:p w14:paraId="5B66EB50" w14:textId="5CF29260" w:rsidR="00653CE2" w:rsidRPr="007A0214" w:rsidRDefault="00653CE2" w:rsidP="00653CE2">
      <w:pPr>
        <w:spacing w:line="360" w:lineRule="auto"/>
        <w:jc w:val="both"/>
      </w:pPr>
    </w:p>
    <w:p w14:paraId="60E64776" w14:textId="4E71B9C7" w:rsidR="006C550F" w:rsidRPr="007A0214" w:rsidRDefault="006C550F" w:rsidP="00653CE2">
      <w:pPr>
        <w:spacing w:line="360" w:lineRule="auto"/>
        <w:jc w:val="both"/>
        <w:rPr>
          <w:shd w:val="clear" w:color="auto" w:fill="FFFFFF"/>
          <w:lang w:val="en-US"/>
        </w:rPr>
      </w:pPr>
      <w:r w:rsidRPr="007A0214">
        <w:rPr>
          <w:shd w:val="clear" w:color="auto" w:fill="FFFFFF"/>
        </w:rPr>
        <w:t xml:space="preserve">Di Domenico, M., Pascucci, I., Curini, V., Cocco, A., Dall’Acqua, F., Pompilii, C., Cammà, C., 2016. </w:t>
      </w:r>
      <w:r w:rsidRPr="007A0214">
        <w:rPr>
          <w:shd w:val="clear" w:color="auto" w:fill="FFFFFF"/>
          <w:lang w:val="en-US"/>
        </w:rPr>
        <w:t>Detection of </w:t>
      </w:r>
      <w:r w:rsidRPr="007A0214">
        <w:rPr>
          <w:rStyle w:val="Emphasis"/>
          <w:rFonts w:eastAsiaTheme="majorEastAsia"/>
          <w:shd w:val="clear" w:color="auto" w:fill="FFFFFF"/>
          <w:lang w:val="en-US"/>
        </w:rPr>
        <w:t>Anaplasma phagocytophilum</w:t>
      </w:r>
      <w:r w:rsidRPr="007A0214">
        <w:rPr>
          <w:shd w:val="clear" w:color="auto" w:fill="FFFFFF"/>
          <w:lang w:val="en-US"/>
        </w:rPr>
        <w:t xml:space="preserve"> genotypes that are potentially virulent for human in wild ruminants and </w:t>
      </w:r>
      <w:r w:rsidRPr="007A0214">
        <w:rPr>
          <w:i/>
          <w:iCs/>
          <w:shd w:val="clear" w:color="auto" w:fill="FFFFFF"/>
          <w:lang w:val="en-US"/>
        </w:rPr>
        <w:t>Ixodes ricinus</w:t>
      </w:r>
      <w:r w:rsidRPr="007A0214">
        <w:rPr>
          <w:shd w:val="clear" w:color="auto" w:fill="FFFFFF"/>
          <w:lang w:val="en-US"/>
        </w:rPr>
        <w:t xml:space="preserve"> in Central Italy. </w:t>
      </w:r>
      <w:r w:rsidRPr="007A0214">
        <w:rPr>
          <w:rStyle w:val="ref-journal"/>
          <w:shd w:val="clear" w:color="auto" w:fill="FFFFFF"/>
          <w:lang w:val="en-US"/>
        </w:rPr>
        <w:t>Ticks Tick. Borne</w:t>
      </w:r>
      <w:r w:rsidRPr="007A0214">
        <w:rPr>
          <w:rStyle w:val="ref-journal"/>
          <w:i/>
          <w:iCs/>
          <w:shd w:val="clear" w:color="auto" w:fill="FFFFFF"/>
          <w:lang w:val="en-US"/>
        </w:rPr>
        <w:t xml:space="preserve">. </w:t>
      </w:r>
      <w:r w:rsidRPr="007A0214">
        <w:rPr>
          <w:rStyle w:val="ref-journal"/>
          <w:shd w:val="clear" w:color="auto" w:fill="FFFFFF"/>
          <w:lang w:val="en-US"/>
        </w:rPr>
        <w:t>Dis</w:t>
      </w:r>
      <w:r w:rsidRPr="007A0214">
        <w:rPr>
          <w:rStyle w:val="ref-journal"/>
          <w:i/>
          <w:iCs/>
          <w:shd w:val="clear" w:color="auto" w:fill="FFFFFF"/>
          <w:lang w:val="en-US"/>
        </w:rPr>
        <w:t>. </w:t>
      </w:r>
      <w:r w:rsidRPr="007A0214">
        <w:rPr>
          <w:rStyle w:val="ref-vol"/>
          <w:shd w:val="clear" w:color="auto" w:fill="FFFFFF"/>
          <w:lang w:val="en-US"/>
        </w:rPr>
        <w:t xml:space="preserve"> 7</w:t>
      </w:r>
      <w:r w:rsidRPr="007A0214">
        <w:rPr>
          <w:shd w:val="clear" w:color="auto" w:fill="FFFFFF"/>
          <w:lang w:val="en-US"/>
        </w:rPr>
        <w:t>, 782–787.  doi: 10.1016/j.ttbdis.2016.03.012. </w:t>
      </w:r>
    </w:p>
    <w:p w14:paraId="33004539" w14:textId="77777777" w:rsidR="006C550F" w:rsidRPr="007A0214" w:rsidRDefault="006C550F" w:rsidP="00653CE2">
      <w:pPr>
        <w:spacing w:line="360" w:lineRule="auto"/>
        <w:jc w:val="both"/>
        <w:rPr>
          <w:lang w:val="en-US"/>
        </w:rPr>
      </w:pPr>
    </w:p>
    <w:p w14:paraId="79CE0C51" w14:textId="67F20B36" w:rsidR="00B036D3" w:rsidRPr="007A0214" w:rsidRDefault="00B036D3" w:rsidP="00653CE2">
      <w:pPr>
        <w:spacing w:line="360" w:lineRule="auto"/>
        <w:jc w:val="both"/>
        <w:rPr>
          <w:lang w:val="en-US"/>
        </w:rPr>
      </w:pPr>
      <w:r w:rsidRPr="007A0214">
        <w:rPr>
          <w:lang w:val="en-US"/>
        </w:rPr>
        <w:t xml:space="preserve">Diuk-Wasser, M.A., VanAcker, M.C., Fernandez, M.P., 2021. Impact of Land Use Changes and Habitat Fragmentation on the Eco-epidemiology of Tick-Borne Diseases, </w:t>
      </w:r>
      <w:r w:rsidRPr="007A0214">
        <w:rPr>
          <w:rStyle w:val="Emphasis"/>
          <w:rFonts w:eastAsiaTheme="majorEastAsia"/>
          <w:i w:val="0"/>
          <w:iCs w:val="0"/>
          <w:lang w:val="en-US"/>
        </w:rPr>
        <w:t>J. Med. Entomol.</w:t>
      </w:r>
      <w:r w:rsidRPr="007A0214">
        <w:rPr>
          <w:lang w:val="en-US"/>
        </w:rPr>
        <w:t xml:space="preserve"> 58(4</w:t>
      </w:r>
      <w:proofErr w:type="gramStart"/>
      <w:r w:rsidRPr="007A0214">
        <w:rPr>
          <w:lang w:val="en-US"/>
        </w:rPr>
        <w:t>),  1546</w:t>
      </w:r>
      <w:proofErr w:type="gramEnd"/>
      <w:r w:rsidRPr="007A0214">
        <w:rPr>
          <w:lang w:val="en-US"/>
        </w:rPr>
        <w:t xml:space="preserve">–1564. </w:t>
      </w:r>
      <w:hyperlink r:id="rId11" w:history="1">
        <w:r w:rsidRPr="007A0214">
          <w:rPr>
            <w:rStyle w:val="Hyperlink"/>
            <w:color w:val="auto"/>
            <w:lang w:val="en-US"/>
          </w:rPr>
          <w:t>doi.org/10.1093/jme/tjaa209</w:t>
        </w:r>
      </w:hyperlink>
    </w:p>
    <w:p w14:paraId="6FF81162" w14:textId="60CDF859" w:rsidR="009E55E7" w:rsidRPr="007A0214" w:rsidRDefault="009E55E7" w:rsidP="009E55E7">
      <w:pPr>
        <w:spacing w:line="360" w:lineRule="auto"/>
        <w:jc w:val="both"/>
        <w:rPr>
          <w:lang w:val="nl-NL"/>
        </w:rPr>
      </w:pPr>
      <w:r w:rsidRPr="007A0214">
        <w:rPr>
          <w:lang w:val="en-US"/>
        </w:rPr>
        <w:lastRenderedPageBreak/>
        <w:t xml:space="preserve">Doderer-Lang, C., Filisetti, D., Badin, J., Delale, C., Clavier, V., Brunet, J., Gommenginger, C., Abou-Bacar, A., Pfaff, A.W., 2022. </w:t>
      </w:r>
      <w:r w:rsidRPr="007A0214">
        <w:rPr>
          <w:i/>
          <w:iCs/>
          <w:lang w:val="en-US"/>
        </w:rPr>
        <w:t>Babesia crassa</w:t>
      </w:r>
      <w:r w:rsidRPr="007A0214">
        <w:rPr>
          <w:lang w:val="en-US"/>
        </w:rPr>
        <w:t xml:space="preserve">-like Human Infection Indicating Need for Adapted PCR Diagnosis of Babesiosis, France. </w:t>
      </w:r>
      <w:r w:rsidRPr="007A0214">
        <w:rPr>
          <w:lang w:val="nl-NL"/>
        </w:rPr>
        <w:t xml:space="preserve">Emerg. Infect. Dis. 28(2), 449-452. </w:t>
      </w:r>
      <w:proofErr w:type="gramStart"/>
      <w:r w:rsidRPr="007A0214">
        <w:rPr>
          <w:lang w:val="nl-NL"/>
        </w:rPr>
        <w:t>doi</w:t>
      </w:r>
      <w:proofErr w:type="gramEnd"/>
      <w:r w:rsidRPr="007A0214">
        <w:rPr>
          <w:lang w:val="nl-NL"/>
        </w:rPr>
        <w:t xml:space="preserve">: 10.3201/eid2802.211596. </w:t>
      </w:r>
    </w:p>
    <w:p w14:paraId="58BD4805" w14:textId="77777777" w:rsidR="002F151E" w:rsidRPr="007A0214" w:rsidRDefault="002F151E" w:rsidP="009E55E7">
      <w:pPr>
        <w:spacing w:line="360" w:lineRule="auto"/>
        <w:jc w:val="both"/>
        <w:rPr>
          <w:lang w:val="nl-NL"/>
        </w:rPr>
      </w:pPr>
    </w:p>
    <w:p w14:paraId="165E31A2" w14:textId="0932AB28" w:rsidR="00653CE2" w:rsidRPr="007A0214" w:rsidRDefault="00653CE2" w:rsidP="00653CE2">
      <w:pPr>
        <w:spacing w:line="360" w:lineRule="auto"/>
        <w:jc w:val="both"/>
      </w:pPr>
      <w:bookmarkStart w:id="2" w:name="divtagdefaultwrapper2"/>
      <w:bookmarkStart w:id="3" w:name="divtagdefaultwrapper1"/>
      <w:bookmarkEnd w:id="2"/>
      <w:bookmarkEnd w:id="3"/>
      <w:r w:rsidRPr="007A0214">
        <w:rPr>
          <w:lang w:val="nl-NL"/>
        </w:rPr>
        <w:t xml:space="preserve">D’Oliveira, C., Van der Weide, M., Jacquiet, P., JongeJan, F., 1997. </w:t>
      </w:r>
      <w:r w:rsidRPr="007A0214">
        <w:rPr>
          <w:lang w:val="en-US"/>
        </w:rPr>
        <w:t xml:space="preserve">Detection of </w:t>
      </w:r>
      <w:r w:rsidRPr="007A0214">
        <w:rPr>
          <w:i/>
          <w:iCs/>
          <w:lang w:val="en-US"/>
        </w:rPr>
        <w:t>Theileria annulata</w:t>
      </w:r>
      <w:r w:rsidRPr="007A0214">
        <w:rPr>
          <w:lang w:val="en-US"/>
        </w:rPr>
        <w:t xml:space="preserve"> by the PCR in ticks (Acari: Ixodidae) collected from cattle in Mauritania. </w:t>
      </w:r>
      <w:r w:rsidRPr="007A0214">
        <w:t>Exp. Appl. Acarol. 21, 279–291.</w:t>
      </w:r>
    </w:p>
    <w:p w14:paraId="45FCC8B2" w14:textId="77777777" w:rsidR="005C1636" w:rsidRPr="007A0214" w:rsidRDefault="005C1636" w:rsidP="00F96C3F">
      <w:pPr>
        <w:spacing w:line="360" w:lineRule="auto"/>
        <w:jc w:val="both"/>
        <w:rPr>
          <w:rStyle w:val="element-citation"/>
        </w:rPr>
      </w:pPr>
    </w:p>
    <w:p w14:paraId="2FD1B6CD" w14:textId="51DE04E0" w:rsidR="00E5684A" w:rsidRPr="007A0214" w:rsidRDefault="00E5684A" w:rsidP="00E5684A">
      <w:pPr>
        <w:spacing w:line="360" w:lineRule="auto"/>
        <w:jc w:val="both"/>
      </w:pPr>
      <w:r w:rsidRPr="007A0214">
        <w:t xml:space="preserve">Ebani, V.V., Cerri, D., Fratini, F., Ampola, M., Andreani, E., 2007. </w:t>
      </w:r>
      <w:r w:rsidRPr="007A0214">
        <w:rPr>
          <w:rStyle w:val="html-italic"/>
          <w:i/>
          <w:iCs/>
          <w:lang w:val="en-US"/>
        </w:rPr>
        <w:t>Anaplasma phagocytophilum</w:t>
      </w:r>
      <w:r w:rsidRPr="007A0214">
        <w:rPr>
          <w:lang w:val="en-US"/>
        </w:rPr>
        <w:t xml:space="preserve"> infection in a fallow deer (</w:t>
      </w:r>
      <w:r w:rsidRPr="007A0214">
        <w:rPr>
          <w:rStyle w:val="html-italic"/>
          <w:i/>
          <w:iCs/>
          <w:lang w:val="en-US"/>
        </w:rPr>
        <w:t>Dama dama</w:t>
      </w:r>
      <w:r w:rsidRPr="007A0214">
        <w:rPr>
          <w:lang w:val="en-US"/>
        </w:rPr>
        <w:t xml:space="preserve">) population in a preserve of central Italy. </w:t>
      </w:r>
      <w:r w:rsidRPr="007A0214">
        <w:rPr>
          <w:rStyle w:val="html-italic"/>
        </w:rPr>
        <w:t>New Microbiol.</w:t>
      </w:r>
      <w:r w:rsidRPr="007A0214">
        <w:t xml:space="preserve"> </w:t>
      </w:r>
      <w:r w:rsidRPr="007A0214">
        <w:rPr>
          <w:rStyle w:val="html-italic"/>
        </w:rPr>
        <w:t>30</w:t>
      </w:r>
      <w:r w:rsidRPr="007A0214">
        <w:t>, 161–165.</w:t>
      </w:r>
    </w:p>
    <w:p w14:paraId="23A80E0E" w14:textId="77777777" w:rsidR="00BC204A" w:rsidRPr="007A0214" w:rsidRDefault="00BC204A" w:rsidP="00BC204A">
      <w:pPr>
        <w:spacing w:line="360" w:lineRule="auto"/>
        <w:jc w:val="both"/>
      </w:pPr>
    </w:p>
    <w:p w14:paraId="3A6061AB" w14:textId="77777777" w:rsidR="00B3290B" w:rsidRPr="007A0214" w:rsidRDefault="00B3290B" w:rsidP="00B3290B">
      <w:pPr>
        <w:spacing w:line="360" w:lineRule="auto"/>
      </w:pPr>
      <w:r w:rsidRPr="007A0214">
        <w:t xml:space="preserve">Ebani, V.V., Bertelloni, F., Turchi, B., Filogari, D., Cerri, D., 2015. </w:t>
      </w:r>
      <w:r w:rsidRPr="007A0214">
        <w:rPr>
          <w:lang w:val="en-US"/>
        </w:rPr>
        <w:t xml:space="preserve">Molecular survey of tick-borne pathogens in </w:t>
      </w:r>
      <w:r w:rsidRPr="007A0214">
        <w:rPr>
          <w:i/>
          <w:iCs/>
          <w:lang w:val="en-US"/>
        </w:rPr>
        <w:t>Ixodid</w:t>
      </w:r>
      <w:r w:rsidRPr="007A0214">
        <w:rPr>
          <w:lang w:val="en-US"/>
        </w:rPr>
        <w:t xml:space="preserve"> ticks collected from hunted wild animals in Tuscany, Italy. </w:t>
      </w:r>
      <w:r w:rsidRPr="007A0214">
        <w:t xml:space="preserve">Asian Pac. J. Trop. Med. 8, 714–717. doi: 10.1016/j.apjtm.2015.07.033. </w:t>
      </w:r>
    </w:p>
    <w:p w14:paraId="4D6DDE9D" w14:textId="77777777" w:rsidR="00BC204A" w:rsidRPr="007A0214" w:rsidRDefault="00BC204A" w:rsidP="00E5684A">
      <w:pPr>
        <w:spacing w:line="360" w:lineRule="auto"/>
        <w:jc w:val="both"/>
      </w:pPr>
    </w:p>
    <w:p w14:paraId="5967D391" w14:textId="77777777" w:rsidR="00BC204A" w:rsidRPr="007A0214" w:rsidRDefault="00BC204A" w:rsidP="00E41AAF">
      <w:pPr>
        <w:spacing w:line="360" w:lineRule="auto"/>
        <w:jc w:val="both"/>
      </w:pPr>
      <w:r w:rsidRPr="007A0214">
        <w:t xml:space="preserve">Ebani, V.V., Rocchigiani, G., Bertelloni, F., Nardoni, S., Leoni, A., Nicoloso, S., Mancianti, F., 2016. </w:t>
      </w:r>
      <w:r w:rsidRPr="007A0214">
        <w:rPr>
          <w:lang w:val="en-US"/>
        </w:rPr>
        <w:t>Molecular survey on the presence of zoonotic arthropod-borne pathogens in wild red deer (</w:t>
      </w:r>
      <w:r w:rsidRPr="007A0214">
        <w:rPr>
          <w:i/>
          <w:iCs/>
          <w:lang w:val="en-US"/>
        </w:rPr>
        <w:t>Cervus</w:t>
      </w:r>
      <w:r w:rsidRPr="007A0214">
        <w:rPr>
          <w:lang w:val="en-US"/>
        </w:rPr>
        <w:t xml:space="preserve"> </w:t>
      </w:r>
      <w:r w:rsidRPr="007A0214">
        <w:rPr>
          <w:i/>
          <w:iCs/>
          <w:lang w:val="en-US"/>
        </w:rPr>
        <w:t>elaphus</w:t>
      </w:r>
      <w:r w:rsidRPr="007A0214">
        <w:rPr>
          <w:lang w:val="en-US"/>
        </w:rPr>
        <w:t xml:space="preserve">). </w:t>
      </w:r>
      <w:r w:rsidRPr="007A0214">
        <w:t>Comp. Immunol. Microbiol. Infect. Dis. 47, 77-80. doi: 10.1016/j.cimid.2016.06.003.</w:t>
      </w:r>
    </w:p>
    <w:p w14:paraId="7F39F9D0" w14:textId="77777777" w:rsidR="00B3290B" w:rsidRPr="007A0214" w:rsidRDefault="00B3290B" w:rsidP="00B3290B">
      <w:pPr>
        <w:spacing w:line="360" w:lineRule="auto"/>
        <w:jc w:val="both"/>
      </w:pPr>
    </w:p>
    <w:p w14:paraId="14D10058" w14:textId="18B8A90C" w:rsidR="00B3290B" w:rsidRPr="007A0214" w:rsidRDefault="00B3290B" w:rsidP="00B3290B">
      <w:pPr>
        <w:spacing w:line="360" w:lineRule="auto"/>
        <w:jc w:val="both"/>
        <w:rPr>
          <w:lang w:val="en-US"/>
        </w:rPr>
      </w:pPr>
      <w:r w:rsidRPr="007A0214">
        <w:t xml:space="preserve">Ebani, V.V., Nardoni, S., Giani, M., Rocchigiani, G., Archin, T., Altomonte, I., Poli, A., Mancianti, F., 2019. </w:t>
      </w:r>
      <w:r w:rsidRPr="007A0214">
        <w:rPr>
          <w:lang w:val="en-US"/>
        </w:rPr>
        <w:t xml:space="preserve">Molecular survey on the occurrence of avian haemosporidia, </w:t>
      </w:r>
      <w:r w:rsidRPr="007A0214">
        <w:rPr>
          <w:i/>
          <w:iCs/>
          <w:lang w:val="en-US"/>
        </w:rPr>
        <w:t>Coxiella burnetii</w:t>
      </w:r>
      <w:r w:rsidRPr="007A0214">
        <w:rPr>
          <w:lang w:val="en-US"/>
        </w:rPr>
        <w:t xml:space="preserve"> and </w:t>
      </w:r>
      <w:r w:rsidRPr="007A0214">
        <w:rPr>
          <w:i/>
          <w:iCs/>
          <w:lang w:val="en-US"/>
        </w:rPr>
        <w:t>Francisella tularensis</w:t>
      </w:r>
      <w:r w:rsidRPr="007A0214">
        <w:rPr>
          <w:lang w:val="en-US"/>
        </w:rPr>
        <w:t xml:space="preserve"> in waterfowl from central Italy. Int. J. Parasitol. Parasites Wildl. 10, 87-92. doi: 10.1016/j.ijppaw.2019.07.008.</w:t>
      </w:r>
    </w:p>
    <w:p w14:paraId="01851FEC" w14:textId="77777777" w:rsidR="004F2AE7" w:rsidRPr="007A0214" w:rsidRDefault="004F2AE7" w:rsidP="004F2AE7">
      <w:pPr>
        <w:autoSpaceDE w:val="0"/>
        <w:autoSpaceDN w:val="0"/>
        <w:adjustRightInd w:val="0"/>
        <w:spacing w:line="360" w:lineRule="auto"/>
        <w:jc w:val="both"/>
        <w:rPr>
          <w:lang w:val="en-US"/>
        </w:rPr>
      </w:pPr>
    </w:p>
    <w:p w14:paraId="5ACB3402" w14:textId="181B9BA3" w:rsidR="004F2AE7" w:rsidRPr="007A0214" w:rsidRDefault="004F2AE7" w:rsidP="004F2AE7">
      <w:pPr>
        <w:autoSpaceDE w:val="0"/>
        <w:autoSpaceDN w:val="0"/>
        <w:adjustRightInd w:val="0"/>
        <w:spacing w:line="360" w:lineRule="auto"/>
        <w:jc w:val="both"/>
        <w:rPr>
          <w:lang w:val="en-US"/>
        </w:rPr>
      </w:pPr>
      <w:r w:rsidRPr="007A0214">
        <w:rPr>
          <w:lang w:val="en-US"/>
        </w:rPr>
        <w:t xml:space="preserve">Estrada-Peña, A., 2001. Distribution, abundance, and habitat preferences of </w:t>
      </w:r>
      <w:r w:rsidRPr="007A0214">
        <w:rPr>
          <w:i/>
          <w:iCs/>
          <w:lang w:val="en-US"/>
        </w:rPr>
        <w:t xml:space="preserve">Ixodes ricinus </w:t>
      </w:r>
      <w:r w:rsidRPr="007A0214">
        <w:rPr>
          <w:lang w:val="en-US"/>
        </w:rPr>
        <w:t>(Acari: Ixodidae) in northern Spain. J. Med. Entomol. 38: 361–370.</w:t>
      </w:r>
    </w:p>
    <w:p w14:paraId="25B5EB40" w14:textId="77777777" w:rsidR="002D6C15" w:rsidRPr="007A0214" w:rsidRDefault="002D6C15" w:rsidP="002D6C15">
      <w:pPr>
        <w:spacing w:line="360" w:lineRule="auto"/>
        <w:jc w:val="both"/>
        <w:rPr>
          <w:lang w:val="en-US"/>
        </w:rPr>
      </w:pPr>
    </w:p>
    <w:p w14:paraId="59625052" w14:textId="797D7D75" w:rsidR="002D6C15" w:rsidRPr="007A0214" w:rsidRDefault="002D6C15" w:rsidP="002D6C15">
      <w:pPr>
        <w:spacing w:line="360" w:lineRule="auto"/>
        <w:jc w:val="both"/>
        <w:rPr>
          <w:lang w:val="en-US"/>
        </w:rPr>
      </w:pPr>
      <w:r w:rsidRPr="007A0214">
        <w:rPr>
          <w:lang w:val="en-US"/>
        </w:rPr>
        <w:t xml:space="preserve">Fanelli, A., 2021. A historical review of </w:t>
      </w:r>
      <w:r w:rsidRPr="007A0214">
        <w:rPr>
          <w:i/>
          <w:iCs/>
          <w:lang w:val="en-US"/>
        </w:rPr>
        <w:t>Babesia</w:t>
      </w:r>
      <w:r w:rsidRPr="007A0214">
        <w:rPr>
          <w:lang w:val="en-US"/>
        </w:rPr>
        <w:t xml:space="preserve"> spp. associated with deer in Europe: </w:t>
      </w:r>
      <w:r w:rsidRPr="007A0214">
        <w:rPr>
          <w:i/>
          <w:iCs/>
          <w:lang w:val="en-US"/>
        </w:rPr>
        <w:t>Babesia</w:t>
      </w:r>
      <w:r w:rsidRPr="007A0214">
        <w:rPr>
          <w:lang w:val="en-US"/>
        </w:rPr>
        <w:t xml:space="preserve"> </w:t>
      </w:r>
      <w:r w:rsidRPr="007A0214">
        <w:rPr>
          <w:i/>
          <w:iCs/>
          <w:lang w:val="en-US"/>
        </w:rPr>
        <w:t>divergens/Babesia divergens</w:t>
      </w:r>
      <w:r w:rsidRPr="007A0214">
        <w:rPr>
          <w:lang w:val="en-US"/>
        </w:rPr>
        <w:t xml:space="preserve">-like, </w:t>
      </w:r>
      <w:r w:rsidRPr="007A0214">
        <w:rPr>
          <w:i/>
          <w:iCs/>
          <w:lang w:val="en-US"/>
        </w:rPr>
        <w:t>Babesia capreoli, Babesia venatorum</w:t>
      </w:r>
      <w:r w:rsidRPr="007A0214">
        <w:rPr>
          <w:lang w:val="en-US"/>
        </w:rPr>
        <w:t xml:space="preserve">, </w:t>
      </w:r>
      <w:r w:rsidRPr="007A0214">
        <w:rPr>
          <w:i/>
          <w:iCs/>
          <w:lang w:val="en-US"/>
        </w:rPr>
        <w:t>Babesia</w:t>
      </w:r>
      <w:r w:rsidRPr="007A0214">
        <w:rPr>
          <w:lang w:val="en-US"/>
        </w:rPr>
        <w:t xml:space="preserve"> cf. </w:t>
      </w:r>
      <w:r w:rsidRPr="007A0214">
        <w:rPr>
          <w:i/>
          <w:iCs/>
          <w:lang w:val="en-US"/>
        </w:rPr>
        <w:t>odocoilei</w:t>
      </w:r>
      <w:r w:rsidRPr="007A0214">
        <w:rPr>
          <w:lang w:val="en-US"/>
        </w:rPr>
        <w:t xml:space="preserve">. Vet. Parasitol. 294, 109433. doi: 10.1016/j.vetpar.2021.109433. </w:t>
      </w:r>
    </w:p>
    <w:p w14:paraId="37C061DF" w14:textId="67DA42C2" w:rsidR="00E5684A" w:rsidRPr="007A0214" w:rsidRDefault="00E5684A" w:rsidP="002D6C15">
      <w:pPr>
        <w:spacing w:line="360" w:lineRule="auto"/>
        <w:jc w:val="both"/>
        <w:rPr>
          <w:lang w:val="en-US"/>
        </w:rPr>
      </w:pPr>
    </w:p>
    <w:p w14:paraId="2D5A9507" w14:textId="534B166D" w:rsidR="00E41AAF" w:rsidRPr="007A0214" w:rsidRDefault="00E41AAF" w:rsidP="004F2AE7">
      <w:pPr>
        <w:autoSpaceDE w:val="0"/>
        <w:autoSpaceDN w:val="0"/>
        <w:adjustRightInd w:val="0"/>
        <w:spacing w:line="360" w:lineRule="auto"/>
        <w:jc w:val="both"/>
      </w:pPr>
      <w:r w:rsidRPr="007A0214">
        <w:rPr>
          <w:lang w:val="en-US"/>
        </w:rPr>
        <w:lastRenderedPageBreak/>
        <w:t xml:space="preserve">Gottdenker, N.L., Streicker, D.G., Faust, C.L., Carroll, C.R., 2014. Anthropogenic land use change and infectious diseases: a review of the evidence. </w:t>
      </w:r>
      <w:r w:rsidRPr="007A0214">
        <w:t xml:space="preserve">EcoHealth 1–14. </w:t>
      </w:r>
    </w:p>
    <w:p w14:paraId="3B3FECE9" w14:textId="77777777" w:rsidR="00E41AAF" w:rsidRPr="007A0214" w:rsidRDefault="00E41AAF" w:rsidP="00E41AAF">
      <w:pPr>
        <w:spacing w:line="360" w:lineRule="auto"/>
        <w:jc w:val="both"/>
      </w:pPr>
    </w:p>
    <w:p w14:paraId="0CE2FB6C" w14:textId="7AD425F0" w:rsidR="00E5684A" w:rsidRPr="007A0214" w:rsidRDefault="00E5684A" w:rsidP="00E41AAF">
      <w:pPr>
        <w:spacing w:line="360" w:lineRule="auto"/>
        <w:jc w:val="both"/>
        <w:rPr>
          <w:lang w:val="en-US"/>
        </w:rPr>
      </w:pPr>
      <w:r w:rsidRPr="007A0214">
        <w:t xml:space="preserve">Grassi, L., Franzo, G., Martini, M., Mondin, A., Cassini, R., Drigo, M., Pasotto, D., Vidorin, E., Menandro, M.L., 2021. </w:t>
      </w:r>
      <w:r w:rsidRPr="007A0214">
        <w:rPr>
          <w:lang w:val="en-US"/>
        </w:rPr>
        <w:t xml:space="preserve">Ecotyping of </w:t>
      </w:r>
      <w:r w:rsidRPr="007A0214">
        <w:rPr>
          <w:i/>
          <w:iCs/>
          <w:lang w:val="en-US"/>
        </w:rPr>
        <w:t>Anaplasma phagocytophilum</w:t>
      </w:r>
      <w:r w:rsidRPr="007A0214">
        <w:rPr>
          <w:lang w:val="en-US"/>
        </w:rPr>
        <w:t xml:space="preserve"> from Wild Ungulates and Ticks Shows Circulation of Zoonotic Strains in Northeastern Italy. Animals (Basel). 11(2), 310. doi: 10.3390/ani11020310.</w:t>
      </w:r>
    </w:p>
    <w:p w14:paraId="4F542BB3" w14:textId="6E72954F" w:rsidR="00BC204A" w:rsidRPr="007A0214" w:rsidRDefault="00BC204A" w:rsidP="00BC204A">
      <w:pPr>
        <w:spacing w:line="360" w:lineRule="auto"/>
        <w:jc w:val="both"/>
        <w:rPr>
          <w:shd w:val="clear" w:color="auto" w:fill="FFFFFF"/>
          <w:lang w:val="en-US"/>
        </w:rPr>
      </w:pPr>
    </w:p>
    <w:p w14:paraId="3CD6F0DC" w14:textId="5AD8F203" w:rsidR="00913301" w:rsidRPr="007A0214" w:rsidRDefault="00913301" w:rsidP="00BC204A">
      <w:pPr>
        <w:spacing w:line="360" w:lineRule="auto"/>
        <w:jc w:val="both"/>
        <w:rPr>
          <w:lang w:val="nl-NL"/>
        </w:rPr>
      </w:pPr>
      <w:r w:rsidRPr="007A0214">
        <w:rPr>
          <w:lang w:val="en-US"/>
        </w:rPr>
        <w:t xml:space="preserve">Gray, J.S., Ogden, N.H., 2021. Ticks, Human Babesiosis and Climate Change. </w:t>
      </w:r>
      <w:r w:rsidRPr="007A0214">
        <w:rPr>
          <w:lang w:val="nl-NL"/>
        </w:rPr>
        <w:t xml:space="preserve">Pathogens. 10(11), 1430. </w:t>
      </w:r>
      <w:proofErr w:type="gramStart"/>
      <w:r w:rsidRPr="007A0214">
        <w:rPr>
          <w:lang w:val="nl-NL"/>
        </w:rPr>
        <w:t>doi</w:t>
      </w:r>
      <w:proofErr w:type="gramEnd"/>
      <w:r w:rsidRPr="007A0214">
        <w:rPr>
          <w:lang w:val="nl-NL"/>
        </w:rPr>
        <w:t>: 10.3390/pathogens10111430.</w:t>
      </w:r>
    </w:p>
    <w:p w14:paraId="7A67A9C7" w14:textId="77777777" w:rsidR="00913301" w:rsidRPr="007A0214" w:rsidRDefault="00913301" w:rsidP="00BC204A">
      <w:pPr>
        <w:spacing w:line="360" w:lineRule="auto"/>
        <w:jc w:val="both"/>
        <w:rPr>
          <w:shd w:val="clear" w:color="auto" w:fill="FFFFFF"/>
          <w:lang w:val="nl-NL"/>
        </w:rPr>
      </w:pPr>
    </w:p>
    <w:p w14:paraId="1E0D415E" w14:textId="5A31A8C0" w:rsidR="00BC204A" w:rsidRPr="007A0214" w:rsidRDefault="00BC204A" w:rsidP="00BC204A">
      <w:pPr>
        <w:spacing w:line="360" w:lineRule="auto"/>
        <w:jc w:val="both"/>
        <w:rPr>
          <w:shd w:val="clear" w:color="auto" w:fill="FFFFFF"/>
          <w:lang w:val="de-DE"/>
        </w:rPr>
      </w:pPr>
      <w:r w:rsidRPr="007A0214">
        <w:rPr>
          <w:shd w:val="clear" w:color="auto" w:fill="FFFFFF"/>
          <w:lang w:val="nl-NL"/>
        </w:rPr>
        <w:t xml:space="preserve">Hasle, G., Leinaas, H.P., Roed, K.H., Oines, O., 2011. </w:t>
      </w:r>
      <w:r w:rsidRPr="007A0214">
        <w:rPr>
          <w:shd w:val="clear" w:color="auto" w:fill="FFFFFF"/>
          <w:lang w:val="en-US"/>
        </w:rPr>
        <w:t>Transport of </w:t>
      </w:r>
      <w:r w:rsidRPr="007A0214">
        <w:rPr>
          <w:rStyle w:val="Enfasi"/>
          <w:rFonts w:eastAsiaTheme="majorEastAsia"/>
          <w:shd w:val="clear" w:color="auto" w:fill="FFFFFF"/>
          <w:lang w:val="en-US"/>
        </w:rPr>
        <w:t>Babesia venatorum</w:t>
      </w:r>
      <w:r w:rsidRPr="007A0214">
        <w:rPr>
          <w:shd w:val="clear" w:color="auto" w:fill="FFFFFF"/>
          <w:lang w:val="en-US"/>
        </w:rPr>
        <w:t>-infected </w:t>
      </w:r>
      <w:r w:rsidRPr="007A0214">
        <w:rPr>
          <w:rStyle w:val="Enfasi"/>
          <w:rFonts w:eastAsiaTheme="majorEastAsia"/>
          <w:shd w:val="clear" w:color="auto" w:fill="FFFFFF"/>
          <w:lang w:val="en-US"/>
        </w:rPr>
        <w:t>Ixodes ricinus</w:t>
      </w:r>
      <w:r w:rsidRPr="007A0214">
        <w:rPr>
          <w:shd w:val="clear" w:color="auto" w:fill="FFFFFF"/>
          <w:lang w:val="en-US"/>
        </w:rPr>
        <w:t> to Norway by northward migrating passerine birds. </w:t>
      </w:r>
      <w:r w:rsidRPr="007A0214">
        <w:rPr>
          <w:rStyle w:val="ref-journal"/>
          <w:shd w:val="clear" w:color="auto" w:fill="FFFFFF"/>
          <w:lang w:val="de-DE"/>
        </w:rPr>
        <w:t>Acta Vet. Scand</w:t>
      </w:r>
      <w:r w:rsidRPr="007A0214">
        <w:rPr>
          <w:rStyle w:val="ref-journal"/>
          <w:i/>
          <w:iCs/>
          <w:shd w:val="clear" w:color="auto" w:fill="FFFFFF"/>
          <w:lang w:val="de-DE"/>
        </w:rPr>
        <w:t>. </w:t>
      </w:r>
      <w:r w:rsidRPr="007A0214">
        <w:rPr>
          <w:rStyle w:val="ref-vol"/>
          <w:b/>
          <w:bCs/>
          <w:shd w:val="clear" w:color="auto" w:fill="FFFFFF"/>
          <w:lang w:val="de-DE"/>
        </w:rPr>
        <w:t xml:space="preserve"> </w:t>
      </w:r>
      <w:r w:rsidRPr="007A0214">
        <w:rPr>
          <w:rStyle w:val="ref-vol"/>
          <w:shd w:val="clear" w:color="auto" w:fill="FFFFFF"/>
          <w:lang w:val="de-DE"/>
        </w:rPr>
        <w:t>53</w:t>
      </w:r>
      <w:r w:rsidRPr="007A0214">
        <w:rPr>
          <w:shd w:val="clear" w:color="auto" w:fill="FFFFFF"/>
          <w:lang w:val="de-DE"/>
        </w:rPr>
        <w:t>, 41. doi: 10.1186/1751-0147-53-41.</w:t>
      </w:r>
    </w:p>
    <w:p w14:paraId="3E23BFF1" w14:textId="77777777" w:rsidR="005A685C" w:rsidRPr="007A0214" w:rsidRDefault="005A685C" w:rsidP="00BC204A">
      <w:pPr>
        <w:spacing w:line="360" w:lineRule="auto"/>
        <w:jc w:val="both"/>
        <w:rPr>
          <w:lang w:val="de-DE"/>
        </w:rPr>
      </w:pPr>
    </w:p>
    <w:p w14:paraId="0A552CA7" w14:textId="74E2AB2B" w:rsidR="00F96C3F" w:rsidRPr="007A0214" w:rsidRDefault="00F96C3F" w:rsidP="00610491">
      <w:pPr>
        <w:spacing w:line="360" w:lineRule="auto"/>
        <w:jc w:val="both"/>
        <w:rPr>
          <w:rStyle w:val="element-citation"/>
          <w:lang w:val="en-US"/>
        </w:rPr>
      </w:pPr>
      <w:r w:rsidRPr="007A0214">
        <w:rPr>
          <w:rStyle w:val="element-citation"/>
          <w:lang w:val="de-DE"/>
        </w:rPr>
        <w:t xml:space="preserve">Hauck, D., Jordan, D., Springer, A., Schunack, B., Pachnicke S., Fingerle V., Strube C., 2020. </w:t>
      </w:r>
      <w:r w:rsidRPr="007A0214">
        <w:rPr>
          <w:rStyle w:val="element-citation"/>
          <w:lang w:val="en-US"/>
        </w:rPr>
        <w:t xml:space="preserve">Transovarial transmission of </w:t>
      </w:r>
      <w:r w:rsidRPr="007A0214">
        <w:rPr>
          <w:rStyle w:val="Enfasi"/>
          <w:lang w:val="en-US"/>
        </w:rPr>
        <w:t>Borrelia</w:t>
      </w:r>
      <w:r w:rsidRPr="007A0214">
        <w:rPr>
          <w:rStyle w:val="element-citation"/>
          <w:lang w:val="en-US"/>
        </w:rPr>
        <w:t xml:space="preserve"> spp., </w:t>
      </w:r>
      <w:r w:rsidRPr="007A0214">
        <w:rPr>
          <w:rStyle w:val="Enfasi"/>
          <w:lang w:val="en-US"/>
        </w:rPr>
        <w:t>Rickettsia</w:t>
      </w:r>
      <w:r w:rsidRPr="007A0214">
        <w:rPr>
          <w:rStyle w:val="element-citation"/>
          <w:lang w:val="en-US"/>
        </w:rPr>
        <w:t xml:space="preserve"> spp. and </w:t>
      </w:r>
      <w:r w:rsidRPr="007A0214">
        <w:rPr>
          <w:rStyle w:val="Enfasi"/>
          <w:lang w:val="en-US"/>
        </w:rPr>
        <w:t>Anaplasma phagocytophilum</w:t>
      </w:r>
      <w:r w:rsidRPr="007A0214">
        <w:rPr>
          <w:rStyle w:val="element-citation"/>
          <w:lang w:val="en-US"/>
        </w:rPr>
        <w:t xml:space="preserve"> in </w:t>
      </w:r>
      <w:r w:rsidRPr="007A0214">
        <w:rPr>
          <w:rStyle w:val="Enfasi"/>
          <w:lang w:val="en-US"/>
        </w:rPr>
        <w:t>Ixodes ricinus</w:t>
      </w:r>
      <w:r w:rsidRPr="007A0214">
        <w:rPr>
          <w:rStyle w:val="element-citation"/>
          <w:lang w:val="en-US"/>
        </w:rPr>
        <w:t xml:space="preserve"> under field conditions extrapolated from DNA detection in questing larvae. </w:t>
      </w:r>
      <w:r w:rsidRPr="007A0214">
        <w:rPr>
          <w:rStyle w:val="ref-journal"/>
          <w:lang w:val="en-US"/>
        </w:rPr>
        <w:t xml:space="preserve">Parasit. Vectors. </w:t>
      </w:r>
      <w:r w:rsidRPr="007A0214">
        <w:rPr>
          <w:rStyle w:val="element-citation"/>
          <w:lang w:val="en-US"/>
        </w:rPr>
        <w:t>2020;</w:t>
      </w:r>
      <w:r w:rsidRPr="007A0214">
        <w:rPr>
          <w:rStyle w:val="ref-vol"/>
          <w:lang w:val="en-US"/>
        </w:rPr>
        <w:t>13</w:t>
      </w:r>
      <w:r w:rsidRPr="007A0214">
        <w:rPr>
          <w:rStyle w:val="element-citation"/>
          <w:lang w:val="en-US"/>
        </w:rPr>
        <w:t xml:space="preserve"> doi: 10.1186/s13071-020-04049-7.</w:t>
      </w:r>
    </w:p>
    <w:p w14:paraId="36CD7B52" w14:textId="77777777" w:rsidR="005A685C" w:rsidRPr="007A0214" w:rsidRDefault="005A685C" w:rsidP="00610491">
      <w:pPr>
        <w:spacing w:line="360" w:lineRule="auto"/>
        <w:jc w:val="both"/>
        <w:rPr>
          <w:lang w:val="en-US"/>
        </w:rPr>
      </w:pPr>
    </w:p>
    <w:p w14:paraId="159333A2" w14:textId="2F5BE267" w:rsidR="00610491" w:rsidRPr="007A0214" w:rsidRDefault="00610491" w:rsidP="00610491">
      <w:pPr>
        <w:spacing w:line="360" w:lineRule="auto"/>
        <w:jc w:val="both"/>
        <w:rPr>
          <w:lang w:val="en-US"/>
        </w:rPr>
      </w:pPr>
      <w:r w:rsidRPr="007A0214">
        <w:rPr>
          <w:lang w:val="en-US"/>
        </w:rPr>
        <w:t>Holland, M.M., Risser, P.G., 1991. The role of landscape boundaries in the management and restoration of changing environments. In: Holland, M.M. et al. (eds.), Ecotones</w:t>
      </w:r>
      <w:r w:rsidRPr="007A0214">
        <w:rPr>
          <w:lang w:val="en-US"/>
        </w:rPr>
        <w:br/>
        <w:t>© Routledge, Chapman &amp; Hall, Inc. 1991Chap 1 pag 1-7</w:t>
      </w:r>
    </w:p>
    <w:p w14:paraId="7EDA3E41" w14:textId="77777777" w:rsidR="00610491" w:rsidRPr="007A0214" w:rsidRDefault="00610491" w:rsidP="00610491">
      <w:pPr>
        <w:spacing w:line="360" w:lineRule="auto"/>
        <w:jc w:val="both"/>
        <w:rPr>
          <w:lang w:val="en-US"/>
        </w:rPr>
      </w:pPr>
    </w:p>
    <w:p w14:paraId="59330D7F" w14:textId="77777777" w:rsidR="00E5684A" w:rsidRPr="007A0214" w:rsidRDefault="00E5684A" w:rsidP="00610491">
      <w:pPr>
        <w:spacing w:line="360" w:lineRule="auto"/>
        <w:jc w:val="both"/>
        <w:rPr>
          <w:lang w:val="en-US"/>
        </w:rPr>
      </w:pPr>
      <w:r w:rsidRPr="007A0214">
        <w:rPr>
          <w:lang w:val="en-US"/>
        </w:rPr>
        <w:t xml:space="preserve">Hornok, S., Sugár, L., Fernández de Mera, I.G., de la Fuente, J., Horváth, G., Kovács, T., Micsutka, A., Gönczi, E., Flaisz, B., Takács, N., Farkas, R., Meli, M.L., Hofmann-Lehmann, R., 2018. Tick- and fly-borne bacteria in ungulates: The prevalence of </w:t>
      </w:r>
      <w:r w:rsidRPr="007A0214">
        <w:rPr>
          <w:rStyle w:val="html-italic"/>
          <w:i/>
          <w:iCs/>
          <w:lang w:val="en-US"/>
        </w:rPr>
        <w:t>Anaplasma phagocytophilum</w:t>
      </w:r>
      <w:r w:rsidRPr="007A0214">
        <w:rPr>
          <w:lang w:val="en-US"/>
        </w:rPr>
        <w:t xml:space="preserve">, haemoplasmas and rickettsiae in water buffalo and deer species in central Europe, Hungary. </w:t>
      </w:r>
      <w:r w:rsidRPr="007A0214">
        <w:rPr>
          <w:rStyle w:val="html-italic"/>
          <w:lang w:val="en-US"/>
        </w:rPr>
        <w:t>BMC Vet. Res.</w:t>
      </w:r>
      <w:r w:rsidRPr="007A0214">
        <w:rPr>
          <w:lang w:val="en-US"/>
        </w:rPr>
        <w:t xml:space="preserve"> </w:t>
      </w:r>
      <w:r w:rsidRPr="007A0214">
        <w:rPr>
          <w:rStyle w:val="html-italic"/>
          <w:lang w:val="en-US"/>
        </w:rPr>
        <w:t>14</w:t>
      </w:r>
      <w:r w:rsidRPr="007A0214">
        <w:rPr>
          <w:lang w:val="en-US"/>
        </w:rPr>
        <w:t>, 98. https://doi.org/10.1186/s12917-018-1403-6</w:t>
      </w:r>
    </w:p>
    <w:p w14:paraId="04FC2C10" w14:textId="77777777" w:rsidR="00E5684A" w:rsidRPr="007A0214" w:rsidRDefault="00E5684A" w:rsidP="00E5684A">
      <w:pPr>
        <w:spacing w:line="360" w:lineRule="auto"/>
        <w:jc w:val="both"/>
        <w:rPr>
          <w:lang w:val="en-US"/>
        </w:rPr>
      </w:pPr>
    </w:p>
    <w:p w14:paraId="0128CCF5" w14:textId="7D227BF9" w:rsidR="00E5684A" w:rsidRPr="007A0214" w:rsidRDefault="00E5684A" w:rsidP="00E5684A">
      <w:pPr>
        <w:spacing w:line="360" w:lineRule="auto"/>
        <w:jc w:val="both"/>
        <w:rPr>
          <w:lang w:val="en-US"/>
        </w:rPr>
      </w:pPr>
      <w:r w:rsidRPr="007A0214">
        <w:rPr>
          <w:lang w:val="en-US"/>
        </w:rPr>
        <w:t>Hoye, T.T., 2006. Age determination in roe deer – a new approach to tooth wear evaluated on known age individuals. Acta Theriol</w:t>
      </w:r>
      <w:r w:rsidR="005A685C" w:rsidRPr="007A0214">
        <w:rPr>
          <w:lang w:val="en-US"/>
        </w:rPr>
        <w:t>.</w:t>
      </w:r>
      <w:r w:rsidRPr="007A0214">
        <w:rPr>
          <w:lang w:val="en-US"/>
        </w:rPr>
        <w:t xml:space="preserve"> 51 (2), 205–214.</w:t>
      </w:r>
    </w:p>
    <w:p w14:paraId="41703984" w14:textId="53C4B637" w:rsidR="00BC204A" w:rsidRPr="007A0214" w:rsidRDefault="00BC204A" w:rsidP="00BC204A">
      <w:pPr>
        <w:spacing w:line="360" w:lineRule="auto"/>
        <w:jc w:val="both"/>
        <w:rPr>
          <w:sz w:val="23"/>
          <w:szCs w:val="23"/>
          <w:lang w:val="en-US"/>
        </w:rPr>
      </w:pPr>
    </w:p>
    <w:p w14:paraId="095B5B12" w14:textId="77777777" w:rsidR="00BC204A" w:rsidRPr="007A0214" w:rsidRDefault="00BC204A" w:rsidP="009F3718">
      <w:pPr>
        <w:spacing w:line="360" w:lineRule="auto"/>
        <w:jc w:val="both"/>
        <w:rPr>
          <w:sz w:val="23"/>
          <w:szCs w:val="23"/>
          <w:lang w:val="en-US"/>
        </w:rPr>
      </w:pPr>
      <w:r w:rsidRPr="007A0214">
        <w:rPr>
          <w:szCs w:val="23"/>
          <w:lang w:val="en-US"/>
        </w:rPr>
        <w:lastRenderedPageBreak/>
        <w:t>Jaenson, T.G., Tälleklint, L.,1992. Incompetence of roe deer as reservoirs of the Lyme borreliosis spirochete. J. Med. Entomol. 29(5), 813-817. doi: 10.1093/jmedent/29.5.813.</w:t>
      </w:r>
    </w:p>
    <w:p w14:paraId="68FA07D9" w14:textId="77777777" w:rsidR="009F3718" w:rsidRPr="007A0214" w:rsidRDefault="009F3718" w:rsidP="009F3718">
      <w:pPr>
        <w:spacing w:line="360" w:lineRule="auto"/>
        <w:jc w:val="both"/>
        <w:rPr>
          <w:lang w:val="en-US"/>
        </w:rPr>
      </w:pPr>
    </w:p>
    <w:p w14:paraId="1D42E159" w14:textId="77777777" w:rsidR="00E5684A" w:rsidRPr="007A0214" w:rsidRDefault="00E5684A" w:rsidP="00E5684A">
      <w:pPr>
        <w:spacing w:line="360" w:lineRule="auto"/>
        <w:jc w:val="both"/>
        <w:rPr>
          <w:lang w:val="en-US"/>
        </w:rPr>
      </w:pPr>
      <w:r w:rsidRPr="007A0214">
        <w:rPr>
          <w:lang w:val="de-DE"/>
        </w:rPr>
        <w:t xml:space="preserve">Kauffmann, M., Rehbein, S., Hamel, D., Lutz, W., Heddergott, M., Pfister, K., Silaghi, C., 2017. </w:t>
      </w:r>
      <w:r w:rsidRPr="007A0214">
        <w:rPr>
          <w:i/>
          <w:iCs/>
          <w:lang w:val="en-US"/>
        </w:rPr>
        <w:t>Anaplasma phagocytophilum</w:t>
      </w:r>
      <w:r w:rsidRPr="007A0214">
        <w:rPr>
          <w:lang w:val="en-US"/>
        </w:rPr>
        <w:t xml:space="preserve"> and </w:t>
      </w:r>
      <w:r w:rsidRPr="007A0214">
        <w:rPr>
          <w:i/>
          <w:iCs/>
          <w:lang w:val="en-US"/>
        </w:rPr>
        <w:t>Babesia</w:t>
      </w:r>
      <w:r w:rsidRPr="007A0214">
        <w:rPr>
          <w:lang w:val="en-US"/>
        </w:rPr>
        <w:t xml:space="preserve"> spp. in roe deer (</w:t>
      </w:r>
      <w:r w:rsidRPr="007A0214">
        <w:rPr>
          <w:i/>
          <w:iCs/>
          <w:lang w:val="en-US"/>
        </w:rPr>
        <w:t>Capreolus capreolus</w:t>
      </w:r>
      <w:r w:rsidRPr="007A0214">
        <w:rPr>
          <w:lang w:val="en-US"/>
        </w:rPr>
        <w:t>), fallow deer (</w:t>
      </w:r>
      <w:r w:rsidRPr="007A0214">
        <w:rPr>
          <w:i/>
          <w:iCs/>
          <w:lang w:val="en-US"/>
        </w:rPr>
        <w:t>Dama</w:t>
      </w:r>
      <w:r w:rsidRPr="007A0214">
        <w:rPr>
          <w:lang w:val="en-US"/>
        </w:rPr>
        <w:t xml:space="preserve"> </w:t>
      </w:r>
      <w:r w:rsidRPr="007A0214">
        <w:rPr>
          <w:i/>
          <w:iCs/>
          <w:lang w:val="en-US"/>
        </w:rPr>
        <w:t>dama</w:t>
      </w:r>
      <w:r w:rsidRPr="007A0214">
        <w:rPr>
          <w:lang w:val="en-US"/>
        </w:rPr>
        <w:t>) and mouflon (</w:t>
      </w:r>
      <w:r w:rsidRPr="007A0214">
        <w:rPr>
          <w:i/>
          <w:iCs/>
          <w:lang w:val="en-US"/>
        </w:rPr>
        <w:t>Ovis musimon</w:t>
      </w:r>
      <w:r w:rsidRPr="007A0214">
        <w:rPr>
          <w:lang w:val="en-US"/>
        </w:rPr>
        <w:t>) in Germany. Mol. Cell. Probes. 31, 46-54. doi: 10.1016/j.mcp.2016.08.008.</w:t>
      </w:r>
    </w:p>
    <w:p w14:paraId="0927A2F7" w14:textId="77777777" w:rsidR="00BC204A" w:rsidRPr="007A0214" w:rsidRDefault="00BC204A" w:rsidP="00BC204A">
      <w:pPr>
        <w:spacing w:line="360" w:lineRule="auto"/>
        <w:jc w:val="both"/>
        <w:rPr>
          <w:lang w:val="en-US"/>
        </w:rPr>
      </w:pPr>
    </w:p>
    <w:p w14:paraId="36A2D7F6" w14:textId="040182A9" w:rsidR="00653CE2" w:rsidRPr="007A0214" w:rsidRDefault="00F15158" w:rsidP="00F15158">
      <w:pPr>
        <w:spacing w:line="360" w:lineRule="auto"/>
        <w:jc w:val="both"/>
        <w:rPr>
          <w:lang w:val="en-US"/>
        </w:rPr>
      </w:pPr>
      <w:r w:rsidRPr="007A0214">
        <w:rPr>
          <w:lang w:val="en-US"/>
        </w:rPr>
        <w:t xml:space="preserve">Kogler, S., Gotthalmseder, E., Shahi-Barogh, B., Harl, J., Fuehrer, H.P., 2021. </w:t>
      </w:r>
      <w:r w:rsidRPr="007A0214">
        <w:rPr>
          <w:i/>
          <w:iCs/>
          <w:lang w:val="en-US"/>
        </w:rPr>
        <w:t>Babesia</w:t>
      </w:r>
      <w:r w:rsidRPr="007A0214">
        <w:rPr>
          <w:lang w:val="en-US"/>
        </w:rPr>
        <w:t xml:space="preserve"> spp. and </w:t>
      </w:r>
      <w:r w:rsidRPr="007A0214">
        <w:rPr>
          <w:i/>
          <w:iCs/>
          <w:lang w:val="en-US"/>
        </w:rPr>
        <w:t>Anaplasma phagocytophilum</w:t>
      </w:r>
      <w:r w:rsidRPr="007A0214">
        <w:rPr>
          <w:lang w:val="en-US"/>
        </w:rPr>
        <w:t xml:space="preserve"> in free-ranging wild ungulates in central Austria. Ticks Tick Borne Dis. 12(4), 101719. doi: 10.1016/j.ttbdis.2021.101719.</w:t>
      </w:r>
    </w:p>
    <w:p w14:paraId="48FE425F" w14:textId="77777777" w:rsidR="00AD11AC" w:rsidRPr="007A0214" w:rsidRDefault="00AD11AC" w:rsidP="00F15158">
      <w:pPr>
        <w:spacing w:line="360" w:lineRule="auto"/>
        <w:jc w:val="both"/>
        <w:rPr>
          <w:lang w:val="en-US"/>
        </w:rPr>
      </w:pPr>
    </w:p>
    <w:p w14:paraId="2043D67B" w14:textId="77777777" w:rsidR="00653CE2" w:rsidRPr="007A0214" w:rsidRDefault="00653CE2" w:rsidP="00653CE2">
      <w:pPr>
        <w:spacing w:line="360" w:lineRule="auto"/>
        <w:rPr>
          <w:lang w:val="en-US"/>
        </w:rPr>
      </w:pPr>
      <w:r w:rsidRPr="007A0214">
        <w:rPr>
          <w:lang w:val="en-US"/>
        </w:rPr>
        <w:t xml:space="preserve">Kolonin, G.V., 2009. Fauna of Ixodid Ticks of the World (Acari, Ixodidae). </w:t>
      </w:r>
    </w:p>
    <w:p w14:paraId="2BF86798" w14:textId="5E761094" w:rsidR="00BC204A" w:rsidRPr="007A0214" w:rsidRDefault="00BC204A" w:rsidP="005C1636">
      <w:pPr>
        <w:spacing w:line="360" w:lineRule="auto"/>
        <w:jc w:val="both"/>
        <w:rPr>
          <w:lang w:val="en-US"/>
        </w:rPr>
      </w:pPr>
    </w:p>
    <w:p w14:paraId="712A674B" w14:textId="4DF91697" w:rsidR="00A06195" w:rsidRPr="007A0214" w:rsidRDefault="00A06195" w:rsidP="00A06195">
      <w:pPr>
        <w:spacing w:line="360" w:lineRule="auto"/>
        <w:jc w:val="both"/>
        <w:rPr>
          <w:lang w:val="en-US"/>
        </w:rPr>
      </w:pPr>
      <w:r w:rsidRPr="007A0214">
        <w:rPr>
          <w:lang w:val="fr-FR"/>
        </w:rPr>
        <w:t xml:space="preserve">Malandrin, L., Jouglin, M., Sun, Y., Brisseau, N., Chauvin, A., 2010. </w:t>
      </w:r>
      <w:r w:rsidRPr="007A0214">
        <w:rPr>
          <w:lang w:val="en-US"/>
        </w:rPr>
        <w:t xml:space="preserve">Redescription of </w:t>
      </w:r>
      <w:r w:rsidRPr="007A0214">
        <w:rPr>
          <w:i/>
          <w:iCs/>
          <w:lang w:val="en-US"/>
        </w:rPr>
        <w:t>Babesia</w:t>
      </w:r>
      <w:r w:rsidRPr="007A0214">
        <w:rPr>
          <w:lang w:val="en-US"/>
        </w:rPr>
        <w:t xml:space="preserve"> </w:t>
      </w:r>
      <w:r w:rsidRPr="007A0214">
        <w:rPr>
          <w:i/>
          <w:iCs/>
          <w:lang w:val="en-US"/>
        </w:rPr>
        <w:t>capreoli</w:t>
      </w:r>
      <w:r w:rsidRPr="007A0214">
        <w:rPr>
          <w:lang w:val="en-US"/>
        </w:rPr>
        <w:t xml:space="preserve"> (Enigk and Friedhoff, 1962) from roe deer (</w:t>
      </w:r>
      <w:r w:rsidRPr="007A0214">
        <w:rPr>
          <w:i/>
          <w:iCs/>
          <w:lang w:val="en-US"/>
        </w:rPr>
        <w:t>Capreolus capreolus</w:t>
      </w:r>
      <w:r w:rsidRPr="007A0214">
        <w:rPr>
          <w:lang w:val="en-US"/>
        </w:rPr>
        <w:t xml:space="preserve">): isolation, cultivation, host specificity, molecular </w:t>
      </w:r>
      <w:proofErr w:type="gramStart"/>
      <w:r w:rsidR="005A685C" w:rsidRPr="007A0214">
        <w:rPr>
          <w:lang w:val="en-US"/>
        </w:rPr>
        <w:t>characterization</w:t>
      </w:r>
      <w:proofErr w:type="gramEnd"/>
      <w:r w:rsidRPr="007A0214">
        <w:rPr>
          <w:lang w:val="en-US"/>
        </w:rPr>
        <w:t xml:space="preserve"> and differentiation from </w:t>
      </w:r>
      <w:r w:rsidRPr="007A0214">
        <w:rPr>
          <w:i/>
          <w:iCs/>
          <w:lang w:val="en-US"/>
        </w:rPr>
        <w:t>Babesia divergens</w:t>
      </w:r>
      <w:r w:rsidRPr="007A0214">
        <w:rPr>
          <w:lang w:val="en-US"/>
        </w:rPr>
        <w:t xml:space="preserve">. Int. J. Parasitol. 40(3), 277-284. doi: 10.1016/j.ijpara.2009.08.008. </w:t>
      </w:r>
    </w:p>
    <w:p w14:paraId="67E487AE" w14:textId="0B155AB0" w:rsidR="00CB2E4F" w:rsidRPr="007A0214" w:rsidRDefault="00CB2E4F" w:rsidP="00B44CC1">
      <w:pPr>
        <w:spacing w:line="360" w:lineRule="auto"/>
        <w:jc w:val="both"/>
        <w:rPr>
          <w:lang w:val="en-US"/>
        </w:rPr>
      </w:pPr>
    </w:p>
    <w:p w14:paraId="2B13B623" w14:textId="42A02FE0" w:rsidR="00CB2E4F" w:rsidRPr="007A0214" w:rsidRDefault="00CB2E4F" w:rsidP="00B44CC1">
      <w:pPr>
        <w:spacing w:line="360" w:lineRule="auto"/>
        <w:jc w:val="both"/>
        <w:rPr>
          <w:lang w:val="en-US" w:eastAsia="en-US"/>
        </w:rPr>
      </w:pPr>
      <w:r w:rsidRPr="007A0214">
        <w:rPr>
          <w:lang w:val="en-US" w:eastAsia="en-US"/>
        </w:rPr>
        <w:t>Massung,</w:t>
      </w:r>
      <w:r w:rsidR="00163E59" w:rsidRPr="007A0214">
        <w:rPr>
          <w:lang w:val="en-US" w:eastAsia="en-US"/>
        </w:rPr>
        <w:t xml:space="preserve"> R.F.,</w:t>
      </w:r>
      <w:r w:rsidRPr="007A0214">
        <w:rPr>
          <w:lang w:val="en-US" w:eastAsia="en-US"/>
        </w:rPr>
        <w:t xml:space="preserve"> Slater,</w:t>
      </w:r>
      <w:r w:rsidR="00163E59" w:rsidRPr="007A0214">
        <w:rPr>
          <w:lang w:val="en-US" w:eastAsia="en-US"/>
        </w:rPr>
        <w:t xml:space="preserve"> K.,</w:t>
      </w:r>
      <w:r w:rsidRPr="007A0214">
        <w:rPr>
          <w:lang w:val="en-US" w:eastAsia="en-US"/>
        </w:rPr>
        <w:t xml:space="preserve"> Owens,</w:t>
      </w:r>
      <w:r w:rsidR="00163E59" w:rsidRPr="007A0214">
        <w:rPr>
          <w:lang w:val="en-US" w:eastAsia="en-US"/>
        </w:rPr>
        <w:t xml:space="preserve"> J.H.,</w:t>
      </w:r>
      <w:r w:rsidRPr="007A0214">
        <w:rPr>
          <w:lang w:val="en-US" w:eastAsia="en-US"/>
        </w:rPr>
        <w:t xml:space="preserve"> Nicholson,</w:t>
      </w:r>
      <w:r w:rsidR="00163E59" w:rsidRPr="007A0214">
        <w:rPr>
          <w:lang w:val="en-US" w:eastAsia="en-US"/>
        </w:rPr>
        <w:t xml:space="preserve"> W.L.,</w:t>
      </w:r>
      <w:r w:rsidRPr="007A0214">
        <w:rPr>
          <w:lang w:val="en-US" w:eastAsia="en-US"/>
        </w:rPr>
        <w:t xml:space="preserve"> Mather,</w:t>
      </w:r>
      <w:r w:rsidR="00163E59" w:rsidRPr="007A0214">
        <w:rPr>
          <w:lang w:val="en-US" w:eastAsia="en-US"/>
        </w:rPr>
        <w:t xml:space="preserve"> T.N.,</w:t>
      </w:r>
      <w:r w:rsidRPr="007A0214">
        <w:rPr>
          <w:lang w:val="en-US" w:eastAsia="en-US"/>
        </w:rPr>
        <w:t xml:space="preserve"> Solberg,</w:t>
      </w:r>
      <w:r w:rsidR="00163E59" w:rsidRPr="007A0214">
        <w:rPr>
          <w:lang w:val="en-US" w:eastAsia="en-US"/>
        </w:rPr>
        <w:t xml:space="preserve"> V.B.,</w:t>
      </w:r>
      <w:r w:rsidRPr="007A0214">
        <w:rPr>
          <w:lang w:val="en-US" w:eastAsia="en-US"/>
        </w:rPr>
        <w:t xml:space="preserve"> Olson</w:t>
      </w:r>
      <w:r w:rsidR="00163E59" w:rsidRPr="007A0214">
        <w:rPr>
          <w:lang w:val="en-US" w:eastAsia="en-US"/>
        </w:rPr>
        <w:t>, J.G.,</w:t>
      </w:r>
      <w:r w:rsidR="00B44CC1" w:rsidRPr="007A0214">
        <w:rPr>
          <w:lang w:val="en-US" w:eastAsia="en-US"/>
        </w:rPr>
        <w:t xml:space="preserve"> 1988. </w:t>
      </w:r>
      <w:r w:rsidRPr="007A0214">
        <w:rPr>
          <w:lang w:val="en-US" w:eastAsia="en-US"/>
        </w:rPr>
        <w:t xml:space="preserve">Nested PCR assay for detection of granulocytic </w:t>
      </w:r>
      <w:r w:rsidRPr="007A0214">
        <w:rPr>
          <w:i/>
          <w:iCs/>
          <w:lang w:val="en-US" w:eastAsia="en-US"/>
        </w:rPr>
        <w:t>Ehrlichiae</w:t>
      </w:r>
      <w:r w:rsidR="00B44CC1" w:rsidRPr="007A0214">
        <w:rPr>
          <w:i/>
          <w:iCs/>
          <w:lang w:val="en-US" w:eastAsia="en-US"/>
        </w:rPr>
        <w:t xml:space="preserve">. </w:t>
      </w:r>
      <w:r w:rsidRPr="007A0214">
        <w:rPr>
          <w:lang w:val="en-US" w:eastAsia="en-US"/>
        </w:rPr>
        <w:t>J. Clin. Microbiol., 36</w:t>
      </w:r>
      <w:r w:rsidR="00B44CC1" w:rsidRPr="007A0214">
        <w:rPr>
          <w:lang w:val="en-US" w:eastAsia="en-US"/>
        </w:rPr>
        <w:t>,</w:t>
      </w:r>
      <w:r w:rsidRPr="007A0214">
        <w:rPr>
          <w:lang w:val="en-US" w:eastAsia="en-US"/>
        </w:rPr>
        <w:t xml:space="preserve"> 1090-1095</w:t>
      </w:r>
    </w:p>
    <w:p w14:paraId="4D44BAEC" w14:textId="77777777" w:rsidR="00CB2E4F" w:rsidRPr="007A0214" w:rsidRDefault="00CB2E4F" w:rsidP="00B44CC1">
      <w:pPr>
        <w:spacing w:line="360" w:lineRule="auto"/>
        <w:jc w:val="both"/>
        <w:rPr>
          <w:lang w:val="en-US"/>
        </w:rPr>
      </w:pPr>
    </w:p>
    <w:p w14:paraId="3FD80679" w14:textId="50A3837E" w:rsidR="005C1636" w:rsidRPr="007A0214" w:rsidRDefault="005C1636" w:rsidP="005C1636">
      <w:pPr>
        <w:spacing w:line="360" w:lineRule="auto"/>
        <w:jc w:val="both"/>
        <w:rPr>
          <w:lang w:val="en-US"/>
        </w:rPr>
      </w:pPr>
      <w:r w:rsidRPr="007A0214">
        <w:rPr>
          <w:lang w:val="en-US"/>
        </w:rPr>
        <w:t xml:space="preserve">Millins, C., Gilbert, L., Medlock, J., Hansford, K., Thompson, D.B.A., Biek, R., 2017. Effects of conservation management of landscapes and vertebrate communities on Lyme borreliosis risk in the United Kingdom. Philos. Trans. R. Soc. B Biol. Sci. 2017;372 doi: 10.1098/rstb.2016.0123. </w:t>
      </w:r>
    </w:p>
    <w:p w14:paraId="60E9FA59" w14:textId="77777777" w:rsidR="00894BE4" w:rsidRPr="007A0214" w:rsidRDefault="00894BE4" w:rsidP="00A553E0">
      <w:pPr>
        <w:spacing w:line="360" w:lineRule="auto"/>
        <w:jc w:val="both"/>
        <w:rPr>
          <w:lang w:val="en-US"/>
        </w:rPr>
      </w:pPr>
    </w:p>
    <w:p w14:paraId="5C44018A" w14:textId="6E53B5CA" w:rsidR="00A553E0" w:rsidRPr="007A0214" w:rsidRDefault="00A553E0" w:rsidP="00A553E0">
      <w:pPr>
        <w:spacing w:line="360" w:lineRule="auto"/>
        <w:jc w:val="both"/>
        <w:rPr>
          <w:lang w:val="en-US"/>
        </w:rPr>
      </w:pPr>
      <w:r w:rsidRPr="007A0214">
        <w:rPr>
          <w:lang w:val="en-US"/>
        </w:rPr>
        <w:t xml:space="preserve">Milutinović, M., Masuzawa, T., Tomanović, S., Radulović, Z., Fukui, T., Okamoto, Y., 2008. </w:t>
      </w:r>
      <w:r w:rsidRPr="007A0214">
        <w:rPr>
          <w:i/>
          <w:iCs/>
          <w:lang w:val="en-US"/>
        </w:rPr>
        <w:t>Borrelia burgdorferi</w:t>
      </w:r>
      <w:r w:rsidRPr="007A0214">
        <w:rPr>
          <w:lang w:val="en-US"/>
        </w:rPr>
        <w:t xml:space="preserve"> sensu lato, </w:t>
      </w:r>
      <w:r w:rsidRPr="007A0214">
        <w:rPr>
          <w:i/>
          <w:iCs/>
          <w:lang w:val="en-US"/>
        </w:rPr>
        <w:t>Anaplasma phagocytophilum, Francisella tularensis</w:t>
      </w:r>
      <w:r w:rsidRPr="007A0214">
        <w:rPr>
          <w:lang w:val="en-US"/>
        </w:rPr>
        <w:t xml:space="preserve"> and their co-infections in host-seeking </w:t>
      </w:r>
      <w:r w:rsidRPr="007A0214">
        <w:rPr>
          <w:i/>
          <w:iCs/>
          <w:lang w:val="en-US"/>
        </w:rPr>
        <w:t>Ixodes ricinus</w:t>
      </w:r>
      <w:r w:rsidRPr="007A0214">
        <w:rPr>
          <w:lang w:val="en-US"/>
        </w:rPr>
        <w:t xml:space="preserve"> ticks collected in Serbia. Exp</w:t>
      </w:r>
      <w:r w:rsidR="00894BE4" w:rsidRPr="007A0214">
        <w:rPr>
          <w:lang w:val="en-US"/>
        </w:rPr>
        <w:t>.</w:t>
      </w:r>
      <w:r w:rsidRPr="007A0214">
        <w:rPr>
          <w:lang w:val="en-US"/>
        </w:rPr>
        <w:t xml:space="preserve"> Appl</w:t>
      </w:r>
      <w:r w:rsidR="00894BE4" w:rsidRPr="007A0214">
        <w:rPr>
          <w:lang w:val="en-US"/>
        </w:rPr>
        <w:t>.</w:t>
      </w:r>
      <w:r w:rsidRPr="007A0214">
        <w:rPr>
          <w:lang w:val="en-US"/>
        </w:rPr>
        <w:t xml:space="preserve"> Acarol. 45(3-4)</w:t>
      </w:r>
      <w:r w:rsidR="00894BE4" w:rsidRPr="007A0214">
        <w:rPr>
          <w:lang w:val="en-US"/>
        </w:rPr>
        <w:t xml:space="preserve">, </w:t>
      </w:r>
      <w:r w:rsidRPr="007A0214">
        <w:rPr>
          <w:lang w:val="en-US"/>
        </w:rPr>
        <w:t>171-</w:t>
      </w:r>
      <w:r w:rsidR="00894BE4" w:rsidRPr="007A0214">
        <w:rPr>
          <w:lang w:val="en-US"/>
        </w:rPr>
        <w:t>1</w:t>
      </w:r>
      <w:r w:rsidRPr="007A0214">
        <w:rPr>
          <w:lang w:val="en-US"/>
        </w:rPr>
        <w:t xml:space="preserve">83. doi: 10.1007/s10493-008-9166-6. </w:t>
      </w:r>
    </w:p>
    <w:p w14:paraId="5E1B3F10" w14:textId="77777777" w:rsidR="00BC204A" w:rsidRPr="007A0214" w:rsidRDefault="00BC204A" w:rsidP="00BC204A">
      <w:pPr>
        <w:spacing w:line="360" w:lineRule="auto"/>
        <w:jc w:val="both"/>
        <w:rPr>
          <w:lang w:val="en-US"/>
        </w:rPr>
      </w:pPr>
    </w:p>
    <w:p w14:paraId="3638D5CC" w14:textId="3D6EC8D4" w:rsidR="00BC204A" w:rsidRPr="007A0214" w:rsidRDefault="00BC204A" w:rsidP="00BC204A">
      <w:pPr>
        <w:spacing w:line="360" w:lineRule="auto"/>
        <w:jc w:val="both"/>
        <w:rPr>
          <w:lang w:val="en-US"/>
        </w:rPr>
      </w:pPr>
      <w:r w:rsidRPr="007A0214">
        <w:rPr>
          <w:lang w:val="en-US"/>
        </w:rPr>
        <w:t>Moinet, M., Decors, A., Mendy, C., Faure, E., Durand, B., Madani, N., 2016. Spatio-temporal dynamics of tularemia in French wildlife: 2002-2013. Prev. Vet. Med. 130, 33-40. doi: 10.1016/j.prevetmed.2016.05.015.</w:t>
      </w:r>
    </w:p>
    <w:p w14:paraId="36C6DCA6" w14:textId="2E4D6A31" w:rsidR="00BC204A" w:rsidRPr="007A0214" w:rsidRDefault="00BC204A" w:rsidP="00BC204A">
      <w:pPr>
        <w:spacing w:line="360" w:lineRule="auto"/>
        <w:jc w:val="both"/>
        <w:rPr>
          <w:lang w:val="en-US"/>
        </w:rPr>
      </w:pPr>
      <w:r w:rsidRPr="007A0214">
        <w:rPr>
          <w:lang w:val="en-US"/>
        </w:rPr>
        <w:lastRenderedPageBreak/>
        <w:t>Nelson, D.R., Rooney, S., Miller, N.J., Mather, T.N., 2000. Complement-mediated killing of </w:t>
      </w:r>
      <w:r w:rsidRPr="007A0214">
        <w:rPr>
          <w:i/>
          <w:iCs/>
          <w:lang w:val="en-US"/>
        </w:rPr>
        <w:t>Borrelia burgdorferi</w:t>
      </w:r>
      <w:r w:rsidRPr="007A0214">
        <w:rPr>
          <w:lang w:val="en-US"/>
        </w:rPr>
        <w:t> by nonimmune sera from sika deer.</w:t>
      </w:r>
      <w:r w:rsidRPr="007A0214">
        <w:rPr>
          <w:b/>
          <w:bCs/>
          <w:lang w:val="en-US"/>
        </w:rPr>
        <w:t xml:space="preserve"> </w:t>
      </w:r>
      <w:r w:rsidRPr="007A0214">
        <w:rPr>
          <w:lang w:val="en-US"/>
        </w:rPr>
        <w:t>J. Parasitol. 86, 1232-1238</w:t>
      </w:r>
      <w:r w:rsidR="005A685C" w:rsidRPr="007A0214">
        <w:rPr>
          <w:lang w:val="en-US"/>
        </w:rPr>
        <w:t>.</w:t>
      </w:r>
    </w:p>
    <w:p w14:paraId="657B49BB" w14:textId="77777777" w:rsidR="00BC204A" w:rsidRPr="007A0214" w:rsidRDefault="00BC204A" w:rsidP="00BC204A">
      <w:pPr>
        <w:spacing w:line="360" w:lineRule="auto"/>
        <w:jc w:val="both"/>
        <w:rPr>
          <w:lang w:val="en-US"/>
        </w:rPr>
      </w:pPr>
    </w:p>
    <w:p w14:paraId="47099C66" w14:textId="56C1D7A9" w:rsidR="00BC204A" w:rsidRPr="007A0214" w:rsidRDefault="00BC204A" w:rsidP="00BC204A">
      <w:pPr>
        <w:spacing w:line="360" w:lineRule="auto"/>
        <w:jc w:val="both"/>
        <w:rPr>
          <w:lang w:val="en-US"/>
        </w:rPr>
      </w:pPr>
      <w:r w:rsidRPr="007A0214">
        <w:rPr>
          <w:lang w:val="en-US"/>
        </w:rPr>
        <w:t>Nigrovic, L.E., Wingerter, S.L., 2008. Tularemia. Infect. Dis. Clin. North</w:t>
      </w:r>
      <w:r w:rsidRPr="007A0214">
        <w:rPr>
          <w:lang w:val="en-US"/>
        </w:rPr>
        <w:br/>
        <w:t>Am. 22, 489–504.</w:t>
      </w:r>
    </w:p>
    <w:p w14:paraId="739C69AB" w14:textId="77777777" w:rsidR="00D63D85" w:rsidRPr="007A0214" w:rsidRDefault="00D63D85" w:rsidP="00D63D85">
      <w:pPr>
        <w:spacing w:line="360" w:lineRule="auto"/>
        <w:jc w:val="both"/>
        <w:rPr>
          <w:lang w:val="en-US"/>
        </w:rPr>
      </w:pPr>
    </w:p>
    <w:p w14:paraId="06796C89" w14:textId="3C2DF87B" w:rsidR="005900C2" w:rsidRPr="007A0214" w:rsidRDefault="005900C2" w:rsidP="004D3A5A">
      <w:pPr>
        <w:spacing w:line="360" w:lineRule="auto"/>
        <w:jc w:val="both"/>
        <w:rPr>
          <w:lang w:val="en-US"/>
        </w:rPr>
      </w:pPr>
      <w:r w:rsidRPr="007A0214">
        <w:rPr>
          <w:lang w:val="nl-NL"/>
        </w:rPr>
        <w:t xml:space="preserve">Ogden, N.H., Mechai, S., Margos, G., 2013. </w:t>
      </w:r>
      <w:r w:rsidRPr="007A0214">
        <w:rPr>
          <w:lang w:val="en-US"/>
        </w:rPr>
        <w:t xml:space="preserve">Changing geographic ranges of ticks and tick-borne pathogens: drivers, </w:t>
      </w:r>
      <w:proofErr w:type="gramStart"/>
      <w:r w:rsidRPr="007A0214">
        <w:rPr>
          <w:lang w:val="en-US"/>
        </w:rPr>
        <w:t>mechanisms</w:t>
      </w:r>
      <w:proofErr w:type="gramEnd"/>
      <w:r w:rsidRPr="007A0214">
        <w:rPr>
          <w:lang w:val="en-US"/>
        </w:rPr>
        <w:t xml:space="preserve"> and consequences for pathogen diversity. Front. Cell. </w:t>
      </w:r>
      <w:proofErr w:type="gramStart"/>
      <w:r w:rsidRPr="007A0214">
        <w:rPr>
          <w:lang w:val="en-US"/>
        </w:rPr>
        <w:t>Infect .Microbiol</w:t>
      </w:r>
      <w:proofErr w:type="gramEnd"/>
      <w:r w:rsidRPr="007A0214">
        <w:rPr>
          <w:lang w:val="en-US"/>
        </w:rPr>
        <w:t xml:space="preserve">. 3, 46. doi: 10.3389/fcimb.2013.00046. </w:t>
      </w:r>
    </w:p>
    <w:p w14:paraId="7CCB2570" w14:textId="68740703" w:rsidR="00B036D3" w:rsidRPr="007A0214" w:rsidRDefault="00B036D3" w:rsidP="004D3A5A">
      <w:pPr>
        <w:spacing w:line="360" w:lineRule="auto"/>
        <w:rPr>
          <w:lang w:val="en-US"/>
        </w:rPr>
      </w:pPr>
    </w:p>
    <w:p w14:paraId="4FA27F56" w14:textId="6B5F5D78" w:rsidR="004D3A5A" w:rsidRPr="007A0214" w:rsidRDefault="004D3A5A" w:rsidP="004D3A5A">
      <w:pPr>
        <w:spacing w:line="360" w:lineRule="auto"/>
      </w:pPr>
      <w:r w:rsidRPr="007A0214">
        <w:rPr>
          <w:lang w:val="en-US"/>
        </w:rPr>
        <w:t xml:space="preserve">Otranto, D., Deplazes, P., 2019. Zoonotic nematodes of wild carnivores. </w:t>
      </w:r>
      <w:r w:rsidRPr="007A0214">
        <w:t xml:space="preserve">Int. J. Parasitol. Parasites Wildl. 9, 370-383. doi: 10.1016/j.ijppaw.2018.12.011. </w:t>
      </w:r>
    </w:p>
    <w:p w14:paraId="463DE5B7" w14:textId="77777777" w:rsidR="004D3A5A" w:rsidRPr="007A0214" w:rsidRDefault="004D3A5A" w:rsidP="004D3A5A">
      <w:pPr>
        <w:spacing w:line="360" w:lineRule="auto"/>
      </w:pPr>
    </w:p>
    <w:p w14:paraId="3458D932" w14:textId="20912F2A" w:rsidR="00BC204A" w:rsidRPr="007A0214" w:rsidRDefault="00BC204A" w:rsidP="004D3A5A">
      <w:pPr>
        <w:spacing w:line="360" w:lineRule="auto"/>
        <w:jc w:val="both"/>
      </w:pPr>
      <w:r w:rsidRPr="007A0214">
        <w:t xml:space="preserve">Pascucci, I., Di Domenico, M., Dall’Acqua, F., Sozio, G., Cammà, C., 2015. </w:t>
      </w:r>
      <w:r w:rsidRPr="007A0214">
        <w:rPr>
          <w:lang w:val="en-US"/>
        </w:rPr>
        <w:t xml:space="preserve">Detection of Lyme disease and Q fever agents in wild rodents in central Italy. </w:t>
      </w:r>
      <w:r w:rsidRPr="007A0214">
        <w:t>Vector Borne Zoonotic Dis. 15, 404-411.</w:t>
      </w:r>
    </w:p>
    <w:p w14:paraId="6587E58D" w14:textId="77777777" w:rsidR="00653CE2" w:rsidRPr="007A0214" w:rsidRDefault="00653CE2" w:rsidP="00653CE2">
      <w:pPr>
        <w:spacing w:line="360" w:lineRule="auto"/>
        <w:jc w:val="both"/>
      </w:pPr>
    </w:p>
    <w:p w14:paraId="17138E1D" w14:textId="77777777" w:rsidR="005C1636" w:rsidRPr="007A0214" w:rsidRDefault="005C1636" w:rsidP="004F2AE7">
      <w:pPr>
        <w:spacing w:line="360" w:lineRule="auto"/>
        <w:jc w:val="both"/>
        <w:rPr>
          <w:rStyle w:val="element-citation"/>
          <w:lang w:val="en-US"/>
        </w:rPr>
      </w:pPr>
      <w:r w:rsidRPr="007A0214">
        <w:t xml:space="preserve">Piccolin, G., Benedetti, G., Doglioni, C., Lorenzato, C., Mancuso, S., Papa, N., Pitton, L., Ramon, M.C., Zasio, C., Bertiato, G., 2006. </w:t>
      </w:r>
      <w:r w:rsidRPr="007A0214">
        <w:rPr>
          <w:lang w:val="en-US"/>
        </w:rPr>
        <w:t xml:space="preserve">A study of the presence of </w:t>
      </w:r>
      <w:r w:rsidRPr="007A0214">
        <w:rPr>
          <w:i/>
          <w:iCs/>
          <w:lang w:val="en-US"/>
        </w:rPr>
        <w:t>B. burgdorferi, Anaplasma</w:t>
      </w:r>
      <w:r w:rsidRPr="007A0214">
        <w:rPr>
          <w:lang w:val="en-US"/>
        </w:rPr>
        <w:t xml:space="preserve"> (previously </w:t>
      </w:r>
      <w:r w:rsidRPr="007A0214">
        <w:rPr>
          <w:i/>
          <w:iCs/>
          <w:lang w:val="en-US"/>
        </w:rPr>
        <w:t>Ehrlichia</w:t>
      </w:r>
      <w:r w:rsidRPr="007A0214">
        <w:rPr>
          <w:lang w:val="en-US"/>
        </w:rPr>
        <w:t xml:space="preserve">) </w:t>
      </w:r>
      <w:r w:rsidRPr="007A0214">
        <w:rPr>
          <w:i/>
          <w:iCs/>
          <w:lang w:val="en-US"/>
        </w:rPr>
        <w:t>phagocytophilum</w:t>
      </w:r>
      <w:r w:rsidRPr="007A0214">
        <w:rPr>
          <w:lang w:val="en-US"/>
        </w:rPr>
        <w:t xml:space="preserve">, </w:t>
      </w:r>
      <w:r w:rsidRPr="007A0214">
        <w:rPr>
          <w:i/>
          <w:iCs/>
          <w:lang w:val="en-US"/>
        </w:rPr>
        <w:t>Rickettsia</w:t>
      </w:r>
      <w:r w:rsidRPr="007A0214">
        <w:rPr>
          <w:lang w:val="en-US"/>
        </w:rPr>
        <w:t xml:space="preserve">, and </w:t>
      </w:r>
      <w:r w:rsidRPr="007A0214">
        <w:rPr>
          <w:i/>
          <w:iCs/>
          <w:lang w:val="en-US"/>
        </w:rPr>
        <w:t>Babesia</w:t>
      </w:r>
      <w:r w:rsidRPr="007A0214">
        <w:rPr>
          <w:lang w:val="en-US"/>
        </w:rPr>
        <w:t xml:space="preserve"> in </w:t>
      </w:r>
      <w:r w:rsidRPr="007A0214">
        <w:rPr>
          <w:i/>
          <w:iCs/>
          <w:lang w:val="en-US"/>
        </w:rPr>
        <w:t>Ixodes ricinus</w:t>
      </w:r>
      <w:r w:rsidRPr="007A0214">
        <w:rPr>
          <w:lang w:val="en-US"/>
        </w:rPr>
        <w:t xml:space="preserve"> collected within the territory of Belluno, Italy. Vector Borne Zoonotic Dis. 6(1), 24-31. doi: 10.1089/vbz.2006.6.24.</w:t>
      </w:r>
    </w:p>
    <w:p w14:paraId="098FCB70" w14:textId="1F7BB70A" w:rsidR="00653CE2" w:rsidRPr="007A0214" w:rsidRDefault="00653CE2" w:rsidP="004F2AE7">
      <w:pPr>
        <w:spacing w:line="360" w:lineRule="auto"/>
        <w:jc w:val="both"/>
        <w:rPr>
          <w:lang w:val="en-US"/>
        </w:rPr>
      </w:pPr>
    </w:p>
    <w:p w14:paraId="757CBD4C" w14:textId="459E301D" w:rsidR="004F2AE7" w:rsidRPr="007A0214" w:rsidRDefault="004F2AE7" w:rsidP="004F2AE7">
      <w:pPr>
        <w:autoSpaceDE w:val="0"/>
        <w:autoSpaceDN w:val="0"/>
        <w:adjustRightInd w:val="0"/>
        <w:spacing w:line="360" w:lineRule="auto"/>
        <w:jc w:val="both"/>
        <w:rPr>
          <w:lang w:val="en-US"/>
        </w:rPr>
      </w:pPr>
      <w:r w:rsidRPr="007A0214">
        <w:rPr>
          <w:lang w:val="en-US"/>
        </w:rPr>
        <w:t xml:space="preserve">Pietzsch, M E., Medlock, J.M., Jones, L., Avenell, D., Abbott, J., Harding, P., Leach, S., 2005. Distribution of </w:t>
      </w:r>
      <w:r w:rsidRPr="007A0214">
        <w:rPr>
          <w:i/>
          <w:iCs/>
          <w:lang w:val="en-US"/>
        </w:rPr>
        <w:t xml:space="preserve">Ixodes ricinus </w:t>
      </w:r>
      <w:r w:rsidRPr="007A0214">
        <w:rPr>
          <w:lang w:val="en-US"/>
        </w:rPr>
        <w:t>in the British Isles: investigation of historical records. Med. Vet. Entomol. 19, 306–314.</w:t>
      </w:r>
    </w:p>
    <w:p w14:paraId="6829B23A" w14:textId="22AB6732" w:rsidR="004F2AE7" w:rsidRPr="007A0214" w:rsidRDefault="004F2AE7" w:rsidP="0049154F">
      <w:pPr>
        <w:spacing w:line="360" w:lineRule="auto"/>
        <w:jc w:val="both"/>
        <w:rPr>
          <w:lang w:val="en-US"/>
        </w:rPr>
      </w:pPr>
    </w:p>
    <w:p w14:paraId="1000B2FE" w14:textId="2F19855C" w:rsidR="0049154F" w:rsidRPr="007A0214" w:rsidRDefault="0049154F" w:rsidP="0049154F">
      <w:pPr>
        <w:spacing w:line="360" w:lineRule="auto"/>
        <w:jc w:val="both"/>
        <w:rPr>
          <w:lang w:val="en-US"/>
        </w:rPr>
      </w:pPr>
      <w:r w:rsidRPr="007A0214">
        <w:rPr>
          <w:lang w:val="en-US"/>
        </w:rPr>
        <w:t xml:space="preserve">Rar, V.A., Epikhina, T.I., Suntsova, O.V., Kozlova, I.V., Lisak, O.V., Pukhovskaya, N.M., Vysochina, N.P., Ivanov, L.I., Tikunova, N.V., 2014. Genetic variability of </w:t>
      </w:r>
      <w:r w:rsidRPr="007A0214">
        <w:rPr>
          <w:i/>
          <w:iCs/>
          <w:lang w:val="en-US"/>
        </w:rPr>
        <w:t>Babesia</w:t>
      </w:r>
      <w:r w:rsidRPr="007A0214">
        <w:rPr>
          <w:lang w:val="en-US"/>
        </w:rPr>
        <w:t xml:space="preserve"> parasites in </w:t>
      </w:r>
      <w:r w:rsidRPr="007A0214">
        <w:rPr>
          <w:i/>
          <w:iCs/>
          <w:lang w:val="en-US"/>
        </w:rPr>
        <w:t>Haemaphysalis</w:t>
      </w:r>
      <w:r w:rsidRPr="007A0214">
        <w:rPr>
          <w:lang w:val="en-US"/>
        </w:rPr>
        <w:t xml:space="preserve"> spp. and </w:t>
      </w:r>
      <w:r w:rsidRPr="007A0214">
        <w:rPr>
          <w:i/>
          <w:iCs/>
          <w:lang w:val="en-US"/>
        </w:rPr>
        <w:t>Ixodes persulcatus</w:t>
      </w:r>
      <w:r w:rsidRPr="007A0214">
        <w:rPr>
          <w:lang w:val="en-US"/>
        </w:rPr>
        <w:t xml:space="preserve"> ticks in the Baikal region and Far East of Russia. Infect. Genet. Evol. 28, 270-275. doi: 10.1016/j.meegid.2014.10.010. </w:t>
      </w:r>
    </w:p>
    <w:p w14:paraId="24A2AE2D" w14:textId="77777777" w:rsidR="0049154F" w:rsidRPr="007A0214" w:rsidRDefault="0049154F" w:rsidP="0049154F">
      <w:pPr>
        <w:spacing w:line="360" w:lineRule="auto"/>
        <w:jc w:val="both"/>
        <w:rPr>
          <w:lang w:val="en-US"/>
        </w:rPr>
      </w:pPr>
    </w:p>
    <w:p w14:paraId="255E1902" w14:textId="77777777" w:rsidR="00653CE2" w:rsidRPr="007A0214" w:rsidRDefault="00653CE2" w:rsidP="0049154F">
      <w:pPr>
        <w:spacing w:line="360" w:lineRule="auto"/>
        <w:jc w:val="both"/>
      </w:pPr>
      <w:r w:rsidRPr="007A0214">
        <w:rPr>
          <w:lang w:val="en-US"/>
        </w:rPr>
        <w:t xml:space="preserve">Razanske, I., Rosef, O., Radzijevskaja, J., Bratchikov, M., Griciuviene, L., Paulauskas, A., 2019. Prevalence and co-infection with tick-borne </w:t>
      </w:r>
      <w:r w:rsidRPr="007A0214">
        <w:rPr>
          <w:i/>
          <w:iCs/>
          <w:lang w:val="en-US"/>
        </w:rPr>
        <w:t>Anaplasma phagocytophilum</w:t>
      </w:r>
      <w:r w:rsidRPr="007A0214">
        <w:rPr>
          <w:lang w:val="en-US"/>
        </w:rPr>
        <w:t xml:space="preserve"> and </w:t>
      </w:r>
      <w:r w:rsidRPr="007A0214">
        <w:rPr>
          <w:i/>
          <w:iCs/>
          <w:lang w:val="en-US"/>
        </w:rPr>
        <w:t>Babesia</w:t>
      </w:r>
      <w:r w:rsidRPr="007A0214">
        <w:rPr>
          <w:lang w:val="en-US"/>
        </w:rPr>
        <w:t xml:space="preserve"> spp. in red deer (</w:t>
      </w:r>
      <w:r w:rsidRPr="007A0214">
        <w:rPr>
          <w:i/>
          <w:iCs/>
          <w:lang w:val="en-US"/>
        </w:rPr>
        <w:t>Cervus elaphus</w:t>
      </w:r>
      <w:r w:rsidRPr="007A0214">
        <w:rPr>
          <w:lang w:val="en-US"/>
        </w:rPr>
        <w:t>) and roe deer (</w:t>
      </w:r>
      <w:r w:rsidRPr="007A0214">
        <w:rPr>
          <w:i/>
          <w:iCs/>
          <w:lang w:val="en-US"/>
        </w:rPr>
        <w:t>Capreolus capreolus</w:t>
      </w:r>
      <w:r w:rsidRPr="007A0214">
        <w:rPr>
          <w:lang w:val="en-US"/>
        </w:rPr>
        <w:t xml:space="preserve">) in Southern Norway. </w:t>
      </w:r>
      <w:r w:rsidRPr="007A0214">
        <w:t>Int. J. Parasitol. Parasites Wildl. 8, 127-134. doi.org/10.1016/j.ijppaw.2019.01.003.</w:t>
      </w:r>
    </w:p>
    <w:p w14:paraId="6260C12E" w14:textId="34DFE43E" w:rsidR="00BC204A" w:rsidRPr="007A0214" w:rsidRDefault="00BC204A" w:rsidP="00BC204A">
      <w:pPr>
        <w:spacing w:line="360" w:lineRule="auto"/>
        <w:jc w:val="both"/>
        <w:rPr>
          <w:lang w:val="en-US"/>
        </w:rPr>
      </w:pPr>
      <w:r w:rsidRPr="007A0214">
        <w:lastRenderedPageBreak/>
        <w:t xml:space="preserve">Rocchigiani, G., Ebani, V.V., Nardoni, S., Bertelloni, F., Bascherini, A., Leoni, A., Mancianti, F., Poli, A., 2018. </w:t>
      </w:r>
      <w:r w:rsidRPr="007A0214">
        <w:rPr>
          <w:lang w:val="en-US"/>
        </w:rPr>
        <w:t>Molecular survey on the occurrence of arthropod-borne pathogens in wild brown hares (</w:t>
      </w:r>
      <w:r w:rsidRPr="007A0214">
        <w:rPr>
          <w:i/>
          <w:iCs/>
          <w:lang w:val="en-US"/>
        </w:rPr>
        <w:t>Lepus europaeus</w:t>
      </w:r>
      <w:r w:rsidRPr="007A0214">
        <w:rPr>
          <w:lang w:val="en-US"/>
        </w:rPr>
        <w:t>) from Central Italy. Infect. Genet. Evol. 59, 142-147. doi: 10.1016/j.meegid.2018.02.005.</w:t>
      </w:r>
    </w:p>
    <w:p w14:paraId="3905F9B6" w14:textId="77777777" w:rsidR="00BC204A" w:rsidRPr="007A0214" w:rsidRDefault="00BC204A" w:rsidP="00BC204A">
      <w:pPr>
        <w:spacing w:line="360" w:lineRule="auto"/>
        <w:jc w:val="both"/>
        <w:rPr>
          <w:szCs w:val="23"/>
          <w:lang w:val="en-US"/>
        </w:rPr>
      </w:pPr>
    </w:p>
    <w:p w14:paraId="67349D53" w14:textId="68845D8E" w:rsidR="00BC204A" w:rsidRPr="007A0214" w:rsidRDefault="00BC204A" w:rsidP="00BC204A">
      <w:pPr>
        <w:spacing w:line="360" w:lineRule="auto"/>
        <w:jc w:val="both"/>
        <w:rPr>
          <w:sz w:val="23"/>
          <w:szCs w:val="23"/>
          <w:lang w:val="en-US"/>
        </w:rPr>
      </w:pPr>
      <w:r w:rsidRPr="007A0214">
        <w:rPr>
          <w:szCs w:val="23"/>
          <w:lang w:val="en-US"/>
        </w:rPr>
        <w:t xml:space="preserve">Rosef, O., Paulauskas, A., Radzijevskaja, J., 2009. Prevalence of </w:t>
      </w:r>
      <w:r w:rsidRPr="007A0214">
        <w:rPr>
          <w:i/>
          <w:iCs/>
          <w:szCs w:val="23"/>
          <w:lang w:val="en-US"/>
        </w:rPr>
        <w:t>Borrelia burgdorferi</w:t>
      </w:r>
      <w:r w:rsidRPr="007A0214">
        <w:rPr>
          <w:szCs w:val="23"/>
          <w:lang w:val="en-US"/>
        </w:rPr>
        <w:t xml:space="preserve"> sensu lato and </w:t>
      </w:r>
      <w:r w:rsidRPr="007A0214">
        <w:rPr>
          <w:i/>
          <w:iCs/>
          <w:szCs w:val="23"/>
          <w:lang w:val="en-US"/>
        </w:rPr>
        <w:t>Anaplasma phagocytophilum</w:t>
      </w:r>
      <w:r w:rsidRPr="007A0214">
        <w:rPr>
          <w:szCs w:val="23"/>
          <w:lang w:val="en-US"/>
        </w:rPr>
        <w:t xml:space="preserve"> in questing </w:t>
      </w:r>
      <w:r w:rsidRPr="007A0214">
        <w:rPr>
          <w:i/>
          <w:iCs/>
          <w:szCs w:val="23"/>
          <w:lang w:val="en-US"/>
        </w:rPr>
        <w:t>Ixodes ricinus</w:t>
      </w:r>
      <w:r w:rsidRPr="007A0214">
        <w:rPr>
          <w:szCs w:val="23"/>
          <w:lang w:val="en-US"/>
        </w:rPr>
        <w:t xml:space="preserve"> ticks in relation to the density of wild cervids. Acta Vet. Scand. 51(1), 47. doi: 10.1186/1751-0147-51-47. </w:t>
      </w:r>
    </w:p>
    <w:p w14:paraId="25F23978" w14:textId="24DD3618" w:rsidR="00653CE2" w:rsidRPr="007A0214" w:rsidRDefault="00653CE2" w:rsidP="006F6B73">
      <w:pPr>
        <w:spacing w:line="360" w:lineRule="auto"/>
        <w:jc w:val="both"/>
        <w:rPr>
          <w:lang w:val="en-US"/>
        </w:rPr>
      </w:pPr>
    </w:p>
    <w:p w14:paraId="58937EF8" w14:textId="77777777" w:rsidR="00653CE2" w:rsidRPr="007A0214" w:rsidRDefault="00653CE2" w:rsidP="00653CE2">
      <w:pPr>
        <w:spacing w:line="360" w:lineRule="auto"/>
        <w:jc w:val="both"/>
        <w:rPr>
          <w:lang w:val="nl-NL"/>
        </w:rPr>
      </w:pPr>
      <w:r w:rsidRPr="007A0214">
        <w:rPr>
          <w:lang w:val="de-DE"/>
        </w:rPr>
        <w:t xml:space="preserve">Silaghi, C., Fröhlich, J., Reindl, H., Hamel, D., Rehbein, S., 2020. </w:t>
      </w:r>
      <w:r w:rsidRPr="007A0214">
        <w:rPr>
          <w:i/>
          <w:iCs/>
          <w:lang w:val="en-US"/>
        </w:rPr>
        <w:t>Anaplasma phagocytophilum</w:t>
      </w:r>
      <w:r w:rsidRPr="007A0214">
        <w:rPr>
          <w:lang w:val="en-US"/>
        </w:rPr>
        <w:t xml:space="preserve"> and </w:t>
      </w:r>
      <w:r w:rsidRPr="007A0214">
        <w:rPr>
          <w:i/>
          <w:iCs/>
          <w:lang w:val="en-US"/>
        </w:rPr>
        <w:t>Babesia</w:t>
      </w:r>
      <w:r w:rsidRPr="007A0214">
        <w:rPr>
          <w:lang w:val="en-US"/>
        </w:rPr>
        <w:t xml:space="preserve"> Species of Sympatric Roe Deer (</w:t>
      </w:r>
      <w:r w:rsidRPr="007A0214">
        <w:rPr>
          <w:i/>
          <w:iCs/>
          <w:lang w:val="en-US"/>
        </w:rPr>
        <w:t>Capreolus capreolus</w:t>
      </w:r>
      <w:r w:rsidRPr="007A0214">
        <w:rPr>
          <w:lang w:val="en-US"/>
        </w:rPr>
        <w:t>), Fallow Deer (</w:t>
      </w:r>
      <w:r w:rsidRPr="007A0214">
        <w:rPr>
          <w:i/>
          <w:iCs/>
          <w:lang w:val="en-US"/>
        </w:rPr>
        <w:t>Dama dama</w:t>
      </w:r>
      <w:r w:rsidRPr="007A0214">
        <w:rPr>
          <w:lang w:val="en-US"/>
        </w:rPr>
        <w:t>), Sika Deer (</w:t>
      </w:r>
      <w:r w:rsidRPr="007A0214">
        <w:rPr>
          <w:i/>
          <w:iCs/>
          <w:lang w:val="en-US"/>
        </w:rPr>
        <w:t>Cervus nippon</w:t>
      </w:r>
      <w:r w:rsidRPr="007A0214">
        <w:rPr>
          <w:lang w:val="en-US"/>
        </w:rPr>
        <w:t>) and Red Deer (</w:t>
      </w:r>
      <w:r w:rsidRPr="007A0214">
        <w:rPr>
          <w:i/>
          <w:iCs/>
          <w:lang w:val="en-US"/>
        </w:rPr>
        <w:t>Cervus elaphus</w:t>
      </w:r>
      <w:r w:rsidRPr="007A0214">
        <w:rPr>
          <w:lang w:val="en-US"/>
        </w:rPr>
        <w:t xml:space="preserve">) in Germany. </w:t>
      </w:r>
      <w:r w:rsidRPr="007A0214">
        <w:rPr>
          <w:lang w:val="nl-NL"/>
        </w:rPr>
        <w:t xml:space="preserve">Pathogens. 9(11), 968. </w:t>
      </w:r>
      <w:proofErr w:type="gramStart"/>
      <w:r w:rsidRPr="007A0214">
        <w:rPr>
          <w:lang w:val="nl-NL"/>
        </w:rPr>
        <w:t>doi</w:t>
      </w:r>
      <w:proofErr w:type="gramEnd"/>
      <w:r w:rsidRPr="007A0214">
        <w:rPr>
          <w:lang w:val="nl-NL"/>
        </w:rPr>
        <w:t>: 10.3390/pathogens9110968.</w:t>
      </w:r>
    </w:p>
    <w:p w14:paraId="13C62BF7" w14:textId="77777777" w:rsidR="00BC204A" w:rsidRPr="007A0214" w:rsidRDefault="00BC204A" w:rsidP="00BC204A">
      <w:pPr>
        <w:spacing w:line="360" w:lineRule="auto"/>
        <w:jc w:val="both"/>
        <w:rPr>
          <w:szCs w:val="23"/>
          <w:lang w:val="nl-NL"/>
        </w:rPr>
      </w:pPr>
    </w:p>
    <w:p w14:paraId="61FB7726" w14:textId="0716E119" w:rsidR="00BC204A" w:rsidRPr="007A0214" w:rsidRDefault="00BC204A" w:rsidP="00FD5E18">
      <w:pPr>
        <w:spacing w:line="360" w:lineRule="auto"/>
        <w:jc w:val="both"/>
        <w:rPr>
          <w:lang w:val="en-US"/>
        </w:rPr>
      </w:pPr>
      <w:r w:rsidRPr="007A0214">
        <w:rPr>
          <w:szCs w:val="23"/>
          <w:lang w:val="nl-NL"/>
        </w:rPr>
        <w:t xml:space="preserve">Sprong, H., Hofhuis, A., Gassner, F., Takken, W., Jacobs, F., van Vliet, A.J., van Ballegooijen, M., van der Giessen, J., Takumi, K., 2012. </w:t>
      </w:r>
      <w:r w:rsidRPr="007A0214">
        <w:rPr>
          <w:szCs w:val="23"/>
          <w:lang w:val="en-US"/>
        </w:rPr>
        <w:t xml:space="preserve">Circumstantial evidence for an increase in the total number and activity of </w:t>
      </w:r>
      <w:r w:rsidRPr="007A0214">
        <w:rPr>
          <w:i/>
          <w:iCs/>
          <w:szCs w:val="23"/>
          <w:lang w:val="en-US"/>
        </w:rPr>
        <w:t>Borrelia</w:t>
      </w:r>
      <w:r w:rsidRPr="007A0214">
        <w:rPr>
          <w:szCs w:val="23"/>
          <w:lang w:val="en-US"/>
        </w:rPr>
        <w:t xml:space="preserve">-infected </w:t>
      </w:r>
      <w:r w:rsidRPr="007A0214">
        <w:rPr>
          <w:i/>
          <w:iCs/>
          <w:szCs w:val="23"/>
          <w:lang w:val="en-US"/>
        </w:rPr>
        <w:t>Ixodes ricinus</w:t>
      </w:r>
      <w:r w:rsidRPr="007A0214">
        <w:rPr>
          <w:szCs w:val="23"/>
          <w:lang w:val="en-US"/>
        </w:rPr>
        <w:t xml:space="preserve"> in the Netherlands. Parasit. Vectors. 5, 294. doi: 10.1186/1756-3305-5-294. </w:t>
      </w:r>
    </w:p>
    <w:p w14:paraId="2D98B92C" w14:textId="77777777" w:rsidR="00FD5E18" w:rsidRPr="007A0214" w:rsidRDefault="00FD5E18" w:rsidP="00FD5E18">
      <w:pPr>
        <w:spacing w:line="360" w:lineRule="auto"/>
        <w:jc w:val="both"/>
        <w:rPr>
          <w:lang w:val="en-US"/>
        </w:rPr>
      </w:pPr>
    </w:p>
    <w:p w14:paraId="1863B00D" w14:textId="1307E045" w:rsidR="00FD5E18" w:rsidRPr="007A0214" w:rsidRDefault="00FD5E18" w:rsidP="00FD5E18">
      <w:pPr>
        <w:spacing w:line="360" w:lineRule="auto"/>
        <w:jc w:val="both"/>
        <w:rPr>
          <w:lang w:val="en-US"/>
        </w:rPr>
      </w:pPr>
      <w:r w:rsidRPr="007A0214">
        <w:rPr>
          <w:lang w:val="en-US"/>
        </w:rPr>
        <w:t xml:space="preserve">Steverding, D., 2020. The spreading of parasites by human migratory activities. Virulence. 11(1), 1177-1191. doi: 10.1080/21505594.2020.1809963. </w:t>
      </w:r>
    </w:p>
    <w:p w14:paraId="11AB31AC" w14:textId="77777777" w:rsidR="008B3A34" w:rsidRPr="007A0214" w:rsidRDefault="008B3A34" w:rsidP="00FD5E18">
      <w:pPr>
        <w:spacing w:line="360" w:lineRule="auto"/>
        <w:jc w:val="both"/>
        <w:rPr>
          <w:lang w:val="en-US"/>
        </w:rPr>
      </w:pPr>
    </w:p>
    <w:p w14:paraId="799904D5" w14:textId="7E5B5A7C" w:rsidR="008B3A34" w:rsidRPr="007A0214" w:rsidRDefault="008B3A34" w:rsidP="00FD5E18">
      <w:pPr>
        <w:spacing w:line="360" w:lineRule="auto"/>
        <w:jc w:val="both"/>
        <w:rPr>
          <w:lang w:val="en-US"/>
        </w:rPr>
      </w:pPr>
      <w:r w:rsidRPr="007A0214">
        <w:rPr>
          <w:lang w:val="en-US"/>
        </w:rPr>
        <w:t xml:space="preserve">Strasek-Smrdel, K., Korva, M., Pal, E., Rajter, M., Skvarc, M., Avsic-Zupanc, T., 2020. Case of </w:t>
      </w:r>
      <w:r w:rsidRPr="007A0214">
        <w:rPr>
          <w:i/>
          <w:iCs/>
          <w:lang w:val="en-US"/>
        </w:rPr>
        <w:t>Babesia crassa</w:t>
      </w:r>
      <w:r w:rsidRPr="007A0214">
        <w:rPr>
          <w:lang w:val="en-US"/>
        </w:rPr>
        <w:t xml:space="preserve">-Like Infection, Slovenia, 2014. Emerg. Infect. Dis. 26(5), 1038-1040. doi: 10.3201/eid2605.191201. </w:t>
      </w:r>
    </w:p>
    <w:p w14:paraId="1FD76FAD" w14:textId="77777777" w:rsidR="005C1636" w:rsidRPr="007A0214" w:rsidRDefault="005C1636" w:rsidP="00E5684A">
      <w:pPr>
        <w:spacing w:line="360" w:lineRule="auto"/>
        <w:jc w:val="both"/>
        <w:rPr>
          <w:lang w:val="en-US"/>
        </w:rPr>
      </w:pPr>
    </w:p>
    <w:p w14:paraId="0D81F7BD" w14:textId="0DAC236B" w:rsidR="00E5684A" w:rsidRPr="007A0214" w:rsidRDefault="00E5684A" w:rsidP="00E5684A">
      <w:pPr>
        <w:spacing w:line="360" w:lineRule="auto"/>
        <w:jc w:val="both"/>
      </w:pPr>
      <w:r w:rsidRPr="007A0214">
        <w:rPr>
          <w:lang w:val="en-US"/>
        </w:rPr>
        <w:t xml:space="preserve">Stuen, S., 2007. </w:t>
      </w:r>
      <w:r w:rsidRPr="007A0214">
        <w:rPr>
          <w:rStyle w:val="html-italic"/>
          <w:i/>
          <w:iCs/>
          <w:lang w:val="en-US"/>
        </w:rPr>
        <w:t>Anaplasma phagocytophilum</w:t>
      </w:r>
      <w:r w:rsidRPr="007A0214">
        <w:rPr>
          <w:lang w:val="en-US"/>
        </w:rPr>
        <w:t xml:space="preserve">-the most widespread tick-borne infection in animals in Europe. </w:t>
      </w:r>
      <w:r w:rsidRPr="007A0214">
        <w:rPr>
          <w:rStyle w:val="html-italic"/>
        </w:rPr>
        <w:t>Vet. Res. Commun.</w:t>
      </w:r>
      <w:r w:rsidRPr="007A0214">
        <w:t xml:space="preserve"> </w:t>
      </w:r>
      <w:r w:rsidRPr="007A0214">
        <w:rPr>
          <w:rStyle w:val="html-italic"/>
        </w:rPr>
        <w:t>31</w:t>
      </w:r>
      <w:r w:rsidRPr="007A0214">
        <w:t xml:space="preserve">, 79–84. </w:t>
      </w:r>
    </w:p>
    <w:p w14:paraId="2D7AC9C9" w14:textId="77777777" w:rsidR="00653CE2" w:rsidRPr="007A0214" w:rsidRDefault="00653CE2" w:rsidP="00653CE2">
      <w:pPr>
        <w:spacing w:line="360" w:lineRule="auto"/>
        <w:jc w:val="both"/>
      </w:pPr>
    </w:p>
    <w:p w14:paraId="4FF99469" w14:textId="77777777" w:rsidR="00653CE2" w:rsidRPr="007A0214" w:rsidRDefault="00653CE2" w:rsidP="00653CE2">
      <w:pPr>
        <w:spacing w:line="360" w:lineRule="auto"/>
        <w:jc w:val="both"/>
        <w:rPr>
          <w:lang w:val="en-US"/>
        </w:rPr>
      </w:pPr>
      <w:r w:rsidRPr="007A0214">
        <w:rPr>
          <w:rStyle w:val="element-citation"/>
        </w:rPr>
        <w:t xml:space="preserve">Veronesi, F., Galuppi, R., Tampieri, M.P., Bonoli, C., Mammoli, R., Fioretti, D.P., 2011. </w:t>
      </w:r>
      <w:r w:rsidRPr="007A0214">
        <w:rPr>
          <w:rStyle w:val="element-citation"/>
          <w:lang w:val="en-US"/>
        </w:rPr>
        <w:t xml:space="preserve">Prevalence of </w:t>
      </w:r>
      <w:r w:rsidRPr="007A0214">
        <w:rPr>
          <w:rStyle w:val="Enfasi"/>
          <w:lang w:val="en-US"/>
        </w:rPr>
        <w:t>Anaplasma phagocytophilum</w:t>
      </w:r>
      <w:r w:rsidRPr="007A0214">
        <w:rPr>
          <w:rStyle w:val="element-citation"/>
          <w:lang w:val="en-US"/>
        </w:rPr>
        <w:t xml:space="preserve"> in fallow deer (</w:t>
      </w:r>
      <w:r w:rsidRPr="007A0214">
        <w:rPr>
          <w:rStyle w:val="Enfasi"/>
          <w:lang w:val="en-US"/>
        </w:rPr>
        <w:t>Dama dama</w:t>
      </w:r>
      <w:r w:rsidRPr="007A0214">
        <w:rPr>
          <w:rStyle w:val="element-citation"/>
          <w:lang w:val="en-US"/>
        </w:rPr>
        <w:t xml:space="preserve">) and feeding ticks from an Italy preserve. </w:t>
      </w:r>
      <w:r w:rsidRPr="007A0214">
        <w:rPr>
          <w:rStyle w:val="ref-journal"/>
          <w:lang w:val="en-US"/>
        </w:rPr>
        <w:t xml:space="preserve">Res. Vet. Sci. </w:t>
      </w:r>
      <w:r w:rsidRPr="007A0214">
        <w:rPr>
          <w:rStyle w:val="ref-vol"/>
          <w:lang w:val="en-US"/>
        </w:rPr>
        <w:t xml:space="preserve">90, </w:t>
      </w:r>
      <w:r w:rsidRPr="007A0214">
        <w:rPr>
          <w:rStyle w:val="element-citation"/>
          <w:lang w:val="en-US"/>
        </w:rPr>
        <w:t>40–43. doi: 10.1016/j.rvsc.2010.05.019.</w:t>
      </w:r>
    </w:p>
    <w:p w14:paraId="34BF53B1" w14:textId="77777777" w:rsidR="00653CE2" w:rsidRPr="007A0214" w:rsidRDefault="00653CE2" w:rsidP="00653CE2">
      <w:pPr>
        <w:spacing w:line="360" w:lineRule="auto"/>
        <w:jc w:val="both"/>
        <w:rPr>
          <w:lang w:val="en-US"/>
        </w:rPr>
      </w:pPr>
    </w:p>
    <w:p w14:paraId="1C515F2A" w14:textId="06EAD5BD" w:rsidR="00653CE2" w:rsidRPr="007A0214" w:rsidRDefault="00653CE2" w:rsidP="00653CE2">
      <w:pPr>
        <w:spacing w:line="360" w:lineRule="auto"/>
        <w:jc w:val="both"/>
        <w:rPr>
          <w:lang w:val="en-US"/>
        </w:rPr>
      </w:pPr>
      <w:r w:rsidRPr="007A0214">
        <w:rPr>
          <w:lang w:val="en-US"/>
        </w:rPr>
        <w:lastRenderedPageBreak/>
        <w:t>Wijburg</w:t>
      </w:r>
      <w:r w:rsidR="009B6890" w:rsidRPr="007A0214">
        <w:rPr>
          <w:lang w:val="en-US"/>
        </w:rPr>
        <w:t>,</w:t>
      </w:r>
      <w:r w:rsidRPr="007A0214">
        <w:rPr>
          <w:lang w:val="en-US"/>
        </w:rPr>
        <w:t xml:space="preserve"> S</w:t>
      </w:r>
      <w:r w:rsidR="009B6890" w:rsidRPr="007A0214">
        <w:rPr>
          <w:lang w:val="en-US"/>
        </w:rPr>
        <w:t>.</w:t>
      </w:r>
      <w:r w:rsidRPr="007A0214">
        <w:rPr>
          <w:lang w:val="en-US"/>
        </w:rPr>
        <w:t>R</w:t>
      </w:r>
      <w:r w:rsidR="009B6890" w:rsidRPr="007A0214">
        <w:rPr>
          <w:lang w:val="en-US"/>
        </w:rPr>
        <w:t>.</w:t>
      </w:r>
      <w:r w:rsidRPr="007A0214">
        <w:rPr>
          <w:lang w:val="en-US"/>
        </w:rPr>
        <w:t>, Fonville</w:t>
      </w:r>
      <w:r w:rsidR="009B6890" w:rsidRPr="007A0214">
        <w:rPr>
          <w:lang w:val="en-US"/>
        </w:rPr>
        <w:t>,</w:t>
      </w:r>
      <w:r w:rsidRPr="007A0214">
        <w:rPr>
          <w:lang w:val="en-US"/>
        </w:rPr>
        <w:t xml:space="preserve"> M</w:t>
      </w:r>
      <w:r w:rsidR="009B6890" w:rsidRPr="007A0214">
        <w:rPr>
          <w:lang w:val="en-US"/>
        </w:rPr>
        <w:t>.</w:t>
      </w:r>
      <w:r w:rsidRPr="007A0214">
        <w:rPr>
          <w:lang w:val="en-US"/>
        </w:rPr>
        <w:t>, de Bruin</w:t>
      </w:r>
      <w:r w:rsidR="009B6890" w:rsidRPr="007A0214">
        <w:rPr>
          <w:lang w:val="en-US"/>
        </w:rPr>
        <w:t>,</w:t>
      </w:r>
      <w:r w:rsidRPr="007A0214">
        <w:rPr>
          <w:lang w:val="en-US"/>
        </w:rPr>
        <w:t xml:space="preserve"> A</w:t>
      </w:r>
      <w:r w:rsidR="009B6890" w:rsidRPr="007A0214">
        <w:rPr>
          <w:lang w:val="en-US"/>
        </w:rPr>
        <w:t>.</w:t>
      </w:r>
      <w:r w:rsidRPr="007A0214">
        <w:rPr>
          <w:lang w:val="en-US"/>
        </w:rPr>
        <w:t>, van Rijn</w:t>
      </w:r>
      <w:r w:rsidR="009B6890" w:rsidRPr="007A0214">
        <w:rPr>
          <w:lang w:val="en-US"/>
        </w:rPr>
        <w:t>,</w:t>
      </w:r>
      <w:r w:rsidRPr="007A0214">
        <w:rPr>
          <w:lang w:val="en-US"/>
        </w:rPr>
        <w:t xml:space="preserve"> P</w:t>
      </w:r>
      <w:r w:rsidR="009B6890" w:rsidRPr="007A0214">
        <w:rPr>
          <w:lang w:val="en-US"/>
        </w:rPr>
        <w:t>.</w:t>
      </w:r>
      <w:r w:rsidRPr="007A0214">
        <w:rPr>
          <w:lang w:val="en-US"/>
        </w:rPr>
        <w:t>A</w:t>
      </w:r>
      <w:r w:rsidR="009B6890" w:rsidRPr="007A0214">
        <w:rPr>
          <w:lang w:val="en-US"/>
        </w:rPr>
        <w:t>.</w:t>
      </w:r>
      <w:r w:rsidRPr="007A0214">
        <w:rPr>
          <w:lang w:val="en-US"/>
        </w:rPr>
        <w:t>, Montizaan</w:t>
      </w:r>
      <w:r w:rsidR="009B6890" w:rsidRPr="007A0214">
        <w:rPr>
          <w:lang w:val="en-US"/>
        </w:rPr>
        <w:t>,</w:t>
      </w:r>
      <w:r w:rsidRPr="007A0214">
        <w:rPr>
          <w:lang w:val="en-US"/>
        </w:rPr>
        <w:t xml:space="preserve"> M</w:t>
      </w:r>
      <w:r w:rsidR="009B6890" w:rsidRPr="007A0214">
        <w:rPr>
          <w:lang w:val="en-US"/>
        </w:rPr>
        <w:t>.</w:t>
      </w:r>
      <w:r w:rsidRPr="007A0214">
        <w:rPr>
          <w:lang w:val="en-US"/>
        </w:rPr>
        <w:t>G</w:t>
      </w:r>
      <w:r w:rsidR="009B6890" w:rsidRPr="007A0214">
        <w:rPr>
          <w:lang w:val="en-US"/>
        </w:rPr>
        <w:t>.</w:t>
      </w:r>
      <w:r w:rsidRPr="007A0214">
        <w:rPr>
          <w:lang w:val="en-US"/>
        </w:rPr>
        <w:t>E</w:t>
      </w:r>
      <w:r w:rsidR="009B6890" w:rsidRPr="007A0214">
        <w:rPr>
          <w:lang w:val="en-US"/>
        </w:rPr>
        <w:t>.</w:t>
      </w:r>
      <w:r w:rsidRPr="007A0214">
        <w:rPr>
          <w:lang w:val="en-US"/>
        </w:rPr>
        <w:t>, van den Broek</w:t>
      </w:r>
      <w:r w:rsidR="009B6890" w:rsidRPr="007A0214">
        <w:rPr>
          <w:lang w:val="en-US"/>
        </w:rPr>
        <w:t>,</w:t>
      </w:r>
      <w:r w:rsidRPr="007A0214">
        <w:rPr>
          <w:lang w:val="en-US"/>
        </w:rPr>
        <w:t xml:space="preserve"> J</w:t>
      </w:r>
      <w:r w:rsidR="009B6890" w:rsidRPr="007A0214">
        <w:rPr>
          <w:lang w:val="en-US"/>
        </w:rPr>
        <w:t>.</w:t>
      </w:r>
      <w:r w:rsidRPr="007A0214">
        <w:rPr>
          <w:lang w:val="en-US"/>
        </w:rPr>
        <w:t>, Sprong</w:t>
      </w:r>
      <w:r w:rsidR="009B6890" w:rsidRPr="007A0214">
        <w:rPr>
          <w:lang w:val="en-US"/>
        </w:rPr>
        <w:t>,</w:t>
      </w:r>
      <w:r w:rsidRPr="007A0214">
        <w:rPr>
          <w:lang w:val="en-US"/>
        </w:rPr>
        <w:t xml:space="preserve"> H</w:t>
      </w:r>
      <w:r w:rsidR="009B6890" w:rsidRPr="007A0214">
        <w:rPr>
          <w:lang w:val="en-US"/>
        </w:rPr>
        <w:t>.</w:t>
      </w:r>
      <w:r w:rsidRPr="007A0214">
        <w:rPr>
          <w:lang w:val="en-US"/>
        </w:rPr>
        <w:t>, Rijks</w:t>
      </w:r>
      <w:r w:rsidR="009B6890" w:rsidRPr="007A0214">
        <w:rPr>
          <w:lang w:val="en-US"/>
        </w:rPr>
        <w:t>,</w:t>
      </w:r>
      <w:r w:rsidRPr="007A0214">
        <w:rPr>
          <w:lang w:val="en-US"/>
        </w:rPr>
        <w:t xml:space="preserve"> J</w:t>
      </w:r>
      <w:r w:rsidR="009B6890" w:rsidRPr="007A0214">
        <w:rPr>
          <w:lang w:val="en-US"/>
        </w:rPr>
        <w:t>.</w:t>
      </w:r>
      <w:r w:rsidRPr="007A0214">
        <w:rPr>
          <w:lang w:val="en-US"/>
        </w:rPr>
        <w:t>M.</w:t>
      </w:r>
      <w:r w:rsidR="00327981" w:rsidRPr="007A0214">
        <w:rPr>
          <w:lang w:val="en-US"/>
        </w:rPr>
        <w:t>, 2022.</w:t>
      </w:r>
      <w:r w:rsidRPr="007A0214">
        <w:rPr>
          <w:lang w:val="en-US"/>
        </w:rPr>
        <w:t xml:space="preserve"> Prevalence and predictors of vector-borne pathogens in Dutch roe deer. Parasit Vectors. 15(1)</w:t>
      </w:r>
      <w:r w:rsidR="00327981" w:rsidRPr="007A0214">
        <w:rPr>
          <w:lang w:val="en-US"/>
        </w:rPr>
        <w:t xml:space="preserve">, </w:t>
      </w:r>
      <w:r w:rsidRPr="007A0214">
        <w:rPr>
          <w:lang w:val="en-US"/>
        </w:rPr>
        <w:t>76. doi: 10.1186/s13071-022-05195-w.</w:t>
      </w:r>
    </w:p>
    <w:p w14:paraId="39448E75" w14:textId="77777777" w:rsidR="008B3A34" w:rsidRPr="007A0214" w:rsidRDefault="008B3A34" w:rsidP="008B3A34">
      <w:pPr>
        <w:spacing w:line="360" w:lineRule="auto"/>
        <w:jc w:val="both"/>
        <w:rPr>
          <w:shd w:val="clear" w:color="auto" w:fill="FFFFFF"/>
          <w:lang w:val="en-US"/>
        </w:rPr>
      </w:pPr>
    </w:p>
    <w:p w14:paraId="745EB35B" w14:textId="70138E3C" w:rsidR="008B3A34" w:rsidRPr="007A0214" w:rsidRDefault="008B3A34" w:rsidP="008B3A34">
      <w:pPr>
        <w:spacing w:line="360" w:lineRule="auto"/>
        <w:jc w:val="both"/>
      </w:pPr>
      <w:r w:rsidRPr="007A0214">
        <w:rPr>
          <w:shd w:val="clear" w:color="auto" w:fill="FFFFFF"/>
          <w:lang w:val="en-US"/>
        </w:rPr>
        <w:t xml:space="preserve">Wilhelmsson, P., Pawełczyk, O., Jaenson, T.G.T., Waldenström, J., Olsen, B., Forsberg, P., Lindgren, P.E., 2021. Three </w:t>
      </w:r>
      <w:r w:rsidRPr="007A0214">
        <w:rPr>
          <w:i/>
          <w:iCs/>
          <w:shd w:val="clear" w:color="auto" w:fill="FFFFFF"/>
          <w:lang w:val="en-US"/>
        </w:rPr>
        <w:t>Babesia</w:t>
      </w:r>
      <w:r w:rsidRPr="007A0214">
        <w:rPr>
          <w:shd w:val="clear" w:color="auto" w:fill="FFFFFF"/>
          <w:lang w:val="en-US"/>
        </w:rPr>
        <w:t xml:space="preserve"> species in </w:t>
      </w:r>
      <w:r w:rsidRPr="007A0214">
        <w:rPr>
          <w:i/>
          <w:iCs/>
          <w:shd w:val="clear" w:color="auto" w:fill="FFFFFF"/>
          <w:lang w:val="en-US"/>
        </w:rPr>
        <w:t>Ixodes ricinus</w:t>
      </w:r>
      <w:r w:rsidRPr="007A0214">
        <w:rPr>
          <w:shd w:val="clear" w:color="auto" w:fill="FFFFFF"/>
          <w:lang w:val="en-US"/>
        </w:rPr>
        <w:t xml:space="preserve"> ticks from migratory birds in Sweden. </w:t>
      </w:r>
      <w:r w:rsidRPr="007A0214">
        <w:rPr>
          <w:shd w:val="clear" w:color="auto" w:fill="FFFFFF"/>
        </w:rPr>
        <w:t>Parasit. Vectors. 14(1), 183. doi: 10.1186/s13071-021-04684-8.</w:t>
      </w:r>
    </w:p>
    <w:p w14:paraId="6BAE9654" w14:textId="77777777" w:rsidR="002729F3" w:rsidRPr="007A0214" w:rsidRDefault="002729F3" w:rsidP="002729F3">
      <w:pPr>
        <w:spacing w:line="360" w:lineRule="auto"/>
        <w:jc w:val="both"/>
      </w:pPr>
    </w:p>
    <w:p w14:paraId="314DFFF7" w14:textId="34BEE01E" w:rsidR="002729F3" w:rsidRPr="007A0214" w:rsidRDefault="002729F3" w:rsidP="002729F3">
      <w:pPr>
        <w:spacing w:line="360" w:lineRule="auto"/>
        <w:jc w:val="both"/>
        <w:rPr>
          <w:lang w:val="en-US"/>
        </w:rPr>
      </w:pPr>
      <w:r w:rsidRPr="007A0214">
        <w:t xml:space="preserve">Zanet, S., Trisciuoglio, A., Bottero, E., de Mera, I.G., Gortazar, C., Carpignano, M.G., Ferroglio, E., 2014. </w:t>
      </w:r>
      <w:r w:rsidRPr="007A0214">
        <w:rPr>
          <w:lang w:val="en-US"/>
        </w:rPr>
        <w:t xml:space="preserve">Piroplasmosis in wildlife: </w:t>
      </w:r>
      <w:r w:rsidRPr="007A0214">
        <w:rPr>
          <w:i/>
          <w:iCs/>
          <w:lang w:val="en-US"/>
        </w:rPr>
        <w:t>Babesia</w:t>
      </w:r>
      <w:r w:rsidRPr="007A0214">
        <w:rPr>
          <w:lang w:val="en-US"/>
        </w:rPr>
        <w:t xml:space="preserve"> and </w:t>
      </w:r>
      <w:r w:rsidRPr="007A0214">
        <w:rPr>
          <w:i/>
          <w:iCs/>
          <w:lang w:val="en-US"/>
        </w:rPr>
        <w:t>Theileria</w:t>
      </w:r>
      <w:r w:rsidRPr="007A0214">
        <w:rPr>
          <w:lang w:val="en-US"/>
        </w:rPr>
        <w:t xml:space="preserve"> affecting free-ranging ungulates and carnivores in the Italian Alps. Parasit Vectors. 7, 70. doi: 10.1186/1756-3305-7-70. </w:t>
      </w:r>
    </w:p>
    <w:p w14:paraId="78BC84E1" w14:textId="77777777" w:rsidR="00653CE2" w:rsidRPr="007A0214" w:rsidRDefault="00653CE2" w:rsidP="002729F3">
      <w:pPr>
        <w:spacing w:line="360" w:lineRule="auto"/>
        <w:jc w:val="both"/>
        <w:rPr>
          <w:sz w:val="23"/>
          <w:szCs w:val="23"/>
          <w:lang w:val="en-US"/>
        </w:rPr>
      </w:pPr>
    </w:p>
    <w:p w14:paraId="00DF5F94" w14:textId="1CB7228A" w:rsidR="00653CE2" w:rsidRPr="007A0214" w:rsidRDefault="00653CE2" w:rsidP="002729F3">
      <w:pPr>
        <w:spacing w:line="360" w:lineRule="auto"/>
        <w:jc w:val="both"/>
        <w:rPr>
          <w:lang w:val="en-US"/>
        </w:rPr>
      </w:pPr>
      <w:r w:rsidRPr="007A0214">
        <w:rPr>
          <w:lang w:val="en-US"/>
        </w:rPr>
        <w:t>Zayet</w:t>
      </w:r>
      <w:r w:rsidR="00D10B0A" w:rsidRPr="007A0214">
        <w:rPr>
          <w:lang w:val="en-US"/>
        </w:rPr>
        <w:t>,</w:t>
      </w:r>
      <w:r w:rsidRPr="007A0214">
        <w:rPr>
          <w:lang w:val="en-US"/>
        </w:rPr>
        <w:t xml:space="preserve"> S</w:t>
      </w:r>
      <w:r w:rsidR="00D10B0A" w:rsidRPr="007A0214">
        <w:rPr>
          <w:lang w:val="en-US"/>
        </w:rPr>
        <w:t>.</w:t>
      </w:r>
      <w:r w:rsidRPr="007A0214">
        <w:rPr>
          <w:lang w:val="en-US"/>
        </w:rPr>
        <w:t>, Frechet</w:t>
      </w:r>
      <w:r w:rsidR="00D10B0A" w:rsidRPr="007A0214">
        <w:rPr>
          <w:lang w:val="en-US"/>
        </w:rPr>
        <w:t>,</w:t>
      </w:r>
      <w:r w:rsidRPr="007A0214">
        <w:rPr>
          <w:lang w:val="en-US"/>
        </w:rPr>
        <w:t xml:space="preserve"> L</w:t>
      </w:r>
      <w:r w:rsidR="00D10B0A" w:rsidRPr="007A0214">
        <w:rPr>
          <w:lang w:val="en-US"/>
        </w:rPr>
        <w:t>.</w:t>
      </w:r>
      <w:r w:rsidRPr="007A0214">
        <w:rPr>
          <w:lang w:val="en-US"/>
        </w:rPr>
        <w:t>, Abdallah</w:t>
      </w:r>
      <w:r w:rsidR="00D10B0A" w:rsidRPr="007A0214">
        <w:rPr>
          <w:lang w:val="en-US"/>
        </w:rPr>
        <w:t>,</w:t>
      </w:r>
      <w:r w:rsidRPr="007A0214">
        <w:rPr>
          <w:lang w:val="en-US"/>
        </w:rPr>
        <w:t xml:space="preserve"> Y</w:t>
      </w:r>
      <w:r w:rsidR="00D10B0A" w:rsidRPr="007A0214">
        <w:rPr>
          <w:lang w:val="en-US"/>
        </w:rPr>
        <w:t>.</w:t>
      </w:r>
      <w:r w:rsidRPr="007A0214">
        <w:rPr>
          <w:lang w:val="en-US"/>
        </w:rPr>
        <w:t>B</w:t>
      </w:r>
      <w:r w:rsidR="00D10B0A" w:rsidRPr="007A0214">
        <w:rPr>
          <w:lang w:val="en-US"/>
        </w:rPr>
        <w:t>.</w:t>
      </w:r>
      <w:r w:rsidRPr="007A0214">
        <w:rPr>
          <w:lang w:val="en-US"/>
        </w:rPr>
        <w:t>, Garnier</w:t>
      </w:r>
      <w:r w:rsidR="00D10B0A" w:rsidRPr="007A0214">
        <w:rPr>
          <w:lang w:val="en-US"/>
        </w:rPr>
        <w:t>,</w:t>
      </w:r>
      <w:r w:rsidRPr="007A0214">
        <w:rPr>
          <w:lang w:val="en-US"/>
        </w:rPr>
        <w:t xml:space="preserve"> P</w:t>
      </w:r>
      <w:r w:rsidR="00D10B0A" w:rsidRPr="007A0214">
        <w:rPr>
          <w:lang w:val="en-US"/>
        </w:rPr>
        <w:t>.</w:t>
      </w:r>
      <w:r w:rsidRPr="007A0214">
        <w:rPr>
          <w:lang w:val="en-US"/>
        </w:rPr>
        <w:t>, Lavoignet</w:t>
      </w:r>
      <w:r w:rsidR="00D10B0A" w:rsidRPr="007A0214">
        <w:rPr>
          <w:lang w:val="en-US"/>
        </w:rPr>
        <w:t>,</w:t>
      </w:r>
      <w:r w:rsidRPr="007A0214">
        <w:rPr>
          <w:lang w:val="en-US"/>
        </w:rPr>
        <w:t xml:space="preserve"> C</w:t>
      </w:r>
      <w:r w:rsidR="00D10B0A" w:rsidRPr="007A0214">
        <w:rPr>
          <w:lang w:val="en-US"/>
        </w:rPr>
        <w:t>.</w:t>
      </w:r>
      <w:r w:rsidRPr="007A0214">
        <w:rPr>
          <w:lang w:val="en-US"/>
        </w:rPr>
        <w:t>E</w:t>
      </w:r>
      <w:r w:rsidR="00D10B0A" w:rsidRPr="007A0214">
        <w:rPr>
          <w:lang w:val="en-US"/>
        </w:rPr>
        <w:t>.</w:t>
      </w:r>
      <w:r w:rsidRPr="007A0214">
        <w:rPr>
          <w:lang w:val="en-US"/>
        </w:rPr>
        <w:t>, Guermazi</w:t>
      </w:r>
      <w:r w:rsidR="00D10B0A" w:rsidRPr="007A0214">
        <w:rPr>
          <w:lang w:val="en-US"/>
        </w:rPr>
        <w:t>,</w:t>
      </w:r>
      <w:r w:rsidRPr="007A0214">
        <w:rPr>
          <w:lang w:val="en-US"/>
        </w:rPr>
        <w:t xml:space="preserve"> Z</w:t>
      </w:r>
      <w:r w:rsidR="00D10B0A" w:rsidRPr="007A0214">
        <w:rPr>
          <w:lang w:val="en-US"/>
        </w:rPr>
        <w:t>.</w:t>
      </w:r>
      <w:r w:rsidRPr="007A0214">
        <w:rPr>
          <w:lang w:val="en-US"/>
        </w:rPr>
        <w:t>, Naudot</w:t>
      </w:r>
      <w:r w:rsidR="00D10B0A" w:rsidRPr="007A0214">
        <w:rPr>
          <w:lang w:val="en-US"/>
        </w:rPr>
        <w:t>,</w:t>
      </w:r>
      <w:r w:rsidRPr="007A0214">
        <w:rPr>
          <w:lang w:val="en-US"/>
        </w:rPr>
        <w:t xml:space="preserve"> X</w:t>
      </w:r>
      <w:r w:rsidR="00D10B0A" w:rsidRPr="007A0214">
        <w:rPr>
          <w:lang w:val="en-US"/>
        </w:rPr>
        <w:t>.</w:t>
      </w:r>
      <w:r w:rsidRPr="007A0214">
        <w:rPr>
          <w:lang w:val="en-US"/>
        </w:rPr>
        <w:t>, Klopfenstein</w:t>
      </w:r>
      <w:r w:rsidR="00D10B0A" w:rsidRPr="007A0214">
        <w:rPr>
          <w:lang w:val="en-US"/>
        </w:rPr>
        <w:t>,</w:t>
      </w:r>
      <w:r w:rsidRPr="007A0214">
        <w:rPr>
          <w:lang w:val="en-US"/>
        </w:rPr>
        <w:t xml:space="preserve"> T</w:t>
      </w:r>
      <w:r w:rsidR="00D10B0A" w:rsidRPr="007A0214">
        <w:rPr>
          <w:lang w:val="en-US"/>
        </w:rPr>
        <w:t>.</w:t>
      </w:r>
      <w:r w:rsidRPr="007A0214">
        <w:rPr>
          <w:lang w:val="en-US"/>
        </w:rPr>
        <w:t>, Gendrin</w:t>
      </w:r>
      <w:r w:rsidR="00D10B0A" w:rsidRPr="007A0214">
        <w:rPr>
          <w:lang w:val="en-US"/>
        </w:rPr>
        <w:t>,</w:t>
      </w:r>
      <w:r w:rsidRPr="007A0214">
        <w:rPr>
          <w:lang w:val="en-US"/>
        </w:rPr>
        <w:t xml:space="preserve"> V.</w:t>
      </w:r>
      <w:r w:rsidR="00D10B0A" w:rsidRPr="007A0214">
        <w:rPr>
          <w:lang w:val="en-US"/>
        </w:rPr>
        <w:t>, 2022.</w:t>
      </w:r>
      <w:r w:rsidRPr="007A0214">
        <w:rPr>
          <w:lang w:val="en-US"/>
        </w:rPr>
        <w:t xml:space="preserve"> </w:t>
      </w:r>
      <w:r w:rsidRPr="007A0214">
        <w:rPr>
          <w:i/>
          <w:iCs/>
          <w:lang w:val="en-US"/>
        </w:rPr>
        <w:t>Francisella tularensis</w:t>
      </w:r>
      <w:r w:rsidRPr="007A0214">
        <w:rPr>
          <w:lang w:val="en-US"/>
        </w:rPr>
        <w:t xml:space="preserve"> infection: variable clinical aspects with persistent pulmonary nodules presentation, a case series of human tularemia in Franche-Comté, France. Ticks Tick Borne Dis. 13(3)</w:t>
      </w:r>
      <w:r w:rsidR="00D10B0A" w:rsidRPr="007A0214">
        <w:rPr>
          <w:lang w:val="en-US"/>
        </w:rPr>
        <w:t xml:space="preserve">, </w:t>
      </w:r>
      <w:r w:rsidRPr="007A0214">
        <w:rPr>
          <w:lang w:val="en-US"/>
        </w:rPr>
        <w:t>101941. doi: 10.1016/j.ttbdis.2022.101941</w:t>
      </w:r>
    </w:p>
    <w:sectPr w:rsidR="00653CE2" w:rsidRPr="007A0214" w:rsidSect="002763B2">
      <w:pgSz w:w="11906" w:h="16838"/>
      <w:pgMar w:top="1417" w:right="1134" w:bottom="1134" w:left="1134" w:header="0" w:footer="0" w:gutter="0"/>
      <w:lnNumType w:countBy="1"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C9B7" w14:textId="77777777" w:rsidR="0088792D" w:rsidRDefault="0088792D" w:rsidP="00D961DD">
      <w:r>
        <w:separator/>
      </w:r>
    </w:p>
  </w:endnote>
  <w:endnote w:type="continuationSeparator" w:id="0">
    <w:p w14:paraId="6BDFD3AD" w14:textId="77777777" w:rsidR="0088792D" w:rsidRDefault="0088792D" w:rsidP="00D9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bonLTStd-Roman">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347810"/>
      <w:docPartObj>
        <w:docPartGallery w:val="Page Numbers (Bottom of Page)"/>
        <w:docPartUnique/>
      </w:docPartObj>
    </w:sdtPr>
    <w:sdtContent>
      <w:p w14:paraId="65469532" w14:textId="43909A27" w:rsidR="00D961DD" w:rsidRDefault="00D961DD">
        <w:pPr>
          <w:pStyle w:val="Footer"/>
          <w:jc w:val="right"/>
        </w:pPr>
        <w:r>
          <w:fldChar w:fldCharType="begin"/>
        </w:r>
        <w:r>
          <w:instrText>PAGE   \* MERGEFORMAT</w:instrText>
        </w:r>
        <w:r>
          <w:fldChar w:fldCharType="separate"/>
        </w:r>
        <w:r>
          <w:t>2</w:t>
        </w:r>
        <w:r>
          <w:fldChar w:fldCharType="end"/>
        </w:r>
      </w:p>
    </w:sdtContent>
  </w:sdt>
  <w:p w14:paraId="6D0250D3" w14:textId="77777777" w:rsidR="00D961DD" w:rsidRDefault="00D9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9E4C" w14:textId="77777777" w:rsidR="0088792D" w:rsidRDefault="0088792D" w:rsidP="00D961DD">
      <w:r>
        <w:separator/>
      </w:r>
    </w:p>
  </w:footnote>
  <w:footnote w:type="continuationSeparator" w:id="0">
    <w:p w14:paraId="6DDBEA36" w14:textId="77777777" w:rsidR="0088792D" w:rsidRDefault="0088792D" w:rsidP="00D9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B2FAB"/>
    <w:multiLevelType w:val="hybridMultilevel"/>
    <w:tmpl w:val="BD561BD4"/>
    <w:lvl w:ilvl="0" w:tplc="04090001">
      <w:start w:val="9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527CB"/>
    <w:multiLevelType w:val="multilevel"/>
    <w:tmpl w:val="87B6C2F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305B30"/>
    <w:multiLevelType w:val="multilevel"/>
    <w:tmpl w:val="0000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92EB1"/>
    <w:multiLevelType w:val="hybridMultilevel"/>
    <w:tmpl w:val="3DE4DC6C"/>
    <w:lvl w:ilvl="0" w:tplc="04090001">
      <w:start w:val="9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010309">
    <w:abstractNumId w:val="1"/>
  </w:num>
  <w:num w:numId="2" w16cid:durableId="557593885">
    <w:abstractNumId w:val="3"/>
  </w:num>
  <w:num w:numId="3" w16cid:durableId="484204951">
    <w:abstractNumId w:val="0"/>
  </w:num>
  <w:num w:numId="4" w16cid:durableId="545681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E2"/>
    <w:rsid w:val="00016E1E"/>
    <w:rsid w:val="00080C93"/>
    <w:rsid w:val="000A1412"/>
    <w:rsid w:val="000C61C8"/>
    <w:rsid w:val="000E3777"/>
    <w:rsid w:val="00120EBB"/>
    <w:rsid w:val="0015134A"/>
    <w:rsid w:val="00155D5B"/>
    <w:rsid w:val="00163E59"/>
    <w:rsid w:val="001714FB"/>
    <w:rsid w:val="00184104"/>
    <w:rsid w:val="001C38BC"/>
    <w:rsid w:val="001C54AC"/>
    <w:rsid w:val="001C6476"/>
    <w:rsid w:val="001E6C21"/>
    <w:rsid w:val="00202A1C"/>
    <w:rsid w:val="00213D24"/>
    <w:rsid w:val="00231CC4"/>
    <w:rsid w:val="00263D61"/>
    <w:rsid w:val="002705C2"/>
    <w:rsid w:val="002729F3"/>
    <w:rsid w:val="002763B2"/>
    <w:rsid w:val="002922CA"/>
    <w:rsid w:val="002948DC"/>
    <w:rsid w:val="002D6C15"/>
    <w:rsid w:val="002F151E"/>
    <w:rsid w:val="00320633"/>
    <w:rsid w:val="00321391"/>
    <w:rsid w:val="00327981"/>
    <w:rsid w:val="0035362D"/>
    <w:rsid w:val="00356003"/>
    <w:rsid w:val="003B4C9A"/>
    <w:rsid w:val="004038EA"/>
    <w:rsid w:val="00406F8C"/>
    <w:rsid w:val="00420A12"/>
    <w:rsid w:val="0043586F"/>
    <w:rsid w:val="0045116B"/>
    <w:rsid w:val="00453A89"/>
    <w:rsid w:val="00482172"/>
    <w:rsid w:val="0049154F"/>
    <w:rsid w:val="004B4FC8"/>
    <w:rsid w:val="004C1299"/>
    <w:rsid w:val="004C5BF1"/>
    <w:rsid w:val="004D20B9"/>
    <w:rsid w:val="004D3A5A"/>
    <w:rsid w:val="004D6000"/>
    <w:rsid w:val="004F2AE7"/>
    <w:rsid w:val="00500EB9"/>
    <w:rsid w:val="00527F74"/>
    <w:rsid w:val="00586C69"/>
    <w:rsid w:val="005900C2"/>
    <w:rsid w:val="005A0649"/>
    <w:rsid w:val="005A685C"/>
    <w:rsid w:val="005C1636"/>
    <w:rsid w:val="005C6937"/>
    <w:rsid w:val="005D0F90"/>
    <w:rsid w:val="005D56ED"/>
    <w:rsid w:val="005F61EC"/>
    <w:rsid w:val="00610491"/>
    <w:rsid w:val="00613E35"/>
    <w:rsid w:val="0062026A"/>
    <w:rsid w:val="00622F2E"/>
    <w:rsid w:val="00625C35"/>
    <w:rsid w:val="00653CE2"/>
    <w:rsid w:val="006A3B69"/>
    <w:rsid w:val="006C550F"/>
    <w:rsid w:val="006D1B6A"/>
    <w:rsid w:val="006D7306"/>
    <w:rsid w:val="006F6B73"/>
    <w:rsid w:val="00702A03"/>
    <w:rsid w:val="00727B30"/>
    <w:rsid w:val="007A0214"/>
    <w:rsid w:val="007D5EAA"/>
    <w:rsid w:val="0080585D"/>
    <w:rsid w:val="00814D18"/>
    <w:rsid w:val="0082333C"/>
    <w:rsid w:val="00826284"/>
    <w:rsid w:val="0088792D"/>
    <w:rsid w:val="00894BE4"/>
    <w:rsid w:val="008B3A34"/>
    <w:rsid w:val="008B40C0"/>
    <w:rsid w:val="008C2C65"/>
    <w:rsid w:val="008C6CE1"/>
    <w:rsid w:val="008D4001"/>
    <w:rsid w:val="008D5659"/>
    <w:rsid w:val="008D6CFB"/>
    <w:rsid w:val="008E3E35"/>
    <w:rsid w:val="00912C94"/>
    <w:rsid w:val="00912CC6"/>
    <w:rsid w:val="00913301"/>
    <w:rsid w:val="00923197"/>
    <w:rsid w:val="00952C49"/>
    <w:rsid w:val="00963CC1"/>
    <w:rsid w:val="009B572B"/>
    <w:rsid w:val="009B6890"/>
    <w:rsid w:val="009E55E7"/>
    <w:rsid w:val="009F3718"/>
    <w:rsid w:val="00A06195"/>
    <w:rsid w:val="00A07718"/>
    <w:rsid w:val="00A164EA"/>
    <w:rsid w:val="00A17A1B"/>
    <w:rsid w:val="00A2027F"/>
    <w:rsid w:val="00A45D0D"/>
    <w:rsid w:val="00A553E0"/>
    <w:rsid w:val="00A74F9E"/>
    <w:rsid w:val="00A763CF"/>
    <w:rsid w:val="00AB2FFB"/>
    <w:rsid w:val="00AB64B6"/>
    <w:rsid w:val="00AD11AC"/>
    <w:rsid w:val="00AE0869"/>
    <w:rsid w:val="00B017B9"/>
    <w:rsid w:val="00B036D3"/>
    <w:rsid w:val="00B1184B"/>
    <w:rsid w:val="00B3290B"/>
    <w:rsid w:val="00B44CC1"/>
    <w:rsid w:val="00B90379"/>
    <w:rsid w:val="00B90D43"/>
    <w:rsid w:val="00BB5E6C"/>
    <w:rsid w:val="00BC204A"/>
    <w:rsid w:val="00BD5F04"/>
    <w:rsid w:val="00BE10FA"/>
    <w:rsid w:val="00C14137"/>
    <w:rsid w:val="00C31176"/>
    <w:rsid w:val="00C42262"/>
    <w:rsid w:val="00C669C0"/>
    <w:rsid w:val="00CB2E4F"/>
    <w:rsid w:val="00CE1F61"/>
    <w:rsid w:val="00CF4496"/>
    <w:rsid w:val="00CF44DA"/>
    <w:rsid w:val="00D10B0A"/>
    <w:rsid w:val="00D143DB"/>
    <w:rsid w:val="00D213E8"/>
    <w:rsid w:val="00D520D5"/>
    <w:rsid w:val="00D63D85"/>
    <w:rsid w:val="00D710BE"/>
    <w:rsid w:val="00D75293"/>
    <w:rsid w:val="00D86E30"/>
    <w:rsid w:val="00D961DD"/>
    <w:rsid w:val="00DB000A"/>
    <w:rsid w:val="00DB4242"/>
    <w:rsid w:val="00DB58BB"/>
    <w:rsid w:val="00DC14E1"/>
    <w:rsid w:val="00DC1F8E"/>
    <w:rsid w:val="00DC6E67"/>
    <w:rsid w:val="00DF3494"/>
    <w:rsid w:val="00E1145C"/>
    <w:rsid w:val="00E26A14"/>
    <w:rsid w:val="00E41AAF"/>
    <w:rsid w:val="00E464EC"/>
    <w:rsid w:val="00E5684A"/>
    <w:rsid w:val="00EA3848"/>
    <w:rsid w:val="00EB3537"/>
    <w:rsid w:val="00ED6626"/>
    <w:rsid w:val="00EE4C15"/>
    <w:rsid w:val="00F15158"/>
    <w:rsid w:val="00F31E63"/>
    <w:rsid w:val="00F41F29"/>
    <w:rsid w:val="00F96C3F"/>
    <w:rsid w:val="00FA0EC2"/>
    <w:rsid w:val="00FB2AFE"/>
    <w:rsid w:val="00FD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3EFE"/>
  <w15:chartTrackingRefBased/>
  <w15:docId w15:val="{6D51C600-FD3A-48EF-8B47-7557BFF3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E2"/>
    <w:pPr>
      <w:spacing w:after="0" w:line="240" w:lineRule="auto"/>
    </w:pPr>
    <w:rPr>
      <w:rFonts w:ascii="Times New Roman" w:eastAsia="Times New Roman" w:hAnsi="Times New Roman" w:cs="Times New Roman"/>
      <w:sz w:val="24"/>
      <w:szCs w:val="24"/>
      <w:lang w:val="it-IT" w:eastAsia="it-IT"/>
    </w:rPr>
  </w:style>
  <w:style w:type="paragraph" w:styleId="Heading2">
    <w:name w:val="heading 2"/>
    <w:basedOn w:val="Normal"/>
    <w:link w:val="Heading2Char"/>
    <w:uiPriority w:val="9"/>
    <w:qFormat/>
    <w:rsid w:val="00653CE2"/>
    <w:pPr>
      <w:spacing w:beforeAutospacing="1" w:afterAutospacing="1"/>
      <w:outlineLvl w:val="1"/>
    </w:pPr>
    <w:rPr>
      <w:b/>
      <w:bCs/>
      <w:sz w:val="36"/>
      <w:szCs w:val="36"/>
      <w:lang w:val="en-US" w:eastAsia="en-US"/>
    </w:rPr>
  </w:style>
  <w:style w:type="paragraph" w:styleId="Heading3">
    <w:name w:val="heading 3"/>
    <w:basedOn w:val="Normal"/>
    <w:next w:val="Normal"/>
    <w:link w:val="Heading3Char"/>
    <w:uiPriority w:val="9"/>
    <w:unhideWhenUsed/>
    <w:qFormat/>
    <w:rsid w:val="00653CE2"/>
    <w:pPr>
      <w:keepNext/>
      <w:keepLines/>
      <w:spacing w:before="40" w:line="259" w:lineRule="auto"/>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53C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653CE2"/>
    <w:rPr>
      <w:rFonts w:asciiTheme="majorHAnsi" w:eastAsiaTheme="majorEastAsia" w:hAnsiTheme="majorHAnsi" w:cstheme="majorBidi"/>
      <w:color w:val="1F3763" w:themeColor="accent1" w:themeShade="7F"/>
      <w:sz w:val="24"/>
      <w:szCs w:val="24"/>
    </w:rPr>
  </w:style>
  <w:style w:type="character" w:customStyle="1" w:styleId="Enfasi">
    <w:name w:val="Enfasi"/>
    <w:basedOn w:val="DefaultParagraphFont"/>
    <w:uiPriority w:val="20"/>
    <w:qFormat/>
    <w:rsid w:val="00653CE2"/>
    <w:rPr>
      <w:i/>
      <w:iCs/>
    </w:rPr>
  </w:style>
  <w:style w:type="character" w:customStyle="1" w:styleId="CollegamentoInternet">
    <w:name w:val="Collegamento Internet"/>
    <w:basedOn w:val="DefaultParagraphFont"/>
    <w:uiPriority w:val="99"/>
    <w:unhideWhenUsed/>
    <w:rsid w:val="00653CE2"/>
    <w:rPr>
      <w:color w:val="0563C1" w:themeColor="hyperlink"/>
      <w:u w:val="single"/>
    </w:rPr>
  </w:style>
  <w:style w:type="character" w:styleId="Strong">
    <w:name w:val="Strong"/>
    <w:basedOn w:val="DefaultParagraphFont"/>
    <w:uiPriority w:val="22"/>
    <w:qFormat/>
    <w:rsid w:val="00653CE2"/>
    <w:rPr>
      <w:b/>
      <w:bCs/>
    </w:rPr>
  </w:style>
  <w:style w:type="character" w:customStyle="1" w:styleId="markedcontent">
    <w:name w:val="markedcontent"/>
    <w:basedOn w:val="DefaultParagraphFont"/>
    <w:qFormat/>
    <w:rsid w:val="00653CE2"/>
  </w:style>
  <w:style w:type="character" w:customStyle="1" w:styleId="html-italic">
    <w:name w:val="html-italic"/>
    <w:basedOn w:val="DefaultParagraphFont"/>
    <w:qFormat/>
    <w:rsid w:val="00653CE2"/>
  </w:style>
  <w:style w:type="character" w:customStyle="1" w:styleId="element-citation">
    <w:name w:val="element-citation"/>
    <w:basedOn w:val="DefaultParagraphFont"/>
    <w:qFormat/>
    <w:rsid w:val="00653CE2"/>
  </w:style>
  <w:style w:type="character" w:customStyle="1" w:styleId="ref-journal">
    <w:name w:val="ref-journal"/>
    <w:basedOn w:val="DefaultParagraphFont"/>
    <w:qFormat/>
    <w:rsid w:val="00653CE2"/>
  </w:style>
  <w:style w:type="character" w:customStyle="1" w:styleId="ref-vol">
    <w:name w:val="ref-vol"/>
    <w:basedOn w:val="DefaultParagraphFont"/>
    <w:qFormat/>
    <w:rsid w:val="00653CE2"/>
  </w:style>
  <w:style w:type="paragraph" w:styleId="BodyText">
    <w:name w:val="Body Text"/>
    <w:basedOn w:val="Normal"/>
    <w:link w:val="BodyTextChar"/>
    <w:rsid w:val="00653CE2"/>
    <w:pPr>
      <w:spacing w:after="140" w:line="276" w:lineRule="auto"/>
    </w:pPr>
    <w:rPr>
      <w:rFonts w:asciiTheme="minorHAnsi" w:eastAsiaTheme="minorHAnsi" w:hAnsiTheme="minorHAnsi" w:cstheme="minorBidi"/>
      <w:lang w:eastAsia="en-US"/>
    </w:rPr>
  </w:style>
  <w:style w:type="character" w:customStyle="1" w:styleId="BodyTextChar">
    <w:name w:val="Body Text Char"/>
    <w:basedOn w:val="DefaultParagraphFont"/>
    <w:link w:val="BodyText"/>
    <w:rsid w:val="00653CE2"/>
    <w:rPr>
      <w:sz w:val="24"/>
      <w:szCs w:val="24"/>
      <w:lang w:val="it-IT"/>
    </w:rPr>
  </w:style>
  <w:style w:type="paragraph" w:styleId="NormalWeb">
    <w:name w:val="Normal (Web)"/>
    <w:basedOn w:val="Normal"/>
    <w:uiPriority w:val="99"/>
    <w:unhideWhenUsed/>
    <w:qFormat/>
    <w:rsid w:val="00653CE2"/>
    <w:pPr>
      <w:spacing w:beforeAutospacing="1" w:afterAutospacing="1"/>
    </w:pPr>
    <w:rPr>
      <w:lang w:val="en-US" w:eastAsia="en-US"/>
    </w:rPr>
  </w:style>
  <w:style w:type="paragraph" w:styleId="ListParagraph">
    <w:name w:val="List Paragraph"/>
    <w:basedOn w:val="Normal"/>
    <w:uiPriority w:val="34"/>
    <w:qFormat/>
    <w:rsid w:val="00653CE2"/>
    <w:pPr>
      <w:ind w:left="720"/>
      <w:contextualSpacing/>
    </w:pPr>
    <w:rPr>
      <w:rFonts w:asciiTheme="minorHAnsi" w:eastAsiaTheme="minorHAnsi" w:hAnsiTheme="minorHAnsi" w:cstheme="minorBidi"/>
      <w:lang w:eastAsia="en-US"/>
    </w:rPr>
  </w:style>
  <w:style w:type="paragraph" w:customStyle="1" w:styleId="Contenutotabella">
    <w:name w:val="Contenuto tabella"/>
    <w:basedOn w:val="Normal"/>
    <w:qFormat/>
    <w:rsid w:val="00653CE2"/>
    <w:pPr>
      <w:suppressLineNumbers/>
    </w:pPr>
    <w:rPr>
      <w:rFonts w:asciiTheme="minorHAnsi" w:eastAsiaTheme="minorHAnsi" w:hAnsiTheme="minorHAnsi" w:cstheme="minorBidi"/>
      <w:lang w:eastAsia="en-US"/>
    </w:rPr>
  </w:style>
  <w:style w:type="paragraph" w:customStyle="1" w:styleId="MDPI16affiliation">
    <w:name w:val="MDPI_1.6_affiliation"/>
    <w:qFormat/>
    <w:rsid w:val="008D6CFB"/>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character" w:styleId="Hyperlink">
    <w:name w:val="Hyperlink"/>
    <w:uiPriority w:val="99"/>
    <w:rsid w:val="008D6CFB"/>
    <w:rPr>
      <w:color w:val="0000FF"/>
      <w:u w:val="single"/>
    </w:rPr>
  </w:style>
  <w:style w:type="character" w:styleId="Emphasis">
    <w:name w:val="Emphasis"/>
    <w:basedOn w:val="DefaultParagraphFont"/>
    <w:uiPriority w:val="20"/>
    <w:qFormat/>
    <w:rsid w:val="00B036D3"/>
    <w:rPr>
      <w:i/>
      <w:iCs/>
    </w:rPr>
  </w:style>
  <w:style w:type="paragraph" w:styleId="Header">
    <w:name w:val="header"/>
    <w:basedOn w:val="Normal"/>
    <w:link w:val="HeaderChar"/>
    <w:uiPriority w:val="99"/>
    <w:unhideWhenUsed/>
    <w:rsid w:val="00D961DD"/>
    <w:pPr>
      <w:tabs>
        <w:tab w:val="center" w:pos="4680"/>
        <w:tab w:val="right" w:pos="9360"/>
      </w:tabs>
    </w:pPr>
  </w:style>
  <w:style w:type="character" w:customStyle="1" w:styleId="HeaderChar">
    <w:name w:val="Header Char"/>
    <w:basedOn w:val="DefaultParagraphFont"/>
    <w:link w:val="Header"/>
    <w:uiPriority w:val="99"/>
    <w:rsid w:val="00D961DD"/>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D961DD"/>
    <w:pPr>
      <w:tabs>
        <w:tab w:val="center" w:pos="4680"/>
        <w:tab w:val="right" w:pos="9360"/>
      </w:tabs>
    </w:pPr>
  </w:style>
  <w:style w:type="character" w:customStyle="1" w:styleId="FooterChar">
    <w:name w:val="Footer Char"/>
    <w:basedOn w:val="DefaultParagraphFont"/>
    <w:link w:val="Footer"/>
    <w:uiPriority w:val="99"/>
    <w:rsid w:val="00D961DD"/>
    <w:rPr>
      <w:rFonts w:ascii="Times New Roman" w:eastAsia="Times New Roman" w:hAnsi="Times New Roman" w:cs="Times New Roman"/>
      <w:sz w:val="24"/>
      <w:szCs w:val="24"/>
      <w:lang w:val="it-IT" w:eastAsia="it-IT"/>
    </w:rPr>
  </w:style>
  <w:style w:type="paragraph" w:styleId="Revision">
    <w:name w:val="Revision"/>
    <w:hidden/>
    <w:uiPriority w:val="99"/>
    <w:semiHidden/>
    <w:rsid w:val="003B4C9A"/>
    <w:pPr>
      <w:spacing w:after="0" w:line="240" w:lineRule="auto"/>
    </w:pPr>
    <w:rPr>
      <w:rFonts w:ascii="Times New Roman" w:eastAsia="Times New Roman" w:hAnsi="Times New Roman" w:cs="Times New Roman"/>
      <w:sz w:val="24"/>
      <w:szCs w:val="24"/>
      <w:lang w:val="it-IT" w:eastAsia="it-IT"/>
    </w:rPr>
  </w:style>
  <w:style w:type="paragraph" w:customStyle="1" w:styleId="MDPI62BackMatter">
    <w:name w:val="MDPI_6.2_BackMatter"/>
    <w:qFormat/>
    <w:rsid w:val="004C1299"/>
    <w:pPr>
      <w:snapToGrid w:val="0"/>
      <w:spacing w:after="120" w:line="228" w:lineRule="auto"/>
      <w:ind w:left="2608"/>
      <w:jc w:val="both"/>
    </w:pPr>
    <w:rPr>
      <w:rFonts w:ascii="Palatino Linotype" w:eastAsia="Times New Roman" w:hAnsi="Palatino Linotype" w:cs="Times New Roman"/>
      <w:color w:val="000000"/>
      <w:sz w:val="18"/>
      <w:szCs w:val="20"/>
      <w:lang w:bidi="en-US"/>
    </w:rPr>
  </w:style>
  <w:style w:type="character" w:styleId="LineNumber">
    <w:name w:val="line number"/>
    <w:basedOn w:val="DefaultParagraphFont"/>
    <w:uiPriority w:val="99"/>
    <w:semiHidden/>
    <w:unhideWhenUsed/>
    <w:rsid w:val="00586C69"/>
  </w:style>
  <w:style w:type="table" w:styleId="TableGrid">
    <w:name w:val="Table Grid"/>
    <w:basedOn w:val="TableNormal"/>
    <w:uiPriority w:val="39"/>
    <w:rsid w:val="0027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s">
    <w:name w:val="captions"/>
    <w:basedOn w:val="DefaultParagraphFont"/>
    <w:rsid w:val="00184104"/>
  </w:style>
  <w:style w:type="paragraph" w:customStyle="1" w:styleId="MDPI31text">
    <w:name w:val="MDPI_3.1_text"/>
    <w:qFormat/>
    <w:rsid w:val="004038EA"/>
    <w:pPr>
      <w:snapToGrid w:val="0"/>
      <w:spacing w:after="0" w:line="228" w:lineRule="auto"/>
      <w:ind w:left="2608" w:firstLine="425"/>
      <w:jc w:val="both"/>
    </w:pPr>
    <w:rPr>
      <w:rFonts w:ascii="Palatino Linotype" w:eastAsia="Times New Roman" w:hAnsi="Palatino Linotype" w:cs="Times New Roman"/>
      <w:color w:val="000000"/>
      <w:sz w:val="20"/>
      <w:lang w:eastAsia="de-DE" w:bidi="en-US"/>
    </w:rPr>
  </w:style>
  <w:style w:type="character" w:customStyle="1" w:styleId="rphighlightallclass">
    <w:name w:val="rphighlightallclass"/>
    <w:basedOn w:val="DefaultParagraphFont"/>
    <w:rsid w:val="000A1412"/>
  </w:style>
  <w:style w:type="paragraph" w:styleId="HTMLPreformatted">
    <w:name w:val="HTML Preformatted"/>
    <w:basedOn w:val="Normal"/>
    <w:link w:val="HTMLPreformattedChar"/>
    <w:uiPriority w:val="99"/>
    <w:unhideWhenUsed/>
    <w:rsid w:val="005C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C6937"/>
    <w:rPr>
      <w:rFonts w:ascii="Courier New" w:eastAsia="Times New Roman" w:hAnsi="Courier New" w:cs="Courier New"/>
      <w:sz w:val="20"/>
      <w:szCs w:val="20"/>
    </w:rPr>
  </w:style>
  <w:style w:type="character" w:customStyle="1" w:styleId="y2iqfc">
    <w:name w:val="y2iqfc"/>
    <w:basedOn w:val="DefaultParagraphFont"/>
    <w:rsid w:val="005C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1557">
      <w:bodyDiv w:val="1"/>
      <w:marLeft w:val="0"/>
      <w:marRight w:val="0"/>
      <w:marTop w:val="0"/>
      <w:marBottom w:val="0"/>
      <w:divBdr>
        <w:top w:val="none" w:sz="0" w:space="0" w:color="auto"/>
        <w:left w:val="none" w:sz="0" w:space="0" w:color="auto"/>
        <w:bottom w:val="none" w:sz="0" w:space="0" w:color="auto"/>
        <w:right w:val="none" w:sz="0" w:space="0" w:color="auto"/>
      </w:divBdr>
    </w:div>
    <w:div w:id="532109366">
      <w:bodyDiv w:val="1"/>
      <w:marLeft w:val="0"/>
      <w:marRight w:val="0"/>
      <w:marTop w:val="0"/>
      <w:marBottom w:val="0"/>
      <w:divBdr>
        <w:top w:val="none" w:sz="0" w:space="0" w:color="auto"/>
        <w:left w:val="none" w:sz="0" w:space="0" w:color="auto"/>
        <w:bottom w:val="none" w:sz="0" w:space="0" w:color="auto"/>
        <w:right w:val="none" w:sz="0" w:space="0" w:color="auto"/>
      </w:divBdr>
      <w:divsChild>
        <w:div w:id="1295211615">
          <w:marLeft w:val="0"/>
          <w:marRight w:val="0"/>
          <w:marTop w:val="0"/>
          <w:marBottom w:val="0"/>
          <w:divBdr>
            <w:top w:val="none" w:sz="0" w:space="0" w:color="auto"/>
            <w:left w:val="none" w:sz="0" w:space="0" w:color="auto"/>
            <w:bottom w:val="none" w:sz="0" w:space="0" w:color="auto"/>
            <w:right w:val="none" w:sz="0" w:space="0" w:color="auto"/>
          </w:divBdr>
        </w:div>
        <w:div w:id="1047140514">
          <w:marLeft w:val="0"/>
          <w:marRight w:val="0"/>
          <w:marTop w:val="0"/>
          <w:marBottom w:val="0"/>
          <w:divBdr>
            <w:top w:val="none" w:sz="0" w:space="0" w:color="auto"/>
            <w:left w:val="none" w:sz="0" w:space="0" w:color="auto"/>
            <w:bottom w:val="none" w:sz="0" w:space="0" w:color="auto"/>
            <w:right w:val="none" w:sz="0" w:space="0" w:color="auto"/>
          </w:divBdr>
        </w:div>
      </w:divsChild>
    </w:div>
    <w:div w:id="559052138">
      <w:bodyDiv w:val="1"/>
      <w:marLeft w:val="0"/>
      <w:marRight w:val="0"/>
      <w:marTop w:val="0"/>
      <w:marBottom w:val="0"/>
      <w:divBdr>
        <w:top w:val="none" w:sz="0" w:space="0" w:color="auto"/>
        <w:left w:val="none" w:sz="0" w:space="0" w:color="auto"/>
        <w:bottom w:val="none" w:sz="0" w:space="0" w:color="auto"/>
        <w:right w:val="none" w:sz="0" w:space="0" w:color="auto"/>
      </w:divBdr>
      <w:divsChild>
        <w:div w:id="1753697482">
          <w:marLeft w:val="0"/>
          <w:marRight w:val="0"/>
          <w:marTop w:val="0"/>
          <w:marBottom w:val="0"/>
          <w:divBdr>
            <w:top w:val="none" w:sz="0" w:space="0" w:color="auto"/>
            <w:left w:val="none" w:sz="0" w:space="0" w:color="auto"/>
            <w:bottom w:val="none" w:sz="0" w:space="0" w:color="auto"/>
            <w:right w:val="none" w:sz="0" w:space="0" w:color="auto"/>
          </w:divBdr>
          <w:divsChild>
            <w:div w:id="842086523">
              <w:marLeft w:val="0"/>
              <w:marRight w:val="0"/>
              <w:marTop w:val="0"/>
              <w:marBottom w:val="0"/>
              <w:divBdr>
                <w:top w:val="none" w:sz="0" w:space="0" w:color="auto"/>
                <w:left w:val="none" w:sz="0" w:space="0" w:color="auto"/>
                <w:bottom w:val="none" w:sz="0" w:space="0" w:color="auto"/>
                <w:right w:val="none" w:sz="0" w:space="0" w:color="auto"/>
              </w:divBdr>
            </w:div>
          </w:divsChild>
        </w:div>
        <w:div w:id="2091540794">
          <w:marLeft w:val="0"/>
          <w:marRight w:val="0"/>
          <w:marTop w:val="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169321556">
          <w:marLeft w:val="0"/>
          <w:marRight w:val="0"/>
          <w:marTop w:val="0"/>
          <w:marBottom w:val="0"/>
          <w:divBdr>
            <w:top w:val="none" w:sz="0" w:space="0" w:color="auto"/>
            <w:left w:val="none" w:sz="0" w:space="0" w:color="auto"/>
            <w:bottom w:val="none" w:sz="0" w:space="0" w:color="auto"/>
            <w:right w:val="none" w:sz="0" w:space="0" w:color="auto"/>
          </w:divBdr>
        </w:div>
      </w:divsChild>
    </w:div>
    <w:div w:id="1322543663">
      <w:bodyDiv w:val="1"/>
      <w:marLeft w:val="0"/>
      <w:marRight w:val="0"/>
      <w:marTop w:val="0"/>
      <w:marBottom w:val="0"/>
      <w:divBdr>
        <w:top w:val="none" w:sz="0" w:space="0" w:color="auto"/>
        <w:left w:val="none" w:sz="0" w:space="0" w:color="auto"/>
        <w:bottom w:val="none" w:sz="0" w:space="0" w:color="auto"/>
        <w:right w:val="none" w:sz="0" w:space="0" w:color="auto"/>
      </w:divBdr>
      <w:divsChild>
        <w:div w:id="2106344219">
          <w:marLeft w:val="0"/>
          <w:marRight w:val="0"/>
          <w:marTop w:val="0"/>
          <w:marBottom w:val="0"/>
          <w:divBdr>
            <w:top w:val="none" w:sz="0" w:space="0" w:color="auto"/>
            <w:left w:val="none" w:sz="0" w:space="0" w:color="auto"/>
            <w:bottom w:val="none" w:sz="0" w:space="0" w:color="auto"/>
            <w:right w:val="none" w:sz="0" w:space="0" w:color="auto"/>
          </w:divBdr>
          <w:divsChild>
            <w:div w:id="1843159490">
              <w:marLeft w:val="0"/>
              <w:marRight w:val="0"/>
              <w:marTop w:val="0"/>
              <w:marBottom w:val="0"/>
              <w:divBdr>
                <w:top w:val="none" w:sz="0" w:space="0" w:color="auto"/>
                <w:left w:val="none" w:sz="0" w:space="0" w:color="auto"/>
                <w:bottom w:val="none" w:sz="0" w:space="0" w:color="auto"/>
                <w:right w:val="none" w:sz="0" w:space="0" w:color="auto"/>
              </w:divBdr>
            </w:div>
          </w:divsChild>
        </w:div>
        <w:div w:id="23659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me/tjaa209" TargetMode="External"/><Relationship Id="rId5" Type="http://schemas.openxmlformats.org/officeDocument/2006/relationships/webSettings" Target="webSettings.xml"/><Relationship Id="rId10" Type="http://schemas.openxmlformats.org/officeDocument/2006/relationships/hyperlink" Target="https://doi.org/10.21307/pjm-2018-059" TargetMode="External"/><Relationship Id="rId4" Type="http://schemas.openxmlformats.org/officeDocument/2006/relationships/settings" Target="settings.xml"/><Relationship Id="rId9" Type="http://schemas.openxmlformats.org/officeDocument/2006/relationships/hyperlink" Target="http://www.ncbi.nlm.nih.gov/BLA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F517-558C-493D-B29A-0254ED9B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5557</Words>
  <Characters>31676</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Virginia Ebani</dc:creator>
  <cp:keywords/>
  <dc:description/>
  <cp:lastModifiedBy>Rocchigiani, Guido</cp:lastModifiedBy>
  <cp:revision>37</cp:revision>
  <cp:lastPrinted>2022-06-20T08:44:00Z</cp:lastPrinted>
  <dcterms:created xsi:type="dcterms:W3CDTF">2022-06-06T11:04:00Z</dcterms:created>
  <dcterms:modified xsi:type="dcterms:W3CDTF">2022-09-13T21:38:00Z</dcterms:modified>
</cp:coreProperties>
</file>