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E56C" w14:textId="4A685976" w:rsidR="008A6667" w:rsidRPr="004549F5" w:rsidRDefault="008A6667" w:rsidP="004549F5">
      <w:pPr>
        <w:jc w:val="both"/>
        <w:rPr>
          <w:b/>
          <w:bCs/>
        </w:rPr>
      </w:pPr>
      <w:r w:rsidRPr="004549F5">
        <w:rPr>
          <w:b/>
          <w:bCs/>
        </w:rPr>
        <w:t>THE EU’S DUTY TO RESPECT HUNGARIAN SOVEREIGNTY: AN ACTION PLAN</w:t>
      </w:r>
    </w:p>
    <w:p w14:paraId="78A5DCF6" w14:textId="79E2E440" w:rsidR="008A6667" w:rsidRPr="004549F5" w:rsidRDefault="008A6667" w:rsidP="004549F5">
      <w:pPr>
        <w:jc w:val="both"/>
        <w:rPr>
          <w:b/>
          <w:bCs/>
        </w:rPr>
      </w:pPr>
    </w:p>
    <w:p w14:paraId="105B5C78" w14:textId="765CF460" w:rsidR="00BE1CD5" w:rsidRPr="004549F5" w:rsidRDefault="00517474" w:rsidP="004549F5">
      <w:pPr>
        <w:jc w:val="both"/>
        <w:rPr>
          <w:i/>
          <w:iCs/>
        </w:rPr>
      </w:pPr>
      <w:r>
        <w:rPr>
          <w:i/>
          <w:iCs/>
        </w:rPr>
        <w:t xml:space="preserve">Michael Dougan &amp; </w:t>
      </w:r>
      <w:r w:rsidR="00DA5AFE">
        <w:rPr>
          <w:i/>
          <w:iCs/>
        </w:rPr>
        <w:t>Christophe Hillion</w:t>
      </w:r>
      <w:r w:rsidR="00BE1CD5" w:rsidRPr="004549F5">
        <w:rPr>
          <w:i/>
          <w:iCs/>
        </w:rPr>
        <w:t>*</w:t>
      </w:r>
    </w:p>
    <w:p w14:paraId="747CB4B0" w14:textId="1603ED34" w:rsidR="00BE1CD5" w:rsidRDefault="00BE1CD5" w:rsidP="004549F5">
      <w:pPr>
        <w:jc w:val="both"/>
        <w:rPr>
          <w:b/>
          <w:bCs/>
        </w:rPr>
      </w:pPr>
    </w:p>
    <w:p w14:paraId="729DFFC8" w14:textId="77777777" w:rsidR="00BE1CD5" w:rsidRPr="004549F5" w:rsidRDefault="00BE1CD5" w:rsidP="004549F5">
      <w:pPr>
        <w:jc w:val="both"/>
        <w:rPr>
          <w:b/>
          <w:bCs/>
        </w:rPr>
      </w:pPr>
    </w:p>
    <w:p w14:paraId="7BD6FD0D" w14:textId="2C3D4321" w:rsidR="00BC29BB" w:rsidRPr="004549F5" w:rsidRDefault="00BE1CD5" w:rsidP="004549F5">
      <w:pPr>
        <w:jc w:val="both"/>
        <w:rPr>
          <w:b/>
          <w:bCs/>
        </w:rPr>
      </w:pPr>
      <w:r w:rsidRPr="004549F5">
        <w:rPr>
          <w:b/>
          <w:bCs/>
        </w:rPr>
        <w:t xml:space="preserve">1. </w:t>
      </w:r>
      <w:r w:rsidR="00F4676E" w:rsidRPr="004549F5">
        <w:rPr>
          <w:b/>
          <w:bCs/>
        </w:rPr>
        <w:t>Introduction</w:t>
      </w:r>
    </w:p>
    <w:p w14:paraId="7382D059" w14:textId="77777777" w:rsidR="00475D0A" w:rsidRPr="004549F5" w:rsidRDefault="00475D0A" w:rsidP="004549F5">
      <w:pPr>
        <w:jc w:val="both"/>
      </w:pPr>
    </w:p>
    <w:p w14:paraId="27ECEF20" w14:textId="45D295BD" w:rsidR="007D57BB" w:rsidRPr="004549F5" w:rsidRDefault="003D143F" w:rsidP="004549F5">
      <w:pPr>
        <w:jc w:val="both"/>
      </w:pPr>
      <w:r w:rsidRPr="004549F5">
        <w:rPr>
          <w:lang w:val="en-US"/>
        </w:rPr>
        <w:t>As</w:t>
      </w:r>
      <w:r w:rsidR="005E3ED0" w:rsidRPr="004549F5">
        <w:t xml:space="preserve"> </w:t>
      </w:r>
      <w:r w:rsidR="005C06AB" w:rsidRPr="004549F5">
        <w:t xml:space="preserve">Russia was </w:t>
      </w:r>
      <w:r w:rsidR="00387ABA" w:rsidRPr="004549F5">
        <w:t>invading</w:t>
      </w:r>
      <w:r w:rsidR="005E3ED0" w:rsidRPr="004549F5">
        <w:t xml:space="preserve"> </w:t>
      </w:r>
      <w:r w:rsidR="005C06AB" w:rsidRPr="004549F5">
        <w:t>neighbour</w:t>
      </w:r>
      <w:r w:rsidR="00375F79" w:rsidRPr="004549F5">
        <w:t>ing</w:t>
      </w:r>
      <w:r w:rsidR="005C06AB" w:rsidRPr="004549F5">
        <w:t xml:space="preserve"> </w:t>
      </w:r>
      <w:r w:rsidR="005E3ED0" w:rsidRPr="004549F5">
        <w:t xml:space="preserve">Ukraine, </w:t>
      </w:r>
      <w:r w:rsidR="004A77DA">
        <w:t xml:space="preserve">a clear </w:t>
      </w:r>
      <w:r w:rsidR="00A66C5F" w:rsidRPr="004549F5">
        <w:t>majority of Hungar</w:t>
      </w:r>
      <w:r w:rsidR="005C06AB" w:rsidRPr="004549F5">
        <w:t>y’s</w:t>
      </w:r>
      <w:r w:rsidR="00A66C5F" w:rsidRPr="004549F5">
        <w:t xml:space="preserve"> voters</w:t>
      </w:r>
      <w:r w:rsidR="0079388B" w:rsidRPr="004549F5">
        <w:t xml:space="preserve"> </w:t>
      </w:r>
      <w:r w:rsidR="00A66C5F" w:rsidRPr="004549F5">
        <w:t xml:space="preserve">renewed their support </w:t>
      </w:r>
      <w:r w:rsidR="002F74E5" w:rsidRPr="004549F5">
        <w:t>to</w:t>
      </w:r>
      <w:r w:rsidR="00A66C5F" w:rsidRPr="004549F5">
        <w:t xml:space="preserve"> </w:t>
      </w:r>
      <w:r w:rsidR="008A63BA" w:rsidRPr="004549F5">
        <w:t xml:space="preserve">Viktor </w:t>
      </w:r>
      <w:proofErr w:type="spellStart"/>
      <w:r w:rsidR="00A66C5F" w:rsidRPr="004549F5">
        <w:t>Orb</w:t>
      </w:r>
      <w:r w:rsidR="00E6548C">
        <w:t>á</w:t>
      </w:r>
      <w:r w:rsidR="00A66C5F" w:rsidRPr="004549F5">
        <w:t>n’s</w:t>
      </w:r>
      <w:proofErr w:type="spellEnd"/>
      <w:r w:rsidR="00A66C5F" w:rsidRPr="004549F5">
        <w:t xml:space="preserve"> government</w:t>
      </w:r>
      <w:r w:rsidR="0079388B" w:rsidRPr="004549F5">
        <w:t>.</w:t>
      </w:r>
      <w:r w:rsidR="00516FFD" w:rsidRPr="004549F5">
        <w:rPr>
          <w:rStyle w:val="FootnoteReference"/>
        </w:rPr>
        <w:footnoteReference w:id="1"/>
      </w:r>
      <w:r w:rsidR="00236454" w:rsidRPr="004549F5">
        <w:t xml:space="preserve"> </w:t>
      </w:r>
      <w:r w:rsidR="00C4794E" w:rsidRPr="004549F5">
        <w:t>U</w:t>
      </w:r>
      <w:r w:rsidR="00745C87" w:rsidRPr="004549F5">
        <w:t xml:space="preserve">nited for the occasion in a coalition of six parties, </w:t>
      </w:r>
      <w:r w:rsidR="00115935" w:rsidRPr="004549F5">
        <w:t xml:space="preserve">the opposition </w:t>
      </w:r>
      <w:r w:rsidR="00745C87" w:rsidRPr="004549F5">
        <w:rPr>
          <w:lang w:val="en-US"/>
        </w:rPr>
        <w:t>f</w:t>
      </w:r>
      <w:r w:rsidR="00745C87" w:rsidRPr="004549F5">
        <w:t>ailed</w:t>
      </w:r>
      <w:r w:rsidR="008650B8" w:rsidRPr="004549F5">
        <w:t xml:space="preserve"> to</w:t>
      </w:r>
      <w:r w:rsidR="00745C87" w:rsidRPr="004549F5">
        <w:t xml:space="preserve"> convince the electorate to </w:t>
      </w:r>
      <w:r w:rsidR="00C4794E" w:rsidRPr="004549F5">
        <w:t>change</w:t>
      </w:r>
      <w:r w:rsidR="00125088" w:rsidRPr="004549F5">
        <w:t xml:space="preserve"> the</w:t>
      </w:r>
      <w:r w:rsidR="00745C87" w:rsidRPr="004549F5">
        <w:t xml:space="preserve"> </w:t>
      </w:r>
      <w:r w:rsidR="00387ABA" w:rsidRPr="004549F5">
        <w:t>political course</w:t>
      </w:r>
      <w:r w:rsidR="00125088" w:rsidRPr="004549F5">
        <w:t xml:space="preserve"> </w:t>
      </w:r>
      <w:r w:rsidR="00516FFD" w:rsidRPr="004549F5">
        <w:rPr>
          <w:lang w:val="en-US"/>
        </w:rPr>
        <w:t xml:space="preserve">which </w:t>
      </w:r>
      <w:r w:rsidR="00125088" w:rsidRPr="004549F5">
        <w:t>Hungary</w:t>
      </w:r>
      <w:r w:rsidR="00387ABA" w:rsidRPr="004549F5">
        <w:t xml:space="preserve"> ha</w:t>
      </w:r>
      <w:r w:rsidR="00115935" w:rsidRPr="004549F5">
        <w:t xml:space="preserve">s </w:t>
      </w:r>
      <w:r w:rsidR="00125088" w:rsidRPr="004549F5">
        <w:t>taken</w:t>
      </w:r>
      <w:r w:rsidR="00745C87" w:rsidRPr="004549F5">
        <w:t xml:space="preserve"> </w:t>
      </w:r>
      <w:r w:rsidR="00125088" w:rsidRPr="004549F5">
        <w:t>since</w:t>
      </w:r>
      <w:r w:rsidR="00E056BF" w:rsidRPr="004549F5">
        <w:t xml:space="preserve"> </w:t>
      </w:r>
      <w:proofErr w:type="spellStart"/>
      <w:r w:rsidR="00125088" w:rsidRPr="004549F5">
        <w:t>Orb</w:t>
      </w:r>
      <w:r w:rsidR="00740C18">
        <w:t>á</w:t>
      </w:r>
      <w:r w:rsidR="00125088" w:rsidRPr="004549F5">
        <w:t>n</w:t>
      </w:r>
      <w:r w:rsidR="008460B9">
        <w:t>’s</w:t>
      </w:r>
      <w:proofErr w:type="spellEnd"/>
      <w:r w:rsidR="008460B9">
        <w:t xml:space="preserve"> </w:t>
      </w:r>
      <w:proofErr w:type="spellStart"/>
      <w:r w:rsidR="008460B9">
        <w:t>Fidesz</w:t>
      </w:r>
      <w:proofErr w:type="spellEnd"/>
      <w:r w:rsidR="008460B9">
        <w:t xml:space="preserve"> party</w:t>
      </w:r>
      <w:r w:rsidR="00E056BF" w:rsidRPr="004549F5">
        <w:t xml:space="preserve"> took over in</w:t>
      </w:r>
      <w:r w:rsidR="00745C87" w:rsidRPr="004549F5">
        <w:t xml:space="preserve"> 2010.</w:t>
      </w:r>
      <w:r w:rsidR="00E056BF" w:rsidRPr="004549F5">
        <w:rPr>
          <w:rStyle w:val="FootnoteReference"/>
        </w:rPr>
        <w:footnoteReference w:id="2"/>
      </w:r>
      <w:r w:rsidR="00745C87" w:rsidRPr="004549F5">
        <w:t xml:space="preserve">  </w:t>
      </w:r>
      <w:r w:rsidR="00972B36" w:rsidRPr="004549F5">
        <w:rPr>
          <w:lang w:val="en-US"/>
        </w:rPr>
        <w:t>Winning</w:t>
      </w:r>
      <w:r w:rsidR="00516FFD" w:rsidRPr="004549F5">
        <w:t xml:space="preserve"> a fourth consecutive term to lead the country</w:t>
      </w:r>
      <w:r w:rsidR="00516FFD" w:rsidRPr="004549F5">
        <w:rPr>
          <w:lang w:val="en-US"/>
        </w:rPr>
        <w:t xml:space="preserve">, </w:t>
      </w:r>
      <w:r w:rsidR="00EB2C61">
        <w:rPr>
          <w:lang w:val="en-US"/>
        </w:rPr>
        <w:t>the Hungarian Prime Minister</w:t>
      </w:r>
      <w:r w:rsidR="00236454" w:rsidRPr="004549F5">
        <w:t xml:space="preserve"> </w:t>
      </w:r>
      <w:r w:rsidR="001877B0" w:rsidRPr="004549F5">
        <w:t xml:space="preserve">was </w:t>
      </w:r>
      <w:r w:rsidR="00AB3CCC" w:rsidRPr="004549F5">
        <w:t xml:space="preserve">immediately </w:t>
      </w:r>
      <w:r w:rsidR="00517474">
        <w:t xml:space="preserve">congratulated </w:t>
      </w:r>
      <w:r w:rsidR="000F73EE" w:rsidRPr="004549F5">
        <w:t xml:space="preserve">by </w:t>
      </w:r>
      <w:r w:rsidR="00446E3A" w:rsidRPr="004549F5">
        <w:t>Russia’s President</w:t>
      </w:r>
      <w:r w:rsidR="000F73EE" w:rsidRPr="004549F5">
        <w:t xml:space="preserve"> Putin</w:t>
      </w:r>
      <w:r w:rsidR="007D57BB" w:rsidRPr="004549F5">
        <w:t xml:space="preserve"> and several </w:t>
      </w:r>
      <w:r w:rsidR="00516FFD" w:rsidRPr="004549F5">
        <w:rPr>
          <w:lang w:val="en-US"/>
        </w:rPr>
        <w:t xml:space="preserve">other </w:t>
      </w:r>
      <w:r w:rsidR="00BF3CCD" w:rsidRPr="004549F5">
        <w:t xml:space="preserve">prominent </w:t>
      </w:r>
      <w:r w:rsidR="007D57BB" w:rsidRPr="004549F5">
        <w:t xml:space="preserve">representatives of </w:t>
      </w:r>
      <w:r w:rsidR="00951612" w:rsidRPr="004549F5">
        <w:t>Europe’s</w:t>
      </w:r>
      <w:r w:rsidR="007D57BB" w:rsidRPr="004549F5">
        <w:t xml:space="preserve"> far right</w:t>
      </w:r>
      <w:r w:rsidR="00BF3CCD" w:rsidRPr="004549F5">
        <w:t>,</w:t>
      </w:r>
      <w:r w:rsidR="00854119" w:rsidRPr="004549F5">
        <w:rPr>
          <w:rStyle w:val="FootnoteReference"/>
        </w:rPr>
        <w:footnoteReference w:id="3"/>
      </w:r>
      <w:r w:rsidR="007D57BB" w:rsidRPr="004549F5">
        <w:t xml:space="preserve"> </w:t>
      </w:r>
      <w:r w:rsidR="00BF3CCD" w:rsidRPr="004549F5">
        <w:t>all</w:t>
      </w:r>
      <w:r w:rsidR="00F17237" w:rsidRPr="004549F5">
        <w:t xml:space="preserve"> particularly appreciative of</w:t>
      </w:r>
      <w:r w:rsidR="003E69FE" w:rsidRPr="004549F5">
        <w:t xml:space="preserve"> </w:t>
      </w:r>
      <w:r w:rsidR="00EB2C61">
        <w:t xml:space="preserve">Viktor </w:t>
      </w:r>
      <w:proofErr w:type="spellStart"/>
      <w:r w:rsidR="00EB2C61">
        <w:rPr>
          <w:lang w:val="en-US"/>
        </w:rPr>
        <w:t>Orb</w:t>
      </w:r>
      <w:r w:rsidR="00740C18">
        <w:rPr>
          <w:lang w:val="en-US"/>
        </w:rPr>
        <w:t>á</w:t>
      </w:r>
      <w:r w:rsidR="00EB2C61">
        <w:rPr>
          <w:lang w:val="en-US"/>
        </w:rPr>
        <w:t>n’s</w:t>
      </w:r>
      <w:proofErr w:type="spellEnd"/>
      <w:r w:rsidR="00EB2C61" w:rsidRPr="004549F5">
        <w:t xml:space="preserve"> </w:t>
      </w:r>
      <w:r w:rsidR="003E69FE" w:rsidRPr="004549F5">
        <w:t xml:space="preserve">increasingly </w:t>
      </w:r>
      <w:r w:rsidR="00752323" w:rsidRPr="004549F5">
        <w:t>nationalistic and revanchist rhetoric</w:t>
      </w:r>
      <w:r w:rsidR="00BE1CD5" w:rsidRPr="004549F5">
        <w:t>,</w:t>
      </w:r>
      <w:r w:rsidR="00CD4D69" w:rsidRPr="004549F5">
        <w:rPr>
          <w:rStyle w:val="FootnoteReference"/>
        </w:rPr>
        <w:footnoteReference w:id="4"/>
      </w:r>
      <w:r w:rsidR="00CD4D69" w:rsidRPr="004549F5">
        <w:t xml:space="preserve"> </w:t>
      </w:r>
      <w:r w:rsidR="00BE1CD5" w:rsidRPr="004549F5">
        <w:t>a</w:t>
      </w:r>
      <w:r w:rsidR="00CD4D69" w:rsidRPr="004549F5">
        <w:t xml:space="preserve">s much as </w:t>
      </w:r>
      <w:r w:rsidR="00BE1CD5" w:rsidRPr="004549F5">
        <w:t xml:space="preserve">his </w:t>
      </w:r>
      <w:r w:rsidR="00B87872" w:rsidRPr="004549F5">
        <w:t>aggressive</w:t>
      </w:r>
      <w:r w:rsidR="00951612" w:rsidRPr="004549F5">
        <w:t xml:space="preserve"> </w:t>
      </w:r>
      <w:r w:rsidR="00752323" w:rsidRPr="004549F5">
        <w:t>anti-EU</w:t>
      </w:r>
      <w:r w:rsidR="009500B7" w:rsidRPr="004549F5">
        <w:rPr>
          <w:lang w:val="en-US"/>
        </w:rPr>
        <w:t xml:space="preserve"> politics</w:t>
      </w:r>
      <w:r w:rsidR="00B87872" w:rsidRPr="004549F5">
        <w:t>,</w:t>
      </w:r>
      <w:r w:rsidR="00DF6023" w:rsidRPr="004549F5">
        <w:t xml:space="preserve"> </w:t>
      </w:r>
      <w:r w:rsidR="00BF3CCD" w:rsidRPr="004549F5">
        <w:t xml:space="preserve">which he has </w:t>
      </w:r>
      <w:r w:rsidR="00DF6023" w:rsidRPr="004549F5">
        <w:t xml:space="preserve">actively </w:t>
      </w:r>
      <w:r w:rsidR="009E2FBB" w:rsidRPr="004549F5">
        <w:t>propagated</w:t>
      </w:r>
      <w:r w:rsidR="00752323" w:rsidRPr="004549F5">
        <w:t xml:space="preserve"> </w:t>
      </w:r>
      <w:r w:rsidR="00F17237" w:rsidRPr="004549F5">
        <w:t xml:space="preserve">through </w:t>
      </w:r>
      <w:r w:rsidR="003E69FE" w:rsidRPr="004549F5">
        <w:t xml:space="preserve">captured media and </w:t>
      </w:r>
      <w:r w:rsidR="00F17237" w:rsidRPr="004549F5">
        <w:t xml:space="preserve">widespread </w:t>
      </w:r>
      <w:r w:rsidR="00752323" w:rsidRPr="004549F5">
        <w:t>publicly</w:t>
      </w:r>
      <w:r w:rsidR="00282096" w:rsidRPr="004549F5">
        <w:t>-</w:t>
      </w:r>
      <w:r w:rsidR="00752323" w:rsidRPr="004549F5">
        <w:t>funded campaigns</w:t>
      </w:r>
      <w:r w:rsidR="00CD4D69" w:rsidRPr="004549F5">
        <w:t>.</w:t>
      </w:r>
      <w:r w:rsidR="00752323" w:rsidRPr="004549F5">
        <w:rPr>
          <w:rStyle w:val="FootnoteReference"/>
        </w:rPr>
        <w:footnoteReference w:id="5"/>
      </w:r>
      <w:r w:rsidR="00CD4D69" w:rsidRPr="004549F5">
        <w:t xml:space="preserve"> </w:t>
      </w:r>
      <w:r w:rsidR="00951612" w:rsidRPr="004549F5">
        <w:t xml:space="preserve"> </w:t>
      </w:r>
    </w:p>
    <w:p w14:paraId="22EDFC85" w14:textId="77777777" w:rsidR="007D57BB" w:rsidRPr="004549F5" w:rsidRDefault="007D57BB" w:rsidP="004549F5">
      <w:pPr>
        <w:jc w:val="both"/>
      </w:pPr>
    </w:p>
    <w:p w14:paraId="2A79C8B8" w14:textId="3E8D6CD4" w:rsidR="00C14C16" w:rsidRPr="004549F5" w:rsidRDefault="00752323" w:rsidP="004549F5">
      <w:pPr>
        <w:jc w:val="both"/>
      </w:pPr>
      <w:r w:rsidRPr="004549F5">
        <w:t xml:space="preserve">The victory speech of the emboldened </w:t>
      </w:r>
      <w:r w:rsidR="00F62EFE">
        <w:t xml:space="preserve">Hungarian leader </w:t>
      </w:r>
      <w:r w:rsidRPr="004549F5">
        <w:t xml:space="preserve">was </w:t>
      </w:r>
      <w:r w:rsidR="00951612" w:rsidRPr="004549F5">
        <w:t>indeed</w:t>
      </w:r>
      <w:r w:rsidRPr="004549F5">
        <w:t xml:space="preserve"> crystal clear as to his intention to double-down on his confrontation with the E</w:t>
      </w:r>
      <w:proofErr w:type="spellStart"/>
      <w:r w:rsidR="00972B36" w:rsidRPr="004549F5">
        <w:rPr>
          <w:lang w:val="en-US"/>
        </w:rPr>
        <w:t>uropean</w:t>
      </w:r>
      <w:proofErr w:type="spellEnd"/>
      <w:r w:rsidR="00972B36" w:rsidRPr="004549F5">
        <w:rPr>
          <w:lang w:val="en-US"/>
        </w:rPr>
        <w:t xml:space="preserve"> </w:t>
      </w:r>
      <w:r w:rsidRPr="004549F5">
        <w:t>U</w:t>
      </w:r>
      <w:proofErr w:type="spellStart"/>
      <w:r w:rsidR="00972B36" w:rsidRPr="004549F5">
        <w:rPr>
          <w:lang w:val="en-US"/>
        </w:rPr>
        <w:t>nion</w:t>
      </w:r>
      <w:proofErr w:type="spellEnd"/>
      <w:r w:rsidR="008650B8" w:rsidRPr="004549F5">
        <w:t>.</w:t>
      </w:r>
      <w:r w:rsidR="00D83D32" w:rsidRPr="004549F5">
        <w:rPr>
          <w:rStyle w:val="FootnoteReference"/>
        </w:rPr>
        <w:footnoteReference w:id="6"/>
      </w:r>
      <w:r w:rsidR="008650B8" w:rsidRPr="004549F5">
        <w:t xml:space="preserve"> </w:t>
      </w:r>
      <w:r w:rsidR="00FE2EE5" w:rsidRPr="004549F5">
        <w:t>A</w:t>
      </w:r>
      <w:r w:rsidR="006835E3" w:rsidRPr="004549F5">
        <w:t xml:space="preserve">n intention </w:t>
      </w:r>
      <w:r w:rsidR="008377CD" w:rsidRPr="004549F5">
        <w:t xml:space="preserve">on which </w:t>
      </w:r>
      <w:r w:rsidR="00FE2EE5" w:rsidRPr="004549F5">
        <w:t>h</w:t>
      </w:r>
      <w:r w:rsidR="008650B8" w:rsidRPr="004549F5">
        <w:t xml:space="preserve">e has </w:t>
      </w:r>
      <w:r w:rsidR="00B32983" w:rsidRPr="004549F5">
        <w:rPr>
          <w:lang w:val="en-US"/>
        </w:rPr>
        <w:t xml:space="preserve">already </w:t>
      </w:r>
      <w:r w:rsidR="00BB2AE4" w:rsidRPr="004549F5">
        <w:t>acted</w:t>
      </w:r>
      <w:r w:rsidR="00745C87" w:rsidRPr="004549F5">
        <w:t xml:space="preserve"> as the EU </w:t>
      </w:r>
      <w:r w:rsidR="004349E6" w:rsidRPr="004549F5">
        <w:t>has been</w:t>
      </w:r>
      <w:r w:rsidR="00745C87" w:rsidRPr="004549F5">
        <w:t xml:space="preserve"> grappling with </w:t>
      </w:r>
      <w:r w:rsidR="00951612" w:rsidRPr="004549F5">
        <w:t xml:space="preserve">the return of war </w:t>
      </w:r>
      <w:r w:rsidR="00972B36" w:rsidRPr="004549F5">
        <w:rPr>
          <w:lang w:val="en-US"/>
        </w:rPr>
        <w:t>on the</w:t>
      </w:r>
      <w:r w:rsidR="00951612" w:rsidRPr="004549F5">
        <w:t xml:space="preserve"> Europe</w:t>
      </w:r>
      <w:r w:rsidR="00972B36" w:rsidRPr="004549F5">
        <w:rPr>
          <w:lang w:val="en-US"/>
        </w:rPr>
        <w:t>an continent</w:t>
      </w:r>
      <w:r w:rsidR="00203892" w:rsidRPr="004549F5">
        <w:t>.</w:t>
      </w:r>
      <w:r w:rsidR="00FE2EE5" w:rsidRPr="004549F5">
        <w:t xml:space="preserve"> </w:t>
      </w:r>
      <w:r w:rsidR="0038054D" w:rsidRPr="004549F5">
        <w:t>D</w:t>
      </w:r>
      <w:r w:rsidR="008377CD" w:rsidRPr="004549F5">
        <w:t>eparting from</w:t>
      </w:r>
      <w:r w:rsidR="0038054D" w:rsidRPr="004549F5">
        <w:t xml:space="preserve"> </w:t>
      </w:r>
      <w:r w:rsidR="002F5AD9" w:rsidRPr="004549F5">
        <w:rPr>
          <w:lang w:val="en-US"/>
        </w:rPr>
        <w:t xml:space="preserve">critical </w:t>
      </w:r>
      <w:r w:rsidR="008377CD" w:rsidRPr="004549F5">
        <w:t xml:space="preserve">common </w:t>
      </w:r>
      <w:r w:rsidR="007C69B9" w:rsidRPr="004549F5">
        <w:t>approaches</w:t>
      </w:r>
      <w:r w:rsidR="008377CD" w:rsidRPr="004549F5">
        <w:t xml:space="preserve">, </w:t>
      </w:r>
      <w:r w:rsidR="00972B36" w:rsidRPr="004549F5">
        <w:rPr>
          <w:lang w:val="en-US"/>
        </w:rPr>
        <w:t>Hungary</w:t>
      </w:r>
      <w:r w:rsidR="00203892" w:rsidRPr="004549F5">
        <w:t xml:space="preserve"> </w:t>
      </w:r>
      <w:r w:rsidR="00761B2B" w:rsidRPr="004549F5">
        <w:t>h</w:t>
      </w:r>
      <w:r w:rsidR="00203892" w:rsidRPr="004549F5">
        <w:t>e</w:t>
      </w:r>
      <w:r w:rsidR="00761B2B" w:rsidRPr="004549F5">
        <w:t>ld</w:t>
      </w:r>
      <w:r w:rsidR="00745C87" w:rsidRPr="004549F5">
        <w:t xml:space="preserve"> </w:t>
      </w:r>
      <w:r w:rsidRPr="004549F5">
        <w:t xml:space="preserve">up the adoption of </w:t>
      </w:r>
      <w:r w:rsidR="005720B6" w:rsidRPr="004549F5">
        <w:t xml:space="preserve">some </w:t>
      </w:r>
      <w:r w:rsidRPr="004549F5">
        <w:t xml:space="preserve">EU sanctions </w:t>
      </w:r>
      <w:r w:rsidR="00A81868" w:rsidRPr="004549F5">
        <w:t>on</w:t>
      </w:r>
      <w:r w:rsidRPr="004549F5">
        <w:t xml:space="preserve"> Russia</w:t>
      </w:r>
      <w:r w:rsidR="005720B6" w:rsidRPr="004549F5">
        <w:t>,</w:t>
      </w:r>
      <w:r w:rsidR="00A81868" w:rsidRPr="004549F5">
        <w:rPr>
          <w:rStyle w:val="FootnoteReference"/>
        </w:rPr>
        <w:footnoteReference w:id="7"/>
      </w:r>
      <w:r w:rsidRPr="004549F5">
        <w:t xml:space="preserve"> </w:t>
      </w:r>
      <w:r w:rsidR="00BB2AE4" w:rsidRPr="004549F5">
        <w:t>refus</w:t>
      </w:r>
      <w:r w:rsidR="001E3102" w:rsidRPr="004549F5">
        <w:t>ed</w:t>
      </w:r>
      <w:r w:rsidR="00B8142E" w:rsidRPr="004549F5">
        <w:t xml:space="preserve"> </w:t>
      </w:r>
      <w:r w:rsidR="00BB2AE4" w:rsidRPr="004549F5">
        <w:t>to provide (military) assistance to Ukraine</w:t>
      </w:r>
      <w:r w:rsidR="00972B36" w:rsidRPr="004549F5">
        <w:rPr>
          <w:lang w:val="en-US"/>
        </w:rPr>
        <w:t xml:space="preserve"> </w:t>
      </w:r>
      <w:r w:rsidR="007B4E62">
        <w:rPr>
          <w:lang w:val="en-US"/>
        </w:rPr>
        <w:t>or</w:t>
      </w:r>
      <w:r w:rsidR="007B4E62" w:rsidRPr="004549F5">
        <w:t xml:space="preserve"> </w:t>
      </w:r>
      <w:r w:rsidR="00BB2AE4" w:rsidRPr="004549F5">
        <w:t xml:space="preserve">to allow </w:t>
      </w:r>
      <w:r w:rsidR="00972B36" w:rsidRPr="004549F5">
        <w:rPr>
          <w:lang w:val="en-US"/>
        </w:rPr>
        <w:t>the latter’s</w:t>
      </w:r>
      <w:r w:rsidR="00203892" w:rsidRPr="004549F5">
        <w:t xml:space="preserve"> </w:t>
      </w:r>
      <w:r w:rsidR="00BB2AE4" w:rsidRPr="004549F5">
        <w:t xml:space="preserve">transit through </w:t>
      </w:r>
      <w:r w:rsidR="007B4E62">
        <w:rPr>
          <w:lang w:val="en-US"/>
        </w:rPr>
        <w:t>Hungarian</w:t>
      </w:r>
      <w:r w:rsidR="007B4E62" w:rsidRPr="004549F5">
        <w:t xml:space="preserve"> </w:t>
      </w:r>
      <w:r w:rsidR="00B278B0" w:rsidRPr="004549F5">
        <w:t>territory</w:t>
      </w:r>
      <w:r w:rsidR="00203892" w:rsidRPr="004549F5">
        <w:t>,</w:t>
      </w:r>
      <w:r w:rsidR="007C69B9" w:rsidRPr="004549F5">
        <w:rPr>
          <w:rStyle w:val="FootnoteReference"/>
        </w:rPr>
        <w:footnoteReference w:id="8"/>
      </w:r>
      <w:r w:rsidR="00B278B0" w:rsidRPr="004549F5">
        <w:t xml:space="preserve"> </w:t>
      </w:r>
      <w:r w:rsidR="007B4E62">
        <w:rPr>
          <w:lang w:val="en-US"/>
        </w:rPr>
        <w:t>or even</w:t>
      </w:r>
      <w:r w:rsidR="007B4E62" w:rsidRPr="004549F5">
        <w:t xml:space="preserve"> </w:t>
      </w:r>
      <w:r w:rsidR="00B278B0" w:rsidRPr="004549F5">
        <w:t>to support</w:t>
      </w:r>
      <w:r w:rsidR="00A6227F" w:rsidRPr="004549F5">
        <w:rPr>
          <w:lang w:val="en-US"/>
        </w:rPr>
        <w:t xml:space="preserve"> </w:t>
      </w:r>
      <w:r w:rsidR="00B278B0" w:rsidRPr="004549F5">
        <w:t xml:space="preserve">Ukraine's Application against </w:t>
      </w:r>
      <w:r w:rsidR="0038054D" w:rsidRPr="004549F5">
        <w:rPr>
          <w:lang w:val="en-US"/>
        </w:rPr>
        <w:t>Russia</w:t>
      </w:r>
      <w:r w:rsidR="00B278B0" w:rsidRPr="004549F5">
        <w:t xml:space="preserve"> before the International Court of Justice</w:t>
      </w:r>
      <w:r w:rsidR="00D8740C" w:rsidRPr="004549F5">
        <w:rPr>
          <w:lang w:val="en-US"/>
        </w:rPr>
        <w:t>,</w:t>
      </w:r>
      <w:r w:rsidR="00B278B0" w:rsidRPr="004549F5">
        <w:t xml:space="preserve"> under the 1948 Convention on the Prevention and Punishment of the Crime of Genocide</w:t>
      </w:r>
      <w:r w:rsidR="008377CD" w:rsidRPr="004549F5">
        <w:t>.</w:t>
      </w:r>
      <w:r w:rsidR="00B278B0" w:rsidRPr="004549F5">
        <w:rPr>
          <w:rStyle w:val="FootnoteReference"/>
        </w:rPr>
        <w:footnoteReference w:id="9"/>
      </w:r>
      <w:r w:rsidR="00BB2AE4" w:rsidRPr="004549F5">
        <w:t xml:space="preserve"> </w:t>
      </w:r>
      <w:r w:rsidR="0038054D" w:rsidRPr="004549F5">
        <w:t>Instead</w:t>
      </w:r>
      <w:r w:rsidR="00BB2AE4" w:rsidRPr="004549F5">
        <w:t xml:space="preserve">, </w:t>
      </w:r>
      <w:r w:rsidR="00B278B0" w:rsidRPr="004549F5">
        <w:t>the Hungarian</w:t>
      </w:r>
      <w:r w:rsidR="00BB2AE4" w:rsidRPr="004549F5">
        <w:t xml:space="preserve"> </w:t>
      </w:r>
      <w:r w:rsidR="00972B36" w:rsidRPr="004549F5">
        <w:rPr>
          <w:lang w:val="en-US"/>
        </w:rPr>
        <w:t>government</w:t>
      </w:r>
      <w:r w:rsidR="003746A7" w:rsidRPr="004549F5">
        <w:t xml:space="preserve"> </w:t>
      </w:r>
      <w:r w:rsidR="00BB2AE4" w:rsidRPr="004549F5">
        <w:t xml:space="preserve">has </w:t>
      </w:r>
      <w:r w:rsidRPr="004549F5">
        <w:lastRenderedPageBreak/>
        <w:t>strengthen</w:t>
      </w:r>
      <w:r w:rsidR="0038054D" w:rsidRPr="004549F5">
        <w:t>ed</w:t>
      </w:r>
      <w:r w:rsidRPr="004549F5">
        <w:t xml:space="preserve"> its links with </w:t>
      </w:r>
      <w:r w:rsidR="00EF3865" w:rsidRPr="004549F5">
        <w:t>the Kremlin</w:t>
      </w:r>
      <w:r w:rsidR="00BB2AE4" w:rsidRPr="004549F5">
        <w:t>,</w:t>
      </w:r>
      <w:r w:rsidR="005D317F" w:rsidRPr="004549F5">
        <w:rPr>
          <w:rStyle w:val="FootnoteReference"/>
        </w:rPr>
        <w:footnoteReference w:id="10"/>
      </w:r>
      <w:r w:rsidR="00BB2AE4" w:rsidRPr="004549F5">
        <w:t xml:space="preserve"> </w:t>
      </w:r>
      <w:r w:rsidR="00764BB9" w:rsidRPr="004549F5">
        <w:t>while</w:t>
      </w:r>
      <w:r w:rsidR="00952FEC" w:rsidRPr="004549F5">
        <w:t xml:space="preserve"> </w:t>
      </w:r>
      <w:r w:rsidR="003A3B3F" w:rsidRPr="004549F5">
        <w:t>providing</w:t>
      </w:r>
      <w:r w:rsidRPr="004549F5">
        <w:t xml:space="preserve"> support to Putin-friendly autocrats in </w:t>
      </w:r>
      <w:r w:rsidR="008377CD" w:rsidRPr="004549F5">
        <w:t>s</w:t>
      </w:r>
      <w:r w:rsidR="005720B6" w:rsidRPr="004549F5">
        <w:t>outh</w:t>
      </w:r>
      <w:r w:rsidR="008377CD" w:rsidRPr="004549F5">
        <w:t>-e</w:t>
      </w:r>
      <w:r w:rsidR="005720B6" w:rsidRPr="004549F5">
        <w:t>ast Europe</w:t>
      </w:r>
      <w:r w:rsidRPr="004549F5">
        <w:t xml:space="preserve">, </w:t>
      </w:r>
      <w:r w:rsidR="00BB2AE4" w:rsidRPr="004549F5">
        <w:t>including by way of acquiring media</w:t>
      </w:r>
      <w:r w:rsidR="00A55D74" w:rsidRPr="004549F5">
        <w:t xml:space="preserve"> outlets</w:t>
      </w:r>
      <w:r w:rsidR="003A3B3F" w:rsidRPr="004549F5">
        <w:t xml:space="preserve"> </w:t>
      </w:r>
      <w:r w:rsidR="008377CD" w:rsidRPr="004549F5">
        <w:t>t</w:t>
      </w:r>
      <w:r w:rsidR="00764BB9" w:rsidRPr="004549F5">
        <w:t>o relay their toxic propaganda</w:t>
      </w:r>
      <w:r w:rsidR="0038054D" w:rsidRPr="004549F5">
        <w:t xml:space="preserve"> across the volatile region</w:t>
      </w:r>
      <w:r w:rsidR="00BB2AE4" w:rsidRPr="004549F5">
        <w:t>.</w:t>
      </w:r>
      <w:r w:rsidR="00EF3865" w:rsidRPr="004549F5">
        <w:rPr>
          <w:rStyle w:val="FootnoteReference"/>
        </w:rPr>
        <w:footnoteReference w:id="11"/>
      </w:r>
      <w:r w:rsidR="00BB2AE4" w:rsidRPr="004549F5">
        <w:t xml:space="preserve"> </w:t>
      </w:r>
      <w:r w:rsidR="00B8142E" w:rsidRPr="004549F5">
        <w:t xml:space="preserve"> </w:t>
      </w:r>
      <w:r w:rsidR="001E7040">
        <w:t xml:space="preserve">In sum, </w:t>
      </w:r>
      <w:r w:rsidR="00106772" w:rsidRPr="004549F5">
        <w:t>Hungary</w:t>
      </w:r>
      <w:r w:rsidR="00CE0108" w:rsidRPr="004549F5">
        <w:t xml:space="preserve"> has</w:t>
      </w:r>
      <w:r w:rsidR="0038054D" w:rsidRPr="004549F5">
        <w:t xml:space="preserve"> thus been</w:t>
      </w:r>
      <w:r w:rsidR="00761B2B" w:rsidRPr="004549F5">
        <w:t xml:space="preserve"> </w:t>
      </w:r>
      <w:r w:rsidR="008377CD" w:rsidRPr="004549F5">
        <w:t>tak</w:t>
      </w:r>
      <w:r w:rsidR="0038054D" w:rsidRPr="004549F5">
        <w:t>ing</w:t>
      </w:r>
      <w:r w:rsidR="00761B2B" w:rsidRPr="004549F5">
        <w:t xml:space="preserve"> </w:t>
      </w:r>
      <w:r w:rsidR="00BC1513" w:rsidRPr="004549F5">
        <w:t xml:space="preserve">positions </w:t>
      </w:r>
      <w:r w:rsidR="002553AC">
        <w:t>which</w:t>
      </w:r>
      <w:r w:rsidR="002553AC" w:rsidRPr="004549F5">
        <w:rPr>
          <w:lang w:val="en-US"/>
        </w:rPr>
        <w:t xml:space="preserve"> </w:t>
      </w:r>
      <w:r w:rsidR="005358BC" w:rsidRPr="004549F5">
        <w:rPr>
          <w:lang w:val="en-US"/>
        </w:rPr>
        <w:t xml:space="preserve">are </w:t>
      </w:r>
      <w:r w:rsidR="00CE0108" w:rsidRPr="004549F5">
        <w:t xml:space="preserve">more </w:t>
      </w:r>
      <w:r w:rsidR="007F7E90" w:rsidRPr="004549F5">
        <w:t>in sync</w:t>
      </w:r>
      <w:r w:rsidR="00A55D74" w:rsidRPr="004549F5">
        <w:t xml:space="preserve"> with </w:t>
      </w:r>
      <w:r w:rsidR="00BC1513" w:rsidRPr="004549F5">
        <w:t>those</w:t>
      </w:r>
      <w:r w:rsidR="00A55D74" w:rsidRPr="004549F5">
        <w:t xml:space="preserve"> of powers that are</w:t>
      </w:r>
      <w:r w:rsidR="00761B2B" w:rsidRPr="004549F5">
        <w:t xml:space="preserve"> unsympathetic to the European integration process</w:t>
      </w:r>
      <w:r w:rsidR="00C14C16" w:rsidRPr="004549F5">
        <w:t>,</w:t>
      </w:r>
      <w:r w:rsidR="00B32983" w:rsidRPr="004549F5">
        <w:rPr>
          <w:rStyle w:val="FootnoteReference"/>
        </w:rPr>
        <w:footnoteReference w:id="12"/>
      </w:r>
      <w:r w:rsidR="008377CD" w:rsidRPr="004549F5">
        <w:t xml:space="preserve"> </w:t>
      </w:r>
      <w:r w:rsidR="00AF0958" w:rsidRPr="004549F5">
        <w:rPr>
          <w:lang w:val="en-US"/>
        </w:rPr>
        <w:t xml:space="preserve">and </w:t>
      </w:r>
      <w:r w:rsidR="00C14C16" w:rsidRPr="004549F5">
        <w:t xml:space="preserve">ultimately </w:t>
      </w:r>
      <w:r w:rsidR="00BC1513" w:rsidRPr="004549F5">
        <w:t>contributing</w:t>
      </w:r>
      <w:r w:rsidR="00C14C16" w:rsidRPr="004549F5">
        <w:t xml:space="preserve"> </w:t>
      </w:r>
      <w:r w:rsidR="00BC1513" w:rsidRPr="004549F5">
        <w:t>to the destabilisation of the</w:t>
      </w:r>
      <w:r w:rsidR="00C14C16" w:rsidRPr="004549F5">
        <w:t xml:space="preserve"> whole of Europe.</w:t>
      </w:r>
      <w:r w:rsidR="00C14C16" w:rsidRPr="004549F5">
        <w:rPr>
          <w:rStyle w:val="FootnoteReference"/>
        </w:rPr>
        <w:footnoteReference w:id="13"/>
      </w:r>
      <w:r w:rsidR="00C14C16" w:rsidRPr="004549F5">
        <w:t xml:space="preserve"> </w:t>
      </w:r>
    </w:p>
    <w:p w14:paraId="4C265809" w14:textId="77777777" w:rsidR="00297579" w:rsidRPr="004549F5" w:rsidRDefault="00297579" w:rsidP="004549F5">
      <w:pPr>
        <w:jc w:val="both"/>
      </w:pPr>
    </w:p>
    <w:p w14:paraId="284A5ACE" w14:textId="2FE214FD" w:rsidR="00F925FC" w:rsidRPr="004549F5" w:rsidRDefault="006443BA" w:rsidP="004549F5">
      <w:pPr>
        <w:jc w:val="both"/>
      </w:pPr>
      <w:proofErr w:type="spellStart"/>
      <w:r w:rsidRPr="004549F5">
        <w:t>Orb</w:t>
      </w:r>
      <w:r w:rsidR="00E6548C">
        <w:t>á</w:t>
      </w:r>
      <w:r w:rsidRPr="004549F5">
        <w:t>n</w:t>
      </w:r>
      <w:proofErr w:type="spellEnd"/>
      <w:r w:rsidRPr="004549F5">
        <w:t xml:space="preserve">-led </w:t>
      </w:r>
      <w:r w:rsidR="00BE11CF" w:rsidRPr="004549F5">
        <w:t>political</w:t>
      </w:r>
      <w:r w:rsidR="00F925FC" w:rsidRPr="004549F5">
        <w:t xml:space="preserve"> </w:t>
      </w:r>
      <w:r w:rsidR="00BE11CF" w:rsidRPr="004549F5">
        <w:t>dissociation from the E</w:t>
      </w:r>
      <w:r w:rsidR="006F5D00" w:rsidRPr="004549F5">
        <w:t>uropean integration</w:t>
      </w:r>
      <w:r w:rsidR="00BE11CF" w:rsidRPr="004549F5">
        <w:t xml:space="preserve"> course</w:t>
      </w:r>
      <w:r w:rsidR="00882A24" w:rsidRPr="004549F5">
        <w:rPr>
          <w:rStyle w:val="FootnoteReference"/>
        </w:rPr>
        <w:footnoteReference w:id="14"/>
      </w:r>
      <w:r w:rsidR="00BE11CF" w:rsidRPr="004549F5">
        <w:t xml:space="preserve"> </w:t>
      </w:r>
      <w:r w:rsidR="00F925FC" w:rsidRPr="004549F5">
        <w:t xml:space="preserve">comes in addition </w:t>
      </w:r>
      <w:r w:rsidR="00BE11CF" w:rsidRPr="004549F5">
        <w:t>to</w:t>
      </w:r>
      <w:r w:rsidR="00F925FC" w:rsidRPr="004549F5">
        <w:t xml:space="preserve"> a remarkabl</w:t>
      </w:r>
      <w:r w:rsidR="002C249F" w:rsidRPr="004549F5">
        <w:rPr>
          <w:lang w:val="en-US"/>
        </w:rPr>
        <w:t>y</w:t>
      </w:r>
      <w:r w:rsidR="00E00926" w:rsidRPr="004549F5">
        <w:t xml:space="preserve"> consistent </w:t>
      </w:r>
      <w:r w:rsidR="00F925FC" w:rsidRPr="004549F5">
        <w:t xml:space="preserve">track-record of </w:t>
      </w:r>
      <w:r w:rsidR="007F7E90" w:rsidRPr="004549F5">
        <w:t>defiance</w:t>
      </w:r>
      <w:r w:rsidR="00F925FC" w:rsidRPr="004549F5">
        <w:t xml:space="preserve"> </w:t>
      </w:r>
      <w:r w:rsidR="00254A53" w:rsidRPr="004549F5">
        <w:t>of</w:t>
      </w:r>
      <w:r w:rsidR="00F925FC" w:rsidRPr="004549F5">
        <w:t xml:space="preserve"> EU fundamental rules</w:t>
      </w:r>
      <w:r w:rsidR="00254A53" w:rsidRPr="004549F5">
        <w:t xml:space="preserve"> </w:t>
      </w:r>
      <w:r w:rsidR="00F925FC" w:rsidRPr="004549F5">
        <w:t xml:space="preserve">over </w:t>
      </w:r>
      <w:r w:rsidR="002C249F" w:rsidRPr="004549F5">
        <w:rPr>
          <w:lang w:val="en-US"/>
        </w:rPr>
        <w:t>his</w:t>
      </w:r>
      <w:r w:rsidR="00F925FC" w:rsidRPr="004549F5">
        <w:t xml:space="preserve"> past three mandates</w:t>
      </w:r>
      <w:r w:rsidR="002C249F" w:rsidRPr="004549F5">
        <w:rPr>
          <w:lang w:val="en-US"/>
        </w:rPr>
        <w:t xml:space="preserve">, </w:t>
      </w:r>
      <w:r w:rsidR="005358BC" w:rsidRPr="004549F5">
        <w:rPr>
          <w:lang w:val="en-US"/>
        </w:rPr>
        <w:t>cover</w:t>
      </w:r>
      <w:r w:rsidR="002C249F" w:rsidRPr="004549F5">
        <w:rPr>
          <w:lang w:val="en-US"/>
        </w:rPr>
        <w:t>ing</w:t>
      </w:r>
      <w:r w:rsidR="00BE11CF" w:rsidRPr="004549F5">
        <w:t xml:space="preserve"> the greater part of Hungary’s membership in the EU.</w:t>
      </w:r>
      <w:r w:rsidR="00DA3269" w:rsidRPr="004549F5">
        <w:t xml:space="preserve"> </w:t>
      </w:r>
      <w:r w:rsidR="001D68E7" w:rsidRPr="004549F5">
        <w:t xml:space="preserve">The </w:t>
      </w:r>
      <w:r w:rsidR="0067309D" w:rsidRPr="004549F5">
        <w:rPr>
          <w:lang w:val="en-US"/>
        </w:rPr>
        <w:t xml:space="preserve">legal </w:t>
      </w:r>
      <w:r w:rsidR="00DA3269" w:rsidRPr="004549F5">
        <w:t>deviations</w:t>
      </w:r>
      <w:r w:rsidR="00615CED" w:rsidRPr="004549F5">
        <w:rPr>
          <w:lang w:val="en-US"/>
        </w:rPr>
        <w:t xml:space="preserve"> are well established and</w:t>
      </w:r>
      <w:r w:rsidRPr="004549F5">
        <w:t xml:space="preserve"> </w:t>
      </w:r>
      <w:r w:rsidR="00F925FC" w:rsidRPr="004549F5">
        <w:t>have been regularly</w:t>
      </w:r>
      <w:r w:rsidR="00300B6F" w:rsidRPr="004549F5">
        <w:t>, if too slowly,</w:t>
      </w:r>
      <w:r w:rsidR="00FA2E62" w:rsidRPr="004549F5">
        <w:t xml:space="preserve"> condemned </w:t>
      </w:r>
      <w:r w:rsidR="00F925FC" w:rsidRPr="004549F5">
        <w:t>at European leve</w:t>
      </w:r>
      <w:r w:rsidRPr="004549F5">
        <w:t>l</w:t>
      </w:r>
      <w:r w:rsidR="00300B6F" w:rsidRPr="004549F5">
        <w:t>,</w:t>
      </w:r>
      <w:r w:rsidRPr="004549F5">
        <w:t xml:space="preserve"> </w:t>
      </w:r>
      <w:r w:rsidR="00F925FC" w:rsidRPr="004549F5">
        <w:t xml:space="preserve">whether </w:t>
      </w:r>
      <w:r w:rsidR="008F6994" w:rsidRPr="004549F5">
        <w:t>through</w:t>
      </w:r>
      <w:r w:rsidR="00F925FC" w:rsidRPr="004549F5">
        <w:t xml:space="preserve"> </w:t>
      </w:r>
      <w:r w:rsidR="00C02DB2" w:rsidRPr="004549F5">
        <w:t xml:space="preserve">European Commission infringement procedures and </w:t>
      </w:r>
      <w:r w:rsidR="00122D9B" w:rsidRPr="004549F5">
        <w:t xml:space="preserve">decisions of </w:t>
      </w:r>
      <w:r w:rsidR="00F925FC" w:rsidRPr="004549F5">
        <w:t>the European Court of Justice,</w:t>
      </w:r>
      <w:r w:rsidR="00300B6F" w:rsidRPr="004549F5">
        <w:rPr>
          <w:rStyle w:val="FootnoteReference"/>
        </w:rPr>
        <w:footnoteReference w:id="15"/>
      </w:r>
      <w:r w:rsidR="00F925FC" w:rsidRPr="004549F5">
        <w:t xml:space="preserve"> </w:t>
      </w:r>
      <w:r w:rsidR="003C6640" w:rsidRPr="004549F5">
        <w:t xml:space="preserve">the </w:t>
      </w:r>
      <w:r w:rsidR="00F925FC" w:rsidRPr="004549F5">
        <w:t>European Parliament</w:t>
      </w:r>
      <w:r w:rsidR="0099116B" w:rsidRPr="004549F5">
        <w:t>’s</w:t>
      </w:r>
      <w:r w:rsidR="00F925FC" w:rsidRPr="004549F5">
        <w:t xml:space="preserve"> reports and initiatives,</w:t>
      </w:r>
      <w:r w:rsidR="00300B6F" w:rsidRPr="004549F5">
        <w:rPr>
          <w:rStyle w:val="FootnoteReference"/>
        </w:rPr>
        <w:footnoteReference w:id="16"/>
      </w:r>
      <w:r w:rsidR="00AF2CE6" w:rsidRPr="004549F5">
        <w:t xml:space="preserve"> </w:t>
      </w:r>
      <w:r w:rsidR="00FE1E88" w:rsidRPr="004549F5">
        <w:t>or by</w:t>
      </w:r>
      <w:r w:rsidR="00F925FC" w:rsidRPr="004549F5">
        <w:t xml:space="preserve"> </w:t>
      </w:r>
      <w:r w:rsidR="00AF2CE6" w:rsidRPr="004549F5">
        <w:t>some Member States</w:t>
      </w:r>
      <w:r w:rsidR="008F6994" w:rsidRPr="004549F5">
        <w:rPr>
          <w:rStyle w:val="FootnoteReference"/>
        </w:rPr>
        <w:footnoteReference w:id="17"/>
      </w:r>
      <w:r w:rsidR="00AF2CE6" w:rsidRPr="004549F5">
        <w:t xml:space="preserve"> and </w:t>
      </w:r>
      <w:r w:rsidR="00F925FC" w:rsidRPr="004549F5">
        <w:t>close EU partners like Norway</w:t>
      </w:r>
      <w:r w:rsidR="00FE1E88" w:rsidRPr="004549F5">
        <w:t xml:space="preserve"> - sometimes at the cost</w:t>
      </w:r>
      <w:r w:rsidR="00C02DB2" w:rsidRPr="004549F5">
        <w:t xml:space="preserve"> </w:t>
      </w:r>
      <w:r w:rsidR="00FE1E88" w:rsidRPr="004549F5">
        <w:t>of</w:t>
      </w:r>
      <w:r w:rsidR="00C02DB2" w:rsidRPr="004549F5">
        <w:t xml:space="preserve"> </w:t>
      </w:r>
      <w:r w:rsidR="004B24A2" w:rsidRPr="004549F5">
        <w:t>diplomatic</w:t>
      </w:r>
      <w:r w:rsidR="001D68E7" w:rsidRPr="004549F5">
        <w:t xml:space="preserve"> </w:t>
      </w:r>
      <w:r w:rsidR="00FE1E88" w:rsidRPr="004549F5">
        <w:t>harassment</w:t>
      </w:r>
      <w:r w:rsidR="00C02DB2" w:rsidRPr="004549F5">
        <w:t xml:space="preserve"> </w:t>
      </w:r>
      <w:r w:rsidR="00FE1E88" w:rsidRPr="004549F5">
        <w:t>in return</w:t>
      </w:r>
      <w:r w:rsidR="00AF2CE6" w:rsidRPr="004549F5">
        <w:t>.</w:t>
      </w:r>
      <w:r w:rsidR="00B70CEF" w:rsidRPr="004549F5">
        <w:rPr>
          <w:rStyle w:val="FootnoteReference"/>
        </w:rPr>
        <w:footnoteReference w:id="18"/>
      </w:r>
    </w:p>
    <w:p w14:paraId="37CC00E0" w14:textId="77777777" w:rsidR="00F925FC" w:rsidRPr="004549F5" w:rsidRDefault="00F925FC" w:rsidP="004549F5">
      <w:pPr>
        <w:jc w:val="both"/>
      </w:pPr>
    </w:p>
    <w:p w14:paraId="1731C4DC" w14:textId="4FD3A9BC" w:rsidR="000B1D6E" w:rsidRPr="004549F5" w:rsidRDefault="005D75E5" w:rsidP="004549F5">
      <w:pPr>
        <w:jc w:val="both"/>
      </w:pPr>
      <w:r w:rsidRPr="004549F5">
        <w:t>Hungary´s de</w:t>
      </w:r>
      <w:r w:rsidR="00700154" w:rsidRPr="004549F5">
        <w:t>-</w:t>
      </w:r>
      <w:r w:rsidRPr="004549F5">
        <w:t>democra</w:t>
      </w:r>
      <w:r w:rsidR="00700154" w:rsidRPr="004549F5">
        <w:t>tisation</w:t>
      </w:r>
      <w:r w:rsidRPr="004549F5">
        <w:t xml:space="preserve"> ha</w:t>
      </w:r>
      <w:r w:rsidR="00AB18C3" w:rsidRPr="004549F5">
        <w:t>s</w:t>
      </w:r>
      <w:r w:rsidRPr="004549F5">
        <w:t xml:space="preserve"> </w:t>
      </w:r>
      <w:r w:rsidR="0099116B" w:rsidRPr="004549F5">
        <w:t>also</w:t>
      </w:r>
      <w:r w:rsidR="00880A7F" w:rsidRPr="004549F5">
        <w:t xml:space="preserve"> </w:t>
      </w:r>
      <w:r w:rsidRPr="004549F5">
        <w:t>been widely documented</w:t>
      </w:r>
      <w:r w:rsidR="00880A7F" w:rsidRPr="004549F5">
        <w:t>,</w:t>
      </w:r>
      <w:r w:rsidRPr="004549F5">
        <w:rPr>
          <w:rStyle w:val="FootnoteReference"/>
        </w:rPr>
        <w:footnoteReference w:id="19"/>
      </w:r>
      <w:r w:rsidRPr="004549F5">
        <w:t xml:space="preserve"> </w:t>
      </w:r>
      <w:r w:rsidR="00880A7F" w:rsidRPr="004549F5">
        <w:t>t</w:t>
      </w:r>
      <w:r w:rsidR="00AB18C3" w:rsidRPr="004549F5">
        <w:t xml:space="preserve">he </w:t>
      </w:r>
      <w:r w:rsidR="00880A7F" w:rsidRPr="004549F5">
        <w:t>country</w:t>
      </w:r>
      <w:r w:rsidR="00AB18C3" w:rsidRPr="004549F5">
        <w:t xml:space="preserve"> </w:t>
      </w:r>
      <w:r w:rsidR="00133CE9" w:rsidRPr="004549F5">
        <w:t>being recently</w:t>
      </w:r>
      <w:r w:rsidR="00035C01" w:rsidRPr="004549F5">
        <w:t xml:space="preserve"> </w:t>
      </w:r>
      <w:r w:rsidR="00AB18C3" w:rsidRPr="004549F5">
        <w:t>characterised as a “hybrid regime of electoral autocracy”</w:t>
      </w:r>
      <w:r w:rsidR="00035C01" w:rsidRPr="004549F5">
        <w:rPr>
          <w:lang w:val="en-US"/>
        </w:rPr>
        <w:t xml:space="preserve"> in the European Parliament</w:t>
      </w:r>
      <w:r w:rsidR="00C50431" w:rsidRPr="004549F5">
        <w:rPr>
          <w:lang w:val="en-US"/>
        </w:rPr>
        <w:t>.</w:t>
      </w:r>
      <w:r w:rsidR="00C148A5" w:rsidRPr="004549F5">
        <w:rPr>
          <w:rStyle w:val="FootnoteReference"/>
          <w:lang w:val="en-US"/>
        </w:rPr>
        <w:footnoteReference w:id="20"/>
      </w:r>
      <w:r w:rsidR="00AB18C3" w:rsidRPr="004549F5">
        <w:t xml:space="preserve"> </w:t>
      </w:r>
      <w:r w:rsidR="00305217" w:rsidRPr="004549F5">
        <w:t>The participation of the Hungarian government</w:t>
      </w:r>
      <w:r w:rsidR="00801221" w:rsidRPr="004549F5">
        <w:t>’s representatives</w:t>
      </w:r>
      <w:r w:rsidR="00305217" w:rsidRPr="004549F5">
        <w:t xml:space="preserve"> in </w:t>
      </w:r>
      <w:r w:rsidR="00801221" w:rsidRPr="004549F5">
        <w:t>the</w:t>
      </w:r>
      <w:r w:rsidR="00305217" w:rsidRPr="004549F5">
        <w:t xml:space="preserve"> </w:t>
      </w:r>
      <w:r w:rsidR="00801221" w:rsidRPr="004549F5">
        <w:t>[European] Council</w:t>
      </w:r>
      <w:r w:rsidR="00305217" w:rsidRPr="004549F5">
        <w:t xml:space="preserve"> has indeed been </w:t>
      </w:r>
      <w:r w:rsidR="00FF7286" w:rsidRPr="004549F5">
        <w:t>questioned</w:t>
      </w:r>
      <w:r w:rsidR="00305217" w:rsidRPr="004549F5">
        <w:t xml:space="preserve"> in </w:t>
      </w:r>
      <w:r w:rsidR="00801221" w:rsidRPr="004549F5">
        <w:t>consideration of the provisions of</w:t>
      </w:r>
      <w:r w:rsidR="00305217" w:rsidRPr="004549F5">
        <w:t xml:space="preserve"> Article 10 TEU.</w:t>
      </w:r>
      <w:r w:rsidR="00F63B69" w:rsidRPr="004549F5">
        <w:rPr>
          <w:rStyle w:val="FootnoteReference"/>
        </w:rPr>
        <w:footnoteReference w:id="21"/>
      </w:r>
      <w:r w:rsidR="00305217" w:rsidRPr="004549F5">
        <w:t xml:space="preserve"> </w:t>
      </w:r>
      <w:r w:rsidR="00133CE9" w:rsidRPr="004549F5">
        <w:t xml:space="preserve">To be sure, </w:t>
      </w:r>
      <w:r w:rsidR="007D57BB" w:rsidRPr="004549F5">
        <w:t xml:space="preserve">the OSCE report </w:t>
      </w:r>
      <w:r w:rsidR="0067309D" w:rsidRPr="004549F5">
        <w:rPr>
          <w:lang w:val="en-US"/>
        </w:rPr>
        <w:t xml:space="preserve">on the 2022 elections </w:t>
      </w:r>
      <w:r w:rsidR="007D57BB" w:rsidRPr="004549F5">
        <w:t>acknowledged that</w:t>
      </w:r>
      <w:r w:rsidR="00133CE9" w:rsidRPr="004549F5">
        <w:t xml:space="preserve"> while</w:t>
      </w:r>
      <w:r w:rsidR="007D57BB" w:rsidRPr="004549F5">
        <w:t xml:space="preserve"> “well administered and professionally managed”, </w:t>
      </w:r>
      <w:r w:rsidR="0067309D" w:rsidRPr="004549F5">
        <w:rPr>
          <w:lang w:val="en-US"/>
        </w:rPr>
        <w:t>they</w:t>
      </w:r>
      <w:r w:rsidR="00133CE9" w:rsidRPr="004549F5">
        <w:t xml:space="preserve"> </w:t>
      </w:r>
      <w:r w:rsidR="007D57BB" w:rsidRPr="004549F5">
        <w:t>were also “marred by the absence of a level playing field”.</w:t>
      </w:r>
      <w:r w:rsidR="007D57BB" w:rsidRPr="004549F5">
        <w:rPr>
          <w:rStyle w:val="FootnoteReference"/>
        </w:rPr>
        <w:footnoteReference w:id="22"/>
      </w:r>
      <w:r w:rsidR="007D57BB" w:rsidRPr="004549F5">
        <w:t xml:space="preserve">  </w:t>
      </w:r>
      <w:r w:rsidR="008C7391" w:rsidRPr="004549F5">
        <w:t xml:space="preserve"> </w:t>
      </w:r>
    </w:p>
    <w:p w14:paraId="737A0B1A" w14:textId="77777777" w:rsidR="000B1D6E" w:rsidRPr="004549F5" w:rsidRDefault="000B1D6E" w:rsidP="004549F5">
      <w:pPr>
        <w:jc w:val="both"/>
      </w:pPr>
    </w:p>
    <w:p w14:paraId="0258F64A" w14:textId="5840FB15" w:rsidR="007249D1" w:rsidRPr="004549F5" w:rsidRDefault="00DB24A5" w:rsidP="004549F5">
      <w:pPr>
        <w:jc w:val="both"/>
      </w:pPr>
      <w:r w:rsidRPr="004549F5">
        <w:rPr>
          <w:lang w:val="en-US"/>
        </w:rPr>
        <w:t>One</w:t>
      </w:r>
      <w:r w:rsidR="00E200FA" w:rsidRPr="004549F5">
        <w:t xml:space="preserve"> </w:t>
      </w:r>
      <w:r w:rsidR="005B4135" w:rsidRPr="004549F5">
        <w:t>could</w:t>
      </w:r>
      <w:r w:rsidR="00E200FA" w:rsidRPr="004549F5">
        <w:t xml:space="preserve"> </w:t>
      </w:r>
      <w:r w:rsidR="00F925FC" w:rsidRPr="004549F5">
        <w:t xml:space="preserve">be forgiven </w:t>
      </w:r>
      <w:r w:rsidR="000B1D6E" w:rsidRPr="004549F5">
        <w:t>for</w:t>
      </w:r>
      <w:r w:rsidR="00F925FC" w:rsidRPr="004549F5">
        <w:t xml:space="preserve"> </w:t>
      </w:r>
      <w:r w:rsidR="00E200FA" w:rsidRPr="004549F5">
        <w:t>ha</w:t>
      </w:r>
      <w:r w:rsidR="000B1D6E" w:rsidRPr="004549F5">
        <w:t>ving</w:t>
      </w:r>
      <w:r w:rsidR="00F925FC" w:rsidRPr="004549F5">
        <w:t xml:space="preserve"> </w:t>
      </w:r>
      <w:r w:rsidRPr="004549F5">
        <w:rPr>
          <w:lang w:val="en-US"/>
        </w:rPr>
        <w:t xml:space="preserve">serious </w:t>
      </w:r>
      <w:r w:rsidR="00F925FC" w:rsidRPr="004549F5">
        <w:t xml:space="preserve">doubts </w:t>
      </w:r>
      <w:r w:rsidR="006E0ABD" w:rsidRPr="004549F5">
        <w:rPr>
          <w:lang w:val="en-US"/>
        </w:rPr>
        <w:t>as to</w:t>
      </w:r>
      <w:r w:rsidR="00F925FC" w:rsidRPr="004549F5">
        <w:t xml:space="preserve"> the </w:t>
      </w:r>
      <w:r w:rsidR="005B4135" w:rsidRPr="004549F5">
        <w:t xml:space="preserve">democratic </w:t>
      </w:r>
      <w:r w:rsidR="00F925FC" w:rsidRPr="004549F5">
        <w:t>legitimacy of the result</w:t>
      </w:r>
      <w:r w:rsidR="000B1D6E" w:rsidRPr="004549F5">
        <w:t>s</w:t>
      </w:r>
      <w:r w:rsidR="00F925FC" w:rsidRPr="004549F5">
        <w:t>.</w:t>
      </w:r>
      <w:r w:rsidR="0092760D" w:rsidRPr="004549F5">
        <w:rPr>
          <w:rStyle w:val="FootnoteReference"/>
        </w:rPr>
        <w:footnoteReference w:id="23"/>
      </w:r>
      <w:r w:rsidR="00305217" w:rsidRPr="004549F5">
        <w:t xml:space="preserve"> </w:t>
      </w:r>
      <w:r w:rsidRPr="004549F5">
        <w:rPr>
          <w:lang w:val="en-US"/>
        </w:rPr>
        <w:t>And yet,</w:t>
      </w:r>
      <w:r w:rsidR="005F1A26" w:rsidRPr="004549F5">
        <w:t xml:space="preserve"> </w:t>
      </w:r>
      <w:r w:rsidR="00C77606" w:rsidRPr="004549F5">
        <w:t>keeping in mind</w:t>
      </w:r>
      <w:r w:rsidR="005F1A26" w:rsidRPr="004549F5">
        <w:t xml:space="preserve"> all </w:t>
      </w:r>
      <w:r w:rsidR="00C77606" w:rsidRPr="004549F5">
        <w:t xml:space="preserve">the structural </w:t>
      </w:r>
      <w:r w:rsidR="00EF3741" w:rsidRPr="004549F5">
        <w:t>flaws</w:t>
      </w:r>
      <w:r w:rsidR="00C77606" w:rsidRPr="004549F5">
        <w:t xml:space="preserve"> of the regime</w:t>
      </w:r>
      <w:r w:rsidR="005F1A26" w:rsidRPr="004549F5">
        <w:t xml:space="preserve">, </w:t>
      </w:r>
      <w:r w:rsidRPr="004549F5">
        <w:rPr>
          <w:lang w:val="en-US"/>
        </w:rPr>
        <w:t>they</w:t>
      </w:r>
      <w:r w:rsidR="00C77606" w:rsidRPr="004549F5">
        <w:t xml:space="preserve"> </w:t>
      </w:r>
      <w:r w:rsidR="008950BF" w:rsidRPr="004549F5">
        <w:rPr>
          <w:lang w:val="en-US"/>
        </w:rPr>
        <w:t xml:space="preserve">also indicate </w:t>
      </w:r>
      <w:r w:rsidR="005F1A26" w:rsidRPr="004549F5">
        <w:t>that</w:t>
      </w:r>
      <w:r w:rsidR="00411CD6" w:rsidRPr="004549F5">
        <w:t>,</w:t>
      </w:r>
      <w:r w:rsidR="005F1A26" w:rsidRPr="004549F5">
        <w:t xml:space="preserve"> </w:t>
      </w:r>
      <w:r w:rsidR="00411CD6" w:rsidRPr="004549F5">
        <w:t>d</w:t>
      </w:r>
      <w:r w:rsidR="007117BC" w:rsidRPr="004549F5">
        <w:t>espite</w:t>
      </w:r>
      <w:r w:rsidR="00411CD6" w:rsidRPr="004549F5">
        <w:t xml:space="preserve"> </w:t>
      </w:r>
      <w:r w:rsidR="00A02A09" w:rsidRPr="004549F5">
        <w:t xml:space="preserve">the </w:t>
      </w:r>
      <w:r w:rsidR="00EF3741" w:rsidRPr="004549F5">
        <w:t>multiple alarms</w:t>
      </w:r>
      <w:r w:rsidR="00C77606" w:rsidRPr="004549F5">
        <w:t xml:space="preserve"> </w:t>
      </w:r>
      <w:r w:rsidR="00EF3741" w:rsidRPr="004549F5">
        <w:t>being rung</w:t>
      </w:r>
      <w:r w:rsidR="007117BC" w:rsidRPr="004549F5">
        <w:t xml:space="preserve"> </w:t>
      </w:r>
      <w:r w:rsidR="00EF3741" w:rsidRPr="004549F5">
        <w:t>by</w:t>
      </w:r>
      <w:r w:rsidR="007117BC" w:rsidRPr="004549F5">
        <w:t xml:space="preserve"> various </w:t>
      </w:r>
      <w:r w:rsidR="00EF3741" w:rsidRPr="004549F5">
        <w:t xml:space="preserve">international and </w:t>
      </w:r>
      <w:r w:rsidR="007117BC" w:rsidRPr="004549F5">
        <w:t>European organisations and governments</w:t>
      </w:r>
      <w:r w:rsidR="00C77606" w:rsidRPr="004549F5">
        <w:t xml:space="preserve"> about </w:t>
      </w:r>
      <w:r w:rsidR="00542314" w:rsidRPr="004549F5">
        <w:t xml:space="preserve">its </w:t>
      </w:r>
      <w:r w:rsidR="008950BF" w:rsidRPr="004549F5">
        <w:rPr>
          <w:lang w:val="en-US"/>
        </w:rPr>
        <w:t>evolution</w:t>
      </w:r>
      <w:r w:rsidR="007117BC" w:rsidRPr="004549F5">
        <w:t xml:space="preserve">, a majority of </w:t>
      </w:r>
      <w:r w:rsidR="00542314" w:rsidRPr="004549F5">
        <w:t xml:space="preserve">the </w:t>
      </w:r>
      <w:r w:rsidR="007117BC" w:rsidRPr="004549F5">
        <w:t>Hungarian</w:t>
      </w:r>
      <w:r w:rsidR="00542314" w:rsidRPr="004549F5">
        <w:t>s</w:t>
      </w:r>
      <w:r w:rsidR="007117BC" w:rsidRPr="004549F5">
        <w:t xml:space="preserve"> who </w:t>
      </w:r>
      <w:r w:rsidR="00882DD7" w:rsidRPr="004549F5">
        <w:t xml:space="preserve">went to the ballot box </w:t>
      </w:r>
      <w:r w:rsidR="00521D6A" w:rsidRPr="004549F5">
        <w:t xml:space="preserve">on April </w:t>
      </w:r>
      <w:r w:rsidR="008950BF" w:rsidRPr="004549F5">
        <w:rPr>
          <w:lang w:val="en-US"/>
        </w:rPr>
        <w:t>3</w:t>
      </w:r>
      <w:r w:rsidR="00521D6A" w:rsidRPr="004549F5">
        <w:t xml:space="preserve"> </w:t>
      </w:r>
      <w:r w:rsidR="007117BC" w:rsidRPr="004549F5">
        <w:t xml:space="preserve">were </w:t>
      </w:r>
      <w:r w:rsidR="00EF3741" w:rsidRPr="004549F5">
        <w:t xml:space="preserve">seemingly </w:t>
      </w:r>
      <w:r w:rsidR="007117BC" w:rsidRPr="004549F5">
        <w:t xml:space="preserve">not persuaded to </w:t>
      </w:r>
      <w:r w:rsidR="000A0970" w:rsidRPr="004549F5">
        <w:t xml:space="preserve">use </w:t>
      </w:r>
      <w:r w:rsidR="00882DD7" w:rsidRPr="004549F5">
        <w:t>their vote</w:t>
      </w:r>
      <w:r w:rsidR="000A0970" w:rsidRPr="004549F5">
        <w:t xml:space="preserve"> </w:t>
      </w:r>
      <w:r w:rsidR="00297579" w:rsidRPr="004549F5">
        <w:t xml:space="preserve">to </w:t>
      </w:r>
      <w:r w:rsidR="00542314" w:rsidRPr="004549F5">
        <w:t xml:space="preserve">change </w:t>
      </w:r>
      <w:r w:rsidR="00411CD6" w:rsidRPr="004549F5">
        <w:t xml:space="preserve">the direction the country has </w:t>
      </w:r>
      <w:r w:rsidR="00411CD6" w:rsidRPr="004549F5">
        <w:lastRenderedPageBreak/>
        <w:t xml:space="preserve">taken since 2010. </w:t>
      </w:r>
      <w:r w:rsidR="00E215FC" w:rsidRPr="004549F5">
        <w:rPr>
          <w:lang w:val="en-US"/>
        </w:rPr>
        <w:t xml:space="preserve"> </w:t>
      </w:r>
      <w:r w:rsidR="008950BF" w:rsidRPr="004549F5">
        <w:rPr>
          <w:lang w:val="en-US"/>
        </w:rPr>
        <w:t>As</w:t>
      </w:r>
      <w:r w:rsidR="00025A7A" w:rsidRPr="004549F5">
        <w:t xml:space="preserve"> t</w:t>
      </w:r>
      <w:r w:rsidR="00EF3741" w:rsidRPr="004549F5">
        <w:t>he elections results were (silently) conceded in Brussels and in other EU capitals</w:t>
      </w:r>
      <w:r w:rsidR="00025A7A" w:rsidRPr="004549F5">
        <w:t>,</w:t>
      </w:r>
      <w:r w:rsidR="00EF3741" w:rsidRPr="004549F5">
        <w:rPr>
          <w:rStyle w:val="FootnoteReference"/>
        </w:rPr>
        <w:footnoteReference w:id="24"/>
      </w:r>
      <w:r w:rsidR="00025A7A" w:rsidRPr="004549F5">
        <w:t xml:space="preserve"> they </w:t>
      </w:r>
      <w:r w:rsidR="00EB5B79" w:rsidRPr="004549F5">
        <w:t xml:space="preserve">were </w:t>
      </w:r>
      <w:r w:rsidR="00025A7A" w:rsidRPr="004549F5">
        <w:t>internally</w:t>
      </w:r>
      <w:r w:rsidR="0055430B" w:rsidRPr="004549F5">
        <w:t xml:space="preserve"> </w:t>
      </w:r>
      <w:r w:rsidR="0064686B" w:rsidRPr="004549F5">
        <w:t>interpreted</w:t>
      </w:r>
      <w:r w:rsidR="00EB5B79" w:rsidRPr="004549F5">
        <w:t xml:space="preserve"> as a democratic vindication of </w:t>
      </w:r>
      <w:proofErr w:type="spellStart"/>
      <w:r w:rsidR="00EB5B79" w:rsidRPr="004549F5">
        <w:t>Orb</w:t>
      </w:r>
      <w:r w:rsidR="00E6548C">
        <w:t>á</w:t>
      </w:r>
      <w:r w:rsidR="00EB5B79" w:rsidRPr="004549F5">
        <w:t>n’s</w:t>
      </w:r>
      <w:proofErr w:type="spellEnd"/>
      <w:r w:rsidR="00EB5B79" w:rsidRPr="004549F5">
        <w:t xml:space="preserve"> politics over EU principles and procedures. The Hungarian Minister of Justice </w:t>
      </w:r>
      <w:r w:rsidR="0064686B" w:rsidRPr="004549F5">
        <w:t>suggested</w:t>
      </w:r>
      <w:r w:rsidR="00EB5B79" w:rsidRPr="004549F5">
        <w:t xml:space="preserve"> as much when declaring that “[p]eople are (…) following European events, and their response to the Article 7 procedure is that they support the Hungarian government’s policy on Europe and on all other issues related to the rule of law</w:t>
      </w:r>
      <w:r w:rsidR="00EB5B79" w:rsidRPr="004549F5">
        <w:rPr>
          <w:lang w:val="en-US"/>
        </w:rPr>
        <w:t xml:space="preserve"> (…)</w:t>
      </w:r>
      <w:r w:rsidR="00EB5B79" w:rsidRPr="004549F5">
        <w:t xml:space="preserve"> And a mandate of more than 3 million voters overwrites everything and gives the right answers to everything.” </w:t>
      </w:r>
      <w:r w:rsidR="00EB5B79" w:rsidRPr="004549F5">
        <w:rPr>
          <w:rStyle w:val="FootnoteReference"/>
        </w:rPr>
        <w:footnoteReference w:id="25"/>
      </w:r>
      <w:r w:rsidR="00EB5B79" w:rsidRPr="004549F5">
        <w:t xml:space="preserve"> </w:t>
      </w:r>
    </w:p>
    <w:p w14:paraId="082CBA61" w14:textId="77777777" w:rsidR="007249D1" w:rsidRPr="004549F5" w:rsidRDefault="007249D1" w:rsidP="004549F5">
      <w:pPr>
        <w:jc w:val="both"/>
      </w:pPr>
    </w:p>
    <w:p w14:paraId="6E38046E" w14:textId="0F4C0774" w:rsidR="00207DA2" w:rsidRPr="004549F5" w:rsidRDefault="00FE3F2E" w:rsidP="004549F5">
      <w:pPr>
        <w:jc w:val="both"/>
      </w:pPr>
      <w:r w:rsidRPr="004549F5">
        <w:t xml:space="preserve">In </w:t>
      </w:r>
      <w:r w:rsidR="001E7040">
        <w:t>other words</w:t>
      </w:r>
      <w:r w:rsidR="00503AF2" w:rsidRPr="004549F5">
        <w:t xml:space="preserve">, </w:t>
      </w:r>
      <w:r w:rsidR="00EB5B79" w:rsidRPr="004549F5">
        <w:t xml:space="preserve">the </w:t>
      </w:r>
      <w:r w:rsidR="00354330">
        <w:t>G</w:t>
      </w:r>
      <w:r w:rsidR="00EB5B79" w:rsidRPr="004549F5">
        <w:t xml:space="preserve">overnment </w:t>
      </w:r>
      <w:r w:rsidR="00261F0B" w:rsidRPr="004549F5">
        <w:t>was</w:t>
      </w:r>
      <w:r w:rsidR="00EB5B79" w:rsidRPr="004549F5">
        <w:t xml:space="preserve"> given a democratic mandate to flout the rule of (EU) law</w:t>
      </w:r>
      <w:r w:rsidR="00697E73" w:rsidRPr="004549F5">
        <w:t xml:space="preserve">, </w:t>
      </w:r>
      <w:r w:rsidR="00745B02" w:rsidRPr="004549F5">
        <w:t xml:space="preserve">and thus </w:t>
      </w:r>
      <w:r w:rsidR="001E6417" w:rsidRPr="004549F5">
        <w:t xml:space="preserve">to </w:t>
      </w:r>
      <w:r w:rsidR="004B24A2" w:rsidRPr="004549F5">
        <w:t>remain firmly on</w:t>
      </w:r>
      <w:r w:rsidR="001E6417" w:rsidRPr="004549F5">
        <w:t xml:space="preserve"> </w:t>
      </w:r>
      <w:r w:rsidR="00745B02" w:rsidRPr="004549F5">
        <w:t>its</w:t>
      </w:r>
      <w:r w:rsidR="00697E73" w:rsidRPr="004549F5">
        <w:t xml:space="preserve"> collision</w:t>
      </w:r>
      <w:r w:rsidR="00745B02" w:rsidRPr="004549F5">
        <w:t xml:space="preserve"> course with the EU.</w:t>
      </w:r>
      <w:r w:rsidR="007249D1" w:rsidRPr="004549F5">
        <w:rPr>
          <w:lang w:val="en-US"/>
        </w:rPr>
        <w:t xml:space="preserve"> </w:t>
      </w:r>
      <w:r w:rsidR="00745B02" w:rsidRPr="004549F5">
        <w:t xml:space="preserve">In further opposing national democracy to common EU principles, </w:t>
      </w:r>
      <w:r w:rsidR="007249D1" w:rsidRPr="004549F5">
        <w:rPr>
          <w:lang w:val="en-US"/>
        </w:rPr>
        <w:t>it</w:t>
      </w:r>
      <w:r w:rsidR="00207DA2" w:rsidRPr="004549F5">
        <w:t xml:space="preserve"> has</w:t>
      </w:r>
      <w:r w:rsidR="00745B02" w:rsidRPr="004549F5">
        <w:t xml:space="preserve"> been</w:t>
      </w:r>
      <w:r w:rsidR="00207DA2" w:rsidRPr="004549F5">
        <w:t xml:space="preserve"> </w:t>
      </w:r>
      <w:r w:rsidR="00745B02" w:rsidRPr="004549F5">
        <w:t>making</w:t>
      </w:r>
      <w:r w:rsidR="00207DA2" w:rsidRPr="004549F5">
        <w:t xml:space="preserve"> </w:t>
      </w:r>
      <w:r w:rsidR="00053C5D" w:rsidRPr="004549F5">
        <w:t xml:space="preserve">it </w:t>
      </w:r>
      <w:r w:rsidR="00207DA2" w:rsidRPr="004549F5">
        <w:t>clear</w:t>
      </w:r>
      <w:r w:rsidR="00503AF2" w:rsidRPr="004549F5">
        <w:t>er than ever</w:t>
      </w:r>
      <w:r w:rsidR="00207DA2" w:rsidRPr="004549F5">
        <w:t xml:space="preserve"> that it does no longer subscribe to the values and objectives of EU membership as they stand</w:t>
      </w:r>
      <w:r w:rsidR="00053C5D" w:rsidRPr="004549F5">
        <w:t xml:space="preserve">, </w:t>
      </w:r>
      <w:r w:rsidR="008807A7" w:rsidRPr="004549F5">
        <w:t xml:space="preserve">and </w:t>
      </w:r>
      <w:r w:rsidR="00053C5D" w:rsidRPr="004549F5">
        <w:t xml:space="preserve">that it regards </w:t>
      </w:r>
      <w:r w:rsidR="007249D1" w:rsidRPr="004549F5">
        <w:rPr>
          <w:lang w:val="en-US"/>
        </w:rPr>
        <w:t>the latter</w:t>
      </w:r>
      <w:r w:rsidR="00053C5D" w:rsidRPr="004549F5">
        <w:t xml:space="preserve"> as incompatible with </w:t>
      </w:r>
      <w:r w:rsidR="007249D1" w:rsidRPr="004549F5">
        <w:rPr>
          <w:lang w:val="en-US"/>
        </w:rPr>
        <w:t>Hungary’s</w:t>
      </w:r>
      <w:r w:rsidR="00053C5D" w:rsidRPr="004549F5">
        <w:t xml:space="preserve"> sovereignty and aspirations.  </w:t>
      </w:r>
      <w:r w:rsidR="004443AC" w:rsidRPr="004549F5">
        <w:t>The</w:t>
      </w:r>
      <w:r w:rsidR="00207DA2" w:rsidRPr="004549F5">
        <w:t xml:space="preserve"> (unexpected) size of the pro-</w:t>
      </w:r>
      <w:proofErr w:type="spellStart"/>
      <w:r w:rsidR="00207DA2" w:rsidRPr="004549F5">
        <w:t>Orb</w:t>
      </w:r>
      <w:r w:rsidR="00740C18">
        <w:t>á</w:t>
      </w:r>
      <w:r w:rsidR="00207DA2" w:rsidRPr="004549F5">
        <w:t>n</w:t>
      </w:r>
      <w:proofErr w:type="spellEnd"/>
      <w:r w:rsidR="00207DA2" w:rsidRPr="004549F5">
        <w:t xml:space="preserve"> vote </w:t>
      </w:r>
      <w:r w:rsidR="00F23020" w:rsidRPr="004549F5">
        <w:t>may be seen</w:t>
      </w:r>
      <w:r w:rsidR="00207DA2" w:rsidRPr="004549F5">
        <w:t xml:space="preserve"> (partly at least) </w:t>
      </w:r>
      <w:r w:rsidR="00F23020" w:rsidRPr="004549F5">
        <w:t xml:space="preserve">as a </w:t>
      </w:r>
      <w:r w:rsidR="00207DA2" w:rsidRPr="004549F5">
        <w:t>validat</w:t>
      </w:r>
      <w:r w:rsidR="00F23020" w:rsidRPr="004549F5">
        <w:t xml:space="preserve">ion of </w:t>
      </w:r>
      <w:r w:rsidR="0049073E" w:rsidRPr="004549F5">
        <w:t>th</w:t>
      </w:r>
      <w:r w:rsidR="00F23020" w:rsidRPr="004549F5">
        <w:t xml:space="preserve">e </w:t>
      </w:r>
      <w:r w:rsidR="00384B81">
        <w:t>G</w:t>
      </w:r>
      <w:r w:rsidR="00F23020" w:rsidRPr="004549F5">
        <w:t>overnment</w:t>
      </w:r>
      <w:r w:rsidR="007249D1" w:rsidRPr="004549F5">
        <w:rPr>
          <w:lang w:val="en-US"/>
        </w:rPr>
        <w:t xml:space="preserve">’s </w:t>
      </w:r>
      <w:r w:rsidR="00207DA2" w:rsidRPr="004549F5">
        <w:t>stance</w:t>
      </w:r>
      <w:r w:rsidR="00FD229F" w:rsidRPr="004549F5">
        <w:t xml:space="preserve">, and </w:t>
      </w:r>
      <w:r w:rsidR="007249D1" w:rsidRPr="004549F5">
        <w:rPr>
          <w:lang w:val="en-US"/>
        </w:rPr>
        <w:t>in turn</w:t>
      </w:r>
      <w:r w:rsidR="00207DA2" w:rsidRPr="004549F5">
        <w:t xml:space="preserve"> </w:t>
      </w:r>
      <w:r w:rsidR="007249D1" w:rsidRPr="004549F5">
        <w:rPr>
          <w:lang w:val="en-US"/>
        </w:rPr>
        <w:t>a</w:t>
      </w:r>
      <w:r w:rsidR="00207DA2" w:rsidRPr="004549F5">
        <w:t xml:space="preserve"> democratic </w:t>
      </w:r>
      <w:r w:rsidR="002B4D1C">
        <w:t>blessing</w:t>
      </w:r>
      <w:r w:rsidR="006B14DA" w:rsidRPr="004549F5">
        <w:t xml:space="preserve"> </w:t>
      </w:r>
      <w:r w:rsidR="002B4D1C">
        <w:t>of</w:t>
      </w:r>
      <w:r w:rsidR="002B4D1C" w:rsidRPr="004549F5">
        <w:t xml:space="preserve"> </w:t>
      </w:r>
      <w:r w:rsidR="00207DA2" w:rsidRPr="004549F5">
        <w:t xml:space="preserve">Hungary’s </w:t>
      </w:r>
      <w:r w:rsidR="007249D1" w:rsidRPr="004549F5">
        <w:rPr>
          <w:lang w:val="en-US"/>
        </w:rPr>
        <w:t xml:space="preserve">further </w:t>
      </w:r>
      <w:r w:rsidR="00207DA2" w:rsidRPr="004549F5">
        <w:t xml:space="preserve">withdrawal </w:t>
      </w:r>
      <w:r w:rsidR="00B01CC5" w:rsidRPr="004549F5">
        <w:t>from the Union</w:t>
      </w:r>
      <w:r w:rsidR="007249D1" w:rsidRPr="004549F5">
        <w:rPr>
          <w:lang w:val="en-US"/>
        </w:rPr>
        <w:t>’s constitutional order</w:t>
      </w:r>
      <w:r w:rsidR="00503AF2" w:rsidRPr="004549F5">
        <w:t>.</w:t>
      </w:r>
      <w:r w:rsidR="007249D1" w:rsidRPr="004549F5">
        <w:rPr>
          <w:lang w:val="en-US"/>
        </w:rPr>
        <w:t xml:space="preserve"> </w:t>
      </w:r>
      <w:r w:rsidR="003E7664" w:rsidRPr="004549F5">
        <w:t xml:space="preserve"> </w:t>
      </w:r>
    </w:p>
    <w:p w14:paraId="5DE4D70F" w14:textId="77777777" w:rsidR="00EB5B79" w:rsidRPr="004549F5" w:rsidRDefault="00EB5B79" w:rsidP="004549F5">
      <w:pPr>
        <w:jc w:val="both"/>
      </w:pPr>
    </w:p>
    <w:p w14:paraId="2C1AB4D4" w14:textId="77777777" w:rsidR="0030384C" w:rsidRPr="004549F5" w:rsidRDefault="0030384C" w:rsidP="004549F5">
      <w:pPr>
        <w:jc w:val="both"/>
        <w:rPr>
          <w:b/>
          <w:bCs/>
          <w:i/>
          <w:iCs/>
        </w:rPr>
      </w:pPr>
    </w:p>
    <w:p w14:paraId="6538EF71" w14:textId="312CE15E" w:rsidR="00A34A9B" w:rsidRPr="004549F5" w:rsidRDefault="003C6640" w:rsidP="004549F5">
      <w:pPr>
        <w:jc w:val="both"/>
        <w:rPr>
          <w:b/>
          <w:bCs/>
        </w:rPr>
      </w:pPr>
      <w:r w:rsidRPr="004549F5">
        <w:rPr>
          <w:b/>
          <w:bCs/>
        </w:rPr>
        <w:t xml:space="preserve">2. </w:t>
      </w:r>
      <w:r w:rsidR="0019170F" w:rsidRPr="004549F5">
        <w:rPr>
          <w:b/>
          <w:bCs/>
        </w:rPr>
        <w:t xml:space="preserve"> </w:t>
      </w:r>
      <w:r w:rsidR="00F4676E" w:rsidRPr="004549F5">
        <w:rPr>
          <w:b/>
          <w:bCs/>
        </w:rPr>
        <w:t xml:space="preserve">Acknowledging </w:t>
      </w:r>
      <w:r w:rsidR="00F4676E">
        <w:rPr>
          <w:b/>
          <w:bCs/>
        </w:rPr>
        <w:t>H</w:t>
      </w:r>
      <w:r w:rsidR="00F4676E" w:rsidRPr="004549F5">
        <w:rPr>
          <w:b/>
          <w:bCs/>
        </w:rPr>
        <w:t xml:space="preserve">ungary’s sovereign choice </w:t>
      </w:r>
    </w:p>
    <w:p w14:paraId="26E748DB" w14:textId="0A904F9F" w:rsidR="00D7071A" w:rsidRPr="004549F5" w:rsidRDefault="00115BC3" w:rsidP="004549F5">
      <w:pPr>
        <w:tabs>
          <w:tab w:val="left" w:pos="3840"/>
        </w:tabs>
        <w:jc w:val="both"/>
      </w:pPr>
      <w:r w:rsidRPr="004549F5">
        <w:tab/>
      </w:r>
    </w:p>
    <w:p w14:paraId="57E0B08C" w14:textId="1CC060C6" w:rsidR="00DE66DC" w:rsidRPr="004549F5" w:rsidRDefault="00D550BA" w:rsidP="004549F5">
      <w:pPr>
        <w:jc w:val="both"/>
      </w:pPr>
      <w:r w:rsidRPr="004549F5">
        <w:t xml:space="preserve">In its </w:t>
      </w:r>
      <w:r w:rsidR="003A0CFE" w:rsidRPr="004549F5">
        <w:t xml:space="preserve">seminal </w:t>
      </w:r>
      <w:r w:rsidRPr="004549F5">
        <w:rPr>
          <w:i/>
          <w:iCs/>
        </w:rPr>
        <w:t xml:space="preserve">Wightman </w:t>
      </w:r>
      <w:r w:rsidR="003A0CFE" w:rsidRPr="004549F5">
        <w:t>ruling</w:t>
      </w:r>
      <w:r w:rsidRPr="004549F5">
        <w:t xml:space="preserve">, the Court of Justice of the EU </w:t>
      </w:r>
      <w:r w:rsidR="00135CF7" w:rsidRPr="004549F5">
        <w:t xml:space="preserve">recalled </w:t>
      </w:r>
      <w:r w:rsidR="00536957" w:rsidRPr="004549F5">
        <w:t>the</w:t>
      </w:r>
      <w:r w:rsidR="0041559F" w:rsidRPr="004549F5">
        <w:t xml:space="preserve"> basic principle </w:t>
      </w:r>
      <w:r w:rsidR="00135CF7" w:rsidRPr="004549F5">
        <w:t>that the “European Union is composed of States which have freely and voluntarily committed themselves to [the] values [of liberty and democracy, which are among the common values referred to in Article 2 TEU</w:t>
      </w:r>
      <w:r w:rsidR="00536957" w:rsidRPr="004549F5">
        <w:t>, adding that]</w:t>
      </w:r>
      <w:r w:rsidR="00135CF7" w:rsidRPr="004549F5">
        <w:t xml:space="preserve"> EU law is thus based on the fundamental premiss that each Member State shares with all the other Member States, and recognises that those Member States share with it, those same values”.</w:t>
      </w:r>
      <w:r w:rsidR="00135CF7" w:rsidRPr="004549F5">
        <w:rPr>
          <w:rStyle w:val="FootnoteReference"/>
        </w:rPr>
        <w:footnoteReference w:id="26"/>
      </w:r>
      <w:r w:rsidR="00135CF7" w:rsidRPr="004549F5">
        <w:t xml:space="preserve"> </w:t>
      </w:r>
      <w:r w:rsidR="0099424A" w:rsidRPr="004549F5">
        <w:t>The Court</w:t>
      </w:r>
      <w:r w:rsidR="00135CF7" w:rsidRPr="004549F5">
        <w:t xml:space="preserve"> also </w:t>
      </w:r>
      <w:r w:rsidRPr="004549F5">
        <w:t>made clear that t</w:t>
      </w:r>
      <w:r w:rsidR="00DE66DC" w:rsidRPr="004549F5">
        <w:t>he U</w:t>
      </w:r>
      <w:r w:rsidR="00135CF7" w:rsidRPr="004549F5">
        <w:t>nion</w:t>
      </w:r>
      <w:r w:rsidR="00DE66DC" w:rsidRPr="004549F5">
        <w:t xml:space="preserve"> cannot force a state either to join or to withdraw </w:t>
      </w:r>
      <w:r w:rsidR="0087394A" w:rsidRPr="004549F5">
        <w:t>there</w:t>
      </w:r>
      <w:r w:rsidR="00DE66DC" w:rsidRPr="004549F5">
        <w:t>from against its (people</w:t>
      </w:r>
      <w:r w:rsidR="00DE66DC" w:rsidRPr="004549F5">
        <w:rPr>
          <w:lang w:val="en-US"/>
        </w:rPr>
        <w:t>’s)</w:t>
      </w:r>
      <w:r w:rsidR="00DE66DC" w:rsidRPr="004549F5">
        <w:t xml:space="preserve"> will</w:t>
      </w:r>
      <w:r w:rsidR="0087394A" w:rsidRPr="004549F5">
        <w:t xml:space="preserve">. </w:t>
      </w:r>
      <w:r w:rsidR="005A5F5A" w:rsidRPr="004549F5">
        <w:t>By the same token and a</w:t>
      </w:r>
      <w:r w:rsidR="0087394A" w:rsidRPr="004549F5">
        <w:t xml:space="preserve">s the exit procedure of Article 50 TEU confirms, </w:t>
      </w:r>
      <w:r w:rsidR="00B04025" w:rsidRPr="004549F5">
        <w:t xml:space="preserve">a Member State </w:t>
      </w:r>
      <w:r w:rsidR="0087394A" w:rsidRPr="004549F5">
        <w:t xml:space="preserve">cannot be bound </w:t>
      </w:r>
      <w:r w:rsidR="00B04025" w:rsidRPr="004549F5">
        <w:t>to remain in the Union</w:t>
      </w:r>
      <w:r w:rsidR="0087394A" w:rsidRPr="004549F5">
        <w:t xml:space="preserve"> either.</w:t>
      </w:r>
      <w:r w:rsidR="00541732" w:rsidRPr="004549F5">
        <w:t xml:space="preserve"> </w:t>
      </w:r>
    </w:p>
    <w:p w14:paraId="61E1C1D9" w14:textId="77777777" w:rsidR="00DE66DC" w:rsidRPr="004549F5" w:rsidRDefault="00DE66DC" w:rsidP="004549F5">
      <w:pPr>
        <w:jc w:val="both"/>
      </w:pPr>
    </w:p>
    <w:p w14:paraId="5CFA83A4" w14:textId="1A29ECA4" w:rsidR="00834D7F" w:rsidRPr="004549F5" w:rsidRDefault="00652238" w:rsidP="004549F5">
      <w:pPr>
        <w:jc w:val="both"/>
        <w:rPr>
          <w:lang w:val="en-US"/>
        </w:rPr>
      </w:pPr>
      <w:r w:rsidRPr="004549F5">
        <w:t xml:space="preserve">Hungary’s membership </w:t>
      </w:r>
      <w:r w:rsidR="00D33852" w:rsidRPr="004549F5">
        <w:rPr>
          <w:lang w:val="en-US"/>
        </w:rPr>
        <w:t>is</w:t>
      </w:r>
      <w:r w:rsidR="004820F0" w:rsidRPr="004549F5">
        <w:rPr>
          <w:lang w:val="en-US"/>
        </w:rPr>
        <w:t xml:space="preserve"> founded on</w:t>
      </w:r>
      <w:r w:rsidR="00CD4E4B" w:rsidRPr="004549F5">
        <w:t xml:space="preserve"> </w:t>
      </w:r>
      <w:r w:rsidRPr="004549F5">
        <w:t>an</w:t>
      </w:r>
      <w:r w:rsidR="00CD4E4B" w:rsidRPr="004549F5">
        <w:t xml:space="preserve"> </w:t>
      </w:r>
      <w:r w:rsidR="00B04025" w:rsidRPr="004549F5">
        <w:t>initial</w:t>
      </w:r>
      <w:r w:rsidR="00CD4E4B" w:rsidRPr="004549F5">
        <w:t xml:space="preserve"> </w:t>
      </w:r>
      <w:r w:rsidR="00BC1494" w:rsidRPr="004549F5">
        <w:rPr>
          <w:lang w:val="en-US"/>
        </w:rPr>
        <w:t>democratic</w:t>
      </w:r>
      <w:r w:rsidR="00CD4E4B" w:rsidRPr="004549F5">
        <w:t xml:space="preserve"> choice </w:t>
      </w:r>
      <w:r w:rsidR="00D7071A" w:rsidRPr="004549F5">
        <w:t xml:space="preserve">to </w:t>
      </w:r>
      <w:r w:rsidR="00A90235" w:rsidRPr="004549F5">
        <w:t>join</w:t>
      </w:r>
      <w:r w:rsidR="00CD4E4B" w:rsidRPr="004549F5">
        <w:t>.</w:t>
      </w:r>
      <w:r w:rsidR="000D5AFA" w:rsidRPr="004549F5">
        <w:rPr>
          <w:rStyle w:val="FootnoteReference"/>
        </w:rPr>
        <w:footnoteReference w:id="27"/>
      </w:r>
      <w:r w:rsidR="00CD4E4B" w:rsidRPr="004549F5">
        <w:t xml:space="preserve"> </w:t>
      </w:r>
      <w:r w:rsidR="00B3333B" w:rsidRPr="004549F5">
        <w:t xml:space="preserve">The </w:t>
      </w:r>
      <w:r w:rsidR="00384B81">
        <w:t>G</w:t>
      </w:r>
      <w:r w:rsidR="00B3333B" w:rsidRPr="004549F5">
        <w:t xml:space="preserve">overnment was </w:t>
      </w:r>
      <w:r w:rsidR="004A4CCA" w:rsidRPr="004549F5">
        <w:t>mandate</w:t>
      </w:r>
      <w:r w:rsidR="00ED512D" w:rsidRPr="004549F5">
        <w:t xml:space="preserve">d </w:t>
      </w:r>
      <w:r w:rsidR="00E84FC2" w:rsidRPr="004549F5">
        <w:t>to act</w:t>
      </w:r>
      <w:r w:rsidR="00ED512D" w:rsidRPr="004549F5">
        <w:t xml:space="preserve"> upon </w:t>
      </w:r>
      <w:r w:rsidRPr="004549F5">
        <w:t>a</w:t>
      </w:r>
      <w:r w:rsidR="00032BAF" w:rsidRPr="004549F5">
        <w:t>n</w:t>
      </w:r>
      <w:r w:rsidRPr="004549F5">
        <w:t xml:space="preserve"> </w:t>
      </w:r>
      <w:r w:rsidR="00ED512D" w:rsidRPr="004549F5">
        <w:t>aspiration</w:t>
      </w:r>
      <w:r w:rsidR="00032BAF" w:rsidRPr="004549F5">
        <w:t xml:space="preserve"> not only to </w:t>
      </w:r>
      <w:r w:rsidR="00E14945" w:rsidRPr="004549F5">
        <w:t>fulfil</w:t>
      </w:r>
      <w:r w:rsidR="00B04025" w:rsidRPr="004549F5">
        <w:t xml:space="preserve"> the conditions</w:t>
      </w:r>
      <w:r w:rsidR="00E14945" w:rsidRPr="004549F5">
        <w:t xml:space="preserve"> to accede</w:t>
      </w:r>
      <w:r w:rsidR="00836109" w:rsidRPr="004549F5">
        <w:t>,</w:t>
      </w:r>
      <w:r w:rsidR="00BC1494" w:rsidRPr="004549F5">
        <w:rPr>
          <w:lang w:val="en-US"/>
        </w:rPr>
        <w:t xml:space="preserve"> </w:t>
      </w:r>
      <w:r w:rsidR="00B16C26">
        <w:rPr>
          <w:lang w:val="en-US"/>
        </w:rPr>
        <w:t>but</w:t>
      </w:r>
      <w:r w:rsidR="00B16C26" w:rsidRPr="004549F5">
        <w:rPr>
          <w:lang w:val="en-US"/>
        </w:rPr>
        <w:t xml:space="preserve"> </w:t>
      </w:r>
      <w:r w:rsidR="00BC1494" w:rsidRPr="004549F5">
        <w:rPr>
          <w:lang w:val="en-US"/>
        </w:rPr>
        <w:t>then</w:t>
      </w:r>
      <w:r w:rsidR="00B04025" w:rsidRPr="004549F5">
        <w:t xml:space="preserve"> </w:t>
      </w:r>
      <w:r w:rsidR="00B16C26">
        <w:t xml:space="preserve">also </w:t>
      </w:r>
      <w:r w:rsidR="00E14945" w:rsidRPr="004549F5">
        <w:t xml:space="preserve">to </w:t>
      </w:r>
      <w:r w:rsidR="00C70983" w:rsidRPr="004549F5">
        <w:t>operat</w:t>
      </w:r>
      <w:r w:rsidR="00E14945" w:rsidRPr="004549F5">
        <w:t>e</w:t>
      </w:r>
      <w:r w:rsidR="00C70983" w:rsidRPr="004549F5">
        <w:t xml:space="preserve"> in </w:t>
      </w:r>
      <w:r w:rsidR="00A90235" w:rsidRPr="004549F5">
        <w:t>accordance</w:t>
      </w:r>
      <w:r w:rsidR="009E719C" w:rsidRPr="004549F5">
        <w:t xml:space="preserve"> </w:t>
      </w:r>
      <w:r w:rsidR="00A90235" w:rsidRPr="004549F5">
        <w:t>with</w:t>
      </w:r>
      <w:r w:rsidR="00D7071A" w:rsidRPr="004549F5">
        <w:t xml:space="preserve"> the</w:t>
      </w:r>
      <w:r w:rsidR="009E719C" w:rsidRPr="004549F5">
        <w:t xml:space="preserve"> </w:t>
      </w:r>
      <w:r w:rsidR="00D7071A" w:rsidRPr="004549F5">
        <w:t>requirements of membershi</w:t>
      </w:r>
      <w:r w:rsidR="00B82A6B" w:rsidRPr="004549F5">
        <w:t>p</w:t>
      </w:r>
      <w:r w:rsidR="0065670A" w:rsidRPr="004549F5">
        <w:t xml:space="preserve"> </w:t>
      </w:r>
      <w:r w:rsidR="00032BAF" w:rsidRPr="004549F5">
        <w:t>to</w:t>
      </w:r>
      <w:r w:rsidR="0065670A" w:rsidRPr="004549F5">
        <w:t xml:space="preserve"> </w:t>
      </w:r>
      <w:r w:rsidR="00D33852" w:rsidRPr="004549F5">
        <w:rPr>
          <w:lang w:val="en-US"/>
        </w:rPr>
        <w:t xml:space="preserve">be able to </w:t>
      </w:r>
      <w:r w:rsidR="0065670A" w:rsidRPr="004549F5">
        <w:t>enjoy all the benefits and privileges associated therewith</w:t>
      </w:r>
      <w:r w:rsidR="00EB2DC3" w:rsidRPr="004549F5">
        <w:t>.</w:t>
      </w:r>
      <w:r w:rsidR="00CD4E4B" w:rsidRPr="004549F5">
        <w:t xml:space="preserve"> </w:t>
      </w:r>
      <w:r w:rsidR="0065670A" w:rsidRPr="004549F5">
        <w:t>Membership indeed</w:t>
      </w:r>
      <w:r w:rsidR="008C6A1F" w:rsidRPr="004549F5">
        <w:t xml:space="preserve"> presupposes</w:t>
      </w:r>
      <w:r w:rsidR="006D2053" w:rsidRPr="004549F5">
        <w:t xml:space="preserve"> that, as any other Member State, </w:t>
      </w:r>
      <w:r w:rsidR="00491912" w:rsidRPr="004549F5">
        <w:t xml:space="preserve">Hungary </w:t>
      </w:r>
      <w:r w:rsidR="008C6A1F" w:rsidRPr="004549F5">
        <w:t>continue</w:t>
      </w:r>
      <w:r w:rsidR="00491912" w:rsidRPr="004549F5">
        <w:t>s to</w:t>
      </w:r>
      <w:r w:rsidR="008C6A1F" w:rsidRPr="004549F5">
        <w:t xml:space="preserve"> respect the basic principles</w:t>
      </w:r>
      <w:r w:rsidR="00B3333B" w:rsidRPr="004549F5">
        <w:t xml:space="preserve"> and objectives</w:t>
      </w:r>
      <w:r w:rsidR="008C6A1F" w:rsidRPr="004549F5">
        <w:t xml:space="preserve"> of the EU legal order, including that of sincere cooperation</w:t>
      </w:r>
      <w:r w:rsidR="0065670A" w:rsidRPr="004549F5">
        <w:t>.</w:t>
      </w:r>
      <w:r w:rsidR="008C6A1F" w:rsidRPr="004549F5">
        <w:t xml:space="preserve">  </w:t>
      </w:r>
      <w:r w:rsidR="00190BD3" w:rsidRPr="004549F5">
        <w:t xml:space="preserve">The Court </w:t>
      </w:r>
      <w:r w:rsidR="00E44CE9">
        <w:t xml:space="preserve">of Justice </w:t>
      </w:r>
      <w:r w:rsidR="00190BD3" w:rsidRPr="004549F5">
        <w:t xml:space="preserve">recalled </w:t>
      </w:r>
      <w:r w:rsidR="00E14945" w:rsidRPr="004549F5">
        <w:t>the term</w:t>
      </w:r>
      <w:r w:rsidR="0065670A" w:rsidRPr="004549F5">
        <w:t>s</w:t>
      </w:r>
      <w:r w:rsidR="00E14945" w:rsidRPr="004549F5">
        <w:t xml:space="preserve"> of that </w:t>
      </w:r>
      <w:r w:rsidR="00491912" w:rsidRPr="004549F5">
        <w:t xml:space="preserve">basic social contract </w:t>
      </w:r>
      <w:r w:rsidR="008C6A1F" w:rsidRPr="004549F5">
        <w:t xml:space="preserve">in its </w:t>
      </w:r>
      <w:proofErr w:type="spellStart"/>
      <w:r w:rsidR="008C6A1F" w:rsidRPr="004549F5">
        <w:rPr>
          <w:i/>
          <w:iCs/>
        </w:rPr>
        <w:t>Repu</w:t>
      </w:r>
      <w:r w:rsidR="00ED21D2">
        <w:rPr>
          <w:i/>
          <w:iCs/>
        </w:rPr>
        <w:t>b</w:t>
      </w:r>
      <w:r w:rsidR="008C6A1F" w:rsidRPr="004549F5">
        <w:rPr>
          <w:i/>
          <w:iCs/>
        </w:rPr>
        <w:t>blika</w:t>
      </w:r>
      <w:proofErr w:type="spellEnd"/>
      <w:r w:rsidR="00FB50EC" w:rsidRPr="004549F5">
        <w:rPr>
          <w:i/>
          <w:iCs/>
        </w:rPr>
        <w:t xml:space="preserve"> </w:t>
      </w:r>
      <w:r w:rsidR="003F2D2D" w:rsidRPr="004549F5">
        <w:t>decision</w:t>
      </w:r>
      <w:r w:rsidR="0065670A" w:rsidRPr="004549F5">
        <w:t xml:space="preserve"> </w:t>
      </w:r>
      <w:r w:rsidR="002A7FB1" w:rsidRPr="004549F5">
        <w:rPr>
          <w:lang w:val="en-US"/>
        </w:rPr>
        <w:t>when</w:t>
      </w:r>
      <w:r w:rsidR="008C6A1F" w:rsidRPr="004549F5">
        <w:rPr>
          <w:i/>
          <w:iCs/>
        </w:rPr>
        <w:t xml:space="preserve"> </w:t>
      </w:r>
      <w:r w:rsidR="00491912" w:rsidRPr="004549F5">
        <w:t>underscoring</w:t>
      </w:r>
      <w:r w:rsidR="00491912" w:rsidRPr="004549F5">
        <w:rPr>
          <w:i/>
          <w:iCs/>
        </w:rPr>
        <w:t xml:space="preserve"> </w:t>
      </w:r>
      <w:r w:rsidR="008C6A1F" w:rsidRPr="004549F5">
        <w:t xml:space="preserve">that “compliance by a Member State with the values enshrined in Article 2 TEU is </w:t>
      </w:r>
      <w:r w:rsidR="008C6A1F" w:rsidRPr="004549F5">
        <w:rPr>
          <w:i/>
          <w:iCs/>
        </w:rPr>
        <w:t xml:space="preserve">a condition for the enjoyment of all of the rights deriving from the application of the Treaties </w:t>
      </w:r>
      <w:r w:rsidR="008C6A1F" w:rsidRPr="004549F5">
        <w:t>to that Member State</w:t>
      </w:r>
      <w:r w:rsidR="008C6A1F" w:rsidRPr="004549F5">
        <w:rPr>
          <w:lang w:val="en-US"/>
        </w:rPr>
        <w:t>”</w:t>
      </w:r>
      <w:r w:rsidR="00CE7514" w:rsidRPr="004549F5">
        <w:rPr>
          <w:lang w:val="en-US"/>
        </w:rPr>
        <w:t xml:space="preserve"> (emphasis added)</w:t>
      </w:r>
      <w:r w:rsidR="00A2019D" w:rsidRPr="004549F5">
        <w:rPr>
          <w:lang w:val="en-US"/>
        </w:rPr>
        <w:t>,</w:t>
      </w:r>
      <w:r w:rsidR="00413DEB" w:rsidRPr="004549F5">
        <w:rPr>
          <w:rStyle w:val="FootnoteReference"/>
          <w:lang w:val="en-US"/>
        </w:rPr>
        <w:footnoteReference w:id="28"/>
      </w:r>
      <w:r w:rsidR="008C6A1F" w:rsidRPr="004549F5">
        <w:rPr>
          <w:lang w:val="en-US"/>
        </w:rPr>
        <w:t xml:space="preserve"> indicating</w:t>
      </w:r>
      <w:r w:rsidR="00491912" w:rsidRPr="004549F5">
        <w:rPr>
          <w:lang w:val="en-US"/>
        </w:rPr>
        <w:t xml:space="preserve"> </w:t>
      </w:r>
      <w:r w:rsidR="00CE7514" w:rsidRPr="004549F5">
        <w:rPr>
          <w:lang w:val="en-US"/>
        </w:rPr>
        <w:t xml:space="preserve">conversely, </w:t>
      </w:r>
      <w:r w:rsidR="00491912" w:rsidRPr="004549F5">
        <w:rPr>
          <w:lang w:val="en-US"/>
        </w:rPr>
        <w:t xml:space="preserve">that </w:t>
      </w:r>
      <w:r w:rsidR="00CE7514" w:rsidRPr="004549F5">
        <w:rPr>
          <w:lang w:val="en-US"/>
        </w:rPr>
        <w:t xml:space="preserve">non-compliance </w:t>
      </w:r>
      <w:r w:rsidR="00A2019D" w:rsidRPr="004549F5">
        <w:rPr>
          <w:lang w:val="en-US"/>
        </w:rPr>
        <w:t xml:space="preserve">therewith </w:t>
      </w:r>
      <w:r w:rsidR="008C6A1F" w:rsidRPr="004549F5">
        <w:rPr>
          <w:lang w:val="en-US"/>
        </w:rPr>
        <w:t xml:space="preserve">would have to entail </w:t>
      </w:r>
      <w:r w:rsidR="0065670A" w:rsidRPr="004549F5">
        <w:rPr>
          <w:lang w:val="en-US"/>
        </w:rPr>
        <w:t>a</w:t>
      </w:r>
      <w:r w:rsidR="008C6A1F" w:rsidRPr="004549F5">
        <w:rPr>
          <w:lang w:val="en-US"/>
        </w:rPr>
        <w:t xml:space="preserve"> limitation</w:t>
      </w:r>
      <w:r w:rsidR="006B14DA">
        <w:rPr>
          <w:lang w:val="en-US"/>
        </w:rPr>
        <w:t xml:space="preserve"> of th</w:t>
      </w:r>
      <w:r w:rsidR="00B87757">
        <w:rPr>
          <w:lang w:val="en-US"/>
        </w:rPr>
        <w:t>ose</w:t>
      </w:r>
      <w:r w:rsidR="006B14DA">
        <w:rPr>
          <w:lang w:val="en-US"/>
        </w:rPr>
        <w:t xml:space="preserve"> rights</w:t>
      </w:r>
      <w:r w:rsidR="008C6A1F" w:rsidRPr="004549F5">
        <w:rPr>
          <w:lang w:val="en-US"/>
        </w:rPr>
        <w:t xml:space="preserve">. </w:t>
      </w:r>
    </w:p>
    <w:p w14:paraId="36344F94" w14:textId="77777777" w:rsidR="00834D7F" w:rsidRPr="004549F5" w:rsidRDefault="00834D7F" w:rsidP="004549F5">
      <w:pPr>
        <w:jc w:val="both"/>
        <w:rPr>
          <w:lang w:val="en-US"/>
        </w:rPr>
      </w:pPr>
    </w:p>
    <w:p w14:paraId="72C509AC" w14:textId="6F5AFC35" w:rsidR="008C6A1F" w:rsidRPr="004549F5" w:rsidRDefault="00834D7F" w:rsidP="004549F5">
      <w:pPr>
        <w:jc w:val="both"/>
      </w:pPr>
      <w:r w:rsidRPr="004549F5">
        <w:rPr>
          <w:lang w:val="en-US"/>
        </w:rPr>
        <w:lastRenderedPageBreak/>
        <w:t xml:space="preserve">That </w:t>
      </w:r>
      <w:r w:rsidR="009F43AF" w:rsidRPr="004549F5">
        <w:rPr>
          <w:lang w:val="en-US"/>
        </w:rPr>
        <w:t xml:space="preserve">fundamental quid pro quo </w:t>
      </w:r>
      <w:r w:rsidR="000B7A56" w:rsidRPr="004549F5">
        <w:rPr>
          <w:lang w:val="en-US"/>
        </w:rPr>
        <w:t>infuses</w:t>
      </w:r>
      <w:r w:rsidR="00AD3C52" w:rsidRPr="004549F5">
        <w:rPr>
          <w:lang w:val="en-US"/>
        </w:rPr>
        <w:t xml:space="preserve"> the whole EU constitutional order</w:t>
      </w:r>
      <w:r w:rsidR="000B7A56" w:rsidRPr="004549F5">
        <w:rPr>
          <w:lang w:val="en-US"/>
        </w:rPr>
        <w:t>,</w:t>
      </w:r>
      <w:r w:rsidR="00E85BAF" w:rsidRPr="004549F5">
        <w:rPr>
          <w:lang w:val="en-US"/>
        </w:rPr>
        <w:t xml:space="preserve"> </w:t>
      </w:r>
      <w:r w:rsidR="000B7A56" w:rsidRPr="004549F5">
        <w:rPr>
          <w:lang w:val="en-US"/>
        </w:rPr>
        <w:t xml:space="preserve">and </w:t>
      </w:r>
      <w:r w:rsidR="00E85BAF" w:rsidRPr="004549F5">
        <w:rPr>
          <w:lang w:val="en-US"/>
        </w:rPr>
        <w:t xml:space="preserve">finds </w:t>
      </w:r>
      <w:r w:rsidR="000B7A56" w:rsidRPr="004549F5">
        <w:rPr>
          <w:lang w:val="en-US"/>
        </w:rPr>
        <w:t xml:space="preserve">particular </w:t>
      </w:r>
      <w:r w:rsidR="00E85BAF" w:rsidRPr="004549F5">
        <w:rPr>
          <w:lang w:val="en-US"/>
        </w:rPr>
        <w:t>expressions</w:t>
      </w:r>
      <w:r w:rsidR="00AD3C52" w:rsidRPr="004549F5">
        <w:rPr>
          <w:lang w:val="en-US"/>
        </w:rPr>
        <w:t xml:space="preserve"> </w:t>
      </w:r>
      <w:r w:rsidR="000B7A56" w:rsidRPr="004549F5">
        <w:rPr>
          <w:lang w:val="en-US"/>
        </w:rPr>
        <w:t xml:space="preserve">in </w:t>
      </w:r>
      <w:r w:rsidR="00E85BAF" w:rsidRPr="004549F5">
        <w:rPr>
          <w:lang w:val="en-US"/>
        </w:rPr>
        <w:t xml:space="preserve">various </w:t>
      </w:r>
      <w:r w:rsidR="00AD3C52" w:rsidRPr="004549F5">
        <w:rPr>
          <w:lang w:val="en-US"/>
        </w:rPr>
        <w:t xml:space="preserve">provisions </w:t>
      </w:r>
      <w:r w:rsidR="00E85BAF" w:rsidRPr="004549F5">
        <w:rPr>
          <w:lang w:val="en-US"/>
        </w:rPr>
        <w:t>like</w:t>
      </w:r>
      <w:r w:rsidR="00AD3C52" w:rsidRPr="004549F5">
        <w:rPr>
          <w:lang w:val="en-US"/>
        </w:rPr>
        <w:t xml:space="preserve"> Articles 2,</w:t>
      </w:r>
      <w:r w:rsidR="008C6A1F" w:rsidRPr="004549F5">
        <w:rPr>
          <w:lang w:val="en-US"/>
        </w:rPr>
        <w:t xml:space="preserve"> 7</w:t>
      </w:r>
      <w:r w:rsidR="00AD3C52" w:rsidRPr="004549F5">
        <w:rPr>
          <w:lang w:val="en-US"/>
        </w:rPr>
        <w:t>, 49 and 50</w:t>
      </w:r>
      <w:r w:rsidR="008C6A1F" w:rsidRPr="004549F5">
        <w:rPr>
          <w:lang w:val="en-US"/>
        </w:rPr>
        <w:t xml:space="preserve"> TEU</w:t>
      </w:r>
      <w:r w:rsidR="00AD3C52" w:rsidRPr="004549F5">
        <w:rPr>
          <w:lang w:val="en-US"/>
        </w:rPr>
        <w:t xml:space="preserve">. The social contract </w:t>
      </w:r>
      <w:r w:rsidR="000E12F8" w:rsidRPr="004549F5">
        <w:rPr>
          <w:lang w:val="en-US"/>
        </w:rPr>
        <w:t>inherent</w:t>
      </w:r>
      <w:r w:rsidR="00AD3C52" w:rsidRPr="004549F5">
        <w:rPr>
          <w:lang w:val="en-US"/>
        </w:rPr>
        <w:t xml:space="preserve"> </w:t>
      </w:r>
      <w:r w:rsidR="000E12F8" w:rsidRPr="004549F5">
        <w:rPr>
          <w:lang w:val="en-US"/>
        </w:rPr>
        <w:t>in</w:t>
      </w:r>
      <w:r w:rsidR="00AD3C52" w:rsidRPr="004549F5">
        <w:rPr>
          <w:lang w:val="en-US"/>
        </w:rPr>
        <w:t xml:space="preserve"> membership </w:t>
      </w:r>
      <w:r w:rsidR="0065670A" w:rsidRPr="004549F5">
        <w:rPr>
          <w:lang w:val="en-US"/>
        </w:rPr>
        <w:t xml:space="preserve">is </w:t>
      </w:r>
      <w:r w:rsidR="00E85BAF" w:rsidRPr="004549F5">
        <w:rPr>
          <w:lang w:val="en-US"/>
        </w:rPr>
        <w:t xml:space="preserve">also </w:t>
      </w:r>
      <w:r w:rsidR="0065670A" w:rsidRPr="004549F5">
        <w:rPr>
          <w:lang w:val="en-US"/>
        </w:rPr>
        <w:t>buttressed by</w:t>
      </w:r>
      <w:r w:rsidR="00AD3C52" w:rsidRPr="004549F5">
        <w:rPr>
          <w:lang w:val="en-US"/>
        </w:rPr>
        <w:t xml:space="preserve"> the specific </w:t>
      </w:r>
      <w:r w:rsidR="00616EC7" w:rsidRPr="004549F5">
        <w:rPr>
          <w:lang w:val="en-US"/>
        </w:rPr>
        <w:t xml:space="preserve">monitoring and enforcement </w:t>
      </w:r>
      <w:r w:rsidR="000E12F8" w:rsidRPr="004549F5">
        <w:rPr>
          <w:lang w:val="en-US"/>
        </w:rPr>
        <w:t>mechanisms</w:t>
      </w:r>
      <w:r w:rsidR="00AD3C52" w:rsidRPr="004549F5">
        <w:rPr>
          <w:lang w:val="en-US"/>
        </w:rPr>
        <w:t xml:space="preserve"> enshrined in the </w:t>
      </w:r>
      <w:r w:rsidR="00385FFE">
        <w:rPr>
          <w:lang w:val="en-US"/>
        </w:rPr>
        <w:t xml:space="preserve">EU </w:t>
      </w:r>
      <w:r w:rsidR="00CE7474">
        <w:rPr>
          <w:lang w:val="en-US"/>
        </w:rPr>
        <w:t xml:space="preserve">founding </w:t>
      </w:r>
      <w:r w:rsidR="00AD3C52" w:rsidRPr="004549F5">
        <w:rPr>
          <w:lang w:val="en-US"/>
        </w:rPr>
        <w:t>Treaties</w:t>
      </w:r>
      <w:r w:rsidR="00FB50EC" w:rsidRPr="004549F5">
        <w:rPr>
          <w:lang w:val="en-US"/>
        </w:rPr>
        <w:t xml:space="preserve">. </w:t>
      </w:r>
      <w:r w:rsidR="00D3775F" w:rsidRPr="004549F5">
        <w:rPr>
          <w:lang w:val="en-US"/>
        </w:rPr>
        <w:t>Member States</w:t>
      </w:r>
      <w:r w:rsidR="003E7583" w:rsidRPr="004549F5">
        <w:rPr>
          <w:lang w:val="en-US"/>
        </w:rPr>
        <w:t>’</w:t>
      </w:r>
      <w:r w:rsidR="003E7583" w:rsidRPr="004549F5">
        <w:t xml:space="preserve"> b</w:t>
      </w:r>
      <w:r w:rsidR="00190BD3" w:rsidRPr="004549F5">
        <w:t xml:space="preserve">reaches of EU rules </w:t>
      </w:r>
      <w:r w:rsidR="00616EC7" w:rsidRPr="004549F5">
        <w:t>must</w:t>
      </w:r>
      <w:r w:rsidR="00190BD3" w:rsidRPr="004549F5">
        <w:t xml:space="preserve"> be addressed </w:t>
      </w:r>
      <w:r w:rsidR="00AD3C52" w:rsidRPr="004549F5">
        <w:t xml:space="preserve">and remedied </w:t>
      </w:r>
      <w:r w:rsidR="00190BD3" w:rsidRPr="004549F5">
        <w:t xml:space="preserve">to </w:t>
      </w:r>
      <w:r w:rsidR="003A573D" w:rsidRPr="004549F5">
        <w:t xml:space="preserve">restore and </w:t>
      </w:r>
      <w:r w:rsidR="00616EC7" w:rsidRPr="004549F5">
        <w:t>preserve</w:t>
      </w:r>
      <w:r w:rsidR="00190BD3" w:rsidRPr="004549F5">
        <w:t xml:space="preserve"> the equality of Member States </w:t>
      </w:r>
      <w:r w:rsidR="00616EC7" w:rsidRPr="004549F5">
        <w:t xml:space="preserve">and citizens </w:t>
      </w:r>
      <w:r w:rsidR="00190BD3" w:rsidRPr="004549F5">
        <w:t>before EU law</w:t>
      </w:r>
      <w:r w:rsidR="000E12F8" w:rsidRPr="004549F5">
        <w:t>, and the solidarity among them</w:t>
      </w:r>
      <w:r w:rsidR="00190BD3" w:rsidRPr="004549F5">
        <w:t xml:space="preserve">, but also </w:t>
      </w:r>
      <w:r w:rsidR="00AD3C52" w:rsidRPr="004549F5">
        <w:t xml:space="preserve">to ensure that governments act in line with </w:t>
      </w:r>
      <w:r w:rsidR="00616EC7" w:rsidRPr="004549F5">
        <w:t>the</w:t>
      </w:r>
      <w:r w:rsidR="002E3950" w:rsidRPr="004549F5">
        <w:t>ir</w:t>
      </w:r>
      <w:r w:rsidR="00727636" w:rsidRPr="004549F5">
        <w:t xml:space="preserve"> </w:t>
      </w:r>
      <w:r w:rsidR="002E3950" w:rsidRPr="004549F5">
        <w:t>original</w:t>
      </w:r>
      <w:r w:rsidR="00616EC7" w:rsidRPr="004549F5">
        <w:t xml:space="preserve"> </w:t>
      </w:r>
      <w:r w:rsidR="00190BD3" w:rsidRPr="004549F5">
        <w:t xml:space="preserve">democratic mandate </w:t>
      </w:r>
      <w:r w:rsidR="003A573D" w:rsidRPr="004549F5">
        <w:t>to</w:t>
      </w:r>
      <w:r w:rsidR="00FA6603" w:rsidRPr="004549F5">
        <w:t xml:space="preserve"> belong in the Union, </w:t>
      </w:r>
      <w:r w:rsidR="00B026E5" w:rsidRPr="004549F5">
        <w:t>unless and</w:t>
      </w:r>
      <w:r w:rsidR="00616EC7" w:rsidRPr="004549F5">
        <w:t xml:space="preserve"> until </w:t>
      </w:r>
      <w:r w:rsidR="008C1C38" w:rsidRPr="004549F5">
        <w:t>that mandate is withdrawn</w:t>
      </w:r>
      <w:r w:rsidR="00190BD3" w:rsidRPr="004549F5">
        <w:t xml:space="preserve">. </w:t>
      </w:r>
      <w:r w:rsidR="00A86C0F" w:rsidRPr="004549F5">
        <w:rPr>
          <w:lang w:val="en-US"/>
        </w:rPr>
        <w:t xml:space="preserve">At that point </w:t>
      </w:r>
      <w:r w:rsidR="002E3950" w:rsidRPr="004549F5">
        <w:rPr>
          <w:lang w:val="en-US"/>
        </w:rPr>
        <w:t xml:space="preserve">then </w:t>
      </w:r>
      <w:r w:rsidR="00A86C0F" w:rsidRPr="004549F5">
        <w:rPr>
          <w:lang w:val="en-US"/>
        </w:rPr>
        <w:t xml:space="preserve">lies the </w:t>
      </w:r>
      <w:r w:rsidR="00834247" w:rsidRPr="004549F5">
        <w:rPr>
          <w:lang w:val="en-US"/>
        </w:rPr>
        <w:t xml:space="preserve">limit to </w:t>
      </w:r>
      <w:r w:rsidR="00A86C0F" w:rsidRPr="004549F5">
        <w:rPr>
          <w:lang w:val="en-US"/>
        </w:rPr>
        <w:t xml:space="preserve">the legitimate </w:t>
      </w:r>
      <w:r w:rsidR="00834247" w:rsidRPr="004549F5">
        <w:rPr>
          <w:lang w:val="en-US"/>
        </w:rPr>
        <w:t>enforc</w:t>
      </w:r>
      <w:r w:rsidR="00A86C0F" w:rsidRPr="004549F5">
        <w:rPr>
          <w:lang w:val="en-US"/>
        </w:rPr>
        <w:t>ement of</w:t>
      </w:r>
      <w:r w:rsidR="00FB50EC" w:rsidRPr="004549F5">
        <w:rPr>
          <w:lang w:val="en-US"/>
        </w:rPr>
        <w:t xml:space="preserve"> EU law </w:t>
      </w:r>
      <w:r w:rsidR="00D80BEB" w:rsidRPr="004549F5">
        <w:rPr>
          <w:lang w:val="en-US"/>
        </w:rPr>
        <w:t>in a Member State</w:t>
      </w:r>
      <w:r w:rsidR="00A86C0F" w:rsidRPr="004549F5">
        <w:rPr>
          <w:lang w:val="en-US"/>
        </w:rPr>
        <w:t>.</w:t>
      </w:r>
    </w:p>
    <w:p w14:paraId="01D834B2" w14:textId="77777777" w:rsidR="008C6A1F" w:rsidRPr="004549F5" w:rsidRDefault="008C6A1F" w:rsidP="004549F5">
      <w:pPr>
        <w:jc w:val="both"/>
      </w:pPr>
    </w:p>
    <w:p w14:paraId="7B08EB67" w14:textId="722EBBF6" w:rsidR="007F1A67" w:rsidRPr="004549F5" w:rsidRDefault="00834247" w:rsidP="004549F5">
      <w:pPr>
        <w:jc w:val="both"/>
      </w:pPr>
      <w:r w:rsidRPr="004549F5">
        <w:t>If</w:t>
      </w:r>
      <w:r w:rsidR="00D7071A" w:rsidRPr="004549F5">
        <w:t xml:space="preserve"> a Member State’s government deliberately and consistently disregards the basic requirements of membership</w:t>
      </w:r>
      <w:r w:rsidR="006F7628" w:rsidRPr="004549F5">
        <w:t>,</w:t>
      </w:r>
      <w:r w:rsidR="00D7071A" w:rsidRPr="004549F5">
        <w:t xml:space="preserve"> </w:t>
      </w:r>
      <w:r w:rsidR="00F91F47" w:rsidRPr="004549F5">
        <w:t xml:space="preserve">including those deriving from Article 2 TEU, </w:t>
      </w:r>
      <w:r w:rsidR="00C96F67" w:rsidRPr="004549F5">
        <w:t>with</w:t>
      </w:r>
      <w:r w:rsidR="00AE428E" w:rsidRPr="004549F5">
        <w:t xml:space="preserve"> the population’s </w:t>
      </w:r>
      <w:r w:rsidR="008D06CA" w:rsidRPr="004549F5">
        <w:t xml:space="preserve">renewed </w:t>
      </w:r>
      <w:r w:rsidR="00615B82" w:rsidRPr="004549F5">
        <w:t>(</w:t>
      </w:r>
      <w:r w:rsidR="008D06CA" w:rsidRPr="004549F5">
        <w:t xml:space="preserve">if </w:t>
      </w:r>
      <w:r w:rsidR="00615B82" w:rsidRPr="004549F5">
        <w:t xml:space="preserve">tacit) </w:t>
      </w:r>
      <w:r w:rsidR="00AE428E" w:rsidRPr="004549F5">
        <w:t>blessing</w:t>
      </w:r>
      <w:r w:rsidR="00D7071A" w:rsidRPr="004549F5">
        <w:t>, the EU</w:t>
      </w:r>
      <w:r w:rsidR="00C96F67" w:rsidRPr="004549F5">
        <w:t xml:space="preserve"> and other Member State</w:t>
      </w:r>
      <w:r w:rsidR="00D7071A" w:rsidRPr="004549F5">
        <w:t xml:space="preserve"> must respect that </w:t>
      </w:r>
      <w:r w:rsidR="003D653B" w:rsidRPr="004549F5">
        <w:t>choice</w:t>
      </w:r>
      <w:r w:rsidR="00CD4E4B" w:rsidRPr="004549F5">
        <w:t xml:space="preserve"> too</w:t>
      </w:r>
      <w:r w:rsidR="005D36A7" w:rsidRPr="004549F5">
        <w:t>, despite the considerable impact on the rights of all Union citizens this entails</w:t>
      </w:r>
      <w:r w:rsidR="008C6A1F" w:rsidRPr="004549F5">
        <w:t>.</w:t>
      </w:r>
      <w:r w:rsidR="005C1C30" w:rsidRPr="004549F5">
        <w:rPr>
          <w:rStyle w:val="FootnoteReference"/>
        </w:rPr>
        <w:footnoteReference w:id="29"/>
      </w:r>
      <w:r w:rsidR="008C6A1F" w:rsidRPr="004549F5">
        <w:t xml:space="preserve"> </w:t>
      </w:r>
      <w:r w:rsidR="0056441F" w:rsidRPr="004549F5">
        <w:t>EU institutions and other Member States</w:t>
      </w:r>
      <w:r w:rsidR="008C6A1F" w:rsidRPr="004549F5">
        <w:t xml:space="preserve"> should </w:t>
      </w:r>
      <w:r w:rsidR="00313479" w:rsidRPr="004549F5">
        <w:t>then</w:t>
      </w:r>
      <w:r w:rsidR="008C6A1F" w:rsidRPr="004549F5">
        <w:t xml:space="preserve"> </w:t>
      </w:r>
      <w:r w:rsidR="00115BC3" w:rsidRPr="004549F5">
        <w:t xml:space="preserve">facilitate </w:t>
      </w:r>
      <w:r w:rsidR="005D36A7" w:rsidRPr="004549F5">
        <w:t>the</w:t>
      </w:r>
      <w:r w:rsidR="00115BC3" w:rsidRPr="004549F5">
        <w:t xml:space="preserve"> smooth</w:t>
      </w:r>
      <w:r w:rsidR="005D36A7" w:rsidRPr="004549F5">
        <w:t xml:space="preserve"> and</w:t>
      </w:r>
      <w:r w:rsidR="00115BC3" w:rsidRPr="004549F5">
        <w:t xml:space="preserve"> orderly withdrawal </w:t>
      </w:r>
      <w:r w:rsidR="005D36A7" w:rsidRPr="004549F5">
        <w:t xml:space="preserve">of that state </w:t>
      </w:r>
      <w:r w:rsidR="00115BC3" w:rsidRPr="004549F5">
        <w:t>from the EU</w:t>
      </w:r>
      <w:r w:rsidR="00490717" w:rsidRPr="004549F5">
        <w:t>.</w:t>
      </w:r>
      <w:r w:rsidR="00616DDB" w:rsidRPr="004549F5">
        <w:t xml:space="preserve"> </w:t>
      </w:r>
      <w:r w:rsidR="0045513C" w:rsidRPr="004549F5">
        <w:t>T</w:t>
      </w:r>
      <w:r w:rsidR="00475D0A" w:rsidRPr="004549F5">
        <w:t>his is n</w:t>
      </w:r>
      <w:r w:rsidR="00691810" w:rsidRPr="004549F5">
        <w:t>ot just a matter of respecting Hungar</w:t>
      </w:r>
      <w:r w:rsidR="00047C6D" w:rsidRPr="004549F5">
        <w:rPr>
          <w:lang w:val="en-US"/>
        </w:rPr>
        <w:t>y’s</w:t>
      </w:r>
      <w:r w:rsidR="00691810" w:rsidRPr="004549F5">
        <w:t xml:space="preserve"> sovereignty and democracy. </w:t>
      </w:r>
      <w:r w:rsidR="00FD2FA4" w:rsidRPr="004549F5">
        <w:t xml:space="preserve">It is also a matter of </w:t>
      </w:r>
      <w:r w:rsidR="00252AE2" w:rsidRPr="004549F5">
        <w:t xml:space="preserve">preserving the integrity of the EU constitutional order, and </w:t>
      </w:r>
      <w:r w:rsidR="00FD2FA4" w:rsidRPr="004549F5">
        <w:t xml:space="preserve">respecting </w:t>
      </w:r>
      <w:r w:rsidR="00252AE2" w:rsidRPr="004549F5">
        <w:t>the</w:t>
      </w:r>
      <w:r w:rsidR="00C3434E" w:rsidRPr="004549F5">
        <w:t xml:space="preserve"> democracy </w:t>
      </w:r>
      <w:r w:rsidR="00090130" w:rsidRPr="004549F5">
        <w:t>and</w:t>
      </w:r>
      <w:r w:rsidR="00C3434E" w:rsidRPr="004549F5">
        <w:t xml:space="preserve"> </w:t>
      </w:r>
      <w:r w:rsidR="00252AE2" w:rsidRPr="004549F5">
        <w:t>sovereignty</w:t>
      </w:r>
      <w:r w:rsidR="00FD2FA4" w:rsidRPr="004549F5">
        <w:t xml:space="preserve"> of other Member States</w:t>
      </w:r>
      <w:r w:rsidR="00574C4A" w:rsidRPr="004549F5">
        <w:t xml:space="preserve"> with</w:t>
      </w:r>
      <w:r w:rsidR="00FD2FA4" w:rsidRPr="004549F5">
        <w:t xml:space="preserve">in </w:t>
      </w:r>
      <w:r w:rsidR="00713A27" w:rsidRPr="004549F5">
        <w:t>it</w:t>
      </w:r>
      <w:r w:rsidR="00FD2FA4" w:rsidRPr="004549F5">
        <w:t xml:space="preserve">. </w:t>
      </w:r>
    </w:p>
    <w:p w14:paraId="323E9267" w14:textId="77777777" w:rsidR="007F1A67" w:rsidRPr="004549F5" w:rsidRDefault="007F1A67" w:rsidP="004549F5">
      <w:pPr>
        <w:jc w:val="both"/>
      </w:pPr>
    </w:p>
    <w:p w14:paraId="6413759B" w14:textId="36FF9F3E" w:rsidR="006A319C" w:rsidRPr="004549F5" w:rsidRDefault="00EB75AF" w:rsidP="004549F5">
      <w:pPr>
        <w:jc w:val="both"/>
      </w:pPr>
      <w:r w:rsidRPr="004549F5">
        <w:t xml:space="preserve">Artificially keeping recalcitrant Hungary </w:t>
      </w:r>
      <w:r w:rsidR="00135CF7" w:rsidRPr="004549F5">
        <w:t xml:space="preserve">in the EU by </w:t>
      </w:r>
      <w:r w:rsidR="007074F4" w:rsidRPr="004549F5">
        <w:t>attempting</w:t>
      </w:r>
      <w:r w:rsidR="00343DF6" w:rsidRPr="004549F5">
        <w:t xml:space="preserve">, </w:t>
      </w:r>
      <w:r w:rsidR="007F1A67" w:rsidRPr="004549F5">
        <w:rPr>
          <w:lang w:val="en-US"/>
        </w:rPr>
        <w:t>hitherto</w:t>
      </w:r>
      <w:r w:rsidR="00343DF6" w:rsidRPr="004549F5">
        <w:t xml:space="preserve"> unsuccessfully,</w:t>
      </w:r>
      <w:r w:rsidR="007074F4" w:rsidRPr="004549F5">
        <w:t xml:space="preserve"> to </w:t>
      </w:r>
      <w:r w:rsidR="00135CF7" w:rsidRPr="004549F5">
        <w:t>forc</w:t>
      </w:r>
      <w:r w:rsidR="007074F4" w:rsidRPr="004549F5">
        <w:t>e</w:t>
      </w:r>
      <w:r w:rsidR="00135CF7" w:rsidRPr="004549F5">
        <w:t xml:space="preserve"> its government </w:t>
      </w:r>
      <w:r w:rsidR="00090130" w:rsidRPr="004549F5">
        <w:t xml:space="preserve">genuinely </w:t>
      </w:r>
      <w:r w:rsidR="00135CF7" w:rsidRPr="004549F5">
        <w:t xml:space="preserve">to </w:t>
      </w:r>
      <w:r w:rsidR="00EC4BE5" w:rsidRPr="004549F5">
        <w:t xml:space="preserve">respect </w:t>
      </w:r>
      <w:r w:rsidR="00090130" w:rsidRPr="004549F5">
        <w:t xml:space="preserve">the </w:t>
      </w:r>
      <w:r w:rsidR="00574C4A" w:rsidRPr="004549F5">
        <w:t>common</w:t>
      </w:r>
      <w:r w:rsidR="00EC4BE5" w:rsidRPr="004549F5">
        <w:t xml:space="preserve"> rules and principles</w:t>
      </w:r>
      <w:r w:rsidR="008912CE">
        <w:t>,</w:t>
      </w:r>
      <w:r w:rsidR="00135CF7" w:rsidRPr="004549F5">
        <w:t xml:space="preserve"> </w:t>
      </w:r>
      <w:r w:rsidR="00EC4BE5" w:rsidRPr="004549F5">
        <w:t xml:space="preserve">also raises </w:t>
      </w:r>
      <w:r w:rsidR="00CE7BB2" w:rsidRPr="004549F5">
        <w:t>questions</w:t>
      </w:r>
      <w:r w:rsidR="00EC4BE5" w:rsidRPr="004549F5">
        <w:t xml:space="preserve"> of democracy in the EU as a whole</w:t>
      </w:r>
      <w:r w:rsidR="00090130" w:rsidRPr="004549F5">
        <w:t>.</w:t>
      </w:r>
      <w:r w:rsidR="00DA3F3D" w:rsidRPr="004549F5">
        <w:t xml:space="preserve"> </w:t>
      </w:r>
      <w:r w:rsidR="00E21CC8" w:rsidRPr="004549F5">
        <w:t>For i</w:t>
      </w:r>
      <w:r w:rsidR="00C70604" w:rsidRPr="004549F5">
        <w:t>nsist</w:t>
      </w:r>
      <w:r w:rsidR="00090130" w:rsidRPr="004549F5">
        <w:t>ing on a reluctant</w:t>
      </w:r>
      <w:r w:rsidR="00C70604" w:rsidRPr="004549F5">
        <w:t xml:space="preserve"> </w:t>
      </w:r>
      <w:r w:rsidR="00DA3F3D" w:rsidRPr="004549F5">
        <w:t xml:space="preserve">inclusion has costs, and not only </w:t>
      </w:r>
      <w:r w:rsidR="00D35F43" w:rsidRPr="004549F5">
        <w:t xml:space="preserve">of a </w:t>
      </w:r>
      <w:r w:rsidR="00DA3F3D" w:rsidRPr="004549F5">
        <w:t>financial</w:t>
      </w:r>
      <w:r w:rsidR="00D35F43" w:rsidRPr="004549F5">
        <w:t xml:space="preserve"> nature</w:t>
      </w:r>
      <w:r w:rsidR="00EC4BE5" w:rsidRPr="004549F5">
        <w:t xml:space="preserve">. </w:t>
      </w:r>
      <w:r w:rsidR="00343DF6" w:rsidRPr="004549F5">
        <w:t xml:space="preserve"> </w:t>
      </w:r>
      <w:r w:rsidR="00C70604" w:rsidRPr="004549F5">
        <w:t xml:space="preserve">Through different tactics, the Hungarian </w:t>
      </w:r>
      <w:r w:rsidR="00354330">
        <w:t>g</w:t>
      </w:r>
      <w:r w:rsidR="00C70604" w:rsidRPr="004549F5">
        <w:t xml:space="preserve">overnment has </w:t>
      </w:r>
      <w:r w:rsidR="00090130" w:rsidRPr="004549F5">
        <w:t>increasingly</w:t>
      </w:r>
      <w:r w:rsidR="00343DF6" w:rsidRPr="004549F5">
        <w:t xml:space="preserve"> </w:t>
      </w:r>
      <w:r w:rsidR="00252AE2" w:rsidRPr="004549F5">
        <w:t>obstruct</w:t>
      </w:r>
      <w:r w:rsidR="00C70604" w:rsidRPr="004549F5">
        <w:t>ed</w:t>
      </w:r>
      <w:r w:rsidR="00252AE2" w:rsidRPr="004549F5">
        <w:t xml:space="preserve"> the </w:t>
      </w:r>
      <w:r w:rsidR="003722A6" w:rsidRPr="004549F5">
        <w:t xml:space="preserve">normal </w:t>
      </w:r>
      <w:r w:rsidR="00252AE2" w:rsidRPr="004549F5">
        <w:t xml:space="preserve">EU decision-making </w:t>
      </w:r>
      <w:r w:rsidR="003C6640" w:rsidRPr="004549F5">
        <w:t xml:space="preserve">and </w:t>
      </w:r>
      <w:r w:rsidR="00252AE2" w:rsidRPr="004549F5">
        <w:t>disrupt</w:t>
      </w:r>
      <w:r w:rsidR="00C70604" w:rsidRPr="004549F5">
        <w:t>ed</w:t>
      </w:r>
      <w:r w:rsidR="00252AE2" w:rsidRPr="004549F5">
        <w:t xml:space="preserve"> the</w:t>
      </w:r>
      <w:r w:rsidR="006A2BCF" w:rsidRPr="004549F5">
        <w:t xml:space="preserve"> treaty-based</w:t>
      </w:r>
      <w:r w:rsidR="00252AE2" w:rsidRPr="004549F5">
        <w:t xml:space="preserve"> EU institutional </w:t>
      </w:r>
      <w:r w:rsidR="00CE7BB2" w:rsidRPr="004549F5">
        <w:t>machinery</w:t>
      </w:r>
      <w:r w:rsidR="006A7196" w:rsidRPr="004549F5">
        <w:rPr>
          <w:lang w:val="en-US"/>
        </w:rPr>
        <w:t>,</w:t>
      </w:r>
      <w:r w:rsidR="00884B46" w:rsidRPr="004549F5">
        <w:rPr>
          <w:rStyle w:val="FootnoteReference"/>
        </w:rPr>
        <w:footnoteReference w:id="30"/>
      </w:r>
      <w:r w:rsidR="00297D38" w:rsidRPr="004549F5">
        <w:t xml:space="preserve"> </w:t>
      </w:r>
      <w:r w:rsidR="003722A6" w:rsidRPr="004549F5">
        <w:t xml:space="preserve">thereby endangering important common policy initiatives, </w:t>
      </w:r>
      <w:r w:rsidR="00090130" w:rsidRPr="004549F5">
        <w:t>and</w:t>
      </w:r>
      <w:r w:rsidR="00DB3C4B" w:rsidRPr="004549F5">
        <w:t xml:space="preserve"> </w:t>
      </w:r>
      <w:r w:rsidR="003722A6" w:rsidRPr="004549F5">
        <w:t>corrup</w:t>
      </w:r>
      <w:r w:rsidR="00E21CC8" w:rsidRPr="004549F5">
        <w:t>t</w:t>
      </w:r>
      <w:r w:rsidR="003722A6" w:rsidRPr="004549F5">
        <w:t>ing</w:t>
      </w:r>
      <w:r w:rsidR="00252AE2" w:rsidRPr="004549F5">
        <w:t xml:space="preserve"> the very functioning </w:t>
      </w:r>
      <w:r w:rsidR="003722A6" w:rsidRPr="004549F5">
        <w:t xml:space="preserve">and trustworthiness </w:t>
      </w:r>
      <w:r w:rsidR="00252AE2" w:rsidRPr="004549F5">
        <w:t xml:space="preserve">of the </w:t>
      </w:r>
      <w:r w:rsidR="003722A6" w:rsidRPr="004549F5">
        <w:t>Union</w:t>
      </w:r>
      <w:r w:rsidR="00252AE2" w:rsidRPr="004549F5">
        <w:t xml:space="preserve"> </w:t>
      </w:r>
      <w:r w:rsidR="008D4A89" w:rsidRPr="004549F5">
        <w:t>more generally</w:t>
      </w:r>
      <w:r w:rsidR="006A2BCF" w:rsidRPr="004549F5">
        <w:t>.</w:t>
      </w:r>
      <w:r w:rsidR="008D4A89" w:rsidRPr="004549F5">
        <w:t xml:space="preserve"> </w:t>
      </w:r>
      <w:r w:rsidR="000D2A55" w:rsidRPr="004549F5">
        <w:t>P</w:t>
      </w:r>
      <w:r w:rsidR="00055256" w:rsidRPr="004549F5">
        <w:t>reserving</w:t>
      </w:r>
      <w:r w:rsidR="004746A3" w:rsidRPr="004549F5">
        <w:t xml:space="preserve"> Hungary’s </w:t>
      </w:r>
      <w:r w:rsidR="00055256" w:rsidRPr="004549F5">
        <w:t>membership</w:t>
      </w:r>
      <w:r w:rsidR="004746A3" w:rsidRPr="004549F5">
        <w:t xml:space="preserve"> despite its defiance of </w:t>
      </w:r>
      <w:r w:rsidR="00252AE2" w:rsidRPr="004549F5">
        <w:t>EU</w:t>
      </w:r>
      <w:r w:rsidR="004746A3" w:rsidRPr="004549F5">
        <w:t xml:space="preserve"> rules</w:t>
      </w:r>
      <w:r w:rsidR="00252AE2" w:rsidRPr="004549F5">
        <w:t>, principles</w:t>
      </w:r>
      <w:r w:rsidR="00AD38FE" w:rsidRPr="004549F5">
        <w:t>, and policies,</w:t>
      </w:r>
      <w:r w:rsidR="00055256" w:rsidRPr="004549F5">
        <w:t xml:space="preserve"> </w:t>
      </w:r>
      <w:r w:rsidR="00EC4BE5" w:rsidRPr="004549F5">
        <w:t xml:space="preserve">impedes the ability of the EU and other Member States to fulfil the objectives </w:t>
      </w:r>
      <w:r w:rsidR="008912CE">
        <w:t>the latter (</w:t>
      </w:r>
      <w:r w:rsidR="00354330">
        <w:t xml:space="preserve">or </w:t>
      </w:r>
      <w:r w:rsidR="008912CE">
        <w:t>at least most of them)</w:t>
      </w:r>
      <w:r w:rsidR="008912CE" w:rsidRPr="004549F5">
        <w:t xml:space="preserve"> </w:t>
      </w:r>
      <w:r w:rsidR="00EC4BE5" w:rsidRPr="004549F5">
        <w:t xml:space="preserve">have in common. It allows the disruptive state to impose its </w:t>
      </w:r>
      <w:r w:rsidR="0088671D" w:rsidRPr="004549F5">
        <w:t>will</w:t>
      </w:r>
      <w:r w:rsidR="000D2A55" w:rsidRPr="004549F5">
        <w:t>,</w:t>
      </w:r>
      <w:r w:rsidR="00EC4BE5" w:rsidRPr="004549F5">
        <w:t xml:space="preserve"> </w:t>
      </w:r>
      <w:r w:rsidR="0031121A" w:rsidRPr="004549F5">
        <w:t>at the expense of</w:t>
      </w:r>
      <w:r w:rsidR="00EC4BE5" w:rsidRPr="004549F5">
        <w:t xml:space="preserve"> </w:t>
      </w:r>
      <w:r w:rsidR="00047681" w:rsidRPr="004549F5">
        <w:t>other</w:t>
      </w:r>
      <w:r w:rsidR="00EC4BE5" w:rsidRPr="004549F5">
        <w:t xml:space="preserve"> </w:t>
      </w:r>
      <w:proofErr w:type="gramStart"/>
      <w:r w:rsidR="00EC4BE5" w:rsidRPr="004549F5">
        <w:t>states</w:t>
      </w:r>
      <w:r w:rsidR="00BC19B0" w:rsidRPr="004549F5">
        <w:t>’</w:t>
      </w:r>
      <w:proofErr w:type="gramEnd"/>
      <w:r w:rsidR="007E6212" w:rsidRPr="004549F5">
        <w:rPr>
          <w:lang w:val="en-US"/>
        </w:rPr>
        <w:t xml:space="preserve"> </w:t>
      </w:r>
      <w:r w:rsidR="00EC4BE5" w:rsidRPr="004549F5">
        <w:t>and peoples</w:t>
      </w:r>
      <w:r w:rsidR="00BC19B0" w:rsidRPr="004549F5">
        <w:t>’</w:t>
      </w:r>
      <w:r w:rsidR="00047681" w:rsidRPr="004549F5">
        <w:t xml:space="preserve"> aspirations</w:t>
      </w:r>
      <w:r w:rsidR="00EC4BE5" w:rsidRPr="004549F5">
        <w:t xml:space="preserve">, as enshrined in the </w:t>
      </w:r>
      <w:r w:rsidR="00D4482C">
        <w:t xml:space="preserve">founding </w:t>
      </w:r>
      <w:r w:rsidR="00EC4BE5" w:rsidRPr="004549F5">
        <w:t xml:space="preserve">Treaties.  </w:t>
      </w:r>
      <w:r w:rsidRPr="004549F5">
        <w:t xml:space="preserve">The defence of democracy </w:t>
      </w:r>
      <w:r w:rsidR="00AD38FE" w:rsidRPr="004549F5">
        <w:t>within</w:t>
      </w:r>
      <w:r w:rsidRPr="004549F5">
        <w:t xml:space="preserve"> the EU </w:t>
      </w:r>
      <w:r w:rsidR="00AD38FE" w:rsidRPr="004549F5">
        <w:t>constitutional order does not</w:t>
      </w:r>
      <w:r w:rsidR="00EC4BE5" w:rsidRPr="004549F5">
        <w:t xml:space="preserve"> </w:t>
      </w:r>
      <w:r w:rsidR="0088671D" w:rsidRPr="004549F5">
        <w:t>entail</w:t>
      </w:r>
      <w:r w:rsidR="00AD38FE" w:rsidRPr="004549F5">
        <w:t xml:space="preserve"> that the EU and other Member States </w:t>
      </w:r>
      <w:r w:rsidR="0088671D" w:rsidRPr="004549F5">
        <w:t xml:space="preserve">should </w:t>
      </w:r>
      <w:r w:rsidR="00AD38FE" w:rsidRPr="004549F5">
        <w:t xml:space="preserve">allow the </w:t>
      </w:r>
      <w:proofErr w:type="spellStart"/>
      <w:r w:rsidR="00AD38FE" w:rsidRPr="004549F5">
        <w:t>Orb</w:t>
      </w:r>
      <w:r w:rsidR="00740C18">
        <w:t>á</w:t>
      </w:r>
      <w:r w:rsidR="00AD38FE" w:rsidRPr="004549F5">
        <w:t>n</w:t>
      </w:r>
      <w:proofErr w:type="spellEnd"/>
      <w:r w:rsidR="00AD38FE" w:rsidRPr="004549F5">
        <w:t xml:space="preserve"> government to hijack the EU course</w:t>
      </w:r>
      <w:r w:rsidR="0088671D" w:rsidRPr="004549F5">
        <w:t>. Instead, it requires that</w:t>
      </w:r>
      <w:r w:rsidR="00AD38FE" w:rsidRPr="004549F5">
        <w:t xml:space="preserve"> they </w:t>
      </w:r>
      <w:r w:rsidR="0088671D" w:rsidRPr="004549F5">
        <w:t xml:space="preserve">help </w:t>
      </w:r>
      <w:r w:rsidR="0029038D" w:rsidRPr="004549F5">
        <w:t xml:space="preserve">it </w:t>
      </w:r>
      <w:r w:rsidRPr="004549F5">
        <w:t xml:space="preserve">fulfil </w:t>
      </w:r>
      <w:r w:rsidR="00057CDD" w:rsidRPr="004549F5">
        <w:t xml:space="preserve">its sovereign </w:t>
      </w:r>
      <w:r w:rsidRPr="004549F5">
        <w:t>wish no longer to be bound by the</w:t>
      </w:r>
      <w:r w:rsidR="00EC4BE5" w:rsidRPr="004549F5">
        <w:t xml:space="preserve"> basic terms of the</w:t>
      </w:r>
      <w:r w:rsidRPr="004549F5">
        <w:t xml:space="preserve"> Treaties</w:t>
      </w:r>
      <w:r w:rsidR="00963E0D" w:rsidRPr="004549F5">
        <w:t xml:space="preserve">, </w:t>
      </w:r>
      <w:r w:rsidR="00057CDD" w:rsidRPr="004549F5">
        <w:t xml:space="preserve">and </w:t>
      </w:r>
      <w:r w:rsidR="006D4755" w:rsidRPr="004549F5">
        <w:t xml:space="preserve">instead </w:t>
      </w:r>
      <w:r w:rsidR="00057CDD" w:rsidRPr="004549F5">
        <w:t xml:space="preserve">to join the </w:t>
      </w:r>
      <w:r w:rsidR="003850A7">
        <w:rPr>
          <w:lang w:val="en-US"/>
        </w:rPr>
        <w:t>“</w:t>
      </w:r>
      <w:r w:rsidR="008D4A89" w:rsidRPr="004549F5">
        <w:t>Europe of nations</w:t>
      </w:r>
      <w:r w:rsidR="009E1D17" w:rsidRPr="004549F5">
        <w:rPr>
          <w:lang w:val="en-US"/>
        </w:rPr>
        <w:t>”</w:t>
      </w:r>
      <w:r w:rsidR="006D4755" w:rsidRPr="004549F5">
        <w:t xml:space="preserve"> to which it aspires</w:t>
      </w:r>
      <w:r w:rsidR="008966BF" w:rsidRPr="004549F5">
        <w:t xml:space="preserve"> and</w:t>
      </w:r>
      <w:r w:rsidR="00057CDD" w:rsidRPr="004549F5">
        <w:t xml:space="preserve"> </w:t>
      </w:r>
      <w:r w:rsidR="008966BF" w:rsidRPr="004549F5">
        <w:t xml:space="preserve">which already exists, </w:t>
      </w:r>
      <w:r w:rsidR="00057CDD" w:rsidRPr="004549F5">
        <w:t>outside the EU</w:t>
      </w:r>
      <w:r w:rsidR="00884B46" w:rsidRPr="004549F5">
        <w:t>.</w:t>
      </w:r>
      <w:r w:rsidR="008D4A89" w:rsidRPr="004549F5">
        <w:rPr>
          <w:rStyle w:val="FootnoteReference"/>
        </w:rPr>
        <w:footnoteReference w:id="31"/>
      </w:r>
    </w:p>
    <w:p w14:paraId="10432828" w14:textId="77777777" w:rsidR="006A319C" w:rsidRPr="004549F5" w:rsidRDefault="006A319C" w:rsidP="004549F5">
      <w:pPr>
        <w:jc w:val="both"/>
      </w:pPr>
    </w:p>
    <w:p w14:paraId="7937D4E6" w14:textId="17CBF577" w:rsidR="003F52C9" w:rsidRPr="004549F5" w:rsidRDefault="00EC4BE5" w:rsidP="004549F5">
      <w:pPr>
        <w:jc w:val="both"/>
      </w:pPr>
      <w:r w:rsidRPr="004549F5">
        <w:t>This is</w:t>
      </w:r>
      <w:r w:rsidR="0031121A" w:rsidRPr="004549F5">
        <w:t xml:space="preserve"> indeed</w:t>
      </w:r>
      <w:r w:rsidRPr="004549F5">
        <w:t xml:space="preserve"> what Article 50 TEU is for. </w:t>
      </w:r>
      <w:r w:rsidR="006A319C" w:rsidRPr="004549F5">
        <w:t>EU primary law establishes relevant procedural arrangements for an orderly withdrawal</w:t>
      </w:r>
      <w:r w:rsidR="00C0478E" w:rsidRPr="004549F5">
        <w:t xml:space="preserve"> for a Member State that does no longer intend to be bound by the common </w:t>
      </w:r>
      <w:r w:rsidR="003F75D3" w:rsidRPr="004549F5">
        <w:t>T</w:t>
      </w:r>
      <w:r w:rsidR="00C0478E" w:rsidRPr="004549F5">
        <w:t>reaty rules</w:t>
      </w:r>
      <w:r w:rsidR="006A319C" w:rsidRPr="004549F5">
        <w:t xml:space="preserve">. Facilitating </w:t>
      </w:r>
      <w:r w:rsidR="009A68DE" w:rsidRPr="004549F5">
        <w:t xml:space="preserve">the exit of </w:t>
      </w:r>
      <w:r w:rsidR="006A319C" w:rsidRPr="004549F5">
        <w:t xml:space="preserve">a Member State that feels uncomfortable within the EU legal order is </w:t>
      </w:r>
      <w:r w:rsidR="0031121A" w:rsidRPr="004549F5">
        <w:t xml:space="preserve">thus </w:t>
      </w:r>
      <w:r w:rsidR="006A319C" w:rsidRPr="004549F5">
        <w:t xml:space="preserve">more congruent with EU rules and principles </w:t>
      </w:r>
      <w:r w:rsidR="006A319C" w:rsidRPr="004549F5">
        <w:lastRenderedPageBreak/>
        <w:t>than artificial inclusion</w:t>
      </w:r>
      <w:r w:rsidR="0005349C" w:rsidRPr="004549F5">
        <w:t xml:space="preserve">, </w:t>
      </w:r>
      <w:r w:rsidR="00C64248" w:rsidRPr="004549F5">
        <w:t xml:space="preserve">especially </w:t>
      </w:r>
      <w:proofErr w:type="spellStart"/>
      <w:r w:rsidR="00A82D21" w:rsidRPr="004549F5">
        <w:rPr>
          <w:lang w:val="en-US"/>
        </w:rPr>
        <w:t>i</w:t>
      </w:r>
      <w:r w:rsidR="00C64248" w:rsidRPr="004549F5">
        <w:t>f</w:t>
      </w:r>
      <w:proofErr w:type="spellEnd"/>
      <w:r w:rsidR="00C64248" w:rsidRPr="004549F5">
        <w:t xml:space="preserve"> </w:t>
      </w:r>
      <w:r w:rsidR="003C6640" w:rsidRPr="004549F5">
        <w:t xml:space="preserve">the latter </w:t>
      </w:r>
      <w:r w:rsidR="00C64248" w:rsidRPr="004549F5">
        <w:t xml:space="preserve">is constitutionally </w:t>
      </w:r>
      <w:r w:rsidR="009A68DE" w:rsidRPr="004549F5">
        <w:t xml:space="preserve">more </w:t>
      </w:r>
      <w:r w:rsidR="00650F8C" w:rsidRPr="004549F5">
        <w:t>costly</w:t>
      </w:r>
      <w:r w:rsidR="00A82D21" w:rsidRPr="004549F5">
        <w:rPr>
          <w:lang w:val="en-US"/>
        </w:rPr>
        <w:t xml:space="preserve"> for the rest of the Union</w:t>
      </w:r>
      <w:r w:rsidR="006A319C" w:rsidRPr="004549F5">
        <w:t xml:space="preserve">. </w:t>
      </w:r>
      <w:r w:rsidR="00A82D21" w:rsidRPr="004549F5">
        <w:rPr>
          <w:lang w:val="en-US"/>
        </w:rPr>
        <w:t>Conversely</w:t>
      </w:r>
      <w:r w:rsidR="003F75D3" w:rsidRPr="004549F5">
        <w:t>, s</w:t>
      </w:r>
      <w:r w:rsidR="0005349C" w:rsidRPr="004549F5">
        <w:t>uch</w:t>
      </w:r>
      <w:r w:rsidR="007074F4" w:rsidRPr="004549F5">
        <w:t xml:space="preserve"> departure would </w:t>
      </w:r>
      <w:r w:rsidR="000D2A55" w:rsidRPr="004549F5">
        <w:t>instead</w:t>
      </w:r>
      <w:r w:rsidR="007074F4" w:rsidRPr="004549F5">
        <w:t xml:space="preserve"> be an opportunity for the EU to enhance its own cohesion and solidarity</w:t>
      </w:r>
      <w:r w:rsidR="001D52B3">
        <w:t xml:space="preserve">, which is after all its </w:t>
      </w:r>
      <w:r w:rsidR="001D52B3" w:rsidRPr="00296BF1">
        <w:rPr>
          <w:i/>
          <w:iCs/>
        </w:rPr>
        <w:t>raison d´être</w:t>
      </w:r>
      <w:r w:rsidR="007074F4" w:rsidRPr="004549F5">
        <w:t>.</w:t>
      </w:r>
    </w:p>
    <w:p w14:paraId="2CDAEDC9" w14:textId="77777777" w:rsidR="00ED6154" w:rsidRPr="004549F5" w:rsidRDefault="00ED6154" w:rsidP="004549F5">
      <w:pPr>
        <w:pStyle w:val="ListParagraph"/>
        <w:ind w:left="1080"/>
        <w:jc w:val="both"/>
        <w:rPr>
          <w:rFonts w:ascii="Times New Roman" w:hAnsi="Times New Roman" w:cs="Times New Roman"/>
        </w:rPr>
      </w:pPr>
    </w:p>
    <w:p w14:paraId="77EB7EED" w14:textId="7FA04AB6" w:rsidR="003E70AA" w:rsidRPr="004549F5" w:rsidRDefault="003E70AA" w:rsidP="004549F5">
      <w:pPr>
        <w:jc w:val="both"/>
      </w:pPr>
      <w:r w:rsidRPr="004549F5">
        <w:t xml:space="preserve">To be sure, the EU need not fear another member’s </w:t>
      </w:r>
      <w:r w:rsidR="00996477" w:rsidRPr="004549F5">
        <w:t>leaving</w:t>
      </w:r>
      <w:r w:rsidRPr="004549F5">
        <w:t xml:space="preserve">. The reality of Brexit has confounded fears that UK withdrawal would cause serious damage to the EU itself.  </w:t>
      </w:r>
      <w:r w:rsidR="006A319C" w:rsidRPr="004549F5">
        <w:t xml:space="preserve">Quite </w:t>
      </w:r>
      <w:r w:rsidRPr="004549F5">
        <w:t>the opposite</w:t>
      </w:r>
      <w:r w:rsidR="006A319C" w:rsidRPr="004549F5">
        <w:t xml:space="preserve"> happened</w:t>
      </w:r>
      <w:r w:rsidR="00CE2619" w:rsidRPr="004549F5">
        <w:t>.</w:t>
      </w:r>
      <w:r w:rsidRPr="004549F5">
        <w:t xml:space="preserve"> </w:t>
      </w:r>
      <w:r w:rsidR="00CE2619" w:rsidRPr="004549F5">
        <w:t>I</w:t>
      </w:r>
      <w:r w:rsidRPr="004549F5">
        <w:t xml:space="preserve">t is indeed </w:t>
      </w:r>
      <w:r w:rsidR="005D35E1" w:rsidRPr="004549F5">
        <w:t>remarkable</w:t>
      </w:r>
      <w:r w:rsidRPr="004549F5">
        <w:t xml:space="preserve"> how quickly Brexit became simply a fact of life,</w:t>
      </w:r>
      <w:r w:rsidR="00CE2619" w:rsidRPr="004549F5">
        <w:t xml:space="preserve"> and</w:t>
      </w:r>
      <w:r w:rsidRPr="004549F5">
        <w:t xml:space="preserve"> </w:t>
      </w:r>
      <w:r w:rsidR="006A319C" w:rsidRPr="004549F5">
        <w:t>not more tha</w:t>
      </w:r>
      <w:r w:rsidR="00DA6962" w:rsidRPr="004549F5">
        <w:t>n</w:t>
      </w:r>
      <w:r w:rsidR="006A319C" w:rsidRPr="004549F5">
        <w:t xml:space="preserve"> </w:t>
      </w:r>
      <w:r w:rsidR="00DA6962" w:rsidRPr="004549F5">
        <w:t xml:space="preserve">a </w:t>
      </w:r>
      <w:r w:rsidRPr="004549F5">
        <w:t xml:space="preserve">background noise compared to </w:t>
      </w:r>
      <w:r w:rsidR="006A319C" w:rsidRPr="004549F5">
        <w:t xml:space="preserve">the </w:t>
      </w:r>
      <w:r w:rsidRPr="004549F5">
        <w:t>main</w:t>
      </w:r>
      <w:r w:rsidR="006A319C" w:rsidRPr="004549F5">
        <w:t xml:space="preserve"> EU</w:t>
      </w:r>
      <w:r w:rsidRPr="004549F5">
        <w:t xml:space="preserve"> agenda, while the real problems </w:t>
      </w:r>
      <w:r w:rsidR="005F52DE" w:rsidRPr="004549F5">
        <w:t>were</w:t>
      </w:r>
      <w:r w:rsidRPr="004549F5">
        <w:t xml:space="preserve"> left for the </w:t>
      </w:r>
      <w:r w:rsidR="000D2A55" w:rsidRPr="004549F5">
        <w:t xml:space="preserve">withdrawn </w:t>
      </w:r>
      <w:r w:rsidRPr="004549F5">
        <w:t>UK itself to cope with.  A</w:t>
      </w:r>
      <w:r w:rsidR="005F52DE" w:rsidRPr="004549F5">
        <w:t>lso</w:t>
      </w:r>
      <w:r w:rsidRPr="004549F5">
        <w:t>, with all the respect due to that great country, Hungary is not the UK, be in terms of its political leadership, economic and security resources, defence capabilities etc</w:t>
      </w:r>
      <w:r w:rsidR="005F52DE" w:rsidRPr="004549F5">
        <w:t>: t</w:t>
      </w:r>
      <w:r w:rsidR="00B32BD9" w:rsidRPr="004549F5">
        <w:t xml:space="preserve">he </w:t>
      </w:r>
      <w:r w:rsidR="000D2A55" w:rsidRPr="004549F5">
        <w:t xml:space="preserve">EU </w:t>
      </w:r>
      <w:r w:rsidR="00B32BD9" w:rsidRPr="004549F5">
        <w:t>has managed the</w:t>
      </w:r>
      <w:r w:rsidR="000D2A55" w:rsidRPr="004549F5">
        <w:t xml:space="preserve"> latter´s departure, it will </w:t>
      </w:r>
      <w:r w:rsidR="00B32BD9" w:rsidRPr="004549F5">
        <w:t>also handle</w:t>
      </w:r>
      <w:r w:rsidR="000D2A55" w:rsidRPr="004549F5">
        <w:t xml:space="preserve"> </w:t>
      </w:r>
      <w:r w:rsidR="00B32BD9" w:rsidRPr="004549F5">
        <w:t xml:space="preserve">the </w:t>
      </w:r>
      <w:r w:rsidR="000D2A55" w:rsidRPr="004549F5">
        <w:t xml:space="preserve">former´s. </w:t>
      </w:r>
      <w:r w:rsidR="008A117D" w:rsidRPr="004549F5">
        <w:rPr>
          <w:lang w:val="en-US"/>
        </w:rPr>
        <w:t xml:space="preserve"> </w:t>
      </w:r>
      <w:r w:rsidR="00FF3ACC" w:rsidRPr="004549F5">
        <w:t>In sum, t</w:t>
      </w:r>
      <w:r w:rsidRPr="004549F5">
        <w:t xml:space="preserve">he withdrawal of a Member State that does more harm than good in the day-to-day running of the Union, and poses </w:t>
      </w:r>
      <w:r w:rsidR="003C6640" w:rsidRPr="004549F5">
        <w:t xml:space="preserve">a </w:t>
      </w:r>
      <w:r w:rsidRPr="004549F5">
        <w:t>long</w:t>
      </w:r>
      <w:r w:rsidR="00DD478B">
        <w:t>-</w:t>
      </w:r>
      <w:r w:rsidRPr="004549F5">
        <w:t xml:space="preserve">term threat to its functioning, and to its ability to defend itself, is to be welcomed not </w:t>
      </w:r>
      <w:r w:rsidR="005D35E1" w:rsidRPr="004549F5">
        <w:t>dreaded</w:t>
      </w:r>
      <w:r w:rsidRPr="004549F5">
        <w:t xml:space="preserve">. </w:t>
      </w:r>
    </w:p>
    <w:p w14:paraId="1F1EC832" w14:textId="77777777" w:rsidR="000F7305" w:rsidRPr="004549F5" w:rsidRDefault="000F7305" w:rsidP="004549F5">
      <w:pPr>
        <w:jc w:val="both"/>
      </w:pPr>
    </w:p>
    <w:p w14:paraId="15425206" w14:textId="77777777" w:rsidR="003F52C9" w:rsidRPr="004549F5" w:rsidRDefault="003F52C9" w:rsidP="004549F5">
      <w:pPr>
        <w:jc w:val="both"/>
      </w:pPr>
    </w:p>
    <w:p w14:paraId="57B93571" w14:textId="46135B2D" w:rsidR="00D06A8C" w:rsidRPr="004549F5" w:rsidRDefault="003C6640" w:rsidP="004549F5">
      <w:pPr>
        <w:jc w:val="both"/>
        <w:rPr>
          <w:b/>
          <w:bCs/>
        </w:rPr>
      </w:pPr>
      <w:r w:rsidRPr="004549F5">
        <w:rPr>
          <w:b/>
          <w:bCs/>
        </w:rPr>
        <w:t xml:space="preserve">3.  </w:t>
      </w:r>
      <w:r w:rsidR="00F4676E" w:rsidRPr="004549F5">
        <w:rPr>
          <w:b/>
          <w:bCs/>
        </w:rPr>
        <w:t xml:space="preserve">Giving courage to </w:t>
      </w:r>
      <w:r w:rsidR="00F4676E">
        <w:rPr>
          <w:b/>
          <w:bCs/>
        </w:rPr>
        <w:t>H</w:t>
      </w:r>
      <w:r w:rsidR="00F4676E" w:rsidRPr="004549F5">
        <w:rPr>
          <w:b/>
          <w:bCs/>
        </w:rPr>
        <w:t>ungary’s sovereign decision to withdraw</w:t>
      </w:r>
    </w:p>
    <w:p w14:paraId="694FE9C4" w14:textId="77777777" w:rsidR="00691810" w:rsidRPr="004549F5" w:rsidRDefault="00691810" w:rsidP="004549F5">
      <w:pPr>
        <w:jc w:val="both"/>
      </w:pPr>
    </w:p>
    <w:p w14:paraId="71862679" w14:textId="435F32A9" w:rsidR="008435B2" w:rsidRPr="004549F5" w:rsidRDefault="00D06A8C" w:rsidP="004549F5">
      <w:pPr>
        <w:jc w:val="both"/>
      </w:pPr>
      <w:r w:rsidRPr="004549F5">
        <w:t>Article 50</w:t>
      </w:r>
      <w:r w:rsidR="00994587" w:rsidRPr="004549F5">
        <w:t>(1)</w:t>
      </w:r>
      <w:r w:rsidRPr="004549F5">
        <w:t xml:space="preserve"> TEU </w:t>
      </w:r>
      <w:r w:rsidR="009500B8" w:rsidRPr="004549F5">
        <w:t>foresees that</w:t>
      </w:r>
      <w:r w:rsidRPr="004549F5">
        <w:t xml:space="preserve"> </w:t>
      </w:r>
      <w:r w:rsidR="002F16CD" w:rsidRPr="004549F5">
        <w:t xml:space="preserve">a Member State’s </w:t>
      </w:r>
      <w:r w:rsidR="002143E1" w:rsidRPr="004549F5">
        <w:t>decision to withdraw</w:t>
      </w:r>
      <w:r w:rsidRPr="004549F5">
        <w:t xml:space="preserve"> </w:t>
      </w:r>
      <w:r w:rsidR="002F16CD" w:rsidRPr="004549F5">
        <w:t xml:space="preserve">from the EU </w:t>
      </w:r>
      <w:r w:rsidRPr="004549F5">
        <w:t xml:space="preserve">should be taken in accordance with </w:t>
      </w:r>
      <w:r w:rsidR="002F16CD" w:rsidRPr="004549F5">
        <w:t xml:space="preserve">its </w:t>
      </w:r>
      <w:r w:rsidRPr="004549F5">
        <w:t xml:space="preserve">own constitutional requirements.  </w:t>
      </w:r>
      <w:r w:rsidR="008435B2" w:rsidRPr="004549F5">
        <w:t xml:space="preserve">The European Court of Justice also indicated in </w:t>
      </w:r>
      <w:r w:rsidR="008435B2" w:rsidRPr="004549F5">
        <w:rPr>
          <w:i/>
          <w:iCs/>
        </w:rPr>
        <w:t>Wightman</w:t>
      </w:r>
      <w:r w:rsidR="008435B2" w:rsidRPr="004549F5">
        <w:t xml:space="preserve"> that fundamental questions of membership, viz. </w:t>
      </w:r>
      <w:r w:rsidR="00417657" w:rsidRPr="004549F5">
        <w:t xml:space="preserve">States’ </w:t>
      </w:r>
      <w:r w:rsidR="008435B2" w:rsidRPr="004549F5">
        <w:t xml:space="preserve">decisions to accede, to withdraw or to remain, should be </w:t>
      </w:r>
      <w:r w:rsidR="00417657" w:rsidRPr="004549F5">
        <w:t>sovereign</w:t>
      </w:r>
      <w:r w:rsidR="008435B2" w:rsidRPr="004549F5">
        <w:t xml:space="preserve"> and </w:t>
      </w:r>
      <w:r w:rsidR="00417657" w:rsidRPr="004549F5">
        <w:t>result from</w:t>
      </w:r>
      <w:r w:rsidR="008435B2" w:rsidRPr="004549F5">
        <w:t xml:space="preserve"> a “democratic process”.</w:t>
      </w:r>
      <w:r w:rsidR="008435B2" w:rsidRPr="004549F5">
        <w:rPr>
          <w:rStyle w:val="FootnoteReference"/>
        </w:rPr>
        <w:footnoteReference w:id="32"/>
      </w:r>
      <w:r w:rsidR="008435B2" w:rsidRPr="004549F5">
        <w:t xml:space="preserve">  </w:t>
      </w:r>
    </w:p>
    <w:p w14:paraId="18A28B46" w14:textId="77777777" w:rsidR="008435B2" w:rsidRPr="004549F5" w:rsidRDefault="008435B2" w:rsidP="004549F5">
      <w:pPr>
        <w:jc w:val="both"/>
      </w:pPr>
    </w:p>
    <w:p w14:paraId="517E5EA8" w14:textId="5F6E7319" w:rsidR="002143E1" w:rsidRPr="004549F5" w:rsidRDefault="002143E1" w:rsidP="004549F5">
      <w:pPr>
        <w:jc w:val="both"/>
      </w:pPr>
      <w:r w:rsidRPr="004549F5">
        <w:t xml:space="preserve">Given that the </w:t>
      </w:r>
      <w:r w:rsidR="005A210F" w:rsidRPr="004549F5">
        <w:t xml:space="preserve">Hungarian </w:t>
      </w:r>
      <w:r w:rsidRPr="004549F5">
        <w:t xml:space="preserve">constitution has been </w:t>
      </w:r>
      <w:r w:rsidR="00B74EA1" w:rsidRPr="004549F5">
        <w:t xml:space="preserve">and can still be </w:t>
      </w:r>
      <w:r w:rsidRPr="004549F5">
        <w:t>modified at will</w:t>
      </w:r>
      <w:r w:rsidR="008435B2" w:rsidRPr="004549F5">
        <w:t>,</w:t>
      </w:r>
      <w:r w:rsidR="00723132" w:rsidRPr="004549F5">
        <w:t xml:space="preserve"> </w:t>
      </w:r>
      <w:r w:rsidR="008435B2" w:rsidRPr="004549F5">
        <w:t xml:space="preserve">thanks to the enabling two-third majority in </w:t>
      </w:r>
      <w:r w:rsidR="00417657" w:rsidRPr="004549F5">
        <w:t>p</w:t>
      </w:r>
      <w:r w:rsidR="008435B2" w:rsidRPr="004549F5">
        <w:t xml:space="preserve">arliament, </w:t>
      </w:r>
      <w:r w:rsidR="00EE1CD7">
        <w:t xml:space="preserve">and </w:t>
      </w:r>
      <w:r w:rsidR="00783730">
        <w:t>in view of</w:t>
      </w:r>
      <w:r w:rsidR="00EE1CD7">
        <w:t xml:space="preserve"> the </w:t>
      </w:r>
      <w:r w:rsidR="009937AE">
        <w:t>Government’s</w:t>
      </w:r>
      <w:r w:rsidR="00783730">
        <w:t xml:space="preserve"> control over the </w:t>
      </w:r>
      <w:r w:rsidR="00EE1CD7">
        <w:t xml:space="preserve">Constitutional </w:t>
      </w:r>
      <w:r w:rsidR="00783730">
        <w:t>C</w:t>
      </w:r>
      <w:r w:rsidR="00EE1CD7">
        <w:t>ourt</w:t>
      </w:r>
      <w:r w:rsidR="00187B70">
        <w:t>,</w:t>
      </w:r>
      <w:r w:rsidR="00187B70">
        <w:rPr>
          <w:rStyle w:val="FootnoteReference"/>
        </w:rPr>
        <w:footnoteReference w:id="33"/>
      </w:r>
      <w:r w:rsidR="00187B70">
        <w:t xml:space="preserve"> </w:t>
      </w:r>
      <w:r w:rsidRPr="004549F5">
        <w:t xml:space="preserve">there is little doubt that a decision to depart </w:t>
      </w:r>
      <w:r w:rsidR="00417657" w:rsidRPr="004549F5">
        <w:t xml:space="preserve">from the EU </w:t>
      </w:r>
      <w:r w:rsidRPr="004549F5">
        <w:t xml:space="preserve">would </w:t>
      </w:r>
      <w:r w:rsidR="00182F1E" w:rsidRPr="004549F5">
        <w:t xml:space="preserve">be </w:t>
      </w:r>
      <w:r w:rsidR="00783730">
        <w:t xml:space="preserve">considered </w:t>
      </w:r>
      <w:r w:rsidR="00182F1E" w:rsidRPr="004549F5">
        <w:t>in line</w:t>
      </w:r>
      <w:r w:rsidR="00C47C28" w:rsidRPr="004549F5">
        <w:t xml:space="preserve"> </w:t>
      </w:r>
      <w:r w:rsidR="00417657" w:rsidRPr="004549F5">
        <w:t xml:space="preserve">with </w:t>
      </w:r>
      <w:r w:rsidR="00723132" w:rsidRPr="004549F5">
        <w:t xml:space="preserve">Hungary´s </w:t>
      </w:r>
      <w:r w:rsidR="009937AE">
        <w:t>“</w:t>
      </w:r>
      <w:r w:rsidR="00723132" w:rsidRPr="004549F5">
        <w:t>constitutional</w:t>
      </w:r>
      <w:r w:rsidRPr="004549F5">
        <w:t xml:space="preserve"> requirements</w:t>
      </w:r>
      <w:r w:rsidR="009937AE">
        <w:t>”</w:t>
      </w:r>
      <w:r w:rsidR="00051EAF" w:rsidRPr="004549F5">
        <w:t>.</w:t>
      </w:r>
      <w:r w:rsidR="00B248A8" w:rsidRPr="004549F5">
        <w:t xml:space="preserve"> </w:t>
      </w:r>
      <w:r w:rsidR="002955A6">
        <w:t>And h</w:t>
      </w:r>
      <w:r w:rsidRPr="004549F5">
        <w:t>aving won a fourth consecutive mandate</w:t>
      </w:r>
      <w:r w:rsidR="001D3BB3" w:rsidRPr="004549F5">
        <w:t xml:space="preserve"> with that</w:t>
      </w:r>
      <w:r w:rsidR="00B248A8" w:rsidRPr="004549F5">
        <w:t xml:space="preserve"> two-third majority,</w:t>
      </w:r>
      <w:r w:rsidRPr="004549F5">
        <w:t xml:space="preserve"> </w:t>
      </w:r>
      <w:r w:rsidR="003E43E3" w:rsidRPr="004549F5">
        <w:t xml:space="preserve">the Hungarian government </w:t>
      </w:r>
      <w:r w:rsidR="00B248A8" w:rsidRPr="004549F5">
        <w:t xml:space="preserve">has seemingly </w:t>
      </w:r>
      <w:r w:rsidR="003E43E3" w:rsidRPr="004549F5">
        <w:t xml:space="preserve">obtained </w:t>
      </w:r>
      <w:r w:rsidR="00B248A8" w:rsidRPr="004549F5">
        <w:t xml:space="preserve">the </w:t>
      </w:r>
      <w:r w:rsidR="002955A6">
        <w:t xml:space="preserve">required </w:t>
      </w:r>
      <w:r w:rsidR="00B248A8" w:rsidRPr="004549F5">
        <w:t>democratic “</w:t>
      </w:r>
      <w:r w:rsidR="003E43E3" w:rsidRPr="004549F5">
        <w:t xml:space="preserve">support </w:t>
      </w:r>
      <w:r w:rsidR="00B248A8" w:rsidRPr="004549F5">
        <w:t>[</w:t>
      </w:r>
      <w:r w:rsidR="003E43E3" w:rsidRPr="004549F5">
        <w:t>for its</w:t>
      </w:r>
      <w:r w:rsidR="000C3D7A">
        <w:t xml:space="preserve"> dissociating</w:t>
      </w:r>
      <w:r w:rsidR="00B248A8" w:rsidRPr="004549F5">
        <w:t>]</w:t>
      </w:r>
      <w:r w:rsidR="003E43E3" w:rsidRPr="004549F5">
        <w:t xml:space="preserve"> po</w:t>
      </w:r>
      <w:r w:rsidR="00B248A8" w:rsidRPr="004549F5">
        <w:t>licy</w:t>
      </w:r>
      <w:r w:rsidR="003E43E3" w:rsidRPr="004549F5">
        <w:t xml:space="preserve"> on Europe</w:t>
      </w:r>
      <w:r w:rsidR="00B248A8" w:rsidRPr="004549F5">
        <w:t>”,</w:t>
      </w:r>
      <w:r w:rsidR="003E43E3" w:rsidRPr="004549F5">
        <w:t xml:space="preserve"> </w:t>
      </w:r>
      <w:r w:rsidR="00B248A8" w:rsidRPr="004549F5">
        <w:t>a</w:t>
      </w:r>
      <w:r w:rsidR="003E43E3" w:rsidRPr="004549F5">
        <w:t>s recalled earlier</w:t>
      </w:r>
      <w:r w:rsidR="00B248A8" w:rsidRPr="004549F5">
        <w:t>.</w:t>
      </w:r>
    </w:p>
    <w:p w14:paraId="4048145B" w14:textId="77777777" w:rsidR="0057691E" w:rsidRPr="004549F5" w:rsidRDefault="0057691E" w:rsidP="004549F5">
      <w:pPr>
        <w:jc w:val="both"/>
      </w:pPr>
    </w:p>
    <w:p w14:paraId="13426F7A" w14:textId="02697DBA" w:rsidR="00EE2AEC" w:rsidRPr="004549F5" w:rsidRDefault="00F06559" w:rsidP="004549F5">
      <w:pPr>
        <w:jc w:val="both"/>
      </w:pPr>
      <w:r>
        <w:t>Arguably</w:t>
      </w:r>
      <w:r w:rsidR="00E6548C">
        <w:t>,</w:t>
      </w:r>
      <w:r w:rsidR="00200BEE" w:rsidRPr="004549F5">
        <w:t xml:space="preserve"> therefore</w:t>
      </w:r>
      <w:r w:rsidR="00EE116D" w:rsidRPr="004549F5">
        <w:t xml:space="preserve">, </w:t>
      </w:r>
      <w:r>
        <w:t xml:space="preserve">the basic conditions </w:t>
      </w:r>
      <w:r w:rsidR="009A24E3">
        <w:t xml:space="preserve">of Article 50 TEU </w:t>
      </w:r>
      <w:r>
        <w:t xml:space="preserve">are fulfilled for the Hungarian government </w:t>
      </w:r>
      <w:r w:rsidR="009A24E3">
        <w:t xml:space="preserve">formally </w:t>
      </w:r>
      <w:r>
        <w:t xml:space="preserve">to </w:t>
      </w:r>
      <w:r w:rsidR="009A24E3">
        <w:t>activate</w:t>
      </w:r>
      <w:r>
        <w:t xml:space="preserve"> the withdrawal process</w:t>
      </w:r>
      <w:r w:rsidR="00C1317C" w:rsidRPr="004549F5">
        <w:t>.</w:t>
      </w:r>
      <w:r w:rsidR="002664CB" w:rsidRPr="004549F5">
        <w:t xml:space="preserve"> </w:t>
      </w:r>
      <w:r w:rsidR="00F451AE" w:rsidRPr="004549F5">
        <w:t>Yet f</w:t>
      </w:r>
      <w:r w:rsidR="007B63A3" w:rsidRPr="004549F5">
        <w:t xml:space="preserve">or now, </w:t>
      </w:r>
      <w:r w:rsidR="00F451AE" w:rsidRPr="004549F5">
        <w:t>it</w:t>
      </w:r>
      <w:r w:rsidR="007B63A3" w:rsidRPr="004549F5">
        <w:t xml:space="preserve"> appears unwilling to act on its own words and convictions</w:t>
      </w:r>
      <w:r w:rsidR="00587FE5" w:rsidRPr="004549F5">
        <w:t>. Understandably so</w:t>
      </w:r>
      <w:r w:rsidR="003C6640" w:rsidRPr="004549F5">
        <w:t>,</w:t>
      </w:r>
      <w:r w:rsidR="00587FE5" w:rsidRPr="004549F5">
        <w:t xml:space="preserve"> </w:t>
      </w:r>
      <w:r w:rsidR="00200BEE" w:rsidRPr="004549F5">
        <w:t>as</w:t>
      </w:r>
      <w:r w:rsidR="00587FE5" w:rsidRPr="004549F5">
        <w:t xml:space="preserve"> it </w:t>
      </w:r>
      <w:r w:rsidR="00BB4FAD" w:rsidRPr="004549F5">
        <w:t xml:space="preserve">has been </w:t>
      </w:r>
      <w:r w:rsidR="00587FE5" w:rsidRPr="004549F5">
        <w:t xml:space="preserve">led to </w:t>
      </w:r>
      <w:r w:rsidR="007C4BEF" w:rsidRPr="004549F5">
        <w:t>believe</w:t>
      </w:r>
      <w:r w:rsidR="008E4FBB" w:rsidRPr="004549F5">
        <w:t xml:space="preserve"> </w:t>
      </w:r>
      <w:r w:rsidR="00BB4FAD" w:rsidRPr="004549F5">
        <w:t xml:space="preserve">over the past ten years </w:t>
      </w:r>
      <w:r w:rsidR="007B63A3" w:rsidRPr="004549F5">
        <w:t xml:space="preserve">that it </w:t>
      </w:r>
      <w:r w:rsidR="009A24E3">
        <w:t xml:space="preserve">“can have its cake and eat it”: namely, that it </w:t>
      </w:r>
      <w:r w:rsidR="00BB4FAD" w:rsidRPr="004549F5">
        <w:t>may</w:t>
      </w:r>
      <w:r w:rsidR="007B63A3" w:rsidRPr="004549F5">
        <w:t xml:space="preserve"> remain in the U</w:t>
      </w:r>
      <w:r w:rsidR="008E4FBB" w:rsidRPr="004549F5">
        <w:t>nion</w:t>
      </w:r>
      <w:r w:rsidR="007B63A3" w:rsidRPr="004549F5">
        <w:t xml:space="preserve"> on its own terms</w:t>
      </w:r>
      <w:r w:rsidR="0054795D" w:rsidRPr="004549F5">
        <w:t>,</w:t>
      </w:r>
      <w:r w:rsidR="007C4BEF" w:rsidRPr="004549F5">
        <w:t xml:space="preserve"> that is</w:t>
      </w:r>
      <w:r w:rsidR="003C6640" w:rsidRPr="004549F5">
        <w:t>,</w:t>
      </w:r>
      <w:r w:rsidR="0054795D" w:rsidRPr="004549F5">
        <w:t xml:space="preserve"> </w:t>
      </w:r>
      <w:r w:rsidR="007B63A3" w:rsidRPr="004549F5">
        <w:t>enjoy</w:t>
      </w:r>
      <w:r w:rsidR="0054795D" w:rsidRPr="004549F5">
        <w:t>ing</w:t>
      </w:r>
      <w:r w:rsidR="007B63A3" w:rsidRPr="004549F5">
        <w:t xml:space="preserve"> the privileges of membership without </w:t>
      </w:r>
      <w:r w:rsidR="007C4BEF" w:rsidRPr="004549F5">
        <w:t xml:space="preserve">having to </w:t>
      </w:r>
      <w:r w:rsidR="007B63A3" w:rsidRPr="004549F5">
        <w:t>observ</w:t>
      </w:r>
      <w:r w:rsidR="007C4BEF" w:rsidRPr="004549F5">
        <w:t>e</w:t>
      </w:r>
      <w:r w:rsidR="007B63A3" w:rsidRPr="004549F5">
        <w:t xml:space="preserve"> </w:t>
      </w:r>
      <w:r w:rsidR="001035B5" w:rsidRPr="004549F5">
        <w:t>associated obligations</w:t>
      </w:r>
      <w:r w:rsidR="007C4BEF" w:rsidRPr="004549F5">
        <w:t xml:space="preserve"> </w:t>
      </w:r>
      <w:r w:rsidR="00977D4E">
        <w:t xml:space="preserve">in terms </w:t>
      </w:r>
      <w:r w:rsidR="007C4BEF" w:rsidRPr="004549F5">
        <w:t>of compliance and cooperation</w:t>
      </w:r>
      <w:r w:rsidR="00E31FC9" w:rsidRPr="004549F5">
        <w:t>.</w:t>
      </w:r>
      <w:r w:rsidR="00214371" w:rsidRPr="004549F5">
        <w:t xml:space="preserve"> </w:t>
      </w:r>
      <w:r w:rsidR="00761E8D" w:rsidRPr="004549F5">
        <w:t>Arguably, t</w:t>
      </w:r>
      <w:r w:rsidR="007B63A3" w:rsidRPr="004549F5">
        <w:t xml:space="preserve">he </w:t>
      </w:r>
      <w:r w:rsidR="00977D4E">
        <w:t>G</w:t>
      </w:r>
      <w:r w:rsidR="007B63A3" w:rsidRPr="004549F5">
        <w:t xml:space="preserve">overnment </w:t>
      </w:r>
      <w:r w:rsidR="00E9489D" w:rsidRPr="004549F5">
        <w:t xml:space="preserve">is unlikely </w:t>
      </w:r>
      <w:r w:rsidR="008A2DF1" w:rsidRPr="004549F5">
        <w:t>to</w:t>
      </w:r>
      <w:r w:rsidR="00B776EB" w:rsidRPr="004549F5">
        <w:t xml:space="preserve"> consider </w:t>
      </w:r>
      <w:r w:rsidR="00214371" w:rsidRPr="004549F5">
        <w:t xml:space="preserve">sending </w:t>
      </w:r>
      <w:r w:rsidR="00C91DC7" w:rsidRPr="004549F5">
        <w:t xml:space="preserve">in </w:t>
      </w:r>
      <w:r w:rsidR="00214371" w:rsidRPr="004549F5">
        <w:t>its</w:t>
      </w:r>
      <w:r w:rsidR="00114D40" w:rsidRPr="004549F5">
        <w:t xml:space="preserve"> </w:t>
      </w:r>
      <w:r w:rsidR="003B73F8" w:rsidRPr="004549F5">
        <w:t>forma</w:t>
      </w:r>
      <w:r w:rsidR="00114D40" w:rsidRPr="004549F5">
        <w:t>l</w:t>
      </w:r>
      <w:r w:rsidR="003B73F8" w:rsidRPr="004549F5">
        <w:t xml:space="preserve"> </w:t>
      </w:r>
      <w:r w:rsidR="007B63A3" w:rsidRPr="004549F5">
        <w:t>notif</w:t>
      </w:r>
      <w:r w:rsidR="00114D40" w:rsidRPr="004549F5">
        <w:t>ication</w:t>
      </w:r>
      <w:r w:rsidR="007B63A3" w:rsidRPr="004549F5">
        <w:t xml:space="preserve"> as long</w:t>
      </w:r>
      <w:r w:rsidR="00E9489D" w:rsidRPr="004549F5">
        <w:t xml:space="preserve"> </w:t>
      </w:r>
      <w:r w:rsidR="007B63A3" w:rsidRPr="004549F5">
        <w:t>as it does not get</w:t>
      </w:r>
      <w:r w:rsidR="0054795D" w:rsidRPr="004549F5">
        <w:t xml:space="preserve"> a</w:t>
      </w:r>
      <w:r w:rsidR="007B63A3" w:rsidRPr="004549F5">
        <w:t xml:space="preserve"> clear </w:t>
      </w:r>
      <w:r w:rsidR="00680A68" w:rsidRPr="004549F5">
        <w:t xml:space="preserve">signal </w:t>
      </w:r>
      <w:r w:rsidR="007C4BEF" w:rsidRPr="004549F5">
        <w:t xml:space="preserve">from </w:t>
      </w:r>
      <w:r w:rsidR="0054795D" w:rsidRPr="004549F5">
        <w:t xml:space="preserve">the </w:t>
      </w:r>
      <w:r w:rsidR="007C4BEF" w:rsidRPr="004549F5">
        <w:t>EU institutions and other Member States</w:t>
      </w:r>
      <w:r w:rsidR="00147BFF" w:rsidRPr="004549F5">
        <w:t xml:space="preserve"> that </w:t>
      </w:r>
      <w:r w:rsidR="00C91DC7" w:rsidRPr="004549F5">
        <w:t>its</w:t>
      </w:r>
      <w:r w:rsidR="00147BFF" w:rsidRPr="004549F5">
        <w:t xml:space="preserve"> position </w:t>
      </w:r>
      <w:r w:rsidR="00C91DC7" w:rsidRPr="004549F5">
        <w:t xml:space="preserve">in the EU </w:t>
      </w:r>
      <w:r w:rsidR="00147BFF" w:rsidRPr="004549F5">
        <w:t xml:space="preserve">is not tenable </w:t>
      </w:r>
      <w:r w:rsidR="00977D4E">
        <w:t>considering</w:t>
      </w:r>
      <w:r w:rsidR="0054795D" w:rsidRPr="004549F5">
        <w:t xml:space="preserve"> the basic terms of the social contract recalled by the Court in </w:t>
      </w:r>
      <w:r w:rsidR="0054795D" w:rsidRPr="004549F5">
        <w:rPr>
          <w:i/>
          <w:iCs/>
        </w:rPr>
        <w:t>Repubblika</w:t>
      </w:r>
      <w:r w:rsidR="0054795D" w:rsidRPr="004549F5">
        <w:t xml:space="preserve">, </w:t>
      </w:r>
      <w:r w:rsidR="00147BFF" w:rsidRPr="004549F5">
        <w:t>and</w:t>
      </w:r>
      <w:r w:rsidR="007C4BEF" w:rsidRPr="004549F5">
        <w:t xml:space="preserve"> </w:t>
      </w:r>
      <w:r w:rsidR="00680A68" w:rsidRPr="004549F5">
        <w:t>that it should</w:t>
      </w:r>
      <w:r w:rsidR="008A2DF1" w:rsidRPr="004549F5">
        <w:t xml:space="preserve"> </w:t>
      </w:r>
      <w:r w:rsidR="00C91DC7" w:rsidRPr="004549F5">
        <w:t xml:space="preserve">therefore </w:t>
      </w:r>
      <w:r w:rsidR="00E478C2" w:rsidRPr="004549F5">
        <w:t xml:space="preserve">either fundamentally change its approach to the EU, or </w:t>
      </w:r>
      <w:r w:rsidR="008A2DF1" w:rsidRPr="004549F5">
        <w:t xml:space="preserve">prepare for </w:t>
      </w:r>
      <w:r w:rsidR="00147BFF" w:rsidRPr="004549F5">
        <w:t>an</w:t>
      </w:r>
      <w:r w:rsidR="008A2DF1" w:rsidRPr="004549F5">
        <w:t xml:space="preserve"> </w:t>
      </w:r>
      <w:r w:rsidR="00217B09" w:rsidRPr="004549F5">
        <w:t xml:space="preserve">orderly </w:t>
      </w:r>
      <w:r w:rsidR="008A2DF1" w:rsidRPr="004549F5">
        <w:t>departure</w:t>
      </w:r>
      <w:r w:rsidR="004A3D3F" w:rsidRPr="004549F5">
        <w:t xml:space="preserve"> in line with its </w:t>
      </w:r>
      <w:r w:rsidR="00DA165B" w:rsidRPr="004549F5">
        <w:t>professed</w:t>
      </w:r>
      <w:r w:rsidR="00680A68" w:rsidRPr="004549F5">
        <w:t xml:space="preserve"> </w:t>
      </w:r>
      <w:r w:rsidR="006E46F0" w:rsidRPr="004549F5">
        <w:t xml:space="preserve">aspirations </w:t>
      </w:r>
      <w:r w:rsidR="00147BFF" w:rsidRPr="004549F5">
        <w:t xml:space="preserve">on </w:t>
      </w:r>
      <w:r w:rsidR="006E46F0" w:rsidRPr="004549F5">
        <w:t>Europe</w:t>
      </w:r>
      <w:r w:rsidR="00147BFF" w:rsidRPr="004549F5">
        <w:t xml:space="preserve">, and </w:t>
      </w:r>
      <w:r w:rsidR="00F52036">
        <w:t>on the country’s</w:t>
      </w:r>
      <w:r w:rsidR="00F52036" w:rsidRPr="004549F5">
        <w:t xml:space="preserve"> </w:t>
      </w:r>
      <w:r w:rsidR="00147BFF" w:rsidRPr="004549F5">
        <w:t>place therein</w:t>
      </w:r>
      <w:r w:rsidR="00E31FC9" w:rsidRPr="004549F5">
        <w:t xml:space="preserve">. </w:t>
      </w:r>
      <w:r w:rsidR="00294331" w:rsidRPr="004549F5">
        <w:t xml:space="preserve"> </w:t>
      </w:r>
    </w:p>
    <w:p w14:paraId="0A82DD05" w14:textId="77777777" w:rsidR="00EE2AEC" w:rsidRPr="004549F5" w:rsidRDefault="00EE2AEC" w:rsidP="004549F5">
      <w:pPr>
        <w:jc w:val="both"/>
      </w:pPr>
    </w:p>
    <w:p w14:paraId="5E79FA0C" w14:textId="7FEEC7EC" w:rsidR="00C87AB0" w:rsidRPr="004549F5" w:rsidRDefault="00CA377C" w:rsidP="004549F5">
      <w:pPr>
        <w:jc w:val="both"/>
      </w:pPr>
      <w:r w:rsidRPr="004549F5">
        <w:t>A</w:t>
      </w:r>
      <w:r w:rsidR="004A3D3F" w:rsidRPr="004549F5">
        <w:t>ssist</w:t>
      </w:r>
      <w:proofErr w:type="spellStart"/>
      <w:r w:rsidR="008D760E" w:rsidRPr="004549F5">
        <w:rPr>
          <w:lang w:val="en-US"/>
        </w:rPr>
        <w:t>ing</w:t>
      </w:r>
      <w:proofErr w:type="spellEnd"/>
      <w:r w:rsidRPr="004549F5">
        <w:t xml:space="preserve"> Hungary </w:t>
      </w:r>
      <w:r w:rsidR="005D07D8" w:rsidRPr="004549F5">
        <w:t>will</w:t>
      </w:r>
      <w:r w:rsidR="00E31FC9" w:rsidRPr="004549F5">
        <w:t xml:space="preserve"> </w:t>
      </w:r>
      <w:r w:rsidR="0054795D" w:rsidRPr="004549F5">
        <w:t xml:space="preserve">thus </w:t>
      </w:r>
      <w:r w:rsidR="00E31FC9" w:rsidRPr="004549F5">
        <w:t xml:space="preserve">require more than </w:t>
      </w:r>
      <w:r w:rsidR="00963693" w:rsidRPr="004549F5">
        <w:t xml:space="preserve">what </w:t>
      </w:r>
      <w:r w:rsidR="0010458F" w:rsidRPr="004549F5">
        <w:t xml:space="preserve">EU institutions </w:t>
      </w:r>
      <w:r w:rsidR="00587FE5" w:rsidRPr="004549F5">
        <w:t xml:space="preserve">and other Member States </w:t>
      </w:r>
      <w:r w:rsidR="00963693" w:rsidRPr="004549F5">
        <w:t xml:space="preserve">have </w:t>
      </w:r>
      <w:r w:rsidR="0054795D" w:rsidRPr="004549F5">
        <w:t>been willing to offer</w:t>
      </w:r>
      <w:r w:rsidR="00963693" w:rsidRPr="004549F5">
        <w:t xml:space="preserve"> so far</w:t>
      </w:r>
      <w:r w:rsidR="0054795D" w:rsidRPr="004549F5">
        <w:t xml:space="preserve">, namely </w:t>
      </w:r>
      <w:r w:rsidR="00963693" w:rsidRPr="004549F5">
        <w:t xml:space="preserve">more than </w:t>
      </w:r>
      <w:r w:rsidR="0010458F" w:rsidRPr="004549F5">
        <w:t>react</w:t>
      </w:r>
      <w:r w:rsidR="00963693" w:rsidRPr="004549F5">
        <w:t>ing</w:t>
      </w:r>
      <w:r w:rsidR="0010458F" w:rsidRPr="004549F5">
        <w:t xml:space="preserve"> </w:t>
      </w:r>
      <w:r w:rsidR="004A3D3F" w:rsidRPr="004549F5">
        <w:t>a</w:t>
      </w:r>
      <w:r w:rsidR="00963693" w:rsidRPr="004549F5">
        <w:t>s if</w:t>
      </w:r>
      <w:r w:rsidR="0010458F" w:rsidRPr="004549F5">
        <w:t xml:space="preserve"> </w:t>
      </w:r>
      <w:r w:rsidR="00F52036">
        <w:t xml:space="preserve">the </w:t>
      </w:r>
      <w:r w:rsidR="00296BF1">
        <w:t>G</w:t>
      </w:r>
      <w:r w:rsidR="00630AEB">
        <w:t>overnment’s</w:t>
      </w:r>
      <w:r w:rsidR="00F52036" w:rsidRPr="004549F5">
        <w:t xml:space="preserve"> </w:t>
      </w:r>
      <w:r w:rsidR="0054795D" w:rsidRPr="004549F5">
        <w:t xml:space="preserve">systemic </w:t>
      </w:r>
      <w:r w:rsidR="0010458F" w:rsidRPr="004549F5">
        <w:t>prevarication</w:t>
      </w:r>
      <w:r w:rsidR="00587FE5" w:rsidRPr="004549F5">
        <w:t xml:space="preserve"> </w:t>
      </w:r>
      <w:r w:rsidR="00680A68" w:rsidRPr="004549F5">
        <w:t>could be addressed as</w:t>
      </w:r>
      <w:r w:rsidR="00963693" w:rsidRPr="004549F5">
        <w:t xml:space="preserve"> ordinary breaches of EU law</w:t>
      </w:r>
      <w:r w:rsidR="00E31FC9" w:rsidRPr="004549F5">
        <w:t>.</w:t>
      </w:r>
      <w:r w:rsidR="0010458F" w:rsidRPr="004549F5">
        <w:t xml:space="preserve"> </w:t>
      </w:r>
      <w:r w:rsidR="007659E5" w:rsidRPr="004549F5">
        <w:t xml:space="preserve"> </w:t>
      </w:r>
      <w:r w:rsidR="007346F2" w:rsidRPr="004549F5">
        <w:t xml:space="preserve">By not confronting </w:t>
      </w:r>
      <w:proofErr w:type="spellStart"/>
      <w:r w:rsidR="007346F2" w:rsidRPr="004549F5">
        <w:t>Orb</w:t>
      </w:r>
      <w:r w:rsidR="009A24E3">
        <w:t>á</w:t>
      </w:r>
      <w:r w:rsidR="007346F2" w:rsidRPr="004549F5">
        <w:t>n</w:t>
      </w:r>
      <w:proofErr w:type="spellEnd"/>
      <w:r w:rsidR="003B413E">
        <w:rPr>
          <w:lang w:val="en-US"/>
        </w:rPr>
        <w:t>’</w:t>
      </w:r>
      <w:r w:rsidR="007346F2" w:rsidRPr="004549F5">
        <w:rPr>
          <w:lang w:val="en-US"/>
        </w:rPr>
        <w:t xml:space="preserve">s </w:t>
      </w:r>
      <w:r w:rsidR="003B413E">
        <w:rPr>
          <w:lang w:val="en-US"/>
        </w:rPr>
        <w:lastRenderedPageBreak/>
        <w:t xml:space="preserve">consistent </w:t>
      </w:r>
      <w:r w:rsidR="007346F2" w:rsidRPr="004549F5">
        <w:rPr>
          <w:lang w:val="en-US"/>
        </w:rPr>
        <w:t>EU-conflicting policies more vigorously,</w:t>
      </w:r>
      <w:r w:rsidR="007659E5" w:rsidRPr="004549F5">
        <w:rPr>
          <w:lang w:val="en-US"/>
        </w:rPr>
        <w:t xml:space="preserve"> </w:t>
      </w:r>
      <w:r w:rsidR="007346F2" w:rsidRPr="004549F5">
        <w:rPr>
          <w:lang w:val="en-US"/>
        </w:rPr>
        <w:t xml:space="preserve">EU institutions and other Member States have </w:t>
      </w:r>
      <w:r w:rsidR="007659E5" w:rsidRPr="004549F5">
        <w:t xml:space="preserve">tacitly tolerated that it could continue to </w:t>
      </w:r>
      <w:r w:rsidR="00306317" w:rsidRPr="004549F5">
        <w:t>evade</w:t>
      </w:r>
      <w:r w:rsidR="007659E5" w:rsidRPr="004549F5">
        <w:t xml:space="preserve"> the fundamentals of membership</w:t>
      </w:r>
      <w:r w:rsidR="00306317" w:rsidRPr="004549F5">
        <w:t>. They</w:t>
      </w:r>
      <w:r w:rsidR="007659E5" w:rsidRPr="004549F5">
        <w:t xml:space="preserve"> have also</w:t>
      </w:r>
      <w:r w:rsidR="007659E5" w:rsidRPr="004549F5">
        <w:rPr>
          <w:lang w:val="en-US"/>
        </w:rPr>
        <w:t xml:space="preserve"> </w:t>
      </w:r>
      <w:r w:rsidR="007346F2" w:rsidRPr="004549F5">
        <w:rPr>
          <w:lang w:val="en-US"/>
        </w:rPr>
        <w:t xml:space="preserve">contributed to making </w:t>
      </w:r>
      <w:proofErr w:type="spellStart"/>
      <w:r w:rsidR="007346F2" w:rsidRPr="004549F5">
        <w:rPr>
          <w:lang w:val="en-US"/>
        </w:rPr>
        <w:t>Orb</w:t>
      </w:r>
      <w:r w:rsidR="009A24E3">
        <w:rPr>
          <w:lang w:val="en-US"/>
        </w:rPr>
        <w:t>á</w:t>
      </w:r>
      <w:r w:rsidR="007346F2" w:rsidRPr="004549F5">
        <w:rPr>
          <w:lang w:val="en-US"/>
        </w:rPr>
        <w:t>n</w:t>
      </w:r>
      <w:r w:rsidR="004377C0" w:rsidRPr="004549F5">
        <w:rPr>
          <w:lang w:val="en-US"/>
        </w:rPr>
        <w:t>’</w:t>
      </w:r>
      <w:r w:rsidR="007346F2" w:rsidRPr="004549F5">
        <w:rPr>
          <w:lang w:val="en-US"/>
        </w:rPr>
        <w:t>s</w:t>
      </w:r>
      <w:proofErr w:type="spellEnd"/>
      <w:r w:rsidR="007346F2" w:rsidRPr="004549F5">
        <w:rPr>
          <w:lang w:val="en-US"/>
        </w:rPr>
        <w:t xml:space="preserve"> policies </w:t>
      </w:r>
      <w:r w:rsidR="00693045">
        <w:rPr>
          <w:lang w:val="en-US"/>
        </w:rPr>
        <w:t xml:space="preserve">appear </w:t>
      </w:r>
      <w:r w:rsidR="004377C0" w:rsidRPr="004549F5">
        <w:rPr>
          <w:lang w:val="en-US"/>
        </w:rPr>
        <w:t xml:space="preserve">acceptable in the EU, </w:t>
      </w:r>
      <w:r w:rsidR="00306317" w:rsidRPr="004549F5">
        <w:rPr>
          <w:lang w:val="en-US"/>
        </w:rPr>
        <w:t xml:space="preserve">in turn </w:t>
      </w:r>
      <w:r w:rsidR="004377C0" w:rsidRPr="004549F5">
        <w:rPr>
          <w:lang w:val="en-US"/>
        </w:rPr>
        <w:t xml:space="preserve">attractive for other Member States, and </w:t>
      </w:r>
      <w:r w:rsidR="00CA2665" w:rsidRPr="004549F5">
        <w:rPr>
          <w:lang w:val="en-US"/>
        </w:rPr>
        <w:t xml:space="preserve">more </w:t>
      </w:r>
      <w:r w:rsidR="007346F2" w:rsidRPr="004549F5">
        <w:rPr>
          <w:lang w:val="en-US"/>
        </w:rPr>
        <w:t>popular</w:t>
      </w:r>
      <w:r w:rsidR="00CA2665" w:rsidRPr="004549F5">
        <w:rPr>
          <w:lang w:val="en-US"/>
        </w:rPr>
        <w:t xml:space="preserve"> at home</w:t>
      </w:r>
      <w:r w:rsidR="00EF1439" w:rsidRPr="004549F5">
        <w:rPr>
          <w:lang w:val="en-US"/>
        </w:rPr>
        <w:t>, while undermining the EU</w:t>
      </w:r>
      <w:r w:rsidR="00693045">
        <w:rPr>
          <w:lang w:val="en-US"/>
        </w:rPr>
        <w:t>’s</w:t>
      </w:r>
      <w:r w:rsidR="00EF1439" w:rsidRPr="004549F5">
        <w:rPr>
          <w:lang w:val="en-US"/>
        </w:rPr>
        <w:t xml:space="preserve"> authority internally and externally</w:t>
      </w:r>
      <w:r w:rsidR="007346F2" w:rsidRPr="004549F5">
        <w:rPr>
          <w:lang w:val="en-US"/>
        </w:rPr>
        <w:t>.</w:t>
      </w:r>
      <w:r w:rsidR="002B5569" w:rsidRPr="004549F5">
        <w:rPr>
          <w:lang w:val="en-US"/>
        </w:rPr>
        <w:t xml:space="preserve"> To be sure,</w:t>
      </w:r>
      <w:r w:rsidR="007346F2" w:rsidRPr="004549F5">
        <w:rPr>
          <w:lang w:val="en-US"/>
        </w:rPr>
        <w:t xml:space="preserve"> </w:t>
      </w:r>
      <w:r w:rsidR="0054317B" w:rsidRPr="004549F5">
        <w:rPr>
          <w:lang w:val="en-US"/>
        </w:rPr>
        <w:t>Hungary</w:t>
      </w:r>
      <w:r w:rsidR="007346F2" w:rsidRPr="004549F5">
        <w:rPr>
          <w:lang w:val="en-US"/>
        </w:rPr>
        <w:t xml:space="preserve"> has not been </w:t>
      </w:r>
      <w:r w:rsidR="007659E5" w:rsidRPr="004549F5">
        <w:rPr>
          <w:lang w:val="en-US"/>
        </w:rPr>
        <w:t xml:space="preserve">seriously </w:t>
      </w:r>
      <w:r w:rsidR="00B93A96" w:rsidRPr="004549F5">
        <w:rPr>
          <w:lang w:val="en-US"/>
        </w:rPr>
        <w:t>challenged</w:t>
      </w:r>
      <w:r w:rsidR="007346F2" w:rsidRPr="004549F5">
        <w:rPr>
          <w:lang w:val="en-US"/>
        </w:rPr>
        <w:t xml:space="preserve"> with the real prospect of losing any of </w:t>
      </w:r>
      <w:r w:rsidR="00C87AB0" w:rsidRPr="004549F5">
        <w:rPr>
          <w:lang w:val="en-US"/>
        </w:rPr>
        <w:t>its</w:t>
      </w:r>
      <w:r w:rsidR="007346F2" w:rsidRPr="004549F5">
        <w:rPr>
          <w:lang w:val="en-US"/>
        </w:rPr>
        <w:t xml:space="preserve"> </w:t>
      </w:r>
      <w:r w:rsidR="0019479B" w:rsidRPr="004549F5">
        <w:rPr>
          <w:lang w:val="en-US"/>
        </w:rPr>
        <w:t xml:space="preserve">EU membership </w:t>
      </w:r>
      <w:r w:rsidR="007346F2" w:rsidRPr="004549F5">
        <w:rPr>
          <w:lang w:val="en-US"/>
        </w:rPr>
        <w:t>privileges</w:t>
      </w:r>
      <w:r w:rsidR="00C87AB0" w:rsidRPr="004549F5">
        <w:rPr>
          <w:lang w:val="en-US"/>
        </w:rPr>
        <w:t xml:space="preserve"> </w:t>
      </w:r>
      <w:r w:rsidR="007659E5" w:rsidRPr="004549F5">
        <w:rPr>
          <w:lang w:val="en-US"/>
        </w:rPr>
        <w:t>as a result of</w:t>
      </w:r>
      <w:r w:rsidR="00C87AB0" w:rsidRPr="004549F5">
        <w:rPr>
          <w:lang w:val="en-US"/>
        </w:rPr>
        <w:t xml:space="preserve"> not meeting the conditions for enjoy</w:t>
      </w:r>
      <w:r w:rsidR="00BF01A1">
        <w:rPr>
          <w:lang w:val="en-US"/>
        </w:rPr>
        <w:t>ing</w:t>
      </w:r>
      <w:r w:rsidR="00C87AB0" w:rsidRPr="004549F5">
        <w:rPr>
          <w:lang w:val="en-US"/>
        </w:rPr>
        <w:t xml:space="preserve"> them</w:t>
      </w:r>
      <w:r w:rsidR="002B5569" w:rsidRPr="004549F5">
        <w:rPr>
          <w:lang w:val="en-US"/>
        </w:rPr>
        <w:t xml:space="preserve">, as the lingering </w:t>
      </w:r>
      <w:r w:rsidR="00100668">
        <w:rPr>
          <w:lang w:val="en-US"/>
        </w:rPr>
        <w:t>“</w:t>
      </w:r>
      <w:r w:rsidR="002B5569" w:rsidRPr="004549F5">
        <w:rPr>
          <w:lang w:val="en-US"/>
        </w:rPr>
        <w:t>Article 7</w:t>
      </w:r>
      <w:r w:rsidR="00416D3E">
        <w:rPr>
          <w:lang w:val="en-US"/>
        </w:rPr>
        <w:t>”</w:t>
      </w:r>
      <w:r w:rsidR="002B5569" w:rsidRPr="004549F5">
        <w:rPr>
          <w:lang w:val="en-US"/>
        </w:rPr>
        <w:t xml:space="preserve"> proce</w:t>
      </w:r>
      <w:r w:rsidR="003B413E">
        <w:rPr>
          <w:lang w:val="en-US"/>
        </w:rPr>
        <w:t>dure</w:t>
      </w:r>
      <w:r w:rsidR="002B5569" w:rsidRPr="004549F5">
        <w:rPr>
          <w:lang w:val="en-US"/>
        </w:rPr>
        <w:t xml:space="preserve"> demonstrates.</w:t>
      </w:r>
      <w:r w:rsidR="00204AAE">
        <w:rPr>
          <w:rStyle w:val="FootnoteReference"/>
          <w:lang w:val="en-US"/>
        </w:rPr>
        <w:footnoteReference w:id="34"/>
      </w:r>
    </w:p>
    <w:p w14:paraId="5F6A56CA" w14:textId="0668DBBD" w:rsidR="00C87AB0" w:rsidRPr="004549F5" w:rsidRDefault="00C87AB0" w:rsidP="004549F5">
      <w:pPr>
        <w:jc w:val="both"/>
        <w:rPr>
          <w:lang w:val="en-US"/>
        </w:rPr>
      </w:pPr>
    </w:p>
    <w:p w14:paraId="5A36A8FB" w14:textId="535E8D92" w:rsidR="00EE75A7" w:rsidRPr="004549F5" w:rsidRDefault="00D62E49" w:rsidP="004549F5">
      <w:pPr>
        <w:jc w:val="both"/>
      </w:pPr>
      <w:r w:rsidRPr="004549F5">
        <w:t>The</w:t>
      </w:r>
      <w:r w:rsidR="00E75E94" w:rsidRPr="004549F5">
        <w:t xml:space="preserve"> EU </w:t>
      </w:r>
      <w:r w:rsidRPr="004549F5">
        <w:t>and other Member States</w:t>
      </w:r>
      <w:r w:rsidR="00E75E94" w:rsidRPr="004549F5">
        <w:t xml:space="preserve"> </w:t>
      </w:r>
      <w:r w:rsidRPr="004549F5">
        <w:t xml:space="preserve">might </w:t>
      </w:r>
      <w:r w:rsidR="002B5569" w:rsidRPr="004549F5">
        <w:t xml:space="preserve">still be tempted to </w:t>
      </w:r>
      <w:r w:rsidRPr="004549F5">
        <w:t xml:space="preserve">opt for the status quo in </w:t>
      </w:r>
      <w:r w:rsidR="00416D3E">
        <w:t>their</w:t>
      </w:r>
      <w:r w:rsidRPr="004549F5">
        <w:t xml:space="preserve"> approach</w:t>
      </w:r>
      <w:r w:rsidR="00416D3E">
        <w:t xml:space="preserve"> to Hungary</w:t>
      </w:r>
      <w:r w:rsidR="00296BF1">
        <w:t>,</w:t>
      </w:r>
      <w:r w:rsidRPr="004549F5">
        <w:t xml:space="preserve"> </w:t>
      </w:r>
      <w:r w:rsidR="00204AAE">
        <w:t>hoping</w:t>
      </w:r>
      <w:r w:rsidR="00204AAE" w:rsidRPr="004549F5">
        <w:t xml:space="preserve"> </w:t>
      </w:r>
      <w:r w:rsidR="00204AAE">
        <w:t xml:space="preserve">that </w:t>
      </w:r>
      <w:r w:rsidR="00416D3E">
        <w:t>it</w:t>
      </w:r>
      <w:r w:rsidR="00204AAE">
        <w:t xml:space="preserve"> will </w:t>
      </w:r>
      <w:r w:rsidR="00204AAE" w:rsidRPr="004549F5">
        <w:t xml:space="preserve">ultimately bear fruits in terms of changing </w:t>
      </w:r>
      <w:r w:rsidR="00416D3E">
        <w:t>the country</w:t>
      </w:r>
      <w:r w:rsidR="00204AAE" w:rsidRPr="004549F5">
        <w:t>’s course</w:t>
      </w:r>
      <w:r w:rsidR="00204AAE">
        <w:t>, or simply</w:t>
      </w:r>
      <w:r w:rsidR="003B413E">
        <w:t xml:space="preserve"> in the belief</w:t>
      </w:r>
      <w:r w:rsidR="00204AAE" w:rsidRPr="004549F5">
        <w:t xml:space="preserve"> </w:t>
      </w:r>
      <w:r w:rsidRPr="004549F5">
        <w:t>that the problem will eventually pass</w:t>
      </w:r>
      <w:r w:rsidR="00E75E94" w:rsidRPr="004549F5">
        <w:t xml:space="preserve">. </w:t>
      </w:r>
      <w:r w:rsidR="00FE08BF">
        <w:t xml:space="preserve"> </w:t>
      </w:r>
      <w:r w:rsidR="00FE1043">
        <w:t xml:space="preserve">They might even be </w:t>
      </w:r>
      <w:r w:rsidR="003D7641">
        <w:t>interested</w:t>
      </w:r>
      <w:r w:rsidR="00FE1043">
        <w:t xml:space="preserve"> to discuss </w:t>
      </w:r>
      <w:r w:rsidR="003D7641">
        <w:t xml:space="preserve">and settle </w:t>
      </w:r>
      <w:r w:rsidR="00FE1043">
        <w:t xml:space="preserve">the precise terms of Hungary’s membership, along the lines of the UK “renegotiation” </w:t>
      </w:r>
      <w:r w:rsidR="00FE08BF">
        <w:t xml:space="preserve">that was </w:t>
      </w:r>
      <w:r w:rsidR="00FE1043">
        <w:t xml:space="preserve">agreed within the European Council in </w:t>
      </w:r>
      <w:r w:rsidR="00FE08BF">
        <w:t>February 2016</w:t>
      </w:r>
      <w:r w:rsidR="00FE1043">
        <w:t>.</w:t>
      </w:r>
      <w:r w:rsidR="00FE08BF">
        <w:rPr>
          <w:rStyle w:val="FootnoteReference"/>
        </w:rPr>
        <w:footnoteReference w:id="35"/>
      </w:r>
      <w:r w:rsidR="00FE1043">
        <w:t xml:space="preserve">  </w:t>
      </w:r>
      <w:r w:rsidR="003D7641">
        <w:t>J</w:t>
      </w:r>
      <w:r w:rsidR="00585827" w:rsidRPr="004549F5">
        <w:t xml:space="preserve">udging from the (in)actions of the </w:t>
      </w:r>
      <w:r w:rsidR="00ED52E8">
        <w:t xml:space="preserve">Hungarian </w:t>
      </w:r>
      <w:r w:rsidR="00585827" w:rsidRPr="004549F5">
        <w:t>government since its fourth term</w:t>
      </w:r>
      <w:r w:rsidRPr="004549F5">
        <w:t xml:space="preserve"> beg</w:t>
      </w:r>
      <w:r w:rsidR="00ED52E8">
        <w:t>a</w:t>
      </w:r>
      <w:r w:rsidRPr="004549F5">
        <w:t>n</w:t>
      </w:r>
      <w:r w:rsidR="00585827" w:rsidRPr="004549F5">
        <w:t xml:space="preserve">, </w:t>
      </w:r>
      <w:r w:rsidR="00ED52E8">
        <w:t xml:space="preserve">all </w:t>
      </w:r>
      <w:r w:rsidR="002B5569" w:rsidRPr="004549F5">
        <w:t>t</w:t>
      </w:r>
      <w:r w:rsidR="00585827" w:rsidRPr="004549F5">
        <w:t>his is a</w:t>
      </w:r>
      <w:r w:rsidRPr="004549F5">
        <w:t>t</w:t>
      </w:r>
      <w:r w:rsidR="00585827" w:rsidRPr="004549F5">
        <w:t xml:space="preserve"> best wishful thinking</w:t>
      </w:r>
      <w:r w:rsidRPr="004549F5">
        <w:t xml:space="preserve"> </w:t>
      </w:r>
      <w:r w:rsidR="002B5569" w:rsidRPr="004549F5">
        <w:t xml:space="preserve">and </w:t>
      </w:r>
      <w:r w:rsidR="00B61AE3" w:rsidRPr="004549F5">
        <w:rPr>
          <w:lang w:val="en-US"/>
        </w:rPr>
        <w:t>increasingly</w:t>
      </w:r>
      <w:r w:rsidRPr="004549F5">
        <w:t xml:space="preserve"> a dangerous dereliction of duties</w:t>
      </w:r>
      <w:r w:rsidR="00585827" w:rsidRPr="004549F5">
        <w:t xml:space="preserve">. The costs for the EU of keeping </w:t>
      </w:r>
      <w:proofErr w:type="spellStart"/>
      <w:r w:rsidR="00585827" w:rsidRPr="004549F5">
        <w:t>Orb</w:t>
      </w:r>
      <w:r w:rsidR="00BF01A1">
        <w:t>á</w:t>
      </w:r>
      <w:r w:rsidR="00585827" w:rsidRPr="004549F5">
        <w:t>n’s</w:t>
      </w:r>
      <w:proofErr w:type="spellEnd"/>
      <w:r w:rsidR="00585827" w:rsidRPr="004549F5">
        <w:t xml:space="preserve"> membership </w:t>
      </w:r>
      <w:r w:rsidR="00355109" w:rsidRPr="004549F5">
        <w:t>on</w:t>
      </w:r>
      <w:r w:rsidR="00585827" w:rsidRPr="004549F5">
        <w:t xml:space="preserve"> </w:t>
      </w:r>
      <w:r w:rsidR="00ED52E8">
        <w:t>its</w:t>
      </w:r>
      <w:r w:rsidR="00585827" w:rsidRPr="004549F5">
        <w:t xml:space="preserve"> present </w:t>
      </w:r>
      <w:r w:rsidR="00355109" w:rsidRPr="004549F5">
        <w:t>footings</w:t>
      </w:r>
      <w:r w:rsidR="00585827" w:rsidRPr="004549F5">
        <w:t xml:space="preserve"> are </w:t>
      </w:r>
      <w:r w:rsidRPr="004549F5">
        <w:t xml:space="preserve">steadily </w:t>
      </w:r>
      <w:r w:rsidR="00585827" w:rsidRPr="004549F5">
        <w:t>increasing</w:t>
      </w:r>
      <w:r w:rsidR="00E75E94" w:rsidRPr="004549F5">
        <w:t xml:space="preserve">, </w:t>
      </w:r>
      <w:r w:rsidRPr="004549F5">
        <w:t xml:space="preserve">not </w:t>
      </w:r>
      <w:r w:rsidR="002B5569" w:rsidRPr="004549F5">
        <w:t>only</w:t>
      </w:r>
      <w:r w:rsidRPr="004549F5">
        <w:t xml:space="preserve"> </w:t>
      </w:r>
      <w:r w:rsidR="00E75E94" w:rsidRPr="004549F5">
        <w:t xml:space="preserve">in terms of </w:t>
      </w:r>
      <w:r w:rsidR="00355109" w:rsidRPr="004549F5">
        <w:t xml:space="preserve">rule of law and </w:t>
      </w:r>
      <w:r w:rsidR="00E75E94" w:rsidRPr="004549F5">
        <w:t>democracy within the Union</w:t>
      </w:r>
      <w:r w:rsidR="00EE75A7" w:rsidRPr="004549F5">
        <w:t xml:space="preserve">, </w:t>
      </w:r>
      <w:r w:rsidR="00355109" w:rsidRPr="004549F5">
        <w:t>but also</w:t>
      </w:r>
      <w:r w:rsidR="00EE75A7" w:rsidRPr="004549F5">
        <w:t xml:space="preserve"> in terms of </w:t>
      </w:r>
      <w:r w:rsidRPr="004549F5">
        <w:t xml:space="preserve">its </w:t>
      </w:r>
      <w:r w:rsidR="002B5569" w:rsidRPr="004549F5">
        <w:t xml:space="preserve">own </w:t>
      </w:r>
      <w:r w:rsidR="00EE75A7" w:rsidRPr="004549F5">
        <w:t>security</w:t>
      </w:r>
      <w:r w:rsidR="00E75E94" w:rsidRPr="004549F5">
        <w:t>.</w:t>
      </w:r>
      <w:r w:rsidR="00E1087B" w:rsidRPr="004549F5">
        <w:rPr>
          <w:rStyle w:val="FootnoteReference"/>
        </w:rPr>
        <w:footnoteReference w:id="36"/>
      </w:r>
      <w:r w:rsidR="00E75E94" w:rsidRPr="004549F5">
        <w:t xml:space="preserve"> </w:t>
      </w:r>
    </w:p>
    <w:p w14:paraId="420F6479" w14:textId="77777777" w:rsidR="00A92851" w:rsidRPr="004549F5" w:rsidRDefault="00A92851" w:rsidP="004549F5">
      <w:pPr>
        <w:jc w:val="both"/>
      </w:pPr>
    </w:p>
    <w:p w14:paraId="5DDD8F59" w14:textId="7FD87664" w:rsidR="00271058" w:rsidRPr="004549F5" w:rsidRDefault="00E75E94" w:rsidP="004549F5">
      <w:pPr>
        <w:jc w:val="both"/>
      </w:pPr>
      <w:r w:rsidRPr="004549F5">
        <w:t xml:space="preserve">More will </w:t>
      </w:r>
      <w:r w:rsidR="00A92851" w:rsidRPr="004549F5">
        <w:t xml:space="preserve">therefore </w:t>
      </w:r>
      <w:r w:rsidRPr="004549F5">
        <w:t xml:space="preserve">be needed </w:t>
      </w:r>
      <w:r w:rsidR="00EE75A7" w:rsidRPr="004549F5">
        <w:t xml:space="preserve">to </w:t>
      </w:r>
      <w:r w:rsidR="00A92851" w:rsidRPr="004549F5">
        <w:t>assist</w:t>
      </w:r>
      <w:r w:rsidR="00EE75A7" w:rsidRPr="004549F5">
        <w:t xml:space="preserve"> </w:t>
      </w:r>
      <w:r w:rsidR="00E1087B" w:rsidRPr="004549F5">
        <w:t>Hungary</w:t>
      </w:r>
      <w:r w:rsidR="00EE75A7" w:rsidRPr="004549F5">
        <w:t xml:space="preserve"> </w:t>
      </w:r>
      <w:r w:rsidR="00A92851" w:rsidRPr="004549F5">
        <w:t xml:space="preserve">either </w:t>
      </w:r>
      <w:r w:rsidR="00E1087B" w:rsidRPr="004549F5">
        <w:t xml:space="preserve">fully </w:t>
      </w:r>
      <w:r w:rsidR="00A92851" w:rsidRPr="004549F5">
        <w:t xml:space="preserve">to </w:t>
      </w:r>
      <w:r w:rsidR="00694F00" w:rsidRPr="004549F5">
        <w:t>(re)</w:t>
      </w:r>
      <w:r w:rsidR="00E1087B" w:rsidRPr="004549F5">
        <w:t xml:space="preserve">operate as </w:t>
      </w:r>
      <w:r w:rsidR="00693045">
        <w:t xml:space="preserve">a </w:t>
      </w:r>
      <w:r w:rsidR="00E1087B" w:rsidRPr="004549F5">
        <w:t>Member State</w:t>
      </w:r>
      <w:r w:rsidR="00A92851" w:rsidRPr="004549F5">
        <w:t xml:space="preserve">, or to </w:t>
      </w:r>
      <w:r w:rsidR="00EE75A7" w:rsidRPr="004549F5">
        <w:t>act on its</w:t>
      </w:r>
      <w:r w:rsidR="00A92851" w:rsidRPr="004549F5">
        <w:t xml:space="preserve"> </w:t>
      </w:r>
      <w:r w:rsidR="00601868">
        <w:t>supposed</w:t>
      </w:r>
      <w:r w:rsidR="00EE75A7" w:rsidRPr="004549F5">
        <w:t xml:space="preserve"> </w:t>
      </w:r>
      <w:r w:rsidRPr="004549F5">
        <w:t>sovereign wishes</w:t>
      </w:r>
      <w:r w:rsidR="00694F00" w:rsidRPr="004549F5">
        <w:t>. P</w:t>
      </w:r>
      <w:r w:rsidR="00A92851" w:rsidRPr="004549F5">
        <w:t xml:space="preserve">erhaps </w:t>
      </w:r>
      <w:r w:rsidR="00EE75A7" w:rsidRPr="004549F5">
        <w:t>more importantly</w:t>
      </w:r>
      <w:r w:rsidR="00355109" w:rsidRPr="004549F5">
        <w:t>,</w:t>
      </w:r>
      <w:r w:rsidR="00EE75A7" w:rsidRPr="004549F5">
        <w:t xml:space="preserve"> </w:t>
      </w:r>
      <w:r w:rsidR="00694F00" w:rsidRPr="004549F5">
        <w:t xml:space="preserve">more will be required from the EU institutions and other Member States </w:t>
      </w:r>
      <w:r w:rsidRPr="004549F5">
        <w:t>to preserve the integrity of the EU constitutional order</w:t>
      </w:r>
      <w:r w:rsidR="00355109" w:rsidRPr="004549F5">
        <w:t xml:space="preserve">, </w:t>
      </w:r>
      <w:r w:rsidR="00694F00" w:rsidRPr="004549F5">
        <w:t xml:space="preserve">emulating the way they </w:t>
      </w:r>
      <w:r w:rsidR="00355109" w:rsidRPr="004549F5">
        <w:t>manage</w:t>
      </w:r>
      <w:r w:rsidR="00BE30C0" w:rsidRPr="004549F5">
        <w:t>d</w:t>
      </w:r>
      <w:r w:rsidR="00355109" w:rsidRPr="004549F5">
        <w:t xml:space="preserve"> </w:t>
      </w:r>
      <w:r w:rsidR="00694F00" w:rsidRPr="004549F5">
        <w:t xml:space="preserve">the UK </w:t>
      </w:r>
      <w:r w:rsidR="00A172DB">
        <w:t>prior to,</w:t>
      </w:r>
      <w:r w:rsidR="00A172DB" w:rsidRPr="004549F5">
        <w:t xml:space="preserve"> </w:t>
      </w:r>
      <w:r w:rsidR="00694F00" w:rsidRPr="004549F5">
        <w:t xml:space="preserve">and </w:t>
      </w:r>
      <w:r w:rsidR="00355109" w:rsidRPr="004549F5">
        <w:t>in the context of Brexit</w:t>
      </w:r>
      <w:r w:rsidRPr="004549F5">
        <w:t>.</w:t>
      </w:r>
      <w:r w:rsidR="00492A40" w:rsidRPr="004549F5">
        <w:t xml:space="preserve"> </w:t>
      </w:r>
      <w:r w:rsidR="00355109" w:rsidRPr="004549F5">
        <w:t>As long as the pressure on Hungary to make up its mind</w:t>
      </w:r>
      <w:r w:rsidR="00694F00" w:rsidRPr="004549F5">
        <w:t xml:space="preserve"> does not increase</w:t>
      </w:r>
      <w:r w:rsidR="00355109" w:rsidRPr="004549F5">
        <w:t xml:space="preserve">, </w:t>
      </w:r>
      <w:r w:rsidR="00694F00" w:rsidRPr="004549F5">
        <w:t xml:space="preserve">the </w:t>
      </w:r>
      <w:r w:rsidR="00A172DB">
        <w:t xml:space="preserve">Hungarian </w:t>
      </w:r>
      <w:r w:rsidR="00354330">
        <w:t>g</w:t>
      </w:r>
      <w:r w:rsidR="00694F00" w:rsidRPr="004549F5">
        <w:t>overnment</w:t>
      </w:r>
      <w:r w:rsidR="00355109" w:rsidRPr="004549F5">
        <w:t xml:space="preserve"> </w:t>
      </w:r>
      <w:r w:rsidR="00A172DB">
        <w:t xml:space="preserve">is unlikely to </w:t>
      </w:r>
      <w:r w:rsidR="00355109" w:rsidRPr="004549F5">
        <w:t xml:space="preserve">comply </w:t>
      </w:r>
      <w:r w:rsidR="00A172DB">
        <w:t xml:space="preserve">and </w:t>
      </w:r>
      <w:r w:rsidR="00355109" w:rsidRPr="004549F5">
        <w:t>cooperate, nor will it notify, assuming instead that it can continue to enjoy the benefits at no costs</w:t>
      </w:r>
      <w:r w:rsidR="00D22C9A" w:rsidRPr="004549F5">
        <w:t xml:space="preserve"> </w:t>
      </w:r>
      <w:r w:rsidR="000E2FC8">
        <w:t>–</w:t>
      </w:r>
      <w:r w:rsidR="00D22C9A" w:rsidRPr="004549F5">
        <w:t xml:space="preserve"> </w:t>
      </w:r>
      <w:r w:rsidR="00355109" w:rsidRPr="004549F5">
        <w:t>while using the U</w:t>
      </w:r>
      <w:r w:rsidR="009F7C86">
        <w:t>nion’s</w:t>
      </w:r>
      <w:r w:rsidR="00355109" w:rsidRPr="004549F5">
        <w:t xml:space="preserve"> </w:t>
      </w:r>
      <w:r w:rsidR="00D22C9A" w:rsidRPr="004549F5">
        <w:t xml:space="preserve">(financial) </w:t>
      </w:r>
      <w:r w:rsidR="00355109" w:rsidRPr="004549F5">
        <w:t xml:space="preserve">shelter to pursue its antagonistic politics inside and outside. </w:t>
      </w:r>
    </w:p>
    <w:p w14:paraId="4F629549" w14:textId="77777777" w:rsidR="003C0C76" w:rsidRPr="004549F5" w:rsidRDefault="003C0C76" w:rsidP="004549F5">
      <w:pPr>
        <w:jc w:val="both"/>
      </w:pPr>
    </w:p>
    <w:p w14:paraId="11E4A103" w14:textId="66EA0CCB" w:rsidR="003D0CFD" w:rsidRPr="004549F5" w:rsidRDefault="00BE30C0" w:rsidP="004549F5">
      <w:pPr>
        <w:jc w:val="both"/>
      </w:pPr>
      <w:r w:rsidRPr="004549F5">
        <w:rPr>
          <w:lang w:val="en-US"/>
        </w:rPr>
        <w:t>It is only if the costs of the status quo become</w:t>
      </w:r>
      <w:r w:rsidR="00C44922" w:rsidRPr="004549F5">
        <w:rPr>
          <w:lang w:val="en-US"/>
        </w:rPr>
        <w:t xml:space="preserve"> </w:t>
      </w:r>
      <w:r w:rsidRPr="004549F5">
        <w:rPr>
          <w:lang w:val="en-US"/>
        </w:rPr>
        <w:t>legally, financially, institutionall</w:t>
      </w:r>
      <w:r w:rsidR="00C44922" w:rsidRPr="004549F5">
        <w:rPr>
          <w:lang w:val="en-US"/>
        </w:rPr>
        <w:t>y more tangible</w:t>
      </w:r>
      <w:r w:rsidRPr="004549F5">
        <w:rPr>
          <w:lang w:val="en-US"/>
        </w:rPr>
        <w:t xml:space="preserve">, and if the risk of losing membership benefits (and not only financial) is made </w:t>
      </w:r>
      <w:r w:rsidR="00584F6D" w:rsidRPr="004549F5">
        <w:rPr>
          <w:lang w:val="en-US"/>
        </w:rPr>
        <w:t>credible</w:t>
      </w:r>
      <w:r w:rsidRPr="004549F5">
        <w:rPr>
          <w:lang w:val="en-US"/>
        </w:rPr>
        <w:t xml:space="preserve">, that Hungary’s PM may </w:t>
      </w:r>
      <w:r w:rsidR="009537BA" w:rsidRPr="004549F5">
        <w:rPr>
          <w:lang w:val="en-US"/>
        </w:rPr>
        <w:t>potentially</w:t>
      </w:r>
      <w:r w:rsidRPr="004549F5">
        <w:rPr>
          <w:lang w:val="en-US"/>
        </w:rPr>
        <w:t xml:space="preserve"> reconsider</w:t>
      </w:r>
      <w:r w:rsidR="009537BA" w:rsidRPr="004549F5">
        <w:rPr>
          <w:lang w:val="en-US"/>
        </w:rPr>
        <w:t>,</w:t>
      </w:r>
      <w:r w:rsidRPr="004549F5">
        <w:rPr>
          <w:lang w:val="en-US"/>
        </w:rPr>
        <w:t xml:space="preserve"> </w:t>
      </w:r>
      <w:r w:rsidR="004237E4" w:rsidRPr="004549F5">
        <w:rPr>
          <w:lang w:val="en-US"/>
        </w:rPr>
        <w:t>or</w:t>
      </w:r>
      <w:r w:rsidRPr="004549F5">
        <w:rPr>
          <w:lang w:val="en-US"/>
        </w:rPr>
        <w:t xml:space="preserve"> </w:t>
      </w:r>
      <w:r w:rsidR="009537BA" w:rsidRPr="004549F5">
        <w:rPr>
          <w:lang w:val="en-US"/>
        </w:rPr>
        <w:t xml:space="preserve">at least </w:t>
      </w:r>
      <w:r w:rsidRPr="004549F5">
        <w:rPr>
          <w:lang w:val="en-US"/>
        </w:rPr>
        <w:t xml:space="preserve">clarify </w:t>
      </w:r>
      <w:r w:rsidR="00640DB6">
        <w:rPr>
          <w:lang w:val="en-US"/>
        </w:rPr>
        <w:t>the</w:t>
      </w:r>
      <w:r w:rsidR="00A172DB">
        <w:rPr>
          <w:lang w:val="en-US"/>
        </w:rPr>
        <w:t xml:space="preserve"> country’s</w:t>
      </w:r>
      <w:r w:rsidR="00A172DB" w:rsidRPr="004549F5">
        <w:rPr>
          <w:lang w:val="en-US"/>
        </w:rPr>
        <w:t xml:space="preserve"> </w:t>
      </w:r>
      <w:r w:rsidRPr="004549F5">
        <w:rPr>
          <w:lang w:val="en-US"/>
        </w:rPr>
        <w:t xml:space="preserve">position.  </w:t>
      </w:r>
      <w:r w:rsidRPr="004549F5">
        <w:t xml:space="preserve"> </w:t>
      </w:r>
      <w:r w:rsidR="006E335D" w:rsidRPr="004549F5">
        <w:t xml:space="preserve">This signal </w:t>
      </w:r>
      <w:r w:rsidR="009537BA" w:rsidRPr="004549F5">
        <w:t>could</w:t>
      </w:r>
      <w:r w:rsidR="007B63A3" w:rsidRPr="004549F5">
        <w:t xml:space="preserve"> </w:t>
      </w:r>
      <w:r w:rsidR="00AF0F3A" w:rsidRPr="004549F5">
        <w:t>indeed</w:t>
      </w:r>
      <w:r w:rsidR="006C0276" w:rsidRPr="004549F5">
        <w:t xml:space="preserve"> </w:t>
      </w:r>
      <w:r w:rsidR="00AF0F3A" w:rsidRPr="004549F5">
        <w:t>operate as</w:t>
      </w:r>
      <w:r w:rsidR="006C0276" w:rsidRPr="004549F5">
        <w:t xml:space="preserve"> a wake-up call for the population, and their view</w:t>
      </w:r>
      <w:r w:rsidR="009C7FE6" w:rsidRPr="004549F5">
        <w:t>s</w:t>
      </w:r>
      <w:r w:rsidR="006C0276" w:rsidRPr="004549F5">
        <w:t xml:space="preserve"> of membership. </w:t>
      </w:r>
      <w:r w:rsidR="00BB6011" w:rsidRPr="004549F5">
        <w:rPr>
          <w:lang w:val="en-US"/>
        </w:rPr>
        <w:t xml:space="preserve">Hungarian voters </w:t>
      </w:r>
      <w:r w:rsidR="003D0CFD" w:rsidRPr="004549F5">
        <w:t xml:space="preserve">may have </w:t>
      </w:r>
      <w:r w:rsidRPr="004549F5">
        <w:t xml:space="preserve">hitherto </w:t>
      </w:r>
      <w:r w:rsidR="003D0CFD" w:rsidRPr="004549F5">
        <w:t xml:space="preserve">supported </w:t>
      </w:r>
      <w:proofErr w:type="spellStart"/>
      <w:r w:rsidR="003D0CFD" w:rsidRPr="004549F5">
        <w:t>Orb</w:t>
      </w:r>
      <w:r w:rsidR="00742413">
        <w:t>á</w:t>
      </w:r>
      <w:r w:rsidR="003D0CFD" w:rsidRPr="004549F5">
        <w:t>n</w:t>
      </w:r>
      <w:r w:rsidR="00742413">
        <w:t>’</w:t>
      </w:r>
      <w:r w:rsidR="003D0CFD" w:rsidRPr="004549F5">
        <w:t>s</w:t>
      </w:r>
      <w:proofErr w:type="spellEnd"/>
      <w:r w:rsidR="003D0CFD" w:rsidRPr="004549F5">
        <w:t xml:space="preserve"> policies </w:t>
      </w:r>
      <w:r w:rsidR="006C0276" w:rsidRPr="004549F5">
        <w:t xml:space="preserve">notably </w:t>
      </w:r>
      <w:r w:rsidR="003D0CFD" w:rsidRPr="004549F5">
        <w:t>because, judging from EU reactions</w:t>
      </w:r>
      <w:r w:rsidR="00CC7F4D">
        <w:t xml:space="preserve"> (or lack thereof)</w:t>
      </w:r>
      <w:r w:rsidR="003D0CFD" w:rsidRPr="004549F5">
        <w:t xml:space="preserve"> thus far, th</w:t>
      </w:r>
      <w:r w:rsidR="00CC7F4D">
        <w:t>ose policies</w:t>
      </w:r>
      <w:r w:rsidR="003D0CFD" w:rsidRPr="004549F5">
        <w:t xml:space="preserve"> did not seem to </w:t>
      </w:r>
      <w:r w:rsidR="006C0276" w:rsidRPr="004549F5">
        <w:t>affect</w:t>
      </w:r>
      <w:r w:rsidR="003D0CFD" w:rsidRPr="004549F5">
        <w:t xml:space="preserve"> Hungary</w:t>
      </w:r>
      <w:r w:rsidR="00640DB6">
        <w:t>’</w:t>
      </w:r>
      <w:r w:rsidR="003D0CFD" w:rsidRPr="004549F5">
        <w:t xml:space="preserve">s </w:t>
      </w:r>
      <w:r w:rsidR="00885020" w:rsidRPr="004549F5">
        <w:t xml:space="preserve">membership, </w:t>
      </w:r>
      <w:r w:rsidR="00601868">
        <w:t xml:space="preserve">reinforcing the perception </w:t>
      </w:r>
      <w:r w:rsidRPr="004549F5">
        <w:t xml:space="preserve">that </w:t>
      </w:r>
      <w:r w:rsidR="00CC7F4D">
        <w:t>Hungarians</w:t>
      </w:r>
      <w:r w:rsidR="00CC7F4D" w:rsidRPr="004549F5">
        <w:t xml:space="preserve"> </w:t>
      </w:r>
      <w:r w:rsidR="006C0276" w:rsidRPr="004549F5">
        <w:t>could get the best of both worlds</w:t>
      </w:r>
      <w:r w:rsidR="00BB6011" w:rsidRPr="004549F5">
        <w:rPr>
          <w:lang w:val="en-US"/>
        </w:rPr>
        <w:t>.</w:t>
      </w:r>
      <w:r w:rsidRPr="004549F5">
        <w:rPr>
          <w:lang w:val="en-US"/>
        </w:rPr>
        <w:t xml:space="preserve"> </w:t>
      </w:r>
      <w:r w:rsidR="009537BA" w:rsidRPr="004549F5">
        <w:rPr>
          <w:lang w:val="en-US"/>
        </w:rPr>
        <w:t xml:space="preserve">It should become clear </w:t>
      </w:r>
      <w:r w:rsidR="00CC7F4D">
        <w:rPr>
          <w:lang w:val="en-US"/>
        </w:rPr>
        <w:t xml:space="preserve">to them </w:t>
      </w:r>
      <w:r w:rsidR="009537BA" w:rsidRPr="004549F5">
        <w:rPr>
          <w:lang w:val="en-US"/>
        </w:rPr>
        <w:t xml:space="preserve">that the present </w:t>
      </w:r>
      <w:proofErr w:type="spellStart"/>
      <w:r w:rsidRPr="004549F5">
        <w:rPr>
          <w:lang w:val="en-US"/>
        </w:rPr>
        <w:t>Orb</w:t>
      </w:r>
      <w:r w:rsidR="00740C18">
        <w:rPr>
          <w:lang w:val="en-US"/>
        </w:rPr>
        <w:t>á</w:t>
      </w:r>
      <w:r w:rsidRPr="004549F5">
        <w:rPr>
          <w:lang w:val="en-US"/>
        </w:rPr>
        <w:t>n</w:t>
      </w:r>
      <w:proofErr w:type="spellEnd"/>
      <w:r w:rsidRPr="004549F5">
        <w:rPr>
          <w:lang w:val="en-US"/>
        </w:rPr>
        <w:t xml:space="preserve"> Regime and EU membership</w:t>
      </w:r>
      <w:r w:rsidR="009537BA" w:rsidRPr="004549F5">
        <w:rPr>
          <w:lang w:val="en-US"/>
        </w:rPr>
        <w:t xml:space="preserve"> are incompatible, and that one has to choose</w:t>
      </w:r>
      <w:r w:rsidRPr="004549F5">
        <w:t xml:space="preserve"> </w:t>
      </w:r>
      <w:r w:rsidR="009537BA" w:rsidRPr="004549F5">
        <w:t>between the two.</w:t>
      </w:r>
    </w:p>
    <w:p w14:paraId="63A94592" w14:textId="77777777" w:rsidR="003D0CFD" w:rsidRPr="004549F5" w:rsidRDefault="003D0CFD" w:rsidP="004549F5">
      <w:pPr>
        <w:jc w:val="both"/>
      </w:pPr>
    </w:p>
    <w:p w14:paraId="63505CFD" w14:textId="1E6521A6" w:rsidR="00531E51" w:rsidRPr="004549F5" w:rsidRDefault="00D334B7" w:rsidP="004549F5">
      <w:pPr>
        <w:jc w:val="both"/>
      </w:pPr>
      <w:r w:rsidRPr="004549F5">
        <w:t xml:space="preserve">It is </w:t>
      </w:r>
      <w:r w:rsidR="00CD2359" w:rsidRPr="004549F5">
        <w:t>then</w:t>
      </w:r>
      <w:r w:rsidRPr="004549F5">
        <w:t xml:space="preserve"> critical for the Member States and institutions to facilitate Hungary’s </w:t>
      </w:r>
      <w:r w:rsidR="009537BA" w:rsidRPr="004549F5">
        <w:t>decision to depart</w:t>
      </w:r>
      <w:r w:rsidRPr="004549F5">
        <w:t xml:space="preserve">, </w:t>
      </w:r>
      <w:r w:rsidR="00CD2359" w:rsidRPr="004549F5">
        <w:t>should</w:t>
      </w:r>
      <w:r w:rsidRPr="004549F5">
        <w:t xml:space="preserve"> </w:t>
      </w:r>
      <w:r w:rsidR="009537BA" w:rsidRPr="004549F5">
        <w:t xml:space="preserve">the </w:t>
      </w:r>
      <w:r w:rsidR="002A52A1" w:rsidRPr="004549F5">
        <w:t>G</w:t>
      </w:r>
      <w:r w:rsidR="009537BA" w:rsidRPr="004549F5">
        <w:t>overnment</w:t>
      </w:r>
      <w:r w:rsidRPr="004549F5">
        <w:t xml:space="preserve"> double-down</w:t>
      </w:r>
      <w:r w:rsidR="00CD2359" w:rsidRPr="004549F5">
        <w:t>, as it does,</w:t>
      </w:r>
      <w:r w:rsidRPr="004549F5">
        <w:t xml:space="preserve"> on its anti-EU politics.</w:t>
      </w:r>
      <w:r w:rsidR="00E63EE2" w:rsidRPr="004549F5">
        <w:t xml:space="preserve"> </w:t>
      </w:r>
      <w:r w:rsidR="002B3E5B" w:rsidRPr="004549F5">
        <w:t>The help for Hungary no longer to be subject to EU obligations</w:t>
      </w:r>
      <w:r w:rsidR="006E335D" w:rsidRPr="004549F5">
        <w:t xml:space="preserve">, and ultimately to </w:t>
      </w:r>
      <w:r w:rsidR="00CD2359" w:rsidRPr="004549F5">
        <w:t xml:space="preserve">be inclined to </w:t>
      </w:r>
      <w:r w:rsidR="006E335D" w:rsidRPr="004549F5">
        <w:t xml:space="preserve">notify, </w:t>
      </w:r>
      <w:r w:rsidR="009537BA" w:rsidRPr="004549F5">
        <w:t>may</w:t>
      </w:r>
      <w:r w:rsidR="006E335D" w:rsidRPr="004549F5">
        <w:t xml:space="preserve"> </w:t>
      </w:r>
      <w:r w:rsidR="007216FA" w:rsidRPr="004549F5">
        <w:t>entail different</w:t>
      </w:r>
      <w:r w:rsidR="009537BA" w:rsidRPr="004549F5">
        <w:t xml:space="preserve"> complementary</w:t>
      </w:r>
      <w:r w:rsidR="006E335D" w:rsidRPr="004549F5">
        <w:t xml:space="preserve"> </w:t>
      </w:r>
      <w:r w:rsidR="007216FA" w:rsidRPr="004549F5">
        <w:t>appr</w:t>
      </w:r>
      <w:r w:rsidR="007E6212" w:rsidRPr="004549F5">
        <w:rPr>
          <w:lang w:val="en-US"/>
        </w:rPr>
        <w:t>o</w:t>
      </w:r>
      <w:r w:rsidR="007216FA" w:rsidRPr="004549F5">
        <w:t>aches</w:t>
      </w:r>
      <w:r w:rsidR="006E335D" w:rsidRPr="004549F5">
        <w:t>.</w:t>
      </w:r>
    </w:p>
    <w:p w14:paraId="39FEF966" w14:textId="59804719" w:rsidR="0099526D" w:rsidRPr="004549F5" w:rsidRDefault="0099526D" w:rsidP="004549F5">
      <w:pPr>
        <w:jc w:val="both"/>
      </w:pPr>
    </w:p>
    <w:p w14:paraId="45646F4A" w14:textId="6377CDAA" w:rsidR="00F27E54" w:rsidRPr="004549F5" w:rsidRDefault="00DD012F" w:rsidP="004549F5">
      <w:pPr>
        <w:jc w:val="both"/>
      </w:pPr>
      <w:r w:rsidRPr="004549F5">
        <w:lastRenderedPageBreak/>
        <w:t xml:space="preserve">At </w:t>
      </w:r>
      <w:r w:rsidR="00F27E54" w:rsidRPr="004549F5">
        <w:t>a basic</w:t>
      </w:r>
      <w:r w:rsidRPr="004549F5">
        <w:t xml:space="preserve"> level, t</w:t>
      </w:r>
      <w:r w:rsidR="001D66E0" w:rsidRPr="004549F5">
        <w:t xml:space="preserve">he Commission will </w:t>
      </w:r>
      <w:r w:rsidR="00E63EE2" w:rsidRPr="004549F5">
        <w:t>naturally</w:t>
      </w:r>
      <w:r w:rsidR="001D66E0" w:rsidRPr="004549F5">
        <w:t xml:space="preserve"> have to continue using the </w:t>
      </w:r>
      <w:r w:rsidRPr="004549F5">
        <w:t>classic</w:t>
      </w:r>
      <w:r w:rsidR="001D66E0" w:rsidRPr="004549F5">
        <w:t xml:space="preserve"> instruments of enforcement</w:t>
      </w:r>
      <w:r w:rsidR="003A7797" w:rsidRPr="004549F5">
        <w:t xml:space="preserve"> to safeguard the EU legal order</w:t>
      </w:r>
      <w:r w:rsidR="00CD2359" w:rsidRPr="004549F5">
        <w:t xml:space="preserve">, though </w:t>
      </w:r>
      <w:r w:rsidR="003A7797" w:rsidRPr="004549F5">
        <w:t xml:space="preserve">perhaps </w:t>
      </w:r>
      <w:r w:rsidR="00CD2359" w:rsidRPr="004549F5">
        <w:t xml:space="preserve">more systematically, strategically and strongly than hitherto. </w:t>
      </w:r>
    </w:p>
    <w:p w14:paraId="73C47C51" w14:textId="77777777" w:rsidR="00F27E54" w:rsidRPr="004549F5" w:rsidRDefault="00F27E54" w:rsidP="004549F5">
      <w:pPr>
        <w:jc w:val="both"/>
      </w:pPr>
    </w:p>
    <w:p w14:paraId="31FFD549" w14:textId="4C742AE8" w:rsidR="003044FC" w:rsidRPr="004549F5" w:rsidRDefault="007D561E" w:rsidP="004549F5">
      <w:pPr>
        <w:jc w:val="both"/>
      </w:pPr>
      <w:r w:rsidRPr="004549F5">
        <w:t xml:space="preserve">Beyond, and in line with the terms of the social contract recalled by the Court in </w:t>
      </w:r>
      <w:r w:rsidRPr="004549F5">
        <w:rPr>
          <w:i/>
          <w:iCs/>
        </w:rPr>
        <w:t>Repubblika</w:t>
      </w:r>
      <w:r w:rsidRPr="004549F5">
        <w:t xml:space="preserve">, suspension mechanisms will have to be </w:t>
      </w:r>
      <w:r w:rsidR="00457D60" w:rsidRPr="004549F5">
        <w:t>used actively</w:t>
      </w:r>
      <w:r w:rsidRPr="004549F5">
        <w:t xml:space="preserve"> to protect the </w:t>
      </w:r>
      <w:r w:rsidR="00F37853" w:rsidRPr="004549F5">
        <w:t>financial</w:t>
      </w:r>
      <w:r w:rsidR="000E2FC8">
        <w:t xml:space="preserve"> and</w:t>
      </w:r>
      <w:r w:rsidR="00F37853" w:rsidRPr="004549F5">
        <w:t xml:space="preserve"> institutional </w:t>
      </w:r>
      <w:r w:rsidRPr="004549F5">
        <w:t xml:space="preserve">interests of the EU and its other Member States. </w:t>
      </w:r>
      <w:r w:rsidR="00830626" w:rsidRPr="004549F5">
        <w:t>Ideally, this is</w:t>
      </w:r>
      <w:r w:rsidRPr="004549F5">
        <w:t xml:space="preserve"> how the activation of the Conditionality mechanism </w:t>
      </w:r>
      <w:r w:rsidR="00AF6B3C" w:rsidRPr="004549F5">
        <w:t>ought to</w:t>
      </w:r>
      <w:r w:rsidRPr="004549F5">
        <w:t xml:space="preserve"> operate,</w:t>
      </w:r>
      <w:r w:rsidR="006A1400" w:rsidRPr="004549F5">
        <w:rPr>
          <w:rStyle w:val="FootnoteReference"/>
        </w:rPr>
        <w:footnoteReference w:id="37"/>
      </w:r>
      <w:r w:rsidRPr="004549F5">
        <w:t xml:space="preserve"> as well as the use of other conditionality mechanism</w:t>
      </w:r>
      <w:r w:rsidR="00830626" w:rsidRPr="004549F5">
        <w:t>s</w:t>
      </w:r>
      <w:r w:rsidRPr="004549F5">
        <w:t xml:space="preserve">, including the </w:t>
      </w:r>
      <w:r w:rsidR="00830626" w:rsidRPr="004549F5">
        <w:t>withholding</w:t>
      </w:r>
      <w:r w:rsidRPr="004549F5">
        <w:t xml:space="preserve"> of </w:t>
      </w:r>
      <w:r w:rsidR="00830626" w:rsidRPr="004549F5">
        <w:t xml:space="preserve">the </w:t>
      </w:r>
      <w:r w:rsidRPr="004549F5">
        <w:t>R</w:t>
      </w:r>
      <w:r w:rsidR="00830626" w:rsidRPr="004549F5">
        <w:t>ecovery Fund</w:t>
      </w:r>
      <w:r w:rsidRPr="004549F5">
        <w:t>.</w:t>
      </w:r>
      <w:r w:rsidR="000B68FE" w:rsidRPr="004549F5">
        <w:rPr>
          <w:rStyle w:val="FootnoteReference"/>
        </w:rPr>
        <w:footnoteReference w:id="38"/>
      </w:r>
      <w:r w:rsidR="002329C1" w:rsidRPr="004549F5">
        <w:t xml:space="preserve"> </w:t>
      </w:r>
    </w:p>
    <w:p w14:paraId="0462020F" w14:textId="77777777" w:rsidR="003044FC" w:rsidRPr="004549F5" w:rsidRDefault="003044FC" w:rsidP="004549F5">
      <w:pPr>
        <w:jc w:val="both"/>
      </w:pPr>
    </w:p>
    <w:p w14:paraId="3182AC62" w14:textId="076D0447" w:rsidR="00804BD3" w:rsidRPr="004549F5" w:rsidRDefault="002329C1" w:rsidP="004549F5">
      <w:pPr>
        <w:jc w:val="both"/>
        <w:rPr>
          <w:lang w:val="en-US"/>
        </w:rPr>
      </w:pPr>
      <w:r w:rsidRPr="004549F5">
        <w:t>On that same level</w:t>
      </w:r>
      <w:r w:rsidR="00EE17B9" w:rsidRPr="004549F5">
        <w:rPr>
          <w:lang w:val="en-US"/>
        </w:rPr>
        <w:t>,</w:t>
      </w:r>
      <w:r w:rsidR="00BC612D" w:rsidRPr="004549F5">
        <w:t xml:space="preserve"> and with </w:t>
      </w:r>
      <w:r w:rsidR="00305183" w:rsidRPr="004549F5">
        <w:rPr>
          <w:lang w:val="en-US"/>
        </w:rPr>
        <w:t>some pressure</w:t>
      </w:r>
      <w:r w:rsidR="00BC612D" w:rsidRPr="004549F5">
        <w:t xml:space="preserve"> </w:t>
      </w:r>
      <w:r w:rsidR="00305183" w:rsidRPr="004549F5">
        <w:rPr>
          <w:lang w:val="en-US"/>
        </w:rPr>
        <w:t>from</w:t>
      </w:r>
      <w:r w:rsidR="00BC612D" w:rsidRPr="004549F5">
        <w:t xml:space="preserve"> the European </w:t>
      </w:r>
      <w:r w:rsidR="003C6640" w:rsidRPr="004549F5">
        <w:t>P</w:t>
      </w:r>
      <w:r w:rsidR="00BC612D" w:rsidRPr="004549F5">
        <w:t>arliament</w:t>
      </w:r>
      <w:r w:rsidRPr="004549F5">
        <w:t xml:space="preserve">, </w:t>
      </w:r>
      <w:r w:rsidR="00457D60" w:rsidRPr="004549F5">
        <w:t>the Council should finally come to a</w:t>
      </w:r>
      <w:r w:rsidR="001D66E0" w:rsidRPr="004549F5">
        <w:t xml:space="preserve"> decision under </w:t>
      </w:r>
      <w:r w:rsidR="00830626" w:rsidRPr="004549F5">
        <w:t xml:space="preserve">the procedure of </w:t>
      </w:r>
      <w:r w:rsidR="001D66E0" w:rsidRPr="004549F5">
        <w:t xml:space="preserve">Article 7(1) TEU, and possibly </w:t>
      </w:r>
      <w:r w:rsidR="00457D60" w:rsidRPr="004549F5">
        <w:t>formulate</w:t>
      </w:r>
      <w:r w:rsidR="001D66E0" w:rsidRPr="004549F5">
        <w:t xml:space="preserve"> clear recommendations</w:t>
      </w:r>
      <w:r w:rsidR="00457D60" w:rsidRPr="004549F5">
        <w:t xml:space="preserve"> to </w:t>
      </w:r>
      <w:r w:rsidR="00305183" w:rsidRPr="004549F5">
        <w:rPr>
          <w:lang w:val="en-US"/>
        </w:rPr>
        <w:t>test</w:t>
      </w:r>
      <w:r w:rsidR="00457D60" w:rsidRPr="004549F5">
        <w:t xml:space="preserve"> Hungary</w:t>
      </w:r>
      <w:r w:rsidR="00305183" w:rsidRPr="004549F5">
        <w:rPr>
          <w:lang w:val="en-US"/>
        </w:rPr>
        <w:t>’s willingness</w:t>
      </w:r>
      <w:r w:rsidR="00457D60" w:rsidRPr="004549F5">
        <w:t xml:space="preserve"> </w:t>
      </w:r>
      <w:r w:rsidR="00305183" w:rsidRPr="004549F5">
        <w:rPr>
          <w:lang w:val="en-US"/>
        </w:rPr>
        <w:t>to</w:t>
      </w:r>
      <w:r w:rsidR="00830626" w:rsidRPr="004549F5">
        <w:t xml:space="preserve"> </w:t>
      </w:r>
      <w:r w:rsidR="00644E4F" w:rsidRPr="004549F5">
        <w:rPr>
          <w:lang w:val="en-US"/>
        </w:rPr>
        <w:t xml:space="preserve">comply and </w:t>
      </w:r>
      <w:r w:rsidR="00830626" w:rsidRPr="004549F5">
        <w:t>preserv</w:t>
      </w:r>
      <w:r w:rsidR="00305183" w:rsidRPr="004549F5">
        <w:rPr>
          <w:lang w:val="en-US"/>
        </w:rPr>
        <w:t>e</w:t>
      </w:r>
      <w:r w:rsidR="00830626" w:rsidRPr="004549F5">
        <w:t xml:space="preserve"> </w:t>
      </w:r>
      <w:r w:rsidR="00457D60" w:rsidRPr="004549F5">
        <w:t>its</w:t>
      </w:r>
      <w:r w:rsidR="00830626" w:rsidRPr="004549F5">
        <w:t xml:space="preserve"> membership. </w:t>
      </w:r>
      <w:r w:rsidR="0023225F" w:rsidRPr="004549F5">
        <w:t xml:space="preserve">A decision under </w:t>
      </w:r>
      <w:r w:rsidR="007D561E" w:rsidRPr="004549F5">
        <w:t>Article 7(2) TEU</w:t>
      </w:r>
      <w:r w:rsidR="004C431C" w:rsidRPr="004549F5">
        <w:t>, although more unlikely in view of the taxing procedural requirements,</w:t>
      </w:r>
      <w:r w:rsidR="007D561E" w:rsidRPr="004549F5">
        <w:t xml:space="preserve"> </w:t>
      </w:r>
      <w:r w:rsidR="0023225F" w:rsidRPr="004549F5">
        <w:t>c</w:t>
      </w:r>
      <w:r w:rsidR="00830626" w:rsidRPr="004549F5">
        <w:t xml:space="preserve">ould also be </w:t>
      </w:r>
      <w:r w:rsidR="004C431C" w:rsidRPr="004549F5">
        <w:t>contemplated</w:t>
      </w:r>
      <w:r w:rsidR="00830626" w:rsidRPr="004549F5">
        <w:t xml:space="preserve"> to </w:t>
      </w:r>
      <w:r w:rsidR="0023225F" w:rsidRPr="004549F5">
        <w:t xml:space="preserve">suspend parts of </w:t>
      </w:r>
      <w:r w:rsidR="00264601" w:rsidRPr="004549F5">
        <w:t>Hungary’s</w:t>
      </w:r>
      <w:r w:rsidR="0023225F" w:rsidRPr="004549F5">
        <w:t xml:space="preserve"> membership rights to protect the institutional integrity of the EU, while offering </w:t>
      </w:r>
      <w:r w:rsidR="000D6707" w:rsidRPr="004549F5">
        <w:t>the country</w:t>
      </w:r>
      <w:r w:rsidR="0023225F" w:rsidRPr="004549F5">
        <w:t xml:space="preserve"> </w:t>
      </w:r>
      <w:r w:rsidR="004C431C" w:rsidRPr="004549F5">
        <w:t>a</w:t>
      </w:r>
      <w:r w:rsidR="000D6707" w:rsidRPr="004549F5">
        <w:t xml:space="preserve"> space </w:t>
      </w:r>
      <w:r w:rsidR="00830626" w:rsidRPr="004549F5">
        <w:t xml:space="preserve">to transition back into </w:t>
      </w:r>
      <w:r w:rsidR="001133A5" w:rsidRPr="004549F5">
        <w:t xml:space="preserve">full-fledge </w:t>
      </w:r>
      <w:r w:rsidR="00830626" w:rsidRPr="004549F5">
        <w:t>membership</w:t>
      </w:r>
      <w:r w:rsidR="00AD5354" w:rsidRPr="004549F5">
        <w:rPr>
          <w:lang w:val="en-US"/>
        </w:rPr>
        <w:t>, should it be serious about it.</w:t>
      </w:r>
    </w:p>
    <w:p w14:paraId="22CC0F3F" w14:textId="09719FAF" w:rsidR="008E4573" w:rsidRPr="004549F5" w:rsidRDefault="008E4573" w:rsidP="004549F5">
      <w:pPr>
        <w:jc w:val="both"/>
      </w:pPr>
    </w:p>
    <w:p w14:paraId="41DB8517" w14:textId="05F11E9A" w:rsidR="00C955C1" w:rsidRPr="004549F5" w:rsidRDefault="00EB553F" w:rsidP="004549F5">
      <w:pPr>
        <w:jc w:val="both"/>
      </w:pPr>
      <w:r w:rsidRPr="004549F5">
        <w:t>Indeed</w:t>
      </w:r>
      <w:r w:rsidR="008E4573" w:rsidRPr="004549F5">
        <w:t xml:space="preserve">, Member States and EU institutions should prevent Hungary </w:t>
      </w:r>
      <w:r w:rsidR="000E2FC8">
        <w:t xml:space="preserve">from </w:t>
      </w:r>
      <w:r w:rsidR="008E4573" w:rsidRPr="004549F5">
        <w:t xml:space="preserve">obstructing decision- making. </w:t>
      </w:r>
      <w:r w:rsidR="00894F1F" w:rsidRPr="004549F5">
        <w:t xml:space="preserve">A suspension of rights under Article 7(2) TEU would help. </w:t>
      </w:r>
      <w:r w:rsidR="00894F1F" w:rsidRPr="004549F5">
        <w:rPr>
          <w:lang w:val="en-US"/>
        </w:rPr>
        <w:t>But a</w:t>
      </w:r>
      <w:r w:rsidR="008E4573" w:rsidRPr="004549F5">
        <w:t xml:space="preserve">dopting decisions </w:t>
      </w:r>
      <w:r w:rsidR="008E4573" w:rsidRPr="004549F5">
        <w:rPr>
          <w:i/>
          <w:iCs/>
        </w:rPr>
        <w:t>à 26</w:t>
      </w:r>
      <w:r w:rsidR="008E4573" w:rsidRPr="004549F5">
        <w:t xml:space="preserve"> </w:t>
      </w:r>
      <w:r w:rsidR="00894F1F" w:rsidRPr="004549F5">
        <w:rPr>
          <w:lang w:val="en-US"/>
        </w:rPr>
        <w:t xml:space="preserve">(or less) </w:t>
      </w:r>
      <w:r w:rsidR="008E4573" w:rsidRPr="004549F5">
        <w:t xml:space="preserve">should </w:t>
      </w:r>
      <w:r w:rsidR="00894F1F" w:rsidRPr="004549F5">
        <w:rPr>
          <w:lang w:val="en-US"/>
        </w:rPr>
        <w:t>also</w:t>
      </w:r>
      <w:r w:rsidR="008E4573" w:rsidRPr="004549F5">
        <w:t xml:space="preserve"> be considered</w:t>
      </w:r>
      <w:r w:rsidR="00BC32BF">
        <w:t>,</w:t>
      </w:r>
      <w:r w:rsidR="008E4573" w:rsidRPr="004549F5">
        <w:t xml:space="preserve"> either through recourse to enhanced cooperation wherever possible,</w:t>
      </w:r>
      <w:r w:rsidR="008E4573" w:rsidRPr="004549F5">
        <w:rPr>
          <w:rStyle w:val="FootnoteReference"/>
        </w:rPr>
        <w:t xml:space="preserve"> </w:t>
      </w:r>
      <w:r w:rsidR="008E4573" w:rsidRPr="004549F5">
        <w:rPr>
          <w:rStyle w:val="FootnoteReference"/>
        </w:rPr>
        <w:footnoteReference w:id="39"/>
      </w:r>
      <w:r w:rsidR="008E4573" w:rsidRPr="004549F5">
        <w:t xml:space="preserve"> or through international agreements outside the Treaties, if necessary, as was done when the UK objected to engage.</w:t>
      </w:r>
      <w:r w:rsidR="00D23A75">
        <w:rPr>
          <w:rStyle w:val="FootnoteReference"/>
        </w:rPr>
        <w:footnoteReference w:id="40"/>
      </w:r>
      <w:r w:rsidR="008E4573" w:rsidRPr="004549F5">
        <w:t xml:space="preserve"> Hungary would thus be relieved from the trouble of having to take part in decision</w:t>
      </w:r>
      <w:r w:rsidR="00742413">
        <w:t>-</w:t>
      </w:r>
      <w:r w:rsidR="008E4573" w:rsidRPr="004549F5">
        <w:t>making, or new policy initiatives, while preserving the EU’s ability to act</w:t>
      </w:r>
      <w:r w:rsidRPr="004549F5">
        <w:t xml:space="preserve">, and </w:t>
      </w:r>
      <w:r w:rsidR="000E2FC8">
        <w:t xml:space="preserve">the </w:t>
      </w:r>
      <w:r w:rsidRPr="004549F5">
        <w:t>integrity of its procedures</w:t>
      </w:r>
      <w:r w:rsidR="008E4573" w:rsidRPr="004549F5">
        <w:t xml:space="preserve">. </w:t>
      </w:r>
    </w:p>
    <w:p w14:paraId="5D41AAEC" w14:textId="77777777" w:rsidR="00C955C1" w:rsidRPr="004549F5" w:rsidRDefault="00C955C1" w:rsidP="004549F5">
      <w:pPr>
        <w:jc w:val="both"/>
      </w:pPr>
    </w:p>
    <w:p w14:paraId="2CAEF7C2" w14:textId="0E2FA0B0" w:rsidR="008E4573" w:rsidRPr="004549F5" w:rsidRDefault="008E4573" w:rsidP="004549F5">
      <w:pPr>
        <w:jc w:val="both"/>
      </w:pPr>
      <w:r w:rsidRPr="004549F5">
        <w:t xml:space="preserve">Its opposition to EU initiatives, or the wish not to take part therein, will naturally lead to </w:t>
      </w:r>
      <w:r w:rsidR="005500F2" w:rsidRPr="004549F5">
        <w:t>Hungary’s</w:t>
      </w:r>
      <w:r w:rsidR="00C2201C">
        <w:t xml:space="preserve"> (PM</w:t>
      </w:r>
      <w:r w:rsidR="00E6548C">
        <w:t>’s</w:t>
      </w:r>
      <w:r w:rsidR="00C2201C">
        <w:t>)</w:t>
      </w:r>
      <w:r w:rsidRPr="004549F5">
        <w:t xml:space="preserve"> increased relegation in the operation of the EU.</w:t>
      </w:r>
      <w:r w:rsidR="00C955C1" w:rsidRPr="004549F5">
        <w:t xml:space="preserve"> </w:t>
      </w:r>
      <w:r w:rsidR="005500F2" w:rsidRPr="004549F5">
        <w:t xml:space="preserve">That relegation could </w:t>
      </w:r>
      <w:r w:rsidR="005C35DC" w:rsidRPr="004549F5">
        <w:t>originate</w:t>
      </w:r>
      <w:r w:rsidRPr="004549F5">
        <w:t xml:space="preserve"> </w:t>
      </w:r>
      <w:r w:rsidR="00184275" w:rsidRPr="004549F5">
        <w:rPr>
          <w:lang w:val="en-US"/>
        </w:rPr>
        <w:t xml:space="preserve">from </w:t>
      </w:r>
      <w:r w:rsidRPr="004549F5">
        <w:t>outside the Union too, f</w:t>
      </w:r>
      <w:r w:rsidR="001637DA" w:rsidRPr="004549F5">
        <w:t>or</w:t>
      </w:r>
      <w:r w:rsidRPr="004549F5">
        <w:t xml:space="preserve"> instance</w:t>
      </w:r>
      <w:r w:rsidR="00601868">
        <w:t>,</w:t>
      </w:r>
      <w:r w:rsidRPr="004549F5">
        <w:t xml:space="preserve"> </w:t>
      </w:r>
      <w:r w:rsidR="005C35DC" w:rsidRPr="004549F5">
        <w:t>on the basis of decision</w:t>
      </w:r>
      <w:r w:rsidR="000E2FC8">
        <w:t>s</w:t>
      </w:r>
      <w:r w:rsidR="005C35DC" w:rsidRPr="004549F5">
        <w:t xml:space="preserve"> </w:t>
      </w:r>
      <w:r w:rsidRPr="004549F5">
        <w:t xml:space="preserve">from EEA-EFTA partners. Hungary has already been side-lined within the operation of the EEA </w:t>
      </w:r>
      <w:r w:rsidR="00424F5D" w:rsidRPr="004549F5">
        <w:t xml:space="preserve">as </w:t>
      </w:r>
      <w:r w:rsidR="006F587B">
        <w:t xml:space="preserve">a </w:t>
      </w:r>
      <w:r w:rsidR="00424F5D" w:rsidRPr="004549F5">
        <w:t>result of its</w:t>
      </w:r>
      <w:r w:rsidRPr="004549F5">
        <w:t xml:space="preserve"> failure to comply with the requirements for obtaining funding in the context of the EEA financial framework of 2014-2021.  That funding might not be available either in the context of the new </w:t>
      </w:r>
      <w:r w:rsidR="00945602" w:rsidRPr="004549F5">
        <w:rPr>
          <w:lang w:val="en-US"/>
        </w:rPr>
        <w:t xml:space="preserve">EEA </w:t>
      </w:r>
      <w:r w:rsidRPr="004549F5">
        <w:t xml:space="preserve">protocol </w:t>
      </w:r>
      <w:r w:rsidR="00E97C5A" w:rsidRPr="004549F5">
        <w:t>being negotiated</w:t>
      </w:r>
      <w:r w:rsidR="00601868">
        <w:t>,</w:t>
      </w:r>
      <w:r w:rsidR="00E97C5A" w:rsidRPr="004549F5">
        <w:t xml:space="preserve"> </w:t>
      </w:r>
      <w:r w:rsidRPr="004549F5">
        <w:t xml:space="preserve">which is likely to include </w:t>
      </w:r>
      <w:r w:rsidR="00C2201C">
        <w:t>stronger</w:t>
      </w:r>
      <w:r w:rsidR="00C2201C" w:rsidRPr="004549F5">
        <w:t xml:space="preserve"> </w:t>
      </w:r>
      <w:r w:rsidRPr="004549F5">
        <w:t xml:space="preserve">conditionality, </w:t>
      </w:r>
      <w:r w:rsidR="00ED21AE">
        <w:t>following</w:t>
      </w:r>
      <w:r w:rsidR="00ED21AE" w:rsidRPr="004549F5">
        <w:t xml:space="preserve"> </w:t>
      </w:r>
      <w:r w:rsidRPr="004549F5">
        <w:t>the</w:t>
      </w:r>
      <w:r w:rsidR="00E97C5A" w:rsidRPr="004549F5">
        <w:t xml:space="preserve"> </w:t>
      </w:r>
      <w:r w:rsidRPr="004549F5">
        <w:t>adoption of the EU’s own conditionality mechanism.</w:t>
      </w:r>
      <w:r w:rsidR="00AF7BCE">
        <w:rPr>
          <w:rStyle w:val="FootnoteReference"/>
        </w:rPr>
        <w:footnoteReference w:id="41"/>
      </w:r>
      <w:r w:rsidRPr="004549F5">
        <w:t xml:space="preserve">  Other EU partners might indeed follow suit and question </w:t>
      </w:r>
      <w:r w:rsidR="003A3EAB" w:rsidRPr="004549F5">
        <w:t xml:space="preserve">Hungary’s </w:t>
      </w:r>
      <w:r w:rsidRPr="004549F5">
        <w:t xml:space="preserve">ability </w:t>
      </w:r>
      <w:r w:rsidR="003A3EAB" w:rsidRPr="004549F5">
        <w:t xml:space="preserve">effectively to implement </w:t>
      </w:r>
      <w:r w:rsidRPr="004549F5">
        <w:t>the law deriving from the agreements concluded with the EU. Question</w:t>
      </w:r>
      <w:r w:rsidR="003A3EAB" w:rsidRPr="004549F5">
        <w:t>s</w:t>
      </w:r>
      <w:r w:rsidRPr="004549F5">
        <w:t xml:space="preserve"> about the </w:t>
      </w:r>
      <w:r w:rsidR="009A4C27" w:rsidRPr="004549F5">
        <w:t>functioning</w:t>
      </w:r>
      <w:r w:rsidRPr="004549F5">
        <w:t xml:space="preserve"> of its administrative and judicial systems</w:t>
      </w:r>
      <w:r w:rsidR="00F949C0">
        <w:rPr>
          <w:rStyle w:val="FootnoteReference"/>
        </w:rPr>
        <w:footnoteReference w:id="42"/>
      </w:r>
      <w:r w:rsidRPr="004549F5">
        <w:t xml:space="preserve"> could </w:t>
      </w:r>
      <w:r w:rsidR="009A4C27" w:rsidRPr="004549F5">
        <w:t>potentially</w:t>
      </w:r>
      <w:r w:rsidRPr="004549F5">
        <w:t xml:space="preserve"> lead to suspension</w:t>
      </w:r>
      <w:r w:rsidR="003D1C68">
        <w:t>,</w:t>
      </w:r>
      <w:r w:rsidR="009A4C27" w:rsidRPr="004549F5">
        <w:t xml:space="preserve"> by EU partners</w:t>
      </w:r>
      <w:r w:rsidR="003D1C68">
        <w:t>,</w:t>
      </w:r>
      <w:r w:rsidR="009A4C27" w:rsidRPr="004549F5">
        <w:t xml:space="preserve"> </w:t>
      </w:r>
      <w:r w:rsidRPr="004549F5">
        <w:t xml:space="preserve">of </w:t>
      </w:r>
      <w:r w:rsidRPr="004549F5">
        <w:lastRenderedPageBreak/>
        <w:t>the principle of mutual recognition</w:t>
      </w:r>
      <w:r w:rsidR="009A4C27" w:rsidRPr="004549F5">
        <w:t xml:space="preserve"> </w:t>
      </w:r>
      <w:r w:rsidRPr="004549F5">
        <w:t xml:space="preserve">– which has been extended to third states </w:t>
      </w:r>
      <w:r w:rsidR="009A4C27" w:rsidRPr="004549F5">
        <w:t xml:space="preserve">through various external agreements </w:t>
      </w:r>
      <w:proofErr w:type="gramStart"/>
      <w:r w:rsidRPr="004549F5">
        <w:t>e.g.</w:t>
      </w:r>
      <w:proofErr w:type="gramEnd"/>
      <w:r w:rsidRPr="004549F5">
        <w:t xml:space="preserve"> the Lugano </w:t>
      </w:r>
      <w:r w:rsidR="003A3EAB" w:rsidRPr="004549F5">
        <w:t>C</w:t>
      </w:r>
      <w:r w:rsidRPr="004549F5">
        <w:t>onvention</w:t>
      </w:r>
      <w:r w:rsidR="00817D3A">
        <w:t>,</w:t>
      </w:r>
      <w:r w:rsidRPr="004549F5">
        <w:t xml:space="preserve"> or the Surrender Procedure Agreement.</w:t>
      </w:r>
      <w:r w:rsidR="003A3EAB" w:rsidRPr="004549F5">
        <w:rPr>
          <w:rStyle w:val="FootnoteReference"/>
        </w:rPr>
        <w:footnoteReference w:id="43"/>
      </w:r>
    </w:p>
    <w:p w14:paraId="4F639EEC" w14:textId="77777777" w:rsidR="008E4573" w:rsidRPr="004549F5" w:rsidRDefault="008E4573" w:rsidP="004549F5">
      <w:pPr>
        <w:jc w:val="both"/>
      </w:pPr>
    </w:p>
    <w:p w14:paraId="3BD4AE95" w14:textId="4D3C1493" w:rsidR="008E4573" w:rsidRPr="004549F5" w:rsidRDefault="00A70BDF" w:rsidP="004549F5">
      <w:pPr>
        <w:jc w:val="both"/>
      </w:pPr>
      <w:r w:rsidRPr="004549F5">
        <w:t xml:space="preserve">In </w:t>
      </w:r>
      <w:r w:rsidR="00CC67BC" w:rsidRPr="004549F5">
        <w:t>short:</w:t>
      </w:r>
      <w:r w:rsidRPr="004549F5">
        <w:t xml:space="preserve"> t</w:t>
      </w:r>
      <w:r w:rsidR="008E4573" w:rsidRPr="004549F5">
        <w:t xml:space="preserve">he combined suspension of </w:t>
      </w:r>
      <w:r w:rsidR="00CC67BC" w:rsidRPr="004549F5">
        <w:t xml:space="preserve">European </w:t>
      </w:r>
      <w:r w:rsidR="008E4573" w:rsidRPr="004549F5">
        <w:t xml:space="preserve">funding, of mutual recognition benefits, </w:t>
      </w:r>
      <w:r w:rsidRPr="004549F5">
        <w:t xml:space="preserve">of </w:t>
      </w:r>
      <w:r w:rsidR="00A3044E">
        <w:t>entitlements</w:t>
      </w:r>
      <w:r w:rsidR="00A3044E" w:rsidRPr="004549F5">
        <w:t xml:space="preserve"> </w:t>
      </w:r>
      <w:r w:rsidRPr="004549F5">
        <w:t xml:space="preserve">under EU external agreements with close partners, and </w:t>
      </w:r>
      <w:r w:rsidR="008E4573" w:rsidRPr="004549F5">
        <w:t xml:space="preserve">potentially of </w:t>
      </w:r>
      <w:r w:rsidRPr="004549F5">
        <w:t xml:space="preserve">its </w:t>
      </w:r>
      <w:r w:rsidR="008E4573" w:rsidRPr="004549F5">
        <w:t>decision-making rights, would make it clear</w:t>
      </w:r>
      <w:r w:rsidR="00BC32BF">
        <w:t xml:space="preserve">, together with systematic infringement proceedings, </w:t>
      </w:r>
      <w:r w:rsidR="008E4573" w:rsidRPr="004549F5">
        <w:t xml:space="preserve">that Hungary’s non-compliance with the requirements of membership does hamper </w:t>
      </w:r>
      <w:r w:rsidR="00651E59" w:rsidRPr="004549F5">
        <w:t>its</w:t>
      </w:r>
      <w:r w:rsidR="008E4573" w:rsidRPr="004549F5">
        <w:t xml:space="preserve"> enjoyment of privileges</w:t>
      </w:r>
      <w:r w:rsidR="00651E59" w:rsidRPr="004549F5">
        <w:t xml:space="preserve"> associated therewith</w:t>
      </w:r>
      <w:r w:rsidR="008266B4" w:rsidRPr="004549F5">
        <w:t xml:space="preserve">. </w:t>
      </w:r>
      <w:r w:rsidRPr="004549F5">
        <w:t xml:space="preserve">It would indeed </w:t>
      </w:r>
      <w:r w:rsidR="00A3044E">
        <w:t xml:space="preserve">help </w:t>
      </w:r>
      <w:r w:rsidRPr="004549F5">
        <w:t xml:space="preserve">restore the fundamental social contract recalled by the Court in </w:t>
      </w:r>
      <w:proofErr w:type="spellStart"/>
      <w:r w:rsidRPr="004549F5">
        <w:rPr>
          <w:i/>
          <w:iCs/>
        </w:rPr>
        <w:t>Repubblika</w:t>
      </w:r>
      <w:proofErr w:type="spellEnd"/>
      <w:r w:rsidRPr="004549F5">
        <w:t>.</w:t>
      </w:r>
    </w:p>
    <w:p w14:paraId="51E173D7" w14:textId="77777777" w:rsidR="006C3245" w:rsidRPr="004549F5" w:rsidRDefault="006C3245" w:rsidP="004549F5">
      <w:pPr>
        <w:jc w:val="both"/>
      </w:pPr>
    </w:p>
    <w:p w14:paraId="54DF1578" w14:textId="00752587" w:rsidR="000F5949" w:rsidRPr="004549F5" w:rsidRDefault="008266B4" w:rsidP="004549F5">
      <w:pPr>
        <w:jc w:val="both"/>
      </w:pPr>
      <w:r w:rsidRPr="004549F5">
        <w:t>S</w:t>
      </w:r>
      <w:r w:rsidR="003774CC" w:rsidRPr="004549F5">
        <w:t xml:space="preserve">hould the Hungarian government </w:t>
      </w:r>
      <w:r w:rsidR="00D26317" w:rsidRPr="004549F5">
        <w:rPr>
          <w:lang w:val="en-US"/>
        </w:rPr>
        <w:t>stubbornly</w:t>
      </w:r>
      <w:r w:rsidRPr="004549F5">
        <w:t xml:space="preserve"> </w:t>
      </w:r>
      <w:r w:rsidR="003B408B" w:rsidRPr="004549F5">
        <w:t>maintain</w:t>
      </w:r>
      <w:r w:rsidR="003774CC" w:rsidRPr="004549F5">
        <w:t xml:space="preserve"> its EU-conflicting course</w:t>
      </w:r>
      <w:r w:rsidR="0009479C" w:rsidRPr="004549F5">
        <w:t>, the question of Hungary’s continu</w:t>
      </w:r>
      <w:r w:rsidR="003C6640" w:rsidRPr="004549F5">
        <w:t>ing</w:t>
      </w:r>
      <w:r w:rsidR="0009479C" w:rsidRPr="004549F5">
        <w:t xml:space="preserve"> membership </w:t>
      </w:r>
      <w:r w:rsidR="00CF7A70">
        <w:t>sh</w:t>
      </w:r>
      <w:r w:rsidR="0009479C" w:rsidRPr="004549F5">
        <w:t xml:space="preserve">ould </w:t>
      </w:r>
      <w:r w:rsidRPr="004549F5">
        <w:t xml:space="preserve">then </w:t>
      </w:r>
      <w:r w:rsidR="0009479C" w:rsidRPr="004549F5">
        <w:t>be raised by other Member States.</w:t>
      </w:r>
      <w:r w:rsidR="00AB383D" w:rsidRPr="004549F5">
        <w:rPr>
          <w:rStyle w:val="FootnoteReference"/>
        </w:rPr>
        <w:t xml:space="preserve"> </w:t>
      </w:r>
      <w:r w:rsidR="00E974AB" w:rsidRPr="004549F5">
        <w:t xml:space="preserve">To be sure, issues of membership are </w:t>
      </w:r>
      <w:r w:rsidR="00D26317" w:rsidRPr="004549F5">
        <w:rPr>
          <w:lang w:val="en-US"/>
        </w:rPr>
        <w:t>usually</w:t>
      </w:r>
      <w:r w:rsidR="00E974AB" w:rsidRPr="004549F5">
        <w:t xml:space="preserve"> discussed among members of the European Council, be it in the </w:t>
      </w:r>
      <w:r w:rsidR="00EF6A64" w:rsidRPr="004549F5">
        <w:t>framework</w:t>
      </w:r>
      <w:r w:rsidR="00E974AB" w:rsidRPr="004549F5">
        <w:t xml:space="preserve"> of </w:t>
      </w:r>
      <w:r w:rsidR="00EF6A64" w:rsidRPr="004549F5">
        <w:t xml:space="preserve">the procedures envisaged in </w:t>
      </w:r>
      <w:r w:rsidR="00E974AB" w:rsidRPr="004549F5">
        <w:t>Article</w:t>
      </w:r>
      <w:r w:rsidR="00EF6A64" w:rsidRPr="004549F5">
        <w:t>s</w:t>
      </w:r>
      <w:r w:rsidR="00E974AB" w:rsidRPr="004549F5">
        <w:t xml:space="preserve"> 49</w:t>
      </w:r>
      <w:r w:rsidR="00EF6A64" w:rsidRPr="004549F5">
        <w:t xml:space="preserve">, </w:t>
      </w:r>
      <w:r w:rsidR="00E974AB" w:rsidRPr="004549F5">
        <w:t xml:space="preserve">50 </w:t>
      </w:r>
      <w:r w:rsidR="00296519">
        <w:t>or</w:t>
      </w:r>
      <w:r w:rsidR="00296519" w:rsidRPr="004549F5">
        <w:t xml:space="preserve"> </w:t>
      </w:r>
      <w:r w:rsidR="00E974AB" w:rsidRPr="004549F5">
        <w:t>7 TEU</w:t>
      </w:r>
      <w:r w:rsidR="00EA02AC" w:rsidRPr="004549F5">
        <w:t>.</w:t>
      </w:r>
      <w:r w:rsidR="00E974AB" w:rsidRPr="004549F5">
        <w:t xml:space="preserve"> </w:t>
      </w:r>
      <w:r w:rsidR="000F5949" w:rsidRPr="004549F5">
        <w:t xml:space="preserve">It is </w:t>
      </w:r>
      <w:r w:rsidR="00D26317" w:rsidRPr="004549F5">
        <w:rPr>
          <w:lang w:val="en-US"/>
        </w:rPr>
        <w:t xml:space="preserve">indeed </w:t>
      </w:r>
      <w:r w:rsidR="000F5949" w:rsidRPr="004549F5">
        <w:t>in the context of the European Council that the list of membership requirements is regularly discussed, updated and endorsed.</w:t>
      </w:r>
      <w:r w:rsidR="00BC70AA">
        <w:t xml:space="preserve"> </w:t>
      </w:r>
      <w:r w:rsidR="0004339B" w:rsidRPr="004549F5">
        <w:t>Raising the question of</w:t>
      </w:r>
      <w:r w:rsidR="003774CC" w:rsidRPr="004549F5">
        <w:t xml:space="preserve"> </w:t>
      </w:r>
      <w:r w:rsidR="0004339B" w:rsidRPr="004549F5">
        <w:t xml:space="preserve">Hungary’s </w:t>
      </w:r>
      <w:r w:rsidR="003774CC" w:rsidRPr="004549F5">
        <w:t xml:space="preserve">membership </w:t>
      </w:r>
      <w:r w:rsidR="00EA02AC" w:rsidRPr="004549F5">
        <w:t xml:space="preserve">at that level </w:t>
      </w:r>
      <w:r w:rsidR="002B544C" w:rsidRPr="004549F5">
        <w:rPr>
          <w:lang w:val="en-US"/>
        </w:rPr>
        <w:t>does</w:t>
      </w:r>
      <w:r w:rsidR="003774CC" w:rsidRPr="004549F5">
        <w:t xml:space="preserve"> not </w:t>
      </w:r>
      <w:r w:rsidR="00AA2F9C" w:rsidRPr="004549F5">
        <w:t>presuppose</w:t>
      </w:r>
      <w:r w:rsidR="003774CC" w:rsidRPr="004549F5">
        <w:t xml:space="preserve"> a </w:t>
      </w:r>
      <w:r w:rsidR="00AA2F9C" w:rsidRPr="004549F5">
        <w:t xml:space="preserve">formal </w:t>
      </w:r>
      <w:r w:rsidR="003774CC" w:rsidRPr="004549F5">
        <w:t>notification under Article 50 TEU</w:t>
      </w:r>
      <w:r w:rsidR="004E07B0" w:rsidRPr="004549F5">
        <w:t>.</w:t>
      </w:r>
      <w:r w:rsidR="003774CC" w:rsidRPr="004549F5">
        <w:t xml:space="preserve"> </w:t>
      </w:r>
      <w:r w:rsidR="00867752" w:rsidRPr="004549F5">
        <w:t xml:space="preserve">Recall </w:t>
      </w:r>
      <w:r w:rsidR="00EA02AC" w:rsidRPr="004549F5">
        <w:t xml:space="preserve">the </w:t>
      </w:r>
      <w:r w:rsidR="00116E26" w:rsidRPr="004549F5">
        <w:t>exchange</w:t>
      </w:r>
      <w:r w:rsidR="00EA02AC" w:rsidRPr="004549F5">
        <w:t xml:space="preserve"> among the members of the European Council</w:t>
      </w:r>
      <w:r w:rsidR="00C062CC" w:rsidRPr="004549F5">
        <w:t xml:space="preserve"> </w:t>
      </w:r>
      <w:r w:rsidR="00116E26" w:rsidRPr="004549F5">
        <w:t>to reconsider</w:t>
      </w:r>
      <w:r w:rsidR="00C062CC" w:rsidRPr="004549F5">
        <w:t xml:space="preserve"> the terms of UK membership,</w:t>
      </w:r>
      <w:r w:rsidR="00AA2F9C" w:rsidRPr="004549F5">
        <w:rPr>
          <w:rStyle w:val="FootnoteReference"/>
        </w:rPr>
        <w:footnoteReference w:id="44"/>
      </w:r>
      <w:r w:rsidR="00AA2F9C" w:rsidRPr="004549F5">
        <w:t xml:space="preserve"> ultimately</w:t>
      </w:r>
      <w:r w:rsidR="00EA02AC" w:rsidRPr="004549F5">
        <w:t xml:space="preserve"> leading to the February 2016 deal.</w:t>
      </w:r>
      <w:r w:rsidR="001857F6" w:rsidRPr="004549F5">
        <w:rPr>
          <w:rStyle w:val="FootnoteReference"/>
        </w:rPr>
        <w:footnoteReference w:id="45"/>
      </w:r>
      <w:r w:rsidR="00EA02AC" w:rsidRPr="004549F5">
        <w:t xml:space="preserve"> Recall also </w:t>
      </w:r>
      <w:r w:rsidR="00867752" w:rsidRPr="004549F5">
        <w:t>that</w:t>
      </w:r>
      <w:r w:rsidR="00963A03" w:rsidRPr="004549F5">
        <w:t xml:space="preserve"> in the wake of the UK consultative referendum of 26 June 2016, the </w:t>
      </w:r>
      <w:r w:rsidR="00EF34BF" w:rsidRPr="004549F5">
        <w:t xml:space="preserve">other </w:t>
      </w:r>
      <w:r w:rsidR="00963A03" w:rsidRPr="004549F5">
        <w:t>Member States</w:t>
      </w:r>
      <w:r w:rsidR="00601868">
        <w:t>’</w:t>
      </w:r>
      <w:r w:rsidR="00963A03" w:rsidRPr="004549F5">
        <w:t xml:space="preserve"> representatives together with the presidents of the Commission and European Council met to start making </w:t>
      </w:r>
      <w:r w:rsidR="00422937" w:rsidRPr="004549F5">
        <w:t>arrangements</w:t>
      </w:r>
      <w:r w:rsidR="00963A03" w:rsidRPr="004549F5">
        <w:t xml:space="preserve"> for the UK’s withdrawal, that is</w:t>
      </w:r>
      <w:r w:rsidR="002C22B7" w:rsidRPr="004549F5">
        <w:t>,</w:t>
      </w:r>
      <w:r w:rsidR="00963A03" w:rsidRPr="004549F5">
        <w:t xml:space="preserve"> well before the formal notification was handed out </w:t>
      </w:r>
      <w:r w:rsidR="00422937" w:rsidRPr="004549F5">
        <w:t xml:space="preserve">by the UK </w:t>
      </w:r>
      <w:r w:rsidR="00072BE9" w:rsidRPr="004549F5">
        <w:rPr>
          <w:lang w:val="en-US"/>
        </w:rPr>
        <w:t>Prime Minister</w:t>
      </w:r>
      <w:r w:rsidR="00B06293" w:rsidRPr="004549F5">
        <w:t xml:space="preserve"> </w:t>
      </w:r>
      <w:r w:rsidR="00072BE9" w:rsidRPr="004549F5">
        <w:rPr>
          <w:lang w:val="en-US"/>
        </w:rPr>
        <w:t xml:space="preserve">that </w:t>
      </w:r>
      <w:r w:rsidR="00963A03" w:rsidRPr="004549F5">
        <w:t>confirm</w:t>
      </w:r>
      <w:r w:rsidR="00072BE9" w:rsidRPr="004549F5">
        <w:rPr>
          <w:lang w:val="en-US"/>
        </w:rPr>
        <w:t>ed</w:t>
      </w:r>
      <w:r w:rsidR="00963A03" w:rsidRPr="004549F5">
        <w:t xml:space="preserve"> the intention </w:t>
      </w:r>
      <w:r w:rsidR="00422937" w:rsidRPr="004549F5">
        <w:t xml:space="preserve">of </w:t>
      </w:r>
      <w:r w:rsidR="00AB71E5" w:rsidRPr="004549F5">
        <w:t xml:space="preserve">the UK </w:t>
      </w:r>
      <w:r w:rsidR="00963A03" w:rsidRPr="004549F5">
        <w:t>to withdraw. In other words, it was not the notification itself that kick</w:t>
      </w:r>
      <w:r w:rsidR="00072BE9" w:rsidRPr="004549F5">
        <w:rPr>
          <w:lang w:val="en-US"/>
        </w:rPr>
        <w:t>-</w:t>
      </w:r>
      <w:r w:rsidR="00963A03" w:rsidRPr="004549F5">
        <w:t>start</w:t>
      </w:r>
      <w:r w:rsidR="004532BB" w:rsidRPr="004549F5">
        <w:t>ed</w:t>
      </w:r>
      <w:r w:rsidR="00963A03" w:rsidRPr="004549F5">
        <w:t xml:space="preserve"> t</w:t>
      </w:r>
      <w:r w:rsidR="002174A9" w:rsidRPr="004549F5">
        <w:rPr>
          <w:lang w:val="en-US"/>
        </w:rPr>
        <w:t>he</w:t>
      </w:r>
      <w:r w:rsidR="00963A03" w:rsidRPr="004549F5">
        <w:t xml:space="preserve"> </w:t>
      </w:r>
      <w:r w:rsidR="007A1246" w:rsidRPr="004549F5">
        <w:t xml:space="preserve">discussion within </w:t>
      </w:r>
      <w:r w:rsidR="009A0D36" w:rsidRPr="004549F5">
        <w:t xml:space="preserve">the </w:t>
      </w:r>
      <w:r w:rsidR="007A1246" w:rsidRPr="004549F5">
        <w:t>EU on UK membership</w:t>
      </w:r>
      <w:r w:rsidR="00B06293" w:rsidRPr="004549F5">
        <w:t xml:space="preserve">, </w:t>
      </w:r>
      <w:r w:rsidR="00963A03" w:rsidRPr="004549F5">
        <w:t xml:space="preserve">but </w:t>
      </w:r>
      <w:r w:rsidR="002C22B7" w:rsidRPr="004549F5">
        <w:t xml:space="preserve">rather it was </w:t>
      </w:r>
      <w:r w:rsidR="008B3228">
        <w:t xml:space="preserve">the announcement, and then </w:t>
      </w:r>
      <w:r w:rsidR="007A1246" w:rsidRPr="004549F5">
        <w:t>the result</w:t>
      </w:r>
      <w:r w:rsidR="00E6548C">
        <w:t>,</w:t>
      </w:r>
      <w:r w:rsidR="007A1246" w:rsidRPr="004549F5">
        <w:t xml:space="preserve"> of the</w:t>
      </w:r>
      <w:r w:rsidR="00963A03" w:rsidRPr="004549F5">
        <w:t xml:space="preserve"> </w:t>
      </w:r>
      <w:r w:rsidR="007A1246" w:rsidRPr="004549F5">
        <w:t xml:space="preserve">consultative </w:t>
      </w:r>
      <w:r w:rsidR="00963A03" w:rsidRPr="004549F5">
        <w:t xml:space="preserve">referendum </w:t>
      </w:r>
      <w:r w:rsidR="007A1246" w:rsidRPr="004549F5">
        <w:t>that did</w:t>
      </w:r>
      <w:r w:rsidR="002C22B7" w:rsidRPr="004549F5">
        <w:t xml:space="preserve"> so</w:t>
      </w:r>
      <w:r w:rsidR="00963A03" w:rsidRPr="004549F5">
        <w:t xml:space="preserve">, in anticipation of the </w:t>
      </w:r>
      <w:r w:rsidR="00453613" w:rsidRPr="004549F5">
        <w:t>eventual formal</w:t>
      </w:r>
      <w:r w:rsidR="00963A03" w:rsidRPr="004549F5">
        <w:t xml:space="preserve"> notification.</w:t>
      </w:r>
      <w:r w:rsidR="004D3204" w:rsidRPr="004549F5">
        <w:t xml:space="preserve"> </w:t>
      </w:r>
    </w:p>
    <w:p w14:paraId="0CC7AD45" w14:textId="77777777" w:rsidR="000F5949" w:rsidRPr="004549F5" w:rsidRDefault="000F5949" w:rsidP="004549F5">
      <w:pPr>
        <w:jc w:val="both"/>
      </w:pPr>
    </w:p>
    <w:p w14:paraId="744F005D" w14:textId="711E2141" w:rsidR="000147A3" w:rsidRPr="004549F5" w:rsidRDefault="000F5949" w:rsidP="004549F5">
      <w:pPr>
        <w:jc w:val="both"/>
      </w:pPr>
      <w:r w:rsidRPr="004549F5">
        <w:t>O</w:t>
      </w:r>
      <w:r w:rsidR="00176D3C" w:rsidRPr="004549F5">
        <w:t xml:space="preserve">ther Member States could </w:t>
      </w:r>
      <w:r w:rsidRPr="004549F5">
        <w:t xml:space="preserve">therefore </w:t>
      </w:r>
      <w:r w:rsidR="00176D3C" w:rsidRPr="004549F5">
        <w:t>begin to consider ways to react to the negative signals sent by the Hungarian authorities.</w:t>
      </w:r>
      <w:r w:rsidR="00B31244" w:rsidRPr="004549F5">
        <w:t xml:space="preserve"> Although it would be best if all 26 organised it together, the initiative for the discussion of </w:t>
      </w:r>
      <w:r w:rsidR="00C02877" w:rsidRPr="004549F5">
        <w:t>Hungary’s</w:t>
      </w:r>
      <w:r w:rsidR="00B31244" w:rsidRPr="004549F5">
        <w:t xml:space="preserve"> membership could come from a group of </w:t>
      </w:r>
      <w:r w:rsidR="00865C66" w:rsidRPr="004549F5">
        <w:t xml:space="preserve">like-minded </w:t>
      </w:r>
      <w:r w:rsidR="00A97BC1" w:rsidRPr="004549F5">
        <w:t>M</w:t>
      </w:r>
      <w:r w:rsidR="00B31244" w:rsidRPr="004549F5">
        <w:t>ember States</w:t>
      </w:r>
      <w:r w:rsidR="009A59F0" w:rsidRPr="004549F5">
        <w:rPr>
          <w:lang w:val="en-US"/>
        </w:rPr>
        <w:t>, or indeed from the President of the European Council</w:t>
      </w:r>
      <w:r w:rsidR="00DD53B1" w:rsidRPr="004549F5">
        <w:t>.</w:t>
      </w:r>
      <w:r w:rsidR="00A97BC1" w:rsidRPr="004549F5">
        <w:t xml:space="preserve"> </w:t>
      </w:r>
      <w:r w:rsidR="00EF34BF" w:rsidRPr="004549F5">
        <w:t xml:space="preserve">While the discussion could </w:t>
      </w:r>
      <w:r w:rsidR="001E4087" w:rsidRPr="004549F5">
        <w:t xml:space="preserve">simply </w:t>
      </w:r>
      <w:r w:rsidR="00EF34BF" w:rsidRPr="004549F5">
        <w:t xml:space="preserve">revolve around </w:t>
      </w:r>
      <w:r w:rsidR="00DC6D2F" w:rsidRPr="004549F5">
        <w:t>the question of whether Article 50 TEU is being triggered</w:t>
      </w:r>
      <w:r w:rsidR="001E4087" w:rsidRPr="004549F5">
        <w:t xml:space="preserve"> by </w:t>
      </w:r>
      <w:r w:rsidR="00135853" w:rsidRPr="004549F5">
        <w:t>the Hungarian authorities</w:t>
      </w:r>
      <w:r w:rsidR="00135853">
        <w:t>’</w:t>
      </w:r>
      <w:r w:rsidR="00135853" w:rsidRPr="004549F5">
        <w:t xml:space="preserve"> </w:t>
      </w:r>
      <w:r w:rsidR="001E4087" w:rsidRPr="004549F5">
        <w:t>systematic defiance</w:t>
      </w:r>
      <w:r w:rsidR="00DC6D2F" w:rsidRPr="004549F5">
        <w:t>,</w:t>
      </w:r>
      <w:r w:rsidR="00C02A9B" w:rsidRPr="004549F5">
        <w:rPr>
          <w:rStyle w:val="FootnoteReference"/>
        </w:rPr>
        <w:footnoteReference w:id="46"/>
      </w:r>
      <w:r w:rsidR="00DC6D2F" w:rsidRPr="004549F5">
        <w:t xml:space="preserve"> t</w:t>
      </w:r>
      <w:r w:rsidR="00A71A06" w:rsidRPr="004549F5">
        <w:t>h</w:t>
      </w:r>
      <w:r w:rsidR="00DC6D2F" w:rsidRPr="004549F5">
        <w:t xml:space="preserve">at discussion could </w:t>
      </w:r>
      <w:r w:rsidR="00E34B6D" w:rsidRPr="004549F5">
        <w:t xml:space="preserve">also </w:t>
      </w:r>
      <w:r w:rsidR="009A59F0" w:rsidRPr="004549F5">
        <w:rPr>
          <w:lang w:val="en-US"/>
        </w:rPr>
        <w:t xml:space="preserve">be envisaged as </w:t>
      </w:r>
      <w:r w:rsidR="00A8553C">
        <w:rPr>
          <w:lang w:val="en-US"/>
        </w:rPr>
        <w:t>the</w:t>
      </w:r>
      <w:r w:rsidR="009A59F0" w:rsidRPr="004549F5">
        <w:rPr>
          <w:lang w:val="en-US"/>
        </w:rPr>
        <w:t xml:space="preserve"> </w:t>
      </w:r>
      <w:r w:rsidR="001E1880" w:rsidRPr="004549F5">
        <w:t xml:space="preserve">last attempt to </w:t>
      </w:r>
      <w:r w:rsidR="00296519">
        <w:t>salvage Hungary’s membership</w:t>
      </w:r>
      <w:r w:rsidR="00DC6D2F" w:rsidRPr="004549F5">
        <w:t xml:space="preserve">: </w:t>
      </w:r>
      <w:r w:rsidR="008E7187" w:rsidRPr="004549F5">
        <w:t>t</w:t>
      </w:r>
      <w:r w:rsidR="00A0528C" w:rsidRPr="004549F5">
        <w:t xml:space="preserve">he Hungarian PM </w:t>
      </w:r>
      <w:r w:rsidR="00B73039" w:rsidRPr="004549F5">
        <w:t>c</w:t>
      </w:r>
      <w:r w:rsidR="00A0528C" w:rsidRPr="004549F5">
        <w:t xml:space="preserve">ould be given an opportunity to </w:t>
      </w:r>
      <w:r w:rsidR="00963D43" w:rsidRPr="004549F5">
        <w:t>confirm</w:t>
      </w:r>
      <w:r w:rsidR="00A0528C" w:rsidRPr="004549F5">
        <w:t xml:space="preserve"> to his peers </w:t>
      </w:r>
      <w:r w:rsidR="00162550" w:rsidRPr="004549F5">
        <w:t>his</w:t>
      </w:r>
      <w:r w:rsidR="00A0528C" w:rsidRPr="004549F5">
        <w:t xml:space="preserve"> inten</w:t>
      </w:r>
      <w:r w:rsidR="00162550" w:rsidRPr="004549F5">
        <w:t>tion</w:t>
      </w:r>
      <w:r w:rsidR="00A0528C" w:rsidRPr="004549F5">
        <w:t xml:space="preserve"> to keep </w:t>
      </w:r>
      <w:r w:rsidR="00B31244" w:rsidRPr="004549F5">
        <w:t>his country</w:t>
      </w:r>
      <w:r w:rsidR="00A0528C" w:rsidRPr="004549F5">
        <w:t xml:space="preserve"> in the EU</w:t>
      </w:r>
      <w:r w:rsidR="00C02A9B" w:rsidRPr="004549F5">
        <w:t xml:space="preserve"> on the basis of the </w:t>
      </w:r>
      <w:r w:rsidR="001E1880" w:rsidRPr="004549F5">
        <w:t>established</w:t>
      </w:r>
      <w:r w:rsidR="00C02A9B" w:rsidRPr="004549F5">
        <w:t xml:space="preserve"> membership requirements, </w:t>
      </w:r>
      <w:r w:rsidR="001E1880" w:rsidRPr="004549F5">
        <w:t>which his country accepted upon accession and committed itself to continue observing</w:t>
      </w:r>
      <w:r w:rsidR="00A0528C" w:rsidRPr="004549F5">
        <w:t>.</w:t>
      </w:r>
      <w:r w:rsidR="00673D59" w:rsidRPr="004549F5">
        <w:rPr>
          <w:rStyle w:val="FootnoteReference"/>
        </w:rPr>
        <w:footnoteReference w:id="47"/>
      </w:r>
      <w:r w:rsidR="00A0528C" w:rsidRPr="004549F5">
        <w:t xml:space="preserve"> </w:t>
      </w:r>
      <w:r w:rsidR="00963D43" w:rsidRPr="004549F5">
        <w:t>T</w:t>
      </w:r>
      <w:r w:rsidR="00A0528C" w:rsidRPr="004549F5">
        <w:t xml:space="preserve">hat confirmation would have to be substantiated by the Government’s </w:t>
      </w:r>
      <w:r w:rsidR="00B423F8" w:rsidRPr="004549F5">
        <w:t xml:space="preserve">verifiable commitment to </w:t>
      </w:r>
      <w:r w:rsidR="00A0528C" w:rsidRPr="004549F5">
        <w:t xml:space="preserve">address the concerns expressed by EU institutions, Member States </w:t>
      </w:r>
      <w:r w:rsidR="00A0528C" w:rsidRPr="004549F5">
        <w:lastRenderedPageBreak/>
        <w:t xml:space="preserve">and EU partners, and </w:t>
      </w:r>
      <w:r w:rsidR="00B423F8" w:rsidRPr="004549F5">
        <w:t xml:space="preserve">thus </w:t>
      </w:r>
      <w:r w:rsidR="00A0528C" w:rsidRPr="004549F5">
        <w:t>by a track record of compliance and cooperation.</w:t>
      </w:r>
      <w:r w:rsidR="002A7CA9" w:rsidRPr="004549F5">
        <w:rPr>
          <w:rStyle w:val="FootnoteReference"/>
        </w:rPr>
        <w:footnoteReference w:id="48"/>
      </w:r>
      <w:r w:rsidR="002A7CA9" w:rsidRPr="004549F5">
        <w:t xml:space="preserve"> </w:t>
      </w:r>
      <w:r w:rsidR="00FD2096" w:rsidRPr="004549F5">
        <w:t>If the Hungarian authorities were unwilling to meet those commitments</w:t>
      </w:r>
      <w:r w:rsidR="00A0528C" w:rsidRPr="004549F5">
        <w:t xml:space="preserve">, </w:t>
      </w:r>
      <w:r w:rsidR="00345734" w:rsidRPr="004549F5">
        <w:t xml:space="preserve">the </w:t>
      </w:r>
      <w:r w:rsidR="00A0528C" w:rsidRPr="004549F5">
        <w:t xml:space="preserve">other Member States could consider it as </w:t>
      </w:r>
      <w:r w:rsidR="00B31244" w:rsidRPr="004549F5">
        <w:t>Hungary’s sovereign choice</w:t>
      </w:r>
      <w:r w:rsidR="00A0528C" w:rsidRPr="004549F5">
        <w:t xml:space="preserve"> no longer to be bound by the Treaties and thus to withdraw</w:t>
      </w:r>
      <w:r w:rsidR="000147A3" w:rsidRPr="004549F5">
        <w:t xml:space="preserve">. </w:t>
      </w:r>
      <w:r w:rsidR="000542A3" w:rsidRPr="004549F5">
        <w:t>Overall, t</w:t>
      </w:r>
      <w:r w:rsidR="00A0528C" w:rsidRPr="004549F5">
        <w:t>he onus would be on Hungary</w:t>
      </w:r>
      <w:r w:rsidR="00F45B12" w:rsidRPr="004549F5">
        <w:t xml:space="preserve"> to restore its membership, or to notify</w:t>
      </w:r>
      <w:r w:rsidR="000147A3" w:rsidRPr="004549F5">
        <w:t xml:space="preserve"> its departure</w:t>
      </w:r>
      <w:r w:rsidR="004549F5" w:rsidRPr="004549F5">
        <w:t xml:space="preserve"> – bearing in mind that </w:t>
      </w:r>
      <w:r w:rsidR="00A8553C">
        <w:t>the country</w:t>
      </w:r>
      <w:r w:rsidR="00A8553C" w:rsidRPr="004549F5">
        <w:t xml:space="preserve"> </w:t>
      </w:r>
      <w:r w:rsidR="004549F5" w:rsidRPr="004549F5">
        <w:t xml:space="preserve">could still </w:t>
      </w:r>
      <w:r w:rsidR="00FF55CB">
        <w:t>reconsider</w:t>
      </w:r>
      <w:r w:rsidR="00FF55CB" w:rsidRPr="004549F5">
        <w:t xml:space="preserve"> </w:t>
      </w:r>
      <w:r w:rsidR="004549F5" w:rsidRPr="004549F5">
        <w:t xml:space="preserve">its </w:t>
      </w:r>
      <w:r w:rsidR="00A8553C">
        <w:t>intention</w:t>
      </w:r>
      <w:r w:rsidR="00A8553C" w:rsidRPr="004549F5">
        <w:t xml:space="preserve"> </w:t>
      </w:r>
      <w:r w:rsidR="004549F5" w:rsidRPr="004549F5">
        <w:t>and revoke its notification</w:t>
      </w:r>
      <w:r w:rsidR="00A0528C" w:rsidRPr="004549F5">
        <w:t>.</w:t>
      </w:r>
      <w:r w:rsidR="00AB383D" w:rsidRPr="004549F5">
        <w:rPr>
          <w:rStyle w:val="FootnoteReference"/>
        </w:rPr>
        <w:footnoteReference w:id="49"/>
      </w:r>
    </w:p>
    <w:p w14:paraId="6DD332EE" w14:textId="77777777" w:rsidR="001857F6" w:rsidRPr="004549F5" w:rsidRDefault="001857F6" w:rsidP="004549F5">
      <w:pPr>
        <w:jc w:val="both"/>
      </w:pPr>
    </w:p>
    <w:p w14:paraId="160CDBB7" w14:textId="77777777" w:rsidR="00AE2459" w:rsidRPr="004549F5" w:rsidRDefault="00AE2459" w:rsidP="004549F5">
      <w:pPr>
        <w:jc w:val="both"/>
      </w:pPr>
    </w:p>
    <w:p w14:paraId="17FAEAE3" w14:textId="10349651" w:rsidR="00C2370A" w:rsidRPr="004549F5" w:rsidRDefault="002C22B7" w:rsidP="004549F5">
      <w:pPr>
        <w:jc w:val="both"/>
        <w:rPr>
          <w:b/>
          <w:bCs/>
        </w:rPr>
      </w:pPr>
      <w:r w:rsidRPr="004549F5">
        <w:rPr>
          <w:b/>
          <w:bCs/>
        </w:rPr>
        <w:t xml:space="preserve">4.  </w:t>
      </w:r>
      <w:r w:rsidR="00F4676E" w:rsidRPr="004549F5">
        <w:rPr>
          <w:b/>
          <w:bCs/>
        </w:rPr>
        <w:t>Hungary’s withdrawal agreement</w:t>
      </w:r>
    </w:p>
    <w:p w14:paraId="04E38C29" w14:textId="2884AA08" w:rsidR="00691810" w:rsidRPr="004549F5" w:rsidRDefault="00691810" w:rsidP="004549F5">
      <w:pPr>
        <w:jc w:val="both"/>
      </w:pPr>
    </w:p>
    <w:p w14:paraId="0B48E08C" w14:textId="71856CE7" w:rsidR="00377988" w:rsidRPr="004549F5" w:rsidRDefault="00E663B2" w:rsidP="004549F5">
      <w:pPr>
        <w:jc w:val="both"/>
      </w:pPr>
      <w:r w:rsidRPr="004549F5">
        <w:t>Once Hungary has delivered its formal notification of intention to withdraw in accordance with Article 50 TEU, it is o</w:t>
      </w:r>
      <w:r w:rsidR="00C2370A" w:rsidRPr="004549F5">
        <w:t xml:space="preserve">bviously in everyone’s interest for Hungary to leave with a </w:t>
      </w:r>
      <w:r w:rsidR="00012A2A" w:rsidRPr="004549F5">
        <w:t xml:space="preserve">negotiated agreement </w:t>
      </w:r>
      <w:r w:rsidR="00043A0E" w:rsidRPr="004549F5">
        <w:t>laying down</w:t>
      </w:r>
      <w:r w:rsidR="00012A2A" w:rsidRPr="004549F5">
        <w:t xml:space="preserve"> the </w:t>
      </w:r>
      <w:r w:rsidR="00043A0E" w:rsidRPr="004549F5">
        <w:t xml:space="preserve">more </w:t>
      </w:r>
      <w:r w:rsidR="00012A2A" w:rsidRPr="004549F5">
        <w:t>precise terms of departure</w:t>
      </w:r>
      <w:r w:rsidR="0038669F" w:rsidRPr="004549F5">
        <w:t xml:space="preserve">.  </w:t>
      </w:r>
      <w:r w:rsidR="000A0D58" w:rsidRPr="004549F5">
        <w:t xml:space="preserve">Ideally, </w:t>
      </w:r>
      <w:r w:rsidR="00F04D42" w:rsidRPr="004549F5">
        <w:t xml:space="preserve">that negotiated </w:t>
      </w:r>
      <w:r w:rsidR="00043A0E" w:rsidRPr="004549F5">
        <w:t xml:space="preserve">withdrawal </w:t>
      </w:r>
      <w:r w:rsidR="000A0D58" w:rsidRPr="004549F5">
        <w:t>would</w:t>
      </w:r>
      <w:r w:rsidR="00043A0E" w:rsidRPr="004549F5">
        <w:t xml:space="preserve"> become fully effective </w:t>
      </w:r>
      <w:r w:rsidR="00C2370A" w:rsidRPr="004549F5">
        <w:t xml:space="preserve">before </w:t>
      </w:r>
      <w:r w:rsidRPr="004549F5">
        <w:t xml:space="preserve">the </w:t>
      </w:r>
      <w:r w:rsidR="00C2370A" w:rsidRPr="004549F5">
        <w:t xml:space="preserve">next </w:t>
      </w:r>
      <w:r w:rsidR="00012A2A" w:rsidRPr="004549F5">
        <w:t xml:space="preserve">round of elections to the </w:t>
      </w:r>
      <w:r w:rsidR="00C2370A" w:rsidRPr="004549F5">
        <w:t xml:space="preserve">European Parliament </w:t>
      </w:r>
      <w:r w:rsidR="00012A2A" w:rsidRPr="004549F5">
        <w:t>in 2024</w:t>
      </w:r>
      <w:r w:rsidR="006B25D2" w:rsidRPr="004549F5">
        <w:t xml:space="preserve"> – thereby </w:t>
      </w:r>
      <w:r w:rsidR="00012A2A" w:rsidRPr="004549F5">
        <w:t>avoid</w:t>
      </w:r>
      <w:r w:rsidR="006B25D2" w:rsidRPr="004549F5">
        <w:t>ing</w:t>
      </w:r>
      <w:r w:rsidR="00012A2A" w:rsidRPr="004549F5">
        <w:t xml:space="preserve"> the </w:t>
      </w:r>
      <w:r w:rsidR="000A0D58" w:rsidRPr="004549F5">
        <w:t xml:space="preserve">need for the </w:t>
      </w:r>
      <w:r w:rsidR="00377988" w:rsidRPr="004549F5">
        <w:t xml:space="preserve">Union </w:t>
      </w:r>
      <w:r w:rsidR="00012A2A" w:rsidRPr="004549F5">
        <w:t xml:space="preserve">to make temporary provision for </w:t>
      </w:r>
      <w:r w:rsidR="00377988" w:rsidRPr="004549F5">
        <w:t xml:space="preserve">the lingering </w:t>
      </w:r>
      <w:r w:rsidR="00012A2A" w:rsidRPr="004549F5">
        <w:t>presence</w:t>
      </w:r>
      <w:r w:rsidR="00377988" w:rsidRPr="004549F5">
        <w:t xml:space="preserve"> of Hungarian MEPs</w:t>
      </w:r>
      <w:r w:rsidR="000A0D58" w:rsidRPr="004549F5">
        <w:t xml:space="preserve">, as well as the unwanted burden for the </w:t>
      </w:r>
      <w:proofErr w:type="spellStart"/>
      <w:r w:rsidR="000A0D58" w:rsidRPr="004549F5">
        <w:t>Orb</w:t>
      </w:r>
      <w:r w:rsidR="00740C18">
        <w:t>á</w:t>
      </w:r>
      <w:r w:rsidR="000A0D58" w:rsidRPr="004549F5">
        <w:t>n</w:t>
      </w:r>
      <w:proofErr w:type="spellEnd"/>
      <w:r w:rsidR="000A0D58" w:rsidRPr="004549F5">
        <w:t xml:space="preserve"> Regime of having to stage more elections</w:t>
      </w:r>
      <w:r w:rsidR="00C2370A" w:rsidRPr="004549F5">
        <w:t>.</w:t>
      </w:r>
    </w:p>
    <w:p w14:paraId="4211F046" w14:textId="77777777" w:rsidR="00377988" w:rsidRPr="004549F5" w:rsidRDefault="00377988" w:rsidP="004549F5">
      <w:pPr>
        <w:jc w:val="both"/>
      </w:pPr>
    </w:p>
    <w:p w14:paraId="047BC409" w14:textId="6855A361" w:rsidR="00691810" w:rsidRPr="004549F5" w:rsidRDefault="0038669F" w:rsidP="004549F5">
      <w:pPr>
        <w:jc w:val="both"/>
      </w:pPr>
      <w:r w:rsidRPr="004549F5">
        <w:t>I</w:t>
      </w:r>
      <w:r w:rsidR="00377988" w:rsidRPr="004549F5">
        <w:t xml:space="preserve">n that regard, we are lucky (after a fashion) to </w:t>
      </w:r>
      <w:r w:rsidR="00C2370A" w:rsidRPr="004549F5">
        <w:t xml:space="preserve">have the precedent of the </w:t>
      </w:r>
      <w:r w:rsidR="00377988" w:rsidRPr="004549F5">
        <w:t>EU-</w:t>
      </w:r>
      <w:r w:rsidR="00C2370A" w:rsidRPr="004549F5">
        <w:t>UK Withdrawal Agreement</w:t>
      </w:r>
      <w:r w:rsidR="00377988" w:rsidRPr="004549F5">
        <w:t xml:space="preserve"> </w:t>
      </w:r>
      <w:r w:rsidRPr="004549F5">
        <w:t xml:space="preserve">(WA) </w:t>
      </w:r>
      <w:r w:rsidR="00377988" w:rsidRPr="004549F5">
        <w:t>to draw upon.</w:t>
      </w:r>
      <w:r w:rsidR="00B3368D" w:rsidRPr="004549F5">
        <w:rPr>
          <w:rStyle w:val="FootnoteReference"/>
        </w:rPr>
        <w:footnoteReference w:id="50"/>
      </w:r>
      <w:r w:rsidR="00377988" w:rsidRPr="004549F5">
        <w:t xml:space="preserve">  The experience of the Brexit negotiations in identifying </w:t>
      </w:r>
      <w:r w:rsidR="006B25D2" w:rsidRPr="004549F5">
        <w:t xml:space="preserve">a great many of the </w:t>
      </w:r>
      <w:r w:rsidR="001230CA" w:rsidRPr="004549F5">
        <w:t xml:space="preserve">complex issues raised by </w:t>
      </w:r>
      <w:r w:rsidR="006B25D2" w:rsidRPr="004549F5">
        <w:t xml:space="preserve">any </w:t>
      </w:r>
      <w:r w:rsidR="001230CA" w:rsidRPr="004549F5">
        <w:t>withdrawal</w:t>
      </w:r>
      <w:r w:rsidR="00377988" w:rsidRPr="004549F5">
        <w:t xml:space="preserve">, </w:t>
      </w:r>
      <w:r w:rsidR="001230CA" w:rsidRPr="004549F5">
        <w:t xml:space="preserve">as well as </w:t>
      </w:r>
      <w:r w:rsidR="00377988" w:rsidRPr="004549F5">
        <w:t xml:space="preserve">the ready-made template </w:t>
      </w:r>
      <w:r w:rsidR="001230CA" w:rsidRPr="004549F5">
        <w:t xml:space="preserve">for appropriate solutions now </w:t>
      </w:r>
      <w:r w:rsidR="00377988" w:rsidRPr="004549F5">
        <w:t xml:space="preserve">provided by the EU-UK WA, </w:t>
      </w:r>
      <w:r w:rsidR="00C2370A" w:rsidRPr="004549F5">
        <w:t xml:space="preserve">should help speed things up </w:t>
      </w:r>
      <w:r w:rsidR="00377988" w:rsidRPr="004549F5">
        <w:t>significantly</w:t>
      </w:r>
      <w:r w:rsidR="001230CA" w:rsidRPr="004549F5">
        <w:t xml:space="preserve"> also in the case of Hungary’s departure.  Consider, for example, the “</w:t>
      </w:r>
      <w:r w:rsidR="00C2370A" w:rsidRPr="004549F5">
        <w:t xml:space="preserve">separation </w:t>
      </w:r>
      <w:r w:rsidR="001230CA" w:rsidRPr="004549F5">
        <w:t xml:space="preserve">regimes” that facilitate the winding-up of outstanding situations involving the cross-border movement or marketing of goods, </w:t>
      </w:r>
      <w:r w:rsidR="00043A0E" w:rsidRPr="004549F5">
        <w:t xml:space="preserve">the recognition and execution of </w:t>
      </w:r>
      <w:r w:rsidR="00C2370A" w:rsidRPr="004549F5">
        <w:t>E</w:t>
      </w:r>
      <w:r w:rsidR="00043A0E" w:rsidRPr="004549F5">
        <w:t xml:space="preserve">uropean </w:t>
      </w:r>
      <w:r w:rsidR="00C2370A" w:rsidRPr="004549F5">
        <w:t>A</w:t>
      </w:r>
      <w:r w:rsidR="00043A0E" w:rsidRPr="004549F5">
        <w:t xml:space="preserve">rrest </w:t>
      </w:r>
      <w:r w:rsidR="00C2370A" w:rsidRPr="004549F5">
        <w:t>W</w:t>
      </w:r>
      <w:r w:rsidR="00043A0E" w:rsidRPr="004549F5">
        <w:t>arrants</w:t>
      </w:r>
      <w:r w:rsidR="008C4BAF" w:rsidRPr="004549F5">
        <w:t>,</w:t>
      </w:r>
      <w:r w:rsidR="00043A0E" w:rsidRPr="004549F5">
        <w:t xml:space="preserve"> or the retention, use and destruction of personal or sensitive </w:t>
      </w:r>
      <w:r w:rsidR="00C2370A" w:rsidRPr="004549F5">
        <w:t>data.</w:t>
      </w:r>
      <w:r w:rsidR="00043A0E" w:rsidRPr="004549F5">
        <w:t xml:space="preserve">  Or consider, in similar vein, the provisions of the EU-UK WA creating </w:t>
      </w:r>
      <w:r w:rsidRPr="004549F5">
        <w:t xml:space="preserve">a governance </w:t>
      </w:r>
      <w:r w:rsidR="005E520F" w:rsidRPr="004549F5">
        <w:t>framework</w:t>
      </w:r>
      <w:r w:rsidR="00043A0E" w:rsidRPr="004549F5">
        <w:t xml:space="preserve"> for managing the consequences of departure – including </w:t>
      </w:r>
      <w:r w:rsidRPr="004549F5">
        <w:t xml:space="preserve">management and decision-making institutions, </w:t>
      </w:r>
      <w:r w:rsidR="00043A0E" w:rsidRPr="004549F5">
        <w:t>principles of legal interpretation</w:t>
      </w:r>
      <w:r w:rsidR="00934B4C" w:rsidRPr="004549F5">
        <w:t>,</w:t>
      </w:r>
      <w:r w:rsidR="00043A0E" w:rsidRPr="004549F5">
        <w:t xml:space="preserve"> and clear pathways for </w:t>
      </w:r>
      <w:r w:rsidR="005E520F" w:rsidRPr="004549F5">
        <w:t xml:space="preserve">dispute resolution.  </w:t>
      </w:r>
    </w:p>
    <w:p w14:paraId="12D48787" w14:textId="77777777" w:rsidR="00C2370A" w:rsidRPr="004549F5" w:rsidRDefault="00C2370A" w:rsidP="004549F5">
      <w:pPr>
        <w:jc w:val="both"/>
      </w:pPr>
    </w:p>
    <w:p w14:paraId="6C60DAB4" w14:textId="17D0783E" w:rsidR="00202E3F" w:rsidRPr="004549F5" w:rsidRDefault="00C2370A" w:rsidP="004549F5">
      <w:pPr>
        <w:jc w:val="both"/>
      </w:pPr>
      <w:r w:rsidRPr="004549F5">
        <w:t xml:space="preserve">In fact, Hungarian withdrawal </w:t>
      </w:r>
      <w:r w:rsidR="00C6465A" w:rsidRPr="004549F5">
        <w:t xml:space="preserve">should </w:t>
      </w:r>
      <w:r w:rsidR="006B25D2" w:rsidRPr="004549F5">
        <w:t xml:space="preserve">in certain respects prove </w:t>
      </w:r>
      <w:r w:rsidRPr="004549F5">
        <w:t>easier to arrange tha</w:t>
      </w:r>
      <w:r w:rsidR="00C6465A" w:rsidRPr="004549F5">
        <w:t>n</w:t>
      </w:r>
      <w:r w:rsidRPr="004549F5">
        <w:t xml:space="preserve"> </w:t>
      </w:r>
      <w:r w:rsidR="007E2DA4" w:rsidRPr="004549F5">
        <w:t>was Brexit</w:t>
      </w:r>
      <w:r w:rsidRPr="004549F5">
        <w:t xml:space="preserve">.  </w:t>
      </w:r>
      <w:r w:rsidR="006B25D2" w:rsidRPr="004549F5">
        <w:t xml:space="preserve">Like the UK, Hungary is not in the Eurozone – so </w:t>
      </w:r>
      <w:r w:rsidR="007E2DA4" w:rsidRPr="004549F5">
        <w:t>we do not have to worry about the complications of undoing a Member State’s participation in the single currency</w:t>
      </w:r>
      <w:r w:rsidR="006B25D2" w:rsidRPr="004549F5">
        <w:t xml:space="preserve">. </w:t>
      </w:r>
      <w:r w:rsidR="007E2DA4" w:rsidRPr="004549F5">
        <w:t xml:space="preserve"> But in addition, </w:t>
      </w:r>
      <w:r w:rsidRPr="004549F5">
        <w:t xml:space="preserve">Hungary is </w:t>
      </w:r>
      <w:r w:rsidR="006B25D2" w:rsidRPr="004549F5">
        <w:t xml:space="preserve">a </w:t>
      </w:r>
      <w:r w:rsidRPr="004549F5">
        <w:t xml:space="preserve">net beneficiary of </w:t>
      </w:r>
      <w:r w:rsidR="006B25D2" w:rsidRPr="004549F5">
        <w:t xml:space="preserve">the Union’s </w:t>
      </w:r>
      <w:r w:rsidRPr="004549F5">
        <w:t>largesse, not a net contributor to the budget</w:t>
      </w:r>
      <w:r w:rsidR="0038669F" w:rsidRPr="004549F5">
        <w:t xml:space="preserve"> – so we </w:t>
      </w:r>
      <w:r w:rsidR="007E2DA4" w:rsidRPr="004549F5">
        <w:t xml:space="preserve">should </w:t>
      </w:r>
      <w:r w:rsidR="0038669F" w:rsidRPr="004549F5">
        <w:t xml:space="preserve">be able to </w:t>
      </w:r>
      <w:r w:rsidR="00C6465A" w:rsidRPr="004549F5">
        <w:t xml:space="preserve">avoid much of the </w:t>
      </w:r>
      <w:r w:rsidR="0038669F" w:rsidRPr="004549F5">
        <w:t xml:space="preserve">political </w:t>
      </w:r>
      <w:r w:rsidR="00C6465A" w:rsidRPr="004549F5">
        <w:t xml:space="preserve">acrimony </w:t>
      </w:r>
      <w:r w:rsidR="0038669F" w:rsidRPr="004549F5">
        <w:t xml:space="preserve">that was </w:t>
      </w:r>
      <w:r w:rsidR="00C6465A" w:rsidRPr="004549F5">
        <w:t xml:space="preserve">associated with </w:t>
      </w:r>
      <w:r w:rsidR="007E2DA4" w:rsidRPr="004549F5">
        <w:t xml:space="preserve">calculating </w:t>
      </w:r>
      <w:r w:rsidR="00C6465A" w:rsidRPr="004549F5">
        <w:t>the UK</w:t>
      </w:r>
      <w:r w:rsidR="007E2DA4" w:rsidRPr="004549F5">
        <w:t>’s “divorce bill”</w:t>
      </w:r>
      <w:r w:rsidRPr="004549F5">
        <w:t xml:space="preserve">.  </w:t>
      </w:r>
      <w:r w:rsidR="007E2DA4" w:rsidRPr="004549F5">
        <w:t>Moreover, Hungary is not a marine fishing nation – so again, many of the political and legal complications that so aggravated EU-UK relations during the Article 50 TEU process need not be repeated</w:t>
      </w:r>
      <w:r w:rsidR="004B1447" w:rsidRPr="004549F5">
        <w:t xml:space="preserve"> here</w:t>
      </w:r>
      <w:r w:rsidR="007E2DA4" w:rsidRPr="004549F5">
        <w:t xml:space="preserve">.  </w:t>
      </w:r>
      <w:proofErr w:type="gramStart"/>
      <w:r w:rsidR="004B1447" w:rsidRPr="004549F5">
        <w:t>Plus</w:t>
      </w:r>
      <w:proofErr w:type="gramEnd"/>
      <w:r w:rsidR="007E2DA4" w:rsidRPr="004549F5">
        <w:t xml:space="preserve"> </w:t>
      </w:r>
      <w:r w:rsidRPr="004549F5">
        <w:t xml:space="preserve">there is no </w:t>
      </w:r>
      <w:r w:rsidR="007E2DA4" w:rsidRPr="004549F5">
        <w:t xml:space="preserve">real </w:t>
      </w:r>
      <w:r w:rsidRPr="004549F5">
        <w:t xml:space="preserve">equivalent to the </w:t>
      </w:r>
      <w:r w:rsidR="004B1447" w:rsidRPr="004549F5">
        <w:t xml:space="preserve">unique challenges facing the </w:t>
      </w:r>
      <w:r w:rsidR="005E520F" w:rsidRPr="004549F5">
        <w:t xml:space="preserve">Ireland / Northern Ireland </w:t>
      </w:r>
      <w:r w:rsidRPr="004549F5">
        <w:t>border</w:t>
      </w:r>
      <w:r w:rsidR="004B1447" w:rsidRPr="004549F5">
        <w:t>,</w:t>
      </w:r>
      <w:r w:rsidRPr="004549F5">
        <w:t xml:space="preserve"> </w:t>
      </w:r>
      <w:r w:rsidR="00C6465A" w:rsidRPr="004549F5">
        <w:t xml:space="preserve">that </w:t>
      </w:r>
      <w:r w:rsidR="004B1447" w:rsidRPr="004549F5">
        <w:t xml:space="preserve">would </w:t>
      </w:r>
      <w:r w:rsidR="00C6465A" w:rsidRPr="004549F5">
        <w:t xml:space="preserve">need to be </w:t>
      </w:r>
      <w:r w:rsidR="005E520F" w:rsidRPr="004549F5">
        <w:t>address</w:t>
      </w:r>
      <w:r w:rsidR="00C6465A" w:rsidRPr="004549F5">
        <w:t>ed</w:t>
      </w:r>
      <w:r w:rsidR="005E520F" w:rsidRPr="004549F5">
        <w:t xml:space="preserve"> </w:t>
      </w:r>
      <w:r w:rsidR="007E2DA4" w:rsidRPr="004549F5">
        <w:t xml:space="preserve">in the case of </w:t>
      </w:r>
      <w:r w:rsidR="00C6465A" w:rsidRPr="004549F5">
        <w:t>Hungary</w:t>
      </w:r>
      <w:r w:rsidR="004B1447" w:rsidRPr="004549F5">
        <w:t xml:space="preserve">.  </w:t>
      </w:r>
      <w:r w:rsidR="008C4BAF" w:rsidRPr="004549F5">
        <w:t xml:space="preserve">After all, </w:t>
      </w:r>
      <w:r w:rsidR="007E2DA4" w:rsidRPr="004549F5">
        <w:t xml:space="preserve">the </w:t>
      </w:r>
      <w:r w:rsidR="004B1447" w:rsidRPr="004549F5">
        <w:t xml:space="preserve">negative </w:t>
      </w:r>
      <w:r w:rsidR="007E2DA4" w:rsidRPr="004549F5">
        <w:t>impact</w:t>
      </w:r>
      <w:r w:rsidR="004B1447" w:rsidRPr="004549F5">
        <w:t>s</w:t>
      </w:r>
      <w:r w:rsidR="007E2DA4" w:rsidRPr="004549F5">
        <w:t xml:space="preserve"> of Brexit upon the </w:t>
      </w:r>
      <w:r w:rsidR="004B1447" w:rsidRPr="004549F5">
        <w:t xml:space="preserve">continued functioning of the </w:t>
      </w:r>
      <w:r w:rsidR="007E2DA4" w:rsidRPr="004549F5">
        <w:t xml:space="preserve">Good Friday </w:t>
      </w:r>
      <w:r w:rsidR="004B1447" w:rsidRPr="004549F5">
        <w:t xml:space="preserve">peace </w:t>
      </w:r>
      <w:r w:rsidR="008C4BAF" w:rsidRPr="004549F5">
        <w:t xml:space="preserve">settlement </w:t>
      </w:r>
      <w:r w:rsidR="004B1447" w:rsidRPr="004549F5">
        <w:t xml:space="preserve">constituted </w:t>
      </w:r>
      <w:r w:rsidR="007E2DA4" w:rsidRPr="004549F5">
        <w:t xml:space="preserve">the </w:t>
      </w:r>
      <w:r w:rsidR="004B1447" w:rsidRPr="004549F5">
        <w:t>core conundrum that really rendered the EU-</w:t>
      </w:r>
      <w:r w:rsidR="005E520F" w:rsidRPr="004549F5">
        <w:t xml:space="preserve">UK </w:t>
      </w:r>
      <w:r w:rsidR="004B1447" w:rsidRPr="004549F5">
        <w:t xml:space="preserve">withdrawal </w:t>
      </w:r>
      <w:r w:rsidR="005E520F" w:rsidRPr="004549F5">
        <w:t xml:space="preserve">negotiations so </w:t>
      </w:r>
      <w:r w:rsidR="004B1447" w:rsidRPr="004549F5">
        <w:t xml:space="preserve">sensitive, difficult and </w:t>
      </w:r>
      <w:r w:rsidR="005E520F" w:rsidRPr="004549F5">
        <w:t>prolonged</w:t>
      </w:r>
      <w:r w:rsidR="0038669F" w:rsidRPr="004549F5">
        <w:t xml:space="preserve"> (and indeed, continue to act as a source of tension and instability in post-Brexit relations)</w:t>
      </w:r>
      <w:r w:rsidR="005E520F" w:rsidRPr="004549F5">
        <w:t>.</w:t>
      </w:r>
      <w:r w:rsidR="000A0D58" w:rsidRPr="004549F5">
        <w:rPr>
          <w:rStyle w:val="FootnoteReference"/>
        </w:rPr>
        <w:footnoteReference w:id="51"/>
      </w:r>
    </w:p>
    <w:p w14:paraId="42191A13" w14:textId="77777777" w:rsidR="00CB10AF" w:rsidRPr="004549F5" w:rsidRDefault="00CB10AF" w:rsidP="004549F5">
      <w:pPr>
        <w:pStyle w:val="ListParagraph"/>
        <w:jc w:val="both"/>
        <w:rPr>
          <w:rFonts w:ascii="Times New Roman" w:hAnsi="Times New Roman" w:cs="Times New Roman"/>
        </w:rPr>
      </w:pPr>
    </w:p>
    <w:p w14:paraId="430B69DC" w14:textId="37ED2FB8" w:rsidR="00C35316" w:rsidRPr="004549F5" w:rsidRDefault="005E520F" w:rsidP="004549F5">
      <w:pPr>
        <w:jc w:val="both"/>
      </w:pPr>
      <w:r w:rsidRPr="004549F5">
        <w:lastRenderedPageBreak/>
        <w:t xml:space="preserve">That said, there are </w:t>
      </w:r>
      <w:r w:rsidR="004B1447" w:rsidRPr="004549F5">
        <w:t xml:space="preserve">still </w:t>
      </w:r>
      <w:r w:rsidRPr="004549F5">
        <w:t xml:space="preserve">some </w:t>
      </w:r>
      <w:r w:rsidR="004B1447" w:rsidRPr="004549F5">
        <w:t xml:space="preserve">specific </w:t>
      </w:r>
      <w:r w:rsidRPr="004549F5">
        <w:t xml:space="preserve">and potentially difficult questions to address </w:t>
      </w:r>
      <w:r w:rsidR="004B1447" w:rsidRPr="004549F5">
        <w:t xml:space="preserve">in the event of </w:t>
      </w:r>
      <w:r w:rsidRPr="004549F5">
        <w:t>Hungar</w:t>
      </w:r>
      <w:r w:rsidR="004B1447" w:rsidRPr="004549F5">
        <w:t xml:space="preserve">ian withdrawal, for which Brexit provides only an incomplete model, or at least </w:t>
      </w:r>
      <w:r w:rsidR="00C35316" w:rsidRPr="004549F5">
        <w:t xml:space="preserve">offers solutions </w:t>
      </w:r>
      <w:r w:rsidR="004B1447" w:rsidRPr="004549F5">
        <w:t xml:space="preserve">that </w:t>
      </w:r>
      <w:r w:rsidR="00C35316" w:rsidRPr="004549F5">
        <w:t xml:space="preserve">may </w:t>
      </w:r>
      <w:r w:rsidR="005135F2" w:rsidRPr="004549F5">
        <w:t xml:space="preserve">well </w:t>
      </w:r>
      <w:r w:rsidR="00C35316" w:rsidRPr="004549F5">
        <w:t>deserve reconsideration</w:t>
      </w:r>
      <w:r w:rsidRPr="004549F5">
        <w:t xml:space="preserve">. </w:t>
      </w:r>
    </w:p>
    <w:p w14:paraId="2D136240" w14:textId="77777777" w:rsidR="00C35316" w:rsidRPr="004549F5" w:rsidRDefault="00C35316" w:rsidP="004549F5">
      <w:pPr>
        <w:jc w:val="both"/>
      </w:pPr>
    </w:p>
    <w:p w14:paraId="4FFEF087" w14:textId="77B22C26" w:rsidR="00043A0E" w:rsidRPr="004549F5" w:rsidRDefault="00C35316" w:rsidP="004549F5">
      <w:pPr>
        <w:jc w:val="both"/>
      </w:pPr>
      <w:r w:rsidRPr="004549F5">
        <w:t xml:space="preserve">In the first place, Hungary participates in elements of European integration and cooperation </w:t>
      </w:r>
      <w:r w:rsidR="008810E2" w:rsidRPr="004549F5">
        <w:t xml:space="preserve">where </w:t>
      </w:r>
      <w:r w:rsidRPr="004549F5">
        <w:t>the UK did not (or at least not to the same degree or on the same terms)</w:t>
      </w:r>
      <w:r w:rsidR="008810E2" w:rsidRPr="004549F5">
        <w:t xml:space="preserve">.  Unwinding those relationships will undoubtedly require </w:t>
      </w:r>
      <w:r w:rsidR="00CA1F3A" w:rsidRPr="004549F5">
        <w:t>fresh</w:t>
      </w:r>
      <w:r w:rsidR="008810E2" w:rsidRPr="004549F5">
        <w:t xml:space="preserve"> effort</w:t>
      </w:r>
      <w:r w:rsidR="00CA1F3A" w:rsidRPr="004549F5">
        <w:t>s</w:t>
      </w:r>
      <w:r w:rsidR="008810E2" w:rsidRPr="004549F5">
        <w:t>, and possibly some creative problem-solving, from the Union negotiators</w:t>
      </w:r>
      <w:r w:rsidRPr="004549F5">
        <w:t xml:space="preserve">.  </w:t>
      </w:r>
      <w:r w:rsidR="008810E2" w:rsidRPr="004549F5">
        <w:t>For example</w:t>
      </w:r>
      <w:r w:rsidR="00C52C18" w:rsidRPr="004549F5">
        <w:t>:</w:t>
      </w:r>
      <w:r w:rsidR="008810E2" w:rsidRPr="004549F5">
        <w:t xml:space="preserve"> Hungary’s withdrawal </w:t>
      </w:r>
      <w:r w:rsidR="00162A4E" w:rsidRPr="004549F5">
        <w:t xml:space="preserve">would inevitably </w:t>
      </w:r>
      <w:r w:rsidR="008810E2" w:rsidRPr="004549F5">
        <w:t xml:space="preserve">entail </w:t>
      </w:r>
      <w:r w:rsidR="00162A4E" w:rsidRPr="004549F5">
        <w:t xml:space="preserve">its </w:t>
      </w:r>
      <w:r w:rsidR="008810E2" w:rsidRPr="004549F5">
        <w:t xml:space="preserve">extraction </w:t>
      </w:r>
      <w:r w:rsidR="00162A4E" w:rsidRPr="004549F5">
        <w:t xml:space="preserve">also </w:t>
      </w:r>
      <w:r w:rsidR="008810E2" w:rsidRPr="004549F5">
        <w:t xml:space="preserve">from the Schengen </w:t>
      </w:r>
      <w:r w:rsidR="00392097" w:rsidRPr="004549F5">
        <w:t>system</w:t>
      </w:r>
      <w:r w:rsidR="00162A4E" w:rsidRPr="004549F5">
        <w:t xml:space="preserve"> as a matter of Union law</w:t>
      </w:r>
      <w:r w:rsidR="00F93221" w:rsidRPr="004549F5">
        <w:t xml:space="preserve"> – calling for a new set of “separation regimes” to ensure the smooth and orderly winding-up of </w:t>
      </w:r>
      <w:r w:rsidR="00766663" w:rsidRPr="004549F5">
        <w:t xml:space="preserve">a much wider range of </w:t>
      </w:r>
      <w:r w:rsidR="00F93221" w:rsidRPr="004549F5">
        <w:t xml:space="preserve">legal </w:t>
      </w:r>
      <w:r w:rsidR="00766663" w:rsidRPr="004549F5">
        <w:t>relationships than were ever applicable to the UK</w:t>
      </w:r>
      <w:r w:rsidR="00162A4E" w:rsidRPr="004549F5">
        <w:t xml:space="preserve">.  </w:t>
      </w:r>
      <w:r w:rsidR="009C5934" w:rsidRPr="004549F5">
        <w:t xml:space="preserve">And </w:t>
      </w:r>
      <w:r w:rsidR="000770CA" w:rsidRPr="004549F5">
        <w:t xml:space="preserve">though there may be no direct equivalent to the Irish border, there are still demographic complexities to contend with: for example, </w:t>
      </w:r>
      <w:r w:rsidR="00C52C18" w:rsidRPr="004549F5">
        <w:t xml:space="preserve">what </w:t>
      </w:r>
      <w:r w:rsidR="009C5934" w:rsidRPr="004549F5">
        <w:t xml:space="preserve">additional </w:t>
      </w:r>
      <w:r w:rsidR="00C52C18" w:rsidRPr="004549F5">
        <w:t xml:space="preserve">arrangements </w:t>
      </w:r>
      <w:r w:rsidR="009C5934" w:rsidRPr="004549F5">
        <w:t xml:space="preserve">or guarantees </w:t>
      </w:r>
      <w:r w:rsidR="00C52C18" w:rsidRPr="004549F5">
        <w:t xml:space="preserve">might </w:t>
      </w:r>
      <w:r w:rsidR="009C5934" w:rsidRPr="004549F5">
        <w:t xml:space="preserve">be considered </w:t>
      </w:r>
      <w:r w:rsidR="00103F46" w:rsidRPr="004549F5">
        <w:t xml:space="preserve">or needed </w:t>
      </w:r>
      <w:r w:rsidR="009C5934" w:rsidRPr="004549F5">
        <w:t xml:space="preserve">to ensure </w:t>
      </w:r>
      <w:r w:rsidR="005135F2" w:rsidRPr="004549F5">
        <w:t xml:space="preserve">respect </w:t>
      </w:r>
      <w:r w:rsidR="009C5934" w:rsidRPr="004549F5">
        <w:t xml:space="preserve">for </w:t>
      </w:r>
      <w:r w:rsidR="00C52C18" w:rsidRPr="004549F5">
        <w:t>national minorities living across the new Union-Hungary frontier?</w:t>
      </w:r>
      <w:r w:rsidR="00162A4E" w:rsidRPr="004549F5">
        <w:rPr>
          <w:rStyle w:val="FootnoteReference"/>
        </w:rPr>
        <w:footnoteReference w:id="52"/>
      </w:r>
      <w:r w:rsidR="00C52C18" w:rsidRPr="004549F5">
        <w:t xml:space="preserve">  </w:t>
      </w:r>
      <w:r w:rsidR="000770CA" w:rsidRPr="004549F5">
        <w:t>In addition</w:t>
      </w:r>
      <w:r w:rsidR="00F93221" w:rsidRPr="004549F5">
        <w:t xml:space="preserve">: </w:t>
      </w:r>
      <w:r w:rsidR="00C52C18" w:rsidRPr="004549F5">
        <w:t xml:space="preserve">Hungary’s </w:t>
      </w:r>
      <w:r w:rsidR="00F93221" w:rsidRPr="004549F5">
        <w:t xml:space="preserve">withdrawal would </w:t>
      </w:r>
      <w:r w:rsidR="00AB769D" w:rsidRPr="004549F5">
        <w:t xml:space="preserve">naturally </w:t>
      </w:r>
      <w:r w:rsidR="00F93221" w:rsidRPr="004549F5">
        <w:t xml:space="preserve">spell the end of its </w:t>
      </w:r>
      <w:r w:rsidR="00766663" w:rsidRPr="004549F5">
        <w:t xml:space="preserve">direct </w:t>
      </w:r>
      <w:r w:rsidR="00C52C18" w:rsidRPr="004549F5">
        <w:t xml:space="preserve">participation in </w:t>
      </w:r>
      <w:r w:rsidR="00F93221" w:rsidRPr="004549F5">
        <w:t>the Union’s common foreign, security and defence policies</w:t>
      </w:r>
      <w:r w:rsidR="00766663" w:rsidRPr="004549F5">
        <w:t>;</w:t>
      </w:r>
      <w:r w:rsidR="00F93221" w:rsidRPr="004549F5">
        <w:t xml:space="preserve"> as well as its membership</w:t>
      </w:r>
      <w:r w:rsidR="00766663" w:rsidRPr="004549F5">
        <w:t>,</w:t>
      </w:r>
      <w:r w:rsidR="00F93221" w:rsidRPr="004549F5">
        <w:t xml:space="preserve"> as a </w:t>
      </w:r>
      <w:r w:rsidR="00766663" w:rsidRPr="004549F5">
        <w:t xml:space="preserve">Member State, </w:t>
      </w:r>
      <w:r w:rsidR="00F93221" w:rsidRPr="004549F5">
        <w:t xml:space="preserve">of </w:t>
      </w:r>
      <w:r w:rsidR="00C52C18" w:rsidRPr="004549F5">
        <w:t>various PESCO programmes</w:t>
      </w:r>
      <w:r w:rsidR="00766663" w:rsidRPr="004549F5">
        <w:t xml:space="preserve"> and initiatives</w:t>
      </w:r>
      <w:r w:rsidR="00A6659D" w:rsidRPr="004549F5">
        <w:t xml:space="preserve"> – </w:t>
      </w:r>
      <w:r w:rsidR="00103F46" w:rsidRPr="004549F5">
        <w:t xml:space="preserve">so </w:t>
      </w:r>
      <w:r w:rsidR="00A6659D" w:rsidRPr="004549F5">
        <w:t xml:space="preserve">another set of </w:t>
      </w:r>
      <w:r w:rsidR="00833C40" w:rsidRPr="004549F5">
        <w:t xml:space="preserve">dedicated </w:t>
      </w:r>
      <w:r w:rsidR="00A6659D" w:rsidRPr="004549F5">
        <w:t xml:space="preserve">“separation provisions” </w:t>
      </w:r>
      <w:r w:rsidR="00833C40" w:rsidRPr="004549F5">
        <w:t xml:space="preserve">would </w:t>
      </w:r>
      <w:r w:rsidR="00A6659D" w:rsidRPr="004549F5">
        <w:t xml:space="preserve">be required in those </w:t>
      </w:r>
      <w:r w:rsidR="00103F46" w:rsidRPr="004549F5">
        <w:t xml:space="preserve">particular </w:t>
      </w:r>
      <w:r w:rsidR="00A6659D" w:rsidRPr="004549F5">
        <w:t>fields</w:t>
      </w:r>
      <w:r w:rsidR="00F93221" w:rsidRPr="004549F5">
        <w:t>.</w:t>
      </w:r>
      <w:r w:rsidR="00CA7C6C" w:rsidRPr="004549F5">
        <w:rPr>
          <w:rStyle w:val="FootnoteReference"/>
        </w:rPr>
        <w:footnoteReference w:id="53"/>
      </w:r>
      <w:r w:rsidR="00F93221" w:rsidRPr="004549F5">
        <w:t xml:space="preserve">  </w:t>
      </w:r>
      <w:r w:rsidR="00A6659D" w:rsidRPr="004549F5">
        <w:t>Or again</w:t>
      </w:r>
      <w:r w:rsidR="00392097" w:rsidRPr="004549F5">
        <w:t xml:space="preserve">: </w:t>
      </w:r>
      <w:r w:rsidR="00B1017D" w:rsidRPr="004549F5">
        <w:t xml:space="preserve">even if Hungary’s legal and budgetary disentanglement from the Union will be eased by its status as a non-Eurozone </w:t>
      </w:r>
      <w:r w:rsidR="00A244DA" w:rsidRPr="004549F5">
        <w:t xml:space="preserve">state and </w:t>
      </w:r>
      <w:r w:rsidR="00B1017D" w:rsidRPr="004549F5">
        <w:t>net beneficiary</w:t>
      </w:r>
      <w:r w:rsidR="00A244DA" w:rsidRPr="004549F5">
        <w:t xml:space="preserve"> of Union funds</w:t>
      </w:r>
      <w:r w:rsidR="00B1017D" w:rsidRPr="004549F5">
        <w:t xml:space="preserve">, </w:t>
      </w:r>
      <w:r w:rsidR="00392097" w:rsidRPr="004549F5">
        <w:t xml:space="preserve">what </w:t>
      </w:r>
      <w:r w:rsidR="00B1017D" w:rsidRPr="004549F5">
        <w:t xml:space="preserve">might </w:t>
      </w:r>
      <w:r w:rsidR="00392097" w:rsidRPr="004549F5">
        <w:t xml:space="preserve">withdrawal </w:t>
      </w:r>
      <w:r w:rsidR="00B1017D" w:rsidRPr="004549F5">
        <w:t xml:space="preserve">nevertheless </w:t>
      </w:r>
      <w:r w:rsidR="00392097" w:rsidRPr="004549F5">
        <w:t xml:space="preserve">mean for the complex financing arrangements that underpin the </w:t>
      </w:r>
      <w:r w:rsidR="00B1017D" w:rsidRPr="004549F5">
        <w:rPr>
          <w:i/>
          <w:iCs/>
        </w:rPr>
        <w:t>Next Generation EU</w:t>
      </w:r>
      <w:r w:rsidR="00B1017D" w:rsidRPr="004549F5">
        <w:t xml:space="preserve"> </w:t>
      </w:r>
      <w:r w:rsidR="00392097" w:rsidRPr="004549F5">
        <w:t xml:space="preserve">pandemic recovery </w:t>
      </w:r>
      <w:r w:rsidR="00B1017D" w:rsidRPr="004549F5">
        <w:t>system</w:t>
      </w:r>
      <w:r w:rsidR="00833C40" w:rsidRPr="004549F5">
        <w:t xml:space="preserve">?  Questions might arise (for example) about how best to extract Hungary from </w:t>
      </w:r>
      <w:r w:rsidR="00A244DA" w:rsidRPr="004549F5">
        <w:t xml:space="preserve">the Member States’ </w:t>
      </w:r>
      <w:r w:rsidR="00A37B0C" w:rsidRPr="004549F5">
        <w:t xml:space="preserve">mutualised </w:t>
      </w:r>
      <w:r w:rsidR="00A244DA" w:rsidRPr="004549F5">
        <w:t xml:space="preserve">obligation to underwrite the Union’s massive borrowing on the capital markets, in the event that the Union’s available budgetary means </w:t>
      </w:r>
      <w:r w:rsidR="00B10EB8" w:rsidRPr="004549F5">
        <w:t xml:space="preserve">were to </w:t>
      </w:r>
      <w:r w:rsidR="00A244DA" w:rsidRPr="004549F5">
        <w:t>prove</w:t>
      </w:r>
      <w:r w:rsidR="00A37B0C" w:rsidRPr="004549F5">
        <w:t>,</w:t>
      </w:r>
      <w:r w:rsidR="00A244DA" w:rsidRPr="004549F5">
        <w:t xml:space="preserve"> </w:t>
      </w:r>
      <w:r w:rsidR="00A37B0C" w:rsidRPr="004549F5">
        <w:t xml:space="preserve">in due course, </w:t>
      </w:r>
      <w:r w:rsidR="00A244DA" w:rsidRPr="004549F5">
        <w:t xml:space="preserve">insufficient to meet its </w:t>
      </w:r>
      <w:r w:rsidR="00A37B0C" w:rsidRPr="004549F5">
        <w:t xml:space="preserve">repayment </w:t>
      </w:r>
      <w:r w:rsidR="00A244DA" w:rsidRPr="004549F5">
        <w:t>commitments</w:t>
      </w:r>
      <w:r w:rsidR="00833C40" w:rsidRPr="004549F5">
        <w:t>.</w:t>
      </w:r>
      <w:r w:rsidR="00103F46" w:rsidRPr="004549F5">
        <w:rPr>
          <w:rStyle w:val="FootnoteReference"/>
        </w:rPr>
        <w:footnoteReference w:id="54"/>
      </w:r>
      <w:r w:rsidR="00392097" w:rsidRPr="004549F5">
        <w:t xml:space="preserve"> </w:t>
      </w:r>
    </w:p>
    <w:p w14:paraId="025E445D" w14:textId="77777777" w:rsidR="00043A0E" w:rsidRPr="004549F5" w:rsidRDefault="00043A0E" w:rsidP="004549F5">
      <w:pPr>
        <w:pStyle w:val="ListParagraph"/>
        <w:ind w:left="1080"/>
        <w:jc w:val="both"/>
        <w:rPr>
          <w:rFonts w:ascii="Times New Roman" w:hAnsi="Times New Roman" w:cs="Times New Roman"/>
        </w:rPr>
      </w:pPr>
    </w:p>
    <w:p w14:paraId="442A2F4B" w14:textId="5A08CBD2" w:rsidR="00271FA9" w:rsidRPr="004549F5" w:rsidRDefault="00C35316" w:rsidP="004549F5">
      <w:pPr>
        <w:jc w:val="both"/>
      </w:pPr>
      <w:r w:rsidRPr="004549F5">
        <w:t xml:space="preserve">In the second place, </w:t>
      </w:r>
      <w:r w:rsidR="005135F2" w:rsidRPr="004549F5">
        <w:t xml:space="preserve">how far </w:t>
      </w:r>
      <w:r w:rsidR="00CA1F3A" w:rsidRPr="004549F5">
        <w:t xml:space="preserve">might </w:t>
      </w:r>
      <w:r w:rsidR="005135F2" w:rsidRPr="004549F5">
        <w:t xml:space="preserve">Hungarian withdrawal require </w:t>
      </w:r>
      <w:r w:rsidR="00271FA9" w:rsidRPr="004549F5">
        <w:t>a “transition period”</w:t>
      </w:r>
      <w:r w:rsidR="005135F2" w:rsidRPr="004549F5">
        <w:t xml:space="preserve"> equivalent to that provided for under Part Four of the EU-UK WA – during which the status quo of membership rights and obligations would be largely (though not entirely) preserved for a period potentially extending over several more years </w:t>
      </w:r>
      <w:r w:rsidR="006106AA" w:rsidRPr="004549F5">
        <w:t xml:space="preserve">even </w:t>
      </w:r>
      <w:r w:rsidR="005135F2" w:rsidRPr="004549F5">
        <w:t>after formal departure</w:t>
      </w:r>
      <w:r w:rsidR="006106AA" w:rsidRPr="004549F5">
        <w:t xml:space="preserve"> had taken place</w:t>
      </w:r>
      <w:r w:rsidR="00CA1F3A" w:rsidRPr="004549F5">
        <w:t>?</w:t>
      </w:r>
      <w:r w:rsidR="00271FA9" w:rsidRPr="004549F5">
        <w:t xml:space="preserve">  </w:t>
      </w:r>
      <w:r w:rsidR="00CA1F3A" w:rsidRPr="004549F5">
        <w:t>T</w:t>
      </w:r>
      <w:r w:rsidR="005135F2" w:rsidRPr="004549F5">
        <w:t xml:space="preserve">he </w:t>
      </w:r>
      <w:r w:rsidR="00271FA9" w:rsidRPr="004549F5">
        <w:t xml:space="preserve">UK’s demand </w:t>
      </w:r>
      <w:r w:rsidR="00C6465A" w:rsidRPr="004549F5">
        <w:t xml:space="preserve">for </w:t>
      </w:r>
      <w:r w:rsidR="005135F2" w:rsidRPr="004549F5">
        <w:t xml:space="preserve">a </w:t>
      </w:r>
      <w:r w:rsidR="00C6465A" w:rsidRPr="004549F5">
        <w:t>transition</w:t>
      </w:r>
      <w:r w:rsidR="005135F2" w:rsidRPr="004549F5">
        <w:t>al</w:t>
      </w:r>
      <w:r w:rsidR="00C6465A" w:rsidRPr="004549F5">
        <w:t xml:space="preserve"> </w:t>
      </w:r>
      <w:r w:rsidR="005135F2" w:rsidRPr="004549F5">
        <w:t xml:space="preserve">regime was </w:t>
      </w:r>
      <w:r w:rsidR="00271FA9" w:rsidRPr="004549F5">
        <w:t xml:space="preserve">largely driven by factors particular to </w:t>
      </w:r>
      <w:r w:rsidR="005135F2" w:rsidRPr="004549F5">
        <w:t xml:space="preserve">the British </w:t>
      </w:r>
      <w:r w:rsidR="00C6465A" w:rsidRPr="004549F5">
        <w:t>situation</w:t>
      </w:r>
      <w:r w:rsidR="005135F2" w:rsidRPr="004549F5">
        <w:t xml:space="preserve">: the state’s </w:t>
      </w:r>
      <w:r w:rsidR="00C6465A" w:rsidRPr="004549F5">
        <w:t xml:space="preserve">own </w:t>
      </w:r>
      <w:r w:rsidR="005135F2" w:rsidRPr="004549F5">
        <w:t>near-</w:t>
      </w:r>
      <w:r w:rsidR="00271FA9" w:rsidRPr="004549F5">
        <w:t>total lack of preparation</w:t>
      </w:r>
      <w:r w:rsidR="00C6465A" w:rsidRPr="004549F5">
        <w:t>s</w:t>
      </w:r>
      <w:r w:rsidR="005135F2" w:rsidRPr="004549F5">
        <w:t xml:space="preserve"> for the outcome of the 2016 referendum</w:t>
      </w:r>
      <w:r w:rsidR="00271FA9" w:rsidRPr="004549F5">
        <w:t xml:space="preserve">, </w:t>
      </w:r>
      <w:r w:rsidR="005135F2" w:rsidRPr="004549F5">
        <w:t xml:space="preserve">the </w:t>
      </w:r>
      <w:r w:rsidR="00354330">
        <w:t xml:space="preserve">UK </w:t>
      </w:r>
      <w:r w:rsidR="005135F2" w:rsidRPr="004549F5">
        <w:t xml:space="preserve">government’s entirely </w:t>
      </w:r>
      <w:r w:rsidR="00271FA9" w:rsidRPr="004549F5">
        <w:t xml:space="preserve">unrealistic </w:t>
      </w:r>
      <w:r w:rsidR="005135F2" w:rsidRPr="004549F5">
        <w:t xml:space="preserve">expectations </w:t>
      </w:r>
      <w:r w:rsidR="00CA1F3A" w:rsidRPr="004549F5">
        <w:t xml:space="preserve">about </w:t>
      </w:r>
      <w:r w:rsidR="00C6465A" w:rsidRPr="004549F5">
        <w:t xml:space="preserve">what could </w:t>
      </w:r>
      <w:r w:rsidR="005135F2" w:rsidRPr="004549F5">
        <w:t xml:space="preserve">possibly be </w:t>
      </w:r>
      <w:r w:rsidR="00C6465A" w:rsidRPr="004549F5">
        <w:t xml:space="preserve">achieved </w:t>
      </w:r>
      <w:r w:rsidR="005135F2" w:rsidRPr="004549F5">
        <w:t xml:space="preserve">under the auspices of the </w:t>
      </w:r>
      <w:r w:rsidR="00C6465A" w:rsidRPr="004549F5">
        <w:t xml:space="preserve">Article 50 </w:t>
      </w:r>
      <w:r w:rsidR="005135F2" w:rsidRPr="004549F5">
        <w:t>TEU process</w:t>
      </w:r>
      <w:r w:rsidR="00271FA9" w:rsidRPr="004549F5">
        <w:t xml:space="preserve">, </w:t>
      </w:r>
      <w:r w:rsidR="005135F2" w:rsidRPr="004549F5">
        <w:t xml:space="preserve">and the </w:t>
      </w:r>
      <w:r w:rsidR="00271FA9" w:rsidRPr="004549F5">
        <w:t xml:space="preserve">domestic </w:t>
      </w:r>
      <w:r w:rsidR="005135F2" w:rsidRPr="004549F5">
        <w:t xml:space="preserve">political </w:t>
      </w:r>
      <w:r w:rsidR="00C6465A" w:rsidRPr="004549F5">
        <w:t>instability</w:t>
      </w:r>
      <w:r w:rsidR="005135F2" w:rsidRPr="004549F5">
        <w:t xml:space="preserve"> that undermined </w:t>
      </w:r>
      <w:r w:rsidR="00CB18C2" w:rsidRPr="004549F5">
        <w:t>the formulation and pursuit of a clear and coherent withdrawal agenda</w:t>
      </w:r>
      <w:r w:rsidR="00271FA9" w:rsidRPr="004549F5">
        <w:t xml:space="preserve">.  </w:t>
      </w:r>
      <w:r w:rsidR="00CA1F3A" w:rsidRPr="004549F5">
        <w:t>I</w:t>
      </w:r>
      <w:r w:rsidR="00CB18C2" w:rsidRPr="004549F5">
        <w:t xml:space="preserve">n the case of Hungary, one might </w:t>
      </w:r>
      <w:r w:rsidR="00CA1F3A" w:rsidRPr="004549F5">
        <w:t xml:space="preserve">also </w:t>
      </w:r>
      <w:r w:rsidR="00CB18C2" w:rsidRPr="004549F5">
        <w:t xml:space="preserve">have </w:t>
      </w:r>
      <w:r w:rsidR="00CA1F3A" w:rsidRPr="004549F5">
        <w:t>particular</w:t>
      </w:r>
      <w:r w:rsidR="00CB18C2" w:rsidRPr="004549F5">
        <w:t xml:space="preserve"> reservations about maintaining the status quo of membership rights and obligations even on a temporary basis: true, the ex-Member State’s total exclusion from the Union’s </w:t>
      </w:r>
      <w:r w:rsidR="006106AA" w:rsidRPr="004549F5">
        <w:t>decision-making</w:t>
      </w:r>
      <w:r w:rsidR="00CB18C2" w:rsidRPr="004549F5">
        <w:t xml:space="preserve"> framework </w:t>
      </w:r>
      <w:r w:rsidR="006106AA" w:rsidRPr="004549F5">
        <w:t xml:space="preserve">during any transition period </w:t>
      </w:r>
      <w:r w:rsidR="00CB18C2" w:rsidRPr="004549F5">
        <w:t xml:space="preserve">would insulate against </w:t>
      </w:r>
      <w:r w:rsidR="006106AA" w:rsidRPr="004549F5">
        <w:t xml:space="preserve">further </w:t>
      </w:r>
      <w:r w:rsidR="00CB18C2" w:rsidRPr="004549F5">
        <w:t xml:space="preserve">Hungarian </w:t>
      </w:r>
      <w:r w:rsidR="006106AA" w:rsidRPr="004549F5">
        <w:t>attempts at institutional sabotage</w:t>
      </w:r>
      <w:r w:rsidR="00CB18C2" w:rsidRPr="004549F5">
        <w:t xml:space="preserve">; but the prospect of the </w:t>
      </w:r>
      <w:proofErr w:type="spellStart"/>
      <w:r w:rsidR="00CB18C2" w:rsidRPr="004549F5">
        <w:t>Orb</w:t>
      </w:r>
      <w:r w:rsidR="00740C18">
        <w:t>á</w:t>
      </w:r>
      <w:r w:rsidR="00CB18C2" w:rsidRPr="004549F5">
        <w:t>n</w:t>
      </w:r>
      <w:proofErr w:type="spellEnd"/>
      <w:r w:rsidR="00CB18C2" w:rsidRPr="004549F5">
        <w:t xml:space="preserve"> Regime using transition to disown and disregard even more of its</w:t>
      </w:r>
      <w:r w:rsidR="00B97DA9" w:rsidRPr="004549F5">
        <w:t xml:space="preserve"> legal</w:t>
      </w:r>
      <w:r w:rsidR="00CB18C2" w:rsidRPr="004549F5">
        <w:t xml:space="preserve"> obligations, while the Union would in reality have </w:t>
      </w:r>
      <w:r w:rsidR="00B10EB8" w:rsidRPr="004549F5">
        <w:t>still</w:t>
      </w:r>
      <w:r w:rsidR="00CB18C2" w:rsidRPr="004549F5">
        <w:t xml:space="preserve"> fewer effective means to respond to such non-compliance, is hardly an enticing one.  Though there are </w:t>
      </w:r>
      <w:r w:rsidR="00CC4E78" w:rsidRPr="004549F5">
        <w:t>still</w:t>
      </w:r>
      <w:r w:rsidR="00CB18C2" w:rsidRPr="004549F5">
        <w:t xml:space="preserve"> some pragmatic </w:t>
      </w:r>
      <w:r w:rsidR="00CA1F3A" w:rsidRPr="004549F5">
        <w:t xml:space="preserve">countervailing </w:t>
      </w:r>
      <w:r w:rsidR="00CB18C2" w:rsidRPr="004549F5">
        <w:t xml:space="preserve">considerations to take into account – not least the fact that </w:t>
      </w:r>
      <w:r w:rsidR="006106AA" w:rsidRPr="004549F5">
        <w:t xml:space="preserve">a short </w:t>
      </w:r>
      <w:r w:rsidR="00271FA9" w:rsidRPr="004549F5">
        <w:lastRenderedPageBreak/>
        <w:t xml:space="preserve">transition period </w:t>
      </w:r>
      <w:r w:rsidR="006106AA" w:rsidRPr="004549F5">
        <w:t xml:space="preserve">might prove </w:t>
      </w:r>
      <w:r w:rsidR="00CA1F3A" w:rsidRPr="004549F5">
        <w:t xml:space="preserve">useful </w:t>
      </w:r>
      <w:r w:rsidR="006106AA" w:rsidRPr="004549F5">
        <w:t>to allow the Union</w:t>
      </w:r>
      <w:r w:rsidR="00B10EB8" w:rsidRPr="004549F5">
        <w:t>’s</w:t>
      </w:r>
      <w:r w:rsidR="006106AA" w:rsidRPr="004549F5">
        <w:t xml:space="preserve"> own public and </w:t>
      </w:r>
      <w:r w:rsidR="00271FA9" w:rsidRPr="004549F5">
        <w:t xml:space="preserve">private actors adequate time to rearrange their </w:t>
      </w:r>
      <w:r w:rsidR="006106AA" w:rsidRPr="004549F5">
        <w:t>operations, cooperations and supply chains</w:t>
      </w:r>
      <w:r w:rsidR="00750A1E">
        <w:t>,</w:t>
      </w:r>
      <w:r w:rsidR="006106AA" w:rsidRPr="004549F5">
        <w:t xml:space="preserve"> </w:t>
      </w:r>
      <w:r w:rsidR="00271FA9" w:rsidRPr="004549F5">
        <w:t>etc</w:t>
      </w:r>
      <w:r w:rsidR="00750A1E">
        <w:t>.</w:t>
      </w:r>
      <w:r w:rsidR="006106AA" w:rsidRPr="004549F5">
        <w:t xml:space="preserve"> with Hungary</w:t>
      </w:r>
      <w:r w:rsidR="00271FA9" w:rsidRPr="004549F5">
        <w:t>.</w:t>
      </w:r>
    </w:p>
    <w:p w14:paraId="21653075" w14:textId="77777777" w:rsidR="00271FA9" w:rsidRPr="004549F5" w:rsidRDefault="00271FA9" w:rsidP="004549F5">
      <w:pPr>
        <w:pStyle w:val="ListParagraph"/>
        <w:jc w:val="both"/>
        <w:rPr>
          <w:rFonts w:ascii="Times New Roman" w:hAnsi="Times New Roman" w:cs="Times New Roman"/>
        </w:rPr>
      </w:pPr>
    </w:p>
    <w:p w14:paraId="5B34C9AE" w14:textId="790E4300" w:rsidR="007E61B9" w:rsidRPr="004549F5" w:rsidRDefault="00271FA9" w:rsidP="004549F5">
      <w:pPr>
        <w:jc w:val="both"/>
      </w:pPr>
      <w:r w:rsidRPr="004549F5">
        <w:t xml:space="preserve">In the </w:t>
      </w:r>
      <w:r w:rsidR="00C35316" w:rsidRPr="004549F5">
        <w:t xml:space="preserve">third </w:t>
      </w:r>
      <w:r w:rsidRPr="004549F5">
        <w:t xml:space="preserve">place, </w:t>
      </w:r>
      <w:r w:rsidR="0032703B" w:rsidRPr="004549F5">
        <w:t xml:space="preserve">we need to ask: </w:t>
      </w:r>
      <w:r w:rsidR="005E520F" w:rsidRPr="004549F5">
        <w:t xml:space="preserve">should we be content </w:t>
      </w:r>
      <w:r w:rsidR="0032703B" w:rsidRPr="004549F5">
        <w:t xml:space="preserve">simply </w:t>
      </w:r>
      <w:r w:rsidR="005E520F" w:rsidRPr="004549F5">
        <w:t>to copy</w:t>
      </w:r>
      <w:r w:rsidR="0032703B" w:rsidRPr="004549F5">
        <w:t>-</w:t>
      </w:r>
      <w:r w:rsidR="005E520F" w:rsidRPr="004549F5">
        <w:t>and</w:t>
      </w:r>
      <w:r w:rsidR="0032703B" w:rsidRPr="004549F5">
        <w:t>-</w:t>
      </w:r>
      <w:r w:rsidR="005E520F" w:rsidRPr="004549F5">
        <w:t xml:space="preserve">paste </w:t>
      </w:r>
      <w:r w:rsidR="0032703B" w:rsidRPr="004549F5">
        <w:t xml:space="preserve">perfectly serviceable parts of the EU-UK WA into any future Hungary treaty, even when we know that those Brexit arrangements are somehow flawed and certainly capable of substantial improvement?  That is particularly the case with </w:t>
      </w:r>
      <w:r w:rsidR="005E520F" w:rsidRPr="004549F5">
        <w:t xml:space="preserve">Part Two of the </w:t>
      </w:r>
      <w:r w:rsidR="0032703B" w:rsidRPr="004549F5">
        <w:t>EU-</w:t>
      </w:r>
      <w:r w:rsidR="005E520F" w:rsidRPr="004549F5">
        <w:t xml:space="preserve">UK </w:t>
      </w:r>
      <w:r w:rsidR="0032703B" w:rsidRPr="004549F5">
        <w:t>WA</w:t>
      </w:r>
      <w:r w:rsidR="005E520F" w:rsidRPr="004549F5">
        <w:t xml:space="preserve">, on </w:t>
      </w:r>
      <w:r w:rsidR="0032703B" w:rsidRPr="004549F5">
        <w:t xml:space="preserve">future protection of the </w:t>
      </w:r>
      <w:r w:rsidR="005E520F" w:rsidRPr="004549F5">
        <w:t>acquired rights</w:t>
      </w:r>
      <w:r w:rsidR="0032703B" w:rsidRPr="004549F5">
        <w:t xml:space="preserve"> of EU citizens already living in the UK and of UK nationals already resident in the EU.  </w:t>
      </w:r>
      <w:r w:rsidR="00C6465A" w:rsidRPr="004549F5">
        <w:t xml:space="preserve">On the one hand, </w:t>
      </w:r>
      <w:r w:rsidR="009D407F" w:rsidRPr="004549F5">
        <w:t xml:space="preserve">there might be an understandable concern to maintain </w:t>
      </w:r>
      <w:r w:rsidR="00C6465A" w:rsidRPr="004549F5">
        <w:t xml:space="preserve">equality </w:t>
      </w:r>
      <w:r w:rsidR="009D407F" w:rsidRPr="004549F5">
        <w:t xml:space="preserve">of treatment </w:t>
      </w:r>
      <w:r w:rsidR="00C6465A" w:rsidRPr="004549F5">
        <w:t>between ex-</w:t>
      </w:r>
      <w:r w:rsidR="009D407F" w:rsidRPr="004549F5">
        <w:t xml:space="preserve">Union </w:t>
      </w:r>
      <w:r w:rsidR="00C6465A" w:rsidRPr="004549F5">
        <w:t>citizens</w:t>
      </w:r>
      <w:r w:rsidR="00CC4E78" w:rsidRPr="004549F5">
        <w:t>,</w:t>
      </w:r>
      <w:r w:rsidR="009D407F" w:rsidRPr="004549F5">
        <w:t xml:space="preserve"> so </w:t>
      </w:r>
      <w:r w:rsidR="00C6465A" w:rsidRPr="004549F5">
        <w:t xml:space="preserve">as not to create </w:t>
      </w:r>
      <w:r w:rsidR="009D407F" w:rsidRPr="004549F5">
        <w:t xml:space="preserve">appreciable </w:t>
      </w:r>
      <w:r w:rsidR="00C6465A" w:rsidRPr="004549F5">
        <w:t xml:space="preserve">differences in </w:t>
      </w:r>
      <w:r w:rsidR="009D407F" w:rsidRPr="004549F5">
        <w:t xml:space="preserve">the </w:t>
      </w:r>
      <w:r w:rsidR="00C6465A" w:rsidRPr="004549F5">
        <w:t xml:space="preserve">treatment </w:t>
      </w:r>
      <w:r w:rsidR="009D407F" w:rsidRPr="004549F5">
        <w:t xml:space="preserve">of </w:t>
      </w:r>
      <w:r w:rsidR="00C6465A" w:rsidRPr="004549F5">
        <w:t>British and Hungarian</w:t>
      </w:r>
      <w:r w:rsidR="009D407F" w:rsidRPr="004549F5">
        <w:t xml:space="preserve"> nationals </w:t>
      </w:r>
      <w:r w:rsidR="00C6465A" w:rsidRPr="004549F5">
        <w:t xml:space="preserve">within </w:t>
      </w:r>
      <w:r w:rsidR="009D407F" w:rsidRPr="004549F5">
        <w:t>the Union</w:t>
      </w:r>
      <w:r w:rsidR="00CC4E78" w:rsidRPr="004549F5">
        <w:t xml:space="preserve"> – or in turn</w:t>
      </w:r>
      <w:r w:rsidR="00B10EB8" w:rsidRPr="004549F5">
        <w:t>,</w:t>
      </w:r>
      <w:r w:rsidR="00CC4E78" w:rsidRPr="004549F5">
        <w:t xml:space="preserve"> </w:t>
      </w:r>
      <w:r w:rsidR="00C6465A" w:rsidRPr="004549F5">
        <w:t xml:space="preserve">between </w:t>
      </w:r>
      <w:r w:rsidR="009D407F" w:rsidRPr="004549F5">
        <w:t xml:space="preserve">Union </w:t>
      </w:r>
      <w:r w:rsidR="00C6465A" w:rsidRPr="004549F5">
        <w:t xml:space="preserve">citizens within </w:t>
      </w:r>
      <w:r w:rsidR="009D407F" w:rsidRPr="004549F5">
        <w:t xml:space="preserve">each of </w:t>
      </w:r>
      <w:r w:rsidR="00C6465A" w:rsidRPr="004549F5">
        <w:t>those ex-Member States</w:t>
      </w:r>
      <w:r w:rsidR="009D407F" w:rsidRPr="004549F5">
        <w:t xml:space="preserve">.  </w:t>
      </w:r>
      <w:r w:rsidR="007E61B9" w:rsidRPr="004549F5">
        <w:t xml:space="preserve">On the </w:t>
      </w:r>
      <w:r w:rsidR="00C6465A" w:rsidRPr="004549F5">
        <w:t xml:space="preserve">other </w:t>
      </w:r>
      <w:r w:rsidR="007E61B9" w:rsidRPr="004549F5">
        <w:t xml:space="preserve">hand, we have </w:t>
      </w:r>
      <w:r w:rsidR="009D407F" w:rsidRPr="004549F5">
        <w:t xml:space="preserve">surely </w:t>
      </w:r>
      <w:r w:rsidR="007E61B9" w:rsidRPr="004549F5">
        <w:t xml:space="preserve">learned </w:t>
      </w:r>
      <w:r w:rsidR="009D407F" w:rsidRPr="004549F5">
        <w:t xml:space="preserve">some </w:t>
      </w:r>
      <w:r w:rsidR="007E61B9" w:rsidRPr="004549F5">
        <w:t xml:space="preserve">important lessons about the </w:t>
      </w:r>
      <w:r w:rsidR="009D407F" w:rsidRPr="004549F5">
        <w:t xml:space="preserve">distinct </w:t>
      </w:r>
      <w:r w:rsidR="007E61B9" w:rsidRPr="004549F5">
        <w:t xml:space="preserve">limitations </w:t>
      </w:r>
      <w:r w:rsidR="009D407F" w:rsidRPr="004549F5">
        <w:t xml:space="preserve">built into the provisions of Part Two of the EU-UK WA: for example, the risks to (especially </w:t>
      </w:r>
      <w:r w:rsidR="007E61B9" w:rsidRPr="004549F5">
        <w:t>vulnerable</w:t>
      </w:r>
      <w:r w:rsidR="009D407F" w:rsidRPr="004549F5">
        <w:t>)</w:t>
      </w:r>
      <w:r w:rsidR="007E61B9" w:rsidRPr="004549F5">
        <w:t xml:space="preserve"> individuals</w:t>
      </w:r>
      <w:r w:rsidR="009D407F" w:rsidRPr="004549F5">
        <w:t xml:space="preserve"> whose prior residence </w:t>
      </w:r>
      <w:r w:rsidR="00CC4E78" w:rsidRPr="004549F5">
        <w:t>was</w:t>
      </w:r>
      <w:r w:rsidR="009D407F" w:rsidRPr="004549F5">
        <w:t xml:space="preserve"> not in </w:t>
      </w:r>
      <w:r w:rsidR="00CC4E78" w:rsidRPr="004549F5">
        <w:t xml:space="preserve">strict </w:t>
      </w:r>
      <w:r w:rsidR="009D407F" w:rsidRPr="004549F5">
        <w:t xml:space="preserve">compliance with Union free movement rules and </w:t>
      </w:r>
      <w:r w:rsidR="00CC4E78" w:rsidRPr="004549F5">
        <w:t xml:space="preserve">who </w:t>
      </w:r>
      <w:r w:rsidR="009D407F" w:rsidRPr="004549F5">
        <w:t>now find themselves dependent upon the application of “more generous” domestic rules by their host state;</w:t>
      </w:r>
      <w:r w:rsidR="000C18B9" w:rsidRPr="004549F5">
        <w:rPr>
          <w:rStyle w:val="FootnoteReference"/>
        </w:rPr>
        <w:footnoteReference w:id="55"/>
      </w:r>
      <w:r w:rsidR="009D407F" w:rsidRPr="004549F5">
        <w:t xml:space="preserve"> and the </w:t>
      </w:r>
      <w:r w:rsidR="00B11459" w:rsidRPr="004549F5">
        <w:t>serious problems of inconvenience, insecurity and discrimination that may arise</w:t>
      </w:r>
      <w:r w:rsidR="00B10EB8" w:rsidRPr="004549F5">
        <w:t>,</w:t>
      </w:r>
      <w:r w:rsidR="00B11459" w:rsidRPr="004549F5">
        <w:t xml:space="preserve"> even for qualifying individuals</w:t>
      </w:r>
      <w:r w:rsidR="00B10EB8" w:rsidRPr="004549F5">
        <w:t>,</w:t>
      </w:r>
      <w:r w:rsidR="00B11459" w:rsidRPr="004549F5">
        <w:t xml:space="preserve"> when the host state is allowed to issue digital-only </w:t>
      </w:r>
      <w:r w:rsidR="007E61B9" w:rsidRPr="004549F5">
        <w:t xml:space="preserve">confirmation of </w:t>
      </w:r>
      <w:r w:rsidR="00B11459" w:rsidRPr="004549F5">
        <w:t xml:space="preserve">protected </w:t>
      </w:r>
      <w:r w:rsidR="007E61B9" w:rsidRPr="004549F5">
        <w:t>status.</w:t>
      </w:r>
      <w:r w:rsidR="000C18B9" w:rsidRPr="004549F5">
        <w:rPr>
          <w:rStyle w:val="FootnoteReference"/>
        </w:rPr>
        <w:footnoteReference w:id="56"/>
      </w:r>
      <w:r w:rsidR="007E61B9" w:rsidRPr="004549F5">
        <w:t xml:space="preserve">  Why </w:t>
      </w:r>
      <w:r w:rsidR="00B11459" w:rsidRPr="004549F5">
        <w:t xml:space="preserve">should the flawed template of Brexit be allowed to infect also any future withdrawal agreement?  Indeed, why not take the opportunity of Hungarian withdrawal to correct also the treatment of </w:t>
      </w:r>
      <w:r w:rsidR="00C6465A" w:rsidRPr="004549F5">
        <w:t xml:space="preserve">UK </w:t>
      </w:r>
      <w:r w:rsidR="00B11459" w:rsidRPr="004549F5">
        <w:t>nationals within the EU (</w:t>
      </w:r>
      <w:r w:rsidR="00C6465A" w:rsidRPr="004549F5">
        <w:t xml:space="preserve">insofar as it falls within </w:t>
      </w:r>
      <w:r w:rsidR="00B11459" w:rsidRPr="004549F5">
        <w:t xml:space="preserve">Union’s </w:t>
      </w:r>
      <w:r w:rsidR="00C6465A" w:rsidRPr="004549F5">
        <w:t xml:space="preserve">competence to do so, </w:t>
      </w:r>
      <w:r w:rsidR="00B11459" w:rsidRPr="004549F5">
        <w:t xml:space="preserve">and </w:t>
      </w:r>
      <w:r w:rsidR="00C6465A" w:rsidRPr="004549F5">
        <w:t xml:space="preserve">even if that leads to </w:t>
      </w:r>
      <w:r w:rsidR="00B11459" w:rsidRPr="004549F5">
        <w:t xml:space="preserve">a </w:t>
      </w:r>
      <w:r w:rsidR="00C6465A" w:rsidRPr="004549F5">
        <w:t xml:space="preserve">certain lack of reciprocity with </w:t>
      </w:r>
      <w:r w:rsidR="00B11459" w:rsidRPr="004549F5">
        <w:t xml:space="preserve">the </w:t>
      </w:r>
      <w:r w:rsidR="00C6465A" w:rsidRPr="004549F5">
        <w:t>UK itself</w:t>
      </w:r>
      <w:r w:rsidR="00B11459" w:rsidRPr="004549F5">
        <w:t>)?</w:t>
      </w:r>
    </w:p>
    <w:p w14:paraId="0372BBED" w14:textId="77777777" w:rsidR="00C6465A" w:rsidRPr="004549F5" w:rsidRDefault="00C6465A" w:rsidP="004549F5">
      <w:pPr>
        <w:jc w:val="both"/>
      </w:pPr>
    </w:p>
    <w:p w14:paraId="60BF132F" w14:textId="64D165EF" w:rsidR="00A6659D" w:rsidRPr="004549F5" w:rsidRDefault="007E61B9" w:rsidP="004549F5">
      <w:pPr>
        <w:jc w:val="both"/>
      </w:pPr>
      <w:r w:rsidRPr="004549F5">
        <w:t xml:space="preserve">In the </w:t>
      </w:r>
      <w:r w:rsidR="00C35316" w:rsidRPr="004549F5">
        <w:t xml:space="preserve">fourth </w:t>
      </w:r>
      <w:r w:rsidRPr="004549F5">
        <w:t xml:space="preserve">place, </w:t>
      </w:r>
      <w:r w:rsidR="00B11459" w:rsidRPr="004549F5">
        <w:t xml:space="preserve">negotiations about </w:t>
      </w:r>
      <w:r w:rsidRPr="004549F5">
        <w:t xml:space="preserve">Hungary’s </w:t>
      </w:r>
      <w:r w:rsidR="00B11459" w:rsidRPr="004549F5">
        <w:t xml:space="preserve">smooth and orderly withdrawal would </w:t>
      </w:r>
      <w:r w:rsidR="00E66588" w:rsidRPr="004549F5">
        <w:t xml:space="preserve">take place under the shadow of broader questions about </w:t>
      </w:r>
      <w:r w:rsidR="00B11459" w:rsidRPr="004549F5">
        <w:t xml:space="preserve">its </w:t>
      </w:r>
      <w:r w:rsidRPr="004549F5">
        <w:t xml:space="preserve">future relationship to </w:t>
      </w:r>
      <w:r w:rsidR="00B11459" w:rsidRPr="004549F5">
        <w:t xml:space="preserve">the Union.  </w:t>
      </w:r>
      <w:r w:rsidR="00361211" w:rsidRPr="004549F5">
        <w:t>T</w:t>
      </w:r>
      <w:r w:rsidR="00E66588" w:rsidRPr="004549F5">
        <w:t xml:space="preserve">he European Council decided in the Brexit context that </w:t>
      </w:r>
      <w:r w:rsidR="00361211" w:rsidRPr="004549F5">
        <w:t xml:space="preserve">that </w:t>
      </w:r>
      <w:r w:rsidR="00E66588" w:rsidRPr="004549F5">
        <w:t>future relations</w:t>
      </w:r>
      <w:r w:rsidR="00361211" w:rsidRPr="004549F5">
        <w:t>hip</w:t>
      </w:r>
      <w:r w:rsidR="00E66588" w:rsidRPr="004549F5">
        <w:t xml:space="preserve"> can be formally negotiated and agreed only after </w:t>
      </w:r>
      <w:r w:rsidR="00B10EB8" w:rsidRPr="004549F5">
        <w:t xml:space="preserve">the </w:t>
      </w:r>
      <w:r w:rsidR="00E66588" w:rsidRPr="004549F5">
        <w:t>definitive departure of the relevant State</w:t>
      </w:r>
      <w:r w:rsidR="00B10EB8" w:rsidRPr="004549F5">
        <w:t xml:space="preserve"> from the Union</w:t>
      </w:r>
      <w:r w:rsidR="00361211" w:rsidRPr="004549F5">
        <w:t>.</w:t>
      </w:r>
      <w:r w:rsidR="008470F8" w:rsidRPr="004549F5">
        <w:rPr>
          <w:rStyle w:val="FootnoteReference"/>
        </w:rPr>
        <w:footnoteReference w:id="57"/>
      </w:r>
      <w:r w:rsidR="00361211" w:rsidRPr="004549F5">
        <w:t xml:space="preserve">  And </w:t>
      </w:r>
      <w:r w:rsidR="00E66588" w:rsidRPr="004549F5">
        <w:t xml:space="preserve">it would be perfectly possible to have a viable withdrawal agreement even without any clear and precise understanding of </w:t>
      </w:r>
      <w:r w:rsidR="00361211" w:rsidRPr="004549F5">
        <w:t xml:space="preserve">EU-Hungary </w:t>
      </w:r>
      <w:r w:rsidR="00E66588" w:rsidRPr="004549F5">
        <w:t>future relations</w:t>
      </w:r>
      <w:r w:rsidRPr="004549F5">
        <w:t xml:space="preserve">.  </w:t>
      </w:r>
      <w:r w:rsidR="00361211" w:rsidRPr="004549F5">
        <w:t>But this is still an issue that Article 50 TEU expressly instructs the Union to take into account when discussing withdrawal itself</w:t>
      </w:r>
      <w:r w:rsidR="00AB769D" w:rsidRPr="004549F5">
        <w:t xml:space="preserve">.  </w:t>
      </w:r>
    </w:p>
    <w:p w14:paraId="1CCC9976" w14:textId="77777777" w:rsidR="00A6659D" w:rsidRPr="004549F5" w:rsidRDefault="00A6659D" w:rsidP="004549F5">
      <w:pPr>
        <w:jc w:val="both"/>
      </w:pPr>
    </w:p>
    <w:p w14:paraId="29757D3C" w14:textId="0DE014B9" w:rsidR="001715F0" w:rsidRPr="004549F5" w:rsidRDefault="00AB769D" w:rsidP="004549F5">
      <w:pPr>
        <w:jc w:val="both"/>
        <w:rPr>
          <w:color w:val="000000" w:themeColor="text1"/>
        </w:rPr>
      </w:pPr>
      <w:r w:rsidRPr="004549F5">
        <w:rPr>
          <w:color w:val="000000" w:themeColor="text1"/>
        </w:rPr>
        <w:t xml:space="preserve">Of course, the Union’s own ideas for </w:t>
      </w:r>
      <w:r w:rsidR="00E75729" w:rsidRPr="004549F5">
        <w:rPr>
          <w:color w:val="000000" w:themeColor="text1"/>
        </w:rPr>
        <w:t xml:space="preserve">reframing </w:t>
      </w:r>
      <w:r w:rsidRPr="004549F5">
        <w:rPr>
          <w:color w:val="000000" w:themeColor="text1"/>
        </w:rPr>
        <w:t>relations with its close</w:t>
      </w:r>
      <w:r w:rsidR="00E75729" w:rsidRPr="004549F5">
        <w:rPr>
          <w:color w:val="000000" w:themeColor="text1"/>
        </w:rPr>
        <w:t>st</w:t>
      </w:r>
      <w:r w:rsidRPr="004549F5">
        <w:rPr>
          <w:color w:val="000000" w:themeColor="text1"/>
        </w:rPr>
        <w:t xml:space="preserve"> neighbours remain in flux: </w:t>
      </w:r>
      <w:r w:rsidR="008470F8" w:rsidRPr="004549F5">
        <w:rPr>
          <w:color w:val="000000" w:themeColor="text1"/>
        </w:rPr>
        <w:t xml:space="preserve">for example, even after </w:t>
      </w:r>
      <w:r w:rsidR="00B10EB8" w:rsidRPr="004549F5">
        <w:rPr>
          <w:color w:val="000000" w:themeColor="text1"/>
        </w:rPr>
        <w:t xml:space="preserve">initial </w:t>
      </w:r>
      <w:r w:rsidR="008470F8" w:rsidRPr="004549F5">
        <w:rPr>
          <w:color w:val="000000" w:themeColor="text1"/>
        </w:rPr>
        <w:t>discussion</w:t>
      </w:r>
      <w:r w:rsidR="00B10EB8" w:rsidRPr="004549F5">
        <w:rPr>
          <w:color w:val="000000" w:themeColor="text1"/>
        </w:rPr>
        <w:t>s</w:t>
      </w:r>
      <w:r w:rsidR="008470F8" w:rsidRPr="004549F5">
        <w:rPr>
          <w:color w:val="000000" w:themeColor="text1"/>
        </w:rPr>
        <w:t xml:space="preserve"> </w:t>
      </w:r>
      <w:r w:rsidR="00B10EB8" w:rsidRPr="004549F5">
        <w:rPr>
          <w:color w:val="000000" w:themeColor="text1"/>
        </w:rPr>
        <w:t xml:space="preserve">within </w:t>
      </w:r>
      <w:r w:rsidR="008470F8" w:rsidRPr="004549F5">
        <w:rPr>
          <w:color w:val="000000" w:themeColor="text1"/>
        </w:rPr>
        <w:t xml:space="preserve">the European Council, it remains unclear how far proposals for </w:t>
      </w:r>
      <w:r w:rsidRPr="004549F5">
        <w:rPr>
          <w:color w:val="000000" w:themeColor="text1"/>
        </w:rPr>
        <w:t xml:space="preserve">a “European Political Community” </w:t>
      </w:r>
      <w:r w:rsidR="008470F8" w:rsidRPr="004549F5">
        <w:rPr>
          <w:color w:val="000000" w:themeColor="text1"/>
        </w:rPr>
        <w:t xml:space="preserve">will </w:t>
      </w:r>
      <w:r w:rsidRPr="004549F5">
        <w:rPr>
          <w:color w:val="000000" w:themeColor="text1"/>
        </w:rPr>
        <w:t>gain further traction</w:t>
      </w:r>
      <w:r w:rsidR="008470F8" w:rsidRPr="004549F5">
        <w:rPr>
          <w:color w:val="000000" w:themeColor="text1"/>
        </w:rPr>
        <w:t>.</w:t>
      </w:r>
      <w:r w:rsidR="008470F8" w:rsidRPr="004549F5">
        <w:rPr>
          <w:rStyle w:val="FootnoteReference"/>
          <w:color w:val="000000" w:themeColor="text1"/>
        </w:rPr>
        <w:footnoteReference w:id="58"/>
      </w:r>
      <w:r w:rsidRPr="004549F5">
        <w:rPr>
          <w:color w:val="000000" w:themeColor="text1"/>
        </w:rPr>
        <w:t xml:space="preserve">  But </w:t>
      </w:r>
      <w:r w:rsidR="00E75729" w:rsidRPr="004549F5">
        <w:rPr>
          <w:color w:val="000000" w:themeColor="text1"/>
        </w:rPr>
        <w:t>for now</w:t>
      </w:r>
      <w:r w:rsidRPr="004549F5">
        <w:rPr>
          <w:color w:val="000000" w:themeColor="text1"/>
        </w:rPr>
        <w:t xml:space="preserve">, </w:t>
      </w:r>
      <w:r w:rsidR="00E75729" w:rsidRPr="004549F5">
        <w:rPr>
          <w:color w:val="000000" w:themeColor="text1"/>
        </w:rPr>
        <w:t xml:space="preserve">it remains for </w:t>
      </w:r>
      <w:r w:rsidR="007E61B9" w:rsidRPr="004549F5">
        <w:rPr>
          <w:color w:val="000000" w:themeColor="text1"/>
        </w:rPr>
        <w:t>Hungary</w:t>
      </w:r>
      <w:r w:rsidRPr="004549F5">
        <w:rPr>
          <w:color w:val="000000" w:themeColor="text1"/>
        </w:rPr>
        <w:t xml:space="preserve"> to articulate its </w:t>
      </w:r>
      <w:r w:rsidR="00E75729" w:rsidRPr="004549F5">
        <w:rPr>
          <w:color w:val="000000" w:themeColor="text1"/>
        </w:rPr>
        <w:t xml:space="preserve">true </w:t>
      </w:r>
      <w:r w:rsidR="007E61B9" w:rsidRPr="004549F5">
        <w:rPr>
          <w:color w:val="000000" w:themeColor="text1"/>
        </w:rPr>
        <w:t>intentions</w:t>
      </w:r>
      <w:r w:rsidRPr="004549F5">
        <w:rPr>
          <w:color w:val="000000" w:themeColor="text1"/>
        </w:rPr>
        <w:t xml:space="preserve"> and preferences</w:t>
      </w:r>
      <w:r w:rsidR="00361211" w:rsidRPr="004549F5">
        <w:rPr>
          <w:color w:val="000000" w:themeColor="text1"/>
        </w:rPr>
        <w:t xml:space="preserve"> for </w:t>
      </w:r>
      <w:r w:rsidR="00CF3127" w:rsidRPr="004549F5">
        <w:rPr>
          <w:color w:val="000000" w:themeColor="text1"/>
        </w:rPr>
        <w:t xml:space="preserve">after </w:t>
      </w:r>
      <w:r w:rsidR="00361211" w:rsidRPr="004549F5">
        <w:rPr>
          <w:color w:val="000000" w:themeColor="text1"/>
        </w:rPr>
        <w:t>it</w:t>
      </w:r>
      <w:r w:rsidR="00E75729" w:rsidRPr="004549F5">
        <w:rPr>
          <w:color w:val="000000" w:themeColor="text1"/>
        </w:rPr>
        <w:t>s</w:t>
      </w:r>
      <w:r w:rsidR="00361211" w:rsidRPr="004549F5">
        <w:rPr>
          <w:color w:val="000000" w:themeColor="text1"/>
        </w:rPr>
        <w:t xml:space="preserve"> </w:t>
      </w:r>
      <w:r w:rsidR="00E75729" w:rsidRPr="004549F5">
        <w:rPr>
          <w:color w:val="000000" w:themeColor="text1"/>
        </w:rPr>
        <w:t xml:space="preserve">reversion </w:t>
      </w:r>
      <w:r w:rsidR="00CF3127" w:rsidRPr="004549F5">
        <w:rPr>
          <w:color w:val="000000" w:themeColor="text1"/>
        </w:rPr>
        <w:t>to third country status</w:t>
      </w:r>
      <w:r w:rsidR="00A6659D" w:rsidRPr="004549F5">
        <w:rPr>
          <w:color w:val="000000" w:themeColor="text1"/>
        </w:rPr>
        <w:t xml:space="preserve"> – </w:t>
      </w:r>
      <w:r w:rsidR="00E75729" w:rsidRPr="004549F5">
        <w:rPr>
          <w:color w:val="000000" w:themeColor="text1"/>
        </w:rPr>
        <w:t xml:space="preserve">while </w:t>
      </w:r>
      <w:r w:rsidR="00A6659D" w:rsidRPr="004549F5">
        <w:rPr>
          <w:color w:val="000000" w:themeColor="text1"/>
        </w:rPr>
        <w:t xml:space="preserve">the Union </w:t>
      </w:r>
      <w:r w:rsidR="00E75729" w:rsidRPr="004549F5">
        <w:rPr>
          <w:color w:val="000000" w:themeColor="text1"/>
        </w:rPr>
        <w:t xml:space="preserve">itself needs </w:t>
      </w:r>
      <w:r w:rsidR="00A6659D" w:rsidRPr="004549F5">
        <w:rPr>
          <w:color w:val="000000" w:themeColor="text1"/>
        </w:rPr>
        <w:t xml:space="preserve">to decide </w:t>
      </w:r>
      <w:r w:rsidR="00E75729" w:rsidRPr="004549F5">
        <w:rPr>
          <w:color w:val="000000" w:themeColor="text1"/>
        </w:rPr>
        <w:t xml:space="preserve">how far to reciprocate those intentions and accommodate those preferences, and in doing so, must </w:t>
      </w:r>
      <w:r w:rsidR="00B10EB8" w:rsidRPr="004549F5">
        <w:rPr>
          <w:color w:val="000000" w:themeColor="text1"/>
        </w:rPr>
        <w:t xml:space="preserve">still </w:t>
      </w:r>
      <w:r w:rsidR="00E75729" w:rsidRPr="004549F5">
        <w:rPr>
          <w:color w:val="000000" w:themeColor="text1"/>
        </w:rPr>
        <w:t xml:space="preserve">take into account those very </w:t>
      </w:r>
      <w:r w:rsidR="00B10EB8" w:rsidRPr="004549F5">
        <w:rPr>
          <w:color w:val="000000" w:themeColor="text1"/>
        </w:rPr>
        <w:t xml:space="preserve">same </w:t>
      </w:r>
      <w:r w:rsidR="00E75729" w:rsidRPr="004549F5">
        <w:rPr>
          <w:color w:val="000000" w:themeColor="text1"/>
        </w:rPr>
        <w:t>reasons that led to Hungary’s withdrawal in the first place</w:t>
      </w:r>
      <w:r w:rsidR="007E61B9" w:rsidRPr="004549F5">
        <w:rPr>
          <w:color w:val="000000" w:themeColor="text1"/>
        </w:rPr>
        <w:t>.</w:t>
      </w:r>
      <w:r w:rsidR="00E75729" w:rsidRPr="004549F5">
        <w:rPr>
          <w:color w:val="000000" w:themeColor="text1"/>
        </w:rPr>
        <w:t xml:space="preserve">  For example: how should one react, if Hungary were to seek membership of the European Economic Area as a direct replacement for the economic dimension of Union membership?  Not only would that revive Brexit-era debates about the proper legal process for “EEA </w:t>
      </w:r>
      <w:r w:rsidR="00E75729" w:rsidRPr="004549F5">
        <w:rPr>
          <w:color w:val="000000" w:themeColor="text1"/>
        </w:rPr>
        <w:lastRenderedPageBreak/>
        <w:t>conversion”,</w:t>
      </w:r>
      <w:r w:rsidR="00C83ED0" w:rsidRPr="004549F5">
        <w:rPr>
          <w:rStyle w:val="FootnoteReference"/>
          <w:color w:val="000000" w:themeColor="text1"/>
        </w:rPr>
        <w:footnoteReference w:id="59"/>
      </w:r>
      <w:r w:rsidR="00E75729" w:rsidRPr="004549F5">
        <w:rPr>
          <w:color w:val="000000" w:themeColor="text1"/>
        </w:rPr>
        <w:t xml:space="preserve"> but it would also raise new questions about whether EEA membership is or should be subject to lesser values and lower expectations than those attached to Member Statehood.  </w:t>
      </w:r>
      <w:r w:rsidR="00524D7D">
        <w:rPr>
          <w:color w:val="000000" w:themeColor="text1"/>
        </w:rPr>
        <w:t>Norway might have a thing or two to say about that.</w:t>
      </w:r>
      <w:r w:rsidR="00F4676E">
        <w:rPr>
          <w:rStyle w:val="FootnoteReference"/>
          <w:color w:val="000000" w:themeColor="text1"/>
        </w:rPr>
        <w:footnoteReference w:id="60"/>
      </w:r>
      <w:r w:rsidR="00524D7D">
        <w:rPr>
          <w:color w:val="000000" w:themeColor="text1"/>
        </w:rPr>
        <w:t xml:space="preserve">  </w:t>
      </w:r>
      <w:r w:rsidR="00E75729" w:rsidRPr="004549F5">
        <w:rPr>
          <w:color w:val="000000" w:themeColor="text1"/>
        </w:rPr>
        <w:t xml:space="preserve">And </w:t>
      </w:r>
      <w:r w:rsidR="00B10EB8" w:rsidRPr="004549F5">
        <w:rPr>
          <w:color w:val="000000" w:themeColor="text1"/>
        </w:rPr>
        <w:t>such</w:t>
      </w:r>
      <w:r w:rsidR="00E75729" w:rsidRPr="004549F5">
        <w:rPr>
          <w:color w:val="000000" w:themeColor="text1"/>
        </w:rPr>
        <w:t xml:space="preserve"> questions would not only arise in the case of trade relations.  What if </w:t>
      </w:r>
      <w:r w:rsidR="00A6659D" w:rsidRPr="004549F5">
        <w:rPr>
          <w:color w:val="000000" w:themeColor="text1"/>
        </w:rPr>
        <w:t>Hungary expressed the political desire to remain associated with the Schengen zone, though now as a third country</w:t>
      </w:r>
      <w:r w:rsidR="00E75729" w:rsidRPr="004549F5">
        <w:rPr>
          <w:color w:val="000000" w:themeColor="text1"/>
        </w:rPr>
        <w:t xml:space="preserve">?  Formally, </w:t>
      </w:r>
      <w:r w:rsidR="00A6659D" w:rsidRPr="004549F5">
        <w:rPr>
          <w:color w:val="000000" w:themeColor="text1"/>
        </w:rPr>
        <w:t>it would need to negotiate a new international agreement with the Union to that effect.</w:t>
      </w:r>
      <w:r w:rsidR="00A6659D" w:rsidRPr="004549F5">
        <w:rPr>
          <w:rStyle w:val="FootnoteReference"/>
          <w:color w:val="000000" w:themeColor="text1"/>
        </w:rPr>
        <w:footnoteReference w:id="61"/>
      </w:r>
      <w:r w:rsidR="00A6659D" w:rsidRPr="004549F5">
        <w:rPr>
          <w:color w:val="000000" w:themeColor="text1"/>
        </w:rPr>
        <w:t xml:space="preserve">  </w:t>
      </w:r>
      <w:r w:rsidR="00E75729" w:rsidRPr="004549F5">
        <w:rPr>
          <w:color w:val="000000" w:themeColor="text1"/>
        </w:rPr>
        <w:t xml:space="preserve">But substantively, </w:t>
      </w:r>
      <w:r w:rsidR="003D2E11" w:rsidRPr="004549F5">
        <w:rPr>
          <w:color w:val="000000" w:themeColor="text1"/>
        </w:rPr>
        <w:t>it is unclear what</w:t>
      </w:r>
      <w:r w:rsidR="001715F0" w:rsidRPr="004549F5">
        <w:rPr>
          <w:color w:val="000000" w:themeColor="text1"/>
        </w:rPr>
        <w:t xml:space="preserve"> good </w:t>
      </w:r>
      <w:r w:rsidR="00B10EB8" w:rsidRPr="004549F5">
        <w:rPr>
          <w:color w:val="000000" w:themeColor="text1"/>
        </w:rPr>
        <w:t xml:space="preserve">it could possibly do, </w:t>
      </w:r>
      <w:r w:rsidR="001715F0" w:rsidRPr="004549F5">
        <w:rPr>
          <w:color w:val="000000" w:themeColor="text1"/>
        </w:rPr>
        <w:t xml:space="preserve">to prolong Hungary’s </w:t>
      </w:r>
      <w:r w:rsidR="003D2E11" w:rsidRPr="004549F5">
        <w:rPr>
          <w:color w:val="000000" w:themeColor="text1"/>
        </w:rPr>
        <w:t xml:space="preserve">already disruptive </w:t>
      </w:r>
      <w:r w:rsidR="001715F0" w:rsidRPr="004549F5">
        <w:rPr>
          <w:color w:val="000000" w:themeColor="text1"/>
        </w:rPr>
        <w:t>participation in a legal and operational system built on the principles of mutual recognition, mutual trust and shared fundamental values</w:t>
      </w:r>
      <w:r w:rsidR="003D2E11" w:rsidRPr="004549F5">
        <w:rPr>
          <w:color w:val="000000" w:themeColor="text1"/>
        </w:rPr>
        <w:t>.</w:t>
      </w:r>
      <w:r w:rsidR="003D2E11" w:rsidRPr="004549F5">
        <w:rPr>
          <w:rStyle w:val="FootnoteReference"/>
          <w:color w:val="000000" w:themeColor="text1"/>
        </w:rPr>
        <w:footnoteReference w:id="62"/>
      </w:r>
      <w:r w:rsidR="00E75729" w:rsidRPr="004549F5">
        <w:rPr>
          <w:color w:val="000000" w:themeColor="text1"/>
        </w:rPr>
        <w:t xml:space="preserve">  </w:t>
      </w:r>
      <w:r w:rsidR="001715F0" w:rsidRPr="004549F5">
        <w:rPr>
          <w:color w:val="000000" w:themeColor="text1"/>
        </w:rPr>
        <w:t xml:space="preserve">Or </w:t>
      </w:r>
      <w:r w:rsidR="00A6659D" w:rsidRPr="004549F5">
        <w:rPr>
          <w:color w:val="000000" w:themeColor="text1"/>
        </w:rPr>
        <w:t>again</w:t>
      </w:r>
      <w:r w:rsidR="001715F0" w:rsidRPr="004549F5">
        <w:rPr>
          <w:color w:val="000000" w:themeColor="text1"/>
        </w:rPr>
        <w:t>:</w:t>
      </w:r>
      <w:r w:rsidR="00A6659D" w:rsidRPr="004549F5">
        <w:rPr>
          <w:color w:val="000000" w:themeColor="text1"/>
        </w:rPr>
        <w:t xml:space="preserve"> </w:t>
      </w:r>
      <w:r w:rsidR="001715F0" w:rsidRPr="004549F5">
        <w:rPr>
          <w:color w:val="000000" w:themeColor="text1"/>
        </w:rPr>
        <w:t xml:space="preserve">what if </w:t>
      </w:r>
      <w:r w:rsidR="00A6659D" w:rsidRPr="004549F5">
        <w:rPr>
          <w:color w:val="000000" w:themeColor="text1"/>
        </w:rPr>
        <w:t xml:space="preserve">Hungary wished to continue </w:t>
      </w:r>
      <w:r w:rsidR="001715F0" w:rsidRPr="004549F5">
        <w:rPr>
          <w:color w:val="000000" w:themeColor="text1"/>
        </w:rPr>
        <w:t>cooperation</w:t>
      </w:r>
      <w:r w:rsidR="00A6659D" w:rsidRPr="004549F5">
        <w:rPr>
          <w:color w:val="000000" w:themeColor="text1"/>
        </w:rPr>
        <w:t xml:space="preserve"> with the Union in </w:t>
      </w:r>
      <w:r w:rsidR="001715F0" w:rsidRPr="004549F5">
        <w:rPr>
          <w:color w:val="000000" w:themeColor="text1"/>
        </w:rPr>
        <w:t xml:space="preserve">the fields of CFSP/CSDP?  Once </w:t>
      </w:r>
      <w:r w:rsidR="00486A96">
        <w:rPr>
          <w:color w:val="000000" w:themeColor="text1"/>
        </w:rPr>
        <w:t>more</w:t>
      </w:r>
      <w:r w:rsidR="001715F0" w:rsidRPr="004549F5">
        <w:rPr>
          <w:color w:val="000000" w:themeColor="text1"/>
        </w:rPr>
        <w:t xml:space="preserve">, formally speaking, </w:t>
      </w:r>
      <w:r w:rsidR="00A6659D" w:rsidRPr="004549F5">
        <w:rPr>
          <w:color w:val="000000" w:themeColor="text1"/>
        </w:rPr>
        <w:t xml:space="preserve">it would need to do so via the legal structures and under the conditions appropriate to a </w:t>
      </w:r>
      <w:r w:rsidR="001715F0" w:rsidRPr="004549F5">
        <w:rPr>
          <w:color w:val="000000" w:themeColor="text1"/>
        </w:rPr>
        <w:t>non-Member State – as in the case of exceptional third country association with PESCO</w:t>
      </w:r>
      <w:r w:rsidR="00A6659D" w:rsidRPr="004549F5">
        <w:rPr>
          <w:color w:val="000000" w:themeColor="text1"/>
        </w:rPr>
        <w:t>.</w:t>
      </w:r>
      <w:r w:rsidR="00A6659D" w:rsidRPr="004549F5">
        <w:rPr>
          <w:rStyle w:val="FootnoteReference"/>
          <w:color w:val="000000" w:themeColor="text1"/>
        </w:rPr>
        <w:footnoteReference w:id="63"/>
      </w:r>
      <w:r w:rsidR="00A6659D" w:rsidRPr="004549F5">
        <w:rPr>
          <w:color w:val="000000" w:themeColor="text1"/>
        </w:rPr>
        <w:t xml:space="preserve">  </w:t>
      </w:r>
      <w:r w:rsidR="001715F0" w:rsidRPr="004549F5">
        <w:rPr>
          <w:color w:val="000000" w:themeColor="text1"/>
        </w:rPr>
        <w:t xml:space="preserve">But once </w:t>
      </w:r>
      <w:r w:rsidR="00486A96">
        <w:rPr>
          <w:color w:val="000000" w:themeColor="text1"/>
        </w:rPr>
        <w:t>more</w:t>
      </w:r>
      <w:r w:rsidR="001715F0" w:rsidRPr="004549F5">
        <w:rPr>
          <w:color w:val="000000" w:themeColor="text1"/>
        </w:rPr>
        <w:t xml:space="preserve">, when it comes to the substance of the matter, </w:t>
      </w:r>
      <w:r w:rsidR="003D2E11" w:rsidRPr="004549F5">
        <w:rPr>
          <w:color w:val="000000" w:themeColor="text1"/>
        </w:rPr>
        <w:t xml:space="preserve">there are serious questions about how far </w:t>
      </w:r>
      <w:r w:rsidR="00691402" w:rsidRPr="004549F5">
        <w:rPr>
          <w:color w:val="000000" w:themeColor="text1"/>
        </w:rPr>
        <w:t xml:space="preserve">Hungary </w:t>
      </w:r>
      <w:r w:rsidR="003D2E11" w:rsidRPr="004549F5">
        <w:rPr>
          <w:color w:val="000000" w:themeColor="text1"/>
        </w:rPr>
        <w:t xml:space="preserve">really </w:t>
      </w:r>
      <w:r w:rsidR="00691402" w:rsidRPr="004549F5">
        <w:rPr>
          <w:color w:val="000000" w:themeColor="text1"/>
          <w:shd w:val="clear" w:color="auto" w:fill="FFFFFF"/>
        </w:rPr>
        <w:t>“</w:t>
      </w:r>
      <w:r w:rsidR="001715F0" w:rsidRPr="004549F5">
        <w:rPr>
          <w:color w:val="000000" w:themeColor="text1"/>
          <w:shd w:val="clear" w:color="auto" w:fill="FFFFFF"/>
        </w:rPr>
        <w:t>shares the values on which the Union is founded</w:t>
      </w:r>
      <w:r w:rsidR="00691402" w:rsidRPr="004549F5">
        <w:rPr>
          <w:color w:val="000000" w:themeColor="text1"/>
          <w:shd w:val="clear" w:color="auto" w:fill="FFFFFF"/>
        </w:rPr>
        <w:t xml:space="preserve">” and </w:t>
      </w:r>
      <w:r w:rsidR="003D2E11" w:rsidRPr="004549F5">
        <w:rPr>
          <w:color w:val="000000" w:themeColor="text1"/>
          <w:shd w:val="clear" w:color="auto" w:fill="FFFFFF"/>
        </w:rPr>
        <w:t xml:space="preserve">whether it will </w:t>
      </w:r>
      <w:r w:rsidR="00691402" w:rsidRPr="004549F5">
        <w:rPr>
          <w:color w:val="000000" w:themeColor="text1"/>
          <w:shd w:val="clear" w:color="auto" w:fill="FFFFFF"/>
        </w:rPr>
        <w:t>“</w:t>
      </w:r>
      <w:r w:rsidR="001715F0" w:rsidRPr="004549F5">
        <w:rPr>
          <w:color w:val="000000" w:themeColor="text1"/>
          <w:shd w:val="clear" w:color="auto" w:fill="FFFFFF"/>
        </w:rPr>
        <w:t xml:space="preserve">not </w:t>
      </w:r>
      <w:r w:rsidR="003D2E11" w:rsidRPr="004549F5">
        <w:rPr>
          <w:color w:val="000000" w:themeColor="text1"/>
          <w:shd w:val="clear" w:color="auto" w:fill="FFFFFF"/>
        </w:rPr>
        <w:t>contravene</w:t>
      </w:r>
      <w:r w:rsidR="001715F0" w:rsidRPr="004549F5">
        <w:rPr>
          <w:color w:val="000000" w:themeColor="text1"/>
          <w:shd w:val="clear" w:color="auto" w:fill="FFFFFF"/>
        </w:rPr>
        <w:t xml:space="preserve"> the security and defence interests of the Union and its Member States</w:t>
      </w:r>
      <w:r w:rsidR="00691402" w:rsidRPr="004549F5">
        <w:rPr>
          <w:color w:val="000000" w:themeColor="text1"/>
          <w:shd w:val="clear" w:color="auto" w:fill="FFFFFF"/>
        </w:rPr>
        <w:t>”</w:t>
      </w:r>
      <w:r w:rsidR="00404F5A" w:rsidRPr="004549F5">
        <w:rPr>
          <w:color w:val="000000" w:themeColor="text1"/>
          <w:shd w:val="clear" w:color="auto" w:fill="FFFFFF"/>
        </w:rPr>
        <w:t>.</w:t>
      </w:r>
      <w:r w:rsidR="00691402" w:rsidRPr="004549F5">
        <w:rPr>
          <w:rStyle w:val="FootnoteReference"/>
          <w:color w:val="000000" w:themeColor="text1"/>
          <w:shd w:val="clear" w:color="auto" w:fill="FFFFFF"/>
        </w:rPr>
        <w:footnoteReference w:id="64"/>
      </w:r>
    </w:p>
    <w:p w14:paraId="03C080E5" w14:textId="1B522CA2" w:rsidR="00A6659D" w:rsidRPr="004549F5" w:rsidRDefault="00A6659D" w:rsidP="004549F5">
      <w:pPr>
        <w:jc w:val="both"/>
      </w:pPr>
    </w:p>
    <w:p w14:paraId="72341004" w14:textId="0AAB2C0F" w:rsidR="005E520F" w:rsidRPr="004549F5" w:rsidRDefault="00691402" w:rsidP="004549F5">
      <w:pPr>
        <w:jc w:val="both"/>
      </w:pPr>
      <w:r w:rsidRPr="004549F5">
        <w:t xml:space="preserve">Perhaps </w:t>
      </w:r>
      <w:r w:rsidR="00CF3127" w:rsidRPr="004549F5">
        <w:t xml:space="preserve">the </w:t>
      </w:r>
      <w:proofErr w:type="spellStart"/>
      <w:r w:rsidR="00CF3127" w:rsidRPr="004549F5">
        <w:t>Orb</w:t>
      </w:r>
      <w:r w:rsidR="00740C18">
        <w:t>á</w:t>
      </w:r>
      <w:r w:rsidR="00CF3127" w:rsidRPr="004549F5">
        <w:t>n</w:t>
      </w:r>
      <w:proofErr w:type="spellEnd"/>
      <w:r w:rsidR="00CF3127" w:rsidRPr="004549F5">
        <w:t xml:space="preserve"> Regime </w:t>
      </w:r>
      <w:r w:rsidRPr="004549F5">
        <w:t xml:space="preserve">will relieve us of the trouble of having to confront such difficult </w:t>
      </w:r>
      <w:r w:rsidR="00404F5A" w:rsidRPr="004549F5">
        <w:t>issues</w:t>
      </w:r>
      <w:r w:rsidRPr="004549F5">
        <w:t xml:space="preserve">, by expressing its preference </w:t>
      </w:r>
      <w:r w:rsidR="00CF3127" w:rsidRPr="004549F5">
        <w:t>to pursue</w:t>
      </w:r>
      <w:r w:rsidR="007E61B9" w:rsidRPr="004549F5">
        <w:t xml:space="preserve"> </w:t>
      </w:r>
      <w:r w:rsidR="00CF3127" w:rsidRPr="004549F5">
        <w:t xml:space="preserve">only </w:t>
      </w:r>
      <w:r w:rsidR="007E61B9" w:rsidRPr="004549F5">
        <w:t xml:space="preserve">minimal </w:t>
      </w:r>
      <w:r w:rsidR="00FB11F7" w:rsidRPr="004549F5">
        <w:t xml:space="preserve">future </w:t>
      </w:r>
      <w:r w:rsidR="007E61B9" w:rsidRPr="004549F5">
        <w:t>relations</w:t>
      </w:r>
      <w:r w:rsidR="00FB11F7" w:rsidRPr="004549F5">
        <w:t xml:space="preserve"> with the Union</w:t>
      </w:r>
      <w:r w:rsidRPr="004549F5">
        <w:t xml:space="preserve">.  In that case, </w:t>
      </w:r>
      <w:r w:rsidR="007E61B9" w:rsidRPr="004549F5">
        <w:t xml:space="preserve">the </w:t>
      </w:r>
      <w:r w:rsidR="00CF3127" w:rsidRPr="004549F5">
        <w:t xml:space="preserve">EU-UK </w:t>
      </w:r>
      <w:r w:rsidR="007E61B9" w:rsidRPr="004549F5">
        <w:t>T</w:t>
      </w:r>
      <w:r w:rsidR="00CF3127" w:rsidRPr="004549F5">
        <w:t xml:space="preserve">rade and </w:t>
      </w:r>
      <w:r w:rsidR="007E61B9" w:rsidRPr="004549F5">
        <w:t>C</w:t>
      </w:r>
      <w:r w:rsidR="00CF3127" w:rsidRPr="004549F5">
        <w:t xml:space="preserve">ooperation </w:t>
      </w:r>
      <w:r w:rsidR="007E61B9" w:rsidRPr="004549F5">
        <w:t>A</w:t>
      </w:r>
      <w:r w:rsidR="00CF3127" w:rsidRPr="004549F5">
        <w:t>greement</w:t>
      </w:r>
      <w:r w:rsidR="007E61B9" w:rsidRPr="004549F5">
        <w:t xml:space="preserve"> could </w:t>
      </w:r>
      <w:r w:rsidRPr="004549F5">
        <w:t xml:space="preserve">here </w:t>
      </w:r>
      <w:r w:rsidR="007E61B9" w:rsidRPr="004549F5">
        <w:t>provide a workable template</w:t>
      </w:r>
      <w:r w:rsidR="00B93C61" w:rsidRPr="004549F5">
        <w:t xml:space="preserve"> </w:t>
      </w:r>
      <w:r w:rsidR="00CF3127" w:rsidRPr="004549F5">
        <w:t xml:space="preserve">from which to commence discussions </w:t>
      </w:r>
      <w:r w:rsidR="00B93C61" w:rsidRPr="004549F5">
        <w:t xml:space="preserve">– though </w:t>
      </w:r>
      <w:r w:rsidR="00CF3127" w:rsidRPr="004549F5">
        <w:t xml:space="preserve">obviously, there would be greater </w:t>
      </w:r>
      <w:r w:rsidR="00B93C61" w:rsidRPr="004549F5">
        <w:t>focus on some issues (like road transport) and less interest in others (such as fisheries)</w:t>
      </w:r>
      <w:r w:rsidR="007E61B9" w:rsidRPr="004549F5">
        <w:t>.</w:t>
      </w:r>
      <w:r w:rsidRPr="004549F5">
        <w:rPr>
          <w:rStyle w:val="FootnoteReference"/>
        </w:rPr>
        <w:footnoteReference w:id="65"/>
      </w:r>
      <w:r w:rsidR="007E61B9" w:rsidRPr="004549F5">
        <w:t xml:space="preserve">  </w:t>
      </w:r>
      <w:r w:rsidR="00CF3127" w:rsidRPr="004549F5">
        <w:t xml:space="preserve">Though if the </w:t>
      </w:r>
      <w:proofErr w:type="spellStart"/>
      <w:r w:rsidR="00CF3127" w:rsidRPr="004549F5">
        <w:t>Orb</w:t>
      </w:r>
      <w:r w:rsidR="00740C18">
        <w:t>á</w:t>
      </w:r>
      <w:r w:rsidR="00CF3127" w:rsidRPr="004549F5">
        <w:t>n</w:t>
      </w:r>
      <w:proofErr w:type="spellEnd"/>
      <w:r w:rsidR="00CF3127" w:rsidRPr="004549F5">
        <w:t xml:space="preserve"> Regime </w:t>
      </w:r>
      <w:r w:rsidR="00F62D96" w:rsidRPr="004549F5">
        <w:t xml:space="preserve">decides to </w:t>
      </w:r>
      <w:r w:rsidR="00CF3127" w:rsidRPr="004549F5">
        <w:t>reduc</w:t>
      </w:r>
      <w:r w:rsidR="00F62D96" w:rsidRPr="004549F5">
        <w:t>e</w:t>
      </w:r>
      <w:r w:rsidR="00CF3127" w:rsidRPr="004549F5">
        <w:t xml:space="preserve"> Hungary to the status of Putin’s vassal state, </w:t>
      </w:r>
      <w:r w:rsidR="00B33151" w:rsidRPr="004549F5">
        <w:t xml:space="preserve">or align itself too closely with some other questionable powerplayer, </w:t>
      </w:r>
      <w:r w:rsidR="007E61B9" w:rsidRPr="004549F5">
        <w:t xml:space="preserve">then even </w:t>
      </w:r>
      <w:r w:rsidR="00CF3127" w:rsidRPr="004549F5">
        <w:t xml:space="preserve">the </w:t>
      </w:r>
      <w:r w:rsidR="007E61B9" w:rsidRPr="004549F5">
        <w:t>distant relationship</w:t>
      </w:r>
      <w:r w:rsidR="00CF3127" w:rsidRPr="004549F5">
        <w:t xml:space="preserve"> embodied in the EU-UK TCA might not be distant enough for the Union’s good taste and best interests, whatever Article 8 TEU may have to say about </w:t>
      </w:r>
      <w:r w:rsidR="00FB11F7" w:rsidRPr="004549F5">
        <w:t xml:space="preserve">the importance of </w:t>
      </w:r>
      <w:r w:rsidR="00B77494" w:rsidRPr="004549F5">
        <w:t xml:space="preserve">positive </w:t>
      </w:r>
      <w:r w:rsidR="00CF3127" w:rsidRPr="004549F5">
        <w:t>neighbour</w:t>
      </w:r>
      <w:r w:rsidR="00FB11F7" w:rsidRPr="004549F5">
        <w:t>l</w:t>
      </w:r>
      <w:r w:rsidR="00E2796D" w:rsidRPr="004549F5">
        <w:t>y relations</w:t>
      </w:r>
      <w:r w:rsidR="00CF3127" w:rsidRPr="004549F5">
        <w:t xml:space="preserve">.  </w:t>
      </w:r>
    </w:p>
    <w:p w14:paraId="40570D65" w14:textId="77777777" w:rsidR="005E520F" w:rsidRPr="004549F5" w:rsidRDefault="005E520F" w:rsidP="004549F5">
      <w:pPr>
        <w:jc w:val="both"/>
      </w:pPr>
    </w:p>
    <w:p w14:paraId="5DFB756C" w14:textId="2B17F5AD" w:rsidR="00C2370A" w:rsidRPr="004549F5" w:rsidRDefault="009E13F9" w:rsidP="004549F5">
      <w:pPr>
        <w:jc w:val="both"/>
      </w:pPr>
      <w:r w:rsidRPr="004549F5">
        <w:t>So, even if they are not quite of the unprecedented nature and mammoth scale of Brexit, there are still bound to be complications and challenges in reaching any negotiat</w:t>
      </w:r>
      <w:r w:rsidR="00486A96">
        <w:t>ed</w:t>
      </w:r>
      <w:r w:rsidRPr="004549F5">
        <w:t xml:space="preserve"> withdrawal settlement for Hungary.  </w:t>
      </w:r>
      <w:r w:rsidR="007E61B9" w:rsidRPr="004549F5">
        <w:t xml:space="preserve">But </w:t>
      </w:r>
      <w:r w:rsidRPr="004549F5">
        <w:t>even still</w:t>
      </w:r>
      <w:r w:rsidR="007E61B9" w:rsidRPr="004549F5">
        <w:t xml:space="preserve">, </w:t>
      </w:r>
      <w:r w:rsidRPr="004549F5">
        <w:t xml:space="preserve">there need be no </w:t>
      </w:r>
      <w:r w:rsidR="005E520F" w:rsidRPr="004549F5">
        <w:t xml:space="preserve">reason </w:t>
      </w:r>
      <w:r w:rsidR="004E5559" w:rsidRPr="004549F5">
        <w:t>f</w:t>
      </w:r>
      <w:r w:rsidRPr="004549F5">
        <w:t xml:space="preserve">or us all </w:t>
      </w:r>
      <w:r w:rsidR="005E520F" w:rsidRPr="004549F5">
        <w:t xml:space="preserve">to wait </w:t>
      </w:r>
      <w:r w:rsidRPr="004549F5">
        <w:t xml:space="preserve">for </w:t>
      </w:r>
      <w:r w:rsidR="004E5559" w:rsidRPr="004549F5">
        <w:t xml:space="preserve">expiry of </w:t>
      </w:r>
      <w:r w:rsidRPr="004549F5">
        <w:t xml:space="preserve">the full </w:t>
      </w:r>
      <w:r w:rsidR="005E7556" w:rsidRPr="004549F5">
        <w:t xml:space="preserve">default period of </w:t>
      </w:r>
      <w:r w:rsidRPr="004549F5">
        <w:t xml:space="preserve">two </w:t>
      </w:r>
      <w:r w:rsidR="005E520F" w:rsidRPr="004549F5">
        <w:t>years</w:t>
      </w:r>
      <w:r w:rsidR="004E5559" w:rsidRPr="004549F5">
        <w:t>,</w:t>
      </w:r>
      <w:r w:rsidR="005E520F" w:rsidRPr="004549F5">
        <w:t xml:space="preserve"> </w:t>
      </w:r>
      <w:r w:rsidR="004E5559" w:rsidRPr="004549F5">
        <w:t xml:space="preserve">as from the date of notification of intention under Article 50 TEU, before </w:t>
      </w:r>
      <w:r w:rsidR="005E520F" w:rsidRPr="004549F5">
        <w:t>Hungary’s withdrawal</w:t>
      </w:r>
      <w:r w:rsidR="004E5559" w:rsidRPr="004549F5">
        <w:t xml:space="preserve"> becomes definitive</w:t>
      </w:r>
      <w:r w:rsidR="005E520F" w:rsidRPr="004549F5">
        <w:t>.  Completion</w:t>
      </w:r>
      <w:r w:rsidR="004E5559" w:rsidRPr="004549F5">
        <w:t xml:space="preserve">, </w:t>
      </w:r>
      <w:r w:rsidR="005E520F" w:rsidRPr="004549F5">
        <w:t xml:space="preserve">ratification and entry into force of </w:t>
      </w:r>
      <w:r w:rsidR="004E5559" w:rsidRPr="004549F5">
        <w:t xml:space="preserve">the </w:t>
      </w:r>
      <w:r w:rsidR="005E520F" w:rsidRPr="004549F5">
        <w:t>withdrawal agreement could be done more quickly</w:t>
      </w:r>
      <w:r w:rsidR="00275CE9" w:rsidRPr="004549F5">
        <w:t xml:space="preserve"> – particularly if </w:t>
      </w:r>
      <w:r w:rsidR="004E5559" w:rsidRPr="004549F5">
        <w:t xml:space="preserve">a </w:t>
      </w:r>
      <w:r w:rsidR="00275CE9" w:rsidRPr="004549F5">
        <w:t xml:space="preserve">short </w:t>
      </w:r>
      <w:r w:rsidR="004E5559" w:rsidRPr="004549F5">
        <w:t xml:space="preserve">post-withdrawal </w:t>
      </w:r>
      <w:r w:rsidR="00275CE9" w:rsidRPr="004549F5">
        <w:t xml:space="preserve">transition period </w:t>
      </w:r>
      <w:r w:rsidR="004E5559" w:rsidRPr="004549F5">
        <w:t xml:space="preserve">were to </w:t>
      </w:r>
      <w:r w:rsidR="00275CE9" w:rsidRPr="004549F5">
        <w:t xml:space="preserve">help provide more time to deal with </w:t>
      </w:r>
      <w:r w:rsidR="004E5559" w:rsidRPr="004549F5">
        <w:t xml:space="preserve">any </w:t>
      </w:r>
      <w:r w:rsidR="00275CE9" w:rsidRPr="004549F5">
        <w:t>trick</w:t>
      </w:r>
      <w:r w:rsidR="004E5559" w:rsidRPr="004549F5">
        <w:t>y</w:t>
      </w:r>
      <w:r w:rsidR="00275CE9" w:rsidRPr="004549F5">
        <w:t xml:space="preserve"> </w:t>
      </w:r>
      <w:r w:rsidR="00404F5A" w:rsidRPr="004549F5">
        <w:t xml:space="preserve">but essentially </w:t>
      </w:r>
      <w:r w:rsidR="00275CE9" w:rsidRPr="004549F5">
        <w:t xml:space="preserve">logistical </w:t>
      </w:r>
      <w:r w:rsidR="004E5559" w:rsidRPr="004549F5">
        <w:t xml:space="preserve">and </w:t>
      </w:r>
      <w:r w:rsidR="00275CE9" w:rsidRPr="004549F5">
        <w:t>practical consequences</w:t>
      </w:r>
      <w:r w:rsidR="005E520F" w:rsidRPr="004549F5">
        <w:t xml:space="preserve">.  </w:t>
      </w:r>
      <w:r w:rsidR="007E61B9" w:rsidRPr="004549F5">
        <w:t xml:space="preserve">And as </w:t>
      </w:r>
      <w:r w:rsidR="004E5559" w:rsidRPr="004549F5">
        <w:t xml:space="preserve">we know from the </w:t>
      </w:r>
      <w:r w:rsidR="007E61B9" w:rsidRPr="004549F5">
        <w:t xml:space="preserve">UK experience, </w:t>
      </w:r>
      <w:r w:rsidR="004E5559" w:rsidRPr="004549F5">
        <w:t xml:space="preserve">the </w:t>
      </w:r>
      <w:r w:rsidR="007E61B9" w:rsidRPr="004549F5">
        <w:t xml:space="preserve">internal changes to EU law </w:t>
      </w:r>
      <w:r w:rsidR="00275CE9" w:rsidRPr="004549F5">
        <w:t xml:space="preserve">demanded by </w:t>
      </w:r>
      <w:r w:rsidR="004E5559" w:rsidRPr="004549F5">
        <w:t xml:space="preserve">the </w:t>
      </w:r>
      <w:r w:rsidR="00275CE9" w:rsidRPr="004549F5">
        <w:t xml:space="preserve">withdrawal </w:t>
      </w:r>
      <w:r w:rsidR="004E5559" w:rsidRPr="004549F5">
        <w:t xml:space="preserve">of a Member State </w:t>
      </w:r>
      <w:r w:rsidR="007E61B9" w:rsidRPr="004549F5">
        <w:t xml:space="preserve">are relatively marginal </w:t>
      </w:r>
      <w:r w:rsidR="004E5559" w:rsidRPr="004549F5">
        <w:t xml:space="preserve">in nature </w:t>
      </w:r>
      <w:r w:rsidR="007E61B9" w:rsidRPr="004549F5">
        <w:t xml:space="preserve">and can be processed </w:t>
      </w:r>
      <w:r w:rsidR="004E5559" w:rsidRPr="004549F5">
        <w:t xml:space="preserve">relatively </w:t>
      </w:r>
      <w:r w:rsidR="007E61B9" w:rsidRPr="004549F5">
        <w:t>swiftly</w:t>
      </w:r>
      <w:r w:rsidR="004E5559" w:rsidRPr="004549F5">
        <w:t xml:space="preserve"> by the Commission, Council and </w:t>
      </w:r>
      <w:r w:rsidR="004E5559" w:rsidRPr="004549F5">
        <w:lastRenderedPageBreak/>
        <w:t>European Parliament in the exercise of their respective competences</w:t>
      </w:r>
      <w:r w:rsidR="007E61B9" w:rsidRPr="004549F5">
        <w:t>.</w:t>
      </w:r>
      <w:r w:rsidR="0045661A" w:rsidRPr="004549F5">
        <w:rPr>
          <w:rStyle w:val="FootnoteReference"/>
        </w:rPr>
        <w:footnoteReference w:id="66"/>
      </w:r>
      <w:r w:rsidR="007E61B9" w:rsidRPr="004549F5">
        <w:t xml:space="preserve">  </w:t>
      </w:r>
      <w:r w:rsidR="00275CE9" w:rsidRPr="004549F5">
        <w:t xml:space="preserve">Though </w:t>
      </w:r>
      <w:r w:rsidR="005E520F" w:rsidRPr="004549F5">
        <w:t xml:space="preserve">in </w:t>
      </w:r>
      <w:r w:rsidR="004E5559" w:rsidRPr="004549F5">
        <w:t xml:space="preserve">the event that </w:t>
      </w:r>
      <w:r w:rsidR="005E520F" w:rsidRPr="004549F5">
        <w:t xml:space="preserve">certain unexpected glitches </w:t>
      </w:r>
      <w:r w:rsidR="00275CE9" w:rsidRPr="004549F5">
        <w:t xml:space="preserve">did </w:t>
      </w:r>
      <w:r w:rsidR="005E520F" w:rsidRPr="004549F5">
        <w:t xml:space="preserve">arise, </w:t>
      </w:r>
      <w:r w:rsidR="004E5559" w:rsidRPr="004549F5">
        <w:t>the European Council’s handling of Brexit also provides a useful precedent both for extending the Article 50 TEU process on an ad hoc basis</w:t>
      </w:r>
      <w:r w:rsidR="000E60DF" w:rsidRPr="004549F5">
        <w:t>,</w:t>
      </w:r>
      <w:r w:rsidR="000E60DF" w:rsidRPr="004549F5">
        <w:rPr>
          <w:rStyle w:val="FootnoteReference"/>
        </w:rPr>
        <w:footnoteReference w:id="67"/>
      </w:r>
      <w:r w:rsidR="004E5559" w:rsidRPr="004549F5">
        <w:t xml:space="preserve"> and </w:t>
      </w:r>
      <w:r w:rsidR="005E520F" w:rsidRPr="004549F5">
        <w:t xml:space="preserve">for </w:t>
      </w:r>
      <w:r w:rsidR="004E5559" w:rsidRPr="004549F5">
        <w:t xml:space="preserve">managing any adverse impacts upon the smooth functioning of elections to the </w:t>
      </w:r>
      <w:r w:rsidR="005E520F" w:rsidRPr="004549F5">
        <w:t>European Parliament.</w:t>
      </w:r>
      <w:r w:rsidR="0045661A" w:rsidRPr="004549F5">
        <w:rPr>
          <w:rStyle w:val="FootnoteReference"/>
        </w:rPr>
        <w:footnoteReference w:id="68"/>
      </w:r>
      <w:r w:rsidR="005E520F" w:rsidRPr="004549F5">
        <w:t xml:space="preserve">  </w:t>
      </w:r>
    </w:p>
    <w:p w14:paraId="70042298" w14:textId="77777777" w:rsidR="000C75B0" w:rsidRPr="004549F5" w:rsidRDefault="000C75B0" w:rsidP="004549F5">
      <w:pPr>
        <w:jc w:val="both"/>
        <w:rPr>
          <w:b/>
          <w:bCs/>
        </w:rPr>
      </w:pPr>
    </w:p>
    <w:p w14:paraId="162B489C" w14:textId="5BCFB3A2" w:rsidR="00B93C61" w:rsidRPr="004549F5" w:rsidRDefault="002C22B7" w:rsidP="004549F5">
      <w:pPr>
        <w:jc w:val="both"/>
        <w:rPr>
          <w:b/>
          <w:bCs/>
        </w:rPr>
      </w:pPr>
      <w:r w:rsidRPr="004549F5">
        <w:rPr>
          <w:b/>
          <w:bCs/>
        </w:rPr>
        <w:t xml:space="preserve">5.  </w:t>
      </w:r>
      <w:r w:rsidR="00F4676E" w:rsidRPr="004549F5">
        <w:rPr>
          <w:b/>
          <w:bCs/>
        </w:rPr>
        <w:t xml:space="preserve">A no deal </w:t>
      </w:r>
      <w:r w:rsidR="00F4676E">
        <w:rPr>
          <w:b/>
          <w:bCs/>
        </w:rPr>
        <w:t>H</w:t>
      </w:r>
      <w:r w:rsidR="00F4676E" w:rsidRPr="004549F5">
        <w:rPr>
          <w:b/>
          <w:bCs/>
        </w:rPr>
        <w:t>ungarian departure</w:t>
      </w:r>
    </w:p>
    <w:p w14:paraId="0BC563AC" w14:textId="2E8D7947" w:rsidR="00B93C61" w:rsidRPr="004549F5" w:rsidRDefault="00B93C61" w:rsidP="004549F5">
      <w:pPr>
        <w:jc w:val="both"/>
        <w:rPr>
          <w:b/>
          <w:bCs/>
        </w:rPr>
      </w:pPr>
    </w:p>
    <w:p w14:paraId="047270B0" w14:textId="08708B06" w:rsidR="00B93C61" w:rsidRPr="004549F5" w:rsidRDefault="00B93C61" w:rsidP="004549F5">
      <w:pPr>
        <w:jc w:val="both"/>
      </w:pPr>
      <w:r w:rsidRPr="004549F5">
        <w:t>Obviously</w:t>
      </w:r>
      <w:r w:rsidR="00D8511A" w:rsidRPr="004549F5">
        <w:t xml:space="preserve">, for Hungary to leave without a negotiated settlement on a smooth and orderly withdrawal would be a </w:t>
      </w:r>
      <w:r w:rsidRPr="004549F5">
        <w:t>less desirable outcome</w:t>
      </w:r>
      <w:r w:rsidR="00D8511A" w:rsidRPr="004549F5">
        <w:t xml:space="preserve"> for all concerned</w:t>
      </w:r>
      <w:r w:rsidRPr="004549F5">
        <w:t xml:space="preserve">.  But </w:t>
      </w:r>
      <w:r w:rsidR="00D8511A" w:rsidRPr="004549F5">
        <w:t xml:space="preserve">it would </w:t>
      </w:r>
      <w:r w:rsidRPr="004549F5">
        <w:t xml:space="preserve">certainly not </w:t>
      </w:r>
      <w:r w:rsidR="00D8511A" w:rsidRPr="004549F5">
        <w:t xml:space="preserve">be </w:t>
      </w:r>
      <w:r w:rsidRPr="004549F5">
        <w:t xml:space="preserve">unmanageable.  After all, </w:t>
      </w:r>
      <w:r w:rsidR="00D8511A" w:rsidRPr="004549F5">
        <w:t xml:space="preserve">the Union developed full </w:t>
      </w:r>
      <w:r w:rsidRPr="004549F5">
        <w:t>“no deal” plans</w:t>
      </w:r>
      <w:r w:rsidR="00D8511A" w:rsidRPr="004549F5">
        <w:t xml:space="preserve"> in the case of Brexit – which it held </w:t>
      </w:r>
      <w:r w:rsidRPr="004549F5">
        <w:t xml:space="preserve">ready to enact </w:t>
      </w:r>
      <w:r w:rsidR="00D8511A" w:rsidRPr="004549F5">
        <w:t>and</w:t>
      </w:r>
      <w:r w:rsidRPr="004549F5">
        <w:t xml:space="preserve"> bring into force throughout much of the </w:t>
      </w:r>
      <w:r w:rsidR="00D8511A" w:rsidRPr="004549F5">
        <w:t xml:space="preserve">turbulent </w:t>
      </w:r>
      <w:r w:rsidRPr="004549F5">
        <w:t xml:space="preserve">period following the UK’s </w:t>
      </w:r>
      <w:r w:rsidR="00D8511A" w:rsidRPr="004549F5">
        <w:t xml:space="preserve">original </w:t>
      </w:r>
      <w:r w:rsidRPr="004549F5">
        <w:t xml:space="preserve">notification of intention and </w:t>
      </w:r>
      <w:r w:rsidR="00275CE9" w:rsidRPr="004549F5">
        <w:t xml:space="preserve">right up </w:t>
      </w:r>
      <w:r w:rsidR="00F37916" w:rsidRPr="004549F5">
        <w:t>until</w:t>
      </w:r>
      <w:r w:rsidR="00275CE9" w:rsidRPr="004549F5">
        <w:t xml:space="preserve"> </w:t>
      </w:r>
      <w:r w:rsidRPr="004549F5">
        <w:t xml:space="preserve">the final date of </w:t>
      </w:r>
      <w:r w:rsidR="00275CE9" w:rsidRPr="004549F5">
        <w:t xml:space="preserve">British </w:t>
      </w:r>
      <w:r w:rsidRPr="004549F5">
        <w:t>withdrawal.</w:t>
      </w:r>
      <w:r w:rsidR="00E339AB" w:rsidRPr="004549F5">
        <w:rPr>
          <w:rStyle w:val="FootnoteReference"/>
        </w:rPr>
        <w:footnoteReference w:id="69"/>
      </w:r>
      <w:r w:rsidRPr="004549F5">
        <w:t xml:space="preserve">  </w:t>
      </w:r>
      <w:r w:rsidR="00D8511A" w:rsidRPr="004549F5">
        <w:t xml:space="preserve">With certain modifications and supplements, those plans could be dusted off and repurposed to manage </w:t>
      </w:r>
      <w:r w:rsidR="00587271" w:rsidRPr="004549F5">
        <w:t xml:space="preserve">the specific challenges posed by </w:t>
      </w:r>
      <w:r w:rsidR="00D8511A" w:rsidRPr="004549F5">
        <w:t xml:space="preserve">a Hungarian “no deal”: for example, </w:t>
      </w:r>
      <w:r w:rsidRPr="004549F5">
        <w:t>on citizens</w:t>
      </w:r>
      <w:r w:rsidR="00D8511A" w:rsidRPr="004549F5">
        <w:t>’</w:t>
      </w:r>
      <w:r w:rsidRPr="004549F5">
        <w:t xml:space="preserve"> rights</w:t>
      </w:r>
      <w:r w:rsidR="00D8511A" w:rsidRPr="004549F5">
        <w:t xml:space="preserve">, </w:t>
      </w:r>
      <w:r w:rsidR="00587271" w:rsidRPr="004549F5">
        <w:t xml:space="preserve">road and air </w:t>
      </w:r>
      <w:r w:rsidR="00D8511A" w:rsidRPr="004549F5">
        <w:t>transport, financial services</w:t>
      </w:r>
      <w:r w:rsidR="00587271" w:rsidRPr="004549F5">
        <w:t xml:space="preserve"> and </w:t>
      </w:r>
      <w:r w:rsidR="00D8511A" w:rsidRPr="004549F5">
        <w:t>climate policy</w:t>
      </w:r>
      <w:r w:rsidR="00587271" w:rsidRPr="004549F5">
        <w:t>; and by providing targeted financial assistance to those Member States most likely to face significant disruption</w:t>
      </w:r>
      <w:r w:rsidR="00F37916" w:rsidRPr="004549F5">
        <w:t xml:space="preserve"> or adjustment</w:t>
      </w:r>
      <w:r w:rsidRPr="004549F5">
        <w:t xml:space="preserve">.  </w:t>
      </w:r>
      <w:r w:rsidR="00587271" w:rsidRPr="004549F5">
        <w:t xml:space="preserve">Such plans may well be </w:t>
      </w:r>
      <w:r w:rsidR="00271FA9" w:rsidRPr="004549F5">
        <w:t xml:space="preserve">sub-optimal, but they would </w:t>
      </w:r>
      <w:r w:rsidR="00587271" w:rsidRPr="004549F5">
        <w:t xml:space="preserve">at least help </w:t>
      </w:r>
      <w:r w:rsidR="00275CE9" w:rsidRPr="004549F5">
        <w:t xml:space="preserve">to </w:t>
      </w:r>
      <w:r w:rsidR="00271FA9" w:rsidRPr="004549F5">
        <w:t xml:space="preserve">reduce </w:t>
      </w:r>
      <w:r w:rsidR="00587271" w:rsidRPr="004549F5">
        <w:t>the adverse impacts of a “no deal” upon the Union, its Member States and their businesses and citizens</w:t>
      </w:r>
      <w:r w:rsidR="00271FA9" w:rsidRPr="004549F5">
        <w:t>.</w:t>
      </w:r>
    </w:p>
    <w:p w14:paraId="7211348F" w14:textId="77777777" w:rsidR="00271FA9" w:rsidRPr="004549F5" w:rsidRDefault="00271FA9" w:rsidP="004549F5">
      <w:pPr>
        <w:pStyle w:val="ListParagraph"/>
        <w:ind w:left="360"/>
        <w:jc w:val="both"/>
        <w:rPr>
          <w:rFonts w:ascii="Times New Roman" w:hAnsi="Times New Roman" w:cs="Times New Roman"/>
        </w:rPr>
      </w:pPr>
    </w:p>
    <w:p w14:paraId="42D5E4E0" w14:textId="5138A807" w:rsidR="00A35986" w:rsidRPr="004549F5" w:rsidRDefault="00587271" w:rsidP="004549F5">
      <w:pPr>
        <w:jc w:val="both"/>
      </w:pPr>
      <w:r w:rsidRPr="004549F5">
        <w:t xml:space="preserve">In any case, it is worth recalling that there are a range of issues raised by the prospect of Hungarian departure </w:t>
      </w:r>
      <w:r w:rsidR="00271FA9" w:rsidRPr="004549F5">
        <w:t xml:space="preserve">that </w:t>
      </w:r>
      <w:r w:rsidRPr="004549F5">
        <w:t xml:space="preserve">the Union </w:t>
      </w:r>
      <w:r w:rsidR="00271FA9" w:rsidRPr="004549F5">
        <w:t xml:space="preserve">would not </w:t>
      </w:r>
      <w:r w:rsidRPr="004549F5">
        <w:t xml:space="preserve">expect to address even </w:t>
      </w:r>
      <w:r w:rsidR="00271FA9" w:rsidRPr="004549F5">
        <w:t xml:space="preserve">in any </w:t>
      </w:r>
      <w:r w:rsidR="00F37916" w:rsidRPr="004549F5">
        <w:t xml:space="preserve">negotiated </w:t>
      </w:r>
      <w:r w:rsidR="00271FA9" w:rsidRPr="004549F5">
        <w:t xml:space="preserve">withdrawal agreement, but </w:t>
      </w:r>
      <w:r w:rsidRPr="004549F5">
        <w:t xml:space="preserve">would instead </w:t>
      </w:r>
      <w:r w:rsidR="006915C0" w:rsidRPr="004549F5">
        <w:t xml:space="preserve">positively </w:t>
      </w:r>
      <w:r w:rsidRPr="004549F5">
        <w:t xml:space="preserve">insist that it was for each party to </w:t>
      </w:r>
      <w:r w:rsidR="00271FA9" w:rsidRPr="004549F5">
        <w:t>manag</w:t>
      </w:r>
      <w:r w:rsidRPr="004549F5">
        <w:t>e</w:t>
      </w:r>
      <w:r w:rsidR="00271FA9" w:rsidRPr="004549F5">
        <w:t xml:space="preserve"> </w:t>
      </w:r>
      <w:r w:rsidRPr="004549F5">
        <w:t xml:space="preserve">for themselves </w:t>
      </w:r>
      <w:r w:rsidR="00F37916" w:rsidRPr="004549F5">
        <w:t xml:space="preserve">and </w:t>
      </w:r>
      <w:r w:rsidRPr="004549F5">
        <w:t xml:space="preserve">on a </w:t>
      </w:r>
      <w:r w:rsidR="00271FA9" w:rsidRPr="004549F5">
        <w:t>unilateral</w:t>
      </w:r>
      <w:r w:rsidRPr="004549F5">
        <w:t xml:space="preserve"> basis</w:t>
      </w:r>
      <w:r w:rsidR="00271FA9" w:rsidRPr="004549F5">
        <w:t xml:space="preserve">.  </w:t>
      </w:r>
      <w:r w:rsidR="006915C0" w:rsidRPr="004549F5">
        <w:t xml:space="preserve">Consider the </w:t>
      </w:r>
      <w:r w:rsidR="00271FA9" w:rsidRPr="004549F5">
        <w:t>field of external relations</w:t>
      </w:r>
      <w:r w:rsidR="00486A96">
        <w:t>.  I</w:t>
      </w:r>
      <w:r w:rsidR="006915C0" w:rsidRPr="004549F5">
        <w:t>n the context of Brex</w:t>
      </w:r>
      <w:r w:rsidR="00A35986" w:rsidRPr="004549F5">
        <w:t>i</w:t>
      </w:r>
      <w:r w:rsidR="006915C0" w:rsidRPr="004549F5">
        <w:t xml:space="preserve">t, the European Council simply declared </w:t>
      </w:r>
      <w:r w:rsidR="00B77494" w:rsidRPr="004549F5">
        <w:t xml:space="preserve">from the outset </w:t>
      </w:r>
      <w:r w:rsidR="006915C0" w:rsidRPr="004549F5">
        <w:t>that existing international agreements concluded by the Union, or by the Member States acting on the Union’s behalf, or by the Union and its Member States acting jointly, would no longer be applicable to the UK as from the moment of formal departure</w:t>
      </w:r>
      <w:r w:rsidR="00A35986" w:rsidRPr="004549F5">
        <w:t xml:space="preserve"> – though </w:t>
      </w:r>
      <w:r w:rsidR="00D039B9" w:rsidRPr="004549F5">
        <w:t>under the final EU-UK WA</w:t>
      </w:r>
      <w:r w:rsidR="006915C0" w:rsidRPr="004549F5">
        <w:t xml:space="preserve">, </w:t>
      </w:r>
      <w:r w:rsidR="00D039B9" w:rsidRPr="004549F5">
        <w:t>th</w:t>
      </w:r>
      <w:r w:rsidR="00B77494" w:rsidRPr="004549F5">
        <w:t>e</w:t>
      </w:r>
      <w:r w:rsidR="00D039B9" w:rsidRPr="004549F5">
        <w:t xml:space="preserve"> applicability of existing Union international agreements to the UK was in fact continued until the end of the status quo transition period.</w:t>
      </w:r>
      <w:r w:rsidR="00E339AB" w:rsidRPr="004549F5">
        <w:rPr>
          <w:rStyle w:val="FootnoteReference"/>
        </w:rPr>
        <w:footnoteReference w:id="70"/>
      </w:r>
      <w:r w:rsidR="00D039B9" w:rsidRPr="004549F5">
        <w:t xml:space="preserve">  </w:t>
      </w:r>
      <w:r w:rsidR="008926B4" w:rsidRPr="004549F5">
        <w:t>Otherwise</w:t>
      </w:r>
      <w:r w:rsidR="00D039B9" w:rsidRPr="004549F5">
        <w:t xml:space="preserve">, it </w:t>
      </w:r>
      <w:r w:rsidR="00B77494" w:rsidRPr="004549F5">
        <w:t xml:space="preserve">fell </w:t>
      </w:r>
      <w:r w:rsidR="00D039B9" w:rsidRPr="004549F5">
        <w:t>to the UK to regularise its own international relations – and we assume that the same would be true also for Hungary.</w:t>
      </w:r>
      <w:r w:rsidR="006915C0" w:rsidRPr="004549F5">
        <w:t xml:space="preserve">  </w:t>
      </w:r>
    </w:p>
    <w:p w14:paraId="60625845" w14:textId="77777777" w:rsidR="00A35986" w:rsidRPr="004549F5" w:rsidRDefault="00A35986" w:rsidP="004549F5">
      <w:pPr>
        <w:jc w:val="both"/>
      </w:pPr>
    </w:p>
    <w:p w14:paraId="48077A47" w14:textId="0AF591FD" w:rsidR="00D039B9" w:rsidRPr="004549F5" w:rsidRDefault="006915C0" w:rsidP="004549F5">
      <w:pPr>
        <w:jc w:val="both"/>
      </w:pPr>
      <w:r w:rsidRPr="004549F5">
        <w:t xml:space="preserve">As several commentators observed at the time: just because the Union took unilateral action over the future status of the UK in relation to existing external agreements, did not guarantee that the Union’s international partners would share its assessment or fully endorse its approach, nor that the extrication of the UK from </w:t>
      </w:r>
      <w:r w:rsidR="00A35986" w:rsidRPr="004549F5">
        <w:t xml:space="preserve">the international legal relations associated with its former Union membership would be free of complication or controversy.  For example, we </w:t>
      </w:r>
      <w:r w:rsidR="00A35986" w:rsidRPr="004549F5">
        <w:lastRenderedPageBreak/>
        <w:t xml:space="preserve">know that the implications of Brexit for the detailed terms of </w:t>
      </w:r>
      <w:r w:rsidR="00F37916" w:rsidRPr="004549F5">
        <w:t xml:space="preserve">continued </w:t>
      </w:r>
      <w:r w:rsidR="00A35986" w:rsidRPr="004549F5">
        <w:t xml:space="preserve">Union and UK membership of the WTO were not </w:t>
      </w:r>
      <w:r w:rsidR="00B77494" w:rsidRPr="004549F5">
        <w:t xml:space="preserve">quite </w:t>
      </w:r>
      <w:r w:rsidR="00A35986" w:rsidRPr="004549F5">
        <w:t xml:space="preserve">so straightforward to resolve </w:t>
      </w:r>
      <w:r w:rsidRPr="004549F5">
        <w:t xml:space="preserve">– </w:t>
      </w:r>
      <w:r w:rsidR="00F37916" w:rsidRPr="004549F5">
        <w:t>drawing objections and demands for extra concessions from a range of global trading partners.</w:t>
      </w:r>
      <w:r w:rsidR="00741255" w:rsidRPr="004549F5">
        <w:rPr>
          <w:rStyle w:val="FootnoteReference"/>
        </w:rPr>
        <w:footnoteReference w:id="71"/>
      </w:r>
      <w:r w:rsidR="00F37916" w:rsidRPr="004549F5">
        <w:t xml:space="preserve">  However, </w:t>
      </w:r>
      <w:r w:rsidRPr="004549F5">
        <w:t xml:space="preserve">the present authors are unaware of any </w:t>
      </w:r>
      <w:r w:rsidR="00A35986" w:rsidRPr="004549F5">
        <w:t xml:space="preserve">other </w:t>
      </w:r>
      <w:r w:rsidRPr="004549F5">
        <w:t xml:space="preserve">major difficulties that arose in practice, either with the </w:t>
      </w:r>
      <w:r w:rsidR="00A35986" w:rsidRPr="004549F5">
        <w:t xml:space="preserve">preservation of the status quo on external agreements </w:t>
      </w:r>
      <w:r w:rsidR="00B77494" w:rsidRPr="004549F5">
        <w:t xml:space="preserve">during </w:t>
      </w:r>
      <w:r w:rsidR="00A35986" w:rsidRPr="004549F5">
        <w:t xml:space="preserve">the transition period, or with the </w:t>
      </w:r>
      <w:r w:rsidR="00B77494" w:rsidRPr="004549F5">
        <w:t xml:space="preserve">total </w:t>
      </w:r>
      <w:r w:rsidR="00A35986" w:rsidRPr="004549F5">
        <w:t>exclusion of the UK from existing Union agreements thereafter</w:t>
      </w:r>
      <w:r w:rsidRPr="004549F5">
        <w:t xml:space="preserve">.  </w:t>
      </w:r>
    </w:p>
    <w:p w14:paraId="0AA4AF13" w14:textId="77777777" w:rsidR="00D039B9" w:rsidRPr="004549F5" w:rsidRDefault="00D039B9" w:rsidP="004549F5">
      <w:pPr>
        <w:jc w:val="both"/>
      </w:pPr>
    </w:p>
    <w:p w14:paraId="0DDEDA50" w14:textId="43F2624E" w:rsidR="0058657E" w:rsidRPr="004549F5" w:rsidRDefault="00A35986" w:rsidP="004549F5">
      <w:pPr>
        <w:jc w:val="both"/>
      </w:pPr>
      <w:r w:rsidRPr="004549F5">
        <w:t xml:space="preserve">But we should not assume </w:t>
      </w:r>
      <w:r w:rsidR="00F37916" w:rsidRPr="004549F5">
        <w:t xml:space="preserve">too quickly </w:t>
      </w:r>
      <w:r w:rsidRPr="004549F5">
        <w:t xml:space="preserve">that the situation would </w:t>
      </w:r>
      <w:r w:rsidR="00F37916" w:rsidRPr="004549F5">
        <w:t>prove</w:t>
      </w:r>
      <w:r w:rsidRPr="004549F5">
        <w:t xml:space="preserve"> equally smooth in the case of Hungary.  After all, the </w:t>
      </w:r>
      <w:r w:rsidR="00D039B9" w:rsidRPr="004549F5">
        <w:t xml:space="preserve">European </w:t>
      </w:r>
      <w:r w:rsidRPr="004549F5">
        <w:t xml:space="preserve">world has changed utterly since Putin’s war of aggression on Ukraine – and Russia </w:t>
      </w:r>
      <w:r w:rsidR="00D039B9" w:rsidRPr="004549F5">
        <w:t xml:space="preserve">(or indeed another unfriendly power) </w:t>
      </w:r>
      <w:r w:rsidRPr="004549F5">
        <w:t xml:space="preserve">might well use </w:t>
      </w:r>
      <w:r w:rsidR="00D039B9" w:rsidRPr="004549F5">
        <w:t xml:space="preserve">the moment of </w:t>
      </w:r>
      <w:r w:rsidRPr="004549F5">
        <w:t>Hungarian withdrawal as an opportunity to stir trouble for the Union</w:t>
      </w:r>
      <w:r w:rsidR="00D039B9" w:rsidRPr="004549F5">
        <w:t>,</w:t>
      </w:r>
      <w:r w:rsidRPr="004549F5">
        <w:t xml:space="preserve"> by questioning </w:t>
      </w:r>
      <w:r w:rsidR="00D039B9" w:rsidRPr="004549F5">
        <w:t xml:space="preserve">or disrupting </w:t>
      </w:r>
      <w:r w:rsidRPr="004549F5">
        <w:t>the</w:t>
      </w:r>
      <w:r w:rsidR="00D039B9" w:rsidRPr="004549F5">
        <w:t xml:space="preserve"> conversion from </w:t>
      </w:r>
      <w:r w:rsidR="00F37916" w:rsidRPr="004549F5">
        <w:t xml:space="preserve">the </w:t>
      </w:r>
      <w:r w:rsidR="00D039B9" w:rsidRPr="004549F5">
        <w:t>EU</w:t>
      </w:r>
      <w:r w:rsidR="00486A96">
        <w:t xml:space="preserve"> of </w:t>
      </w:r>
      <w:r w:rsidR="00D039B9" w:rsidRPr="004549F5">
        <w:t xml:space="preserve">27 to </w:t>
      </w:r>
      <w:r w:rsidR="00F37916" w:rsidRPr="004549F5">
        <w:t xml:space="preserve">an </w:t>
      </w:r>
      <w:r w:rsidR="00D039B9" w:rsidRPr="004549F5">
        <w:t>EU</w:t>
      </w:r>
      <w:r w:rsidR="00486A96">
        <w:t xml:space="preserve"> of </w:t>
      </w:r>
      <w:r w:rsidR="00D039B9" w:rsidRPr="004549F5">
        <w:t xml:space="preserve">26 on the international stage.  </w:t>
      </w:r>
      <w:r w:rsidR="00B77494" w:rsidRPr="004549F5">
        <w:t xml:space="preserve">Yet that is </w:t>
      </w:r>
      <w:r w:rsidR="00162642" w:rsidRPr="004549F5">
        <w:t xml:space="preserve">a contingency we must </w:t>
      </w:r>
      <w:r w:rsidR="00F37916" w:rsidRPr="004549F5">
        <w:t xml:space="preserve">simply </w:t>
      </w:r>
      <w:r w:rsidR="00162642" w:rsidRPr="004549F5">
        <w:t xml:space="preserve">confront if and when the time comes: Putin </w:t>
      </w:r>
      <w:r w:rsidR="00F37916" w:rsidRPr="004549F5">
        <w:t xml:space="preserve">and his ilk </w:t>
      </w:r>
      <w:r w:rsidR="00162642" w:rsidRPr="004549F5">
        <w:t xml:space="preserve">will no doubt continue to </w:t>
      </w:r>
      <w:r w:rsidR="00F37916" w:rsidRPr="004549F5">
        <w:t>stir</w:t>
      </w:r>
      <w:r w:rsidR="00162642" w:rsidRPr="004549F5">
        <w:t xml:space="preserve"> much else </w:t>
      </w:r>
      <w:r w:rsidR="00F37916" w:rsidRPr="004549F5">
        <w:t xml:space="preserve">trouble </w:t>
      </w:r>
      <w:r w:rsidR="00162642" w:rsidRPr="004549F5">
        <w:t xml:space="preserve">besides, in his determination to </w:t>
      </w:r>
      <w:r w:rsidR="00F37916" w:rsidRPr="004549F5">
        <w:t>sap</w:t>
      </w:r>
      <w:r w:rsidR="00162642" w:rsidRPr="004549F5">
        <w:t xml:space="preserve"> the strength </w:t>
      </w:r>
      <w:r w:rsidR="00F37916" w:rsidRPr="004549F5">
        <w:t xml:space="preserve">and undermine the resilience </w:t>
      </w:r>
      <w:r w:rsidR="00162642" w:rsidRPr="004549F5">
        <w:t>of European liberal democracy.</w:t>
      </w:r>
    </w:p>
    <w:p w14:paraId="3C5565E1" w14:textId="77777777" w:rsidR="0058657E" w:rsidRPr="004549F5" w:rsidRDefault="0058657E" w:rsidP="004549F5">
      <w:pPr>
        <w:pStyle w:val="ListParagraph"/>
        <w:ind w:left="1080"/>
        <w:jc w:val="both"/>
        <w:rPr>
          <w:rFonts w:ascii="Times New Roman" w:hAnsi="Times New Roman" w:cs="Times New Roman"/>
        </w:rPr>
      </w:pPr>
    </w:p>
    <w:p w14:paraId="3BC9F673" w14:textId="74878401" w:rsidR="00275CE9" w:rsidRPr="004549F5" w:rsidRDefault="002C22B7" w:rsidP="004549F5">
      <w:pPr>
        <w:jc w:val="both"/>
        <w:rPr>
          <w:b/>
          <w:bCs/>
        </w:rPr>
      </w:pPr>
      <w:r w:rsidRPr="004549F5">
        <w:rPr>
          <w:b/>
          <w:bCs/>
        </w:rPr>
        <w:t xml:space="preserve">6.  </w:t>
      </w:r>
      <w:r w:rsidR="00F4676E" w:rsidRPr="004549F5">
        <w:rPr>
          <w:b/>
          <w:bCs/>
        </w:rPr>
        <w:t>Conclusions</w:t>
      </w:r>
    </w:p>
    <w:p w14:paraId="0E99D01A" w14:textId="3DD12972" w:rsidR="00275CE9" w:rsidRPr="004549F5" w:rsidRDefault="00275CE9" w:rsidP="004549F5">
      <w:pPr>
        <w:jc w:val="both"/>
      </w:pPr>
    </w:p>
    <w:p w14:paraId="5402033B" w14:textId="43672286" w:rsidR="00E06470" w:rsidRPr="004549F5" w:rsidRDefault="00EA237D" w:rsidP="004549F5">
      <w:pPr>
        <w:jc w:val="both"/>
      </w:pPr>
      <w:r w:rsidRPr="004549F5">
        <w:t xml:space="preserve">The </w:t>
      </w:r>
      <w:proofErr w:type="spellStart"/>
      <w:r w:rsidRPr="004549F5">
        <w:t>Orb</w:t>
      </w:r>
      <w:r w:rsidR="00740C18">
        <w:t>á</w:t>
      </w:r>
      <w:r w:rsidRPr="004549F5">
        <w:t>n</w:t>
      </w:r>
      <w:proofErr w:type="spellEnd"/>
      <w:r w:rsidRPr="004549F5">
        <w:t xml:space="preserve"> Regime claims that it wants Hungary to remain a Member State of the European Union.  And yet it derides and disowns many of </w:t>
      </w:r>
      <w:r w:rsidR="003C1E65" w:rsidRPr="004549F5">
        <w:t xml:space="preserve">the </w:t>
      </w:r>
      <w:r w:rsidRPr="004549F5">
        <w:t>Union’s fundamental values</w:t>
      </w:r>
      <w:r w:rsidR="003C1E65" w:rsidRPr="004549F5">
        <w:t>,</w:t>
      </w:r>
      <w:r w:rsidRPr="004549F5">
        <w:t xml:space="preserve"> while refusing to </w:t>
      </w:r>
      <w:r w:rsidR="003C1E65" w:rsidRPr="004549F5">
        <w:t xml:space="preserve">respect Hungary’s membership </w:t>
      </w:r>
      <w:r w:rsidRPr="004549F5">
        <w:t>obligations</w:t>
      </w:r>
      <w:r w:rsidR="003C1E65" w:rsidRPr="004549F5">
        <w:t xml:space="preserve">, </w:t>
      </w:r>
      <w:r w:rsidR="00F47DB3" w:rsidRPr="004549F5">
        <w:t xml:space="preserve">at the same time </w:t>
      </w:r>
      <w:r w:rsidR="003C1E65" w:rsidRPr="004549F5">
        <w:t>abus</w:t>
      </w:r>
      <w:r w:rsidR="00F47DB3" w:rsidRPr="004549F5">
        <w:t>ing</w:t>
      </w:r>
      <w:r w:rsidR="003C1E65" w:rsidRPr="004549F5">
        <w:t xml:space="preserve"> its institutional position so as to disrupt and undermine the collective will and capacity to act of the other Member States and the Union institutions.  That contradictory position is not sustainable for Hungary.  And it is not sustainable for the </w:t>
      </w:r>
      <w:r w:rsidR="00F47DB3" w:rsidRPr="004549F5">
        <w:t>rest</w:t>
      </w:r>
      <w:r w:rsidR="003C1E65" w:rsidRPr="004549F5">
        <w:t xml:space="preserve">.  </w:t>
      </w:r>
    </w:p>
    <w:p w14:paraId="5C571114" w14:textId="77777777" w:rsidR="00E06470" w:rsidRPr="004549F5" w:rsidRDefault="00E06470" w:rsidP="004549F5">
      <w:pPr>
        <w:jc w:val="both"/>
      </w:pPr>
    </w:p>
    <w:p w14:paraId="37FBF7B8" w14:textId="055DD316" w:rsidR="00EA237D" w:rsidRPr="004549F5" w:rsidRDefault="00F47DB3" w:rsidP="004549F5">
      <w:pPr>
        <w:jc w:val="both"/>
      </w:pPr>
      <w:r w:rsidRPr="004549F5">
        <w:t xml:space="preserve">This </w:t>
      </w:r>
      <w:r w:rsidR="003C1E65" w:rsidRPr="004549F5">
        <w:t xml:space="preserve">contribution </w:t>
      </w:r>
      <w:r w:rsidRPr="004549F5">
        <w:t xml:space="preserve">has been </w:t>
      </w:r>
      <w:r w:rsidR="00E06470" w:rsidRPr="004549F5">
        <w:t>premis</w:t>
      </w:r>
      <w:r w:rsidRPr="004549F5">
        <w:t>s</w:t>
      </w:r>
      <w:r w:rsidR="00E06470" w:rsidRPr="004549F5">
        <w:t xml:space="preserve">ed on </w:t>
      </w:r>
      <w:r w:rsidRPr="004549F5">
        <w:t xml:space="preserve">that </w:t>
      </w:r>
      <w:r w:rsidR="00E06470" w:rsidRPr="004549F5">
        <w:t xml:space="preserve">simple reality: continuing Hungarian membership of the Union on the terms </w:t>
      </w:r>
      <w:r w:rsidR="00155AFA" w:rsidRPr="004549F5">
        <w:t xml:space="preserve">staked out by the </w:t>
      </w:r>
      <w:proofErr w:type="spellStart"/>
      <w:r w:rsidR="00155AFA" w:rsidRPr="004549F5">
        <w:t>Orb</w:t>
      </w:r>
      <w:r w:rsidR="00740C18">
        <w:t>á</w:t>
      </w:r>
      <w:r w:rsidR="00155AFA" w:rsidRPr="004549F5">
        <w:t>n</w:t>
      </w:r>
      <w:proofErr w:type="spellEnd"/>
      <w:r w:rsidR="00155AFA" w:rsidRPr="004549F5">
        <w:t xml:space="preserve"> Regime </w:t>
      </w:r>
      <w:r w:rsidR="00E06470" w:rsidRPr="004549F5">
        <w:t xml:space="preserve">is neither tenable nor desirable.  </w:t>
      </w:r>
      <w:r w:rsidR="00155AFA" w:rsidRPr="004549F5">
        <w:t>W</w:t>
      </w:r>
      <w:r w:rsidR="00E06470" w:rsidRPr="004549F5">
        <w:t xml:space="preserve">e have </w:t>
      </w:r>
      <w:r w:rsidR="00155AFA" w:rsidRPr="004549F5">
        <w:t xml:space="preserve">therefore </w:t>
      </w:r>
      <w:r w:rsidR="00E06470" w:rsidRPr="004549F5">
        <w:t xml:space="preserve">sketched out a path to facilitate the logical consequences of </w:t>
      </w:r>
      <w:r w:rsidR="00155AFA" w:rsidRPr="004549F5">
        <w:t>Hungary’s own sovereign will</w:t>
      </w:r>
      <w:r w:rsidR="00E06470" w:rsidRPr="004549F5">
        <w:t xml:space="preserve">: </w:t>
      </w:r>
      <w:r w:rsidR="00155AFA" w:rsidRPr="004549F5">
        <w:t>encouraging Hungary to notify its formal intention to withdraw</w:t>
      </w:r>
      <w:r w:rsidR="00162642" w:rsidRPr="004549F5">
        <w:t>,</w:t>
      </w:r>
      <w:r w:rsidR="00155AFA" w:rsidRPr="004549F5">
        <w:t xml:space="preserve"> and reaching an agreement that will facilitate a smooth and orderly departure</w:t>
      </w:r>
      <w:r w:rsidR="00162642" w:rsidRPr="004549F5">
        <w:t>;</w:t>
      </w:r>
      <w:r w:rsidR="00155AFA" w:rsidRPr="004549F5">
        <w:t xml:space="preserve"> based on the UK experience</w:t>
      </w:r>
      <w:r w:rsidR="00162642" w:rsidRPr="004549F5">
        <w:t>,</w:t>
      </w:r>
      <w:r w:rsidR="00155AFA" w:rsidRPr="004549F5">
        <w:t xml:space="preserve"> but also taking into account the particularities of the Hungarian situation.</w:t>
      </w:r>
    </w:p>
    <w:p w14:paraId="3C087681" w14:textId="77777777" w:rsidR="00EA237D" w:rsidRPr="004549F5" w:rsidRDefault="00EA237D" w:rsidP="004549F5">
      <w:pPr>
        <w:jc w:val="both"/>
      </w:pPr>
    </w:p>
    <w:p w14:paraId="1B864D1E" w14:textId="3A9C9E44" w:rsidR="00860175" w:rsidRPr="004549F5" w:rsidRDefault="00155AFA" w:rsidP="004549F5">
      <w:pPr>
        <w:jc w:val="both"/>
      </w:pPr>
      <w:r w:rsidRPr="004549F5">
        <w:t xml:space="preserve">In making </w:t>
      </w:r>
      <w:r w:rsidR="00162642" w:rsidRPr="004549F5">
        <w:t xml:space="preserve">that </w:t>
      </w:r>
      <w:r w:rsidRPr="004549F5">
        <w:t xml:space="preserve">case, </w:t>
      </w:r>
      <w:r w:rsidR="00162642" w:rsidRPr="004549F5">
        <w:t xml:space="preserve">in clarifying the reality of the situation, we hope </w:t>
      </w:r>
      <w:r w:rsidRPr="004549F5">
        <w:t>there might still be time for Hungar</w:t>
      </w:r>
      <w:r w:rsidR="004A2052" w:rsidRPr="004549F5">
        <w:t xml:space="preserve">ians themselves to pull back from the brink to which they have been led by the </w:t>
      </w:r>
      <w:proofErr w:type="spellStart"/>
      <w:r w:rsidR="004A2052" w:rsidRPr="004549F5">
        <w:t>Orb</w:t>
      </w:r>
      <w:r w:rsidR="00740C18">
        <w:t>á</w:t>
      </w:r>
      <w:r w:rsidR="004A2052" w:rsidRPr="004549F5">
        <w:t>n</w:t>
      </w:r>
      <w:proofErr w:type="spellEnd"/>
      <w:r w:rsidR="004A2052" w:rsidRPr="004549F5">
        <w:t xml:space="preserve"> Regime: to recognise that the promise of keeping Union membership but on Hungary’s own terms is a false one; </w:t>
      </w:r>
      <w:r w:rsidR="00860175" w:rsidRPr="004549F5">
        <w:t xml:space="preserve">so </w:t>
      </w:r>
      <w:r w:rsidR="004A2052" w:rsidRPr="004549F5">
        <w:t xml:space="preserve">if they prefer a life of illiberal authoritarianism over a full and sincere reconciliation to the Union’s fundamental values, they are welcome to pursue it – </w:t>
      </w:r>
      <w:r w:rsidR="00162642" w:rsidRPr="004549F5">
        <w:t xml:space="preserve">on their own, or in cahoots with Putin, </w:t>
      </w:r>
      <w:r w:rsidR="00F47DB3" w:rsidRPr="004549F5">
        <w:t xml:space="preserve">or whichever other tyrant they might chose, </w:t>
      </w:r>
      <w:r w:rsidR="00162642" w:rsidRPr="004549F5">
        <w:t xml:space="preserve">but in any case </w:t>
      </w:r>
      <w:r w:rsidR="004A2052" w:rsidRPr="004549F5">
        <w:t>outside the Union.</w:t>
      </w:r>
      <w:r w:rsidR="00860175" w:rsidRPr="004549F5">
        <w:t xml:space="preserve">  </w:t>
      </w:r>
    </w:p>
    <w:p w14:paraId="33A49876" w14:textId="77777777" w:rsidR="00860175" w:rsidRPr="004549F5" w:rsidRDefault="00860175" w:rsidP="004549F5">
      <w:pPr>
        <w:jc w:val="both"/>
      </w:pPr>
    </w:p>
    <w:p w14:paraId="299A199D" w14:textId="1F145DA6" w:rsidR="00EA237D" w:rsidRPr="004549F5" w:rsidRDefault="00860175" w:rsidP="004549F5">
      <w:pPr>
        <w:jc w:val="both"/>
      </w:pPr>
      <w:r w:rsidRPr="004549F5">
        <w:t xml:space="preserve">Perhaps there is still time </w:t>
      </w:r>
      <w:r w:rsidR="00F47DB3" w:rsidRPr="004549F5">
        <w:t xml:space="preserve">and space </w:t>
      </w:r>
      <w:r w:rsidRPr="004549F5">
        <w:t xml:space="preserve">for supporters of Hungary’s future as a liberal democracy to turn the tide.  </w:t>
      </w:r>
      <w:r w:rsidR="00162642" w:rsidRPr="004549F5">
        <w:t xml:space="preserve">The circumstances in </w:t>
      </w:r>
      <w:r w:rsidR="00A21C31" w:rsidRPr="004549F5">
        <w:t>Slovenia</w:t>
      </w:r>
      <w:r w:rsidR="00162642" w:rsidRPr="004549F5">
        <w:t xml:space="preserve"> </w:t>
      </w:r>
      <w:r w:rsidR="00F27A0A" w:rsidRPr="004549F5">
        <w:t>were no doubt very</w:t>
      </w:r>
      <w:r w:rsidR="004E78AE" w:rsidRPr="004549F5">
        <w:t xml:space="preserve"> different</w:t>
      </w:r>
      <w:r w:rsidR="00F27A0A" w:rsidRPr="004549F5">
        <w:t xml:space="preserve"> from those in Hungary in many relevant respects – but </w:t>
      </w:r>
      <w:r w:rsidR="004E78AE" w:rsidRPr="004549F5">
        <w:t xml:space="preserve">the principle of an electorate deciding to return to the collective </w:t>
      </w:r>
      <w:r w:rsidR="00F27A0A" w:rsidRPr="004549F5">
        <w:t xml:space="preserve">Union </w:t>
      </w:r>
      <w:r w:rsidR="004E78AE" w:rsidRPr="004549F5">
        <w:t>fold</w:t>
      </w:r>
      <w:r w:rsidR="00F27A0A" w:rsidRPr="004549F5">
        <w:t>, rather than reinforce its own path towards authoritarian isolation,</w:t>
      </w:r>
      <w:r w:rsidR="004E78AE" w:rsidRPr="004549F5">
        <w:t xml:space="preserve"> </w:t>
      </w:r>
      <w:r w:rsidR="00F27A0A" w:rsidRPr="004549F5">
        <w:t>was nevertheless clearly illustrated by the outcome of the April 2022 general election</w:t>
      </w:r>
      <w:r w:rsidR="00A21C31" w:rsidRPr="004549F5">
        <w:t xml:space="preserve">.  </w:t>
      </w:r>
      <w:r w:rsidR="00F27A0A" w:rsidRPr="004549F5">
        <w:t xml:space="preserve">In the Hungarian case, </w:t>
      </w:r>
      <w:r w:rsidRPr="004549F5">
        <w:t xml:space="preserve">maybe it will take the cold realities of </w:t>
      </w:r>
      <w:r w:rsidR="00A62BE1" w:rsidRPr="004549F5">
        <w:t xml:space="preserve">formal </w:t>
      </w:r>
      <w:r w:rsidRPr="004549F5">
        <w:t>notification</w:t>
      </w:r>
      <w:r w:rsidR="00A62BE1" w:rsidRPr="004549F5">
        <w:t>,</w:t>
      </w:r>
      <w:r w:rsidRPr="004549F5">
        <w:t xml:space="preserve"> </w:t>
      </w:r>
      <w:r w:rsidR="00A62BE1" w:rsidRPr="004549F5">
        <w:t xml:space="preserve">withdrawal </w:t>
      </w:r>
      <w:r w:rsidRPr="004549F5">
        <w:t xml:space="preserve">negotiations </w:t>
      </w:r>
      <w:r w:rsidR="00A62BE1" w:rsidRPr="004549F5">
        <w:t xml:space="preserve">and impending Article 50 TEU deadlines finally to shatter the illusion of </w:t>
      </w:r>
      <w:r w:rsidR="00A62BE1" w:rsidRPr="004549F5">
        <w:lastRenderedPageBreak/>
        <w:t xml:space="preserve">exceptionalism and entitlement created by </w:t>
      </w:r>
      <w:r w:rsidRPr="004549F5">
        <w:t>Orb</w:t>
      </w:r>
      <w:r w:rsidR="00A37FFE">
        <w:t>á</w:t>
      </w:r>
      <w:r w:rsidRPr="004549F5">
        <w:t xml:space="preserve">n’s </w:t>
      </w:r>
      <w:r w:rsidR="00F27A0A" w:rsidRPr="004549F5">
        <w:t xml:space="preserve">domestic </w:t>
      </w:r>
      <w:r w:rsidRPr="004549F5">
        <w:t>propaganda machine.</w:t>
      </w:r>
      <w:r w:rsidR="00A62BE1" w:rsidRPr="004549F5">
        <w:t xml:space="preserve">  Even that point need not be too late for the necessary </w:t>
      </w:r>
      <w:r w:rsidR="00F27A0A" w:rsidRPr="004549F5">
        <w:t>shift in public opinion</w:t>
      </w:r>
      <w:r w:rsidR="00A62BE1" w:rsidRPr="004549F5">
        <w:t xml:space="preserve">: after </w:t>
      </w:r>
      <w:r w:rsidRPr="004549F5">
        <w:t xml:space="preserve">all, the Court in </w:t>
      </w:r>
      <w:r w:rsidRPr="004549F5">
        <w:rPr>
          <w:i/>
          <w:iCs/>
        </w:rPr>
        <w:t>Wightman</w:t>
      </w:r>
      <w:r w:rsidRPr="004549F5">
        <w:t xml:space="preserve"> </w:t>
      </w:r>
      <w:r w:rsidR="00A62BE1" w:rsidRPr="004549F5">
        <w:t>stressed that the relevant State can change its mind and retract its intention to withdraw, right up to the point before departure has become definitive</w:t>
      </w:r>
      <w:r w:rsidR="00DB536A" w:rsidRPr="004549F5">
        <w:t xml:space="preserve"> – </w:t>
      </w:r>
      <w:r w:rsidR="00A62BE1" w:rsidRPr="004549F5">
        <w:t xml:space="preserve">assuming that revocation represents a decision to remain </w:t>
      </w:r>
      <w:r w:rsidR="00DB536A" w:rsidRPr="004549F5">
        <w:t>in accordance with the applicable terms and conditions of Union membership.</w:t>
      </w:r>
      <w:r w:rsidR="00E339AB" w:rsidRPr="004549F5">
        <w:rPr>
          <w:rStyle w:val="FootnoteReference"/>
        </w:rPr>
        <w:footnoteReference w:id="72"/>
      </w:r>
    </w:p>
    <w:p w14:paraId="2B37E77D" w14:textId="77777777" w:rsidR="00155AFA" w:rsidRPr="004549F5" w:rsidRDefault="00155AFA" w:rsidP="004549F5">
      <w:pPr>
        <w:jc w:val="both"/>
      </w:pPr>
    </w:p>
    <w:p w14:paraId="7BA26AA7" w14:textId="3BD7EA23" w:rsidR="00DB536A" w:rsidRPr="004549F5" w:rsidRDefault="00DB536A" w:rsidP="004549F5">
      <w:pPr>
        <w:jc w:val="both"/>
      </w:pPr>
      <w:r w:rsidRPr="004549F5">
        <w:t xml:space="preserve">But it is equally important that the Union itself – the other Member States and the Union institutions – make clear the extreme stakes that </w:t>
      </w:r>
      <w:r w:rsidR="00275CE9" w:rsidRPr="004549F5">
        <w:t>Hungar</w:t>
      </w:r>
      <w:r w:rsidRPr="004549F5">
        <w:t>y has been prepared to risk</w:t>
      </w:r>
      <w:r w:rsidR="00F27A0A" w:rsidRPr="004549F5">
        <w:t>,</w:t>
      </w:r>
      <w:r w:rsidRPr="004549F5">
        <w:t xml:space="preserve"> and render fully credible the outcomes that Hungary’s current position and trajectory demand.  Only such clarity and credibility can help shatter the illusion of </w:t>
      </w:r>
      <w:r w:rsidR="006170B2" w:rsidRPr="004549F5">
        <w:t>“</w:t>
      </w:r>
      <w:r w:rsidRPr="004549F5">
        <w:t>Union membership on Hungary’s terms</w:t>
      </w:r>
      <w:r w:rsidR="006170B2" w:rsidRPr="004549F5">
        <w:t>”</w:t>
      </w:r>
      <w:r w:rsidRPr="004549F5">
        <w:t xml:space="preserve"> and thereby enable Hungary’s liberal democrats to present their fellow citizens with a </w:t>
      </w:r>
      <w:r w:rsidR="006170B2" w:rsidRPr="004549F5">
        <w:t xml:space="preserve">realistic final choice.  Just as importantly, only such clarity and credibility can express the Union’s determination – after years of hesitation and frustration – to defend its own values, and to do so on its own terms.  </w:t>
      </w:r>
      <w:r w:rsidR="005A6617" w:rsidRPr="004549F5">
        <w:t>That would send a</w:t>
      </w:r>
      <w:r w:rsidR="006170B2" w:rsidRPr="004549F5">
        <w:t xml:space="preserve"> powerful message to the world’s Trumps and Putins</w:t>
      </w:r>
      <w:r w:rsidR="005A6617" w:rsidRPr="004549F5">
        <w:t xml:space="preserve"> – who hold </w:t>
      </w:r>
      <w:r w:rsidR="006170B2" w:rsidRPr="004549F5">
        <w:t xml:space="preserve">our values </w:t>
      </w:r>
      <w:r w:rsidR="005A6617" w:rsidRPr="004549F5">
        <w:t xml:space="preserve">in </w:t>
      </w:r>
      <w:r w:rsidR="006170B2" w:rsidRPr="004549F5">
        <w:t>contempt</w:t>
      </w:r>
      <w:r w:rsidR="005A6617" w:rsidRPr="004549F5">
        <w:t>,</w:t>
      </w:r>
      <w:r w:rsidR="006170B2" w:rsidRPr="004549F5">
        <w:t xml:space="preserve"> and </w:t>
      </w:r>
      <w:r w:rsidR="005A6617" w:rsidRPr="004549F5">
        <w:t xml:space="preserve">see in every faltering of our will or capacity </w:t>
      </w:r>
      <w:r w:rsidR="006170B2" w:rsidRPr="004549F5">
        <w:t xml:space="preserve">to protect </w:t>
      </w:r>
      <w:r w:rsidR="005A6617" w:rsidRPr="004549F5">
        <w:t xml:space="preserve">those values, only the </w:t>
      </w:r>
      <w:r w:rsidR="006170B2" w:rsidRPr="004549F5">
        <w:t>opportunity</w:t>
      </w:r>
      <w:r w:rsidR="005A6617" w:rsidRPr="004549F5">
        <w:t xml:space="preserve"> to inflict more damage</w:t>
      </w:r>
      <w:r w:rsidR="006170B2" w:rsidRPr="004549F5">
        <w:t>.</w:t>
      </w:r>
    </w:p>
    <w:p w14:paraId="2C539413" w14:textId="3FF8EA01" w:rsidR="00DB536A" w:rsidRPr="004549F5" w:rsidRDefault="00DB536A" w:rsidP="004549F5">
      <w:pPr>
        <w:jc w:val="both"/>
      </w:pPr>
    </w:p>
    <w:p w14:paraId="1C2FD681" w14:textId="63F56972" w:rsidR="00275CE9" w:rsidRPr="004549F5" w:rsidRDefault="008F12BF" w:rsidP="004549F5">
      <w:pPr>
        <w:jc w:val="both"/>
      </w:pPr>
      <w:r w:rsidRPr="004549F5">
        <w:t xml:space="preserve">Should </w:t>
      </w:r>
      <w:r w:rsidR="005A6617" w:rsidRPr="004549F5">
        <w:t xml:space="preserve">the Hungarian people </w:t>
      </w:r>
      <w:r w:rsidRPr="004549F5">
        <w:t xml:space="preserve">come to realise that supporting the </w:t>
      </w:r>
      <w:proofErr w:type="spellStart"/>
      <w:r w:rsidRPr="004549F5">
        <w:t>Orb</w:t>
      </w:r>
      <w:r w:rsidR="00740C18">
        <w:t>á</w:t>
      </w:r>
      <w:r w:rsidRPr="004549F5">
        <w:t>n</w:t>
      </w:r>
      <w:proofErr w:type="spellEnd"/>
      <w:r w:rsidRPr="004549F5">
        <w:t xml:space="preserve"> Regime means leaving the Union and yet that is not really the future they want for their country, then we will have done them a </w:t>
      </w:r>
      <w:r w:rsidR="002E1D24" w:rsidRPr="004549F5">
        <w:t xml:space="preserve">genuine </w:t>
      </w:r>
      <w:r w:rsidRPr="004549F5">
        <w:t xml:space="preserve">service by clarifying and concretising that choice as well as the steps that are required </w:t>
      </w:r>
      <w:r w:rsidR="004E78AE" w:rsidRPr="004549F5">
        <w:t xml:space="preserve">so as </w:t>
      </w:r>
      <w:r w:rsidRPr="004549F5">
        <w:t xml:space="preserve">to fix what </w:t>
      </w:r>
      <w:proofErr w:type="spellStart"/>
      <w:r w:rsidRPr="004549F5">
        <w:t>Orb</w:t>
      </w:r>
      <w:r w:rsidR="00740C18">
        <w:t>á</w:t>
      </w:r>
      <w:r w:rsidRPr="004549F5">
        <w:t>n</w:t>
      </w:r>
      <w:proofErr w:type="spellEnd"/>
      <w:r w:rsidRPr="004549F5">
        <w:t xml:space="preserve"> came so close to breaking.  But if the Hungarian people </w:t>
      </w:r>
      <w:r w:rsidR="005A6617" w:rsidRPr="004549F5">
        <w:t xml:space="preserve">remain </w:t>
      </w:r>
      <w:r w:rsidRPr="004549F5">
        <w:t xml:space="preserve">committed to </w:t>
      </w:r>
      <w:r w:rsidR="005A6617" w:rsidRPr="004549F5">
        <w:t xml:space="preserve">supporting the </w:t>
      </w:r>
      <w:proofErr w:type="spellStart"/>
      <w:r w:rsidR="005A6617" w:rsidRPr="004549F5">
        <w:t>Orb</w:t>
      </w:r>
      <w:r w:rsidR="00740C18">
        <w:t>á</w:t>
      </w:r>
      <w:r w:rsidR="005A6617" w:rsidRPr="004549F5">
        <w:t>n</w:t>
      </w:r>
      <w:proofErr w:type="spellEnd"/>
      <w:r w:rsidR="005A6617" w:rsidRPr="004549F5">
        <w:t xml:space="preserve"> Regime</w:t>
      </w:r>
      <w:r w:rsidRPr="004549F5">
        <w:t>,</w:t>
      </w:r>
      <w:r w:rsidR="005A6617" w:rsidRPr="004549F5">
        <w:t xml:space="preserve"> even knowing that it means exit from the Union, then we should </w:t>
      </w:r>
      <w:r w:rsidRPr="004549F5">
        <w:t xml:space="preserve">actively </w:t>
      </w:r>
      <w:r w:rsidR="005A6617" w:rsidRPr="004549F5">
        <w:t xml:space="preserve">encourage and facilitate Hungary’s </w:t>
      </w:r>
      <w:r w:rsidR="00900DBD" w:rsidRPr="004549F5">
        <w:t xml:space="preserve">swift </w:t>
      </w:r>
      <w:r w:rsidR="005A6617" w:rsidRPr="004549F5">
        <w:t>withdrawal</w:t>
      </w:r>
      <w:r w:rsidR="00A21C31" w:rsidRPr="004549F5">
        <w:t xml:space="preserve"> – since, in such circumstances, the departure of another Member State is not to be feared but welcomed.</w:t>
      </w:r>
      <w:r w:rsidR="005A6617" w:rsidRPr="004549F5">
        <w:t xml:space="preserve">  </w:t>
      </w:r>
      <w:r w:rsidR="00A21C31" w:rsidRPr="004549F5">
        <w:t xml:space="preserve">Either way, the Union will be upholding its commitment to democracy and the rule of law.  The latter outcome would, of course, be a terrible </w:t>
      </w:r>
      <w:r w:rsidR="005A6617" w:rsidRPr="004549F5">
        <w:t>tragedy</w:t>
      </w:r>
      <w:r w:rsidR="00A21C31" w:rsidRPr="004549F5">
        <w:t xml:space="preserve"> </w:t>
      </w:r>
      <w:r w:rsidR="005A6617" w:rsidRPr="004549F5">
        <w:t xml:space="preserve">for Hungary’s </w:t>
      </w:r>
      <w:r w:rsidR="00900DBD" w:rsidRPr="004549F5">
        <w:t>pro-Europeans.  B</w:t>
      </w:r>
      <w:r w:rsidR="005A6617" w:rsidRPr="004549F5">
        <w:t xml:space="preserve">ut like </w:t>
      </w:r>
      <w:r w:rsidR="00900DBD" w:rsidRPr="004549F5">
        <w:t xml:space="preserve">their </w:t>
      </w:r>
      <w:r w:rsidRPr="004549F5">
        <w:t xml:space="preserve">bereft and distraught </w:t>
      </w:r>
      <w:r w:rsidR="00900DBD" w:rsidRPr="004549F5">
        <w:t>counterparts in the UK</w:t>
      </w:r>
      <w:r w:rsidRPr="004549F5">
        <w:t xml:space="preserve">, </w:t>
      </w:r>
      <w:r w:rsidR="00900DBD" w:rsidRPr="004549F5">
        <w:t xml:space="preserve">they </w:t>
      </w:r>
      <w:r w:rsidRPr="004549F5">
        <w:t>must accept the loss of a key battle</w:t>
      </w:r>
      <w:r w:rsidR="00900DBD" w:rsidRPr="004549F5">
        <w:t xml:space="preserve">, and concentrate on the </w:t>
      </w:r>
      <w:r w:rsidR="00A21C31" w:rsidRPr="004549F5">
        <w:t xml:space="preserve">real </w:t>
      </w:r>
      <w:r w:rsidRPr="004549F5">
        <w:t>war</w:t>
      </w:r>
      <w:r w:rsidR="00900DBD" w:rsidRPr="004549F5">
        <w:t xml:space="preserve"> </w:t>
      </w:r>
      <w:r w:rsidR="00705560" w:rsidRPr="004549F5">
        <w:t>for their country to remain a liberal social market democracy</w:t>
      </w:r>
      <w:r w:rsidR="00900DBD" w:rsidRPr="004549F5">
        <w:t xml:space="preserve">, while accepting that the </w:t>
      </w:r>
      <w:r w:rsidR="00705560" w:rsidRPr="004549F5">
        <w:t xml:space="preserve">costs of </w:t>
      </w:r>
      <w:r w:rsidR="00900DBD" w:rsidRPr="004549F5">
        <w:t xml:space="preserve">those </w:t>
      </w:r>
      <w:r w:rsidR="002E1D24" w:rsidRPr="004549F5">
        <w:t xml:space="preserve">internal </w:t>
      </w:r>
      <w:r w:rsidR="00900DBD" w:rsidRPr="004549F5">
        <w:t xml:space="preserve">struggles </w:t>
      </w:r>
      <w:r w:rsidR="00705560" w:rsidRPr="004549F5">
        <w:t xml:space="preserve">cannot </w:t>
      </w:r>
      <w:r w:rsidR="00900DBD" w:rsidRPr="004549F5">
        <w:t xml:space="preserve">be allowed to endanger the wider cause of </w:t>
      </w:r>
      <w:r w:rsidR="00705560" w:rsidRPr="004549F5">
        <w:t>Europe</w:t>
      </w:r>
      <w:r w:rsidR="00900DBD" w:rsidRPr="004549F5">
        <w:t xml:space="preserve">an </w:t>
      </w:r>
      <w:r w:rsidR="002E1D24" w:rsidRPr="004549F5">
        <w:t>integration and stability</w:t>
      </w:r>
      <w:r w:rsidR="00705560" w:rsidRPr="004549F5">
        <w:t>.</w:t>
      </w:r>
    </w:p>
    <w:p w14:paraId="562417B6" w14:textId="41AE7689" w:rsidR="00D039B9" w:rsidRPr="004549F5" w:rsidRDefault="00D039B9" w:rsidP="004549F5">
      <w:pPr>
        <w:jc w:val="both"/>
      </w:pPr>
    </w:p>
    <w:p w14:paraId="66244A57" w14:textId="77777777" w:rsidR="00D039B9" w:rsidRPr="004549F5" w:rsidRDefault="00D039B9" w:rsidP="004549F5">
      <w:pPr>
        <w:jc w:val="both"/>
      </w:pPr>
    </w:p>
    <w:sectPr w:rsidR="00D039B9" w:rsidRPr="004549F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FE85" w14:textId="77777777" w:rsidR="00741036" w:rsidRDefault="00741036" w:rsidP="00DD3CD9">
      <w:r>
        <w:separator/>
      </w:r>
    </w:p>
  </w:endnote>
  <w:endnote w:type="continuationSeparator" w:id="0">
    <w:p w14:paraId="5E8F86CB" w14:textId="77777777" w:rsidR="00741036" w:rsidRDefault="00741036" w:rsidP="00DD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270277"/>
      <w:docPartObj>
        <w:docPartGallery w:val="Page Numbers (Bottom of Page)"/>
        <w:docPartUnique/>
      </w:docPartObj>
    </w:sdtPr>
    <w:sdtEndPr>
      <w:rPr>
        <w:rStyle w:val="PageNumber"/>
      </w:rPr>
    </w:sdtEndPr>
    <w:sdtContent>
      <w:p w14:paraId="2DE0EA09" w14:textId="2E45BCF9" w:rsidR="00547BFC" w:rsidRDefault="00547BFC" w:rsidP="00E76D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1CA75" w14:textId="77777777" w:rsidR="00547BFC" w:rsidRDefault="0054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739435"/>
      <w:docPartObj>
        <w:docPartGallery w:val="Page Numbers (Bottom of Page)"/>
        <w:docPartUnique/>
      </w:docPartObj>
    </w:sdtPr>
    <w:sdtEndPr>
      <w:rPr>
        <w:rStyle w:val="PageNumber"/>
      </w:rPr>
    </w:sdtEndPr>
    <w:sdtContent>
      <w:p w14:paraId="66F97A7A" w14:textId="6A25EEF4" w:rsidR="00547BFC" w:rsidRDefault="00547BFC" w:rsidP="00E76D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06DA83" w14:textId="77777777" w:rsidR="00547BFC" w:rsidRDefault="00547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2A12" w14:textId="77777777" w:rsidR="00741036" w:rsidRDefault="00741036" w:rsidP="00DD3CD9">
      <w:r>
        <w:separator/>
      </w:r>
    </w:p>
  </w:footnote>
  <w:footnote w:type="continuationSeparator" w:id="0">
    <w:p w14:paraId="064A3931" w14:textId="77777777" w:rsidR="00741036" w:rsidRDefault="00741036" w:rsidP="00DD3CD9">
      <w:r>
        <w:continuationSeparator/>
      </w:r>
    </w:p>
  </w:footnote>
  <w:footnote w:id="1">
    <w:p w14:paraId="51A9DF83" w14:textId="07B85D1B" w:rsidR="00BE1CD5" w:rsidRPr="004A77DA" w:rsidRDefault="00BE1CD5" w:rsidP="004A77DA">
      <w:pPr>
        <w:pStyle w:val="FootnoteText"/>
        <w:jc w:val="both"/>
        <w:rPr>
          <w:rFonts w:ascii="Times New Roman" w:hAnsi="Times New Roman" w:cs="Times New Roman"/>
        </w:rPr>
      </w:pPr>
      <w:r w:rsidRPr="004A77DA">
        <w:rPr>
          <w:rFonts w:ascii="Times New Roman" w:hAnsi="Times New Roman" w:cs="Times New Roman"/>
        </w:rPr>
        <w:t xml:space="preserve">* University of </w:t>
      </w:r>
      <w:r w:rsidR="00517474" w:rsidRPr="004A77DA">
        <w:rPr>
          <w:rFonts w:ascii="Times New Roman" w:hAnsi="Times New Roman" w:cs="Times New Roman"/>
        </w:rPr>
        <w:t xml:space="preserve">Liverpool </w:t>
      </w:r>
      <w:r w:rsidRPr="004A77DA">
        <w:rPr>
          <w:rFonts w:ascii="Times New Roman" w:hAnsi="Times New Roman" w:cs="Times New Roman"/>
        </w:rPr>
        <w:t xml:space="preserve">and University of </w:t>
      </w:r>
      <w:r w:rsidR="00517474" w:rsidRPr="004A77DA">
        <w:rPr>
          <w:rFonts w:ascii="Times New Roman" w:hAnsi="Times New Roman" w:cs="Times New Roman"/>
        </w:rPr>
        <w:t xml:space="preserve">Oslo </w:t>
      </w:r>
      <w:r w:rsidRPr="004A77DA">
        <w:rPr>
          <w:rFonts w:ascii="Times New Roman" w:hAnsi="Times New Roman" w:cs="Times New Roman"/>
        </w:rPr>
        <w:t>(respectively).</w:t>
      </w:r>
    </w:p>
    <w:p w14:paraId="6E7D31E1" w14:textId="03B2D2F5" w:rsidR="00516FFD" w:rsidRPr="004A77DA" w:rsidRDefault="00516FFD"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3D143F" w:rsidRPr="004A77DA">
        <w:rPr>
          <w:rFonts w:ascii="Times New Roman" w:hAnsi="Times New Roman" w:cs="Times New Roman"/>
        </w:rPr>
        <w:t xml:space="preserve">The election took place on </w:t>
      </w:r>
      <w:r w:rsidR="00882A24" w:rsidRPr="004A77DA">
        <w:rPr>
          <w:rFonts w:ascii="Times New Roman" w:hAnsi="Times New Roman" w:cs="Times New Roman"/>
        </w:rPr>
        <w:t>3</w:t>
      </w:r>
      <w:r w:rsidR="003D143F" w:rsidRPr="004A77DA">
        <w:rPr>
          <w:rFonts w:ascii="Times New Roman" w:hAnsi="Times New Roman" w:cs="Times New Roman"/>
        </w:rPr>
        <w:t xml:space="preserve"> April 2022. </w:t>
      </w:r>
      <w:r w:rsidRPr="004A77DA">
        <w:rPr>
          <w:rFonts w:ascii="Times New Roman" w:hAnsi="Times New Roman" w:cs="Times New Roman"/>
        </w:rPr>
        <w:t xml:space="preserve">According to official results, the </w:t>
      </w:r>
      <w:proofErr w:type="spellStart"/>
      <w:r w:rsidRPr="004A77DA">
        <w:rPr>
          <w:rFonts w:ascii="Times New Roman" w:hAnsi="Times New Roman" w:cs="Times New Roman"/>
        </w:rPr>
        <w:t>Fidesz</w:t>
      </w:r>
      <w:proofErr w:type="spellEnd"/>
      <w:r w:rsidRPr="004A77DA">
        <w:rPr>
          <w:rFonts w:ascii="Times New Roman" w:hAnsi="Times New Roman" w:cs="Times New Roman"/>
        </w:rPr>
        <w:t>-KDNP coalition secured 53.10 percent of the votes</w:t>
      </w:r>
      <w:r w:rsidR="001D4A44" w:rsidRPr="004A77DA">
        <w:rPr>
          <w:rFonts w:ascii="Times New Roman" w:hAnsi="Times New Roman" w:cs="Times New Roman"/>
        </w:rPr>
        <w:t xml:space="preserve"> and </w:t>
      </w:r>
      <w:r w:rsidRPr="004A77DA">
        <w:rPr>
          <w:rFonts w:ascii="Times New Roman" w:hAnsi="Times New Roman" w:cs="Times New Roman"/>
          <w:lang w:val="en-US"/>
        </w:rPr>
        <w:t>obtaining</w:t>
      </w:r>
      <w:r w:rsidRPr="004A77DA">
        <w:rPr>
          <w:rFonts w:ascii="Times New Roman" w:hAnsi="Times New Roman" w:cs="Times New Roman"/>
        </w:rPr>
        <w:t xml:space="preserve"> 135 seats in the National Assembly</w:t>
      </w:r>
      <w:r w:rsidR="001D4A44" w:rsidRPr="004A77DA">
        <w:rPr>
          <w:rFonts w:ascii="Times New Roman" w:hAnsi="Times New Roman" w:cs="Times New Roman"/>
        </w:rPr>
        <w:t>,</w:t>
      </w:r>
      <w:r w:rsidRPr="004A77DA">
        <w:rPr>
          <w:rFonts w:ascii="Times New Roman" w:hAnsi="Times New Roman" w:cs="Times New Roman"/>
        </w:rPr>
        <w:t xml:space="preserve"> </w:t>
      </w:r>
      <w:r w:rsidRPr="004A77DA">
        <w:rPr>
          <w:rFonts w:ascii="Times New Roman" w:hAnsi="Times New Roman" w:cs="Times New Roman"/>
          <w:lang w:val="en-US"/>
        </w:rPr>
        <w:t>thereby keeping</w:t>
      </w:r>
      <w:r w:rsidRPr="004A77DA">
        <w:rPr>
          <w:rFonts w:ascii="Times New Roman" w:hAnsi="Times New Roman" w:cs="Times New Roman"/>
        </w:rPr>
        <w:t xml:space="preserve"> its two-thirds majority</w:t>
      </w:r>
      <w:r w:rsidRPr="004A77DA">
        <w:rPr>
          <w:rFonts w:ascii="Times New Roman" w:hAnsi="Times New Roman" w:cs="Times New Roman"/>
          <w:lang w:val="en-US"/>
        </w:rPr>
        <w:t xml:space="preserve"> and its ability to revise the country’s constitution at will</w:t>
      </w:r>
      <w:r w:rsidRPr="004A77DA">
        <w:rPr>
          <w:rFonts w:ascii="Times New Roman" w:hAnsi="Times New Roman" w:cs="Times New Roman"/>
        </w:rPr>
        <w:t xml:space="preserve">. </w:t>
      </w:r>
      <w:r w:rsidRPr="004A77DA">
        <w:rPr>
          <w:rFonts w:ascii="Times New Roman" w:hAnsi="Times New Roman" w:cs="Times New Roman"/>
          <w:lang w:val="en-US"/>
        </w:rPr>
        <w:t xml:space="preserve">The opposition </w:t>
      </w:r>
      <w:r w:rsidRPr="004A77DA">
        <w:rPr>
          <w:rFonts w:ascii="Times New Roman" w:hAnsi="Times New Roman" w:cs="Times New Roman"/>
        </w:rPr>
        <w:t xml:space="preserve">United for Hungary alliance </w:t>
      </w:r>
      <w:r w:rsidRPr="004A77DA">
        <w:rPr>
          <w:rFonts w:ascii="Times New Roman" w:hAnsi="Times New Roman" w:cs="Times New Roman"/>
          <w:lang w:val="en-US"/>
        </w:rPr>
        <w:t xml:space="preserve">obtained </w:t>
      </w:r>
      <w:r w:rsidRPr="004A77DA">
        <w:rPr>
          <w:rFonts w:ascii="Times New Roman" w:hAnsi="Times New Roman" w:cs="Times New Roman"/>
        </w:rPr>
        <w:t>56 seats</w:t>
      </w:r>
      <w:r w:rsidRPr="004A77DA">
        <w:rPr>
          <w:rFonts w:ascii="Times New Roman" w:hAnsi="Times New Roman" w:cs="Times New Roman"/>
          <w:lang w:val="en-US"/>
        </w:rPr>
        <w:t xml:space="preserve"> based on</w:t>
      </w:r>
      <w:r w:rsidRPr="004A77DA">
        <w:rPr>
          <w:rFonts w:ascii="Times New Roman" w:hAnsi="Times New Roman" w:cs="Times New Roman"/>
        </w:rPr>
        <w:t xml:space="preserve"> 35.04 percent of </w:t>
      </w:r>
      <w:r w:rsidRPr="004A77DA">
        <w:rPr>
          <w:rFonts w:ascii="Times New Roman" w:hAnsi="Times New Roman" w:cs="Times New Roman"/>
          <w:lang w:val="en-US"/>
        </w:rPr>
        <w:t xml:space="preserve">the </w:t>
      </w:r>
      <w:r w:rsidRPr="004A77DA">
        <w:rPr>
          <w:rFonts w:ascii="Times New Roman" w:hAnsi="Times New Roman" w:cs="Times New Roman"/>
        </w:rPr>
        <w:t>votes</w:t>
      </w:r>
      <w:r w:rsidRPr="004A77DA">
        <w:rPr>
          <w:rFonts w:ascii="Times New Roman" w:hAnsi="Times New Roman" w:cs="Times New Roman"/>
          <w:lang w:val="en-US"/>
        </w:rPr>
        <w:t>, while t</w:t>
      </w:r>
      <w:r w:rsidRPr="004A77DA">
        <w:rPr>
          <w:rFonts w:ascii="Times New Roman" w:hAnsi="Times New Roman" w:cs="Times New Roman"/>
        </w:rPr>
        <w:t>he far-right Our Homeland</w:t>
      </w:r>
      <w:r w:rsidRPr="004A77DA">
        <w:rPr>
          <w:rFonts w:ascii="Times New Roman" w:hAnsi="Times New Roman" w:cs="Times New Roman"/>
          <w:i/>
          <w:iCs/>
        </w:rPr>
        <w:t xml:space="preserve"> </w:t>
      </w:r>
      <w:r w:rsidRPr="004A77DA">
        <w:rPr>
          <w:rFonts w:ascii="Times New Roman" w:hAnsi="Times New Roman" w:cs="Times New Roman"/>
        </w:rPr>
        <w:t>Movement</w:t>
      </w:r>
      <w:r w:rsidRPr="004A77DA">
        <w:rPr>
          <w:rFonts w:ascii="Times New Roman" w:hAnsi="Times New Roman" w:cs="Times New Roman"/>
          <w:lang w:val="en-US"/>
        </w:rPr>
        <w:t xml:space="preserve"> got </w:t>
      </w:r>
      <w:r w:rsidRPr="004A77DA">
        <w:rPr>
          <w:rFonts w:ascii="Times New Roman" w:hAnsi="Times New Roman" w:cs="Times New Roman"/>
        </w:rPr>
        <w:t>6.17 percent of the vote</w:t>
      </w:r>
      <w:r w:rsidRPr="004A77DA">
        <w:rPr>
          <w:rFonts w:ascii="Times New Roman" w:hAnsi="Times New Roman" w:cs="Times New Roman"/>
          <w:lang w:val="en-US"/>
        </w:rPr>
        <w:t xml:space="preserve">, which allowed </w:t>
      </w:r>
      <w:r w:rsidR="001D4A44" w:rsidRPr="004A77DA">
        <w:rPr>
          <w:rFonts w:ascii="Times New Roman" w:hAnsi="Times New Roman" w:cs="Times New Roman"/>
          <w:lang w:val="en-US"/>
        </w:rPr>
        <w:t xml:space="preserve">it </w:t>
      </w:r>
      <w:r w:rsidRPr="004A77DA">
        <w:rPr>
          <w:rFonts w:ascii="Times New Roman" w:hAnsi="Times New Roman" w:cs="Times New Roman"/>
          <w:lang w:val="en-US"/>
        </w:rPr>
        <w:t>to enter parliament with</w:t>
      </w:r>
      <w:r w:rsidRPr="004A77DA">
        <w:rPr>
          <w:rFonts w:ascii="Times New Roman" w:hAnsi="Times New Roman" w:cs="Times New Roman"/>
        </w:rPr>
        <w:t xml:space="preserve"> 7 seats.</w:t>
      </w:r>
      <w:r w:rsidRPr="004A77DA">
        <w:rPr>
          <w:rFonts w:ascii="Times New Roman" w:hAnsi="Times New Roman" w:cs="Times New Roman"/>
          <w:b/>
          <w:bCs/>
          <w:lang w:val="en-US"/>
        </w:rPr>
        <w:t xml:space="preserve"> </w:t>
      </w:r>
      <w:r w:rsidRPr="004A77DA">
        <w:rPr>
          <w:rFonts w:ascii="Times New Roman" w:hAnsi="Times New Roman" w:cs="Times New Roman"/>
        </w:rPr>
        <w:t xml:space="preserve">30.46 percent of the electorate did not show up for </w:t>
      </w:r>
      <w:r w:rsidRPr="004A77DA">
        <w:rPr>
          <w:rFonts w:ascii="Times New Roman" w:hAnsi="Times New Roman" w:cs="Times New Roman"/>
          <w:lang w:val="en-US"/>
        </w:rPr>
        <w:t>the</w:t>
      </w:r>
      <w:r w:rsidRPr="004A77DA">
        <w:rPr>
          <w:rFonts w:ascii="Times New Roman" w:hAnsi="Times New Roman" w:cs="Times New Roman"/>
        </w:rPr>
        <w:t xml:space="preserve"> election.</w:t>
      </w:r>
      <w:r w:rsidRPr="004A77DA">
        <w:rPr>
          <w:rStyle w:val="FootnoteReference"/>
          <w:rFonts w:ascii="Times New Roman" w:hAnsi="Times New Roman" w:cs="Times New Roman"/>
        </w:rPr>
        <w:t xml:space="preserve"> </w:t>
      </w:r>
      <w:r w:rsidRPr="004A77DA">
        <w:rPr>
          <w:rFonts w:ascii="Times New Roman" w:hAnsi="Times New Roman" w:cs="Times New Roman"/>
        </w:rPr>
        <w:t xml:space="preserve">See: </w:t>
      </w:r>
      <w:hyperlink r:id="rId1" w:history="1">
        <w:r w:rsidRPr="004A77DA">
          <w:rPr>
            <w:rStyle w:val="Hyperlink"/>
            <w:rFonts w:ascii="Times New Roman" w:hAnsi="Times New Roman" w:cs="Times New Roman"/>
          </w:rPr>
          <w:t>https://hungarytoday.hu/hungarian-election-2022-results/</w:t>
        </w:r>
      </w:hyperlink>
      <w:r w:rsidRPr="004A77DA">
        <w:rPr>
          <w:rFonts w:ascii="Times New Roman" w:hAnsi="Times New Roman" w:cs="Times New Roman"/>
        </w:rPr>
        <w:t xml:space="preserve"> </w:t>
      </w:r>
    </w:p>
  </w:footnote>
  <w:footnote w:id="2">
    <w:p w14:paraId="4E118596" w14:textId="7996082E" w:rsidR="00E056BF" w:rsidRPr="004A77DA" w:rsidRDefault="00E056BF"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proofErr w:type="spellStart"/>
      <w:r w:rsidRPr="004A77DA">
        <w:rPr>
          <w:rFonts w:ascii="Times New Roman" w:hAnsi="Times New Roman" w:cs="Times New Roman"/>
          <w:lang w:val="en-US"/>
        </w:rPr>
        <w:t>Fidesz</w:t>
      </w:r>
      <w:proofErr w:type="spellEnd"/>
      <w:r w:rsidRPr="004A77DA">
        <w:rPr>
          <w:rFonts w:ascii="Times New Roman" w:hAnsi="Times New Roman" w:cs="Times New Roman"/>
          <w:lang w:val="en-US"/>
        </w:rPr>
        <w:t xml:space="preserve"> </w:t>
      </w:r>
      <w:r w:rsidR="00D64268" w:rsidRPr="004A77DA">
        <w:rPr>
          <w:rFonts w:ascii="Times New Roman" w:hAnsi="Times New Roman" w:cs="Times New Roman"/>
          <w:lang w:val="en-US"/>
        </w:rPr>
        <w:t xml:space="preserve">came </w:t>
      </w:r>
      <w:r w:rsidRPr="004A77DA">
        <w:rPr>
          <w:rFonts w:ascii="Times New Roman" w:hAnsi="Times New Roman" w:cs="Times New Roman"/>
          <w:lang w:val="en-US"/>
        </w:rPr>
        <w:t xml:space="preserve">to power </w:t>
      </w:r>
      <w:r w:rsidR="00D64268" w:rsidRPr="004A77DA">
        <w:rPr>
          <w:rFonts w:ascii="Times New Roman" w:hAnsi="Times New Roman" w:cs="Times New Roman"/>
          <w:lang w:val="en-US"/>
        </w:rPr>
        <w:t xml:space="preserve">earlier, between </w:t>
      </w:r>
      <w:r w:rsidR="003C1BFF" w:rsidRPr="004A77DA">
        <w:rPr>
          <w:rFonts w:ascii="Times New Roman" w:hAnsi="Times New Roman" w:cs="Times New Roman"/>
          <w:lang w:val="en-US"/>
        </w:rPr>
        <w:t xml:space="preserve">1998 </w:t>
      </w:r>
      <w:r w:rsidR="001442A3" w:rsidRPr="004A77DA">
        <w:rPr>
          <w:rFonts w:ascii="Times New Roman" w:hAnsi="Times New Roman" w:cs="Times New Roman"/>
          <w:lang w:val="en-US"/>
        </w:rPr>
        <w:t>and</w:t>
      </w:r>
      <w:r w:rsidR="003C1BFF" w:rsidRPr="004A77DA">
        <w:rPr>
          <w:rFonts w:ascii="Times New Roman" w:hAnsi="Times New Roman" w:cs="Times New Roman"/>
          <w:lang w:val="en-US"/>
        </w:rPr>
        <w:t xml:space="preserve"> 2002.</w:t>
      </w:r>
    </w:p>
  </w:footnote>
  <w:footnote w:id="3">
    <w:p w14:paraId="0522C999" w14:textId="77777777" w:rsidR="00854119" w:rsidRPr="004A77DA" w:rsidRDefault="00854119"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2" w:history="1">
        <w:r w:rsidRPr="004A77DA">
          <w:rPr>
            <w:rStyle w:val="Hyperlink"/>
            <w:rFonts w:ascii="Times New Roman" w:hAnsi="Times New Roman" w:cs="Times New Roman"/>
          </w:rPr>
          <w:t>https://hungarytoday.hu/putin-orban-hungary-election-victory-congratulates/</w:t>
        </w:r>
      </w:hyperlink>
      <w:r w:rsidRPr="004A77DA">
        <w:rPr>
          <w:rFonts w:ascii="Times New Roman" w:hAnsi="Times New Roman" w:cs="Times New Roman"/>
        </w:rPr>
        <w:t xml:space="preserve"> </w:t>
      </w:r>
    </w:p>
  </w:footnote>
  <w:footnote w:id="4">
    <w:p w14:paraId="331783D7" w14:textId="75FBF17B" w:rsidR="00CD4D69" w:rsidRPr="004A77DA" w:rsidRDefault="00CD4D69"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Recall the episode of the controversial carpet Hungary brought to the Justus Lipsius on the occasion of its presidency of the EU council: </w:t>
      </w:r>
      <w:hyperlink r:id="rId3" w:history="1">
        <w:r w:rsidRPr="004A77DA">
          <w:rPr>
            <w:rStyle w:val="Hyperlink"/>
            <w:rFonts w:ascii="Times New Roman" w:hAnsi="Times New Roman" w:cs="Times New Roman"/>
          </w:rPr>
          <w:t>https://www.ft.com/content/7e13a96c-2330-11e0-b6a3-00144feab49a</w:t>
        </w:r>
      </w:hyperlink>
      <w:r w:rsidRPr="004A77DA">
        <w:rPr>
          <w:rFonts w:ascii="Times New Roman" w:hAnsi="Times New Roman" w:cs="Times New Roman"/>
        </w:rPr>
        <w:t xml:space="preserve"> </w:t>
      </w:r>
      <w:r w:rsidR="00CA7B66" w:rsidRPr="004A77DA">
        <w:rPr>
          <w:rFonts w:ascii="Times New Roman" w:hAnsi="Times New Roman" w:cs="Times New Roman"/>
        </w:rPr>
        <w:t xml:space="preserve">; </w:t>
      </w:r>
      <w:hyperlink r:id="rId4" w:history="1">
        <w:r w:rsidR="00CA7B66" w:rsidRPr="004A77DA">
          <w:rPr>
            <w:rStyle w:val="Hyperlink"/>
            <w:rFonts w:ascii="Times New Roman" w:hAnsi="Times New Roman" w:cs="Times New Roman"/>
          </w:rPr>
          <w:t>https://www.bbc.com/news/world-europe-12194899.amp</w:t>
        </w:r>
      </w:hyperlink>
      <w:r w:rsidR="00CA7B66" w:rsidRPr="004A77DA">
        <w:rPr>
          <w:rFonts w:ascii="Times New Roman" w:hAnsi="Times New Roman" w:cs="Times New Roman"/>
        </w:rPr>
        <w:t xml:space="preserve"> </w:t>
      </w:r>
    </w:p>
  </w:footnote>
  <w:footnote w:id="5">
    <w:p w14:paraId="7A1D92A9" w14:textId="3C1BCF55" w:rsidR="00752323" w:rsidRPr="004A77DA" w:rsidRDefault="00752323"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5" w:history="1">
        <w:r w:rsidR="00AB6083" w:rsidRPr="004A77DA">
          <w:rPr>
            <w:rStyle w:val="Hyperlink"/>
            <w:rFonts w:ascii="Times New Roman" w:hAnsi="Times New Roman" w:cs="Times New Roman"/>
          </w:rPr>
          <w:t>https://www.reuters.com/article/us-hungary-eu-idUSKBN1QU1FL</w:t>
        </w:r>
      </w:hyperlink>
      <w:r w:rsidR="00AB6083" w:rsidRPr="004A77DA">
        <w:rPr>
          <w:rFonts w:ascii="Times New Roman" w:hAnsi="Times New Roman" w:cs="Times New Roman"/>
        </w:rPr>
        <w:t xml:space="preserve"> </w:t>
      </w:r>
      <w:r w:rsidR="00282096" w:rsidRPr="004A77DA">
        <w:rPr>
          <w:rFonts w:ascii="Times New Roman" w:hAnsi="Times New Roman" w:cs="Times New Roman"/>
        </w:rPr>
        <w:t xml:space="preserve">; </w:t>
      </w:r>
      <w:hyperlink r:id="rId6" w:history="1">
        <w:r w:rsidR="00282096" w:rsidRPr="004A77DA">
          <w:rPr>
            <w:rStyle w:val="Hyperlink"/>
            <w:rFonts w:ascii="Times New Roman" w:hAnsi="Times New Roman" w:cs="Times New Roman"/>
          </w:rPr>
          <w:t>https://www.reuters.com/world/europe/no-thanks-some-europe-newspapers-refuse-political-ads-hungarys-orban-2021-07-01/</w:t>
        </w:r>
      </w:hyperlink>
      <w:r w:rsidR="00282096" w:rsidRPr="004A77DA">
        <w:rPr>
          <w:rFonts w:ascii="Times New Roman" w:hAnsi="Times New Roman" w:cs="Times New Roman"/>
        </w:rPr>
        <w:t xml:space="preserve"> </w:t>
      </w:r>
    </w:p>
  </w:footnote>
  <w:footnote w:id="6">
    <w:p w14:paraId="3079C89B" w14:textId="4D4CA05B" w:rsidR="00D83D32" w:rsidRPr="004A77DA" w:rsidRDefault="00D83D32" w:rsidP="004A77DA">
      <w:pPr>
        <w:jc w:val="both"/>
        <w:rPr>
          <w:sz w:val="20"/>
          <w:szCs w:val="20"/>
        </w:rPr>
      </w:pPr>
      <w:r w:rsidRPr="004A77DA">
        <w:rPr>
          <w:rStyle w:val="FootnoteReference"/>
          <w:sz w:val="20"/>
          <w:szCs w:val="20"/>
        </w:rPr>
        <w:footnoteRef/>
      </w:r>
      <w:r w:rsidRPr="004A77DA">
        <w:rPr>
          <w:sz w:val="20"/>
          <w:szCs w:val="20"/>
        </w:rPr>
        <w:t xml:space="preserve"> </w:t>
      </w:r>
      <w:r w:rsidR="00162585" w:rsidRPr="004A77DA">
        <w:rPr>
          <w:sz w:val="20"/>
          <w:szCs w:val="20"/>
        </w:rPr>
        <w:t>“</w:t>
      </w:r>
      <w:r w:rsidRPr="004A77DA">
        <w:rPr>
          <w:sz w:val="20"/>
          <w:szCs w:val="20"/>
        </w:rPr>
        <w:t>This victory will also be remembered, perhaps for the rest of our lives, because in our battle we were outnumbered like never before: the Hungarian left and the international left on all sides; the Brussels bureaucrats; all the money and every organisation in the Soros empire; the international mainstream media; and, towards the end, even the President of Ukraine.</w:t>
      </w:r>
      <w:r w:rsidRPr="004A77DA">
        <w:rPr>
          <w:sz w:val="20"/>
          <w:szCs w:val="20"/>
          <w:lang w:val="en-US"/>
        </w:rPr>
        <w:t xml:space="preserve"> … </w:t>
      </w:r>
      <w:r w:rsidRPr="004A77DA">
        <w:rPr>
          <w:sz w:val="20"/>
          <w:szCs w:val="20"/>
        </w:rPr>
        <w:t xml:space="preserve">We’re sending the message to Europe that this is not the past, this is the future.” </w:t>
      </w:r>
      <w:r w:rsidR="00162585" w:rsidRPr="004A77DA">
        <w:rPr>
          <w:sz w:val="20"/>
          <w:szCs w:val="20"/>
        </w:rPr>
        <w:t>See further:</w:t>
      </w:r>
      <w:r w:rsidRPr="004A77DA">
        <w:rPr>
          <w:sz w:val="20"/>
          <w:szCs w:val="20"/>
        </w:rPr>
        <w:t xml:space="preserve"> </w:t>
      </w:r>
      <w:hyperlink r:id="rId7" w:history="1">
        <w:r w:rsidRPr="004A77DA">
          <w:rPr>
            <w:rStyle w:val="Hyperlink"/>
            <w:sz w:val="20"/>
            <w:szCs w:val="20"/>
          </w:rPr>
          <w:t>https://abouthungary.hu/speeches-and-remarks/speech-by-prime-minister-viktor-orban-following-the-election-victory-of-fidesz-kdnp</w:t>
        </w:r>
      </w:hyperlink>
      <w:r w:rsidRPr="004A77DA">
        <w:rPr>
          <w:sz w:val="20"/>
          <w:szCs w:val="20"/>
        </w:rPr>
        <w:t xml:space="preserve"> </w:t>
      </w:r>
    </w:p>
  </w:footnote>
  <w:footnote w:id="7">
    <w:p w14:paraId="577D854E" w14:textId="4DF63616" w:rsidR="00A81868" w:rsidRPr="004A77DA" w:rsidRDefault="00A81868"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8" w:history="1">
        <w:r w:rsidRPr="004A77DA">
          <w:rPr>
            <w:rStyle w:val="Hyperlink"/>
            <w:rFonts w:ascii="Times New Roman" w:hAnsi="Times New Roman" w:cs="Times New Roman"/>
          </w:rPr>
          <w:t>https://www.reuters.com/world/europe/hungary-holds-up-eu-sanctions-package-over-patriarch-kirill-diplomats-2022-06-01/</w:t>
        </w:r>
      </w:hyperlink>
      <w:r w:rsidRPr="004A77DA">
        <w:rPr>
          <w:rFonts w:ascii="Times New Roman" w:hAnsi="Times New Roman" w:cs="Times New Roman"/>
        </w:rPr>
        <w:t xml:space="preserve"> </w:t>
      </w:r>
      <w:r w:rsidR="00154AF6" w:rsidRPr="004A77DA">
        <w:rPr>
          <w:rFonts w:ascii="Times New Roman" w:hAnsi="Times New Roman" w:cs="Times New Roman"/>
        </w:rPr>
        <w:t xml:space="preserve">; </w:t>
      </w:r>
      <w:hyperlink r:id="rId9" w:history="1">
        <w:r w:rsidR="00154AF6" w:rsidRPr="004A77DA">
          <w:rPr>
            <w:rStyle w:val="Hyperlink"/>
            <w:rFonts w:ascii="Times New Roman" w:hAnsi="Times New Roman" w:cs="Times New Roman"/>
          </w:rPr>
          <w:t>https://hungarytoday.hu/viktor-orban-hungarian-government-oil-embargo-agreement-eu-russian-sanctions/</w:t>
        </w:r>
      </w:hyperlink>
      <w:r w:rsidR="00154AF6" w:rsidRPr="004A77DA">
        <w:rPr>
          <w:rFonts w:ascii="Times New Roman" w:hAnsi="Times New Roman" w:cs="Times New Roman"/>
        </w:rPr>
        <w:t xml:space="preserve"> </w:t>
      </w:r>
    </w:p>
  </w:footnote>
  <w:footnote w:id="8">
    <w:p w14:paraId="72CEAAA2" w14:textId="17D49474" w:rsidR="007C69B9" w:rsidRPr="004A77DA" w:rsidRDefault="007C69B9"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10" w:history="1">
        <w:r w:rsidRPr="004A77DA">
          <w:rPr>
            <w:rStyle w:val="Hyperlink"/>
            <w:rFonts w:ascii="Times New Roman" w:hAnsi="Times New Roman" w:cs="Times New Roman"/>
          </w:rPr>
          <w:t>https://www.politico.eu/article/hungary-foreign-minister-peter-szijjarto-weapon-transit-ukraine/</w:t>
        </w:r>
      </w:hyperlink>
      <w:r w:rsidRPr="004A77DA">
        <w:rPr>
          <w:rFonts w:ascii="Times New Roman" w:hAnsi="Times New Roman" w:cs="Times New Roman"/>
          <w:lang w:val="en-US"/>
        </w:rPr>
        <w:t xml:space="preserve"> though changing its mind later: </w:t>
      </w:r>
      <w:hyperlink r:id="rId11" w:history="1">
        <w:r w:rsidRPr="004A77DA">
          <w:rPr>
            <w:rStyle w:val="Hyperlink"/>
            <w:rFonts w:ascii="Times New Roman" w:hAnsi="Times New Roman" w:cs="Times New Roman"/>
            <w:lang w:val="en-US"/>
          </w:rPr>
          <w:t>https://www.pravda.com.ua/eng/news/2022/07/19/7359011/</w:t>
        </w:r>
      </w:hyperlink>
      <w:r w:rsidRPr="004A77DA">
        <w:rPr>
          <w:rFonts w:ascii="Times New Roman" w:hAnsi="Times New Roman" w:cs="Times New Roman"/>
          <w:lang w:val="en-US"/>
        </w:rPr>
        <w:t xml:space="preserve"> </w:t>
      </w:r>
    </w:p>
  </w:footnote>
  <w:footnote w:id="9">
    <w:p w14:paraId="6F23BC70" w14:textId="411FB4DF" w:rsidR="00B278B0" w:rsidRPr="004A77DA" w:rsidRDefault="00B278B0" w:rsidP="004A77DA">
      <w:pPr>
        <w:jc w:val="both"/>
        <w:rPr>
          <w:sz w:val="20"/>
          <w:szCs w:val="20"/>
        </w:rPr>
      </w:pPr>
      <w:r w:rsidRPr="004A77DA">
        <w:rPr>
          <w:rStyle w:val="FootnoteReference"/>
          <w:sz w:val="20"/>
          <w:szCs w:val="20"/>
        </w:rPr>
        <w:footnoteRef/>
      </w:r>
      <w:r w:rsidRPr="004A77DA">
        <w:rPr>
          <w:sz w:val="20"/>
          <w:szCs w:val="20"/>
        </w:rPr>
        <w:t xml:space="preserve"> </w:t>
      </w:r>
      <w:hyperlink r:id="rId12" w:history="1">
        <w:r w:rsidRPr="004A77DA">
          <w:rPr>
            <w:rStyle w:val="Hyperlink"/>
            <w:sz w:val="20"/>
            <w:szCs w:val="20"/>
          </w:rPr>
          <w:t>https://ec.europa.eu/commission/presscorner/detail/fr/statement_22_4509</w:t>
        </w:r>
      </w:hyperlink>
      <w:r w:rsidRPr="004A77DA">
        <w:rPr>
          <w:sz w:val="20"/>
          <w:szCs w:val="20"/>
        </w:rPr>
        <w:t xml:space="preserve"> </w:t>
      </w:r>
    </w:p>
  </w:footnote>
  <w:footnote w:id="10">
    <w:p w14:paraId="61ACDDCF" w14:textId="504611D5" w:rsidR="005D317F" w:rsidRPr="004A77DA" w:rsidRDefault="005D317F"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13" w:history="1">
        <w:r w:rsidRPr="004A77DA">
          <w:rPr>
            <w:rStyle w:val="Hyperlink"/>
            <w:rFonts w:ascii="Times New Roman" w:hAnsi="Times New Roman" w:cs="Times New Roman"/>
          </w:rPr>
          <w:t>https://foreignpolicy.com/2022/03/20/viktor-orban-is-the-wests-pro-putin-outlier/</w:t>
        </w:r>
      </w:hyperlink>
      <w:r w:rsidRPr="004A77DA">
        <w:rPr>
          <w:rFonts w:ascii="Times New Roman" w:hAnsi="Times New Roman" w:cs="Times New Roman"/>
        </w:rPr>
        <w:t xml:space="preserve"> ; </w:t>
      </w:r>
      <w:hyperlink r:id="rId14" w:history="1">
        <w:r w:rsidRPr="004A77DA">
          <w:rPr>
            <w:rStyle w:val="Hyperlink"/>
            <w:rFonts w:ascii="Times New Roman" w:hAnsi="Times New Roman" w:cs="Times New Roman"/>
          </w:rPr>
          <w:t>https://foreignpolicy.com/2022/03/14/hungary-orban-russia-war-election/</w:t>
        </w:r>
      </w:hyperlink>
      <w:r w:rsidRPr="004A77DA">
        <w:rPr>
          <w:rFonts w:ascii="Times New Roman" w:hAnsi="Times New Roman" w:cs="Times New Roman"/>
        </w:rPr>
        <w:t xml:space="preserve"> </w:t>
      </w:r>
      <w:r w:rsidR="00E279EC" w:rsidRPr="004A77DA">
        <w:rPr>
          <w:rFonts w:ascii="Times New Roman" w:hAnsi="Times New Roman" w:cs="Times New Roman"/>
        </w:rPr>
        <w:t xml:space="preserve">; </w:t>
      </w:r>
      <w:hyperlink r:id="rId15" w:history="1">
        <w:r w:rsidR="00A76AB1" w:rsidRPr="004A77DA">
          <w:rPr>
            <w:rStyle w:val="Hyperlink"/>
            <w:rFonts w:ascii="Times New Roman" w:hAnsi="Times New Roman" w:cs="Times New Roman"/>
          </w:rPr>
          <w:t>https://www.euractiv.com/section/global-europe/news/hungarian-fm-in-russia-to-discuss-buying-more-gas/</w:t>
        </w:r>
      </w:hyperlink>
      <w:r w:rsidR="00A76AB1" w:rsidRPr="004A77DA">
        <w:rPr>
          <w:rFonts w:ascii="Times New Roman" w:hAnsi="Times New Roman" w:cs="Times New Roman"/>
        </w:rPr>
        <w:t xml:space="preserve"> </w:t>
      </w:r>
    </w:p>
  </w:footnote>
  <w:footnote w:id="11">
    <w:p w14:paraId="5A48C5E1" w14:textId="5586AF65" w:rsidR="00263A76" w:rsidRPr="004A77DA" w:rsidRDefault="00EF3865" w:rsidP="004A77DA">
      <w:pPr>
        <w:jc w:val="both"/>
        <w:rPr>
          <w:sz w:val="20"/>
          <w:szCs w:val="20"/>
        </w:rPr>
      </w:pPr>
      <w:r w:rsidRPr="004A77DA">
        <w:rPr>
          <w:rStyle w:val="FootnoteReference"/>
          <w:sz w:val="20"/>
          <w:szCs w:val="20"/>
        </w:rPr>
        <w:footnoteRef/>
      </w:r>
      <w:r w:rsidR="00263A76" w:rsidRPr="004A77DA">
        <w:rPr>
          <w:sz w:val="20"/>
          <w:szCs w:val="20"/>
        </w:rPr>
        <w:t xml:space="preserve"> </w:t>
      </w:r>
      <w:hyperlink r:id="rId16" w:history="1">
        <w:r w:rsidR="00263A76" w:rsidRPr="004A77DA">
          <w:rPr>
            <w:rStyle w:val="Hyperlink"/>
            <w:sz w:val="20"/>
            <w:szCs w:val="20"/>
          </w:rPr>
          <w:t>https://balkaninsight.com/2022/02/11/report-details-orbans-expanding-influence-on-balkan-european-media/</w:t>
        </w:r>
      </w:hyperlink>
      <w:r w:rsidR="00263A76" w:rsidRPr="004A77DA">
        <w:rPr>
          <w:sz w:val="20"/>
          <w:szCs w:val="20"/>
        </w:rPr>
        <w:t xml:space="preserve"> </w:t>
      </w:r>
      <w:r w:rsidR="00211787" w:rsidRPr="004A77DA">
        <w:rPr>
          <w:sz w:val="20"/>
          <w:szCs w:val="20"/>
        </w:rPr>
        <w:t>;</w:t>
      </w:r>
    </w:p>
    <w:p w14:paraId="76134D53" w14:textId="34DC34A3" w:rsidR="00EF3865" w:rsidRPr="004A77DA" w:rsidRDefault="00EF3865" w:rsidP="004A77DA">
      <w:pPr>
        <w:pStyle w:val="FootnoteText"/>
        <w:jc w:val="both"/>
        <w:rPr>
          <w:rFonts w:ascii="Times New Roman" w:hAnsi="Times New Roman" w:cs="Times New Roman"/>
        </w:rPr>
      </w:pPr>
      <w:r w:rsidRPr="004A77DA">
        <w:rPr>
          <w:rFonts w:ascii="Times New Roman" w:hAnsi="Times New Roman" w:cs="Times New Roman"/>
        </w:rPr>
        <w:t xml:space="preserve"> </w:t>
      </w:r>
      <w:hyperlink r:id="rId17" w:history="1">
        <w:r w:rsidRPr="004A77DA">
          <w:rPr>
            <w:rStyle w:val="Hyperlink"/>
            <w:rFonts w:ascii="Times New Roman" w:hAnsi="Times New Roman" w:cs="Times New Roman"/>
          </w:rPr>
          <w:t>https://www.occrp.org/en/spooksandspin/right-wing-hungarian-media-moves-into-the-balkans</w:t>
        </w:r>
      </w:hyperlink>
      <w:r w:rsidRPr="004A77DA">
        <w:rPr>
          <w:rFonts w:ascii="Times New Roman" w:hAnsi="Times New Roman" w:cs="Times New Roman"/>
        </w:rPr>
        <w:t xml:space="preserve"> </w:t>
      </w:r>
    </w:p>
  </w:footnote>
  <w:footnote w:id="12">
    <w:p w14:paraId="3BCC97C0" w14:textId="48D4F73A" w:rsidR="00B32983" w:rsidRPr="004A77DA" w:rsidRDefault="00B32983"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18" w:history="1">
        <w:r w:rsidRPr="004A77DA">
          <w:rPr>
            <w:rStyle w:val="Hyperlink"/>
            <w:rFonts w:ascii="Times New Roman" w:hAnsi="Times New Roman" w:cs="Times New Roman"/>
          </w:rPr>
          <w:t>https://www.euractiv.com/section/energy/news/eu-solidarity-tested-as-hungary-bans-gas-exports-in-emergency-move/</w:t>
        </w:r>
      </w:hyperlink>
      <w:r w:rsidRPr="004A77DA">
        <w:rPr>
          <w:rFonts w:ascii="Times New Roman" w:hAnsi="Times New Roman" w:cs="Times New Roman"/>
        </w:rPr>
        <w:t xml:space="preserve"> </w:t>
      </w:r>
    </w:p>
  </w:footnote>
  <w:footnote w:id="13">
    <w:p w14:paraId="7274F722" w14:textId="0292AA1D" w:rsidR="00C14C16" w:rsidRPr="004A77DA" w:rsidRDefault="00C14C16" w:rsidP="004A77DA">
      <w:pPr>
        <w:jc w:val="both"/>
        <w:rPr>
          <w:color w:val="000000" w:themeColor="text1"/>
          <w:sz w:val="20"/>
          <w:szCs w:val="20"/>
        </w:rPr>
      </w:pPr>
      <w:r w:rsidRPr="004A77DA">
        <w:rPr>
          <w:rStyle w:val="FootnoteReference"/>
          <w:color w:val="000000" w:themeColor="text1"/>
          <w:sz w:val="20"/>
          <w:szCs w:val="20"/>
        </w:rPr>
        <w:footnoteRef/>
      </w:r>
      <w:r w:rsidRPr="004A77DA">
        <w:rPr>
          <w:color w:val="000000" w:themeColor="text1"/>
          <w:sz w:val="20"/>
          <w:szCs w:val="20"/>
        </w:rPr>
        <w:t xml:space="preserve"> </w:t>
      </w:r>
      <w:hyperlink r:id="rId19" w:history="1">
        <w:r w:rsidRPr="004A77DA">
          <w:rPr>
            <w:rStyle w:val="Hyperlink"/>
            <w:sz w:val="20"/>
            <w:szCs w:val="20"/>
          </w:rPr>
          <w:t>https://www.politico.eu/newsletter/brussels-playbook/ukraine-speaks-orbans-language-sanctions-push-spyware-moratorium/</w:t>
        </w:r>
      </w:hyperlink>
      <w:r w:rsidRPr="004A77DA">
        <w:rPr>
          <w:color w:val="000000" w:themeColor="text1"/>
          <w:sz w:val="20"/>
          <w:szCs w:val="20"/>
        </w:rPr>
        <w:t xml:space="preserve"> </w:t>
      </w:r>
      <w:hyperlink r:id="rId20" w:history="1">
        <w:r w:rsidR="00E42B3F" w:rsidRPr="004A77DA">
          <w:rPr>
            <w:rStyle w:val="Hyperlink"/>
            <w:sz w:val="20"/>
            <w:szCs w:val="20"/>
          </w:rPr>
          <w:t>https://twitter.com/panyiszabolcs/status/1550766960593575936</w:t>
        </w:r>
      </w:hyperlink>
      <w:r w:rsidR="00E42B3F" w:rsidRPr="004A77DA">
        <w:rPr>
          <w:color w:val="000000" w:themeColor="text1"/>
          <w:sz w:val="20"/>
          <w:szCs w:val="20"/>
        </w:rPr>
        <w:t xml:space="preserve"> </w:t>
      </w:r>
    </w:p>
  </w:footnote>
  <w:footnote w:id="14">
    <w:p w14:paraId="66928CA6" w14:textId="2CC7A9C9" w:rsidR="00882A24" w:rsidRPr="004A77DA" w:rsidRDefault="00882A24"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0715C4" w:rsidRPr="004A77DA">
        <w:rPr>
          <w:rFonts w:ascii="Times New Roman" w:hAnsi="Times New Roman" w:cs="Times New Roman"/>
        </w:rPr>
        <w:t xml:space="preserve">Aptly captured in the “staying out” formula the PM used </w:t>
      </w:r>
      <w:r w:rsidRPr="004A77DA">
        <w:rPr>
          <w:rFonts w:ascii="Times New Roman" w:hAnsi="Times New Roman" w:cs="Times New Roman"/>
          <w:lang w:val="en-US"/>
        </w:rPr>
        <w:t xml:space="preserve">in </w:t>
      </w:r>
      <w:r w:rsidR="000715C4" w:rsidRPr="004A77DA">
        <w:rPr>
          <w:rFonts w:ascii="Times New Roman" w:hAnsi="Times New Roman" w:cs="Times New Roman"/>
          <w:lang w:val="en-US"/>
        </w:rPr>
        <w:t xml:space="preserve">his </w:t>
      </w:r>
      <w:r w:rsidR="00BB7CC4" w:rsidRPr="004A77DA">
        <w:rPr>
          <w:rFonts w:ascii="Times New Roman" w:hAnsi="Times New Roman" w:cs="Times New Roman"/>
          <w:lang w:val="en-US"/>
        </w:rPr>
        <w:t xml:space="preserve">notorious </w:t>
      </w:r>
      <w:r w:rsidRPr="004A77DA">
        <w:rPr>
          <w:rFonts w:ascii="Times New Roman" w:hAnsi="Times New Roman" w:cs="Times New Roman"/>
          <w:lang w:val="en-US"/>
        </w:rPr>
        <w:t xml:space="preserve">speech </w:t>
      </w:r>
      <w:r w:rsidR="00BB7CC4" w:rsidRPr="004A77DA">
        <w:rPr>
          <w:rFonts w:ascii="Times New Roman" w:hAnsi="Times New Roman" w:cs="Times New Roman"/>
          <w:lang w:val="en-US"/>
        </w:rPr>
        <w:t xml:space="preserve">of 23 July </w:t>
      </w:r>
      <w:r w:rsidR="00517474" w:rsidRPr="004A77DA">
        <w:rPr>
          <w:rFonts w:ascii="Times New Roman" w:hAnsi="Times New Roman" w:cs="Times New Roman"/>
          <w:lang w:val="en-US"/>
        </w:rPr>
        <w:t>20</w:t>
      </w:r>
      <w:r w:rsidR="00BB7CC4" w:rsidRPr="004A77DA">
        <w:rPr>
          <w:rFonts w:ascii="Times New Roman" w:hAnsi="Times New Roman" w:cs="Times New Roman"/>
          <w:lang w:val="en-US"/>
        </w:rPr>
        <w:t>22</w:t>
      </w:r>
      <w:r w:rsidRPr="004A77DA">
        <w:rPr>
          <w:rFonts w:ascii="Times New Roman" w:hAnsi="Times New Roman" w:cs="Times New Roman"/>
          <w:lang w:val="en-US"/>
        </w:rPr>
        <w:t xml:space="preserve">: </w:t>
      </w:r>
      <w:hyperlink r:id="rId21" w:history="1">
        <w:r w:rsidRPr="004A77DA">
          <w:rPr>
            <w:rStyle w:val="Hyperlink"/>
            <w:rFonts w:ascii="Times New Roman" w:hAnsi="Times New Roman" w:cs="Times New Roman"/>
            <w:lang w:val="en-US"/>
          </w:rPr>
          <w:t>https://miniszterelnok.hu/speech-by-prime-minister-viktor-orban-at-the-31st-balvanyos-summer-free-university-and-student-camp/</w:t>
        </w:r>
      </w:hyperlink>
      <w:r w:rsidRPr="004A77DA">
        <w:rPr>
          <w:rFonts w:ascii="Times New Roman" w:hAnsi="Times New Roman" w:cs="Times New Roman"/>
          <w:lang w:val="en-US"/>
        </w:rPr>
        <w:t xml:space="preserve"> </w:t>
      </w:r>
    </w:p>
  </w:footnote>
  <w:footnote w:id="15">
    <w:p w14:paraId="70319389" w14:textId="0E542EFE" w:rsidR="00300B6F" w:rsidRPr="004A77DA" w:rsidRDefault="00300B6F"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E504A9" w:rsidRPr="004A77DA">
        <w:rPr>
          <w:rFonts w:ascii="Times New Roman" w:hAnsi="Times New Roman" w:cs="Times New Roman"/>
        </w:rPr>
        <w:t xml:space="preserve">See </w:t>
      </w:r>
      <w:r w:rsidR="005A10A4" w:rsidRPr="004A77DA">
        <w:rPr>
          <w:rFonts w:ascii="Times New Roman" w:hAnsi="Times New Roman" w:cs="Times New Roman"/>
        </w:rPr>
        <w:t>e.g.</w:t>
      </w:r>
      <w:r w:rsidR="00E504A9" w:rsidRPr="004A77DA">
        <w:rPr>
          <w:rFonts w:ascii="Times New Roman" w:hAnsi="Times New Roman" w:cs="Times New Roman"/>
        </w:rPr>
        <w:t xml:space="preserve">  </w:t>
      </w:r>
      <w:hyperlink r:id="rId22" w:history="1">
        <w:r w:rsidR="005A10A4" w:rsidRPr="004A77DA">
          <w:rPr>
            <w:rStyle w:val="Hyperlink"/>
            <w:rFonts w:ascii="Times New Roman" w:hAnsi="Times New Roman" w:cs="Times New Roman"/>
          </w:rPr>
          <w:t>https://ec.europa.eu/info/sites/default/files/40_1_193993_coun_chap_hungary_en.pdf</w:t>
        </w:r>
      </w:hyperlink>
      <w:r w:rsidR="005A10A4" w:rsidRPr="004A77DA">
        <w:rPr>
          <w:rFonts w:ascii="Times New Roman" w:hAnsi="Times New Roman" w:cs="Times New Roman"/>
        </w:rPr>
        <w:t xml:space="preserve"> </w:t>
      </w:r>
    </w:p>
  </w:footnote>
  <w:footnote w:id="16">
    <w:p w14:paraId="5802E8C4" w14:textId="1CD8B273" w:rsidR="00300B6F" w:rsidRPr="004A77DA" w:rsidRDefault="00300B6F"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5A10A4" w:rsidRPr="004A77DA">
        <w:rPr>
          <w:rFonts w:ascii="Times New Roman" w:hAnsi="Times New Roman" w:cs="Times New Roman"/>
        </w:rPr>
        <w:t xml:space="preserve">See </w:t>
      </w:r>
      <w:proofErr w:type="gramStart"/>
      <w:r w:rsidR="005A10A4" w:rsidRPr="004A77DA">
        <w:rPr>
          <w:rFonts w:ascii="Times New Roman" w:hAnsi="Times New Roman" w:cs="Times New Roman"/>
        </w:rPr>
        <w:t>e.g.</w:t>
      </w:r>
      <w:proofErr w:type="gramEnd"/>
      <w:r w:rsidR="005A10A4" w:rsidRPr="004A77DA">
        <w:rPr>
          <w:rFonts w:ascii="Times New Roman" w:hAnsi="Times New Roman" w:cs="Times New Roman"/>
        </w:rPr>
        <w:t xml:space="preserve"> </w:t>
      </w:r>
      <w:hyperlink r:id="rId23" w:history="1">
        <w:r w:rsidR="005A10A4" w:rsidRPr="004A77DA">
          <w:rPr>
            <w:rStyle w:val="Hyperlink"/>
            <w:rFonts w:ascii="Times New Roman" w:hAnsi="Times New Roman" w:cs="Times New Roman"/>
          </w:rPr>
          <w:t>https://www.europarl.europa.eu/doceo/document/TA-8-2018-0340_EN.html</w:t>
        </w:r>
      </w:hyperlink>
      <w:r w:rsidR="005A10A4" w:rsidRPr="004A77DA">
        <w:rPr>
          <w:rFonts w:ascii="Times New Roman" w:hAnsi="Times New Roman" w:cs="Times New Roman"/>
        </w:rPr>
        <w:t xml:space="preserve"> </w:t>
      </w:r>
    </w:p>
  </w:footnote>
  <w:footnote w:id="17">
    <w:p w14:paraId="3812A46D" w14:textId="20EA86AA" w:rsidR="008F6994" w:rsidRPr="004A77DA" w:rsidRDefault="008F6994"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24" w:history="1">
        <w:r w:rsidRPr="004A77DA">
          <w:rPr>
            <w:rStyle w:val="Hyperlink"/>
            <w:rFonts w:ascii="Times New Roman" w:hAnsi="Times New Roman" w:cs="Times New Roman"/>
          </w:rPr>
          <w:t>https://www.washingtonpost.com/world/2021/06/25/dutch-leader-tells-hungary-if-you-dont-like-lgbt-rights-you-can-leave-eu/</w:t>
        </w:r>
      </w:hyperlink>
      <w:r w:rsidRPr="004A77DA">
        <w:rPr>
          <w:rFonts w:ascii="Times New Roman" w:hAnsi="Times New Roman" w:cs="Times New Roman"/>
        </w:rPr>
        <w:t xml:space="preserve"> </w:t>
      </w:r>
    </w:p>
  </w:footnote>
  <w:footnote w:id="18">
    <w:p w14:paraId="2267E9DE" w14:textId="1A1ABFAD" w:rsidR="00B70CEF" w:rsidRPr="004A77DA" w:rsidRDefault="00B70CEF"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25" w:history="1">
        <w:r w:rsidRPr="004A77DA">
          <w:rPr>
            <w:rStyle w:val="Hyperlink"/>
            <w:rFonts w:ascii="Times New Roman" w:hAnsi="Times New Roman" w:cs="Times New Roman"/>
          </w:rPr>
          <w:t>https://www.euronews.com/my-europe/2021/07/23/norway-suspends-aid-to-hungary-over-who-should-control-funds-for-ngos</w:t>
        </w:r>
      </w:hyperlink>
      <w:r w:rsidRPr="004A77DA">
        <w:rPr>
          <w:rFonts w:ascii="Times New Roman" w:hAnsi="Times New Roman" w:cs="Times New Roman"/>
        </w:rPr>
        <w:t xml:space="preserve"> ; </w:t>
      </w:r>
      <w:hyperlink r:id="rId26" w:history="1">
        <w:r w:rsidRPr="004A77DA">
          <w:rPr>
            <w:rStyle w:val="Hyperlink"/>
            <w:rFonts w:ascii="Times New Roman" w:hAnsi="Times New Roman" w:cs="Times New Roman"/>
          </w:rPr>
          <w:t>https://www.helsinkitimes.fi/columns/columns/viewpoint/16602-finland-the-new-enemy-of-hungary.html</w:t>
        </w:r>
      </w:hyperlink>
      <w:r w:rsidRPr="004A77DA">
        <w:rPr>
          <w:rFonts w:ascii="Times New Roman" w:hAnsi="Times New Roman" w:cs="Times New Roman"/>
        </w:rPr>
        <w:t xml:space="preserve"> </w:t>
      </w:r>
    </w:p>
  </w:footnote>
  <w:footnote w:id="19">
    <w:p w14:paraId="1CA10103" w14:textId="3D880117" w:rsidR="005D75E5" w:rsidRPr="004A77DA" w:rsidRDefault="005D75E5" w:rsidP="004A77DA">
      <w:pPr>
        <w:jc w:val="both"/>
        <w:rPr>
          <w:sz w:val="20"/>
          <w:szCs w:val="20"/>
        </w:rPr>
      </w:pPr>
      <w:r w:rsidRPr="004A77DA">
        <w:rPr>
          <w:rStyle w:val="FootnoteReference"/>
          <w:sz w:val="20"/>
          <w:szCs w:val="20"/>
        </w:rPr>
        <w:footnoteRef/>
      </w:r>
      <w:r w:rsidR="004E7F60" w:rsidRPr="004A77DA">
        <w:rPr>
          <w:sz w:val="20"/>
          <w:szCs w:val="20"/>
        </w:rPr>
        <w:t xml:space="preserve"> Bogaards, “De-democratization in Hungary: diffusely defective democracy”</w:t>
      </w:r>
      <w:r w:rsidR="004E7F60" w:rsidRPr="004A77DA">
        <w:rPr>
          <w:sz w:val="20"/>
          <w:szCs w:val="20"/>
          <w:lang w:val="en-US"/>
        </w:rPr>
        <w:t xml:space="preserve">, </w:t>
      </w:r>
      <w:r w:rsidR="004E7F60" w:rsidRPr="004A77DA">
        <w:rPr>
          <w:sz w:val="20"/>
          <w:szCs w:val="20"/>
        </w:rPr>
        <w:t xml:space="preserve">25 </w:t>
      </w:r>
      <w:r w:rsidR="004E7F60" w:rsidRPr="004A77DA">
        <w:rPr>
          <w:i/>
          <w:iCs/>
          <w:sz w:val="20"/>
          <w:szCs w:val="20"/>
        </w:rPr>
        <w:t>Democratization</w:t>
      </w:r>
      <w:r w:rsidR="00EC59C8" w:rsidRPr="004A77DA">
        <w:rPr>
          <w:i/>
          <w:iCs/>
          <w:sz w:val="20"/>
          <w:szCs w:val="20"/>
          <w:lang w:val="en-US"/>
        </w:rPr>
        <w:t xml:space="preserve"> </w:t>
      </w:r>
      <w:r w:rsidR="00EC59C8" w:rsidRPr="004A77DA">
        <w:rPr>
          <w:sz w:val="20"/>
          <w:szCs w:val="20"/>
        </w:rPr>
        <w:t>(2018)</w:t>
      </w:r>
      <w:r w:rsidR="004E7F60" w:rsidRPr="004A77DA">
        <w:rPr>
          <w:sz w:val="20"/>
          <w:szCs w:val="20"/>
        </w:rPr>
        <w:t>,  1481</w:t>
      </w:r>
      <w:r w:rsidR="004E7F60" w:rsidRPr="004A77DA">
        <w:rPr>
          <w:sz w:val="20"/>
          <w:szCs w:val="20"/>
          <w:lang w:val="en-US"/>
        </w:rPr>
        <w:t>;</w:t>
      </w:r>
      <w:r w:rsidRPr="004A77DA">
        <w:rPr>
          <w:sz w:val="20"/>
          <w:szCs w:val="20"/>
        </w:rPr>
        <w:t xml:space="preserve"> </w:t>
      </w:r>
      <w:hyperlink r:id="rId27" w:history="1">
        <w:r w:rsidR="00411CD6" w:rsidRPr="004A77DA">
          <w:rPr>
            <w:rStyle w:val="Hyperlink"/>
            <w:sz w:val="20"/>
            <w:szCs w:val="20"/>
          </w:rPr>
          <w:t>https://verfassungsblog.de/hungarys-lesson-for-europe/</w:t>
        </w:r>
      </w:hyperlink>
      <w:r w:rsidR="00411CD6" w:rsidRPr="004A77DA">
        <w:rPr>
          <w:sz w:val="20"/>
          <w:szCs w:val="20"/>
        </w:rPr>
        <w:t xml:space="preserve"> </w:t>
      </w:r>
    </w:p>
  </w:footnote>
  <w:footnote w:id="20">
    <w:p w14:paraId="573A6DDD" w14:textId="776C227D" w:rsidR="00C148A5" w:rsidRPr="004A77DA" w:rsidRDefault="00C148A5"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28" w:history="1">
        <w:r w:rsidR="00BA3586" w:rsidRPr="004A77DA">
          <w:rPr>
            <w:rStyle w:val="Hyperlink"/>
            <w:rFonts w:ascii="Times New Roman" w:hAnsi="Times New Roman" w:cs="Times New Roman"/>
          </w:rPr>
          <w:t>https://www.europarl.europa.eu/news/en/press-room/20220711IPR35008/hungary-member-states-have-an-obligation-to-end-attacks-on-eu-values</w:t>
        </w:r>
      </w:hyperlink>
      <w:r w:rsidR="00BA3586" w:rsidRPr="004A77DA">
        <w:rPr>
          <w:rFonts w:ascii="Times New Roman" w:hAnsi="Times New Roman" w:cs="Times New Roman"/>
        </w:rPr>
        <w:t xml:space="preserve"> </w:t>
      </w:r>
    </w:p>
  </w:footnote>
  <w:footnote w:id="21">
    <w:p w14:paraId="5B9ABE45" w14:textId="4EB21B69" w:rsidR="00F63B69" w:rsidRPr="004A77DA" w:rsidRDefault="00F63B69"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29" w:history="1">
        <w:r w:rsidR="00801221" w:rsidRPr="004A77DA">
          <w:rPr>
            <w:rStyle w:val="Hyperlink"/>
            <w:rFonts w:ascii="Times New Roman" w:hAnsi="Times New Roman" w:cs="Times New Roman"/>
          </w:rPr>
          <w:t>https://verfassungsblog.de/the-last-chance-saloon/</w:t>
        </w:r>
      </w:hyperlink>
      <w:r w:rsidR="00801221" w:rsidRPr="004A77DA">
        <w:rPr>
          <w:rFonts w:ascii="Times New Roman" w:hAnsi="Times New Roman" w:cs="Times New Roman"/>
        </w:rPr>
        <w:t xml:space="preserve"> </w:t>
      </w:r>
    </w:p>
  </w:footnote>
  <w:footnote w:id="22">
    <w:p w14:paraId="71E0FE24" w14:textId="3ED6C0E4" w:rsidR="007D57BB" w:rsidRPr="004A77DA" w:rsidRDefault="007D57BB"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30" w:history="1">
        <w:r w:rsidR="0067309D" w:rsidRPr="004A77DA">
          <w:rPr>
            <w:rStyle w:val="Hyperlink"/>
            <w:rFonts w:ascii="Times New Roman" w:hAnsi="Times New Roman" w:cs="Times New Roman"/>
          </w:rPr>
          <w:t>https://www.osce.org/files/f/documents/2/6/523568.pdf</w:t>
        </w:r>
      </w:hyperlink>
      <w:r w:rsidR="0067309D" w:rsidRPr="004A77DA">
        <w:rPr>
          <w:rFonts w:ascii="Times New Roman" w:hAnsi="Times New Roman" w:cs="Times New Roman"/>
        </w:rPr>
        <w:t xml:space="preserve">; </w:t>
      </w:r>
      <w:hyperlink r:id="rId31" w:history="1">
        <w:r w:rsidR="0067309D" w:rsidRPr="004A77DA">
          <w:rPr>
            <w:rStyle w:val="Hyperlink"/>
            <w:rFonts w:ascii="Times New Roman" w:hAnsi="Times New Roman" w:cs="Times New Roman"/>
          </w:rPr>
          <w:t>https://www.osce.org/odihr/elections/hungary/515111</w:t>
        </w:r>
      </w:hyperlink>
      <w:r w:rsidRPr="004A77DA">
        <w:rPr>
          <w:rFonts w:ascii="Times New Roman" w:hAnsi="Times New Roman" w:cs="Times New Roman"/>
        </w:rPr>
        <w:t xml:space="preserve"> </w:t>
      </w:r>
    </w:p>
  </w:footnote>
  <w:footnote w:id="23">
    <w:p w14:paraId="1735A1E5" w14:textId="28E20D38" w:rsidR="0092760D" w:rsidRPr="004A77DA" w:rsidRDefault="0092760D" w:rsidP="004A77DA">
      <w:pPr>
        <w:jc w:val="both"/>
        <w:rPr>
          <w:sz w:val="20"/>
          <w:szCs w:val="20"/>
        </w:rPr>
      </w:pPr>
      <w:r w:rsidRPr="004A77DA">
        <w:rPr>
          <w:rStyle w:val="FootnoteReference"/>
          <w:sz w:val="20"/>
          <w:szCs w:val="20"/>
        </w:rPr>
        <w:footnoteRef/>
      </w:r>
      <w:r w:rsidRPr="004A77DA">
        <w:rPr>
          <w:sz w:val="20"/>
          <w:szCs w:val="20"/>
        </w:rPr>
        <w:t xml:space="preserve"> </w:t>
      </w:r>
      <w:r w:rsidR="00CE6F36" w:rsidRPr="004A77DA">
        <w:rPr>
          <w:sz w:val="20"/>
          <w:szCs w:val="20"/>
          <w:lang w:val="en-US"/>
        </w:rPr>
        <w:t xml:space="preserve">See </w:t>
      </w:r>
      <w:proofErr w:type="gramStart"/>
      <w:r w:rsidR="00CE6F36" w:rsidRPr="004A77DA">
        <w:rPr>
          <w:sz w:val="20"/>
          <w:szCs w:val="20"/>
          <w:lang w:val="en-US"/>
        </w:rPr>
        <w:t>e.g.</w:t>
      </w:r>
      <w:proofErr w:type="gramEnd"/>
      <w:r w:rsidR="00CE6F36" w:rsidRPr="004A77DA">
        <w:rPr>
          <w:sz w:val="20"/>
          <w:szCs w:val="20"/>
          <w:lang w:val="en-US"/>
        </w:rPr>
        <w:t xml:space="preserve"> </w:t>
      </w:r>
      <w:proofErr w:type="spellStart"/>
      <w:r w:rsidR="00CE6F36" w:rsidRPr="004A77DA">
        <w:rPr>
          <w:sz w:val="20"/>
          <w:szCs w:val="20"/>
          <w:lang w:val="en-US"/>
        </w:rPr>
        <w:t>Scheppele</w:t>
      </w:r>
      <w:proofErr w:type="spellEnd"/>
      <w:r w:rsidR="00CE6F36" w:rsidRPr="004A77DA">
        <w:rPr>
          <w:sz w:val="20"/>
          <w:szCs w:val="20"/>
          <w:lang w:val="en-US"/>
        </w:rPr>
        <w:t xml:space="preserve">: </w:t>
      </w:r>
      <w:hyperlink r:id="rId32" w:history="1">
        <w:r w:rsidR="00CE6F36" w:rsidRPr="004A77DA">
          <w:rPr>
            <w:rStyle w:val="Hyperlink"/>
            <w:sz w:val="20"/>
            <w:szCs w:val="20"/>
          </w:rPr>
          <w:t>https://www.journalofdemocracy.org/articles/how-viktor-orban-wins/</w:t>
        </w:r>
      </w:hyperlink>
      <w:r w:rsidR="00E42B3F" w:rsidRPr="004A77DA">
        <w:rPr>
          <w:rStyle w:val="Hyperlink"/>
          <w:sz w:val="20"/>
          <w:szCs w:val="20"/>
        </w:rPr>
        <w:t xml:space="preserve"> ; </w:t>
      </w:r>
    </w:p>
  </w:footnote>
  <w:footnote w:id="24">
    <w:p w14:paraId="5D1D4DBE" w14:textId="77777777" w:rsidR="00EF3741" w:rsidRPr="004A77DA" w:rsidRDefault="00EF3741"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33" w:history="1">
        <w:r w:rsidRPr="004A77DA">
          <w:rPr>
            <w:rStyle w:val="Hyperlink"/>
            <w:rFonts w:ascii="Times New Roman" w:hAnsi="Times New Roman" w:cs="Times New Roman"/>
          </w:rPr>
          <w:t>https://www.euractiv.com/section/politics/short_news/eu-democratic-leaders-turn-their-back-on-orban/</w:t>
        </w:r>
      </w:hyperlink>
      <w:r w:rsidRPr="004A77DA">
        <w:rPr>
          <w:rFonts w:ascii="Times New Roman" w:hAnsi="Times New Roman" w:cs="Times New Roman"/>
        </w:rPr>
        <w:t xml:space="preserve"> </w:t>
      </w:r>
    </w:p>
  </w:footnote>
  <w:footnote w:id="25">
    <w:p w14:paraId="4574C13B" w14:textId="77777777" w:rsidR="00EB5B79" w:rsidRPr="004A77DA" w:rsidRDefault="00EB5B79"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34" w:history="1">
        <w:r w:rsidRPr="004A77DA">
          <w:rPr>
            <w:rStyle w:val="Hyperlink"/>
            <w:rFonts w:ascii="Times New Roman" w:hAnsi="Times New Roman" w:cs="Times New Roman"/>
          </w:rPr>
          <w:t>https://rmx.news/hungary/dialogue-of-the-deaf-hungarys-justice-minister-slams-eus-attempt-to-punish-her-country-with-article-7-mechanism/</w:t>
        </w:r>
      </w:hyperlink>
      <w:r w:rsidRPr="004A77DA">
        <w:rPr>
          <w:rFonts w:ascii="Times New Roman" w:hAnsi="Times New Roman" w:cs="Times New Roman"/>
        </w:rPr>
        <w:t xml:space="preserve"> see also: </w:t>
      </w:r>
      <w:hyperlink r:id="rId35" w:history="1">
        <w:r w:rsidRPr="004A77DA">
          <w:rPr>
            <w:rStyle w:val="Hyperlink"/>
            <w:rFonts w:ascii="Times New Roman" w:hAnsi="Times New Roman" w:cs="Times New Roman"/>
          </w:rPr>
          <w:t>https://hungarytoday.hu/justice-minister-hungarians-support-govts-europe-policy/</w:t>
        </w:r>
      </w:hyperlink>
    </w:p>
  </w:footnote>
  <w:footnote w:id="26">
    <w:p w14:paraId="71287847" w14:textId="18047A30" w:rsidR="00135CF7" w:rsidRPr="004A77DA" w:rsidRDefault="00135CF7"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5C0BCA" w:rsidRPr="004A77DA">
        <w:rPr>
          <w:rFonts w:ascii="Times New Roman" w:hAnsi="Times New Roman" w:cs="Times New Roman"/>
          <w:color w:val="000000" w:themeColor="text1"/>
        </w:rPr>
        <w:t xml:space="preserve">Case C-621/18, </w:t>
      </w:r>
      <w:r w:rsidR="005C0BCA" w:rsidRPr="004A77DA">
        <w:rPr>
          <w:rFonts w:ascii="Times New Roman" w:hAnsi="Times New Roman" w:cs="Times New Roman"/>
          <w:i/>
          <w:iCs/>
          <w:color w:val="000000" w:themeColor="text1"/>
        </w:rPr>
        <w:t>Wightman</w:t>
      </w:r>
      <w:r w:rsidR="005C0BCA" w:rsidRPr="004A77DA">
        <w:rPr>
          <w:rFonts w:ascii="Times New Roman" w:hAnsi="Times New Roman" w:cs="Times New Roman"/>
          <w:color w:val="000000" w:themeColor="text1"/>
        </w:rPr>
        <w:t>, EU:C:2018:999.</w:t>
      </w:r>
    </w:p>
  </w:footnote>
  <w:footnote w:id="27">
    <w:p w14:paraId="6217E610" w14:textId="6A9683BC" w:rsidR="000D5AFA" w:rsidRPr="004A77DA" w:rsidRDefault="000D5AFA" w:rsidP="004A77DA">
      <w:pPr>
        <w:jc w:val="both"/>
        <w:rPr>
          <w:sz w:val="20"/>
          <w:szCs w:val="20"/>
        </w:rPr>
      </w:pPr>
      <w:r w:rsidRPr="004A77DA">
        <w:rPr>
          <w:rStyle w:val="FootnoteReference"/>
          <w:sz w:val="20"/>
          <w:szCs w:val="20"/>
        </w:rPr>
        <w:footnoteRef/>
      </w:r>
      <w:r w:rsidRPr="004A77DA">
        <w:rPr>
          <w:sz w:val="20"/>
          <w:szCs w:val="20"/>
        </w:rPr>
        <w:t xml:space="preserve"> </w:t>
      </w:r>
      <w:r w:rsidR="00E14945" w:rsidRPr="004A77DA">
        <w:rPr>
          <w:sz w:val="20"/>
          <w:szCs w:val="20"/>
        </w:rPr>
        <w:t>A</w:t>
      </w:r>
      <w:r w:rsidRPr="004A77DA">
        <w:rPr>
          <w:sz w:val="20"/>
          <w:szCs w:val="20"/>
        </w:rPr>
        <w:t xml:space="preserve"> referendum on joining the EU was held </w:t>
      </w:r>
      <w:r w:rsidR="006B0619" w:rsidRPr="004A77DA">
        <w:rPr>
          <w:sz w:val="20"/>
          <w:szCs w:val="20"/>
        </w:rPr>
        <w:t xml:space="preserve">in Hungary </w:t>
      </w:r>
      <w:r w:rsidRPr="004A77DA">
        <w:rPr>
          <w:sz w:val="20"/>
          <w:szCs w:val="20"/>
        </w:rPr>
        <w:t>on 12 April 2003</w:t>
      </w:r>
      <w:r w:rsidR="00CE227E" w:rsidRPr="004A77DA">
        <w:rPr>
          <w:sz w:val="20"/>
          <w:szCs w:val="20"/>
        </w:rPr>
        <w:t>:</w:t>
      </w:r>
      <w:r w:rsidRPr="004A77DA">
        <w:rPr>
          <w:sz w:val="20"/>
          <w:szCs w:val="20"/>
        </w:rPr>
        <w:t xml:space="preserve"> 83.8% of voters voted in favour</w:t>
      </w:r>
      <w:r w:rsidR="006B0619" w:rsidRPr="004A77DA">
        <w:rPr>
          <w:sz w:val="20"/>
          <w:szCs w:val="20"/>
        </w:rPr>
        <w:t xml:space="preserve"> of membership</w:t>
      </w:r>
      <w:r w:rsidRPr="004A77DA">
        <w:rPr>
          <w:sz w:val="20"/>
          <w:szCs w:val="20"/>
        </w:rPr>
        <w:t xml:space="preserve">, </w:t>
      </w:r>
      <w:r w:rsidR="00F743B3" w:rsidRPr="004A77DA">
        <w:rPr>
          <w:sz w:val="20"/>
          <w:szCs w:val="20"/>
          <w:lang w:val="en-US"/>
        </w:rPr>
        <w:t>al</w:t>
      </w:r>
      <w:r w:rsidR="00D33852" w:rsidRPr="004A77DA">
        <w:rPr>
          <w:sz w:val="20"/>
          <w:szCs w:val="20"/>
          <w:lang w:val="en-US"/>
        </w:rPr>
        <w:t xml:space="preserve">though </w:t>
      </w:r>
      <w:r w:rsidRPr="004A77DA">
        <w:rPr>
          <w:sz w:val="20"/>
          <w:szCs w:val="20"/>
        </w:rPr>
        <w:t xml:space="preserve">with a voter turnout of 45.6%. </w:t>
      </w:r>
    </w:p>
  </w:footnote>
  <w:footnote w:id="28">
    <w:p w14:paraId="2153AE02" w14:textId="5E538881" w:rsidR="00413DEB" w:rsidRPr="004A77DA" w:rsidRDefault="00413DEB" w:rsidP="004A77DA">
      <w:pPr>
        <w:jc w:val="both"/>
        <w:rPr>
          <w:sz w:val="20"/>
          <w:szCs w:val="20"/>
          <w:lang w:val="sv-SE"/>
        </w:rPr>
      </w:pPr>
      <w:r w:rsidRPr="004A77DA">
        <w:rPr>
          <w:rStyle w:val="FootnoteReference"/>
          <w:sz w:val="20"/>
          <w:szCs w:val="20"/>
        </w:rPr>
        <w:footnoteRef/>
      </w:r>
      <w:r w:rsidRPr="004A77DA">
        <w:rPr>
          <w:sz w:val="20"/>
          <w:szCs w:val="20"/>
          <w:lang w:val="sv-SE"/>
        </w:rPr>
        <w:t xml:space="preserve"> </w:t>
      </w:r>
      <w:r w:rsidR="003C6640" w:rsidRPr="004A77DA">
        <w:rPr>
          <w:sz w:val="20"/>
          <w:szCs w:val="20"/>
          <w:lang w:val="sv-SE"/>
        </w:rPr>
        <w:t xml:space="preserve">Case </w:t>
      </w:r>
      <w:r w:rsidRPr="004A77DA">
        <w:rPr>
          <w:sz w:val="20"/>
          <w:szCs w:val="20"/>
          <w:lang w:val="sv-SE"/>
        </w:rPr>
        <w:t>C-896/19</w:t>
      </w:r>
      <w:r w:rsidR="003C6640" w:rsidRPr="004A77DA">
        <w:rPr>
          <w:sz w:val="20"/>
          <w:szCs w:val="20"/>
          <w:lang w:val="sv-SE"/>
        </w:rPr>
        <w:t>,</w:t>
      </w:r>
      <w:r w:rsidRPr="004A77DA">
        <w:rPr>
          <w:sz w:val="20"/>
          <w:szCs w:val="20"/>
          <w:lang w:val="sv-SE"/>
        </w:rPr>
        <w:t xml:space="preserve"> </w:t>
      </w:r>
      <w:proofErr w:type="spellStart"/>
      <w:r w:rsidRPr="004A77DA">
        <w:rPr>
          <w:i/>
          <w:iCs/>
          <w:sz w:val="20"/>
          <w:szCs w:val="20"/>
          <w:lang w:val="sv-SE"/>
        </w:rPr>
        <w:t>Repubblika</w:t>
      </w:r>
      <w:proofErr w:type="spellEnd"/>
      <w:r w:rsidRPr="004A77DA">
        <w:rPr>
          <w:sz w:val="20"/>
          <w:szCs w:val="20"/>
          <w:lang w:val="sv-SE"/>
        </w:rPr>
        <w:t>, EU:C:2021:31.</w:t>
      </w:r>
    </w:p>
  </w:footnote>
  <w:footnote w:id="29">
    <w:p w14:paraId="26271214" w14:textId="72BC2848" w:rsidR="005C1C30" w:rsidRPr="004A77DA" w:rsidRDefault="005C1C30" w:rsidP="004A77DA">
      <w:pPr>
        <w:jc w:val="both"/>
        <w:rPr>
          <w:sz w:val="20"/>
          <w:szCs w:val="20"/>
          <w:lang w:val="en-US"/>
        </w:rPr>
      </w:pPr>
      <w:r w:rsidRPr="004A77DA">
        <w:rPr>
          <w:rStyle w:val="FootnoteReference"/>
          <w:sz w:val="20"/>
          <w:szCs w:val="20"/>
        </w:rPr>
        <w:footnoteRef/>
      </w:r>
      <w:r w:rsidRPr="004A77DA">
        <w:rPr>
          <w:sz w:val="20"/>
          <w:szCs w:val="20"/>
          <w:lang w:val="en-US"/>
        </w:rPr>
        <w:t xml:space="preserve"> </w:t>
      </w:r>
      <w:r w:rsidR="003C6640" w:rsidRPr="004A77DA">
        <w:rPr>
          <w:sz w:val="20"/>
          <w:szCs w:val="20"/>
          <w:lang w:val="en-US"/>
        </w:rPr>
        <w:t xml:space="preserve">Case </w:t>
      </w:r>
      <w:r w:rsidR="005616F6" w:rsidRPr="004A77DA">
        <w:rPr>
          <w:sz w:val="20"/>
          <w:szCs w:val="20"/>
          <w:lang w:val="en-US"/>
        </w:rPr>
        <w:t>C-621/18</w:t>
      </w:r>
      <w:r w:rsidR="003C6640" w:rsidRPr="004A77DA">
        <w:rPr>
          <w:sz w:val="20"/>
          <w:szCs w:val="20"/>
          <w:lang w:val="en-US"/>
        </w:rPr>
        <w:t>,</w:t>
      </w:r>
      <w:r w:rsidR="005616F6" w:rsidRPr="004A77DA">
        <w:rPr>
          <w:sz w:val="20"/>
          <w:szCs w:val="20"/>
          <w:lang w:val="en-US"/>
        </w:rPr>
        <w:t xml:space="preserve"> </w:t>
      </w:r>
      <w:r w:rsidRPr="004A77DA">
        <w:rPr>
          <w:i/>
          <w:iCs/>
          <w:sz w:val="20"/>
          <w:szCs w:val="20"/>
          <w:lang w:val="en-US"/>
        </w:rPr>
        <w:t>Wightman</w:t>
      </w:r>
      <w:r w:rsidR="005616F6" w:rsidRPr="004A77DA">
        <w:rPr>
          <w:sz w:val="20"/>
          <w:szCs w:val="20"/>
          <w:lang w:val="en-US"/>
        </w:rPr>
        <w:t>,</w:t>
      </w:r>
      <w:r w:rsidR="005616F6" w:rsidRPr="004A77DA">
        <w:rPr>
          <w:sz w:val="20"/>
          <w:szCs w:val="20"/>
        </w:rPr>
        <w:t xml:space="preserve"> EU:C:2018:999</w:t>
      </w:r>
      <w:r w:rsidR="00EE0366" w:rsidRPr="004A77DA">
        <w:rPr>
          <w:sz w:val="20"/>
          <w:szCs w:val="20"/>
        </w:rPr>
        <w:t xml:space="preserve">; </w:t>
      </w:r>
      <w:r w:rsidR="00EE0366" w:rsidRPr="004A77DA">
        <w:rPr>
          <w:sz w:val="20"/>
          <w:szCs w:val="20"/>
          <w:lang w:val="en-US"/>
        </w:rPr>
        <w:t xml:space="preserve">see also </w:t>
      </w:r>
      <w:r w:rsidR="00EE0366" w:rsidRPr="004A77DA">
        <w:rPr>
          <w:sz w:val="20"/>
          <w:szCs w:val="20"/>
        </w:rPr>
        <w:t>Case C</w:t>
      </w:r>
      <w:r w:rsidR="00EE0366" w:rsidRPr="004A77DA">
        <w:rPr>
          <w:sz w:val="20"/>
          <w:szCs w:val="20"/>
        </w:rPr>
        <w:noBreakHyphen/>
        <w:t>673/20,</w:t>
      </w:r>
      <w:r w:rsidR="00EE0366" w:rsidRPr="004A77DA">
        <w:rPr>
          <w:sz w:val="20"/>
          <w:szCs w:val="20"/>
          <w:lang w:val="en-US"/>
        </w:rPr>
        <w:t xml:space="preserve"> </w:t>
      </w:r>
      <w:r w:rsidR="00EE0366" w:rsidRPr="004A77DA">
        <w:rPr>
          <w:i/>
          <w:iCs/>
          <w:sz w:val="20"/>
          <w:szCs w:val="20"/>
        </w:rPr>
        <w:t>Préfet du Gers,</w:t>
      </w:r>
      <w:r w:rsidR="00EE0366" w:rsidRPr="004A77DA">
        <w:rPr>
          <w:i/>
          <w:iCs/>
          <w:sz w:val="20"/>
          <w:szCs w:val="20"/>
          <w:lang w:val="en-US"/>
        </w:rPr>
        <w:t xml:space="preserve"> </w:t>
      </w:r>
      <w:r w:rsidR="00EE0366" w:rsidRPr="004A77DA">
        <w:rPr>
          <w:sz w:val="20"/>
          <w:szCs w:val="20"/>
        </w:rPr>
        <w:t>ECLI:EU:C:2022:449</w:t>
      </w:r>
      <w:r w:rsidR="00EE0366" w:rsidRPr="004A77DA">
        <w:rPr>
          <w:sz w:val="20"/>
          <w:szCs w:val="20"/>
          <w:lang w:val="en-US"/>
        </w:rPr>
        <w:t>.</w:t>
      </w:r>
    </w:p>
  </w:footnote>
  <w:footnote w:id="30">
    <w:p w14:paraId="3E2099E0" w14:textId="4C3E0A75" w:rsidR="00884B46" w:rsidRPr="004A77DA" w:rsidRDefault="00884B46" w:rsidP="004A77DA">
      <w:pPr>
        <w:autoSpaceDE w:val="0"/>
        <w:autoSpaceDN w:val="0"/>
        <w:adjustRightInd w:val="0"/>
        <w:jc w:val="both"/>
        <w:rPr>
          <w:rFonts w:eastAsiaTheme="minorHAnsi"/>
          <w:sz w:val="20"/>
          <w:szCs w:val="20"/>
          <w:lang w:eastAsia="en-US"/>
        </w:rPr>
      </w:pPr>
      <w:r w:rsidRPr="004A77DA">
        <w:rPr>
          <w:rStyle w:val="FootnoteReference"/>
          <w:sz w:val="20"/>
          <w:szCs w:val="20"/>
        </w:rPr>
        <w:footnoteRef/>
      </w:r>
      <w:r w:rsidRPr="004A77DA">
        <w:rPr>
          <w:sz w:val="20"/>
          <w:szCs w:val="20"/>
        </w:rPr>
        <w:t xml:space="preserve"> Hungary’s interference </w:t>
      </w:r>
      <w:r w:rsidR="00BD37D1" w:rsidRPr="004A77DA">
        <w:rPr>
          <w:sz w:val="20"/>
          <w:szCs w:val="20"/>
        </w:rPr>
        <w:t>with</w:t>
      </w:r>
      <w:r w:rsidRPr="004A77DA">
        <w:rPr>
          <w:sz w:val="20"/>
          <w:szCs w:val="20"/>
        </w:rPr>
        <w:t xml:space="preserve"> </w:t>
      </w:r>
      <w:r w:rsidR="00BD37D1" w:rsidRPr="004A77DA">
        <w:rPr>
          <w:sz w:val="20"/>
          <w:szCs w:val="20"/>
        </w:rPr>
        <w:t xml:space="preserve">established </w:t>
      </w:r>
      <w:r w:rsidRPr="004A77DA">
        <w:rPr>
          <w:sz w:val="20"/>
          <w:szCs w:val="20"/>
        </w:rPr>
        <w:t xml:space="preserve">EU decision-making process was particularly obvious in the </w:t>
      </w:r>
      <w:r w:rsidR="00AB40FB" w:rsidRPr="004A77DA">
        <w:rPr>
          <w:sz w:val="20"/>
          <w:szCs w:val="20"/>
        </w:rPr>
        <w:t>process leading to the</w:t>
      </w:r>
      <w:r w:rsidRPr="004A77DA">
        <w:rPr>
          <w:sz w:val="20"/>
          <w:szCs w:val="20"/>
        </w:rPr>
        <w:t xml:space="preserve"> Council’s adoption of the Regulation establishing a conditionality mechanism</w:t>
      </w:r>
      <w:r w:rsidR="004A454A" w:rsidRPr="004A77DA">
        <w:rPr>
          <w:sz w:val="20"/>
          <w:szCs w:val="20"/>
          <w:lang w:val="en-US"/>
        </w:rPr>
        <w:t xml:space="preserve">, see further: </w:t>
      </w:r>
      <w:r w:rsidR="004A454A" w:rsidRPr="004A77DA">
        <w:rPr>
          <w:rFonts w:eastAsiaTheme="minorHAnsi"/>
          <w:sz w:val="20"/>
          <w:szCs w:val="20"/>
          <w:lang w:eastAsia="en-US"/>
        </w:rPr>
        <w:t>Hillion, “Empowering the Filibuster – the EU General Conditionality Mechanism in the European Council”</w:t>
      </w:r>
      <w:r w:rsidRPr="004A77DA">
        <w:rPr>
          <w:sz w:val="20"/>
          <w:szCs w:val="20"/>
        </w:rPr>
        <w:t>,</w:t>
      </w:r>
      <w:r w:rsidR="004A454A" w:rsidRPr="004A77DA">
        <w:rPr>
          <w:sz w:val="20"/>
          <w:szCs w:val="20"/>
          <w:lang w:val="en-US"/>
        </w:rPr>
        <w:t xml:space="preserve"> in </w:t>
      </w:r>
      <w:proofErr w:type="spellStart"/>
      <w:r w:rsidR="004A454A" w:rsidRPr="004A77DA">
        <w:rPr>
          <w:sz w:val="20"/>
          <w:szCs w:val="20"/>
          <w:lang w:val="en-US"/>
        </w:rPr>
        <w:t>Urbanik</w:t>
      </w:r>
      <w:proofErr w:type="spellEnd"/>
      <w:r w:rsidR="004A454A" w:rsidRPr="004A77DA">
        <w:rPr>
          <w:sz w:val="20"/>
          <w:szCs w:val="20"/>
          <w:lang w:val="en-US"/>
        </w:rPr>
        <w:t xml:space="preserve"> and Bodnar (eds), </w:t>
      </w:r>
      <w:r w:rsidR="004A454A" w:rsidRPr="004A77DA">
        <w:rPr>
          <w:i/>
          <w:iCs/>
          <w:sz w:val="20"/>
          <w:szCs w:val="20"/>
          <w:lang w:val="en-US"/>
        </w:rPr>
        <w:t>Law in times of Constitutional Crisis</w:t>
      </w:r>
      <w:r w:rsidR="003C6640" w:rsidRPr="004A77DA">
        <w:rPr>
          <w:sz w:val="20"/>
          <w:szCs w:val="20"/>
        </w:rPr>
        <w:t xml:space="preserve"> (</w:t>
      </w:r>
      <w:proofErr w:type="spellStart"/>
      <w:r w:rsidR="004A454A" w:rsidRPr="004A77DA">
        <w:rPr>
          <w:rFonts w:eastAsiaTheme="minorHAnsi"/>
          <w:sz w:val="20"/>
          <w:szCs w:val="20"/>
          <w:lang w:eastAsia="en-US"/>
        </w:rPr>
        <w:t>C.H.Beck</w:t>
      </w:r>
      <w:proofErr w:type="spellEnd"/>
      <w:r w:rsidR="004A454A" w:rsidRPr="004A77DA">
        <w:rPr>
          <w:rFonts w:eastAsiaTheme="minorHAnsi"/>
          <w:sz w:val="20"/>
          <w:szCs w:val="20"/>
          <w:lang w:eastAsia="en-US"/>
        </w:rPr>
        <w:t>, 2021</w:t>
      </w:r>
      <w:r w:rsidR="003C6640" w:rsidRPr="004A77DA">
        <w:rPr>
          <w:rFonts w:eastAsiaTheme="minorHAnsi"/>
          <w:sz w:val="20"/>
          <w:szCs w:val="20"/>
          <w:lang w:eastAsia="en-US"/>
        </w:rPr>
        <w:t>)</w:t>
      </w:r>
      <w:r w:rsidR="004A454A" w:rsidRPr="004A77DA">
        <w:rPr>
          <w:rFonts w:eastAsiaTheme="minorHAnsi"/>
          <w:sz w:val="20"/>
          <w:szCs w:val="20"/>
          <w:lang w:eastAsia="en-US"/>
        </w:rPr>
        <w:t xml:space="preserve">, p. 241; </w:t>
      </w:r>
      <w:r w:rsidRPr="004A77DA">
        <w:rPr>
          <w:sz w:val="20"/>
          <w:szCs w:val="20"/>
        </w:rPr>
        <w:t xml:space="preserve">further on abuse of veto: </w:t>
      </w:r>
      <w:hyperlink r:id="rId36" w:history="1">
        <w:r w:rsidRPr="004A77DA">
          <w:rPr>
            <w:rStyle w:val="Hyperlink"/>
            <w:sz w:val="20"/>
            <w:szCs w:val="20"/>
          </w:rPr>
          <w:t>https://www.lemonde.fr/international/article/2022/07/12/hongrie-plus-isole-que-jamais-viktor-orban-joue-la-politique-du-veto_6134465_3210.html</w:t>
        </w:r>
      </w:hyperlink>
      <w:r w:rsidRPr="004A77DA">
        <w:rPr>
          <w:sz w:val="20"/>
          <w:szCs w:val="20"/>
        </w:rPr>
        <w:t xml:space="preserve"> </w:t>
      </w:r>
    </w:p>
  </w:footnote>
  <w:footnote w:id="31">
    <w:p w14:paraId="74F45DEC" w14:textId="7E27AF80" w:rsidR="006A7196" w:rsidRPr="004A77DA" w:rsidRDefault="008D4A89" w:rsidP="004A77DA">
      <w:pPr>
        <w:jc w:val="both"/>
        <w:rPr>
          <w:sz w:val="20"/>
          <w:szCs w:val="20"/>
        </w:rPr>
      </w:pPr>
      <w:r w:rsidRPr="004A77DA">
        <w:rPr>
          <w:rStyle w:val="FootnoteReference"/>
          <w:sz w:val="20"/>
          <w:szCs w:val="20"/>
        </w:rPr>
        <w:footnoteRef/>
      </w:r>
      <w:r w:rsidRPr="004A77DA">
        <w:rPr>
          <w:sz w:val="20"/>
          <w:szCs w:val="20"/>
        </w:rPr>
        <w:t xml:space="preserve"> </w:t>
      </w:r>
      <w:hyperlink r:id="rId37" w:history="1">
        <w:r w:rsidRPr="004A77DA">
          <w:rPr>
            <w:rStyle w:val="Hyperlink"/>
            <w:sz w:val="20"/>
            <w:szCs w:val="20"/>
          </w:rPr>
          <w:t>https://hungarytoday.hu/orban-choose-independence-over-global-governing-and-control/</w:t>
        </w:r>
      </w:hyperlink>
      <w:r w:rsidRPr="004A77DA">
        <w:rPr>
          <w:sz w:val="20"/>
          <w:szCs w:val="20"/>
        </w:rPr>
        <w:t xml:space="preserve"> </w:t>
      </w:r>
      <w:r w:rsidR="006A7196" w:rsidRPr="004A77DA">
        <w:rPr>
          <w:sz w:val="20"/>
          <w:szCs w:val="20"/>
        </w:rPr>
        <w:t xml:space="preserve">; </w:t>
      </w:r>
      <w:hyperlink r:id="rId38" w:history="1">
        <w:r w:rsidR="006A7196" w:rsidRPr="004A77DA">
          <w:rPr>
            <w:rStyle w:val="Hyperlink"/>
            <w:color w:val="800080"/>
            <w:sz w:val="20"/>
            <w:szCs w:val="20"/>
          </w:rPr>
          <w:t>https://abouthungary.hu/news-in-brief/parliament-adopts-resolution-on-future-of-the-eu</w:t>
        </w:r>
      </w:hyperlink>
      <w:r w:rsidR="006A7196" w:rsidRPr="004A77DA">
        <w:rPr>
          <w:sz w:val="20"/>
          <w:szCs w:val="20"/>
        </w:rPr>
        <w:t xml:space="preserve">; </w:t>
      </w:r>
    </w:p>
    <w:p w14:paraId="202F1C60" w14:textId="2E4A7F46" w:rsidR="008D4A89" w:rsidRPr="004A77DA" w:rsidRDefault="006A7196" w:rsidP="004A77DA">
      <w:pPr>
        <w:pStyle w:val="FootnoteText"/>
        <w:jc w:val="both"/>
        <w:rPr>
          <w:rFonts w:ascii="Times New Roman" w:hAnsi="Times New Roman" w:cs="Times New Roman"/>
        </w:rPr>
      </w:pPr>
      <w:r w:rsidRPr="004A77DA">
        <w:rPr>
          <w:rFonts w:ascii="Times New Roman" w:hAnsi="Times New Roman" w:cs="Times New Roman"/>
        </w:rPr>
        <w:t xml:space="preserve"> </w:t>
      </w:r>
      <w:hyperlink r:id="rId39" w:history="1">
        <w:r w:rsidRPr="004A77DA">
          <w:rPr>
            <w:rStyle w:val="Hyperlink"/>
            <w:rFonts w:ascii="Times New Roman" w:hAnsi="Times New Roman" w:cs="Times New Roman"/>
          </w:rPr>
          <w:t>https://www.lalibre.be/international/europe/2021/06/25/la-hongrie-veut-exporter-sa-propagande-LFZ332BQFJESJM65ZY34GTW35Y/</w:t>
        </w:r>
      </w:hyperlink>
      <w:r w:rsidRPr="004A77DA">
        <w:rPr>
          <w:rFonts w:ascii="Times New Roman" w:hAnsi="Times New Roman" w:cs="Times New Roman"/>
        </w:rPr>
        <w:t xml:space="preserve"> </w:t>
      </w:r>
    </w:p>
  </w:footnote>
  <w:footnote w:id="32">
    <w:p w14:paraId="690504C6" w14:textId="55F43875" w:rsidR="008435B2" w:rsidRPr="004A77DA" w:rsidRDefault="008435B2"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38481A" w:rsidRPr="004A77DA">
        <w:rPr>
          <w:rFonts w:ascii="Times New Roman" w:hAnsi="Times New Roman" w:cs="Times New Roman"/>
          <w:color w:val="000000" w:themeColor="text1"/>
        </w:rPr>
        <w:t xml:space="preserve">Case C-621/18, </w:t>
      </w:r>
      <w:r w:rsidR="0038481A" w:rsidRPr="004A77DA">
        <w:rPr>
          <w:rFonts w:ascii="Times New Roman" w:hAnsi="Times New Roman" w:cs="Times New Roman"/>
          <w:i/>
          <w:iCs/>
          <w:color w:val="000000" w:themeColor="text1"/>
        </w:rPr>
        <w:t>Wightman</w:t>
      </w:r>
      <w:r w:rsidR="0038481A" w:rsidRPr="004A77DA">
        <w:rPr>
          <w:rFonts w:ascii="Times New Roman" w:hAnsi="Times New Roman" w:cs="Times New Roman"/>
          <w:color w:val="000000" w:themeColor="text1"/>
        </w:rPr>
        <w:t>, EU:C:2018:999.</w:t>
      </w:r>
    </w:p>
  </w:footnote>
  <w:footnote w:id="33">
    <w:p w14:paraId="0D57F6BD" w14:textId="75EFE94D" w:rsidR="00187B70" w:rsidRPr="00187B70" w:rsidRDefault="00187B70" w:rsidP="00187B70">
      <w:pPr>
        <w:rPr>
          <w:sz w:val="20"/>
          <w:szCs w:val="20"/>
          <w:lang/>
        </w:rPr>
      </w:pPr>
      <w:r w:rsidRPr="00187B70">
        <w:rPr>
          <w:rStyle w:val="FootnoteReference"/>
          <w:sz w:val="20"/>
          <w:szCs w:val="20"/>
        </w:rPr>
        <w:footnoteRef/>
      </w:r>
      <w:r w:rsidRPr="00187B70">
        <w:rPr>
          <w:sz w:val="20"/>
          <w:szCs w:val="20"/>
        </w:rPr>
        <w:t xml:space="preserve"> </w:t>
      </w:r>
      <w:hyperlink r:id="rId40" w:history="1">
        <w:r w:rsidRPr="00187B70">
          <w:rPr>
            <w:rStyle w:val="Hyperlink"/>
            <w:sz w:val="20"/>
            <w:szCs w:val="20"/>
          </w:rPr>
          <w:t>https://helsinki.hu/en/hungarys-government-has-taken-control-of-the-constitutional-court/</w:t>
        </w:r>
      </w:hyperlink>
      <w:r w:rsidRPr="00187B70">
        <w:rPr>
          <w:sz w:val="20"/>
          <w:szCs w:val="20"/>
        </w:rPr>
        <w:t xml:space="preserve"> ;</w:t>
      </w:r>
      <w:r w:rsidR="009937AE">
        <w:rPr>
          <w:sz w:val="20"/>
          <w:szCs w:val="20"/>
        </w:rPr>
        <w:t xml:space="preserve"> </w:t>
      </w:r>
      <w:r w:rsidRPr="00187B70">
        <w:rPr>
          <w:sz w:val="20"/>
          <w:szCs w:val="20"/>
          <w:lang/>
        </w:rPr>
        <w:t>https://verfassungsblog.de/the-last-days-of-the-independent-supreme-court-of-hungary/</w:t>
      </w:r>
    </w:p>
  </w:footnote>
  <w:footnote w:id="34">
    <w:p w14:paraId="72FE3528" w14:textId="788EB1F3" w:rsidR="00204AAE" w:rsidRPr="004A77DA" w:rsidRDefault="00204AAE"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7A4F52" w:rsidRPr="004A77DA">
        <w:rPr>
          <w:rFonts w:ascii="Times New Roman" w:hAnsi="Times New Roman" w:cs="Times New Roman"/>
        </w:rPr>
        <w:t>European Parliament resolution of 12 September 2018 on a proposal calling on the Council to determine, pursuant to Article 7(1) of the Treaty on European Union, the existence of a clear risk of a serious breach by Hungary of the values on which the Union is founded (2017/2131(INL))</w:t>
      </w:r>
      <w:r w:rsidR="007A4F52" w:rsidRPr="004A77DA">
        <w:rPr>
          <w:rFonts w:ascii="Times New Roman" w:hAnsi="Times New Roman" w:cs="Times New Roman"/>
          <w:lang w:val="en-US"/>
        </w:rPr>
        <w:t xml:space="preserve">, </w:t>
      </w:r>
      <w:r w:rsidR="007A4F52" w:rsidRPr="004A77DA">
        <w:rPr>
          <w:rFonts w:ascii="Times New Roman" w:hAnsi="Times New Roman" w:cs="Times New Roman"/>
        </w:rPr>
        <w:t>OJ 2019 C</w:t>
      </w:r>
      <w:r w:rsidR="00EC59C8" w:rsidRPr="004A77DA">
        <w:rPr>
          <w:rFonts w:ascii="Times New Roman" w:hAnsi="Times New Roman" w:cs="Times New Roman"/>
        </w:rPr>
        <w:t xml:space="preserve"> </w:t>
      </w:r>
      <w:r w:rsidR="007A4F52" w:rsidRPr="004A77DA">
        <w:rPr>
          <w:rFonts w:ascii="Times New Roman" w:hAnsi="Times New Roman" w:cs="Times New Roman"/>
        </w:rPr>
        <w:t>433</w:t>
      </w:r>
      <w:r w:rsidR="00EC59C8" w:rsidRPr="004A77DA">
        <w:rPr>
          <w:rFonts w:ascii="Times New Roman" w:hAnsi="Times New Roman" w:cs="Times New Roman"/>
        </w:rPr>
        <w:t xml:space="preserve">, p. </w:t>
      </w:r>
      <w:r w:rsidR="007A4F52" w:rsidRPr="004A77DA">
        <w:rPr>
          <w:rFonts w:ascii="Times New Roman" w:hAnsi="Times New Roman" w:cs="Times New Roman"/>
        </w:rPr>
        <w:t>66.</w:t>
      </w:r>
    </w:p>
  </w:footnote>
  <w:footnote w:id="35">
    <w:p w14:paraId="44F6C86A" w14:textId="320E82FD" w:rsidR="00FE08BF" w:rsidRPr="004A77DA" w:rsidRDefault="00FE08BF"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Though we now have it confirmed </w:t>
      </w:r>
      <w:r w:rsidR="00ED52E8" w:rsidRPr="004A77DA">
        <w:rPr>
          <w:rFonts w:ascii="Times New Roman" w:hAnsi="Times New Roman" w:cs="Times New Roman"/>
        </w:rPr>
        <w:t xml:space="preserve">by the CJEU </w:t>
      </w:r>
      <w:r w:rsidRPr="004A77DA">
        <w:rPr>
          <w:rFonts w:ascii="Times New Roman" w:hAnsi="Times New Roman" w:cs="Times New Roman"/>
        </w:rPr>
        <w:t xml:space="preserve">that any such “renegotiation” must still comply with the fundamental principles of the Treaties and the </w:t>
      </w:r>
      <w:r w:rsidR="001D4A44" w:rsidRPr="004A77DA">
        <w:rPr>
          <w:rFonts w:ascii="Times New Roman" w:hAnsi="Times New Roman" w:cs="Times New Roman"/>
        </w:rPr>
        <w:t xml:space="preserve">requirements of the </w:t>
      </w:r>
      <w:r w:rsidRPr="004A77DA">
        <w:rPr>
          <w:rFonts w:ascii="Times New Roman" w:hAnsi="Times New Roman" w:cs="Times New Roman"/>
        </w:rPr>
        <w:t xml:space="preserve">Union legal order: see Case C-328/20, </w:t>
      </w:r>
      <w:r w:rsidRPr="004A77DA">
        <w:rPr>
          <w:rFonts w:ascii="Times New Roman" w:hAnsi="Times New Roman" w:cs="Times New Roman"/>
          <w:i/>
          <w:iCs/>
        </w:rPr>
        <w:t>Commission</w:t>
      </w:r>
      <w:r w:rsidRPr="004A77DA">
        <w:rPr>
          <w:rFonts w:ascii="Times New Roman" w:hAnsi="Times New Roman" w:cs="Times New Roman"/>
        </w:rPr>
        <w:t xml:space="preserve"> v. </w:t>
      </w:r>
      <w:r w:rsidRPr="004A77DA">
        <w:rPr>
          <w:rFonts w:ascii="Times New Roman" w:hAnsi="Times New Roman" w:cs="Times New Roman"/>
          <w:i/>
          <w:iCs/>
        </w:rPr>
        <w:t>Austria</w:t>
      </w:r>
      <w:r w:rsidRPr="004A77DA">
        <w:rPr>
          <w:rFonts w:ascii="Times New Roman" w:hAnsi="Times New Roman" w:cs="Times New Roman"/>
        </w:rPr>
        <w:t>, EU:C:2022:</w:t>
      </w:r>
      <w:r w:rsidR="00273671" w:rsidRPr="004A77DA">
        <w:rPr>
          <w:rFonts w:ascii="Times New Roman" w:hAnsi="Times New Roman" w:cs="Times New Roman"/>
        </w:rPr>
        <w:t>468.</w:t>
      </w:r>
    </w:p>
  </w:footnote>
  <w:footnote w:id="36">
    <w:p w14:paraId="19ECC92C" w14:textId="365E3E5F" w:rsidR="00E1087B" w:rsidRPr="004A77DA" w:rsidRDefault="00E1087B"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41" w:history="1">
        <w:r w:rsidRPr="004A77DA">
          <w:rPr>
            <w:rStyle w:val="Hyperlink"/>
            <w:rFonts w:ascii="Times New Roman" w:hAnsi="Times New Roman" w:cs="Times New Roman"/>
          </w:rPr>
          <w:t>https://telex.hu/english/2022/07/18/western-allies-puzzled-by-hungary-mild-reaction-to-russias-hacking</w:t>
        </w:r>
      </w:hyperlink>
      <w:r w:rsidRPr="004A77DA">
        <w:rPr>
          <w:rFonts w:ascii="Times New Roman" w:hAnsi="Times New Roman" w:cs="Times New Roman"/>
        </w:rPr>
        <w:t xml:space="preserve"> </w:t>
      </w:r>
    </w:p>
  </w:footnote>
  <w:footnote w:id="37">
    <w:p w14:paraId="47EBA53C" w14:textId="60ACDD3B" w:rsidR="006A1400" w:rsidRPr="004A77DA" w:rsidRDefault="006A1400"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42" w:history="1">
        <w:r w:rsidRPr="004A77DA">
          <w:rPr>
            <w:rStyle w:val="Hyperlink"/>
            <w:rFonts w:ascii="Times New Roman" w:hAnsi="Times New Roman" w:cs="Times New Roman"/>
            <w:lang w:val="en-US"/>
          </w:rPr>
          <w:t>https://twitter.com/eublogo/status/1549785521374871552</w:t>
        </w:r>
      </w:hyperlink>
      <w:r w:rsidRPr="004A77DA">
        <w:rPr>
          <w:rFonts w:ascii="Times New Roman" w:hAnsi="Times New Roman" w:cs="Times New Roman"/>
          <w:lang w:val="en-US"/>
        </w:rPr>
        <w:t xml:space="preserve"> ;</w:t>
      </w:r>
    </w:p>
  </w:footnote>
  <w:footnote w:id="38">
    <w:p w14:paraId="2C2D9973" w14:textId="28B2712F" w:rsidR="000B68FE" w:rsidRPr="004A77DA" w:rsidRDefault="000B68FE" w:rsidP="004A77DA">
      <w:pPr>
        <w:jc w:val="both"/>
        <w:rPr>
          <w:sz w:val="20"/>
          <w:szCs w:val="20"/>
        </w:rPr>
      </w:pPr>
      <w:r w:rsidRPr="004A77DA">
        <w:rPr>
          <w:rStyle w:val="FootnoteReference"/>
          <w:sz w:val="20"/>
          <w:szCs w:val="20"/>
        </w:rPr>
        <w:footnoteRef/>
      </w:r>
      <w:r w:rsidR="006A1400" w:rsidRPr="004A77DA">
        <w:rPr>
          <w:sz w:val="20"/>
          <w:szCs w:val="20"/>
          <w:lang w:val="en-US"/>
        </w:rPr>
        <w:t xml:space="preserve"> </w:t>
      </w:r>
      <w:hyperlink r:id="rId43" w:history="1">
        <w:r w:rsidRPr="004A77DA">
          <w:rPr>
            <w:rStyle w:val="Hyperlink"/>
            <w:sz w:val="20"/>
            <w:szCs w:val="20"/>
          </w:rPr>
          <w:t>Hungary seeks to unlock €15bn Covid recovery funding with new concessions | Financial Times</w:t>
        </w:r>
      </w:hyperlink>
      <w:r w:rsidR="006A1400" w:rsidRPr="004A77DA">
        <w:rPr>
          <w:sz w:val="20"/>
          <w:szCs w:val="20"/>
          <w:lang w:val="en-US"/>
        </w:rPr>
        <w:t xml:space="preserve"> </w:t>
      </w:r>
      <w:r w:rsidRPr="004A77DA">
        <w:rPr>
          <w:sz w:val="20"/>
          <w:szCs w:val="20"/>
        </w:rPr>
        <w:t xml:space="preserve"> </w:t>
      </w:r>
    </w:p>
  </w:footnote>
  <w:footnote w:id="39">
    <w:p w14:paraId="7172A2D0" w14:textId="45229F4B" w:rsidR="008E4573" w:rsidRPr="004A77DA" w:rsidRDefault="008E4573"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D23A75" w:rsidRPr="004A77DA">
        <w:rPr>
          <w:rFonts w:ascii="Times New Roman" w:hAnsi="Times New Roman" w:cs="Times New Roman"/>
          <w:lang w:val="en-US"/>
        </w:rPr>
        <w:t xml:space="preserve">Note, e.g. </w:t>
      </w:r>
      <w:hyperlink r:id="rId44" w:history="1">
        <w:r w:rsidR="00D23A75" w:rsidRPr="004A77DA">
          <w:rPr>
            <w:rStyle w:val="Hyperlink"/>
            <w:rFonts w:ascii="Times New Roman" w:hAnsi="Times New Roman" w:cs="Times New Roman"/>
            <w:lang w:val="en-US"/>
          </w:rPr>
          <w:t>https://www.lemonde.fr/en/international/article/2022/06/18/corporate-tax-hungary-blocks-eu-adoption-of-15-minimum-rate_5987253_4.html</w:t>
        </w:r>
      </w:hyperlink>
      <w:r w:rsidR="00D23A75" w:rsidRPr="004A77DA">
        <w:rPr>
          <w:rFonts w:ascii="Times New Roman" w:hAnsi="Times New Roman" w:cs="Times New Roman"/>
          <w:lang w:val="en-US"/>
        </w:rPr>
        <w:t xml:space="preserve"> ; </w:t>
      </w:r>
      <w:hyperlink r:id="rId45" w:history="1">
        <w:r w:rsidR="00D23A75" w:rsidRPr="004A77DA">
          <w:rPr>
            <w:rStyle w:val="Hyperlink"/>
            <w:rFonts w:ascii="Times New Roman" w:hAnsi="Times New Roman" w:cs="Times New Roman"/>
            <w:lang w:val="en-US"/>
          </w:rPr>
          <w:t>https://www.politico.eu/article/eu-to-implement-minimum-tax-rate-without-hungary-le-maire-says/</w:t>
        </w:r>
      </w:hyperlink>
      <w:r w:rsidR="00D23A75" w:rsidRPr="004A77DA">
        <w:rPr>
          <w:rFonts w:ascii="Times New Roman" w:hAnsi="Times New Roman" w:cs="Times New Roman"/>
          <w:lang w:val="en-US"/>
        </w:rPr>
        <w:t xml:space="preserve"> </w:t>
      </w:r>
      <w:r w:rsidR="009A3040" w:rsidRPr="004A77DA">
        <w:rPr>
          <w:rFonts w:ascii="Times New Roman" w:hAnsi="Times New Roman" w:cs="Times New Roman"/>
          <w:lang w:val="en-US"/>
        </w:rPr>
        <w:t xml:space="preserve">.  Also, </w:t>
      </w:r>
      <w:proofErr w:type="gramStart"/>
      <w:r w:rsidR="009A3040" w:rsidRPr="004A77DA">
        <w:rPr>
          <w:rFonts w:ascii="Times New Roman" w:hAnsi="Times New Roman" w:cs="Times New Roman"/>
          <w:lang w:val="en-US"/>
        </w:rPr>
        <w:t>e.g.</w:t>
      </w:r>
      <w:proofErr w:type="gramEnd"/>
      <w:r w:rsidR="009A3040" w:rsidRPr="004A77DA">
        <w:rPr>
          <w:rFonts w:ascii="Times New Roman" w:hAnsi="Times New Roman" w:cs="Times New Roman"/>
          <w:lang w:val="en-US"/>
        </w:rPr>
        <w:t xml:space="preserve"> </w:t>
      </w:r>
      <w:hyperlink r:id="rId46" w:history="1">
        <w:r w:rsidR="009A3040" w:rsidRPr="004A77DA">
          <w:rPr>
            <w:rStyle w:val="Hyperlink"/>
            <w:rFonts w:ascii="Times New Roman" w:hAnsi="Times New Roman" w:cs="Times New Roman"/>
            <w:lang w:val="en-US"/>
          </w:rPr>
          <w:t>https://www.reuters.com/world/europe/concessions-hungary-sanctions-not-acceptable-luxembourgs-pm-says-2022-06-03/</w:t>
        </w:r>
      </w:hyperlink>
      <w:r w:rsidR="009A3040" w:rsidRPr="004A77DA">
        <w:rPr>
          <w:rFonts w:ascii="Times New Roman" w:hAnsi="Times New Roman" w:cs="Times New Roman"/>
          <w:lang w:val="en-US"/>
        </w:rPr>
        <w:t xml:space="preserve"> </w:t>
      </w:r>
      <w:r w:rsidRPr="004A77DA">
        <w:rPr>
          <w:rFonts w:ascii="Times New Roman" w:hAnsi="Times New Roman" w:cs="Times New Roman"/>
          <w:highlight w:val="yellow"/>
          <w:lang w:val="en-US"/>
        </w:rPr>
        <w:t xml:space="preserve"> </w:t>
      </w:r>
    </w:p>
  </w:footnote>
  <w:footnote w:id="40">
    <w:p w14:paraId="4E12C5A7" w14:textId="2DA95B7C" w:rsidR="00D23A75" w:rsidRPr="004A77DA" w:rsidRDefault="00D23A75"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We refer here to the events surrounding the European Council meeting of December 2011, leading to the Treaty on Stability, </w:t>
      </w:r>
      <w:r w:rsidR="009A3040" w:rsidRPr="004A77DA">
        <w:rPr>
          <w:rFonts w:ascii="Times New Roman" w:hAnsi="Times New Roman" w:cs="Times New Roman"/>
        </w:rPr>
        <w:t xml:space="preserve">Coordination and Governance 2012.  </w:t>
      </w:r>
    </w:p>
  </w:footnote>
  <w:footnote w:id="41">
    <w:p w14:paraId="396E1992" w14:textId="1A5F1CD7" w:rsidR="00AF7BCE" w:rsidRPr="00AF7BCE" w:rsidRDefault="00AF7BCE">
      <w:pPr>
        <w:pStyle w:val="FootnoteText"/>
        <w:rPr>
          <w:rFonts w:ascii="Times New Roman" w:hAnsi="Times New Roman" w:cs="Times New Roman"/>
        </w:rPr>
      </w:pPr>
      <w:r w:rsidRPr="00AF7BCE">
        <w:rPr>
          <w:rStyle w:val="FootnoteReference"/>
          <w:rFonts w:ascii="Times New Roman" w:hAnsi="Times New Roman" w:cs="Times New Roman"/>
        </w:rPr>
        <w:footnoteRef/>
      </w:r>
      <w:r w:rsidRPr="00AF7BCE">
        <w:rPr>
          <w:rFonts w:ascii="Times New Roman" w:hAnsi="Times New Roman" w:cs="Times New Roman"/>
        </w:rPr>
        <w:t xml:space="preserve"> </w:t>
      </w:r>
      <w:hyperlink r:id="rId47" w:history="1">
        <w:r w:rsidRPr="00AF7BCE">
          <w:rPr>
            <w:rStyle w:val="Hyperlink"/>
            <w:rFonts w:ascii="Times New Roman" w:hAnsi="Times New Roman" w:cs="Times New Roman"/>
            <w:lang w:val="en-US"/>
          </w:rPr>
          <w:t>https://www.regjeringen.no/en/aktuelt/address_eu_matters/id2911181/</w:t>
        </w:r>
      </w:hyperlink>
    </w:p>
  </w:footnote>
  <w:footnote w:id="42">
    <w:p w14:paraId="686D93B5" w14:textId="46175D68" w:rsidR="00F949C0" w:rsidRPr="004A77DA" w:rsidRDefault="00F949C0"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https://www.theguardian.com/world/2022/aug/14/viktor-orban-grip-on-hungary-courts-threatens-rule-of-law-warns-judge</w:t>
      </w:r>
    </w:p>
  </w:footnote>
  <w:footnote w:id="43">
    <w:p w14:paraId="5E3FC89B" w14:textId="7769FB42" w:rsidR="003A3EAB" w:rsidRPr="004A77DA" w:rsidRDefault="003A3EAB" w:rsidP="004A77DA">
      <w:pPr>
        <w:jc w:val="both"/>
        <w:rPr>
          <w:sz w:val="20"/>
          <w:szCs w:val="20"/>
        </w:rPr>
      </w:pPr>
      <w:r w:rsidRPr="004A77DA">
        <w:rPr>
          <w:rStyle w:val="FootnoteReference"/>
          <w:sz w:val="20"/>
          <w:szCs w:val="20"/>
        </w:rPr>
        <w:footnoteRef/>
      </w:r>
      <w:r w:rsidRPr="004A77DA">
        <w:rPr>
          <w:sz w:val="20"/>
          <w:szCs w:val="20"/>
        </w:rPr>
        <w:t xml:space="preserve"> </w:t>
      </w:r>
      <w:r w:rsidR="00162DEB" w:rsidRPr="004A77DA">
        <w:rPr>
          <w:sz w:val="20"/>
          <w:szCs w:val="20"/>
          <w:lang w:val="en-US"/>
        </w:rPr>
        <w:t>Such q</w:t>
      </w:r>
      <w:proofErr w:type="spellStart"/>
      <w:r w:rsidRPr="004A77DA">
        <w:rPr>
          <w:sz w:val="20"/>
          <w:szCs w:val="20"/>
        </w:rPr>
        <w:t>uestions</w:t>
      </w:r>
      <w:proofErr w:type="spellEnd"/>
      <w:r w:rsidRPr="004A77DA">
        <w:rPr>
          <w:sz w:val="20"/>
          <w:szCs w:val="20"/>
        </w:rPr>
        <w:t xml:space="preserve"> </w:t>
      </w:r>
      <w:r w:rsidR="00162DEB" w:rsidRPr="004A77DA">
        <w:rPr>
          <w:sz w:val="20"/>
          <w:szCs w:val="20"/>
          <w:lang w:val="en-US"/>
        </w:rPr>
        <w:t xml:space="preserve">have </w:t>
      </w:r>
      <w:r w:rsidR="00817D3A" w:rsidRPr="004A77DA">
        <w:rPr>
          <w:sz w:val="20"/>
          <w:szCs w:val="20"/>
          <w:lang w:val="en-US"/>
        </w:rPr>
        <w:t xml:space="preserve">already </w:t>
      </w:r>
      <w:r w:rsidR="00162DEB" w:rsidRPr="004A77DA">
        <w:rPr>
          <w:sz w:val="20"/>
          <w:szCs w:val="20"/>
          <w:lang w:val="en-US"/>
        </w:rPr>
        <w:t>been raised in relation to Poland by the Norwegian Supreme Court</w:t>
      </w:r>
      <w:r w:rsidR="00817D3A" w:rsidRPr="004A77DA">
        <w:rPr>
          <w:sz w:val="20"/>
          <w:szCs w:val="20"/>
          <w:lang w:val="en-US"/>
        </w:rPr>
        <w:t>,</w:t>
      </w:r>
      <w:r w:rsidR="00162DEB" w:rsidRPr="004A77DA">
        <w:rPr>
          <w:sz w:val="20"/>
          <w:szCs w:val="20"/>
          <w:lang w:val="en-US"/>
        </w:rPr>
        <w:t xml:space="preserve"> in the context of the application of the EU-Norway Surrender Procedure Agreement</w:t>
      </w:r>
      <w:r w:rsidRPr="004A77DA">
        <w:rPr>
          <w:sz w:val="20"/>
          <w:szCs w:val="20"/>
        </w:rPr>
        <w:t xml:space="preserve">: </w:t>
      </w:r>
      <w:hyperlink r:id="rId48" w:history="1">
        <w:r w:rsidR="002111F1" w:rsidRPr="004A77DA">
          <w:rPr>
            <w:rStyle w:val="Hyperlink"/>
            <w:sz w:val="20"/>
            <w:szCs w:val="20"/>
          </w:rPr>
          <w:t>https://www.domstol.no/no/hoyesterett/avgjorelser/2022/hoyesterett---straff/HR-2022-863-A/</w:t>
        </w:r>
      </w:hyperlink>
      <w:r w:rsidR="002111F1" w:rsidRPr="004A77DA">
        <w:rPr>
          <w:rStyle w:val="Hyperlink"/>
          <w:sz w:val="20"/>
          <w:szCs w:val="20"/>
        </w:rPr>
        <w:t xml:space="preserve"> </w:t>
      </w:r>
      <w:r w:rsidR="002111F1" w:rsidRPr="004A77DA">
        <w:rPr>
          <w:sz w:val="20"/>
          <w:szCs w:val="20"/>
        </w:rPr>
        <w:t xml:space="preserve"> </w:t>
      </w:r>
    </w:p>
  </w:footnote>
  <w:footnote w:id="44">
    <w:p w14:paraId="5F899D78" w14:textId="77777777" w:rsidR="00AA2F9C" w:rsidRPr="004A77DA" w:rsidRDefault="00AA2F9C"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49" w:history="1">
        <w:r w:rsidRPr="004A77DA">
          <w:rPr>
            <w:rStyle w:val="Hyperlink"/>
            <w:rFonts w:ascii="Times New Roman" w:hAnsi="Times New Roman" w:cs="Times New Roman"/>
          </w:rPr>
          <w:t>https://www.consilium.europa.eu/en/meetings/european-council/2015/12/17-18/</w:t>
        </w:r>
      </w:hyperlink>
      <w:r w:rsidRPr="004A77DA">
        <w:rPr>
          <w:rFonts w:ascii="Times New Roman" w:hAnsi="Times New Roman" w:cs="Times New Roman"/>
        </w:rPr>
        <w:t xml:space="preserve">;  </w:t>
      </w:r>
      <w:hyperlink r:id="rId50" w:history="1">
        <w:r w:rsidRPr="004A77DA">
          <w:rPr>
            <w:rStyle w:val="Hyperlink"/>
            <w:rFonts w:ascii="Times New Roman" w:hAnsi="Times New Roman" w:cs="Times New Roman"/>
          </w:rPr>
          <w:t>https://www.gov.uk/government/speeches/european-council-june-2015-david-camerons-speech</w:t>
        </w:r>
      </w:hyperlink>
      <w:r w:rsidRPr="004A77DA">
        <w:rPr>
          <w:rFonts w:ascii="Times New Roman" w:hAnsi="Times New Roman" w:cs="Times New Roman"/>
        </w:rPr>
        <w:t xml:space="preserve"> </w:t>
      </w:r>
    </w:p>
  </w:footnote>
  <w:footnote w:id="45">
    <w:p w14:paraId="79FD769A" w14:textId="36EB1006" w:rsidR="001857F6" w:rsidRPr="004A77DA" w:rsidRDefault="001857F6"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hyperlink r:id="rId51" w:history="1">
        <w:r w:rsidR="00BA3586" w:rsidRPr="004A77DA">
          <w:rPr>
            <w:rStyle w:val="Hyperlink"/>
            <w:rFonts w:ascii="Times New Roman" w:hAnsi="Times New Roman" w:cs="Times New Roman"/>
          </w:rPr>
          <w:t>https://www.consilium.europa.eu/en/meetings/european-council/2016/02/18-19/</w:t>
        </w:r>
      </w:hyperlink>
      <w:r w:rsidR="00BA3586" w:rsidRPr="004A77DA">
        <w:rPr>
          <w:rFonts w:ascii="Times New Roman" w:hAnsi="Times New Roman" w:cs="Times New Roman"/>
        </w:rPr>
        <w:t xml:space="preserve"> </w:t>
      </w:r>
    </w:p>
  </w:footnote>
  <w:footnote w:id="46">
    <w:p w14:paraId="52B583AF" w14:textId="02C95CAA" w:rsidR="00C02A9B" w:rsidRPr="004A77DA" w:rsidRDefault="00C02A9B" w:rsidP="004A77DA">
      <w:pPr>
        <w:jc w:val="both"/>
        <w:rPr>
          <w:sz w:val="20"/>
          <w:szCs w:val="20"/>
        </w:rPr>
      </w:pPr>
      <w:r w:rsidRPr="004A77DA">
        <w:rPr>
          <w:rStyle w:val="FootnoteReference"/>
          <w:sz w:val="20"/>
          <w:szCs w:val="20"/>
        </w:rPr>
        <w:footnoteRef/>
      </w:r>
      <w:r w:rsidRPr="004A77DA">
        <w:rPr>
          <w:sz w:val="20"/>
          <w:szCs w:val="20"/>
        </w:rPr>
        <w:t xml:space="preserve"> </w:t>
      </w:r>
      <w:hyperlink r:id="rId52" w:history="1">
        <w:r w:rsidR="000F4710" w:rsidRPr="004A77DA">
          <w:rPr>
            <w:rStyle w:val="Hyperlink"/>
            <w:sz w:val="20"/>
            <w:szCs w:val="20"/>
          </w:rPr>
          <w:t>https://verfassungsblog.de/poland-and-hungary-are-withdrawing-from-the-eu/</w:t>
        </w:r>
      </w:hyperlink>
      <w:r w:rsidR="000F4710" w:rsidRPr="004A77DA">
        <w:rPr>
          <w:sz w:val="20"/>
          <w:szCs w:val="20"/>
        </w:rPr>
        <w:t>; i</w:t>
      </w:r>
      <w:r w:rsidRPr="004A77DA">
        <w:rPr>
          <w:sz w:val="20"/>
          <w:szCs w:val="20"/>
        </w:rPr>
        <w:t>n practice, EU institutions have expected a formal notification, but the conduct of a state may also amount to an expression of its intention</w:t>
      </w:r>
      <w:r w:rsidR="008A3ED2" w:rsidRPr="004A77DA">
        <w:rPr>
          <w:sz w:val="20"/>
          <w:szCs w:val="20"/>
        </w:rPr>
        <w:t>, at least in the context of public international law.</w:t>
      </w:r>
      <w:r w:rsidRPr="004A77DA">
        <w:rPr>
          <w:sz w:val="20"/>
          <w:szCs w:val="20"/>
        </w:rPr>
        <w:t xml:space="preserve"> </w:t>
      </w:r>
      <w:r w:rsidR="008A3ED2" w:rsidRPr="004A77DA">
        <w:rPr>
          <w:sz w:val="20"/>
          <w:szCs w:val="20"/>
        </w:rPr>
        <w:t>S</w:t>
      </w:r>
      <w:r w:rsidRPr="004A77DA">
        <w:rPr>
          <w:sz w:val="20"/>
          <w:szCs w:val="20"/>
        </w:rPr>
        <w:t xml:space="preserve">ee in this respect e.g. the 1974 judgment of the ICJ in the </w:t>
      </w:r>
      <w:r w:rsidRPr="004A77DA">
        <w:rPr>
          <w:i/>
          <w:iCs/>
          <w:sz w:val="20"/>
          <w:szCs w:val="20"/>
        </w:rPr>
        <w:t>Nuclear Test</w:t>
      </w:r>
      <w:r w:rsidRPr="004A77DA">
        <w:rPr>
          <w:sz w:val="20"/>
          <w:szCs w:val="20"/>
        </w:rPr>
        <w:t xml:space="preserve"> Case (</w:t>
      </w:r>
      <w:r w:rsidRPr="004A77DA">
        <w:rPr>
          <w:i/>
          <w:iCs/>
          <w:sz w:val="20"/>
          <w:szCs w:val="20"/>
        </w:rPr>
        <w:t>Australia v France</w:t>
      </w:r>
      <w:r w:rsidRPr="004A77DA">
        <w:rPr>
          <w:sz w:val="20"/>
          <w:szCs w:val="20"/>
        </w:rPr>
        <w:t xml:space="preserve">): </w:t>
      </w:r>
      <w:hyperlink r:id="rId53" w:tgtFrame="_blank" w:history="1">
        <w:r w:rsidRPr="004A77DA">
          <w:rPr>
            <w:rStyle w:val="Hyperlink"/>
            <w:sz w:val="20"/>
            <w:szCs w:val="20"/>
          </w:rPr>
          <w:t>https://www.icj-cij.org/public/files/case-related/58/058-19741220-JUD-01-00-EN.pdf</w:t>
        </w:r>
      </w:hyperlink>
      <w:r w:rsidR="00F83381" w:rsidRPr="004A77DA">
        <w:rPr>
          <w:rStyle w:val="Hyperlink"/>
          <w:sz w:val="20"/>
          <w:szCs w:val="20"/>
        </w:rPr>
        <w:t xml:space="preserve"> (thanks to Werner Schroeder on this point). </w:t>
      </w:r>
    </w:p>
  </w:footnote>
  <w:footnote w:id="47">
    <w:p w14:paraId="72A19F81" w14:textId="211FF407" w:rsidR="00673D59" w:rsidRPr="004A77DA" w:rsidRDefault="00673D59" w:rsidP="004A77DA">
      <w:pPr>
        <w:pStyle w:val="FootnoteText"/>
        <w:jc w:val="both"/>
        <w:rPr>
          <w:rFonts w:ascii="Times New Roman" w:hAnsi="Times New Roman" w:cs="Times New Roman"/>
        </w:rPr>
      </w:pPr>
      <w:r w:rsidRPr="004A77DA">
        <w:rPr>
          <w:rStyle w:val="FootnoteReference"/>
          <w:rFonts w:ascii="Times New Roman" w:hAnsi="Times New Roman" w:cs="Times New Roman"/>
        </w:rPr>
        <w:footnoteRef/>
      </w:r>
      <w:r w:rsidRPr="004A77DA">
        <w:rPr>
          <w:rFonts w:ascii="Times New Roman" w:hAnsi="Times New Roman" w:cs="Times New Roman"/>
        </w:rPr>
        <w:t xml:space="preserve"> </w:t>
      </w:r>
      <w:r w:rsidR="00E34B6D" w:rsidRPr="004A77DA">
        <w:rPr>
          <w:rFonts w:ascii="Times New Roman" w:hAnsi="Times New Roman" w:cs="Times New Roman"/>
        </w:rPr>
        <w:t>As recently articulated by the Court</w:t>
      </w:r>
      <w:r w:rsidRPr="004A77DA">
        <w:rPr>
          <w:rFonts w:ascii="Times New Roman" w:hAnsi="Times New Roman" w:cs="Times New Roman"/>
        </w:rPr>
        <w:t xml:space="preserve"> </w:t>
      </w:r>
      <w:r w:rsidR="00E34B6D" w:rsidRPr="004A77DA">
        <w:rPr>
          <w:rFonts w:ascii="Times New Roman" w:hAnsi="Times New Roman" w:cs="Times New Roman"/>
        </w:rPr>
        <w:t xml:space="preserve">of Justice </w:t>
      </w:r>
      <w:r w:rsidRPr="004A77DA">
        <w:rPr>
          <w:rFonts w:ascii="Times New Roman" w:hAnsi="Times New Roman" w:cs="Times New Roman"/>
        </w:rPr>
        <w:t xml:space="preserve">in </w:t>
      </w:r>
      <w:proofErr w:type="spellStart"/>
      <w:r w:rsidRPr="004A77DA">
        <w:rPr>
          <w:rFonts w:ascii="Times New Roman" w:hAnsi="Times New Roman" w:cs="Times New Roman"/>
          <w:i/>
          <w:iCs/>
        </w:rPr>
        <w:t>Repubblika</w:t>
      </w:r>
      <w:proofErr w:type="spellEnd"/>
      <w:r w:rsidR="000542A3" w:rsidRPr="004A77DA">
        <w:rPr>
          <w:rFonts w:ascii="Times New Roman" w:hAnsi="Times New Roman" w:cs="Times New Roman"/>
        </w:rPr>
        <w:t>, op. cit.</w:t>
      </w:r>
    </w:p>
  </w:footnote>
  <w:footnote w:id="48">
    <w:p w14:paraId="3D440BB2" w14:textId="4CD10A82" w:rsidR="002A7CA9" w:rsidRPr="004A77DA" w:rsidRDefault="002A7CA9" w:rsidP="004A77DA">
      <w:pPr>
        <w:pStyle w:val="FootnoteText"/>
        <w:jc w:val="both"/>
        <w:rPr>
          <w:rFonts w:ascii="Times New Roman" w:hAnsi="Times New Roman" w:cs="Times New Roman"/>
          <w:lang w:val="en-US"/>
        </w:rPr>
      </w:pPr>
      <w:r w:rsidRPr="004A77DA">
        <w:rPr>
          <w:rStyle w:val="FootnoteReference"/>
          <w:rFonts w:ascii="Times New Roman" w:hAnsi="Times New Roman" w:cs="Times New Roman"/>
        </w:rPr>
        <w:footnoteRef/>
      </w:r>
      <w:r w:rsidRPr="004A77DA">
        <w:rPr>
          <w:rFonts w:ascii="Times New Roman" w:hAnsi="Times New Roman" w:cs="Times New Roman"/>
        </w:rPr>
        <w:t xml:space="preserve"> One possible context for this process to take place would be Article 7 TEU.</w:t>
      </w:r>
    </w:p>
  </w:footnote>
  <w:footnote w:id="49">
    <w:p w14:paraId="449BC3E1" w14:textId="04D9B44D" w:rsidR="00AB383D" w:rsidRPr="004A77DA" w:rsidRDefault="00AB383D" w:rsidP="004A77DA">
      <w:pPr>
        <w:jc w:val="both"/>
        <w:rPr>
          <w:sz w:val="20"/>
          <w:szCs w:val="20"/>
        </w:rPr>
      </w:pPr>
      <w:r w:rsidRPr="004A77DA">
        <w:rPr>
          <w:rStyle w:val="FootnoteReference"/>
          <w:sz w:val="20"/>
          <w:szCs w:val="20"/>
        </w:rPr>
        <w:footnoteRef/>
      </w:r>
      <w:r w:rsidRPr="004A77DA">
        <w:rPr>
          <w:sz w:val="20"/>
          <w:szCs w:val="20"/>
        </w:rPr>
        <w:t xml:space="preserve"> </w:t>
      </w:r>
      <w:r w:rsidR="004549F5" w:rsidRPr="004A77DA">
        <w:rPr>
          <w:sz w:val="20"/>
          <w:szCs w:val="20"/>
        </w:rPr>
        <w:t>See further Section 6 (below).</w:t>
      </w:r>
      <w:r w:rsidRPr="004A77DA">
        <w:rPr>
          <w:sz w:val="20"/>
          <w:szCs w:val="20"/>
          <w:lang w:val="en-US"/>
        </w:rPr>
        <w:t xml:space="preserve"> </w:t>
      </w:r>
    </w:p>
  </w:footnote>
  <w:footnote w:id="50">
    <w:p w14:paraId="4D257229" w14:textId="5E69B085" w:rsidR="00B3368D" w:rsidRPr="004A77DA" w:rsidRDefault="00B3368D"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OJ 2019 C 384 I.</w:t>
      </w:r>
    </w:p>
  </w:footnote>
  <w:footnote w:id="51">
    <w:p w14:paraId="33A1AF1A" w14:textId="64F8ACA0" w:rsidR="000A0D58" w:rsidRPr="004A77DA" w:rsidRDefault="000A0D58"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further, </w:t>
      </w:r>
      <w:proofErr w:type="gramStart"/>
      <w:r w:rsidRPr="004A77DA">
        <w:rPr>
          <w:rFonts w:ascii="Times New Roman" w:hAnsi="Times New Roman" w:cs="Times New Roman"/>
          <w:color w:val="000000" w:themeColor="text1"/>
        </w:rPr>
        <w:t>e.g.</w:t>
      </w:r>
      <w:proofErr w:type="gramEnd"/>
      <w:r w:rsidRPr="004A77DA">
        <w:rPr>
          <w:rFonts w:ascii="Times New Roman" w:hAnsi="Times New Roman" w:cs="Times New Roman"/>
          <w:color w:val="000000" w:themeColor="text1"/>
        </w:rPr>
        <w:t xml:space="preserve"> Dougan, </w:t>
      </w:r>
      <w:r w:rsidRPr="004A77DA">
        <w:rPr>
          <w:rFonts w:ascii="Times New Roman" w:hAnsi="Times New Roman" w:cs="Times New Roman"/>
          <w:i/>
          <w:iCs/>
          <w:color w:val="000000" w:themeColor="text1"/>
        </w:rPr>
        <w:t>The UK’s Withdrawal from the EU: A Legal Analysis</w:t>
      </w:r>
      <w:r w:rsidRPr="004A77DA">
        <w:rPr>
          <w:rFonts w:ascii="Times New Roman" w:hAnsi="Times New Roman" w:cs="Times New Roman"/>
          <w:color w:val="000000" w:themeColor="text1"/>
        </w:rPr>
        <w:t xml:space="preserve"> (OUP, 2021)</w:t>
      </w:r>
      <w:r w:rsidR="00934B4C" w:rsidRPr="004A77DA">
        <w:rPr>
          <w:rFonts w:ascii="Times New Roman" w:hAnsi="Times New Roman" w:cs="Times New Roman"/>
          <w:color w:val="000000" w:themeColor="text1"/>
        </w:rPr>
        <w:t>, especially Chapter 8</w:t>
      </w:r>
      <w:r w:rsidRPr="004A77DA">
        <w:rPr>
          <w:rFonts w:ascii="Times New Roman" w:hAnsi="Times New Roman" w:cs="Times New Roman"/>
          <w:color w:val="000000" w:themeColor="text1"/>
        </w:rPr>
        <w:t>.</w:t>
      </w:r>
    </w:p>
  </w:footnote>
  <w:footnote w:id="52">
    <w:p w14:paraId="4A12284D" w14:textId="60EF1488" w:rsidR="00162A4E" w:rsidRPr="004A77DA" w:rsidRDefault="00162A4E"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w:t>
      </w:r>
      <w:r w:rsidR="000770CA" w:rsidRPr="004A77DA">
        <w:rPr>
          <w:rFonts w:ascii="Times New Roman" w:hAnsi="Times New Roman" w:cs="Times New Roman"/>
          <w:color w:val="000000" w:themeColor="text1"/>
        </w:rPr>
        <w:t xml:space="preserve">In which regard, consider the obligations contained in the Council of Europe’s </w:t>
      </w:r>
      <w:r w:rsidR="00396E09" w:rsidRPr="004A77DA">
        <w:rPr>
          <w:rFonts w:ascii="Times New Roman" w:hAnsi="Times New Roman" w:cs="Times New Roman"/>
          <w:color w:val="000000" w:themeColor="text1"/>
        </w:rPr>
        <w:t xml:space="preserve">Framework Convention for the Protection of National Minorities 1995.  </w:t>
      </w:r>
      <w:r w:rsidRPr="004A77DA">
        <w:rPr>
          <w:rFonts w:ascii="Times New Roman" w:hAnsi="Times New Roman" w:cs="Times New Roman"/>
          <w:color w:val="000000" w:themeColor="text1"/>
        </w:rPr>
        <w:t xml:space="preserve">  </w:t>
      </w:r>
    </w:p>
  </w:footnote>
  <w:footnote w:id="53">
    <w:p w14:paraId="7D065458" w14:textId="4CE3460D" w:rsidR="00CA7C6C" w:rsidRPr="004A77DA" w:rsidRDefault="00CA7C6C" w:rsidP="004A77DA">
      <w:pPr>
        <w:jc w:val="both"/>
        <w:rPr>
          <w:color w:val="000000" w:themeColor="text1"/>
          <w:sz w:val="20"/>
          <w:szCs w:val="20"/>
        </w:rPr>
      </w:pPr>
      <w:r w:rsidRPr="004A77DA">
        <w:rPr>
          <w:rStyle w:val="FootnoteReference"/>
          <w:color w:val="000000" w:themeColor="text1"/>
          <w:sz w:val="20"/>
          <w:szCs w:val="20"/>
        </w:rPr>
        <w:footnoteRef/>
      </w:r>
      <w:r w:rsidRPr="004A77DA">
        <w:rPr>
          <w:color w:val="000000" w:themeColor="text1"/>
          <w:sz w:val="20"/>
          <w:szCs w:val="20"/>
        </w:rPr>
        <w:t xml:space="preserve"> </w:t>
      </w:r>
      <w:r w:rsidR="00833C40" w:rsidRPr="004A77DA">
        <w:rPr>
          <w:color w:val="000000" w:themeColor="text1"/>
          <w:sz w:val="20"/>
          <w:szCs w:val="20"/>
        </w:rPr>
        <w:t>Pursuant to</w:t>
      </w:r>
      <w:r w:rsidRPr="004A77DA">
        <w:rPr>
          <w:color w:val="000000" w:themeColor="text1"/>
          <w:sz w:val="20"/>
          <w:szCs w:val="20"/>
        </w:rPr>
        <w:t xml:space="preserve"> Council Decision (CFSP) 2017/2135 establishing permanent structured cooperation (PESCO) and determining the list of participating Member States, O</w:t>
      </w:r>
      <w:r w:rsidR="002C22B7" w:rsidRPr="004A77DA">
        <w:rPr>
          <w:color w:val="000000" w:themeColor="text1"/>
          <w:sz w:val="20"/>
          <w:szCs w:val="20"/>
        </w:rPr>
        <w:t>.</w:t>
      </w:r>
      <w:r w:rsidRPr="004A77DA">
        <w:rPr>
          <w:color w:val="000000" w:themeColor="text1"/>
          <w:sz w:val="20"/>
          <w:szCs w:val="20"/>
        </w:rPr>
        <w:t>J</w:t>
      </w:r>
      <w:r w:rsidR="002C22B7" w:rsidRPr="004A77DA">
        <w:rPr>
          <w:color w:val="000000" w:themeColor="text1"/>
          <w:sz w:val="20"/>
          <w:szCs w:val="20"/>
        </w:rPr>
        <w:t>.</w:t>
      </w:r>
      <w:r w:rsidRPr="004A77DA">
        <w:rPr>
          <w:color w:val="000000" w:themeColor="text1"/>
          <w:sz w:val="20"/>
          <w:szCs w:val="20"/>
        </w:rPr>
        <w:t xml:space="preserve"> 2017</w:t>
      </w:r>
      <w:r w:rsidR="002C22B7" w:rsidRPr="004A77DA">
        <w:rPr>
          <w:color w:val="000000" w:themeColor="text1"/>
          <w:sz w:val="20"/>
          <w:szCs w:val="20"/>
        </w:rPr>
        <w:t>,</w:t>
      </w:r>
      <w:r w:rsidRPr="004A77DA">
        <w:rPr>
          <w:color w:val="000000" w:themeColor="text1"/>
          <w:sz w:val="20"/>
          <w:szCs w:val="20"/>
        </w:rPr>
        <w:t xml:space="preserve"> L 331/57</w:t>
      </w:r>
      <w:r w:rsidR="00833C40" w:rsidRPr="004A77DA">
        <w:rPr>
          <w:color w:val="000000" w:themeColor="text1"/>
          <w:sz w:val="20"/>
          <w:szCs w:val="20"/>
        </w:rPr>
        <w:t xml:space="preserve">, </w:t>
      </w:r>
      <w:r w:rsidRPr="004A77DA">
        <w:rPr>
          <w:color w:val="000000" w:themeColor="text1"/>
          <w:sz w:val="20"/>
          <w:szCs w:val="20"/>
        </w:rPr>
        <w:t xml:space="preserve">Hungary </w:t>
      </w:r>
      <w:r w:rsidR="00833C40" w:rsidRPr="004A77DA">
        <w:rPr>
          <w:color w:val="000000" w:themeColor="text1"/>
          <w:sz w:val="20"/>
          <w:szCs w:val="20"/>
        </w:rPr>
        <w:t xml:space="preserve">currently </w:t>
      </w:r>
      <w:r w:rsidRPr="004A77DA">
        <w:rPr>
          <w:color w:val="000000" w:themeColor="text1"/>
          <w:sz w:val="20"/>
          <w:szCs w:val="20"/>
        </w:rPr>
        <w:t xml:space="preserve">participates in </w:t>
      </w:r>
      <w:r w:rsidR="00833C40" w:rsidRPr="004A77DA">
        <w:rPr>
          <w:color w:val="000000" w:themeColor="text1"/>
          <w:sz w:val="20"/>
          <w:szCs w:val="20"/>
        </w:rPr>
        <w:t xml:space="preserve">around 10 ongoing </w:t>
      </w:r>
      <w:r w:rsidRPr="004A77DA">
        <w:rPr>
          <w:color w:val="000000" w:themeColor="text1"/>
          <w:sz w:val="20"/>
          <w:szCs w:val="20"/>
        </w:rPr>
        <w:t>PESCO projects</w:t>
      </w:r>
      <w:r w:rsidR="00A30BA5" w:rsidRPr="004A77DA">
        <w:rPr>
          <w:color w:val="000000" w:themeColor="text1"/>
          <w:sz w:val="20"/>
          <w:szCs w:val="20"/>
        </w:rPr>
        <w:t>.</w:t>
      </w:r>
    </w:p>
  </w:footnote>
  <w:footnote w:id="54">
    <w:p w14:paraId="25FEC8C5" w14:textId="3303653F" w:rsidR="00103F46" w:rsidRPr="004A77DA" w:rsidRDefault="00103F46" w:rsidP="004A77DA">
      <w:pPr>
        <w:jc w:val="both"/>
        <w:rPr>
          <w:sz w:val="20"/>
          <w:szCs w:val="20"/>
        </w:rPr>
      </w:pPr>
      <w:r w:rsidRPr="004A77DA">
        <w:rPr>
          <w:rStyle w:val="FootnoteReference"/>
          <w:color w:val="000000" w:themeColor="text1"/>
          <w:sz w:val="20"/>
          <w:szCs w:val="20"/>
        </w:rPr>
        <w:footnoteRef/>
      </w:r>
      <w:r w:rsidRPr="004A77DA">
        <w:rPr>
          <w:color w:val="000000" w:themeColor="text1"/>
          <w:sz w:val="20"/>
          <w:szCs w:val="20"/>
        </w:rPr>
        <w:t xml:space="preserve"> See further, </w:t>
      </w:r>
      <w:proofErr w:type="gramStart"/>
      <w:r w:rsidRPr="004A77DA">
        <w:rPr>
          <w:color w:val="000000" w:themeColor="text1"/>
          <w:sz w:val="20"/>
          <w:szCs w:val="20"/>
        </w:rPr>
        <w:t>e.g.</w:t>
      </w:r>
      <w:proofErr w:type="gramEnd"/>
      <w:r w:rsidRPr="004A77DA">
        <w:rPr>
          <w:color w:val="000000" w:themeColor="text1"/>
          <w:sz w:val="20"/>
          <w:szCs w:val="20"/>
        </w:rPr>
        <w:t xml:space="preserve"> de Witte, “</w:t>
      </w:r>
      <w:r w:rsidRPr="004A77DA">
        <w:rPr>
          <w:color w:val="000000" w:themeColor="text1"/>
          <w:sz w:val="20"/>
          <w:szCs w:val="20"/>
          <w:shd w:val="clear" w:color="auto" w:fill="FFFFFF"/>
        </w:rPr>
        <w:t xml:space="preserve">The European Union’s COVID-19 recovery plan: The legal engineering of an economic policy shift”, </w:t>
      </w:r>
      <w:r w:rsidR="000C18B9" w:rsidRPr="004A77DA">
        <w:rPr>
          <w:color w:val="000000" w:themeColor="text1"/>
          <w:sz w:val="20"/>
          <w:szCs w:val="20"/>
          <w:shd w:val="clear" w:color="auto" w:fill="FFFFFF"/>
        </w:rPr>
        <w:t xml:space="preserve">58 </w:t>
      </w:r>
      <w:r w:rsidRPr="004A77DA">
        <w:rPr>
          <w:color w:val="000000" w:themeColor="text1"/>
          <w:sz w:val="20"/>
          <w:szCs w:val="20"/>
          <w:shd w:val="clear" w:color="auto" w:fill="FFFFFF"/>
        </w:rPr>
        <w:t>CML</w:t>
      </w:r>
      <w:r w:rsidR="000C18B9" w:rsidRPr="004A77DA">
        <w:rPr>
          <w:color w:val="000000" w:themeColor="text1"/>
          <w:sz w:val="20"/>
          <w:szCs w:val="20"/>
          <w:shd w:val="clear" w:color="auto" w:fill="FFFFFF"/>
        </w:rPr>
        <w:t xml:space="preserve"> </w:t>
      </w:r>
      <w:r w:rsidRPr="004A77DA">
        <w:rPr>
          <w:color w:val="000000" w:themeColor="text1"/>
          <w:sz w:val="20"/>
          <w:szCs w:val="20"/>
          <w:shd w:val="clear" w:color="auto" w:fill="FFFFFF"/>
        </w:rPr>
        <w:t>Rev</w:t>
      </w:r>
      <w:r w:rsidR="000C18B9" w:rsidRPr="004A77DA">
        <w:rPr>
          <w:color w:val="000000" w:themeColor="text1"/>
          <w:sz w:val="20"/>
          <w:szCs w:val="20"/>
          <w:shd w:val="clear" w:color="auto" w:fill="FFFFFF"/>
        </w:rPr>
        <w:t>. (2021),</w:t>
      </w:r>
      <w:r w:rsidRPr="004A77DA">
        <w:rPr>
          <w:color w:val="000000" w:themeColor="text1"/>
          <w:sz w:val="20"/>
          <w:szCs w:val="20"/>
          <w:shd w:val="clear" w:color="auto" w:fill="FFFFFF"/>
        </w:rPr>
        <w:t xml:space="preserve"> </w:t>
      </w:r>
      <w:r w:rsidR="000C18B9" w:rsidRPr="004A77DA">
        <w:rPr>
          <w:color w:val="000000" w:themeColor="text1"/>
          <w:sz w:val="20"/>
          <w:szCs w:val="20"/>
          <w:shd w:val="clear" w:color="auto" w:fill="FFFFFF"/>
        </w:rPr>
        <w:t>635</w:t>
      </w:r>
      <w:r w:rsidRPr="004A77DA">
        <w:rPr>
          <w:color w:val="000000" w:themeColor="text1"/>
          <w:sz w:val="20"/>
          <w:szCs w:val="20"/>
          <w:shd w:val="clear" w:color="auto" w:fill="FFFFFF"/>
        </w:rPr>
        <w:t xml:space="preserve">. </w:t>
      </w:r>
    </w:p>
  </w:footnote>
  <w:footnote w:id="55">
    <w:p w14:paraId="37A60793" w14:textId="53E5E9C4" w:rsidR="000C18B9" w:rsidRPr="004A77DA" w:rsidRDefault="000C18B9" w:rsidP="004A77DA">
      <w:pPr>
        <w:jc w:val="both"/>
        <w:rPr>
          <w:color w:val="000000" w:themeColor="text1"/>
          <w:sz w:val="20"/>
          <w:szCs w:val="20"/>
        </w:rPr>
      </w:pPr>
      <w:r w:rsidRPr="004A77DA">
        <w:rPr>
          <w:rStyle w:val="FootnoteReference"/>
          <w:color w:val="000000" w:themeColor="text1"/>
          <w:sz w:val="20"/>
          <w:szCs w:val="20"/>
        </w:rPr>
        <w:footnoteRef/>
      </w:r>
      <w:r w:rsidRPr="004A77DA">
        <w:rPr>
          <w:color w:val="000000" w:themeColor="text1"/>
          <w:sz w:val="20"/>
          <w:szCs w:val="20"/>
        </w:rPr>
        <w:t xml:space="preserve"> On which, consider Case C-709/20, </w:t>
      </w:r>
      <w:r w:rsidRPr="004A77DA">
        <w:rPr>
          <w:i/>
          <w:iCs/>
          <w:color w:val="000000" w:themeColor="text1"/>
          <w:sz w:val="20"/>
          <w:szCs w:val="20"/>
        </w:rPr>
        <w:t xml:space="preserve">CG </w:t>
      </w:r>
      <w:r w:rsidRPr="004A77DA">
        <w:rPr>
          <w:color w:val="000000" w:themeColor="text1"/>
          <w:sz w:val="20"/>
          <w:szCs w:val="20"/>
        </w:rPr>
        <w:t>v</w:t>
      </w:r>
      <w:r w:rsidR="002C22B7" w:rsidRPr="004A77DA">
        <w:rPr>
          <w:color w:val="000000" w:themeColor="text1"/>
          <w:sz w:val="20"/>
          <w:szCs w:val="20"/>
        </w:rPr>
        <w:t>.</w:t>
      </w:r>
      <w:r w:rsidRPr="004A77DA">
        <w:rPr>
          <w:i/>
          <w:iCs/>
          <w:color w:val="000000" w:themeColor="text1"/>
          <w:sz w:val="20"/>
          <w:szCs w:val="20"/>
        </w:rPr>
        <w:t xml:space="preserve"> The Department for Communities in NI</w:t>
      </w:r>
      <w:r w:rsidRPr="004A77DA">
        <w:rPr>
          <w:color w:val="000000" w:themeColor="text1"/>
          <w:sz w:val="20"/>
          <w:szCs w:val="20"/>
        </w:rPr>
        <w:t>, EU:C:2021:602.</w:t>
      </w:r>
    </w:p>
  </w:footnote>
  <w:footnote w:id="56">
    <w:p w14:paraId="378FF39E" w14:textId="7DB7DCB4" w:rsidR="000C18B9" w:rsidRPr="004A77DA" w:rsidRDefault="000C18B9"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further, e.g. </w:t>
      </w:r>
      <w:hyperlink r:id="rId54" w:history="1">
        <w:r w:rsidRPr="004A77DA">
          <w:rPr>
            <w:rStyle w:val="Hyperlink"/>
            <w:rFonts w:ascii="Times New Roman" w:hAnsi="Times New Roman" w:cs="Times New Roman"/>
            <w:color w:val="000000" w:themeColor="text1"/>
            <w:u w:val="none"/>
          </w:rPr>
          <w:t>https://www.theguardian.com/uk-news/2020/jan/20/unsettled-status-eu-citizens-want-card-to-prove-right-to-stay-in-uk</w:t>
        </w:r>
      </w:hyperlink>
      <w:r w:rsidRPr="004A77DA">
        <w:rPr>
          <w:rFonts w:ascii="Times New Roman" w:hAnsi="Times New Roman" w:cs="Times New Roman"/>
          <w:color w:val="000000" w:themeColor="text1"/>
        </w:rPr>
        <w:t xml:space="preserve">; </w:t>
      </w:r>
      <w:hyperlink r:id="rId55" w:history="1">
        <w:r w:rsidRPr="004A77DA">
          <w:rPr>
            <w:rStyle w:val="Hyperlink"/>
            <w:rFonts w:ascii="Times New Roman" w:hAnsi="Times New Roman" w:cs="Times New Roman"/>
            <w:color w:val="000000" w:themeColor="text1"/>
            <w:u w:val="none"/>
          </w:rPr>
          <w:t>https://www.the3million.org.uk/_files/ugd/cd54e3_44ba5ad58fee4f54818bdb293553c759.pdf</w:t>
        </w:r>
      </w:hyperlink>
      <w:r w:rsidRPr="004A77DA">
        <w:rPr>
          <w:rFonts w:ascii="Times New Roman" w:hAnsi="Times New Roman" w:cs="Times New Roman"/>
          <w:color w:val="000000" w:themeColor="text1"/>
        </w:rPr>
        <w:t>.</w:t>
      </w:r>
    </w:p>
  </w:footnote>
  <w:footnote w:id="57">
    <w:p w14:paraId="466AB123" w14:textId="7F1D302C" w:rsidR="008470F8" w:rsidRPr="004A77DA" w:rsidRDefault="008470F8"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in particular, European Council (Article 50), </w:t>
      </w:r>
      <w:r w:rsidRPr="004A77DA">
        <w:rPr>
          <w:rFonts w:ascii="Times New Roman" w:hAnsi="Times New Roman" w:cs="Times New Roman"/>
          <w:i/>
          <w:iCs/>
          <w:color w:val="000000" w:themeColor="text1"/>
          <w:lang w:val="en-US"/>
        </w:rPr>
        <w:t>Guidelines following the United Kingdom’s notification under Article 50 TEU</w:t>
      </w:r>
      <w:r w:rsidRPr="004A77DA">
        <w:rPr>
          <w:rFonts w:ascii="Times New Roman" w:hAnsi="Times New Roman" w:cs="Times New Roman"/>
          <w:color w:val="000000" w:themeColor="text1"/>
          <w:lang w:val="en-US"/>
        </w:rPr>
        <w:t xml:space="preserve"> (29 April 2017), especially at paras 4-5.</w:t>
      </w:r>
    </w:p>
  </w:footnote>
  <w:footnote w:id="58">
    <w:p w14:paraId="0584B773" w14:textId="4887A01C" w:rsidR="008470F8" w:rsidRPr="004A77DA" w:rsidRDefault="008470F8"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European Council Conclusions of 23-24 June 2022, especially at paras 1-3.</w:t>
      </w:r>
    </w:p>
  </w:footnote>
  <w:footnote w:id="59">
    <w:p w14:paraId="3D7F6409" w14:textId="6962BA62" w:rsidR="00C83ED0" w:rsidRPr="004A77DA" w:rsidRDefault="00C83ED0"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further, e.g. Hillion, “Brexit means </w:t>
      </w:r>
      <w:proofErr w:type="gramStart"/>
      <w:r w:rsidRPr="004A77DA">
        <w:rPr>
          <w:rFonts w:ascii="Times New Roman" w:hAnsi="Times New Roman" w:cs="Times New Roman"/>
          <w:color w:val="000000" w:themeColor="text1"/>
        </w:rPr>
        <w:t>Br(</w:t>
      </w:r>
      <w:proofErr w:type="gramEnd"/>
      <w:r w:rsidRPr="004A77DA">
        <w:rPr>
          <w:rFonts w:ascii="Times New Roman" w:hAnsi="Times New Roman" w:cs="Times New Roman"/>
          <w:color w:val="000000" w:themeColor="text1"/>
        </w:rPr>
        <w:t>EEA)</w:t>
      </w:r>
      <w:proofErr w:type="spellStart"/>
      <w:r w:rsidRPr="004A77DA">
        <w:rPr>
          <w:rFonts w:ascii="Times New Roman" w:hAnsi="Times New Roman" w:cs="Times New Roman"/>
          <w:color w:val="000000" w:themeColor="text1"/>
        </w:rPr>
        <w:t>xit</w:t>
      </w:r>
      <w:proofErr w:type="spellEnd"/>
      <w:r w:rsidRPr="004A77DA">
        <w:rPr>
          <w:rFonts w:ascii="Times New Roman" w:hAnsi="Times New Roman" w:cs="Times New Roman"/>
          <w:color w:val="000000" w:themeColor="text1"/>
        </w:rPr>
        <w:t>: The UK Withdrawal from the EU and its Implications for the EEA”, 55 CML</w:t>
      </w:r>
      <w:r w:rsidR="002C22B7" w:rsidRPr="004A77DA">
        <w:rPr>
          <w:rFonts w:ascii="Times New Roman" w:hAnsi="Times New Roman" w:cs="Times New Roman"/>
          <w:color w:val="000000" w:themeColor="text1"/>
        </w:rPr>
        <w:t xml:space="preserve"> </w:t>
      </w:r>
      <w:r w:rsidRPr="004A77DA">
        <w:rPr>
          <w:rFonts w:ascii="Times New Roman" w:hAnsi="Times New Roman" w:cs="Times New Roman"/>
          <w:color w:val="000000" w:themeColor="text1"/>
        </w:rPr>
        <w:t>Rev</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(2018)</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135.</w:t>
      </w:r>
    </w:p>
  </w:footnote>
  <w:footnote w:id="60">
    <w:p w14:paraId="6887C882" w14:textId="08A3716F" w:rsidR="00F4676E" w:rsidRPr="00F4676E" w:rsidRDefault="00F4676E" w:rsidP="00F4676E">
      <w:pPr>
        <w:pStyle w:val="FootnoteText"/>
        <w:jc w:val="both"/>
        <w:rPr>
          <w:rFonts w:ascii="Times New Roman" w:hAnsi="Times New Roman" w:cs="Times New Roman"/>
        </w:rPr>
      </w:pPr>
      <w:r w:rsidRPr="00F4676E">
        <w:rPr>
          <w:rStyle w:val="FootnoteReference"/>
          <w:rFonts w:ascii="Times New Roman" w:hAnsi="Times New Roman" w:cs="Times New Roman"/>
        </w:rPr>
        <w:footnoteRef/>
      </w:r>
      <w:r w:rsidRPr="00F4676E">
        <w:rPr>
          <w:rFonts w:ascii="Times New Roman" w:hAnsi="Times New Roman" w:cs="Times New Roman"/>
        </w:rPr>
        <w:t xml:space="preserve"> And see also</w:t>
      </w:r>
      <w:r>
        <w:rPr>
          <w:rFonts w:ascii="Times New Roman" w:hAnsi="Times New Roman" w:cs="Times New Roman"/>
        </w:rPr>
        <w:t>, on these issues,</w:t>
      </w:r>
      <w:r w:rsidRPr="00F4676E">
        <w:rPr>
          <w:rFonts w:ascii="Times New Roman" w:hAnsi="Times New Roman" w:cs="Times New Roman"/>
        </w:rPr>
        <w:t xml:space="preserve"> the contribution of Cremona and Nic </w:t>
      </w:r>
      <w:proofErr w:type="spellStart"/>
      <w:r w:rsidRPr="00F4676E">
        <w:rPr>
          <w:rFonts w:ascii="Times New Roman" w:hAnsi="Times New Roman" w:cs="Times New Roman"/>
        </w:rPr>
        <w:t>Shuibhne</w:t>
      </w:r>
      <w:proofErr w:type="spellEnd"/>
      <w:r w:rsidRPr="00F4676E">
        <w:rPr>
          <w:rFonts w:ascii="Times New Roman" w:hAnsi="Times New Roman" w:cs="Times New Roman"/>
        </w:rPr>
        <w:t xml:space="preserve"> in this Special Issue.</w:t>
      </w:r>
    </w:p>
  </w:footnote>
  <w:footnote w:id="61">
    <w:p w14:paraId="4C5640C4" w14:textId="54502048" w:rsidR="00A6659D" w:rsidRPr="004A77DA" w:rsidRDefault="00A6659D" w:rsidP="004A77DA">
      <w:pPr>
        <w:jc w:val="both"/>
        <w:rPr>
          <w:color w:val="000000" w:themeColor="text1"/>
          <w:sz w:val="20"/>
          <w:szCs w:val="20"/>
        </w:rPr>
      </w:pPr>
      <w:r w:rsidRPr="004A77DA">
        <w:rPr>
          <w:rStyle w:val="FootnoteReference"/>
          <w:color w:val="000000" w:themeColor="text1"/>
          <w:sz w:val="20"/>
          <w:szCs w:val="20"/>
        </w:rPr>
        <w:footnoteRef/>
      </w:r>
      <w:r w:rsidRPr="004A77DA">
        <w:rPr>
          <w:color w:val="000000" w:themeColor="text1"/>
          <w:sz w:val="20"/>
          <w:szCs w:val="20"/>
        </w:rPr>
        <w:t xml:space="preserve"> Consider, </w:t>
      </w:r>
      <w:proofErr w:type="gramStart"/>
      <w:r w:rsidRPr="004A77DA">
        <w:rPr>
          <w:color w:val="000000" w:themeColor="text1"/>
          <w:sz w:val="20"/>
          <w:szCs w:val="20"/>
        </w:rPr>
        <w:t>e.g.</w:t>
      </w:r>
      <w:proofErr w:type="gramEnd"/>
      <w:r w:rsidRPr="004A77DA">
        <w:rPr>
          <w:color w:val="000000" w:themeColor="text1"/>
          <w:sz w:val="20"/>
          <w:szCs w:val="20"/>
        </w:rPr>
        <w:t xml:space="preserve"> Agreement concluded by the Council of the European Union and the Republic of Iceland and the Kingdom of Norway concerning the latter's association with the implementation, application and development of the Schengen acquis, O</w:t>
      </w:r>
      <w:r w:rsidR="002C22B7" w:rsidRPr="004A77DA">
        <w:rPr>
          <w:color w:val="000000" w:themeColor="text1"/>
          <w:sz w:val="20"/>
          <w:szCs w:val="20"/>
        </w:rPr>
        <w:t>.</w:t>
      </w:r>
      <w:r w:rsidRPr="004A77DA">
        <w:rPr>
          <w:color w:val="000000" w:themeColor="text1"/>
          <w:sz w:val="20"/>
          <w:szCs w:val="20"/>
        </w:rPr>
        <w:t>J</w:t>
      </w:r>
      <w:r w:rsidR="002C22B7" w:rsidRPr="004A77DA">
        <w:rPr>
          <w:color w:val="000000" w:themeColor="text1"/>
          <w:sz w:val="20"/>
          <w:szCs w:val="20"/>
        </w:rPr>
        <w:t>.</w:t>
      </w:r>
      <w:r w:rsidRPr="004A77DA">
        <w:rPr>
          <w:color w:val="000000" w:themeColor="text1"/>
          <w:sz w:val="20"/>
          <w:szCs w:val="20"/>
        </w:rPr>
        <w:t xml:space="preserve"> 1999</w:t>
      </w:r>
      <w:r w:rsidR="002C22B7" w:rsidRPr="004A77DA">
        <w:rPr>
          <w:color w:val="000000" w:themeColor="text1"/>
          <w:sz w:val="20"/>
          <w:szCs w:val="20"/>
        </w:rPr>
        <w:t>,</w:t>
      </w:r>
      <w:r w:rsidRPr="004A77DA">
        <w:rPr>
          <w:color w:val="000000" w:themeColor="text1"/>
          <w:sz w:val="20"/>
          <w:szCs w:val="20"/>
        </w:rPr>
        <w:t xml:space="preserve"> L 176/36.  </w:t>
      </w:r>
    </w:p>
  </w:footnote>
  <w:footnote w:id="62">
    <w:p w14:paraId="01A9100C" w14:textId="1EF2F3BF" w:rsidR="003D2E11" w:rsidRPr="004A77DA" w:rsidRDefault="003D2E11"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In which regard, consider caselaw such as Case C-216/18 PPU, </w:t>
      </w:r>
      <w:r w:rsidRPr="004A77DA">
        <w:rPr>
          <w:rFonts w:ascii="Times New Roman" w:hAnsi="Times New Roman" w:cs="Times New Roman"/>
          <w:i/>
          <w:iCs/>
          <w:color w:val="000000" w:themeColor="text1"/>
        </w:rPr>
        <w:t>LM</w:t>
      </w:r>
      <w:r w:rsidRPr="004A77DA">
        <w:rPr>
          <w:rFonts w:ascii="Times New Roman" w:hAnsi="Times New Roman" w:cs="Times New Roman"/>
          <w:color w:val="000000" w:themeColor="text1"/>
        </w:rPr>
        <w:t>, EU:C:2018:586; Cases C</w:t>
      </w:r>
      <w:r w:rsidRPr="004A77DA">
        <w:rPr>
          <w:rFonts w:ascii="Times New Roman" w:hAnsi="Times New Roman" w:cs="Times New Roman"/>
          <w:color w:val="000000" w:themeColor="text1"/>
        </w:rPr>
        <w:noBreakHyphen/>
        <w:t>354/20 PPU &amp; C</w:t>
      </w:r>
      <w:r w:rsidRPr="004A77DA">
        <w:rPr>
          <w:rFonts w:ascii="Times New Roman" w:hAnsi="Times New Roman" w:cs="Times New Roman"/>
          <w:color w:val="000000" w:themeColor="text1"/>
        </w:rPr>
        <w:noBreakHyphen/>
        <w:t xml:space="preserve">412/20 PPU, </w:t>
      </w:r>
      <w:r w:rsidRPr="004A77DA">
        <w:rPr>
          <w:rFonts w:ascii="Times New Roman" w:hAnsi="Times New Roman" w:cs="Times New Roman"/>
          <w:i/>
          <w:iCs/>
          <w:color w:val="000000" w:themeColor="text1"/>
        </w:rPr>
        <w:t>L and P</w:t>
      </w:r>
      <w:r w:rsidRPr="004A77DA">
        <w:rPr>
          <w:rFonts w:ascii="Times New Roman" w:hAnsi="Times New Roman" w:cs="Times New Roman"/>
          <w:color w:val="000000" w:themeColor="text1"/>
        </w:rPr>
        <w:t xml:space="preserve">, EU:C:2020:1033; Cases C-562-563/21 PPU, </w:t>
      </w:r>
      <w:r w:rsidRPr="004A77DA">
        <w:rPr>
          <w:rFonts w:ascii="Times New Roman" w:hAnsi="Times New Roman" w:cs="Times New Roman"/>
          <w:i/>
          <w:iCs/>
          <w:color w:val="000000" w:themeColor="text1"/>
        </w:rPr>
        <w:t xml:space="preserve">X and </w:t>
      </w:r>
      <w:r w:rsidRPr="004A77DA">
        <w:rPr>
          <w:rFonts w:ascii="Times New Roman" w:hAnsi="Times New Roman" w:cs="Times New Roman"/>
          <w:color w:val="000000" w:themeColor="text1"/>
        </w:rPr>
        <w:t xml:space="preserve">Y, EU:C:2022:100; Case T-791/19, </w:t>
      </w:r>
      <w:r w:rsidRPr="004A77DA">
        <w:rPr>
          <w:rFonts w:ascii="Times New Roman" w:hAnsi="Times New Roman" w:cs="Times New Roman"/>
          <w:i/>
          <w:iCs/>
          <w:color w:val="000000" w:themeColor="text1"/>
        </w:rPr>
        <w:t>Sped-Pro</w:t>
      </w:r>
      <w:r w:rsidRPr="004A77DA">
        <w:rPr>
          <w:rFonts w:ascii="Times New Roman" w:hAnsi="Times New Roman" w:cs="Times New Roman"/>
          <w:color w:val="000000" w:themeColor="text1"/>
        </w:rPr>
        <w:t xml:space="preserve"> v. </w:t>
      </w:r>
      <w:r w:rsidRPr="004A77DA">
        <w:rPr>
          <w:rFonts w:ascii="Times New Roman" w:hAnsi="Times New Roman" w:cs="Times New Roman"/>
          <w:i/>
          <w:iCs/>
          <w:color w:val="000000" w:themeColor="text1"/>
        </w:rPr>
        <w:t>Commission</w:t>
      </w:r>
      <w:r w:rsidRPr="004A77DA">
        <w:rPr>
          <w:rFonts w:ascii="Times New Roman" w:hAnsi="Times New Roman" w:cs="Times New Roman"/>
          <w:color w:val="000000" w:themeColor="text1"/>
        </w:rPr>
        <w:t xml:space="preserve">, </w:t>
      </w:r>
      <w:proofErr w:type="gramStart"/>
      <w:r w:rsidRPr="004A77DA">
        <w:rPr>
          <w:rFonts w:ascii="Times New Roman" w:hAnsi="Times New Roman" w:cs="Times New Roman"/>
          <w:color w:val="000000" w:themeColor="text1"/>
        </w:rPr>
        <w:t>EU:T</w:t>
      </w:r>
      <w:proofErr w:type="gramEnd"/>
      <w:r w:rsidRPr="004A77DA">
        <w:rPr>
          <w:rFonts w:ascii="Times New Roman" w:hAnsi="Times New Roman" w:cs="Times New Roman"/>
          <w:color w:val="000000" w:themeColor="text1"/>
        </w:rPr>
        <w:t>:2022:67.</w:t>
      </w:r>
    </w:p>
  </w:footnote>
  <w:footnote w:id="63">
    <w:p w14:paraId="02928E11" w14:textId="4761C366" w:rsidR="00A6659D" w:rsidRPr="004A77DA" w:rsidRDefault="00A6659D" w:rsidP="004A77DA">
      <w:pPr>
        <w:jc w:val="both"/>
        <w:rPr>
          <w:color w:val="000000" w:themeColor="text1"/>
          <w:sz w:val="20"/>
          <w:szCs w:val="20"/>
        </w:rPr>
      </w:pPr>
      <w:r w:rsidRPr="004A77DA">
        <w:rPr>
          <w:rStyle w:val="FootnoteReference"/>
          <w:color w:val="000000" w:themeColor="text1"/>
          <w:sz w:val="20"/>
          <w:szCs w:val="20"/>
        </w:rPr>
        <w:footnoteRef/>
      </w:r>
      <w:r w:rsidRPr="004A77DA">
        <w:rPr>
          <w:color w:val="000000" w:themeColor="text1"/>
          <w:sz w:val="20"/>
          <w:szCs w:val="20"/>
        </w:rPr>
        <w:t xml:space="preserve"> See </w:t>
      </w:r>
      <w:r w:rsidRPr="004A77DA">
        <w:rPr>
          <w:color w:val="000000" w:themeColor="text1"/>
          <w:sz w:val="20"/>
          <w:szCs w:val="20"/>
          <w:shd w:val="clear" w:color="auto" w:fill="FFFFFF"/>
        </w:rPr>
        <w:t>Council Decision (CFSP) 2020/1639 establishing the general conditions under which third States could exceptionally be invited to participate in individual PESCO projects, O</w:t>
      </w:r>
      <w:r w:rsidR="002C22B7" w:rsidRPr="004A77DA">
        <w:rPr>
          <w:color w:val="000000" w:themeColor="text1"/>
          <w:sz w:val="20"/>
          <w:szCs w:val="20"/>
          <w:shd w:val="clear" w:color="auto" w:fill="FFFFFF"/>
        </w:rPr>
        <w:t>.</w:t>
      </w:r>
      <w:r w:rsidRPr="004A77DA">
        <w:rPr>
          <w:color w:val="000000" w:themeColor="text1"/>
          <w:sz w:val="20"/>
          <w:szCs w:val="20"/>
          <w:shd w:val="clear" w:color="auto" w:fill="FFFFFF"/>
        </w:rPr>
        <w:t>J</w:t>
      </w:r>
      <w:r w:rsidR="002C22B7" w:rsidRPr="004A77DA">
        <w:rPr>
          <w:color w:val="000000" w:themeColor="text1"/>
          <w:sz w:val="20"/>
          <w:szCs w:val="20"/>
          <w:shd w:val="clear" w:color="auto" w:fill="FFFFFF"/>
        </w:rPr>
        <w:t>.</w:t>
      </w:r>
      <w:r w:rsidRPr="004A77DA">
        <w:rPr>
          <w:color w:val="000000" w:themeColor="text1"/>
          <w:sz w:val="20"/>
          <w:szCs w:val="20"/>
          <w:shd w:val="clear" w:color="auto" w:fill="FFFFFF"/>
        </w:rPr>
        <w:t xml:space="preserve"> 2020</w:t>
      </w:r>
      <w:r w:rsidR="002C22B7" w:rsidRPr="004A77DA">
        <w:rPr>
          <w:color w:val="000000" w:themeColor="text1"/>
          <w:sz w:val="20"/>
          <w:szCs w:val="20"/>
          <w:shd w:val="clear" w:color="auto" w:fill="FFFFFF"/>
        </w:rPr>
        <w:t>,</w:t>
      </w:r>
      <w:r w:rsidRPr="004A77DA">
        <w:rPr>
          <w:color w:val="000000" w:themeColor="text1"/>
          <w:sz w:val="20"/>
          <w:szCs w:val="20"/>
          <w:shd w:val="clear" w:color="auto" w:fill="FFFFFF"/>
        </w:rPr>
        <w:t xml:space="preserve"> L 371/3.</w:t>
      </w:r>
    </w:p>
  </w:footnote>
  <w:footnote w:id="64">
    <w:p w14:paraId="51B2D179" w14:textId="2BA9E78F" w:rsidR="00691402" w:rsidRPr="004A77DA" w:rsidRDefault="00691402"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To quote from the general conditions for exceptional third country PESCO participation as laid down in Article 3 of Decision 2020/1639.</w:t>
      </w:r>
    </w:p>
  </w:footnote>
  <w:footnote w:id="65">
    <w:p w14:paraId="105A05E2" w14:textId="7C774F30" w:rsidR="00691402" w:rsidRPr="004A77DA" w:rsidRDefault="00691402"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O</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J</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2021</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L 149.</w:t>
      </w:r>
    </w:p>
  </w:footnote>
  <w:footnote w:id="66">
    <w:p w14:paraId="637AF025" w14:textId="7601EDA1" w:rsidR="0045661A" w:rsidRPr="004A77DA" w:rsidRDefault="0045661A"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E.g. </w:t>
      </w:r>
      <w:proofErr w:type="gramStart"/>
      <w:r w:rsidRPr="004A77DA">
        <w:rPr>
          <w:rFonts w:ascii="Times New Roman" w:hAnsi="Times New Roman" w:cs="Times New Roman"/>
          <w:color w:val="000000" w:themeColor="text1"/>
        </w:rPr>
        <w:t>COM(</w:t>
      </w:r>
      <w:proofErr w:type="gramEnd"/>
      <w:r w:rsidRPr="004A77DA">
        <w:rPr>
          <w:rFonts w:ascii="Times New Roman" w:hAnsi="Times New Roman" w:cs="Times New Roman"/>
          <w:color w:val="000000" w:themeColor="text1"/>
        </w:rPr>
        <w:t>2018) 556 Final/2; COM(2018) 880 Final; COM(2018) 890 Final; COM(2019) 195 Final; COM(2019) 276 Final; COM(2019) 394 Final.</w:t>
      </w:r>
    </w:p>
  </w:footnote>
  <w:footnote w:id="67">
    <w:p w14:paraId="04FA497A" w14:textId="78E33F12" w:rsidR="000E60DF" w:rsidRPr="004A77DA" w:rsidRDefault="000E60DF"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w:t>
      </w:r>
      <w:proofErr w:type="gramStart"/>
      <w:r w:rsidRPr="004A77DA">
        <w:rPr>
          <w:rFonts w:ascii="Times New Roman" w:hAnsi="Times New Roman" w:cs="Times New Roman"/>
          <w:color w:val="000000" w:themeColor="text1"/>
        </w:rPr>
        <w:t>E.g.</w:t>
      </w:r>
      <w:proofErr w:type="gramEnd"/>
      <w:r w:rsidRPr="004A77DA">
        <w:rPr>
          <w:rFonts w:ascii="Times New Roman" w:hAnsi="Times New Roman" w:cs="Times New Roman"/>
          <w:color w:val="000000" w:themeColor="text1"/>
        </w:rPr>
        <w:t xml:space="preserve"> European Council, First Extension Decision 2019/476, O</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J</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2019</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L I 80/1; European Council, Second Extension Decision 2019/584, O</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J</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2019</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L 101/1; European Council, Third Extension Decision 2019/1810, O</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J</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2019</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L I 278/1. </w:t>
      </w:r>
    </w:p>
  </w:footnote>
  <w:footnote w:id="68">
    <w:p w14:paraId="63442F7B" w14:textId="2631C045" w:rsidR="0045661A" w:rsidRPr="004A77DA" w:rsidRDefault="0045661A"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w:t>
      </w:r>
      <w:proofErr w:type="gramStart"/>
      <w:r w:rsidRPr="004A77DA">
        <w:rPr>
          <w:rFonts w:ascii="Times New Roman" w:hAnsi="Times New Roman" w:cs="Times New Roman"/>
          <w:color w:val="000000" w:themeColor="text1"/>
        </w:rPr>
        <w:t>E.g.</w:t>
      </w:r>
      <w:proofErr w:type="gramEnd"/>
      <w:r w:rsidRPr="004A77DA">
        <w:rPr>
          <w:rFonts w:ascii="Times New Roman" w:hAnsi="Times New Roman" w:cs="Times New Roman"/>
          <w:color w:val="000000" w:themeColor="text1"/>
        </w:rPr>
        <w:t xml:space="preserve"> European Council Decision 2018/937 establishing the composition of the European Parliament, O</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J</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2018</w:t>
      </w:r>
      <w:r w:rsidR="002C22B7" w:rsidRPr="004A77DA">
        <w:rPr>
          <w:rFonts w:ascii="Times New Roman" w:hAnsi="Times New Roman" w:cs="Times New Roman"/>
          <w:color w:val="000000" w:themeColor="text1"/>
        </w:rPr>
        <w:t>,</w:t>
      </w:r>
      <w:r w:rsidRPr="004A77DA">
        <w:rPr>
          <w:rFonts w:ascii="Times New Roman" w:hAnsi="Times New Roman" w:cs="Times New Roman"/>
          <w:color w:val="000000" w:themeColor="text1"/>
        </w:rPr>
        <w:t xml:space="preserve"> L</w:t>
      </w:r>
      <w:r w:rsidR="000E60DF" w:rsidRPr="004A77DA">
        <w:rPr>
          <w:rFonts w:ascii="Times New Roman" w:hAnsi="Times New Roman" w:cs="Times New Roman"/>
          <w:color w:val="000000" w:themeColor="text1"/>
        </w:rPr>
        <w:t xml:space="preserve"> 165 I /1.</w:t>
      </w:r>
    </w:p>
  </w:footnote>
  <w:footnote w:id="69">
    <w:p w14:paraId="60920AF1" w14:textId="6D2B6066" w:rsidR="00E339AB" w:rsidRPr="004A77DA" w:rsidRDefault="00E339AB"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in particular, </w:t>
      </w:r>
      <w:r w:rsidRPr="004A77DA">
        <w:rPr>
          <w:rFonts w:ascii="Times New Roman" w:hAnsi="Times New Roman" w:cs="Times New Roman"/>
          <w:color w:val="000000" w:themeColor="text1"/>
          <w:lang w:val="en-US"/>
        </w:rPr>
        <w:t xml:space="preserve">Commission, </w:t>
      </w:r>
      <w:r w:rsidRPr="004A77DA">
        <w:rPr>
          <w:rFonts w:ascii="Times New Roman" w:hAnsi="Times New Roman" w:cs="Times New Roman"/>
          <w:i/>
          <w:iCs/>
          <w:color w:val="000000" w:themeColor="text1"/>
          <w:lang w:val="en-US"/>
        </w:rPr>
        <w:t>Preparing for the UK’s withdrawal from the EU on 30 March 2019: Implementing the Commission’s Contingency Action Plan</w:t>
      </w:r>
      <w:r w:rsidRPr="004A77DA">
        <w:rPr>
          <w:rFonts w:ascii="Times New Roman" w:hAnsi="Times New Roman" w:cs="Times New Roman"/>
          <w:color w:val="000000" w:themeColor="text1"/>
          <w:lang w:val="en-US"/>
        </w:rPr>
        <w:t xml:space="preserve">, </w:t>
      </w:r>
      <w:proofErr w:type="gramStart"/>
      <w:r w:rsidRPr="004A77DA">
        <w:rPr>
          <w:rFonts w:ascii="Times New Roman" w:hAnsi="Times New Roman" w:cs="Times New Roman"/>
          <w:color w:val="000000" w:themeColor="text1"/>
          <w:lang w:val="en-US"/>
        </w:rPr>
        <w:t>COM(</w:t>
      </w:r>
      <w:proofErr w:type="gramEnd"/>
      <w:r w:rsidRPr="004A77DA">
        <w:rPr>
          <w:rFonts w:ascii="Times New Roman" w:hAnsi="Times New Roman" w:cs="Times New Roman"/>
          <w:color w:val="000000" w:themeColor="text1"/>
          <w:lang w:val="en-US"/>
        </w:rPr>
        <w:t xml:space="preserve">2018) 890 Final.  And thereafter, e.g. </w:t>
      </w:r>
      <w:proofErr w:type="gramStart"/>
      <w:r w:rsidRPr="004A77DA">
        <w:rPr>
          <w:rFonts w:ascii="Times New Roman" w:hAnsi="Times New Roman" w:cs="Times New Roman"/>
          <w:color w:val="000000" w:themeColor="text1"/>
        </w:rPr>
        <w:t>COM(</w:t>
      </w:r>
      <w:proofErr w:type="gramEnd"/>
      <w:r w:rsidRPr="004A77DA">
        <w:rPr>
          <w:rFonts w:ascii="Times New Roman" w:hAnsi="Times New Roman" w:cs="Times New Roman"/>
          <w:color w:val="000000" w:themeColor="text1"/>
        </w:rPr>
        <w:t>2019) 195 Final; COM(2019) 276 Final; COM(2019) 394 Final.</w:t>
      </w:r>
    </w:p>
  </w:footnote>
  <w:footnote w:id="70">
    <w:p w14:paraId="025E4F1B" w14:textId="6478CB8D" w:rsidR="00E339AB" w:rsidRPr="004A77DA" w:rsidRDefault="00E339AB"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See, in particular, European Council (Article 50), </w:t>
      </w:r>
      <w:r w:rsidRPr="004A77DA">
        <w:rPr>
          <w:rFonts w:ascii="Times New Roman" w:hAnsi="Times New Roman" w:cs="Times New Roman"/>
          <w:i/>
          <w:iCs/>
          <w:color w:val="000000" w:themeColor="text1"/>
          <w:lang w:val="en-US"/>
        </w:rPr>
        <w:t xml:space="preserve">Guidelines following the United Kingdom’s notification under Article 50 TEU </w:t>
      </w:r>
      <w:r w:rsidRPr="004A77DA">
        <w:rPr>
          <w:rFonts w:ascii="Times New Roman" w:hAnsi="Times New Roman" w:cs="Times New Roman"/>
          <w:color w:val="000000" w:themeColor="text1"/>
          <w:lang w:val="en-US"/>
        </w:rPr>
        <w:t>(29 April 2017), especially at para 13</w:t>
      </w:r>
      <w:r w:rsidR="008926B4" w:rsidRPr="004A77DA">
        <w:rPr>
          <w:rFonts w:ascii="Times New Roman" w:hAnsi="Times New Roman" w:cs="Times New Roman"/>
          <w:color w:val="000000" w:themeColor="text1"/>
          <w:lang w:val="en-US"/>
        </w:rPr>
        <w:t>; then Part Four of the EU-UK WA on transition, especially Article 129</w:t>
      </w:r>
      <w:r w:rsidRPr="004A77DA">
        <w:rPr>
          <w:rFonts w:ascii="Times New Roman" w:hAnsi="Times New Roman" w:cs="Times New Roman"/>
          <w:color w:val="000000" w:themeColor="text1"/>
          <w:lang w:val="en-US"/>
        </w:rPr>
        <w:t>.</w:t>
      </w:r>
    </w:p>
  </w:footnote>
  <w:footnote w:id="71">
    <w:p w14:paraId="09EE4FDC" w14:textId="2266027F" w:rsidR="00741255" w:rsidRPr="004A77DA" w:rsidRDefault="00741255"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Recall that the initial proposals to other WTO members, as contained in the </w:t>
      </w:r>
      <w:r w:rsidRPr="004A77DA">
        <w:rPr>
          <w:rFonts w:ascii="Times New Roman" w:hAnsi="Times New Roman" w:cs="Times New Roman"/>
          <w:color w:val="000000" w:themeColor="text1"/>
          <w:lang w:val="en-US"/>
        </w:rPr>
        <w:t xml:space="preserve">Joint Letter from the Union and the UK of 11 October 2017, </w:t>
      </w:r>
      <w:r w:rsidRPr="004A77DA">
        <w:rPr>
          <w:rFonts w:ascii="Times New Roman" w:hAnsi="Times New Roman" w:cs="Times New Roman"/>
          <w:color w:val="000000" w:themeColor="text1"/>
        </w:rPr>
        <w:t xml:space="preserve">were almost immediately rejected, </w:t>
      </w:r>
      <w:proofErr w:type="gramStart"/>
      <w:r w:rsidRPr="004A77DA">
        <w:rPr>
          <w:rFonts w:ascii="Times New Roman" w:hAnsi="Times New Roman" w:cs="Times New Roman"/>
          <w:color w:val="000000" w:themeColor="text1"/>
        </w:rPr>
        <w:t>e.g.</w:t>
      </w:r>
      <w:proofErr w:type="gramEnd"/>
      <w:r w:rsidRPr="004A77DA">
        <w:rPr>
          <w:rFonts w:ascii="Times New Roman" w:hAnsi="Times New Roman" w:cs="Times New Roman"/>
          <w:color w:val="000000" w:themeColor="text1"/>
        </w:rPr>
        <w:t xml:space="preserve"> by the USA, Canada and New Zealand.</w:t>
      </w:r>
    </w:p>
  </w:footnote>
  <w:footnote w:id="72">
    <w:p w14:paraId="1918684B" w14:textId="09A05694" w:rsidR="00E339AB" w:rsidRPr="004A77DA" w:rsidRDefault="00E339AB" w:rsidP="004A77DA">
      <w:pPr>
        <w:pStyle w:val="FootnoteText"/>
        <w:jc w:val="both"/>
        <w:rPr>
          <w:rFonts w:ascii="Times New Roman" w:hAnsi="Times New Roman" w:cs="Times New Roman"/>
          <w:color w:val="000000" w:themeColor="text1"/>
        </w:rPr>
      </w:pPr>
      <w:r w:rsidRPr="004A77DA">
        <w:rPr>
          <w:rStyle w:val="FootnoteReference"/>
          <w:rFonts w:ascii="Times New Roman" w:hAnsi="Times New Roman" w:cs="Times New Roman"/>
          <w:color w:val="000000" w:themeColor="text1"/>
        </w:rPr>
        <w:footnoteRef/>
      </w:r>
      <w:r w:rsidRPr="004A77DA">
        <w:rPr>
          <w:rFonts w:ascii="Times New Roman" w:hAnsi="Times New Roman" w:cs="Times New Roman"/>
          <w:color w:val="000000" w:themeColor="text1"/>
        </w:rPr>
        <w:t xml:space="preserve"> Case C-621/18, </w:t>
      </w:r>
      <w:r w:rsidRPr="004A77DA">
        <w:rPr>
          <w:rFonts w:ascii="Times New Roman" w:hAnsi="Times New Roman" w:cs="Times New Roman"/>
          <w:i/>
          <w:iCs/>
          <w:color w:val="000000" w:themeColor="text1"/>
        </w:rPr>
        <w:t>Wightman</w:t>
      </w:r>
      <w:r w:rsidRPr="004A77DA">
        <w:rPr>
          <w:rFonts w:ascii="Times New Roman" w:hAnsi="Times New Roman" w:cs="Times New Roman"/>
          <w:color w:val="000000" w:themeColor="text1"/>
        </w:rPr>
        <w:t>, EU:C:2018:999.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4B8"/>
    <w:multiLevelType w:val="hybridMultilevel"/>
    <w:tmpl w:val="3384A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8A7EC4"/>
    <w:multiLevelType w:val="multilevel"/>
    <w:tmpl w:val="77849BCA"/>
    <w:styleLink w:val="CurrentList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FD37B1"/>
    <w:multiLevelType w:val="hybridMultilevel"/>
    <w:tmpl w:val="77849B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595008"/>
    <w:multiLevelType w:val="hybridMultilevel"/>
    <w:tmpl w:val="277AED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C1212"/>
    <w:multiLevelType w:val="hybridMultilevel"/>
    <w:tmpl w:val="F7620DF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D8263B"/>
    <w:multiLevelType w:val="hybridMultilevel"/>
    <w:tmpl w:val="DC66AD5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94"/>
    <w:rsid w:val="00004ABC"/>
    <w:rsid w:val="00005DA6"/>
    <w:rsid w:val="0000617C"/>
    <w:rsid w:val="00010D2F"/>
    <w:rsid w:val="00011192"/>
    <w:rsid w:val="00011FD6"/>
    <w:rsid w:val="00012A2A"/>
    <w:rsid w:val="000147A3"/>
    <w:rsid w:val="00015333"/>
    <w:rsid w:val="000251DB"/>
    <w:rsid w:val="00025A7A"/>
    <w:rsid w:val="000279AB"/>
    <w:rsid w:val="000319C4"/>
    <w:rsid w:val="00032A3B"/>
    <w:rsid w:val="00032BAF"/>
    <w:rsid w:val="0003309B"/>
    <w:rsid w:val="00033F4D"/>
    <w:rsid w:val="00035C01"/>
    <w:rsid w:val="00035FCE"/>
    <w:rsid w:val="00042ECB"/>
    <w:rsid w:val="0004339B"/>
    <w:rsid w:val="00043A0E"/>
    <w:rsid w:val="00047681"/>
    <w:rsid w:val="00047C6D"/>
    <w:rsid w:val="00051A6D"/>
    <w:rsid w:val="00051EAF"/>
    <w:rsid w:val="00051FBD"/>
    <w:rsid w:val="0005349C"/>
    <w:rsid w:val="00053C5D"/>
    <w:rsid w:val="000542A3"/>
    <w:rsid w:val="00054E20"/>
    <w:rsid w:val="00055256"/>
    <w:rsid w:val="00055CD4"/>
    <w:rsid w:val="00057882"/>
    <w:rsid w:val="00057CDD"/>
    <w:rsid w:val="0006210C"/>
    <w:rsid w:val="00066F63"/>
    <w:rsid w:val="000715C4"/>
    <w:rsid w:val="00071B19"/>
    <w:rsid w:val="00072AC7"/>
    <w:rsid w:val="00072BE9"/>
    <w:rsid w:val="00073D8A"/>
    <w:rsid w:val="0007465F"/>
    <w:rsid w:val="000770CA"/>
    <w:rsid w:val="00081056"/>
    <w:rsid w:val="000812DF"/>
    <w:rsid w:val="000823B5"/>
    <w:rsid w:val="00082B10"/>
    <w:rsid w:val="00090130"/>
    <w:rsid w:val="00090A2E"/>
    <w:rsid w:val="0009169E"/>
    <w:rsid w:val="0009479C"/>
    <w:rsid w:val="00094B3E"/>
    <w:rsid w:val="000956B9"/>
    <w:rsid w:val="00097AE2"/>
    <w:rsid w:val="000A0970"/>
    <w:rsid w:val="000A0D58"/>
    <w:rsid w:val="000A4161"/>
    <w:rsid w:val="000B0637"/>
    <w:rsid w:val="000B1D6E"/>
    <w:rsid w:val="000B2E78"/>
    <w:rsid w:val="000B68FE"/>
    <w:rsid w:val="000B7A56"/>
    <w:rsid w:val="000C0D1A"/>
    <w:rsid w:val="000C18B9"/>
    <w:rsid w:val="000C3D7A"/>
    <w:rsid w:val="000C668E"/>
    <w:rsid w:val="000C6A90"/>
    <w:rsid w:val="000C75B0"/>
    <w:rsid w:val="000C7917"/>
    <w:rsid w:val="000D242A"/>
    <w:rsid w:val="000D2A55"/>
    <w:rsid w:val="000D57A7"/>
    <w:rsid w:val="000D5AFA"/>
    <w:rsid w:val="000D6707"/>
    <w:rsid w:val="000D76DC"/>
    <w:rsid w:val="000D7F92"/>
    <w:rsid w:val="000E0555"/>
    <w:rsid w:val="000E0C10"/>
    <w:rsid w:val="000E12F8"/>
    <w:rsid w:val="000E2FC8"/>
    <w:rsid w:val="000E60DF"/>
    <w:rsid w:val="000F4710"/>
    <w:rsid w:val="000F5949"/>
    <w:rsid w:val="000F7305"/>
    <w:rsid w:val="000F73EE"/>
    <w:rsid w:val="00100668"/>
    <w:rsid w:val="001035B5"/>
    <w:rsid w:val="00103F46"/>
    <w:rsid w:val="0010458F"/>
    <w:rsid w:val="00106772"/>
    <w:rsid w:val="00107C6D"/>
    <w:rsid w:val="001126CE"/>
    <w:rsid w:val="001133A5"/>
    <w:rsid w:val="00114D40"/>
    <w:rsid w:val="00115935"/>
    <w:rsid w:val="00115BC3"/>
    <w:rsid w:val="00116E26"/>
    <w:rsid w:val="001205ED"/>
    <w:rsid w:val="00121568"/>
    <w:rsid w:val="00122D28"/>
    <w:rsid w:val="00122D9B"/>
    <w:rsid w:val="00122E1F"/>
    <w:rsid w:val="001230CA"/>
    <w:rsid w:val="00123D5D"/>
    <w:rsid w:val="0012453E"/>
    <w:rsid w:val="00125088"/>
    <w:rsid w:val="0012682E"/>
    <w:rsid w:val="00127B97"/>
    <w:rsid w:val="00130119"/>
    <w:rsid w:val="0013203D"/>
    <w:rsid w:val="00132848"/>
    <w:rsid w:val="00133CE9"/>
    <w:rsid w:val="00135853"/>
    <w:rsid w:val="00135CF7"/>
    <w:rsid w:val="00135E6D"/>
    <w:rsid w:val="00136B11"/>
    <w:rsid w:val="001442A3"/>
    <w:rsid w:val="00146B7A"/>
    <w:rsid w:val="00147BFF"/>
    <w:rsid w:val="00150D8A"/>
    <w:rsid w:val="00153B15"/>
    <w:rsid w:val="00154AF6"/>
    <w:rsid w:val="00155AFA"/>
    <w:rsid w:val="00157771"/>
    <w:rsid w:val="00162550"/>
    <w:rsid w:val="00162585"/>
    <w:rsid w:val="00162642"/>
    <w:rsid w:val="00162A4E"/>
    <w:rsid w:val="00162DEB"/>
    <w:rsid w:val="001637DA"/>
    <w:rsid w:val="00164062"/>
    <w:rsid w:val="00167789"/>
    <w:rsid w:val="001715F0"/>
    <w:rsid w:val="00176D03"/>
    <w:rsid w:val="00176D3C"/>
    <w:rsid w:val="00182F1E"/>
    <w:rsid w:val="0018372F"/>
    <w:rsid w:val="00183852"/>
    <w:rsid w:val="00184275"/>
    <w:rsid w:val="001856A3"/>
    <w:rsid w:val="001857F6"/>
    <w:rsid w:val="00185A6B"/>
    <w:rsid w:val="001877B0"/>
    <w:rsid w:val="00187B70"/>
    <w:rsid w:val="00190BD3"/>
    <w:rsid w:val="00190C2B"/>
    <w:rsid w:val="0019170F"/>
    <w:rsid w:val="00191E60"/>
    <w:rsid w:val="00193430"/>
    <w:rsid w:val="0019479B"/>
    <w:rsid w:val="001A044A"/>
    <w:rsid w:val="001A3645"/>
    <w:rsid w:val="001B0502"/>
    <w:rsid w:val="001B0981"/>
    <w:rsid w:val="001B210C"/>
    <w:rsid w:val="001B64AB"/>
    <w:rsid w:val="001B65DF"/>
    <w:rsid w:val="001C1F2B"/>
    <w:rsid w:val="001C1F59"/>
    <w:rsid w:val="001C4169"/>
    <w:rsid w:val="001D34B6"/>
    <w:rsid w:val="001D3BB3"/>
    <w:rsid w:val="001D4A44"/>
    <w:rsid w:val="001D4C96"/>
    <w:rsid w:val="001D52B3"/>
    <w:rsid w:val="001D66E0"/>
    <w:rsid w:val="001D68E7"/>
    <w:rsid w:val="001E159A"/>
    <w:rsid w:val="001E1880"/>
    <w:rsid w:val="001E3102"/>
    <w:rsid w:val="001E4087"/>
    <w:rsid w:val="001E6417"/>
    <w:rsid w:val="001E6E85"/>
    <w:rsid w:val="001E7040"/>
    <w:rsid w:val="001F07E1"/>
    <w:rsid w:val="001F5E1A"/>
    <w:rsid w:val="001F75FC"/>
    <w:rsid w:val="00200BEE"/>
    <w:rsid w:val="00202DBE"/>
    <w:rsid w:val="00202E3F"/>
    <w:rsid w:val="00203892"/>
    <w:rsid w:val="002041F5"/>
    <w:rsid w:val="00204AAE"/>
    <w:rsid w:val="00207DA2"/>
    <w:rsid w:val="002111F1"/>
    <w:rsid w:val="00211787"/>
    <w:rsid w:val="00214371"/>
    <w:rsid w:val="002143E1"/>
    <w:rsid w:val="002157CF"/>
    <w:rsid w:val="002174A9"/>
    <w:rsid w:val="002174ED"/>
    <w:rsid w:val="00217B09"/>
    <w:rsid w:val="00222A08"/>
    <w:rsid w:val="00223429"/>
    <w:rsid w:val="00224807"/>
    <w:rsid w:val="00224BF6"/>
    <w:rsid w:val="00224E43"/>
    <w:rsid w:val="00226A49"/>
    <w:rsid w:val="002277C1"/>
    <w:rsid w:val="002312F7"/>
    <w:rsid w:val="00231385"/>
    <w:rsid w:val="0023225F"/>
    <w:rsid w:val="002329C1"/>
    <w:rsid w:val="0023493B"/>
    <w:rsid w:val="00235566"/>
    <w:rsid w:val="00236454"/>
    <w:rsid w:val="002425FF"/>
    <w:rsid w:val="00244E9C"/>
    <w:rsid w:val="00252AE2"/>
    <w:rsid w:val="0025381A"/>
    <w:rsid w:val="002548B5"/>
    <w:rsid w:val="00254A53"/>
    <w:rsid w:val="002553AC"/>
    <w:rsid w:val="00261F0B"/>
    <w:rsid w:val="00263A76"/>
    <w:rsid w:val="00263E00"/>
    <w:rsid w:val="00264601"/>
    <w:rsid w:val="002664CB"/>
    <w:rsid w:val="00271058"/>
    <w:rsid w:val="00271FA9"/>
    <w:rsid w:val="00273671"/>
    <w:rsid w:val="0027376A"/>
    <w:rsid w:val="00275CE9"/>
    <w:rsid w:val="002764C6"/>
    <w:rsid w:val="002776EA"/>
    <w:rsid w:val="00282096"/>
    <w:rsid w:val="00284932"/>
    <w:rsid w:val="0029038D"/>
    <w:rsid w:val="00294331"/>
    <w:rsid w:val="002955A6"/>
    <w:rsid w:val="00295D3C"/>
    <w:rsid w:val="00296519"/>
    <w:rsid w:val="00296BF1"/>
    <w:rsid w:val="00296E26"/>
    <w:rsid w:val="00297579"/>
    <w:rsid w:val="00297D38"/>
    <w:rsid w:val="002A1AAF"/>
    <w:rsid w:val="002A1D47"/>
    <w:rsid w:val="002A2674"/>
    <w:rsid w:val="002A398D"/>
    <w:rsid w:val="002A40C4"/>
    <w:rsid w:val="002A52A1"/>
    <w:rsid w:val="002A69D7"/>
    <w:rsid w:val="002A7CA9"/>
    <w:rsid w:val="002A7FB1"/>
    <w:rsid w:val="002B1592"/>
    <w:rsid w:val="002B3E5B"/>
    <w:rsid w:val="002B4D1C"/>
    <w:rsid w:val="002B544C"/>
    <w:rsid w:val="002B5569"/>
    <w:rsid w:val="002C22B7"/>
    <w:rsid w:val="002C249F"/>
    <w:rsid w:val="002D490A"/>
    <w:rsid w:val="002D4EB3"/>
    <w:rsid w:val="002E1D24"/>
    <w:rsid w:val="002E27DB"/>
    <w:rsid w:val="002E3950"/>
    <w:rsid w:val="002E6813"/>
    <w:rsid w:val="002F16CD"/>
    <w:rsid w:val="002F316B"/>
    <w:rsid w:val="002F5AD9"/>
    <w:rsid w:val="002F6977"/>
    <w:rsid w:val="002F74E5"/>
    <w:rsid w:val="00300B6F"/>
    <w:rsid w:val="00301E1A"/>
    <w:rsid w:val="003020D6"/>
    <w:rsid w:val="0030371F"/>
    <w:rsid w:val="0030384C"/>
    <w:rsid w:val="003044FC"/>
    <w:rsid w:val="00304C5B"/>
    <w:rsid w:val="00305183"/>
    <w:rsid w:val="00305217"/>
    <w:rsid w:val="00306317"/>
    <w:rsid w:val="0031121A"/>
    <w:rsid w:val="00313479"/>
    <w:rsid w:val="003206EC"/>
    <w:rsid w:val="00320B33"/>
    <w:rsid w:val="00323BDC"/>
    <w:rsid w:val="00323C54"/>
    <w:rsid w:val="00323EBF"/>
    <w:rsid w:val="0032703B"/>
    <w:rsid w:val="00327CB7"/>
    <w:rsid w:val="00331846"/>
    <w:rsid w:val="00331F67"/>
    <w:rsid w:val="0033334C"/>
    <w:rsid w:val="00333BB1"/>
    <w:rsid w:val="003343F0"/>
    <w:rsid w:val="003345A2"/>
    <w:rsid w:val="00336E1E"/>
    <w:rsid w:val="00343DF6"/>
    <w:rsid w:val="00345734"/>
    <w:rsid w:val="003476DE"/>
    <w:rsid w:val="00353257"/>
    <w:rsid w:val="00354330"/>
    <w:rsid w:val="00354743"/>
    <w:rsid w:val="00355109"/>
    <w:rsid w:val="00356024"/>
    <w:rsid w:val="003565B7"/>
    <w:rsid w:val="00356F1F"/>
    <w:rsid w:val="00361211"/>
    <w:rsid w:val="003614B7"/>
    <w:rsid w:val="00370932"/>
    <w:rsid w:val="00371DB1"/>
    <w:rsid w:val="003722A6"/>
    <w:rsid w:val="003727DB"/>
    <w:rsid w:val="003746A7"/>
    <w:rsid w:val="00375651"/>
    <w:rsid w:val="00375F79"/>
    <w:rsid w:val="003769E4"/>
    <w:rsid w:val="003774CC"/>
    <w:rsid w:val="00377988"/>
    <w:rsid w:val="0038054D"/>
    <w:rsid w:val="00383035"/>
    <w:rsid w:val="0038481A"/>
    <w:rsid w:val="00384B81"/>
    <w:rsid w:val="00384C88"/>
    <w:rsid w:val="003850A7"/>
    <w:rsid w:val="00385FFE"/>
    <w:rsid w:val="0038669F"/>
    <w:rsid w:val="00387677"/>
    <w:rsid w:val="00387ABA"/>
    <w:rsid w:val="00392097"/>
    <w:rsid w:val="00393DD8"/>
    <w:rsid w:val="00395825"/>
    <w:rsid w:val="00396E09"/>
    <w:rsid w:val="003A0CFE"/>
    <w:rsid w:val="003A0F0B"/>
    <w:rsid w:val="003A10BC"/>
    <w:rsid w:val="003A286C"/>
    <w:rsid w:val="003A3B3F"/>
    <w:rsid w:val="003A3BFE"/>
    <w:rsid w:val="003A3EAB"/>
    <w:rsid w:val="003A573D"/>
    <w:rsid w:val="003A5A57"/>
    <w:rsid w:val="003A7236"/>
    <w:rsid w:val="003A7797"/>
    <w:rsid w:val="003B3044"/>
    <w:rsid w:val="003B408B"/>
    <w:rsid w:val="003B413E"/>
    <w:rsid w:val="003B73F8"/>
    <w:rsid w:val="003B7540"/>
    <w:rsid w:val="003C0C76"/>
    <w:rsid w:val="003C12BA"/>
    <w:rsid w:val="003C1BFF"/>
    <w:rsid w:val="003C1E65"/>
    <w:rsid w:val="003C6640"/>
    <w:rsid w:val="003C6E4A"/>
    <w:rsid w:val="003D0CFD"/>
    <w:rsid w:val="003D143F"/>
    <w:rsid w:val="003D1C68"/>
    <w:rsid w:val="003D2E11"/>
    <w:rsid w:val="003D3E98"/>
    <w:rsid w:val="003D43B5"/>
    <w:rsid w:val="003D4C92"/>
    <w:rsid w:val="003D56A3"/>
    <w:rsid w:val="003D653B"/>
    <w:rsid w:val="003D70BC"/>
    <w:rsid w:val="003D7641"/>
    <w:rsid w:val="003E1BB9"/>
    <w:rsid w:val="003E22D2"/>
    <w:rsid w:val="003E3264"/>
    <w:rsid w:val="003E43E3"/>
    <w:rsid w:val="003E69FE"/>
    <w:rsid w:val="003E70AA"/>
    <w:rsid w:val="003E7583"/>
    <w:rsid w:val="003E7664"/>
    <w:rsid w:val="003F2D2D"/>
    <w:rsid w:val="003F3B67"/>
    <w:rsid w:val="003F4F9D"/>
    <w:rsid w:val="003F52C9"/>
    <w:rsid w:val="003F75D3"/>
    <w:rsid w:val="00403195"/>
    <w:rsid w:val="00404F5A"/>
    <w:rsid w:val="00405622"/>
    <w:rsid w:val="00405AB7"/>
    <w:rsid w:val="004066A8"/>
    <w:rsid w:val="004114E3"/>
    <w:rsid w:val="00411CD6"/>
    <w:rsid w:val="00413DEB"/>
    <w:rsid w:val="00414046"/>
    <w:rsid w:val="00414473"/>
    <w:rsid w:val="0041559F"/>
    <w:rsid w:val="004156E5"/>
    <w:rsid w:val="00416D3E"/>
    <w:rsid w:val="00417657"/>
    <w:rsid w:val="00417F1B"/>
    <w:rsid w:val="00422937"/>
    <w:rsid w:val="004237E4"/>
    <w:rsid w:val="00424F5D"/>
    <w:rsid w:val="00425B37"/>
    <w:rsid w:val="004349E6"/>
    <w:rsid w:val="004377C0"/>
    <w:rsid w:val="004377FC"/>
    <w:rsid w:val="00440B2B"/>
    <w:rsid w:val="00442461"/>
    <w:rsid w:val="004440F3"/>
    <w:rsid w:val="004443AC"/>
    <w:rsid w:val="00446E3A"/>
    <w:rsid w:val="004532BB"/>
    <w:rsid w:val="00453613"/>
    <w:rsid w:val="004549F5"/>
    <w:rsid w:val="0045513C"/>
    <w:rsid w:val="0045661A"/>
    <w:rsid w:val="00457566"/>
    <w:rsid w:val="00457D60"/>
    <w:rsid w:val="004633A0"/>
    <w:rsid w:val="004638F3"/>
    <w:rsid w:val="00466CDB"/>
    <w:rsid w:val="00471DFC"/>
    <w:rsid w:val="004746A3"/>
    <w:rsid w:val="00475D0A"/>
    <w:rsid w:val="00475FDF"/>
    <w:rsid w:val="00476092"/>
    <w:rsid w:val="004814CF"/>
    <w:rsid w:val="004820F0"/>
    <w:rsid w:val="004829B6"/>
    <w:rsid w:val="00486A96"/>
    <w:rsid w:val="00487F15"/>
    <w:rsid w:val="00490717"/>
    <w:rsid w:val="0049073E"/>
    <w:rsid w:val="00491912"/>
    <w:rsid w:val="00491DEB"/>
    <w:rsid w:val="00492A40"/>
    <w:rsid w:val="00494030"/>
    <w:rsid w:val="00496AC1"/>
    <w:rsid w:val="004A0078"/>
    <w:rsid w:val="004A2052"/>
    <w:rsid w:val="004A3D3F"/>
    <w:rsid w:val="004A454A"/>
    <w:rsid w:val="004A4CCA"/>
    <w:rsid w:val="004A6F1B"/>
    <w:rsid w:val="004A77DA"/>
    <w:rsid w:val="004B036C"/>
    <w:rsid w:val="004B1447"/>
    <w:rsid w:val="004B24A2"/>
    <w:rsid w:val="004B7F80"/>
    <w:rsid w:val="004C15C0"/>
    <w:rsid w:val="004C3F52"/>
    <w:rsid w:val="004C431C"/>
    <w:rsid w:val="004C460D"/>
    <w:rsid w:val="004C52A8"/>
    <w:rsid w:val="004C6604"/>
    <w:rsid w:val="004D2D57"/>
    <w:rsid w:val="004D3204"/>
    <w:rsid w:val="004D6DF0"/>
    <w:rsid w:val="004E07B0"/>
    <w:rsid w:val="004E32B1"/>
    <w:rsid w:val="004E3A9A"/>
    <w:rsid w:val="004E3AE2"/>
    <w:rsid w:val="004E5559"/>
    <w:rsid w:val="004E78AE"/>
    <w:rsid w:val="004E7F60"/>
    <w:rsid w:val="004F0C22"/>
    <w:rsid w:val="004F5222"/>
    <w:rsid w:val="004F7B0F"/>
    <w:rsid w:val="00500FA0"/>
    <w:rsid w:val="00503AF2"/>
    <w:rsid w:val="0050665E"/>
    <w:rsid w:val="00506F8E"/>
    <w:rsid w:val="00507507"/>
    <w:rsid w:val="00511388"/>
    <w:rsid w:val="005135F2"/>
    <w:rsid w:val="00513EE8"/>
    <w:rsid w:val="00516067"/>
    <w:rsid w:val="00516FFD"/>
    <w:rsid w:val="00517389"/>
    <w:rsid w:val="00517474"/>
    <w:rsid w:val="005174AF"/>
    <w:rsid w:val="00521B17"/>
    <w:rsid w:val="00521D6A"/>
    <w:rsid w:val="005237EF"/>
    <w:rsid w:val="00524D7D"/>
    <w:rsid w:val="005257BC"/>
    <w:rsid w:val="00525F66"/>
    <w:rsid w:val="00527578"/>
    <w:rsid w:val="005306FA"/>
    <w:rsid w:val="00531E51"/>
    <w:rsid w:val="00533685"/>
    <w:rsid w:val="005358BC"/>
    <w:rsid w:val="00536957"/>
    <w:rsid w:val="00540496"/>
    <w:rsid w:val="00541732"/>
    <w:rsid w:val="00542314"/>
    <w:rsid w:val="0054238D"/>
    <w:rsid w:val="0054317B"/>
    <w:rsid w:val="0054795D"/>
    <w:rsid w:val="00547BFC"/>
    <w:rsid w:val="005500F2"/>
    <w:rsid w:val="005519C7"/>
    <w:rsid w:val="0055430B"/>
    <w:rsid w:val="005616F6"/>
    <w:rsid w:val="00562BDF"/>
    <w:rsid w:val="00563416"/>
    <w:rsid w:val="0056441F"/>
    <w:rsid w:val="00566950"/>
    <w:rsid w:val="005720B6"/>
    <w:rsid w:val="00572109"/>
    <w:rsid w:val="00574C4A"/>
    <w:rsid w:val="0057691E"/>
    <w:rsid w:val="00580F25"/>
    <w:rsid w:val="005840FB"/>
    <w:rsid w:val="00584B13"/>
    <w:rsid w:val="00584F6D"/>
    <w:rsid w:val="00585827"/>
    <w:rsid w:val="0058657E"/>
    <w:rsid w:val="00586CE7"/>
    <w:rsid w:val="00587271"/>
    <w:rsid w:val="00587FE5"/>
    <w:rsid w:val="005A0789"/>
    <w:rsid w:val="005A10A4"/>
    <w:rsid w:val="005A210F"/>
    <w:rsid w:val="005A2BCC"/>
    <w:rsid w:val="005A5F5A"/>
    <w:rsid w:val="005A6617"/>
    <w:rsid w:val="005B0371"/>
    <w:rsid w:val="005B211B"/>
    <w:rsid w:val="005B4135"/>
    <w:rsid w:val="005C06AB"/>
    <w:rsid w:val="005C0BCA"/>
    <w:rsid w:val="005C1C30"/>
    <w:rsid w:val="005C35DC"/>
    <w:rsid w:val="005C4261"/>
    <w:rsid w:val="005D07D8"/>
    <w:rsid w:val="005D2EAE"/>
    <w:rsid w:val="005D317F"/>
    <w:rsid w:val="005D35E1"/>
    <w:rsid w:val="005D36A7"/>
    <w:rsid w:val="005D575A"/>
    <w:rsid w:val="005D7489"/>
    <w:rsid w:val="005D75E5"/>
    <w:rsid w:val="005E3ED0"/>
    <w:rsid w:val="005E520F"/>
    <w:rsid w:val="005E64D9"/>
    <w:rsid w:val="005E7556"/>
    <w:rsid w:val="005F15DC"/>
    <w:rsid w:val="005F1A26"/>
    <w:rsid w:val="005F52DE"/>
    <w:rsid w:val="00601868"/>
    <w:rsid w:val="006072C5"/>
    <w:rsid w:val="006106AA"/>
    <w:rsid w:val="006122C5"/>
    <w:rsid w:val="00615A47"/>
    <w:rsid w:val="00615B82"/>
    <w:rsid w:val="00615CED"/>
    <w:rsid w:val="00616B96"/>
    <w:rsid w:val="00616DDB"/>
    <w:rsid w:val="00616EC7"/>
    <w:rsid w:val="006170B2"/>
    <w:rsid w:val="006170F0"/>
    <w:rsid w:val="00617A65"/>
    <w:rsid w:val="0062405E"/>
    <w:rsid w:val="00630AEB"/>
    <w:rsid w:val="006314E7"/>
    <w:rsid w:val="00632BBA"/>
    <w:rsid w:val="00640241"/>
    <w:rsid w:val="00640DB6"/>
    <w:rsid w:val="006443BA"/>
    <w:rsid w:val="00644E4F"/>
    <w:rsid w:val="006459E2"/>
    <w:rsid w:val="0064686B"/>
    <w:rsid w:val="00650752"/>
    <w:rsid w:val="00650F8C"/>
    <w:rsid w:val="00651E59"/>
    <w:rsid w:val="00652238"/>
    <w:rsid w:val="00652986"/>
    <w:rsid w:val="00652ACF"/>
    <w:rsid w:val="0065670A"/>
    <w:rsid w:val="006575BD"/>
    <w:rsid w:val="006637EF"/>
    <w:rsid w:val="00670A35"/>
    <w:rsid w:val="0067309D"/>
    <w:rsid w:val="00673D59"/>
    <w:rsid w:val="00673E66"/>
    <w:rsid w:val="00680A68"/>
    <w:rsid w:val="00682752"/>
    <w:rsid w:val="006835E3"/>
    <w:rsid w:val="00691402"/>
    <w:rsid w:val="006915C0"/>
    <w:rsid w:val="00691810"/>
    <w:rsid w:val="00692022"/>
    <w:rsid w:val="00693045"/>
    <w:rsid w:val="0069341E"/>
    <w:rsid w:val="0069343A"/>
    <w:rsid w:val="00693DC2"/>
    <w:rsid w:val="00694F00"/>
    <w:rsid w:val="00697E73"/>
    <w:rsid w:val="006A0D08"/>
    <w:rsid w:val="006A0DB7"/>
    <w:rsid w:val="006A118D"/>
    <w:rsid w:val="006A1400"/>
    <w:rsid w:val="006A17A5"/>
    <w:rsid w:val="006A2BCF"/>
    <w:rsid w:val="006A319C"/>
    <w:rsid w:val="006A3296"/>
    <w:rsid w:val="006A7196"/>
    <w:rsid w:val="006A7540"/>
    <w:rsid w:val="006B0619"/>
    <w:rsid w:val="006B14DA"/>
    <w:rsid w:val="006B25D2"/>
    <w:rsid w:val="006B2FD4"/>
    <w:rsid w:val="006B36E4"/>
    <w:rsid w:val="006C0276"/>
    <w:rsid w:val="006C10AB"/>
    <w:rsid w:val="006C2ACA"/>
    <w:rsid w:val="006C3245"/>
    <w:rsid w:val="006C431C"/>
    <w:rsid w:val="006D2053"/>
    <w:rsid w:val="006D22FA"/>
    <w:rsid w:val="006D3AEB"/>
    <w:rsid w:val="006D4755"/>
    <w:rsid w:val="006E0ABD"/>
    <w:rsid w:val="006E180A"/>
    <w:rsid w:val="006E335D"/>
    <w:rsid w:val="006E46F0"/>
    <w:rsid w:val="006F0713"/>
    <w:rsid w:val="006F26D6"/>
    <w:rsid w:val="006F3127"/>
    <w:rsid w:val="006F342E"/>
    <w:rsid w:val="006F5223"/>
    <w:rsid w:val="006F587B"/>
    <w:rsid w:val="006F5D00"/>
    <w:rsid w:val="006F69C5"/>
    <w:rsid w:val="006F7628"/>
    <w:rsid w:val="00700154"/>
    <w:rsid w:val="00704272"/>
    <w:rsid w:val="00705560"/>
    <w:rsid w:val="007074F4"/>
    <w:rsid w:val="007117BC"/>
    <w:rsid w:val="00712D7C"/>
    <w:rsid w:val="00713A27"/>
    <w:rsid w:val="00715BD7"/>
    <w:rsid w:val="007216FA"/>
    <w:rsid w:val="0072213D"/>
    <w:rsid w:val="00723132"/>
    <w:rsid w:val="00723E4F"/>
    <w:rsid w:val="007249B6"/>
    <w:rsid w:val="007249D1"/>
    <w:rsid w:val="00725170"/>
    <w:rsid w:val="007252F4"/>
    <w:rsid w:val="007271AB"/>
    <w:rsid w:val="00727604"/>
    <w:rsid w:val="00727636"/>
    <w:rsid w:val="0073180A"/>
    <w:rsid w:val="007340B3"/>
    <w:rsid w:val="007346F2"/>
    <w:rsid w:val="00740C18"/>
    <w:rsid w:val="00741036"/>
    <w:rsid w:val="00741255"/>
    <w:rsid w:val="00742413"/>
    <w:rsid w:val="007427EE"/>
    <w:rsid w:val="00745B02"/>
    <w:rsid w:val="00745C87"/>
    <w:rsid w:val="00750A1E"/>
    <w:rsid w:val="00750CFC"/>
    <w:rsid w:val="00752323"/>
    <w:rsid w:val="00760AB9"/>
    <w:rsid w:val="00761B2B"/>
    <w:rsid w:val="00761E8D"/>
    <w:rsid w:val="00764BB9"/>
    <w:rsid w:val="0076535D"/>
    <w:rsid w:val="007659E5"/>
    <w:rsid w:val="00766322"/>
    <w:rsid w:val="00766663"/>
    <w:rsid w:val="00767594"/>
    <w:rsid w:val="0076792A"/>
    <w:rsid w:val="007725AB"/>
    <w:rsid w:val="00772DCB"/>
    <w:rsid w:val="00783730"/>
    <w:rsid w:val="0078388F"/>
    <w:rsid w:val="0079388B"/>
    <w:rsid w:val="00794E2D"/>
    <w:rsid w:val="00795119"/>
    <w:rsid w:val="00795734"/>
    <w:rsid w:val="007A1246"/>
    <w:rsid w:val="007A1A55"/>
    <w:rsid w:val="007A210C"/>
    <w:rsid w:val="007A4F52"/>
    <w:rsid w:val="007A63D8"/>
    <w:rsid w:val="007B1D39"/>
    <w:rsid w:val="007B4E62"/>
    <w:rsid w:val="007B63A3"/>
    <w:rsid w:val="007B6A0D"/>
    <w:rsid w:val="007B7418"/>
    <w:rsid w:val="007B78A1"/>
    <w:rsid w:val="007C3FBC"/>
    <w:rsid w:val="007C4B83"/>
    <w:rsid w:val="007C4BEF"/>
    <w:rsid w:val="007C4D57"/>
    <w:rsid w:val="007C5925"/>
    <w:rsid w:val="007C69B9"/>
    <w:rsid w:val="007C798F"/>
    <w:rsid w:val="007D561E"/>
    <w:rsid w:val="007D57BB"/>
    <w:rsid w:val="007E2DA4"/>
    <w:rsid w:val="007E5E49"/>
    <w:rsid w:val="007E61B9"/>
    <w:rsid w:val="007E6212"/>
    <w:rsid w:val="007E7C6A"/>
    <w:rsid w:val="007F1A67"/>
    <w:rsid w:val="007F7E90"/>
    <w:rsid w:val="00800AB3"/>
    <w:rsid w:val="00801221"/>
    <w:rsid w:val="00804BD3"/>
    <w:rsid w:val="008110B1"/>
    <w:rsid w:val="008140A0"/>
    <w:rsid w:val="00814D56"/>
    <w:rsid w:val="00817D3A"/>
    <w:rsid w:val="00822285"/>
    <w:rsid w:val="008266B4"/>
    <w:rsid w:val="0083007D"/>
    <w:rsid w:val="00830626"/>
    <w:rsid w:val="00832211"/>
    <w:rsid w:val="00833C40"/>
    <w:rsid w:val="00834247"/>
    <w:rsid w:val="00834D7F"/>
    <w:rsid w:val="00836109"/>
    <w:rsid w:val="008377CD"/>
    <w:rsid w:val="00840061"/>
    <w:rsid w:val="00842DE1"/>
    <w:rsid w:val="008435B2"/>
    <w:rsid w:val="008460B9"/>
    <w:rsid w:val="008470F8"/>
    <w:rsid w:val="0084739A"/>
    <w:rsid w:val="0085090B"/>
    <w:rsid w:val="00853AB3"/>
    <w:rsid w:val="00853EAE"/>
    <w:rsid w:val="008540B6"/>
    <w:rsid w:val="00854119"/>
    <w:rsid w:val="00854C12"/>
    <w:rsid w:val="008578BB"/>
    <w:rsid w:val="00860175"/>
    <w:rsid w:val="0086136F"/>
    <w:rsid w:val="008650B8"/>
    <w:rsid w:val="00865C66"/>
    <w:rsid w:val="00867752"/>
    <w:rsid w:val="00870B32"/>
    <w:rsid w:val="00872458"/>
    <w:rsid w:val="0087394A"/>
    <w:rsid w:val="008747EC"/>
    <w:rsid w:val="008807A7"/>
    <w:rsid w:val="00880A7F"/>
    <w:rsid w:val="0088102C"/>
    <w:rsid w:val="008810E2"/>
    <w:rsid w:val="00882A24"/>
    <w:rsid w:val="00882DD7"/>
    <w:rsid w:val="00884B46"/>
    <w:rsid w:val="00885020"/>
    <w:rsid w:val="0088671D"/>
    <w:rsid w:val="0089087E"/>
    <w:rsid w:val="008912B0"/>
    <w:rsid w:val="008912CE"/>
    <w:rsid w:val="008926B4"/>
    <w:rsid w:val="00893DE1"/>
    <w:rsid w:val="00893EE3"/>
    <w:rsid w:val="00894F1F"/>
    <w:rsid w:val="008950BF"/>
    <w:rsid w:val="00896571"/>
    <w:rsid w:val="008966BF"/>
    <w:rsid w:val="00896F23"/>
    <w:rsid w:val="00897B54"/>
    <w:rsid w:val="00897D0F"/>
    <w:rsid w:val="008A0342"/>
    <w:rsid w:val="008A0656"/>
    <w:rsid w:val="008A0DC3"/>
    <w:rsid w:val="008A117D"/>
    <w:rsid w:val="008A15F2"/>
    <w:rsid w:val="008A2DF1"/>
    <w:rsid w:val="008A3ED2"/>
    <w:rsid w:val="008A63BA"/>
    <w:rsid w:val="008A6667"/>
    <w:rsid w:val="008B05C1"/>
    <w:rsid w:val="008B3228"/>
    <w:rsid w:val="008B47A0"/>
    <w:rsid w:val="008B5286"/>
    <w:rsid w:val="008C13AB"/>
    <w:rsid w:val="008C15F2"/>
    <w:rsid w:val="008C1C38"/>
    <w:rsid w:val="008C2023"/>
    <w:rsid w:val="008C4BAF"/>
    <w:rsid w:val="008C68B1"/>
    <w:rsid w:val="008C6A1F"/>
    <w:rsid w:val="008C7391"/>
    <w:rsid w:val="008C7754"/>
    <w:rsid w:val="008C792A"/>
    <w:rsid w:val="008D06CA"/>
    <w:rsid w:val="008D0CDB"/>
    <w:rsid w:val="008D2894"/>
    <w:rsid w:val="008D4A89"/>
    <w:rsid w:val="008D4EE3"/>
    <w:rsid w:val="008D57D2"/>
    <w:rsid w:val="008D760E"/>
    <w:rsid w:val="008E4573"/>
    <w:rsid w:val="008E45B7"/>
    <w:rsid w:val="008E4FBB"/>
    <w:rsid w:val="008E53CB"/>
    <w:rsid w:val="008E7187"/>
    <w:rsid w:val="008F12BF"/>
    <w:rsid w:val="008F4896"/>
    <w:rsid w:val="008F6994"/>
    <w:rsid w:val="009009E9"/>
    <w:rsid w:val="00900DBD"/>
    <w:rsid w:val="00906092"/>
    <w:rsid w:val="009064D7"/>
    <w:rsid w:val="00910343"/>
    <w:rsid w:val="00913548"/>
    <w:rsid w:val="009155D6"/>
    <w:rsid w:val="00916B40"/>
    <w:rsid w:val="00922303"/>
    <w:rsid w:val="00922AB8"/>
    <w:rsid w:val="009231BE"/>
    <w:rsid w:val="009239A8"/>
    <w:rsid w:val="00924D61"/>
    <w:rsid w:val="0092760D"/>
    <w:rsid w:val="00933547"/>
    <w:rsid w:val="00934B4C"/>
    <w:rsid w:val="009401D1"/>
    <w:rsid w:val="00943D4C"/>
    <w:rsid w:val="00945602"/>
    <w:rsid w:val="00947288"/>
    <w:rsid w:val="009500B7"/>
    <w:rsid w:val="009500B8"/>
    <w:rsid w:val="00951612"/>
    <w:rsid w:val="00952FEC"/>
    <w:rsid w:val="009535F7"/>
    <w:rsid w:val="009537BA"/>
    <w:rsid w:val="00953B6A"/>
    <w:rsid w:val="00955B56"/>
    <w:rsid w:val="00960091"/>
    <w:rsid w:val="00963693"/>
    <w:rsid w:val="00963A03"/>
    <w:rsid w:val="00963D43"/>
    <w:rsid w:val="00963E0D"/>
    <w:rsid w:val="00964D2F"/>
    <w:rsid w:val="00966FEB"/>
    <w:rsid w:val="009706A5"/>
    <w:rsid w:val="0097089C"/>
    <w:rsid w:val="00971C43"/>
    <w:rsid w:val="00972B36"/>
    <w:rsid w:val="0097439C"/>
    <w:rsid w:val="0097616A"/>
    <w:rsid w:val="00977689"/>
    <w:rsid w:val="00977D4E"/>
    <w:rsid w:val="00985058"/>
    <w:rsid w:val="009859EF"/>
    <w:rsid w:val="00985BDA"/>
    <w:rsid w:val="00986AD4"/>
    <w:rsid w:val="00987CC8"/>
    <w:rsid w:val="0099116B"/>
    <w:rsid w:val="009937AE"/>
    <w:rsid w:val="0099424A"/>
    <w:rsid w:val="00994587"/>
    <w:rsid w:val="0099526D"/>
    <w:rsid w:val="00996477"/>
    <w:rsid w:val="00997862"/>
    <w:rsid w:val="009A0D36"/>
    <w:rsid w:val="009A200E"/>
    <w:rsid w:val="009A24E3"/>
    <w:rsid w:val="009A3040"/>
    <w:rsid w:val="009A4428"/>
    <w:rsid w:val="009A4C27"/>
    <w:rsid w:val="009A59F0"/>
    <w:rsid w:val="009A5AF8"/>
    <w:rsid w:val="009A5B52"/>
    <w:rsid w:val="009A5B90"/>
    <w:rsid w:val="009A6405"/>
    <w:rsid w:val="009A68DE"/>
    <w:rsid w:val="009B10F6"/>
    <w:rsid w:val="009C23F7"/>
    <w:rsid w:val="009C2C7E"/>
    <w:rsid w:val="009C5934"/>
    <w:rsid w:val="009C76AE"/>
    <w:rsid w:val="009C7FE6"/>
    <w:rsid w:val="009D1E26"/>
    <w:rsid w:val="009D23A6"/>
    <w:rsid w:val="009D29F7"/>
    <w:rsid w:val="009D407F"/>
    <w:rsid w:val="009D51D8"/>
    <w:rsid w:val="009D5F5D"/>
    <w:rsid w:val="009D766E"/>
    <w:rsid w:val="009E13F9"/>
    <w:rsid w:val="009E1D17"/>
    <w:rsid w:val="009E2FBB"/>
    <w:rsid w:val="009E323F"/>
    <w:rsid w:val="009E719C"/>
    <w:rsid w:val="009F04B9"/>
    <w:rsid w:val="009F0728"/>
    <w:rsid w:val="009F217D"/>
    <w:rsid w:val="009F43AF"/>
    <w:rsid w:val="009F4E95"/>
    <w:rsid w:val="009F575D"/>
    <w:rsid w:val="009F60C4"/>
    <w:rsid w:val="009F7C86"/>
    <w:rsid w:val="009F7F71"/>
    <w:rsid w:val="00A02646"/>
    <w:rsid w:val="00A02A09"/>
    <w:rsid w:val="00A0528C"/>
    <w:rsid w:val="00A05B68"/>
    <w:rsid w:val="00A05C56"/>
    <w:rsid w:val="00A06463"/>
    <w:rsid w:val="00A172DB"/>
    <w:rsid w:val="00A2019D"/>
    <w:rsid w:val="00A21C31"/>
    <w:rsid w:val="00A244DA"/>
    <w:rsid w:val="00A25DFF"/>
    <w:rsid w:val="00A3044E"/>
    <w:rsid w:val="00A30A26"/>
    <w:rsid w:val="00A30BA5"/>
    <w:rsid w:val="00A3158E"/>
    <w:rsid w:val="00A31DD4"/>
    <w:rsid w:val="00A330D6"/>
    <w:rsid w:val="00A34A9B"/>
    <w:rsid w:val="00A35986"/>
    <w:rsid w:val="00A37049"/>
    <w:rsid w:val="00A37B0C"/>
    <w:rsid w:val="00A37FFE"/>
    <w:rsid w:val="00A45025"/>
    <w:rsid w:val="00A46593"/>
    <w:rsid w:val="00A500E9"/>
    <w:rsid w:val="00A54032"/>
    <w:rsid w:val="00A54E43"/>
    <w:rsid w:val="00A55D74"/>
    <w:rsid w:val="00A5664A"/>
    <w:rsid w:val="00A61B2D"/>
    <w:rsid w:val="00A6227F"/>
    <w:rsid w:val="00A62BE1"/>
    <w:rsid w:val="00A63305"/>
    <w:rsid w:val="00A636D0"/>
    <w:rsid w:val="00A6659D"/>
    <w:rsid w:val="00A66C5F"/>
    <w:rsid w:val="00A6712B"/>
    <w:rsid w:val="00A70BDF"/>
    <w:rsid w:val="00A71A06"/>
    <w:rsid w:val="00A72399"/>
    <w:rsid w:val="00A73094"/>
    <w:rsid w:val="00A73C03"/>
    <w:rsid w:val="00A75ACD"/>
    <w:rsid w:val="00A76AB1"/>
    <w:rsid w:val="00A77179"/>
    <w:rsid w:val="00A81868"/>
    <w:rsid w:val="00A82D21"/>
    <w:rsid w:val="00A830F2"/>
    <w:rsid w:val="00A8553C"/>
    <w:rsid w:val="00A86C0F"/>
    <w:rsid w:val="00A90235"/>
    <w:rsid w:val="00A916C0"/>
    <w:rsid w:val="00A91B6E"/>
    <w:rsid w:val="00A92851"/>
    <w:rsid w:val="00A92B8A"/>
    <w:rsid w:val="00A947D9"/>
    <w:rsid w:val="00A97BC1"/>
    <w:rsid w:val="00AA0973"/>
    <w:rsid w:val="00AA26E5"/>
    <w:rsid w:val="00AA2F9C"/>
    <w:rsid w:val="00AA4979"/>
    <w:rsid w:val="00AA643E"/>
    <w:rsid w:val="00AA6BE9"/>
    <w:rsid w:val="00AA72FD"/>
    <w:rsid w:val="00AB18C3"/>
    <w:rsid w:val="00AB383D"/>
    <w:rsid w:val="00AB3CCC"/>
    <w:rsid w:val="00AB40FB"/>
    <w:rsid w:val="00AB6083"/>
    <w:rsid w:val="00AB71E5"/>
    <w:rsid w:val="00AB769D"/>
    <w:rsid w:val="00AC134D"/>
    <w:rsid w:val="00AC3E6C"/>
    <w:rsid w:val="00AC4EF1"/>
    <w:rsid w:val="00AC78AE"/>
    <w:rsid w:val="00AD1F8A"/>
    <w:rsid w:val="00AD38FE"/>
    <w:rsid w:val="00AD3C52"/>
    <w:rsid w:val="00AD4480"/>
    <w:rsid w:val="00AD4CA6"/>
    <w:rsid w:val="00AD5354"/>
    <w:rsid w:val="00AD5DDE"/>
    <w:rsid w:val="00AE0CC8"/>
    <w:rsid w:val="00AE1E30"/>
    <w:rsid w:val="00AE2459"/>
    <w:rsid w:val="00AE3E7F"/>
    <w:rsid w:val="00AE428E"/>
    <w:rsid w:val="00AF0958"/>
    <w:rsid w:val="00AF0F3A"/>
    <w:rsid w:val="00AF2CE6"/>
    <w:rsid w:val="00AF5E1E"/>
    <w:rsid w:val="00AF6B3C"/>
    <w:rsid w:val="00AF7BCE"/>
    <w:rsid w:val="00B01CC5"/>
    <w:rsid w:val="00B026E5"/>
    <w:rsid w:val="00B04025"/>
    <w:rsid w:val="00B06293"/>
    <w:rsid w:val="00B1017D"/>
    <w:rsid w:val="00B10EB8"/>
    <w:rsid w:val="00B11459"/>
    <w:rsid w:val="00B1540F"/>
    <w:rsid w:val="00B16C26"/>
    <w:rsid w:val="00B2002C"/>
    <w:rsid w:val="00B23A08"/>
    <w:rsid w:val="00B248A8"/>
    <w:rsid w:val="00B2490A"/>
    <w:rsid w:val="00B276A8"/>
    <w:rsid w:val="00B278B0"/>
    <w:rsid w:val="00B30E3F"/>
    <w:rsid w:val="00B31244"/>
    <w:rsid w:val="00B312BF"/>
    <w:rsid w:val="00B32873"/>
    <w:rsid w:val="00B32983"/>
    <w:rsid w:val="00B32BD9"/>
    <w:rsid w:val="00B33151"/>
    <w:rsid w:val="00B3333B"/>
    <w:rsid w:val="00B3368D"/>
    <w:rsid w:val="00B34B88"/>
    <w:rsid w:val="00B40A9A"/>
    <w:rsid w:val="00B423F8"/>
    <w:rsid w:val="00B43381"/>
    <w:rsid w:val="00B43D19"/>
    <w:rsid w:val="00B50F72"/>
    <w:rsid w:val="00B53D26"/>
    <w:rsid w:val="00B54118"/>
    <w:rsid w:val="00B5510F"/>
    <w:rsid w:val="00B55B8C"/>
    <w:rsid w:val="00B55E08"/>
    <w:rsid w:val="00B61AE3"/>
    <w:rsid w:val="00B64024"/>
    <w:rsid w:val="00B703DC"/>
    <w:rsid w:val="00B70CEF"/>
    <w:rsid w:val="00B71D57"/>
    <w:rsid w:val="00B7240C"/>
    <w:rsid w:val="00B73039"/>
    <w:rsid w:val="00B74B55"/>
    <w:rsid w:val="00B74EA1"/>
    <w:rsid w:val="00B75631"/>
    <w:rsid w:val="00B77494"/>
    <w:rsid w:val="00B776EB"/>
    <w:rsid w:val="00B777B0"/>
    <w:rsid w:val="00B8142E"/>
    <w:rsid w:val="00B82A6B"/>
    <w:rsid w:val="00B87757"/>
    <w:rsid w:val="00B87872"/>
    <w:rsid w:val="00B93A96"/>
    <w:rsid w:val="00B93C61"/>
    <w:rsid w:val="00B96362"/>
    <w:rsid w:val="00B970CD"/>
    <w:rsid w:val="00B97DA9"/>
    <w:rsid w:val="00BA3586"/>
    <w:rsid w:val="00BA3752"/>
    <w:rsid w:val="00BA44BF"/>
    <w:rsid w:val="00BA6A22"/>
    <w:rsid w:val="00BA7A33"/>
    <w:rsid w:val="00BB2AE4"/>
    <w:rsid w:val="00BB46D7"/>
    <w:rsid w:val="00BB4FAD"/>
    <w:rsid w:val="00BB6011"/>
    <w:rsid w:val="00BB7CC4"/>
    <w:rsid w:val="00BC1494"/>
    <w:rsid w:val="00BC1513"/>
    <w:rsid w:val="00BC19B0"/>
    <w:rsid w:val="00BC29BB"/>
    <w:rsid w:val="00BC32BF"/>
    <w:rsid w:val="00BC612D"/>
    <w:rsid w:val="00BC6623"/>
    <w:rsid w:val="00BC70AA"/>
    <w:rsid w:val="00BD138D"/>
    <w:rsid w:val="00BD2DAB"/>
    <w:rsid w:val="00BD37D1"/>
    <w:rsid w:val="00BD49C3"/>
    <w:rsid w:val="00BD70AE"/>
    <w:rsid w:val="00BE11CF"/>
    <w:rsid w:val="00BE1CD5"/>
    <w:rsid w:val="00BE30C0"/>
    <w:rsid w:val="00BE7206"/>
    <w:rsid w:val="00BF01A1"/>
    <w:rsid w:val="00BF0A46"/>
    <w:rsid w:val="00BF1079"/>
    <w:rsid w:val="00BF242C"/>
    <w:rsid w:val="00BF3CCD"/>
    <w:rsid w:val="00BF46E1"/>
    <w:rsid w:val="00BF5305"/>
    <w:rsid w:val="00BF55A4"/>
    <w:rsid w:val="00C004B2"/>
    <w:rsid w:val="00C02877"/>
    <w:rsid w:val="00C02A9B"/>
    <w:rsid w:val="00C02DB2"/>
    <w:rsid w:val="00C03368"/>
    <w:rsid w:val="00C0478E"/>
    <w:rsid w:val="00C05ED2"/>
    <w:rsid w:val="00C062CC"/>
    <w:rsid w:val="00C0720C"/>
    <w:rsid w:val="00C1317C"/>
    <w:rsid w:val="00C148A5"/>
    <w:rsid w:val="00C14C16"/>
    <w:rsid w:val="00C2201C"/>
    <w:rsid w:val="00C2370A"/>
    <w:rsid w:val="00C3434E"/>
    <w:rsid w:val="00C34D42"/>
    <w:rsid w:val="00C35316"/>
    <w:rsid w:val="00C37295"/>
    <w:rsid w:val="00C4391B"/>
    <w:rsid w:val="00C44922"/>
    <w:rsid w:val="00C44DF8"/>
    <w:rsid w:val="00C4794E"/>
    <w:rsid w:val="00C47C28"/>
    <w:rsid w:val="00C50431"/>
    <w:rsid w:val="00C50FD1"/>
    <w:rsid w:val="00C52C18"/>
    <w:rsid w:val="00C56E90"/>
    <w:rsid w:val="00C6126C"/>
    <w:rsid w:val="00C634AE"/>
    <w:rsid w:val="00C64248"/>
    <w:rsid w:val="00C6465A"/>
    <w:rsid w:val="00C6765E"/>
    <w:rsid w:val="00C70604"/>
    <w:rsid w:val="00C70983"/>
    <w:rsid w:val="00C73CCB"/>
    <w:rsid w:val="00C76A17"/>
    <w:rsid w:val="00C774BA"/>
    <w:rsid w:val="00C77606"/>
    <w:rsid w:val="00C83AAA"/>
    <w:rsid w:val="00C83ED0"/>
    <w:rsid w:val="00C87AB0"/>
    <w:rsid w:val="00C91B2A"/>
    <w:rsid w:val="00C91CF3"/>
    <w:rsid w:val="00C91DC7"/>
    <w:rsid w:val="00C955C1"/>
    <w:rsid w:val="00C96F67"/>
    <w:rsid w:val="00C97F92"/>
    <w:rsid w:val="00CA0260"/>
    <w:rsid w:val="00CA1A6F"/>
    <w:rsid w:val="00CA1F3A"/>
    <w:rsid w:val="00CA2665"/>
    <w:rsid w:val="00CA377C"/>
    <w:rsid w:val="00CA6B37"/>
    <w:rsid w:val="00CA6FE9"/>
    <w:rsid w:val="00CA7810"/>
    <w:rsid w:val="00CA7B66"/>
    <w:rsid w:val="00CA7C6C"/>
    <w:rsid w:val="00CB10AF"/>
    <w:rsid w:val="00CB18C2"/>
    <w:rsid w:val="00CB4FAF"/>
    <w:rsid w:val="00CC042A"/>
    <w:rsid w:val="00CC4E78"/>
    <w:rsid w:val="00CC67BC"/>
    <w:rsid w:val="00CC7F4D"/>
    <w:rsid w:val="00CD00BA"/>
    <w:rsid w:val="00CD2359"/>
    <w:rsid w:val="00CD4D69"/>
    <w:rsid w:val="00CD4E4B"/>
    <w:rsid w:val="00CE0108"/>
    <w:rsid w:val="00CE2154"/>
    <w:rsid w:val="00CE227E"/>
    <w:rsid w:val="00CE2619"/>
    <w:rsid w:val="00CE2B68"/>
    <w:rsid w:val="00CE4661"/>
    <w:rsid w:val="00CE6D8B"/>
    <w:rsid w:val="00CE6F36"/>
    <w:rsid w:val="00CE7474"/>
    <w:rsid w:val="00CE7514"/>
    <w:rsid w:val="00CE7BB2"/>
    <w:rsid w:val="00CF2941"/>
    <w:rsid w:val="00CF3127"/>
    <w:rsid w:val="00CF3F54"/>
    <w:rsid w:val="00CF7A70"/>
    <w:rsid w:val="00CF7D24"/>
    <w:rsid w:val="00D00515"/>
    <w:rsid w:val="00D039B9"/>
    <w:rsid w:val="00D06A8C"/>
    <w:rsid w:val="00D10D47"/>
    <w:rsid w:val="00D10E73"/>
    <w:rsid w:val="00D156ED"/>
    <w:rsid w:val="00D16868"/>
    <w:rsid w:val="00D17A08"/>
    <w:rsid w:val="00D220E5"/>
    <w:rsid w:val="00D22C9A"/>
    <w:rsid w:val="00D2327C"/>
    <w:rsid w:val="00D23A75"/>
    <w:rsid w:val="00D2509A"/>
    <w:rsid w:val="00D26317"/>
    <w:rsid w:val="00D3196F"/>
    <w:rsid w:val="00D334B7"/>
    <w:rsid w:val="00D33852"/>
    <w:rsid w:val="00D35E21"/>
    <w:rsid w:val="00D35F43"/>
    <w:rsid w:val="00D36BE8"/>
    <w:rsid w:val="00D3775F"/>
    <w:rsid w:val="00D4228F"/>
    <w:rsid w:val="00D43648"/>
    <w:rsid w:val="00D43A79"/>
    <w:rsid w:val="00D4482C"/>
    <w:rsid w:val="00D5244B"/>
    <w:rsid w:val="00D531BE"/>
    <w:rsid w:val="00D550BA"/>
    <w:rsid w:val="00D5782F"/>
    <w:rsid w:val="00D62B3D"/>
    <w:rsid w:val="00D62E49"/>
    <w:rsid w:val="00D63378"/>
    <w:rsid w:val="00D64268"/>
    <w:rsid w:val="00D65F65"/>
    <w:rsid w:val="00D7071A"/>
    <w:rsid w:val="00D7121A"/>
    <w:rsid w:val="00D77196"/>
    <w:rsid w:val="00D772EE"/>
    <w:rsid w:val="00D80BEB"/>
    <w:rsid w:val="00D8116F"/>
    <w:rsid w:val="00D81BBB"/>
    <w:rsid w:val="00D83D32"/>
    <w:rsid w:val="00D8511A"/>
    <w:rsid w:val="00D8740C"/>
    <w:rsid w:val="00D90633"/>
    <w:rsid w:val="00D9122F"/>
    <w:rsid w:val="00D915E0"/>
    <w:rsid w:val="00D91826"/>
    <w:rsid w:val="00D9319A"/>
    <w:rsid w:val="00D96BAE"/>
    <w:rsid w:val="00DA0EC3"/>
    <w:rsid w:val="00DA165B"/>
    <w:rsid w:val="00DA3269"/>
    <w:rsid w:val="00DA3F3D"/>
    <w:rsid w:val="00DA49C5"/>
    <w:rsid w:val="00DA5025"/>
    <w:rsid w:val="00DA5AFE"/>
    <w:rsid w:val="00DA6962"/>
    <w:rsid w:val="00DB0CDE"/>
    <w:rsid w:val="00DB24A5"/>
    <w:rsid w:val="00DB2DEC"/>
    <w:rsid w:val="00DB3C4B"/>
    <w:rsid w:val="00DB536A"/>
    <w:rsid w:val="00DB6151"/>
    <w:rsid w:val="00DC2080"/>
    <w:rsid w:val="00DC6517"/>
    <w:rsid w:val="00DC6D2F"/>
    <w:rsid w:val="00DD012F"/>
    <w:rsid w:val="00DD0520"/>
    <w:rsid w:val="00DD3CD9"/>
    <w:rsid w:val="00DD478B"/>
    <w:rsid w:val="00DD53B1"/>
    <w:rsid w:val="00DE4CCA"/>
    <w:rsid w:val="00DE66DC"/>
    <w:rsid w:val="00DF1AD1"/>
    <w:rsid w:val="00DF4735"/>
    <w:rsid w:val="00DF5376"/>
    <w:rsid w:val="00DF6023"/>
    <w:rsid w:val="00DF7EC5"/>
    <w:rsid w:val="00E00926"/>
    <w:rsid w:val="00E02841"/>
    <w:rsid w:val="00E056BF"/>
    <w:rsid w:val="00E06470"/>
    <w:rsid w:val="00E1087B"/>
    <w:rsid w:val="00E13CD5"/>
    <w:rsid w:val="00E14945"/>
    <w:rsid w:val="00E14A3B"/>
    <w:rsid w:val="00E14D16"/>
    <w:rsid w:val="00E200FA"/>
    <w:rsid w:val="00E215FC"/>
    <w:rsid w:val="00E21CC8"/>
    <w:rsid w:val="00E233DF"/>
    <w:rsid w:val="00E24228"/>
    <w:rsid w:val="00E2796D"/>
    <w:rsid w:val="00E279EC"/>
    <w:rsid w:val="00E31CEE"/>
    <w:rsid w:val="00E31FC9"/>
    <w:rsid w:val="00E330D7"/>
    <w:rsid w:val="00E339AB"/>
    <w:rsid w:val="00E34B6D"/>
    <w:rsid w:val="00E35FFA"/>
    <w:rsid w:val="00E400CE"/>
    <w:rsid w:val="00E42377"/>
    <w:rsid w:val="00E428EC"/>
    <w:rsid w:val="00E42B3F"/>
    <w:rsid w:val="00E44CE9"/>
    <w:rsid w:val="00E474CC"/>
    <w:rsid w:val="00E478C2"/>
    <w:rsid w:val="00E504A9"/>
    <w:rsid w:val="00E532A9"/>
    <w:rsid w:val="00E60CBD"/>
    <w:rsid w:val="00E63BB5"/>
    <w:rsid w:val="00E63EE2"/>
    <w:rsid w:val="00E6435A"/>
    <w:rsid w:val="00E6548C"/>
    <w:rsid w:val="00E663B2"/>
    <w:rsid w:val="00E66588"/>
    <w:rsid w:val="00E67FCC"/>
    <w:rsid w:val="00E72902"/>
    <w:rsid w:val="00E749D8"/>
    <w:rsid w:val="00E75729"/>
    <w:rsid w:val="00E75E94"/>
    <w:rsid w:val="00E77922"/>
    <w:rsid w:val="00E8083D"/>
    <w:rsid w:val="00E808F8"/>
    <w:rsid w:val="00E80E20"/>
    <w:rsid w:val="00E84FC2"/>
    <w:rsid w:val="00E85BAF"/>
    <w:rsid w:val="00E87F58"/>
    <w:rsid w:val="00E935ED"/>
    <w:rsid w:val="00E9489D"/>
    <w:rsid w:val="00E974AB"/>
    <w:rsid w:val="00E97C5A"/>
    <w:rsid w:val="00EA02AC"/>
    <w:rsid w:val="00EA237D"/>
    <w:rsid w:val="00EA2F3A"/>
    <w:rsid w:val="00EB226A"/>
    <w:rsid w:val="00EB2C61"/>
    <w:rsid w:val="00EB2D3B"/>
    <w:rsid w:val="00EB2DC3"/>
    <w:rsid w:val="00EB553F"/>
    <w:rsid w:val="00EB5B79"/>
    <w:rsid w:val="00EB68C2"/>
    <w:rsid w:val="00EB75AF"/>
    <w:rsid w:val="00EC4BE5"/>
    <w:rsid w:val="00EC59C8"/>
    <w:rsid w:val="00EC7C9A"/>
    <w:rsid w:val="00ED0D0A"/>
    <w:rsid w:val="00ED21AE"/>
    <w:rsid w:val="00ED21D2"/>
    <w:rsid w:val="00ED29E8"/>
    <w:rsid w:val="00ED512D"/>
    <w:rsid w:val="00ED52E8"/>
    <w:rsid w:val="00ED6154"/>
    <w:rsid w:val="00EE0366"/>
    <w:rsid w:val="00EE10D8"/>
    <w:rsid w:val="00EE116D"/>
    <w:rsid w:val="00EE17B9"/>
    <w:rsid w:val="00EE1CD7"/>
    <w:rsid w:val="00EE2AEC"/>
    <w:rsid w:val="00EE53CA"/>
    <w:rsid w:val="00EE5612"/>
    <w:rsid w:val="00EE6311"/>
    <w:rsid w:val="00EE6AD9"/>
    <w:rsid w:val="00EE75A7"/>
    <w:rsid w:val="00EF1439"/>
    <w:rsid w:val="00EF34BF"/>
    <w:rsid w:val="00EF3741"/>
    <w:rsid w:val="00EF3865"/>
    <w:rsid w:val="00EF4F47"/>
    <w:rsid w:val="00EF6A64"/>
    <w:rsid w:val="00F04D42"/>
    <w:rsid w:val="00F06559"/>
    <w:rsid w:val="00F15D56"/>
    <w:rsid w:val="00F16FC7"/>
    <w:rsid w:val="00F17237"/>
    <w:rsid w:val="00F21FC4"/>
    <w:rsid w:val="00F23020"/>
    <w:rsid w:val="00F2538D"/>
    <w:rsid w:val="00F27A0A"/>
    <w:rsid w:val="00F27E54"/>
    <w:rsid w:val="00F309E0"/>
    <w:rsid w:val="00F33F77"/>
    <w:rsid w:val="00F37853"/>
    <w:rsid w:val="00F37916"/>
    <w:rsid w:val="00F420D0"/>
    <w:rsid w:val="00F451AE"/>
    <w:rsid w:val="00F45B12"/>
    <w:rsid w:val="00F45FD0"/>
    <w:rsid w:val="00F4676E"/>
    <w:rsid w:val="00F46FDD"/>
    <w:rsid w:val="00F47DB3"/>
    <w:rsid w:val="00F50A89"/>
    <w:rsid w:val="00F52036"/>
    <w:rsid w:val="00F52FBC"/>
    <w:rsid w:val="00F62D96"/>
    <w:rsid w:val="00F62EFE"/>
    <w:rsid w:val="00F63B69"/>
    <w:rsid w:val="00F63FB4"/>
    <w:rsid w:val="00F65166"/>
    <w:rsid w:val="00F6677E"/>
    <w:rsid w:val="00F743B3"/>
    <w:rsid w:val="00F83381"/>
    <w:rsid w:val="00F84C3F"/>
    <w:rsid w:val="00F8519A"/>
    <w:rsid w:val="00F85714"/>
    <w:rsid w:val="00F90D2A"/>
    <w:rsid w:val="00F91F47"/>
    <w:rsid w:val="00F925FC"/>
    <w:rsid w:val="00F92AA7"/>
    <w:rsid w:val="00F93221"/>
    <w:rsid w:val="00F947A3"/>
    <w:rsid w:val="00F949C0"/>
    <w:rsid w:val="00F964D8"/>
    <w:rsid w:val="00F96745"/>
    <w:rsid w:val="00FA0F51"/>
    <w:rsid w:val="00FA2E62"/>
    <w:rsid w:val="00FA3211"/>
    <w:rsid w:val="00FA3496"/>
    <w:rsid w:val="00FA40D4"/>
    <w:rsid w:val="00FA42FC"/>
    <w:rsid w:val="00FA5106"/>
    <w:rsid w:val="00FA6603"/>
    <w:rsid w:val="00FB11F7"/>
    <w:rsid w:val="00FB1DA5"/>
    <w:rsid w:val="00FB50EC"/>
    <w:rsid w:val="00FB7428"/>
    <w:rsid w:val="00FC0271"/>
    <w:rsid w:val="00FC0B97"/>
    <w:rsid w:val="00FC336C"/>
    <w:rsid w:val="00FC3F49"/>
    <w:rsid w:val="00FD1CEE"/>
    <w:rsid w:val="00FD2096"/>
    <w:rsid w:val="00FD229F"/>
    <w:rsid w:val="00FD2FA4"/>
    <w:rsid w:val="00FD32BA"/>
    <w:rsid w:val="00FE089E"/>
    <w:rsid w:val="00FE08BF"/>
    <w:rsid w:val="00FE1043"/>
    <w:rsid w:val="00FE1E88"/>
    <w:rsid w:val="00FE2EE5"/>
    <w:rsid w:val="00FE3F2E"/>
    <w:rsid w:val="00FE5149"/>
    <w:rsid w:val="00FE79FF"/>
    <w:rsid w:val="00FE7CB5"/>
    <w:rsid w:val="00FF0031"/>
    <w:rsid w:val="00FF0BEB"/>
    <w:rsid w:val="00FF2811"/>
    <w:rsid w:val="00FF3ACC"/>
    <w:rsid w:val="00FF55CB"/>
    <w:rsid w:val="00FF5AB2"/>
    <w:rsid w:val="00FF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CC4A8"/>
  <w15:chartTrackingRefBased/>
  <w15:docId w15:val="{ABE8651D-3DF6-074F-B883-B8B05419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36"/>
    <w:rPr>
      <w:rFonts w:ascii="Times New Roman" w:eastAsia="Times New Roman" w:hAnsi="Times New Roman" w:cs="Times New Roman"/>
      <w:lang w:eastAsia="en-GB"/>
    </w:rPr>
  </w:style>
  <w:style w:type="paragraph" w:styleId="Heading3">
    <w:name w:val="heading 3"/>
    <w:basedOn w:val="Normal"/>
    <w:link w:val="Heading3Char"/>
    <w:uiPriority w:val="9"/>
    <w:qFormat/>
    <w:rsid w:val="00D36B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10"/>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A66C5F"/>
    <w:rPr>
      <w:color w:val="0563C1" w:themeColor="hyperlink"/>
      <w:u w:val="single"/>
    </w:rPr>
  </w:style>
  <w:style w:type="character" w:styleId="UnresolvedMention">
    <w:name w:val="Unresolved Mention"/>
    <w:basedOn w:val="DefaultParagraphFont"/>
    <w:uiPriority w:val="99"/>
    <w:semiHidden/>
    <w:unhideWhenUsed/>
    <w:rsid w:val="00A66C5F"/>
    <w:rPr>
      <w:color w:val="605E5C"/>
      <w:shd w:val="clear" w:color="auto" w:fill="E1DFDD"/>
    </w:rPr>
  </w:style>
  <w:style w:type="numbering" w:customStyle="1" w:styleId="CurrentList1">
    <w:name w:val="Current List1"/>
    <w:uiPriority w:val="99"/>
    <w:rsid w:val="002A1D47"/>
    <w:pPr>
      <w:numPr>
        <w:numId w:val="6"/>
      </w:numPr>
    </w:pPr>
  </w:style>
  <w:style w:type="paragraph" w:styleId="FootnoteText">
    <w:name w:val="footnote text"/>
    <w:basedOn w:val="Normal"/>
    <w:link w:val="FootnoteTextChar"/>
    <w:uiPriority w:val="99"/>
    <w:semiHidden/>
    <w:unhideWhenUsed/>
    <w:rsid w:val="00DD3CD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D3CD9"/>
    <w:rPr>
      <w:sz w:val="20"/>
      <w:szCs w:val="20"/>
    </w:rPr>
  </w:style>
  <w:style w:type="character" w:styleId="FootnoteReference">
    <w:name w:val="footnote reference"/>
    <w:basedOn w:val="DefaultParagraphFont"/>
    <w:uiPriority w:val="99"/>
    <w:semiHidden/>
    <w:unhideWhenUsed/>
    <w:rsid w:val="00DD3CD9"/>
    <w:rPr>
      <w:vertAlign w:val="superscript"/>
    </w:rPr>
  </w:style>
  <w:style w:type="character" w:styleId="Strong">
    <w:name w:val="Strong"/>
    <w:basedOn w:val="DefaultParagraphFont"/>
    <w:uiPriority w:val="22"/>
    <w:qFormat/>
    <w:rsid w:val="00DD3CD9"/>
    <w:rPr>
      <w:b/>
      <w:bCs/>
    </w:rPr>
  </w:style>
  <w:style w:type="character" w:customStyle="1" w:styleId="apple-converted-space">
    <w:name w:val="apple-converted-space"/>
    <w:basedOn w:val="DefaultParagraphFont"/>
    <w:rsid w:val="001715F0"/>
  </w:style>
  <w:style w:type="paragraph" w:styleId="NormalWeb">
    <w:name w:val="Normal (Web)"/>
    <w:basedOn w:val="Normal"/>
    <w:uiPriority w:val="99"/>
    <w:unhideWhenUsed/>
    <w:rsid w:val="00CA7C6C"/>
    <w:pPr>
      <w:spacing w:before="100" w:beforeAutospacing="1" w:after="100" w:afterAutospacing="1"/>
    </w:pPr>
  </w:style>
  <w:style w:type="character" w:styleId="Emphasis">
    <w:name w:val="Emphasis"/>
    <w:basedOn w:val="DefaultParagraphFont"/>
    <w:uiPriority w:val="20"/>
    <w:qFormat/>
    <w:rsid w:val="008C68B1"/>
    <w:rPr>
      <w:i/>
      <w:iCs/>
    </w:rPr>
  </w:style>
  <w:style w:type="paragraph" w:customStyle="1" w:styleId="Default">
    <w:name w:val="Default"/>
    <w:rsid w:val="006170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6A3296"/>
    <w:rPr>
      <w:color w:val="954F72" w:themeColor="followedHyperlink"/>
      <w:u w:val="single"/>
    </w:rPr>
  </w:style>
  <w:style w:type="character" w:customStyle="1" w:styleId="epname">
    <w:name w:val="ep_name"/>
    <w:basedOn w:val="DefaultParagraphFont"/>
    <w:rsid w:val="006A3296"/>
  </w:style>
  <w:style w:type="character" w:customStyle="1" w:styleId="epicon">
    <w:name w:val="ep_icon"/>
    <w:basedOn w:val="DefaultParagraphFont"/>
    <w:rsid w:val="006A3296"/>
  </w:style>
  <w:style w:type="character" w:customStyle="1" w:styleId="Heading3Char">
    <w:name w:val="Heading 3 Char"/>
    <w:basedOn w:val="DefaultParagraphFont"/>
    <w:link w:val="Heading3"/>
    <w:uiPriority w:val="9"/>
    <w:rsid w:val="00D36BE8"/>
    <w:rPr>
      <w:rFonts w:ascii="Times New Roman" w:eastAsia="Times New Roman" w:hAnsi="Times New Roman" w:cs="Times New Roman"/>
      <w:b/>
      <w:bCs/>
      <w:sz w:val="27"/>
      <w:szCs w:val="27"/>
      <w:lang w:eastAsia="en-GB"/>
    </w:rPr>
  </w:style>
  <w:style w:type="character" w:customStyle="1" w:styleId="outputecli">
    <w:name w:val="outputecli"/>
    <w:basedOn w:val="DefaultParagraphFont"/>
    <w:rsid w:val="005616F6"/>
  </w:style>
  <w:style w:type="paragraph" w:styleId="Revision">
    <w:name w:val="Revision"/>
    <w:hidden/>
    <w:uiPriority w:val="99"/>
    <w:semiHidden/>
    <w:rsid w:val="0012453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C22B7"/>
    <w:rPr>
      <w:sz w:val="16"/>
      <w:szCs w:val="16"/>
    </w:rPr>
  </w:style>
  <w:style w:type="paragraph" w:styleId="CommentText">
    <w:name w:val="annotation text"/>
    <w:basedOn w:val="Normal"/>
    <w:link w:val="CommentTextChar"/>
    <w:uiPriority w:val="99"/>
    <w:unhideWhenUsed/>
    <w:rsid w:val="002C22B7"/>
    <w:rPr>
      <w:sz w:val="20"/>
      <w:szCs w:val="20"/>
    </w:rPr>
  </w:style>
  <w:style w:type="character" w:customStyle="1" w:styleId="CommentTextChar">
    <w:name w:val="Comment Text Char"/>
    <w:basedOn w:val="DefaultParagraphFont"/>
    <w:link w:val="CommentText"/>
    <w:uiPriority w:val="99"/>
    <w:rsid w:val="002C22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C22B7"/>
    <w:rPr>
      <w:b/>
      <w:bCs/>
    </w:rPr>
  </w:style>
  <w:style w:type="character" w:customStyle="1" w:styleId="CommentSubjectChar">
    <w:name w:val="Comment Subject Char"/>
    <w:basedOn w:val="CommentTextChar"/>
    <w:link w:val="CommentSubject"/>
    <w:uiPriority w:val="99"/>
    <w:semiHidden/>
    <w:rsid w:val="002C22B7"/>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547BFC"/>
    <w:pPr>
      <w:tabs>
        <w:tab w:val="center" w:pos="4513"/>
        <w:tab w:val="right" w:pos="9026"/>
      </w:tabs>
    </w:pPr>
  </w:style>
  <w:style w:type="character" w:customStyle="1" w:styleId="FooterChar">
    <w:name w:val="Footer Char"/>
    <w:basedOn w:val="DefaultParagraphFont"/>
    <w:link w:val="Footer"/>
    <w:uiPriority w:val="99"/>
    <w:rsid w:val="00547BF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4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052">
      <w:bodyDiv w:val="1"/>
      <w:marLeft w:val="0"/>
      <w:marRight w:val="0"/>
      <w:marTop w:val="0"/>
      <w:marBottom w:val="0"/>
      <w:divBdr>
        <w:top w:val="none" w:sz="0" w:space="0" w:color="auto"/>
        <w:left w:val="none" w:sz="0" w:space="0" w:color="auto"/>
        <w:bottom w:val="none" w:sz="0" w:space="0" w:color="auto"/>
        <w:right w:val="none" w:sz="0" w:space="0" w:color="auto"/>
      </w:divBdr>
    </w:div>
    <w:div w:id="85468657">
      <w:bodyDiv w:val="1"/>
      <w:marLeft w:val="0"/>
      <w:marRight w:val="0"/>
      <w:marTop w:val="0"/>
      <w:marBottom w:val="0"/>
      <w:divBdr>
        <w:top w:val="none" w:sz="0" w:space="0" w:color="auto"/>
        <w:left w:val="none" w:sz="0" w:space="0" w:color="auto"/>
        <w:bottom w:val="none" w:sz="0" w:space="0" w:color="auto"/>
        <w:right w:val="none" w:sz="0" w:space="0" w:color="auto"/>
      </w:divBdr>
    </w:div>
    <w:div w:id="112213646">
      <w:bodyDiv w:val="1"/>
      <w:marLeft w:val="0"/>
      <w:marRight w:val="0"/>
      <w:marTop w:val="0"/>
      <w:marBottom w:val="0"/>
      <w:divBdr>
        <w:top w:val="none" w:sz="0" w:space="0" w:color="auto"/>
        <w:left w:val="none" w:sz="0" w:space="0" w:color="auto"/>
        <w:bottom w:val="none" w:sz="0" w:space="0" w:color="auto"/>
        <w:right w:val="none" w:sz="0" w:space="0" w:color="auto"/>
      </w:divBdr>
    </w:div>
    <w:div w:id="122306825">
      <w:bodyDiv w:val="1"/>
      <w:marLeft w:val="0"/>
      <w:marRight w:val="0"/>
      <w:marTop w:val="0"/>
      <w:marBottom w:val="0"/>
      <w:divBdr>
        <w:top w:val="none" w:sz="0" w:space="0" w:color="auto"/>
        <w:left w:val="none" w:sz="0" w:space="0" w:color="auto"/>
        <w:bottom w:val="none" w:sz="0" w:space="0" w:color="auto"/>
        <w:right w:val="none" w:sz="0" w:space="0" w:color="auto"/>
      </w:divBdr>
    </w:div>
    <w:div w:id="146941553">
      <w:bodyDiv w:val="1"/>
      <w:marLeft w:val="0"/>
      <w:marRight w:val="0"/>
      <w:marTop w:val="0"/>
      <w:marBottom w:val="0"/>
      <w:divBdr>
        <w:top w:val="none" w:sz="0" w:space="0" w:color="auto"/>
        <w:left w:val="none" w:sz="0" w:space="0" w:color="auto"/>
        <w:bottom w:val="none" w:sz="0" w:space="0" w:color="auto"/>
        <w:right w:val="none" w:sz="0" w:space="0" w:color="auto"/>
      </w:divBdr>
    </w:div>
    <w:div w:id="263348180">
      <w:bodyDiv w:val="1"/>
      <w:marLeft w:val="0"/>
      <w:marRight w:val="0"/>
      <w:marTop w:val="0"/>
      <w:marBottom w:val="0"/>
      <w:divBdr>
        <w:top w:val="none" w:sz="0" w:space="0" w:color="auto"/>
        <w:left w:val="none" w:sz="0" w:space="0" w:color="auto"/>
        <w:bottom w:val="none" w:sz="0" w:space="0" w:color="auto"/>
        <w:right w:val="none" w:sz="0" w:space="0" w:color="auto"/>
      </w:divBdr>
    </w:div>
    <w:div w:id="273051846">
      <w:bodyDiv w:val="1"/>
      <w:marLeft w:val="0"/>
      <w:marRight w:val="0"/>
      <w:marTop w:val="0"/>
      <w:marBottom w:val="0"/>
      <w:divBdr>
        <w:top w:val="none" w:sz="0" w:space="0" w:color="auto"/>
        <w:left w:val="none" w:sz="0" w:space="0" w:color="auto"/>
        <w:bottom w:val="none" w:sz="0" w:space="0" w:color="auto"/>
        <w:right w:val="none" w:sz="0" w:space="0" w:color="auto"/>
      </w:divBdr>
    </w:div>
    <w:div w:id="303898545">
      <w:bodyDiv w:val="1"/>
      <w:marLeft w:val="0"/>
      <w:marRight w:val="0"/>
      <w:marTop w:val="0"/>
      <w:marBottom w:val="0"/>
      <w:divBdr>
        <w:top w:val="none" w:sz="0" w:space="0" w:color="auto"/>
        <w:left w:val="none" w:sz="0" w:space="0" w:color="auto"/>
        <w:bottom w:val="none" w:sz="0" w:space="0" w:color="auto"/>
        <w:right w:val="none" w:sz="0" w:space="0" w:color="auto"/>
      </w:divBdr>
    </w:div>
    <w:div w:id="446200660">
      <w:bodyDiv w:val="1"/>
      <w:marLeft w:val="0"/>
      <w:marRight w:val="0"/>
      <w:marTop w:val="0"/>
      <w:marBottom w:val="0"/>
      <w:divBdr>
        <w:top w:val="none" w:sz="0" w:space="0" w:color="auto"/>
        <w:left w:val="none" w:sz="0" w:space="0" w:color="auto"/>
        <w:bottom w:val="none" w:sz="0" w:space="0" w:color="auto"/>
        <w:right w:val="none" w:sz="0" w:space="0" w:color="auto"/>
      </w:divBdr>
    </w:div>
    <w:div w:id="554895863">
      <w:bodyDiv w:val="1"/>
      <w:marLeft w:val="0"/>
      <w:marRight w:val="0"/>
      <w:marTop w:val="0"/>
      <w:marBottom w:val="0"/>
      <w:divBdr>
        <w:top w:val="none" w:sz="0" w:space="0" w:color="auto"/>
        <w:left w:val="none" w:sz="0" w:space="0" w:color="auto"/>
        <w:bottom w:val="none" w:sz="0" w:space="0" w:color="auto"/>
        <w:right w:val="none" w:sz="0" w:space="0" w:color="auto"/>
      </w:divBdr>
      <w:divsChild>
        <w:div w:id="393158509">
          <w:marLeft w:val="0"/>
          <w:marRight w:val="0"/>
          <w:marTop w:val="0"/>
          <w:marBottom w:val="0"/>
          <w:divBdr>
            <w:top w:val="none" w:sz="0" w:space="0" w:color="auto"/>
            <w:left w:val="none" w:sz="0" w:space="0" w:color="auto"/>
            <w:bottom w:val="none" w:sz="0" w:space="0" w:color="auto"/>
            <w:right w:val="none" w:sz="0" w:space="0" w:color="auto"/>
          </w:divBdr>
          <w:divsChild>
            <w:div w:id="1956517363">
              <w:marLeft w:val="0"/>
              <w:marRight w:val="0"/>
              <w:marTop w:val="0"/>
              <w:marBottom w:val="0"/>
              <w:divBdr>
                <w:top w:val="none" w:sz="0" w:space="0" w:color="auto"/>
                <w:left w:val="none" w:sz="0" w:space="0" w:color="auto"/>
                <w:bottom w:val="none" w:sz="0" w:space="0" w:color="auto"/>
                <w:right w:val="none" w:sz="0" w:space="0" w:color="auto"/>
              </w:divBdr>
              <w:divsChild>
                <w:div w:id="807550596">
                  <w:marLeft w:val="0"/>
                  <w:marRight w:val="0"/>
                  <w:marTop w:val="0"/>
                  <w:marBottom w:val="0"/>
                  <w:divBdr>
                    <w:top w:val="none" w:sz="0" w:space="0" w:color="auto"/>
                    <w:left w:val="none" w:sz="0" w:space="0" w:color="auto"/>
                    <w:bottom w:val="none" w:sz="0" w:space="0" w:color="auto"/>
                    <w:right w:val="none" w:sz="0" w:space="0" w:color="auto"/>
                  </w:divBdr>
                  <w:divsChild>
                    <w:div w:id="6867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7356">
      <w:bodyDiv w:val="1"/>
      <w:marLeft w:val="0"/>
      <w:marRight w:val="0"/>
      <w:marTop w:val="0"/>
      <w:marBottom w:val="0"/>
      <w:divBdr>
        <w:top w:val="none" w:sz="0" w:space="0" w:color="auto"/>
        <w:left w:val="none" w:sz="0" w:space="0" w:color="auto"/>
        <w:bottom w:val="none" w:sz="0" w:space="0" w:color="auto"/>
        <w:right w:val="none" w:sz="0" w:space="0" w:color="auto"/>
      </w:divBdr>
    </w:div>
    <w:div w:id="597568135">
      <w:bodyDiv w:val="1"/>
      <w:marLeft w:val="0"/>
      <w:marRight w:val="0"/>
      <w:marTop w:val="0"/>
      <w:marBottom w:val="0"/>
      <w:divBdr>
        <w:top w:val="none" w:sz="0" w:space="0" w:color="auto"/>
        <w:left w:val="none" w:sz="0" w:space="0" w:color="auto"/>
        <w:bottom w:val="none" w:sz="0" w:space="0" w:color="auto"/>
        <w:right w:val="none" w:sz="0" w:space="0" w:color="auto"/>
      </w:divBdr>
      <w:divsChild>
        <w:div w:id="1777165827">
          <w:marLeft w:val="0"/>
          <w:marRight w:val="0"/>
          <w:marTop w:val="0"/>
          <w:marBottom w:val="0"/>
          <w:divBdr>
            <w:top w:val="none" w:sz="0" w:space="0" w:color="auto"/>
            <w:left w:val="none" w:sz="0" w:space="0" w:color="auto"/>
            <w:bottom w:val="none" w:sz="0" w:space="0" w:color="auto"/>
            <w:right w:val="none" w:sz="0" w:space="0" w:color="auto"/>
          </w:divBdr>
          <w:divsChild>
            <w:div w:id="361706829">
              <w:marLeft w:val="0"/>
              <w:marRight w:val="0"/>
              <w:marTop w:val="0"/>
              <w:marBottom w:val="0"/>
              <w:divBdr>
                <w:top w:val="none" w:sz="0" w:space="0" w:color="auto"/>
                <w:left w:val="none" w:sz="0" w:space="0" w:color="auto"/>
                <w:bottom w:val="none" w:sz="0" w:space="0" w:color="auto"/>
                <w:right w:val="none" w:sz="0" w:space="0" w:color="auto"/>
              </w:divBdr>
              <w:divsChild>
                <w:div w:id="2132311283">
                  <w:marLeft w:val="0"/>
                  <w:marRight w:val="0"/>
                  <w:marTop w:val="0"/>
                  <w:marBottom w:val="0"/>
                  <w:divBdr>
                    <w:top w:val="none" w:sz="0" w:space="0" w:color="auto"/>
                    <w:left w:val="none" w:sz="0" w:space="0" w:color="auto"/>
                    <w:bottom w:val="none" w:sz="0" w:space="0" w:color="auto"/>
                    <w:right w:val="none" w:sz="0" w:space="0" w:color="auto"/>
                  </w:divBdr>
                  <w:divsChild>
                    <w:div w:id="1952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6004">
      <w:bodyDiv w:val="1"/>
      <w:marLeft w:val="0"/>
      <w:marRight w:val="0"/>
      <w:marTop w:val="0"/>
      <w:marBottom w:val="0"/>
      <w:divBdr>
        <w:top w:val="none" w:sz="0" w:space="0" w:color="auto"/>
        <w:left w:val="none" w:sz="0" w:space="0" w:color="auto"/>
        <w:bottom w:val="none" w:sz="0" w:space="0" w:color="auto"/>
        <w:right w:val="none" w:sz="0" w:space="0" w:color="auto"/>
      </w:divBdr>
    </w:div>
    <w:div w:id="633483928">
      <w:bodyDiv w:val="1"/>
      <w:marLeft w:val="0"/>
      <w:marRight w:val="0"/>
      <w:marTop w:val="0"/>
      <w:marBottom w:val="0"/>
      <w:divBdr>
        <w:top w:val="none" w:sz="0" w:space="0" w:color="auto"/>
        <w:left w:val="none" w:sz="0" w:space="0" w:color="auto"/>
        <w:bottom w:val="none" w:sz="0" w:space="0" w:color="auto"/>
        <w:right w:val="none" w:sz="0" w:space="0" w:color="auto"/>
      </w:divBdr>
    </w:div>
    <w:div w:id="660814426">
      <w:bodyDiv w:val="1"/>
      <w:marLeft w:val="0"/>
      <w:marRight w:val="0"/>
      <w:marTop w:val="0"/>
      <w:marBottom w:val="0"/>
      <w:divBdr>
        <w:top w:val="none" w:sz="0" w:space="0" w:color="auto"/>
        <w:left w:val="none" w:sz="0" w:space="0" w:color="auto"/>
        <w:bottom w:val="none" w:sz="0" w:space="0" w:color="auto"/>
        <w:right w:val="none" w:sz="0" w:space="0" w:color="auto"/>
      </w:divBdr>
      <w:divsChild>
        <w:div w:id="902372959">
          <w:marLeft w:val="0"/>
          <w:marRight w:val="0"/>
          <w:marTop w:val="0"/>
          <w:marBottom w:val="0"/>
          <w:divBdr>
            <w:top w:val="none" w:sz="0" w:space="0" w:color="auto"/>
            <w:left w:val="none" w:sz="0" w:space="0" w:color="auto"/>
            <w:bottom w:val="none" w:sz="0" w:space="0" w:color="auto"/>
            <w:right w:val="none" w:sz="0" w:space="0" w:color="auto"/>
          </w:divBdr>
        </w:div>
      </w:divsChild>
    </w:div>
    <w:div w:id="679889023">
      <w:bodyDiv w:val="1"/>
      <w:marLeft w:val="0"/>
      <w:marRight w:val="0"/>
      <w:marTop w:val="0"/>
      <w:marBottom w:val="0"/>
      <w:divBdr>
        <w:top w:val="none" w:sz="0" w:space="0" w:color="auto"/>
        <w:left w:val="none" w:sz="0" w:space="0" w:color="auto"/>
        <w:bottom w:val="none" w:sz="0" w:space="0" w:color="auto"/>
        <w:right w:val="none" w:sz="0" w:space="0" w:color="auto"/>
      </w:divBdr>
    </w:div>
    <w:div w:id="680353788">
      <w:bodyDiv w:val="1"/>
      <w:marLeft w:val="0"/>
      <w:marRight w:val="0"/>
      <w:marTop w:val="0"/>
      <w:marBottom w:val="0"/>
      <w:divBdr>
        <w:top w:val="none" w:sz="0" w:space="0" w:color="auto"/>
        <w:left w:val="none" w:sz="0" w:space="0" w:color="auto"/>
        <w:bottom w:val="none" w:sz="0" w:space="0" w:color="auto"/>
        <w:right w:val="none" w:sz="0" w:space="0" w:color="auto"/>
      </w:divBdr>
    </w:div>
    <w:div w:id="731268491">
      <w:bodyDiv w:val="1"/>
      <w:marLeft w:val="0"/>
      <w:marRight w:val="0"/>
      <w:marTop w:val="0"/>
      <w:marBottom w:val="0"/>
      <w:divBdr>
        <w:top w:val="none" w:sz="0" w:space="0" w:color="auto"/>
        <w:left w:val="none" w:sz="0" w:space="0" w:color="auto"/>
        <w:bottom w:val="none" w:sz="0" w:space="0" w:color="auto"/>
        <w:right w:val="none" w:sz="0" w:space="0" w:color="auto"/>
      </w:divBdr>
    </w:div>
    <w:div w:id="749812709">
      <w:bodyDiv w:val="1"/>
      <w:marLeft w:val="0"/>
      <w:marRight w:val="0"/>
      <w:marTop w:val="0"/>
      <w:marBottom w:val="0"/>
      <w:divBdr>
        <w:top w:val="none" w:sz="0" w:space="0" w:color="auto"/>
        <w:left w:val="none" w:sz="0" w:space="0" w:color="auto"/>
        <w:bottom w:val="none" w:sz="0" w:space="0" w:color="auto"/>
        <w:right w:val="none" w:sz="0" w:space="0" w:color="auto"/>
      </w:divBdr>
    </w:div>
    <w:div w:id="751632433">
      <w:bodyDiv w:val="1"/>
      <w:marLeft w:val="0"/>
      <w:marRight w:val="0"/>
      <w:marTop w:val="0"/>
      <w:marBottom w:val="0"/>
      <w:divBdr>
        <w:top w:val="none" w:sz="0" w:space="0" w:color="auto"/>
        <w:left w:val="none" w:sz="0" w:space="0" w:color="auto"/>
        <w:bottom w:val="none" w:sz="0" w:space="0" w:color="auto"/>
        <w:right w:val="none" w:sz="0" w:space="0" w:color="auto"/>
      </w:divBdr>
    </w:div>
    <w:div w:id="806438408">
      <w:bodyDiv w:val="1"/>
      <w:marLeft w:val="0"/>
      <w:marRight w:val="0"/>
      <w:marTop w:val="0"/>
      <w:marBottom w:val="0"/>
      <w:divBdr>
        <w:top w:val="none" w:sz="0" w:space="0" w:color="auto"/>
        <w:left w:val="none" w:sz="0" w:space="0" w:color="auto"/>
        <w:bottom w:val="none" w:sz="0" w:space="0" w:color="auto"/>
        <w:right w:val="none" w:sz="0" w:space="0" w:color="auto"/>
      </w:divBdr>
      <w:divsChild>
        <w:div w:id="1222443296">
          <w:marLeft w:val="0"/>
          <w:marRight w:val="0"/>
          <w:marTop w:val="0"/>
          <w:marBottom w:val="0"/>
          <w:divBdr>
            <w:top w:val="none" w:sz="0" w:space="0" w:color="auto"/>
            <w:left w:val="none" w:sz="0" w:space="0" w:color="auto"/>
            <w:bottom w:val="none" w:sz="0" w:space="0" w:color="auto"/>
            <w:right w:val="none" w:sz="0" w:space="0" w:color="auto"/>
          </w:divBdr>
          <w:divsChild>
            <w:div w:id="1610821954">
              <w:marLeft w:val="0"/>
              <w:marRight w:val="0"/>
              <w:marTop w:val="0"/>
              <w:marBottom w:val="0"/>
              <w:divBdr>
                <w:top w:val="none" w:sz="0" w:space="0" w:color="auto"/>
                <w:left w:val="none" w:sz="0" w:space="0" w:color="auto"/>
                <w:bottom w:val="none" w:sz="0" w:space="0" w:color="auto"/>
                <w:right w:val="none" w:sz="0" w:space="0" w:color="auto"/>
              </w:divBdr>
              <w:divsChild>
                <w:div w:id="788738137">
                  <w:marLeft w:val="0"/>
                  <w:marRight w:val="0"/>
                  <w:marTop w:val="0"/>
                  <w:marBottom w:val="0"/>
                  <w:divBdr>
                    <w:top w:val="none" w:sz="0" w:space="0" w:color="auto"/>
                    <w:left w:val="none" w:sz="0" w:space="0" w:color="auto"/>
                    <w:bottom w:val="none" w:sz="0" w:space="0" w:color="auto"/>
                    <w:right w:val="none" w:sz="0" w:space="0" w:color="auto"/>
                  </w:divBdr>
                  <w:divsChild>
                    <w:div w:id="47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7972">
      <w:bodyDiv w:val="1"/>
      <w:marLeft w:val="0"/>
      <w:marRight w:val="0"/>
      <w:marTop w:val="0"/>
      <w:marBottom w:val="0"/>
      <w:divBdr>
        <w:top w:val="none" w:sz="0" w:space="0" w:color="auto"/>
        <w:left w:val="none" w:sz="0" w:space="0" w:color="auto"/>
        <w:bottom w:val="none" w:sz="0" w:space="0" w:color="auto"/>
        <w:right w:val="none" w:sz="0" w:space="0" w:color="auto"/>
      </w:divBdr>
      <w:divsChild>
        <w:div w:id="726299144">
          <w:marLeft w:val="0"/>
          <w:marRight w:val="0"/>
          <w:marTop w:val="0"/>
          <w:marBottom w:val="0"/>
          <w:divBdr>
            <w:top w:val="none" w:sz="0" w:space="0" w:color="auto"/>
            <w:left w:val="none" w:sz="0" w:space="0" w:color="auto"/>
            <w:bottom w:val="none" w:sz="0" w:space="0" w:color="auto"/>
            <w:right w:val="none" w:sz="0" w:space="0" w:color="auto"/>
          </w:divBdr>
          <w:divsChild>
            <w:div w:id="1541898133">
              <w:marLeft w:val="0"/>
              <w:marRight w:val="0"/>
              <w:marTop w:val="0"/>
              <w:marBottom w:val="0"/>
              <w:divBdr>
                <w:top w:val="none" w:sz="0" w:space="0" w:color="auto"/>
                <w:left w:val="none" w:sz="0" w:space="0" w:color="auto"/>
                <w:bottom w:val="none" w:sz="0" w:space="0" w:color="auto"/>
                <w:right w:val="none" w:sz="0" w:space="0" w:color="auto"/>
              </w:divBdr>
              <w:divsChild>
                <w:div w:id="1229152966">
                  <w:marLeft w:val="0"/>
                  <w:marRight w:val="0"/>
                  <w:marTop w:val="0"/>
                  <w:marBottom w:val="0"/>
                  <w:divBdr>
                    <w:top w:val="none" w:sz="0" w:space="0" w:color="auto"/>
                    <w:left w:val="none" w:sz="0" w:space="0" w:color="auto"/>
                    <w:bottom w:val="none" w:sz="0" w:space="0" w:color="auto"/>
                    <w:right w:val="none" w:sz="0" w:space="0" w:color="auto"/>
                  </w:divBdr>
                  <w:divsChild>
                    <w:div w:id="19139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4810">
      <w:bodyDiv w:val="1"/>
      <w:marLeft w:val="0"/>
      <w:marRight w:val="0"/>
      <w:marTop w:val="0"/>
      <w:marBottom w:val="0"/>
      <w:divBdr>
        <w:top w:val="none" w:sz="0" w:space="0" w:color="auto"/>
        <w:left w:val="none" w:sz="0" w:space="0" w:color="auto"/>
        <w:bottom w:val="none" w:sz="0" w:space="0" w:color="auto"/>
        <w:right w:val="none" w:sz="0" w:space="0" w:color="auto"/>
      </w:divBdr>
      <w:divsChild>
        <w:div w:id="727411417">
          <w:marLeft w:val="0"/>
          <w:marRight w:val="0"/>
          <w:marTop w:val="0"/>
          <w:marBottom w:val="0"/>
          <w:divBdr>
            <w:top w:val="none" w:sz="0" w:space="0" w:color="auto"/>
            <w:left w:val="none" w:sz="0" w:space="0" w:color="auto"/>
            <w:bottom w:val="none" w:sz="0" w:space="0" w:color="auto"/>
            <w:right w:val="none" w:sz="0" w:space="0" w:color="auto"/>
          </w:divBdr>
          <w:divsChild>
            <w:div w:id="2025089546">
              <w:marLeft w:val="0"/>
              <w:marRight w:val="0"/>
              <w:marTop w:val="0"/>
              <w:marBottom w:val="0"/>
              <w:divBdr>
                <w:top w:val="none" w:sz="0" w:space="0" w:color="auto"/>
                <w:left w:val="none" w:sz="0" w:space="0" w:color="auto"/>
                <w:bottom w:val="none" w:sz="0" w:space="0" w:color="auto"/>
                <w:right w:val="none" w:sz="0" w:space="0" w:color="auto"/>
              </w:divBdr>
              <w:divsChild>
                <w:div w:id="443619189">
                  <w:marLeft w:val="0"/>
                  <w:marRight w:val="0"/>
                  <w:marTop w:val="0"/>
                  <w:marBottom w:val="0"/>
                  <w:divBdr>
                    <w:top w:val="none" w:sz="0" w:space="0" w:color="auto"/>
                    <w:left w:val="none" w:sz="0" w:space="0" w:color="auto"/>
                    <w:bottom w:val="none" w:sz="0" w:space="0" w:color="auto"/>
                    <w:right w:val="none" w:sz="0" w:space="0" w:color="auto"/>
                  </w:divBdr>
                  <w:divsChild>
                    <w:div w:id="1460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4486">
      <w:bodyDiv w:val="1"/>
      <w:marLeft w:val="0"/>
      <w:marRight w:val="0"/>
      <w:marTop w:val="0"/>
      <w:marBottom w:val="0"/>
      <w:divBdr>
        <w:top w:val="none" w:sz="0" w:space="0" w:color="auto"/>
        <w:left w:val="none" w:sz="0" w:space="0" w:color="auto"/>
        <w:bottom w:val="none" w:sz="0" w:space="0" w:color="auto"/>
        <w:right w:val="none" w:sz="0" w:space="0" w:color="auto"/>
      </w:divBdr>
    </w:div>
    <w:div w:id="1241403035">
      <w:bodyDiv w:val="1"/>
      <w:marLeft w:val="0"/>
      <w:marRight w:val="0"/>
      <w:marTop w:val="0"/>
      <w:marBottom w:val="0"/>
      <w:divBdr>
        <w:top w:val="none" w:sz="0" w:space="0" w:color="auto"/>
        <w:left w:val="none" w:sz="0" w:space="0" w:color="auto"/>
        <w:bottom w:val="none" w:sz="0" w:space="0" w:color="auto"/>
        <w:right w:val="none" w:sz="0" w:space="0" w:color="auto"/>
      </w:divBdr>
      <w:divsChild>
        <w:div w:id="1110124405">
          <w:marLeft w:val="0"/>
          <w:marRight w:val="0"/>
          <w:marTop w:val="0"/>
          <w:marBottom w:val="0"/>
          <w:divBdr>
            <w:top w:val="none" w:sz="0" w:space="0" w:color="auto"/>
            <w:left w:val="none" w:sz="0" w:space="0" w:color="auto"/>
            <w:bottom w:val="none" w:sz="0" w:space="0" w:color="auto"/>
            <w:right w:val="none" w:sz="0" w:space="0" w:color="auto"/>
          </w:divBdr>
          <w:divsChild>
            <w:div w:id="1370759632">
              <w:marLeft w:val="0"/>
              <w:marRight w:val="0"/>
              <w:marTop w:val="0"/>
              <w:marBottom w:val="0"/>
              <w:divBdr>
                <w:top w:val="none" w:sz="0" w:space="0" w:color="auto"/>
                <w:left w:val="none" w:sz="0" w:space="0" w:color="auto"/>
                <w:bottom w:val="none" w:sz="0" w:space="0" w:color="auto"/>
                <w:right w:val="none" w:sz="0" w:space="0" w:color="auto"/>
              </w:divBdr>
              <w:divsChild>
                <w:div w:id="895581105">
                  <w:marLeft w:val="0"/>
                  <w:marRight w:val="0"/>
                  <w:marTop w:val="0"/>
                  <w:marBottom w:val="0"/>
                  <w:divBdr>
                    <w:top w:val="none" w:sz="0" w:space="0" w:color="auto"/>
                    <w:left w:val="none" w:sz="0" w:space="0" w:color="auto"/>
                    <w:bottom w:val="none" w:sz="0" w:space="0" w:color="auto"/>
                    <w:right w:val="none" w:sz="0" w:space="0" w:color="auto"/>
                  </w:divBdr>
                  <w:divsChild>
                    <w:div w:id="2136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1849">
      <w:bodyDiv w:val="1"/>
      <w:marLeft w:val="0"/>
      <w:marRight w:val="0"/>
      <w:marTop w:val="0"/>
      <w:marBottom w:val="0"/>
      <w:divBdr>
        <w:top w:val="none" w:sz="0" w:space="0" w:color="auto"/>
        <w:left w:val="none" w:sz="0" w:space="0" w:color="auto"/>
        <w:bottom w:val="none" w:sz="0" w:space="0" w:color="auto"/>
        <w:right w:val="none" w:sz="0" w:space="0" w:color="auto"/>
      </w:divBdr>
    </w:div>
    <w:div w:id="1409302189">
      <w:bodyDiv w:val="1"/>
      <w:marLeft w:val="0"/>
      <w:marRight w:val="0"/>
      <w:marTop w:val="0"/>
      <w:marBottom w:val="0"/>
      <w:divBdr>
        <w:top w:val="none" w:sz="0" w:space="0" w:color="auto"/>
        <w:left w:val="none" w:sz="0" w:space="0" w:color="auto"/>
        <w:bottom w:val="none" w:sz="0" w:space="0" w:color="auto"/>
        <w:right w:val="none" w:sz="0" w:space="0" w:color="auto"/>
      </w:divBdr>
    </w:div>
    <w:div w:id="1504200322">
      <w:bodyDiv w:val="1"/>
      <w:marLeft w:val="0"/>
      <w:marRight w:val="0"/>
      <w:marTop w:val="0"/>
      <w:marBottom w:val="0"/>
      <w:divBdr>
        <w:top w:val="none" w:sz="0" w:space="0" w:color="auto"/>
        <w:left w:val="none" w:sz="0" w:space="0" w:color="auto"/>
        <w:bottom w:val="none" w:sz="0" w:space="0" w:color="auto"/>
        <w:right w:val="none" w:sz="0" w:space="0" w:color="auto"/>
      </w:divBdr>
    </w:div>
    <w:div w:id="1623489174">
      <w:bodyDiv w:val="1"/>
      <w:marLeft w:val="0"/>
      <w:marRight w:val="0"/>
      <w:marTop w:val="0"/>
      <w:marBottom w:val="0"/>
      <w:divBdr>
        <w:top w:val="none" w:sz="0" w:space="0" w:color="auto"/>
        <w:left w:val="none" w:sz="0" w:space="0" w:color="auto"/>
        <w:bottom w:val="none" w:sz="0" w:space="0" w:color="auto"/>
        <w:right w:val="none" w:sz="0" w:space="0" w:color="auto"/>
      </w:divBdr>
      <w:divsChild>
        <w:div w:id="975767902">
          <w:marLeft w:val="0"/>
          <w:marRight w:val="0"/>
          <w:marTop w:val="0"/>
          <w:marBottom w:val="0"/>
          <w:divBdr>
            <w:top w:val="none" w:sz="0" w:space="0" w:color="auto"/>
            <w:left w:val="none" w:sz="0" w:space="0" w:color="auto"/>
            <w:bottom w:val="none" w:sz="0" w:space="0" w:color="auto"/>
            <w:right w:val="none" w:sz="0" w:space="0" w:color="auto"/>
          </w:divBdr>
          <w:divsChild>
            <w:div w:id="563872656">
              <w:marLeft w:val="0"/>
              <w:marRight w:val="0"/>
              <w:marTop w:val="0"/>
              <w:marBottom w:val="0"/>
              <w:divBdr>
                <w:top w:val="none" w:sz="0" w:space="0" w:color="auto"/>
                <w:left w:val="none" w:sz="0" w:space="0" w:color="auto"/>
                <w:bottom w:val="none" w:sz="0" w:space="0" w:color="auto"/>
                <w:right w:val="none" w:sz="0" w:space="0" w:color="auto"/>
              </w:divBdr>
              <w:divsChild>
                <w:div w:id="935526664">
                  <w:marLeft w:val="0"/>
                  <w:marRight w:val="0"/>
                  <w:marTop w:val="0"/>
                  <w:marBottom w:val="0"/>
                  <w:divBdr>
                    <w:top w:val="none" w:sz="0" w:space="0" w:color="auto"/>
                    <w:left w:val="none" w:sz="0" w:space="0" w:color="auto"/>
                    <w:bottom w:val="none" w:sz="0" w:space="0" w:color="auto"/>
                    <w:right w:val="none" w:sz="0" w:space="0" w:color="auto"/>
                  </w:divBdr>
                  <w:divsChild>
                    <w:div w:id="15535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01231">
      <w:bodyDiv w:val="1"/>
      <w:marLeft w:val="0"/>
      <w:marRight w:val="0"/>
      <w:marTop w:val="0"/>
      <w:marBottom w:val="0"/>
      <w:divBdr>
        <w:top w:val="none" w:sz="0" w:space="0" w:color="auto"/>
        <w:left w:val="none" w:sz="0" w:space="0" w:color="auto"/>
        <w:bottom w:val="none" w:sz="0" w:space="0" w:color="auto"/>
        <w:right w:val="none" w:sz="0" w:space="0" w:color="auto"/>
      </w:divBdr>
      <w:divsChild>
        <w:div w:id="1736050958">
          <w:marLeft w:val="0"/>
          <w:marRight w:val="0"/>
          <w:marTop w:val="0"/>
          <w:marBottom w:val="0"/>
          <w:divBdr>
            <w:top w:val="none" w:sz="0" w:space="0" w:color="auto"/>
            <w:left w:val="none" w:sz="0" w:space="0" w:color="auto"/>
            <w:bottom w:val="none" w:sz="0" w:space="0" w:color="auto"/>
            <w:right w:val="none" w:sz="0" w:space="0" w:color="auto"/>
          </w:divBdr>
          <w:divsChild>
            <w:div w:id="815025547">
              <w:marLeft w:val="0"/>
              <w:marRight w:val="0"/>
              <w:marTop w:val="0"/>
              <w:marBottom w:val="0"/>
              <w:divBdr>
                <w:top w:val="none" w:sz="0" w:space="0" w:color="auto"/>
                <w:left w:val="none" w:sz="0" w:space="0" w:color="auto"/>
                <w:bottom w:val="none" w:sz="0" w:space="0" w:color="auto"/>
                <w:right w:val="none" w:sz="0" w:space="0" w:color="auto"/>
              </w:divBdr>
              <w:divsChild>
                <w:div w:id="1651641449">
                  <w:marLeft w:val="0"/>
                  <w:marRight w:val="0"/>
                  <w:marTop w:val="0"/>
                  <w:marBottom w:val="0"/>
                  <w:divBdr>
                    <w:top w:val="none" w:sz="0" w:space="0" w:color="auto"/>
                    <w:left w:val="none" w:sz="0" w:space="0" w:color="auto"/>
                    <w:bottom w:val="none" w:sz="0" w:space="0" w:color="auto"/>
                    <w:right w:val="none" w:sz="0" w:space="0" w:color="auto"/>
                  </w:divBdr>
                  <w:divsChild>
                    <w:div w:id="6861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124">
      <w:bodyDiv w:val="1"/>
      <w:marLeft w:val="0"/>
      <w:marRight w:val="0"/>
      <w:marTop w:val="0"/>
      <w:marBottom w:val="0"/>
      <w:divBdr>
        <w:top w:val="none" w:sz="0" w:space="0" w:color="auto"/>
        <w:left w:val="none" w:sz="0" w:space="0" w:color="auto"/>
        <w:bottom w:val="none" w:sz="0" w:space="0" w:color="auto"/>
        <w:right w:val="none" w:sz="0" w:space="0" w:color="auto"/>
      </w:divBdr>
    </w:div>
    <w:div w:id="1862011285">
      <w:bodyDiv w:val="1"/>
      <w:marLeft w:val="0"/>
      <w:marRight w:val="0"/>
      <w:marTop w:val="0"/>
      <w:marBottom w:val="0"/>
      <w:divBdr>
        <w:top w:val="none" w:sz="0" w:space="0" w:color="auto"/>
        <w:left w:val="none" w:sz="0" w:space="0" w:color="auto"/>
        <w:bottom w:val="none" w:sz="0" w:space="0" w:color="auto"/>
        <w:right w:val="none" w:sz="0" w:space="0" w:color="auto"/>
      </w:divBdr>
    </w:div>
    <w:div w:id="1921017201">
      <w:bodyDiv w:val="1"/>
      <w:marLeft w:val="0"/>
      <w:marRight w:val="0"/>
      <w:marTop w:val="0"/>
      <w:marBottom w:val="0"/>
      <w:divBdr>
        <w:top w:val="none" w:sz="0" w:space="0" w:color="auto"/>
        <w:left w:val="none" w:sz="0" w:space="0" w:color="auto"/>
        <w:bottom w:val="none" w:sz="0" w:space="0" w:color="auto"/>
        <w:right w:val="none" w:sz="0" w:space="0" w:color="auto"/>
      </w:divBdr>
      <w:divsChild>
        <w:div w:id="73472992">
          <w:marLeft w:val="0"/>
          <w:marRight w:val="0"/>
          <w:marTop w:val="0"/>
          <w:marBottom w:val="0"/>
          <w:divBdr>
            <w:top w:val="none" w:sz="0" w:space="0" w:color="auto"/>
            <w:left w:val="none" w:sz="0" w:space="0" w:color="auto"/>
            <w:bottom w:val="none" w:sz="0" w:space="0" w:color="auto"/>
            <w:right w:val="none" w:sz="0" w:space="0" w:color="auto"/>
          </w:divBdr>
          <w:divsChild>
            <w:div w:id="991451813">
              <w:marLeft w:val="0"/>
              <w:marRight w:val="0"/>
              <w:marTop w:val="0"/>
              <w:marBottom w:val="0"/>
              <w:divBdr>
                <w:top w:val="none" w:sz="0" w:space="0" w:color="auto"/>
                <w:left w:val="none" w:sz="0" w:space="0" w:color="auto"/>
                <w:bottom w:val="none" w:sz="0" w:space="0" w:color="auto"/>
                <w:right w:val="none" w:sz="0" w:space="0" w:color="auto"/>
              </w:divBdr>
              <w:divsChild>
                <w:div w:id="1160736534">
                  <w:marLeft w:val="0"/>
                  <w:marRight w:val="0"/>
                  <w:marTop w:val="0"/>
                  <w:marBottom w:val="0"/>
                  <w:divBdr>
                    <w:top w:val="none" w:sz="0" w:space="0" w:color="auto"/>
                    <w:left w:val="none" w:sz="0" w:space="0" w:color="auto"/>
                    <w:bottom w:val="none" w:sz="0" w:space="0" w:color="auto"/>
                    <w:right w:val="none" w:sz="0" w:space="0" w:color="auto"/>
                  </w:divBdr>
                  <w:divsChild>
                    <w:div w:id="1261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foreignpolicy.com/2022/03/20/viktor-orban-is-the-wests-pro-putin-outlier/" TargetMode="External"/><Relationship Id="rId18" Type="http://schemas.openxmlformats.org/officeDocument/2006/relationships/hyperlink" Target="https://www.euractiv.com/section/energy/news/eu-solidarity-tested-as-hungary-bans-gas-exports-in-emergency-move/" TargetMode="External"/><Relationship Id="rId26" Type="http://schemas.openxmlformats.org/officeDocument/2006/relationships/hyperlink" Target="https://www.helsinkitimes.fi/columns/columns/viewpoint/16602-finland-the-new-enemy-of-hungary.html" TargetMode="External"/><Relationship Id="rId39" Type="http://schemas.openxmlformats.org/officeDocument/2006/relationships/hyperlink" Target="https://www.lalibre.be/international/europe/2021/06/25/la-hongrie-veut-exporter-sa-propagande-LFZ332BQFJESJM65ZY34GTW35Y/" TargetMode="External"/><Relationship Id="rId21" Type="http://schemas.openxmlformats.org/officeDocument/2006/relationships/hyperlink" Target="https://miniszterelnok.hu/speech-by-prime-minister-viktor-orban-at-the-31st-balvanyos-summer-free-university-and-student-camp/" TargetMode="External"/><Relationship Id="rId34" Type="http://schemas.openxmlformats.org/officeDocument/2006/relationships/hyperlink" Target="https://rmx.news/hungary/dialogue-of-the-deaf-hungarys-justice-minister-slams-eus-attempt-to-punish-her-country-with-article-7-mechanism/" TargetMode="External"/><Relationship Id="rId42" Type="http://schemas.openxmlformats.org/officeDocument/2006/relationships/hyperlink" Target="https://twitter.com/eublogo/status/1549785521374871552" TargetMode="External"/><Relationship Id="rId47" Type="http://schemas.openxmlformats.org/officeDocument/2006/relationships/hyperlink" Target="https://www.regjeringen.no/en/aktuelt/address_eu_matters/id2911181/" TargetMode="External"/><Relationship Id="rId50" Type="http://schemas.openxmlformats.org/officeDocument/2006/relationships/hyperlink" Target="https://www.gov.uk/government/speeches/european-council-june-2015-david-camerons-speech" TargetMode="External"/><Relationship Id="rId55" Type="http://schemas.openxmlformats.org/officeDocument/2006/relationships/hyperlink" Target="https://www.the3million.org.uk/_files/ugd/cd54e3_44ba5ad58fee4f54818bdb293553c759.pdf" TargetMode="External"/><Relationship Id="rId7" Type="http://schemas.openxmlformats.org/officeDocument/2006/relationships/hyperlink" Target="https://abouthungary.hu/speeches-and-remarks/speech-by-prime-minister-viktor-orban-following-the-election-victory-of-fidesz-kdnp" TargetMode="External"/><Relationship Id="rId2" Type="http://schemas.openxmlformats.org/officeDocument/2006/relationships/hyperlink" Target="https://hungarytoday.hu/putin-orban-hungary-election-victory-congratulates/" TargetMode="External"/><Relationship Id="rId16" Type="http://schemas.openxmlformats.org/officeDocument/2006/relationships/hyperlink" Target="https://balkaninsight.com/2022/02/11/report-details-orbans-expanding-influence-on-balkan-european-media/" TargetMode="External"/><Relationship Id="rId29" Type="http://schemas.openxmlformats.org/officeDocument/2006/relationships/hyperlink" Target="https://verfassungsblog.de/the-last-chance-saloon/" TargetMode="External"/><Relationship Id="rId11" Type="http://schemas.openxmlformats.org/officeDocument/2006/relationships/hyperlink" Target="https://www.pravda.com.ua/eng/news/2022/07/19/7359011/" TargetMode="External"/><Relationship Id="rId24" Type="http://schemas.openxmlformats.org/officeDocument/2006/relationships/hyperlink" Target="https://www.washingtonpost.com/world/2021/06/25/dutch-leader-tells-hungary-if-you-dont-like-lgbt-rights-you-can-leave-eu/" TargetMode="External"/><Relationship Id="rId32" Type="http://schemas.openxmlformats.org/officeDocument/2006/relationships/hyperlink" Target="https://www.journalofdemocracy.org/articles/how-viktor-orban-wins/" TargetMode="External"/><Relationship Id="rId37" Type="http://schemas.openxmlformats.org/officeDocument/2006/relationships/hyperlink" Target="https://hungarytoday.hu/orban-choose-independence-over-global-governing-and-control/" TargetMode="External"/><Relationship Id="rId40" Type="http://schemas.openxmlformats.org/officeDocument/2006/relationships/hyperlink" Target="https://helsinki.hu/en/hungarys-government-has-taken-control-of-the-constitutional-court/" TargetMode="External"/><Relationship Id="rId45" Type="http://schemas.openxmlformats.org/officeDocument/2006/relationships/hyperlink" Target="https://www.politico.eu/article/eu-to-implement-minimum-tax-rate-without-hungary-le-maire-says/" TargetMode="External"/><Relationship Id="rId53" Type="http://schemas.openxmlformats.org/officeDocument/2006/relationships/hyperlink" Target="https://www.icj-cij.org/public/files/case-related/58/058-19741220-JUD-01-00-EN.pdf" TargetMode="External"/><Relationship Id="rId5" Type="http://schemas.openxmlformats.org/officeDocument/2006/relationships/hyperlink" Target="https://www.reuters.com/article/us-hungary-eu-idUSKBN1QU1FL" TargetMode="External"/><Relationship Id="rId10" Type="http://schemas.openxmlformats.org/officeDocument/2006/relationships/hyperlink" Target="https://www.politico.eu/article/hungary-foreign-minister-peter-szijjarto-weapon-transit-ukraine/" TargetMode="External"/><Relationship Id="rId19" Type="http://schemas.openxmlformats.org/officeDocument/2006/relationships/hyperlink" Target="https://www.politico.eu/newsletter/brussels-playbook/ukraine-speaks-orbans-language-sanctions-push-spyware-moratorium/" TargetMode="External"/><Relationship Id="rId31" Type="http://schemas.openxmlformats.org/officeDocument/2006/relationships/hyperlink" Target="https://www.osce.org/odihr/elections/hungary/515111" TargetMode="External"/><Relationship Id="rId44" Type="http://schemas.openxmlformats.org/officeDocument/2006/relationships/hyperlink" Target="https://www.lemonde.fr/en/international/article/2022/06/18/corporate-tax-hungary-blocks-eu-adoption-of-15-minimum-rate_5987253_4.html" TargetMode="External"/><Relationship Id="rId52" Type="http://schemas.openxmlformats.org/officeDocument/2006/relationships/hyperlink" Target="https://verfassungsblog.de/poland-and-hungary-are-withdrawing-from-the-eu/" TargetMode="External"/><Relationship Id="rId4" Type="http://schemas.openxmlformats.org/officeDocument/2006/relationships/hyperlink" Target="https://www.bbc.com/news/world-europe-12194899.amp" TargetMode="External"/><Relationship Id="rId9" Type="http://schemas.openxmlformats.org/officeDocument/2006/relationships/hyperlink" Target="https://hungarytoday.hu/viktor-orban-hungarian-government-oil-embargo-agreement-eu-russian-sanctions/" TargetMode="External"/><Relationship Id="rId14" Type="http://schemas.openxmlformats.org/officeDocument/2006/relationships/hyperlink" Target="https://foreignpolicy.com/2022/03/14/hungary-orban-russia-war-election/" TargetMode="External"/><Relationship Id="rId22" Type="http://schemas.openxmlformats.org/officeDocument/2006/relationships/hyperlink" Target="https://ec.europa.eu/info/sites/default/files/40_1_193993_coun_chap_hungary_en.pdf" TargetMode="External"/><Relationship Id="rId27" Type="http://schemas.openxmlformats.org/officeDocument/2006/relationships/hyperlink" Target="https://verfassungsblog.de/hungarys-lesson-for-europe/" TargetMode="External"/><Relationship Id="rId30" Type="http://schemas.openxmlformats.org/officeDocument/2006/relationships/hyperlink" Target="https://www.osce.org/files/f/documents/2/6/523568.pdf" TargetMode="External"/><Relationship Id="rId35" Type="http://schemas.openxmlformats.org/officeDocument/2006/relationships/hyperlink" Target="https://hungarytoday.hu/justice-minister-hungarians-support-govts-europe-policy/" TargetMode="External"/><Relationship Id="rId43" Type="http://schemas.openxmlformats.org/officeDocument/2006/relationships/hyperlink" Target="https://www.ft.com/content/079aa04a-9d44-476c-bfe2-b56835be3660" TargetMode="External"/><Relationship Id="rId48" Type="http://schemas.openxmlformats.org/officeDocument/2006/relationships/hyperlink" Target="https://www.domstol.no/no/hoyesterett/avgjorelser/2022/hoyesterett---straff/HR-2022-863-A/" TargetMode="External"/><Relationship Id="rId8" Type="http://schemas.openxmlformats.org/officeDocument/2006/relationships/hyperlink" Target="https://www.reuters.com/world/europe/hungary-holds-up-eu-sanctions-package-over-patriarch-kirill-diplomats-2022-06-01/" TargetMode="External"/><Relationship Id="rId51" Type="http://schemas.openxmlformats.org/officeDocument/2006/relationships/hyperlink" Target="https://www.consilium.europa.eu/en/meetings/european-council/2016/02/18-19/" TargetMode="External"/><Relationship Id="rId3" Type="http://schemas.openxmlformats.org/officeDocument/2006/relationships/hyperlink" Target="https://www.ft.com/content/7e13a96c-2330-11e0-b6a3-00144feab49a" TargetMode="External"/><Relationship Id="rId12" Type="http://schemas.openxmlformats.org/officeDocument/2006/relationships/hyperlink" Target="https://ec.europa.eu/commission/presscorner/detail/fr/statement_22_4509" TargetMode="External"/><Relationship Id="rId17" Type="http://schemas.openxmlformats.org/officeDocument/2006/relationships/hyperlink" Target="https://www.occrp.org/en/spooksandspin/right-wing-hungarian-media-moves-into-the-balkans" TargetMode="External"/><Relationship Id="rId25" Type="http://schemas.openxmlformats.org/officeDocument/2006/relationships/hyperlink" Target="https://www.euronews.com/my-europe/2021/07/23/norway-suspends-aid-to-hungary-over-who-should-control-funds-for-ngos" TargetMode="External"/><Relationship Id="rId33" Type="http://schemas.openxmlformats.org/officeDocument/2006/relationships/hyperlink" Target="https://www.euractiv.com/section/politics/short_news/eu-democratic-leaders-turn-their-back-on-orban/" TargetMode="External"/><Relationship Id="rId38" Type="http://schemas.openxmlformats.org/officeDocument/2006/relationships/hyperlink" Target="https://abouthungary.hu/news-in-brief/parliament-adopts-resolution-on-future-of-the-eu" TargetMode="External"/><Relationship Id="rId46" Type="http://schemas.openxmlformats.org/officeDocument/2006/relationships/hyperlink" Target="https://www.reuters.com/world/europe/concessions-hungary-sanctions-not-acceptable-luxembourgs-pm-says-2022-06-03/" TargetMode="External"/><Relationship Id="rId20" Type="http://schemas.openxmlformats.org/officeDocument/2006/relationships/hyperlink" Target="https://twitter.com/panyiszabolcs/status/1550766960593575936" TargetMode="External"/><Relationship Id="rId41" Type="http://schemas.openxmlformats.org/officeDocument/2006/relationships/hyperlink" Target="https://telex.hu/english/2022/07/18/western-allies-puzzled-by-hungary-mild-reaction-to-russias-hacking" TargetMode="External"/><Relationship Id="rId54" Type="http://schemas.openxmlformats.org/officeDocument/2006/relationships/hyperlink" Target="https://www.theguardian.com/uk-news/2020/jan/20/unsettled-status-eu-citizens-want-card-to-prove-right-to-stay-in-uk" TargetMode="External"/><Relationship Id="rId1" Type="http://schemas.openxmlformats.org/officeDocument/2006/relationships/hyperlink" Target="https://hungarytoday.hu/hungarian-election-2022-results/" TargetMode="External"/><Relationship Id="rId6" Type="http://schemas.openxmlformats.org/officeDocument/2006/relationships/hyperlink" Target="https://www.reuters.com/world/europe/no-thanks-some-europe-newspapers-refuse-political-ads-hungarys-orban-2021-07-01/" TargetMode="External"/><Relationship Id="rId15" Type="http://schemas.openxmlformats.org/officeDocument/2006/relationships/hyperlink" Target="https://www.euractiv.com/section/global-europe/news/hungarian-fm-in-russia-to-discuss-buying-more-gas/" TargetMode="External"/><Relationship Id="rId23" Type="http://schemas.openxmlformats.org/officeDocument/2006/relationships/hyperlink" Target="https://www.europarl.europa.eu/doceo/document/TA-8-2018-0340_EN.html" TargetMode="External"/><Relationship Id="rId28" Type="http://schemas.openxmlformats.org/officeDocument/2006/relationships/hyperlink" Target="https://www.europarl.europa.eu/news/en/press-room/20220711IPR35008/hungary-member-states-have-an-obligation-to-end-attacks-on-eu-values" TargetMode="External"/><Relationship Id="rId36" Type="http://schemas.openxmlformats.org/officeDocument/2006/relationships/hyperlink" Target="https://www.lemonde.fr/international/article/2022/07/12/hongrie-plus-isole-que-jamais-viktor-orban-joue-la-politique-du-veto_6134465_3210.html" TargetMode="External"/><Relationship Id="rId49" Type="http://schemas.openxmlformats.org/officeDocument/2006/relationships/hyperlink" Target="https://www.consilium.europa.eu/en/meetings/european-council/2015/12/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CAF2-722B-A543-9FD9-983913A6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Michael</dc:creator>
  <cp:keywords/>
  <dc:description/>
  <cp:lastModifiedBy>Dougan, Michael</cp:lastModifiedBy>
  <cp:revision>4</cp:revision>
  <dcterms:created xsi:type="dcterms:W3CDTF">2022-09-01T10:13:00Z</dcterms:created>
  <dcterms:modified xsi:type="dcterms:W3CDTF">2022-09-01T10:17:00Z</dcterms:modified>
</cp:coreProperties>
</file>