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8D9F5" w14:textId="39052760" w:rsidR="00A961D7" w:rsidRDefault="00A961D7" w:rsidP="003A47CF">
      <w:pPr>
        <w:spacing w:line="480" w:lineRule="auto"/>
        <w:jc w:val="center"/>
        <w:rPr>
          <w:rFonts w:ascii="Arial" w:hAnsi="Arial" w:cs="Arial"/>
        </w:rPr>
      </w:pPr>
    </w:p>
    <w:p w14:paraId="40081226" w14:textId="77777777" w:rsidR="00574FD9" w:rsidRPr="00A961D7" w:rsidRDefault="00574FD9" w:rsidP="00574FD9">
      <w:pPr>
        <w:spacing w:line="480" w:lineRule="auto"/>
        <w:jc w:val="center"/>
        <w:rPr>
          <w:rFonts w:ascii="Arial" w:hAnsi="Arial" w:cs="Arial"/>
          <w:b/>
        </w:rPr>
      </w:pPr>
      <w:r>
        <w:rPr>
          <w:rFonts w:ascii="Arial" w:hAnsi="Arial" w:cs="Arial"/>
          <w:b/>
        </w:rPr>
        <w:t xml:space="preserve">‘Honour’-Based Abuse: A descriptive study of survivor, perpetrator, and abuse characteristics </w:t>
      </w:r>
    </w:p>
    <w:p w14:paraId="563560AC" w14:textId="77777777" w:rsidR="006E3078" w:rsidRPr="00F17424" w:rsidRDefault="006E3078" w:rsidP="006E3078">
      <w:pPr>
        <w:spacing w:line="480" w:lineRule="auto"/>
        <w:jc w:val="center"/>
        <w:rPr>
          <w:rFonts w:ascii="Arial" w:hAnsi="Arial" w:cs="Arial"/>
        </w:rPr>
      </w:pPr>
    </w:p>
    <w:p w14:paraId="58CA7D66" w14:textId="77777777" w:rsidR="006E3078" w:rsidRDefault="006E3078" w:rsidP="006E3078">
      <w:pPr>
        <w:spacing w:line="480" w:lineRule="auto"/>
        <w:jc w:val="center"/>
        <w:rPr>
          <w:rFonts w:ascii="Arial" w:hAnsi="Arial" w:cs="Arial"/>
        </w:rPr>
      </w:pPr>
      <w:r>
        <w:rPr>
          <w:rFonts w:ascii="Arial" w:hAnsi="Arial" w:cs="Arial"/>
        </w:rPr>
        <w:t>Keziah Ridley</w:t>
      </w:r>
    </w:p>
    <w:p w14:paraId="6B39A6DE" w14:textId="77777777" w:rsidR="006E3078" w:rsidRDefault="006E3078" w:rsidP="006E3078">
      <w:pPr>
        <w:spacing w:line="480" w:lineRule="auto"/>
        <w:jc w:val="center"/>
        <w:rPr>
          <w:rFonts w:ascii="Arial" w:hAnsi="Arial" w:cs="Arial"/>
        </w:rPr>
      </w:pPr>
      <w:r>
        <w:rPr>
          <w:rFonts w:ascii="Arial" w:hAnsi="Arial" w:cs="Arial"/>
        </w:rPr>
        <w:t xml:space="preserve">Department of Psychology, University of Liverpool. </w:t>
      </w:r>
      <w:hyperlink r:id="rId7" w:history="1">
        <w:r w:rsidRPr="00935FC7">
          <w:rPr>
            <w:rStyle w:val="Hyperlink"/>
            <w:rFonts w:ascii="Arial" w:hAnsi="Arial" w:cs="Arial"/>
          </w:rPr>
          <w:t>Keziah.ridley@outlook.com</w:t>
        </w:r>
      </w:hyperlink>
    </w:p>
    <w:p w14:paraId="1DC3734F" w14:textId="77777777" w:rsidR="006E3078" w:rsidRDefault="006E3078" w:rsidP="006E3078">
      <w:pPr>
        <w:spacing w:line="480" w:lineRule="auto"/>
        <w:jc w:val="center"/>
        <w:rPr>
          <w:rFonts w:ascii="Arial" w:hAnsi="Arial" w:cs="Arial"/>
        </w:rPr>
      </w:pPr>
    </w:p>
    <w:p w14:paraId="6E2B5D76" w14:textId="77777777" w:rsidR="006E3078" w:rsidRDefault="006E3078" w:rsidP="006E3078">
      <w:pPr>
        <w:spacing w:line="480" w:lineRule="auto"/>
        <w:jc w:val="center"/>
        <w:rPr>
          <w:rFonts w:ascii="Arial" w:hAnsi="Arial" w:cs="Arial"/>
        </w:rPr>
      </w:pPr>
      <w:r>
        <w:rPr>
          <w:rFonts w:ascii="Arial" w:hAnsi="Arial" w:cs="Arial"/>
        </w:rPr>
        <w:t>Professor Louise Almond</w:t>
      </w:r>
    </w:p>
    <w:p w14:paraId="10AD67D0" w14:textId="77777777" w:rsidR="006E3078" w:rsidRDefault="006E3078" w:rsidP="006E3078">
      <w:pPr>
        <w:spacing w:line="480" w:lineRule="auto"/>
        <w:jc w:val="center"/>
        <w:rPr>
          <w:rFonts w:ascii="Arial" w:hAnsi="Arial" w:cs="Arial"/>
        </w:rPr>
      </w:pPr>
      <w:r>
        <w:rPr>
          <w:rFonts w:ascii="Arial" w:hAnsi="Arial" w:cs="Arial"/>
        </w:rPr>
        <w:t xml:space="preserve">Department of Psychology, University of Liverpool. </w:t>
      </w:r>
      <w:hyperlink r:id="rId8" w:history="1">
        <w:r w:rsidRPr="00935FC7">
          <w:rPr>
            <w:rStyle w:val="Hyperlink"/>
            <w:rFonts w:ascii="Arial" w:hAnsi="Arial" w:cs="Arial"/>
          </w:rPr>
          <w:t>lalmond@liverpool.ac.uk</w:t>
        </w:r>
      </w:hyperlink>
    </w:p>
    <w:p w14:paraId="6774586C" w14:textId="77777777" w:rsidR="006E3078" w:rsidRDefault="006E3078" w:rsidP="006E3078">
      <w:pPr>
        <w:spacing w:line="480" w:lineRule="auto"/>
        <w:jc w:val="center"/>
        <w:rPr>
          <w:rFonts w:ascii="Arial" w:hAnsi="Arial" w:cs="Arial"/>
        </w:rPr>
      </w:pPr>
    </w:p>
    <w:p w14:paraId="75711A79" w14:textId="77777777" w:rsidR="006E3078" w:rsidRDefault="006E3078" w:rsidP="006E3078">
      <w:pPr>
        <w:spacing w:line="480" w:lineRule="auto"/>
        <w:jc w:val="center"/>
        <w:rPr>
          <w:rFonts w:ascii="Arial" w:hAnsi="Arial" w:cs="Arial"/>
        </w:rPr>
      </w:pPr>
      <w:proofErr w:type="spellStart"/>
      <w:r>
        <w:rPr>
          <w:rFonts w:ascii="Arial" w:hAnsi="Arial" w:cs="Arial"/>
        </w:rPr>
        <w:t>Nefeli</w:t>
      </w:r>
      <w:proofErr w:type="spellEnd"/>
      <w:r>
        <w:rPr>
          <w:rFonts w:ascii="Arial" w:hAnsi="Arial" w:cs="Arial"/>
        </w:rPr>
        <w:t xml:space="preserve"> </w:t>
      </w:r>
      <w:proofErr w:type="spellStart"/>
      <w:r>
        <w:rPr>
          <w:rFonts w:ascii="Arial" w:hAnsi="Arial" w:cs="Arial"/>
        </w:rPr>
        <w:t>Bafouni</w:t>
      </w:r>
      <w:proofErr w:type="spellEnd"/>
    </w:p>
    <w:p w14:paraId="0F117BBC" w14:textId="77777777" w:rsidR="006E3078" w:rsidRDefault="006E3078" w:rsidP="006E3078">
      <w:pPr>
        <w:spacing w:line="480" w:lineRule="auto"/>
        <w:jc w:val="center"/>
        <w:rPr>
          <w:rFonts w:ascii="Arial" w:hAnsi="Arial" w:cs="Arial"/>
        </w:rPr>
      </w:pPr>
      <w:proofErr w:type="spellStart"/>
      <w:r>
        <w:rPr>
          <w:rFonts w:ascii="Arial" w:hAnsi="Arial" w:cs="Arial"/>
        </w:rPr>
        <w:t>Savera</w:t>
      </w:r>
      <w:proofErr w:type="spellEnd"/>
      <w:r>
        <w:rPr>
          <w:rFonts w:ascii="Arial" w:hAnsi="Arial" w:cs="Arial"/>
        </w:rPr>
        <w:t xml:space="preserve"> UK. </w:t>
      </w:r>
      <w:r w:rsidRPr="00F311CA">
        <w:rPr>
          <w:rStyle w:val="Hyperlink"/>
          <w:rFonts w:ascii="Arial" w:hAnsi="Arial" w:cs="Arial"/>
        </w:rPr>
        <w:t>info@saverauk.co.uk</w:t>
      </w:r>
    </w:p>
    <w:p w14:paraId="2CC4A4CE" w14:textId="77777777" w:rsidR="006E3078" w:rsidRDefault="006E3078" w:rsidP="006E3078">
      <w:pPr>
        <w:spacing w:line="480" w:lineRule="auto"/>
        <w:jc w:val="center"/>
        <w:rPr>
          <w:rFonts w:ascii="Arial" w:hAnsi="Arial" w:cs="Arial"/>
        </w:rPr>
      </w:pPr>
    </w:p>
    <w:p w14:paraId="0EF32D95" w14:textId="77777777" w:rsidR="006E3078" w:rsidRDefault="006E3078" w:rsidP="006E3078">
      <w:pPr>
        <w:spacing w:line="480" w:lineRule="auto"/>
        <w:jc w:val="center"/>
        <w:rPr>
          <w:rFonts w:ascii="Arial" w:hAnsi="Arial" w:cs="Arial"/>
        </w:rPr>
      </w:pPr>
      <w:proofErr w:type="spellStart"/>
      <w:r>
        <w:rPr>
          <w:rFonts w:ascii="Arial" w:hAnsi="Arial" w:cs="Arial"/>
        </w:rPr>
        <w:t>Afrah</w:t>
      </w:r>
      <w:proofErr w:type="spellEnd"/>
      <w:r>
        <w:rPr>
          <w:rFonts w:ascii="Arial" w:hAnsi="Arial" w:cs="Arial"/>
        </w:rPr>
        <w:t xml:space="preserve"> </w:t>
      </w:r>
      <w:proofErr w:type="spellStart"/>
      <w:r>
        <w:rPr>
          <w:rFonts w:ascii="Arial" w:hAnsi="Arial" w:cs="Arial"/>
        </w:rPr>
        <w:t>Qassim</w:t>
      </w:r>
      <w:proofErr w:type="spellEnd"/>
    </w:p>
    <w:p w14:paraId="22287031" w14:textId="77777777" w:rsidR="006E3078" w:rsidRDefault="006E3078" w:rsidP="006E3078">
      <w:pPr>
        <w:spacing w:line="480" w:lineRule="auto"/>
        <w:jc w:val="center"/>
        <w:rPr>
          <w:rFonts w:ascii="Arial" w:hAnsi="Arial" w:cs="Arial"/>
        </w:rPr>
      </w:pPr>
      <w:proofErr w:type="spellStart"/>
      <w:r>
        <w:rPr>
          <w:rFonts w:ascii="Arial" w:hAnsi="Arial" w:cs="Arial"/>
        </w:rPr>
        <w:t>Savera</w:t>
      </w:r>
      <w:proofErr w:type="spellEnd"/>
      <w:r>
        <w:rPr>
          <w:rFonts w:ascii="Arial" w:hAnsi="Arial" w:cs="Arial"/>
        </w:rPr>
        <w:t xml:space="preserve"> UK. </w:t>
      </w:r>
      <w:hyperlink r:id="rId9" w:history="1">
        <w:r w:rsidRPr="007D3E1F">
          <w:rPr>
            <w:rStyle w:val="Hyperlink"/>
            <w:rFonts w:ascii="Arial" w:hAnsi="Arial" w:cs="Arial"/>
          </w:rPr>
          <w:t>info@saverauk.co.uk</w:t>
        </w:r>
      </w:hyperlink>
      <w:r>
        <w:rPr>
          <w:rStyle w:val="Hyperlink"/>
          <w:rFonts w:ascii="Arial" w:hAnsi="Arial" w:cs="Arial"/>
        </w:rPr>
        <w:t xml:space="preserve"> </w:t>
      </w:r>
    </w:p>
    <w:p w14:paraId="0464D116" w14:textId="77777777" w:rsidR="006E3078" w:rsidRDefault="006E3078" w:rsidP="006E3078">
      <w:pPr>
        <w:spacing w:line="480" w:lineRule="auto"/>
        <w:jc w:val="center"/>
        <w:rPr>
          <w:rFonts w:ascii="Arial" w:hAnsi="Arial" w:cs="Arial"/>
        </w:rPr>
      </w:pPr>
    </w:p>
    <w:p w14:paraId="2AB5DED5" w14:textId="77777777" w:rsidR="006E3078" w:rsidRDefault="006E3078" w:rsidP="006E3078">
      <w:pPr>
        <w:spacing w:line="480" w:lineRule="auto"/>
        <w:jc w:val="center"/>
        <w:rPr>
          <w:rFonts w:ascii="Arial" w:hAnsi="Arial" w:cs="Arial"/>
        </w:rPr>
      </w:pPr>
    </w:p>
    <w:p w14:paraId="1E3260CE" w14:textId="77777777" w:rsidR="006E3078" w:rsidRPr="00B90FE1" w:rsidRDefault="006E3078" w:rsidP="006E3078">
      <w:pPr>
        <w:spacing w:line="480" w:lineRule="auto"/>
        <w:jc w:val="center"/>
        <w:rPr>
          <w:rFonts w:ascii="Arial" w:hAnsi="Arial" w:cs="Arial"/>
        </w:rPr>
      </w:pPr>
    </w:p>
    <w:p w14:paraId="0DB886FF" w14:textId="77777777" w:rsidR="006E3078" w:rsidRPr="00B90FE1" w:rsidRDefault="006E3078" w:rsidP="006E3078">
      <w:pPr>
        <w:rPr>
          <w:rFonts w:ascii="Arial" w:hAnsi="Arial" w:cs="Arial"/>
        </w:rPr>
      </w:pPr>
      <w:r w:rsidRPr="00B90FE1">
        <w:rPr>
          <w:rFonts w:ascii="Arial" w:hAnsi="Arial" w:cs="Arial"/>
        </w:rPr>
        <w:t>Acknowledgements</w:t>
      </w:r>
    </w:p>
    <w:p w14:paraId="7B1F950A" w14:textId="77777777" w:rsidR="006E3078" w:rsidRDefault="006E3078" w:rsidP="006E3078">
      <w:pPr>
        <w:rPr>
          <w:rFonts w:ascii="Arial" w:hAnsi="Arial" w:cs="Arial"/>
        </w:rPr>
      </w:pPr>
      <w:r w:rsidRPr="00B90FE1">
        <w:rPr>
          <w:rFonts w:ascii="Arial" w:hAnsi="Arial" w:cs="Arial"/>
        </w:rPr>
        <w:t xml:space="preserve">The present study would not have been made possible without the significant contribution of </w:t>
      </w:r>
      <w:proofErr w:type="spellStart"/>
      <w:r w:rsidRPr="00B90FE1">
        <w:rPr>
          <w:rFonts w:ascii="Arial" w:hAnsi="Arial" w:cs="Arial"/>
        </w:rPr>
        <w:t>Savera</w:t>
      </w:r>
      <w:proofErr w:type="spellEnd"/>
      <w:r w:rsidRPr="00B90FE1">
        <w:rPr>
          <w:rFonts w:ascii="Arial" w:hAnsi="Arial" w:cs="Arial"/>
        </w:rPr>
        <w:t xml:space="preserve"> UK staff. The authors would like to recognise the assistance of the Support Team in the methodological phases and the Communications Team in the publication stages of this research project. Specifically, we would like to acknowledge Beatriz Roberts and Tania Vera-Rigby for their help in the design of the coding directory. We would also like to thank </w:t>
      </w:r>
      <w:proofErr w:type="spellStart"/>
      <w:r w:rsidRPr="00B90FE1">
        <w:rPr>
          <w:rFonts w:ascii="Arial" w:hAnsi="Arial" w:cs="Arial"/>
        </w:rPr>
        <w:t>Merfat</w:t>
      </w:r>
      <w:proofErr w:type="spellEnd"/>
      <w:r w:rsidRPr="00B90FE1">
        <w:rPr>
          <w:rFonts w:ascii="Arial" w:hAnsi="Arial" w:cs="Arial"/>
        </w:rPr>
        <w:t xml:space="preserve"> </w:t>
      </w:r>
      <w:proofErr w:type="spellStart"/>
      <w:r w:rsidRPr="00B90FE1">
        <w:rPr>
          <w:rFonts w:ascii="Arial" w:hAnsi="Arial" w:cs="Arial"/>
        </w:rPr>
        <w:t>Musleh</w:t>
      </w:r>
      <w:proofErr w:type="spellEnd"/>
      <w:r w:rsidRPr="00B90FE1">
        <w:rPr>
          <w:rFonts w:ascii="Arial" w:hAnsi="Arial" w:cs="Arial"/>
        </w:rPr>
        <w:t xml:space="preserve">, Beatriz Roberts, Leah </w:t>
      </w:r>
      <w:proofErr w:type="spellStart"/>
      <w:r w:rsidRPr="00B90FE1">
        <w:rPr>
          <w:rFonts w:ascii="Arial" w:hAnsi="Arial" w:cs="Arial"/>
        </w:rPr>
        <w:t>Kratschmann</w:t>
      </w:r>
      <w:proofErr w:type="spellEnd"/>
      <w:r w:rsidRPr="00B90FE1">
        <w:rPr>
          <w:rFonts w:ascii="Arial" w:hAnsi="Arial" w:cs="Arial"/>
        </w:rPr>
        <w:t xml:space="preserve"> and Laura </w:t>
      </w:r>
      <w:proofErr w:type="spellStart"/>
      <w:r w:rsidRPr="00B90FE1">
        <w:rPr>
          <w:rFonts w:ascii="Arial" w:hAnsi="Arial" w:cs="Arial"/>
        </w:rPr>
        <w:t>Toohey</w:t>
      </w:r>
      <w:proofErr w:type="spellEnd"/>
      <w:r w:rsidRPr="00B90FE1">
        <w:rPr>
          <w:rFonts w:ascii="Arial" w:hAnsi="Arial" w:cs="Arial"/>
        </w:rPr>
        <w:t xml:space="preserve"> for their support in the data collection, coding and anonymization phases. Special thanks to Nikki Croft-Girvan for her input around terminology and branding.</w:t>
      </w:r>
    </w:p>
    <w:p w14:paraId="05A58783" w14:textId="77777777" w:rsidR="006E3078" w:rsidRDefault="006E3078" w:rsidP="006E3078">
      <w:pPr>
        <w:spacing w:line="480" w:lineRule="auto"/>
        <w:jc w:val="center"/>
        <w:rPr>
          <w:rFonts w:ascii="Arial" w:hAnsi="Arial" w:cs="Arial"/>
        </w:rPr>
      </w:pPr>
    </w:p>
    <w:p w14:paraId="68DB6553" w14:textId="0162A23D" w:rsidR="000F1D81" w:rsidRDefault="000F1D81" w:rsidP="006E3078">
      <w:pPr>
        <w:spacing w:after="240" w:line="480" w:lineRule="auto"/>
        <w:rPr>
          <w:rFonts w:ascii="Arial" w:hAnsi="Arial" w:cs="Arial"/>
        </w:rPr>
      </w:pPr>
      <w:bookmarkStart w:id="0" w:name="_GoBack"/>
      <w:bookmarkEnd w:id="0"/>
    </w:p>
    <w:p w14:paraId="52A89B36" w14:textId="2BB86A43" w:rsidR="00B05D35" w:rsidRDefault="00361F53" w:rsidP="00355E18">
      <w:pPr>
        <w:spacing w:after="240" w:line="480" w:lineRule="auto"/>
        <w:jc w:val="center"/>
        <w:rPr>
          <w:rFonts w:ascii="Arial" w:hAnsi="Arial" w:cs="Arial"/>
        </w:rPr>
      </w:pPr>
      <w:r>
        <w:rPr>
          <w:rFonts w:ascii="Arial" w:hAnsi="Arial" w:cs="Arial"/>
        </w:rPr>
        <w:lastRenderedPageBreak/>
        <w:t>Abstract</w:t>
      </w:r>
    </w:p>
    <w:p w14:paraId="67AE7D53" w14:textId="0EE9712D" w:rsidR="002F40DE" w:rsidRDefault="002F40DE" w:rsidP="00361F53">
      <w:pPr>
        <w:spacing w:line="480" w:lineRule="auto"/>
        <w:rPr>
          <w:rFonts w:ascii="Arial" w:hAnsi="Arial" w:cs="Arial"/>
        </w:rPr>
      </w:pPr>
      <w:r w:rsidRPr="002F40DE">
        <w:rPr>
          <w:rFonts w:ascii="Arial" w:hAnsi="Arial" w:cs="Arial"/>
        </w:rPr>
        <w:t xml:space="preserve">Current literature on </w:t>
      </w:r>
      <w:r w:rsidR="00BE2E55">
        <w:rPr>
          <w:rFonts w:ascii="Arial" w:hAnsi="Arial" w:cs="Arial"/>
        </w:rPr>
        <w:t>‘</w:t>
      </w:r>
      <w:r w:rsidRPr="002F40DE">
        <w:rPr>
          <w:rFonts w:ascii="Arial" w:hAnsi="Arial" w:cs="Arial"/>
        </w:rPr>
        <w:t>honour</w:t>
      </w:r>
      <w:r w:rsidR="00BE2E55">
        <w:rPr>
          <w:rFonts w:ascii="Arial" w:hAnsi="Arial" w:cs="Arial"/>
        </w:rPr>
        <w:t>’</w:t>
      </w:r>
      <w:r w:rsidRPr="002F40DE">
        <w:rPr>
          <w:rFonts w:ascii="Arial" w:hAnsi="Arial" w:cs="Arial"/>
        </w:rPr>
        <w:t>-based abuse</w:t>
      </w:r>
      <w:r w:rsidR="00DC13D4">
        <w:rPr>
          <w:rFonts w:ascii="Arial" w:hAnsi="Arial" w:cs="Arial"/>
        </w:rPr>
        <w:t xml:space="preserve"> (HBA)</w:t>
      </w:r>
      <w:r w:rsidRPr="002F40DE">
        <w:rPr>
          <w:rFonts w:ascii="Arial" w:hAnsi="Arial" w:cs="Arial"/>
        </w:rPr>
        <w:t xml:space="preserve"> has largely focused on exploring the lived experience of individuals, with limited analysis of the prevalence and associations of abuse characteristics. The aim of this study was to identify base rates of survivor</w:t>
      </w:r>
      <w:r>
        <w:rPr>
          <w:rFonts w:ascii="Arial" w:hAnsi="Arial" w:cs="Arial"/>
        </w:rPr>
        <w:t xml:space="preserve">, </w:t>
      </w:r>
      <w:r w:rsidRPr="002F40DE">
        <w:rPr>
          <w:rFonts w:ascii="Arial" w:hAnsi="Arial" w:cs="Arial"/>
        </w:rPr>
        <w:t xml:space="preserve">perpetrator and abuse characteristics. </w:t>
      </w:r>
      <w:r>
        <w:rPr>
          <w:rFonts w:ascii="Arial" w:hAnsi="Arial" w:cs="Arial"/>
        </w:rPr>
        <w:t>T</w:t>
      </w:r>
      <w:r w:rsidRPr="002F40DE">
        <w:rPr>
          <w:rFonts w:ascii="Arial" w:hAnsi="Arial" w:cs="Arial"/>
        </w:rPr>
        <w:t xml:space="preserve">o identify </w:t>
      </w:r>
      <w:r>
        <w:rPr>
          <w:rFonts w:ascii="Arial" w:hAnsi="Arial" w:cs="Arial"/>
        </w:rPr>
        <w:t xml:space="preserve">these characteristics and their </w:t>
      </w:r>
      <w:r w:rsidRPr="00203254">
        <w:rPr>
          <w:rFonts w:ascii="Arial" w:hAnsi="Arial" w:cs="Arial"/>
        </w:rPr>
        <w:t xml:space="preserve">prevalence, 160 cases from </w:t>
      </w:r>
      <w:proofErr w:type="spellStart"/>
      <w:r w:rsidR="00262D04" w:rsidRPr="00203254">
        <w:rPr>
          <w:rFonts w:ascii="Arial" w:hAnsi="Arial" w:cs="Arial"/>
        </w:rPr>
        <w:t>Savera</w:t>
      </w:r>
      <w:proofErr w:type="spellEnd"/>
      <w:r w:rsidR="00262D04" w:rsidRPr="00203254">
        <w:rPr>
          <w:rFonts w:ascii="Arial" w:hAnsi="Arial" w:cs="Arial"/>
        </w:rPr>
        <w:t xml:space="preserve"> UK</w:t>
      </w:r>
      <w:r w:rsidR="00E756E6" w:rsidRPr="00203254">
        <w:rPr>
          <w:rFonts w:ascii="Arial" w:hAnsi="Arial" w:cs="Arial"/>
        </w:rPr>
        <w:t>,</w:t>
      </w:r>
      <w:r w:rsidR="00AA366D" w:rsidRPr="00203254">
        <w:rPr>
          <w:rFonts w:ascii="Arial" w:hAnsi="Arial" w:cs="Arial"/>
        </w:rPr>
        <w:t xml:space="preserve"> a charity </w:t>
      </w:r>
      <w:r w:rsidR="00E756E6" w:rsidRPr="00203254">
        <w:rPr>
          <w:rFonts w:ascii="Arial" w:hAnsi="Arial" w:cs="Arial"/>
        </w:rPr>
        <w:t>specialising in ‘honour’-based abuse and harmful practices</w:t>
      </w:r>
      <w:r w:rsidR="00262D04" w:rsidRPr="00203254">
        <w:rPr>
          <w:rFonts w:ascii="Arial" w:hAnsi="Arial" w:cs="Arial"/>
        </w:rPr>
        <w:t>,</w:t>
      </w:r>
      <w:r w:rsidRPr="00203254">
        <w:rPr>
          <w:rFonts w:ascii="Arial" w:hAnsi="Arial" w:cs="Arial"/>
        </w:rPr>
        <w:t xml:space="preserve"> were coded for 66 variables and descriptive statistics produced. </w:t>
      </w:r>
      <w:r w:rsidR="00203254" w:rsidRPr="00A73231">
        <w:rPr>
          <w:rFonts w:ascii="Arial" w:hAnsi="Arial" w:cs="Arial"/>
        </w:rPr>
        <w:t>Fifteen</w:t>
      </w:r>
      <w:r w:rsidRPr="00203254">
        <w:rPr>
          <w:rFonts w:ascii="Arial" w:hAnsi="Arial" w:cs="Arial"/>
        </w:rPr>
        <w:t xml:space="preserve"> of the coded abuse characteristics were present in more than 50% of cases, with </w:t>
      </w:r>
      <w:r w:rsidR="00203254" w:rsidRPr="00A73231">
        <w:rPr>
          <w:rFonts w:ascii="Arial" w:hAnsi="Arial" w:cs="Arial"/>
        </w:rPr>
        <w:t xml:space="preserve">“Emotional / </w:t>
      </w:r>
      <w:r w:rsidR="00082026" w:rsidRPr="00082026">
        <w:rPr>
          <w:rFonts w:ascii="Arial" w:hAnsi="Arial" w:cs="Arial"/>
        </w:rPr>
        <w:t>psychological abuse and coercive con</w:t>
      </w:r>
      <w:r w:rsidR="00203254" w:rsidRPr="00A73231">
        <w:rPr>
          <w:rFonts w:ascii="Arial" w:hAnsi="Arial" w:cs="Arial"/>
        </w:rPr>
        <w:t xml:space="preserve">trol”, </w:t>
      </w:r>
      <w:r w:rsidRPr="00203254">
        <w:rPr>
          <w:rFonts w:ascii="Arial" w:hAnsi="Arial" w:cs="Arial"/>
        </w:rPr>
        <w:t xml:space="preserve">“Specific </w:t>
      </w:r>
      <w:r w:rsidR="00082026" w:rsidRPr="00203254">
        <w:rPr>
          <w:rFonts w:ascii="Arial" w:hAnsi="Arial" w:cs="Arial"/>
        </w:rPr>
        <w:t>family cultural traditions</w:t>
      </w:r>
      <w:r w:rsidRPr="00203254">
        <w:rPr>
          <w:rFonts w:ascii="Arial" w:hAnsi="Arial" w:cs="Arial"/>
        </w:rPr>
        <w:t xml:space="preserve">”, “Gender-based </w:t>
      </w:r>
      <w:r w:rsidR="00082026" w:rsidRPr="00203254">
        <w:rPr>
          <w:rFonts w:ascii="Arial" w:hAnsi="Arial" w:cs="Arial"/>
        </w:rPr>
        <w:t>socialisation</w:t>
      </w:r>
      <w:r w:rsidRPr="00203254">
        <w:rPr>
          <w:rFonts w:ascii="Arial" w:hAnsi="Arial" w:cs="Arial"/>
        </w:rPr>
        <w:t>” and</w:t>
      </w:r>
      <w:r w:rsidR="00203254" w:rsidRPr="00A73231">
        <w:rPr>
          <w:rFonts w:ascii="Arial" w:hAnsi="Arial" w:cs="Arial"/>
        </w:rPr>
        <w:t xml:space="preserve"> “Physical </w:t>
      </w:r>
      <w:r w:rsidR="00082026" w:rsidRPr="00082026">
        <w:rPr>
          <w:rFonts w:ascii="Arial" w:hAnsi="Arial" w:cs="Arial"/>
        </w:rPr>
        <w:t>violence</w:t>
      </w:r>
      <w:r w:rsidR="00203254" w:rsidRPr="00A73231">
        <w:rPr>
          <w:rFonts w:ascii="Arial" w:hAnsi="Arial" w:cs="Arial"/>
        </w:rPr>
        <w:t>”</w:t>
      </w:r>
      <w:r w:rsidRPr="00203254">
        <w:rPr>
          <w:rFonts w:ascii="Arial" w:hAnsi="Arial" w:cs="Arial"/>
        </w:rPr>
        <w:t xml:space="preserve"> </w:t>
      </w:r>
      <w:r w:rsidR="00213BD4">
        <w:rPr>
          <w:rFonts w:ascii="Arial" w:hAnsi="Arial" w:cs="Arial"/>
        </w:rPr>
        <w:t>being</w:t>
      </w:r>
      <w:r w:rsidRPr="00203254">
        <w:rPr>
          <w:rFonts w:ascii="Arial" w:hAnsi="Arial" w:cs="Arial"/>
        </w:rPr>
        <w:t xml:space="preserve"> the only characteristics seen in more than 75% of cases.</w:t>
      </w:r>
      <w:r w:rsidR="00262D04" w:rsidRPr="00203254">
        <w:rPr>
          <w:rFonts w:ascii="Arial" w:hAnsi="Arial" w:cs="Arial"/>
        </w:rPr>
        <w:t xml:space="preserve"> These</w:t>
      </w:r>
      <w:r w:rsidR="00262D04">
        <w:rPr>
          <w:rFonts w:ascii="Arial" w:hAnsi="Arial" w:cs="Arial"/>
        </w:rPr>
        <w:t xml:space="preserve"> represent the core characteristics of HBA but</w:t>
      </w:r>
      <w:r w:rsidR="001631E5">
        <w:rPr>
          <w:rFonts w:ascii="Arial" w:hAnsi="Arial" w:cs="Arial"/>
        </w:rPr>
        <w:t xml:space="preserve"> there are</w:t>
      </w:r>
      <w:r w:rsidR="00262D04">
        <w:rPr>
          <w:rFonts w:ascii="Arial" w:hAnsi="Arial" w:cs="Arial"/>
        </w:rPr>
        <w:t xml:space="preserve"> indications </w:t>
      </w:r>
      <w:r w:rsidR="001631E5">
        <w:rPr>
          <w:rFonts w:ascii="Arial" w:hAnsi="Arial" w:cs="Arial"/>
        </w:rPr>
        <w:t>of</w:t>
      </w:r>
      <w:r w:rsidR="00262D04">
        <w:rPr>
          <w:rFonts w:ascii="Arial" w:hAnsi="Arial" w:cs="Arial"/>
        </w:rPr>
        <w:t xml:space="preserve"> qualitative and quantitate differences in this sample.</w:t>
      </w:r>
      <w:r>
        <w:rPr>
          <w:rFonts w:ascii="Arial" w:hAnsi="Arial" w:cs="Arial"/>
        </w:rPr>
        <w:t xml:space="preserve"> </w:t>
      </w:r>
      <w:r w:rsidRPr="002F40DE">
        <w:rPr>
          <w:rFonts w:ascii="Arial" w:hAnsi="Arial" w:cs="Arial"/>
        </w:rPr>
        <w:t xml:space="preserve">Understanding the prevalence of characteristics is key to </w:t>
      </w:r>
      <w:r w:rsidR="002634AB">
        <w:rPr>
          <w:rFonts w:ascii="Arial" w:hAnsi="Arial" w:cs="Arial"/>
        </w:rPr>
        <w:t xml:space="preserve">effectively </w:t>
      </w:r>
      <w:r w:rsidRPr="002F40DE">
        <w:rPr>
          <w:rFonts w:ascii="Arial" w:hAnsi="Arial" w:cs="Arial"/>
        </w:rPr>
        <w:t xml:space="preserve">identifying abuse, supporting survivors and improving effective prevention strategies. </w:t>
      </w:r>
    </w:p>
    <w:p w14:paraId="5BB51F61" w14:textId="71D77022" w:rsidR="002228FB" w:rsidRDefault="002228FB" w:rsidP="002228FB">
      <w:pPr>
        <w:spacing w:line="480" w:lineRule="auto"/>
        <w:rPr>
          <w:rFonts w:ascii="Arial" w:hAnsi="Arial" w:cs="Arial"/>
        </w:rPr>
      </w:pPr>
    </w:p>
    <w:p w14:paraId="610EE4F1" w14:textId="1371DA9A" w:rsidR="002228FB" w:rsidRDefault="002228FB" w:rsidP="002228FB">
      <w:pPr>
        <w:spacing w:line="480" w:lineRule="auto"/>
        <w:rPr>
          <w:rFonts w:ascii="Arial" w:hAnsi="Arial" w:cs="Arial"/>
        </w:rPr>
      </w:pPr>
    </w:p>
    <w:p w14:paraId="4B77D800" w14:textId="798CAF32" w:rsidR="002228FB" w:rsidRPr="002228FB" w:rsidRDefault="002228FB" w:rsidP="002228FB">
      <w:pPr>
        <w:spacing w:line="480" w:lineRule="auto"/>
        <w:rPr>
          <w:rFonts w:ascii="Arial" w:hAnsi="Arial" w:cs="Arial"/>
        </w:rPr>
      </w:pPr>
      <w:r>
        <w:rPr>
          <w:rFonts w:ascii="Arial" w:hAnsi="Arial" w:cs="Arial"/>
        </w:rPr>
        <w:t>Keywords: ‘honour’-based abuse/violence, survivors, characteristics, base rates.</w:t>
      </w:r>
    </w:p>
    <w:p w14:paraId="5CCEACC1" w14:textId="5EDE52B2" w:rsidR="004663F7" w:rsidRDefault="003A47CF" w:rsidP="001F7AD0">
      <w:pPr>
        <w:spacing w:line="480" w:lineRule="auto"/>
        <w:jc w:val="center"/>
        <w:rPr>
          <w:rFonts w:ascii="Arial" w:hAnsi="Arial" w:cs="Arial"/>
        </w:rPr>
      </w:pPr>
      <w:r>
        <w:rPr>
          <w:rFonts w:ascii="Arial" w:hAnsi="Arial" w:cs="Arial"/>
        </w:rPr>
        <w:br w:type="page"/>
      </w:r>
      <w:r w:rsidR="00361F53">
        <w:rPr>
          <w:rFonts w:ascii="Arial" w:hAnsi="Arial" w:cs="Arial"/>
        </w:rPr>
        <w:lastRenderedPageBreak/>
        <w:t xml:space="preserve">Introduction </w:t>
      </w:r>
      <w:r w:rsidR="004663F7">
        <w:rPr>
          <w:rFonts w:ascii="Arial" w:hAnsi="Arial" w:cs="Arial"/>
        </w:rPr>
        <w:t xml:space="preserve"> </w:t>
      </w:r>
    </w:p>
    <w:p w14:paraId="33F33668" w14:textId="252A071A" w:rsidR="00C213FA" w:rsidRPr="008363EA" w:rsidRDefault="00A253D1" w:rsidP="00A73231">
      <w:pPr>
        <w:pStyle w:val="NormalWeb"/>
        <w:shd w:val="clear" w:color="auto" w:fill="FFFFFF"/>
        <w:spacing w:before="240" w:beforeAutospacing="0" w:after="0" w:afterAutospacing="0" w:line="480" w:lineRule="auto"/>
        <w:ind w:firstLine="720"/>
        <w:rPr>
          <w:rFonts w:ascii="Helvetica" w:hAnsi="Helvetica" w:cs="Arial"/>
        </w:rPr>
      </w:pPr>
      <w:r>
        <w:rPr>
          <w:rFonts w:ascii="Helvetica" w:hAnsi="Helvetica" w:cs="Arial"/>
        </w:rPr>
        <w:t xml:space="preserve">It is </w:t>
      </w:r>
      <w:r w:rsidR="00BA77CF" w:rsidRPr="008937CD">
        <w:rPr>
          <w:rFonts w:ascii="Helvetica" w:hAnsi="Helvetica" w:cs="Arial"/>
        </w:rPr>
        <w:t xml:space="preserve">estimated that </w:t>
      </w:r>
      <w:r>
        <w:rPr>
          <w:rFonts w:ascii="Helvetica" w:hAnsi="Helvetica" w:cs="Arial"/>
        </w:rPr>
        <w:t>around</w:t>
      </w:r>
      <w:r w:rsidR="00530906">
        <w:rPr>
          <w:rFonts w:ascii="Helvetica" w:hAnsi="Helvetica" w:cs="Arial"/>
        </w:rPr>
        <w:t xml:space="preserve"> </w:t>
      </w:r>
      <w:r w:rsidR="00BA77CF" w:rsidRPr="008937CD">
        <w:rPr>
          <w:rFonts w:ascii="Helvetica" w:hAnsi="Helvetica" w:cs="Arial"/>
        </w:rPr>
        <w:t xml:space="preserve">15 murders </w:t>
      </w:r>
      <w:r>
        <w:rPr>
          <w:rFonts w:ascii="Helvetica" w:hAnsi="Helvetica" w:cs="Arial"/>
        </w:rPr>
        <w:t>are</w:t>
      </w:r>
      <w:r w:rsidR="00BA77CF" w:rsidRPr="008937CD">
        <w:rPr>
          <w:rFonts w:ascii="Helvetica" w:hAnsi="Helvetica" w:cs="Arial"/>
        </w:rPr>
        <w:t xml:space="preserve"> committed in the UK</w:t>
      </w:r>
      <w:r w:rsidR="00530906">
        <w:rPr>
          <w:rFonts w:ascii="Helvetica" w:hAnsi="Helvetica" w:cs="Arial"/>
        </w:rPr>
        <w:t xml:space="preserve"> </w:t>
      </w:r>
      <w:r w:rsidR="00530906" w:rsidRPr="008937CD">
        <w:rPr>
          <w:rFonts w:ascii="Helvetica" w:hAnsi="Helvetica" w:cs="Arial"/>
        </w:rPr>
        <w:t>each year</w:t>
      </w:r>
      <w:r w:rsidR="00BA77CF" w:rsidRPr="008937CD">
        <w:rPr>
          <w:rFonts w:ascii="Helvetica" w:hAnsi="Helvetica" w:cs="Arial"/>
        </w:rPr>
        <w:t xml:space="preserve"> in response to a perceived breach of ‘honour’ (Khan et al., 2021). Home Office (2020) statistics including all UK police forces</w:t>
      </w:r>
      <w:r w:rsidR="00312E93">
        <w:rPr>
          <w:rFonts w:ascii="Helvetica" w:hAnsi="Helvetica" w:cs="Arial"/>
        </w:rPr>
        <w:t>,</w:t>
      </w:r>
      <w:r w:rsidR="00BA77CF" w:rsidRPr="008937CD">
        <w:rPr>
          <w:rFonts w:ascii="Helvetica" w:hAnsi="Helvetica" w:cs="Arial"/>
        </w:rPr>
        <w:t xml:space="preserve"> except Greater Manchester</w:t>
      </w:r>
      <w:r w:rsidR="00312E93">
        <w:rPr>
          <w:rFonts w:ascii="Helvetica" w:hAnsi="Helvetica" w:cs="Arial"/>
        </w:rPr>
        <w:t>,</w:t>
      </w:r>
      <w:r w:rsidR="00BA77CF" w:rsidRPr="008937CD">
        <w:rPr>
          <w:rFonts w:ascii="Helvetica" w:hAnsi="Helvetica" w:cs="Arial"/>
        </w:rPr>
        <w:t xml:space="preserve"> recorded</w:t>
      </w:r>
      <w:r>
        <w:rPr>
          <w:rFonts w:ascii="Helvetica" w:hAnsi="Helvetica" w:cs="Arial"/>
        </w:rPr>
        <w:t xml:space="preserve"> 2,024 </w:t>
      </w:r>
      <w:r w:rsidR="002C179C">
        <w:rPr>
          <w:rFonts w:ascii="Helvetica" w:hAnsi="Helvetica" w:cs="Arial"/>
        </w:rPr>
        <w:t>‘</w:t>
      </w:r>
      <w:r>
        <w:rPr>
          <w:rFonts w:ascii="Helvetica" w:hAnsi="Helvetica" w:cs="Arial"/>
        </w:rPr>
        <w:t>honour</w:t>
      </w:r>
      <w:r w:rsidR="002C179C">
        <w:rPr>
          <w:rFonts w:ascii="Helvetica" w:hAnsi="Helvetica" w:cs="Arial"/>
        </w:rPr>
        <w:t>’</w:t>
      </w:r>
      <w:r>
        <w:rPr>
          <w:rFonts w:ascii="Helvetica" w:hAnsi="Helvetica" w:cs="Arial"/>
        </w:rPr>
        <w:t xml:space="preserve"> -based abuse offences in 2019. </w:t>
      </w:r>
      <w:r w:rsidR="00BA77CF" w:rsidRPr="008937CD">
        <w:rPr>
          <w:rFonts w:ascii="Helvetica" w:hAnsi="Helvetica" w:cs="Arial"/>
        </w:rPr>
        <w:t xml:space="preserve">These figures </w:t>
      </w:r>
      <w:r w:rsidR="00312E93">
        <w:rPr>
          <w:rFonts w:ascii="Helvetica" w:hAnsi="Helvetica" w:cs="Arial"/>
        </w:rPr>
        <w:t xml:space="preserve">are </w:t>
      </w:r>
      <w:r w:rsidR="00BA77CF" w:rsidRPr="008937CD">
        <w:rPr>
          <w:rFonts w:ascii="Helvetica" w:hAnsi="Helvetica" w:cs="Arial"/>
        </w:rPr>
        <w:t>still likely</w:t>
      </w:r>
      <w:r w:rsidR="00312E93">
        <w:rPr>
          <w:rFonts w:ascii="Helvetica" w:hAnsi="Helvetica" w:cs="Arial"/>
        </w:rPr>
        <w:t xml:space="preserve"> to</w:t>
      </w:r>
      <w:r w:rsidR="00BA77CF" w:rsidRPr="008937CD">
        <w:rPr>
          <w:rFonts w:ascii="Helvetica" w:hAnsi="Helvetica" w:cs="Arial"/>
        </w:rPr>
        <w:t xml:space="preserve"> represent a lower number of incidents than those that have </w:t>
      </w:r>
      <w:r w:rsidR="00312E93">
        <w:rPr>
          <w:rFonts w:ascii="Helvetica" w:hAnsi="Helvetica" w:cs="Arial"/>
        </w:rPr>
        <w:t>actually taken place, a</w:t>
      </w:r>
      <w:r w:rsidR="00BA77CF" w:rsidRPr="008937CD">
        <w:rPr>
          <w:rFonts w:ascii="Helvetica" w:hAnsi="Helvetica" w:cs="Arial"/>
        </w:rPr>
        <w:t xml:space="preserve">s </w:t>
      </w:r>
      <w:r w:rsidR="00312E93">
        <w:rPr>
          <w:rFonts w:ascii="Helvetica" w:hAnsi="Helvetica" w:cs="Arial"/>
        </w:rPr>
        <w:t xml:space="preserve">they capture </w:t>
      </w:r>
      <w:r w:rsidR="00BA77CF" w:rsidRPr="008937CD">
        <w:rPr>
          <w:rFonts w:ascii="Helvetica" w:hAnsi="Helvetica" w:cs="Arial"/>
        </w:rPr>
        <w:t>only incidents recorded by police</w:t>
      </w:r>
      <w:r w:rsidR="00752997">
        <w:rPr>
          <w:rFonts w:ascii="Helvetica" w:hAnsi="Helvetica" w:cs="Arial"/>
        </w:rPr>
        <w:t>.</w:t>
      </w:r>
      <w:r w:rsidR="00BA77CF" w:rsidRPr="008937CD">
        <w:rPr>
          <w:rFonts w:ascii="Helvetica" w:hAnsi="Helvetica" w:cs="Arial"/>
        </w:rPr>
        <w:t xml:space="preserve"> </w:t>
      </w:r>
      <w:r w:rsidR="00752997">
        <w:rPr>
          <w:rFonts w:ascii="Helvetica" w:hAnsi="Helvetica" w:cs="Arial"/>
        </w:rPr>
        <w:t xml:space="preserve"> A</w:t>
      </w:r>
      <w:r w:rsidR="00312E93">
        <w:rPr>
          <w:rFonts w:ascii="Helvetica" w:hAnsi="Helvetica" w:cs="Arial"/>
        </w:rPr>
        <w:t xml:space="preserve">s </w:t>
      </w:r>
      <w:r w:rsidR="00BA77CF" w:rsidRPr="008937CD">
        <w:rPr>
          <w:rFonts w:ascii="Helvetica" w:hAnsi="Helvetica" w:cs="Arial"/>
        </w:rPr>
        <w:t xml:space="preserve">perpetrators and involved communities </w:t>
      </w:r>
      <w:r w:rsidR="00312E93">
        <w:rPr>
          <w:rFonts w:ascii="Helvetica" w:hAnsi="Helvetica" w:cs="Arial"/>
        </w:rPr>
        <w:t xml:space="preserve">often </w:t>
      </w:r>
      <w:r w:rsidR="00BA77CF" w:rsidRPr="008937CD">
        <w:rPr>
          <w:rFonts w:ascii="Helvetica" w:hAnsi="Helvetica" w:cs="Arial"/>
        </w:rPr>
        <w:t xml:space="preserve">make efforts to </w:t>
      </w:r>
      <w:r w:rsidR="00262D04">
        <w:rPr>
          <w:rFonts w:ascii="Helvetica" w:hAnsi="Helvetica" w:cs="Arial"/>
        </w:rPr>
        <w:t>ensure</w:t>
      </w:r>
      <w:r w:rsidR="00BA77CF" w:rsidRPr="008937CD">
        <w:rPr>
          <w:rFonts w:ascii="Helvetica" w:hAnsi="Helvetica" w:cs="Arial"/>
        </w:rPr>
        <w:t xml:space="preserve"> these crimes</w:t>
      </w:r>
      <w:r w:rsidR="00262D04">
        <w:rPr>
          <w:rFonts w:ascii="Helvetica" w:hAnsi="Helvetica" w:cs="Arial"/>
        </w:rPr>
        <w:t xml:space="preserve"> are kept hidden</w:t>
      </w:r>
      <w:r w:rsidR="00312E93">
        <w:rPr>
          <w:rFonts w:ascii="Helvetica" w:hAnsi="Helvetica" w:cs="Arial"/>
        </w:rPr>
        <w:t>,</w:t>
      </w:r>
      <w:r w:rsidR="00385216">
        <w:rPr>
          <w:rFonts w:ascii="Helvetica" w:hAnsi="Helvetica" w:cs="Arial"/>
        </w:rPr>
        <w:t xml:space="preserve"> </w:t>
      </w:r>
      <w:r w:rsidR="00BA77CF" w:rsidRPr="008937CD">
        <w:rPr>
          <w:rFonts w:ascii="Helvetica" w:hAnsi="Helvetica" w:cs="Arial"/>
        </w:rPr>
        <w:t>many incidents may never be reported (Gill et al., 2012; Home Office, 2020; Payton, 2014). Despite</w:t>
      </w:r>
      <w:r w:rsidR="00262D04">
        <w:rPr>
          <w:rFonts w:ascii="Helvetica" w:hAnsi="Helvetica" w:cs="Arial"/>
        </w:rPr>
        <w:t xml:space="preserve"> the</w:t>
      </w:r>
      <w:r w:rsidR="00BA77CF" w:rsidRPr="008937CD">
        <w:rPr>
          <w:rFonts w:ascii="Helvetica" w:hAnsi="Helvetica" w:cs="Arial"/>
        </w:rPr>
        <w:t xml:space="preserve"> </w:t>
      </w:r>
      <w:r w:rsidR="006936FF">
        <w:rPr>
          <w:rFonts w:ascii="Helvetica" w:hAnsi="Helvetica" w:cs="Arial"/>
        </w:rPr>
        <w:t xml:space="preserve">scale of </w:t>
      </w:r>
      <w:r w:rsidR="009478CA">
        <w:rPr>
          <w:rFonts w:ascii="Helvetica" w:hAnsi="Helvetica" w:cs="Arial"/>
        </w:rPr>
        <w:t>offences</w:t>
      </w:r>
      <w:r w:rsidR="009478CA" w:rsidRPr="008937CD">
        <w:rPr>
          <w:rFonts w:ascii="Helvetica" w:hAnsi="Helvetica" w:cs="Arial"/>
        </w:rPr>
        <w:t xml:space="preserve"> </w:t>
      </w:r>
      <w:r w:rsidR="009478CA">
        <w:rPr>
          <w:rFonts w:ascii="Helvetica" w:hAnsi="Helvetica" w:cs="Arial"/>
        </w:rPr>
        <w:t>highlighted in</w:t>
      </w:r>
      <w:r w:rsidR="00BA77CF" w:rsidRPr="008937CD">
        <w:rPr>
          <w:rFonts w:ascii="Helvetica" w:hAnsi="Helvetica" w:cs="Arial"/>
        </w:rPr>
        <w:t xml:space="preserve"> these statistics, this</w:t>
      </w:r>
      <w:r w:rsidR="009478CA">
        <w:rPr>
          <w:rFonts w:ascii="Helvetica" w:hAnsi="Helvetica" w:cs="Arial"/>
        </w:rPr>
        <w:t xml:space="preserve"> type of</w:t>
      </w:r>
      <w:r w:rsidR="00BA77CF" w:rsidRPr="008937CD">
        <w:rPr>
          <w:rFonts w:ascii="Helvetica" w:hAnsi="Helvetica" w:cs="Arial"/>
        </w:rPr>
        <w:t xml:space="preserve"> abuse is not </w:t>
      </w:r>
      <w:r w:rsidR="003168D9">
        <w:rPr>
          <w:rFonts w:ascii="Helvetica" w:hAnsi="Helvetica" w:cs="Arial"/>
        </w:rPr>
        <w:t xml:space="preserve">officially </w:t>
      </w:r>
      <w:r w:rsidR="00BA77CF" w:rsidRPr="008937CD">
        <w:rPr>
          <w:rFonts w:ascii="Helvetica" w:hAnsi="Helvetica" w:cs="Arial"/>
        </w:rPr>
        <w:t xml:space="preserve">recognised as a specific </w:t>
      </w:r>
      <w:r w:rsidR="00262D04">
        <w:rPr>
          <w:rFonts w:ascii="Helvetica" w:hAnsi="Helvetica" w:cs="Arial"/>
        </w:rPr>
        <w:t xml:space="preserve">recorded </w:t>
      </w:r>
      <w:r w:rsidR="00BA77CF" w:rsidRPr="008937CD">
        <w:rPr>
          <w:rFonts w:ascii="Helvetica" w:hAnsi="Helvetica" w:cs="Arial"/>
        </w:rPr>
        <w:t>cri</w:t>
      </w:r>
      <w:r w:rsidR="00262D04">
        <w:rPr>
          <w:rFonts w:ascii="Helvetica" w:hAnsi="Helvetica" w:cs="Arial"/>
        </w:rPr>
        <w:t xml:space="preserve">me </w:t>
      </w:r>
      <w:r w:rsidR="009478CA">
        <w:rPr>
          <w:rFonts w:ascii="Helvetica" w:hAnsi="Helvetica" w:cs="Arial"/>
        </w:rPr>
        <w:t>category</w:t>
      </w:r>
      <w:r w:rsidR="009478CA" w:rsidRPr="008937CD">
        <w:rPr>
          <w:rFonts w:ascii="Helvetica" w:hAnsi="Helvetica" w:cs="Arial"/>
        </w:rPr>
        <w:t xml:space="preserve"> </w:t>
      </w:r>
      <w:r w:rsidR="00BA77CF" w:rsidRPr="008937CD">
        <w:rPr>
          <w:rFonts w:ascii="Helvetica" w:hAnsi="Helvetica" w:cs="Arial"/>
        </w:rPr>
        <w:t>(CPS, 2017; Gill et al., 2018</w:t>
      </w:r>
      <w:r w:rsidR="00BA77CF" w:rsidRPr="00AA366D">
        <w:rPr>
          <w:rFonts w:ascii="Helvetica" w:hAnsi="Helvetica" w:cs="Helvetica"/>
        </w:rPr>
        <w:t xml:space="preserve">). </w:t>
      </w:r>
    </w:p>
    <w:p w14:paraId="71FFA1ED" w14:textId="147B139E" w:rsidR="000B6CE3" w:rsidRDefault="00AA366D" w:rsidP="00A73231">
      <w:pPr>
        <w:pStyle w:val="NormalWeb"/>
        <w:shd w:val="clear" w:color="auto" w:fill="FFFFFF"/>
        <w:spacing w:before="0" w:beforeAutospacing="0" w:after="0" w:afterAutospacing="0" w:line="480" w:lineRule="auto"/>
        <w:ind w:firstLine="720"/>
        <w:rPr>
          <w:rFonts w:ascii="Helvetica" w:hAnsi="Helvetica" w:cs="Arial"/>
          <w:color w:val="000000" w:themeColor="text1"/>
        </w:rPr>
      </w:pPr>
      <w:r w:rsidRPr="00AA366D">
        <w:rPr>
          <w:rFonts w:ascii="Helvetica" w:hAnsi="Helvetica" w:cs="Helvetica"/>
        </w:rPr>
        <w:t>It is important to highlight distinctions between the term ‘honour’-based violence</w:t>
      </w:r>
      <w:r w:rsidR="00213BD4">
        <w:rPr>
          <w:rFonts w:ascii="Helvetica" w:hAnsi="Helvetica" w:cs="Helvetica"/>
        </w:rPr>
        <w:t xml:space="preserve"> (HBV)</w:t>
      </w:r>
      <w:r w:rsidRPr="00AA366D">
        <w:rPr>
          <w:rFonts w:ascii="Helvetica" w:hAnsi="Helvetica" w:cs="Helvetica"/>
        </w:rPr>
        <w:t xml:space="preserve"> and ‘honour’-based abuse</w:t>
      </w:r>
      <w:r w:rsidR="00213BD4">
        <w:rPr>
          <w:rFonts w:ascii="Helvetica" w:hAnsi="Helvetica" w:cs="Helvetica"/>
        </w:rPr>
        <w:t xml:space="preserve"> (HBA)</w:t>
      </w:r>
      <w:r w:rsidRPr="00AA366D">
        <w:rPr>
          <w:rFonts w:ascii="Helvetica" w:hAnsi="Helvetica" w:cs="Helvetica"/>
        </w:rPr>
        <w:t xml:space="preserve">. The former refers specifically to </w:t>
      </w:r>
      <w:r w:rsidRPr="00AA366D">
        <w:rPr>
          <w:rFonts w:ascii="Helvetica" w:hAnsi="Helvetica" w:cs="Helvetica"/>
          <w:color w:val="202124"/>
          <w:shd w:val="clear" w:color="auto" w:fill="FFFFFF"/>
        </w:rPr>
        <w:t xml:space="preserve">behaviours involving physical force intended to hurt, damage or kill to defend the </w:t>
      </w:r>
      <w:r w:rsidR="005B5613">
        <w:rPr>
          <w:rFonts w:ascii="Helvetica" w:hAnsi="Helvetica" w:cs="Helvetica"/>
          <w:color w:val="202124"/>
          <w:shd w:val="clear" w:color="auto" w:fill="FFFFFF"/>
        </w:rPr>
        <w:t>‘</w:t>
      </w:r>
      <w:r w:rsidRPr="00AA366D">
        <w:rPr>
          <w:rFonts w:ascii="Helvetica" w:hAnsi="Helvetica" w:cs="Helvetica"/>
          <w:color w:val="202124"/>
          <w:shd w:val="clear" w:color="auto" w:fill="FFFFFF"/>
        </w:rPr>
        <w:t>honour</w:t>
      </w:r>
      <w:r w:rsidR="005B5613">
        <w:rPr>
          <w:rFonts w:ascii="Helvetica" w:hAnsi="Helvetica" w:cs="Helvetica"/>
          <w:color w:val="202124"/>
          <w:shd w:val="clear" w:color="auto" w:fill="FFFFFF"/>
        </w:rPr>
        <w:t>’</w:t>
      </w:r>
      <w:r w:rsidRPr="00AA366D">
        <w:rPr>
          <w:rFonts w:ascii="Helvetica" w:hAnsi="Helvetica" w:cs="Helvetica"/>
          <w:color w:val="202124"/>
          <w:shd w:val="clear" w:color="auto" w:fill="FFFFFF"/>
        </w:rPr>
        <w:t xml:space="preserve"> of an individual, family and/or community, while the latter refers to (but is not limited to) acts or threats of physical violence and other non-physical forms of abuse.</w:t>
      </w:r>
      <w:r w:rsidR="00CF7F98">
        <w:rPr>
          <w:rFonts w:ascii="Helvetica" w:hAnsi="Helvetica" w:cs="Helvetica"/>
          <w:color w:val="202124"/>
          <w:shd w:val="clear" w:color="auto" w:fill="FFFFFF"/>
        </w:rPr>
        <w:t xml:space="preserve"> </w:t>
      </w:r>
      <w:r w:rsidRPr="00AA366D">
        <w:rPr>
          <w:rFonts w:ascii="Helvetica" w:hAnsi="Helvetica" w:cs="Helvetica"/>
          <w:color w:val="202124"/>
          <w:shd w:val="clear" w:color="auto" w:fill="FFFFFF"/>
        </w:rPr>
        <w:t>However, these terms are frequently used interchangeably and this is also the case in this study.</w:t>
      </w:r>
      <w:r w:rsidRPr="00640094">
        <w:rPr>
          <w:color w:val="202124"/>
          <w:shd w:val="clear" w:color="auto" w:fill="FFFFFF"/>
        </w:rPr>
        <w:t xml:space="preserve"> </w:t>
      </w:r>
      <w:r w:rsidR="00BA77CF" w:rsidRPr="008937CD">
        <w:rPr>
          <w:rFonts w:ascii="Helvetica" w:hAnsi="Helvetica" w:cs="Arial"/>
          <w:color w:val="000000" w:themeColor="text1"/>
        </w:rPr>
        <w:t>The </w:t>
      </w:r>
      <w:r w:rsidR="00262D04">
        <w:rPr>
          <w:rFonts w:ascii="Helvetica" w:hAnsi="Helvetica" w:cs="Arial"/>
          <w:color w:val="000000" w:themeColor="text1"/>
        </w:rPr>
        <w:t xml:space="preserve">following is the </w:t>
      </w:r>
      <w:r w:rsidR="00BA77CF" w:rsidRPr="008937CD">
        <w:rPr>
          <w:rFonts w:ascii="Helvetica" w:hAnsi="Helvetica" w:cs="Arial"/>
          <w:color w:val="000000" w:themeColor="text1"/>
        </w:rPr>
        <w:t xml:space="preserve">definition of </w:t>
      </w:r>
      <w:r w:rsidR="00BA3578">
        <w:rPr>
          <w:rFonts w:ascii="Helvetica" w:hAnsi="Helvetica" w:cs="Arial"/>
          <w:color w:val="000000" w:themeColor="text1"/>
        </w:rPr>
        <w:t>‘</w:t>
      </w:r>
      <w:r w:rsidR="00BA77CF" w:rsidRPr="008937CD">
        <w:rPr>
          <w:rFonts w:ascii="Helvetica" w:hAnsi="Helvetica" w:cs="Arial"/>
          <w:color w:val="000000" w:themeColor="text1"/>
        </w:rPr>
        <w:t>honour</w:t>
      </w:r>
      <w:r w:rsidR="00BA3578">
        <w:rPr>
          <w:rFonts w:ascii="Helvetica" w:hAnsi="Helvetica" w:cs="Arial"/>
          <w:color w:val="000000" w:themeColor="text1"/>
        </w:rPr>
        <w:t>’-</w:t>
      </w:r>
      <w:r w:rsidR="00BA77CF" w:rsidRPr="008937CD">
        <w:rPr>
          <w:rFonts w:ascii="Helvetica" w:hAnsi="Helvetica" w:cs="Arial"/>
          <w:color w:val="000000" w:themeColor="text1"/>
        </w:rPr>
        <w:t xml:space="preserve">based abuse </w:t>
      </w:r>
      <w:r w:rsidR="00262D04">
        <w:rPr>
          <w:rFonts w:ascii="Helvetica" w:hAnsi="Helvetica" w:cs="Arial"/>
          <w:color w:val="000000" w:themeColor="text1"/>
        </w:rPr>
        <w:t>used by the UK Crime Prosecution Service (CPS)</w:t>
      </w:r>
      <w:r w:rsidR="00BA77CF" w:rsidRPr="008937CD">
        <w:rPr>
          <w:rFonts w:ascii="Helvetica" w:hAnsi="Helvetica" w:cs="Arial"/>
          <w:color w:val="000000" w:themeColor="text1"/>
        </w:rPr>
        <w:t>:</w:t>
      </w:r>
    </w:p>
    <w:p w14:paraId="02B9CA22" w14:textId="065D71CE" w:rsidR="00BA77CF" w:rsidRPr="00BA3578" w:rsidRDefault="00BA77CF" w:rsidP="00A73231">
      <w:pPr>
        <w:pStyle w:val="NormalWeb"/>
        <w:shd w:val="clear" w:color="auto" w:fill="FFFFFF"/>
        <w:spacing w:before="0" w:beforeAutospacing="0" w:after="240" w:afterAutospacing="0" w:line="480" w:lineRule="auto"/>
        <w:ind w:firstLine="720"/>
        <w:rPr>
          <w:rFonts w:ascii="Helvetica" w:hAnsi="Helvetica" w:cs="Arial"/>
          <w:i/>
          <w:iCs/>
          <w:color w:val="000000" w:themeColor="text1"/>
        </w:rPr>
      </w:pPr>
      <w:r w:rsidRPr="00BA3578">
        <w:rPr>
          <w:rFonts w:ascii="Helvetica" w:hAnsi="Helvetica" w:cs="Arial"/>
          <w:i/>
          <w:iCs/>
          <w:color w:val="000000" w:themeColor="text1"/>
        </w:rPr>
        <w:t>“</w:t>
      </w:r>
      <w:r w:rsidR="00BA3578" w:rsidRPr="00BA3578">
        <w:rPr>
          <w:rFonts w:ascii="Helvetica" w:hAnsi="Helvetica" w:cs="Arial"/>
          <w:i/>
          <w:iCs/>
          <w:color w:val="000000" w:themeColor="text1"/>
        </w:rPr>
        <w:t>A</w:t>
      </w:r>
      <w:r w:rsidRPr="00BA3578">
        <w:rPr>
          <w:rFonts w:ascii="Helvetica" w:hAnsi="Helvetica" w:cs="Arial"/>
          <w:i/>
          <w:iCs/>
          <w:color w:val="000000" w:themeColor="text1"/>
        </w:rPr>
        <w:t>n incident or crime involving violence, threats of violence, intimidation coercion or abuse (including psychological, physical, sexual, financial or emotional abuse) which has or may have been committed to protect or defend the honour of an individual, family and/ or community for alleged or perceived breaches of the family and/or community’s code of behaviour.” (CPS, 2019)</w:t>
      </w:r>
      <w:r w:rsidR="000B6CE3" w:rsidRPr="00BA3578">
        <w:rPr>
          <w:rFonts w:ascii="Helvetica" w:hAnsi="Helvetica" w:cs="Arial"/>
          <w:i/>
          <w:iCs/>
          <w:color w:val="000000" w:themeColor="text1"/>
        </w:rPr>
        <w:t>.</w:t>
      </w:r>
    </w:p>
    <w:p w14:paraId="46705137" w14:textId="349B5E77" w:rsidR="000B6CE3" w:rsidRPr="008937CD" w:rsidRDefault="002D1D15" w:rsidP="000B6CE3">
      <w:pPr>
        <w:spacing w:line="480" w:lineRule="auto"/>
        <w:ind w:firstLine="720"/>
        <w:rPr>
          <w:rFonts w:ascii="Helvetica" w:hAnsi="Helvetica" w:cs="Arial"/>
        </w:rPr>
      </w:pPr>
      <w:r>
        <w:rPr>
          <w:rFonts w:ascii="Helvetica" w:hAnsi="Helvetica" w:cs="Arial"/>
        </w:rPr>
        <w:lastRenderedPageBreak/>
        <w:t>‘H</w:t>
      </w:r>
      <w:r w:rsidRPr="008937CD">
        <w:rPr>
          <w:rFonts w:ascii="Helvetica" w:hAnsi="Helvetica" w:cs="Arial"/>
        </w:rPr>
        <w:t xml:space="preserve">onour’-based </w:t>
      </w:r>
      <w:r w:rsidR="00BA77CF" w:rsidRPr="008937CD">
        <w:rPr>
          <w:rFonts w:ascii="Helvetica" w:hAnsi="Helvetica" w:cs="Arial"/>
        </w:rPr>
        <w:t xml:space="preserve">abuse is therefore addressed in law as a collection of offences which are covered under other </w:t>
      </w:r>
      <w:r w:rsidR="00262D04">
        <w:rPr>
          <w:rFonts w:ascii="Helvetica" w:hAnsi="Helvetica" w:cs="Arial"/>
        </w:rPr>
        <w:t xml:space="preserve">existing </w:t>
      </w:r>
      <w:r w:rsidR="00BA77CF" w:rsidRPr="008937CD">
        <w:rPr>
          <w:rFonts w:ascii="Helvetica" w:hAnsi="Helvetica" w:cs="Arial"/>
        </w:rPr>
        <w:t>legislation (CPS, 2017). This mean</w:t>
      </w:r>
      <w:r w:rsidR="00366CEB">
        <w:rPr>
          <w:rFonts w:ascii="Helvetica" w:hAnsi="Helvetica" w:cs="Arial"/>
        </w:rPr>
        <w:t>s</w:t>
      </w:r>
      <w:r w:rsidR="00BA77CF" w:rsidRPr="008937CD">
        <w:rPr>
          <w:rFonts w:ascii="Helvetica" w:hAnsi="Helvetica" w:cs="Arial"/>
        </w:rPr>
        <w:t xml:space="preserve"> that incidents may be recorded under other headings, further complicating the </w:t>
      </w:r>
      <w:r w:rsidR="009C6C47">
        <w:rPr>
          <w:rFonts w:ascii="Helvetica" w:hAnsi="Helvetica" w:cs="Arial"/>
        </w:rPr>
        <w:t>determination</w:t>
      </w:r>
      <w:r w:rsidR="009C6C47" w:rsidRPr="008937CD">
        <w:rPr>
          <w:rFonts w:ascii="Helvetica" w:hAnsi="Helvetica" w:cs="Arial"/>
        </w:rPr>
        <w:t xml:space="preserve"> </w:t>
      </w:r>
      <w:r w:rsidR="00BA77CF" w:rsidRPr="008937CD">
        <w:rPr>
          <w:rFonts w:ascii="Helvetica" w:hAnsi="Helvetica" w:cs="Arial"/>
        </w:rPr>
        <w:t xml:space="preserve">of how prevalent ‘honour’-based abuse is (Gill et al., 2018; Mulvihill et al., 2019). </w:t>
      </w:r>
      <w:r w:rsidR="000B6CE3">
        <w:rPr>
          <w:rFonts w:ascii="Helvetica" w:hAnsi="Helvetica" w:cs="Arial"/>
        </w:rPr>
        <w:t>The recognition and identification of this abuse is also complicated by the absence of statistics on the characteristics present in ‘honour’-based abuse</w:t>
      </w:r>
      <w:r w:rsidR="000D62D2">
        <w:rPr>
          <w:rFonts w:ascii="Helvetica" w:hAnsi="Helvetica" w:cs="Arial"/>
        </w:rPr>
        <w:t xml:space="preserve"> (</w:t>
      </w:r>
      <w:proofErr w:type="spellStart"/>
      <w:r w:rsidR="000D62D2">
        <w:rPr>
          <w:rFonts w:ascii="Helvetica" w:hAnsi="Helvetica" w:cs="Arial"/>
        </w:rPr>
        <w:t>Aplin</w:t>
      </w:r>
      <w:proofErr w:type="spellEnd"/>
      <w:r w:rsidR="000D62D2">
        <w:rPr>
          <w:rFonts w:ascii="Helvetica" w:hAnsi="Helvetica" w:cs="Arial"/>
        </w:rPr>
        <w:t>, 2017)</w:t>
      </w:r>
      <w:r w:rsidR="000B6CE3">
        <w:rPr>
          <w:rFonts w:ascii="Helvetica" w:hAnsi="Helvetica" w:cs="Arial"/>
        </w:rPr>
        <w:t>.</w:t>
      </w:r>
    </w:p>
    <w:p w14:paraId="7DCF9AD6" w14:textId="013EE504" w:rsidR="00BA3578" w:rsidRDefault="00BA3578" w:rsidP="00BA3578">
      <w:pPr>
        <w:spacing w:line="480" w:lineRule="auto"/>
        <w:ind w:firstLine="720"/>
        <w:rPr>
          <w:rFonts w:ascii="Helvetica" w:hAnsi="Helvetica" w:cs="Arial"/>
        </w:rPr>
      </w:pPr>
      <w:r>
        <w:rPr>
          <w:rFonts w:ascii="Helvetica" w:hAnsi="Helvetica" w:cs="Arial"/>
        </w:rPr>
        <w:t xml:space="preserve">In 2008, an inquiry into domestic violence and ‘honour’-based abuse by the U.K. Parliament’s Home Affairs Select Committee highlighted that the lack of data on ‘honour’-based abuse makes it difficult for agencies to understand and appropriately respond to </w:t>
      </w:r>
      <w:r w:rsidR="009C6C47">
        <w:rPr>
          <w:rFonts w:ascii="Helvetica" w:hAnsi="Helvetica" w:cs="Arial"/>
        </w:rPr>
        <w:t xml:space="preserve">this type of </w:t>
      </w:r>
      <w:r w:rsidR="003B3DB8">
        <w:rPr>
          <w:rFonts w:ascii="Helvetica" w:hAnsi="Helvetica" w:cs="Arial"/>
        </w:rPr>
        <w:t>abuse/</w:t>
      </w:r>
      <w:r w:rsidR="009C6C47">
        <w:rPr>
          <w:rFonts w:ascii="Helvetica" w:hAnsi="Helvetica" w:cs="Arial"/>
        </w:rPr>
        <w:t>violence</w:t>
      </w:r>
      <w:r>
        <w:rPr>
          <w:rFonts w:ascii="Helvetica" w:hAnsi="Helvetica" w:cs="Arial"/>
        </w:rPr>
        <w:t xml:space="preserve"> (Parliament, House of Commons, 2008). </w:t>
      </w:r>
      <w:r w:rsidR="00640094">
        <w:rPr>
          <w:rFonts w:ascii="Helvetica" w:hAnsi="Helvetica" w:cs="Arial"/>
        </w:rPr>
        <w:t>However</w:t>
      </w:r>
      <w:r w:rsidR="009C6C47">
        <w:rPr>
          <w:rFonts w:ascii="Helvetica" w:hAnsi="Helvetica" w:cs="Arial"/>
        </w:rPr>
        <w:t>,</w:t>
      </w:r>
      <w:r w:rsidR="00640094">
        <w:rPr>
          <w:rFonts w:ascii="Helvetica" w:hAnsi="Helvetica" w:cs="Arial"/>
        </w:rPr>
        <w:t xml:space="preserve"> despite this,</w:t>
      </w:r>
      <w:r w:rsidR="009C6C47">
        <w:rPr>
          <w:rFonts w:ascii="Helvetica" w:hAnsi="Helvetica" w:cs="Arial"/>
        </w:rPr>
        <w:t xml:space="preserve"> i</w:t>
      </w:r>
      <w:r>
        <w:rPr>
          <w:rFonts w:ascii="Helvetica" w:hAnsi="Helvetica" w:cs="Arial"/>
        </w:rPr>
        <w:t xml:space="preserve">n the years since that report there has been limited improvement in the availability of statistics on ‘honour’-based abuse. Bates (2021) highlights that there is a dearth of evidence on specific behaviours involved in ‘honour’-based abuse that are not murder, </w:t>
      </w:r>
      <w:r w:rsidR="005A7440">
        <w:rPr>
          <w:rFonts w:ascii="Helvetica" w:hAnsi="Helvetica" w:cs="Arial"/>
        </w:rPr>
        <w:t xml:space="preserve">as well as </w:t>
      </w:r>
      <w:r>
        <w:rPr>
          <w:rFonts w:ascii="Helvetica" w:hAnsi="Helvetica" w:cs="Arial"/>
        </w:rPr>
        <w:t xml:space="preserve">the associations between those behaviours, </w:t>
      </w:r>
      <w:r w:rsidR="005A7440">
        <w:rPr>
          <w:rFonts w:ascii="Helvetica" w:hAnsi="Helvetica" w:cs="Arial"/>
        </w:rPr>
        <w:t xml:space="preserve">along with the </w:t>
      </w:r>
      <w:r>
        <w:rPr>
          <w:rFonts w:ascii="Helvetica" w:hAnsi="Helvetica" w:cs="Arial"/>
        </w:rPr>
        <w:t xml:space="preserve">characteristics of those who perpetrate ‘honour’-based abuse. </w:t>
      </w:r>
    </w:p>
    <w:p w14:paraId="1530EBF5" w14:textId="6947F34C" w:rsidR="00BA3578" w:rsidRDefault="00BA3578" w:rsidP="00BA3578">
      <w:pPr>
        <w:spacing w:line="480" w:lineRule="auto"/>
        <w:ind w:firstLine="720"/>
        <w:rPr>
          <w:rFonts w:ascii="Helvetica" w:hAnsi="Helvetica" w:cs="Arial"/>
        </w:rPr>
      </w:pPr>
      <w:r w:rsidRPr="008937CD">
        <w:rPr>
          <w:rFonts w:ascii="Helvetica" w:hAnsi="Helvetica" w:cs="Arial"/>
        </w:rPr>
        <w:t>Literature on ‘honour’-based abuse</w:t>
      </w:r>
      <w:r>
        <w:rPr>
          <w:rFonts w:ascii="Helvetica" w:hAnsi="Helvetica" w:cs="Arial"/>
        </w:rPr>
        <w:t xml:space="preserve"> has</w:t>
      </w:r>
      <w:r w:rsidRPr="008937CD">
        <w:rPr>
          <w:rFonts w:ascii="Helvetica" w:hAnsi="Helvetica" w:cs="Arial"/>
        </w:rPr>
        <w:t xml:space="preserve"> typically explore</w:t>
      </w:r>
      <w:r>
        <w:rPr>
          <w:rFonts w:ascii="Helvetica" w:hAnsi="Helvetica" w:cs="Arial"/>
        </w:rPr>
        <w:t>d</w:t>
      </w:r>
      <w:r w:rsidRPr="008937CD">
        <w:rPr>
          <w:rFonts w:ascii="Helvetica" w:hAnsi="Helvetica" w:cs="Arial"/>
        </w:rPr>
        <w:t xml:space="preserve"> the lived experienced of survivors. This often involves the use of interviews, focus groups and case studies.</w:t>
      </w:r>
      <w:r>
        <w:rPr>
          <w:rFonts w:ascii="Helvetica" w:hAnsi="Helvetica" w:cs="Arial"/>
        </w:rPr>
        <w:t xml:space="preserve"> These methodologies allow an in-depth insight into the experiences of survivors, highlighting the unique vulnerabilities of specific individuals and the barriers they face in </w:t>
      </w:r>
      <w:r w:rsidR="006A0C8A">
        <w:rPr>
          <w:rFonts w:ascii="Helvetica" w:hAnsi="Helvetica" w:cs="Arial"/>
        </w:rPr>
        <w:t xml:space="preserve">accessing </w:t>
      </w:r>
      <w:r>
        <w:rPr>
          <w:rFonts w:ascii="Helvetica" w:hAnsi="Helvetica" w:cs="Arial"/>
        </w:rPr>
        <w:t xml:space="preserve">support. By exploring the experiences of individuals, characteristics which occur across different cases are more easily identifiable. </w:t>
      </w:r>
      <w:r w:rsidRPr="008937CD">
        <w:rPr>
          <w:rFonts w:ascii="Helvetica" w:hAnsi="Helvetica" w:cs="Arial"/>
        </w:rPr>
        <w:t>Across these studies, common characteristics seen in survivors</w:t>
      </w:r>
      <w:r w:rsidR="008F0904">
        <w:rPr>
          <w:rFonts w:ascii="Helvetica" w:hAnsi="Helvetica" w:cs="Arial"/>
        </w:rPr>
        <w:t xml:space="preserve"> are</w:t>
      </w:r>
      <w:r w:rsidRPr="008937CD">
        <w:rPr>
          <w:rFonts w:ascii="Helvetica" w:hAnsi="Helvetica" w:cs="Arial"/>
        </w:rPr>
        <w:t xml:space="preserve"> gender (e.g. Gill et al., 2012; Hague et al., 2012), having premarital sex (e.g. Gill et al., 2012; Payton, </w:t>
      </w:r>
      <w:r w:rsidRPr="008937CD">
        <w:rPr>
          <w:rFonts w:ascii="Helvetica" w:hAnsi="Helvetica" w:cs="Arial"/>
        </w:rPr>
        <w:lastRenderedPageBreak/>
        <w:t xml:space="preserve">2014) and </w:t>
      </w:r>
      <w:r w:rsidR="006A0C8A">
        <w:rPr>
          <w:rFonts w:ascii="Helvetica" w:hAnsi="Helvetica" w:cs="Arial"/>
        </w:rPr>
        <w:t>survivors’</w:t>
      </w:r>
      <w:r w:rsidR="006A0C8A" w:rsidRPr="008937CD">
        <w:rPr>
          <w:rFonts w:ascii="Helvetica" w:hAnsi="Helvetica" w:cs="Arial"/>
        </w:rPr>
        <w:t xml:space="preserve"> </w:t>
      </w:r>
      <w:r w:rsidRPr="008937CD">
        <w:rPr>
          <w:rFonts w:ascii="Helvetica" w:hAnsi="Helvetica" w:cs="Arial"/>
        </w:rPr>
        <w:t>romantic partner not being approved of by</w:t>
      </w:r>
      <w:r w:rsidR="006A0C8A">
        <w:rPr>
          <w:rFonts w:ascii="Helvetica" w:hAnsi="Helvetica" w:cs="Arial"/>
        </w:rPr>
        <w:t xml:space="preserve"> their</w:t>
      </w:r>
      <w:r w:rsidRPr="008937CD">
        <w:rPr>
          <w:rFonts w:ascii="Helvetica" w:hAnsi="Helvetica" w:cs="Arial"/>
        </w:rPr>
        <w:t xml:space="preserve"> family (e.g. Campbell et al., 2020; Dyer, 2015). Similarities are also seen in the </w:t>
      </w:r>
      <w:r w:rsidR="008F0904">
        <w:rPr>
          <w:rFonts w:ascii="Helvetica" w:hAnsi="Helvetica" w:cs="Arial"/>
        </w:rPr>
        <w:t xml:space="preserve">abuse </w:t>
      </w:r>
      <w:r w:rsidRPr="008937CD">
        <w:rPr>
          <w:rFonts w:ascii="Helvetica" w:hAnsi="Helvetica" w:cs="Arial"/>
        </w:rPr>
        <w:t>characteristics, such as forced marriage (e.g. Bates, 2021; Gill et al., 2018) and threats to harm or kill the survivor or their children (e.g. Dyer, 2015; Gill, 2008), as well as in vulnerability characteristics, for example, having a</w:t>
      </w:r>
      <w:r w:rsidR="0013667A">
        <w:rPr>
          <w:rFonts w:ascii="Helvetica" w:hAnsi="Helvetica" w:cs="Arial"/>
        </w:rPr>
        <w:t>n insecure</w:t>
      </w:r>
      <w:r w:rsidRPr="008937CD">
        <w:rPr>
          <w:rFonts w:ascii="Helvetica" w:hAnsi="Helvetica" w:cs="Arial"/>
        </w:rPr>
        <w:t xml:space="preserve"> immigration status (e.g. Bates, 2021; Begum et al., 2020; Payton, 2014). However,</w:t>
      </w:r>
      <w:r>
        <w:rPr>
          <w:rFonts w:ascii="Helvetica" w:hAnsi="Helvetica" w:cs="Arial"/>
        </w:rPr>
        <w:t xml:space="preserve"> despite recognition of recurring characteristics,</w:t>
      </w:r>
      <w:r w:rsidRPr="008937CD">
        <w:rPr>
          <w:rFonts w:ascii="Helvetica" w:hAnsi="Helvetica" w:cs="Arial"/>
        </w:rPr>
        <w:t xml:space="preserve"> limited research exists on the prevalence of each of these characteristics </w:t>
      </w:r>
      <w:r w:rsidR="00394416">
        <w:rPr>
          <w:rFonts w:ascii="Helvetica" w:hAnsi="Helvetica" w:cs="Arial"/>
        </w:rPr>
        <w:t xml:space="preserve">within a larger sample </w:t>
      </w:r>
      <w:r w:rsidRPr="008937CD">
        <w:rPr>
          <w:rFonts w:ascii="Helvetica" w:hAnsi="Helvetica" w:cs="Arial"/>
        </w:rPr>
        <w:t>(Bates, 2021)</w:t>
      </w:r>
      <w:r>
        <w:rPr>
          <w:rFonts w:ascii="Helvetica" w:hAnsi="Helvetica" w:cs="Arial"/>
        </w:rPr>
        <w:t>.</w:t>
      </w:r>
    </w:p>
    <w:p w14:paraId="197343D1" w14:textId="3046DD48" w:rsidR="00812DF4" w:rsidRDefault="0012211A" w:rsidP="00DC13D4">
      <w:pPr>
        <w:spacing w:line="480" w:lineRule="auto"/>
        <w:ind w:firstLine="720"/>
        <w:rPr>
          <w:rFonts w:ascii="Helvetica" w:hAnsi="Helvetica" w:cs="Arial"/>
        </w:rPr>
      </w:pPr>
      <w:r w:rsidRPr="0012211A">
        <w:rPr>
          <w:rFonts w:ascii="Helvetica" w:hAnsi="Helvetica" w:cs="Arial"/>
        </w:rPr>
        <w:t>Currently in the UK</w:t>
      </w:r>
      <w:r w:rsidR="000B4C7E">
        <w:rPr>
          <w:rFonts w:ascii="Helvetica" w:hAnsi="Helvetica" w:cs="Arial"/>
        </w:rPr>
        <w:t>,</w:t>
      </w:r>
      <w:r w:rsidRPr="0012211A">
        <w:rPr>
          <w:rFonts w:ascii="Helvetica" w:hAnsi="Helvetica" w:cs="Arial"/>
        </w:rPr>
        <w:t xml:space="preserve"> ‘honour’-based abuse is often addressed as a form of domestic abuse</w:t>
      </w:r>
      <w:r w:rsidR="000B4C7E">
        <w:rPr>
          <w:rFonts w:ascii="Helvetica" w:hAnsi="Helvetica" w:cs="Arial"/>
        </w:rPr>
        <w:t xml:space="preserve"> and</w:t>
      </w:r>
      <w:r w:rsidRPr="0012211A">
        <w:rPr>
          <w:rFonts w:ascii="Helvetica" w:hAnsi="Helvetica" w:cs="Arial"/>
        </w:rPr>
        <w:t xml:space="preserve"> </w:t>
      </w:r>
      <w:r w:rsidR="00213BD4">
        <w:rPr>
          <w:rFonts w:ascii="Helvetica" w:hAnsi="Helvetica" w:cs="Arial"/>
        </w:rPr>
        <w:t xml:space="preserve">generic </w:t>
      </w:r>
      <w:r w:rsidRPr="0012211A">
        <w:rPr>
          <w:rFonts w:ascii="Helvetica" w:hAnsi="Helvetica" w:cs="Arial"/>
        </w:rPr>
        <w:t xml:space="preserve">domestic abuse risk assessment tools </w:t>
      </w:r>
      <w:r w:rsidR="000B4C7E">
        <w:rPr>
          <w:rFonts w:ascii="Helvetica" w:hAnsi="Helvetica" w:cs="Arial"/>
        </w:rPr>
        <w:t xml:space="preserve">are used </w:t>
      </w:r>
      <w:r w:rsidRPr="0012211A">
        <w:rPr>
          <w:rFonts w:ascii="Helvetica" w:hAnsi="Helvetica" w:cs="Arial"/>
        </w:rPr>
        <w:t xml:space="preserve">to identify </w:t>
      </w:r>
      <w:r w:rsidR="00213BD4">
        <w:rPr>
          <w:rFonts w:ascii="Helvetica" w:hAnsi="Helvetica" w:cs="Arial"/>
        </w:rPr>
        <w:t>it</w:t>
      </w:r>
      <w:r w:rsidRPr="0012211A">
        <w:rPr>
          <w:rFonts w:ascii="Helvetica" w:hAnsi="Helvetica" w:cs="Arial"/>
        </w:rPr>
        <w:t>. Domestic abuse is defined as</w:t>
      </w:r>
      <w:r w:rsidR="00812DF4">
        <w:rPr>
          <w:rFonts w:ascii="Helvetica" w:hAnsi="Helvetica" w:cs="Arial"/>
          <w:i/>
          <w:iCs/>
        </w:rPr>
        <w:t xml:space="preserve"> </w:t>
      </w:r>
      <w:r w:rsidRPr="00A73231">
        <w:rPr>
          <w:rFonts w:ascii="Helvetica" w:hAnsi="Helvetica" w:cs="Arial"/>
          <w:i/>
          <w:iCs/>
        </w:rPr>
        <w:t>“</w:t>
      </w:r>
      <w:r w:rsidR="00812DF4">
        <w:rPr>
          <w:rFonts w:ascii="Helvetica" w:hAnsi="Helvetica" w:cs="Arial"/>
          <w:i/>
          <w:iCs/>
        </w:rPr>
        <w:t>a</w:t>
      </w:r>
      <w:r w:rsidRPr="00A73231">
        <w:rPr>
          <w:rFonts w:ascii="Helvetica" w:hAnsi="Helvetica" w:cs="Arial"/>
          <w:i/>
          <w:iCs/>
        </w:rPr>
        <w:t xml:space="preserve">ny incident or pattern of incidents of controlling, coercive or threatening behaviour, violence or abuse between those aged 16 or over who are or have been intimate partners or family members regardless of gender or sexuality” </w:t>
      </w:r>
      <w:r w:rsidRPr="0012211A">
        <w:rPr>
          <w:rFonts w:ascii="Helvetica" w:hAnsi="Helvetica" w:cs="Arial"/>
        </w:rPr>
        <w:t>(Home Office, 2012).</w:t>
      </w:r>
      <w:r w:rsidR="00812DF4">
        <w:rPr>
          <w:rFonts w:ascii="Helvetica" w:hAnsi="Helvetica" w:cs="Arial"/>
        </w:rPr>
        <w:t xml:space="preserve"> </w:t>
      </w:r>
      <w:r w:rsidRPr="0012211A">
        <w:rPr>
          <w:rFonts w:ascii="Helvetica" w:hAnsi="Helvetica" w:cs="Arial"/>
        </w:rPr>
        <w:t>In comparing this definition to that of ‘honour’-based abuse, the similarities between the two are easily identified, with the key difference being that</w:t>
      </w:r>
      <w:r w:rsidR="00213BD4">
        <w:rPr>
          <w:rFonts w:ascii="Helvetica" w:hAnsi="Helvetica" w:cs="Arial"/>
        </w:rPr>
        <w:t xml:space="preserve"> the primary motive in</w:t>
      </w:r>
      <w:r w:rsidRPr="0012211A">
        <w:rPr>
          <w:rFonts w:ascii="Helvetica" w:hAnsi="Helvetica" w:cs="Arial"/>
        </w:rPr>
        <w:t xml:space="preserve"> ‘honour’-based abuse </w:t>
      </w:r>
      <w:r w:rsidR="00213BD4">
        <w:rPr>
          <w:rFonts w:ascii="Helvetica" w:hAnsi="Helvetica" w:cs="Arial"/>
        </w:rPr>
        <w:t>is</w:t>
      </w:r>
      <w:r w:rsidRPr="0012211A">
        <w:rPr>
          <w:rFonts w:ascii="Helvetica" w:hAnsi="Helvetica" w:cs="Arial"/>
        </w:rPr>
        <w:t xml:space="preserve"> the protection or defence of </w:t>
      </w:r>
      <w:r w:rsidR="00213BD4">
        <w:rPr>
          <w:rFonts w:ascii="Helvetica" w:hAnsi="Helvetica" w:cs="Arial"/>
        </w:rPr>
        <w:t xml:space="preserve">a family’s or community’s </w:t>
      </w:r>
      <w:r w:rsidRPr="0012211A">
        <w:rPr>
          <w:rFonts w:ascii="Helvetica" w:hAnsi="Helvetica" w:cs="Arial"/>
        </w:rPr>
        <w:t xml:space="preserve">‘honour’. In fact, Bates (2021) argues that honour is a “culturally specific” tool for control of a victim, which could be replaced with other cultural tools in cases of white British domestic abuse. </w:t>
      </w:r>
    </w:p>
    <w:p w14:paraId="54AB5327" w14:textId="5A7C3B71" w:rsidR="0012211A" w:rsidRPr="0012211A" w:rsidRDefault="00812DF4" w:rsidP="00DC13D4">
      <w:pPr>
        <w:spacing w:line="480" w:lineRule="auto"/>
        <w:ind w:firstLine="720"/>
        <w:rPr>
          <w:rFonts w:ascii="Helvetica" w:hAnsi="Helvetica" w:cs="Arial"/>
        </w:rPr>
      </w:pPr>
      <w:r>
        <w:rPr>
          <w:rFonts w:ascii="Helvetica" w:hAnsi="Helvetica" w:cs="Arial"/>
        </w:rPr>
        <w:t>However,</w:t>
      </w:r>
      <w:r w:rsidR="0012211A" w:rsidRPr="0012211A">
        <w:rPr>
          <w:rFonts w:ascii="Helvetica" w:hAnsi="Helvetica" w:cs="Arial"/>
        </w:rPr>
        <w:t xml:space="preserve"> </w:t>
      </w:r>
      <w:r w:rsidRPr="0012211A">
        <w:rPr>
          <w:rFonts w:ascii="Helvetica" w:hAnsi="Helvetica" w:cs="Arial"/>
        </w:rPr>
        <w:t>literature</w:t>
      </w:r>
      <w:r>
        <w:rPr>
          <w:rFonts w:ascii="Helvetica" w:hAnsi="Helvetica" w:cs="Arial"/>
        </w:rPr>
        <w:t xml:space="preserve"> on</w:t>
      </w:r>
      <w:r w:rsidRPr="0012211A">
        <w:rPr>
          <w:rFonts w:ascii="Helvetica" w:hAnsi="Helvetica" w:cs="Arial"/>
        </w:rPr>
        <w:t xml:space="preserve"> </w:t>
      </w:r>
      <w:r w:rsidR="0012211A" w:rsidRPr="0012211A">
        <w:rPr>
          <w:rFonts w:ascii="Helvetica" w:hAnsi="Helvetica" w:cs="Arial"/>
        </w:rPr>
        <w:t xml:space="preserve">‘honour’-based abuse has suggested that distinguishing </w:t>
      </w:r>
      <w:r>
        <w:rPr>
          <w:rFonts w:ascii="Helvetica" w:hAnsi="Helvetica" w:cs="Arial"/>
        </w:rPr>
        <w:t>it from</w:t>
      </w:r>
      <w:r w:rsidR="0012211A" w:rsidRPr="0012211A">
        <w:rPr>
          <w:rFonts w:ascii="Helvetica" w:hAnsi="Helvetica" w:cs="Arial"/>
        </w:rPr>
        <w:t xml:space="preserve"> domestic abuse creates a separation of abuse against black and ethnic minority women from domestic abuse against white women (Bates, 2021; Gill &amp; </w:t>
      </w:r>
      <w:proofErr w:type="spellStart"/>
      <w:r w:rsidR="0012211A" w:rsidRPr="0012211A">
        <w:rPr>
          <w:rFonts w:ascii="Helvetica" w:hAnsi="Helvetica" w:cs="Arial"/>
        </w:rPr>
        <w:t>Brah</w:t>
      </w:r>
      <w:proofErr w:type="spellEnd"/>
      <w:r w:rsidR="0012211A" w:rsidRPr="0012211A">
        <w:rPr>
          <w:rFonts w:ascii="Helvetica" w:hAnsi="Helvetica" w:cs="Arial"/>
        </w:rPr>
        <w:t xml:space="preserve">, 2013). </w:t>
      </w:r>
      <w:r>
        <w:rPr>
          <w:rFonts w:ascii="Helvetica" w:hAnsi="Helvetica" w:cs="Arial"/>
        </w:rPr>
        <w:t>It is argued that b</w:t>
      </w:r>
      <w:r w:rsidR="0012211A" w:rsidRPr="0012211A">
        <w:rPr>
          <w:rFonts w:ascii="Helvetica" w:hAnsi="Helvetica" w:cs="Arial"/>
        </w:rPr>
        <w:t xml:space="preserve">y othering of victims of </w:t>
      </w:r>
      <w:r w:rsidR="00DC13D4">
        <w:rPr>
          <w:rFonts w:ascii="Helvetica" w:hAnsi="Helvetica" w:cs="Arial"/>
        </w:rPr>
        <w:t>‘honour’</w:t>
      </w:r>
      <w:r w:rsidR="0012211A" w:rsidRPr="0012211A">
        <w:rPr>
          <w:rFonts w:ascii="Helvetica" w:hAnsi="Helvetica" w:cs="Arial"/>
        </w:rPr>
        <w:t xml:space="preserve">-based abuse from </w:t>
      </w:r>
      <w:r w:rsidR="000B4C7E">
        <w:rPr>
          <w:rFonts w:ascii="Helvetica" w:hAnsi="Helvetica" w:cs="Arial"/>
        </w:rPr>
        <w:t>“</w:t>
      </w:r>
      <w:r w:rsidR="0012211A" w:rsidRPr="0012211A">
        <w:rPr>
          <w:rFonts w:ascii="Helvetica" w:hAnsi="Helvetica" w:cs="Arial"/>
        </w:rPr>
        <w:t>mainstream</w:t>
      </w:r>
      <w:r w:rsidR="000B4C7E">
        <w:rPr>
          <w:rFonts w:ascii="Helvetica" w:hAnsi="Helvetica" w:cs="Arial"/>
        </w:rPr>
        <w:t>”</w:t>
      </w:r>
      <w:r w:rsidR="0012211A" w:rsidRPr="0012211A">
        <w:rPr>
          <w:rFonts w:ascii="Helvetica" w:hAnsi="Helvetica" w:cs="Arial"/>
        </w:rPr>
        <w:t xml:space="preserve"> abuse, </w:t>
      </w:r>
      <w:r>
        <w:rPr>
          <w:rFonts w:ascii="Helvetica" w:hAnsi="Helvetica" w:cs="Arial"/>
        </w:rPr>
        <w:t xml:space="preserve">we </w:t>
      </w:r>
      <w:r w:rsidR="000B4C7E">
        <w:rPr>
          <w:rFonts w:ascii="Helvetica" w:hAnsi="Helvetica" w:cs="Arial"/>
        </w:rPr>
        <w:t xml:space="preserve">perpetuate </w:t>
      </w:r>
      <w:r w:rsidR="0012211A" w:rsidRPr="0012211A">
        <w:rPr>
          <w:rFonts w:ascii="Helvetica" w:hAnsi="Helvetica" w:cs="Arial"/>
        </w:rPr>
        <w:t>stereotypi</w:t>
      </w:r>
      <w:r>
        <w:rPr>
          <w:rFonts w:ascii="Helvetica" w:hAnsi="Helvetica" w:cs="Arial"/>
        </w:rPr>
        <w:t>cal beliefs</w:t>
      </w:r>
      <w:r w:rsidR="0012211A" w:rsidRPr="0012211A">
        <w:rPr>
          <w:rFonts w:ascii="Helvetica" w:hAnsi="Helvetica" w:cs="Arial"/>
        </w:rPr>
        <w:t xml:space="preserve"> of people </w:t>
      </w:r>
      <w:r>
        <w:rPr>
          <w:rFonts w:ascii="Helvetica" w:hAnsi="Helvetica" w:cs="Arial"/>
        </w:rPr>
        <w:t>from</w:t>
      </w:r>
      <w:r w:rsidR="0012211A" w:rsidRPr="0012211A">
        <w:rPr>
          <w:rFonts w:ascii="Helvetica" w:hAnsi="Helvetica" w:cs="Arial"/>
        </w:rPr>
        <w:t xml:space="preserve"> </w:t>
      </w:r>
      <w:r>
        <w:rPr>
          <w:rFonts w:ascii="Helvetica" w:hAnsi="Helvetica" w:cs="Arial"/>
        </w:rPr>
        <w:t xml:space="preserve">other </w:t>
      </w:r>
      <w:r w:rsidR="0012211A" w:rsidRPr="0012211A">
        <w:rPr>
          <w:rFonts w:ascii="Helvetica" w:hAnsi="Helvetica" w:cs="Arial"/>
        </w:rPr>
        <w:t xml:space="preserve">backgrounds </w:t>
      </w:r>
      <w:r>
        <w:rPr>
          <w:rFonts w:ascii="Helvetica" w:hAnsi="Helvetica" w:cs="Arial"/>
        </w:rPr>
        <w:t xml:space="preserve">and </w:t>
      </w:r>
      <w:r w:rsidRPr="0012211A">
        <w:rPr>
          <w:rFonts w:ascii="Helvetica" w:hAnsi="Helvetica" w:cs="Arial"/>
        </w:rPr>
        <w:t xml:space="preserve">different </w:t>
      </w:r>
      <w:r>
        <w:rPr>
          <w:rFonts w:ascii="Helvetica" w:hAnsi="Helvetica" w:cs="Arial"/>
        </w:rPr>
        <w:t xml:space="preserve">practices </w:t>
      </w:r>
      <w:r w:rsidR="0012211A" w:rsidRPr="0012211A">
        <w:rPr>
          <w:rFonts w:ascii="Helvetica" w:hAnsi="Helvetica" w:cs="Arial"/>
        </w:rPr>
        <w:t xml:space="preserve">(Gill &amp; </w:t>
      </w:r>
      <w:proofErr w:type="spellStart"/>
      <w:r w:rsidR="0012211A" w:rsidRPr="0012211A">
        <w:rPr>
          <w:rFonts w:ascii="Helvetica" w:hAnsi="Helvetica" w:cs="Arial"/>
        </w:rPr>
        <w:t>Brah</w:t>
      </w:r>
      <w:proofErr w:type="spellEnd"/>
      <w:r w:rsidR="0012211A" w:rsidRPr="0012211A">
        <w:rPr>
          <w:rFonts w:ascii="Helvetica" w:hAnsi="Helvetica" w:cs="Arial"/>
        </w:rPr>
        <w:t>, 2013; Payton, 2014). This</w:t>
      </w:r>
      <w:r w:rsidR="000B4C7E">
        <w:rPr>
          <w:rFonts w:ascii="Helvetica" w:hAnsi="Helvetica" w:cs="Arial"/>
        </w:rPr>
        <w:t xml:space="preserve"> in turn</w:t>
      </w:r>
      <w:r w:rsidR="0012211A" w:rsidRPr="0012211A">
        <w:rPr>
          <w:rFonts w:ascii="Helvetica" w:hAnsi="Helvetica" w:cs="Arial"/>
        </w:rPr>
        <w:t xml:space="preserve"> </w:t>
      </w:r>
      <w:r w:rsidR="000B4C7E">
        <w:rPr>
          <w:rFonts w:ascii="Helvetica" w:hAnsi="Helvetica" w:cs="Arial"/>
        </w:rPr>
        <w:lastRenderedPageBreak/>
        <w:t xml:space="preserve">encourages </w:t>
      </w:r>
      <w:r w:rsidR="0012211A" w:rsidRPr="0012211A">
        <w:rPr>
          <w:rFonts w:ascii="Helvetica" w:hAnsi="Helvetica" w:cs="Arial"/>
        </w:rPr>
        <w:t xml:space="preserve">the attribution of this </w:t>
      </w:r>
      <w:r w:rsidR="000B4C7E">
        <w:rPr>
          <w:rFonts w:ascii="Helvetica" w:hAnsi="Helvetica" w:cs="Arial"/>
        </w:rPr>
        <w:t xml:space="preserve">form of </w:t>
      </w:r>
      <w:r w:rsidR="0012211A" w:rsidRPr="0012211A">
        <w:rPr>
          <w:rFonts w:ascii="Helvetica" w:hAnsi="Helvetica" w:cs="Arial"/>
        </w:rPr>
        <w:t>abuse to ethnic minority cultures and communities</w:t>
      </w:r>
      <w:r w:rsidR="000B4C7E">
        <w:rPr>
          <w:rFonts w:ascii="Helvetica" w:hAnsi="Helvetica" w:cs="Arial"/>
        </w:rPr>
        <w:t>, but the</w:t>
      </w:r>
      <w:r w:rsidR="0012211A" w:rsidRPr="0012211A">
        <w:rPr>
          <w:rFonts w:ascii="Helvetica" w:hAnsi="Helvetica" w:cs="Arial"/>
        </w:rPr>
        <w:t xml:space="preserve"> assumption that </w:t>
      </w:r>
      <w:r w:rsidR="00DC13D4">
        <w:rPr>
          <w:rFonts w:ascii="Helvetica" w:hAnsi="Helvetica" w:cs="Arial"/>
        </w:rPr>
        <w:t>‘honour’</w:t>
      </w:r>
      <w:r w:rsidR="0012211A" w:rsidRPr="0012211A">
        <w:rPr>
          <w:rFonts w:ascii="Helvetica" w:hAnsi="Helvetica" w:cs="Arial"/>
        </w:rPr>
        <w:t xml:space="preserve">-based abuse is </w:t>
      </w:r>
      <w:r w:rsidR="000B4C7E">
        <w:rPr>
          <w:rFonts w:ascii="Helvetica" w:hAnsi="Helvetica" w:cs="Arial"/>
        </w:rPr>
        <w:t xml:space="preserve">only </w:t>
      </w:r>
      <w:r w:rsidR="0012211A" w:rsidRPr="0012211A">
        <w:rPr>
          <w:rFonts w:ascii="Helvetica" w:hAnsi="Helvetica" w:cs="Arial"/>
        </w:rPr>
        <w:t xml:space="preserve">a cultural </w:t>
      </w:r>
      <w:r w:rsidR="00213BD4">
        <w:rPr>
          <w:rFonts w:ascii="Helvetica" w:hAnsi="Helvetica" w:cs="Arial"/>
        </w:rPr>
        <w:t xml:space="preserve">or religious </w:t>
      </w:r>
      <w:r w:rsidR="0012211A" w:rsidRPr="0012211A">
        <w:rPr>
          <w:rFonts w:ascii="Helvetica" w:hAnsi="Helvetica" w:cs="Arial"/>
        </w:rPr>
        <w:t>issue can cause dismissal and disregard of victims, preventing the</w:t>
      </w:r>
      <w:r w:rsidR="000B4C7E">
        <w:rPr>
          <w:rFonts w:ascii="Helvetica" w:hAnsi="Helvetica" w:cs="Arial"/>
        </w:rPr>
        <w:t>ir</w:t>
      </w:r>
      <w:r w:rsidR="0012211A" w:rsidRPr="0012211A">
        <w:rPr>
          <w:rFonts w:ascii="Helvetica" w:hAnsi="Helvetica" w:cs="Arial"/>
        </w:rPr>
        <w:t xml:space="preserve"> needs </w:t>
      </w:r>
      <w:r w:rsidR="000B4C7E">
        <w:rPr>
          <w:rFonts w:ascii="Helvetica" w:hAnsi="Helvetica" w:cs="Arial"/>
        </w:rPr>
        <w:t>from</w:t>
      </w:r>
      <w:r w:rsidR="0012211A" w:rsidRPr="0012211A">
        <w:rPr>
          <w:rFonts w:ascii="Helvetica" w:hAnsi="Helvetica" w:cs="Arial"/>
        </w:rPr>
        <w:t xml:space="preserve"> being met (Gill et al., 2012; Walker, 2020). </w:t>
      </w:r>
    </w:p>
    <w:p w14:paraId="3C62AFD7" w14:textId="3172C817" w:rsidR="0012211A" w:rsidRDefault="00B44E0F" w:rsidP="0012211A">
      <w:pPr>
        <w:spacing w:line="480" w:lineRule="auto"/>
        <w:ind w:firstLine="720"/>
        <w:rPr>
          <w:rFonts w:ascii="Helvetica" w:hAnsi="Helvetica" w:cs="Arial"/>
        </w:rPr>
      </w:pPr>
      <w:r>
        <w:rPr>
          <w:rFonts w:ascii="Helvetica" w:hAnsi="Helvetica" w:cs="Arial"/>
        </w:rPr>
        <w:t>I</w:t>
      </w:r>
      <w:r w:rsidR="0012211A" w:rsidRPr="0012211A">
        <w:rPr>
          <w:rFonts w:ascii="Helvetica" w:hAnsi="Helvetica" w:cs="Arial"/>
        </w:rPr>
        <w:t>t is important to recognise the range of other characteristics which make ‘honour’-based abuse distinct from domestic abuse. Gill et al. (2018) discuss how ‘honour’-based abuse holds, to at least some extent, family or community complicity, whether that be in approving or contributing</w:t>
      </w:r>
      <w:r w:rsidR="000B4C7E">
        <w:rPr>
          <w:rFonts w:ascii="Helvetica" w:hAnsi="Helvetica" w:cs="Arial"/>
        </w:rPr>
        <w:t xml:space="preserve"> to the abuse</w:t>
      </w:r>
      <w:r w:rsidR="0012211A" w:rsidRPr="0012211A">
        <w:rPr>
          <w:rFonts w:ascii="Helvetica" w:hAnsi="Helvetica" w:cs="Arial"/>
        </w:rPr>
        <w:t xml:space="preserve">. </w:t>
      </w:r>
      <w:r w:rsidR="000B4C7E">
        <w:rPr>
          <w:rFonts w:ascii="Helvetica" w:hAnsi="Helvetica" w:cs="Arial"/>
        </w:rPr>
        <w:t>HBA is mostly</w:t>
      </w:r>
      <w:r w:rsidR="0012211A" w:rsidRPr="0012211A">
        <w:rPr>
          <w:rFonts w:ascii="Helvetica" w:hAnsi="Helvetica" w:cs="Arial"/>
        </w:rPr>
        <w:t xml:space="preserve"> committed in response to </w:t>
      </w:r>
      <w:r w:rsidR="00213BD4">
        <w:rPr>
          <w:rFonts w:ascii="Helvetica" w:hAnsi="Helvetica" w:cs="Arial"/>
        </w:rPr>
        <w:t xml:space="preserve">shameful or inappropriate </w:t>
      </w:r>
      <w:r w:rsidR="0012211A" w:rsidRPr="0012211A">
        <w:rPr>
          <w:rFonts w:ascii="Helvetica" w:hAnsi="Helvetica" w:cs="Arial"/>
        </w:rPr>
        <w:t xml:space="preserve">behaviours judged to be against </w:t>
      </w:r>
      <w:r w:rsidR="00213BD4">
        <w:rPr>
          <w:rFonts w:ascii="Helvetica" w:hAnsi="Helvetica" w:cs="Arial"/>
        </w:rPr>
        <w:t>a</w:t>
      </w:r>
      <w:r w:rsidR="0012211A" w:rsidRPr="0012211A">
        <w:rPr>
          <w:rFonts w:ascii="Helvetica" w:hAnsi="Helvetica" w:cs="Arial"/>
        </w:rPr>
        <w:t xml:space="preserve"> family</w:t>
      </w:r>
      <w:r w:rsidR="00213BD4">
        <w:rPr>
          <w:rFonts w:ascii="Helvetica" w:hAnsi="Helvetica" w:cs="Arial"/>
        </w:rPr>
        <w:t>’s</w:t>
      </w:r>
      <w:r w:rsidR="0012211A" w:rsidRPr="0012211A">
        <w:rPr>
          <w:rFonts w:ascii="Helvetica" w:hAnsi="Helvetica" w:cs="Arial"/>
        </w:rPr>
        <w:t xml:space="preserve"> or community</w:t>
      </w:r>
      <w:r w:rsidR="00213BD4">
        <w:rPr>
          <w:rFonts w:ascii="Helvetica" w:hAnsi="Helvetica" w:cs="Arial"/>
        </w:rPr>
        <w:t>’s accepted</w:t>
      </w:r>
      <w:r w:rsidR="0012211A" w:rsidRPr="0012211A">
        <w:rPr>
          <w:rFonts w:ascii="Helvetica" w:hAnsi="Helvetica" w:cs="Arial"/>
        </w:rPr>
        <w:t xml:space="preserve"> code of behaviour, again pointing to a wider group involvement in ‘honour’-based abuse than is seen in domestic abuse. Acts committed with the intention of restoring ‘honour’ are</w:t>
      </w:r>
      <w:r w:rsidR="00213BD4">
        <w:rPr>
          <w:rFonts w:ascii="Helvetica" w:hAnsi="Helvetica" w:cs="Arial"/>
        </w:rPr>
        <w:t xml:space="preserve"> often</w:t>
      </w:r>
      <w:r w:rsidR="0012211A" w:rsidRPr="0012211A">
        <w:rPr>
          <w:rFonts w:ascii="Helvetica" w:hAnsi="Helvetica" w:cs="Arial"/>
        </w:rPr>
        <w:t xml:space="preserve"> premeditated and rooted in </w:t>
      </w:r>
      <w:r w:rsidR="00213BD4">
        <w:rPr>
          <w:rFonts w:ascii="Helvetica" w:hAnsi="Helvetica" w:cs="Arial"/>
        </w:rPr>
        <w:t>patriarchal beliefs</w:t>
      </w:r>
      <w:r w:rsidR="0012211A" w:rsidRPr="0012211A">
        <w:rPr>
          <w:rFonts w:ascii="Helvetica" w:hAnsi="Helvetica" w:cs="Arial"/>
        </w:rPr>
        <w:t xml:space="preserve"> of</w:t>
      </w:r>
      <w:r w:rsidR="00213BD4">
        <w:rPr>
          <w:rFonts w:ascii="Helvetica" w:hAnsi="Helvetica" w:cs="Arial"/>
        </w:rPr>
        <w:t xml:space="preserve"> </w:t>
      </w:r>
      <w:r w:rsidR="0012211A" w:rsidRPr="0012211A">
        <w:rPr>
          <w:rFonts w:ascii="Helvetica" w:hAnsi="Helvetica" w:cs="Arial"/>
        </w:rPr>
        <w:t xml:space="preserve">male control </w:t>
      </w:r>
      <w:r w:rsidR="00213BD4">
        <w:rPr>
          <w:rFonts w:ascii="Helvetica" w:hAnsi="Helvetica" w:cs="Arial"/>
        </w:rPr>
        <w:t xml:space="preserve">over </w:t>
      </w:r>
      <w:r w:rsidR="0012211A" w:rsidRPr="0012211A">
        <w:rPr>
          <w:rFonts w:ascii="Helvetica" w:hAnsi="Helvetica" w:cs="Arial"/>
        </w:rPr>
        <w:t xml:space="preserve">women’s </w:t>
      </w:r>
      <w:r w:rsidR="000B4C7E">
        <w:rPr>
          <w:rFonts w:ascii="Helvetica" w:hAnsi="Helvetica" w:cs="Arial"/>
        </w:rPr>
        <w:t>lives</w:t>
      </w:r>
      <w:r w:rsidR="0012211A" w:rsidRPr="0012211A">
        <w:rPr>
          <w:rFonts w:ascii="Helvetica" w:hAnsi="Helvetica" w:cs="Arial"/>
        </w:rPr>
        <w:t xml:space="preserve"> (Dyer, 2015; Gill, 2008). This element of </w:t>
      </w:r>
      <w:r w:rsidR="00213BD4">
        <w:rPr>
          <w:rFonts w:ascii="Helvetica" w:hAnsi="Helvetica" w:cs="Arial"/>
        </w:rPr>
        <w:t xml:space="preserve">restoring </w:t>
      </w:r>
      <w:r w:rsidR="0012211A" w:rsidRPr="0012211A">
        <w:rPr>
          <w:rFonts w:ascii="Helvetica" w:hAnsi="Helvetica" w:cs="Arial"/>
        </w:rPr>
        <w:t>‘honour’ is therefore a key feature of ‘honour’-based abuse and treat</w:t>
      </w:r>
      <w:r w:rsidR="00213BD4">
        <w:rPr>
          <w:rFonts w:ascii="Helvetica" w:hAnsi="Helvetica" w:cs="Arial"/>
        </w:rPr>
        <w:t>ing</w:t>
      </w:r>
      <w:r w:rsidR="0012211A" w:rsidRPr="0012211A">
        <w:rPr>
          <w:rFonts w:ascii="Helvetica" w:hAnsi="Helvetica" w:cs="Arial"/>
        </w:rPr>
        <w:t xml:space="preserve"> </w:t>
      </w:r>
      <w:r w:rsidR="00213BD4">
        <w:rPr>
          <w:rFonts w:ascii="Helvetica" w:hAnsi="Helvetica" w:cs="Arial"/>
        </w:rPr>
        <w:t>HBA</w:t>
      </w:r>
      <w:r w:rsidR="0012211A" w:rsidRPr="0012211A">
        <w:rPr>
          <w:rFonts w:ascii="Helvetica" w:hAnsi="Helvetica" w:cs="Arial"/>
        </w:rPr>
        <w:t xml:space="preserve"> within domestic abuse </w:t>
      </w:r>
      <w:r w:rsidR="00213BD4">
        <w:rPr>
          <w:rFonts w:ascii="Helvetica" w:hAnsi="Helvetica" w:cs="Arial"/>
        </w:rPr>
        <w:t xml:space="preserve">frameworks </w:t>
      </w:r>
      <w:r w:rsidR="0012211A" w:rsidRPr="0012211A">
        <w:rPr>
          <w:rFonts w:ascii="Helvetica" w:hAnsi="Helvetica" w:cs="Arial"/>
        </w:rPr>
        <w:t xml:space="preserve">may be limiting the specificity and appropriateness of recommendations </w:t>
      </w:r>
      <w:r w:rsidR="00AF7557">
        <w:rPr>
          <w:rFonts w:ascii="Helvetica" w:hAnsi="Helvetica" w:cs="Arial"/>
        </w:rPr>
        <w:t>for</w:t>
      </w:r>
      <w:r w:rsidR="000B4C7E">
        <w:rPr>
          <w:rFonts w:ascii="Helvetica" w:hAnsi="Helvetica" w:cs="Arial"/>
        </w:rPr>
        <w:t xml:space="preserve"> supporting</w:t>
      </w:r>
      <w:r w:rsidR="0012211A" w:rsidRPr="0012211A">
        <w:rPr>
          <w:rFonts w:ascii="Helvetica" w:hAnsi="Helvetica" w:cs="Arial"/>
        </w:rPr>
        <w:t xml:space="preserve"> </w:t>
      </w:r>
      <w:r w:rsidR="00AF7557">
        <w:rPr>
          <w:rFonts w:ascii="Helvetica" w:hAnsi="Helvetica" w:cs="Arial"/>
        </w:rPr>
        <w:t>those at risk</w:t>
      </w:r>
      <w:r w:rsidR="0012211A" w:rsidRPr="0012211A">
        <w:rPr>
          <w:rFonts w:ascii="Helvetica" w:hAnsi="Helvetica" w:cs="Arial"/>
        </w:rPr>
        <w:t xml:space="preserve">. </w:t>
      </w:r>
      <w:r w:rsidR="00AF7557">
        <w:rPr>
          <w:rFonts w:ascii="Helvetica" w:hAnsi="Helvetica" w:cs="Arial"/>
        </w:rPr>
        <w:t>Therefore, i</w:t>
      </w:r>
      <w:r w:rsidR="0012211A" w:rsidRPr="0012211A">
        <w:rPr>
          <w:rFonts w:ascii="Helvetica" w:hAnsi="Helvetica" w:cs="Arial"/>
        </w:rPr>
        <w:t>n order to better support survivors, an improved understanding of ‘honour’-based abuse is needed.</w:t>
      </w:r>
    </w:p>
    <w:p w14:paraId="0C9DA7F3" w14:textId="357A6EA2" w:rsidR="002E5C25" w:rsidRDefault="00BA3578" w:rsidP="00BA3578">
      <w:pPr>
        <w:spacing w:line="480" w:lineRule="auto"/>
        <w:ind w:firstLine="720"/>
        <w:rPr>
          <w:rFonts w:ascii="Arial" w:hAnsi="Arial" w:cs="Arial"/>
        </w:rPr>
      </w:pPr>
      <w:r>
        <w:rPr>
          <w:rFonts w:ascii="Helvetica" w:hAnsi="Helvetica" w:cs="Arial"/>
        </w:rPr>
        <w:t>Not being able to evidence the pervasiveness of specific characteristics limits the level to which we can understand ‘honour’-based abuse. This gap in knowledge increases the difficulty of identif</w:t>
      </w:r>
      <w:r w:rsidR="004B2145">
        <w:rPr>
          <w:rFonts w:ascii="Helvetica" w:hAnsi="Helvetica" w:cs="Arial"/>
        </w:rPr>
        <w:t>ication efforts</w:t>
      </w:r>
      <w:r>
        <w:rPr>
          <w:rFonts w:ascii="Helvetica" w:hAnsi="Helvetica" w:cs="Arial"/>
        </w:rPr>
        <w:t xml:space="preserve">, limits the ability of policies and legislation to accurately address the abuse that individuals are suffering and can </w:t>
      </w:r>
      <w:r w:rsidRPr="008937CD">
        <w:rPr>
          <w:rFonts w:ascii="Helvetica" w:hAnsi="Helvetica" w:cs="Arial"/>
        </w:rPr>
        <w:t>hamper agencies</w:t>
      </w:r>
      <w:r>
        <w:rPr>
          <w:rFonts w:ascii="Helvetica" w:hAnsi="Helvetica" w:cs="Arial"/>
        </w:rPr>
        <w:t>’</w:t>
      </w:r>
      <w:r w:rsidRPr="008937CD">
        <w:rPr>
          <w:rFonts w:ascii="Helvetica" w:hAnsi="Helvetica" w:cs="Arial"/>
        </w:rPr>
        <w:t xml:space="preserve"> ability to provide specific recommendations or tailor</w:t>
      </w:r>
      <w:r w:rsidR="00292B77">
        <w:rPr>
          <w:rFonts w:ascii="Helvetica" w:hAnsi="Helvetica" w:cs="Arial"/>
        </w:rPr>
        <w:t>ed</w:t>
      </w:r>
      <w:r w:rsidRPr="008937CD">
        <w:rPr>
          <w:rFonts w:ascii="Helvetica" w:hAnsi="Helvetica" w:cs="Arial"/>
        </w:rPr>
        <w:t xml:space="preserve"> interventions</w:t>
      </w:r>
      <w:r>
        <w:rPr>
          <w:rFonts w:ascii="Helvetica" w:hAnsi="Helvetica" w:cs="Arial"/>
        </w:rPr>
        <w:t xml:space="preserve"> to best </w:t>
      </w:r>
      <w:r w:rsidR="004B2145">
        <w:rPr>
          <w:rFonts w:ascii="Helvetica" w:hAnsi="Helvetica" w:cs="Arial"/>
        </w:rPr>
        <w:t xml:space="preserve">safeguard </w:t>
      </w:r>
      <w:r>
        <w:rPr>
          <w:rFonts w:ascii="Helvetica" w:hAnsi="Helvetica" w:cs="Arial"/>
        </w:rPr>
        <w:t xml:space="preserve">survivors. </w:t>
      </w:r>
      <w:r w:rsidR="00292B77">
        <w:rPr>
          <w:rFonts w:ascii="Helvetica" w:hAnsi="Helvetica" w:cs="Arial"/>
        </w:rPr>
        <w:t xml:space="preserve">In addition </w:t>
      </w:r>
      <w:r>
        <w:rPr>
          <w:rFonts w:ascii="Helvetica" w:hAnsi="Helvetica" w:cs="Arial"/>
        </w:rPr>
        <w:t>to this, an understanding of which characteristics are present in cases of ‘honour’-based abuse can</w:t>
      </w:r>
      <w:r w:rsidR="00292B77">
        <w:rPr>
          <w:rFonts w:ascii="Helvetica" w:hAnsi="Helvetica" w:cs="Arial"/>
        </w:rPr>
        <w:t xml:space="preserve"> also</w:t>
      </w:r>
      <w:r>
        <w:rPr>
          <w:rFonts w:ascii="Helvetica" w:hAnsi="Helvetica" w:cs="Arial"/>
        </w:rPr>
        <w:t xml:space="preserve"> provide </w:t>
      </w:r>
      <w:r w:rsidR="00292B77">
        <w:rPr>
          <w:rFonts w:ascii="Helvetica" w:hAnsi="Helvetica" w:cs="Arial"/>
        </w:rPr>
        <w:lastRenderedPageBreak/>
        <w:t>the</w:t>
      </w:r>
      <w:r>
        <w:rPr>
          <w:rFonts w:ascii="Helvetica" w:hAnsi="Helvetica" w:cs="Arial"/>
        </w:rPr>
        <w:t xml:space="preserve"> bas</w:t>
      </w:r>
      <w:r w:rsidR="00292B77">
        <w:rPr>
          <w:rFonts w:ascii="Helvetica" w:hAnsi="Helvetica" w:cs="Arial"/>
        </w:rPr>
        <w:t>is</w:t>
      </w:r>
      <w:r>
        <w:rPr>
          <w:rFonts w:ascii="Helvetica" w:hAnsi="Helvetica" w:cs="Arial"/>
        </w:rPr>
        <w:t xml:space="preserve"> </w:t>
      </w:r>
      <w:r w:rsidR="00292B77">
        <w:rPr>
          <w:rFonts w:ascii="Helvetica" w:hAnsi="Helvetica" w:cs="Arial"/>
        </w:rPr>
        <w:t xml:space="preserve">for </w:t>
      </w:r>
      <w:r>
        <w:rPr>
          <w:rFonts w:ascii="Helvetica" w:hAnsi="Helvetica" w:cs="Arial"/>
        </w:rPr>
        <w:t>identify</w:t>
      </w:r>
      <w:r w:rsidR="00292B77">
        <w:rPr>
          <w:rFonts w:ascii="Helvetica" w:hAnsi="Helvetica" w:cs="Arial"/>
        </w:rPr>
        <w:t>ing</w:t>
      </w:r>
      <w:r>
        <w:rPr>
          <w:rFonts w:ascii="Helvetica" w:hAnsi="Helvetica" w:cs="Arial"/>
        </w:rPr>
        <w:t xml:space="preserve"> relationships between abuse behaviours and </w:t>
      </w:r>
      <w:r w:rsidR="00292B77">
        <w:rPr>
          <w:rFonts w:ascii="Helvetica" w:hAnsi="Helvetica" w:cs="Arial"/>
        </w:rPr>
        <w:t xml:space="preserve">largely </w:t>
      </w:r>
      <w:r>
        <w:rPr>
          <w:rFonts w:ascii="Helvetica" w:hAnsi="Helvetica" w:cs="Arial"/>
        </w:rPr>
        <w:t xml:space="preserve">assist in developing frameworks to </w:t>
      </w:r>
      <w:r w:rsidR="00292B77">
        <w:rPr>
          <w:rFonts w:ascii="Helvetica" w:hAnsi="Helvetica" w:cs="Arial"/>
        </w:rPr>
        <w:t>risk assess cases</w:t>
      </w:r>
      <w:r>
        <w:rPr>
          <w:rFonts w:ascii="Helvetica" w:hAnsi="Helvetica" w:cs="Arial"/>
        </w:rPr>
        <w:t xml:space="preserve"> based on the characteristics of the survivor, the perpetrator/s and the abuse itself. </w:t>
      </w:r>
      <w:r w:rsidR="00D47E55" w:rsidRPr="00D50599">
        <w:rPr>
          <w:rFonts w:ascii="Arial" w:hAnsi="Arial" w:cs="Arial"/>
        </w:rPr>
        <w:t xml:space="preserve">This study </w:t>
      </w:r>
      <w:r>
        <w:rPr>
          <w:rFonts w:ascii="Arial" w:hAnsi="Arial" w:cs="Arial"/>
        </w:rPr>
        <w:t xml:space="preserve">therefore </w:t>
      </w:r>
      <w:r w:rsidR="007D55C7">
        <w:rPr>
          <w:rFonts w:ascii="Arial" w:hAnsi="Arial" w:cs="Arial"/>
        </w:rPr>
        <w:t>aim</w:t>
      </w:r>
      <w:r>
        <w:rPr>
          <w:rFonts w:ascii="Arial" w:hAnsi="Arial" w:cs="Arial"/>
        </w:rPr>
        <w:t>s</w:t>
      </w:r>
      <w:r w:rsidR="00D47E55" w:rsidRPr="00D50599">
        <w:rPr>
          <w:rFonts w:ascii="Arial" w:hAnsi="Arial" w:cs="Arial"/>
        </w:rPr>
        <w:t xml:space="preserve"> to provide base rate information on key characteristics of survivors, perpetrators and abuse in incidents of </w:t>
      </w:r>
      <w:r>
        <w:rPr>
          <w:rFonts w:ascii="Arial" w:hAnsi="Arial" w:cs="Arial"/>
        </w:rPr>
        <w:t>‘</w:t>
      </w:r>
      <w:r w:rsidR="00D47E55" w:rsidRPr="00D50599">
        <w:rPr>
          <w:rFonts w:ascii="Arial" w:hAnsi="Arial" w:cs="Arial"/>
        </w:rPr>
        <w:t>honour</w:t>
      </w:r>
      <w:r>
        <w:rPr>
          <w:rFonts w:ascii="Arial" w:hAnsi="Arial" w:cs="Arial"/>
        </w:rPr>
        <w:t>’</w:t>
      </w:r>
      <w:r w:rsidR="00D47E55" w:rsidRPr="00D50599">
        <w:rPr>
          <w:rFonts w:ascii="Arial" w:hAnsi="Arial" w:cs="Arial"/>
        </w:rPr>
        <w:t>-based abuse</w:t>
      </w:r>
      <w:r w:rsidR="007D55C7">
        <w:rPr>
          <w:rFonts w:ascii="Arial" w:hAnsi="Arial" w:cs="Arial"/>
        </w:rPr>
        <w:t>.</w:t>
      </w:r>
      <w:r w:rsidR="00D47E55">
        <w:rPr>
          <w:rFonts w:ascii="Arial" w:hAnsi="Arial" w:cs="Arial"/>
        </w:rPr>
        <w:t xml:space="preserve"> </w:t>
      </w:r>
    </w:p>
    <w:p w14:paraId="24E364AA" w14:textId="77777777" w:rsidR="00EE551B" w:rsidRPr="00BA3578" w:rsidRDefault="00EE551B" w:rsidP="00BA3578">
      <w:pPr>
        <w:spacing w:line="480" w:lineRule="auto"/>
        <w:ind w:firstLine="720"/>
        <w:rPr>
          <w:rFonts w:ascii="Helvetica" w:hAnsi="Helvetica" w:cs="Arial"/>
        </w:rPr>
      </w:pPr>
    </w:p>
    <w:p w14:paraId="3E5DEF91" w14:textId="77777777" w:rsidR="005855E3" w:rsidRDefault="005855E3" w:rsidP="005855E3">
      <w:pPr>
        <w:rPr>
          <w:rFonts w:ascii="Arial" w:hAnsi="Arial" w:cs="Arial"/>
        </w:rPr>
      </w:pPr>
    </w:p>
    <w:p w14:paraId="73C8690D" w14:textId="77777777" w:rsidR="00BB424B" w:rsidRDefault="00BB424B" w:rsidP="005855E3">
      <w:pPr>
        <w:rPr>
          <w:rFonts w:ascii="Arial" w:hAnsi="Arial" w:cs="Arial"/>
        </w:rPr>
      </w:pPr>
    </w:p>
    <w:p w14:paraId="2A8C18D8" w14:textId="0C0A9758" w:rsidR="003866C9" w:rsidRDefault="00D47E55" w:rsidP="00614502">
      <w:pPr>
        <w:jc w:val="center"/>
        <w:rPr>
          <w:rFonts w:ascii="Arial" w:hAnsi="Arial" w:cs="Arial"/>
          <w:b/>
          <w:bCs/>
        </w:rPr>
      </w:pPr>
      <w:r w:rsidRPr="00147B92">
        <w:rPr>
          <w:rFonts w:ascii="Arial" w:hAnsi="Arial" w:cs="Arial"/>
          <w:b/>
          <w:bCs/>
        </w:rPr>
        <w:t>METHOD</w:t>
      </w:r>
    </w:p>
    <w:p w14:paraId="4299A14E" w14:textId="77777777" w:rsidR="00EE551B" w:rsidRPr="00147B92" w:rsidRDefault="00EE551B" w:rsidP="00614502">
      <w:pPr>
        <w:jc w:val="center"/>
        <w:rPr>
          <w:rFonts w:ascii="Arial" w:hAnsi="Arial" w:cs="Arial"/>
          <w:b/>
          <w:bCs/>
        </w:rPr>
      </w:pPr>
    </w:p>
    <w:p w14:paraId="32D18881" w14:textId="77777777" w:rsidR="005855E3" w:rsidRDefault="005855E3" w:rsidP="005855E3">
      <w:pPr>
        <w:jc w:val="center"/>
        <w:rPr>
          <w:rFonts w:ascii="Arial" w:hAnsi="Arial" w:cs="Arial"/>
        </w:rPr>
      </w:pPr>
    </w:p>
    <w:p w14:paraId="12F15965" w14:textId="6F3E087B" w:rsidR="00AC7547" w:rsidRDefault="00863B63" w:rsidP="00D74949">
      <w:pPr>
        <w:spacing w:line="480" w:lineRule="auto"/>
        <w:ind w:firstLine="720"/>
        <w:rPr>
          <w:rFonts w:ascii="Arial" w:hAnsi="Arial" w:cs="Arial"/>
        </w:rPr>
      </w:pPr>
      <w:proofErr w:type="spellStart"/>
      <w:r>
        <w:rPr>
          <w:rFonts w:ascii="Arial" w:hAnsi="Arial" w:cs="Arial"/>
        </w:rPr>
        <w:t>Savera</w:t>
      </w:r>
      <w:proofErr w:type="spellEnd"/>
      <w:r>
        <w:rPr>
          <w:rFonts w:ascii="Arial" w:hAnsi="Arial" w:cs="Arial"/>
        </w:rPr>
        <w:t xml:space="preserve"> UK </w:t>
      </w:r>
      <w:r w:rsidR="006E25E1">
        <w:rPr>
          <w:rFonts w:ascii="Arial" w:hAnsi="Arial" w:cs="Arial"/>
        </w:rPr>
        <w:t xml:space="preserve">provided 160 anonymised cases of </w:t>
      </w:r>
      <w:r w:rsidR="00BA3578">
        <w:rPr>
          <w:rFonts w:ascii="Arial" w:hAnsi="Arial" w:cs="Arial"/>
        </w:rPr>
        <w:t>‘</w:t>
      </w:r>
      <w:r w:rsidR="006E25E1">
        <w:rPr>
          <w:rFonts w:ascii="Arial" w:hAnsi="Arial" w:cs="Arial"/>
        </w:rPr>
        <w:t>honour</w:t>
      </w:r>
      <w:r w:rsidR="00BA3578">
        <w:rPr>
          <w:rFonts w:ascii="Arial" w:hAnsi="Arial" w:cs="Arial"/>
        </w:rPr>
        <w:t>’</w:t>
      </w:r>
      <w:r w:rsidR="006E25E1">
        <w:rPr>
          <w:rFonts w:ascii="Arial" w:hAnsi="Arial" w:cs="Arial"/>
        </w:rPr>
        <w:t xml:space="preserve">-based abuse, </w:t>
      </w:r>
      <w:r w:rsidR="00394416">
        <w:rPr>
          <w:rFonts w:ascii="Arial" w:hAnsi="Arial" w:cs="Arial"/>
        </w:rPr>
        <w:t>coded</w:t>
      </w:r>
      <w:r w:rsidR="006E25E1">
        <w:rPr>
          <w:rFonts w:ascii="Arial" w:hAnsi="Arial" w:cs="Arial"/>
        </w:rPr>
        <w:t xml:space="preserve"> for </w:t>
      </w:r>
      <w:r w:rsidR="00EC381E">
        <w:rPr>
          <w:rFonts w:ascii="Arial" w:hAnsi="Arial" w:cs="Arial"/>
        </w:rPr>
        <w:t>66</w:t>
      </w:r>
      <w:r w:rsidR="006E25E1">
        <w:rPr>
          <w:rFonts w:ascii="Arial" w:hAnsi="Arial" w:cs="Arial"/>
        </w:rPr>
        <w:t xml:space="preserve"> different </w:t>
      </w:r>
      <w:r w:rsidR="00C37282">
        <w:rPr>
          <w:rFonts w:ascii="Arial" w:hAnsi="Arial" w:cs="Arial"/>
        </w:rPr>
        <w:t>survivor</w:t>
      </w:r>
      <w:r w:rsidR="006E25E1">
        <w:rPr>
          <w:rFonts w:ascii="Arial" w:hAnsi="Arial" w:cs="Arial"/>
        </w:rPr>
        <w:t>, perpetrator and abuse characteristics.</w:t>
      </w:r>
      <w:r w:rsidR="00CA1FC2">
        <w:rPr>
          <w:rFonts w:ascii="Arial" w:hAnsi="Arial" w:cs="Arial"/>
        </w:rPr>
        <w:t xml:space="preserve"> </w:t>
      </w:r>
      <w:proofErr w:type="spellStart"/>
      <w:r w:rsidR="00993AF2" w:rsidRPr="00993AF2">
        <w:rPr>
          <w:rFonts w:ascii="Arial" w:hAnsi="Arial" w:cs="Arial"/>
        </w:rPr>
        <w:t>Savera</w:t>
      </w:r>
      <w:proofErr w:type="spellEnd"/>
      <w:r w:rsidR="00993AF2" w:rsidRPr="00993AF2">
        <w:rPr>
          <w:rFonts w:ascii="Arial" w:hAnsi="Arial" w:cs="Arial"/>
        </w:rPr>
        <w:t xml:space="preserve"> UK is a leading</w:t>
      </w:r>
      <w:r w:rsidR="00A66472">
        <w:rPr>
          <w:rFonts w:ascii="Arial" w:hAnsi="Arial" w:cs="Arial"/>
        </w:rPr>
        <w:t xml:space="preserve"> national</w:t>
      </w:r>
      <w:r w:rsidR="00993AF2" w:rsidRPr="00993AF2">
        <w:rPr>
          <w:rFonts w:ascii="Arial" w:hAnsi="Arial" w:cs="Arial"/>
        </w:rPr>
        <w:t xml:space="preserve"> charity tackling culturally-specific abuse in the UK, including ‘honour’-based abuse/violence, forced marriage and female genital mutilation (FGM). It works with survivors and those at risk of ‘honour’-based abuse and harmful practices, providing individuals with </w:t>
      </w:r>
      <w:r w:rsidR="00CE4ABA">
        <w:rPr>
          <w:rFonts w:ascii="Arial" w:hAnsi="Arial" w:cs="Arial"/>
        </w:rPr>
        <w:t xml:space="preserve">holistic </w:t>
      </w:r>
      <w:r w:rsidR="00993AF2" w:rsidRPr="00993AF2">
        <w:rPr>
          <w:rFonts w:ascii="Arial" w:hAnsi="Arial" w:cs="Arial"/>
        </w:rPr>
        <w:t xml:space="preserve">support to leave abusive environments and find their </w:t>
      </w:r>
      <w:r w:rsidR="00F82129">
        <w:rPr>
          <w:rFonts w:ascii="Arial" w:hAnsi="Arial" w:cs="Arial"/>
        </w:rPr>
        <w:t>‘</w:t>
      </w:r>
      <w:proofErr w:type="spellStart"/>
      <w:r w:rsidR="00993AF2" w:rsidRPr="00D74949">
        <w:rPr>
          <w:rFonts w:ascii="Arial" w:hAnsi="Arial" w:cs="Arial"/>
          <w:i/>
        </w:rPr>
        <w:t>savera</w:t>
      </w:r>
      <w:proofErr w:type="spellEnd"/>
      <w:r w:rsidR="00F82129">
        <w:rPr>
          <w:rFonts w:ascii="Arial" w:hAnsi="Arial" w:cs="Arial"/>
          <w:i/>
        </w:rPr>
        <w:t>’</w:t>
      </w:r>
      <w:r w:rsidR="00993AF2" w:rsidRPr="00993AF2">
        <w:rPr>
          <w:rFonts w:ascii="Arial" w:hAnsi="Arial" w:cs="Arial"/>
        </w:rPr>
        <w:t xml:space="preserve"> - meaning ‘new beginning’ in Hindi - regardless of age, culture, sexuality or gender. The charity also campaigns to eradicate harmful practices, educating and empowering </w:t>
      </w:r>
      <w:r w:rsidR="00F412D0" w:rsidRPr="00993AF2">
        <w:rPr>
          <w:rFonts w:ascii="Arial" w:hAnsi="Arial" w:cs="Arial"/>
        </w:rPr>
        <w:t>organisations</w:t>
      </w:r>
      <w:r w:rsidR="00993AF2" w:rsidRPr="00993AF2">
        <w:rPr>
          <w:rFonts w:ascii="Arial" w:hAnsi="Arial" w:cs="Arial"/>
        </w:rPr>
        <w:t xml:space="preserve"> and individuals to identify and challenge harmful attitudes</w:t>
      </w:r>
      <w:r w:rsidR="00FB7F87">
        <w:rPr>
          <w:rFonts w:ascii="Arial" w:hAnsi="Arial" w:cs="Arial"/>
        </w:rPr>
        <w:t>, behaviours</w:t>
      </w:r>
      <w:r w:rsidR="00993AF2" w:rsidRPr="00993AF2">
        <w:rPr>
          <w:rFonts w:ascii="Arial" w:hAnsi="Arial" w:cs="Arial"/>
        </w:rPr>
        <w:t>, prejudice</w:t>
      </w:r>
      <w:r w:rsidR="003D5254">
        <w:rPr>
          <w:rFonts w:ascii="Arial" w:hAnsi="Arial" w:cs="Arial"/>
        </w:rPr>
        <w:t>s</w:t>
      </w:r>
      <w:r w:rsidR="00993AF2" w:rsidRPr="00993AF2">
        <w:rPr>
          <w:rFonts w:ascii="Arial" w:hAnsi="Arial" w:cs="Arial"/>
        </w:rPr>
        <w:t xml:space="preserve"> and practices that viola</w:t>
      </w:r>
      <w:r w:rsidR="00993AF2">
        <w:rPr>
          <w:rFonts w:ascii="Arial" w:hAnsi="Arial" w:cs="Arial"/>
        </w:rPr>
        <w:t>te individual human rights</w:t>
      </w:r>
      <w:r w:rsidR="00A12439">
        <w:rPr>
          <w:rFonts w:ascii="Arial" w:hAnsi="Arial" w:cs="Arial"/>
        </w:rPr>
        <w:t xml:space="preserve"> (</w:t>
      </w:r>
      <w:proofErr w:type="spellStart"/>
      <w:r w:rsidR="00A12439">
        <w:rPr>
          <w:rFonts w:ascii="Arial" w:hAnsi="Arial" w:cs="Arial"/>
        </w:rPr>
        <w:t>Savera</w:t>
      </w:r>
      <w:proofErr w:type="spellEnd"/>
      <w:r w:rsidR="00A12439">
        <w:rPr>
          <w:rFonts w:ascii="Arial" w:hAnsi="Arial" w:cs="Arial"/>
        </w:rPr>
        <w:t xml:space="preserve"> UK, </w:t>
      </w:r>
      <w:proofErr w:type="spellStart"/>
      <w:r w:rsidR="00A12439">
        <w:rPr>
          <w:rFonts w:ascii="Arial" w:hAnsi="Arial" w:cs="Arial"/>
        </w:rPr>
        <w:t>n.d</w:t>
      </w:r>
      <w:proofErr w:type="spellEnd"/>
      <w:r w:rsidR="00A12439">
        <w:rPr>
          <w:rFonts w:ascii="Arial" w:hAnsi="Arial" w:cs="Arial"/>
        </w:rPr>
        <w:t>)</w:t>
      </w:r>
      <w:r w:rsidR="00993AF2">
        <w:rPr>
          <w:rFonts w:ascii="Arial" w:hAnsi="Arial" w:cs="Arial"/>
        </w:rPr>
        <w:t>.</w:t>
      </w:r>
      <w:r w:rsidR="00A66472">
        <w:rPr>
          <w:rFonts w:ascii="Arial" w:hAnsi="Arial" w:cs="Arial"/>
        </w:rPr>
        <w:t xml:space="preserve"> Whilst advice and guidance is available to anyone in the UK, long term support work is </w:t>
      </w:r>
      <w:r w:rsidR="00385216">
        <w:rPr>
          <w:rFonts w:ascii="Arial" w:hAnsi="Arial" w:cs="Arial"/>
        </w:rPr>
        <w:t xml:space="preserve">currently </w:t>
      </w:r>
      <w:r w:rsidR="00A66472">
        <w:rPr>
          <w:rFonts w:ascii="Arial" w:hAnsi="Arial" w:cs="Arial"/>
        </w:rPr>
        <w:t xml:space="preserve">undertaken with survivors residing in specific regions of the North West. </w:t>
      </w:r>
    </w:p>
    <w:p w14:paraId="2C9B4DBE" w14:textId="38F6EEED" w:rsidR="006E25E1" w:rsidRDefault="00381782" w:rsidP="00D74949">
      <w:pPr>
        <w:spacing w:line="480" w:lineRule="auto"/>
        <w:ind w:firstLine="720"/>
        <w:rPr>
          <w:rFonts w:ascii="Arial" w:hAnsi="Arial" w:cs="Arial"/>
        </w:rPr>
      </w:pPr>
      <w:r>
        <w:rPr>
          <w:rFonts w:ascii="Arial" w:hAnsi="Arial" w:cs="Arial"/>
        </w:rPr>
        <w:t>The</w:t>
      </w:r>
      <w:r w:rsidR="009E03E9">
        <w:rPr>
          <w:rFonts w:ascii="Arial" w:hAnsi="Arial" w:cs="Arial"/>
        </w:rPr>
        <w:t xml:space="preserve"> coded</w:t>
      </w:r>
      <w:r>
        <w:rPr>
          <w:rFonts w:ascii="Arial" w:hAnsi="Arial" w:cs="Arial"/>
        </w:rPr>
        <w:t xml:space="preserve"> </w:t>
      </w:r>
      <w:r w:rsidR="00EF5342">
        <w:rPr>
          <w:rFonts w:ascii="Arial" w:hAnsi="Arial" w:cs="Arial"/>
        </w:rPr>
        <w:t xml:space="preserve">information was extracted from </w:t>
      </w:r>
      <w:r>
        <w:rPr>
          <w:rFonts w:ascii="Arial" w:hAnsi="Arial" w:cs="Arial"/>
        </w:rPr>
        <w:t xml:space="preserve">cases </w:t>
      </w:r>
      <w:r w:rsidR="00EF5342">
        <w:rPr>
          <w:rFonts w:ascii="Arial" w:hAnsi="Arial" w:cs="Arial"/>
        </w:rPr>
        <w:t>of</w:t>
      </w:r>
      <w:r>
        <w:rPr>
          <w:rFonts w:ascii="Arial" w:hAnsi="Arial" w:cs="Arial"/>
        </w:rPr>
        <w:t xml:space="preserve"> </w:t>
      </w:r>
      <w:r w:rsidR="00BA3578">
        <w:rPr>
          <w:rFonts w:ascii="Arial" w:hAnsi="Arial" w:cs="Arial"/>
        </w:rPr>
        <w:t>‘</w:t>
      </w:r>
      <w:r>
        <w:rPr>
          <w:rFonts w:ascii="Arial" w:hAnsi="Arial" w:cs="Arial"/>
        </w:rPr>
        <w:t>honour</w:t>
      </w:r>
      <w:r w:rsidR="00BA3578">
        <w:rPr>
          <w:rFonts w:ascii="Arial" w:hAnsi="Arial" w:cs="Arial"/>
        </w:rPr>
        <w:t>’</w:t>
      </w:r>
      <w:r>
        <w:rPr>
          <w:rFonts w:ascii="Arial" w:hAnsi="Arial" w:cs="Arial"/>
        </w:rPr>
        <w:t>-based abuse survivors</w:t>
      </w:r>
      <w:r w:rsidR="00C3019A">
        <w:rPr>
          <w:rFonts w:ascii="Arial" w:hAnsi="Arial" w:cs="Arial"/>
        </w:rPr>
        <w:t xml:space="preserve"> </w:t>
      </w:r>
      <w:r>
        <w:rPr>
          <w:rFonts w:ascii="Arial" w:hAnsi="Arial" w:cs="Arial"/>
        </w:rPr>
        <w:t xml:space="preserve">who had received </w:t>
      </w:r>
      <w:r w:rsidR="00E524DD">
        <w:rPr>
          <w:rFonts w:ascii="Arial" w:hAnsi="Arial" w:cs="Arial"/>
        </w:rPr>
        <w:t xml:space="preserve">intervention and </w:t>
      </w:r>
      <w:r>
        <w:rPr>
          <w:rFonts w:ascii="Arial" w:hAnsi="Arial" w:cs="Arial"/>
        </w:rPr>
        <w:t xml:space="preserve">support from </w:t>
      </w:r>
      <w:proofErr w:type="spellStart"/>
      <w:r w:rsidR="00863B63">
        <w:rPr>
          <w:rFonts w:ascii="Arial" w:hAnsi="Arial" w:cs="Arial"/>
        </w:rPr>
        <w:t>Savera</w:t>
      </w:r>
      <w:proofErr w:type="spellEnd"/>
      <w:r w:rsidR="00863B63">
        <w:rPr>
          <w:rFonts w:ascii="Arial" w:hAnsi="Arial" w:cs="Arial"/>
        </w:rPr>
        <w:t xml:space="preserve"> UK</w:t>
      </w:r>
      <w:r>
        <w:rPr>
          <w:rFonts w:ascii="Arial" w:hAnsi="Arial" w:cs="Arial"/>
        </w:rPr>
        <w:t>.</w:t>
      </w:r>
      <w:r w:rsidR="00AC7547">
        <w:rPr>
          <w:rFonts w:ascii="Arial" w:hAnsi="Arial" w:cs="Arial"/>
        </w:rPr>
        <w:t xml:space="preserve"> </w:t>
      </w:r>
      <w:r w:rsidR="00CD4ED8" w:rsidRPr="00CD4ED8">
        <w:rPr>
          <w:rFonts w:ascii="Arial" w:hAnsi="Arial" w:cs="Arial"/>
        </w:rPr>
        <w:t xml:space="preserve">A literature review highlighted key characteristics that were considered prevalent in </w:t>
      </w:r>
      <w:r w:rsidR="00C07094">
        <w:rPr>
          <w:rFonts w:ascii="Arial" w:hAnsi="Arial" w:cs="Arial"/>
        </w:rPr>
        <w:t>‘</w:t>
      </w:r>
      <w:r w:rsidR="00CD4ED8" w:rsidRPr="00CD4ED8">
        <w:rPr>
          <w:rFonts w:ascii="Arial" w:hAnsi="Arial" w:cs="Arial"/>
        </w:rPr>
        <w:t>honour</w:t>
      </w:r>
      <w:r w:rsidR="00C07094">
        <w:rPr>
          <w:rFonts w:ascii="Arial" w:hAnsi="Arial" w:cs="Arial"/>
        </w:rPr>
        <w:t>’</w:t>
      </w:r>
      <w:r w:rsidR="00CD4ED8" w:rsidRPr="00CD4ED8">
        <w:rPr>
          <w:rFonts w:ascii="Arial" w:hAnsi="Arial" w:cs="Arial"/>
        </w:rPr>
        <w:t xml:space="preserve">-based abuse cases and in how </w:t>
      </w:r>
      <w:r w:rsidR="009E36DD">
        <w:rPr>
          <w:rFonts w:ascii="Arial" w:hAnsi="Arial" w:cs="Arial"/>
        </w:rPr>
        <w:t xml:space="preserve">this phenomenon </w:t>
      </w:r>
      <w:r w:rsidR="00CD4ED8" w:rsidRPr="00CD4ED8">
        <w:rPr>
          <w:rFonts w:ascii="Arial" w:hAnsi="Arial" w:cs="Arial"/>
        </w:rPr>
        <w:t xml:space="preserve">is understood in the UK. Alongside </w:t>
      </w:r>
      <w:r w:rsidR="00CD4ED8" w:rsidRPr="00CD4ED8">
        <w:rPr>
          <w:rFonts w:ascii="Arial" w:hAnsi="Arial" w:cs="Arial"/>
        </w:rPr>
        <w:lastRenderedPageBreak/>
        <w:t xml:space="preserve">this, the </w:t>
      </w:r>
      <w:proofErr w:type="spellStart"/>
      <w:r w:rsidR="00CD4ED8" w:rsidRPr="00CD4ED8">
        <w:rPr>
          <w:rFonts w:ascii="Arial" w:hAnsi="Arial" w:cs="Arial"/>
        </w:rPr>
        <w:t>Savera</w:t>
      </w:r>
      <w:proofErr w:type="spellEnd"/>
      <w:r w:rsidR="00CD4ED8" w:rsidRPr="00CD4ED8">
        <w:rPr>
          <w:rFonts w:ascii="Arial" w:hAnsi="Arial" w:cs="Arial"/>
        </w:rPr>
        <w:t xml:space="preserve"> UK </w:t>
      </w:r>
      <w:r w:rsidR="00DC13D4">
        <w:rPr>
          <w:rFonts w:ascii="Arial" w:hAnsi="Arial" w:cs="Arial"/>
        </w:rPr>
        <w:t>Support Team</w:t>
      </w:r>
      <w:r w:rsidR="00CD4ED8" w:rsidRPr="00CD4ED8">
        <w:rPr>
          <w:rFonts w:ascii="Arial" w:hAnsi="Arial" w:cs="Arial"/>
        </w:rPr>
        <w:t xml:space="preserve"> </w:t>
      </w:r>
      <w:r w:rsidR="009E36DD">
        <w:rPr>
          <w:rFonts w:ascii="Arial" w:hAnsi="Arial" w:cs="Arial"/>
        </w:rPr>
        <w:t>employed</w:t>
      </w:r>
      <w:r w:rsidR="00F82129">
        <w:rPr>
          <w:rFonts w:ascii="Arial" w:hAnsi="Arial" w:cs="Arial"/>
        </w:rPr>
        <w:t xml:space="preserve"> </w:t>
      </w:r>
      <w:r w:rsidR="00CD4ED8" w:rsidRPr="00CD4ED8">
        <w:rPr>
          <w:rFonts w:ascii="Arial" w:hAnsi="Arial" w:cs="Arial"/>
        </w:rPr>
        <w:t xml:space="preserve">their professional experience and judgement to </w:t>
      </w:r>
      <w:r w:rsidR="009E36DD">
        <w:rPr>
          <w:rFonts w:ascii="Arial" w:hAnsi="Arial" w:cs="Arial"/>
        </w:rPr>
        <w:t>collate further</w:t>
      </w:r>
      <w:r w:rsidR="00CD4ED8" w:rsidRPr="00CD4ED8">
        <w:rPr>
          <w:rFonts w:ascii="Arial" w:hAnsi="Arial" w:cs="Arial"/>
        </w:rPr>
        <w:t xml:space="preserve"> characteristics</w:t>
      </w:r>
      <w:r w:rsidR="009E36DD">
        <w:rPr>
          <w:rFonts w:ascii="Arial" w:hAnsi="Arial" w:cs="Arial"/>
        </w:rPr>
        <w:t xml:space="preserve"> and abuse patterns</w:t>
      </w:r>
      <w:r w:rsidR="00CD4ED8" w:rsidRPr="00CD4ED8">
        <w:rPr>
          <w:rFonts w:ascii="Arial" w:hAnsi="Arial" w:cs="Arial"/>
        </w:rPr>
        <w:t xml:space="preserve"> </w:t>
      </w:r>
      <w:r w:rsidR="009E36DD">
        <w:rPr>
          <w:rFonts w:ascii="Arial" w:hAnsi="Arial" w:cs="Arial"/>
        </w:rPr>
        <w:t>observed</w:t>
      </w:r>
      <w:r w:rsidR="00CD4ED8" w:rsidRPr="00CD4ED8">
        <w:rPr>
          <w:rFonts w:ascii="Arial" w:hAnsi="Arial" w:cs="Arial"/>
        </w:rPr>
        <w:t xml:space="preserve"> in </w:t>
      </w:r>
      <w:r w:rsidR="00C07094">
        <w:rPr>
          <w:rFonts w:ascii="Arial" w:hAnsi="Arial" w:cs="Arial"/>
        </w:rPr>
        <w:t>‘</w:t>
      </w:r>
      <w:r w:rsidR="00CD4ED8" w:rsidRPr="00CD4ED8">
        <w:rPr>
          <w:rFonts w:ascii="Arial" w:hAnsi="Arial" w:cs="Arial"/>
        </w:rPr>
        <w:t>honour</w:t>
      </w:r>
      <w:r w:rsidR="00C07094">
        <w:rPr>
          <w:rFonts w:ascii="Arial" w:hAnsi="Arial" w:cs="Arial"/>
        </w:rPr>
        <w:t>’</w:t>
      </w:r>
      <w:r w:rsidR="00CD4ED8" w:rsidRPr="00CD4ED8">
        <w:rPr>
          <w:rFonts w:ascii="Arial" w:hAnsi="Arial" w:cs="Arial"/>
        </w:rPr>
        <w:t xml:space="preserve">-based abuse cases </w:t>
      </w:r>
      <w:r w:rsidR="009E36DD">
        <w:rPr>
          <w:rFonts w:ascii="Arial" w:hAnsi="Arial" w:cs="Arial"/>
        </w:rPr>
        <w:t xml:space="preserve">they had </w:t>
      </w:r>
      <w:r w:rsidR="00EF5342">
        <w:rPr>
          <w:rFonts w:ascii="Arial" w:hAnsi="Arial" w:cs="Arial"/>
        </w:rPr>
        <w:t>worked on</w:t>
      </w:r>
      <w:r w:rsidR="00CD4ED8" w:rsidRPr="00CD4ED8">
        <w:rPr>
          <w:rFonts w:ascii="Arial" w:hAnsi="Arial" w:cs="Arial"/>
        </w:rPr>
        <w:t xml:space="preserve">. </w:t>
      </w:r>
      <w:r w:rsidR="000F0AA6" w:rsidRPr="000F0AA6">
        <w:rPr>
          <w:rFonts w:ascii="Arial" w:hAnsi="Arial" w:cs="Arial"/>
        </w:rPr>
        <w:t xml:space="preserve">The experience of the </w:t>
      </w:r>
      <w:proofErr w:type="spellStart"/>
      <w:r w:rsidR="000F0AA6" w:rsidRPr="000F0AA6">
        <w:rPr>
          <w:rFonts w:ascii="Arial" w:hAnsi="Arial" w:cs="Arial"/>
        </w:rPr>
        <w:t>Savera</w:t>
      </w:r>
      <w:proofErr w:type="spellEnd"/>
      <w:r w:rsidR="000F0AA6" w:rsidRPr="000F0AA6">
        <w:rPr>
          <w:rFonts w:ascii="Arial" w:hAnsi="Arial" w:cs="Arial"/>
        </w:rPr>
        <w:t xml:space="preserve"> UK </w:t>
      </w:r>
      <w:r w:rsidR="00DC13D4">
        <w:rPr>
          <w:rFonts w:ascii="Arial" w:hAnsi="Arial" w:cs="Arial"/>
        </w:rPr>
        <w:t>Support Team</w:t>
      </w:r>
      <w:r w:rsidR="000F0AA6" w:rsidRPr="000F0AA6">
        <w:rPr>
          <w:rFonts w:ascii="Arial" w:hAnsi="Arial" w:cs="Arial"/>
        </w:rPr>
        <w:t xml:space="preserve"> enabled the consideration of characteristics that the literature may not have highlighted, helping expand the </w:t>
      </w:r>
      <w:r w:rsidR="00F82129">
        <w:rPr>
          <w:rFonts w:ascii="Arial" w:hAnsi="Arial" w:cs="Arial"/>
        </w:rPr>
        <w:t>present</w:t>
      </w:r>
      <w:r w:rsidR="000F0AA6" w:rsidRPr="000F0AA6">
        <w:rPr>
          <w:rFonts w:ascii="Arial" w:hAnsi="Arial" w:cs="Arial"/>
        </w:rPr>
        <w:t xml:space="preserve"> understanding of ‘honour’-based abuse. </w:t>
      </w:r>
      <w:r w:rsidR="00CD4ED8" w:rsidRPr="00CD4ED8">
        <w:rPr>
          <w:rFonts w:ascii="Arial" w:hAnsi="Arial" w:cs="Arial"/>
        </w:rPr>
        <w:t>The characteristics</w:t>
      </w:r>
      <w:r w:rsidR="009E36DD">
        <w:rPr>
          <w:rFonts w:ascii="Arial" w:hAnsi="Arial" w:cs="Arial"/>
        </w:rPr>
        <w:t xml:space="preserve"> identified</w:t>
      </w:r>
      <w:r w:rsidR="00CD4ED8" w:rsidRPr="00CD4ED8">
        <w:rPr>
          <w:rFonts w:ascii="Arial" w:hAnsi="Arial" w:cs="Arial"/>
        </w:rPr>
        <w:t xml:space="preserve"> from </w:t>
      </w:r>
      <w:r w:rsidR="009E36DD">
        <w:rPr>
          <w:rFonts w:ascii="Arial" w:hAnsi="Arial" w:cs="Arial"/>
        </w:rPr>
        <w:t xml:space="preserve">both existing </w:t>
      </w:r>
      <w:r w:rsidR="00CD4ED8" w:rsidRPr="00CD4ED8">
        <w:rPr>
          <w:rFonts w:ascii="Arial" w:hAnsi="Arial" w:cs="Arial"/>
        </w:rPr>
        <w:t>literature and professional experience were combined</w:t>
      </w:r>
      <w:r w:rsidR="009E36DD">
        <w:rPr>
          <w:rFonts w:ascii="Arial" w:hAnsi="Arial" w:cs="Arial"/>
        </w:rPr>
        <w:t xml:space="preserve"> to create a coding list of HBA factors</w:t>
      </w:r>
      <w:r w:rsidR="00EF5342">
        <w:rPr>
          <w:rFonts w:ascii="Arial" w:hAnsi="Arial" w:cs="Arial"/>
        </w:rPr>
        <w:t xml:space="preserve"> (see Appendix for coding dictionary)</w:t>
      </w:r>
      <w:r w:rsidR="009E36DD">
        <w:rPr>
          <w:rFonts w:ascii="Arial" w:hAnsi="Arial" w:cs="Arial"/>
        </w:rPr>
        <w:t>.</w:t>
      </w:r>
      <w:r w:rsidR="003B172B">
        <w:rPr>
          <w:rFonts w:ascii="Arial" w:hAnsi="Arial" w:cs="Arial"/>
        </w:rPr>
        <w:t xml:space="preserve"> </w:t>
      </w:r>
      <w:r w:rsidR="009E36DD">
        <w:rPr>
          <w:rFonts w:ascii="Arial" w:hAnsi="Arial" w:cs="Arial"/>
        </w:rPr>
        <w:t>T</w:t>
      </w:r>
      <w:r w:rsidR="00CD4ED8" w:rsidRPr="00CD4ED8">
        <w:rPr>
          <w:rFonts w:ascii="Arial" w:hAnsi="Arial" w:cs="Arial"/>
        </w:rPr>
        <w:t xml:space="preserve">he </w:t>
      </w:r>
      <w:proofErr w:type="spellStart"/>
      <w:r w:rsidR="00CD4ED8" w:rsidRPr="00CD4ED8">
        <w:rPr>
          <w:rFonts w:ascii="Arial" w:hAnsi="Arial" w:cs="Arial"/>
        </w:rPr>
        <w:t>Savera</w:t>
      </w:r>
      <w:proofErr w:type="spellEnd"/>
      <w:r w:rsidR="00CD4ED8" w:rsidRPr="00CD4ED8">
        <w:rPr>
          <w:rFonts w:ascii="Arial" w:hAnsi="Arial" w:cs="Arial"/>
        </w:rPr>
        <w:t xml:space="preserve"> UK </w:t>
      </w:r>
      <w:r w:rsidR="00DC13D4">
        <w:rPr>
          <w:rFonts w:ascii="Arial" w:hAnsi="Arial" w:cs="Arial"/>
        </w:rPr>
        <w:t>Support Team</w:t>
      </w:r>
      <w:r w:rsidR="009E36DD">
        <w:rPr>
          <w:rFonts w:ascii="Arial" w:hAnsi="Arial" w:cs="Arial"/>
        </w:rPr>
        <w:t xml:space="preserve"> then</w:t>
      </w:r>
      <w:r w:rsidR="00CD4ED8" w:rsidRPr="00CD4ED8">
        <w:rPr>
          <w:rFonts w:ascii="Arial" w:hAnsi="Arial" w:cs="Arial"/>
        </w:rPr>
        <w:t xml:space="preserve"> reviewed case files to identify the presence of these characteristics</w:t>
      </w:r>
      <w:r w:rsidR="003B172B">
        <w:rPr>
          <w:rFonts w:ascii="Arial" w:hAnsi="Arial" w:cs="Arial"/>
        </w:rPr>
        <w:t>, which ensured survivor anonymity and confidentiality</w:t>
      </w:r>
      <w:r w:rsidR="00CD4ED8" w:rsidRPr="00CD4ED8">
        <w:rPr>
          <w:rFonts w:ascii="Arial" w:hAnsi="Arial" w:cs="Arial"/>
        </w:rPr>
        <w:t>.</w:t>
      </w:r>
      <w:r w:rsidR="00C26155">
        <w:rPr>
          <w:rFonts w:ascii="Arial" w:hAnsi="Arial" w:cs="Arial"/>
        </w:rPr>
        <w:t xml:space="preserve"> </w:t>
      </w:r>
      <w:r w:rsidR="003E5182">
        <w:rPr>
          <w:rFonts w:ascii="Arial" w:hAnsi="Arial" w:cs="Arial"/>
        </w:rPr>
        <w:t>The data used was collected during initial interview and ongoing support work with survivors</w:t>
      </w:r>
      <w:r w:rsidR="003B172B">
        <w:rPr>
          <w:rFonts w:ascii="Arial" w:hAnsi="Arial" w:cs="Arial"/>
        </w:rPr>
        <w:t xml:space="preserve"> and staff </w:t>
      </w:r>
      <w:r w:rsidR="00CD4ED8" w:rsidRPr="00CD4ED8">
        <w:rPr>
          <w:rFonts w:ascii="Arial" w:hAnsi="Arial" w:cs="Arial"/>
        </w:rPr>
        <w:t>were able to use their professional judgement to recognise the presence of characteristics</w:t>
      </w:r>
      <w:r w:rsidR="003B172B">
        <w:rPr>
          <w:rFonts w:ascii="Arial" w:hAnsi="Arial" w:cs="Arial"/>
        </w:rPr>
        <w:t xml:space="preserve"> based on survivor disclosures, specialist assessments and multi-agency intelligence</w:t>
      </w:r>
      <w:r w:rsidR="00CD4ED8" w:rsidRPr="00CD4ED8">
        <w:rPr>
          <w:rFonts w:ascii="Arial" w:hAnsi="Arial" w:cs="Arial"/>
        </w:rPr>
        <w:t>.</w:t>
      </w:r>
      <w:r w:rsidR="00CF7F98">
        <w:rPr>
          <w:rFonts w:ascii="Arial" w:hAnsi="Arial" w:cs="Arial"/>
        </w:rPr>
        <w:t xml:space="preserve"> </w:t>
      </w:r>
      <w:r w:rsidR="008363EA">
        <w:rPr>
          <w:rFonts w:ascii="Arial" w:hAnsi="Arial" w:cs="Arial"/>
        </w:rPr>
        <w:t xml:space="preserve">Variables were coded as Present/Absent or Unknown. </w:t>
      </w:r>
      <w:r w:rsidR="00863B63">
        <w:rPr>
          <w:rFonts w:ascii="Arial" w:hAnsi="Arial" w:cs="Arial"/>
        </w:rPr>
        <w:t xml:space="preserve">The anonymised </w:t>
      </w:r>
      <w:r w:rsidR="008363EA">
        <w:rPr>
          <w:rFonts w:ascii="Arial" w:hAnsi="Arial" w:cs="Arial"/>
        </w:rPr>
        <w:t xml:space="preserve">data was provided to the researchers who </w:t>
      </w:r>
      <w:proofErr w:type="gramStart"/>
      <w:r w:rsidR="008363EA">
        <w:rPr>
          <w:rFonts w:ascii="Arial" w:hAnsi="Arial" w:cs="Arial"/>
        </w:rPr>
        <w:t xml:space="preserve">then </w:t>
      </w:r>
      <w:r w:rsidR="00863B63">
        <w:rPr>
          <w:rFonts w:ascii="Arial" w:hAnsi="Arial" w:cs="Arial"/>
        </w:rPr>
        <w:t xml:space="preserve"> </w:t>
      </w:r>
      <w:r w:rsidR="008363EA">
        <w:rPr>
          <w:rFonts w:ascii="Arial" w:hAnsi="Arial" w:cs="Arial"/>
        </w:rPr>
        <w:t>conducted</w:t>
      </w:r>
      <w:proofErr w:type="gramEnd"/>
      <w:r w:rsidR="008363EA">
        <w:rPr>
          <w:rFonts w:ascii="Arial" w:hAnsi="Arial" w:cs="Arial"/>
        </w:rPr>
        <w:t xml:space="preserve"> </w:t>
      </w:r>
      <w:r w:rsidR="00863B63">
        <w:rPr>
          <w:rFonts w:ascii="Arial" w:hAnsi="Arial" w:cs="Arial"/>
        </w:rPr>
        <w:t>analyse</w:t>
      </w:r>
      <w:r w:rsidR="008363EA">
        <w:rPr>
          <w:rFonts w:ascii="Arial" w:hAnsi="Arial" w:cs="Arial"/>
        </w:rPr>
        <w:t>s</w:t>
      </w:r>
      <w:r w:rsidR="00863B63">
        <w:rPr>
          <w:rFonts w:ascii="Arial" w:hAnsi="Arial" w:cs="Arial"/>
        </w:rPr>
        <w:t xml:space="preserve"> </w:t>
      </w:r>
      <w:r w:rsidR="008363EA">
        <w:rPr>
          <w:rFonts w:ascii="Arial" w:hAnsi="Arial" w:cs="Arial"/>
        </w:rPr>
        <w:t>of</w:t>
      </w:r>
      <w:r w:rsidR="00863B63">
        <w:rPr>
          <w:rFonts w:ascii="Arial" w:hAnsi="Arial" w:cs="Arial"/>
        </w:rPr>
        <w:t xml:space="preserve"> the</w:t>
      </w:r>
      <w:r w:rsidR="00CE40D4">
        <w:rPr>
          <w:rFonts w:ascii="Arial" w:hAnsi="Arial" w:cs="Arial"/>
        </w:rPr>
        <w:t xml:space="preserve"> </w:t>
      </w:r>
      <w:r w:rsidR="00355E18">
        <w:rPr>
          <w:rFonts w:ascii="Arial" w:hAnsi="Arial" w:cs="Arial"/>
        </w:rPr>
        <w:t xml:space="preserve">frequencies and percentages of the different survivor, perpetrator and abuse characteristics </w:t>
      </w:r>
      <w:r w:rsidR="00CE13CB">
        <w:rPr>
          <w:rFonts w:ascii="Arial" w:hAnsi="Arial" w:cs="Arial"/>
        </w:rPr>
        <w:t>to identify</w:t>
      </w:r>
      <w:r w:rsidR="00355E18">
        <w:rPr>
          <w:rFonts w:ascii="Arial" w:hAnsi="Arial" w:cs="Arial"/>
        </w:rPr>
        <w:t xml:space="preserve"> their</w:t>
      </w:r>
      <w:r w:rsidR="00CE13CB">
        <w:rPr>
          <w:rFonts w:ascii="Arial" w:hAnsi="Arial" w:cs="Arial"/>
        </w:rPr>
        <w:t xml:space="preserve"> </w:t>
      </w:r>
      <w:r w:rsidR="00D07613">
        <w:rPr>
          <w:rFonts w:ascii="Arial" w:hAnsi="Arial" w:cs="Arial"/>
        </w:rPr>
        <w:t xml:space="preserve">specific </w:t>
      </w:r>
      <w:r w:rsidR="00CE13CB">
        <w:rPr>
          <w:rFonts w:ascii="Arial" w:hAnsi="Arial" w:cs="Arial"/>
        </w:rPr>
        <w:t>base rate</w:t>
      </w:r>
      <w:r w:rsidR="00863B63">
        <w:rPr>
          <w:rFonts w:ascii="Arial" w:hAnsi="Arial" w:cs="Arial"/>
        </w:rPr>
        <w:t>s</w:t>
      </w:r>
      <w:r w:rsidR="00D07613">
        <w:rPr>
          <w:rFonts w:ascii="Arial" w:hAnsi="Arial" w:cs="Arial"/>
        </w:rPr>
        <w:t xml:space="preserve"> within this sample</w:t>
      </w:r>
      <w:r w:rsidR="00355E18">
        <w:rPr>
          <w:rFonts w:ascii="Arial" w:hAnsi="Arial" w:cs="Arial"/>
        </w:rPr>
        <w:t xml:space="preserve">. </w:t>
      </w:r>
    </w:p>
    <w:p w14:paraId="12094CEE" w14:textId="77777777" w:rsidR="003218BB" w:rsidRDefault="003218BB" w:rsidP="003A47CF">
      <w:pPr>
        <w:spacing w:line="480" w:lineRule="auto"/>
        <w:rPr>
          <w:rFonts w:ascii="Arial" w:hAnsi="Arial" w:cs="Arial"/>
        </w:rPr>
      </w:pPr>
    </w:p>
    <w:p w14:paraId="6CF797E0" w14:textId="2187FC58" w:rsidR="009A1CEB" w:rsidRDefault="009A1CEB">
      <w:pPr>
        <w:rPr>
          <w:rFonts w:ascii="Arial" w:hAnsi="Arial" w:cs="Arial"/>
          <w:highlight w:val="cyan"/>
        </w:rPr>
      </w:pPr>
    </w:p>
    <w:p w14:paraId="51EBA686" w14:textId="5DC94CB5" w:rsidR="00695510" w:rsidRDefault="00CB7CFA" w:rsidP="00CE40D4">
      <w:pPr>
        <w:spacing w:line="480" w:lineRule="auto"/>
        <w:jc w:val="center"/>
        <w:rPr>
          <w:rFonts w:ascii="Arial" w:hAnsi="Arial" w:cs="Arial"/>
          <w:b/>
          <w:bCs/>
        </w:rPr>
      </w:pPr>
      <w:r w:rsidRPr="00147B92">
        <w:rPr>
          <w:rFonts w:ascii="Arial" w:hAnsi="Arial" w:cs="Arial"/>
          <w:b/>
          <w:bCs/>
        </w:rPr>
        <w:t xml:space="preserve">RESULTS </w:t>
      </w:r>
    </w:p>
    <w:p w14:paraId="7FF044E7" w14:textId="6CE96C46" w:rsidR="00CE13CB" w:rsidRDefault="00CE13CB" w:rsidP="00775CDB">
      <w:pPr>
        <w:spacing w:line="480" w:lineRule="auto"/>
        <w:rPr>
          <w:rFonts w:ascii="Arial" w:hAnsi="Arial" w:cs="Arial"/>
          <w:b/>
          <w:bCs/>
        </w:rPr>
      </w:pPr>
      <w:r>
        <w:rPr>
          <w:rFonts w:ascii="Arial" w:hAnsi="Arial" w:cs="Arial"/>
          <w:b/>
          <w:bCs/>
        </w:rPr>
        <w:t xml:space="preserve">Survivor characteristics </w:t>
      </w:r>
    </w:p>
    <w:p w14:paraId="643FD2A5" w14:textId="6A7DB9F1" w:rsidR="00607D07" w:rsidRDefault="00B6764E" w:rsidP="00394416">
      <w:pPr>
        <w:spacing w:line="480" w:lineRule="auto"/>
        <w:ind w:firstLine="720"/>
        <w:rPr>
          <w:rFonts w:ascii="Arial" w:hAnsi="Arial" w:cs="Arial"/>
        </w:rPr>
      </w:pPr>
      <w:r>
        <w:rPr>
          <w:rFonts w:ascii="Arial" w:hAnsi="Arial" w:cs="Arial"/>
        </w:rPr>
        <w:t>F</w:t>
      </w:r>
      <w:r w:rsidR="009374A0">
        <w:rPr>
          <w:rFonts w:ascii="Arial" w:hAnsi="Arial" w:cs="Arial"/>
        </w:rPr>
        <w:t xml:space="preserve">rom the total </w:t>
      </w:r>
      <w:r w:rsidR="00CE13CB">
        <w:rPr>
          <w:rFonts w:ascii="Arial" w:hAnsi="Arial" w:cs="Arial"/>
        </w:rPr>
        <w:t xml:space="preserve">160 cases, 155 </w:t>
      </w:r>
      <w:r>
        <w:rPr>
          <w:rFonts w:ascii="Arial" w:hAnsi="Arial" w:cs="Arial"/>
        </w:rPr>
        <w:t xml:space="preserve">were </w:t>
      </w:r>
      <w:r w:rsidR="00CE13CB">
        <w:rPr>
          <w:rFonts w:ascii="Arial" w:hAnsi="Arial" w:cs="Arial"/>
        </w:rPr>
        <w:t xml:space="preserve">female and 5 </w:t>
      </w:r>
      <w:r>
        <w:rPr>
          <w:rFonts w:ascii="Arial" w:hAnsi="Arial" w:cs="Arial"/>
        </w:rPr>
        <w:t xml:space="preserve">were </w:t>
      </w:r>
      <w:r w:rsidR="00CE13CB">
        <w:rPr>
          <w:rFonts w:ascii="Arial" w:hAnsi="Arial" w:cs="Arial"/>
        </w:rPr>
        <w:t>male survivors, aged between 13 and 68 years (</w:t>
      </w:r>
      <w:r w:rsidR="00786364">
        <w:rPr>
          <w:rFonts w:ascii="Arial" w:hAnsi="Arial" w:cs="Arial"/>
        </w:rPr>
        <w:t>Median=33 years</w:t>
      </w:r>
      <w:r w:rsidR="009556EE">
        <w:rPr>
          <w:rFonts w:ascii="Arial" w:hAnsi="Arial" w:cs="Arial"/>
        </w:rPr>
        <w:t>;</w:t>
      </w:r>
      <w:r w:rsidR="00CF7F98">
        <w:rPr>
          <w:rFonts w:ascii="Arial" w:hAnsi="Arial" w:cs="Arial"/>
        </w:rPr>
        <w:t xml:space="preserve"> </w:t>
      </w:r>
      <w:r w:rsidR="00607D07">
        <w:rPr>
          <w:rFonts w:ascii="Arial" w:hAnsi="Arial" w:cs="Arial"/>
        </w:rPr>
        <w:t xml:space="preserve">see Figure 1). </w:t>
      </w:r>
      <w:r w:rsidR="00A12439">
        <w:rPr>
          <w:rFonts w:ascii="Arial" w:hAnsi="Arial" w:cs="Arial"/>
        </w:rPr>
        <w:t>Geographical</w:t>
      </w:r>
      <w:r w:rsidR="00590D84">
        <w:rPr>
          <w:rFonts w:ascii="Arial" w:hAnsi="Arial" w:cs="Arial"/>
        </w:rPr>
        <w:t xml:space="preserve"> origin </w:t>
      </w:r>
      <w:r w:rsidR="00CE13CB">
        <w:rPr>
          <w:rFonts w:ascii="Arial" w:hAnsi="Arial" w:cs="Arial"/>
        </w:rPr>
        <w:t>was known in 149 cases</w:t>
      </w:r>
      <w:r w:rsidR="00336D6E">
        <w:rPr>
          <w:rFonts w:ascii="Arial" w:hAnsi="Arial" w:cs="Arial"/>
        </w:rPr>
        <w:t>. The</w:t>
      </w:r>
      <w:r w:rsidR="00CE13CB">
        <w:rPr>
          <w:rFonts w:ascii="Arial" w:hAnsi="Arial" w:cs="Arial"/>
        </w:rPr>
        <w:t xml:space="preserve"> 29 different </w:t>
      </w:r>
      <w:r w:rsidR="00A12439">
        <w:rPr>
          <w:rFonts w:ascii="Arial" w:hAnsi="Arial" w:cs="Arial"/>
        </w:rPr>
        <w:t xml:space="preserve">origins </w:t>
      </w:r>
      <w:r w:rsidR="00CE13CB">
        <w:rPr>
          <w:rFonts w:ascii="Arial" w:hAnsi="Arial" w:cs="Arial"/>
        </w:rPr>
        <w:t xml:space="preserve">listed </w:t>
      </w:r>
      <w:r w:rsidR="00336D6E">
        <w:rPr>
          <w:rFonts w:ascii="Arial" w:hAnsi="Arial" w:cs="Arial"/>
        </w:rPr>
        <w:t xml:space="preserve">were </w:t>
      </w:r>
      <w:r w:rsidR="00D1652E">
        <w:rPr>
          <w:rFonts w:ascii="Arial" w:hAnsi="Arial" w:cs="Arial"/>
        </w:rPr>
        <w:t xml:space="preserve">grouped into </w:t>
      </w:r>
      <w:r w:rsidR="00673FF2">
        <w:rPr>
          <w:rFonts w:ascii="Arial" w:hAnsi="Arial" w:cs="Arial"/>
        </w:rPr>
        <w:t xml:space="preserve">6 </w:t>
      </w:r>
      <w:r w:rsidR="00A12439">
        <w:rPr>
          <w:rFonts w:ascii="Arial" w:hAnsi="Arial" w:cs="Arial"/>
        </w:rPr>
        <w:t xml:space="preserve">large </w:t>
      </w:r>
      <w:r w:rsidR="00673FF2">
        <w:rPr>
          <w:rFonts w:ascii="Arial" w:hAnsi="Arial" w:cs="Arial"/>
        </w:rPr>
        <w:t xml:space="preserve">geographical </w:t>
      </w:r>
      <w:r w:rsidR="00336D6E">
        <w:rPr>
          <w:rFonts w:ascii="Arial" w:hAnsi="Arial" w:cs="Arial"/>
        </w:rPr>
        <w:t xml:space="preserve">regions </w:t>
      </w:r>
      <w:r w:rsidR="00CE13CB">
        <w:rPr>
          <w:rFonts w:ascii="Arial" w:hAnsi="Arial" w:cs="Arial"/>
        </w:rPr>
        <w:t xml:space="preserve">(see Table 1). </w:t>
      </w:r>
      <w:r w:rsidR="006936FF">
        <w:rPr>
          <w:rFonts w:ascii="Arial" w:hAnsi="Arial" w:cs="Arial"/>
        </w:rPr>
        <w:t xml:space="preserve">Around a third </w:t>
      </w:r>
      <w:r w:rsidR="00906B8B">
        <w:rPr>
          <w:rFonts w:ascii="Arial" w:hAnsi="Arial" w:cs="Arial"/>
        </w:rPr>
        <w:t xml:space="preserve">of </w:t>
      </w:r>
      <w:r w:rsidR="00DF780D">
        <w:rPr>
          <w:rFonts w:ascii="Arial" w:hAnsi="Arial" w:cs="Arial"/>
        </w:rPr>
        <w:t xml:space="preserve">known </w:t>
      </w:r>
      <w:r w:rsidR="00906B8B">
        <w:rPr>
          <w:rFonts w:ascii="Arial" w:hAnsi="Arial" w:cs="Arial"/>
        </w:rPr>
        <w:t xml:space="preserve">cases </w:t>
      </w:r>
      <w:r w:rsidR="006936FF">
        <w:rPr>
          <w:rFonts w:ascii="Arial" w:hAnsi="Arial" w:cs="Arial"/>
        </w:rPr>
        <w:t>were from South Asia (3</w:t>
      </w:r>
      <w:r w:rsidR="00DF780D">
        <w:rPr>
          <w:rFonts w:ascii="Arial" w:hAnsi="Arial" w:cs="Arial"/>
        </w:rPr>
        <w:t>6.9</w:t>
      </w:r>
      <w:r w:rsidR="006936FF">
        <w:rPr>
          <w:rFonts w:ascii="Arial" w:hAnsi="Arial" w:cs="Arial"/>
        </w:rPr>
        <w:t xml:space="preserve">%), </w:t>
      </w:r>
      <w:r w:rsidR="009C18A9">
        <w:rPr>
          <w:rFonts w:ascii="Arial" w:hAnsi="Arial" w:cs="Arial"/>
        </w:rPr>
        <w:t>followed by Middle East (</w:t>
      </w:r>
      <w:r w:rsidR="00DF780D">
        <w:rPr>
          <w:rFonts w:ascii="Arial" w:hAnsi="Arial" w:cs="Arial"/>
        </w:rPr>
        <w:t>31.5</w:t>
      </w:r>
      <w:r w:rsidR="009C18A9">
        <w:rPr>
          <w:rFonts w:ascii="Arial" w:hAnsi="Arial" w:cs="Arial"/>
        </w:rPr>
        <w:t xml:space="preserve">%). </w:t>
      </w:r>
      <w:r w:rsidR="00394416">
        <w:rPr>
          <w:rFonts w:ascii="Arial" w:hAnsi="Arial" w:cs="Arial"/>
        </w:rPr>
        <w:t>It is important to note t</w:t>
      </w:r>
      <w:r w:rsidR="009C18A9">
        <w:rPr>
          <w:rFonts w:ascii="Arial" w:hAnsi="Arial" w:cs="Arial"/>
        </w:rPr>
        <w:t>here w</w:t>
      </w:r>
      <w:r w:rsidR="00394416">
        <w:rPr>
          <w:rFonts w:ascii="Arial" w:hAnsi="Arial" w:cs="Arial"/>
        </w:rPr>
        <w:t>as</w:t>
      </w:r>
      <w:r w:rsidR="009C18A9">
        <w:rPr>
          <w:rFonts w:ascii="Arial" w:hAnsi="Arial" w:cs="Arial"/>
        </w:rPr>
        <w:t xml:space="preserve"> also </w:t>
      </w:r>
      <w:r w:rsidR="009C18A9">
        <w:rPr>
          <w:rFonts w:ascii="Arial" w:hAnsi="Arial" w:cs="Arial"/>
        </w:rPr>
        <w:lastRenderedPageBreak/>
        <w:t>a small prevalence of survivors from Europe (</w:t>
      </w:r>
      <w:r w:rsidR="00DF780D">
        <w:rPr>
          <w:rFonts w:ascii="Arial" w:hAnsi="Arial" w:cs="Arial"/>
        </w:rPr>
        <w:t>8.1</w:t>
      </w:r>
      <w:r w:rsidR="009C18A9">
        <w:rPr>
          <w:rFonts w:ascii="Arial" w:hAnsi="Arial" w:cs="Arial"/>
        </w:rPr>
        <w:t xml:space="preserve">%). </w:t>
      </w:r>
      <w:r w:rsidR="00CE13CB">
        <w:rPr>
          <w:rFonts w:ascii="Arial" w:hAnsi="Arial" w:cs="Arial"/>
        </w:rPr>
        <w:t>Religion was also recorded for 127 survivors, with</w:t>
      </w:r>
      <w:r w:rsidR="00355E18">
        <w:rPr>
          <w:rFonts w:ascii="Arial" w:hAnsi="Arial" w:cs="Arial"/>
        </w:rPr>
        <w:t xml:space="preserve"> </w:t>
      </w:r>
      <w:r w:rsidR="00DF780D">
        <w:rPr>
          <w:rFonts w:ascii="Arial" w:hAnsi="Arial" w:cs="Arial"/>
        </w:rPr>
        <w:t>three in four</w:t>
      </w:r>
      <w:r w:rsidR="00355E18">
        <w:rPr>
          <w:rFonts w:ascii="Arial" w:hAnsi="Arial" w:cs="Arial"/>
        </w:rPr>
        <w:t xml:space="preserve"> identifying as </w:t>
      </w:r>
      <w:r w:rsidR="00CE13CB">
        <w:rPr>
          <w:rFonts w:ascii="Arial" w:hAnsi="Arial" w:cs="Arial"/>
        </w:rPr>
        <w:t>Muslim</w:t>
      </w:r>
      <w:r w:rsidR="00355E18">
        <w:rPr>
          <w:rFonts w:ascii="Arial" w:hAnsi="Arial" w:cs="Arial"/>
        </w:rPr>
        <w:t xml:space="preserve"> </w:t>
      </w:r>
      <w:r w:rsidR="009556EE">
        <w:rPr>
          <w:rFonts w:ascii="Arial" w:hAnsi="Arial" w:cs="Arial"/>
        </w:rPr>
        <w:t>(</w:t>
      </w:r>
      <w:r w:rsidR="00DF780D">
        <w:rPr>
          <w:rFonts w:ascii="Arial" w:hAnsi="Arial" w:cs="Arial"/>
        </w:rPr>
        <w:t>74.8</w:t>
      </w:r>
      <w:r w:rsidR="00CE13CB">
        <w:rPr>
          <w:rFonts w:ascii="Arial" w:hAnsi="Arial" w:cs="Arial"/>
        </w:rPr>
        <w:t xml:space="preserve">%; see Table 2). </w:t>
      </w:r>
    </w:p>
    <w:p w14:paraId="319985B0" w14:textId="4047A5A9" w:rsidR="00574FD9" w:rsidRDefault="00574FD9" w:rsidP="00574FD9">
      <w:pPr>
        <w:spacing w:line="480" w:lineRule="auto"/>
        <w:rPr>
          <w:rFonts w:ascii="Arial" w:hAnsi="Arial" w:cs="Arial"/>
        </w:rPr>
      </w:pPr>
    </w:p>
    <w:p w14:paraId="5A27AA66" w14:textId="77777777" w:rsidR="008363EA" w:rsidRDefault="008363EA" w:rsidP="00574FD9">
      <w:pPr>
        <w:spacing w:line="480" w:lineRule="auto"/>
        <w:rPr>
          <w:rFonts w:ascii="Helvetica" w:hAnsi="Helvetica" w:cs="Arial"/>
          <w:i/>
        </w:rPr>
      </w:pPr>
    </w:p>
    <w:p w14:paraId="1A439A84" w14:textId="7FF35D7B" w:rsidR="00574FD9" w:rsidRPr="00FF667B" w:rsidRDefault="00574FD9" w:rsidP="00574FD9">
      <w:pPr>
        <w:spacing w:line="480" w:lineRule="auto"/>
        <w:rPr>
          <w:rFonts w:ascii="Helvetica" w:hAnsi="Helvetica" w:cs="Arial"/>
          <w:i/>
        </w:rPr>
      </w:pPr>
      <w:r w:rsidRPr="00FF667B">
        <w:rPr>
          <w:rFonts w:ascii="Helvetica" w:hAnsi="Helvetica" w:cs="Arial"/>
          <w:i/>
        </w:rPr>
        <w:t>Figure 1 - Survivor age</w:t>
      </w:r>
      <w:r>
        <w:rPr>
          <w:rFonts w:ascii="Helvetica" w:hAnsi="Helvetica" w:cs="Arial"/>
          <w:i/>
        </w:rPr>
        <w:t xml:space="preserve"> (n=160)</w:t>
      </w:r>
    </w:p>
    <w:p w14:paraId="2E8B7440" w14:textId="77777777" w:rsidR="00574FD9" w:rsidRPr="00FF667B" w:rsidRDefault="00574FD9" w:rsidP="00574FD9">
      <w:pPr>
        <w:autoSpaceDE w:val="0"/>
        <w:autoSpaceDN w:val="0"/>
        <w:adjustRightInd w:val="0"/>
        <w:spacing w:line="480" w:lineRule="auto"/>
        <w:rPr>
          <w:rFonts w:ascii="Helvetica" w:eastAsiaTheme="minorHAnsi" w:hAnsi="Helvetica"/>
          <w:lang w:eastAsia="en-US"/>
        </w:rPr>
      </w:pPr>
      <w:r w:rsidRPr="00FF667B">
        <w:rPr>
          <w:rFonts w:ascii="Helvetica" w:eastAsiaTheme="minorHAnsi" w:hAnsi="Helvetica"/>
          <w:noProof/>
        </w:rPr>
        <w:drawing>
          <wp:inline distT="0" distB="0" distL="0" distR="0" wp14:anchorId="322ED134" wp14:editId="491C7615">
            <wp:extent cx="5727700" cy="3168650"/>
            <wp:effectExtent l="0" t="0" r="0" b="6350"/>
            <wp:docPr id="4" name="Picture 4"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histo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3168650"/>
                    </a:xfrm>
                    <a:prstGeom prst="rect">
                      <a:avLst/>
                    </a:prstGeom>
                  </pic:spPr>
                </pic:pic>
              </a:graphicData>
            </a:graphic>
          </wp:inline>
        </w:drawing>
      </w:r>
    </w:p>
    <w:p w14:paraId="17AB1B50" w14:textId="4727F52D" w:rsidR="00574FD9" w:rsidRDefault="00574FD9" w:rsidP="00F518F0">
      <w:pPr>
        <w:rPr>
          <w:rFonts w:ascii="Arial" w:hAnsi="Arial" w:cs="Arial"/>
          <w:i/>
          <w:iCs/>
          <w:u w:val="single"/>
        </w:rPr>
      </w:pPr>
    </w:p>
    <w:p w14:paraId="50908FCC" w14:textId="77777777" w:rsidR="003B172B" w:rsidRDefault="003B172B" w:rsidP="00F518F0">
      <w:pPr>
        <w:rPr>
          <w:rFonts w:ascii="Arial" w:hAnsi="Arial" w:cs="Arial"/>
          <w:i/>
          <w:iCs/>
          <w:u w:val="single"/>
        </w:rPr>
      </w:pPr>
    </w:p>
    <w:p w14:paraId="54E9682A" w14:textId="77777777" w:rsidR="003B172B" w:rsidRDefault="003B172B" w:rsidP="00F518F0">
      <w:pPr>
        <w:rPr>
          <w:rFonts w:ascii="Arial" w:hAnsi="Arial" w:cs="Arial"/>
          <w:i/>
          <w:iCs/>
          <w:u w:val="single"/>
        </w:rPr>
      </w:pPr>
    </w:p>
    <w:p w14:paraId="194DF20B" w14:textId="77777777" w:rsidR="003B172B" w:rsidRDefault="003B172B" w:rsidP="00F518F0">
      <w:pPr>
        <w:rPr>
          <w:rFonts w:ascii="Arial" w:hAnsi="Arial" w:cs="Arial"/>
          <w:i/>
          <w:iCs/>
          <w:u w:val="single"/>
        </w:rPr>
      </w:pPr>
    </w:p>
    <w:p w14:paraId="16AAC68E" w14:textId="74535140" w:rsidR="00F518F0" w:rsidRPr="00F518F0" w:rsidRDefault="00F518F0" w:rsidP="00F518F0">
      <w:pPr>
        <w:rPr>
          <w:rFonts w:ascii="Arial" w:hAnsi="Arial" w:cs="Arial"/>
          <w:i/>
          <w:iCs/>
        </w:rPr>
      </w:pPr>
      <w:r w:rsidRPr="00F518F0">
        <w:rPr>
          <w:rFonts w:ascii="Arial" w:hAnsi="Arial" w:cs="Arial"/>
          <w:bCs/>
          <w:i/>
        </w:rPr>
        <w:t>Table 1:</w:t>
      </w:r>
      <w:r w:rsidRPr="00F518F0">
        <w:rPr>
          <w:rFonts w:ascii="Arial" w:hAnsi="Arial" w:cs="Arial"/>
          <w:bCs/>
        </w:rPr>
        <w:t xml:space="preserve"> </w:t>
      </w:r>
      <w:r w:rsidRPr="00F518F0">
        <w:rPr>
          <w:rFonts w:ascii="Arial" w:hAnsi="Arial" w:cs="Arial"/>
          <w:i/>
          <w:iCs/>
        </w:rPr>
        <w:t xml:space="preserve">Survivor and Perpetrator Geographical Origin  </w:t>
      </w:r>
    </w:p>
    <w:p w14:paraId="014DABC5" w14:textId="77777777" w:rsidR="00F518F0" w:rsidRPr="00F518F0" w:rsidRDefault="00F518F0" w:rsidP="00F518F0">
      <w:pPr>
        <w:rPr>
          <w:rFonts w:ascii="Arial" w:hAnsi="Arial" w:cs="Arial"/>
          <w:i/>
          <w:iCs/>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1698"/>
        <w:gridCol w:w="814"/>
        <w:gridCol w:w="1064"/>
        <w:gridCol w:w="1151"/>
      </w:tblGrid>
      <w:tr w:rsidR="00574FD9" w:rsidRPr="003E0EA6" w14:paraId="76C1C7D7" w14:textId="03880524" w:rsidTr="00A73231">
        <w:trPr>
          <w:trHeight w:val="320"/>
        </w:trPr>
        <w:tc>
          <w:tcPr>
            <w:tcW w:w="2380" w:type="pct"/>
            <w:tcBorders>
              <w:top w:val="single" w:sz="12" w:space="0" w:color="auto"/>
            </w:tcBorders>
            <w:noWrap/>
          </w:tcPr>
          <w:p w14:paraId="071ECC54" w14:textId="4F7D351A" w:rsidR="00574FD9" w:rsidRPr="003E0EA6" w:rsidRDefault="00574FD9" w:rsidP="00A82E56">
            <w:pPr>
              <w:rPr>
                <w:rFonts w:ascii="Arial" w:hAnsi="Arial" w:cs="Arial"/>
              </w:rPr>
            </w:pPr>
            <w:r>
              <w:rPr>
                <w:rFonts w:ascii="Arial" w:hAnsi="Arial" w:cs="Arial"/>
                <w:i/>
                <w:iCs/>
              </w:rPr>
              <w:t xml:space="preserve"> </w:t>
            </w:r>
          </w:p>
        </w:tc>
        <w:tc>
          <w:tcPr>
            <w:tcW w:w="1392" w:type="pct"/>
            <w:gridSpan w:val="2"/>
            <w:tcBorders>
              <w:top w:val="single" w:sz="12" w:space="0" w:color="auto"/>
            </w:tcBorders>
          </w:tcPr>
          <w:p w14:paraId="43917354" w14:textId="2DDA2688" w:rsidR="00574FD9" w:rsidRDefault="00574FD9" w:rsidP="00A82E56">
            <w:pPr>
              <w:jc w:val="center"/>
              <w:rPr>
                <w:rFonts w:ascii="Arial" w:hAnsi="Arial" w:cs="Arial"/>
              </w:rPr>
            </w:pPr>
            <w:r>
              <w:rPr>
                <w:rFonts w:ascii="Arial" w:hAnsi="Arial" w:cs="Arial"/>
              </w:rPr>
              <w:t>Survivor</w:t>
            </w:r>
            <w:r w:rsidR="00F518F0">
              <w:rPr>
                <w:rFonts w:ascii="Arial" w:hAnsi="Arial" w:cs="Arial"/>
              </w:rPr>
              <w:t xml:space="preserve"> </w:t>
            </w:r>
            <w:r w:rsidR="00A82E56">
              <w:rPr>
                <w:rFonts w:ascii="Arial" w:hAnsi="Arial" w:cs="Arial"/>
              </w:rPr>
              <w:t>N=149</w:t>
            </w:r>
          </w:p>
        </w:tc>
        <w:tc>
          <w:tcPr>
            <w:tcW w:w="1228" w:type="pct"/>
            <w:gridSpan w:val="2"/>
            <w:tcBorders>
              <w:top w:val="single" w:sz="12" w:space="0" w:color="auto"/>
            </w:tcBorders>
          </w:tcPr>
          <w:p w14:paraId="3E023BED" w14:textId="49FEED10" w:rsidR="00574FD9" w:rsidRDefault="00574FD9" w:rsidP="00A82E56">
            <w:pPr>
              <w:jc w:val="center"/>
              <w:rPr>
                <w:rFonts w:ascii="Arial" w:hAnsi="Arial" w:cs="Arial"/>
              </w:rPr>
            </w:pPr>
            <w:r>
              <w:rPr>
                <w:rFonts w:ascii="Arial" w:hAnsi="Arial" w:cs="Arial"/>
              </w:rPr>
              <w:t>Perpetrator</w:t>
            </w:r>
            <w:r w:rsidR="00A82E56">
              <w:rPr>
                <w:rFonts w:ascii="Arial" w:hAnsi="Arial" w:cs="Arial"/>
              </w:rPr>
              <w:t xml:space="preserve"> N=59</w:t>
            </w:r>
          </w:p>
        </w:tc>
      </w:tr>
      <w:tr w:rsidR="00574FD9" w:rsidRPr="003E0EA6" w14:paraId="7C69163D" w14:textId="172D2EF8" w:rsidTr="00A73231">
        <w:trPr>
          <w:trHeight w:val="320"/>
        </w:trPr>
        <w:tc>
          <w:tcPr>
            <w:tcW w:w="2380" w:type="pct"/>
            <w:tcBorders>
              <w:bottom w:val="single" w:sz="12" w:space="0" w:color="auto"/>
            </w:tcBorders>
            <w:noWrap/>
            <w:hideMark/>
          </w:tcPr>
          <w:p w14:paraId="031C6DA8" w14:textId="0F066423" w:rsidR="00574FD9" w:rsidRPr="003E0EA6" w:rsidRDefault="00574FD9" w:rsidP="00A82E56">
            <w:pPr>
              <w:rPr>
                <w:rFonts w:ascii="Arial" w:hAnsi="Arial" w:cs="Arial"/>
              </w:rPr>
            </w:pPr>
            <w:r>
              <w:rPr>
                <w:rFonts w:ascii="Arial" w:hAnsi="Arial" w:cs="Arial"/>
              </w:rPr>
              <w:t>Geographical origin</w:t>
            </w:r>
          </w:p>
        </w:tc>
        <w:tc>
          <w:tcPr>
            <w:tcW w:w="941" w:type="pct"/>
            <w:tcBorders>
              <w:bottom w:val="single" w:sz="12" w:space="0" w:color="auto"/>
            </w:tcBorders>
          </w:tcPr>
          <w:p w14:paraId="74A784E5" w14:textId="3C070455" w:rsidR="00574FD9" w:rsidRPr="003E0EA6" w:rsidRDefault="00574FD9" w:rsidP="00A82E56">
            <w:pPr>
              <w:jc w:val="center"/>
              <w:rPr>
                <w:rFonts w:ascii="Arial" w:hAnsi="Arial" w:cs="Arial"/>
              </w:rPr>
            </w:pPr>
            <w:r>
              <w:rPr>
                <w:rFonts w:ascii="Arial" w:hAnsi="Arial" w:cs="Arial"/>
              </w:rPr>
              <w:t>N</w:t>
            </w:r>
          </w:p>
        </w:tc>
        <w:tc>
          <w:tcPr>
            <w:tcW w:w="451" w:type="pct"/>
            <w:tcBorders>
              <w:bottom w:val="single" w:sz="12" w:space="0" w:color="auto"/>
            </w:tcBorders>
            <w:noWrap/>
            <w:hideMark/>
          </w:tcPr>
          <w:p w14:paraId="59A22E3E" w14:textId="0BB25793" w:rsidR="00574FD9" w:rsidRPr="003E0EA6" w:rsidRDefault="00574FD9" w:rsidP="00A82E56">
            <w:pPr>
              <w:jc w:val="center"/>
              <w:rPr>
                <w:rFonts w:ascii="Arial" w:hAnsi="Arial" w:cs="Arial"/>
              </w:rPr>
            </w:pPr>
            <w:r>
              <w:rPr>
                <w:rFonts w:ascii="Arial" w:hAnsi="Arial" w:cs="Arial"/>
              </w:rPr>
              <w:t>%</w:t>
            </w:r>
          </w:p>
        </w:tc>
        <w:tc>
          <w:tcPr>
            <w:tcW w:w="590" w:type="pct"/>
            <w:tcBorders>
              <w:bottom w:val="single" w:sz="12" w:space="0" w:color="auto"/>
            </w:tcBorders>
          </w:tcPr>
          <w:p w14:paraId="3DD4E467" w14:textId="5F9576D3" w:rsidR="00574FD9" w:rsidRPr="003E0EA6" w:rsidRDefault="00574FD9" w:rsidP="00A82E56">
            <w:pPr>
              <w:jc w:val="center"/>
              <w:rPr>
                <w:rFonts w:ascii="Arial" w:hAnsi="Arial" w:cs="Arial"/>
              </w:rPr>
            </w:pPr>
            <w:r>
              <w:rPr>
                <w:rFonts w:ascii="Arial" w:hAnsi="Arial" w:cs="Arial"/>
              </w:rPr>
              <w:t>N</w:t>
            </w:r>
          </w:p>
        </w:tc>
        <w:tc>
          <w:tcPr>
            <w:tcW w:w="638" w:type="pct"/>
            <w:tcBorders>
              <w:bottom w:val="single" w:sz="12" w:space="0" w:color="auto"/>
            </w:tcBorders>
            <w:noWrap/>
            <w:hideMark/>
          </w:tcPr>
          <w:p w14:paraId="2B4B2221" w14:textId="04499D88" w:rsidR="00574FD9" w:rsidRPr="003E0EA6" w:rsidRDefault="00574FD9" w:rsidP="00A82E56">
            <w:pPr>
              <w:jc w:val="center"/>
              <w:rPr>
                <w:rFonts w:ascii="Arial" w:hAnsi="Arial" w:cs="Arial"/>
              </w:rPr>
            </w:pPr>
            <w:r>
              <w:rPr>
                <w:rFonts w:ascii="Arial" w:hAnsi="Arial" w:cs="Arial"/>
              </w:rPr>
              <w:t>%</w:t>
            </w:r>
          </w:p>
        </w:tc>
      </w:tr>
      <w:tr w:rsidR="00574FD9" w:rsidRPr="003E0EA6" w14:paraId="645D888F" w14:textId="799FBD29" w:rsidTr="00A73231">
        <w:trPr>
          <w:trHeight w:val="320"/>
        </w:trPr>
        <w:tc>
          <w:tcPr>
            <w:tcW w:w="2380" w:type="pct"/>
            <w:tcBorders>
              <w:top w:val="single" w:sz="12" w:space="0" w:color="auto"/>
            </w:tcBorders>
            <w:noWrap/>
            <w:hideMark/>
          </w:tcPr>
          <w:p w14:paraId="66872296" w14:textId="43A52C64" w:rsidR="00574FD9" w:rsidRPr="003E0EA6" w:rsidRDefault="00574FD9" w:rsidP="00A82E56">
            <w:pPr>
              <w:spacing w:before="240"/>
              <w:rPr>
                <w:rFonts w:ascii="Arial" w:hAnsi="Arial" w:cs="Arial"/>
              </w:rPr>
            </w:pPr>
            <w:r>
              <w:rPr>
                <w:rFonts w:ascii="Arial" w:hAnsi="Arial" w:cs="Arial"/>
              </w:rPr>
              <w:t>South Asian</w:t>
            </w:r>
          </w:p>
        </w:tc>
        <w:tc>
          <w:tcPr>
            <w:tcW w:w="941" w:type="pct"/>
            <w:tcBorders>
              <w:top w:val="single" w:sz="12" w:space="0" w:color="auto"/>
            </w:tcBorders>
          </w:tcPr>
          <w:p w14:paraId="6946BB37" w14:textId="77AF7255" w:rsidR="00574FD9" w:rsidRPr="003E0EA6" w:rsidRDefault="00574FD9" w:rsidP="00A82E56">
            <w:pPr>
              <w:spacing w:before="240"/>
              <w:jc w:val="center"/>
              <w:rPr>
                <w:rFonts w:ascii="Arial" w:hAnsi="Arial" w:cs="Arial"/>
              </w:rPr>
            </w:pPr>
            <w:r>
              <w:rPr>
                <w:rFonts w:ascii="Arial" w:hAnsi="Arial" w:cs="Arial"/>
              </w:rPr>
              <w:t>55</w:t>
            </w:r>
          </w:p>
        </w:tc>
        <w:tc>
          <w:tcPr>
            <w:tcW w:w="451" w:type="pct"/>
            <w:tcBorders>
              <w:top w:val="single" w:sz="12" w:space="0" w:color="auto"/>
            </w:tcBorders>
            <w:noWrap/>
            <w:hideMark/>
          </w:tcPr>
          <w:p w14:paraId="59892E4E" w14:textId="3B610A5F" w:rsidR="00574FD9" w:rsidRPr="003E0EA6" w:rsidRDefault="00574FD9" w:rsidP="00A82E56">
            <w:pPr>
              <w:spacing w:before="240"/>
              <w:jc w:val="center"/>
              <w:rPr>
                <w:rFonts w:ascii="Arial" w:hAnsi="Arial" w:cs="Arial"/>
              </w:rPr>
            </w:pPr>
            <w:r>
              <w:rPr>
                <w:rFonts w:ascii="Arial" w:hAnsi="Arial" w:cs="Arial"/>
              </w:rPr>
              <w:t>3</w:t>
            </w:r>
            <w:r w:rsidR="00A82E56">
              <w:rPr>
                <w:rFonts w:ascii="Arial" w:hAnsi="Arial" w:cs="Arial"/>
              </w:rPr>
              <w:t>6.9</w:t>
            </w:r>
          </w:p>
        </w:tc>
        <w:tc>
          <w:tcPr>
            <w:tcW w:w="590" w:type="pct"/>
            <w:tcBorders>
              <w:top w:val="single" w:sz="12" w:space="0" w:color="auto"/>
            </w:tcBorders>
          </w:tcPr>
          <w:p w14:paraId="7EC253CD" w14:textId="637CBD3E" w:rsidR="00574FD9" w:rsidRPr="003E0EA6" w:rsidRDefault="00574FD9" w:rsidP="00A82E56">
            <w:pPr>
              <w:spacing w:before="240"/>
              <w:jc w:val="center"/>
              <w:rPr>
                <w:rFonts w:ascii="Arial" w:hAnsi="Arial" w:cs="Arial"/>
              </w:rPr>
            </w:pPr>
            <w:r>
              <w:rPr>
                <w:rFonts w:ascii="Arial" w:hAnsi="Arial" w:cs="Arial"/>
              </w:rPr>
              <w:t>21</w:t>
            </w:r>
          </w:p>
        </w:tc>
        <w:tc>
          <w:tcPr>
            <w:tcW w:w="638" w:type="pct"/>
            <w:tcBorders>
              <w:top w:val="single" w:sz="12" w:space="0" w:color="auto"/>
            </w:tcBorders>
            <w:noWrap/>
            <w:hideMark/>
          </w:tcPr>
          <w:p w14:paraId="0015EE24" w14:textId="33971D0F" w:rsidR="00574FD9" w:rsidRPr="003E0EA6" w:rsidRDefault="00A82E56" w:rsidP="00A82E56">
            <w:pPr>
              <w:spacing w:before="240"/>
              <w:jc w:val="center"/>
              <w:rPr>
                <w:rFonts w:ascii="Arial" w:hAnsi="Arial" w:cs="Arial"/>
              </w:rPr>
            </w:pPr>
            <w:r>
              <w:rPr>
                <w:rFonts w:ascii="Arial" w:hAnsi="Arial" w:cs="Arial"/>
              </w:rPr>
              <w:t>35.6</w:t>
            </w:r>
          </w:p>
        </w:tc>
      </w:tr>
      <w:tr w:rsidR="00574FD9" w:rsidRPr="003E0EA6" w14:paraId="77B8B530" w14:textId="73EDFB0C" w:rsidTr="00A73231">
        <w:trPr>
          <w:trHeight w:val="320"/>
        </w:trPr>
        <w:tc>
          <w:tcPr>
            <w:tcW w:w="2380" w:type="pct"/>
            <w:noWrap/>
            <w:hideMark/>
          </w:tcPr>
          <w:p w14:paraId="734CB99A" w14:textId="3996D9E6" w:rsidR="00574FD9" w:rsidRPr="003E0EA6" w:rsidRDefault="00574FD9" w:rsidP="00A82E56">
            <w:pPr>
              <w:rPr>
                <w:rFonts w:ascii="Arial" w:hAnsi="Arial" w:cs="Arial"/>
              </w:rPr>
            </w:pPr>
            <w:r>
              <w:rPr>
                <w:rFonts w:ascii="Arial" w:hAnsi="Arial" w:cs="Arial"/>
              </w:rPr>
              <w:t>Middle Eastern</w:t>
            </w:r>
          </w:p>
        </w:tc>
        <w:tc>
          <w:tcPr>
            <w:tcW w:w="941" w:type="pct"/>
          </w:tcPr>
          <w:p w14:paraId="617946C0" w14:textId="7AAD96A4" w:rsidR="00574FD9" w:rsidRPr="003E0EA6" w:rsidRDefault="00574FD9" w:rsidP="00A82E56">
            <w:pPr>
              <w:jc w:val="center"/>
              <w:rPr>
                <w:rFonts w:ascii="Arial" w:hAnsi="Arial" w:cs="Arial"/>
              </w:rPr>
            </w:pPr>
            <w:r>
              <w:rPr>
                <w:rFonts w:ascii="Arial" w:hAnsi="Arial" w:cs="Arial"/>
              </w:rPr>
              <w:t>47</w:t>
            </w:r>
          </w:p>
        </w:tc>
        <w:tc>
          <w:tcPr>
            <w:tcW w:w="451" w:type="pct"/>
            <w:noWrap/>
            <w:hideMark/>
          </w:tcPr>
          <w:p w14:paraId="049C0CB2" w14:textId="474285AA" w:rsidR="00574FD9" w:rsidRPr="003E0EA6" w:rsidRDefault="00A82E56" w:rsidP="00A82E56">
            <w:pPr>
              <w:jc w:val="center"/>
              <w:rPr>
                <w:rFonts w:ascii="Arial" w:hAnsi="Arial" w:cs="Arial"/>
              </w:rPr>
            </w:pPr>
            <w:r>
              <w:rPr>
                <w:rFonts w:ascii="Arial" w:hAnsi="Arial" w:cs="Arial"/>
              </w:rPr>
              <w:t>31.5</w:t>
            </w:r>
          </w:p>
        </w:tc>
        <w:tc>
          <w:tcPr>
            <w:tcW w:w="590" w:type="pct"/>
          </w:tcPr>
          <w:p w14:paraId="719FAD14" w14:textId="39CE39CF" w:rsidR="00574FD9" w:rsidRPr="003E0EA6" w:rsidRDefault="00574FD9" w:rsidP="00A82E56">
            <w:pPr>
              <w:jc w:val="center"/>
              <w:rPr>
                <w:rFonts w:ascii="Arial" w:hAnsi="Arial" w:cs="Arial"/>
              </w:rPr>
            </w:pPr>
            <w:r>
              <w:rPr>
                <w:rFonts w:ascii="Arial" w:hAnsi="Arial" w:cs="Arial"/>
              </w:rPr>
              <w:t>23</w:t>
            </w:r>
          </w:p>
        </w:tc>
        <w:tc>
          <w:tcPr>
            <w:tcW w:w="638" w:type="pct"/>
            <w:noWrap/>
            <w:hideMark/>
          </w:tcPr>
          <w:p w14:paraId="15BFBCBF" w14:textId="5E0EB3F5" w:rsidR="00574FD9" w:rsidRPr="003E0EA6" w:rsidRDefault="00A82E56" w:rsidP="00A82E56">
            <w:pPr>
              <w:jc w:val="center"/>
              <w:rPr>
                <w:rFonts w:ascii="Arial" w:hAnsi="Arial" w:cs="Arial"/>
              </w:rPr>
            </w:pPr>
            <w:r>
              <w:rPr>
                <w:rFonts w:ascii="Arial" w:hAnsi="Arial" w:cs="Arial"/>
              </w:rPr>
              <w:t>39.0</w:t>
            </w:r>
          </w:p>
        </w:tc>
      </w:tr>
      <w:tr w:rsidR="00574FD9" w:rsidRPr="003E0EA6" w14:paraId="48E6C9DB" w14:textId="7ACE598A" w:rsidTr="00A73231">
        <w:trPr>
          <w:trHeight w:val="320"/>
        </w:trPr>
        <w:tc>
          <w:tcPr>
            <w:tcW w:w="2380" w:type="pct"/>
            <w:noWrap/>
            <w:hideMark/>
          </w:tcPr>
          <w:p w14:paraId="040BEF6C" w14:textId="1B9AFB9A" w:rsidR="00574FD9" w:rsidRPr="003E0EA6" w:rsidRDefault="00574FD9" w:rsidP="00A82E56">
            <w:pPr>
              <w:rPr>
                <w:rFonts w:ascii="Arial" w:hAnsi="Arial" w:cs="Arial"/>
              </w:rPr>
            </w:pPr>
            <w:r>
              <w:rPr>
                <w:rFonts w:ascii="Arial" w:hAnsi="Arial" w:cs="Arial"/>
              </w:rPr>
              <w:t>African</w:t>
            </w:r>
          </w:p>
        </w:tc>
        <w:tc>
          <w:tcPr>
            <w:tcW w:w="941" w:type="pct"/>
          </w:tcPr>
          <w:p w14:paraId="58ECB4CF" w14:textId="24AFB2E2" w:rsidR="00574FD9" w:rsidRPr="003E0EA6" w:rsidRDefault="00574FD9" w:rsidP="00A82E56">
            <w:pPr>
              <w:jc w:val="center"/>
              <w:rPr>
                <w:rFonts w:ascii="Arial" w:hAnsi="Arial" w:cs="Arial"/>
              </w:rPr>
            </w:pPr>
            <w:r>
              <w:rPr>
                <w:rFonts w:ascii="Arial" w:hAnsi="Arial" w:cs="Arial"/>
              </w:rPr>
              <w:t>33</w:t>
            </w:r>
          </w:p>
        </w:tc>
        <w:tc>
          <w:tcPr>
            <w:tcW w:w="451" w:type="pct"/>
            <w:noWrap/>
            <w:hideMark/>
          </w:tcPr>
          <w:p w14:paraId="0BE15A58" w14:textId="751A98BD" w:rsidR="00574FD9" w:rsidRPr="003E0EA6" w:rsidRDefault="00574FD9" w:rsidP="00A82E56">
            <w:pPr>
              <w:jc w:val="center"/>
              <w:rPr>
                <w:rFonts w:ascii="Arial" w:hAnsi="Arial" w:cs="Arial"/>
              </w:rPr>
            </w:pPr>
            <w:r>
              <w:rPr>
                <w:rFonts w:ascii="Arial" w:hAnsi="Arial" w:cs="Arial"/>
              </w:rPr>
              <w:t>2</w:t>
            </w:r>
            <w:r w:rsidR="00A82E56">
              <w:rPr>
                <w:rFonts w:ascii="Arial" w:hAnsi="Arial" w:cs="Arial"/>
              </w:rPr>
              <w:t>2.1</w:t>
            </w:r>
          </w:p>
        </w:tc>
        <w:tc>
          <w:tcPr>
            <w:tcW w:w="590" w:type="pct"/>
          </w:tcPr>
          <w:p w14:paraId="5F53A015" w14:textId="0D8FB54B" w:rsidR="00574FD9" w:rsidRPr="003E0EA6" w:rsidRDefault="00574FD9" w:rsidP="00A82E56">
            <w:pPr>
              <w:jc w:val="center"/>
              <w:rPr>
                <w:rFonts w:ascii="Arial" w:hAnsi="Arial" w:cs="Arial"/>
              </w:rPr>
            </w:pPr>
            <w:r>
              <w:rPr>
                <w:rFonts w:ascii="Arial" w:hAnsi="Arial" w:cs="Arial"/>
              </w:rPr>
              <w:t>12</w:t>
            </w:r>
          </w:p>
        </w:tc>
        <w:tc>
          <w:tcPr>
            <w:tcW w:w="638" w:type="pct"/>
            <w:noWrap/>
            <w:hideMark/>
          </w:tcPr>
          <w:p w14:paraId="263135B9" w14:textId="18628997" w:rsidR="00574FD9" w:rsidRPr="003E0EA6" w:rsidRDefault="00A82E56" w:rsidP="00A82E56">
            <w:pPr>
              <w:jc w:val="center"/>
              <w:rPr>
                <w:rFonts w:ascii="Arial" w:hAnsi="Arial" w:cs="Arial"/>
              </w:rPr>
            </w:pPr>
            <w:r>
              <w:rPr>
                <w:rFonts w:ascii="Arial" w:hAnsi="Arial" w:cs="Arial"/>
              </w:rPr>
              <w:t>20.3</w:t>
            </w:r>
          </w:p>
        </w:tc>
      </w:tr>
      <w:tr w:rsidR="00574FD9" w:rsidRPr="003E0EA6" w14:paraId="2DDD686A" w14:textId="409E1C98" w:rsidTr="00A73231">
        <w:trPr>
          <w:trHeight w:val="320"/>
        </w:trPr>
        <w:tc>
          <w:tcPr>
            <w:tcW w:w="2380" w:type="pct"/>
            <w:noWrap/>
            <w:hideMark/>
          </w:tcPr>
          <w:p w14:paraId="58DAB39E" w14:textId="22BA36C8" w:rsidR="00574FD9" w:rsidRPr="003E0EA6" w:rsidRDefault="00574FD9" w:rsidP="00A82E56">
            <w:pPr>
              <w:rPr>
                <w:rFonts w:ascii="Arial" w:hAnsi="Arial" w:cs="Arial"/>
              </w:rPr>
            </w:pPr>
            <w:r>
              <w:rPr>
                <w:rFonts w:ascii="Arial" w:hAnsi="Arial" w:cs="Arial"/>
              </w:rPr>
              <w:t>European</w:t>
            </w:r>
          </w:p>
        </w:tc>
        <w:tc>
          <w:tcPr>
            <w:tcW w:w="941" w:type="pct"/>
          </w:tcPr>
          <w:p w14:paraId="5929A52A" w14:textId="5A5A476C" w:rsidR="00574FD9" w:rsidRPr="003E0EA6" w:rsidRDefault="00574FD9" w:rsidP="00A82E56">
            <w:pPr>
              <w:jc w:val="center"/>
              <w:rPr>
                <w:rFonts w:ascii="Arial" w:hAnsi="Arial" w:cs="Arial"/>
              </w:rPr>
            </w:pPr>
            <w:r>
              <w:rPr>
                <w:rFonts w:ascii="Arial" w:hAnsi="Arial" w:cs="Arial"/>
              </w:rPr>
              <w:t>12</w:t>
            </w:r>
          </w:p>
        </w:tc>
        <w:tc>
          <w:tcPr>
            <w:tcW w:w="451" w:type="pct"/>
            <w:noWrap/>
            <w:hideMark/>
          </w:tcPr>
          <w:p w14:paraId="2DB22442" w14:textId="1745344F" w:rsidR="00574FD9" w:rsidRPr="003E0EA6" w:rsidRDefault="00A82E56" w:rsidP="00A82E56">
            <w:pPr>
              <w:jc w:val="center"/>
              <w:rPr>
                <w:rFonts w:ascii="Arial" w:hAnsi="Arial" w:cs="Arial"/>
              </w:rPr>
            </w:pPr>
            <w:r>
              <w:rPr>
                <w:rFonts w:ascii="Arial" w:hAnsi="Arial" w:cs="Arial"/>
              </w:rPr>
              <w:t xml:space="preserve">8.1 </w:t>
            </w:r>
          </w:p>
        </w:tc>
        <w:tc>
          <w:tcPr>
            <w:tcW w:w="590" w:type="pct"/>
          </w:tcPr>
          <w:p w14:paraId="2625D650" w14:textId="427D8501" w:rsidR="00574FD9" w:rsidRPr="003E0EA6" w:rsidRDefault="00574FD9" w:rsidP="00A82E56">
            <w:pPr>
              <w:jc w:val="center"/>
              <w:rPr>
                <w:rFonts w:ascii="Arial" w:hAnsi="Arial" w:cs="Arial"/>
              </w:rPr>
            </w:pPr>
            <w:r>
              <w:rPr>
                <w:rFonts w:ascii="Arial" w:hAnsi="Arial" w:cs="Arial"/>
              </w:rPr>
              <w:t>2</w:t>
            </w:r>
          </w:p>
        </w:tc>
        <w:tc>
          <w:tcPr>
            <w:tcW w:w="638" w:type="pct"/>
            <w:noWrap/>
            <w:hideMark/>
          </w:tcPr>
          <w:p w14:paraId="149B88D7" w14:textId="54F474FE" w:rsidR="00574FD9" w:rsidRPr="003E0EA6" w:rsidRDefault="00A82E56" w:rsidP="00A82E56">
            <w:pPr>
              <w:jc w:val="center"/>
              <w:rPr>
                <w:rFonts w:ascii="Arial" w:hAnsi="Arial" w:cs="Arial"/>
              </w:rPr>
            </w:pPr>
            <w:r>
              <w:rPr>
                <w:rFonts w:ascii="Arial" w:hAnsi="Arial" w:cs="Arial"/>
              </w:rPr>
              <w:t>3.4</w:t>
            </w:r>
          </w:p>
        </w:tc>
      </w:tr>
      <w:tr w:rsidR="00574FD9" w:rsidRPr="003E0EA6" w14:paraId="4B4AECBC" w14:textId="29882E15" w:rsidTr="00A73231">
        <w:trPr>
          <w:trHeight w:val="320"/>
        </w:trPr>
        <w:tc>
          <w:tcPr>
            <w:tcW w:w="2380" w:type="pct"/>
            <w:tcBorders>
              <w:bottom w:val="single" w:sz="12" w:space="0" w:color="auto"/>
            </w:tcBorders>
            <w:noWrap/>
            <w:hideMark/>
          </w:tcPr>
          <w:p w14:paraId="21FB68DA" w14:textId="1A0D1D44" w:rsidR="00574FD9" w:rsidRPr="003E0EA6" w:rsidRDefault="00574FD9" w:rsidP="00A73231">
            <w:pPr>
              <w:spacing w:after="240"/>
              <w:rPr>
                <w:rFonts w:ascii="Arial" w:hAnsi="Arial" w:cs="Arial"/>
              </w:rPr>
            </w:pPr>
            <w:r>
              <w:rPr>
                <w:rFonts w:ascii="Arial" w:hAnsi="Arial" w:cs="Arial"/>
              </w:rPr>
              <w:t>Other</w:t>
            </w:r>
          </w:p>
        </w:tc>
        <w:tc>
          <w:tcPr>
            <w:tcW w:w="941" w:type="pct"/>
            <w:tcBorders>
              <w:bottom w:val="single" w:sz="12" w:space="0" w:color="auto"/>
            </w:tcBorders>
          </w:tcPr>
          <w:p w14:paraId="44F22B77" w14:textId="1D4A96E3" w:rsidR="00574FD9" w:rsidRPr="003E0EA6" w:rsidRDefault="00574FD9" w:rsidP="00A73231">
            <w:pPr>
              <w:spacing w:after="240"/>
              <w:jc w:val="center"/>
              <w:rPr>
                <w:rFonts w:ascii="Arial" w:hAnsi="Arial" w:cs="Arial"/>
              </w:rPr>
            </w:pPr>
            <w:r>
              <w:rPr>
                <w:rFonts w:ascii="Arial" w:hAnsi="Arial" w:cs="Arial"/>
              </w:rPr>
              <w:t>2</w:t>
            </w:r>
          </w:p>
        </w:tc>
        <w:tc>
          <w:tcPr>
            <w:tcW w:w="451" w:type="pct"/>
            <w:tcBorders>
              <w:bottom w:val="single" w:sz="12" w:space="0" w:color="auto"/>
            </w:tcBorders>
            <w:noWrap/>
            <w:hideMark/>
          </w:tcPr>
          <w:p w14:paraId="197A5DE2" w14:textId="65E321BC" w:rsidR="00574FD9" w:rsidRPr="003E0EA6" w:rsidRDefault="00574FD9" w:rsidP="00A73231">
            <w:pPr>
              <w:spacing w:after="240"/>
              <w:jc w:val="center"/>
              <w:rPr>
                <w:rFonts w:ascii="Arial" w:hAnsi="Arial" w:cs="Arial"/>
              </w:rPr>
            </w:pPr>
            <w:r>
              <w:rPr>
                <w:rFonts w:ascii="Arial" w:hAnsi="Arial" w:cs="Arial"/>
              </w:rPr>
              <w:t>1.3</w:t>
            </w:r>
          </w:p>
        </w:tc>
        <w:tc>
          <w:tcPr>
            <w:tcW w:w="590" w:type="pct"/>
            <w:tcBorders>
              <w:bottom w:val="single" w:sz="12" w:space="0" w:color="auto"/>
            </w:tcBorders>
          </w:tcPr>
          <w:p w14:paraId="06705EED" w14:textId="630FA804" w:rsidR="00574FD9" w:rsidRPr="003E0EA6" w:rsidRDefault="00574FD9" w:rsidP="00A73231">
            <w:pPr>
              <w:spacing w:after="240"/>
              <w:jc w:val="center"/>
              <w:rPr>
                <w:rFonts w:ascii="Arial" w:hAnsi="Arial" w:cs="Arial"/>
              </w:rPr>
            </w:pPr>
            <w:r>
              <w:rPr>
                <w:rFonts w:ascii="Arial" w:hAnsi="Arial" w:cs="Arial"/>
              </w:rPr>
              <w:t>1</w:t>
            </w:r>
          </w:p>
        </w:tc>
        <w:tc>
          <w:tcPr>
            <w:tcW w:w="638" w:type="pct"/>
            <w:tcBorders>
              <w:bottom w:val="single" w:sz="12" w:space="0" w:color="auto"/>
            </w:tcBorders>
            <w:noWrap/>
            <w:hideMark/>
          </w:tcPr>
          <w:p w14:paraId="1FF669F0" w14:textId="41391A40" w:rsidR="00574FD9" w:rsidRPr="003E0EA6" w:rsidRDefault="00A82E56" w:rsidP="00A73231">
            <w:pPr>
              <w:spacing w:after="240"/>
              <w:jc w:val="center"/>
              <w:rPr>
                <w:rFonts w:ascii="Arial" w:hAnsi="Arial" w:cs="Arial"/>
              </w:rPr>
            </w:pPr>
            <w:r>
              <w:rPr>
                <w:rFonts w:ascii="Arial" w:hAnsi="Arial" w:cs="Arial"/>
              </w:rPr>
              <w:t>1.7</w:t>
            </w:r>
          </w:p>
        </w:tc>
      </w:tr>
    </w:tbl>
    <w:p w14:paraId="6FF08241" w14:textId="77777777" w:rsidR="00574FD9" w:rsidRPr="00FF667B" w:rsidRDefault="00574FD9" w:rsidP="00574FD9">
      <w:pPr>
        <w:spacing w:before="240"/>
        <w:rPr>
          <w:rFonts w:ascii="Arial" w:hAnsi="Arial" w:cs="Arial"/>
        </w:rPr>
      </w:pPr>
      <w:r>
        <w:rPr>
          <w:rFonts w:ascii="Arial" w:hAnsi="Arial" w:cs="Arial"/>
          <w:i/>
          <w:iCs/>
        </w:rPr>
        <w:t xml:space="preserve">Note. </w:t>
      </w:r>
      <w:r>
        <w:rPr>
          <w:rFonts w:ascii="Arial" w:hAnsi="Arial" w:cs="Arial"/>
        </w:rPr>
        <w:t>When survivors had dual nationality the second origin was coded, i.e. British-Nigerian was coded as African</w:t>
      </w:r>
    </w:p>
    <w:p w14:paraId="4EC30427" w14:textId="59C194A2" w:rsidR="00574FD9" w:rsidRDefault="00574FD9" w:rsidP="00F518F0">
      <w:pPr>
        <w:spacing w:line="480" w:lineRule="auto"/>
        <w:rPr>
          <w:rFonts w:ascii="Arial" w:hAnsi="Arial" w:cs="Arial"/>
        </w:rPr>
      </w:pPr>
    </w:p>
    <w:p w14:paraId="32891B29" w14:textId="77777777" w:rsidR="00891124" w:rsidRDefault="00891124" w:rsidP="00574FD9">
      <w:pPr>
        <w:spacing w:line="480" w:lineRule="auto"/>
        <w:rPr>
          <w:rFonts w:ascii="Arial" w:hAnsi="Arial" w:cs="Arial"/>
        </w:rPr>
      </w:pPr>
    </w:p>
    <w:p w14:paraId="4A9980FB" w14:textId="49D95B1C" w:rsidR="00574FD9" w:rsidRPr="00695510" w:rsidRDefault="00574FD9" w:rsidP="00574FD9">
      <w:pPr>
        <w:spacing w:line="480" w:lineRule="auto"/>
        <w:rPr>
          <w:rFonts w:ascii="Arial" w:hAnsi="Arial" w:cs="Arial"/>
          <w:b/>
          <w:bCs/>
        </w:rPr>
      </w:pPr>
      <w:r>
        <w:rPr>
          <w:rFonts w:ascii="Arial" w:hAnsi="Arial" w:cs="Arial"/>
          <w:bCs/>
          <w:i/>
        </w:rPr>
        <w:t xml:space="preserve">Table 2: </w:t>
      </w:r>
      <w:r>
        <w:rPr>
          <w:rFonts w:ascii="Arial" w:hAnsi="Arial" w:cs="Arial"/>
          <w:i/>
          <w:iCs/>
        </w:rPr>
        <w:t xml:space="preserve">Survivor and Perpetrator Religion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741"/>
        <w:gridCol w:w="1743"/>
        <w:gridCol w:w="1898"/>
        <w:gridCol w:w="1898"/>
      </w:tblGrid>
      <w:tr w:rsidR="00574FD9" w:rsidRPr="006A1493" w14:paraId="6978EFDB" w14:textId="77777777" w:rsidTr="00A73231">
        <w:trPr>
          <w:trHeight w:val="320"/>
        </w:trPr>
        <w:tc>
          <w:tcPr>
            <w:tcW w:w="965" w:type="pct"/>
            <w:tcBorders>
              <w:top w:val="single" w:sz="12" w:space="0" w:color="auto"/>
              <w:bottom w:val="nil"/>
            </w:tcBorders>
            <w:noWrap/>
          </w:tcPr>
          <w:p w14:paraId="7DF5F1A0" w14:textId="77777777" w:rsidR="00574FD9" w:rsidRPr="006A1493" w:rsidRDefault="00574FD9" w:rsidP="00A82E56">
            <w:pPr>
              <w:rPr>
                <w:rFonts w:ascii="Arial" w:hAnsi="Arial" w:cs="Arial"/>
              </w:rPr>
            </w:pPr>
          </w:p>
        </w:tc>
        <w:tc>
          <w:tcPr>
            <w:tcW w:w="1931" w:type="pct"/>
            <w:gridSpan w:val="2"/>
            <w:tcBorders>
              <w:top w:val="single" w:sz="12" w:space="0" w:color="auto"/>
              <w:bottom w:val="nil"/>
            </w:tcBorders>
          </w:tcPr>
          <w:p w14:paraId="5F437C29" w14:textId="6B2FA225" w:rsidR="00574FD9" w:rsidRPr="006A1493" w:rsidRDefault="00574FD9" w:rsidP="00A82E56">
            <w:pPr>
              <w:jc w:val="center"/>
              <w:rPr>
                <w:rFonts w:ascii="Arial" w:hAnsi="Arial" w:cs="Arial"/>
              </w:rPr>
            </w:pPr>
            <w:r>
              <w:rPr>
                <w:rFonts w:ascii="Arial" w:hAnsi="Arial" w:cs="Arial"/>
              </w:rPr>
              <w:t>Survivor</w:t>
            </w:r>
            <w:r w:rsidR="00DF780D">
              <w:rPr>
                <w:rFonts w:ascii="Arial" w:hAnsi="Arial" w:cs="Arial"/>
              </w:rPr>
              <w:t xml:space="preserve"> N=127</w:t>
            </w:r>
          </w:p>
        </w:tc>
        <w:tc>
          <w:tcPr>
            <w:tcW w:w="2104" w:type="pct"/>
            <w:gridSpan w:val="2"/>
            <w:tcBorders>
              <w:top w:val="single" w:sz="12" w:space="0" w:color="auto"/>
              <w:bottom w:val="nil"/>
            </w:tcBorders>
          </w:tcPr>
          <w:p w14:paraId="3AFF269C" w14:textId="334EF928" w:rsidR="00574FD9" w:rsidRPr="006A1493" w:rsidRDefault="00574FD9" w:rsidP="00A82E56">
            <w:pPr>
              <w:jc w:val="center"/>
              <w:rPr>
                <w:rFonts w:ascii="Arial" w:hAnsi="Arial" w:cs="Arial"/>
              </w:rPr>
            </w:pPr>
            <w:r>
              <w:rPr>
                <w:rFonts w:ascii="Arial" w:hAnsi="Arial" w:cs="Arial"/>
              </w:rPr>
              <w:t>Perpetrator</w:t>
            </w:r>
            <w:r w:rsidR="00F518F0">
              <w:rPr>
                <w:rFonts w:ascii="Arial" w:hAnsi="Arial" w:cs="Arial"/>
              </w:rPr>
              <w:t xml:space="preserve"> N=84</w:t>
            </w:r>
          </w:p>
        </w:tc>
      </w:tr>
      <w:tr w:rsidR="00574FD9" w:rsidRPr="006A1493" w14:paraId="71F35A38" w14:textId="77777777" w:rsidTr="00A73231">
        <w:trPr>
          <w:trHeight w:val="320"/>
        </w:trPr>
        <w:tc>
          <w:tcPr>
            <w:tcW w:w="965" w:type="pct"/>
            <w:tcBorders>
              <w:top w:val="nil"/>
              <w:bottom w:val="single" w:sz="12" w:space="0" w:color="auto"/>
            </w:tcBorders>
            <w:noWrap/>
            <w:hideMark/>
          </w:tcPr>
          <w:p w14:paraId="5F96A5CF" w14:textId="77777777" w:rsidR="00574FD9" w:rsidRPr="006A1493" w:rsidRDefault="00574FD9" w:rsidP="00A82E56">
            <w:pPr>
              <w:rPr>
                <w:rFonts w:ascii="Arial" w:hAnsi="Arial" w:cs="Arial"/>
              </w:rPr>
            </w:pPr>
            <w:r>
              <w:rPr>
                <w:rFonts w:ascii="Arial" w:hAnsi="Arial" w:cs="Arial"/>
              </w:rPr>
              <w:t>Religion</w:t>
            </w:r>
          </w:p>
        </w:tc>
        <w:tc>
          <w:tcPr>
            <w:tcW w:w="965" w:type="pct"/>
            <w:tcBorders>
              <w:top w:val="nil"/>
              <w:bottom w:val="single" w:sz="12" w:space="0" w:color="auto"/>
            </w:tcBorders>
          </w:tcPr>
          <w:p w14:paraId="3163DCB4" w14:textId="77777777" w:rsidR="00574FD9" w:rsidRPr="006A1493" w:rsidRDefault="00574FD9" w:rsidP="00A82E56">
            <w:pPr>
              <w:jc w:val="center"/>
              <w:rPr>
                <w:rFonts w:ascii="Arial" w:hAnsi="Arial" w:cs="Arial"/>
              </w:rPr>
            </w:pPr>
            <w:r>
              <w:rPr>
                <w:rFonts w:ascii="Arial" w:hAnsi="Arial" w:cs="Arial"/>
              </w:rPr>
              <w:t>N</w:t>
            </w:r>
          </w:p>
        </w:tc>
        <w:tc>
          <w:tcPr>
            <w:tcW w:w="966" w:type="pct"/>
            <w:tcBorders>
              <w:top w:val="nil"/>
              <w:bottom w:val="single" w:sz="12" w:space="0" w:color="auto"/>
            </w:tcBorders>
            <w:noWrap/>
            <w:hideMark/>
          </w:tcPr>
          <w:p w14:paraId="5F16AB72" w14:textId="77777777" w:rsidR="00574FD9" w:rsidRPr="006A1493" w:rsidRDefault="00574FD9" w:rsidP="00A82E56">
            <w:pPr>
              <w:jc w:val="center"/>
              <w:rPr>
                <w:rFonts w:ascii="Arial" w:hAnsi="Arial" w:cs="Arial"/>
              </w:rPr>
            </w:pPr>
            <w:r>
              <w:rPr>
                <w:rFonts w:ascii="Arial" w:hAnsi="Arial" w:cs="Arial"/>
              </w:rPr>
              <w:t>%</w:t>
            </w:r>
          </w:p>
        </w:tc>
        <w:tc>
          <w:tcPr>
            <w:tcW w:w="1052" w:type="pct"/>
            <w:tcBorders>
              <w:top w:val="nil"/>
              <w:bottom w:val="single" w:sz="12" w:space="0" w:color="auto"/>
            </w:tcBorders>
          </w:tcPr>
          <w:p w14:paraId="03BC2E40" w14:textId="77777777" w:rsidR="00574FD9" w:rsidRPr="006A1493" w:rsidRDefault="00574FD9" w:rsidP="00A82E56">
            <w:pPr>
              <w:jc w:val="center"/>
              <w:rPr>
                <w:rFonts w:ascii="Arial" w:hAnsi="Arial" w:cs="Arial"/>
              </w:rPr>
            </w:pPr>
            <w:r>
              <w:rPr>
                <w:rFonts w:ascii="Arial" w:hAnsi="Arial" w:cs="Arial"/>
              </w:rPr>
              <w:t>N</w:t>
            </w:r>
          </w:p>
        </w:tc>
        <w:tc>
          <w:tcPr>
            <w:tcW w:w="1052" w:type="pct"/>
            <w:tcBorders>
              <w:top w:val="nil"/>
              <w:bottom w:val="single" w:sz="12" w:space="0" w:color="auto"/>
            </w:tcBorders>
            <w:noWrap/>
            <w:hideMark/>
          </w:tcPr>
          <w:p w14:paraId="65470E10" w14:textId="77777777" w:rsidR="00574FD9" w:rsidRPr="006A1493" w:rsidRDefault="00574FD9" w:rsidP="00A82E56">
            <w:pPr>
              <w:jc w:val="center"/>
              <w:rPr>
                <w:rFonts w:ascii="Arial" w:hAnsi="Arial" w:cs="Arial"/>
              </w:rPr>
            </w:pPr>
            <w:r>
              <w:rPr>
                <w:rFonts w:ascii="Arial" w:hAnsi="Arial" w:cs="Arial"/>
              </w:rPr>
              <w:t>%</w:t>
            </w:r>
          </w:p>
        </w:tc>
      </w:tr>
      <w:tr w:rsidR="00574FD9" w:rsidRPr="006A1493" w14:paraId="7083B658" w14:textId="77777777" w:rsidTr="00A73231">
        <w:trPr>
          <w:trHeight w:val="320"/>
        </w:trPr>
        <w:tc>
          <w:tcPr>
            <w:tcW w:w="965" w:type="pct"/>
            <w:tcBorders>
              <w:top w:val="single" w:sz="12" w:space="0" w:color="auto"/>
            </w:tcBorders>
            <w:noWrap/>
            <w:hideMark/>
          </w:tcPr>
          <w:p w14:paraId="1FD91174" w14:textId="77777777" w:rsidR="00574FD9" w:rsidRPr="006A1493" w:rsidRDefault="00574FD9" w:rsidP="00A82E56">
            <w:pPr>
              <w:spacing w:before="240"/>
              <w:rPr>
                <w:rFonts w:ascii="Arial" w:hAnsi="Arial" w:cs="Arial"/>
              </w:rPr>
            </w:pPr>
            <w:r w:rsidRPr="006A1493">
              <w:rPr>
                <w:rFonts w:ascii="Arial" w:hAnsi="Arial" w:cs="Arial"/>
              </w:rPr>
              <w:t xml:space="preserve">Muslim </w:t>
            </w:r>
          </w:p>
        </w:tc>
        <w:tc>
          <w:tcPr>
            <w:tcW w:w="965" w:type="pct"/>
            <w:tcBorders>
              <w:top w:val="single" w:sz="12" w:space="0" w:color="auto"/>
            </w:tcBorders>
          </w:tcPr>
          <w:p w14:paraId="657F5366" w14:textId="77777777" w:rsidR="00574FD9" w:rsidRPr="006A1493" w:rsidRDefault="00574FD9" w:rsidP="00A82E56">
            <w:pPr>
              <w:spacing w:before="240"/>
              <w:jc w:val="center"/>
              <w:rPr>
                <w:rFonts w:ascii="Arial" w:hAnsi="Arial" w:cs="Arial"/>
              </w:rPr>
            </w:pPr>
            <w:r>
              <w:rPr>
                <w:rFonts w:ascii="Arial" w:hAnsi="Arial" w:cs="Arial"/>
              </w:rPr>
              <w:t>95</w:t>
            </w:r>
          </w:p>
        </w:tc>
        <w:tc>
          <w:tcPr>
            <w:tcW w:w="966" w:type="pct"/>
            <w:tcBorders>
              <w:top w:val="single" w:sz="12" w:space="0" w:color="auto"/>
            </w:tcBorders>
            <w:noWrap/>
            <w:hideMark/>
          </w:tcPr>
          <w:p w14:paraId="60AF5C1A" w14:textId="0C3E0CEF" w:rsidR="00574FD9" w:rsidRPr="006A1493" w:rsidRDefault="00DF780D" w:rsidP="00A82E56">
            <w:pPr>
              <w:spacing w:before="240"/>
              <w:jc w:val="center"/>
              <w:rPr>
                <w:rFonts w:ascii="Arial" w:hAnsi="Arial" w:cs="Arial"/>
              </w:rPr>
            </w:pPr>
            <w:r>
              <w:rPr>
                <w:rFonts w:ascii="Arial" w:hAnsi="Arial" w:cs="Arial"/>
              </w:rPr>
              <w:t>74.8</w:t>
            </w:r>
          </w:p>
        </w:tc>
        <w:tc>
          <w:tcPr>
            <w:tcW w:w="1052" w:type="pct"/>
            <w:tcBorders>
              <w:top w:val="single" w:sz="12" w:space="0" w:color="auto"/>
            </w:tcBorders>
          </w:tcPr>
          <w:p w14:paraId="426D2870" w14:textId="77777777" w:rsidR="00574FD9" w:rsidRPr="006A1493" w:rsidRDefault="00574FD9" w:rsidP="00A82E56">
            <w:pPr>
              <w:spacing w:before="240"/>
              <w:jc w:val="center"/>
              <w:rPr>
                <w:rFonts w:ascii="Arial" w:hAnsi="Arial" w:cs="Arial"/>
              </w:rPr>
            </w:pPr>
            <w:r>
              <w:rPr>
                <w:rFonts w:ascii="Arial" w:hAnsi="Arial" w:cs="Arial"/>
              </w:rPr>
              <w:t>69</w:t>
            </w:r>
          </w:p>
        </w:tc>
        <w:tc>
          <w:tcPr>
            <w:tcW w:w="1052" w:type="pct"/>
            <w:tcBorders>
              <w:top w:val="single" w:sz="12" w:space="0" w:color="auto"/>
            </w:tcBorders>
            <w:noWrap/>
            <w:hideMark/>
          </w:tcPr>
          <w:p w14:paraId="70B5261A" w14:textId="4382EB04" w:rsidR="00574FD9" w:rsidRPr="006A1493" w:rsidRDefault="00F518F0" w:rsidP="00A82E56">
            <w:pPr>
              <w:spacing w:before="240"/>
              <w:jc w:val="center"/>
              <w:rPr>
                <w:rFonts w:ascii="Arial" w:hAnsi="Arial" w:cs="Arial"/>
              </w:rPr>
            </w:pPr>
            <w:r>
              <w:rPr>
                <w:rFonts w:ascii="Arial" w:hAnsi="Arial" w:cs="Arial"/>
              </w:rPr>
              <w:t>82.1</w:t>
            </w:r>
          </w:p>
        </w:tc>
      </w:tr>
      <w:tr w:rsidR="00574FD9" w:rsidRPr="006A1493" w14:paraId="65D6934A" w14:textId="77777777" w:rsidTr="00A73231">
        <w:trPr>
          <w:trHeight w:val="320"/>
        </w:trPr>
        <w:tc>
          <w:tcPr>
            <w:tcW w:w="965" w:type="pct"/>
            <w:noWrap/>
            <w:hideMark/>
          </w:tcPr>
          <w:p w14:paraId="07F73466" w14:textId="77777777" w:rsidR="00574FD9" w:rsidRPr="006A1493" w:rsidRDefault="00574FD9" w:rsidP="00A82E56">
            <w:pPr>
              <w:rPr>
                <w:rFonts w:ascii="Arial" w:hAnsi="Arial" w:cs="Arial"/>
              </w:rPr>
            </w:pPr>
            <w:r w:rsidRPr="006A1493">
              <w:rPr>
                <w:rFonts w:ascii="Arial" w:hAnsi="Arial" w:cs="Arial"/>
              </w:rPr>
              <w:t>Christian</w:t>
            </w:r>
          </w:p>
        </w:tc>
        <w:tc>
          <w:tcPr>
            <w:tcW w:w="965" w:type="pct"/>
          </w:tcPr>
          <w:p w14:paraId="31A1EC38" w14:textId="77777777" w:rsidR="00574FD9" w:rsidRPr="006A1493" w:rsidRDefault="00574FD9" w:rsidP="00A82E56">
            <w:pPr>
              <w:jc w:val="center"/>
              <w:rPr>
                <w:rFonts w:ascii="Arial" w:hAnsi="Arial" w:cs="Arial"/>
              </w:rPr>
            </w:pPr>
            <w:r>
              <w:rPr>
                <w:rFonts w:ascii="Arial" w:hAnsi="Arial" w:cs="Arial"/>
              </w:rPr>
              <w:t>18</w:t>
            </w:r>
          </w:p>
        </w:tc>
        <w:tc>
          <w:tcPr>
            <w:tcW w:w="966" w:type="pct"/>
            <w:noWrap/>
            <w:hideMark/>
          </w:tcPr>
          <w:p w14:paraId="2BEFFEE8" w14:textId="107EC927" w:rsidR="00574FD9" w:rsidRPr="006A1493" w:rsidRDefault="00DF780D" w:rsidP="00A82E56">
            <w:pPr>
              <w:jc w:val="center"/>
              <w:rPr>
                <w:rFonts w:ascii="Arial" w:hAnsi="Arial" w:cs="Arial"/>
              </w:rPr>
            </w:pPr>
            <w:r>
              <w:rPr>
                <w:rFonts w:ascii="Arial" w:hAnsi="Arial" w:cs="Arial"/>
              </w:rPr>
              <w:t>14.2</w:t>
            </w:r>
          </w:p>
        </w:tc>
        <w:tc>
          <w:tcPr>
            <w:tcW w:w="1052" w:type="pct"/>
          </w:tcPr>
          <w:p w14:paraId="3112C69A" w14:textId="77777777" w:rsidR="00574FD9" w:rsidRPr="006A1493" w:rsidRDefault="00574FD9" w:rsidP="00A82E56">
            <w:pPr>
              <w:jc w:val="center"/>
              <w:rPr>
                <w:rFonts w:ascii="Arial" w:hAnsi="Arial" w:cs="Arial"/>
              </w:rPr>
            </w:pPr>
            <w:r>
              <w:rPr>
                <w:rFonts w:ascii="Arial" w:hAnsi="Arial" w:cs="Arial"/>
              </w:rPr>
              <w:t>9</w:t>
            </w:r>
          </w:p>
        </w:tc>
        <w:tc>
          <w:tcPr>
            <w:tcW w:w="1052" w:type="pct"/>
            <w:noWrap/>
            <w:hideMark/>
          </w:tcPr>
          <w:p w14:paraId="3859BDE4" w14:textId="6AF7A8B2" w:rsidR="00574FD9" w:rsidRPr="006A1493" w:rsidRDefault="00F518F0" w:rsidP="00A82E56">
            <w:pPr>
              <w:jc w:val="center"/>
              <w:rPr>
                <w:rFonts w:ascii="Arial" w:hAnsi="Arial" w:cs="Arial"/>
              </w:rPr>
            </w:pPr>
            <w:r>
              <w:rPr>
                <w:rFonts w:ascii="Arial" w:hAnsi="Arial" w:cs="Arial"/>
              </w:rPr>
              <w:t>10.7</w:t>
            </w:r>
          </w:p>
        </w:tc>
      </w:tr>
      <w:tr w:rsidR="00574FD9" w:rsidRPr="006A1493" w14:paraId="4F8007C7" w14:textId="77777777" w:rsidTr="00A73231">
        <w:trPr>
          <w:trHeight w:val="320"/>
        </w:trPr>
        <w:tc>
          <w:tcPr>
            <w:tcW w:w="965" w:type="pct"/>
            <w:noWrap/>
            <w:hideMark/>
          </w:tcPr>
          <w:p w14:paraId="73DD7850" w14:textId="77777777" w:rsidR="00574FD9" w:rsidRPr="006A1493" w:rsidRDefault="00574FD9" w:rsidP="00A82E56">
            <w:pPr>
              <w:rPr>
                <w:rFonts w:ascii="Arial" w:hAnsi="Arial" w:cs="Arial"/>
              </w:rPr>
            </w:pPr>
            <w:r w:rsidRPr="006A1493">
              <w:rPr>
                <w:rFonts w:ascii="Arial" w:hAnsi="Arial" w:cs="Arial"/>
              </w:rPr>
              <w:t xml:space="preserve">Hindu </w:t>
            </w:r>
          </w:p>
        </w:tc>
        <w:tc>
          <w:tcPr>
            <w:tcW w:w="965" w:type="pct"/>
          </w:tcPr>
          <w:p w14:paraId="125D8DA0" w14:textId="77777777" w:rsidR="00574FD9" w:rsidRPr="006A1493" w:rsidRDefault="00574FD9" w:rsidP="00A82E56">
            <w:pPr>
              <w:jc w:val="center"/>
              <w:rPr>
                <w:rFonts w:ascii="Arial" w:hAnsi="Arial" w:cs="Arial"/>
              </w:rPr>
            </w:pPr>
            <w:r>
              <w:rPr>
                <w:rFonts w:ascii="Arial" w:hAnsi="Arial" w:cs="Arial"/>
              </w:rPr>
              <w:t>7</w:t>
            </w:r>
          </w:p>
        </w:tc>
        <w:tc>
          <w:tcPr>
            <w:tcW w:w="966" w:type="pct"/>
            <w:noWrap/>
            <w:hideMark/>
          </w:tcPr>
          <w:p w14:paraId="2A0EF0A5" w14:textId="3A0F921A" w:rsidR="00574FD9" w:rsidRPr="006A1493" w:rsidRDefault="00DF780D" w:rsidP="00A82E56">
            <w:pPr>
              <w:jc w:val="center"/>
              <w:rPr>
                <w:rFonts w:ascii="Arial" w:hAnsi="Arial" w:cs="Arial"/>
              </w:rPr>
            </w:pPr>
            <w:r>
              <w:rPr>
                <w:rFonts w:ascii="Arial" w:hAnsi="Arial" w:cs="Arial"/>
              </w:rPr>
              <w:t>5.5</w:t>
            </w:r>
          </w:p>
        </w:tc>
        <w:tc>
          <w:tcPr>
            <w:tcW w:w="1052" w:type="pct"/>
          </w:tcPr>
          <w:p w14:paraId="1A32A24A" w14:textId="77777777" w:rsidR="00574FD9" w:rsidRPr="006A1493" w:rsidRDefault="00574FD9" w:rsidP="00A82E56">
            <w:pPr>
              <w:jc w:val="center"/>
              <w:rPr>
                <w:rFonts w:ascii="Arial" w:hAnsi="Arial" w:cs="Arial"/>
              </w:rPr>
            </w:pPr>
            <w:r>
              <w:rPr>
                <w:rFonts w:ascii="Arial" w:hAnsi="Arial" w:cs="Arial"/>
              </w:rPr>
              <w:t>6</w:t>
            </w:r>
          </w:p>
        </w:tc>
        <w:tc>
          <w:tcPr>
            <w:tcW w:w="1052" w:type="pct"/>
            <w:noWrap/>
            <w:hideMark/>
          </w:tcPr>
          <w:p w14:paraId="2388BB24" w14:textId="0264B668" w:rsidR="00574FD9" w:rsidRPr="006A1493" w:rsidRDefault="00F518F0" w:rsidP="00A82E56">
            <w:pPr>
              <w:jc w:val="center"/>
              <w:rPr>
                <w:rFonts w:ascii="Arial" w:hAnsi="Arial" w:cs="Arial"/>
              </w:rPr>
            </w:pPr>
            <w:r>
              <w:rPr>
                <w:rFonts w:ascii="Arial" w:hAnsi="Arial" w:cs="Arial"/>
              </w:rPr>
              <w:t>7.1</w:t>
            </w:r>
          </w:p>
        </w:tc>
      </w:tr>
      <w:tr w:rsidR="00574FD9" w:rsidRPr="006A1493" w14:paraId="69C1CF77" w14:textId="77777777" w:rsidTr="00A73231">
        <w:trPr>
          <w:trHeight w:val="320"/>
        </w:trPr>
        <w:tc>
          <w:tcPr>
            <w:tcW w:w="965" w:type="pct"/>
            <w:tcBorders>
              <w:bottom w:val="nil"/>
            </w:tcBorders>
            <w:noWrap/>
            <w:hideMark/>
          </w:tcPr>
          <w:p w14:paraId="7DB743DE" w14:textId="77777777" w:rsidR="00574FD9" w:rsidRPr="006A1493" w:rsidRDefault="00574FD9" w:rsidP="00A82E56">
            <w:pPr>
              <w:rPr>
                <w:rFonts w:ascii="Arial" w:hAnsi="Arial" w:cs="Arial"/>
              </w:rPr>
            </w:pPr>
            <w:r w:rsidRPr="006A1493">
              <w:rPr>
                <w:rFonts w:ascii="Arial" w:hAnsi="Arial" w:cs="Arial"/>
              </w:rPr>
              <w:t>Atheist</w:t>
            </w:r>
          </w:p>
        </w:tc>
        <w:tc>
          <w:tcPr>
            <w:tcW w:w="965" w:type="pct"/>
            <w:tcBorders>
              <w:bottom w:val="nil"/>
            </w:tcBorders>
          </w:tcPr>
          <w:p w14:paraId="7AB38F09" w14:textId="77777777" w:rsidR="00574FD9" w:rsidRPr="006A1493" w:rsidRDefault="00574FD9" w:rsidP="00A82E56">
            <w:pPr>
              <w:jc w:val="center"/>
              <w:rPr>
                <w:rFonts w:ascii="Arial" w:hAnsi="Arial" w:cs="Arial"/>
              </w:rPr>
            </w:pPr>
            <w:r>
              <w:rPr>
                <w:rFonts w:ascii="Arial" w:hAnsi="Arial" w:cs="Arial"/>
              </w:rPr>
              <w:t>6</w:t>
            </w:r>
          </w:p>
        </w:tc>
        <w:tc>
          <w:tcPr>
            <w:tcW w:w="966" w:type="pct"/>
            <w:tcBorders>
              <w:bottom w:val="nil"/>
            </w:tcBorders>
            <w:noWrap/>
            <w:hideMark/>
          </w:tcPr>
          <w:p w14:paraId="558341FB" w14:textId="6CB667C7" w:rsidR="00574FD9" w:rsidRPr="006A1493" w:rsidRDefault="00DF780D" w:rsidP="00A82E56">
            <w:pPr>
              <w:jc w:val="center"/>
              <w:rPr>
                <w:rFonts w:ascii="Arial" w:hAnsi="Arial" w:cs="Arial"/>
              </w:rPr>
            </w:pPr>
            <w:r>
              <w:rPr>
                <w:rFonts w:ascii="Arial" w:hAnsi="Arial" w:cs="Arial"/>
              </w:rPr>
              <w:t>4.7</w:t>
            </w:r>
          </w:p>
        </w:tc>
        <w:tc>
          <w:tcPr>
            <w:tcW w:w="1052" w:type="pct"/>
            <w:tcBorders>
              <w:bottom w:val="nil"/>
            </w:tcBorders>
          </w:tcPr>
          <w:p w14:paraId="278721D0" w14:textId="77777777" w:rsidR="00574FD9" w:rsidRPr="006A1493" w:rsidRDefault="00574FD9" w:rsidP="00A82E56">
            <w:pPr>
              <w:jc w:val="center"/>
              <w:rPr>
                <w:rFonts w:ascii="Arial" w:hAnsi="Arial" w:cs="Arial"/>
              </w:rPr>
            </w:pPr>
            <w:r>
              <w:rPr>
                <w:rFonts w:ascii="Arial" w:hAnsi="Arial" w:cs="Arial"/>
              </w:rPr>
              <w:t>0</w:t>
            </w:r>
          </w:p>
        </w:tc>
        <w:tc>
          <w:tcPr>
            <w:tcW w:w="1052" w:type="pct"/>
            <w:tcBorders>
              <w:bottom w:val="nil"/>
            </w:tcBorders>
            <w:noWrap/>
            <w:hideMark/>
          </w:tcPr>
          <w:p w14:paraId="0628E40F" w14:textId="77777777" w:rsidR="00574FD9" w:rsidRPr="006A1493" w:rsidRDefault="00574FD9" w:rsidP="00A82E56">
            <w:pPr>
              <w:jc w:val="center"/>
              <w:rPr>
                <w:rFonts w:ascii="Arial" w:hAnsi="Arial" w:cs="Arial"/>
              </w:rPr>
            </w:pPr>
            <w:r w:rsidRPr="006A1493">
              <w:rPr>
                <w:rFonts w:ascii="Arial" w:hAnsi="Arial" w:cs="Arial"/>
              </w:rPr>
              <w:t>0</w:t>
            </w:r>
            <w:r>
              <w:rPr>
                <w:rFonts w:ascii="Arial" w:hAnsi="Arial" w:cs="Arial"/>
              </w:rPr>
              <w:t>.0</w:t>
            </w:r>
          </w:p>
        </w:tc>
      </w:tr>
      <w:tr w:rsidR="00574FD9" w:rsidRPr="006A1493" w14:paraId="75BE96FF" w14:textId="77777777" w:rsidTr="00A73231">
        <w:trPr>
          <w:trHeight w:val="320"/>
        </w:trPr>
        <w:tc>
          <w:tcPr>
            <w:tcW w:w="965" w:type="pct"/>
            <w:tcBorders>
              <w:top w:val="nil"/>
              <w:bottom w:val="single" w:sz="12" w:space="0" w:color="auto"/>
            </w:tcBorders>
            <w:noWrap/>
            <w:hideMark/>
          </w:tcPr>
          <w:p w14:paraId="4B40F507" w14:textId="77777777" w:rsidR="00574FD9" w:rsidRPr="006A1493" w:rsidRDefault="00574FD9" w:rsidP="00A73231">
            <w:pPr>
              <w:spacing w:after="240"/>
              <w:rPr>
                <w:rFonts w:ascii="Arial" w:hAnsi="Arial" w:cs="Arial"/>
              </w:rPr>
            </w:pPr>
            <w:r w:rsidRPr="006A1493">
              <w:rPr>
                <w:rFonts w:ascii="Arial" w:hAnsi="Arial" w:cs="Arial"/>
              </w:rPr>
              <w:t xml:space="preserve">Bahai </w:t>
            </w:r>
          </w:p>
        </w:tc>
        <w:tc>
          <w:tcPr>
            <w:tcW w:w="965" w:type="pct"/>
            <w:tcBorders>
              <w:top w:val="nil"/>
              <w:bottom w:val="single" w:sz="12" w:space="0" w:color="auto"/>
            </w:tcBorders>
          </w:tcPr>
          <w:p w14:paraId="1604DD7F" w14:textId="77777777" w:rsidR="00574FD9" w:rsidRPr="006A1493" w:rsidRDefault="00574FD9" w:rsidP="00A73231">
            <w:pPr>
              <w:spacing w:after="240"/>
              <w:jc w:val="center"/>
              <w:rPr>
                <w:rFonts w:ascii="Arial" w:hAnsi="Arial" w:cs="Arial"/>
              </w:rPr>
            </w:pPr>
            <w:r>
              <w:rPr>
                <w:rFonts w:ascii="Arial" w:hAnsi="Arial" w:cs="Arial"/>
              </w:rPr>
              <w:t>1</w:t>
            </w:r>
          </w:p>
        </w:tc>
        <w:tc>
          <w:tcPr>
            <w:tcW w:w="966" w:type="pct"/>
            <w:tcBorders>
              <w:top w:val="nil"/>
              <w:bottom w:val="single" w:sz="12" w:space="0" w:color="auto"/>
            </w:tcBorders>
            <w:noWrap/>
            <w:hideMark/>
          </w:tcPr>
          <w:p w14:paraId="53B1FD58" w14:textId="2CB83FBF" w:rsidR="00574FD9" w:rsidRPr="006A1493" w:rsidRDefault="00574FD9" w:rsidP="00A73231">
            <w:pPr>
              <w:spacing w:after="240"/>
              <w:jc w:val="center"/>
              <w:rPr>
                <w:rFonts w:ascii="Arial" w:hAnsi="Arial" w:cs="Arial"/>
              </w:rPr>
            </w:pPr>
            <w:r w:rsidRPr="006A1493">
              <w:rPr>
                <w:rFonts w:ascii="Arial" w:hAnsi="Arial" w:cs="Arial"/>
              </w:rPr>
              <w:t>0.</w:t>
            </w:r>
            <w:r w:rsidR="00DF780D">
              <w:rPr>
                <w:rFonts w:ascii="Arial" w:hAnsi="Arial" w:cs="Arial"/>
              </w:rPr>
              <w:t>8</w:t>
            </w:r>
          </w:p>
        </w:tc>
        <w:tc>
          <w:tcPr>
            <w:tcW w:w="1052" w:type="pct"/>
            <w:tcBorders>
              <w:top w:val="nil"/>
              <w:bottom w:val="single" w:sz="12" w:space="0" w:color="auto"/>
            </w:tcBorders>
          </w:tcPr>
          <w:p w14:paraId="6E50F940" w14:textId="77777777" w:rsidR="00574FD9" w:rsidRPr="006A1493" w:rsidRDefault="00574FD9" w:rsidP="00A73231">
            <w:pPr>
              <w:spacing w:after="240"/>
              <w:jc w:val="center"/>
              <w:rPr>
                <w:rFonts w:ascii="Arial" w:hAnsi="Arial" w:cs="Arial"/>
              </w:rPr>
            </w:pPr>
            <w:r>
              <w:rPr>
                <w:rFonts w:ascii="Arial" w:hAnsi="Arial" w:cs="Arial"/>
              </w:rPr>
              <w:t>0</w:t>
            </w:r>
          </w:p>
        </w:tc>
        <w:tc>
          <w:tcPr>
            <w:tcW w:w="1052" w:type="pct"/>
            <w:tcBorders>
              <w:top w:val="nil"/>
              <w:bottom w:val="single" w:sz="12" w:space="0" w:color="auto"/>
            </w:tcBorders>
            <w:noWrap/>
            <w:hideMark/>
          </w:tcPr>
          <w:p w14:paraId="3376F5C0" w14:textId="77777777" w:rsidR="00574FD9" w:rsidRPr="006A1493" w:rsidRDefault="00574FD9" w:rsidP="00A73231">
            <w:pPr>
              <w:spacing w:after="240"/>
              <w:jc w:val="center"/>
              <w:rPr>
                <w:rFonts w:ascii="Arial" w:hAnsi="Arial" w:cs="Arial"/>
              </w:rPr>
            </w:pPr>
            <w:r w:rsidRPr="006A1493">
              <w:rPr>
                <w:rFonts w:ascii="Arial" w:hAnsi="Arial" w:cs="Arial"/>
              </w:rPr>
              <w:t>0</w:t>
            </w:r>
            <w:r>
              <w:rPr>
                <w:rFonts w:ascii="Arial" w:hAnsi="Arial" w:cs="Arial"/>
              </w:rPr>
              <w:t>.0</w:t>
            </w:r>
          </w:p>
        </w:tc>
      </w:tr>
    </w:tbl>
    <w:p w14:paraId="59980272" w14:textId="77777777" w:rsidR="00574FD9" w:rsidRDefault="00574FD9" w:rsidP="00574FD9">
      <w:pPr>
        <w:spacing w:line="480" w:lineRule="auto"/>
        <w:rPr>
          <w:rFonts w:ascii="Arial" w:hAnsi="Arial" w:cs="Arial"/>
          <w:b/>
          <w:bCs/>
        </w:rPr>
      </w:pPr>
    </w:p>
    <w:p w14:paraId="726FEB0F" w14:textId="0B581518" w:rsidR="00574FD9" w:rsidRDefault="00574FD9" w:rsidP="00394416">
      <w:pPr>
        <w:spacing w:line="480" w:lineRule="auto"/>
        <w:ind w:firstLine="720"/>
        <w:rPr>
          <w:rFonts w:ascii="Arial" w:hAnsi="Arial" w:cs="Arial"/>
        </w:rPr>
      </w:pPr>
    </w:p>
    <w:p w14:paraId="428CEB71" w14:textId="6AE10998" w:rsidR="00CE13CB" w:rsidRDefault="00CE13CB" w:rsidP="00CE13CB">
      <w:pPr>
        <w:spacing w:line="480" w:lineRule="auto"/>
        <w:ind w:firstLine="720"/>
        <w:rPr>
          <w:rFonts w:ascii="Arial" w:hAnsi="Arial" w:cs="Arial"/>
        </w:rPr>
      </w:pPr>
      <w:r>
        <w:rPr>
          <w:rFonts w:ascii="Arial" w:hAnsi="Arial" w:cs="Arial"/>
        </w:rPr>
        <w:t>The relationship status of survivors was</w:t>
      </w:r>
      <w:r w:rsidR="00A82E56">
        <w:rPr>
          <w:rFonts w:ascii="Arial" w:hAnsi="Arial" w:cs="Arial"/>
        </w:rPr>
        <w:t xml:space="preserve"> known in 147 cases. The</w:t>
      </w:r>
      <w:r>
        <w:rPr>
          <w:rFonts w:ascii="Arial" w:hAnsi="Arial" w:cs="Arial"/>
        </w:rPr>
        <w:t xml:space="preserve"> most frequently recorded </w:t>
      </w:r>
      <w:r w:rsidR="00A82E56">
        <w:rPr>
          <w:rFonts w:ascii="Arial" w:hAnsi="Arial" w:cs="Arial"/>
        </w:rPr>
        <w:t>w</w:t>
      </w:r>
      <w:r>
        <w:rPr>
          <w:rFonts w:ascii="Arial" w:hAnsi="Arial" w:cs="Arial"/>
        </w:rPr>
        <w:t>as married (</w:t>
      </w:r>
      <w:r w:rsidR="00A82E56">
        <w:rPr>
          <w:rFonts w:ascii="Arial" w:hAnsi="Arial" w:cs="Arial"/>
        </w:rPr>
        <w:t>31.3</w:t>
      </w:r>
      <w:r>
        <w:rPr>
          <w:rFonts w:ascii="Arial" w:hAnsi="Arial" w:cs="Arial"/>
        </w:rPr>
        <w:t>%), single (</w:t>
      </w:r>
      <w:r w:rsidR="00A82E56">
        <w:rPr>
          <w:rFonts w:ascii="Arial" w:hAnsi="Arial" w:cs="Arial"/>
        </w:rPr>
        <w:t>26.5</w:t>
      </w:r>
      <w:r>
        <w:rPr>
          <w:rFonts w:ascii="Arial" w:hAnsi="Arial" w:cs="Arial"/>
        </w:rPr>
        <w:t>%) or separated (2</w:t>
      </w:r>
      <w:r w:rsidR="00A82E56">
        <w:rPr>
          <w:rFonts w:ascii="Arial" w:hAnsi="Arial" w:cs="Arial"/>
        </w:rPr>
        <w:t>2.4</w:t>
      </w:r>
      <w:r>
        <w:rPr>
          <w:rFonts w:ascii="Arial" w:hAnsi="Arial" w:cs="Arial"/>
        </w:rPr>
        <w:t xml:space="preserve">%). In cases where the immigration status of survivors was known (133), 41.4% held citizenship, 27.8% were asylum seekers, 11.3% had Limited Leave to Remain and 6.8% had Indefinite Leave to Remain. Other known immigration statuses (12.7%) included student, family and spouse visas, refugees, European citizenship or expired visas.  </w:t>
      </w:r>
    </w:p>
    <w:p w14:paraId="301482BB" w14:textId="77777777" w:rsidR="00786364" w:rsidRDefault="00786364" w:rsidP="00786364">
      <w:pPr>
        <w:spacing w:line="480" w:lineRule="auto"/>
        <w:rPr>
          <w:rFonts w:ascii="Arial" w:hAnsi="Arial" w:cs="Arial"/>
          <w:b/>
          <w:bCs/>
        </w:rPr>
      </w:pPr>
    </w:p>
    <w:p w14:paraId="4D17401A" w14:textId="68F2D7F9" w:rsidR="00786364" w:rsidRPr="00786364" w:rsidRDefault="00786364" w:rsidP="00786364">
      <w:pPr>
        <w:spacing w:line="480" w:lineRule="auto"/>
        <w:rPr>
          <w:rFonts w:ascii="Arial" w:hAnsi="Arial" w:cs="Arial"/>
          <w:b/>
          <w:bCs/>
        </w:rPr>
      </w:pPr>
      <w:r>
        <w:rPr>
          <w:rFonts w:ascii="Arial" w:hAnsi="Arial" w:cs="Arial"/>
          <w:b/>
          <w:bCs/>
        </w:rPr>
        <w:t>Perpetrator characteristics</w:t>
      </w:r>
    </w:p>
    <w:p w14:paraId="379BBE73" w14:textId="28196D47" w:rsidR="00786364" w:rsidRDefault="005A5B83" w:rsidP="00355E18">
      <w:pPr>
        <w:spacing w:line="480" w:lineRule="auto"/>
        <w:ind w:firstLine="720"/>
        <w:rPr>
          <w:rFonts w:ascii="Arial" w:hAnsi="Arial" w:cs="Arial"/>
        </w:rPr>
      </w:pPr>
      <w:r>
        <w:rPr>
          <w:rFonts w:ascii="Arial" w:hAnsi="Arial" w:cs="Arial"/>
        </w:rPr>
        <w:t xml:space="preserve">Nearly two thirds of the 160 cases </w:t>
      </w:r>
      <w:r w:rsidR="006C4619">
        <w:rPr>
          <w:rFonts w:ascii="Arial" w:hAnsi="Arial" w:cs="Arial"/>
        </w:rPr>
        <w:t>involved multiple perpetrators (</w:t>
      </w:r>
      <w:r>
        <w:rPr>
          <w:rFonts w:ascii="Arial" w:hAnsi="Arial" w:cs="Arial"/>
        </w:rPr>
        <w:t xml:space="preserve">n=101; </w:t>
      </w:r>
      <w:r w:rsidR="006C4619">
        <w:rPr>
          <w:rFonts w:ascii="Arial" w:hAnsi="Arial" w:cs="Arial"/>
        </w:rPr>
        <w:t>6</w:t>
      </w:r>
      <w:r w:rsidR="00303D77">
        <w:rPr>
          <w:rFonts w:ascii="Arial" w:hAnsi="Arial" w:cs="Arial"/>
        </w:rPr>
        <w:t>3</w:t>
      </w:r>
      <w:r w:rsidR="006C4619">
        <w:rPr>
          <w:rFonts w:ascii="Arial" w:hAnsi="Arial" w:cs="Arial"/>
        </w:rPr>
        <w:t>.</w:t>
      </w:r>
      <w:r w:rsidR="00303D77">
        <w:rPr>
          <w:rFonts w:ascii="Arial" w:hAnsi="Arial" w:cs="Arial"/>
        </w:rPr>
        <w:t>1</w:t>
      </w:r>
      <w:r w:rsidR="006C4619">
        <w:rPr>
          <w:rFonts w:ascii="Arial" w:hAnsi="Arial" w:cs="Arial"/>
        </w:rPr>
        <w:t xml:space="preserve">%). </w:t>
      </w:r>
      <w:r>
        <w:rPr>
          <w:rFonts w:ascii="Arial" w:hAnsi="Arial" w:cs="Arial"/>
        </w:rPr>
        <w:t>A</w:t>
      </w:r>
      <w:r w:rsidR="00CE13CB">
        <w:rPr>
          <w:rFonts w:ascii="Arial" w:hAnsi="Arial" w:cs="Arial"/>
        </w:rPr>
        <w:t xml:space="preserve">ge was known for </w:t>
      </w:r>
      <w:r w:rsidR="00B84B07">
        <w:rPr>
          <w:rFonts w:ascii="Arial" w:hAnsi="Arial" w:cs="Arial"/>
        </w:rPr>
        <w:t xml:space="preserve">only </w:t>
      </w:r>
      <w:r w:rsidR="00CE13CB">
        <w:rPr>
          <w:rFonts w:ascii="Arial" w:hAnsi="Arial" w:cs="Arial"/>
        </w:rPr>
        <w:t>57 perpetrators and ranged from 24 – 70 years (</w:t>
      </w:r>
      <w:r w:rsidR="00786364">
        <w:rPr>
          <w:rFonts w:ascii="Arial" w:hAnsi="Arial" w:cs="Arial"/>
        </w:rPr>
        <w:t>Median=41 years</w:t>
      </w:r>
      <w:r w:rsidR="002215C8">
        <w:rPr>
          <w:rFonts w:ascii="Arial" w:hAnsi="Arial" w:cs="Arial"/>
        </w:rPr>
        <w:t>;</w:t>
      </w:r>
      <w:r w:rsidR="00CF7F98">
        <w:rPr>
          <w:rFonts w:ascii="Arial" w:hAnsi="Arial" w:cs="Arial"/>
        </w:rPr>
        <w:t xml:space="preserve"> </w:t>
      </w:r>
      <w:r w:rsidR="002757EB">
        <w:rPr>
          <w:rFonts w:ascii="Arial" w:hAnsi="Arial" w:cs="Arial"/>
        </w:rPr>
        <w:t>s</w:t>
      </w:r>
      <w:r w:rsidR="00786364">
        <w:rPr>
          <w:rFonts w:ascii="Arial" w:hAnsi="Arial" w:cs="Arial"/>
        </w:rPr>
        <w:t>ee Figure 2)</w:t>
      </w:r>
      <w:r w:rsidR="00CE13CB">
        <w:rPr>
          <w:rFonts w:ascii="Arial" w:hAnsi="Arial" w:cs="Arial"/>
        </w:rPr>
        <w:t>.</w:t>
      </w:r>
      <w:r w:rsidR="00B84B07">
        <w:rPr>
          <w:rFonts w:ascii="Arial" w:hAnsi="Arial" w:cs="Arial"/>
        </w:rPr>
        <w:t xml:space="preserve"> </w:t>
      </w:r>
      <w:r w:rsidR="004B232D">
        <w:rPr>
          <w:rFonts w:ascii="Arial" w:hAnsi="Arial" w:cs="Arial"/>
        </w:rPr>
        <w:t>T</w:t>
      </w:r>
      <w:r w:rsidR="00B84B07">
        <w:rPr>
          <w:rFonts w:ascii="Arial" w:hAnsi="Arial" w:cs="Arial"/>
        </w:rPr>
        <w:t>he perpetrator gender was known</w:t>
      </w:r>
      <w:r w:rsidR="004B232D">
        <w:rPr>
          <w:rFonts w:ascii="Arial" w:hAnsi="Arial" w:cs="Arial"/>
        </w:rPr>
        <w:t xml:space="preserve"> in 110 cases</w:t>
      </w:r>
      <w:r w:rsidR="00B84B07">
        <w:rPr>
          <w:rFonts w:ascii="Arial" w:hAnsi="Arial" w:cs="Arial"/>
        </w:rPr>
        <w:t xml:space="preserve">. All of these cases involved male perpetrators, although in </w:t>
      </w:r>
      <w:r w:rsidR="00321C6E">
        <w:rPr>
          <w:rFonts w:ascii="Arial" w:hAnsi="Arial" w:cs="Arial"/>
        </w:rPr>
        <w:t>36.4</w:t>
      </w:r>
      <w:r w:rsidR="00B84B07">
        <w:rPr>
          <w:rFonts w:ascii="Arial" w:hAnsi="Arial" w:cs="Arial"/>
        </w:rPr>
        <w:t>% (40 cases) there w</w:t>
      </w:r>
      <w:r w:rsidR="006C4619">
        <w:rPr>
          <w:rFonts w:ascii="Arial" w:hAnsi="Arial" w:cs="Arial"/>
        </w:rPr>
        <w:t>ere additional</w:t>
      </w:r>
      <w:r w:rsidR="00B84B07">
        <w:rPr>
          <w:rFonts w:ascii="Arial" w:hAnsi="Arial" w:cs="Arial"/>
        </w:rPr>
        <w:t xml:space="preserve"> female perpetrators. </w:t>
      </w:r>
      <w:r w:rsidR="006C4619">
        <w:rPr>
          <w:rFonts w:ascii="Arial" w:hAnsi="Arial" w:cs="Arial"/>
        </w:rPr>
        <w:t xml:space="preserve">No cases involved a sole female perpetrator. </w:t>
      </w:r>
    </w:p>
    <w:p w14:paraId="5CC67027" w14:textId="77E1702C" w:rsidR="00786364" w:rsidRDefault="00B84B07" w:rsidP="006C4619">
      <w:pPr>
        <w:spacing w:line="480" w:lineRule="auto"/>
        <w:ind w:firstLine="720"/>
        <w:rPr>
          <w:rFonts w:ascii="Arial" w:hAnsi="Arial" w:cs="Arial"/>
        </w:rPr>
      </w:pPr>
      <w:r>
        <w:rPr>
          <w:rFonts w:ascii="Arial" w:hAnsi="Arial" w:cs="Arial"/>
        </w:rPr>
        <w:t xml:space="preserve">Perpetrator </w:t>
      </w:r>
      <w:r w:rsidR="005F0892">
        <w:rPr>
          <w:rFonts w:ascii="Arial" w:hAnsi="Arial" w:cs="Arial"/>
        </w:rPr>
        <w:t xml:space="preserve">geographical origin was </w:t>
      </w:r>
      <w:r>
        <w:rPr>
          <w:rFonts w:ascii="Arial" w:hAnsi="Arial" w:cs="Arial"/>
        </w:rPr>
        <w:t>known in only 59 cases</w:t>
      </w:r>
      <w:r w:rsidR="000C3265">
        <w:rPr>
          <w:rFonts w:ascii="Arial" w:hAnsi="Arial" w:cs="Arial"/>
        </w:rPr>
        <w:t xml:space="preserve"> (see Table 1)</w:t>
      </w:r>
      <w:r w:rsidR="002757EB">
        <w:rPr>
          <w:rFonts w:ascii="Arial" w:hAnsi="Arial" w:cs="Arial"/>
        </w:rPr>
        <w:t>,</w:t>
      </w:r>
      <w:r w:rsidR="005F0892">
        <w:rPr>
          <w:rFonts w:ascii="Arial" w:hAnsi="Arial" w:cs="Arial"/>
        </w:rPr>
        <w:t xml:space="preserve"> </w:t>
      </w:r>
      <w:r w:rsidR="0061558D">
        <w:rPr>
          <w:rFonts w:ascii="Arial" w:hAnsi="Arial" w:cs="Arial"/>
        </w:rPr>
        <w:t>39%</w:t>
      </w:r>
      <w:r w:rsidR="005F0892">
        <w:rPr>
          <w:rFonts w:ascii="Arial" w:hAnsi="Arial" w:cs="Arial"/>
        </w:rPr>
        <w:t xml:space="preserve"> of </w:t>
      </w:r>
      <w:r w:rsidR="002757EB">
        <w:rPr>
          <w:rFonts w:ascii="Arial" w:hAnsi="Arial" w:cs="Arial"/>
        </w:rPr>
        <w:t xml:space="preserve">which </w:t>
      </w:r>
      <w:r w:rsidR="005F0892">
        <w:rPr>
          <w:rFonts w:ascii="Arial" w:hAnsi="Arial" w:cs="Arial"/>
        </w:rPr>
        <w:t>were from the Middle East</w:t>
      </w:r>
      <w:r w:rsidR="002757EB">
        <w:rPr>
          <w:rFonts w:ascii="Arial" w:hAnsi="Arial" w:cs="Arial"/>
        </w:rPr>
        <w:t xml:space="preserve"> and</w:t>
      </w:r>
      <w:r w:rsidR="005F0892">
        <w:rPr>
          <w:rFonts w:ascii="Arial" w:hAnsi="Arial" w:cs="Arial"/>
        </w:rPr>
        <w:t xml:space="preserve"> </w:t>
      </w:r>
      <w:r w:rsidR="0061558D">
        <w:rPr>
          <w:rFonts w:ascii="Arial" w:hAnsi="Arial" w:cs="Arial"/>
        </w:rPr>
        <w:t>35.6%</w:t>
      </w:r>
      <w:r w:rsidR="005F0892">
        <w:rPr>
          <w:rFonts w:ascii="Arial" w:hAnsi="Arial" w:cs="Arial"/>
        </w:rPr>
        <w:t xml:space="preserve"> from South Asia. Ca</w:t>
      </w:r>
      <w:r>
        <w:rPr>
          <w:rFonts w:ascii="Arial" w:hAnsi="Arial" w:cs="Arial"/>
        </w:rPr>
        <w:t xml:space="preserve">ses with </w:t>
      </w:r>
      <w:r>
        <w:rPr>
          <w:rFonts w:ascii="Arial" w:hAnsi="Arial" w:cs="Arial"/>
        </w:rPr>
        <w:lastRenderedPageBreak/>
        <w:t xml:space="preserve">multiple perpetrators </w:t>
      </w:r>
      <w:r w:rsidR="005F0892">
        <w:rPr>
          <w:rFonts w:ascii="Arial" w:hAnsi="Arial" w:cs="Arial"/>
        </w:rPr>
        <w:t xml:space="preserve">were </w:t>
      </w:r>
      <w:r w:rsidR="00923C27">
        <w:rPr>
          <w:rFonts w:ascii="Arial" w:hAnsi="Arial" w:cs="Arial"/>
        </w:rPr>
        <w:t>from the same</w:t>
      </w:r>
      <w:r w:rsidR="005F0892">
        <w:rPr>
          <w:rFonts w:ascii="Arial" w:hAnsi="Arial" w:cs="Arial"/>
        </w:rPr>
        <w:t xml:space="preserve"> geographical origin</w:t>
      </w:r>
      <w:r w:rsidR="000C3265">
        <w:rPr>
          <w:rFonts w:ascii="Arial" w:hAnsi="Arial" w:cs="Arial"/>
        </w:rPr>
        <w:t>.</w:t>
      </w:r>
      <w:r>
        <w:rPr>
          <w:rFonts w:ascii="Arial" w:hAnsi="Arial" w:cs="Arial"/>
        </w:rPr>
        <w:t xml:space="preserve"> Similarly, religion was known in 84 cases</w:t>
      </w:r>
      <w:r w:rsidR="000C3265">
        <w:rPr>
          <w:rFonts w:ascii="Arial" w:hAnsi="Arial" w:cs="Arial"/>
        </w:rPr>
        <w:t xml:space="preserve"> (see Table 2)</w:t>
      </w:r>
      <w:r w:rsidR="0061558D">
        <w:rPr>
          <w:rFonts w:ascii="Arial" w:hAnsi="Arial" w:cs="Arial"/>
        </w:rPr>
        <w:t xml:space="preserve">, </w:t>
      </w:r>
      <w:r w:rsidR="000C3265">
        <w:rPr>
          <w:rFonts w:ascii="Arial" w:hAnsi="Arial" w:cs="Arial"/>
        </w:rPr>
        <w:t xml:space="preserve">with </w:t>
      </w:r>
      <w:r w:rsidR="0061558D">
        <w:rPr>
          <w:rFonts w:ascii="Arial" w:hAnsi="Arial" w:cs="Arial"/>
        </w:rPr>
        <w:t xml:space="preserve">82.1% </w:t>
      </w:r>
      <w:r w:rsidR="000C3265">
        <w:rPr>
          <w:rFonts w:ascii="Arial" w:hAnsi="Arial" w:cs="Arial"/>
        </w:rPr>
        <w:t>recorded as</w:t>
      </w:r>
      <w:r w:rsidR="0061558D">
        <w:rPr>
          <w:rFonts w:ascii="Arial" w:hAnsi="Arial" w:cs="Arial"/>
        </w:rPr>
        <w:t xml:space="preserve"> Muslim</w:t>
      </w:r>
      <w:r w:rsidR="000C3265">
        <w:rPr>
          <w:rFonts w:ascii="Arial" w:hAnsi="Arial" w:cs="Arial"/>
        </w:rPr>
        <w:t>. T</w:t>
      </w:r>
      <w:r w:rsidR="00923C27">
        <w:rPr>
          <w:rFonts w:ascii="Arial" w:hAnsi="Arial" w:cs="Arial"/>
        </w:rPr>
        <w:t>he same</w:t>
      </w:r>
      <w:r>
        <w:rPr>
          <w:rFonts w:ascii="Arial" w:hAnsi="Arial" w:cs="Arial"/>
        </w:rPr>
        <w:t xml:space="preserve"> religion was listed </w:t>
      </w:r>
      <w:r w:rsidR="00923C27">
        <w:rPr>
          <w:rFonts w:ascii="Arial" w:hAnsi="Arial" w:cs="Arial"/>
        </w:rPr>
        <w:t xml:space="preserve">in cases </w:t>
      </w:r>
      <w:r>
        <w:rPr>
          <w:rFonts w:ascii="Arial" w:hAnsi="Arial" w:cs="Arial"/>
        </w:rPr>
        <w:t>when multiple perpetrators were present</w:t>
      </w:r>
      <w:r w:rsidR="000C3265">
        <w:rPr>
          <w:rFonts w:ascii="Arial" w:hAnsi="Arial" w:cs="Arial"/>
        </w:rPr>
        <w:t>.</w:t>
      </w:r>
      <w:r>
        <w:rPr>
          <w:rFonts w:ascii="Arial" w:hAnsi="Arial" w:cs="Arial"/>
        </w:rPr>
        <w:t xml:space="preserve"> Perpetrator relationship to survivor was known in 117 cases, with intimate partner (</w:t>
      </w:r>
      <w:r w:rsidR="0061558D">
        <w:rPr>
          <w:rFonts w:ascii="Arial" w:hAnsi="Arial" w:cs="Arial"/>
        </w:rPr>
        <w:t>38.5%</w:t>
      </w:r>
      <w:r>
        <w:rPr>
          <w:rFonts w:ascii="Arial" w:hAnsi="Arial" w:cs="Arial"/>
        </w:rPr>
        <w:t>), family member (</w:t>
      </w:r>
      <w:r w:rsidR="0061558D">
        <w:rPr>
          <w:rFonts w:ascii="Arial" w:hAnsi="Arial" w:cs="Arial"/>
        </w:rPr>
        <w:t>28.2%</w:t>
      </w:r>
      <w:r>
        <w:rPr>
          <w:rFonts w:ascii="Arial" w:hAnsi="Arial" w:cs="Arial"/>
        </w:rPr>
        <w:t>) or intimate partner and family member (2</w:t>
      </w:r>
      <w:r w:rsidR="0061558D">
        <w:rPr>
          <w:rFonts w:ascii="Arial" w:hAnsi="Arial" w:cs="Arial"/>
        </w:rPr>
        <w:t>4.8%</w:t>
      </w:r>
      <w:r>
        <w:rPr>
          <w:rFonts w:ascii="Arial" w:hAnsi="Arial" w:cs="Arial"/>
        </w:rPr>
        <w:t>) being the most common relationships</w:t>
      </w:r>
      <w:r w:rsidR="006C4619">
        <w:rPr>
          <w:rFonts w:ascii="Arial" w:hAnsi="Arial" w:cs="Arial"/>
        </w:rPr>
        <w:t xml:space="preserve">. </w:t>
      </w:r>
    </w:p>
    <w:p w14:paraId="610C9890" w14:textId="3B45B703" w:rsidR="00574FD9" w:rsidRDefault="00574FD9" w:rsidP="00574FD9">
      <w:pPr>
        <w:spacing w:line="480" w:lineRule="auto"/>
        <w:rPr>
          <w:rFonts w:ascii="Arial" w:hAnsi="Arial" w:cs="Arial"/>
        </w:rPr>
      </w:pPr>
    </w:p>
    <w:p w14:paraId="703F27D1" w14:textId="148F7023" w:rsidR="00786364" w:rsidRPr="00574FD9" w:rsidRDefault="00574FD9" w:rsidP="00574FD9">
      <w:pPr>
        <w:spacing w:line="480" w:lineRule="auto"/>
        <w:rPr>
          <w:rFonts w:ascii="Helvetica" w:hAnsi="Helvetica" w:cs="Arial"/>
          <w:i/>
        </w:rPr>
      </w:pPr>
      <w:r w:rsidRPr="00FF667B">
        <w:rPr>
          <w:rFonts w:ascii="Helvetica" w:hAnsi="Helvetica" w:cs="Arial"/>
          <w:i/>
        </w:rPr>
        <w:t>Figure 2: Perpetrator age</w:t>
      </w:r>
      <w:r>
        <w:rPr>
          <w:rFonts w:ascii="Helvetica" w:hAnsi="Helvetica" w:cs="Arial"/>
          <w:i/>
        </w:rPr>
        <w:t xml:space="preserve"> (n=57)</w:t>
      </w:r>
    </w:p>
    <w:p w14:paraId="29C4E6BF" w14:textId="57433A83" w:rsidR="00D74949" w:rsidRDefault="00574FD9" w:rsidP="00786364">
      <w:pPr>
        <w:autoSpaceDE w:val="0"/>
        <w:autoSpaceDN w:val="0"/>
        <w:adjustRightInd w:val="0"/>
        <w:spacing w:line="400" w:lineRule="atLeast"/>
        <w:rPr>
          <w:rFonts w:eastAsiaTheme="minorHAnsi"/>
          <w:lang w:eastAsia="en-US"/>
        </w:rPr>
      </w:pPr>
      <w:r w:rsidRPr="00FF667B">
        <w:rPr>
          <w:rFonts w:ascii="Helvetica" w:eastAsiaTheme="minorHAnsi" w:hAnsi="Helvetica"/>
          <w:noProof/>
        </w:rPr>
        <w:drawing>
          <wp:inline distT="0" distB="0" distL="0" distR="0" wp14:anchorId="4928961F" wp14:editId="33195C50">
            <wp:extent cx="5493881" cy="3115433"/>
            <wp:effectExtent l="0" t="0" r="0" b="889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3203" cy="3120719"/>
                    </a:xfrm>
                    <a:prstGeom prst="rect">
                      <a:avLst/>
                    </a:prstGeom>
                  </pic:spPr>
                </pic:pic>
              </a:graphicData>
            </a:graphic>
          </wp:inline>
        </w:drawing>
      </w:r>
    </w:p>
    <w:p w14:paraId="0A8D76EA" w14:textId="77777777" w:rsidR="003218BB" w:rsidRDefault="003218BB" w:rsidP="00786364">
      <w:pPr>
        <w:autoSpaceDE w:val="0"/>
        <w:autoSpaceDN w:val="0"/>
        <w:adjustRightInd w:val="0"/>
        <w:spacing w:line="400" w:lineRule="atLeast"/>
        <w:rPr>
          <w:rFonts w:eastAsiaTheme="minorHAnsi"/>
          <w:lang w:eastAsia="en-US"/>
        </w:rPr>
      </w:pPr>
    </w:p>
    <w:p w14:paraId="7017B01E" w14:textId="77777777" w:rsidR="003218BB" w:rsidRDefault="003218BB" w:rsidP="00786364">
      <w:pPr>
        <w:autoSpaceDE w:val="0"/>
        <w:autoSpaceDN w:val="0"/>
        <w:adjustRightInd w:val="0"/>
        <w:spacing w:line="400" w:lineRule="atLeast"/>
        <w:rPr>
          <w:rFonts w:eastAsiaTheme="minorHAnsi"/>
          <w:lang w:eastAsia="en-US"/>
        </w:rPr>
      </w:pPr>
    </w:p>
    <w:p w14:paraId="50A781C4" w14:textId="236C3874" w:rsidR="00CE13CB" w:rsidRDefault="00CE13CB" w:rsidP="00775CDB">
      <w:pPr>
        <w:spacing w:line="480" w:lineRule="auto"/>
        <w:rPr>
          <w:rFonts w:ascii="Arial" w:hAnsi="Arial" w:cs="Arial"/>
          <w:b/>
          <w:bCs/>
        </w:rPr>
      </w:pPr>
      <w:r>
        <w:rPr>
          <w:rFonts w:ascii="Arial" w:hAnsi="Arial" w:cs="Arial"/>
          <w:b/>
          <w:bCs/>
        </w:rPr>
        <w:t xml:space="preserve">Abuse characteristics </w:t>
      </w:r>
    </w:p>
    <w:p w14:paraId="0E463CF1" w14:textId="07DA9140" w:rsidR="0012480E" w:rsidRDefault="00E97DD5" w:rsidP="00BF3E6D">
      <w:pPr>
        <w:spacing w:line="480" w:lineRule="auto"/>
        <w:ind w:firstLine="720"/>
        <w:rPr>
          <w:rFonts w:ascii="Arial" w:hAnsi="Arial" w:cs="Arial"/>
        </w:rPr>
      </w:pPr>
      <w:r w:rsidRPr="00A73231">
        <w:rPr>
          <w:rFonts w:ascii="Arial" w:eastAsiaTheme="minorHAnsi" w:hAnsi="Arial" w:cs="Arial"/>
          <w:lang w:eastAsia="en-US"/>
        </w:rPr>
        <w:t xml:space="preserve">Abuse characteristics were identified by reviewing the </w:t>
      </w:r>
      <w:r w:rsidR="00F82129">
        <w:rPr>
          <w:rFonts w:ascii="Arial" w:eastAsiaTheme="minorHAnsi" w:hAnsi="Arial" w:cs="Arial"/>
          <w:lang w:eastAsia="en-US"/>
        </w:rPr>
        <w:t>case</w:t>
      </w:r>
      <w:r w:rsidR="00F34A3E">
        <w:rPr>
          <w:rFonts w:ascii="Arial" w:eastAsiaTheme="minorHAnsi" w:hAnsi="Arial" w:cs="Arial"/>
          <w:lang w:eastAsia="en-US"/>
        </w:rPr>
        <w:t xml:space="preserve"> </w:t>
      </w:r>
      <w:r w:rsidR="00F82129">
        <w:rPr>
          <w:rFonts w:ascii="Arial" w:eastAsiaTheme="minorHAnsi" w:hAnsi="Arial" w:cs="Arial"/>
          <w:lang w:eastAsia="en-US"/>
        </w:rPr>
        <w:t>files</w:t>
      </w:r>
      <w:r w:rsidRPr="00A73231">
        <w:rPr>
          <w:rFonts w:ascii="Arial" w:eastAsiaTheme="minorHAnsi" w:hAnsi="Arial" w:cs="Arial"/>
          <w:lang w:eastAsia="en-US"/>
        </w:rPr>
        <w:t xml:space="preserve"> of survivors, and so</w:t>
      </w:r>
      <w:r w:rsidR="00F34A3E">
        <w:rPr>
          <w:rFonts w:ascii="Arial" w:eastAsiaTheme="minorHAnsi" w:hAnsi="Arial" w:cs="Arial"/>
          <w:lang w:eastAsia="en-US"/>
        </w:rPr>
        <w:t xml:space="preserve"> primarily</w:t>
      </w:r>
      <w:r w:rsidRPr="00A73231">
        <w:rPr>
          <w:rFonts w:ascii="Arial" w:eastAsiaTheme="minorHAnsi" w:hAnsi="Arial" w:cs="Arial"/>
          <w:lang w:eastAsia="en-US"/>
        </w:rPr>
        <w:t xml:space="preserve"> focus on the experience of the survivor</w:t>
      </w:r>
      <w:r w:rsidR="00F34A3E">
        <w:rPr>
          <w:rFonts w:ascii="Arial" w:eastAsiaTheme="minorHAnsi" w:hAnsi="Arial" w:cs="Arial"/>
          <w:lang w:eastAsia="en-US"/>
        </w:rPr>
        <w:t>, not perpetrators</w:t>
      </w:r>
      <w:r w:rsidRPr="00A73231">
        <w:rPr>
          <w:rFonts w:ascii="Arial" w:eastAsiaTheme="minorHAnsi" w:hAnsi="Arial" w:cs="Arial"/>
          <w:lang w:eastAsia="en-US"/>
        </w:rPr>
        <w:t>. As a result, the characteristics are discussed in their prevalence per case, rather than split into their prevalence for survivors or perpetrators.</w:t>
      </w:r>
      <w:r w:rsidR="00F82129">
        <w:rPr>
          <w:rFonts w:ascii="Arial" w:eastAsiaTheme="minorHAnsi" w:hAnsi="Arial" w:cs="Arial"/>
          <w:lang w:eastAsia="en-US"/>
        </w:rPr>
        <w:t xml:space="preserve"> </w:t>
      </w:r>
      <w:r w:rsidR="00CD66FD">
        <w:rPr>
          <w:rFonts w:ascii="Arial" w:eastAsiaTheme="minorHAnsi" w:hAnsi="Arial" w:cs="Arial"/>
          <w:lang w:eastAsia="en-US"/>
        </w:rPr>
        <w:t>To ease understanding, c</w:t>
      </w:r>
      <w:r w:rsidR="00F82129">
        <w:rPr>
          <w:rFonts w:ascii="Arial" w:eastAsiaTheme="minorHAnsi" w:hAnsi="Arial" w:cs="Arial"/>
          <w:lang w:eastAsia="en-US"/>
        </w:rPr>
        <w:t>haracteristics have been split</w:t>
      </w:r>
      <w:r w:rsidR="00CD66FD">
        <w:rPr>
          <w:rFonts w:ascii="Arial" w:eastAsiaTheme="minorHAnsi" w:hAnsi="Arial" w:cs="Arial"/>
          <w:lang w:eastAsia="en-US"/>
        </w:rPr>
        <w:t xml:space="preserve"> here</w:t>
      </w:r>
      <w:r w:rsidR="00F82129">
        <w:rPr>
          <w:rFonts w:ascii="Arial" w:eastAsiaTheme="minorHAnsi" w:hAnsi="Arial" w:cs="Arial"/>
          <w:lang w:eastAsia="en-US"/>
        </w:rPr>
        <w:t xml:space="preserve"> into behaviours and attributes associated </w:t>
      </w:r>
      <w:r w:rsidR="00F34A3E">
        <w:rPr>
          <w:rFonts w:ascii="Arial" w:eastAsiaTheme="minorHAnsi" w:hAnsi="Arial" w:cs="Arial"/>
          <w:lang w:eastAsia="en-US"/>
        </w:rPr>
        <w:t xml:space="preserve">either </w:t>
      </w:r>
      <w:r w:rsidR="00F82129">
        <w:rPr>
          <w:rFonts w:ascii="Arial" w:eastAsiaTheme="minorHAnsi" w:hAnsi="Arial" w:cs="Arial"/>
          <w:lang w:eastAsia="en-US"/>
        </w:rPr>
        <w:t>with the perpetrator</w:t>
      </w:r>
      <w:r w:rsidR="0012480E">
        <w:rPr>
          <w:rFonts w:ascii="Arial" w:eastAsiaTheme="minorHAnsi" w:hAnsi="Arial" w:cs="Arial"/>
          <w:lang w:eastAsia="en-US"/>
        </w:rPr>
        <w:t xml:space="preserve"> (</w:t>
      </w:r>
      <w:r w:rsidR="0012480E">
        <w:rPr>
          <w:rFonts w:ascii="Arial" w:hAnsi="Arial" w:cs="Arial"/>
        </w:rPr>
        <w:t>see</w:t>
      </w:r>
      <w:r w:rsidR="0012480E" w:rsidRPr="00F82129">
        <w:rPr>
          <w:rFonts w:ascii="Arial" w:hAnsi="Arial" w:cs="Arial"/>
        </w:rPr>
        <w:t xml:space="preserve"> Table 3</w:t>
      </w:r>
      <w:r w:rsidR="0012480E">
        <w:rPr>
          <w:rFonts w:ascii="Arial" w:hAnsi="Arial" w:cs="Arial"/>
        </w:rPr>
        <w:t>)</w:t>
      </w:r>
      <w:r w:rsidR="00F82129">
        <w:rPr>
          <w:rFonts w:ascii="Arial" w:eastAsiaTheme="minorHAnsi" w:hAnsi="Arial" w:cs="Arial"/>
          <w:lang w:eastAsia="en-US"/>
        </w:rPr>
        <w:t xml:space="preserve"> </w:t>
      </w:r>
      <w:r w:rsidR="00F34A3E">
        <w:rPr>
          <w:rFonts w:ascii="Arial" w:eastAsiaTheme="minorHAnsi" w:hAnsi="Arial" w:cs="Arial"/>
          <w:lang w:eastAsia="en-US"/>
        </w:rPr>
        <w:t xml:space="preserve">or </w:t>
      </w:r>
      <w:r w:rsidR="00F82129">
        <w:rPr>
          <w:rFonts w:ascii="Arial" w:eastAsiaTheme="minorHAnsi" w:hAnsi="Arial" w:cs="Arial"/>
          <w:lang w:eastAsia="en-US"/>
        </w:rPr>
        <w:t>the survivor</w:t>
      </w:r>
      <w:r w:rsidR="0012480E">
        <w:rPr>
          <w:rFonts w:ascii="Arial" w:eastAsiaTheme="minorHAnsi" w:hAnsi="Arial" w:cs="Arial"/>
          <w:lang w:eastAsia="en-US"/>
        </w:rPr>
        <w:t xml:space="preserve"> (see </w:t>
      </w:r>
      <w:r w:rsidR="0012480E">
        <w:rPr>
          <w:rFonts w:ascii="Arial" w:hAnsi="Arial" w:cs="Arial"/>
        </w:rPr>
        <w:t>Table 4</w:t>
      </w:r>
      <w:r w:rsidR="00CD66FD">
        <w:rPr>
          <w:rFonts w:ascii="Arial" w:hAnsi="Arial" w:cs="Arial"/>
        </w:rPr>
        <w:t>)</w:t>
      </w:r>
      <w:r w:rsidR="0012480E" w:rsidRPr="00F82129">
        <w:rPr>
          <w:rFonts w:ascii="Arial" w:hAnsi="Arial" w:cs="Arial"/>
        </w:rPr>
        <w:t xml:space="preserve">. </w:t>
      </w:r>
      <w:r w:rsidR="009E1B67" w:rsidRPr="00F82129">
        <w:rPr>
          <w:rFonts w:ascii="Arial" w:hAnsi="Arial" w:cs="Arial"/>
        </w:rPr>
        <w:t xml:space="preserve">Across the sample, </w:t>
      </w:r>
      <w:r w:rsidR="009E1B67" w:rsidRPr="00F82129">
        <w:rPr>
          <w:rFonts w:ascii="Arial" w:hAnsi="Arial" w:cs="Arial"/>
        </w:rPr>
        <w:lastRenderedPageBreak/>
        <w:t>the number of abuse characteristics for each case ranged from 0-31</w:t>
      </w:r>
      <w:r w:rsidR="008F0EB9" w:rsidRPr="00F82129">
        <w:rPr>
          <w:rFonts w:ascii="Arial" w:hAnsi="Arial" w:cs="Arial"/>
        </w:rPr>
        <w:t>,</w:t>
      </w:r>
      <w:r w:rsidR="009E1B67" w:rsidRPr="00F82129">
        <w:rPr>
          <w:rFonts w:ascii="Arial" w:hAnsi="Arial" w:cs="Arial"/>
        </w:rPr>
        <w:t xml:space="preserve"> with median number being 12.5 (</w:t>
      </w:r>
      <w:r w:rsidR="009F44E4" w:rsidRPr="00F82129">
        <w:rPr>
          <w:rFonts w:ascii="Arial" w:hAnsi="Arial" w:cs="Arial"/>
        </w:rPr>
        <w:t>s</w:t>
      </w:r>
      <w:r w:rsidR="009E1B67" w:rsidRPr="00F82129">
        <w:rPr>
          <w:rFonts w:ascii="Arial" w:hAnsi="Arial" w:cs="Arial"/>
        </w:rPr>
        <w:t xml:space="preserve">ee Figure 3). </w:t>
      </w:r>
      <w:r w:rsidR="00F82129" w:rsidRPr="00F82129">
        <w:rPr>
          <w:rFonts w:ascii="Arial" w:hAnsi="Arial" w:cs="Arial"/>
        </w:rPr>
        <w:t>The most common characteristic was “Emotional / psychological abuse and coercive control</w:t>
      </w:r>
      <w:r w:rsidR="00F34A3E">
        <w:rPr>
          <w:rFonts w:ascii="Arial" w:hAnsi="Arial" w:cs="Arial"/>
        </w:rPr>
        <w:t>”</w:t>
      </w:r>
      <w:r w:rsidR="00F82129" w:rsidRPr="00F82129">
        <w:rPr>
          <w:rFonts w:ascii="Arial" w:hAnsi="Arial" w:cs="Arial"/>
        </w:rPr>
        <w:t xml:space="preserve">, </w:t>
      </w:r>
      <w:r w:rsidR="00F34A3E">
        <w:rPr>
          <w:rFonts w:ascii="Arial" w:hAnsi="Arial" w:cs="Arial"/>
        </w:rPr>
        <w:t>identified</w:t>
      </w:r>
      <w:r w:rsidR="00F82129" w:rsidRPr="00F82129">
        <w:rPr>
          <w:rFonts w:ascii="Arial" w:hAnsi="Arial" w:cs="Arial"/>
        </w:rPr>
        <w:t xml:space="preserve"> in 91.7% of cases where presence or absence was known. “Specific family cultural traditions” (90.5%) and “Gender-based </w:t>
      </w:r>
      <w:r w:rsidR="00F34A3E">
        <w:rPr>
          <w:rFonts w:ascii="Arial" w:hAnsi="Arial" w:cs="Arial"/>
        </w:rPr>
        <w:t>s</w:t>
      </w:r>
      <w:r w:rsidR="00F82129" w:rsidRPr="00F82129">
        <w:rPr>
          <w:rFonts w:ascii="Arial" w:hAnsi="Arial" w:cs="Arial"/>
        </w:rPr>
        <w:t xml:space="preserve">ocialisation” (88.4%) were similarly high, with “Physical </w:t>
      </w:r>
      <w:r w:rsidR="00F34A3E">
        <w:rPr>
          <w:rFonts w:ascii="Arial" w:hAnsi="Arial" w:cs="Arial"/>
        </w:rPr>
        <w:t>v</w:t>
      </w:r>
      <w:r w:rsidR="00F82129" w:rsidRPr="00F82129">
        <w:rPr>
          <w:rFonts w:ascii="Arial" w:hAnsi="Arial" w:cs="Arial"/>
        </w:rPr>
        <w:t xml:space="preserve">iolence” (79.2%) being the only other characteristic present in over 70% of cases where presence or absence was known. Of the ten most prevalent characteristics, only one was associated with the actions and attributes of the survivor, “Attempts to flee / separate” (64.3%), </w:t>
      </w:r>
      <w:r w:rsidR="0012480E">
        <w:rPr>
          <w:rFonts w:ascii="Arial" w:hAnsi="Arial" w:cs="Arial"/>
        </w:rPr>
        <w:t>whilst all</w:t>
      </w:r>
      <w:r w:rsidR="00F82129" w:rsidRPr="00F82129">
        <w:rPr>
          <w:rFonts w:ascii="Arial" w:hAnsi="Arial" w:cs="Arial"/>
        </w:rPr>
        <w:t xml:space="preserve"> other characteristics </w:t>
      </w:r>
      <w:r w:rsidR="0012480E">
        <w:rPr>
          <w:rFonts w:ascii="Arial" w:hAnsi="Arial" w:cs="Arial"/>
        </w:rPr>
        <w:t>were</w:t>
      </w:r>
      <w:r w:rsidR="00F82129" w:rsidRPr="00F82129">
        <w:rPr>
          <w:rFonts w:ascii="Arial" w:hAnsi="Arial" w:cs="Arial"/>
        </w:rPr>
        <w:t xml:space="preserve"> associated with the perpetrators. </w:t>
      </w:r>
      <w:r w:rsidR="00303D77" w:rsidRPr="00F82129">
        <w:rPr>
          <w:rFonts w:ascii="Arial" w:hAnsi="Arial" w:cs="Arial"/>
        </w:rPr>
        <w:t xml:space="preserve"> </w:t>
      </w:r>
    </w:p>
    <w:p w14:paraId="68FFF30A" w14:textId="29D794AA" w:rsidR="00775CDB" w:rsidRPr="00F82129" w:rsidRDefault="00775CDB" w:rsidP="00BF3E6D">
      <w:pPr>
        <w:spacing w:line="480" w:lineRule="auto"/>
        <w:ind w:firstLine="720"/>
        <w:rPr>
          <w:rFonts w:ascii="Arial" w:hAnsi="Arial" w:cs="Arial"/>
          <w:b/>
          <w:bCs/>
        </w:rPr>
      </w:pPr>
    </w:p>
    <w:p w14:paraId="5C7318AA" w14:textId="77777777" w:rsidR="008363EA" w:rsidRDefault="008363EA" w:rsidP="00574FD9">
      <w:pPr>
        <w:spacing w:line="480" w:lineRule="auto"/>
        <w:rPr>
          <w:rFonts w:ascii="Arial" w:hAnsi="Arial" w:cs="Arial"/>
          <w:i/>
        </w:rPr>
      </w:pPr>
    </w:p>
    <w:p w14:paraId="3112483C" w14:textId="364EDAC6" w:rsidR="00574FD9" w:rsidRPr="00A73231" w:rsidRDefault="00574FD9" w:rsidP="00574FD9">
      <w:pPr>
        <w:spacing w:line="480" w:lineRule="auto"/>
        <w:rPr>
          <w:rFonts w:ascii="Arial" w:hAnsi="Arial" w:cs="Arial"/>
          <w:i/>
        </w:rPr>
      </w:pPr>
      <w:r w:rsidRPr="00A73231">
        <w:rPr>
          <w:rFonts w:ascii="Arial" w:hAnsi="Arial" w:cs="Arial"/>
          <w:i/>
        </w:rPr>
        <w:t xml:space="preserve">Figure 3: Number of abuse characteristics present </w:t>
      </w:r>
    </w:p>
    <w:p w14:paraId="2569F3B9" w14:textId="77777777" w:rsidR="00574FD9" w:rsidRDefault="00574FD9" w:rsidP="00574FD9">
      <w:pPr>
        <w:spacing w:line="480" w:lineRule="auto"/>
        <w:rPr>
          <w:rFonts w:ascii="Helvetica" w:hAnsi="Helvetica" w:cs="Arial"/>
          <w:b/>
          <w:bCs/>
        </w:rPr>
      </w:pPr>
      <w:r w:rsidRPr="00FF667B">
        <w:rPr>
          <w:rFonts w:ascii="Helvetica" w:hAnsi="Helvetica" w:cs="Arial"/>
          <w:b/>
          <w:bCs/>
          <w:noProof/>
        </w:rPr>
        <w:drawing>
          <wp:inline distT="0" distB="0" distL="0" distR="0" wp14:anchorId="6CB7D672" wp14:editId="63AAD63D">
            <wp:extent cx="5727700" cy="3206115"/>
            <wp:effectExtent l="0" t="0" r="0" b="0"/>
            <wp:docPr id="3" name="Picture 3"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 histo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3206115"/>
                    </a:xfrm>
                    <a:prstGeom prst="rect">
                      <a:avLst/>
                    </a:prstGeom>
                  </pic:spPr>
                </pic:pic>
              </a:graphicData>
            </a:graphic>
          </wp:inline>
        </w:drawing>
      </w:r>
    </w:p>
    <w:p w14:paraId="5959DB82" w14:textId="77777777" w:rsidR="00655153" w:rsidRDefault="00655153" w:rsidP="00303D77">
      <w:pPr>
        <w:spacing w:line="480" w:lineRule="auto"/>
        <w:ind w:firstLine="720"/>
        <w:rPr>
          <w:rFonts w:ascii="Arial" w:hAnsi="Arial" w:cs="Arial"/>
        </w:rPr>
      </w:pPr>
    </w:p>
    <w:p w14:paraId="4F35CD03" w14:textId="77777777" w:rsidR="00891124" w:rsidRDefault="00891124" w:rsidP="00574FD9">
      <w:pPr>
        <w:spacing w:line="480" w:lineRule="auto"/>
        <w:rPr>
          <w:rFonts w:ascii="Arial" w:hAnsi="Arial" w:cs="Arial"/>
          <w:bCs/>
          <w:i/>
        </w:rPr>
      </w:pPr>
    </w:p>
    <w:p w14:paraId="43433FE3" w14:textId="77777777" w:rsidR="00891124" w:rsidRDefault="00891124" w:rsidP="00574FD9">
      <w:pPr>
        <w:spacing w:line="480" w:lineRule="auto"/>
        <w:rPr>
          <w:rFonts w:ascii="Arial" w:hAnsi="Arial" w:cs="Arial"/>
          <w:bCs/>
          <w:i/>
        </w:rPr>
      </w:pPr>
    </w:p>
    <w:p w14:paraId="41D1F112" w14:textId="5E06BB10" w:rsidR="00574FD9" w:rsidRDefault="00574FD9" w:rsidP="00574FD9">
      <w:pPr>
        <w:spacing w:line="480" w:lineRule="auto"/>
        <w:rPr>
          <w:rFonts w:ascii="Arial" w:hAnsi="Arial" w:cs="Arial"/>
          <w:b/>
          <w:bCs/>
        </w:rPr>
      </w:pPr>
      <w:r w:rsidRPr="00BF3E6D">
        <w:rPr>
          <w:rFonts w:ascii="Arial" w:hAnsi="Arial" w:cs="Arial"/>
          <w:bCs/>
          <w:i/>
        </w:rPr>
        <w:lastRenderedPageBreak/>
        <w:t>Table 3.</w:t>
      </w:r>
      <w:r>
        <w:rPr>
          <w:rFonts w:ascii="Arial" w:hAnsi="Arial" w:cs="Arial"/>
          <w:b/>
          <w:bCs/>
        </w:rPr>
        <w:t xml:space="preserve"> </w:t>
      </w:r>
      <w:r w:rsidRPr="001C0324">
        <w:rPr>
          <w:rFonts w:ascii="Arial" w:hAnsi="Arial" w:cs="Arial"/>
          <w:i/>
          <w:iCs/>
        </w:rPr>
        <w:t>Prevalence of</w:t>
      </w:r>
      <w:r>
        <w:rPr>
          <w:rFonts w:ascii="Arial" w:hAnsi="Arial" w:cs="Arial"/>
          <w:i/>
          <w:iCs/>
        </w:rPr>
        <w:t xml:space="preserve"> Abuse</w:t>
      </w:r>
      <w:r w:rsidRPr="001C0324">
        <w:rPr>
          <w:rFonts w:ascii="Arial" w:hAnsi="Arial" w:cs="Arial"/>
          <w:i/>
          <w:iCs/>
        </w:rPr>
        <w:t xml:space="preserve"> Characteristic</w:t>
      </w:r>
      <w:r w:rsidR="00F82129">
        <w:rPr>
          <w:rFonts w:ascii="Arial" w:hAnsi="Arial" w:cs="Arial"/>
          <w:i/>
          <w:iCs/>
        </w:rPr>
        <w:t>s Associated with Perpetrator</w:t>
      </w:r>
      <w:r w:rsidR="0012480E">
        <w:rPr>
          <w:rFonts w:ascii="Arial" w:hAnsi="Arial" w:cs="Arial"/>
          <w:i/>
          <w:iCs/>
        </w:rPr>
        <w:t>s</w:t>
      </w:r>
      <w:r w:rsidR="00F82129">
        <w:rPr>
          <w:rFonts w:ascii="Arial" w:hAnsi="Arial" w:cs="Arial"/>
          <w:i/>
          <w:iCs/>
        </w:rPr>
        <w:t xml:space="preserve"> </w:t>
      </w:r>
    </w:p>
    <w:tbl>
      <w:tblPr>
        <w:tblStyle w:val="TableGrid"/>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0"/>
        <w:gridCol w:w="965"/>
        <w:gridCol w:w="911"/>
      </w:tblGrid>
      <w:tr w:rsidR="00F82129" w:rsidRPr="00CA3931" w14:paraId="64F5152A" w14:textId="77777777" w:rsidTr="00A73231">
        <w:trPr>
          <w:trHeight w:val="397"/>
        </w:trPr>
        <w:tc>
          <w:tcPr>
            <w:tcW w:w="6760" w:type="dxa"/>
            <w:tcBorders>
              <w:top w:val="single" w:sz="12" w:space="0" w:color="auto"/>
              <w:bottom w:val="single" w:sz="12" w:space="0" w:color="auto"/>
            </w:tcBorders>
            <w:vAlign w:val="center"/>
          </w:tcPr>
          <w:p w14:paraId="63EC1E2A" w14:textId="6625CAA9" w:rsidR="00F82129" w:rsidRPr="00CA3931" w:rsidRDefault="00F82129" w:rsidP="00DC2ED9">
            <w:pPr>
              <w:rPr>
                <w:rFonts w:ascii="Arial" w:hAnsi="Arial" w:cs="Arial"/>
              </w:rPr>
            </w:pPr>
            <w:r w:rsidRPr="00A73231">
              <w:rPr>
                <w:rFonts w:ascii="Arial" w:hAnsi="Arial" w:cs="Arial"/>
                <w:b/>
              </w:rPr>
              <w:t>Characteristic</w:t>
            </w:r>
            <w:r w:rsidRPr="00CA3931">
              <w:rPr>
                <w:rFonts w:ascii="Arial" w:hAnsi="Arial" w:cs="Arial"/>
              </w:rPr>
              <w:t xml:space="preserve"> (where presence/absence is known)</w:t>
            </w:r>
          </w:p>
        </w:tc>
        <w:tc>
          <w:tcPr>
            <w:tcW w:w="965" w:type="dxa"/>
            <w:tcBorders>
              <w:top w:val="single" w:sz="12" w:space="0" w:color="auto"/>
              <w:bottom w:val="single" w:sz="12" w:space="0" w:color="auto"/>
            </w:tcBorders>
            <w:vAlign w:val="center"/>
          </w:tcPr>
          <w:p w14:paraId="744E26D1" w14:textId="77777777" w:rsidR="00F82129" w:rsidRPr="00CA3931" w:rsidRDefault="00F82129" w:rsidP="00DC2ED9">
            <w:pPr>
              <w:jc w:val="center"/>
              <w:rPr>
                <w:rFonts w:ascii="Arial" w:hAnsi="Arial" w:cs="Arial"/>
              </w:rPr>
            </w:pPr>
            <w:r w:rsidRPr="00CA3931">
              <w:rPr>
                <w:rFonts w:ascii="Arial" w:hAnsi="Arial" w:cs="Arial"/>
              </w:rPr>
              <w:t>n</w:t>
            </w:r>
          </w:p>
        </w:tc>
        <w:tc>
          <w:tcPr>
            <w:tcW w:w="911" w:type="dxa"/>
            <w:tcBorders>
              <w:top w:val="single" w:sz="12" w:space="0" w:color="auto"/>
              <w:bottom w:val="single" w:sz="12" w:space="0" w:color="auto"/>
            </w:tcBorders>
            <w:vAlign w:val="center"/>
          </w:tcPr>
          <w:p w14:paraId="75341FE6" w14:textId="77777777" w:rsidR="00F82129" w:rsidRPr="00CA3931" w:rsidRDefault="00F82129" w:rsidP="00DC2ED9">
            <w:pPr>
              <w:jc w:val="center"/>
              <w:rPr>
                <w:rFonts w:ascii="Arial" w:hAnsi="Arial" w:cs="Arial"/>
              </w:rPr>
            </w:pPr>
            <w:r w:rsidRPr="00CA3931">
              <w:rPr>
                <w:rFonts w:ascii="Arial" w:hAnsi="Arial" w:cs="Arial"/>
              </w:rPr>
              <w:t>%</w:t>
            </w:r>
          </w:p>
        </w:tc>
      </w:tr>
      <w:tr w:rsidR="00F82129" w:rsidRPr="00CA3931" w14:paraId="7603E0ED" w14:textId="77777777" w:rsidTr="00A73231">
        <w:trPr>
          <w:trHeight w:val="340"/>
        </w:trPr>
        <w:tc>
          <w:tcPr>
            <w:tcW w:w="6760" w:type="dxa"/>
            <w:tcBorders>
              <w:top w:val="single" w:sz="12" w:space="0" w:color="auto"/>
            </w:tcBorders>
            <w:vAlign w:val="center"/>
          </w:tcPr>
          <w:p w14:paraId="2A45E630" w14:textId="388A2ED5" w:rsidR="00F82129" w:rsidRPr="00CA3931" w:rsidRDefault="00F82129" w:rsidP="00A73231">
            <w:pPr>
              <w:spacing w:before="240"/>
              <w:rPr>
                <w:rFonts w:ascii="Arial" w:hAnsi="Arial" w:cs="Arial"/>
              </w:rPr>
            </w:pPr>
            <w:r w:rsidRPr="00CA3931">
              <w:rPr>
                <w:rFonts w:ascii="Arial" w:hAnsi="Arial" w:cs="Arial"/>
              </w:rPr>
              <w:t>Emotional / psychological abuse and coercive control (N=132)</w:t>
            </w:r>
          </w:p>
        </w:tc>
        <w:tc>
          <w:tcPr>
            <w:tcW w:w="965" w:type="dxa"/>
            <w:tcBorders>
              <w:top w:val="single" w:sz="12" w:space="0" w:color="auto"/>
            </w:tcBorders>
            <w:vAlign w:val="center"/>
          </w:tcPr>
          <w:p w14:paraId="569C9395" w14:textId="7CCF5203" w:rsidR="00F82129" w:rsidRPr="00CA3931" w:rsidRDefault="00F82129" w:rsidP="00A73231">
            <w:pPr>
              <w:spacing w:before="240"/>
              <w:jc w:val="center"/>
              <w:rPr>
                <w:rFonts w:ascii="Arial" w:hAnsi="Arial" w:cs="Arial"/>
              </w:rPr>
            </w:pPr>
            <w:r w:rsidRPr="00CA3931">
              <w:rPr>
                <w:rFonts w:ascii="Arial" w:hAnsi="Arial" w:cs="Arial"/>
              </w:rPr>
              <w:t>121</w:t>
            </w:r>
          </w:p>
        </w:tc>
        <w:tc>
          <w:tcPr>
            <w:tcW w:w="911" w:type="dxa"/>
            <w:tcBorders>
              <w:top w:val="single" w:sz="12" w:space="0" w:color="auto"/>
            </w:tcBorders>
            <w:vAlign w:val="center"/>
          </w:tcPr>
          <w:p w14:paraId="4FD6944B" w14:textId="1DA5CDA7" w:rsidR="00F82129" w:rsidRPr="00CA3931" w:rsidRDefault="00F82129" w:rsidP="00A73231">
            <w:pPr>
              <w:spacing w:before="240"/>
              <w:jc w:val="center"/>
              <w:rPr>
                <w:rFonts w:ascii="Arial" w:hAnsi="Arial" w:cs="Arial"/>
              </w:rPr>
            </w:pPr>
            <w:r w:rsidRPr="00CA3931">
              <w:rPr>
                <w:rFonts w:ascii="Arial" w:hAnsi="Arial" w:cs="Arial"/>
              </w:rPr>
              <w:t>91.7</w:t>
            </w:r>
          </w:p>
        </w:tc>
      </w:tr>
      <w:tr w:rsidR="00F82129" w:rsidRPr="00CA3931" w14:paraId="0961A472" w14:textId="77777777" w:rsidTr="00A73231">
        <w:trPr>
          <w:trHeight w:val="340"/>
        </w:trPr>
        <w:tc>
          <w:tcPr>
            <w:tcW w:w="6760" w:type="dxa"/>
            <w:vAlign w:val="center"/>
          </w:tcPr>
          <w:p w14:paraId="0DD8E294" w14:textId="77777777" w:rsidR="00F82129" w:rsidRPr="00CA3931" w:rsidRDefault="00F82129" w:rsidP="00DC2ED9">
            <w:pPr>
              <w:rPr>
                <w:rFonts w:ascii="Arial" w:hAnsi="Arial" w:cs="Arial"/>
              </w:rPr>
            </w:pPr>
            <w:r w:rsidRPr="00CA3931">
              <w:rPr>
                <w:rFonts w:ascii="Arial" w:hAnsi="Arial" w:cs="Arial"/>
              </w:rPr>
              <w:t>Specific family cultural traditions (N=148)</w:t>
            </w:r>
          </w:p>
        </w:tc>
        <w:tc>
          <w:tcPr>
            <w:tcW w:w="965" w:type="dxa"/>
            <w:vAlign w:val="center"/>
          </w:tcPr>
          <w:p w14:paraId="5479129E" w14:textId="77777777" w:rsidR="00F82129" w:rsidRPr="00CA3931" w:rsidRDefault="00F82129" w:rsidP="00DC13D4">
            <w:pPr>
              <w:jc w:val="center"/>
              <w:rPr>
                <w:rFonts w:ascii="Arial" w:hAnsi="Arial" w:cs="Arial"/>
              </w:rPr>
            </w:pPr>
            <w:r w:rsidRPr="00CA3931">
              <w:rPr>
                <w:rFonts w:ascii="Arial" w:hAnsi="Arial" w:cs="Arial"/>
              </w:rPr>
              <w:t>134</w:t>
            </w:r>
          </w:p>
        </w:tc>
        <w:tc>
          <w:tcPr>
            <w:tcW w:w="911" w:type="dxa"/>
            <w:vAlign w:val="center"/>
          </w:tcPr>
          <w:p w14:paraId="43CC22D8" w14:textId="77777777" w:rsidR="00F82129" w:rsidRPr="00CA3931" w:rsidRDefault="00F82129" w:rsidP="007D0778">
            <w:pPr>
              <w:jc w:val="center"/>
              <w:rPr>
                <w:rFonts w:ascii="Arial" w:hAnsi="Arial" w:cs="Arial"/>
              </w:rPr>
            </w:pPr>
            <w:r w:rsidRPr="00CA3931">
              <w:rPr>
                <w:rFonts w:ascii="Arial" w:hAnsi="Arial" w:cs="Arial"/>
              </w:rPr>
              <w:t>90.5</w:t>
            </w:r>
          </w:p>
        </w:tc>
      </w:tr>
      <w:tr w:rsidR="00F82129" w:rsidRPr="00CA3931" w14:paraId="2846387F" w14:textId="77777777" w:rsidTr="00A73231">
        <w:trPr>
          <w:trHeight w:val="340"/>
        </w:trPr>
        <w:tc>
          <w:tcPr>
            <w:tcW w:w="6760" w:type="dxa"/>
            <w:vAlign w:val="center"/>
          </w:tcPr>
          <w:p w14:paraId="01EE5314" w14:textId="77777777" w:rsidR="00F82129" w:rsidRPr="00CA3931" w:rsidRDefault="00F82129" w:rsidP="00856437">
            <w:pPr>
              <w:rPr>
                <w:rFonts w:ascii="Arial" w:hAnsi="Arial" w:cs="Arial"/>
              </w:rPr>
            </w:pPr>
            <w:r w:rsidRPr="00CA3931">
              <w:rPr>
                <w:rFonts w:ascii="Arial" w:hAnsi="Arial" w:cs="Arial"/>
              </w:rPr>
              <w:t>Gender-based socialisation (N=138)</w:t>
            </w:r>
          </w:p>
        </w:tc>
        <w:tc>
          <w:tcPr>
            <w:tcW w:w="965" w:type="dxa"/>
            <w:vAlign w:val="center"/>
          </w:tcPr>
          <w:p w14:paraId="2EF5D971" w14:textId="77777777" w:rsidR="00F82129" w:rsidRPr="00CA3931" w:rsidRDefault="00F82129" w:rsidP="00DC13D4">
            <w:pPr>
              <w:jc w:val="center"/>
              <w:rPr>
                <w:rFonts w:ascii="Arial" w:hAnsi="Arial" w:cs="Arial"/>
              </w:rPr>
            </w:pPr>
            <w:r w:rsidRPr="00CA3931">
              <w:rPr>
                <w:rFonts w:ascii="Arial" w:hAnsi="Arial" w:cs="Arial"/>
              </w:rPr>
              <w:t>122</w:t>
            </w:r>
          </w:p>
        </w:tc>
        <w:tc>
          <w:tcPr>
            <w:tcW w:w="911" w:type="dxa"/>
            <w:vAlign w:val="center"/>
          </w:tcPr>
          <w:p w14:paraId="28A3A037" w14:textId="77777777" w:rsidR="00F82129" w:rsidRPr="00CA3931" w:rsidRDefault="00F82129" w:rsidP="007D0778">
            <w:pPr>
              <w:jc w:val="center"/>
              <w:rPr>
                <w:rFonts w:ascii="Arial" w:hAnsi="Arial" w:cs="Arial"/>
              </w:rPr>
            </w:pPr>
            <w:r w:rsidRPr="00CA3931">
              <w:rPr>
                <w:rFonts w:ascii="Arial" w:hAnsi="Arial" w:cs="Arial"/>
              </w:rPr>
              <w:t>88.4</w:t>
            </w:r>
          </w:p>
        </w:tc>
      </w:tr>
      <w:tr w:rsidR="00F82129" w:rsidRPr="00CA3931" w14:paraId="1104F18B" w14:textId="77777777" w:rsidTr="00A73231">
        <w:trPr>
          <w:trHeight w:val="340"/>
        </w:trPr>
        <w:tc>
          <w:tcPr>
            <w:tcW w:w="6760" w:type="dxa"/>
            <w:vAlign w:val="center"/>
          </w:tcPr>
          <w:p w14:paraId="28F223CC" w14:textId="77777777" w:rsidR="00F82129" w:rsidRPr="00CA3931" w:rsidRDefault="00F82129" w:rsidP="00DC2ED9">
            <w:pPr>
              <w:rPr>
                <w:rFonts w:ascii="Arial" w:hAnsi="Arial" w:cs="Arial"/>
              </w:rPr>
            </w:pPr>
            <w:r w:rsidRPr="00CA3931">
              <w:rPr>
                <w:rFonts w:ascii="Arial" w:hAnsi="Arial" w:cs="Arial"/>
              </w:rPr>
              <w:t>Physical violence (N=125)</w:t>
            </w:r>
          </w:p>
        </w:tc>
        <w:tc>
          <w:tcPr>
            <w:tcW w:w="965" w:type="dxa"/>
            <w:vAlign w:val="center"/>
          </w:tcPr>
          <w:p w14:paraId="6C5423C5" w14:textId="77777777" w:rsidR="00F82129" w:rsidRPr="00CA3931" w:rsidRDefault="00F82129" w:rsidP="00DC13D4">
            <w:pPr>
              <w:jc w:val="center"/>
              <w:rPr>
                <w:rFonts w:ascii="Arial" w:hAnsi="Arial" w:cs="Arial"/>
              </w:rPr>
            </w:pPr>
            <w:r w:rsidRPr="00CA3931">
              <w:rPr>
                <w:rFonts w:ascii="Arial" w:hAnsi="Arial" w:cs="Arial"/>
              </w:rPr>
              <w:t>99</w:t>
            </w:r>
          </w:p>
        </w:tc>
        <w:tc>
          <w:tcPr>
            <w:tcW w:w="911" w:type="dxa"/>
            <w:vAlign w:val="center"/>
          </w:tcPr>
          <w:p w14:paraId="72ED3486" w14:textId="77777777" w:rsidR="00F82129" w:rsidRPr="00CA3931" w:rsidRDefault="00F82129" w:rsidP="007D0778">
            <w:pPr>
              <w:jc w:val="center"/>
              <w:rPr>
                <w:rFonts w:ascii="Arial" w:hAnsi="Arial" w:cs="Arial"/>
              </w:rPr>
            </w:pPr>
            <w:r w:rsidRPr="00CA3931">
              <w:rPr>
                <w:rFonts w:ascii="Arial" w:hAnsi="Arial" w:cs="Arial"/>
              </w:rPr>
              <w:t>79.2</w:t>
            </w:r>
          </w:p>
        </w:tc>
      </w:tr>
      <w:tr w:rsidR="00F82129" w:rsidRPr="00CA3931" w14:paraId="3C804B3F" w14:textId="77777777" w:rsidTr="00A73231">
        <w:trPr>
          <w:trHeight w:val="340"/>
        </w:trPr>
        <w:tc>
          <w:tcPr>
            <w:tcW w:w="6760" w:type="dxa"/>
            <w:vAlign w:val="center"/>
          </w:tcPr>
          <w:p w14:paraId="05B31487" w14:textId="77777777" w:rsidR="00F82129" w:rsidRPr="00CA3931" w:rsidRDefault="00F82129" w:rsidP="00DC2ED9">
            <w:pPr>
              <w:rPr>
                <w:rFonts w:ascii="Arial" w:hAnsi="Arial" w:cs="Arial"/>
              </w:rPr>
            </w:pPr>
            <w:r w:rsidRPr="00CA3931">
              <w:rPr>
                <w:rFonts w:ascii="Arial" w:hAnsi="Arial" w:cs="Arial"/>
              </w:rPr>
              <w:t>Threats to harm / kill the survivor or their children (N=114)</w:t>
            </w:r>
          </w:p>
        </w:tc>
        <w:tc>
          <w:tcPr>
            <w:tcW w:w="965" w:type="dxa"/>
            <w:vAlign w:val="center"/>
          </w:tcPr>
          <w:p w14:paraId="422726E8" w14:textId="77777777" w:rsidR="00F82129" w:rsidRPr="00CA3931" w:rsidRDefault="00F82129" w:rsidP="00DC13D4">
            <w:pPr>
              <w:jc w:val="center"/>
              <w:rPr>
                <w:rFonts w:ascii="Arial" w:hAnsi="Arial" w:cs="Arial"/>
              </w:rPr>
            </w:pPr>
            <w:r w:rsidRPr="00CA3931">
              <w:rPr>
                <w:rFonts w:ascii="Arial" w:hAnsi="Arial" w:cs="Arial"/>
              </w:rPr>
              <w:t>78</w:t>
            </w:r>
          </w:p>
        </w:tc>
        <w:tc>
          <w:tcPr>
            <w:tcW w:w="911" w:type="dxa"/>
            <w:vAlign w:val="center"/>
          </w:tcPr>
          <w:p w14:paraId="730C5E08" w14:textId="77777777" w:rsidR="00F82129" w:rsidRPr="00CA3931" w:rsidRDefault="00F82129" w:rsidP="007D0778">
            <w:pPr>
              <w:jc w:val="center"/>
              <w:rPr>
                <w:rFonts w:ascii="Arial" w:hAnsi="Arial" w:cs="Arial"/>
              </w:rPr>
            </w:pPr>
            <w:r w:rsidRPr="00CA3931">
              <w:rPr>
                <w:rFonts w:ascii="Arial" w:hAnsi="Arial" w:cs="Arial"/>
              </w:rPr>
              <w:t>68.4</w:t>
            </w:r>
          </w:p>
        </w:tc>
      </w:tr>
      <w:tr w:rsidR="00F82129" w:rsidRPr="00CA3931" w14:paraId="36D44FC6" w14:textId="77777777" w:rsidTr="00A73231">
        <w:trPr>
          <w:trHeight w:val="340"/>
        </w:trPr>
        <w:tc>
          <w:tcPr>
            <w:tcW w:w="6760" w:type="dxa"/>
            <w:vAlign w:val="center"/>
          </w:tcPr>
          <w:p w14:paraId="20D390EC" w14:textId="2CBFD598" w:rsidR="00F82129" w:rsidRPr="00CA3931" w:rsidRDefault="00F82129" w:rsidP="00DC2ED9">
            <w:pPr>
              <w:rPr>
                <w:rFonts w:ascii="Arial" w:hAnsi="Arial" w:cs="Arial"/>
              </w:rPr>
            </w:pPr>
            <w:r w:rsidRPr="00CA3931">
              <w:rPr>
                <w:rFonts w:ascii="Arial" w:hAnsi="Arial" w:cs="Arial"/>
              </w:rPr>
              <w:t>Multiple perpetrators (N=148)</w:t>
            </w:r>
          </w:p>
        </w:tc>
        <w:tc>
          <w:tcPr>
            <w:tcW w:w="965" w:type="dxa"/>
            <w:vAlign w:val="center"/>
          </w:tcPr>
          <w:p w14:paraId="6F6B69D3" w14:textId="68E82427" w:rsidR="00F82129" w:rsidRPr="00CA3931" w:rsidRDefault="00F82129" w:rsidP="00DC13D4">
            <w:pPr>
              <w:jc w:val="center"/>
              <w:rPr>
                <w:rFonts w:ascii="Arial" w:hAnsi="Arial" w:cs="Arial"/>
              </w:rPr>
            </w:pPr>
            <w:r w:rsidRPr="00CA3931">
              <w:rPr>
                <w:rFonts w:ascii="Arial" w:hAnsi="Arial" w:cs="Arial"/>
              </w:rPr>
              <w:t>101</w:t>
            </w:r>
          </w:p>
        </w:tc>
        <w:tc>
          <w:tcPr>
            <w:tcW w:w="911" w:type="dxa"/>
            <w:vAlign w:val="center"/>
          </w:tcPr>
          <w:p w14:paraId="06C7B76C" w14:textId="7A1A958C" w:rsidR="00F82129" w:rsidRPr="00CA3931" w:rsidRDefault="00F82129" w:rsidP="007D0778">
            <w:pPr>
              <w:jc w:val="center"/>
              <w:rPr>
                <w:rFonts w:ascii="Arial" w:hAnsi="Arial" w:cs="Arial"/>
              </w:rPr>
            </w:pPr>
            <w:r w:rsidRPr="00CA3931">
              <w:rPr>
                <w:rFonts w:ascii="Arial" w:hAnsi="Arial" w:cs="Arial"/>
              </w:rPr>
              <w:t>68.2</w:t>
            </w:r>
          </w:p>
        </w:tc>
      </w:tr>
      <w:tr w:rsidR="00F82129" w:rsidRPr="00CA3931" w14:paraId="264C8FA7" w14:textId="77777777" w:rsidTr="00A73231">
        <w:trPr>
          <w:trHeight w:val="340"/>
        </w:trPr>
        <w:tc>
          <w:tcPr>
            <w:tcW w:w="6760" w:type="dxa"/>
            <w:vAlign w:val="center"/>
          </w:tcPr>
          <w:p w14:paraId="0A0538D9" w14:textId="77777777" w:rsidR="00F82129" w:rsidRPr="00CA3931" w:rsidRDefault="00F82129" w:rsidP="00DC2ED9">
            <w:pPr>
              <w:rPr>
                <w:rFonts w:ascii="Arial" w:hAnsi="Arial" w:cs="Arial"/>
              </w:rPr>
            </w:pPr>
            <w:r w:rsidRPr="00CA3931">
              <w:rPr>
                <w:rFonts w:ascii="Arial" w:hAnsi="Arial" w:cs="Arial"/>
              </w:rPr>
              <w:t>Behaviours / communications are policed (N=98)</w:t>
            </w:r>
          </w:p>
        </w:tc>
        <w:tc>
          <w:tcPr>
            <w:tcW w:w="965" w:type="dxa"/>
            <w:vAlign w:val="center"/>
          </w:tcPr>
          <w:p w14:paraId="05628F1D" w14:textId="77777777" w:rsidR="00F82129" w:rsidRPr="00CA3931" w:rsidRDefault="00F82129" w:rsidP="00DC13D4">
            <w:pPr>
              <w:jc w:val="center"/>
              <w:rPr>
                <w:rFonts w:ascii="Arial" w:hAnsi="Arial" w:cs="Arial"/>
              </w:rPr>
            </w:pPr>
            <w:r w:rsidRPr="00CA3931">
              <w:rPr>
                <w:rFonts w:ascii="Arial" w:hAnsi="Arial" w:cs="Arial"/>
              </w:rPr>
              <w:t>62</w:t>
            </w:r>
          </w:p>
        </w:tc>
        <w:tc>
          <w:tcPr>
            <w:tcW w:w="911" w:type="dxa"/>
            <w:vAlign w:val="center"/>
          </w:tcPr>
          <w:p w14:paraId="3118FA71" w14:textId="77777777" w:rsidR="00F82129" w:rsidRPr="00CA3931" w:rsidRDefault="00F82129" w:rsidP="007D0778">
            <w:pPr>
              <w:jc w:val="center"/>
              <w:rPr>
                <w:rFonts w:ascii="Arial" w:hAnsi="Arial" w:cs="Arial"/>
              </w:rPr>
            </w:pPr>
            <w:r w:rsidRPr="00CA3931">
              <w:rPr>
                <w:rFonts w:ascii="Arial" w:hAnsi="Arial" w:cs="Arial"/>
              </w:rPr>
              <w:t>63.0</w:t>
            </w:r>
          </w:p>
        </w:tc>
      </w:tr>
      <w:tr w:rsidR="00F82129" w:rsidRPr="00CA3931" w14:paraId="03724D7E" w14:textId="77777777" w:rsidTr="00A73231">
        <w:trPr>
          <w:trHeight w:val="340"/>
        </w:trPr>
        <w:tc>
          <w:tcPr>
            <w:tcW w:w="6760" w:type="dxa"/>
            <w:vAlign w:val="center"/>
          </w:tcPr>
          <w:p w14:paraId="622FC1E6" w14:textId="77777777" w:rsidR="00F82129" w:rsidRPr="00CA3931" w:rsidRDefault="00F82129" w:rsidP="00DC2ED9">
            <w:pPr>
              <w:rPr>
                <w:rFonts w:ascii="Arial" w:hAnsi="Arial" w:cs="Arial"/>
              </w:rPr>
            </w:pPr>
            <w:r w:rsidRPr="00CA3931">
              <w:rPr>
                <w:rFonts w:ascii="Arial" w:hAnsi="Arial" w:cs="Arial"/>
              </w:rPr>
              <w:t>Community is influencing perpetrator (N=90)</w:t>
            </w:r>
          </w:p>
        </w:tc>
        <w:tc>
          <w:tcPr>
            <w:tcW w:w="965" w:type="dxa"/>
            <w:vAlign w:val="center"/>
          </w:tcPr>
          <w:p w14:paraId="5D2E724A" w14:textId="77777777" w:rsidR="00F82129" w:rsidRPr="00CA3931" w:rsidRDefault="00F82129" w:rsidP="00DC13D4">
            <w:pPr>
              <w:jc w:val="center"/>
              <w:rPr>
                <w:rFonts w:ascii="Arial" w:hAnsi="Arial" w:cs="Arial"/>
              </w:rPr>
            </w:pPr>
            <w:r w:rsidRPr="00CA3931">
              <w:rPr>
                <w:rFonts w:ascii="Arial" w:hAnsi="Arial" w:cs="Arial"/>
              </w:rPr>
              <w:t>56</w:t>
            </w:r>
          </w:p>
        </w:tc>
        <w:tc>
          <w:tcPr>
            <w:tcW w:w="911" w:type="dxa"/>
            <w:vAlign w:val="center"/>
          </w:tcPr>
          <w:p w14:paraId="59E363A3" w14:textId="77777777" w:rsidR="00F82129" w:rsidRPr="00CA3931" w:rsidRDefault="00F82129" w:rsidP="007D0778">
            <w:pPr>
              <w:jc w:val="center"/>
              <w:rPr>
                <w:rFonts w:ascii="Arial" w:hAnsi="Arial" w:cs="Arial"/>
              </w:rPr>
            </w:pPr>
            <w:r w:rsidRPr="00CA3931">
              <w:rPr>
                <w:rFonts w:ascii="Arial" w:hAnsi="Arial" w:cs="Arial"/>
              </w:rPr>
              <w:t>62.2</w:t>
            </w:r>
          </w:p>
        </w:tc>
      </w:tr>
      <w:tr w:rsidR="00F82129" w:rsidRPr="00CA3931" w14:paraId="55BDE824" w14:textId="77777777" w:rsidTr="00A73231">
        <w:trPr>
          <w:trHeight w:val="340"/>
        </w:trPr>
        <w:tc>
          <w:tcPr>
            <w:tcW w:w="6760" w:type="dxa"/>
            <w:vAlign w:val="center"/>
          </w:tcPr>
          <w:p w14:paraId="5313961E" w14:textId="77777777" w:rsidR="00F82129" w:rsidRPr="00CA3931" w:rsidRDefault="00F82129" w:rsidP="00DC2ED9">
            <w:pPr>
              <w:rPr>
                <w:rFonts w:ascii="Arial" w:hAnsi="Arial" w:cs="Arial"/>
              </w:rPr>
            </w:pPr>
            <w:r w:rsidRPr="00CA3931">
              <w:rPr>
                <w:rFonts w:ascii="Arial" w:hAnsi="Arial" w:cs="Arial"/>
              </w:rPr>
              <w:t>Intimate partner violence (N=137)</w:t>
            </w:r>
          </w:p>
        </w:tc>
        <w:tc>
          <w:tcPr>
            <w:tcW w:w="965" w:type="dxa"/>
            <w:vAlign w:val="center"/>
          </w:tcPr>
          <w:p w14:paraId="3172D158" w14:textId="77777777" w:rsidR="00F82129" w:rsidRPr="00CA3931" w:rsidRDefault="00F82129" w:rsidP="00DC13D4">
            <w:pPr>
              <w:jc w:val="center"/>
              <w:rPr>
                <w:rFonts w:ascii="Arial" w:hAnsi="Arial" w:cs="Arial"/>
              </w:rPr>
            </w:pPr>
            <w:r w:rsidRPr="00CA3931">
              <w:rPr>
                <w:rFonts w:ascii="Arial" w:hAnsi="Arial" w:cs="Arial"/>
              </w:rPr>
              <w:t>85</w:t>
            </w:r>
          </w:p>
        </w:tc>
        <w:tc>
          <w:tcPr>
            <w:tcW w:w="911" w:type="dxa"/>
            <w:vAlign w:val="center"/>
          </w:tcPr>
          <w:p w14:paraId="1CD5EBA5" w14:textId="77777777" w:rsidR="00F82129" w:rsidRPr="00CA3931" w:rsidRDefault="00F82129" w:rsidP="007D0778">
            <w:pPr>
              <w:jc w:val="center"/>
              <w:rPr>
                <w:rFonts w:ascii="Arial" w:hAnsi="Arial" w:cs="Arial"/>
              </w:rPr>
            </w:pPr>
            <w:r w:rsidRPr="00CA3931">
              <w:rPr>
                <w:rFonts w:ascii="Arial" w:hAnsi="Arial" w:cs="Arial"/>
              </w:rPr>
              <w:t>62.0</w:t>
            </w:r>
          </w:p>
        </w:tc>
      </w:tr>
      <w:tr w:rsidR="00F82129" w:rsidRPr="00CA3931" w14:paraId="5CE16573" w14:textId="77777777" w:rsidTr="00A73231">
        <w:trPr>
          <w:trHeight w:val="340"/>
        </w:trPr>
        <w:tc>
          <w:tcPr>
            <w:tcW w:w="6760" w:type="dxa"/>
            <w:vAlign w:val="center"/>
          </w:tcPr>
          <w:p w14:paraId="717F86B1" w14:textId="77777777" w:rsidR="00F82129" w:rsidRPr="00CA3931" w:rsidRDefault="00F82129" w:rsidP="00DC2ED9">
            <w:pPr>
              <w:rPr>
                <w:rFonts w:ascii="Arial" w:hAnsi="Arial" w:cs="Arial"/>
              </w:rPr>
            </w:pPr>
            <w:r w:rsidRPr="00CA3931">
              <w:rPr>
                <w:rFonts w:ascii="Arial" w:hAnsi="Arial" w:cs="Arial"/>
              </w:rPr>
              <w:t>Perpetrator has parental responsibility (N=93)</w:t>
            </w:r>
          </w:p>
        </w:tc>
        <w:tc>
          <w:tcPr>
            <w:tcW w:w="965" w:type="dxa"/>
            <w:vAlign w:val="center"/>
          </w:tcPr>
          <w:p w14:paraId="445F176E" w14:textId="77777777" w:rsidR="00F82129" w:rsidRPr="00CA3931" w:rsidRDefault="00F82129" w:rsidP="00DC13D4">
            <w:pPr>
              <w:jc w:val="center"/>
              <w:rPr>
                <w:rFonts w:ascii="Arial" w:hAnsi="Arial" w:cs="Arial"/>
              </w:rPr>
            </w:pPr>
            <w:r w:rsidRPr="00CA3931">
              <w:rPr>
                <w:rFonts w:ascii="Arial" w:hAnsi="Arial" w:cs="Arial"/>
              </w:rPr>
              <w:t>48</w:t>
            </w:r>
          </w:p>
        </w:tc>
        <w:tc>
          <w:tcPr>
            <w:tcW w:w="911" w:type="dxa"/>
            <w:vAlign w:val="center"/>
          </w:tcPr>
          <w:p w14:paraId="0F12BCCB" w14:textId="77777777" w:rsidR="00F82129" w:rsidRPr="00CA3931" w:rsidRDefault="00F82129" w:rsidP="007D0778">
            <w:pPr>
              <w:jc w:val="center"/>
              <w:rPr>
                <w:rFonts w:ascii="Arial" w:hAnsi="Arial" w:cs="Arial"/>
              </w:rPr>
            </w:pPr>
            <w:r w:rsidRPr="00CA3931">
              <w:rPr>
                <w:rFonts w:ascii="Arial" w:hAnsi="Arial" w:cs="Arial"/>
              </w:rPr>
              <w:t>51.6</w:t>
            </w:r>
          </w:p>
        </w:tc>
      </w:tr>
      <w:tr w:rsidR="00F82129" w:rsidRPr="00CA3931" w14:paraId="64272CD7" w14:textId="77777777" w:rsidTr="00A73231">
        <w:trPr>
          <w:trHeight w:val="340"/>
        </w:trPr>
        <w:tc>
          <w:tcPr>
            <w:tcW w:w="6760" w:type="dxa"/>
            <w:vAlign w:val="center"/>
          </w:tcPr>
          <w:p w14:paraId="77C5F4FA" w14:textId="77777777" w:rsidR="00F82129" w:rsidRPr="00CA3931" w:rsidRDefault="00F82129" w:rsidP="00DC2ED9">
            <w:pPr>
              <w:rPr>
                <w:rFonts w:ascii="Arial" w:hAnsi="Arial" w:cs="Arial"/>
              </w:rPr>
            </w:pPr>
            <w:r w:rsidRPr="00CA3931">
              <w:rPr>
                <w:rFonts w:ascii="Arial" w:hAnsi="Arial" w:cs="Arial"/>
              </w:rPr>
              <w:t>Financial abuse (N=102)</w:t>
            </w:r>
          </w:p>
        </w:tc>
        <w:tc>
          <w:tcPr>
            <w:tcW w:w="965" w:type="dxa"/>
            <w:vAlign w:val="center"/>
          </w:tcPr>
          <w:p w14:paraId="005404EC" w14:textId="77777777" w:rsidR="00F82129" w:rsidRPr="00CA3931" w:rsidRDefault="00F82129" w:rsidP="00DC13D4">
            <w:pPr>
              <w:jc w:val="center"/>
              <w:rPr>
                <w:rFonts w:ascii="Arial" w:hAnsi="Arial" w:cs="Arial"/>
              </w:rPr>
            </w:pPr>
            <w:r w:rsidRPr="00CA3931">
              <w:rPr>
                <w:rFonts w:ascii="Arial" w:hAnsi="Arial" w:cs="Arial"/>
              </w:rPr>
              <w:t>50</w:t>
            </w:r>
          </w:p>
        </w:tc>
        <w:tc>
          <w:tcPr>
            <w:tcW w:w="911" w:type="dxa"/>
            <w:vAlign w:val="center"/>
          </w:tcPr>
          <w:p w14:paraId="324D8D01" w14:textId="77777777" w:rsidR="00F82129" w:rsidRPr="00CA3931" w:rsidRDefault="00F82129" w:rsidP="007D0778">
            <w:pPr>
              <w:jc w:val="center"/>
              <w:rPr>
                <w:rFonts w:ascii="Arial" w:hAnsi="Arial" w:cs="Arial"/>
              </w:rPr>
            </w:pPr>
            <w:r w:rsidRPr="00CA3931">
              <w:rPr>
                <w:rFonts w:ascii="Arial" w:hAnsi="Arial" w:cs="Arial"/>
              </w:rPr>
              <w:t>49.0</w:t>
            </w:r>
          </w:p>
        </w:tc>
      </w:tr>
      <w:tr w:rsidR="00F82129" w:rsidRPr="00CA3931" w14:paraId="006F4534" w14:textId="77777777" w:rsidTr="00A73231">
        <w:trPr>
          <w:trHeight w:val="340"/>
        </w:trPr>
        <w:tc>
          <w:tcPr>
            <w:tcW w:w="6760" w:type="dxa"/>
            <w:vAlign w:val="center"/>
          </w:tcPr>
          <w:p w14:paraId="4DF01549" w14:textId="77777777" w:rsidR="00F82129" w:rsidRPr="00CA3931" w:rsidRDefault="00F82129" w:rsidP="00DC2ED9">
            <w:pPr>
              <w:rPr>
                <w:rFonts w:ascii="Arial" w:hAnsi="Arial" w:cs="Arial"/>
              </w:rPr>
            </w:pPr>
            <w:r w:rsidRPr="00CA3931">
              <w:rPr>
                <w:rFonts w:ascii="Arial" w:hAnsi="Arial" w:cs="Arial"/>
              </w:rPr>
              <w:t>Threats towards survivor’s family (in UK) (N=76)</w:t>
            </w:r>
          </w:p>
        </w:tc>
        <w:tc>
          <w:tcPr>
            <w:tcW w:w="965" w:type="dxa"/>
            <w:vAlign w:val="center"/>
          </w:tcPr>
          <w:p w14:paraId="0E6D81EA" w14:textId="77777777" w:rsidR="00F82129" w:rsidRPr="00CA3931" w:rsidRDefault="00F82129" w:rsidP="00DC13D4">
            <w:pPr>
              <w:jc w:val="center"/>
              <w:rPr>
                <w:rFonts w:ascii="Arial" w:hAnsi="Arial" w:cs="Arial"/>
              </w:rPr>
            </w:pPr>
            <w:r w:rsidRPr="00CA3931">
              <w:rPr>
                <w:rFonts w:ascii="Arial" w:hAnsi="Arial" w:cs="Arial"/>
              </w:rPr>
              <w:t>30</w:t>
            </w:r>
          </w:p>
        </w:tc>
        <w:tc>
          <w:tcPr>
            <w:tcW w:w="911" w:type="dxa"/>
            <w:vAlign w:val="center"/>
          </w:tcPr>
          <w:p w14:paraId="1A1DB32B" w14:textId="77777777" w:rsidR="00F82129" w:rsidRPr="00CA3931" w:rsidRDefault="00F82129" w:rsidP="007D0778">
            <w:pPr>
              <w:jc w:val="center"/>
              <w:rPr>
                <w:rFonts w:ascii="Arial" w:hAnsi="Arial" w:cs="Arial"/>
              </w:rPr>
            </w:pPr>
            <w:r w:rsidRPr="00CA3931">
              <w:rPr>
                <w:rFonts w:ascii="Arial" w:hAnsi="Arial" w:cs="Arial"/>
              </w:rPr>
              <w:t>39.5</w:t>
            </w:r>
          </w:p>
        </w:tc>
      </w:tr>
      <w:tr w:rsidR="00F82129" w:rsidRPr="00CA3931" w14:paraId="4BA6FEEF" w14:textId="77777777" w:rsidTr="00A73231">
        <w:trPr>
          <w:trHeight w:val="340"/>
        </w:trPr>
        <w:tc>
          <w:tcPr>
            <w:tcW w:w="6760" w:type="dxa"/>
            <w:vAlign w:val="center"/>
          </w:tcPr>
          <w:p w14:paraId="47BE816E" w14:textId="77777777" w:rsidR="00F82129" w:rsidRPr="00CA3931" w:rsidRDefault="00F82129" w:rsidP="00DC2ED9">
            <w:pPr>
              <w:rPr>
                <w:rFonts w:ascii="Arial" w:hAnsi="Arial" w:cs="Arial"/>
              </w:rPr>
            </w:pPr>
            <w:r w:rsidRPr="00CA3931">
              <w:rPr>
                <w:rFonts w:ascii="Arial" w:hAnsi="Arial" w:cs="Arial"/>
              </w:rPr>
              <w:t>Perpetrator has history of violence (N=93)</w:t>
            </w:r>
          </w:p>
        </w:tc>
        <w:tc>
          <w:tcPr>
            <w:tcW w:w="965" w:type="dxa"/>
            <w:vAlign w:val="center"/>
          </w:tcPr>
          <w:p w14:paraId="727832E0" w14:textId="77777777" w:rsidR="00F82129" w:rsidRPr="00CA3931" w:rsidRDefault="00F82129" w:rsidP="00DC13D4">
            <w:pPr>
              <w:jc w:val="center"/>
              <w:rPr>
                <w:rFonts w:ascii="Arial" w:hAnsi="Arial" w:cs="Arial"/>
              </w:rPr>
            </w:pPr>
            <w:r w:rsidRPr="00CA3931">
              <w:rPr>
                <w:rFonts w:ascii="Arial" w:hAnsi="Arial" w:cs="Arial"/>
              </w:rPr>
              <w:t>36</w:t>
            </w:r>
          </w:p>
        </w:tc>
        <w:tc>
          <w:tcPr>
            <w:tcW w:w="911" w:type="dxa"/>
            <w:vAlign w:val="center"/>
          </w:tcPr>
          <w:p w14:paraId="08449F7C" w14:textId="77777777" w:rsidR="00F82129" w:rsidRPr="00CA3931" w:rsidRDefault="00F82129" w:rsidP="007D0778">
            <w:pPr>
              <w:jc w:val="center"/>
              <w:rPr>
                <w:rFonts w:ascii="Arial" w:hAnsi="Arial" w:cs="Arial"/>
              </w:rPr>
            </w:pPr>
            <w:r w:rsidRPr="00CA3931">
              <w:rPr>
                <w:rFonts w:ascii="Arial" w:hAnsi="Arial" w:cs="Arial"/>
              </w:rPr>
              <w:t>38.7</w:t>
            </w:r>
          </w:p>
        </w:tc>
      </w:tr>
      <w:tr w:rsidR="00F82129" w:rsidRPr="00CA3931" w14:paraId="038A4B1C" w14:textId="77777777" w:rsidTr="00A73231">
        <w:trPr>
          <w:trHeight w:val="340"/>
        </w:trPr>
        <w:tc>
          <w:tcPr>
            <w:tcW w:w="6760" w:type="dxa"/>
            <w:vAlign w:val="center"/>
          </w:tcPr>
          <w:p w14:paraId="608EFB14" w14:textId="77777777" w:rsidR="00F82129" w:rsidRPr="00CA3931" w:rsidRDefault="00F82129" w:rsidP="00DC2ED9">
            <w:pPr>
              <w:rPr>
                <w:rFonts w:ascii="Arial" w:hAnsi="Arial" w:cs="Arial"/>
              </w:rPr>
            </w:pPr>
            <w:r w:rsidRPr="00CA3931">
              <w:rPr>
                <w:rFonts w:ascii="Arial" w:hAnsi="Arial" w:cs="Arial"/>
              </w:rPr>
              <w:t>Forced marriage (N=133)</w:t>
            </w:r>
          </w:p>
        </w:tc>
        <w:tc>
          <w:tcPr>
            <w:tcW w:w="965" w:type="dxa"/>
            <w:vAlign w:val="center"/>
          </w:tcPr>
          <w:p w14:paraId="68430974" w14:textId="77777777" w:rsidR="00F82129" w:rsidRPr="00CA3931" w:rsidRDefault="00F82129" w:rsidP="00DC13D4">
            <w:pPr>
              <w:jc w:val="center"/>
              <w:rPr>
                <w:rFonts w:ascii="Arial" w:hAnsi="Arial" w:cs="Arial"/>
              </w:rPr>
            </w:pPr>
            <w:r w:rsidRPr="00CA3931">
              <w:rPr>
                <w:rFonts w:ascii="Arial" w:hAnsi="Arial" w:cs="Arial"/>
              </w:rPr>
              <w:t>51</w:t>
            </w:r>
          </w:p>
        </w:tc>
        <w:tc>
          <w:tcPr>
            <w:tcW w:w="911" w:type="dxa"/>
            <w:vAlign w:val="center"/>
          </w:tcPr>
          <w:p w14:paraId="6ECE8326" w14:textId="77777777" w:rsidR="00F82129" w:rsidRPr="00CA3931" w:rsidRDefault="00F82129" w:rsidP="007D0778">
            <w:pPr>
              <w:jc w:val="center"/>
              <w:rPr>
                <w:rFonts w:ascii="Arial" w:hAnsi="Arial" w:cs="Arial"/>
              </w:rPr>
            </w:pPr>
            <w:r w:rsidRPr="00CA3931">
              <w:rPr>
                <w:rFonts w:ascii="Arial" w:hAnsi="Arial" w:cs="Arial"/>
              </w:rPr>
              <w:t>38.3</w:t>
            </w:r>
          </w:p>
        </w:tc>
      </w:tr>
      <w:tr w:rsidR="00F82129" w:rsidRPr="00CA3931" w14:paraId="35C3559C" w14:textId="77777777" w:rsidTr="00A73231">
        <w:trPr>
          <w:trHeight w:val="340"/>
        </w:trPr>
        <w:tc>
          <w:tcPr>
            <w:tcW w:w="6760" w:type="dxa"/>
            <w:vAlign w:val="center"/>
          </w:tcPr>
          <w:p w14:paraId="6B701FDA" w14:textId="77777777" w:rsidR="00F82129" w:rsidRPr="00CA3931" w:rsidRDefault="00F82129" w:rsidP="00DC2ED9">
            <w:pPr>
              <w:rPr>
                <w:rFonts w:ascii="Arial" w:hAnsi="Arial" w:cs="Arial"/>
              </w:rPr>
            </w:pPr>
            <w:r w:rsidRPr="00CA3931">
              <w:rPr>
                <w:rFonts w:ascii="Arial" w:hAnsi="Arial" w:cs="Arial"/>
              </w:rPr>
              <w:t>Sexual violence (N=105)</w:t>
            </w:r>
          </w:p>
        </w:tc>
        <w:tc>
          <w:tcPr>
            <w:tcW w:w="965" w:type="dxa"/>
            <w:vAlign w:val="center"/>
          </w:tcPr>
          <w:p w14:paraId="4782CE41" w14:textId="77777777" w:rsidR="00F82129" w:rsidRPr="00CA3931" w:rsidRDefault="00F82129" w:rsidP="00DC13D4">
            <w:pPr>
              <w:jc w:val="center"/>
              <w:rPr>
                <w:rFonts w:ascii="Arial" w:hAnsi="Arial" w:cs="Arial"/>
              </w:rPr>
            </w:pPr>
            <w:r w:rsidRPr="00CA3931">
              <w:rPr>
                <w:rFonts w:ascii="Arial" w:hAnsi="Arial" w:cs="Arial"/>
              </w:rPr>
              <w:t>38</w:t>
            </w:r>
          </w:p>
        </w:tc>
        <w:tc>
          <w:tcPr>
            <w:tcW w:w="911" w:type="dxa"/>
            <w:vAlign w:val="center"/>
          </w:tcPr>
          <w:p w14:paraId="002F685D" w14:textId="77777777" w:rsidR="00F82129" w:rsidRPr="00CA3931" w:rsidRDefault="00F82129" w:rsidP="007D0778">
            <w:pPr>
              <w:jc w:val="center"/>
              <w:rPr>
                <w:rFonts w:ascii="Arial" w:hAnsi="Arial" w:cs="Arial"/>
              </w:rPr>
            </w:pPr>
            <w:r w:rsidRPr="00CA3931">
              <w:rPr>
                <w:rFonts w:ascii="Arial" w:hAnsi="Arial" w:cs="Arial"/>
              </w:rPr>
              <w:t>36.2</w:t>
            </w:r>
          </w:p>
        </w:tc>
      </w:tr>
      <w:tr w:rsidR="00F82129" w:rsidRPr="00CA3931" w14:paraId="30231EC4" w14:textId="77777777" w:rsidTr="00A73231">
        <w:trPr>
          <w:trHeight w:val="340"/>
        </w:trPr>
        <w:tc>
          <w:tcPr>
            <w:tcW w:w="6760" w:type="dxa"/>
            <w:vAlign w:val="center"/>
          </w:tcPr>
          <w:p w14:paraId="21B80064" w14:textId="77777777" w:rsidR="00F82129" w:rsidRPr="00CA3931" w:rsidRDefault="00F82129" w:rsidP="00DC2ED9">
            <w:pPr>
              <w:rPr>
                <w:rFonts w:ascii="Arial" w:hAnsi="Arial" w:cs="Arial"/>
              </w:rPr>
            </w:pPr>
            <w:r w:rsidRPr="00CA3931">
              <w:rPr>
                <w:rFonts w:ascii="Arial" w:hAnsi="Arial" w:cs="Arial"/>
              </w:rPr>
              <w:t>Dependants have contact with perpetrator (N=102)</w:t>
            </w:r>
          </w:p>
        </w:tc>
        <w:tc>
          <w:tcPr>
            <w:tcW w:w="965" w:type="dxa"/>
            <w:vAlign w:val="center"/>
          </w:tcPr>
          <w:p w14:paraId="2AF3BF77" w14:textId="77777777" w:rsidR="00F82129" w:rsidRPr="00CA3931" w:rsidRDefault="00F82129" w:rsidP="00DC13D4">
            <w:pPr>
              <w:jc w:val="center"/>
              <w:rPr>
                <w:rFonts w:ascii="Arial" w:hAnsi="Arial" w:cs="Arial"/>
              </w:rPr>
            </w:pPr>
            <w:r w:rsidRPr="00CA3931">
              <w:rPr>
                <w:rFonts w:ascii="Arial" w:hAnsi="Arial" w:cs="Arial"/>
              </w:rPr>
              <w:t>36</w:t>
            </w:r>
          </w:p>
        </w:tc>
        <w:tc>
          <w:tcPr>
            <w:tcW w:w="911" w:type="dxa"/>
            <w:vAlign w:val="center"/>
          </w:tcPr>
          <w:p w14:paraId="6405087A" w14:textId="77777777" w:rsidR="00F82129" w:rsidRPr="00CA3931" w:rsidRDefault="00F82129" w:rsidP="007D0778">
            <w:pPr>
              <w:jc w:val="center"/>
              <w:rPr>
                <w:rFonts w:ascii="Arial" w:hAnsi="Arial" w:cs="Arial"/>
              </w:rPr>
            </w:pPr>
            <w:r w:rsidRPr="00CA3931">
              <w:rPr>
                <w:rFonts w:ascii="Arial" w:hAnsi="Arial" w:cs="Arial"/>
              </w:rPr>
              <w:t>35.3</w:t>
            </w:r>
          </w:p>
        </w:tc>
      </w:tr>
      <w:tr w:rsidR="00F82129" w:rsidRPr="00CA3931" w14:paraId="566D73A5" w14:textId="77777777" w:rsidTr="00A73231">
        <w:trPr>
          <w:trHeight w:val="340"/>
        </w:trPr>
        <w:tc>
          <w:tcPr>
            <w:tcW w:w="6760" w:type="dxa"/>
            <w:vAlign w:val="center"/>
          </w:tcPr>
          <w:p w14:paraId="4E601500" w14:textId="77777777" w:rsidR="00F82129" w:rsidRPr="00CA3931" w:rsidRDefault="00F82129" w:rsidP="00DC2ED9">
            <w:pPr>
              <w:rPr>
                <w:rFonts w:ascii="Arial" w:hAnsi="Arial" w:cs="Arial"/>
              </w:rPr>
            </w:pPr>
            <w:r w:rsidRPr="00CA3931">
              <w:rPr>
                <w:rFonts w:ascii="Arial" w:hAnsi="Arial" w:cs="Arial"/>
              </w:rPr>
              <w:t>Threats to remove / kidnap children (N=94)</w:t>
            </w:r>
          </w:p>
        </w:tc>
        <w:tc>
          <w:tcPr>
            <w:tcW w:w="965" w:type="dxa"/>
            <w:vAlign w:val="center"/>
          </w:tcPr>
          <w:p w14:paraId="57128BFF" w14:textId="77777777" w:rsidR="00F82129" w:rsidRPr="00CA3931" w:rsidRDefault="00F82129" w:rsidP="00DC13D4">
            <w:pPr>
              <w:jc w:val="center"/>
              <w:rPr>
                <w:rFonts w:ascii="Arial" w:hAnsi="Arial" w:cs="Arial"/>
              </w:rPr>
            </w:pPr>
            <w:r w:rsidRPr="00CA3931">
              <w:rPr>
                <w:rFonts w:ascii="Arial" w:hAnsi="Arial" w:cs="Arial"/>
              </w:rPr>
              <w:t>27</w:t>
            </w:r>
          </w:p>
        </w:tc>
        <w:tc>
          <w:tcPr>
            <w:tcW w:w="911" w:type="dxa"/>
            <w:vAlign w:val="center"/>
          </w:tcPr>
          <w:p w14:paraId="7D919E29" w14:textId="77777777" w:rsidR="00F82129" w:rsidRPr="00CA3931" w:rsidRDefault="00F82129" w:rsidP="007D0778">
            <w:pPr>
              <w:jc w:val="center"/>
              <w:rPr>
                <w:rFonts w:ascii="Arial" w:hAnsi="Arial" w:cs="Arial"/>
              </w:rPr>
            </w:pPr>
            <w:r w:rsidRPr="00CA3931">
              <w:rPr>
                <w:rFonts w:ascii="Arial" w:hAnsi="Arial" w:cs="Arial"/>
              </w:rPr>
              <w:t>28.7</w:t>
            </w:r>
          </w:p>
        </w:tc>
      </w:tr>
      <w:tr w:rsidR="00F82129" w:rsidRPr="00CA3931" w14:paraId="764B3B04" w14:textId="77777777" w:rsidTr="00A73231">
        <w:trPr>
          <w:trHeight w:val="340"/>
        </w:trPr>
        <w:tc>
          <w:tcPr>
            <w:tcW w:w="6760" w:type="dxa"/>
            <w:vAlign w:val="center"/>
          </w:tcPr>
          <w:p w14:paraId="3FFA5862" w14:textId="77777777" w:rsidR="00F82129" w:rsidRPr="00CA3931" w:rsidRDefault="00F82129" w:rsidP="00DC2ED9">
            <w:pPr>
              <w:rPr>
                <w:rFonts w:ascii="Arial" w:hAnsi="Arial" w:cs="Arial"/>
              </w:rPr>
            </w:pPr>
            <w:r w:rsidRPr="00CA3931">
              <w:rPr>
                <w:rFonts w:ascii="Arial" w:hAnsi="Arial" w:cs="Arial"/>
              </w:rPr>
              <w:t>No access to phone / internet (N=98)</w:t>
            </w:r>
          </w:p>
        </w:tc>
        <w:tc>
          <w:tcPr>
            <w:tcW w:w="965" w:type="dxa"/>
            <w:vAlign w:val="center"/>
          </w:tcPr>
          <w:p w14:paraId="021D8078" w14:textId="77777777" w:rsidR="00F82129" w:rsidRPr="00CA3931" w:rsidRDefault="00F82129" w:rsidP="00DC13D4">
            <w:pPr>
              <w:jc w:val="center"/>
              <w:rPr>
                <w:rFonts w:ascii="Arial" w:hAnsi="Arial" w:cs="Arial"/>
              </w:rPr>
            </w:pPr>
            <w:r w:rsidRPr="00CA3931">
              <w:rPr>
                <w:rFonts w:ascii="Arial" w:hAnsi="Arial" w:cs="Arial"/>
              </w:rPr>
              <w:t>27</w:t>
            </w:r>
          </w:p>
        </w:tc>
        <w:tc>
          <w:tcPr>
            <w:tcW w:w="911" w:type="dxa"/>
            <w:vAlign w:val="center"/>
          </w:tcPr>
          <w:p w14:paraId="40D63F67" w14:textId="77777777" w:rsidR="00F82129" w:rsidRPr="00CA3931" w:rsidRDefault="00F82129" w:rsidP="007D0778">
            <w:pPr>
              <w:jc w:val="center"/>
              <w:rPr>
                <w:rFonts w:ascii="Arial" w:hAnsi="Arial" w:cs="Arial"/>
              </w:rPr>
            </w:pPr>
            <w:r w:rsidRPr="00CA3931">
              <w:rPr>
                <w:rFonts w:ascii="Arial" w:hAnsi="Arial" w:cs="Arial"/>
              </w:rPr>
              <w:t>27.6</w:t>
            </w:r>
          </w:p>
        </w:tc>
      </w:tr>
      <w:tr w:rsidR="00F82129" w:rsidRPr="001C0324" w14:paraId="3698BC4E" w14:textId="77777777" w:rsidTr="00A73231">
        <w:trPr>
          <w:trHeight w:val="340"/>
        </w:trPr>
        <w:tc>
          <w:tcPr>
            <w:tcW w:w="6760" w:type="dxa"/>
            <w:noWrap/>
            <w:vAlign w:val="center"/>
            <w:hideMark/>
          </w:tcPr>
          <w:p w14:paraId="3F240F2D" w14:textId="77777777" w:rsidR="00F82129" w:rsidRPr="00CA3931" w:rsidRDefault="00F82129" w:rsidP="00DC2ED9">
            <w:pPr>
              <w:rPr>
                <w:rFonts w:ascii="Arial" w:hAnsi="Arial" w:cs="Arial"/>
              </w:rPr>
            </w:pPr>
            <w:r w:rsidRPr="00CA3931">
              <w:rPr>
                <w:rFonts w:ascii="Arial" w:hAnsi="Arial" w:cs="Arial"/>
              </w:rPr>
              <w:t xml:space="preserve">False imprisonment (N=83) </w:t>
            </w:r>
          </w:p>
        </w:tc>
        <w:tc>
          <w:tcPr>
            <w:tcW w:w="965" w:type="dxa"/>
            <w:noWrap/>
            <w:vAlign w:val="center"/>
            <w:hideMark/>
          </w:tcPr>
          <w:p w14:paraId="6566FB9A" w14:textId="77777777" w:rsidR="00F82129" w:rsidRPr="00CA3931" w:rsidRDefault="00F82129" w:rsidP="00DC13D4">
            <w:pPr>
              <w:jc w:val="center"/>
              <w:rPr>
                <w:rFonts w:ascii="Arial" w:hAnsi="Arial" w:cs="Arial"/>
              </w:rPr>
            </w:pPr>
            <w:r w:rsidRPr="00CA3931">
              <w:rPr>
                <w:rFonts w:ascii="Arial" w:hAnsi="Arial" w:cs="Arial"/>
              </w:rPr>
              <w:t>21</w:t>
            </w:r>
          </w:p>
        </w:tc>
        <w:tc>
          <w:tcPr>
            <w:tcW w:w="911" w:type="dxa"/>
            <w:noWrap/>
            <w:vAlign w:val="center"/>
            <w:hideMark/>
          </w:tcPr>
          <w:p w14:paraId="3ACF1D02" w14:textId="77777777" w:rsidR="00F82129" w:rsidRPr="00CA3931" w:rsidRDefault="00F82129" w:rsidP="007D0778">
            <w:pPr>
              <w:jc w:val="center"/>
              <w:rPr>
                <w:rFonts w:ascii="Arial" w:hAnsi="Arial" w:cs="Arial"/>
              </w:rPr>
            </w:pPr>
            <w:r w:rsidRPr="00CA3931">
              <w:rPr>
                <w:rFonts w:ascii="Arial" w:hAnsi="Arial" w:cs="Arial"/>
              </w:rPr>
              <w:t>25.3</w:t>
            </w:r>
          </w:p>
        </w:tc>
      </w:tr>
      <w:tr w:rsidR="00F82129" w:rsidRPr="00CA3931" w14:paraId="5B0DFFF4" w14:textId="77777777" w:rsidTr="00A73231">
        <w:trPr>
          <w:trHeight w:val="340"/>
        </w:trPr>
        <w:tc>
          <w:tcPr>
            <w:tcW w:w="6760" w:type="dxa"/>
            <w:vAlign w:val="center"/>
          </w:tcPr>
          <w:p w14:paraId="1C7CC95D" w14:textId="77777777" w:rsidR="00F82129" w:rsidRPr="00CA3931" w:rsidRDefault="00F82129" w:rsidP="00DC2ED9">
            <w:pPr>
              <w:rPr>
                <w:rFonts w:ascii="Arial" w:hAnsi="Arial" w:cs="Arial"/>
              </w:rPr>
            </w:pPr>
            <w:r w:rsidRPr="00CA3931">
              <w:rPr>
                <w:rFonts w:ascii="Arial" w:hAnsi="Arial" w:cs="Arial"/>
              </w:rPr>
              <w:t>Perpetrator is a professional (N=124)</w:t>
            </w:r>
          </w:p>
        </w:tc>
        <w:tc>
          <w:tcPr>
            <w:tcW w:w="965" w:type="dxa"/>
            <w:vAlign w:val="center"/>
          </w:tcPr>
          <w:p w14:paraId="7A45C422" w14:textId="77777777" w:rsidR="00F82129" w:rsidRPr="00CA3931" w:rsidRDefault="00F82129" w:rsidP="00DC13D4">
            <w:pPr>
              <w:jc w:val="center"/>
              <w:rPr>
                <w:rFonts w:ascii="Arial" w:hAnsi="Arial" w:cs="Arial"/>
              </w:rPr>
            </w:pPr>
            <w:r w:rsidRPr="00CA3931">
              <w:rPr>
                <w:rFonts w:ascii="Arial" w:hAnsi="Arial" w:cs="Arial"/>
              </w:rPr>
              <w:t>17</w:t>
            </w:r>
          </w:p>
        </w:tc>
        <w:tc>
          <w:tcPr>
            <w:tcW w:w="911" w:type="dxa"/>
            <w:vAlign w:val="center"/>
          </w:tcPr>
          <w:p w14:paraId="618233E7" w14:textId="77777777" w:rsidR="00F82129" w:rsidRPr="00CA3931" w:rsidRDefault="00F82129" w:rsidP="007D0778">
            <w:pPr>
              <w:jc w:val="center"/>
              <w:rPr>
                <w:rFonts w:ascii="Arial" w:hAnsi="Arial" w:cs="Arial"/>
              </w:rPr>
            </w:pPr>
            <w:r w:rsidRPr="00CA3931">
              <w:rPr>
                <w:rFonts w:ascii="Arial" w:hAnsi="Arial" w:cs="Arial"/>
              </w:rPr>
              <w:t>13.7</w:t>
            </w:r>
          </w:p>
        </w:tc>
      </w:tr>
      <w:tr w:rsidR="00F82129" w:rsidRPr="00CA3931" w14:paraId="6B8ECEFB" w14:textId="77777777" w:rsidTr="00A73231">
        <w:trPr>
          <w:trHeight w:val="340"/>
        </w:trPr>
        <w:tc>
          <w:tcPr>
            <w:tcW w:w="6760" w:type="dxa"/>
            <w:vAlign w:val="center"/>
          </w:tcPr>
          <w:p w14:paraId="43212814" w14:textId="77777777" w:rsidR="00F82129" w:rsidRPr="00CA3931" w:rsidRDefault="00F82129" w:rsidP="00DC2ED9">
            <w:pPr>
              <w:rPr>
                <w:rFonts w:ascii="Arial" w:hAnsi="Arial" w:cs="Arial"/>
              </w:rPr>
            </w:pPr>
            <w:r w:rsidRPr="00CA3931">
              <w:rPr>
                <w:rFonts w:ascii="Arial" w:hAnsi="Arial" w:cs="Arial"/>
              </w:rPr>
              <w:t>Female genital mutilation (N=123)</w:t>
            </w:r>
          </w:p>
        </w:tc>
        <w:tc>
          <w:tcPr>
            <w:tcW w:w="965" w:type="dxa"/>
            <w:vAlign w:val="center"/>
          </w:tcPr>
          <w:p w14:paraId="6A0B6B71" w14:textId="77777777" w:rsidR="00F82129" w:rsidRPr="00CA3931" w:rsidRDefault="00F82129" w:rsidP="00DC13D4">
            <w:pPr>
              <w:jc w:val="center"/>
              <w:rPr>
                <w:rFonts w:ascii="Arial" w:hAnsi="Arial" w:cs="Arial"/>
              </w:rPr>
            </w:pPr>
            <w:r w:rsidRPr="00CA3931">
              <w:rPr>
                <w:rFonts w:ascii="Arial" w:hAnsi="Arial" w:cs="Arial"/>
              </w:rPr>
              <w:t>13</w:t>
            </w:r>
          </w:p>
        </w:tc>
        <w:tc>
          <w:tcPr>
            <w:tcW w:w="911" w:type="dxa"/>
            <w:vAlign w:val="center"/>
          </w:tcPr>
          <w:p w14:paraId="5325C8A2" w14:textId="77777777" w:rsidR="00F82129" w:rsidRPr="00CA3931" w:rsidRDefault="00F82129" w:rsidP="007D0778">
            <w:pPr>
              <w:jc w:val="center"/>
              <w:rPr>
                <w:rFonts w:ascii="Arial" w:hAnsi="Arial" w:cs="Arial"/>
              </w:rPr>
            </w:pPr>
            <w:r w:rsidRPr="00CA3931">
              <w:rPr>
                <w:rFonts w:ascii="Arial" w:hAnsi="Arial" w:cs="Arial"/>
              </w:rPr>
              <w:t>10.6</w:t>
            </w:r>
          </w:p>
        </w:tc>
      </w:tr>
      <w:tr w:rsidR="00F82129" w:rsidRPr="00CA3931" w14:paraId="7298DCFA" w14:textId="77777777" w:rsidTr="00A73231">
        <w:trPr>
          <w:trHeight w:val="340"/>
        </w:trPr>
        <w:tc>
          <w:tcPr>
            <w:tcW w:w="6760" w:type="dxa"/>
            <w:vAlign w:val="center"/>
          </w:tcPr>
          <w:p w14:paraId="60A7751C" w14:textId="77777777" w:rsidR="00F82129" w:rsidRPr="00CA3931" w:rsidRDefault="00F82129" w:rsidP="00DC2ED9">
            <w:pPr>
              <w:rPr>
                <w:rFonts w:ascii="Arial" w:hAnsi="Arial" w:cs="Arial"/>
              </w:rPr>
            </w:pPr>
            <w:r w:rsidRPr="00CA3931">
              <w:rPr>
                <w:rFonts w:ascii="Arial" w:hAnsi="Arial" w:cs="Arial"/>
              </w:rPr>
              <w:t>“Special ceremony” planned (N=85)</w:t>
            </w:r>
          </w:p>
        </w:tc>
        <w:tc>
          <w:tcPr>
            <w:tcW w:w="965" w:type="dxa"/>
            <w:vAlign w:val="center"/>
          </w:tcPr>
          <w:p w14:paraId="13448BD1" w14:textId="77777777" w:rsidR="00F82129" w:rsidRPr="00CA3931" w:rsidRDefault="00F82129" w:rsidP="00DC13D4">
            <w:pPr>
              <w:jc w:val="center"/>
              <w:rPr>
                <w:rFonts w:ascii="Arial" w:hAnsi="Arial" w:cs="Arial"/>
              </w:rPr>
            </w:pPr>
            <w:r w:rsidRPr="00CA3931">
              <w:rPr>
                <w:rFonts w:ascii="Arial" w:hAnsi="Arial" w:cs="Arial"/>
              </w:rPr>
              <w:t>4</w:t>
            </w:r>
          </w:p>
        </w:tc>
        <w:tc>
          <w:tcPr>
            <w:tcW w:w="911" w:type="dxa"/>
            <w:vAlign w:val="center"/>
          </w:tcPr>
          <w:p w14:paraId="47B47FD5" w14:textId="77777777" w:rsidR="00F82129" w:rsidRPr="00CA3931" w:rsidRDefault="00F82129" w:rsidP="007D0778">
            <w:pPr>
              <w:jc w:val="center"/>
              <w:rPr>
                <w:rFonts w:ascii="Arial" w:hAnsi="Arial" w:cs="Arial"/>
              </w:rPr>
            </w:pPr>
            <w:r w:rsidRPr="00CA3931">
              <w:rPr>
                <w:rFonts w:ascii="Arial" w:hAnsi="Arial" w:cs="Arial"/>
              </w:rPr>
              <w:t>4.7</w:t>
            </w:r>
          </w:p>
        </w:tc>
      </w:tr>
      <w:tr w:rsidR="00655153" w:rsidRPr="00CA3931" w14:paraId="6C33568A" w14:textId="77777777" w:rsidTr="00A73231">
        <w:trPr>
          <w:trHeight w:val="340"/>
        </w:trPr>
        <w:tc>
          <w:tcPr>
            <w:tcW w:w="6760" w:type="dxa"/>
            <w:vAlign w:val="center"/>
          </w:tcPr>
          <w:p w14:paraId="5E9986FF" w14:textId="274706DA" w:rsidR="00655153" w:rsidRPr="00CA3931" w:rsidRDefault="00655153" w:rsidP="00655153">
            <w:pPr>
              <w:rPr>
                <w:rFonts w:ascii="Arial" w:hAnsi="Arial" w:cs="Arial"/>
              </w:rPr>
            </w:pPr>
            <w:r w:rsidRPr="00CA3931">
              <w:rPr>
                <w:rFonts w:ascii="Arial" w:hAnsi="Arial" w:cs="Arial"/>
              </w:rPr>
              <w:t>Sudden announcements of engagement (N=86)</w:t>
            </w:r>
          </w:p>
        </w:tc>
        <w:tc>
          <w:tcPr>
            <w:tcW w:w="965" w:type="dxa"/>
            <w:vAlign w:val="center"/>
          </w:tcPr>
          <w:p w14:paraId="42DCC2AC" w14:textId="6ADE979C" w:rsidR="00655153" w:rsidRPr="00CA3931" w:rsidRDefault="00655153" w:rsidP="00655153">
            <w:pPr>
              <w:jc w:val="center"/>
              <w:rPr>
                <w:rFonts w:ascii="Arial" w:hAnsi="Arial" w:cs="Arial"/>
              </w:rPr>
            </w:pPr>
            <w:r w:rsidRPr="00CA3931">
              <w:rPr>
                <w:rFonts w:ascii="Arial" w:hAnsi="Arial" w:cs="Arial"/>
              </w:rPr>
              <w:t>3</w:t>
            </w:r>
          </w:p>
        </w:tc>
        <w:tc>
          <w:tcPr>
            <w:tcW w:w="911" w:type="dxa"/>
            <w:vAlign w:val="center"/>
          </w:tcPr>
          <w:p w14:paraId="2A2518C0" w14:textId="786B2146" w:rsidR="00655153" w:rsidRPr="00CA3931" w:rsidRDefault="00655153" w:rsidP="00655153">
            <w:pPr>
              <w:jc w:val="center"/>
              <w:rPr>
                <w:rFonts w:ascii="Arial" w:hAnsi="Arial" w:cs="Arial"/>
              </w:rPr>
            </w:pPr>
            <w:r w:rsidRPr="00CA3931">
              <w:rPr>
                <w:rFonts w:ascii="Arial" w:hAnsi="Arial" w:cs="Arial"/>
              </w:rPr>
              <w:t>3.5</w:t>
            </w:r>
          </w:p>
        </w:tc>
      </w:tr>
      <w:tr w:rsidR="00655153" w:rsidRPr="00CA3931" w14:paraId="355D1B04" w14:textId="77777777" w:rsidTr="00A73231">
        <w:trPr>
          <w:trHeight w:val="340"/>
        </w:trPr>
        <w:tc>
          <w:tcPr>
            <w:tcW w:w="6760" w:type="dxa"/>
            <w:tcBorders>
              <w:bottom w:val="single" w:sz="12" w:space="0" w:color="auto"/>
            </w:tcBorders>
            <w:vAlign w:val="center"/>
          </w:tcPr>
          <w:p w14:paraId="6D625169" w14:textId="77777777" w:rsidR="00655153" w:rsidRPr="00CA3931" w:rsidRDefault="00655153" w:rsidP="00A73231">
            <w:pPr>
              <w:spacing w:after="240"/>
              <w:rPr>
                <w:rFonts w:ascii="Arial" w:hAnsi="Arial" w:cs="Arial"/>
              </w:rPr>
            </w:pPr>
            <w:r w:rsidRPr="00CA3931">
              <w:rPr>
                <w:rFonts w:ascii="Arial" w:hAnsi="Arial" w:cs="Arial"/>
              </w:rPr>
              <w:t>Extended school holiday requests (N=81)</w:t>
            </w:r>
          </w:p>
        </w:tc>
        <w:tc>
          <w:tcPr>
            <w:tcW w:w="965" w:type="dxa"/>
            <w:tcBorders>
              <w:bottom w:val="single" w:sz="12" w:space="0" w:color="auto"/>
            </w:tcBorders>
            <w:vAlign w:val="center"/>
          </w:tcPr>
          <w:p w14:paraId="6FDA2D3E" w14:textId="77777777" w:rsidR="00655153" w:rsidRPr="00CA3931" w:rsidRDefault="00655153" w:rsidP="00A73231">
            <w:pPr>
              <w:spacing w:after="240"/>
              <w:jc w:val="center"/>
              <w:rPr>
                <w:rFonts w:ascii="Arial" w:hAnsi="Arial" w:cs="Arial"/>
              </w:rPr>
            </w:pPr>
            <w:r w:rsidRPr="00CA3931">
              <w:rPr>
                <w:rFonts w:ascii="Arial" w:hAnsi="Arial" w:cs="Arial"/>
              </w:rPr>
              <w:t>1</w:t>
            </w:r>
          </w:p>
        </w:tc>
        <w:tc>
          <w:tcPr>
            <w:tcW w:w="911" w:type="dxa"/>
            <w:tcBorders>
              <w:bottom w:val="single" w:sz="12" w:space="0" w:color="auto"/>
            </w:tcBorders>
            <w:vAlign w:val="center"/>
          </w:tcPr>
          <w:p w14:paraId="2006865B" w14:textId="77777777" w:rsidR="00655153" w:rsidRPr="00CA3931" w:rsidRDefault="00655153" w:rsidP="00A73231">
            <w:pPr>
              <w:spacing w:after="240"/>
              <w:jc w:val="center"/>
              <w:rPr>
                <w:rFonts w:ascii="Arial" w:hAnsi="Arial" w:cs="Arial"/>
              </w:rPr>
            </w:pPr>
            <w:r w:rsidRPr="00CA3931">
              <w:rPr>
                <w:rFonts w:ascii="Arial" w:hAnsi="Arial" w:cs="Arial"/>
              </w:rPr>
              <w:t>1.2</w:t>
            </w:r>
          </w:p>
        </w:tc>
      </w:tr>
    </w:tbl>
    <w:p w14:paraId="6CA94A81" w14:textId="32F10633" w:rsidR="00574FD9" w:rsidRDefault="00574FD9" w:rsidP="00574FD9">
      <w:pPr>
        <w:spacing w:line="480" w:lineRule="auto"/>
        <w:rPr>
          <w:rFonts w:ascii="Helvetica" w:hAnsi="Helvetica" w:cs="Arial"/>
        </w:rPr>
      </w:pPr>
    </w:p>
    <w:p w14:paraId="3AEE2C66" w14:textId="77777777" w:rsidR="00655153" w:rsidRDefault="00655153" w:rsidP="00574FD9">
      <w:pPr>
        <w:spacing w:line="480" w:lineRule="auto"/>
        <w:rPr>
          <w:rFonts w:ascii="Helvetica" w:hAnsi="Helvetica" w:cs="Arial"/>
        </w:rPr>
      </w:pPr>
    </w:p>
    <w:p w14:paraId="0429E5E1" w14:textId="52DC99A6" w:rsidR="00F82129" w:rsidRDefault="00F82129" w:rsidP="00F82129">
      <w:pPr>
        <w:spacing w:line="480" w:lineRule="auto"/>
        <w:rPr>
          <w:rFonts w:ascii="Arial" w:hAnsi="Arial" w:cs="Arial"/>
          <w:i/>
          <w:iCs/>
        </w:rPr>
      </w:pPr>
      <w:r w:rsidRPr="00BF3E6D">
        <w:rPr>
          <w:rFonts w:ascii="Arial" w:hAnsi="Arial" w:cs="Arial"/>
          <w:bCs/>
          <w:i/>
        </w:rPr>
        <w:t xml:space="preserve">Table </w:t>
      </w:r>
      <w:r>
        <w:rPr>
          <w:rFonts w:ascii="Arial" w:hAnsi="Arial" w:cs="Arial"/>
          <w:bCs/>
          <w:i/>
        </w:rPr>
        <w:t>4</w:t>
      </w:r>
      <w:r w:rsidRPr="00BF3E6D">
        <w:rPr>
          <w:rFonts w:ascii="Arial" w:hAnsi="Arial" w:cs="Arial"/>
          <w:bCs/>
          <w:i/>
        </w:rPr>
        <w:t>.</w:t>
      </w:r>
      <w:r>
        <w:rPr>
          <w:rFonts w:ascii="Arial" w:hAnsi="Arial" w:cs="Arial"/>
          <w:b/>
          <w:bCs/>
        </w:rPr>
        <w:t xml:space="preserve"> </w:t>
      </w:r>
      <w:r w:rsidRPr="001C0324">
        <w:rPr>
          <w:rFonts w:ascii="Arial" w:hAnsi="Arial" w:cs="Arial"/>
          <w:i/>
          <w:iCs/>
        </w:rPr>
        <w:t>Prevalence of</w:t>
      </w:r>
      <w:r>
        <w:rPr>
          <w:rFonts w:ascii="Arial" w:hAnsi="Arial" w:cs="Arial"/>
          <w:i/>
          <w:iCs/>
        </w:rPr>
        <w:t xml:space="preserve"> Abuse</w:t>
      </w:r>
      <w:r w:rsidRPr="001C0324">
        <w:rPr>
          <w:rFonts w:ascii="Arial" w:hAnsi="Arial" w:cs="Arial"/>
          <w:i/>
          <w:iCs/>
        </w:rPr>
        <w:t xml:space="preserve"> Characteristic</w:t>
      </w:r>
      <w:r>
        <w:rPr>
          <w:rFonts w:ascii="Arial" w:hAnsi="Arial" w:cs="Arial"/>
          <w:i/>
          <w:iCs/>
        </w:rPr>
        <w:t>s Associated with Survivor</w:t>
      </w:r>
      <w:r w:rsidR="0012480E">
        <w:rPr>
          <w:rFonts w:ascii="Arial" w:hAnsi="Arial" w:cs="Arial"/>
          <w:i/>
          <w:iCs/>
        </w:rPr>
        <w:t>s</w:t>
      </w:r>
      <w:r>
        <w:rPr>
          <w:rFonts w:ascii="Arial" w:hAnsi="Arial" w:cs="Arial"/>
          <w:i/>
          <w:iCs/>
        </w:rPr>
        <w:t xml:space="preserve"> (n=160)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992"/>
        <w:gridCol w:w="851"/>
      </w:tblGrid>
      <w:tr w:rsidR="00F82129" w:rsidRPr="00CA3931" w14:paraId="6A999CC6" w14:textId="77777777" w:rsidTr="00A73231">
        <w:trPr>
          <w:trHeight w:val="454"/>
        </w:trPr>
        <w:tc>
          <w:tcPr>
            <w:tcW w:w="6946" w:type="dxa"/>
            <w:tcBorders>
              <w:top w:val="single" w:sz="12" w:space="0" w:color="auto"/>
              <w:bottom w:val="single" w:sz="12" w:space="0" w:color="auto"/>
              <w:right w:val="nil"/>
            </w:tcBorders>
            <w:vAlign w:val="center"/>
          </w:tcPr>
          <w:p w14:paraId="5062C12D" w14:textId="77777777" w:rsidR="00F82129" w:rsidRPr="00CA3931" w:rsidRDefault="00F82129" w:rsidP="00856437">
            <w:pPr>
              <w:rPr>
                <w:rFonts w:ascii="Arial" w:hAnsi="Arial" w:cs="Arial"/>
              </w:rPr>
            </w:pPr>
            <w:r w:rsidRPr="00A73231">
              <w:rPr>
                <w:rFonts w:ascii="Arial" w:hAnsi="Arial" w:cs="Arial"/>
                <w:b/>
              </w:rPr>
              <w:t>Characteristic</w:t>
            </w:r>
            <w:r>
              <w:rPr>
                <w:rFonts w:ascii="Arial" w:hAnsi="Arial" w:cs="Arial"/>
              </w:rPr>
              <w:t xml:space="preserve"> </w:t>
            </w:r>
            <w:r w:rsidRPr="00CA3931">
              <w:rPr>
                <w:rFonts w:ascii="Arial" w:hAnsi="Arial" w:cs="Arial"/>
              </w:rPr>
              <w:t>(cases where presence/absence is known)</w:t>
            </w:r>
          </w:p>
        </w:tc>
        <w:tc>
          <w:tcPr>
            <w:tcW w:w="992" w:type="dxa"/>
            <w:tcBorders>
              <w:top w:val="single" w:sz="12" w:space="0" w:color="auto"/>
              <w:left w:val="nil"/>
              <w:bottom w:val="single" w:sz="12" w:space="0" w:color="auto"/>
              <w:right w:val="nil"/>
            </w:tcBorders>
            <w:vAlign w:val="center"/>
          </w:tcPr>
          <w:p w14:paraId="7799BCAD" w14:textId="77777777" w:rsidR="00F82129" w:rsidRPr="00CA3931" w:rsidRDefault="00F82129" w:rsidP="00DC2ED9">
            <w:pPr>
              <w:jc w:val="center"/>
              <w:rPr>
                <w:rFonts w:ascii="Arial" w:hAnsi="Arial" w:cs="Arial"/>
              </w:rPr>
            </w:pPr>
            <w:r w:rsidRPr="00CA3931">
              <w:rPr>
                <w:rFonts w:ascii="Arial" w:hAnsi="Arial" w:cs="Arial"/>
              </w:rPr>
              <w:t>n</w:t>
            </w:r>
          </w:p>
        </w:tc>
        <w:tc>
          <w:tcPr>
            <w:tcW w:w="851" w:type="dxa"/>
            <w:tcBorders>
              <w:top w:val="single" w:sz="12" w:space="0" w:color="auto"/>
              <w:left w:val="nil"/>
              <w:bottom w:val="single" w:sz="12" w:space="0" w:color="auto"/>
            </w:tcBorders>
            <w:vAlign w:val="center"/>
          </w:tcPr>
          <w:p w14:paraId="5FE8372D" w14:textId="77777777" w:rsidR="00F82129" w:rsidRPr="00CA3931" w:rsidRDefault="00F82129" w:rsidP="00DC13D4">
            <w:pPr>
              <w:jc w:val="center"/>
              <w:rPr>
                <w:rFonts w:ascii="Arial" w:hAnsi="Arial" w:cs="Arial"/>
              </w:rPr>
            </w:pPr>
            <w:r w:rsidRPr="00CA3931">
              <w:rPr>
                <w:rFonts w:ascii="Arial" w:hAnsi="Arial" w:cs="Arial"/>
              </w:rPr>
              <w:t>%</w:t>
            </w:r>
          </w:p>
        </w:tc>
      </w:tr>
      <w:tr w:rsidR="00F82129" w:rsidRPr="00CA3931" w14:paraId="4059781E" w14:textId="77777777" w:rsidTr="00A73231">
        <w:trPr>
          <w:trHeight w:val="340"/>
        </w:trPr>
        <w:tc>
          <w:tcPr>
            <w:tcW w:w="6946" w:type="dxa"/>
            <w:tcBorders>
              <w:top w:val="single" w:sz="12" w:space="0" w:color="auto"/>
              <w:bottom w:val="nil"/>
              <w:right w:val="nil"/>
            </w:tcBorders>
            <w:vAlign w:val="center"/>
          </w:tcPr>
          <w:p w14:paraId="2220598F" w14:textId="77777777" w:rsidR="00F82129" w:rsidRPr="00CA3931" w:rsidRDefault="00F82129" w:rsidP="00A73231">
            <w:pPr>
              <w:spacing w:before="240"/>
              <w:rPr>
                <w:rFonts w:ascii="Arial" w:hAnsi="Arial" w:cs="Arial"/>
              </w:rPr>
            </w:pPr>
            <w:r w:rsidRPr="00CA3931">
              <w:rPr>
                <w:rFonts w:ascii="Arial" w:hAnsi="Arial" w:cs="Arial"/>
              </w:rPr>
              <w:t>Attempts to flee / separate (N=126)</w:t>
            </w:r>
          </w:p>
        </w:tc>
        <w:tc>
          <w:tcPr>
            <w:tcW w:w="992" w:type="dxa"/>
            <w:tcBorders>
              <w:top w:val="single" w:sz="12" w:space="0" w:color="auto"/>
              <w:left w:val="nil"/>
              <w:bottom w:val="nil"/>
              <w:right w:val="nil"/>
            </w:tcBorders>
            <w:vAlign w:val="center"/>
          </w:tcPr>
          <w:p w14:paraId="4E187F91" w14:textId="77777777" w:rsidR="00F82129" w:rsidRPr="00CA3931" w:rsidRDefault="00F82129" w:rsidP="00A73231">
            <w:pPr>
              <w:spacing w:before="240"/>
              <w:jc w:val="center"/>
              <w:rPr>
                <w:rFonts w:ascii="Arial" w:hAnsi="Arial" w:cs="Arial"/>
              </w:rPr>
            </w:pPr>
            <w:r w:rsidRPr="00CA3931">
              <w:rPr>
                <w:rFonts w:ascii="Arial" w:hAnsi="Arial" w:cs="Arial"/>
              </w:rPr>
              <w:t>81</w:t>
            </w:r>
          </w:p>
        </w:tc>
        <w:tc>
          <w:tcPr>
            <w:tcW w:w="851" w:type="dxa"/>
            <w:tcBorders>
              <w:top w:val="single" w:sz="12" w:space="0" w:color="auto"/>
              <w:left w:val="nil"/>
              <w:bottom w:val="nil"/>
            </w:tcBorders>
            <w:vAlign w:val="center"/>
          </w:tcPr>
          <w:p w14:paraId="1CE2B57F" w14:textId="77777777" w:rsidR="00F82129" w:rsidRPr="00CA3931" w:rsidRDefault="00F82129" w:rsidP="00A73231">
            <w:pPr>
              <w:spacing w:before="240"/>
              <w:jc w:val="center"/>
              <w:rPr>
                <w:rFonts w:ascii="Arial" w:hAnsi="Arial" w:cs="Arial"/>
              </w:rPr>
            </w:pPr>
            <w:r w:rsidRPr="00CA3931">
              <w:rPr>
                <w:rFonts w:ascii="Arial" w:hAnsi="Arial" w:cs="Arial"/>
              </w:rPr>
              <w:t>64.3</w:t>
            </w:r>
          </w:p>
        </w:tc>
      </w:tr>
      <w:tr w:rsidR="00655153" w:rsidRPr="00CA3931" w14:paraId="36F3BBBC" w14:textId="77777777" w:rsidTr="00A73231">
        <w:trPr>
          <w:trHeight w:val="340"/>
        </w:trPr>
        <w:tc>
          <w:tcPr>
            <w:tcW w:w="6946" w:type="dxa"/>
            <w:tcBorders>
              <w:right w:val="nil"/>
            </w:tcBorders>
            <w:vAlign w:val="center"/>
          </w:tcPr>
          <w:p w14:paraId="4361EC77" w14:textId="77777777" w:rsidR="00655153" w:rsidRPr="00CA3931" w:rsidRDefault="00655153" w:rsidP="00856437">
            <w:pPr>
              <w:rPr>
                <w:rFonts w:ascii="Arial" w:hAnsi="Arial" w:cs="Arial"/>
              </w:rPr>
            </w:pPr>
            <w:r w:rsidRPr="00CA3931">
              <w:rPr>
                <w:rFonts w:ascii="Arial" w:hAnsi="Arial" w:cs="Arial"/>
              </w:rPr>
              <w:t>Social isolation (N=113)</w:t>
            </w:r>
          </w:p>
        </w:tc>
        <w:tc>
          <w:tcPr>
            <w:tcW w:w="992" w:type="dxa"/>
            <w:tcBorders>
              <w:left w:val="nil"/>
              <w:right w:val="nil"/>
            </w:tcBorders>
            <w:vAlign w:val="center"/>
          </w:tcPr>
          <w:p w14:paraId="1EB97BB5" w14:textId="77777777" w:rsidR="00655153" w:rsidRPr="00CA3931" w:rsidRDefault="00655153" w:rsidP="00DC13D4">
            <w:pPr>
              <w:jc w:val="center"/>
              <w:rPr>
                <w:rFonts w:ascii="Arial" w:hAnsi="Arial" w:cs="Arial"/>
              </w:rPr>
            </w:pPr>
            <w:r w:rsidRPr="00CA3931">
              <w:rPr>
                <w:rFonts w:ascii="Arial" w:hAnsi="Arial" w:cs="Arial"/>
              </w:rPr>
              <w:t>69</w:t>
            </w:r>
          </w:p>
        </w:tc>
        <w:tc>
          <w:tcPr>
            <w:tcW w:w="851" w:type="dxa"/>
            <w:tcBorders>
              <w:left w:val="nil"/>
            </w:tcBorders>
            <w:vAlign w:val="center"/>
          </w:tcPr>
          <w:p w14:paraId="4CCB8680" w14:textId="77777777" w:rsidR="00655153" w:rsidRPr="00CA3931" w:rsidRDefault="00655153" w:rsidP="007D0778">
            <w:pPr>
              <w:jc w:val="center"/>
              <w:rPr>
                <w:rFonts w:ascii="Arial" w:hAnsi="Arial" w:cs="Arial"/>
              </w:rPr>
            </w:pPr>
            <w:r w:rsidRPr="00CA3931">
              <w:rPr>
                <w:rFonts w:ascii="Arial" w:hAnsi="Arial" w:cs="Arial"/>
              </w:rPr>
              <w:t>61.1</w:t>
            </w:r>
          </w:p>
        </w:tc>
      </w:tr>
      <w:tr w:rsidR="00655153" w:rsidRPr="00CA3931" w14:paraId="0745BF4C" w14:textId="77777777" w:rsidTr="00A73231">
        <w:trPr>
          <w:trHeight w:val="340"/>
        </w:trPr>
        <w:tc>
          <w:tcPr>
            <w:tcW w:w="6946" w:type="dxa"/>
            <w:tcBorders>
              <w:right w:val="nil"/>
            </w:tcBorders>
            <w:vAlign w:val="center"/>
          </w:tcPr>
          <w:p w14:paraId="3F75EFF7" w14:textId="74FE8D66" w:rsidR="00655153" w:rsidRPr="00CA3931" w:rsidRDefault="00655153" w:rsidP="00DC2ED9">
            <w:pPr>
              <w:rPr>
                <w:rFonts w:ascii="Arial" w:hAnsi="Arial" w:cs="Arial"/>
              </w:rPr>
            </w:pPr>
            <w:r w:rsidRPr="00CA3931">
              <w:rPr>
                <w:rFonts w:ascii="Arial" w:hAnsi="Arial" w:cs="Arial"/>
              </w:rPr>
              <w:t>Domestic violence within family home (N=114)</w:t>
            </w:r>
          </w:p>
        </w:tc>
        <w:tc>
          <w:tcPr>
            <w:tcW w:w="992" w:type="dxa"/>
            <w:tcBorders>
              <w:left w:val="nil"/>
              <w:right w:val="nil"/>
            </w:tcBorders>
            <w:vAlign w:val="center"/>
          </w:tcPr>
          <w:p w14:paraId="2A83BA50" w14:textId="4D9F57F7" w:rsidR="00655153" w:rsidRPr="00CA3931" w:rsidRDefault="00655153" w:rsidP="00DC13D4">
            <w:pPr>
              <w:jc w:val="center"/>
              <w:rPr>
                <w:rFonts w:ascii="Arial" w:hAnsi="Arial" w:cs="Arial"/>
              </w:rPr>
            </w:pPr>
            <w:r w:rsidRPr="00CA3931">
              <w:rPr>
                <w:rFonts w:ascii="Arial" w:hAnsi="Arial" w:cs="Arial"/>
              </w:rPr>
              <w:t>67</w:t>
            </w:r>
          </w:p>
        </w:tc>
        <w:tc>
          <w:tcPr>
            <w:tcW w:w="851" w:type="dxa"/>
            <w:tcBorders>
              <w:left w:val="nil"/>
            </w:tcBorders>
            <w:vAlign w:val="center"/>
          </w:tcPr>
          <w:p w14:paraId="1A8F51E7" w14:textId="3F9B8DE5" w:rsidR="00655153" w:rsidRPr="00CA3931" w:rsidRDefault="00655153" w:rsidP="007D0778">
            <w:pPr>
              <w:jc w:val="center"/>
              <w:rPr>
                <w:rFonts w:ascii="Arial" w:hAnsi="Arial" w:cs="Arial"/>
              </w:rPr>
            </w:pPr>
            <w:r w:rsidRPr="00CA3931">
              <w:rPr>
                <w:rFonts w:ascii="Arial" w:hAnsi="Arial" w:cs="Arial"/>
              </w:rPr>
              <w:t>58.8</w:t>
            </w:r>
          </w:p>
        </w:tc>
      </w:tr>
      <w:tr w:rsidR="00655153" w:rsidRPr="00CA3931" w14:paraId="66897A95" w14:textId="77777777" w:rsidTr="00A73231">
        <w:trPr>
          <w:trHeight w:val="340"/>
        </w:trPr>
        <w:tc>
          <w:tcPr>
            <w:tcW w:w="6946" w:type="dxa"/>
            <w:tcBorders>
              <w:right w:val="nil"/>
            </w:tcBorders>
            <w:vAlign w:val="center"/>
          </w:tcPr>
          <w:p w14:paraId="19C878D0" w14:textId="77777777" w:rsidR="00655153" w:rsidRPr="00CA3931" w:rsidRDefault="00655153" w:rsidP="00856437">
            <w:pPr>
              <w:rPr>
                <w:rFonts w:ascii="Arial" w:hAnsi="Arial" w:cs="Arial"/>
              </w:rPr>
            </w:pPr>
            <w:r w:rsidRPr="00CA3931">
              <w:rPr>
                <w:rFonts w:ascii="Arial" w:hAnsi="Arial" w:cs="Arial"/>
              </w:rPr>
              <w:t>Westernisation (N=101)</w:t>
            </w:r>
          </w:p>
        </w:tc>
        <w:tc>
          <w:tcPr>
            <w:tcW w:w="992" w:type="dxa"/>
            <w:tcBorders>
              <w:left w:val="nil"/>
              <w:right w:val="nil"/>
            </w:tcBorders>
            <w:vAlign w:val="center"/>
          </w:tcPr>
          <w:p w14:paraId="3ACF91DD" w14:textId="77777777" w:rsidR="00655153" w:rsidRPr="00CA3931" w:rsidRDefault="00655153" w:rsidP="00DC13D4">
            <w:pPr>
              <w:jc w:val="center"/>
              <w:rPr>
                <w:rFonts w:ascii="Arial" w:hAnsi="Arial" w:cs="Arial"/>
              </w:rPr>
            </w:pPr>
            <w:r w:rsidRPr="00CA3931">
              <w:rPr>
                <w:rFonts w:ascii="Arial" w:hAnsi="Arial" w:cs="Arial"/>
              </w:rPr>
              <w:t>52</w:t>
            </w:r>
          </w:p>
        </w:tc>
        <w:tc>
          <w:tcPr>
            <w:tcW w:w="851" w:type="dxa"/>
            <w:tcBorders>
              <w:left w:val="nil"/>
            </w:tcBorders>
            <w:vAlign w:val="center"/>
          </w:tcPr>
          <w:p w14:paraId="481B9E01" w14:textId="77777777" w:rsidR="00655153" w:rsidRPr="00CA3931" w:rsidRDefault="00655153" w:rsidP="007D0778">
            <w:pPr>
              <w:jc w:val="center"/>
              <w:rPr>
                <w:rFonts w:ascii="Arial" w:hAnsi="Arial" w:cs="Arial"/>
              </w:rPr>
            </w:pPr>
            <w:r w:rsidRPr="00CA3931">
              <w:rPr>
                <w:rFonts w:ascii="Arial" w:hAnsi="Arial" w:cs="Arial"/>
              </w:rPr>
              <w:t>51.5</w:t>
            </w:r>
          </w:p>
        </w:tc>
      </w:tr>
      <w:tr w:rsidR="007942BC" w:rsidRPr="00CA3931" w14:paraId="67A747C3" w14:textId="77777777" w:rsidTr="008363EA">
        <w:trPr>
          <w:trHeight w:val="340"/>
        </w:trPr>
        <w:tc>
          <w:tcPr>
            <w:tcW w:w="6946" w:type="dxa"/>
            <w:tcBorders>
              <w:top w:val="nil"/>
              <w:right w:val="nil"/>
            </w:tcBorders>
            <w:vAlign w:val="center"/>
          </w:tcPr>
          <w:p w14:paraId="5E1E2FC6" w14:textId="77777777" w:rsidR="007942BC" w:rsidRPr="00CA3931" w:rsidRDefault="007942BC" w:rsidP="008363EA">
            <w:pPr>
              <w:rPr>
                <w:rFonts w:ascii="Arial" w:hAnsi="Arial" w:cs="Arial"/>
              </w:rPr>
            </w:pPr>
            <w:r w:rsidRPr="00CA3931">
              <w:rPr>
                <w:rFonts w:ascii="Arial" w:hAnsi="Arial" w:cs="Arial"/>
              </w:rPr>
              <w:t>Location risk (N=154)</w:t>
            </w:r>
          </w:p>
        </w:tc>
        <w:tc>
          <w:tcPr>
            <w:tcW w:w="992" w:type="dxa"/>
            <w:tcBorders>
              <w:top w:val="nil"/>
              <w:left w:val="nil"/>
              <w:right w:val="nil"/>
            </w:tcBorders>
            <w:vAlign w:val="center"/>
          </w:tcPr>
          <w:p w14:paraId="471BAB20" w14:textId="77777777" w:rsidR="007942BC" w:rsidRPr="00CA3931" w:rsidRDefault="007942BC" w:rsidP="008363EA">
            <w:pPr>
              <w:jc w:val="center"/>
              <w:rPr>
                <w:rFonts w:ascii="Arial" w:hAnsi="Arial" w:cs="Arial"/>
              </w:rPr>
            </w:pPr>
            <w:r w:rsidRPr="00CA3931">
              <w:rPr>
                <w:rFonts w:ascii="Arial" w:hAnsi="Arial" w:cs="Arial"/>
              </w:rPr>
              <w:t>78</w:t>
            </w:r>
          </w:p>
        </w:tc>
        <w:tc>
          <w:tcPr>
            <w:tcW w:w="851" w:type="dxa"/>
            <w:tcBorders>
              <w:top w:val="nil"/>
              <w:left w:val="nil"/>
            </w:tcBorders>
            <w:vAlign w:val="center"/>
          </w:tcPr>
          <w:p w14:paraId="0B80CF8F" w14:textId="77777777" w:rsidR="007942BC" w:rsidRPr="00CA3931" w:rsidRDefault="007942BC" w:rsidP="008363EA">
            <w:pPr>
              <w:jc w:val="center"/>
              <w:rPr>
                <w:rFonts w:ascii="Arial" w:hAnsi="Arial" w:cs="Arial"/>
              </w:rPr>
            </w:pPr>
            <w:r w:rsidRPr="00CA3931">
              <w:rPr>
                <w:rFonts w:ascii="Arial" w:hAnsi="Arial" w:cs="Arial"/>
              </w:rPr>
              <w:t>50.6</w:t>
            </w:r>
          </w:p>
        </w:tc>
      </w:tr>
      <w:tr w:rsidR="00655153" w:rsidRPr="00CA3931" w14:paraId="6A047F84" w14:textId="77777777" w:rsidTr="00A73231">
        <w:trPr>
          <w:trHeight w:val="340"/>
        </w:trPr>
        <w:tc>
          <w:tcPr>
            <w:tcW w:w="6946" w:type="dxa"/>
            <w:tcBorders>
              <w:right w:val="nil"/>
            </w:tcBorders>
            <w:vAlign w:val="center"/>
          </w:tcPr>
          <w:p w14:paraId="43308763" w14:textId="77777777" w:rsidR="00655153" w:rsidRPr="00CA3931" w:rsidRDefault="00655153" w:rsidP="00856437">
            <w:pPr>
              <w:rPr>
                <w:rFonts w:ascii="Arial" w:hAnsi="Arial" w:cs="Arial"/>
              </w:rPr>
            </w:pPr>
            <w:r w:rsidRPr="00CA3931">
              <w:rPr>
                <w:rFonts w:ascii="Arial" w:hAnsi="Arial" w:cs="Arial"/>
              </w:rPr>
              <w:lastRenderedPageBreak/>
              <w:t>Community links (N=107)</w:t>
            </w:r>
          </w:p>
        </w:tc>
        <w:tc>
          <w:tcPr>
            <w:tcW w:w="992" w:type="dxa"/>
            <w:tcBorders>
              <w:left w:val="nil"/>
              <w:right w:val="nil"/>
            </w:tcBorders>
            <w:vAlign w:val="center"/>
          </w:tcPr>
          <w:p w14:paraId="37C6B1F7" w14:textId="77777777" w:rsidR="00655153" w:rsidRPr="00CA3931" w:rsidRDefault="00655153" w:rsidP="00DC13D4">
            <w:pPr>
              <w:jc w:val="center"/>
              <w:rPr>
                <w:rFonts w:ascii="Arial" w:hAnsi="Arial" w:cs="Arial"/>
              </w:rPr>
            </w:pPr>
            <w:r w:rsidRPr="00CA3931">
              <w:rPr>
                <w:rFonts w:ascii="Arial" w:hAnsi="Arial" w:cs="Arial"/>
              </w:rPr>
              <w:t>42</w:t>
            </w:r>
          </w:p>
        </w:tc>
        <w:tc>
          <w:tcPr>
            <w:tcW w:w="851" w:type="dxa"/>
            <w:tcBorders>
              <w:left w:val="nil"/>
            </w:tcBorders>
            <w:vAlign w:val="center"/>
          </w:tcPr>
          <w:p w14:paraId="5CA611C4" w14:textId="77777777" w:rsidR="00655153" w:rsidRPr="00CA3931" w:rsidRDefault="00655153" w:rsidP="007D0778">
            <w:pPr>
              <w:jc w:val="center"/>
              <w:rPr>
                <w:rFonts w:ascii="Arial" w:hAnsi="Arial" w:cs="Arial"/>
              </w:rPr>
            </w:pPr>
            <w:r w:rsidRPr="00CA3931">
              <w:rPr>
                <w:rFonts w:ascii="Arial" w:hAnsi="Arial" w:cs="Arial"/>
              </w:rPr>
              <w:t>39.3</w:t>
            </w:r>
          </w:p>
        </w:tc>
      </w:tr>
      <w:tr w:rsidR="00655153" w:rsidRPr="00CA3931" w14:paraId="0F781424" w14:textId="77777777" w:rsidTr="00A73231">
        <w:trPr>
          <w:trHeight w:val="340"/>
        </w:trPr>
        <w:tc>
          <w:tcPr>
            <w:tcW w:w="6946" w:type="dxa"/>
            <w:tcBorders>
              <w:right w:val="nil"/>
            </w:tcBorders>
            <w:vAlign w:val="center"/>
          </w:tcPr>
          <w:p w14:paraId="499CD9B2" w14:textId="77777777" w:rsidR="00655153" w:rsidRPr="00CA3931" w:rsidRDefault="00655153" w:rsidP="00856437">
            <w:pPr>
              <w:rPr>
                <w:rFonts w:ascii="Arial" w:hAnsi="Arial" w:cs="Arial"/>
              </w:rPr>
            </w:pPr>
            <w:r w:rsidRPr="00CA3931">
              <w:rPr>
                <w:rFonts w:ascii="Arial" w:hAnsi="Arial" w:cs="Arial"/>
              </w:rPr>
              <w:t>Court proceedings (N=109)</w:t>
            </w:r>
          </w:p>
        </w:tc>
        <w:tc>
          <w:tcPr>
            <w:tcW w:w="992" w:type="dxa"/>
            <w:tcBorders>
              <w:left w:val="nil"/>
              <w:right w:val="nil"/>
            </w:tcBorders>
            <w:vAlign w:val="center"/>
          </w:tcPr>
          <w:p w14:paraId="21586D57" w14:textId="77777777" w:rsidR="00655153" w:rsidRPr="00CA3931" w:rsidRDefault="00655153" w:rsidP="00DC13D4">
            <w:pPr>
              <w:jc w:val="center"/>
              <w:rPr>
                <w:rFonts w:ascii="Arial" w:hAnsi="Arial" w:cs="Arial"/>
              </w:rPr>
            </w:pPr>
            <w:r w:rsidRPr="00CA3931">
              <w:rPr>
                <w:rFonts w:ascii="Arial" w:hAnsi="Arial" w:cs="Arial"/>
              </w:rPr>
              <w:t>42</w:t>
            </w:r>
          </w:p>
        </w:tc>
        <w:tc>
          <w:tcPr>
            <w:tcW w:w="851" w:type="dxa"/>
            <w:tcBorders>
              <w:left w:val="nil"/>
            </w:tcBorders>
            <w:vAlign w:val="center"/>
          </w:tcPr>
          <w:p w14:paraId="586756C1" w14:textId="77777777" w:rsidR="00655153" w:rsidRPr="00CA3931" w:rsidRDefault="00655153" w:rsidP="007D0778">
            <w:pPr>
              <w:jc w:val="center"/>
              <w:rPr>
                <w:rFonts w:ascii="Arial" w:hAnsi="Arial" w:cs="Arial"/>
              </w:rPr>
            </w:pPr>
            <w:r w:rsidRPr="00CA3931">
              <w:rPr>
                <w:rFonts w:ascii="Arial" w:hAnsi="Arial" w:cs="Arial"/>
              </w:rPr>
              <w:t>38.5</w:t>
            </w:r>
          </w:p>
        </w:tc>
      </w:tr>
      <w:tr w:rsidR="00655153" w:rsidRPr="00CA3931" w14:paraId="7B1C6C9A" w14:textId="77777777" w:rsidTr="00A73231">
        <w:trPr>
          <w:trHeight w:val="340"/>
        </w:trPr>
        <w:tc>
          <w:tcPr>
            <w:tcW w:w="6946" w:type="dxa"/>
            <w:tcBorders>
              <w:right w:val="nil"/>
            </w:tcBorders>
            <w:vAlign w:val="center"/>
          </w:tcPr>
          <w:p w14:paraId="0CA95D62" w14:textId="77777777" w:rsidR="00655153" w:rsidRPr="00CA3931" w:rsidRDefault="00655153" w:rsidP="00856437">
            <w:pPr>
              <w:rPr>
                <w:rFonts w:ascii="Arial" w:hAnsi="Arial" w:cs="Arial"/>
              </w:rPr>
            </w:pPr>
            <w:r w:rsidRPr="00CA3931">
              <w:rPr>
                <w:rFonts w:ascii="Arial" w:hAnsi="Arial" w:cs="Arial"/>
              </w:rPr>
              <w:t>Agencies’ lack of understanding around HBA (N=93)</w:t>
            </w:r>
          </w:p>
        </w:tc>
        <w:tc>
          <w:tcPr>
            <w:tcW w:w="992" w:type="dxa"/>
            <w:tcBorders>
              <w:left w:val="nil"/>
              <w:right w:val="nil"/>
            </w:tcBorders>
            <w:vAlign w:val="center"/>
          </w:tcPr>
          <w:p w14:paraId="587023D6" w14:textId="77777777" w:rsidR="00655153" w:rsidRPr="00CA3931" w:rsidRDefault="00655153" w:rsidP="00DC13D4">
            <w:pPr>
              <w:jc w:val="center"/>
              <w:rPr>
                <w:rFonts w:ascii="Arial" w:hAnsi="Arial" w:cs="Arial"/>
              </w:rPr>
            </w:pPr>
            <w:r w:rsidRPr="00CA3931">
              <w:rPr>
                <w:rFonts w:ascii="Arial" w:hAnsi="Arial" w:cs="Arial"/>
              </w:rPr>
              <w:t>32</w:t>
            </w:r>
          </w:p>
        </w:tc>
        <w:tc>
          <w:tcPr>
            <w:tcW w:w="851" w:type="dxa"/>
            <w:tcBorders>
              <w:left w:val="nil"/>
            </w:tcBorders>
            <w:vAlign w:val="center"/>
          </w:tcPr>
          <w:p w14:paraId="611B9B29" w14:textId="77777777" w:rsidR="00655153" w:rsidRPr="00CA3931" w:rsidRDefault="00655153" w:rsidP="007D0778">
            <w:pPr>
              <w:jc w:val="center"/>
              <w:rPr>
                <w:rFonts w:ascii="Arial" w:hAnsi="Arial" w:cs="Arial"/>
              </w:rPr>
            </w:pPr>
            <w:r w:rsidRPr="00CA3931">
              <w:rPr>
                <w:rFonts w:ascii="Arial" w:hAnsi="Arial" w:cs="Arial"/>
              </w:rPr>
              <w:t>34.4</w:t>
            </w:r>
          </w:p>
        </w:tc>
      </w:tr>
      <w:tr w:rsidR="00655153" w:rsidRPr="00CA3931" w14:paraId="429DD8FD" w14:textId="77777777" w:rsidTr="00A73231">
        <w:trPr>
          <w:trHeight w:val="340"/>
        </w:trPr>
        <w:tc>
          <w:tcPr>
            <w:tcW w:w="6946" w:type="dxa"/>
            <w:tcBorders>
              <w:right w:val="nil"/>
            </w:tcBorders>
            <w:vAlign w:val="center"/>
          </w:tcPr>
          <w:p w14:paraId="0C7F41B1" w14:textId="77777777" w:rsidR="00655153" w:rsidRPr="00CA3931" w:rsidRDefault="00655153" w:rsidP="00856437">
            <w:pPr>
              <w:rPr>
                <w:rFonts w:ascii="Arial" w:hAnsi="Arial" w:cs="Arial"/>
              </w:rPr>
            </w:pPr>
            <w:r w:rsidRPr="00CA3931">
              <w:rPr>
                <w:rFonts w:ascii="Arial" w:hAnsi="Arial" w:cs="Arial"/>
              </w:rPr>
              <w:t xml:space="preserve">Career / education (N=71) </w:t>
            </w:r>
          </w:p>
        </w:tc>
        <w:tc>
          <w:tcPr>
            <w:tcW w:w="992" w:type="dxa"/>
            <w:tcBorders>
              <w:left w:val="nil"/>
              <w:right w:val="nil"/>
            </w:tcBorders>
            <w:vAlign w:val="center"/>
          </w:tcPr>
          <w:p w14:paraId="0907CC97" w14:textId="77777777" w:rsidR="00655153" w:rsidRPr="00CA3931" w:rsidRDefault="00655153" w:rsidP="00DC13D4">
            <w:pPr>
              <w:jc w:val="center"/>
              <w:rPr>
                <w:rFonts w:ascii="Arial" w:hAnsi="Arial" w:cs="Arial"/>
              </w:rPr>
            </w:pPr>
            <w:r w:rsidRPr="00CA3931">
              <w:rPr>
                <w:rFonts w:ascii="Arial" w:hAnsi="Arial" w:cs="Arial"/>
              </w:rPr>
              <w:t>24</w:t>
            </w:r>
          </w:p>
        </w:tc>
        <w:tc>
          <w:tcPr>
            <w:tcW w:w="851" w:type="dxa"/>
            <w:tcBorders>
              <w:left w:val="nil"/>
            </w:tcBorders>
            <w:vAlign w:val="center"/>
          </w:tcPr>
          <w:p w14:paraId="0B40738F" w14:textId="77777777" w:rsidR="00655153" w:rsidRPr="00CA3931" w:rsidRDefault="00655153" w:rsidP="007D0778">
            <w:pPr>
              <w:jc w:val="center"/>
              <w:rPr>
                <w:rFonts w:ascii="Arial" w:hAnsi="Arial" w:cs="Arial"/>
              </w:rPr>
            </w:pPr>
            <w:r w:rsidRPr="00CA3931">
              <w:rPr>
                <w:rFonts w:ascii="Arial" w:hAnsi="Arial" w:cs="Arial"/>
              </w:rPr>
              <w:t>33.8</w:t>
            </w:r>
          </w:p>
        </w:tc>
      </w:tr>
      <w:tr w:rsidR="00655153" w:rsidRPr="00CA3931" w14:paraId="32759CAD" w14:textId="77777777" w:rsidTr="00A73231">
        <w:trPr>
          <w:trHeight w:val="340"/>
        </w:trPr>
        <w:tc>
          <w:tcPr>
            <w:tcW w:w="6946" w:type="dxa"/>
            <w:tcBorders>
              <w:right w:val="nil"/>
            </w:tcBorders>
            <w:vAlign w:val="center"/>
          </w:tcPr>
          <w:p w14:paraId="3C9A49E9" w14:textId="4F98BD4F" w:rsidR="00655153" w:rsidRPr="00CA3931" w:rsidRDefault="00655153" w:rsidP="00DC2ED9">
            <w:pPr>
              <w:rPr>
                <w:rFonts w:ascii="Arial" w:hAnsi="Arial" w:cs="Arial"/>
              </w:rPr>
            </w:pPr>
            <w:r w:rsidRPr="00CA3931">
              <w:rPr>
                <w:rFonts w:ascii="Arial" w:hAnsi="Arial" w:cs="Arial"/>
              </w:rPr>
              <w:t>Language barrier (N=153)</w:t>
            </w:r>
          </w:p>
        </w:tc>
        <w:tc>
          <w:tcPr>
            <w:tcW w:w="992" w:type="dxa"/>
            <w:tcBorders>
              <w:left w:val="nil"/>
              <w:right w:val="nil"/>
            </w:tcBorders>
            <w:vAlign w:val="center"/>
          </w:tcPr>
          <w:p w14:paraId="06124DFC" w14:textId="38DB4953" w:rsidR="00655153" w:rsidRPr="00CA3931" w:rsidRDefault="00655153" w:rsidP="00DC13D4">
            <w:pPr>
              <w:jc w:val="center"/>
              <w:rPr>
                <w:rFonts w:ascii="Arial" w:hAnsi="Arial" w:cs="Arial"/>
              </w:rPr>
            </w:pPr>
            <w:r w:rsidRPr="00CA3931">
              <w:rPr>
                <w:rFonts w:ascii="Arial" w:hAnsi="Arial" w:cs="Arial"/>
              </w:rPr>
              <w:t>51</w:t>
            </w:r>
          </w:p>
        </w:tc>
        <w:tc>
          <w:tcPr>
            <w:tcW w:w="851" w:type="dxa"/>
            <w:tcBorders>
              <w:left w:val="nil"/>
            </w:tcBorders>
            <w:vAlign w:val="center"/>
          </w:tcPr>
          <w:p w14:paraId="074663F7" w14:textId="7AFC371D" w:rsidR="00655153" w:rsidRPr="00CA3931" w:rsidRDefault="00655153" w:rsidP="007D0778">
            <w:pPr>
              <w:jc w:val="center"/>
              <w:rPr>
                <w:rFonts w:ascii="Arial" w:hAnsi="Arial" w:cs="Arial"/>
              </w:rPr>
            </w:pPr>
            <w:r w:rsidRPr="00CA3931">
              <w:rPr>
                <w:rFonts w:ascii="Arial" w:hAnsi="Arial" w:cs="Arial"/>
              </w:rPr>
              <w:t>33.3</w:t>
            </w:r>
          </w:p>
        </w:tc>
      </w:tr>
      <w:tr w:rsidR="00655153" w:rsidRPr="00CA3931" w14:paraId="7599FE9F" w14:textId="77777777" w:rsidTr="00A73231">
        <w:trPr>
          <w:trHeight w:val="340"/>
        </w:trPr>
        <w:tc>
          <w:tcPr>
            <w:tcW w:w="6946" w:type="dxa"/>
            <w:tcBorders>
              <w:right w:val="nil"/>
            </w:tcBorders>
            <w:vAlign w:val="center"/>
          </w:tcPr>
          <w:p w14:paraId="65085730" w14:textId="77777777" w:rsidR="00655153" w:rsidRPr="00CA3931" w:rsidRDefault="00655153" w:rsidP="00856437">
            <w:pPr>
              <w:rPr>
                <w:rFonts w:ascii="Arial" w:hAnsi="Arial" w:cs="Arial"/>
              </w:rPr>
            </w:pPr>
            <w:r w:rsidRPr="00CA3931">
              <w:rPr>
                <w:rFonts w:ascii="Arial" w:hAnsi="Arial" w:cs="Arial"/>
              </w:rPr>
              <w:t>Missing school / work (N=88)</w:t>
            </w:r>
          </w:p>
        </w:tc>
        <w:tc>
          <w:tcPr>
            <w:tcW w:w="992" w:type="dxa"/>
            <w:tcBorders>
              <w:left w:val="nil"/>
              <w:right w:val="nil"/>
            </w:tcBorders>
            <w:vAlign w:val="center"/>
          </w:tcPr>
          <w:p w14:paraId="0C05AB13" w14:textId="53A3E14F" w:rsidR="00655153" w:rsidRPr="00CA3931" w:rsidRDefault="00655153" w:rsidP="00DC2ED9">
            <w:pPr>
              <w:jc w:val="center"/>
              <w:rPr>
                <w:rFonts w:ascii="Arial" w:hAnsi="Arial" w:cs="Arial"/>
              </w:rPr>
            </w:pPr>
            <w:r w:rsidRPr="00CA3931">
              <w:rPr>
                <w:rFonts w:ascii="Arial" w:hAnsi="Arial" w:cs="Arial"/>
              </w:rPr>
              <w:t>26</w:t>
            </w:r>
          </w:p>
        </w:tc>
        <w:tc>
          <w:tcPr>
            <w:tcW w:w="851" w:type="dxa"/>
            <w:tcBorders>
              <w:left w:val="nil"/>
            </w:tcBorders>
            <w:vAlign w:val="center"/>
          </w:tcPr>
          <w:p w14:paraId="5080BB30" w14:textId="18B0D9E5" w:rsidR="00655153" w:rsidRPr="00CA3931" w:rsidRDefault="00655153" w:rsidP="00DC13D4">
            <w:pPr>
              <w:jc w:val="center"/>
              <w:rPr>
                <w:rFonts w:ascii="Arial" w:hAnsi="Arial" w:cs="Arial"/>
              </w:rPr>
            </w:pPr>
            <w:r w:rsidRPr="00CA3931">
              <w:rPr>
                <w:rFonts w:ascii="Arial" w:hAnsi="Arial" w:cs="Arial"/>
              </w:rPr>
              <w:t>29.5</w:t>
            </w:r>
          </w:p>
        </w:tc>
      </w:tr>
      <w:tr w:rsidR="00655153" w:rsidRPr="00CA3931" w14:paraId="2B8CFF37" w14:textId="77777777" w:rsidTr="00A73231">
        <w:trPr>
          <w:trHeight w:val="340"/>
        </w:trPr>
        <w:tc>
          <w:tcPr>
            <w:tcW w:w="6946" w:type="dxa"/>
            <w:tcBorders>
              <w:right w:val="nil"/>
            </w:tcBorders>
            <w:vAlign w:val="center"/>
          </w:tcPr>
          <w:p w14:paraId="2FC9FFF7" w14:textId="4C9DDA5A" w:rsidR="00655153" w:rsidRPr="00CA3931" w:rsidRDefault="00655153" w:rsidP="00DC2ED9">
            <w:pPr>
              <w:rPr>
                <w:rFonts w:ascii="Arial" w:hAnsi="Arial" w:cs="Arial"/>
              </w:rPr>
            </w:pPr>
            <w:r w:rsidRPr="00CA3931">
              <w:rPr>
                <w:rFonts w:ascii="Arial" w:hAnsi="Arial" w:cs="Arial"/>
              </w:rPr>
              <w:t>Mental health illness (N=150)</w:t>
            </w:r>
          </w:p>
        </w:tc>
        <w:tc>
          <w:tcPr>
            <w:tcW w:w="992" w:type="dxa"/>
            <w:tcBorders>
              <w:left w:val="nil"/>
              <w:right w:val="nil"/>
            </w:tcBorders>
            <w:vAlign w:val="center"/>
          </w:tcPr>
          <w:p w14:paraId="736D7747" w14:textId="4B851C5C" w:rsidR="00655153" w:rsidRPr="00CA3931" w:rsidRDefault="00655153" w:rsidP="00DC13D4">
            <w:pPr>
              <w:jc w:val="center"/>
              <w:rPr>
                <w:rFonts w:ascii="Arial" w:hAnsi="Arial" w:cs="Arial"/>
              </w:rPr>
            </w:pPr>
            <w:r w:rsidRPr="00CA3931">
              <w:rPr>
                <w:rFonts w:ascii="Arial" w:hAnsi="Arial" w:cs="Arial"/>
              </w:rPr>
              <w:t>43</w:t>
            </w:r>
          </w:p>
        </w:tc>
        <w:tc>
          <w:tcPr>
            <w:tcW w:w="851" w:type="dxa"/>
            <w:tcBorders>
              <w:left w:val="nil"/>
            </w:tcBorders>
            <w:vAlign w:val="center"/>
          </w:tcPr>
          <w:p w14:paraId="4985C2BF" w14:textId="745A6943" w:rsidR="00655153" w:rsidRPr="00CA3931" w:rsidRDefault="00655153" w:rsidP="007D0778">
            <w:pPr>
              <w:jc w:val="center"/>
              <w:rPr>
                <w:rFonts w:ascii="Arial" w:hAnsi="Arial" w:cs="Arial"/>
              </w:rPr>
            </w:pPr>
            <w:r w:rsidRPr="00CA3931">
              <w:rPr>
                <w:rFonts w:ascii="Arial" w:hAnsi="Arial" w:cs="Arial"/>
              </w:rPr>
              <w:t>28.7</w:t>
            </w:r>
          </w:p>
        </w:tc>
      </w:tr>
      <w:tr w:rsidR="00655153" w:rsidRPr="00CA3931" w14:paraId="7D09D216" w14:textId="77777777" w:rsidTr="00A73231">
        <w:trPr>
          <w:trHeight w:val="340"/>
        </w:trPr>
        <w:tc>
          <w:tcPr>
            <w:tcW w:w="6946" w:type="dxa"/>
            <w:tcBorders>
              <w:right w:val="nil"/>
            </w:tcBorders>
            <w:vAlign w:val="center"/>
          </w:tcPr>
          <w:p w14:paraId="5B27B50C" w14:textId="77777777" w:rsidR="00655153" w:rsidRPr="00CA3931" w:rsidRDefault="00655153" w:rsidP="00DC2ED9">
            <w:pPr>
              <w:rPr>
                <w:rFonts w:ascii="Arial" w:hAnsi="Arial" w:cs="Arial"/>
              </w:rPr>
            </w:pPr>
            <w:r w:rsidRPr="00CA3931">
              <w:rPr>
                <w:rFonts w:ascii="Arial" w:hAnsi="Arial" w:cs="Arial"/>
              </w:rPr>
              <w:t>Shared housing (N=146)</w:t>
            </w:r>
          </w:p>
        </w:tc>
        <w:tc>
          <w:tcPr>
            <w:tcW w:w="992" w:type="dxa"/>
            <w:tcBorders>
              <w:left w:val="nil"/>
              <w:right w:val="nil"/>
            </w:tcBorders>
            <w:vAlign w:val="center"/>
          </w:tcPr>
          <w:p w14:paraId="1D5985EC" w14:textId="5DF565C9" w:rsidR="00655153" w:rsidRPr="00CA3931" w:rsidRDefault="00655153" w:rsidP="00DC13D4">
            <w:pPr>
              <w:jc w:val="center"/>
              <w:rPr>
                <w:rFonts w:ascii="Arial" w:hAnsi="Arial" w:cs="Arial"/>
              </w:rPr>
            </w:pPr>
            <w:r w:rsidRPr="00CA3931">
              <w:rPr>
                <w:rFonts w:ascii="Arial" w:hAnsi="Arial" w:cs="Arial"/>
              </w:rPr>
              <w:t>40</w:t>
            </w:r>
          </w:p>
        </w:tc>
        <w:tc>
          <w:tcPr>
            <w:tcW w:w="851" w:type="dxa"/>
            <w:tcBorders>
              <w:left w:val="nil"/>
            </w:tcBorders>
            <w:vAlign w:val="center"/>
          </w:tcPr>
          <w:p w14:paraId="0E736C2E" w14:textId="7579D536" w:rsidR="00655153" w:rsidRPr="00CA3931" w:rsidRDefault="00655153" w:rsidP="007D0778">
            <w:pPr>
              <w:jc w:val="center"/>
              <w:rPr>
                <w:rFonts w:ascii="Arial" w:hAnsi="Arial" w:cs="Arial"/>
              </w:rPr>
            </w:pPr>
            <w:r w:rsidRPr="00CA3931">
              <w:rPr>
                <w:rFonts w:ascii="Arial" w:hAnsi="Arial" w:cs="Arial"/>
              </w:rPr>
              <w:t>27.4</w:t>
            </w:r>
          </w:p>
        </w:tc>
      </w:tr>
      <w:tr w:rsidR="00655153" w:rsidRPr="00CA3931" w14:paraId="6AB1FF47" w14:textId="77777777" w:rsidTr="00A73231">
        <w:trPr>
          <w:trHeight w:val="340"/>
        </w:trPr>
        <w:tc>
          <w:tcPr>
            <w:tcW w:w="6946" w:type="dxa"/>
            <w:tcBorders>
              <w:right w:val="nil"/>
            </w:tcBorders>
            <w:vAlign w:val="center"/>
          </w:tcPr>
          <w:p w14:paraId="7CCD8ABA" w14:textId="77777777" w:rsidR="00655153" w:rsidRPr="00CA3931" w:rsidRDefault="00655153" w:rsidP="00856437">
            <w:pPr>
              <w:rPr>
                <w:rFonts w:ascii="Arial" w:hAnsi="Arial" w:cs="Arial"/>
              </w:rPr>
            </w:pPr>
            <w:r w:rsidRPr="00CA3931">
              <w:rPr>
                <w:rFonts w:ascii="Arial" w:hAnsi="Arial" w:cs="Arial"/>
              </w:rPr>
              <w:t>Previous attempts to access support (N=92)</w:t>
            </w:r>
          </w:p>
        </w:tc>
        <w:tc>
          <w:tcPr>
            <w:tcW w:w="992" w:type="dxa"/>
            <w:tcBorders>
              <w:left w:val="nil"/>
              <w:right w:val="nil"/>
            </w:tcBorders>
            <w:vAlign w:val="center"/>
          </w:tcPr>
          <w:p w14:paraId="745001C5" w14:textId="77777777" w:rsidR="00655153" w:rsidRPr="00CA3931" w:rsidRDefault="00655153" w:rsidP="00DC13D4">
            <w:pPr>
              <w:jc w:val="center"/>
              <w:rPr>
                <w:rFonts w:ascii="Arial" w:hAnsi="Arial" w:cs="Arial"/>
              </w:rPr>
            </w:pPr>
            <w:r w:rsidRPr="00CA3931">
              <w:rPr>
                <w:rFonts w:ascii="Arial" w:hAnsi="Arial" w:cs="Arial"/>
              </w:rPr>
              <w:t>24</w:t>
            </w:r>
          </w:p>
        </w:tc>
        <w:tc>
          <w:tcPr>
            <w:tcW w:w="851" w:type="dxa"/>
            <w:tcBorders>
              <w:left w:val="nil"/>
            </w:tcBorders>
            <w:vAlign w:val="center"/>
          </w:tcPr>
          <w:p w14:paraId="3C60DAAD" w14:textId="77777777" w:rsidR="00655153" w:rsidRPr="00CA3931" w:rsidRDefault="00655153" w:rsidP="007D0778">
            <w:pPr>
              <w:jc w:val="center"/>
              <w:rPr>
                <w:rFonts w:ascii="Arial" w:hAnsi="Arial" w:cs="Arial"/>
              </w:rPr>
            </w:pPr>
            <w:r w:rsidRPr="00CA3931">
              <w:rPr>
                <w:rFonts w:ascii="Arial" w:hAnsi="Arial" w:cs="Arial"/>
              </w:rPr>
              <w:t>26.1</w:t>
            </w:r>
          </w:p>
        </w:tc>
      </w:tr>
      <w:tr w:rsidR="00655153" w:rsidRPr="00CA3931" w14:paraId="0BF92EDC" w14:textId="77777777" w:rsidTr="00A73231">
        <w:trPr>
          <w:trHeight w:val="340"/>
        </w:trPr>
        <w:tc>
          <w:tcPr>
            <w:tcW w:w="6946" w:type="dxa"/>
            <w:tcBorders>
              <w:right w:val="nil"/>
            </w:tcBorders>
            <w:vAlign w:val="center"/>
          </w:tcPr>
          <w:p w14:paraId="499B3E3A" w14:textId="73FF507D" w:rsidR="00655153" w:rsidRPr="00CA3931" w:rsidRDefault="00655153" w:rsidP="00856437">
            <w:pPr>
              <w:rPr>
                <w:rFonts w:ascii="Arial" w:hAnsi="Arial" w:cs="Arial"/>
              </w:rPr>
            </w:pPr>
            <w:r w:rsidRPr="00655153">
              <w:rPr>
                <w:rFonts w:ascii="Arial" w:hAnsi="Arial" w:cs="Arial"/>
              </w:rPr>
              <w:t>Police</w:t>
            </w:r>
            <w:r>
              <w:rPr>
                <w:rFonts w:ascii="Arial" w:hAnsi="Arial" w:cs="Arial"/>
              </w:rPr>
              <w:t xml:space="preserve"> perception</w:t>
            </w:r>
            <w:r w:rsidRPr="00CA3931">
              <w:rPr>
                <w:rFonts w:ascii="Arial" w:hAnsi="Arial" w:cs="Arial"/>
              </w:rPr>
              <w:t xml:space="preserve"> (N=91)</w:t>
            </w:r>
          </w:p>
        </w:tc>
        <w:tc>
          <w:tcPr>
            <w:tcW w:w="992" w:type="dxa"/>
            <w:tcBorders>
              <w:left w:val="nil"/>
              <w:right w:val="nil"/>
            </w:tcBorders>
            <w:vAlign w:val="center"/>
          </w:tcPr>
          <w:p w14:paraId="63AF2570" w14:textId="77777777" w:rsidR="00655153" w:rsidRPr="00CA3931" w:rsidRDefault="00655153" w:rsidP="00DC13D4">
            <w:pPr>
              <w:jc w:val="center"/>
              <w:rPr>
                <w:rFonts w:ascii="Arial" w:hAnsi="Arial" w:cs="Arial"/>
              </w:rPr>
            </w:pPr>
            <w:r w:rsidRPr="00CA3931">
              <w:rPr>
                <w:rFonts w:ascii="Arial" w:hAnsi="Arial" w:cs="Arial"/>
              </w:rPr>
              <w:t>21</w:t>
            </w:r>
          </w:p>
        </w:tc>
        <w:tc>
          <w:tcPr>
            <w:tcW w:w="851" w:type="dxa"/>
            <w:tcBorders>
              <w:left w:val="nil"/>
            </w:tcBorders>
            <w:vAlign w:val="center"/>
          </w:tcPr>
          <w:p w14:paraId="513C28E1" w14:textId="77777777" w:rsidR="00655153" w:rsidRPr="00CA3931" w:rsidRDefault="00655153" w:rsidP="007D0778">
            <w:pPr>
              <w:jc w:val="center"/>
              <w:rPr>
                <w:rFonts w:ascii="Arial" w:hAnsi="Arial" w:cs="Arial"/>
              </w:rPr>
            </w:pPr>
            <w:r w:rsidRPr="00CA3931">
              <w:rPr>
                <w:rFonts w:ascii="Arial" w:hAnsi="Arial" w:cs="Arial"/>
              </w:rPr>
              <w:t>23.1</w:t>
            </w:r>
          </w:p>
        </w:tc>
      </w:tr>
      <w:tr w:rsidR="00655153" w:rsidRPr="00CA3931" w14:paraId="56EE8944" w14:textId="77777777" w:rsidTr="00A73231">
        <w:trPr>
          <w:trHeight w:val="340"/>
        </w:trPr>
        <w:tc>
          <w:tcPr>
            <w:tcW w:w="6946" w:type="dxa"/>
            <w:tcBorders>
              <w:right w:val="nil"/>
            </w:tcBorders>
            <w:vAlign w:val="center"/>
          </w:tcPr>
          <w:p w14:paraId="71876FB5" w14:textId="77777777" w:rsidR="00655153" w:rsidRPr="00CA3931" w:rsidRDefault="00655153" w:rsidP="00856437">
            <w:pPr>
              <w:rPr>
                <w:rFonts w:ascii="Arial" w:hAnsi="Arial" w:cs="Arial"/>
              </w:rPr>
            </w:pPr>
            <w:r w:rsidRPr="00CA3931">
              <w:rPr>
                <w:rFonts w:ascii="Arial" w:hAnsi="Arial" w:cs="Arial"/>
              </w:rPr>
              <w:t>Premarital sex (N=91)</w:t>
            </w:r>
          </w:p>
        </w:tc>
        <w:tc>
          <w:tcPr>
            <w:tcW w:w="992" w:type="dxa"/>
            <w:tcBorders>
              <w:left w:val="nil"/>
              <w:right w:val="nil"/>
            </w:tcBorders>
            <w:vAlign w:val="center"/>
          </w:tcPr>
          <w:p w14:paraId="73D55F06" w14:textId="77777777" w:rsidR="00655153" w:rsidRPr="00CA3931" w:rsidRDefault="00655153" w:rsidP="00DC13D4">
            <w:pPr>
              <w:jc w:val="center"/>
              <w:rPr>
                <w:rFonts w:ascii="Arial" w:hAnsi="Arial" w:cs="Arial"/>
              </w:rPr>
            </w:pPr>
            <w:r w:rsidRPr="00CA3931">
              <w:rPr>
                <w:rFonts w:ascii="Arial" w:hAnsi="Arial" w:cs="Arial"/>
              </w:rPr>
              <w:t>21</w:t>
            </w:r>
          </w:p>
        </w:tc>
        <w:tc>
          <w:tcPr>
            <w:tcW w:w="851" w:type="dxa"/>
            <w:tcBorders>
              <w:left w:val="nil"/>
            </w:tcBorders>
            <w:vAlign w:val="center"/>
          </w:tcPr>
          <w:p w14:paraId="5BAB5526" w14:textId="77777777" w:rsidR="00655153" w:rsidRPr="00CA3931" w:rsidRDefault="00655153" w:rsidP="007D0778">
            <w:pPr>
              <w:jc w:val="center"/>
              <w:rPr>
                <w:rFonts w:ascii="Arial" w:hAnsi="Arial" w:cs="Arial"/>
              </w:rPr>
            </w:pPr>
            <w:r w:rsidRPr="00CA3931">
              <w:rPr>
                <w:rFonts w:ascii="Arial" w:hAnsi="Arial" w:cs="Arial"/>
              </w:rPr>
              <w:t>23.1</w:t>
            </w:r>
          </w:p>
        </w:tc>
      </w:tr>
      <w:tr w:rsidR="00655153" w:rsidRPr="00CA3931" w14:paraId="49D2C383" w14:textId="77777777" w:rsidTr="00A73231">
        <w:trPr>
          <w:trHeight w:val="340"/>
        </w:trPr>
        <w:tc>
          <w:tcPr>
            <w:tcW w:w="6946" w:type="dxa"/>
            <w:tcBorders>
              <w:right w:val="nil"/>
            </w:tcBorders>
            <w:vAlign w:val="center"/>
          </w:tcPr>
          <w:p w14:paraId="1814D637" w14:textId="4EEFD68D" w:rsidR="00655153" w:rsidRPr="00CA3931" w:rsidRDefault="00655153" w:rsidP="00DC2ED9">
            <w:pPr>
              <w:rPr>
                <w:rFonts w:ascii="Arial" w:hAnsi="Arial" w:cs="Arial"/>
              </w:rPr>
            </w:pPr>
            <w:r w:rsidRPr="00CA3931">
              <w:rPr>
                <w:rFonts w:ascii="Arial" w:hAnsi="Arial" w:cs="Arial"/>
              </w:rPr>
              <w:t>Public “flirting” / male friendships (N=101)</w:t>
            </w:r>
          </w:p>
        </w:tc>
        <w:tc>
          <w:tcPr>
            <w:tcW w:w="992" w:type="dxa"/>
            <w:tcBorders>
              <w:left w:val="nil"/>
              <w:right w:val="nil"/>
            </w:tcBorders>
            <w:vAlign w:val="center"/>
          </w:tcPr>
          <w:p w14:paraId="726AADA8" w14:textId="768E5F6D" w:rsidR="00655153" w:rsidRPr="00CA3931" w:rsidRDefault="00655153" w:rsidP="00DC13D4">
            <w:pPr>
              <w:jc w:val="center"/>
              <w:rPr>
                <w:rFonts w:ascii="Arial" w:hAnsi="Arial" w:cs="Arial"/>
              </w:rPr>
            </w:pPr>
            <w:r w:rsidRPr="00CA3931">
              <w:rPr>
                <w:rFonts w:ascii="Arial" w:hAnsi="Arial" w:cs="Arial"/>
              </w:rPr>
              <w:t>23</w:t>
            </w:r>
          </w:p>
        </w:tc>
        <w:tc>
          <w:tcPr>
            <w:tcW w:w="851" w:type="dxa"/>
            <w:tcBorders>
              <w:left w:val="nil"/>
            </w:tcBorders>
            <w:vAlign w:val="center"/>
          </w:tcPr>
          <w:p w14:paraId="0194F049" w14:textId="78C69D53" w:rsidR="00655153" w:rsidRPr="00CA3931" w:rsidRDefault="00655153" w:rsidP="007D0778">
            <w:pPr>
              <w:jc w:val="center"/>
              <w:rPr>
                <w:rFonts w:ascii="Arial" w:hAnsi="Arial" w:cs="Arial"/>
              </w:rPr>
            </w:pPr>
            <w:r w:rsidRPr="00CA3931">
              <w:rPr>
                <w:rFonts w:ascii="Arial" w:hAnsi="Arial" w:cs="Arial"/>
              </w:rPr>
              <w:t>22.8</w:t>
            </w:r>
          </w:p>
        </w:tc>
      </w:tr>
      <w:tr w:rsidR="00655153" w:rsidRPr="00CA3931" w14:paraId="55FB2EF9" w14:textId="77777777" w:rsidTr="00A73231">
        <w:trPr>
          <w:trHeight w:val="340"/>
        </w:trPr>
        <w:tc>
          <w:tcPr>
            <w:tcW w:w="6946" w:type="dxa"/>
            <w:tcBorders>
              <w:right w:val="nil"/>
            </w:tcBorders>
            <w:vAlign w:val="center"/>
          </w:tcPr>
          <w:p w14:paraId="35A34BC3" w14:textId="14A498C5" w:rsidR="00655153" w:rsidRPr="00CA3931" w:rsidRDefault="00655153" w:rsidP="00DC2ED9">
            <w:pPr>
              <w:rPr>
                <w:rFonts w:ascii="Arial" w:hAnsi="Arial" w:cs="Arial"/>
              </w:rPr>
            </w:pPr>
            <w:r w:rsidRPr="00CA3931">
              <w:rPr>
                <w:rFonts w:ascii="Arial" w:hAnsi="Arial" w:cs="Arial"/>
              </w:rPr>
              <w:t>Cohabiting with perpetrator (N=157)</w:t>
            </w:r>
          </w:p>
        </w:tc>
        <w:tc>
          <w:tcPr>
            <w:tcW w:w="992" w:type="dxa"/>
            <w:tcBorders>
              <w:left w:val="nil"/>
              <w:right w:val="nil"/>
            </w:tcBorders>
            <w:vAlign w:val="center"/>
          </w:tcPr>
          <w:p w14:paraId="549E4E9B" w14:textId="7D788C20" w:rsidR="00655153" w:rsidRPr="00CA3931" w:rsidRDefault="00655153" w:rsidP="00DC13D4">
            <w:pPr>
              <w:jc w:val="center"/>
              <w:rPr>
                <w:rFonts w:ascii="Arial" w:hAnsi="Arial" w:cs="Arial"/>
              </w:rPr>
            </w:pPr>
            <w:r w:rsidRPr="00CA3931">
              <w:rPr>
                <w:rFonts w:ascii="Arial" w:hAnsi="Arial" w:cs="Arial"/>
              </w:rPr>
              <w:t>33</w:t>
            </w:r>
          </w:p>
        </w:tc>
        <w:tc>
          <w:tcPr>
            <w:tcW w:w="851" w:type="dxa"/>
            <w:tcBorders>
              <w:left w:val="nil"/>
            </w:tcBorders>
            <w:vAlign w:val="center"/>
          </w:tcPr>
          <w:p w14:paraId="583A772F" w14:textId="37F2ECF0" w:rsidR="00655153" w:rsidRPr="00CA3931" w:rsidRDefault="00655153" w:rsidP="007D0778">
            <w:pPr>
              <w:jc w:val="center"/>
              <w:rPr>
                <w:rFonts w:ascii="Arial" w:hAnsi="Arial" w:cs="Arial"/>
              </w:rPr>
            </w:pPr>
            <w:r w:rsidRPr="00CA3931">
              <w:rPr>
                <w:rFonts w:ascii="Arial" w:hAnsi="Arial" w:cs="Arial"/>
              </w:rPr>
              <w:t>21.0</w:t>
            </w:r>
          </w:p>
        </w:tc>
      </w:tr>
      <w:tr w:rsidR="00655153" w:rsidRPr="00CA3931" w14:paraId="72B99BE7" w14:textId="77777777" w:rsidTr="00A73231">
        <w:trPr>
          <w:trHeight w:val="340"/>
        </w:trPr>
        <w:tc>
          <w:tcPr>
            <w:tcW w:w="6946" w:type="dxa"/>
            <w:tcBorders>
              <w:right w:val="nil"/>
            </w:tcBorders>
            <w:vAlign w:val="center"/>
          </w:tcPr>
          <w:p w14:paraId="2045EBB0" w14:textId="77777777" w:rsidR="00655153" w:rsidRPr="00CA3931" w:rsidRDefault="00655153" w:rsidP="00856437">
            <w:pPr>
              <w:rPr>
                <w:rFonts w:ascii="Arial" w:hAnsi="Arial" w:cs="Arial"/>
              </w:rPr>
            </w:pPr>
            <w:r w:rsidRPr="00CA3931">
              <w:rPr>
                <w:rFonts w:ascii="Arial" w:hAnsi="Arial" w:cs="Arial"/>
              </w:rPr>
              <w:t>Religion conversion (N=76)</w:t>
            </w:r>
          </w:p>
        </w:tc>
        <w:tc>
          <w:tcPr>
            <w:tcW w:w="992" w:type="dxa"/>
            <w:tcBorders>
              <w:left w:val="nil"/>
              <w:right w:val="nil"/>
            </w:tcBorders>
            <w:vAlign w:val="center"/>
          </w:tcPr>
          <w:p w14:paraId="356F81A0" w14:textId="77777777" w:rsidR="00655153" w:rsidRPr="00CA3931" w:rsidRDefault="00655153" w:rsidP="00DC13D4">
            <w:pPr>
              <w:jc w:val="center"/>
              <w:rPr>
                <w:rFonts w:ascii="Arial" w:hAnsi="Arial" w:cs="Arial"/>
              </w:rPr>
            </w:pPr>
            <w:r w:rsidRPr="00CA3931">
              <w:rPr>
                <w:rFonts w:ascii="Arial" w:hAnsi="Arial" w:cs="Arial"/>
              </w:rPr>
              <w:t>12</w:t>
            </w:r>
          </w:p>
        </w:tc>
        <w:tc>
          <w:tcPr>
            <w:tcW w:w="851" w:type="dxa"/>
            <w:tcBorders>
              <w:left w:val="nil"/>
            </w:tcBorders>
            <w:vAlign w:val="center"/>
          </w:tcPr>
          <w:p w14:paraId="11CCA3EE" w14:textId="77777777" w:rsidR="00655153" w:rsidRPr="00CA3931" w:rsidRDefault="00655153" w:rsidP="007D0778">
            <w:pPr>
              <w:jc w:val="center"/>
              <w:rPr>
                <w:rFonts w:ascii="Arial" w:hAnsi="Arial" w:cs="Arial"/>
              </w:rPr>
            </w:pPr>
            <w:r w:rsidRPr="00CA3931">
              <w:rPr>
                <w:rFonts w:ascii="Arial" w:hAnsi="Arial" w:cs="Arial"/>
              </w:rPr>
              <w:t>15.8</w:t>
            </w:r>
          </w:p>
        </w:tc>
      </w:tr>
      <w:tr w:rsidR="00655153" w:rsidRPr="00CA3931" w14:paraId="61781DD7" w14:textId="77777777" w:rsidTr="00A73231">
        <w:trPr>
          <w:trHeight w:val="340"/>
        </w:trPr>
        <w:tc>
          <w:tcPr>
            <w:tcW w:w="6946" w:type="dxa"/>
            <w:tcBorders>
              <w:right w:val="nil"/>
            </w:tcBorders>
            <w:vAlign w:val="center"/>
          </w:tcPr>
          <w:p w14:paraId="559EE0D5" w14:textId="77777777" w:rsidR="00655153" w:rsidRPr="00CA3931" w:rsidRDefault="00655153" w:rsidP="00856437">
            <w:pPr>
              <w:rPr>
                <w:rFonts w:ascii="Arial" w:hAnsi="Arial" w:cs="Arial"/>
              </w:rPr>
            </w:pPr>
            <w:r w:rsidRPr="00CA3931">
              <w:rPr>
                <w:rFonts w:ascii="Arial" w:hAnsi="Arial" w:cs="Arial"/>
              </w:rPr>
              <w:t>Self-harm (N=84)</w:t>
            </w:r>
          </w:p>
        </w:tc>
        <w:tc>
          <w:tcPr>
            <w:tcW w:w="992" w:type="dxa"/>
            <w:tcBorders>
              <w:left w:val="nil"/>
              <w:right w:val="nil"/>
            </w:tcBorders>
            <w:vAlign w:val="center"/>
          </w:tcPr>
          <w:p w14:paraId="4B242538" w14:textId="77777777" w:rsidR="00655153" w:rsidRPr="00CA3931" w:rsidRDefault="00655153" w:rsidP="00DC13D4">
            <w:pPr>
              <w:jc w:val="center"/>
              <w:rPr>
                <w:rFonts w:ascii="Arial" w:hAnsi="Arial" w:cs="Arial"/>
              </w:rPr>
            </w:pPr>
            <w:r w:rsidRPr="00CA3931">
              <w:rPr>
                <w:rFonts w:ascii="Arial" w:hAnsi="Arial" w:cs="Arial"/>
              </w:rPr>
              <w:t>12</w:t>
            </w:r>
          </w:p>
        </w:tc>
        <w:tc>
          <w:tcPr>
            <w:tcW w:w="851" w:type="dxa"/>
            <w:tcBorders>
              <w:left w:val="nil"/>
            </w:tcBorders>
            <w:vAlign w:val="center"/>
          </w:tcPr>
          <w:p w14:paraId="44B4A704" w14:textId="77777777" w:rsidR="00655153" w:rsidRPr="00CA3931" w:rsidRDefault="00655153" w:rsidP="007D0778">
            <w:pPr>
              <w:jc w:val="center"/>
              <w:rPr>
                <w:rFonts w:ascii="Arial" w:hAnsi="Arial" w:cs="Arial"/>
              </w:rPr>
            </w:pPr>
            <w:r w:rsidRPr="00CA3931">
              <w:rPr>
                <w:rFonts w:ascii="Arial" w:hAnsi="Arial" w:cs="Arial"/>
              </w:rPr>
              <w:t>14.3</w:t>
            </w:r>
          </w:p>
        </w:tc>
      </w:tr>
      <w:tr w:rsidR="00655153" w:rsidRPr="00CA3931" w14:paraId="56B02AB7" w14:textId="77777777" w:rsidTr="00A73231">
        <w:trPr>
          <w:trHeight w:val="340"/>
        </w:trPr>
        <w:tc>
          <w:tcPr>
            <w:tcW w:w="6946" w:type="dxa"/>
            <w:tcBorders>
              <w:right w:val="nil"/>
            </w:tcBorders>
            <w:vAlign w:val="center"/>
          </w:tcPr>
          <w:p w14:paraId="581DB5B1" w14:textId="77777777" w:rsidR="00655153" w:rsidRPr="00CA3931" w:rsidRDefault="00655153" w:rsidP="00856437">
            <w:pPr>
              <w:rPr>
                <w:rFonts w:ascii="Arial" w:hAnsi="Arial" w:cs="Arial"/>
              </w:rPr>
            </w:pPr>
            <w:r w:rsidRPr="00CA3931">
              <w:rPr>
                <w:rFonts w:ascii="Arial" w:hAnsi="Arial" w:cs="Arial"/>
              </w:rPr>
              <w:t>Premarital / unwanted pregnancy (N=95)</w:t>
            </w:r>
          </w:p>
        </w:tc>
        <w:tc>
          <w:tcPr>
            <w:tcW w:w="992" w:type="dxa"/>
            <w:tcBorders>
              <w:left w:val="nil"/>
              <w:right w:val="nil"/>
            </w:tcBorders>
            <w:vAlign w:val="center"/>
          </w:tcPr>
          <w:p w14:paraId="06D0396C" w14:textId="77777777" w:rsidR="00655153" w:rsidRPr="00CA3931" w:rsidRDefault="00655153" w:rsidP="00DC13D4">
            <w:pPr>
              <w:jc w:val="center"/>
              <w:rPr>
                <w:rFonts w:ascii="Arial" w:hAnsi="Arial" w:cs="Arial"/>
              </w:rPr>
            </w:pPr>
            <w:r w:rsidRPr="00CA3931">
              <w:rPr>
                <w:rFonts w:ascii="Arial" w:hAnsi="Arial" w:cs="Arial"/>
              </w:rPr>
              <w:t>10</w:t>
            </w:r>
          </w:p>
        </w:tc>
        <w:tc>
          <w:tcPr>
            <w:tcW w:w="851" w:type="dxa"/>
            <w:tcBorders>
              <w:left w:val="nil"/>
            </w:tcBorders>
            <w:vAlign w:val="center"/>
          </w:tcPr>
          <w:p w14:paraId="7D3789D8" w14:textId="77777777" w:rsidR="00655153" w:rsidRPr="00CA3931" w:rsidRDefault="00655153" w:rsidP="007D0778">
            <w:pPr>
              <w:jc w:val="center"/>
              <w:rPr>
                <w:rFonts w:ascii="Arial" w:hAnsi="Arial" w:cs="Arial"/>
              </w:rPr>
            </w:pPr>
            <w:r w:rsidRPr="00CA3931">
              <w:rPr>
                <w:rFonts w:ascii="Arial" w:hAnsi="Arial" w:cs="Arial"/>
              </w:rPr>
              <w:t>10.5</w:t>
            </w:r>
          </w:p>
        </w:tc>
      </w:tr>
      <w:tr w:rsidR="00655153" w:rsidRPr="00CA3931" w14:paraId="22570703" w14:textId="77777777" w:rsidTr="00A73231">
        <w:trPr>
          <w:trHeight w:val="340"/>
        </w:trPr>
        <w:tc>
          <w:tcPr>
            <w:tcW w:w="6946" w:type="dxa"/>
            <w:tcBorders>
              <w:right w:val="nil"/>
            </w:tcBorders>
            <w:vAlign w:val="center"/>
          </w:tcPr>
          <w:p w14:paraId="3F638313" w14:textId="0F613C94" w:rsidR="00655153" w:rsidRPr="00CA3931" w:rsidRDefault="00655153" w:rsidP="00DC2ED9">
            <w:pPr>
              <w:rPr>
                <w:rFonts w:ascii="Arial" w:hAnsi="Arial" w:cs="Arial"/>
              </w:rPr>
            </w:pPr>
            <w:r w:rsidRPr="00CA3931">
              <w:rPr>
                <w:rFonts w:ascii="Arial" w:hAnsi="Arial" w:cs="Arial"/>
              </w:rPr>
              <w:t>Learning / physical disability (N=154)</w:t>
            </w:r>
          </w:p>
        </w:tc>
        <w:tc>
          <w:tcPr>
            <w:tcW w:w="992" w:type="dxa"/>
            <w:tcBorders>
              <w:left w:val="nil"/>
              <w:right w:val="nil"/>
            </w:tcBorders>
            <w:vAlign w:val="center"/>
          </w:tcPr>
          <w:p w14:paraId="67A84C83" w14:textId="4030134D" w:rsidR="00655153" w:rsidRPr="00CA3931" w:rsidRDefault="00655153" w:rsidP="00DC13D4">
            <w:pPr>
              <w:jc w:val="center"/>
              <w:rPr>
                <w:rFonts w:ascii="Arial" w:hAnsi="Arial" w:cs="Arial"/>
              </w:rPr>
            </w:pPr>
            <w:r w:rsidRPr="00CA3931">
              <w:rPr>
                <w:rFonts w:ascii="Arial" w:hAnsi="Arial" w:cs="Arial"/>
              </w:rPr>
              <w:t>15</w:t>
            </w:r>
          </w:p>
        </w:tc>
        <w:tc>
          <w:tcPr>
            <w:tcW w:w="851" w:type="dxa"/>
            <w:tcBorders>
              <w:left w:val="nil"/>
            </w:tcBorders>
            <w:vAlign w:val="center"/>
          </w:tcPr>
          <w:p w14:paraId="3E8C2AE9" w14:textId="7297AF61" w:rsidR="00655153" w:rsidRPr="00CA3931" w:rsidRDefault="00655153" w:rsidP="007D0778">
            <w:pPr>
              <w:jc w:val="center"/>
              <w:rPr>
                <w:rFonts w:ascii="Arial" w:hAnsi="Arial" w:cs="Arial"/>
              </w:rPr>
            </w:pPr>
            <w:r w:rsidRPr="00CA3931">
              <w:rPr>
                <w:rFonts w:ascii="Arial" w:hAnsi="Arial" w:cs="Arial"/>
              </w:rPr>
              <w:t>9.7</w:t>
            </w:r>
          </w:p>
        </w:tc>
      </w:tr>
      <w:tr w:rsidR="00655153" w:rsidRPr="00CA3931" w14:paraId="08E26185" w14:textId="77777777" w:rsidTr="00A73231">
        <w:trPr>
          <w:trHeight w:val="340"/>
        </w:trPr>
        <w:tc>
          <w:tcPr>
            <w:tcW w:w="6946" w:type="dxa"/>
            <w:tcBorders>
              <w:right w:val="nil"/>
            </w:tcBorders>
            <w:vAlign w:val="center"/>
          </w:tcPr>
          <w:p w14:paraId="7FB4B3CF" w14:textId="24BFCDCA" w:rsidR="00655153" w:rsidRPr="00CA3931" w:rsidRDefault="00655153" w:rsidP="00856437">
            <w:pPr>
              <w:rPr>
                <w:rFonts w:ascii="Arial" w:hAnsi="Arial" w:cs="Arial"/>
              </w:rPr>
            </w:pPr>
            <w:r>
              <w:rPr>
                <w:rFonts w:ascii="Arial" w:hAnsi="Arial" w:cs="Arial"/>
              </w:rPr>
              <w:t>I</w:t>
            </w:r>
            <w:r w:rsidRPr="00CA3931">
              <w:rPr>
                <w:rFonts w:ascii="Arial" w:hAnsi="Arial" w:cs="Arial"/>
              </w:rPr>
              <w:t>dentifiable vehicle (N=93)</w:t>
            </w:r>
          </w:p>
        </w:tc>
        <w:tc>
          <w:tcPr>
            <w:tcW w:w="992" w:type="dxa"/>
            <w:tcBorders>
              <w:left w:val="nil"/>
              <w:right w:val="nil"/>
            </w:tcBorders>
            <w:vAlign w:val="center"/>
          </w:tcPr>
          <w:p w14:paraId="52631578" w14:textId="77777777" w:rsidR="00655153" w:rsidRPr="00CA3931" w:rsidRDefault="00655153" w:rsidP="00DC13D4">
            <w:pPr>
              <w:jc w:val="center"/>
              <w:rPr>
                <w:rFonts w:ascii="Arial" w:hAnsi="Arial" w:cs="Arial"/>
              </w:rPr>
            </w:pPr>
            <w:r w:rsidRPr="00CA3931">
              <w:rPr>
                <w:rFonts w:ascii="Arial" w:hAnsi="Arial" w:cs="Arial"/>
              </w:rPr>
              <w:t>8</w:t>
            </w:r>
          </w:p>
        </w:tc>
        <w:tc>
          <w:tcPr>
            <w:tcW w:w="851" w:type="dxa"/>
            <w:tcBorders>
              <w:left w:val="nil"/>
            </w:tcBorders>
            <w:vAlign w:val="center"/>
          </w:tcPr>
          <w:p w14:paraId="3E3B6D71" w14:textId="77777777" w:rsidR="00655153" w:rsidRPr="00CA3931" w:rsidRDefault="00655153" w:rsidP="007D0778">
            <w:pPr>
              <w:jc w:val="center"/>
              <w:rPr>
                <w:rFonts w:ascii="Arial" w:hAnsi="Arial" w:cs="Arial"/>
              </w:rPr>
            </w:pPr>
            <w:r w:rsidRPr="00CA3931">
              <w:rPr>
                <w:rFonts w:ascii="Arial" w:hAnsi="Arial" w:cs="Arial"/>
              </w:rPr>
              <w:t>8.6</w:t>
            </w:r>
          </w:p>
        </w:tc>
      </w:tr>
      <w:tr w:rsidR="00655153" w:rsidRPr="00CA3931" w14:paraId="63E4C0FE" w14:textId="77777777" w:rsidTr="00A73231">
        <w:trPr>
          <w:trHeight w:val="340"/>
        </w:trPr>
        <w:tc>
          <w:tcPr>
            <w:tcW w:w="6946" w:type="dxa"/>
            <w:tcBorders>
              <w:bottom w:val="nil"/>
              <w:right w:val="nil"/>
            </w:tcBorders>
            <w:vAlign w:val="center"/>
          </w:tcPr>
          <w:p w14:paraId="6FC3DA25" w14:textId="77777777" w:rsidR="00655153" w:rsidRPr="00CA3931" w:rsidRDefault="00655153" w:rsidP="00856437">
            <w:pPr>
              <w:rPr>
                <w:rFonts w:ascii="Arial" w:hAnsi="Arial" w:cs="Arial"/>
              </w:rPr>
            </w:pPr>
            <w:r w:rsidRPr="00CA3931">
              <w:rPr>
                <w:rFonts w:ascii="Arial" w:hAnsi="Arial" w:cs="Arial"/>
              </w:rPr>
              <w:t>Adultery (N=97)</w:t>
            </w:r>
          </w:p>
        </w:tc>
        <w:tc>
          <w:tcPr>
            <w:tcW w:w="992" w:type="dxa"/>
            <w:tcBorders>
              <w:left w:val="nil"/>
              <w:bottom w:val="nil"/>
              <w:right w:val="nil"/>
            </w:tcBorders>
            <w:vAlign w:val="center"/>
          </w:tcPr>
          <w:p w14:paraId="4794AB70" w14:textId="77777777" w:rsidR="00655153" w:rsidRPr="00CA3931" w:rsidRDefault="00655153" w:rsidP="00DC13D4">
            <w:pPr>
              <w:jc w:val="center"/>
              <w:rPr>
                <w:rFonts w:ascii="Arial" w:hAnsi="Arial" w:cs="Arial"/>
              </w:rPr>
            </w:pPr>
            <w:r w:rsidRPr="00CA3931">
              <w:rPr>
                <w:rFonts w:ascii="Arial" w:hAnsi="Arial" w:cs="Arial"/>
              </w:rPr>
              <w:t>8</w:t>
            </w:r>
          </w:p>
        </w:tc>
        <w:tc>
          <w:tcPr>
            <w:tcW w:w="851" w:type="dxa"/>
            <w:tcBorders>
              <w:left w:val="nil"/>
              <w:bottom w:val="nil"/>
            </w:tcBorders>
            <w:vAlign w:val="center"/>
          </w:tcPr>
          <w:p w14:paraId="2D81B40A" w14:textId="77777777" w:rsidR="00655153" w:rsidRPr="00CA3931" w:rsidRDefault="00655153" w:rsidP="007D0778">
            <w:pPr>
              <w:jc w:val="center"/>
              <w:rPr>
                <w:rFonts w:ascii="Arial" w:hAnsi="Arial" w:cs="Arial"/>
              </w:rPr>
            </w:pPr>
            <w:r w:rsidRPr="00CA3931">
              <w:rPr>
                <w:rFonts w:ascii="Arial" w:hAnsi="Arial" w:cs="Arial"/>
              </w:rPr>
              <w:t>8.2</w:t>
            </w:r>
          </w:p>
        </w:tc>
      </w:tr>
      <w:tr w:rsidR="00655153" w:rsidRPr="00CA3931" w14:paraId="317637D4" w14:textId="77777777" w:rsidTr="00A73231">
        <w:trPr>
          <w:trHeight w:val="340"/>
        </w:trPr>
        <w:tc>
          <w:tcPr>
            <w:tcW w:w="6946" w:type="dxa"/>
            <w:tcBorders>
              <w:top w:val="nil"/>
              <w:bottom w:val="single" w:sz="12" w:space="0" w:color="auto"/>
              <w:right w:val="nil"/>
            </w:tcBorders>
            <w:vAlign w:val="center"/>
          </w:tcPr>
          <w:p w14:paraId="59CCB68D" w14:textId="77777777" w:rsidR="00655153" w:rsidRPr="00CA3931" w:rsidRDefault="00655153" w:rsidP="00A73231">
            <w:pPr>
              <w:spacing w:after="240"/>
              <w:rPr>
                <w:rFonts w:ascii="Arial" w:hAnsi="Arial" w:cs="Arial"/>
              </w:rPr>
            </w:pPr>
            <w:r w:rsidRPr="00CA3931">
              <w:rPr>
                <w:rFonts w:ascii="Arial" w:hAnsi="Arial" w:cs="Arial"/>
              </w:rPr>
              <w:t>Substance mis/use (N=108)</w:t>
            </w:r>
          </w:p>
        </w:tc>
        <w:tc>
          <w:tcPr>
            <w:tcW w:w="992" w:type="dxa"/>
            <w:tcBorders>
              <w:top w:val="nil"/>
              <w:left w:val="nil"/>
              <w:bottom w:val="single" w:sz="12" w:space="0" w:color="auto"/>
              <w:right w:val="nil"/>
            </w:tcBorders>
            <w:vAlign w:val="center"/>
          </w:tcPr>
          <w:p w14:paraId="1D8416BE" w14:textId="77777777" w:rsidR="00655153" w:rsidRPr="00CA3931" w:rsidRDefault="00655153" w:rsidP="00A73231">
            <w:pPr>
              <w:spacing w:after="240"/>
              <w:jc w:val="center"/>
              <w:rPr>
                <w:rFonts w:ascii="Arial" w:hAnsi="Arial" w:cs="Arial"/>
              </w:rPr>
            </w:pPr>
            <w:r w:rsidRPr="00CA3931">
              <w:rPr>
                <w:rFonts w:ascii="Arial" w:hAnsi="Arial" w:cs="Arial"/>
              </w:rPr>
              <w:t>4</w:t>
            </w:r>
          </w:p>
        </w:tc>
        <w:tc>
          <w:tcPr>
            <w:tcW w:w="851" w:type="dxa"/>
            <w:tcBorders>
              <w:top w:val="nil"/>
              <w:left w:val="nil"/>
              <w:bottom w:val="single" w:sz="12" w:space="0" w:color="auto"/>
            </w:tcBorders>
            <w:vAlign w:val="center"/>
          </w:tcPr>
          <w:p w14:paraId="6F69307E" w14:textId="77777777" w:rsidR="00655153" w:rsidRPr="00CA3931" w:rsidRDefault="00655153" w:rsidP="00A73231">
            <w:pPr>
              <w:spacing w:after="240"/>
              <w:jc w:val="center"/>
              <w:rPr>
                <w:rFonts w:ascii="Arial" w:hAnsi="Arial" w:cs="Arial"/>
              </w:rPr>
            </w:pPr>
            <w:r w:rsidRPr="00CA3931">
              <w:rPr>
                <w:rFonts w:ascii="Arial" w:hAnsi="Arial" w:cs="Arial"/>
              </w:rPr>
              <w:t>3.7</w:t>
            </w:r>
          </w:p>
        </w:tc>
      </w:tr>
    </w:tbl>
    <w:p w14:paraId="70D3714A" w14:textId="77777777" w:rsidR="00F82129" w:rsidRDefault="00F82129" w:rsidP="00F82129">
      <w:pPr>
        <w:spacing w:line="480" w:lineRule="auto"/>
        <w:rPr>
          <w:rFonts w:ascii="Arial" w:hAnsi="Arial" w:cs="Arial"/>
          <w:b/>
          <w:bCs/>
        </w:rPr>
      </w:pPr>
    </w:p>
    <w:p w14:paraId="6387A0FA" w14:textId="77777777" w:rsidR="00F82129" w:rsidRDefault="00F82129" w:rsidP="00574FD9">
      <w:pPr>
        <w:spacing w:line="480" w:lineRule="auto"/>
        <w:rPr>
          <w:rFonts w:ascii="Helvetica" w:hAnsi="Helvetica" w:cs="Arial"/>
        </w:rPr>
      </w:pPr>
    </w:p>
    <w:p w14:paraId="3534B35E" w14:textId="77777777" w:rsidR="00574FD9" w:rsidRDefault="00574FD9" w:rsidP="00303D77">
      <w:pPr>
        <w:spacing w:line="480" w:lineRule="auto"/>
        <w:ind w:firstLine="720"/>
        <w:rPr>
          <w:rFonts w:ascii="Arial" w:hAnsi="Arial" w:cs="Arial"/>
        </w:rPr>
      </w:pPr>
    </w:p>
    <w:p w14:paraId="480BC006" w14:textId="5A88B4A2" w:rsidR="000D3392" w:rsidRPr="00147B92" w:rsidRDefault="004A18D0" w:rsidP="000D3392">
      <w:pPr>
        <w:spacing w:line="480" w:lineRule="auto"/>
        <w:jc w:val="center"/>
        <w:rPr>
          <w:rFonts w:ascii="Arial" w:hAnsi="Arial" w:cs="Arial"/>
          <w:b/>
          <w:bCs/>
        </w:rPr>
      </w:pPr>
      <w:r>
        <w:rPr>
          <w:rFonts w:ascii="Arial" w:hAnsi="Arial" w:cs="Arial"/>
          <w:b/>
          <w:bCs/>
        </w:rPr>
        <w:t>DISCUSSION</w:t>
      </w:r>
    </w:p>
    <w:p w14:paraId="4FE828AF" w14:textId="04F67899" w:rsidR="002F40DE" w:rsidRPr="002F40DE" w:rsidRDefault="00C9366A" w:rsidP="002F40DE">
      <w:pPr>
        <w:spacing w:line="480" w:lineRule="auto"/>
        <w:rPr>
          <w:rFonts w:ascii="Arial" w:hAnsi="Arial" w:cs="Arial"/>
        </w:rPr>
      </w:pPr>
      <w:r>
        <w:rPr>
          <w:rFonts w:ascii="Arial" w:hAnsi="Arial" w:cs="Arial"/>
        </w:rPr>
        <w:tab/>
      </w:r>
      <w:r w:rsidR="00C05DF9" w:rsidRPr="007A6D6F">
        <w:rPr>
          <w:rFonts w:ascii="Arial" w:hAnsi="Arial" w:cs="Arial"/>
        </w:rPr>
        <w:t xml:space="preserve">Current research on </w:t>
      </w:r>
      <w:r w:rsidR="00BA3578" w:rsidRPr="007A6D6F">
        <w:rPr>
          <w:rFonts w:ascii="Arial" w:hAnsi="Arial" w:cs="Arial"/>
        </w:rPr>
        <w:t>‘</w:t>
      </w:r>
      <w:r w:rsidR="00C05DF9" w:rsidRPr="007A6D6F">
        <w:rPr>
          <w:rFonts w:ascii="Arial" w:hAnsi="Arial" w:cs="Arial"/>
        </w:rPr>
        <w:t>honour</w:t>
      </w:r>
      <w:r w:rsidR="00BA3578" w:rsidRPr="007A6D6F">
        <w:rPr>
          <w:rFonts w:ascii="Arial" w:hAnsi="Arial" w:cs="Arial"/>
        </w:rPr>
        <w:t>’</w:t>
      </w:r>
      <w:r w:rsidR="00C05DF9" w:rsidRPr="007A6D6F">
        <w:rPr>
          <w:rFonts w:ascii="Arial" w:hAnsi="Arial" w:cs="Arial"/>
        </w:rPr>
        <w:t xml:space="preserve">-based abuse has </w:t>
      </w:r>
      <w:r w:rsidR="00603D1F" w:rsidRPr="007A6D6F">
        <w:rPr>
          <w:rFonts w:ascii="Arial" w:hAnsi="Arial" w:cs="Arial"/>
        </w:rPr>
        <w:t xml:space="preserve">provided limited information on the base rates of </w:t>
      </w:r>
      <w:r w:rsidR="00CE1591" w:rsidRPr="007A6D6F">
        <w:rPr>
          <w:rFonts w:ascii="Arial" w:hAnsi="Arial" w:cs="Arial"/>
        </w:rPr>
        <w:t>survivor</w:t>
      </w:r>
      <w:r w:rsidR="00F25996">
        <w:rPr>
          <w:rFonts w:ascii="Arial" w:hAnsi="Arial" w:cs="Arial"/>
        </w:rPr>
        <w:t xml:space="preserve">, </w:t>
      </w:r>
      <w:r w:rsidR="00CE1591" w:rsidRPr="007A6D6F">
        <w:rPr>
          <w:rFonts w:ascii="Arial" w:hAnsi="Arial" w:cs="Arial"/>
        </w:rPr>
        <w:t xml:space="preserve">perpetrator or </w:t>
      </w:r>
      <w:r w:rsidR="00603D1F" w:rsidRPr="007A6D6F">
        <w:rPr>
          <w:rFonts w:ascii="Arial" w:hAnsi="Arial" w:cs="Arial"/>
        </w:rPr>
        <w:t>abuse characteristics</w:t>
      </w:r>
      <w:r w:rsidR="004B70A4" w:rsidRPr="007A6D6F">
        <w:rPr>
          <w:rFonts w:ascii="Arial" w:hAnsi="Arial" w:cs="Arial"/>
        </w:rPr>
        <w:t xml:space="preserve">. </w:t>
      </w:r>
      <w:r w:rsidRPr="007A6D6F">
        <w:rPr>
          <w:rFonts w:ascii="Arial" w:hAnsi="Arial" w:cs="Arial"/>
        </w:rPr>
        <w:t xml:space="preserve">This study aimed to </w:t>
      </w:r>
      <w:r w:rsidR="001C601A">
        <w:rPr>
          <w:rFonts w:ascii="Arial" w:hAnsi="Arial" w:cs="Arial"/>
        </w:rPr>
        <w:t xml:space="preserve">fill this gap, by using a larger sample to </w:t>
      </w:r>
      <w:r w:rsidR="00D1535E" w:rsidRPr="007A6D6F">
        <w:rPr>
          <w:rFonts w:ascii="Arial" w:hAnsi="Arial" w:cs="Arial"/>
        </w:rPr>
        <w:t>produce base rate information on key characteristics of</w:t>
      </w:r>
      <w:r w:rsidR="00CE1591" w:rsidRPr="007A6D6F">
        <w:rPr>
          <w:rFonts w:ascii="Arial" w:hAnsi="Arial" w:cs="Arial"/>
        </w:rPr>
        <w:t xml:space="preserve"> </w:t>
      </w:r>
      <w:r w:rsidR="00D1535E" w:rsidRPr="007A6D6F">
        <w:rPr>
          <w:rFonts w:ascii="Arial" w:hAnsi="Arial" w:cs="Arial"/>
        </w:rPr>
        <w:t xml:space="preserve">survivors, </w:t>
      </w:r>
      <w:r w:rsidR="00D4653A" w:rsidRPr="007A6D6F">
        <w:rPr>
          <w:rFonts w:ascii="Arial" w:hAnsi="Arial" w:cs="Arial"/>
        </w:rPr>
        <w:t>perpetrators</w:t>
      </w:r>
      <w:r w:rsidR="00D1535E" w:rsidRPr="007A6D6F">
        <w:rPr>
          <w:rFonts w:ascii="Arial" w:hAnsi="Arial" w:cs="Arial"/>
        </w:rPr>
        <w:t xml:space="preserve"> and </w:t>
      </w:r>
      <w:r w:rsidR="00D1535E" w:rsidRPr="002F40DE">
        <w:rPr>
          <w:rFonts w:ascii="Arial" w:hAnsi="Arial" w:cs="Arial"/>
        </w:rPr>
        <w:t xml:space="preserve">abuse in cases of </w:t>
      </w:r>
      <w:r w:rsidR="00BA3578" w:rsidRPr="002F40DE">
        <w:rPr>
          <w:rFonts w:ascii="Arial" w:hAnsi="Arial" w:cs="Arial"/>
        </w:rPr>
        <w:t>‘</w:t>
      </w:r>
      <w:r w:rsidR="00D1535E" w:rsidRPr="002F40DE">
        <w:rPr>
          <w:rFonts w:ascii="Arial" w:hAnsi="Arial" w:cs="Arial"/>
        </w:rPr>
        <w:t>honour</w:t>
      </w:r>
      <w:r w:rsidR="00BA3578" w:rsidRPr="002F40DE">
        <w:rPr>
          <w:rFonts w:ascii="Arial" w:hAnsi="Arial" w:cs="Arial"/>
        </w:rPr>
        <w:t>’</w:t>
      </w:r>
      <w:r w:rsidR="00D1535E" w:rsidRPr="002F40DE">
        <w:rPr>
          <w:rFonts w:ascii="Arial" w:hAnsi="Arial" w:cs="Arial"/>
        </w:rPr>
        <w:t xml:space="preserve">-based </w:t>
      </w:r>
      <w:r w:rsidR="00F82129">
        <w:rPr>
          <w:rFonts w:ascii="Arial" w:hAnsi="Arial" w:cs="Arial"/>
        </w:rPr>
        <w:t>abuse</w:t>
      </w:r>
      <w:r w:rsidR="00DF44E5">
        <w:rPr>
          <w:rFonts w:ascii="Arial" w:hAnsi="Arial" w:cs="Arial"/>
        </w:rPr>
        <w:t xml:space="preserve"> within the UK</w:t>
      </w:r>
      <w:r w:rsidR="00B73A7A" w:rsidRPr="002F40DE">
        <w:rPr>
          <w:rFonts w:ascii="Arial" w:hAnsi="Arial" w:cs="Arial"/>
        </w:rPr>
        <w:t>.</w:t>
      </w:r>
      <w:r w:rsidR="004475DE" w:rsidRPr="002F40DE">
        <w:rPr>
          <w:rFonts w:ascii="Arial" w:hAnsi="Arial" w:cs="Arial"/>
        </w:rPr>
        <w:t xml:space="preserve"> </w:t>
      </w:r>
      <w:r w:rsidR="002F40DE" w:rsidRPr="002F40DE">
        <w:rPr>
          <w:rFonts w:ascii="Arial" w:hAnsi="Arial" w:cs="Arial"/>
        </w:rPr>
        <w:t xml:space="preserve">The </w:t>
      </w:r>
      <w:r w:rsidR="00E47E86">
        <w:rPr>
          <w:rFonts w:ascii="Arial" w:hAnsi="Arial" w:cs="Arial"/>
        </w:rPr>
        <w:t>generated</w:t>
      </w:r>
      <w:r w:rsidR="002F40DE" w:rsidRPr="002F40DE">
        <w:rPr>
          <w:rFonts w:ascii="Arial" w:hAnsi="Arial" w:cs="Arial"/>
        </w:rPr>
        <w:t xml:space="preserve"> statistics suggest that, on average, a case of ‘honour’-based abuse will include around 14 of the investigated abuse characteristics. The most common of these characteristics were</w:t>
      </w:r>
      <w:r w:rsidR="00F82129">
        <w:rPr>
          <w:rFonts w:ascii="Arial" w:hAnsi="Arial" w:cs="Arial"/>
        </w:rPr>
        <w:t xml:space="preserve"> </w:t>
      </w:r>
      <w:r w:rsidR="00F82129" w:rsidRPr="002F40DE">
        <w:rPr>
          <w:rFonts w:ascii="Arial" w:hAnsi="Arial" w:cs="Arial"/>
        </w:rPr>
        <w:t xml:space="preserve">“Emotional / </w:t>
      </w:r>
      <w:r w:rsidR="00DE4513" w:rsidRPr="002F40DE">
        <w:rPr>
          <w:rFonts w:ascii="Arial" w:hAnsi="Arial" w:cs="Arial"/>
        </w:rPr>
        <w:t>psychological abuse and coercive control</w:t>
      </w:r>
      <w:r w:rsidR="00F82129" w:rsidRPr="002F40DE">
        <w:rPr>
          <w:rFonts w:ascii="Arial" w:hAnsi="Arial" w:cs="Arial"/>
        </w:rPr>
        <w:t>”,</w:t>
      </w:r>
      <w:r w:rsidR="002F40DE" w:rsidRPr="002F40DE">
        <w:rPr>
          <w:rFonts w:ascii="Arial" w:hAnsi="Arial" w:cs="Arial"/>
        </w:rPr>
        <w:t xml:space="preserve"> “Specific </w:t>
      </w:r>
      <w:r w:rsidR="00DE4513" w:rsidRPr="002F40DE">
        <w:rPr>
          <w:rFonts w:ascii="Arial" w:hAnsi="Arial" w:cs="Arial"/>
        </w:rPr>
        <w:t>family cultural traditions</w:t>
      </w:r>
      <w:r w:rsidR="002F40DE" w:rsidRPr="002F40DE">
        <w:rPr>
          <w:rFonts w:ascii="Arial" w:hAnsi="Arial" w:cs="Arial"/>
        </w:rPr>
        <w:t xml:space="preserve">”, “Gender-based </w:t>
      </w:r>
      <w:r w:rsidR="00DE4513" w:rsidRPr="002F40DE">
        <w:rPr>
          <w:rFonts w:ascii="Arial" w:hAnsi="Arial" w:cs="Arial"/>
        </w:rPr>
        <w:t>socialisation</w:t>
      </w:r>
      <w:r w:rsidR="002F40DE" w:rsidRPr="002F40DE">
        <w:rPr>
          <w:rFonts w:ascii="Arial" w:hAnsi="Arial" w:cs="Arial"/>
        </w:rPr>
        <w:t>” and</w:t>
      </w:r>
      <w:r w:rsidR="00F82129">
        <w:rPr>
          <w:rFonts w:ascii="Arial" w:hAnsi="Arial" w:cs="Arial"/>
        </w:rPr>
        <w:t xml:space="preserve"> “Physical </w:t>
      </w:r>
      <w:r w:rsidR="00DE4513">
        <w:rPr>
          <w:rFonts w:ascii="Arial" w:hAnsi="Arial" w:cs="Arial"/>
        </w:rPr>
        <w:t>violence</w:t>
      </w:r>
      <w:r w:rsidR="00F82129">
        <w:rPr>
          <w:rFonts w:ascii="Arial" w:hAnsi="Arial" w:cs="Arial"/>
        </w:rPr>
        <w:t>”</w:t>
      </w:r>
      <w:r w:rsidR="00F25996">
        <w:rPr>
          <w:rFonts w:ascii="Arial" w:hAnsi="Arial" w:cs="Arial"/>
        </w:rPr>
        <w:t>,</w:t>
      </w:r>
      <w:r w:rsidR="002F40DE" w:rsidRPr="002F40DE">
        <w:rPr>
          <w:rFonts w:ascii="Arial" w:hAnsi="Arial" w:cs="Arial"/>
        </w:rPr>
        <w:t xml:space="preserve"> present in over 75% of cases</w:t>
      </w:r>
      <w:r w:rsidR="00F82129">
        <w:rPr>
          <w:rFonts w:ascii="Arial" w:hAnsi="Arial" w:cs="Arial"/>
        </w:rPr>
        <w:t xml:space="preserve"> </w:t>
      </w:r>
      <w:r w:rsidR="00F25996">
        <w:rPr>
          <w:rFonts w:ascii="Arial" w:hAnsi="Arial" w:cs="Arial"/>
        </w:rPr>
        <w:lastRenderedPageBreak/>
        <w:t>(</w:t>
      </w:r>
      <w:r w:rsidR="00F82129">
        <w:rPr>
          <w:rFonts w:ascii="Arial" w:hAnsi="Arial" w:cs="Arial"/>
        </w:rPr>
        <w:t>where presence or absence was known</w:t>
      </w:r>
      <w:r w:rsidR="00F25996">
        <w:rPr>
          <w:rFonts w:ascii="Arial" w:hAnsi="Arial" w:cs="Arial"/>
        </w:rPr>
        <w:t>)</w:t>
      </w:r>
      <w:r w:rsidR="002F40DE" w:rsidRPr="002F40DE">
        <w:rPr>
          <w:rFonts w:ascii="Arial" w:hAnsi="Arial" w:cs="Arial"/>
        </w:rPr>
        <w:t>. The high prevalence of these characteristics suggest</w:t>
      </w:r>
      <w:r w:rsidR="009F44E4">
        <w:rPr>
          <w:rFonts w:ascii="Arial" w:hAnsi="Arial" w:cs="Arial"/>
        </w:rPr>
        <w:t>s</w:t>
      </w:r>
      <w:r w:rsidR="002F40DE" w:rsidRPr="002F40DE">
        <w:rPr>
          <w:rFonts w:ascii="Arial" w:hAnsi="Arial" w:cs="Arial"/>
        </w:rPr>
        <w:t xml:space="preserve"> that they are core elements of ‘honour’-based abuse </w:t>
      </w:r>
      <w:r w:rsidR="00DF44E5">
        <w:rPr>
          <w:rFonts w:ascii="Arial" w:hAnsi="Arial" w:cs="Arial"/>
        </w:rPr>
        <w:t xml:space="preserve">in the UK </w:t>
      </w:r>
      <w:r w:rsidR="002F40DE" w:rsidRPr="002F40DE">
        <w:rPr>
          <w:rFonts w:ascii="Arial" w:hAnsi="Arial" w:cs="Arial"/>
        </w:rPr>
        <w:t>and so are key to how we recognise</w:t>
      </w:r>
      <w:r w:rsidR="009F44E4">
        <w:rPr>
          <w:rFonts w:ascii="Arial" w:hAnsi="Arial" w:cs="Arial"/>
        </w:rPr>
        <w:t xml:space="preserve"> and respond to</w:t>
      </w:r>
      <w:r w:rsidR="002F40DE" w:rsidRPr="002F40DE">
        <w:rPr>
          <w:rFonts w:ascii="Arial" w:hAnsi="Arial" w:cs="Arial"/>
        </w:rPr>
        <w:t xml:space="preserve"> this form of </w:t>
      </w:r>
      <w:r w:rsidR="00F25996">
        <w:rPr>
          <w:rFonts w:ascii="Arial" w:hAnsi="Arial" w:cs="Arial"/>
        </w:rPr>
        <w:t>violence</w:t>
      </w:r>
      <w:r w:rsidR="002F40DE" w:rsidRPr="002F40DE">
        <w:rPr>
          <w:rFonts w:ascii="Arial" w:hAnsi="Arial" w:cs="Arial"/>
        </w:rPr>
        <w:t xml:space="preserve">. </w:t>
      </w:r>
    </w:p>
    <w:p w14:paraId="331CB733" w14:textId="194BBFD5" w:rsidR="0064269E" w:rsidRDefault="0012211A" w:rsidP="0049278B">
      <w:pPr>
        <w:spacing w:line="480" w:lineRule="auto"/>
        <w:ind w:firstLine="720"/>
        <w:rPr>
          <w:rFonts w:ascii="Arial" w:hAnsi="Arial" w:cs="Arial"/>
        </w:rPr>
      </w:pPr>
      <w:r w:rsidRPr="0012211A">
        <w:rPr>
          <w:rFonts w:ascii="Arial" w:hAnsi="Arial" w:cs="Arial"/>
        </w:rPr>
        <w:t xml:space="preserve">In the definition used for ‘honour’-based abuse, the presence of intimidation and coercion, physical violence and defence of a family or community ‘honour’ code is core, so the high prevalence of these characteristics associated with ‘honour’-based abuse was </w:t>
      </w:r>
      <w:r w:rsidR="001509DD">
        <w:rPr>
          <w:rFonts w:ascii="Arial" w:hAnsi="Arial" w:cs="Arial"/>
        </w:rPr>
        <w:t xml:space="preserve">an </w:t>
      </w:r>
      <w:r w:rsidRPr="0012211A">
        <w:rPr>
          <w:rFonts w:ascii="Arial" w:hAnsi="Arial" w:cs="Arial"/>
        </w:rPr>
        <w:t>expected</w:t>
      </w:r>
      <w:r w:rsidR="001509DD">
        <w:rPr>
          <w:rFonts w:ascii="Arial" w:hAnsi="Arial" w:cs="Arial"/>
        </w:rPr>
        <w:t xml:space="preserve"> finding</w:t>
      </w:r>
      <w:r w:rsidRPr="0012211A">
        <w:rPr>
          <w:rFonts w:ascii="Arial" w:hAnsi="Arial" w:cs="Arial"/>
        </w:rPr>
        <w:t xml:space="preserve">. Similarly, characteristics such as gender and threats against the survivor and their children are frequently mentioned in ‘honour’-based abuse literature (e.g. Dyer, 2015; Gill, 2008; Gill et al., 2012; Hague et al., 2012), so while direct comparisons to their prevalence cannot be made </w:t>
      </w:r>
      <w:r w:rsidR="001509DD">
        <w:rPr>
          <w:rFonts w:ascii="Arial" w:hAnsi="Arial" w:cs="Arial"/>
        </w:rPr>
        <w:t>here</w:t>
      </w:r>
      <w:r w:rsidRPr="0012211A">
        <w:rPr>
          <w:rFonts w:ascii="Arial" w:hAnsi="Arial" w:cs="Arial"/>
        </w:rPr>
        <w:t xml:space="preserve">, it was expected that they would have a high presence. </w:t>
      </w:r>
      <w:r w:rsidR="002F40DE" w:rsidRPr="0012211A">
        <w:rPr>
          <w:rFonts w:ascii="Arial" w:hAnsi="Arial" w:cs="Arial"/>
        </w:rPr>
        <w:t>More surprising was the lower frequencies of some characteristics which have been highly linked to ‘honour’-based abuse</w:t>
      </w:r>
      <w:r w:rsidR="001509DD">
        <w:rPr>
          <w:rFonts w:ascii="Arial" w:hAnsi="Arial" w:cs="Arial"/>
        </w:rPr>
        <w:t xml:space="preserve"> within existing literature</w:t>
      </w:r>
      <w:r w:rsidR="002F40DE" w:rsidRPr="0012211A">
        <w:rPr>
          <w:rFonts w:ascii="Arial" w:hAnsi="Arial" w:cs="Arial"/>
        </w:rPr>
        <w:t xml:space="preserve">. “Premarital sex”, for example, was present </w:t>
      </w:r>
      <w:r w:rsidR="001509DD">
        <w:rPr>
          <w:rFonts w:ascii="Arial" w:hAnsi="Arial" w:cs="Arial"/>
        </w:rPr>
        <w:t xml:space="preserve">in this study </w:t>
      </w:r>
      <w:r w:rsidR="002F40DE" w:rsidRPr="0012211A">
        <w:rPr>
          <w:rFonts w:ascii="Arial" w:hAnsi="Arial" w:cs="Arial"/>
        </w:rPr>
        <w:t xml:space="preserve">in less than </w:t>
      </w:r>
      <w:r>
        <w:rPr>
          <w:rFonts w:ascii="Arial" w:hAnsi="Arial" w:cs="Arial"/>
        </w:rPr>
        <w:t>2</w:t>
      </w:r>
      <w:r w:rsidR="002F40DE" w:rsidRPr="0012211A">
        <w:rPr>
          <w:rFonts w:ascii="Arial" w:hAnsi="Arial" w:cs="Arial"/>
        </w:rPr>
        <w:t>5% of the cases</w:t>
      </w:r>
      <w:r>
        <w:rPr>
          <w:rFonts w:ascii="Arial" w:hAnsi="Arial" w:cs="Arial"/>
        </w:rPr>
        <w:t xml:space="preserve"> where presence was known</w:t>
      </w:r>
      <w:r w:rsidR="002F40DE" w:rsidRPr="0012211A">
        <w:rPr>
          <w:rFonts w:ascii="Arial" w:hAnsi="Arial" w:cs="Arial"/>
        </w:rPr>
        <w:t xml:space="preserve">, but female sexuality is frequently mentioned in ‘honour’-based abuse literature as a key motivation for acts of abuse (e.g. </w:t>
      </w:r>
      <w:proofErr w:type="spellStart"/>
      <w:r w:rsidR="002F40DE" w:rsidRPr="0012211A">
        <w:rPr>
          <w:rFonts w:ascii="Arial" w:hAnsi="Arial" w:cs="Arial"/>
        </w:rPr>
        <w:t>Aplin</w:t>
      </w:r>
      <w:proofErr w:type="spellEnd"/>
      <w:r w:rsidR="002F40DE" w:rsidRPr="0012211A">
        <w:rPr>
          <w:rFonts w:ascii="Arial" w:hAnsi="Arial" w:cs="Arial"/>
        </w:rPr>
        <w:t xml:space="preserve"> 201</w:t>
      </w:r>
      <w:r w:rsidR="000D62D2" w:rsidRPr="0012211A">
        <w:rPr>
          <w:rFonts w:ascii="Arial" w:hAnsi="Arial" w:cs="Arial"/>
        </w:rPr>
        <w:t>9</w:t>
      </w:r>
      <w:r w:rsidR="002F40DE" w:rsidRPr="0012211A">
        <w:rPr>
          <w:rFonts w:ascii="Arial" w:hAnsi="Arial" w:cs="Arial"/>
        </w:rPr>
        <w:t xml:space="preserve">; Gill, 2008; Payton, 2014). </w:t>
      </w:r>
      <w:r w:rsidR="007B5232" w:rsidRPr="0012211A">
        <w:rPr>
          <w:rFonts w:ascii="Arial" w:hAnsi="Arial" w:cs="Arial"/>
        </w:rPr>
        <w:t>Given that much of the previous research on the topic has been based on self-reported data, be that through qualitative interviews or survivor questionnaires, it is possible that the abuse characteristics explored were more “obvious” breaches of the ‘honour code’</w:t>
      </w:r>
      <w:r w:rsidR="00932847" w:rsidRPr="0012211A">
        <w:rPr>
          <w:rFonts w:ascii="Arial" w:hAnsi="Arial" w:cs="Arial"/>
        </w:rPr>
        <w:t xml:space="preserve">. </w:t>
      </w:r>
      <w:r w:rsidR="007B5232" w:rsidRPr="0012211A">
        <w:rPr>
          <w:rFonts w:ascii="Arial" w:hAnsi="Arial" w:cs="Arial"/>
        </w:rPr>
        <w:t xml:space="preserve">Examples of infidelity or </w:t>
      </w:r>
      <w:r w:rsidR="0049278B" w:rsidRPr="0012211A">
        <w:rPr>
          <w:rFonts w:ascii="Arial" w:hAnsi="Arial" w:cs="Arial"/>
        </w:rPr>
        <w:t>exploration of identity and sexual orientation transcending heteronormative paradigms are certainly risk factors more readily recognisable by survivors, professionals and the</w:t>
      </w:r>
      <w:r w:rsidR="006355FD" w:rsidRPr="0012211A">
        <w:rPr>
          <w:rFonts w:ascii="Arial" w:hAnsi="Arial" w:cs="Arial"/>
        </w:rPr>
        <w:t xml:space="preserve"> general</w:t>
      </w:r>
      <w:r w:rsidR="0049278B" w:rsidRPr="0012211A">
        <w:rPr>
          <w:rFonts w:ascii="Arial" w:hAnsi="Arial" w:cs="Arial"/>
        </w:rPr>
        <w:t xml:space="preserve"> public in the discourse of ‘honour’-based abuse.</w:t>
      </w:r>
      <w:r w:rsidR="0049278B">
        <w:rPr>
          <w:rFonts w:ascii="Arial" w:hAnsi="Arial" w:cs="Arial"/>
        </w:rPr>
        <w:t xml:space="preserve"> </w:t>
      </w:r>
    </w:p>
    <w:p w14:paraId="404C8ABA" w14:textId="6AEDCF37" w:rsidR="006355FD" w:rsidRDefault="0064269E" w:rsidP="00034497">
      <w:pPr>
        <w:spacing w:line="480" w:lineRule="auto"/>
        <w:ind w:firstLine="720"/>
        <w:rPr>
          <w:rFonts w:ascii="Arial" w:hAnsi="Arial" w:cs="Arial"/>
        </w:rPr>
      </w:pPr>
      <w:r>
        <w:rPr>
          <w:rFonts w:ascii="Arial" w:hAnsi="Arial" w:cs="Arial"/>
        </w:rPr>
        <w:t>T</w:t>
      </w:r>
      <w:r w:rsidR="0049278B">
        <w:rPr>
          <w:rFonts w:ascii="Arial" w:hAnsi="Arial" w:cs="Arial"/>
        </w:rPr>
        <w:t>his study</w:t>
      </w:r>
      <w:r>
        <w:rPr>
          <w:rFonts w:ascii="Arial" w:hAnsi="Arial" w:cs="Arial"/>
        </w:rPr>
        <w:t>, however,</w:t>
      </w:r>
      <w:r w:rsidR="0049278B">
        <w:rPr>
          <w:rFonts w:ascii="Arial" w:hAnsi="Arial" w:cs="Arial"/>
        </w:rPr>
        <w:t xml:space="preserve"> was able to explore broader and subtler forms of </w:t>
      </w:r>
      <w:r w:rsidR="0049278B" w:rsidRPr="002F40DE">
        <w:rPr>
          <w:rFonts w:ascii="Arial" w:hAnsi="Arial" w:cs="Arial"/>
        </w:rPr>
        <w:t>abuse</w:t>
      </w:r>
      <w:r w:rsidR="00932847">
        <w:rPr>
          <w:rFonts w:ascii="Arial" w:hAnsi="Arial" w:cs="Arial"/>
        </w:rPr>
        <w:t>, as the data</w:t>
      </w:r>
      <w:r w:rsidR="0049278B">
        <w:rPr>
          <w:rFonts w:ascii="Arial" w:hAnsi="Arial" w:cs="Arial"/>
        </w:rPr>
        <w:t xml:space="preserve"> reflected not only survivor experiences, but also the </w:t>
      </w:r>
      <w:r w:rsidR="00207253">
        <w:rPr>
          <w:rFonts w:ascii="Arial" w:hAnsi="Arial" w:cs="Arial"/>
        </w:rPr>
        <w:t xml:space="preserve">professional </w:t>
      </w:r>
      <w:r w:rsidR="0049278B">
        <w:rPr>
          <w:rFonts w:ascii="Arial" w:hAnsi="Arial" w:cs="Arial"/>
        </w:rPr>
        <w:lastRenderedPageBreak/>
        <w:t xml:space="preserve">judgement of </w:t>
      </w:r>
      <w:proofErr w:type="spellStart"/>
      <w:r w:rsidR="00207253">
        <w:rPr>
          <w:rFonts w:ascii="Arial" w:hAnsi="Arial" w:cs="Arial"/>
        </w:rPr>
        <w:t>Savera</w:t>
      </w:r>
      <w:proofErr w:type="spellEnd"/>
      <w:r w:rsidR="00207253">
        <w:rPr>
          <w:rFonts w:ascii="Arial" w:hAnsi="Arial" w:cs="Arial"/>
        </w:rPr>
        <w:t xml:space="preserve"> UK support staff</w:t>
      </w:r>
      <w:r w:rsidR="0049278B">
        <w:rPr>
          <w:rFonts w:ascii="Arial" w:hAnsi="Arial" w:cs="Arial"/>
        </w:rPr>
        <w:t xml:space="preserve"> </w:t>
      </w:r>
      <w:r w:rsidR="00207253">
        <w:rPr>
          <w:rFonts w:ascii="Arial" w:hAnsi="Arial" w:cs="Arial"/>
        </w:rPr>
        <w:t xml:space="preserve">specialising </w:t>
      </w:r>
      <w:r w:rsidR="0049278B">
        <w:rPr>
          <w:rFonts w:ascii="Arial" w:hAnsi="Arial" w:cs="Arial"/>
        </w:rPr>
        <w:t>in th</w:t>
      </w:r>
      <w:r w:rsidR="00207253">
        <w:rPr>
          <w:rFonts w:ascii="Arial" w:hAnsi="Arial" w:cs="Arial"/>
        </w:rPr>
        <w:t>is</w:t>
      </w:r>
      <w:r w:rsidR="0049278B">
        <w:rPr>
          <w:rFonts w:ascii="Arial" w:hAnsi="Arial" w:cs="Arial"/>
        </w:rPr>
        <w:t xml:space="preserve"> field</w:t>
      </w:r>
      <w:r w:rsidR="00932847">
        <w:rPr>
          <w:rFonts w:ascii="Arial" w:hAnsi="Arial" w:cs="Arial"/>
        </w:rPr>
        <w:t>.</w:t>
      </w:r>
      <w:r w:rsidR="003202CB" w:rsidRPr="003202CB">
        <w:t xml:space="preserve"> </w:t>
      </w:r>
      <w:proofErr w:type="spellStart"/>
      <w:r w:rsidR="003202CB" w:rsidRPr="003202CB">
        <w:rPr>
          <w:rFonts w:ascii="Arial" w:hAnsi="Arial" w:cs="Arial"/>
        </w:rPr>
        <w:t>Savera</w:t>
      </w:r>
      <w:proofErr w:type="spellEnd"/>
      <w:r w:rsidR="003202CB" w:rsidRPr="003202CB">
        <w:rPr>
          <w:rFonts w:ascii="Arial" w:hAnsi="Arial" w:cs="Arial"/>
        </w:rPr>
        <w:t xml:space="preserve"> UK support staff develop</w:t>
      </w:r>
      <w:r w:rsidR="00DE4513">
        <w:rPr>
          <w:rFonts w:ascii="Arial" w:hAnsi="Arial" w:cs="Arial"/>
        </w:rPr>
        <w:t xml:space="preserve"> rapport and</w:t>
      </w:r>
      <w:r w:rsidR="003202CB" w:rsidRPr="003202CB">
        <w:rPr>
          <w:rFonts w:ascii="Arial" w:hAnsi="Arial" w:cs="Arial"/>
        </w:rPr>
        <w:t xml:space="preserve"> t</w:t>
      </w:r>
      <w:r w:rsidR="00F82129">
        <w:rPr>
          <w:rFonts w:ascii="Arial" w:hAnsi="Arial" w:cs="Arial"/>
        </w:rPr>
        <w:t xml:space="preserve">rusting </w:t>
      </w:r>
      <w:r w:rsidR="003202CB" w:rsidRPr="003202CB">
        <w:rPr>
          <w:rFonts w:ascii="Arial" w:hAnsi="Arial" w:cs="Arial"/>
        </w:rPr>
        <w:t xml:space="preserve">relationships with survivors over time </w:t>
      </w:r>
      <w:r w:rsidR="00F82129">
        <w:rPr>
          <w:rFonts w:ascii="Arial" w:hAnsi="Arial" w:cs="Arial"/>
        </w:rPr>
        <w:t>as part of their</w:t>
      </w:r>
      <w:r w:rsidR="00637E7F">
        <w:rPr>
          <w:rFonts w:ascii="Arial" w:hAnsi="Arial" w:cs="Arial"/>
        </w:rPr>
        <w:t xml:space="preserve"> support</w:t>
      </w:r>
      <w:r w:rsidR="00F82129">
        <w:rPr>
          <w:rFonts w:ascii="Arial" w:hAnsi="Arial" w:cs="Arial"/>
        </w:rPr>
        <w:t xml:space="preserve"> </w:t>
      </w:r>
      <w:r w:rsidR="00DE4513">
        <w:rPr>
          <w:rFonts w:ascii="Arial" w:hAnsi="Arial" w:cs="Arial"/>
        </w:rPr>
        <w:t>intervention</w:t>
      </w:r>
      <w:r w:rsidR="00F82129">
        <w:rPr>
          <w:rFonts w:ascii="Arial" w:hAnsi="Arial" w:cs="Arial"/>
        </w:rPr>
        <w:t>, which helps survivors feel safe and secure</w:t>
      </w:r>
      <w:r w:rsidR="003202CB" w:rsidRPr="003202CB">
        <w:rPr>
          <w:rFonts w:ascii="Arial" w:hAnsi="Arial" w:cs="Arial"/>
        </w:rPr>
        <w:t xml:space="preserve"> to </w:t>
      </w:r>
      <w:r w:rsidR="00DE4513">
        <w:rPr>
          <w:rFonts w:ascii="Arial" w:hAnsi="Arial" w:cs="Arial"/>
        </w:rPr>
        <w:t xml:space="preserve">make further </w:t>
      </w:r>
      <w:r w:rsidR="003202CB" w:rsidRPr="003202CB">
        <w:rPr>
          <w:rFonts w:ascii="Arial" w:hAnsi="Arial" w:cs="Arial"/>
        </w:rPr>
        <w:t>disclos</w:t>
      </w:r>
      <w:r w:rsidR="00DE4513">
        <w:rPr>
          <w:rFonts w:ascii="Arial" w:hAnsi="Arial" w:cs="Arial"/>
        </w:rPr>
        <w:t>ures</w:t>
      </w:r>
      <w:r w:rsidR="003202CB" w:rsidRPr="003202CB">
        <w:rPr>
          <w:rFonts w:ascii="Arial" w:hAnsi="Arial" w:cs="Arial"/>
        </w:rPr>
        <w:t xml:space="preserve"> and </w:t>
      </w:r>
      <w:r w:rsidR="00DE4513">
        <w:rPr>
          <w:rFonts w:ascii="Arial" w:hAnsi="Arial" w:cs="Arial"/>
        </w:rPr>
        <w:t>process</w:t>
      </w:r>
      <w:r w:rsidR="003202CB" w:rsidRPr="003202CB">
        <w:rPr>
          <w:rFonts w:ascii="Arial" w:hAnsi="Arial" w:cs="Arial"/>
        </w:rPr>
        <w:t xml:space="preserve"> their experiences. </w:t>
      </w:r>
      <w:r w:rsidR="00DE4513">
        <w:rPr>
          <w:rFonts w:ascii="Arial" w:hAnsi="Arial" w:cs="Arial"/>
        </w:rPr>
        <w:t>Through</w:t>
      </w:r>
      <w:r w:rsidR="003202CB" w:rsidRPr="003202CB">
        <w:rPr>
          <w:rFonts w:ascii="Arial" w:hAnsi="Arial" w:cs="Arial"/>
        </w:rPr>
        <w:t xml:space="preserve"> ongoing support survivors </w:t>
      </w:r>
      <w:r w:rsidR="00DE4513">
        <w:rPr>
          <w:rFonts w:ascii="Arial" w:hAnsi="Arial" w:cs="Arial"/>
        </w:rPr>
        <w:t>are encouraged to</w:t>
      </w:r>
      <w:r w:rsidR="003202CB" w:rsidRPr="003202CB">
        <w:rPr>
          <w:rFonts w:ascii="Arial" w:hAnsi="Arial" w:cs="Arial"/>
        </w:rPr>
        <w:t xml:space="preserve"> recognise abusive</w:t>
      </w:r>
      <w:r w:rsidR="00DE4513">
        <w:rPr>
          <w:rFonts w:ascii="Arial" w:hAnsi="Arial" w:cs="Arial"/>
        </w:rPr>
        <w:t xml:space="preserve"> signs and</w:t>
      </w:r>
      <w:r w:rsidR="00051DCA">
        <w:rPr>
          <w:rFonts w:ascii="Arial" w:hAnsi="Arial" w:cs="Arial"/>
        </w:rPr>
        <w:t xml:space="preserve"> </w:t>
      </w:r>
      <w:r w:rsidR="003202CB" w:rsidRPr="003202CB">
        <w:rPr>
          <w:rFonts w:ascii="Arial" w:hAnsi="Arial" w:cs="Arial"/>
        </w:rPr>
        <w:t xml:space="preserve">behaviours </w:t>
      </w:r>
      <w:r w:rsidR="00DE4513">
        <w:rPr>
          <w:rFonts w:ascii="Arial" w:hAnsi="Arial" w:cs="Arial"/>
        </w:rPr>
        <w:t>which</w:t>
      </w:r>
      <w:r w:rsidR="003202CB" w:rsidRPr="003202CB">
        <w:rPr>
          <w:rFonts w:ascii="Arial" w:hAnsi="Arial" w:cs="Arial"/>
        </w:rPr>
        <w:t xml:space="preserve"> they may have initially considered </w:t>
      </w:r>
      <w:r w:rsidR="00DE4513">
        <w:rPr>
          <w:rFonts w:ascii="Arial" w:hAnsi="Arial" w:cs="Arial"/>
        </w:rPr>
        <w:t>as</w:t>
      </w:r>
      <w:r w:rsidR="003202CB" w:rsidRPr="003202CB">
        <w:rPr>
          <w:rFonts w:ascii="Arial" w:hAnsi="Arial" w:cs="Arial"/>
        </w:rPr>
        <w:t xml:space="preserve"> “normal”</w:t>
      </w:r>
      <w:r w:rsidR="00DE4513">
        <w:rPr>
          <w:rFonts w:ascii="Arial" w:hAnsi="Arial" w:cs="Arial"/>
        </w:rPr>
        <w:t xml:space="preserve"> practice </w:t>
      </w:r>
      <w:r w:rsidR="003202CB" w:rsidRPr="003202CB">
        <w:rPr>
          <w:rFonts w:ascii="Arial" w:hAnsi="Arial" w:cs="Arial"/>
        </w:rPr>
        <w:t>within the context of the abuse</w:t>
      </w:r>
      <w:r w:rsidR="00DE4513">
        <w:rPr>
          <w:rFonts w:ascii="Arial" w:hAnsi="Arial" w:cs="Arial"/>
        </w:rPr>
        <w:t xml:space="preserve"> and common</w:t>
      </w:r>
      <w:r w:rsidR="00637E7F">
        <w:rPr>
          <w:rFonts w:ascii="Arial" w:hAnsi="Arial" w:cs="Arial"/>
        </w:rPr>
        <w:t xml:space="preserve"> practice</w:t>
      </w:r>
      <w:r w:rsidR="00DE4513">
        <w:rPr>
          <w:rFonts w:ascii="Arial" w:hAnsi="Arial" w:cs="Arial"/>
        </w:rPr>
        <w:t xml:space="preserve"> in their respective communities</w:t>
      </w:r>
      <w:r w:rsidR="003202CB" w:rsidRPr="003202CB">
        <w:rPr>
          <w:rFonts w:ascii="Arial" w:hAnsi="Arial" w:cs="Arial"/>
        </w:rPr>
        <w:t xml:space="preserve">. </w:t>
      </w:r>
      <w:r w:rsidR="00051DCA">
        <w:rPr>
          <w:rFonts w:ascii="Arial" w:hAnsi="Arial" w:cs="Arial"/>
        </w:rPr>
        <w:t xml:space="preserve">This informed appreciation of survivors’ background </w:t>
      </w:r>
      <w:r w:rsidR="00034497">
        <w:rPr>
          <w:rFonts w:ascii="Arial" w:hAnsi="Arial" w:cs="Arial"/>
        </w:rPr>
        <w:t>enable</w:t>
      </w:r>
      <w:r w:rsidR="00051DCA">
        <w:rPr>
          <w:rFonts w:ascii="Arial" w:hAnsi="Arial" w:cs="Arial"/>
        </w:rPr>
        <w:t xml:space="preserve"> them to overcome </w:t>
      </w:r>
      <w:r w:rsidR="00051DCA" w:rsidRPr="003202CB">
        <w:rPr>
          <w:rFonts w:ascii="Arial" w:hAnsi="Arial" w:cs="Arial"/>
        </w:rPr>
        <w:t xml:space="preserve">barriers </w:t>
      </w:r>
      <w:r w:rsidR="00034497">
        <w:rPr>
          <w:rFonts w:ascii="Arial" w:hAnsi="Arial" w:cs="Arial"/>
        </w:rPr>
        <w:t>and apprehension – common when</w:t>
      </w:r>
      <w:r w:rsidR="00051DCA" w:rsidRPr="003202CB">
        <w:rPr>
          <w:rFonts w:ascii="Arial" w:hAnsi="Arial" w:cs="Arial"/>
        </w:rPr>
        <w:t xml:space="preserve"> </w:t>
      </w:r>
      <w:r w:rsidR="00034497">
        <w:rPr>
          <w:rFonts w:ascii="Arial" w:hAnsi="Arial" w:cs="Arial"/>
        </w:rPr>
        <w:t>speaking</w:t>
      </w:r>
      <w:r w:rsidR="00051DCA" w:rsidRPr="003202CB">
        <w:rPr>
          <w:rFonts w:ascii="Arial" w:hAnsi="Arial" w:cs="Arial"/>
        </w:rPr>
        <w:t xml:space="preserve"> </w:t>
      </w:r>
      <w:r w:rsidR="00051DCA">
        <w:rPr>
          <w:rFonts w:ascii="Arial" w:hAnsi="Arial" w:cs="Arial"/>
        </w:rPr>
        <w:t>to</w:t>
      </w:r>
      <w:r w:rsidR="00051DCA" w:rsidRPr="003202CB">
        <w:rPr>
          <w:rFonts w:ascii="Arial" w:hAnsi="Arial" w:cs="Arial"/>
        </w:rPr>
        <w:t xml:space="preserve"> professionals with a limited understa</w:t>
      </w:r>
      <w:r w:rsidR="00034497">
        <w:rPr>
          <w:rFonts w:ascii="Arial" w:hAnsi="Arial" w:cs="Arial"/>
        </w:rPr>
        <w:t>nding of their cultural context, which greatly</w:t>
      </w:r>
      <w:r w:rsidR="00051DCA" w:rsidRPr="003202CB">
        <w:rPr>
          <w:rFonts w:ascii="Arial" w:hAnsi="Arial" w:cs="Arial"/>
        </w:rPr>
        <w:t xml:space="preserve"> limit</w:t>
      </w:r>
      <w:r w:rsidR="00034497">
        <w:rPr>
          <w:rFonts w:ascii="Arial" w:hAnsi="Arial" w:cs="Arial"/>
        </w:rPr>
        <w:t>s</w:t>
      </w:r>
      <w:r w:rsidR="00051DCA" w:rsidRPr="003202CB">
        <w:rPr>
          <w:rFonts w:ascii="Arial" w:hAnsi="Arial" w:cs="Arial"/>
        </w:rPr>
        <w:t xml:space="preserve"> the scope and depth of disclosures</w:t>
      </w:r>
      <w:r w:rsidR="00034497">
        <w:rPr>
          <w:rFonts w:ascii="Arial" w:hAnsi="Arial" w:cs="Arial"/>
        </w:rPr>
        <w:t xml:space="preserve"> made –</w:t>
      </w:r>
      <w:r w:rsidR="00051DCA" w:rsidRPr="003202CB">
        <w:rPr>
          <w:rFonts w:ascii="Arial" w:hAnsi="Arial" w:cs="Arial"/>
        </w:rPr>
        <w:t xml:space="preserve">, </w:t>
      </w:r>
      <w:r w:rsidR="00034497">
        <w:rPr>
          <w:rFonts w:ascii="Arial" w:hAnsi="Arial" w:cs="Arial"/>
        </w:rPr>
        <w:t>allowing them to go into greater detail</w:t>
      </w:r>
      <w:r w:rsidR="00051DCA" w:rsidRPr="003202CB">
        <w:rPr>
          <w:rFonts w:ascii="Arial" w:hAnsi="Arial" w:cs="Arial"/>
        </w:rPr>
        <w:t xml:space="preserve"> </w:t>
      </w:r>
      <w:r w:rsidR="00034497">
        <w:rPr>
          <w:rFonts w:ascii="Arial" w:hAnsi="Arial" w:cs="Arial"/>
        </w:rPr>
        <w:t>and supporting a broader</w:t>
      </w:r>
      <w:r w:rsidR="00051DCA" w:rsidRPr="003202CB">
        <w:rPr>
          <w:rFonts w:ascii="Arial" w:hAnsi="Arial" w:cs="Arial"/>
        </w:rPr>
        <w:t xml:space="preserve"> understanding of ‘honour’-based abuse. </w:t>
      </w:r>
      <w:r w:rsidR="003202CB" w:rsidRPr="003202CB">
        <w:rPr>
          <w:rFonts w:ascii="Arial" w:hAnsi="Arial" w:cs="Arial"/>
        </w:rPr>
        <w:t>T</w:t>
      </w:r>
      <w:r w:rsidR="00DE4513" w:rsidRPr="003202CB">
        <w:rPr>
          <w:rFonts w:ascii="Arial" w:hAnsi="Arial" w:cs="Arial"/>
        </w:rPr>
        <w:t xml:space="preserve">herefore </w:t>
      </w:r>
      <w:r w:rsidR="00DE4513">
        <w:rPr>
          <w:rFonts w:ascii="Arial" w:hAnsi="Arial" w:cs="Arial"/>
        </w:rPr>
        <w:t>t</w:t>
      </w:r>
      <w:r w:rsidR="003202CB" w:rsidRPr="003202CB">
        <w:rPr>
          <w:rFonts w:ascii="Arial" w:hAnsi="Arial" w:cs="Arial"/>
        </w:rPr>
        <w:t xml:space="preserve">he </w:t>
      </w:r>
      <w:r w:rsidR="00034497">
        <w:rPr>
          <w:rFonts w:ascii="Arial" w:hAnsi="Arial" w:cs="Arial"/>
        </w:rPr>
        <w:t>informed interventions and</w:t>
      </w:r>
      <w:r w:rsidR="003202CB" w:rsidRPr="003202CB">
        <w:rPr>
          <w:rFonts w:ascii="Arial" w:hAnsi="Arial" w:cs="Arial"/>
        </w:rPr>
        <w:t xml:space="preserve"> professional judgement of </w:t>
      </w:r>
      <w:proofErr w:type="spellStart"/>
      <w:r w:rsidR="003202CB" w:rsidRPr="003202CB">
        <w:rPr>
          <w:rFonts w:ascii="Arial" w:hAnsi="Arial" w:cs="Arial"/>
        </w:rPr>
        <w:t>Savera</w:t>
      </w:r>
      <w:proofErr w:type="spellEnd"/>
      <w:r w:rsidR="003202CB" w:rsidRPr="003202CB">
        <w:rPr>
          <w:rFonts w:ascii="Arial" w:hAnsi="Arial" w:cs="Arial"/>
        </w:rPr>
        <w:t xml:space="preserve"> UK staff supported this study in capturing </w:t>
      </w:r>
      <w:r w:rsidR="00051DCA">
        <w:rPr>
          <w:rFonts w:ascii="Arial" w:hAnsi="Arial" w:cs="Arial"/>
        </w:rPr>
        <w:t xml:space="preserve">more </w:t>
      </w:r>
      <w:r w:rsidR="003202CB" w:rsidRPr="003202CB">
        <w:rPr>
          <w:rFonts w:ascii="Arial" w:hAnsi="Arial" w:cs="Arial"/>
        </w:rPr>
        <w:t xml:space="preserve">behaviours </w:t>
      </w:r>
      <w:r w:rsidR="00051DCA">
        <w:rPr>
          <w:rFonts w:ascii="Arial" w:hAnsi="Arial" w:cs="Arial"/>
        </w:rPr>
        <w:t xml:space="preserve">than those </w:t>
      </w:r>
      <w:r w:rsidR="00A66C42">
        <w:rPr>
          <w:rFonts w:ascii="Arial" w:hAnsi="Arial" w:cs="Arial"/>
        </w:rPr>
        <w:t>identified</w:t>
      </w:r>
      <w:r w:rsidR="00051DCA" w:rsidRPr="003202CB">
        <w:rPr>
          <w:rFonts w:ascii="Arial" w:hAnsi="Arial" w:cs="Arial"/>
        </w:rPr>
        <w:t xml:space="preserve"> in current literature</w:t>
      </w:r>
      <w:r w:rsidR="00034497">
        <w:rPr>
          <w:rFonts w:ascii="Arial" w:hAnsi="Arial" w:cs="Arial"/>
        </w:rPr>
        <w:t>.</w:t>
      </w:r>
    </w:p>
    <w:p w14:paraId="3127F39D" w14:textId="48055407" w:rsidR="003218BB" w:rsidRDefault="003D5254" w:rsidP="003D5254">
      <w:pPr>
        <w:spacing w:line="480" w:lineRule="auto"/>
        <w:ind w:firstLine="720"/>
        <w:rPr>
          <w:rFonts w:ascii="Arial" w:hAnsi="Arial" w:cs="Arial"/>
        </w:rPr>
      </w:pPr>
      <w:r>
        <w:rPr>
          <w:rFonts w:ascii="Arial" w:hAnsi="Arial" w:cs="Arial"/>
        </w:rPr>
        <w:t>The above</w:t>
      </w:r>
      <w:r w:rsidR="006355FD">
        <w:rPr>
          <w:rFonts w:ascii="Arial" w:hAnsi="Arial" w:cs="Arial"/>
        </w:rPr>
        <w:t xml:space="preserve"> </w:t>
      </w:r>
      <w:r>
        <w:rPr>
          <w:rFonts w:ascii="Arial" w:hAnsi="Arial" w:cs="Arial"/>
        </w:rPr>
        <w:t>highlight</w:t>
      </w:r>
      <w:r w:rsidR="006355FD">
        <w:rPr>
          <w:rFonts w:ascii="Arial" w:hAnsi="Arial" w:cs="Arial"/>
        </w:rPr>
        <w:t xml:space="preserve"> that potentially some of the </w:t>
      </w:r>
      <w:r w:rsidR="006355FD" w:rsidRPr="006355FD">
        <w:rPr>
          <w:rFonts w:ascii="Arial" w:hAnsi="Arial" w:cs="Arial"/>
        </w:rPr>
        <w:t xml:space="preserve">characteristics which have been highly </w:t>
      </w:r>
      <w:r w:rsidR="006355FD">
        <w:rPr>
          <w:rFonts w:ascii="Arial" w:hAnsi="Arial" w:cs="Arial"/>
        </w:rPr>
        <w:t>associated with ‘honour’-based abuse thus far might in reality reflect more westernised perceptions of the phenomenon rather than actual prevalence</w:t>
      </w:r>
      <w:r w:rsidR="004607E3">
        <w:rPr>
          <w:rFonts w:ascii="Arial" w:hAnsi="Arial" w:cs="Arial"/>
        </w:rPr>
        <w:t xml:space="preserve"> figures</w:t>
      </w:r>
      <w:r w:rsidR="006355FD">
        <w:rPr>
          <w:rFonts w:ascii="Arial" w:hAnsi="Arial" w:cs="Arial"/>
        </w:rPr>
        <w:t>.</w:t>
      </w:r>
      <w:r w:rsidR="004607E3">
        <w:rPr>
          <w:rFonts w:ascii="Arial" w:hAnsi="Arial" w:cs="Arial"/>
        </w:rPr>
        <w:t xml:space="preserve"> </w:t>
      </w:r>
      <w:r w:rsidR="002F40DE" w:rsidRPr="002F40DE">
        <w:rPr>
          <w:rFonts w:ascii="Arial" w:hAnsi="Arial" w:cs="Arial"/>
        </w:rPr>
        <w:t xml:space="preserve">This may be related to the </w:t>
      </w:r>
      <w:r w:rsidR="00367CD4">
        <w:rPr>
          <w:rFonts w:ascii="Arial" w:hAnsi="Arial" w:cs="Arial"/>
        </w:rPr>
        <w:t xml:space="preserve">big </w:t>
      </w:r>
      <w:r w:rsidR="004607E3" w:rsidRPr="002F40DE">
        <w:rPr>
          <w:rFonts w:ascii="Arial" w:hAnsi="Arial" w:cs="Arial"/>
        </w:rPr>
        <w:t>range</w:t>
      </w:r>
      <w:r w:rsidR="002F40DE" w:rsidRPr="002F40DE">
        <w:rPr>
          <w:rFonts w:ascii="Arial" w:hAnsi="Arial" w:cs="Arial"/>
        </w:rPr>
        <w:t xml:space="preserve"> of characteristics and behaviours which are </w:t>
      </w:r>
      <w:r w:rsidR="00A66C42">
        <w:rPr>
          <w:rFonts w:ascii="Arial" w:hAnsi="Arial" w:cs="Arial"/>
        </w:rPr>
        <w:t>constitute</w:t>
      </w:r>
      <w:r w:rsidR="002F40DE" w:rsidRPr="002F40DE">
        <w:rPr>
          <w:rFonts w:ascii="Arial" w:hAnsi="Arial" w:cs="Arial"/>
        </w:rPr>
        <w:t xml:space="preserve"> ‘honour’-based abuse, </w:t>
      </w:r>
      <w:r w:rsidR="00B241D8">
        <w:rPr>
          <w:rFonts w:ascii="Arial" w:hAnsi="Arial" w:cs="Arial"/>
        </w:rPr>
        <w:t>yet</w:t>
      </w:r>
      <w:r w:rsidR="00B241D8" w:rsidRPr="002F40DE">
        <w:rPr>
          <w:rFonts w:ascii="Arial" w:hAnsi="Arial" w:cs="Arial"/>
        </w:rPr>
        <w:t xml:space="preserve"> </w:t>
      </w:r>
      <w:r w:rsidR="002F40DE" w:rsidRPr="002F40DE">
        <w:rPr>
          <w:rFonts w:ascii="Arial" w:hAnsi="Arial" w:cs="Arial"/>
        </w:rPr>
        <w:t xml:space="preserve">it raises important questions about what is considered </w:t>
      </w:r>
      <w:r w:rsidR="00FF052D">
        <w:rPr>
          <w:rFonts w:ascii="Arial" w:hAnsi="Arial" w:cs="Arial"/>
        </w:rPr>
        <w:t xml:space="preserve">fundamental </w:t>
      </w:r>
      <w:r w:rsidR="002F40DE" w:rsidRPr="002F40DE">
        <w:rPr>
          <w:rFonts w:ascii="Arial" w:hAnsi="Arial" w:cs="Arial"/>
        </w:rPr>
        <w:t xml:space="preserve">to </w:t>
      </w:r>
      <w:r w:rsidR="00A66C42">
        <w:rPr>
          <w:rFonts w:ascii="Arial" w:hAnsi="Arial" w:cs="Arial"/>
        </w:rPr>
        <w:t>HBA</w:t>
      </w:r>
      <w:r w:rsidR="002F40DE" w:rsidRPr="002F40DE">
        <w:rPr>
          <w:rFonts w:ascii="Arial" w:hAnsi="Arial" w:cs="Arial"/>
        </w:rPr>
        <w:t xml:space="preserve">. </w:t>
      </w:r>
      <w:r w:rsidR="00203254" w:rsidRPr="00203254">
        <w:rPr>
          <w:rFonts w:ascii="Arial" w:hAnsi="Arial" w:cs="Arial"/>
        </w:rPr>
        <w:t xml:space="preserve">The identified prevalence of </w:t>
      </w:r>
      <w:r w:rsidR="00367CD4" w:rsidRPr="00203254">
        <w:rPr>
          <w:rFonts w:ascii="Arial" w:hAnsi="Arial" w:cs="Arial"/>
        </w:rPr>
        <w:t xml:space="preserve">‘honour’-based abuse </w:t>
      </w:r>
      <w:r w:rsidR="00203254" w:rsidRPr="00203254">
        <w:rPr>
          <w:rFonts w:ascii="Arial" w:hAnsi="Arial" w:cs="Arial"/>
        </w:rPr>
        <w:t>characteristics do</w:t>
      </w:r>
      <w:r w:rsidR="00367CD4">
        <w:rPr>
          <w:rFonts w:ascii="Arial" w:hAnsi="Arial" w:cs="Arial"/>
        </w:rPr>
        <w:t>es</w:t>
      </w:r>
      <w:r w:rsidR="00203254" w:rsidRPr="00203254">
        <w:rPr>
          <w:rFonts w:ascii="Arial" w:hAnsi="Arial" w:cs="Arial"/>
        </w:rPr>
        <w:t xml:space="preserve"> highlight similarities to domestic abuse. For example, the high prevalence of “Emotional / psychological abuse and coercive control” is also seen in </w:t>
      </w:r>
      <w:r w:rsidR="00F8478B">
        <w:rPr>
          <w:rFonts w:ascii="Arial" w:hAnsi="Arial" w:cs="Arial"/>
        </w:rPr>
        <w:t>intimate-partner violence</w:t>
      </w:r>
      <w:r w:rsidR="00367CD4">
        <w:rPr>
          <w:rFonts w:ascii="Arial" w:hAnsi="Arial" w:cs="Arial"/>
        </w:rPr>
        <w:t>,</w:t>
      </w:r>
      <w:r w:rsidR="00576664">
        <w:rPr>
          <w:rFonts w:ascii="Arial" w:hAnsi="Arial" w:cs="Arial"/>
        </w:rPr>
        <w:t xml:space="preserve"> </w:t>
      </w:r>
      <w:r w:rsidR="00367CD4">
        <w:rPr>
          <w:rFonts w:ascii="Arial" w:hAnsi="Arial" w:cs="Arial"/>
        </w:rPr>
        <w:t xml:space="preserve">where </w:t>
      </w:r>
      <w:r w:rsidR="00203254" w:rsidRPr="00203254">
        <w:rPr>
          <w:rFonts w:ascii="Arial" w:hAnsi="Arial" w:cs="Arial"/>
        </w:rPr>
        <w:t xml:space="preserve">a pattern of control and power emerges over time, </w:t>
      </w:r>
      <w:r w:rsidR="00367CD4">
        <w:rPr>
          <w:rFonts w:ascii="Arial" w:hAnsi="Arial" w:cs="Arial"/>
        </w:rPr>
        <w:t>with progressively increased</w:t>
      </w:r>
      <w:r w:rsidR="00203254" w:rsidRPr="00203254">
        <w:rPr>
          <w:rFonts w:ascii="Arial" w:hAnsi="Arial" w:cs="Arial"/>
        </w:rPr>
        <w:t xml:space="preserve"> financial</w:t>
      </w:r>
      <w:r w:rsidR="00367CD4">
        <w:rPr>
          <w:rFonts w:ascii="Arial" w:hAnsi="Arial" w:cs="Arial"/>
        </w:rPr>
        <w:t xml:space="preserve"> and </w:t>
      </w:r>
      <w:r w:rsidR="00367CD4" w:rsidRPr="00203254">
        <w:rPr>
          <w:rFonts w:ascii="Arial" w:hAnsi="Arial" w:cs="Arial"/>
        </w:rPr>
        <w:t>emotional</w:t>
      </w:r>
      <w:r w:rsidR="00203254" w:rsidRPr="00203254">
        <w:rPr>
          <w:rFonts w:ascii="Arial" w:hAnsi="Arial" w:cs="Arial"/>
        </w:rPr>
        <w:t xml:space="preserve"> abuse, the inclusion of children in the abuse, isolation of the victim and the use of intimidation, coercion and threats </w:t>
      </w:r>
      <w:r w:rsidR="00203254" w:rsidRPr="00203254">
        <w:rPr>
          <w:rFonts w:ascii="Arial" w:hAnsi="Arial" w:cs="Arial"/>
        </w:rPr>
        <w:lastRenderedPageBreak/>
        <w:t>(</w:t>
      </w:r>
      <w:r w:rsidR="00367CD4" w:rsidRPr="00203254">
        <w:rPr>
          <w:rFonts w:ascii="Arial" w:hAnsi="Arial" w:cs="Arial"/>
        </w:rPr>
        <w:t>Elkin, 2018</w:t>
      </w:r>
      <w:r w:rsidR="00367CD4">
        <w:rPr>
          <w:rFonts w:ascii="Arial" w:hAnsi="Arial" w:cs="Arial"/>
        </w:rPr>
        <w:t xml:space="preserve">, </w:t>
      </w:r>
      <w:r w:rsidR="00203254" w:rsidRPr="00203254">
        <w:rPr>
          <w:rFonts w:ascii="Arial" w:hAnsi="Arial" w:cs="Arial"/>
        </w:rPr>
        <w:t xml:space="preserve">Johnson, 2010; Pence &amp; Paymer, 1993). Much like this, ‘honour’-based abuse </w:t>
      </w:r>
      <w:r w:rsidR="00576664">
        <w:rPr>
          <w:rFonts w:ascii="Arial" w:hAnsi="Arial" w:cs="Arial"/>
        </w:rPr>
        <w:t>is</w:t>
      </w:r>
      <w:r w:rsidR="00203254" w:rsidRPr="00203254">
        <w:rPr>
          <w:rFonts w:ascii="Arial" w:hAnsi="Arial" w:cs="Arial"/>
        </w:rPr>
        <w:t xml:space="preserve"> also a form of control used to </w:t>
      </w:r>
      <w:r w:rsidR="00576664">
        <w:rPr>
          <w:rFonts w:ascii="Arial" w:hAnsi="Arial" w:cs="Arial"/>
        </w:rPr>
        <w:t>rei</w:t>
      </w:r>
      <w:r w:rsidR="00203254" w:rsidRPr="00203254">
        <w:rPr>
          <w:rFonts w:ascii="Arial" w:hAnsi="Arial" w:cs="Arial"/>
        </w:rPr>
        <w:t xml:space="preserve">nforce certain behaviours and expectations via threats or physical </w:t>
      </w:r>
      <w:r w:rsidR="00576664">
        <w:rPr>
          <w:rFonts w:ascii="Arial" w:hAnsi="Arial" w:cs="Arial"/>
        </w:rPr>
        <w:t>harm</w:t>
      </w:r>
      <w:r w:rsidR="00203254" w:rsidRPr="00203254">
        <w:rPr>
          <w:rFonts w:ascii="Arial" w:hAnsi="Arial" w:cs="Arial"/>
        </w:rPr>
        <w:t xml:space="preserve">, </w:t>
      </w:r>
      <w:r w:rsidR="00576664">
        <w:rPr>
          <w:rFonts w:ascii="Arial" w:hAnsi="Arial" w:cs="Arial"/>
        </w:rPr>
        <w:t>as evidenced</w:t>
      </w:r>
      <w:r w:rsidR="00203254" w:rsidRPr="00203254">
        <w:rPr>
          <w:rFonts w:ascii="Arial" w:hAnsi="Arial" w:cs="Arial"/>
        </w:rPr>
        <w:t xml:space="preserve"> in the current study (</w:t>
      </w:r>
      <w:proofErr w:type="spellStart"/>
      <w:r w:rsidR="00203254" w:rsidRPr="00203254">
        <w:rPr>
          <w:rFonts w:ascii="Arial" w:hAnsi="Arial" w:cs="Arial"/>
        </w:rPr>
        <w:t>Aplin</w:t>
      </w:r>
      <w:proofErr w:type="spellEnd"/>
      <w:r w:rsidR="00203254" w:rsidRPr="00203254">
        <w:rPr>
          <w:rFonts w:ascii="Arial" w:hAnsi="Arial" w:cs="Arial"/>
        </w:rPr>
        <w:t xml:space="preserve">, 2017; Gill, 2008; </w:t>
      </w:r>
      <w:proofErr w:type="spellStart"/>
      <w:r w:rsidR="00203254" w:rsidRPr="00203254">
        <w:rPr>
          <w:rFonts w:ascii="Arial" w:hAnsi="Arial" w:cs="Arial"/>
        </w:rPr>
        <w:t>Idriss</w:t>
      </w:r>
      <w:proofErr w:type="spellEnd"/>
      <w:r w:rsidR="00203254" w:rsidRPr="00203254">
        <w:rPr>
          <w:rFonts w:ascii="Arial" w:hAnsi="Arial" w:cs="Arial"/>
        </w:rPr>
        <w:t xml:space="preserve">, 2017). </w:t>
      </w:r>
    </w:p>
    <w:p w14:paraId="73CFF109" w14:textId="117F78CA" w:rsidR="002F40DE" w:rsidRPr="002F40DE" w:rsidRDefault="00203254" w:rsidP="003D5254">
      <w:pPr>
        <w:spacing w:line="480" w:lineRule="auto"/>
        <w:ind w:firstLine="720"/>
        <w:rPr>
          <w:rFonts w:ascii="Arial" w:hAnsi="Arial" w:cs="Arial"/>
        </w:rPr>
      </w:pPr>
      <w:r w:rsidRPr="00203254">
        <w:rPr>
          <w:rFonts w:ascii="Arial" w:hAnsi="Arial" w:cs="Arial"/>
        </w:rPr>
        <w:t xml:space="preserve">However, the presence of characteristics such as “Specific family cultural traditions”, “Gender-based socialisation”, “Multiple </w:t>
      </w:r>
      <w:r w:rsidR="00576664" w:rsidRPr="00203254">
        <w:rPr>
          <w:rFonts w:ascii="Arial" w:hAnsi="Arial" w:cs="Arial"/>
        </w:rPr>
        <w:t>perpetrators</w:t>
      </w:r>
      <w:r w:rsidRPr="00203254">
        <w:rPr>
          <w:rFonts w:ascii="Arial" w:hAnsi="Arial" w:cs="Arial"/>
        </w:rPr>
        <w:t xml:space="preserve">” and “Community is influencing the perpetrator” in over 60% of cases </w:t>
      </w:r>
      <w:r w:rsidRPr="00F8478B">
        <w:rPr>
          <w:rFonts w:ascii="Arial" w:hAnsi="Arial" w:cs="Arial"/>
        </w:rPr>
        <w:t xml:space="preserve">highlights </w:t>
      </w:r>
      <w:r w:rsidR="00F8478B" w:rsidRPr="00F8478B">
        <w:rPr>
          <w:rFonts w:ascii="Arial" w:hAnsi="Arial" w:cs="Arial"/>
        </w:rPr>
        <w:t>unique</w:t>
      </w:r>
      <w:r w:rsidRPr="00F8478B">
        <w:rPr>
          <w:rFonts w:ascii="Arial" w:hAnsi="Arial" w:cs="Arial"/>
        </w:rPr>
        <w:t xml:space="preserve"> elements</w:t>
      </w:r>
      <w:r w:rsidR="00F8478B" w:rsidRPr="00F8478B">
        <w:rPr>
          <w:rFonts w:ascii="Arial" w:hAnsi="Arial" w:cs="Arial"/>
        </w:rPr>
        <w:t xml:space="preserve"> </w:t>
      </w:r>
      <w:r w:rsidR="003218BB" w:rsidRPr="00F8478B">
        <w:rPr>
          <w:rFonts w:ascii="Arial" w:hAnsi="Arial" w:cs="Arial"/>
        </w:rPr>
        <w:t>distinct in</w:t>
      </w:r>
      <w:r w:rsidRPr="00F8478B">
        <w:rPr>
          <w:rFonts w:ascii="Arial" w:hAnsi="Arial" w:cs="Arial"/>
        </w:rPr>
        <w:t xml:space="preserve"> ‘honour’-based abuse</w:t>
      </w:r>
      <w:r w:rsidR="00E744A6">
        <w:rPr>
          <w:rFonts w:ascii="Arial" w:hAnsi="Arial" w:cs="Arial"/>
        </w:rPr>
        <w:t xml:space="preserve">. </w:t>
      </w:r>
      <w:r w:rsidR="004607E3">
        <w:rPr>
          <w:rFonts w:ascii="Arial" w:hAnsi="Arial" w:cs="Arial"/>
        </w:rPr>
        <w:t>Indeed, t</w:t>
      </w:r>
      <w:r w:rsidR="00303D77">
        <w:rPr>
          <w:rFonts w:ascii="Arial" w:hAnsi="Arial" w:cs="Arial"/>
        </w:rPr>
        <w:t>he descriptive statistics</w:t>
      </w:r>
      <w:r w:rsidR="004607E3">
        <w:rPr>
          <w:rFonts w:ascii="Arial" w:hAnsi="Arial" w:cs="Arial"/>
        </w:rPr>
        <w:t xml:space="preserve"> in this study</w:t>
      </w:r>
      <w:r w:rsidR="00303D77">
        <w:rPr>
          <w:rFonts w:ascii="Arial" w:hAnsi="Arial" w:cs="Arial"/>
        </w:rPr>
        <w:t xml:space="preserve"> </w:t>
      </w:r>
      <w:r w:rsidR="00B83678">
        <w:rPr>
          <w:rFonts w:ascii="Arial" w:hAnsi="Arial" w:cs="Arial"/>
        </w:rPr>
        <w:t>identified</w:t>
      </w:r>
      <w:r w:rsidR="00303D77">
        <w:rPr>
          <w:rFonts w:ascii="Arial" w:hAnsi="Arial" w:cs="Arial"/>
        </w:rPr>
        <w:t xml:space="preserve"> a core set of </w:t>
      </w:r>
      <w:r w:rsidR="00F8478B">
        <w:rPr>
          <w:rFonts w:ascii="Arial" w:hAnsi="Arial" w:cs="Arial"/>
        </w:rPr>
        <w:t xml:space="preserve">HBA </w:t>
      </w:r>
      <w:r w:rsidR="00303D77">
        <w:rPr>
          <w:rFonts w:ascii="Arial" w:hAnsi="Arial" w:cs="Arial"/>
        </w:rPr>
        <w:t>characteristics</w:t>
      </w:r>
      <w:r w:rsidR="00F8478B">
        <w:rPr>
          <w:rFonts w:ascii="Arial" w:hAnsi="Arial" w:cs="Arial"/>
        </w:rPr>
        <w:t xml:space="preserve"> prevalent in most cases,</w:t>
      </w:r>
      <w:r w:rsidR="00303D77">
        <w:rPr>
          <w:rFonts w:ascii="Arial" w:hAnsi="Arial" w:cs="Arial"/>
        </w:rPr>
        <w:t xml:space="preserve"> but </w:t>
      </w:r>
      <w:r w:rsidR="00B83678">
        <w:rPr>
          <w:rFonts w:ascii="Arial" w:hAnsi="Arial" w:cs="Arial"/>
        </w:rPr>
        <w:t>the majority of abuse characteristics resulted in low/medium prevalence</w:t>
      </w:r>
      <w:r w:rsidR="004607E3">
        <w:rPr>
          <w:rFonts w:ascii="Arial" w:hAnsi="Arial" w:cs="Arial"/>
        </w:rPr>
        <w:t>. This</w:t>
      </w:r>
      <w:r w:rsidR="00B83678">
        <w:rPr>
          <w:rFonts w:ascii="Arial" w:hAnsi="Arial" w:cs="Arial"/>
        </w:rPr>
        <w:t xml:space="preserve"> </w:t>
      </w:r>
      <w:r w:rsidR="004607E3">
        <w:rPr>
          <w:rFonts w:ascii="Arial" w:hAnsi="Arial" w:cs="Arial"/>
        </w:rPr>
        <w:t xml:space="preserve">demonstrates </w:t>
      </w:r>
      <w:r w:rsidR="00B83678">
        <w:rPr>
          <w:rFonts w:ascii="Arial" w:hAnsi="Arial" w:cs="Arial"/>
        </w:rPr>
        <w:t>the heterogeneity of the sample</w:t>
      </w:r>
      <w:r w:rsidR="004607E3">
        <w:rPr>
          <w:rFonts w:ascii="Arial" w:hAnsi="Arial" w:cs="Arial"/>
        </w:rPr>
        <w:t>,</w:t>
      </w:r>
      <w:r w:rsidR="00182E45">
        <w:rPr>
          <w:rFonts w:ascii="Arial" w:hAnsi="Arial" w:cs="Arial"/>
        </w:rPr>
        <w:t xml:space="preserve"> indicating </w:t>
      </w:r>
      <w:r w:rsidR="00E744A6">
        <w:rPr>
          <w:rFonts w:ascii="Arial" w:hAnsi="Arial" w:cs="Arial"/>
        </w:rPr>
        <w:t xml:space="preserve">that </w:t>
      </w:r>
      <w:r w:rsidR="00182E45">
        <w:rPr>
          <w:rFonts w:ascii="Arial" w:hAnsi="Arial" w:cs="Arial"/>
        </w:rPr>
        <w:t xml:space="preserve">there may be </w:t>
      </w:r>
      <w:r w:rsidR="004607E3">
        <w:rPr>
          <w:rFonts w:ascii="Arial" w:hAnsi="Arial" w:cs="Arial"/>
        </w:rPr>
        <w:t xml:space="preserve">distinct </w:t>
      </w:r>
      <w:r w:rsidR="00F8478B">
        <w:rPr>
          <w:rFonts w:ascii="Arial" w:hAnsi="Arial" w:cs="Arial"/>
        </w:rPr>
        <w:t xml:space="preserve">HBA </w:t>
      </w:r>
      <w:r w:rsidR="00182E45">
        <w:rPr>
          <w:rFonts w:ascii="Arial" w:hAnsi="Arial" w:cs="Arial"/>
        </w:rPr>
        <w:t xml:space="preserve">subgroups or themes of risk factors </w:t>
      </w:r>
      <w:r w:rsidR="004607E3">
        <w:rPr>
          <w:rFonts w:ascii="Arial" w:hAnsi="Arial" w:cs="Arial"/>
        </w:rPr>
        <w:t xml:space="preserve">worth exploring further. </w:t>
      </w:r>
      <w:r w:rsidRPr="00203254">
        <w:rPr>
          <w:rFonts w:ascii="Arial" w:hAnsi="Arial" w:cs="Arial"/>
        </w:rPr>
        <w:t>It is possible, for example, that characteristics seen across both domestic and ‘honour’-based abuse may</w:t>
      </w:r>
      <w:r w:rsidR="00E744A6">
        <w:rPr>
          <w:rFonts w:ascii="Arial" w:hAnsi="Arial" w:cs="Arial"/>
        </w:rPr>
        <w:t xml:space="preserve"> only</w:t>
      </w:r>
      <w:r w:rsidRPr="00203254">
        <w:rPr>
          <w:rFonts w:ascii="Arial" w:hAnsi="Arial" w:cs="Arial"/>
        </w:rPr>
        <w:t xml:space="preserve"> </w:t>
      </w:r>
      <w:r w:rsidR="00F8478B">
        <w:rPr>
          <w:rFonts w:ascii="Arial" w:hAnsi="Arial" w:cs="Arial"/>
        </w:rPr>
        <w:t>reflect</w:t>
      </w:r>
      <w:r w:rsidRPr="00203254">
        <w:rPr>
          <w:rFonts w:ascii="Arial" w:hAnsi="Arial" w:cs="Arial"/>
        </w:rPr>
        <w:t xml:space="preserve"> a subgroup or theme of </w:t>
      </w:r>
      <w:r w:rsidR="002D47A5">
        <w:rPr>
          <w:rFonts w:ascii="Arial" w:hAnsi="Arial" w:cs="Arial"/>
        </w:rPr>
        <w:t>HBA</w:t>
      </w:r>
      <w:r w:rsidRPr="00203254">
        <w:rPr>
          <w:rFonts w:ascii="Arial" w:hAnsi="Arial" w:cs="Arial"/>
        </w:rPr>
        <w:t xml:space="preserve"> that aligns with </w:t>
      </w:r>
      <w:r w:rsidR="00F8478B">
        <w:rPr>
          <w:rFonts w:ascii="Arial" w:hAnsi="Arial" w:cs="Arial"/>
        </w:rPr>
        <w:t xml:space="preserve">generic </w:t>
      </w:r>
      <w:r w:rsidRPr="00203254">
        <w:rPr>
          <w:rFonts w:ascii="Arial" w:hAnsi="Arial" w:cs="Arial"/>
        </w:rPr>
        <w:t>domestic abuse</w:t>
      </w:r>
      <w:r w:rsidR="00E744A6">
        <w:rPr>
          <w:rFonts w:ascii="Arial" w:hAnsi="Arial" w:cs="Arial"/>
        </w:rPr>
        <w:t>,</w:t>
      </w:r>
      <w:r w:rsidR="002D47A5">
        <w:rPr>
          <w:rFonts w:ascii="Arial" w:hAnsi="Arial" w:cs="Arial"/>
        </w:rPr>
        <w:t xml:space="preserve"> </w:t>
      </w:r>
      <w:r w:rsidR="00F8478B">
        <w:rPr>
          <w:rFonts w:ascii="Arial" w:hAnsi="Arial" w:cs="Arial"/>
        </w:rPr>
        <w:t xml:space="preserve">which is </w:t>
      </w:r>
      <w:r w:rsidR="002D47A5">
        <w:rPr>
          <w:rFonts w:ascii="Arial" w:hAnsi="Arial" w:cs="Arial"/>
        </w:rPr>
        <w:t>distinct from</w:t>
      </w:r>
      <w:r w:rsidR="00E744A6">
        <w:rPr>
          <w:rFonts w:ascii="Arial" w:hAnsi="Arial" w:cs="Arial"/>
        </w:rPr>
        <w:t xml:space="preserve"> many</w:t>
      </w:r>
      <w:r w:rsidR="002D47A5">
        <w:rPr>
          <w:rFonts w:ascii="Arial" w:hAnsi="Arial" w:cs="Arial"/>
        </w:rPr>
        <w:t xml:space="preserve"> other forms of HBA perpetration</w:t>
      </w:r>
      <w:r w:rsidR="00E744A6">
        <w:rPr>
          <w:rFonts w:ascii="Arial" w:hAnsi="Arial" w:cs="Arial"/>
        </w:rPr>
        <w:t>. F</w:t>
      </w:r>
      <w:r w:rsidRPr="00203254">
        <w:rPr>
          <w:rFonts w:ascii="Arial" w:hAnsi="Arial" w:cs="Arial"/>
        </w:rPr>
        <w:t xml:space="preserve">urther exploration is </w:t>
      </w:r>
      <w:r w:rsidR="00E744A6">
        <w:rPr>
          <w:rFonts w:ascii="Arial" w:hAnsi="Arial" w:cs="Arial"/>
        </w:rPr>
        <w:t xml:space="preserve">thus </w:t>
      </w:r>
      <w:r w:rsidRPr="00203254">
        <w:rPr>
          <w:rFonts w:ascii="Arial" w:hAnsi="Arial" w:cs="Arial"/>
        </w:rPr>
        <w:t>essential in understanding th</w:t>
      </w:r>
      <w:r w:rsidR="00E744A6">
        <w:rPr>
          <w:rFonts w:ascii="Arial" w:hAnsi="Arial" w:cs="Arial"/>
        </w:rPr>
        <w:t xml:space="preserve">e different manifestations of </w:t>
      </w:r>
      <w:r w:rsidR="00DC13D4">
        <w:rPr>
          <w:rFonts w:ascii="Arial" w:hAnsi="Arial" w:cs="Arial"/>
        </w:rPr>
        <w:t>‘honour’</w:t>
      </w:r>
      <w:r w:rsidR="00E744A6">
        <w:rPr>
          <w:rFonts w:ascii="Arial" w:hAnsi="Arial" w:cs="Arial"/>
        </w:rPr>
        <w:t>-based harm</w:t>
      </w:r>
      <w:r w:rsidRPr="00203254">
        <w:rPr>
          <w:rFonts w:ascii="Arial" w:hAnsi="Arial" w:cs="Arial"/>
        </w:rPr>
        <w:t>.</w:t>
      </w:r>
    </w:p>
    <w:p w14:paraId="4B155CDF" w14:textId="77777777" w:rsidR="003A7F39" w:rsidRPr="004B77D0" w:rsidRDefault="003A7F39" w:rsidP="00EF13B8">
      <w:pPr>
        <w:spacing w:line="480" w:lineRule="auto"/>
        <w:ind w:firstLine="720"/>
        <w:rPr>
          <w:rFonts w:ascii="Arial" w:hAnsi="Arial" w:cs="Arial"/>
        </w:rPr>
      </w:pPr>
    </w:p>
    <w:p w14:paraId="138E16B9" w14:textId="0D98A1DE" w:rsidR="009C595B" w:rsidRDefault="009C595B" w:rsidP="003F68E4">
      <w:pPr>
        <w:spacing w:line="480" w:lineRule="auto"/>
        <w:rPr>
          <w:rFonts w:ascii="Arial" w:hAnsi="Arial" w:cs="Arial"/>
          <w:b/>
          <w:bCs/>
        </w:rPr>
      </w:pPr>
      <w:r>
        <w:rPr>
          <w:rFonts w:ascii="Arial" w:hAnsi="Arial" w:cs="Arial"/>
          <w:b/>
          <w:bCs/>
        </w:rPr>
        <w:t>Implications</w:t>
      </w:r>
    </w:p>
    <w:p w14:paraId="3E8E2632" w14:textId="300558B9" w:rsidR="00C81A32" w:rsidRPr="007A6D6F" w:rsidRDefault="003A7F39" w:rsidP="007A6D6F">
      <w:pPr>
        <w:spacing w:line="480" w:lineRule="auto"/>
        <w:rPr>
          <w:rFonts w:ascii="Arial" w:hAnsi="Arial" w:cs="Arial"/>
        </w:rPr>
      </w:pPr>
      <w:r>
        <w:rPr>
          <w:rFonts w:ascii="Arial" w:hAnsi="Arial" w:cs="Arial"/>
          <w:b/>
          <w:bCs/>
        </w:rPr>
        <w:tab/>
      </w:r>
      <w:r w:rsidR="008D2B5D">
        <w:rPr>
          <w:rFonts w:ascii="Arial" w:hAnsi="Arial" w:cs="Arial"/>
        </w:rPr>
        <w:t xml:space="preserve">Understanding the prevalence of different </w:t>
      </w:r>
      <w:r w:rsidR="00BA3578">
        <w:rPr>
          <w:rFonts w:ascii="Arial" w:hAnsi="Arial" w:cs="Arial"/>
        </w:rPr>
        <w:t>‘</w:t>
      </w:r>
      <w:r w:rsidR="008D2B5D">
        <w:rPr>
          <w:rFonts w:ascii="Arial" w:hAnsi="Arial" w:cs="Arial"/>
        </w:rPr>
        <w:t>honour</w:t>
      </w:r>
      <w:r w:rsidR="00BA3578">
        <w:rPr>
          <w:rFonts w:ascii="Arial" w:hAnsi="Arial" w:cs="Arial"/>
        </w:rPr>
        <w:t>’</w:t>
      </w:r>
      <w:r w:rsidR="008D2B5D">
        <w:rPr>
          <w:rFonts w:ascii="Arial" w:hAnsi="Arial" w:cs="Arial"/>
        </w:rPr>
        <w:t xml:space="preserve">-based abuse characteristics </w:t>
      </w:r>
      <w:r w:rsidR="00152B2C">
        <w:rPr>
          <w:rFonts w:ascii="Arial" w:hAnsi="Arial" w:cs="Arial"/>
        </w:rPr>
        <w:t>is key to</w:t>
      </w:r>
      <w:r w:rsidR="008D2B5D">
        <w:rPr>
          <w:rFonts w:ascii="Arial" w:hAnsi="Arial" w:cs="Arial"/>
        </w:rPr>
        <w:t xml:space="preserve"> an improved</w:t>
      </w:r>
      <w:r w:rsidR="007652E7">
        <w:rPr>
          <w:rFonts w:ascii="Arial" w:hAnsi="Arial" w:cs="Arial"/>
        </w:rPr>
        <w:t xml:space="preserve"> insight into </w:t>
      </w:r>
      <w:r w:rsidR="00152B2C">
        <w:rPr>
          <w:rFonts w:ascii="Arial" w:hAnsi="Arial" w:cs="Arial"/>
        </w:rPr>
        <w:t>this type of</w:t>
      </w:r>
      <w:r w:rsidR="00D415B0">
        <w:rPr>
          <w:rFonts w:ascii="Arial" w:hAnsi="Arial" w:cs="Arial"/>
        </w:rPr>
        <w:t xml:space="preserve"> abuse</w:t>
      </w:r>
      <w:r w:rsidR="000D62D2">
        <w:rPr>
          <w:rFonts w:ascii="Arial" w:hAnsi="Arial" w:cs="Arial"/>
        </w:rPr>
        <w:t xml:space="preserve"> (Bates, 2021)</w:t>
      </w:r>
      <w:r w:rsidR="00D415B0">
        <w:rPr>
          <w:rFonts w:ascii="Arial" w:hAnsi="Arial" w:cs="Arial"/>
        </w:rPr>
        <w:t>.</w:t>
      </w:r>
      <w:r w:rsidR="005B28C5">
        <w:rPr>
          <w:rFonts w:ascii="Arial" w:hAnsi="Arial" w:cs="Arial"/>
        </w:rPr>
        <w:t xml:space="preserve"> </w:t>
      </w:r>
      <w:r w:rsidR="004B354F">
        <w:rPr>
          <w:rFonts w:ascii="Arial" w:hAnsi="Arial" w:cs="Arial"/>
        </w:rPr>
        <w:t xml:space="preserve">In </w:t>
      </w:r>
      <w:r w:rsidR="00F17FA9">
        <w:rPr>
          <w:rFonts w:ascii="Arial" w:hAnsi="Arial" w:cs="Arial"/>
        </w:rPr>
        <w:t xml:space="preserve">providing a preliminary dataset on the prevalence of survivor, perpetrator and abuse characteristics, </w:t>
      </w:r>
      <w:r w:rsidR="004B354F">
        <w:rPr>
          <w:rFonts w:ascii="Arial" w:hAnsi="Arial" w:cs="Arial"/>
        </w:rPr>
        <w:t xml:space="preserve">this study </w:t>
      </w:r>
      <w:r w:rsidR="00152B2C">
        <w:rPr>
          <w:rFonts w:ascii="Arial" w:hAnsi="Arial" w:cs="Arial"/>
        </w:rPr>
        <w:t xml:space="preserve">can </w:t>
      </w:r>
      <w:r w:rsidR="007A6D6F">
        <w:rPr>
          <w:rFonts w:ascii="Arial" w:hAnsi="Arial" w:cs="Arial"/>
        </w:rPr>
        <w:t>assist frontline workers, such as police officers and social workers, in</w:t>
      </w:r>
      <w:r w:rsidR="00152B2C">
        <w:rPr>
          <w:rFonts w:ascii="Arial" w:hAnsi="Arial" w:cs="Arial"/>
        </w:rPr>
        <w:t xml:space="preserve"> better</w:t>
      </w:r>
      <w:r w:rsidR="007A6D6F">
        <w:rPr>
          <w:rFonts w:ascii="Arial" w:hAnsi="Arial" w:cs="Arial"/>
        </w:rPr>
        <w:t xml:space="preserve"> recognising identifiable characteristics which are present in ‘honour’-based abuse cases</w:t>
      </w:r>
      <w:r w:rsidR="00D9429A">
        <w:rPr>
          <w:rFonts w:ascii="Arial" w:hAnsi="Arial" w:cs="Arial"/>
        </w:rPr>
        <w:t xml:space="preserve"> in the UK</w:t>
      </w:r>
      <w:r w:rsidR="007A6D6F">
        <w:rPr>
          <w:rFonts w:ascii="Arial" w:hAnsi="Arial" w:cs="Arial"/>
        </w:rPr>
        <w:t xml:space="preserve">. </w:t>
      </w:r>
      <w:r w:rsidR="00152B2C">
        <w:rPr>
          <w:rFonts w:ascii="Arial" w:hAnsi="Arial" w:cs="Arial"/>
        </w:rPr>
        <w:t>This</w:t>
      </w:r>
      <w:r w:rsidR="007A6D6F">
        <w:rPr>
          <w:rFonts w:ascii="Arial" w:hAnsi="Arial" w:cs="Arial"/>
        </w:rPr>
        <w:t xml:space="preserve"> can</w:t>
      </w:r>
      <w:r w:rsidR="00152B2C">
        <w:rPr>
          <w:rFonts w:ascii="Arial" w:hAnsi="Arial" w:cs="Arial"/>
        </w:rPr>
        <w:t xml:space="preserve"> also</w:t>
      </w:r>
      <w:r w:rsidR="007A6D6F">
        <w:rPr>
          <w:rFonts w:ascii="Arial" w:hAnsi="Arial" w:cs="Arial"/>
        </w:rPr>
        <w:t xml:space="preserve"> support the development of </w:t>
      </w:r>
      <w:r w:rsidR="00152B2C">
        <w:rPr>
          <w:rFonts w:ascii="Arial" w:hAnsi="Arial" w:cs="Arial"/>
        </w:rPr>
        <w:t xml:space="preserve">risk assessment </w:t>
      </w:r>
      <w:r w:rsidR="007A6D6F">
        <w:rPr>
          <w:rFonts w:ascii="Arial" w:hAnsi="Arial" w:cs="Arial"/>
        </w:rPr>
        <w:t>tools</w:t>
      </w:r>
      <w:r w:rsidR="00152B2C">
        <w:rPr>
          <w:rFonts w:ascii="Arial" w:hAnsi="Arial" w:cs="Arial"/>
        </w:rPr>
        <w:t>,</w:t>
      </w:r>
      <w:r w:rsidR="007A6D6F">
        <w:rPr>
          <w:rFonts w:ascii="Arial" w:hAnsi="Arial" w:cs="Arial"/>
        </w:rPr>
        <w:t xml:space="preserve"> </w:t>
      </w:r>
      <w:r w:rsidR="00F36885">
        <w:rPr>
          <w:rFonts w:ascii="Arial" w:hAnsi="Arial" w:cs="Arial"/>
        </w:rPr>
        <w:t>much like</w:t>
      </w:r>
      <w:r w:rsidR="007A6D6F">
        <w:rPr>
          <w:rFonts w:ascii="Arial" w:hAnsi="Arial" w:cs="Arial"/>
        </w:rPr>
        <w:t xml:space="preserve"> the Domestic Abuse, Stalking, and </w:t>
      </w:r>
      <w:r w:rsidR="00892475">
        <w:rPr>
          <w:rFonts w:ascii="Arial" w:hAnsi="Arial" w:cs="Arial"/>
        </w:rPr>
        <w:t>‘</w:t>
      </w:r>
      <w:r w:rsidR="007A6D6F">
        <w:rPr>
          <w:rFonts w:ascii="Arial" w:hAnsi="Arial" w:cs="Arial"/>
        </w:rPr>
        <w:t>Honour</w:t>
      </w:r>
      <w:r w:rsidR="00892475">
        <w:rPr>
          <w:rFonts w:ascii="Arial" w:hAnsi="Arial" w:cs="Arial"/>
        </w:rPr>
        <w:t>’</w:t>
      </w:r>
      <w:r w:rsidR="007A6D6F">
        <w:rPr>
          <w:rFonts w:ascii="Arial" w:hAnsi="Arial" w:cs="Arial"/>
        </w:rPr>
        <w:t xml:space="preserve">-based </w:t>
      </w:r>
      <w:r w:rsidR="007A6D6F">
        <w:rPr>
          <w:rFonts w:ascii="Arial" w:hAnsi="Arial" w:cs="Arial"/>
        </w:rPr>
        <w:lastRenderedPageBreak/>
        <w:t>abuse (DASH</w:t>
      </w:r>
      <w:r w:rsidR="000D62D2">
        <w:rPr>
          <w:rFonts w:ascii="Arial" w:hAnsi="Arial" w:cs="Arial"/>
        </w:rPr>
        <w:t>; Richards, 2009</w:t>
      </w:r>
      <w:r w:rsidR="007A6D6F">
        <w:rPr>
          <w:rFonts w:ascii="Arial" w:hAnsi="Arial" w:cs="Arial"/>
        </w:rPr>
        <w:t xml:space="preserve">) </w:t>
      </w:r>
      <w:r w:rsidR="00152B2C">
        <w:rPr>
          <w:rFonts w:ascii="Arial" w:hAnsi="Arial" w:cs="Arial"/>
        </w:rPr>
        <w:t xml:space="preserve">tool or </w:t>
      </w:r>
      <w:r w:rsidR="007A6D6F">
        <w:rPr>
          <w:rFonts w:ascii="Arial" w:hAnsi="Arial" w:cs="Arial"/>
        </w:rPr>
        <w:t>Merseyside Risk Identification Toolkit (</w:t>
      </w:r>
      <w:proofErr w:type="spellStart"/>
      <w:r w:rsidR="007A6D6F">
        <w:rPr>
          <w:rFonts w:ascii="Arial" w:hAnsi="Arial" w:cs="Arial"/>
        </w:rPr>
        <w:t>MeRIT</w:t>
      </w:r>
      <w:proofErr w:type="spellEnd"/>
      <w:r w:rsidR="007A6D6F">
        <w:rPr>
          <w:rFonts w:ascii="Arial" w:hAnsi="Arial" w:cs="Arial"/>
        </w:rPr>
        <w:t>)</w:t>
      </w:r>
      <w:r w:rsidR="00152B2C">
        <w:rPr>
          <w:rFonts w:ascii="Arial" w:hAnsi="Arial" w:cs="Arial"/>
        </w:rPr>
        <w:t>,</w:t>
      </w:r>
      <w:r w:rsidR="007A6D6F">
        <w:rPr>
          <w:rFonts w:ascii="Arial" w:hAnsi="Arial" w:cs="Arial"/>
        </w:rPr>
        <w:t xml:space="preserve"> to </w:t>
      </w:r>
      <w:r w:rsidR="00152B2C">
        <w:rPr>
          <w:rFonts w:ascii="Arial" w:hAnsi="Arial" w:cs="Arial"/>
        </w:rPr>
        <w:t xml:space="preserve">risk </w:t>
      </w:r>
      <w:r w:rsidR="007A6D6F">
        <w:rPr>
          <w:rFonts w:ascii="Arial" w:hAnsi="Arial" w:cs="Arial"/>
        </w:rPr>
        <w:t>assess</w:t>
      </w:r>
      <w:r w:rsidR="00152B2C">
        <w:rPr>
          <w:rFonts w:ascii="Arial" w:hAnsi="Arial" w:cs="Arial"/>
        </w:rPr>
        <w:t xml:space="preserve"> specific</w:t>
      </w:r>
      <w:r w:rsidR="007A6D6F">
        <w:rPr>
          <w:rFonts w:ascii="Arial" w:hAnsi="Arial" w:cs="Arial"/>
        </w:rPr>
        <w:t xml:space="preserve"> cases </w:t>
      </w:r>
      <w:r w:rsidR="00152B2C">
        <w:rPr>
          <w:rFonts w:ascii="Arial" w:hAnsi="Arial" w:cs="Arial"/>
        </w:rPr>
        <w:t xml:space="preserve">of </w:t>
      </w:r>
      <w:r w:rsidR="007A6D6F">
        <w:rPr>
          <w:rFonts w:ascii="Arial" w:hAnsi="Arial" w:cs="Arial"/>
        </w:rPr>
        <w:t xml:space="preserve">‘honour’-based abuse </w:t>
      </w:r>
      <w:r w:rsidR="00152B2C">
        <w:rPr>
          <w:rFonts w:ascii="Arial" w:hAnsi="Arial" w:cs="Arial"/>
        </w:rPr>
        <w:t xml:space="preserve">more effectively and </w:t>
      </w:r>
      <w:r w:rsidR="007A6D6F">
        <w:rPr>
          <w:rFonts w:ascii="Arial" w:hAnsi="Arial" w:cs="Arial"/>
        </w:rPr>
        <w:t xml:space="preserve">separately to </w:t>
      </w:r>
      <w:r w:rsidR="00152B2C">
        <w:rPr>
          <w:rFonts w:ascii="Arial" w:hAnsi="Arial" w:cs="Arial"/>
        </w:rPr>
        <w:t xml:space="preserve">generic </w:t>
      </w:r>
      <w:r w:rsidR="007A6D6F">
        <w:rPr>
          <w:rFonts w:ascii="Arial" w:hAnsi="Arial" w:cs="Arial"/>
        </w:rPr>
        <w:t xml:space="preserve">domestic abuse. </w:t>
      </w:r>
      <w:r w:rsidR="003D023E">
        <w:rPr>
          <w:rFonts w:ascii="Arial" w:hAnsi="Arial" w:cs="Arial"/>
        </w:rPr>
        <w:t>The identification of</w:t>
      </w:r>
      <w:r w:rsidR="007A6D6F">
        <w:rPr>
          <w:rFonts w:ascii="Arial" w:hAnsi="Arial" w:cs="Arial"/>
        </w:rPr>
        <w:t xml:space="preserve"> </w:t>
      </w:r>
      <w:r w:rsidR="003D023E">
        <w:rPr>
          <w:rFonts w:ascii="Arial" w:hAnsi="Arial" w:cs="Arial"/>
        </w:rPr>
        <w:t xml:space="preserve">the </w:t>
      </w:r>
      <w:r w:rsidR="00152B2C">
        <w:rPr>
          <w:rFonts w:ascii="Arial" w:hAnsi="Arial" w:cs="Arial"/>
        </w:rPr>
        <w:t xml:space="preserve">unique </w:t>
      </w:r>
      <w:r w:rsidR="007A6D6F">
        <w:rPr>
          <w:rFonts w:ascii="Arial" w:hAnsi="Arial" w:cs="Arial"/>
        </w:rPr>
        <w:t xml:space="preserve">characteristics </w:t>
      </w:r>
      <w:r w:rsidR="003D023E">
        <w:rPr>
          <w:rFonts w:ascii="Arial" w:hAnsi="Arial" w:cs="Arial"/>
        </w:rPr>
        <w:t>of</w:t>
      </w:r>
      <w:r w:rsidR="007A6D6F">
        <w:rPr>
          <w:rFonts w:ascii="Arial" w:hAnsi="Arial" w:cs="Arial"/>
        </w:rPr>
        <w:t xml:space="preserve"> ‘honour’-based abuse and their prevalence </w:t>
      </w:r>
      <w:r w:rsidR="003D023E">
        <w:rPr>
          <w:rFonts w:ascii="Arial" w:hAnsi="Arial" w:cs="Arial"/>
        </w:rPr>
        <w:t xml:space="preserve">forms the foundation for </w:t>
      </w:r>
      <w:r w:rsidR="007A6D6F">
        <w:rPr>
          <w:rFonts w:ascii="Arial" w:hAnsi="Arial" w:cs="Arial"/>
        </w:rPr>
        <w:t>the exploration of the</w:t>
      </w:r>
      <w:r w:rsidR="003D023E">
        <w:rPr>
          <w:rFonts w:ascii="Arial" w:hAnsi="Arial" w:cs="Arial"/>
        </w:rPr>
        <w:t>ir intricate</w:t>
      </w:r>
      <w:r w:rsidR="007A6D6F">
        <w:rPr>
          <w:rFonts w:ascii="Arial" w:hAnsi="Arial" w:cs="Arial"/>
        </w:rPr>
        <w:t xml:space="preserve"> relationship</w:t>
      </w:r>
      <w:r w:rsidR="009D3D93">
        <w:rPr>
          <w:rFonts w:ascii="Arial" w:hAnsi="Arial" w:cs="Arial"/>
        </w:rPr>
        <w:t>s</w:t>
      </w:r>
      <w:r w:rsidR="003D023E">
        <w:rPr>
          <w:rFonts w:ascii="Arial" w:hAnsi="Arial" w:cs="Arial"/>
        </w:rPr>
        <w:t xml:space="preserve">, which in turn can </w:t>
      </w:r>
      <w:r w:rsidR="007A6D6F">
        <w:rPr>
          <w:rFonts w:ascii="Arial" w:hAnsi="Arial" w:cs="Arial"/>
        </w:rPr>
        <w:t xml:space="preserve">feed into the development of </w:t>
      </w:r>
      <w:r w:rsidR="003D023E">
        <w:rPr>
          <w:rFonts w:ascii="Arial" w:hAnsi="Arial" w:cs="Arial"/>
        </w:rPr>
        <w:t xml:space="preserve">specialist </w:t>
      </w:r>
      <w:r w:rsidR="007A6D6F">
        <w:rPr>
          <w:rFonts w:ascii="Arial" w:hAnsi="Arial" w:cs="Arial"/>
        </w:rPr>
        <w:t>risk assessment</w:t>
      </w:r>
      <w:r w:rsidR="003D023E">
        <w:rPr>
          <w:rFonts w:ascii="Arial" w:hAnsi="Arial" w:cs="Arial"/>
        </w:rPr>
        <w:t xml:space="preserve"> tools</w:t>
      </w:r>
      <w:r w:rsidR="007A6D6F">
        <w:rPr>
          <w:rFonts w:ascii="Arial" w:hAnsi="Arial" w:cs="Arial"/>
        </w:rPr>
        <w:t xml:space="preserve"> for survivors of ‘honour’-based abuse</w:t>
      </w:r>
      <w:r w:rsidR="003D023E">
        <w:rPr>
          <w:rFonts w:ascii="Arial" w:hAnsi="Arial" w:cs="Arial"/>
        </w:rPr>
        <w:t>. Th</w:t>
      </w:r>
      <w:r w:rsidR="005272DD">
        <w:rPr>
          <w:rFonts w:ascii="Arial" w:hAnsi="Arial" w:cs="Arial"/>
        </w:rPr>
        <w:t>is will</w:t>
      </w:r>
      <w:r w:rsidR="007A6D6F">
        <w:rPr>
          <w:rFonts w:ascii="Arial" w:hAnsi="Arial" w:cs="Arial"/>
        </w:rPr>
        <w:t xml:space="preserve"> allow </w:t>
      </w:r>
      <w:r w:rsidR="005272DD">
        <w:rPr>
          <w:rFonts w:ascii="Arial" w:hAnsi="Arial" w:cs="Arial"/>
        </w:rPr>
        <w:t xml:space="preserve">support </w:t>
      </w:r>
      <w:r w:rsidR="00192D80">
        <w:rPr>
          <w:rFonts w:ascii="Arial" w:hAnsi="Arial" w:cs="Arial"/>
        </w:rPr>
        <w:t xml:space="preserve">organisations </w:t>
      </w:r>
      <w:r w:rsidR="005272DD">
        <w:rPr>
          <w:rFonts w:ascii="Arial" w:hAnsi="Arial" w:cs="Arial"/>
        </w:rPr>
        <w:t xml:space="preserve">to </w:t>
      </w:r>
      <w:r w:rsidR="007A6D6F">
        <w:rPr>
          <w:rFonts w:ascii="Arial" w:hAnsi="Arial" w:cs="Arial"/>
        </w:rPr>
        <w:t>better identif</w:t>
      </w:r>
      <w:r w:rsidR="005272DD">
        <w:rPr>
          <w:rFonts w:ascii="Arial" w:hAnsi="Arial" w:cs="Arial"/>
        </w:rPr>
        <w:t>y</w:t>
      </w:r>
      <w:r w:rsidR="007A6D6F">
        <w:rPr>
          <w:rFonts w:ascii="Arial" w:hAnsi="Arial" w:cs="Arial"/>
        </w:rPr>
        <w:t xml:space="preserve"> individuals who are most at risk of further abuse and also</w:t>
      </w:r>
      <w:r w:rsidR="005272DD">
        <w:rPr>
          <w:rFonts w:ascii="Arial" w:hAnsi="Arial" w:cs="Arial"/>
        </w:rPr>
        <w:t xml:space="preserve"> </w:t>
      </w:r>
      <w:r w:rsidR="00192D80">
        <w:rPr>
          <w:rFonts w:ascii="Arial" w:hAnsi="Arial" w:cs="Arial"/>
        </w:rPr>
        <w:t xml:space="preserve">tailor their programs of support to </w:t>
      </w:r>
      <w:r w:rsidR="007A6D6F">
        <w:rPr>
          <w:rFonts w:ascii="Arial" w:hAnsi="Arial" w:cs="Arial"/>
        </w:rPr>
        <w:t>most appropriate</w:t>
      </w:r>
      <w:r w:rsidR="00192D80">
        <w:rPr>
          <w:rFonts w:ascii="Arial" w:hAnsi="Arial" w:cs="Arial"/>
        </w:rPr>
        <w:t xml:space="preserve">ly </w:t>
      </w:r>
      <w:r w:rsidR="00B85DE7">
        <w:rPr>
          <w:rFonts w:ascii="Arial" w:hAnsi="Arial" w:cs="Arial"/>
        </w:rPr>
        <w:t xml:space="preserve">and </w:t>
      </w:r>
      <w:r w:rsidR="00F36885">
        <w:rPr>
          <w:rFonts w:ascii="Arial" w:hAnsi="Arial" w:cs="Arial"/>
        </w:rPr>
        <w:t xml:space="preserve">effectively </w:t>
      </w:r>
      <w:r w:rsidR="00192D80">
        <w:rPr>
          <w:rFonts w:ascii="Arial" w:hAnsi="Arial" w:cs="Arial"/>
        </w:rPr>
        <w:t>meet</w:t>
      </w:r>
      <w:r w:rsidR="007A6D6F">
        <w:rPr>
          <w:rFonts w:ascii="Arial" w:hAnsi="Arial" w:cs="Arial"/>
        </w:rPr>
        <w:t xml:space="preserve"> </w:t>
      </w:r>
      <w:r w:rsidR="00192D80">
        <w:rPr>
          <w:rFonts w:ascii="Arial" w:hAnsi="Arial" w:cs="Arial"/>
        </w:rPr>
        <w:t>individual identified needs</w:t>
      </w:r>
      <w:r w:rsidR="007A6D6F">
        <w:rPr>
          <w:rFonts w:ascii="Arial" w:hAnsi="Arial" w:cs="Arial"/>
        </w:rPr>
        <w:t xml:space="preserve">. </w:t>
      </w:r>
      <w:r w:rsidR="00192D80" w:rsidRPr="00192D80">
        <w:rPr>
          <w:rFonts w:ascii="Arial" w:hAnsi="Arial" w:cs="Arial"/>
        </w:rPr>
        <w:t>Above</w:t>
      </w:r>
      <w:r w:rsidR="00192D80">
        <w:rPr>
          <w:rFonts w:ascii="Arial" w:hAnsi="Arial" w:cs="Arial"/>
        </w:rPr>
        <w:t xml:space="preserve"> and beyond that, however, studies of this kind will enable agencies to better evidence their </w:t>
      </w:r>
      <w:r w:rsidR="002E5556">
        <w:rPr>
          <w:rFonts w:ascii="Arial" w:hAnsi="Arial" w:cs="Arial"/>
        </w:rPr>
        <w:t>professional judgments</w:t>
      </w:r>
      <w:r w:rsidR="00192D80">
        <w:rPr>
          <w:rFonts w:ascii="Arial" w:hAnsi="Arial" w:cs="Arial"/>
        </w:rPr>
        <w:t xml:space="preserve"> based on scientific </w:t>
      </w:r>
      <w:r w:rsidR="001E735B">
        <w:rPr>
          <w:rFonts w:ascii="Arial" w:hAnsi="Arial" w:cs="Arial"/>
        </w:rPr>
        <w:t xml:space="preserve">research </w:t>
      </w:r>
      <w:r w:rsidR="00192D80">
        <w:rPr>
          <w:rFonts w:ascii="Arial" w:hAnsi="Arial" w:cs="Arial"/>
        </w:rPr>
        <w:t>results</w:t>
      </w:r>
      <w:r w:rsidR="002E5556">
        <w:rPr>
          <w:rFonts w:ascii="Arial" w:hAnsi="Arial" w:cs="Arial"/>
        </w:rPr>
        <w:t xml:space="preserve"> and not just empirical </w:t>
      </w:r>
      <w:r w:rsidR="009D3D93">
        <w:rPr>
          <w:rFonts w:ascii="Arial" w:hAnsi="Arial" w:cs="Arial"/>
        </w:rPr>
        <w:t xml:space="preserve">or anecdotal </w:t>
      </w:r>
      <w:r w:rsidR="002E5556">
        <w:rPr>
          <w:rFonts w:ascii="Arial" w:hAnsi="Arial" w:cs="Arial"/>
        </w:rPr>
        <w:t>knowledge.</w:t>
      </w:r>
    </w:p>
    <w:p w14:paraId="2D07E234" w14:textId="77777777" w:rsidR="007A6D6F" w:rsidRDefault="007A6D6F" w:rsidP="007A6D6F">
      <w:pPr>
        <w:spacing w:line="480" w:lineRule="auto"/>
        <w:rPr>
          <w:rFonts w:ascii="Arial" w:hAnsi="Arial" w:cs="Arial"/>
          <w:b/>
          <w:bCs/>
        </w:rPr>
      </w:pPr>
    </w:p>
    <w:p w14:paraId="2BE7C7EB" w14:textId="1A93A404" w:rsidR="007A6D6F" w:rsidRPr="003C009C" w:rsidRDefault="007A6D6F" w:rsidP="007A6D6F">
      <w:pPr>
        <w:spacing w:line="480" w:lineRule="auto"/>
        <w:rPr>
          <w:rFonts w:ascii="Arial" w:hAnsi="Arial" w:cs="Arial"/>
          <w:b/>
          <w:bCs/>
        </w:rPr>
      </w:pPr>
      <w:r>
        <w:rPr>
          <w:rFonts w:ascii="Arial" w:hAnsi="Arial" w:cs="Arial"/>
          <w:b/>
          <w:bCs/>
        </w:rPr>
        <w:t>Limitations</w:t>
      </w:r>
      <w:r>
        <w:rPr>
          <w:rFonts w:ascii="Arial" w:hAnsi="Arial" w:cs="Arial"/>
        </w:rPr>
        <w:tab/>
        <w:t xml:space="preserve"> </w:t>
      </w:r>
    </w:p>
    <w:p w14:paraId="0D20EDFD" w14:textId="0A6BBBE1" w:rsidR="004644DB" w:rsidRDefault="007A6D6F" w:rsidP="004644DB">
      <w:pPr>
        <w:spacing w:line="480" w:lineRule="auto"/>
        <w:ind w:firstLine="720"/>
        <w:rPr>
          <w:rFonts w:ascii="Arial" w:hAnsi="Arial" w:cs="Arial"/>
        </w:rPr>
      </w:pPr>
      <w:r>
        <w:rPr>
          <w:rFonts w:ascii="Arial" w:hAnsi="Arial" w:cs="Arial"/>
        </w:rPr>
        <w:t xml:space="preserve">The 160 cases </w:t>
      </w:r>
      <w:r w:rsidRPr="00396A6B">
        <w:rPr>
          <w:rFonts w:ascii="Arial" w:hAnsi="Arial" w:cs="Arial"/>
        </w:rPr>
        <w:t xml:space="preserve">of </w:t>
      </w:r>
      <w:r>
        <w:rPr>
          <w:rFonts w:ascii="Arial" w:hAnsi="Arial" w:cs="Arial"/>
        </w:rPr>
        <w:t>‘</w:t>
      </w:r>
      <w:r w:rsidRPr="00396A6B">
        <w:rPr>
          <w:rFonts w:ascii="Arial" w:hAnsi="Arial" w:cs="Arial"/>
        </w:rPr>
        <w:t>honour</w:t>
      </w:r>
      <w:r>
        <w:rPr>
          <w:rFonts w:ascii="Arial" w:hAnsi="Arial" w:cs="Arial"/>
        </w:rPr>
        <w:t>’</w:t>
      </w:r>
      <w:r w:rsidRPr="00396A6B">
        <w:rPr>
          <w:rFonts w:ascii="Arial" w:hAnsi="Arial" w:cs="Arial"/>
        </w:rPr>
        <w:t>-based abuse examined in this study provided a good source of information</w:t>
      </w:r>
      <w:r>
        <w:rPr>
          <w:rFonts w:ascii="Arial" w:hAnsi="Arial" w:cs="Arial"/>
        </w:rPr>
        <w:t xml:space="preserve">. </w:t>
      </w:r>
      <w:r w:rsidR="004A18D0">
        <w:rPr>
          <w:rFonts w:ascii="Arial" w:hAnsi="Arial" w:cs="Arial"/>
        </w:rPr>
        <w:t>However, t</w:t>
      </w:r>
      <w:r>
        <w:rPr>
          <w:rFonts w:ascii="Arial" w:hAnsi="Arial" w:cs="Arial"/>
        </w:rPr>
        <w:t xml:space="preserve">he data </w:t>
      </w:r>
      <w:r w:rsidR="004236A1">
        <w:rPr>
          <w:rFonts w:ascii="Arial" w:hAnsi="Arial" w:cs="Arial"/>
        </w:rPr>
        <w:t xml:space="preserve">was </w:t>
      </w:r>
      <w:r>
        <w:rPr>
          <w:rFonts w:ascii="Arial" w:hAnsi="Arial" w:cs="Arial"/>
        </w:rPr>
        <w:t>not collected for the purpose of research</w:t>
      </w:r>
      <w:r w:rsidR="004B2AAC">
        <w:rPr>
          <w:rFonts w:ascii="Arial" w:hAnsi="Arial" w:cs="Arial"/>
        </w:rPr>
        <w:t xml:space="preserve"> and thus might have been captured slightly differently by support staff. </w:t>
      </w:r>
      <w:r w:rsidR="00296416">
        <w:rPr>
          <w:rFonts w:ascii="Arial" w:hAnsi="Arial" w:cs="Arial"/>
        </w:rPr>
        <w:t xml:space="preserve"> </w:t>
      </w:r>
      <w:r w:rsidR="004B2AAC">
        <w:rPr>
          <w:rFonts w:ascii="Arial" w:hAnsi="Arial" w:cs="Arial"/>
        </w:rPr>
        <w:t>Therefor</w:t>
      </w:r>
      <w:r w:rsidR="00D74949">
        <w:rPr>
          <w:rFonts w:ascii="Arial" w:hAnsi="Arial" w:cs="Arial"/>
        </w:rPr>
        <w:t>e,</w:t>
      </w:r>
      <w:r w:rsidR="004B2AAC">
        <w:rPr>
          <w:rFonts w:ascii="Arial" w:hAnsi="Arial" w:cs="Arial"/>
        </w:rPr>
        <w:t xml:space="preserve"> </w:t>
      </w:r>
      <w:r w:rsidR="00296416">
        <w:rPr>
          <w:rFonts w:ascii="Arial" w:hAnsi="Arial" w:cs="Arial"/>
        </w:rPr>
        <w:t xml:space="preserve">some characteristics </w:t>
      </w:r>
      <w:proofErr w:type="gramStart"/>
      <w:r w:rsidR="00296416">
        <w:rPr>
          <w:rFonts w:ascii="Arial" w:hAnsi="Arial" w:cs="Arial"/>
        </w:rPr>
        <w:t>may  have</w:t>
      </w:r>
      <w:proofErr w:type="gramEnd"/>
      <w:r w:rsidR="00296416">
        <w:rPr>
          <w:rFonts w:ascii="Arial" w:hAnsi="Arial" w:cs="Arial"/>
        </w:rPr>
        <w:t xml:space="preserve"> been recorded</w:t>
      </w:r>
      <w:r w:rsidR="00D1566D">
        <w:rPr>
          <w:rFonts w:ascii="Arial" w:hAnsi="Arial" w:cs="Arial"/>
        </w:rPr>
        <w:t xml:space="preserve"> as unknown</w:t>
      </w:r>
      <w:r w:rsidR="00296416">
        <w:rPr>
          <w:rFonts w:ascii="Arial" w:hAnsi="Arial" w:cs="Arial"/>
        </w:rPr>
        <w:t xml:space="preserve"> even when present and thus </w:t>
      </w:r>
      <w:r w:rsidR="00D1566D">
        <w:rPr>
          <w:rFonts w:ascii="Arial" w:hAnsi="Arial" w:cs="Arial"/>
        </w:rPr>
        <w:t xml:space="preserve">variables </w:t>
      </w:r>
      <w:r w:rsidR="00296416">
        <w:rPr>
          <w:rFonts w:ascii="Arial" w:hAnsi="Arial" w:cs="Arial"/>
        </w:rPr>
        <w:t xml:space="preserve">may have occurred at higher frequencies than evidenced. </w:t>
      </w:r>
      <w:r>
        <w:rPr>
          <w:rFonts w:ascii="Arial" w:hAnsi="Arial" w:cs="Arial"/>
        </w:rPr>
        <w:t>Similarly,</w:t>
      </w:r>
      <w:r w:rsidR="0038664B">
        <w:rPr>
          <w:rFonts w:ascii="Arial" w:hAnsi="Arial" w:cs="Arial"/>
        </w:rPr>
        <w:t xml:space="preserve"> the sample collection was undertaken by multiple members of the </w:t>
      </w:r>
      <w:proofErr w:type="spellStart"/>
      <w:r w:rsidR="0038664B">
        <w:rPr>
          <w:rFonts w:ascii="Arial" w:hAnsi="Arial" w:cs="Arial"/>
        </w:rPr>
        <w:t>Savera</w:t>
      </w:r>
      <w:proofErr w:type="spellEnd"/>
      <w:r w:rsidR="0038664B">
        <w:rPr>
          <w:rFonts w:ascii="Arial" w:hAnsi="Arial" w:cs="Arial"/>
        </w:rPr>
        <w:t xml:space="preserve"> UK </w:t>
      </w:r>
      <w:r w:rsidR="00DC13D4">
        <w:rPr>
          <w:rFonts w:ascii="Arial" w:hAnsi="Arial" w:cs="Arial"/>
        </w:rPr>
        <w:t>Support Team</w:t>
      </w:r>
      <w:r w:rsidR="0038664B">
        <w:rPr>
          <w:rFonts w:ascii="Arial" w:hAnsi="Arial" w:cs="Arial"/>
        </w:rPr>
        <w:t xml:space="preserve">, so potential issues of inter-coder reliability need to be taken into consideration. </w:t>
      </w:r>
      <w:r w:rsidR="000C492E">
        <w:rPr>
          <w:rFonts w:ascii="Arial" w:hAnsi="Arial" w:cs="Arial"/>
        </w:rPr>
        <w:t xml:space="preserve">An additional limitation was that the sample consisted of both historic and recent cases, so gathered information reflected a variety of life stages and survivor journeys. For example, active cases had more limited information, partly because in practice a good level of rapport and trust needs to be established before </w:t>
      </w:r>
      <w:r w:rsidR="000C492E">
        <w:rPr>
          <w:rFonts w:ascii="Arial" w:hAnsi="Arial" w:cs="Arial"/>
        </w:rPr>
        <w:lastRenderedPageBreak/>
        <w:t xml:space="preserve">survivors can make full disclosures of the range of abusive behaviours they have endured. </w:t>
      </w:r>
      <w:r w:rsidR="004644DB">
        <w:rPr>
          <w:rFonts w:ascii="Arial" w:hAnsi="Arial" w:cs="Arial"/>
        </w:rPr>
        <w:t>Furthermore</w:t>
      </w:r>
      <w:r w:rsidR="00D9429A" w:rsidRPr="00D9429A">
        <w:rPr>
          <w:rFonts w:ascii="Arial" w:hAnsi="Arial" w:cs="Arial"/>
        </w:rPr>
        <w:t xml:space="preserve">, </w:t>
      </w:r>
      <w:r w:rsidR="004644DB">
        <w:rPr>
          <w:rFonts w:ascii="Arial" w:hAnsi="Arial" w:cs="Arial"/>
        </w:rPr>
        <w:t xml:space="preserve">it is key to highlight that </w:t>
      </w:r>
      <w:r w:rsidR="00D9429A" w:rsidRPr="00D9429A">
        <w:rPr>
          <w:rFonts w:ascii="Arial" w:hAnsi="Arial" w:cs="Arial"/>
        </w:rPr>
        <w:t xml:space="preserve">all included cases </w:t>
      </w:r>
      <w:r w:rsidR="004644DB">
        <w:rPr>
          <w:rFonts w:ascii="Arial" w:hAnsi="Arial" w:cs="Arial"/>
        </w:rPr>
        <w:t>were</w:t>
      </w:r>
      <w:r w:rsidR="00D9429A" w:rsidRPr="00D9429A">
        <w:rPr>
          <w:rFonts w:ascii="Arial" w:hAnsi="Arial" w:cs="Arial"/>
        </w:rPr>
        <w:t xml:space="preserve"> UK-based</w:t>
      </w:r>
      <w:r w:rsidR="004644DB">
        <w:rPr>
          <w:rFonts w:ascii="Arial" w:hAnsi="Arial" w:cs="Arial"/>
        </w:rPr>
        <w:t xml:space="preserve"> and so represent only</w:t>
      </w:r>
      <w:r w:rsidR="00D9429A" w:rsidRPr="00D9429A">
        <w:rPr>
          <w:rFonts w:ascii="Arial" w:hAnsi="Arial" w:cs="Arial"/>
        </w:rPr>
        <w:t xml:space="preserve"> ‘honour’-based abuse </w:t>
      </w:r>
      <w:r w:rsidR="004644DB">
        <w:rPr>
          <w:rFonts w:ascii="Arial" w:hAnsi="Arial" w:cs="Arial"/>
        </w:rPr>
        <w:t xml:space="preserve">characteristics and survivor experiences </w:t>
      </w:r>
      <w:r w:rsidR="00D9429A" w:rsidRPr="00D9429A">
        <w:rPr>
          <w:rFonts w:ascii="Arial" w:hAnsi="Arial" w:cs="Arial"/>
        </w:rPr>
        <w:t xml:space="preserve">within the UK </w:t>
      </w:r>
      <w:r w:rsidR="004644DB">
        <w:rPr>
          <w:rFonts w:ascii="Arial" w:hAnsi="Arial" w:cs="Arial"/>
        </w:rPr>
        <w:t>context. Naturally, the same c</w:t>
      </w:r>
      <w:r w:rsidR="00D9429A" w:rsidRPr="00D9429A">
        <w:rPr>
          <w:rFonts w:ascii="Arial" w:hAnsi="Arial" w:cs="Arial"/>
        </w:rPr>
        <w:t xml:space="preserve">haracteristics may occur in different frequencies </w:t>
      </w:r>
      <w:r w:rsidR="004644DB">
        <w:rPr>
          <w:rFonts w:ascii="Arial" w:hAnsi="Arial" w:cs="Arial"/>
        </w:rPr>
        <w:t>elsewhere and it is possible that other factors not identified in this UK sample are prevalent in other countries</w:t>
      </w:r>
      <w:r w:rsidR="00D9429A" w:rsidRPr="00D9429A">
        <w:rPr>
          <w:rFonts w:ascii="Arial" w:hAnsi="Arial" w:cs="Arial"/>
        </w:rPr>
        <w:t xml:space="preserve">. </w:t>
      </w:r>
    </w:p>
    <w:p w14:paraId="2BD80DBC" w14:textId="1EAEDCAB" w:rsidR="007A6D6F" w:rsidRDefault="004644DB" w:rsidP="004644DB">
      <w:pPr>
        <w:spacing w:line="480" w:lineRule="auto"/>
        <w:ind w:firstLine="720"/>
        <w:rPr>
          <w:rFonts w:ascii="Arial" w:hAnsi="Arial" w:cs="Arial"/>
        </w:rPr>
      </w:pPr>
      <w:r>
        <w:rPr>
          <w:rFonts w:ascii="Arial" w:hAnsi="Arial" w:cs="Arial"/>
        </w:rPr>
        <w:t xml:space="preserve">Lastly, </w:t>
      </w:r>
      <w:r w:rsidR="00FE5D90">
        <w:rPr>
          <w:rFonts w:ascii="Arial" w:hAnsi="Arial" w:cs="Arial"/>
        </w:rPr>
        <w:t>i</w:t>
      </w:r>
      <w:r w:rsidR="007A6D6F">
        <w:rPr>
          <w:rFonts w:ascii="Arial" w:hAnsi="Arial" w:cs="Arial"/>
        </w:rPr>
        <w:t xml:space="preserve">nformation on the perpetrators was more limited than that of the survivors and many cases of abuse involved multiple perpetrators who </w:t>
      </w:r>
      <w:r w:rsidR="004236A1">
        <w:rPr>
          <w:rFonts w:ascii="Arial" w:hAnsi="Arial" w:cs="Arial"/>
        </w:rPr>
        <w:t xml:space="preserve">might </w:t>
      </w:r>
      <w:r w:rsidR="007A6D6F">
        <w:rPr>
          <w:rFonts w:ascii="Arial" w:hAnsi="Arial" w:cs="Arial"/>
        </w:rPr>
        <w:t>not</w:t>
      </w:r>
      <w:r w:rsidR="004236A1">
        <w:rPr>
          <w:rFonts w:ascii="Arial" w:hAnsi="Arial" w:cs="Arial"/>
        </w:rPr>
        <w:t xml:space="preserve"> have been</w:t>
      </w:r>
      <w:r w:rsidR="007A6D6F">
        <w:rPr>
          <w:rFonts w:ascii="Arial" w:hAnsi="Arial" w:cs="Arial"/>
        </w:rPr>
        <w:t xml:space="preserve"> discussed</w:t>
      </w:r>
      <w:r w:rsidR="00F90464">
        <w:rPr>
          <w:rFonts w:ascii="Arial" w:hAnsi="Arial" w:cs="Arial"/>
        </w:rPr>
        <w:t xml:space="preserve"> in length</w:t>
      </w:r>
      <w:r w:rsidR="007A6D6F">
        <w:rPr>
          <w:rFonts w:ascii="Arial" w:hAnsi="Arial" w:cs="Arial"/>
        </w:rPr>
        <w:t xml:space="preserve"> with support workers. The nature of ‘honour’-based abuse does mean that secondary perpetrators may never be identified</w:t>
      </w:r>
      <w:r w:rsidR="003B3E3E">
        <w:rPr>
          <w:rFonts w:ascii="Arial" w:hAnsi="Arial" w:cs="Arial"/>
        </w:rPr>
        <w:t>. Information about the characteristics of these individuals and their behaviours is not known</w:t>
      </w:r>
      <w:r w:rsidR="00E50DFC">
        <w:rPr>
          <w:rFonts w:ascii="Arial" w:hAnsi="Arial" w:cs="Arial"/>
        </w:rPr>
        <w:t>,</w:t>
      </w:r>
      <w:r w:rsidR="003B3E3E">
        <w:rPr>
          <w:rFonts w:ascii="Arial" w:hAnsi="Arial" w:cs="Arial"/>
        </w:rPr>
        <w:t xml:space="preserve"> which </w:t>
      </w:r>
      <w:r w:rsidR="007A6D6F">
        <w:rPr>
          <w:rFonts w:ascii="Arial" w:hAnsi="Arial" w:cs="Arial"/>
        </w:rPr>
        <w:t>increase</w:t>
      </w:r>
      <w:r w:rsidR="003B3E3E">
        <w:rPr>
          <w:rFonts w:ascii="Arial" w:hAnsi="Arial" w:cs="Arial"/>
        </w:rPr>
        <w:t>s</w:t>
      </w:r>
      <w:r w:rsidR="007A6D6F">
        <w:rPr>
          <w:rFonts w:ascii="Arial" w:hAnsi="Arial" w:cs="Arial"/>
        </w:rPr>
        <w:t xml:space="preserve"> the difficulty of examining perpetrator characteristics. Although the instances where information was known allowed perpetrator characteristics to be analysed, there was a lower number of cases where this was possible. </w:t>
      </w:r>
      <w:r w:rsidR="00F90464">
        <w:rPr>
          <w:rFonts w:ascii="Arial" w:hAnsi="Arial" w:cs="Arial"/>
        </w:rPr>
        <w:t>This also highlights the importance of accurate and thorough data gathering, as support agencies usually focus on survivors and often under-appreciate how perpetrator characteristics can provide useful insights into the nature of abuse and inform safeguarding efforts.</w:t>
      </w:r>
    </w:p>
    <w:p w14:paraId="71BE6244" w14:textId="77777777" w:rsidR="00C637C7" w:rsidRPr="00C637C7" w:rsidRDefault="00C637C7" w:rsidP="003F68E4">
      <w:pPr>
        <w:spacing w:line="480" w:lineRule="auto"/>
        <w:rPr>
          <w:rFonts w:ascii="Arial" w:hAnsi="Arial" w:cs="Arial"/>
        </w:rPr>
      </w:pPr>
    </w:p>
    <w:p w14:paraId="0CF40B63" w14:textId="4C62574E" w:rsidR="009C595B" w:rsidRDefault="009C595B" w:rsidP="003F68E4">
      <w:pPr>
        <w:spacing w:line="480" w:lineRule="auto"/>
        <w:rPr>
          <w:rFonts w:ascii="Arial" w:hAnsi="Arial" w:cs="Arial"/>
          <w:b/>
          <w:bCs/>
        </w:rPr>
      </w:pPr>
      <w:r>
        <w:rPr>
          <w:rFonts w:ascii="Arial" w:hAnsi="Arial" w:cs="Arial"/>
          <w:b/>
          <w:bCs/>
        </w:rPr>
        <w:t xml:space="preserve">Future Research </w:t>
      </w:r>
    </w:p>
    <w:p w14:paraId="3CAF7F71" w14:textId="25FD8265" w:rsidR="00486A83" w:rsidRDefault="003A7F39" w:rsidP="00BF05C3">
      <w:pPr>
        <w:spacing w:line="480" w:lineRule="auto"/>
        <w:rPr>
          <w:rFonts w:ascii="Arial" w:hAnsi="Arial" w:cs="Arial"/>
        </w:rPr>
      </w:pPr>
      <w:r>
        <w:rPr>
          <w:rFonts w:ascii="Arial" w:hAnsi="Arial" w:cs="Arial"/>
          <w:b/>
          <w:bCs/>
        </w:rPr>
        <w:tab/>
      </w:r>
      <w:r w:rsidR="007A6D6F">
        <w:rPr>
          <w:rFonts w:ascii="Arial" w:hAnsi="Arial" w:cs="Arial"/>
        </w:rPr>
        <w:t>This study has identified the base rates of key characteristics across survivors, perpetrators and abuse behaviours in ‘honour’-based abuse</w:t>
      </w:r>
      <w:r w:rsidR="00D9429A">
        <w:rPr>
          <w:rFonts w:ascii="Arial" w:hAnsi="Arial" w:cs="Arial"/>
        </w:rPr>
        <w:t xml:space="preserve"> within the UK</w:t>
      </w:r>
      <w:r w:rsidR="007A6D6F">
        <w:rPr>
          <w:rFonts w:ascii="Arial" w:hAnsi="Arial" w:cs="Arial"/>
        </w:rPr>
        <w:t>, but further exploration</w:t>
      </w:r>
      <w:r w:rsidR="00CB209B">
        <w:rPr>
          <w:rFonts w:ascii="Arial" w:hAnsi="Arial" w:cs="Arial"/>
        </w:rPr>
        <w:t xml:space="preserve"> is still necessary. The replication of this study with a sample collected for the purposes of research and from a broader geographical region will provide a further understanding of ‘honour’-based abuse characteristics and </w:t>
      </w:r>
      <w:r w:rsidR="00CB209B">
        <w:rPr>
          <w:rFonts w:ascii="Arial" w:hAnsi="Arial" w:cs="Arial"/>
        </w:rPr>
        <w:lastRenderedPageBreak/>
        <w:t>consolidate current findings.</w:t>
      </w:r>
      <w:r w:rsidR="00FE4FD9">
        <w:rPr>
          <w:rFonts w:ascii="Arial" w:hAnsi="Arial" w:cs="Arial"/>
        </w:rPr>
        <w:t xml:space="preserve"> Additionally, the base rates produced by this study can be used to inform the development of a risk assessment tool for ‘honour’-based abuse. The next step for this would be examining the relationship between the different characteristics and various outcomes in order to establish how they interact to increase the severity of abuse. </w:t>
      </w:r>
    </w:p>
    <w:p w14:paraId="291BAB2D" w14:textId="355449CA" w:rsidR="00574FD9" w:rsidRDefault="007A6D6F" w:rsidP="00574FD9">
      <w:pPr>
        <w:spacing w:line="480" w:lineRule="auto"/>
        <w:ind w:firstLine="720"/>
        <w:rPr>
          <w:rFonts w:ascii="Arial" w:hAnsi="Arial" w:cs="Arial"/>
          <w:b/>
          <w:bCs/>
        </w:rPr>
      </w:pPr>
      <w:r>
        <w:rPr>
          <w:rFonts w:ascii="Arial" w:hAnsi="Arial" w:cs="Arial"/>
        </w:rPr>
        <w:t xml:space="preserve">Future research </w:t>
      </w:r>
      <w:r w:rsidR="00FE4FD9">
        <w:rPr>
          <w:rFonts w:ascii="Arial" w:hAnsi="Arial" w:cs="Arial"/>
        </w:rPr>
        <w:t>could also</w:t>
      </w:r>
      <w:r w:rsidR="00CB209B">
        <w:rPr>
          <w:rFonts w:ascii="Arial" w:hAnsi="Arial" w:cs="Arial"/>
        </w:rPr>
        <w:t xml:space="preserve"> </w:t>
      </w:r>
      <w:r w:rsidR="00863B04">
        <w:rPr>
          <w:rFonts w:ascii="Arial" w:hAnsi="Arial" w:cs="Arial"/>
        </w:rPr>
        <w:t>investigate</w:t>
      </w:r>
      <w:r w:rsidR="00CB209B">
        <w:rPr>
          <w:rFonts w:ascii="Arial" w:hAnsi="Arial" w:cs="Arial"/>
        </w:rPr>
        <w:t xml:space="preserve"> </w:t>
      </w:r>
      <w:r>
        <w:rPr>
          <w:rFonts w:ascii="Arial" w:hAnsi="Arial" w:cs="Arial"/>
        </w:rPr>
        <w:t xml:space="preserve">the relationships between different </w:t>
      </w:r>
      <w:r w:rsidR="00F130C1">
        <w:rPr>
          <w:rFonts w:ascii="Arial" w:hAnsi="Arial" w:cs="Arial"/>
        </w:rPr>
        <w:t xml:space="preserve">abuse </w:t>
      </w:r>
      <w:r>
        <w:rPr>
          <w:rFonts w:ascii="Arial" w:hAnsi="Arial" w:cs="Arial"/>
        </w:rPr>
        <w:t>characteristics</w:t>
      </w:r>
      <w:r w:rsidR="00F130C1">
        <w:rPr>
          <w:rFonts w:ascii="Arial" w:hAnsi="Arial" w:cs="Arial"/>
        </w:rPr>
        <w:t>, as well as their link to different types of perpetrators and survivors</w:t>
      </w:r>
      <w:r w:rsidR="00863B04">
        <w:rPr>
          <w:rFonts w:ascii="Arial" w:hAnsi="Arial" w:cs="Arial"/>
        </w:rPr>
        <w:t>.</w:t>
      </w:r>
      <w:r w:rsidR="001132F9" w:rsidRPr="001132F9">
        <w:rPr>
          <w:rFonts w:ascii="Arial" w:hAnsi="Arial" w:cs="Arial"/>
        </w:rPr>
        <w:t xml:space="preserve"> </w:t>
      </w:r>
      <w:r w:rsidR="001132F9">
        <w:rPr>
          <w:rFonts w:ascii="Arial" w:hAnsi="Arial" w:cs="Arial"/>
        </w:rPr>
        <w:t>For example, f</w:t>
      </w:r>
      <w:r w:rsidR="001132F9" w:rsidRPr="002F40DE">
        <w:rPr>
          <w:rFonts w:ascii="Arial" w:hAnsi="Arial" w:cs="Arial"/>
        </w:rPr>
        <w:t>urther exploration of intimate partner perpetration of ‘honour’-based abuse compared to family members</w:t>
      </w:r>
      <w:r w:rsidR="001132F9">
        <w:rPr>
          <w:rFonts w:ascii="Arial" w:hAnsi="Arial" w:cs="Arial"/>
        </w:rPr>
        <w:t>’</w:t>
      </w:r>
      <w:r w:rsidR="001132F9" w:rsidRPr="002F40DE">
        <w:rPr>
          <w:rFonts w:ascii="Arial" w:hAnsi="Arial" w:cs="Arial"/>
        </w:rPr>
        <w:t xml:space="preserve"> </w:t>
      </w:r>
      <w:r w:rsidR="001132F9">
        <w:rPr>
          <w:rFonts w:ascii="Arial" w:hAnsi="Arial" w:cs="Arial"/>
        </w:rPr>
        <w:t xml:space="preserve">perpetration </w:t>
      </w:r>
      <w:r w:rsidR="001132F9" w:rsidRPr="002F40DE">
        <w:rPr>
          <w:rFonts w:ascii="Arial" w:hAnsi="Arial" w:cs="Arial"/>
        </w:rPr>
        <w:t>would improve how this abuse is understood and recognised as separate to domestic abuse.</w:t>
      </w:r>
      <w:r w:rsidR="001132F9">
        <w:rPr>
          <w:rFonts w:ascii="Arial" w:hAnsi="Arial" w:cs="Arial"/>
        </w:rPr>
        <w:t xml:space="preserve"> Additionally, b</w:t>
      </w:r>
      <w:r>
        <w:rPr>
          <w:rFonts w:ascii="Arial" w:hAnsi="Arial" w:cs="Arial"/>
        </w:rPr>
        <w:t xml:space="preserve">y </w:t>
      </w:r>
      <w:r w:rsidR="00863B04">
        <w:rPr>
          <w:rFonts w:ascii="Arial" w:hAnsi="Arial" w:cs="Arial"/>
        </w:rPr>
        <w:t xml:space="preserve">exploring </w:t>
      </w:r>
      <w:r>
        <w:rPr>
          <w:rFonts w:ascii="Arial" w:hAnsi="Arial" w:cs="Arial"/>
        </w:rPr>
        <w:t xml:space="preserve">associations between characteristics, a </w:t>
      </w:r>
      <w:r w:rsidR="00926FD9">
        <w:rPr>
          <w:rFonts w:ascii="Arial" w:hAnsi="Arial" w:cs="Arial"/>
        </w:rPr>
        <w:t xml:space="preserve">thematic </w:t>
      </w:r>
      <w:r>
        <w:rPr>
          <w:rFonts w:ascii="Arial" w:hAnsi="Arial" w:cs="Arial"/>
        </w:rPr>
        <w:t xml:space="preserve">model of ‘honour’-based abuse could be developed, identifying </w:t>
      </w:r>
      <w:r w:rsidR="00B83678">
        <w:rPr>
          <w:rFonts w:ascii="Arial" w:hAnsi="Arial" w:cs="Arial"/>
        </w:rPr>
        <w:t>distinct themes/risk profiles</w:t>
      </w:r>
      <w:r>
        <w:rPr>
          <w:rFonts w:ascii="Arial" w:hAnsi="Arial" w:cs="Arial"/>
        </w:rPr>
        <w:t>.</w:t>
      </w:r>
      <w:r w:rsidR="0097724B">
        <w:rPr>
          <w:rFonts w:ascii="Arial" w:hAnsi="Arial" w:cs="Arial"/>
        </w:rPr>
        <w:t xml:space="preserve"> A better </w:t>
      </w:r>
      <w:r>
        <w:rPr>
          <w:rFonts w:ascii="Arial" w:hAnsi="Arial" w:cs="Arial"/>
        </w:rPr>
        <w:t xml:space="preserve">understanding of these elements of ‘honour’-based abuse </w:t>
      </w:r>
      <w:r w:rsidR="0097724B">
        <w:rPr>
          <w:rFonts w:ascii="Arial" w:hAnsi="Arial" w:cs="Arial"/>
        </w:rPr>
        <w:t xml:space="preserve">will </w:t>
      </w:r>
      <w:r w:rsidR="00863B04">
        <w:rPr>
          <w:rFonts w:ascii="Arial" w:hAnsi="Arial" w:cs="Arial"/>
        </w:rPr>
        <w:t>assist the</w:t>
      </w:r>
      <w:r w:rsidR="0097724B">
        <w:rPr>
          <w:rFonts w:ascii="Arial" w:hAnsi="Arial" w:cs="Arial"/>
        </w:rPr>
        <w:t xml:space="preserve"> efforts of </w:t>
      </w:r>
      <w:r>
        <w:rPr>
          <w:rFonts w:ascii="Arial" w:hAnsi="Arial" w:cs="Arial"/>
        </w:rPr>
        <w:t xml:space="preserve">identification, support and policy </w:t>
      </w:r>
      <w:r w:rsidR="0097724B">
        <w:rPr>
          <w:rFonts w:ascii="Arial" w:hAnsi="Arial" w:cs="Arial"/>
        </w:rPr>
        <w:t xml:space="preserve">agencies, allowing </w:t>
      </w:r>
      <w:r w:rsidR="00120E53">
        <w:rPr>
          <w:rFonts w:ascii="Arial" w:hAnsi="Arial" w:cs="Arial"/>
        </w:rPr>
        <w:t xml:space="preserve">professionals </w:t>
      </w:r>
      <w:r>
        <w:rPr>
          <w:rFonts w:ascii="Arial" w:hAnsi="Arial" w:cs="Arial"/>
        </w:rPr>
        <w:t xml:space="preserve">to </w:t>
      </w:r>
      <w:r w:rsidR="0097724B">
        <w:rPr>
          <w:rFonts w:ascii="Arial" w:hAnsi="Arial" w:cs="Arial"/>
        </w:rPr>
        <w:t xml:space="preserve">not only </w:t>
      </w:r>
      <w:r>
        <w:rPr>
          <w:rFonts w:ascii="Arial" w:hAnsi="Arial" w:cs="Arial"/>
        </w:rPr>
        <w:t xml:space="preserve">address </w:t>
      </w:r>
      <w:r w:rsidR="0097724B">
        <w:rPr>
          <w:rFonts w:ascii="Arial" w:hAnsi="Arial" w:cs="Arial"/>
        </w:rPr>
        <w:t xml:space="preserve">this phenomenon more effectively, but also prevent it. </w:t>
      </w:r>
    </w:p>
    <w:p w14:paraId="1EE64A36" w14:textId="77777777" w:rsidR="00574FD9" w:rsidRDefault="00574FD9" w:rsidP="00574FD9">
      <w:pPr>
        <w:spacing w:line="480" w:lineRule="auto"/>
        <w:ind w:firstLine="720"/>
        <w:rPr>
          <w:rFonts w:ascii="Arial" w:hAnsi="Arial" w:cs="Arial"/>
          <w:b/>
          <w:bCs/>
        </w:rPr>
      </w:pPr>
    </w:p>
    <w:p w14:paraId="507D46FF" w14:textId="77777777" w:rsidR="00F8478B" w:rsidRDefault="00F8478B" w:rsidP="00574FD9">
      <w:pPr>
        <w:spacing w:line="480" w:lineRule="auto"/>
        <w:ind w:firstLine="720"/>
        <w:rPr>
          <w:rFonts w:ascii="Arial" w:hAnsi="Arial" w:cs="Arial"/>
          <w:b/>
          <w:bCs/>
        </w:rPr>
      </w:pPr>
    </w:p>
    <w:p w14:paraId="7FCE1904" w14:textId="77777777" w:rsidR="00A72882" w:rsidRDefault="00A72882">
      <w:pPr>
        <w:rPr>
          <w:rFonts w:ascii="Arial" w:hAnsi="Arial" w:cs="Arial"/>
          <w:b/>
          <w:bCs/>
        </w:rPr>
      </w:pPr>
      <w:r>
        <w:rPr>
          <w:rFonts w:ascii="Arial" w:hAnsi="Arial" w:cs="Arial"/>
          <w:b/>
          <w:bCs/>
        </w:rPr>
        <w:br w:type="page"/>
      </w:r>
    </w:p>
    <w:p w14:paraId="49AB70B2" w14:textId="3E4BDF9B" w:rsidR="003F68E4" w:rsidRPr="00705946" w:rsidRDefault="00134B03" w:rsidP="00574FD9">
      <w:pPr>
        <w:spacing w:line="480" w:lineRule="auto"/>
        <w:ind w:firstLine="720"/>
        <w:jc w:val="center"/>
        <w:rPr>
          <w:rFonts w:ascii="Arial" w:hAnsi="Arial" w:cs="Arial"/>
          <w:b/>
          <w:bCs/>
        </w:rPr>
      </w:pPr>
      <w:r w:rsidRPr="00705946">
        <w:rPr>
          <w:rFonts w:ascii="Arial" w:hAnsi="Arial" w:cs="Arial"/>
          <w:b/>
          <w:bCs/>
        </w:rPr>
        <w:lastRenderedPageBreak/>
        <w:t>References</w:t>
      </w:r>
    </w:p>
    <w:p w14:paraId="13AFDFB6" w14:textId="32A1350B" w:rsidR="00C32426" w:rsidRDefault="00C32426" w:rsidP="00087B82">
      <w:pPr>
        <w:pStyle w:val="NormalWeb"/>
        <w:shd w:val="clear" w:color="auto" w:fill="FFFFFF"/>
        <w:spacing w:after="173" w:line="480" w:lineRule="auto"/>
        <w:ind w:left="450" w:hanging="450"/>
        <w:rPr>
          <w:rFonts w:ascii="Arial" w:hAnsi="Arial" w:cs="Arial"/>
        </w:rPr>
      </w:pPr>
      <w:proofErr w:type="spellStart"/>
      <w:r w:rsidRPr="00C32426">
        <w:rPr>
          <w:rFonts w:ascii="Arial" w:hAnsi="Arial" w:cs="Arial"/>
        </w:rPr>
        <w:t>Aplin</w:t>
      </w:r>
      <w:proofErr w:type="spellEnd"/>
      <w:r w:rsidRPr="00C32426">
        <w:rPr>
          <w:rFonts w:ascii="Arial" w:hAnsi="Arial" w:cs="Arial"/>
        </w:rPr>
        <w:t>, R</w:t>
      </w:r>
      <w:r>
        <w:rPr>
          <w:rFonts w:ascii="Arial" w:hAnsi="Arial" w:cs="Arial"/>
        </w:rPr>
        <w:t xml:space="preserve">. </w:t>
      </w:r>
      <w:r w:rsidRPr="00C32426">
        <w:rPr>
          <w:rFonts w:ascii="Arial" w:hAnsi="Arial" w:cs="Arial"/>
        </w:rPr>
        <w:t>L</w:t>
      </w:r>
      <w:r>
        <w:rPr>
          <w:rFonts w:ascii="Arial" w:hAnsi="Arial" w:cs="Arial"/>
        </w:rPr>
        <w:t>.</w:t>
      </w:r>
      <w:r w:rsidRPr="00C32426">
        <w:rPr>
          <w:rFonts w:ascii="Arial" w:hAnsi="Arial" w:cs="Arial"/>
        </w:rPr>
        <w:t xml:space="preserve"> (2017) Exploring the role of mothers in ‘honour’ based abuse perpetration and the impact</w:t>
      </w:r>
      <w:r>
        <w:rPr>
          <w:rFonts w:ascii="Arial" w:hAnsi="Arial" w:cs="Arial"/>
        </w:rPr>
        <w:t xml:space="preserve"> </w:t>
      </w:r>
      <w:r w:rsidRPr="00C32426">
        <w:rPr>
          <w:rFonts w:ascii="Arial" w:hAnsi="Arial" w:cs="Arial"/>
        </w:rPr>
        <w:t xml:space="preserve">on the policing response. </w:t>
      </w:r>
      <w:r w:rsidRPr="00C32426">
        <w:rPr>
          <w:rFonts w:ascii="Arial" w:hAnsi="Arial" w:cs="Arial"/>
          <w:i/>
          <w:iCs/>
        </w:rPr>
        <w:t>Women’s Studies International Forum, 60</w:t>
      </w:r>
      <w:r w:rsidR="00087B82">
        <w:rPr>
          <w:rFonts w:ascii="Arial" w:hAnsi="Arial" w:cs="Arial"/>
          <w:i/>
          <w:iCs/>
        </w:rPr>
        <w:t xml:space="preserve">, </w:t>
      </w:r>
      <w:r w:rsidRPr="00C32426">
        <w:rPr>
          <w:rFonts w:ascii="Arial" w:hAnsi="Arial" w:cs="Arial"/>
        </w:rPr>
        <w:t>1-10. 10.1016/j.wsif.2016.10.007</w:t>
      </w:r>
    </w:p>
    <w:p w14:paraId="3FC981F3" w14:textId="5786776B" w:rsidR="00B6093F" w:rsidRDefault="00B6093F" w:rsidP="00394C85">
      <w:pPr>
        <w:pStyle w:val="NormalWeb"/>
        <w:shd w:val="clear" w:color="auto" w:fill="FFFFFF"/>
        <w:spacing w:after="173" w:line="480" w:lineRule="auto"/>
        <w:ind w:left="450" w:hanging="450"/>
        <w:rPr>
          <w:rFonts w:ascii="Arial" w:hAnsi="Arial" w:cs="Arial"/>
        </w:rPr>
      </w:pPr>
      <w:proofErr w:type="spellStart"/>
      <w:r w:rsidRPr="00B6093F">
        <w:rPr>
          <w:rFonts w:ascii="Arial" w:hAnsi="Arial" w:cs="Arial"/>
        </w:rPr>
        <w:t>A</w:t>
      </w:r>
      <w:r w:rsidR="000D62D2" w:rsidRPr="000D62D2">
        <w:rPr>
          <w:rFonts w:ascii="Arial" w:hAnsi="Arial" w:cs="Arial"/>
        </w:rPr>
        <w:t>plin</w:t>
      </w:r>
      <w:proofErr w:type="spellEnd"/>
      <w:r w:rsidR="000D62D2" w:rsidRPr="000D62D2">
        <w:rPr>
          <w:rFonts w:ascii="Arial" w:hAnsi="Arial" w:cs="Arial"/>
        </w:rPr>
        <w:t>, R.</w:t>
      </w:r>
      <w:r w:rsidR="000D62D2">
        <w:rPr>
          <w:rFonts w:ascii="Arial" w:hAnsi="Arial" w:cs="Arial"/>
        </w:rPr>
        <w:t xml:space="preserve"> L.</w:t>
      </w:r>
      <w:r w:rsidR="000D62D2" w:rsidRPr="000D62D2">
        <w:rPr>
          <w:rFonts w:ascii="Arial" w:hAnsi="Arial" w:cs="Arial"/>
        </w:rPr>
        <w:t xml:space="preserve"> (2019). Policing UK Honour-Based Abuse Crime. Springer International Publishing. 10.1007/978-3-030-18430-8</w:t>
      </w:r>
    </w:p>
    <w:p w14:paraId="106A3028" w14:textId="73AFF150" w:rsidR="00E75EDE" w:rsidRPr="008B6D7B" w:rsidRDefault="00E75EDE" w:rsidP="00E75EDE">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t>Bates, L. (202</w:t>
      </w:r>
      <w:r>
        <w:rPr>
          <w:rFonts w:ascii="Arial" w:hAnsi="Arial" w:cs="Arial"/>
        </w:rPr>
        <w:t>1</w:t>
      </w:r>
      <w:r w:rsidRPr="008B6D7B">
        <w:rPr>
          <w:rFonts w:ascii="Arial" w:hAnsi="Arial" w:cs="Arial"/>
        </w:rPr>
        <w:t xml:space="preserve">). </w:t>
      </w:r>
      <w:proofErr w:type="spellStart"/>
      <w:r w:rsidRPr="008B6D7B">
        <w:rPr>
          <w:rFonts w:ascii="Arial" w:hAnsi="Arial" w:cs="Arial"/>
        </w:rPr>
        <w:t>Honor</w:t>
      </w:r>
      <w:proofErr w:type="spellEnd"/>
      <w:r w:rsidRPr="008B6D7B">
        <w:rPr>
          <w:rFonts w:ascii="Arial" w:hAnsi="Arial" w:cs="Arial"/>
        </w:rPr>
        <w:t>-based abuse in England and Wales: Who does what to whom?</w:t>
      </w:r>
      <w:r w:rsidRPr="008B6D7B">
        <w:rPr>
          <w:rFonts w:ascii="Arial" w:hAnsi="Arial" w:cs="Arial"/>
          <w:i/>
          <w:iCs/>
        </w:rPr>
        <w:t> Violence Against Women,</w:t>
      </w:r>
      <w:r w:rsidRPr="008B6D7B">
        <w:rPr>
          <w:rFonts w:ascii="Arial" w:hAnsi="Arial" w:cs="Arial"/>
        </w:rPr>
        <w:t xml:space="preserve"> 107780122095216-1077801220952168. 10.1177/1077801220952168</w:t>
      </w:r>
    </w:p>
    <w:p w14:paraId="54C6218E" w14:textId="50B4EF8B" w:rsidR="00E75EDE" w:rsidRPr="008B6D7B" w:rsidRDefault="00E75EDE" w:rsidP="00E75EDE">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t xml:space="preserve">Begum, R., Khan, R., Brewer, G., &amp; Hall, B. (2020). “They will keep seeing young women murdered by men. </w:t>
      </w:r>
      <w:r w:rsidR="003C6DA7" w:rsidRPr="008B6D7B">
        <w:rPr>
          <w:rFonts w:ascii="Arial" w:hAnsi="Arial" w:cs="Arial"/>
        </w:rPr>
        <w:t>E</w:t>
      </w:r>
      <w:r w:rsidRPr="008B6D7B">
        <w:rPr>
          <w:rFonts w:ascii="Arial" w:hAnsi="Arial" w:cs="Arial"/>
        </w:rPr>
        <w:t xml:space="preserve">nough is enough-we have seen too many women lose their lives”. </w:t>
      </w:r>
      <w:r w:rsidR="003C6DA7" w:rsidRPr="008B6D7B">
        <w:rPr>
          <w:rFonts w:ascii="Arial" w:hAnsi="Arial" w:cs="Arial"/>
        </w:rPr>
        <w:t>L</w:t>
      </w:r>
      <w:r w:rsidRPr="008B6D7B">
        <w:rPr>
          <w:rFonts w:ascii="Arial" w:hAnsi="Arial" w:cs="Arial"/>
        </w:rPr>
        <w:t xml:space="preserve">essons for professionals working with </w:t>
      </w:r>
      <w:r w:rsidR="00BA5189">
        <w:rPr>
          <w:rFonts w:ascii="Arial" w:hAnsi="Arial" w:cs="Arial"/>
        </w:rPr>
        <w:t>survivor</w:t>
      </w:r>
      <w:r w:rsidRPr="008B6D7B">
        <w:rPr>
          <w:rFonts w:ascii="Arial" w:hAnsi="Arial" w:cs="Arial"/>
        </w:rPr>
        <w:t>s of ‘Honour’ abuse and violence.</w:t>
      </w:r>
      <w:r w:rsidRPr="008B6D7B">
        <w:rPr>
          <w:rFonts w:ascii="Arial" w:hAnsi="Arial" w:cs="Arial"/>
          <w:i/>
          <w:iCs/>
        </w:rPr>
        <w:t> Genealogy (Basel), 4</w:t>
      </w:r>
      <w:r w:rsidRPr="008B6D7B">
        <w:rPr>
          <w:rFonts w:ascii="Arial" w:hAnsi="Arial" w:cs="Arial"/>
        </w:rPr>
        <w:t>(3), 69. 10.3390/genealogy4030069</w:t>
      </w:r>
    </w:p>
    <w:p w14:paraId="5002392C" w14:textId="15B9AC6E" w:rsidR="00E75EDE" w:rsidRPr="00614502" w:rsidRDefault="00E75EDE" w:rsidP="00E75EDE">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t xml:space="preserve">Campbell, G., Roberts, K. A., &amp; </w:t>
      </w:r>
      <w:proofErr w:type="spellStart"/>
      <w:r w:rsidRPr="008B6D7B">
        <w:rPr>
          <w:rFonts w:ascii="Arial" w:hAnsi="Arial" w:cs="Arial"/>
        </w:rPr>
        <w:t>Sarkaria</w:t>
      </w:r>
      <w:proofErr w:type="spellEnd"/>
      <w:r w:rsidRPr="008B6D7B">
        <w:rPr>
          <w:rFonts w:ascii="Arial" w:hAnsi="Arial" w:cs="Arial"/>
        </w:rPr>
        <w:t>, N. (2020). </w:t>
      </w:r>
      <w:r w:rsidRPr="008B6D7B">
        <w:rPr>
          <w:rFonts w:ascii="Arial" w:hAnsi="Arial" w:cs="Arial"/>
          <w:i/>
          <w:iCs/>
        </w:rPr>
        <w:t>Harmful Traditional Practices</w:t>
      </w:r>
      <w:r w:rsidRPr="008B6D7B">
        <w:rPr>
          <w:rFonts w:ascii="Arial" w:hAnsi="Arial" w:cs="Arial"/>
        </w:rPr>
        <w:t xml:space="preserve">. </w:t>
      </w:r>
      <w:r w:rsidRPr="00614502">
        <w:rPr>
          <w:rFonts w:ascii="Arial" w:hAnsi="Arial" w:cs="Arial"/>
        </w:rPr>
        <w:t>Palgrave Macmillan UK.</w:t>
      </w:r>
    </w:p>
    <w:p w14:paraId="34DD3BA8" w14:textId="29B5695C" w:rsidR="003F46B8" w:rsidRPr="00614502" w:rsidRDefault="003F46B8" w:rsidP="003F46B8">
      <w:pPr>
        <w:pStyle w:val="NormalWeb"/>
        <w:shd w:val="clear" w:color="auto" w:fill="FFFFFF"/>
        <w:spacing w:before="0" w:beforeAutospacing="0" w:after="173" w:afterAutospacing="0" w:line="480" w:lineRule="auto"/>
        <w:ind w:left="450" w:hanging="450"/>
        <w:rPr>
          <w:rFonts w:ascii="Arial" w:hAnsi="Arial" w:cs="Arial"/>
        </w:rPr>
      </w:pPr>
      <w:r w:rsidRPr="00614502">
        <w:rPr>
          <w:rFonts w:ascii="Arial" w:hAnsi="Arial" w:cs="Arial"/>
        </w:rPr>
        <w:t>Crown Prosecution Service</w:t>
      </w:r>
      <w:r w:rsidR="00D75B3D" w:rsidRPr="00614502">
        <w:rPr>
          <w:rFonts w:ascii="Arial" w:hAnsi="Arial" w:cs="Arial"/>
        </w:rPr>
        <w:t xml:space="preserve"> (CPS)</w:t>
      </w:r>
      <w:r w:rsidRPr="00614502">
        <w:rPr>
          <w:rFonts w:ascii="Arial" w:hAnsi="Arial" w:cs="Arial"/>
        </w:rPr>
        <w:t>. (201</w:t>
      </w:r>
      <w:r w:rsidR="005B6B57" w:rsidRPr="00614502">
        <w:rPr>
          <w:rFonts w:ascii="Arial" w:hAnsi="Arial" w:cs="Arial"/>
        </w:rPr>
        <w:t>7</w:t>
      </w:r>
      <w:r w:rsidRPr="00614502">
        <w:rPr>
          <w:rFonts w:ascii="Arial" w:hAnsi="Arial" w:cs="Arial"/>
        </w:rPr>
        <w:t>). </w:t>
      </w:r>
      <w:r w:rsidR="0042019F" w:rsidRPr="00614502">
        <w:rPr>
          <w:rFonts w:ascii="Arial" w:hAnsi="Arial" w:cs="Arial"/>
          <w:i/>
          <w:iCs/>
        </w:rPr>
        <w:t xml:space="preserve">Honour Based Violence and Forced Marriage. </w:t>
      </w:r>
      <w:hyperlink r:id="rId13" w:history="1">
        <w:r w:rsidR="003C6DA7" w:rsidRPr="00614502">
          <w:rPr>
            <w:rStyle w:val="Hyperlink"/>
            <w:rFonts w:ascii="Arial" w:hAnsi="Arial" w:cs="Arial"/>
            <w:color w:val="auto"/>
            <w:u w:val="none"/>
          </w:rPr>
          <w:t>https://www.cps.gov.uk/publication/honour-based-violence-and-forced-marriage</w:t>
        </w:r>
      </w:hyperlink>
    </w:p>
    <w:p w14:paraId="26467965" w14:textId="4C1251E7" w:rsidR="003F46B8" w:rsidRPr="008B6D7B" w:rsidRDefault="003F46B8" w:rsidP="003F46B8">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t>Dyer, E. (2015). </w:t>
      </w:r>
      <w:r w:rsidR="003C6DA7">
        <w:rPr>
          <w:rFonts w:ascii="Arial" w:hAnsi="Arial" w:cs="Arial"/>
          <w:i/>
          <w:iCs/>
        </w:rPr>
        <w:t>‘</w:t>
      </w:r>
      <w:r w:rsidRPr="008B6D7B">
        <w:rPr>
          <w:rFonts w:ascii="Arial" w:hAnsi="Arial" w:cs="Arial"/>
          <w:i/>
          <w:iCs/>
        </w:rPr>
        <w:t>Honour</w:t>
      </w:r>
      <w:r w:rsidR="003C6DA7">
        <w:rPr>
          <w:rFonts w:ascii="Arial" w:hAnsi="Arial" w:cs="Arial"/>
          <w:i/>
          <w:iCs/>
        </w:rPr>
        <w:t>’</w:t>
      </w:r>
      <w:r w:rsidRPr="008B6D7B">
        <w:rPr>
          <w:rFonts w:ascii="Arial" w:hAnsi="Arial" w:cs="Arial"/>
          <w:i/>
          <w:iCs/>
        </w:rPr>
        <w:t xml:space="preserve"> killings in the UK</w:t>
      </w:r>
      <w:r w:rsidRPr="008B6D7B">
        <w:rPr>
          <w:rFonts w:ascii="Arial" w:hAnsi="Arial" w:cs="Arial"/>
        </w:rPr>
        <w:t>. The Henry Jackson Society.</w:t>
      </w:r>
    </w:p>
    <w:p w14:paraId="63EAE9B9" w14:textId="29E1CD20" w:rsidR="00203254" w:rsidRDefault="00203254" w:rsidP="003F46B8">
      <w:pPr>
        <w:pStyle w:val="NormalWeb"/>
        <w:shd w:val="clear" w:color="auto" w:fill="FFFFFF"/>
        <w:spacing w:before="0" w:beforeAutospacing="0" w:after="173" w:afterAutospacing="0" w:line="480" w:lineRule="auto"/>
        <w:ind w:left="450" w:hanging="450"/>
        <w:rPr>
          <w:rFonts w:ascii="Arial" w:hAnsi="Arial" w:cs="Arial"/>
        </w:rPr>
      </w:pPr>
      <w:r>
        <w:rPr>
          <w:rFonts w:ascii="Arial" w:hAnsi="Arial" w:cs="Arial"/>
        </w:rPr>
        <w:t xml:space="preserve">Elkin, M. (2018). </w:t>
      </w:r>
      <w:r w:rsidRPr="00A73231">
        <w:rPr>
          <w:rFonts w:ascii="Arial" w:hAnsi="Arial" w:cs="Arial"/>
          <w:i/>
          <w:iCs/>
        </w:rPr>
        <w:t>Domestic abuse: findings from the Crime Survey for England and Wales: year ending March 2018.</w:t>
      </w:r>
      <w:r>
        <w:rPr>
          <w:rFonts w:ascii="Arial" w:hAnsi="Arial" w:cs="Arial"/>
        </w:rPr>
        <w:t xml:space="preserve"> Office for National Statistics. </w:t>
      </w:r>
    </w:p>
    <w:p w14:paraId="78ABD79A" w14:textId="3D93A342" w:rsidR="003F46B8" w:rsidRDefault="003F46B8" w:rsidP="003F46B8">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lastRenderedPageBreak/>
        <w:t xml:space="preserve">Gill, A. (2008). </w:t>
      </w:r>
      <w:r w:rsidR="003C6DA7">
        <w:rPr>
          <w:rFonts w:ascii="Arial" w:hAnsi="Arial" w:cs="Arial"/>
        </w:rPr>
        <w:t>‘</w:t>
      </w:r>
      <w:r w:rsidRPr="008B6D7B">
        <w:rPr>
          <w:rFonts w:ascii="Arial" w:hAnsi="Arial" w:cs="Arial"/>
        </w:rPr>
        <w:t>Crimes of honour</w:t>
      </w:r>
      <w:r w:rsidR="003C6DA7">
        <w:rPr>
          <w:rFonts w:ascii="Arial" w:hAnsi="Arial" w:cs="Arial"/>
        </w:rPr>
        <w:t>’</w:t>
      </w:r>
      <w:r w:rsidRPr="008B6D7B">
        <w:rPr>
          <w:rFonts w:ascii="Arial" w:hAnsi="Arial" w:cs="Arial"/>
        </w:rPr>
        <w:t xml:space="preserve"> and violence against women in the UK.</w:t>
      </w:r>
      <w:r w:rsidRPr="008B6D7B">
        <w:rPr>
          <w:rFonts w:ascii="Arial" w:hAnsi="Arial" w:cs="Arial"/>
          <w:i/>
          <w:iCs/>
        </w:rPr>
        <w:t> International Journal of Comparative and Applied Criminal Justice, 32</w:t>
      </w:r>
      <w:r w:rsidRPr="008B6D7B">
        <w:rPr>
          <w:rFonts w:ascii="Arial" w:hAnsi="Arial" w:cs="Arial"/>
        </w:rPr>
        <w:t>(2), 243-263. 10.1080/01924036.2008.9678788</w:t>
      </w:r>
    </w:p>
    <w:p w14:paraId="3001BE54" w14:textId="77777777" w:rsidR="00203254" w:rsidRDefault="00203254" w:rsidP="00D907C4">
      <w:pPr>
        <w:pStyle w:val="NormalWeb"/>
        <w:shd w:val="clear" w:color="auto" w:fill="FFFFFF"/>
        <w:spacing w:before="0" w:after="173" w:line="480" w:lineRule="auto"/>
        <w:ind w:left="450" w:hanging="450"/>
        <w:rPr>
          <w:rFonts w:ascii="Arial" w:hAnsi="Arial" w:cs="Arial"/>
        </w:rPr>
      </w:pPr>
      <w:r w:rsidRPr="002D6549">
        <w:rPr>
          <w:rFonts w:ascii="Arial" w:hAnsi="Arial" w:cs="Arial"/>
        </w:rPr>
        <w:t xml:space="preserve">Gill, A. K., &amp; </w:t>
      </w:r>
      <w:proofErr w:type="spellStart"/>
      <w:r w:rsidRPr="002D6549">
        <w:rPr>
          <w:rFonts w:ascii="Arial" w:hAnsi="Arial" w:cs="Arial"/>
        </w:rPr>
        <w:t>Brah</w:t>
      </w:r>
      <w:proofErr w:type="spellEnd"/>
      <w:r w:rsidRPr="002D6549">
        <w:rPr>
          <w:rFonts w:ascii="Arial" w:hAnsi="Arial" w:cs="Arial"/>
        </w:rPr>
        <w:t xml:space="preserve">, A. (2014). Interrogating cultural narratives about ‘honour’- based violence. </w:t>
      </w:r>
      <w:r w:rsidRPr="002D6549">
        <w:rPr>
          <w:rFonts w:ascii="Arial" w:hAnsi="Arial" w:cs="Arial"/>
          <w:i/>
          <w:iCs/>
        </w:rPr>
        <w:t>European Journal of Women’s Studies, 21</w:t>
      </w:r>
      <w:r w:rsidRPr="008E1C65">
        <w:rPr>
          <w:rFonts w:ascii="Arial" w:hAnsi="Arial" w:cs="Arial"/>
        </w:rPr>
        <w:t>(1),</w:t>
      </w:r>
      <w:r w:rsidRPr="002D6549">
        <w:rPr>
          <w:rFonts w:ascii="Arial" w:hAnsi="Arial" w:cs="Arial"/>
        </w:rPr>
        <w:t xml:space="preserve"> 72–86.</w:t>
      </w:r>
      <w:r>
        <w:rPr>
          <w:rFonts w:ascii="Arial" w:hAnsi="Arial" w:cs="Arial"/>
        </w:rPr>
        <w:t xml:space="preserve"> </w:t>
      </w:r>
      <w:r w:rsidRPr="002D6549">
        <w:rPr>
          <w:rFonts w:ascii="Arial" w:hAnsi="Arial" w:cs="Arial"/>
        </w:rPr>
        <w:t>10.1177/1350506813510424</w:t>
      </w:r>
    </w:p>
    <w:p w14:paraId="4A9375DF" w14:textId="5FF0B2A1" w:rsidR="00FD3541" w:rsidRPr="00D907C4" w:rsidRDefault="00FD3541" w:rsidP="00D907C4">
      <w:pPr>
        <w:pStyle w:val="NormalWeb"/>
        <w:shd w:val="clear" w:color="auto" w:fill="FFFFFF"/>
        <w:spacing w:before="0" w:after="173" w:line="480" w:lineRule="auto"/>
        <w:ind w:left="450" w:hanging="450"/>
        <w:rPr>
          <w:rFonts w:ascii="Arial" w:hAnsi="Arial" w:cs="Arial"/>
          <w:b/>
          <w:bCs/>
        </w:rPr>
      </w:pPr>
      <w:r>
        <w:rPr>
          <w:rFonts w:ascii="Arial" w:hAnsi="Arial" w:cs="Arial"/>
        </w:rPr>
        <w:t xml:space="preserve">Gill, A. K., </w:t>
      </w:r>
      <w:proofErr w:type="spellStart"/>
      <w:r>
        <w:rPr>
          <w:rFonts w:ascii="Arial" w:hAnsi="Arial" w:cs="Arial"/>
        </w:rPr>
        <w:t>Begikhani</w:t>
      </w:r>
      <w:proofErr w:type="spellEnd"/>
      <w:r>
        <w:rPr>
          <w:rFonts w:ascii="Arial" w:hAnsi="Arial" w:cs="Arial"/>
        </w:rPr>
        <w:t xml:space="preserve">, </w:t>
      </w:r>
      <w:r w:rsidR="0026664D">
        <w:rPr>
          <w:rFonts w:ascii="Arial" w:hAnsi="Arial" w:cs="Arial"/>
        </w:rPr>
        <w:t xml:space="preserve">N. &amp; Hague, G. (2012). </w:t>
      </w:r>
      <w:r w:rsidR="0026664D" w:rsidRPr="0026664D">
        <w:rPr>
          <w:rFonts w:ascii="Arial" w:hAnsi="Arial" w:cs="Arial"/>
        </w:rPr>
        <w:t>‘Honour’-based violence in Kurdish communities</w:t>
      </w:r>
      <w:r w:rsidR="0026664D">
        <w:rPr>
          <w:rFonts w:ascii="Arial" w:hAnsi="Arial" w:cs="Arial"/>
        </w:rPr>
        <w:t xml:space="preserve">. </w:t>
      </w:r>
      <w:r w:rsidR="00952477">
        <w:rPr>
          <w:rFonts w:ascii="Arial" w:hAnsi="Arial" w:cs="Arial"/>
          <w:i/>
          <w:iCs/>
        </w:rPr>
        <w:t>Women’s Studies International Forum, 35</w:t>
      </w:r>
      <w:r w:rsidR="00952477">
        <w:rPr>
          <w:rFonts w:ascii="Arial" w:hAnsi="Arial" w:cs="Arial"/>
        </w:rPr>
        <w:t xml:space="preserve">(2), 75-85. </w:t>
      </w:r>
      <w:r w:rsidR="00D907C4" w:rsidRPr="00D907C4">
        <w:rPr>
          <w:rFonts w:ascii="Arial" w:hAnsi="Arial" w:cs="Arial"/>
        </w:rPr>
        <w:t>10.1016/j.wsif.2012.02.001</w:t>
      </w:r>
    </w:p>
    <w:p w14:paraId="737B2CD2" w14:textId="19068420" w:rsidR="003F46B8" w:rsidRDefault="0081206A" w:rsidP="003F46B8">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t>Gill, A. K., Cox, P., &amp; Weir, R</w:t>
      </w:r>
      <w:r w:rsidR="003F46B8" w:rsidRPr="008B6D7B">
        <w:rPr>
          <w:rFonts w:ascii="Arial" w:hAnsi="Arial" w:cs="Arial"/>
        </w:rPr>
        <w:t xml:space="preserve">. (2018). Shaping priority services for UK </w:t>
      </w:r>
      <w:r w:rsidR="00BA5189">
        <w:rPr>
          <w:rFonts w:ascii="Arial" w:hAnsi="Arial" w:cs="Arial"/>
        </w:rPr>
        <w:t>survivor</w:t>
      </w:r>
      <w:r w:rsidR="003F46B8" w:rsidRPr="008B6D7B">
        <w:rPr>
          <w:rFonts w:ascii="Arial" w:hAnsi="Arial" w:cs="Arial"/>
        </w:rPr>
        <w:t>s of Honour</w:t>
      </w:r>
      <w:r w:rsidR="003F46B8" w:rsidRPr="008B6D7B">
        <w:rPr>
          <w:rFonts w:ascii="Cambria Math" w:hAnsi="Cambria Math" w:cs="Cambria Math"/>
        </w:rPr>
        <w:t>‐</w:t>
      </w:r>
      <w:r w:rsidR="003F46B8" w:rsidRPr="008B6D7B">
        <w:rPr>
          <w:rFonts w:ascii="Arial" w:hAnsi="Arial" w:cs="Arial"/>
        </w:rPr>
        <w:t>Based violence/abuse, forced marriage, and female genital</w:t>
      </w:r>
      <w:r w:rsidR="00DC062C">
        <w:rPr>
          <w:rFonts w:ascii="Arial" w:hAnsi="Arial" w:cs="Arial"/>
        </w:rPr>
        <w:t xml:space="preserve"> </w:t>
      </w:r>
      <w:r w:rsidR="003F46B8" w:rsidRPr="008B6D7B">
        <w:rPr>
          <w:rFonts w:ascii="Arial" w:hAnsi="Arial" w:cs="Arial"/>
        </w:rPr>
        <w:t>mutilation.</w:t>
      </w:r>
      <w:r w:rsidR="003F46B8" w:rsidRPr="008B6D7B">
        <w:rPr>
          <w:rFonts w:ascii="Arial" w:hAnsi="Arial" w:cs="Arial"/>
          <w:i/>
          <w:iCs/>
        </w:rPr>
        <w:t> Howard Journal of Crime and Justice, 57</w:t>
      </w:r>
      <w:r w:rsidR="003F46B8" w:rsidRPr="008B6D7B">
        <w:rPr>
          <w:rFonts w:ascii="Arial" w:hAnsi="Arial" w:cs="Arial"/>
        </w:rPr>
        <w:t>(4), 576-595. 10.1111/hojo.12287</w:t>
      </w:r>
    </w:p>
    <w:p w14:paraId="596B9953" w14:textId="50E3A19E" w:rsidR="00B8368F" w:rsidRDefault="00B8368F" w:rsidP="00B8368F">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t xml:space="preserve">Hague, G., Gill, A. K., &amp; </w:t>
      </w:r>
      <w:proofErr w:type="spellStart"/>
      <w:r w:rsidRPr="008B6D7B">
        <w:rPr>
          <w:rFonts w:ascii="Arial" w:hAnsi="Arial" w:cs="Arial"/>
        </w:rPr>
        <w:t>Begikhani</w:t>
      </w:r>
      <w:proofErr w:type="spellEnd"/>
      <w:r w:rsidRPr="008B6D7B">
        <w:rPr>
          <w:rFonts w:ascii="Arial" w:hAnsi="Arial" w:cs="Arial"/>
        </w:rPr>
        <w:t xml:space="preserve">, N. (2012). </w:t>
      </w:r>
      <w:r w:rsidR="003C6DA7">
        <w:rPr>
          <w:rFonts w:ascii="Arial" w:hAnsi="Arial" w:cs="Arial"/>
        </w:rPr>
        <w:t>‘</w:t>
      </w:r>
      <w:r w:rsidRPr="008B6D7B">
        <w:rPr>
          <w:rFonts w:ascii="Arial" w:hAnsi="Arial" w:cs="Arial"/>
        </w:rPr>
        <w:t>Honour</w:t>
      </w:r>
      <w:r w:rsidR="003C6DA7">
        <w:rPr>
          <w:rFonts w:ascii="Arial" w:hAnsi="Arial" w:cs="Arial"/>
        </w:rPr>
        <w:t>’</w:t>
      </w:r>
      <w:r w:rsidRPr="008B6D7B">
        <w:rPr>
          <w:rFonts w:ascii="Arial" w:hAnsi="Arial" w:cs="Arial"/>
        </w:rPr>
        <w:t>-based violence and Kurdish communities: Moving towards action and change in Iraqi Kurdistan and the UK.</w:t>
      </w:r>
      <w:r w:rsidRPr="008B6D7B">
        <w:rPr>
          <w:rFonts w:ascii="Arial" w:hAnsi="Arial" w:cs="Arial"/>
          <w:i/>
          <w:iCs/>
        </w:rPr>
        <w:t> Journal of Gender Studies, 22</w:t>
      </w:r>
      <w:r w:rsidRPr="008B6D7B">
        <w:rPr>
          <w:rFonts w:ascii="Arial" w:hAnsi="Arial" w:cs="Arial"/>
        </w:rPr>
        <w:t>(4), 383-396. 10.1080/09589236.2012.708825</w:t>
      </w:r>
    </w:p>
    <w:p w14:paraId="43B8A498" w14:textId="1A9B1F80" w:rsidR="00203254" w:rsidRDefault="00203254" w:rsidP="00203254">
      <w:pPr>
        <w:pStyle w:val="NormalWeb"/>
        <w:shd w:val="clear" w:color="auto" w:fill="FFFFFF"/>
        <w:spacing w:before="0" w:beforeAutospacing="0" w:after="173" w:afterAutospacing="0" w:line="480" w:lineRule="auto"/>
        <w:ind w:left="450" w:hanging="450"/>
        <w:rPr>
          <w:rFonts w:ascii="Arial" w:hAnsi="Arial" w:cs="Arial"/>
        </w:rPr>
      </w:pPr>
      <w:r w:rsidRPr="00336962">
        <w:rPr>
          <w:rFonts w:ascii="Arial" w:hAnsi="Arial" w:cs="Arial"/>
        </w:rPr>
        <w:t xml:space="preserve">Home Office. (2012). </w:t>
      </w:r>
      <w:r w:rsidRPr="00336962">
        <w:rPr>
          <w:rFonts w:ascii="Arial" w:hAnsi="Arial" w:cs="Arial"/>
          <w:i/>
          <w:iCs/>
        </w:rPr>
        <w:t xml:space="preserve">New definition of domestic violence. </w:t>
      </w:r>
      <w:hyperlink r:id="rId14" w:history="1">
        <w:r w:rsidRPr="00336962">
          <w:rPr>
            <w:rStyle w:val="Hyperlink"/>
            <w:rFonts w:ascii="Arial" w:hAnsi="Arial" w:cs="Arial"/>
            <w:color w:val="auto"/>
            <w:u w:val="none"/>
          </w:rPr>
          <w:t>https://www.gov.uk/government/news/new-definition-of-domestic-violence</w:t>
        </w:r>
      </w:hyperlink>
    </w:p>
    <w:p w14:paraId="0FE5F553" w14:textId="6E8A1E48" w:rsidR="00B8368F" w:rsidRPr="008B6D7B" w:rsidRDefault="00B8368F" w:rsidP="00B8368F">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t>Home Office. (2020). </w:t>
      </w:r>
      <w:r w:rsidRPr="008B6D7B">
        <w:rPr>
          <w:rFonts w:ascii="Arial" w:hAnsi="Arial" w:cs="Arial"/>
          <w:i/>
          <w:iCs/>
        </w:rPr>
        <w:t>Statistics on so called ‘honour-based’ abuse offences recorded by the police</w:t>
      </w:r>
      <w:r w:rsidRPr="008B6D7B">
        <w:rPr>
          <w:rFonts w:ascii="Arial" w:hAnsi="Arial" w:cs="Arial"/>
        </w:rPr>
        <w:t>. </w:t>
      </w:r>
      <w:hyperlink r:id="rId15" w:anchor=":~:text=In%202019%202020%2C%20there%20were,and%20140%20forced%20marriage%20offences." w:tgtFrame="_blank" w:history="1">
        <w:r w:rsidRPr="008B6D7B">
          <w:rPr>
            <w:rStyle w:val="Hyperlink"/>
            <w:rFonts w:ascii="Arial" w:hAnsi="Arial" w:cs="Arial"/>
            <w:color w:val="auto"/>
            <w:u w:val="none"/>
          </w:rPr>
          <w:t>https://www.gov.uk/government/statistics/statistics-on-so-called-honour-based-abuse-offences-england-and-wales-2019-to-2020/statistics-on-so-called-honour-based-abuse-offences-recorded-by-the-</w:t>
        </w:r>
        <w:r w:rsidRPr="008B6D7B">
          <w:rPr>
            <w:rStyle w:val="Hyperlink"/>
            <w:rFonts w:ascii="Arial" w:hAnsi="Arial" w:cs="Arial"/>
            <w:color w:val="auto"/>
            <w:u w:val="none"/>
          </w:rPr>
          <w:lastRenderedPageBreak/>
          <w:t>police#:~:text=In%202019%202020%2C%20there%20were,and%20140%20forced%20marriage%20offences.</w:t>
        </w:r>
      </w:hyperlink>
    </w:p>
    <w:p w14:paraId="70BA2B2A" w14:textId="6FC1A7D3" w:rsidR="00203254" w:rsidRDefault="00203254" w:rsidP="00A73231">
      <w:pPr>
        <w:pStyle w:val="NormalWeb"/>
        <w:shd w:val="clear" w:color="auto" w:fill="FFFFFF"/>
        <w:spacing w:after="173" w:line="480" w:lineRule="auto"/>
        <w:ind w:left="450" w:hanging="450"/>
        <w:rPr>
          <w:rFonts w:ascii="Arial" w:hAnsi="Arial" w:cs="Arial"/>
        </w:rPr>
      </w:pPr>
      <w:proofErr w:type="spellStart"/>
      <w:r w:rsidRPr="007D319B">
        <w:rPr>
          <w:rFonts w:ascii="Arial" w:hAnsi="Arial" w:cs="Arial"/>
        </w:rPr>
        <w:t>Idriss</w:t>
      </w:r>
      <w:proofErr w:type="spellEnd"/>
      <w:r>
        <w:rPr>
          <w:rFonts w:ascii="Arial" w:hAnsi="Arial" w:cs="Arial"/>
        </w:rPr>
        <w:t>, M. M.</w:t>
      </w:r>
      <w:r w:rsidRPr="007D319B">
        <w:rPr>
          <w:rFonts w:ascii="Arial" w:hAnsi="Arial" w:cs="Arial"/>
        </w:rPr>
        <w:t xml:space="preserve"> (2017)</w:t>
      </w:r>
      <w:r>
        <w:rPr>
          <w:rFonts w:ascii="Arial" w:hAnsi="Arial" w:cs="Arial"/>
        </w:rPr>
        <w:t>.</w:t>
      </w:r>
      <w:r w:rsidRPr="007D319B">
        <w:rPr>
          <w:rFonts w:ascii="Arial" w:hAnsi="Arial" w:cs="Arial"/>
        </w:rPr>
        <w:t xml:space="preserve"> Not domestic violence or cultural tradition: is honour-based violence distinct from domestic violence?</w:t>
      </w:r>
      <w:r w:rsidRPr="007D319B">
        <w:rPr>
          <w:rFonts w:ascii="Arial" w:hAnsi="Arial" w:cs="Arial"/>
          <w:i/>
          <w:iCs/>
        </w:rPr>
        <w:t xml:space="preserve"> Journal of Social Welfare and Family Law, 39</w:t>
      </w:r>
      <w:r>
        <w:rPr>
          <w:rFonts w:ascii="Arial" w:hAnsi="Arial" w:cs="Arial"/>
        </w:rPr>
        <w:t>(</w:t>
      </w:r>
      <w:r w:rsidRPr="007D319B">
        <w:rPr>
          <w:rFonts w:ascii="Arial" w:hAnsi="Arial" w:cs="Arial"/>
        </w:rPr>
        <w:t>1</w:t>
      </w:r>
      <w:r>
        <w:rPr>
          <w:rFonts w:ascii="Arial" w:hAnsi="Arial" w:cs="Arial"/>
        </w:rPr>
        <w:t>)</w:t>
      </w:r>
      <w:r w:rsidRPr="007D319B">
        <w:rPr>
          <w:rFonts w:ascii="Arial" w:hAnsi="Arial" w:cs="Arial"/>
        </w:rPr>
        <w:t>, 3-21</w:t>
      </w:r>
      <w:r>
        <w:rPr>
          <w:rFonts w:ascii="Arial" w:hAnsi="Arial" w:cs="Arial"/>
        </w:rPr>
        <w:t>.</w:t>
      </w:r>
      <w:r w:rsidRPr="007D319B">
        <w:rPr>
          <w:rFonts w:ascii="Arial" w:hAnsi="Arial" w:cs="Arial"/>
        </w:rPr>
        <w:t xml:space="preserve"> </w:t>
      </w:r>
      <w:hyperlink r:id="rId16" w:history="1">
        <w:r w:rsidRPr="007D319B">
          <w:rPr>
            <w:rStyle w:val="Hyperlink"/>
            <w:rFonts w:ascii="Arial" w:hAnsi="Arial" w:cs="Arial"/>
            <w:color w:val="000000" w:themeColor="text1"/>
            <w:u w:val="none"/>
          </w:rPr>
          <w:t>10.1080/09649069.2016.1272755</w:t>
        </w:r>
      </w:hyperlink>
    </w:p>
    <w:p w14:paraId="7E041110" w14:textId="43FA246A" w:rsidR="00203254" w:rsidRDefault="00203254" w:rsidP="00A73231">
      <w:pPr>
        <w:pStyle w:val="NormalWeb"/>
        <w:shd w:val="clear" w:color="auto" w:fill="FFFFFF"/>
        <w:spacing w:after="173" w:line="480" w:lineRule="auto"/>
        <w:ind w:left="450" w:hanging="450"/>
        <w:rPr>
          <w:rFonts w:ascii="Arial" w:hAnsi="Arial" w:cs="Arial"/>
        </w:rPr>
      </w:pPr>
      <w:r>
        <w:rPr>
          <w:rFonts w:ascii="Arial" w:hAnsi="Arial" w:cs="Arial"/>
        </w:rPr>
        <w:t xml:space="preserve">Johnson, M. P. (2010). </w:t>
      </w:r>
      <w:r w:rsidRPr="007F2C54">
        <w:rPr>
          <w:rFonts w:ascii="Arial" w:hAnsi="Arial" w:cs="Arial"/>
          <w:i/>
          <w:iCs/>
        </w:rPr>
        <w:t>A Typology of Domestic Violence: Intimate Terrorism, Violent Resistance, and Situational Couple Violence</w:t>
      </w:r>
      <w:r>
        <w:rPr>
          <w:rFonts w:ascii="Arial" w:hAnsi="Arial" w:cs="Arial"/>
          <w:i/>
          <w:iCs/>
        </w:rPr>
        <w:t xml:space="preserve">. </w:t>
      </w:r>
      <w:proofErr w:type="spellStart"/>
      <w:r>
        <w:rPr>
          <w:rFonts w:ascii="Arial" w:hAnsi="Arial" w:cs="Arial"/>
        </w:rPr>
        <w:t>Northeastern</w:t>
      </w:r>
      <w:proofErr w:type="spellEnd"/>
      <w:r>
        <w:rPr>
          <w:rFonts w:ascii="Arial" w:hAnsi="Arial" w:cs="Arial"/>
        </w:rPr>
        <w:t xml:space="preserve"> University Press. </w:t>
      </w:r>
    </w:p>
    <w:p w14:paraId="3A6B6BB9" w14:textId="0A279D3E" w:rsidR="00B8368F" w:rsidRPr="008B6D7B" w:rsidRDefault="00B8368F" w:rsidP="00B8368F">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t xml:space="preserve">Khan, Y., Khan, R., </w:t>
      </w:r>
      <w:proofErr w:type="spellStart"/>
      <w:r w:rsidRPr="008B6D7B">
        <w:rPr>
          <w:rFonts w:ascii="Arial" w:hAnsi="Arial" w:cs="Arial"/>
        </w:rPr>
        <w:t>Adisa</w:t>
      </w:r>
      <w:proofErr w:type="spellEnd"/>
      <w:r w:rsidRPr="008B6D7B">
        <w:rPr>
          <w:rFonts w:ascii="Arial" w:hAnsi="Arial" w:cs="Arial"/>
        </w:rPr>
        <w:t>, O., Kumari, M., &amp; Allen, K. (2021). </w:t>
      </w:r>
      <w:r w:rsidR="00DC13D4">
        <w:rPr>
          <w:rFonts w:ascii="Arial" w:hAnsi="Arial" w:cs="Arial"/>
          <w:i/>
          <w:iCs/>
        </w:rPr>
        <w:t>’honour’</w:t>
      </w:r>
      <w:r w:rsidRPr="008B6D7B">
        <w:rPr>
          <w:rFonts w:ascii="Arial" w:hAnsi="Arial" w:cs="Arial"/>
          <w:i/>
          <w:iCs/>
        </w:rPr>
        <w:t xml:space="preserve"> abuse, violence, and forced marriage in the UK. </w:t>
      </w:r>
      <w:r w:rsidR="003C6DA7" w:rsidRPr="008B6D7B">
        <w:rPr>
          <w:rFonts w:ascii="Arial" w:hAnsi="Arial" w:cs="Arial"/>
          <w:i/>
          <w:iCs/>
        </w:rPr>
        <w:t>P</w:t>
      </w:r>
      <w:r w:rsidRPr="008B6D7B">
        <w:rPr>
          <w:rFonts w:ascii="Arial" w:hAnsi="Arial" w:cs="Arial"/>
          <w:i/>
          <w:iCs/>
        </w:rPr>
        <w:t>olice cases (incidents and charges) and specialised training: 2018-2019</w:t>
      </w:r>
      <w:r w:rsidRPr="008B6D7B">
        <w:rPr>
          <w:rFonts w:ascii="Arial" w:hAnsi="Arial" w:cs="Arial"/>
        </w:rPr>
        <w:t>. University of Central Lancashire.</w:t>
      </w:r>
    </w:p>
    <w:p w14:paraId="4C9ED626" w14:textId="1C165212" w:rsidR="006F538A" w:rsidRPr="006F538A" w:rsidRDefault="006F538A" w:rsidP="00B8368F">
      <w:pPr>
        <w:pStyle w:val="NormalWeb"/>
        <w:shd w:val="clear" w:color="auto" w:fill="FFFFFF"/>
        <w:spacing w:before="0" w:beforeAutospacing="0" w:after="173" w:afterAutospacing="0" w:line="480" w:lineRule="auto"/>
        <w:ind w:left="450" w:hanging="450"/>
        <w:rPr>
          <w:rFonts w:ascii="Arial" w:hAnsi="Arial" w:cs="Arial"/>
        </w:rPr>
      </w:pPr>
      <w:r w:rsidRPr="006F538A">
        <w:rPr>
          <w:rFonts w:ascii="Arial" w:hAnsi="Arial" w:cs="Arial"/>
        </w:rPr>
        <w:t>Mulvihill,</w:t>
      </w:r>
      <w:r>
        <w:rPr>
          <w:rFonts w:ascii="Arial" w:hAnsi="Arial" w:cs="Arial"/>
        </w:rPr>
        <w:t xml:space="preserve"> N.,</w:t>
      </w:r>
      <w:r w:rsidRPr="006F538A">
        <w:rPr>
          <w:rFonts w:ascii="Arial" w:hAnsi="Arial" w:cs="Arial"/>
        </w:rPr>
        <w:t xml:space="preserve"> </w:t>
      </w:r>
      <w:proofErr w:type="spellStart"/>
      <w:r w:rsidRPr="006F538A">
        <w:rPr>
          <w:rFonts w:ascii="Arial" w:hAnsi="Arial" w:cs="Arial"/>
        </w:rPr>
        <w:t>Gangoli</w:t>
      </w:r>
      <w:proofErr w:type="spellEnd"/>
      <w:r w:rsidRPr="006F538A">
        <w:rPr>
          <w:rFonts w:ascii="Arial" w:hAnsi="Arial" w:cs="Arial"/>
        </w:rPr>
        <w:t>,</w:t>
      </w:r>
      <w:r>
        <w:rPr>
          <w:rFonts w:ascii="Arial" w:hAnsi="Arial" w:cs="Arial"/>
        </w:rPr>
        <w:t xml:space="preserve"> G.,</w:t>
      </w:r>
      <w:r w:rsidRPr="006F538A">
        <w:rPr>
          <w:rFonts w:ascii="Arial" w:hAnsi="Arial" w:cs="Arial"/>
        </w:rPr>
        <w:t xml:space="preserve"> Gill, </w:t>
      </w:r>
      <w:r>
        <w:rPr>
          <w:rFonts w:ascii="Arial" w:hAnsi="Arial" w:cs="Arial"/>
        </w:rPr>
        <w:t xml:space="preserve">A. K. &amp; </w:t>
      </w:r>
      <w:r w:rsidRPr="006F538A">
        <w:rPr>
          <w:rFonts w:ascii="Arial" w:hAnsi="Arial" w:cs="Arial"/>
        </w:rPr>
        <w:t>Hester</w:t>
      </w:r>
      <w:r>
        <w:rPr>
          <w:rFonts w:ascii="Arial" w:hAnsi="Arial" w:cs="Arial"/>
        </w:rPr>
        <w:t>, M</w:t>
      </w:r>
      <w:r w:rsidRPr="006F538A">
        <w:rPr>
          <w:rFonts w:ascii="Arial" w:hAnsi="Arial" w:cs="Arial"/>
        </w:rPr>
        <w:t xml:space="preserve">. (2019) The experience of interactional justice for </w:t>
      </w:r>
      <w:r w:rsidR="00BA5189">
        <w:rPr>
          <w:rFonts w:ascii="Arial" w:hAnsi="Arial" w:cs="Arial"/>
        </w:rPr>
        <w:t>survivor</w:t>
      </w:r>
      <w:r w:rsidRPr="006F538A">
        <w:rPr>
          <w:rFonts w:ascii="Arial" w:hAnsi="Arial" w:cs="Arial"/>
        </w:rPr>
        <w:t xml:space="preserve">s of ‘honour’-based violence and abuse reporting to the police in England and Wales. </w:t>
      </w:r>
      <w:r w:rsidRPr="004F5098">
        <w:rPr>
          <w:rFonts w:ascii="Arial" w:hAnsi="Arial" w:cs="Arial"/>
          <w:i/>
          <w:iCs/>
        </w:rPr>
        <w:t>Policing and Society</w:t>
      </w:r>
      <w:r w:rsidR="004F5098">
        <w:rPr>
          <w:rFonts w:ascii="Arial" w:hAnsi="Arial" w:cs="Arial"/>
          <w:i/>
          <w:iCs/>
        </w:rPr>
        <w:t>,</w:t>
      </w:r>
      <w:r w:rsidRPr="006F538A">
        <w:rPr>
          <w:rFonts w:ascii="Arial" w:hAnsi="Arial" w:cs="Arial"/>
        </w:rPr>
        <w:t xml:space="preserve"> </w:t>
      </w:r>
      <w:r>
        <w:rPr>
          <w:rFonts w:ascii="Arial" w:hAnsi="Arial" w:cs="Arial"/>
          <w:i/>
          <w:iCs/>
        </w:rPr>
        <w:t>29</w:t>
      </w:r>
      <w:r>
        <w:rPr>
          <w:rFonts w:ascii="Arial" w:hAnsi="Arial" w:cs="Arial"/>
        </w:rPr>
        <w:t>(6)</w:t>
      </w:r>
      <w:r w:rsidR="00055412">
        <w:rPr>
          <w:rFonts w:ascii="Arial" w:hAnsi="Arial" w:cs="Arial"/>
        </w:rPr>
        <w:t>, 640-656.</w:t>
      </w:r>
      <w:r w:rsidR="0054231D">
        <w:rPr>
          <w:rFonts w:ascii="Arial" w:hAnsi="Arial" w:cs="Arial"/>
        </w:rPr>
        <w:t xml:space="preserve"> </w:t>
      </w:r>
      <w:r w:rsidR="0054231D" w:rsidRPr="0054231D">
        <w:rPr>
          <w:rFonts w:ascii="Arial" w:hAnsi="Arial" w:cs="Arial"/>
        </w:rPr>
        <w:t>10.1080/10439463.2018.1427745</w:t>
      </w:r>
    </w:p>
    <w:p w14:paraId="461062FC" w14:textId="5DB8CCD0" w:rsidR="00B8368F" w:rsidRPr="008B6D7B" w:rsidRDefault="00B8368F" w:rsidP="00B8368F">
      <w:pPr>
        <w:pStyle w:val="NormalWeb"/>
        <w:shd w:val="clear" w:color="auto" w:fill="FFFFFF"/>
        <w:spacing w:before="0" w:beforeAutospacing="0" w:after="173" w:afterAutospacing="0" w:line="480" w:lineRule="auto"/>
        <w:ind w:left="450" w:hanging="450"/>
        <w:rPr>
          <w:rFonts w:ascii="Arial" w:hAnsi="Arial" w:cs="Arial"/>
        </w:rPr>
      </w:pPr>
      <w:r w:rsidRPr="008B6D7B">
        <w:rPr>
          <w:rFonts w:ascii="Arial" w:hAnsi="Arial" w:cs="Arial"/>
        </w:rPr>
        <w:t>Payton, J. (2014). “</w:t>
      </w:r>
      <w:proofErr w:type="spellStart"/>
      <w:r w:rsidRPr="008B6D7B">
        <w:rPr>
          <w:rFonts w:ascii="Arial" w:hAnsi="Arial" w:cs="Arial"/>
        </w:rPr>
        <w:t>Honor</w:t>
      </w:r>
      <w:proofErr w:type="spellEnd"/>
      <w:r w:rsidRPr="008B6D7B">
        <w:rPr>
          <w:rFonts w:ascii="Arial" w:hAnsi="Arial" w:cs="Arial"/>
        </w:rPr>
        <w:t xml:space="preserve">,” </w:t>
      </w:r>
      <w:proofErr w:type="spellStart"/>
      <w:r w:rsidRPr="008B6D7B">
        <w:rPr>
          <w:rFonts w:ascii="Arial" w:hAnsi="Arial" w:cs="Arial"/>
        </w:rPr>
        <w:t>Collectivity</w:t>
      </w:r>
      <w:proofErr w:type="spellEnd"/>
      <w:r w:rsidRPr="008B6D7B">
        <w:rPr>
          <w:rFonts w:ascii="Arial" w:hAnsi="Arial" w:cs="Arial"/>
        </w:rPr>
        <w:t>, and Agnation.</w:t>
      </w:r>
      <w:r w:rsidRPr="008B6D7B">
        <w:rPr>
          <w:rFonts w:ascii="Arial" w:hAnsi="Arial" w:cs="Arial"/>
          <w:i/>
          <w:iCs/>
        </w:rPr>
        <w:t> Journal of Interpersonal Violence, 29</w:t>
      </w:r>
      <w:r w:rsidRPr="008B6D7B">
        <w:rPr>
          <w:rFonts w:ascii="Arial" w:hAnsi="Arial" w:cs="Arial"/>
        </w:rPr>
        <w:t>(16), 2863-2883. 10.1177/0886260514527171</w:t>
      </w:r>
    </w:p>
    <w:p w14:paraId="108FD85B" w14:textId="52025214" w:rsidR="00203254" w:rsidRDefault="00203254" w:rsidP="00A73231">
      <w:pPr>
        <w:pStyle w:val="NormalWeb"/>
        <w:shd w:val="clear" w:color="auto" w:fill="FFFFFF"/>
        <w:spacing w:before="0" w:beforeAutospacing="0" w:after="173" w:afterAutospacing="0" w:line="480" w:lineRule="auto"/>
        <w:ind w:left="450" w:hanging="450"/>
        <w:rPr>
          <w:rFonts w:ascii="Arial" w:hAnsi="Arial" w:cs="Arial"/>
        </w:rPr>
      </w:pPr>
      <w:r>
        <w:rPr>
          <w:rFonts w:ascii="Arial" w:hAnsi="Arial" w:cs="Arial"/>
        </w:rPr>
        <w:t xml:space="preserve">Pence, E. &amp; </w:t>
      </w:r>
      <w:proofErr w:type="spellStart"/>
      <w:r>
        <w:rPr>
          <w:rFonts w:ascii="Arial" w:hAnsi="Arial" w:cs="Arial"/>
        </w:rPr>
        <w:t>Paymar</w:t>
      </w:r>
      <w:proofErr w:type="spellEnd"/>
      <w:r>
        <w:rPr>
          <w:rFonts w:ascii="Arial" w:hAnsi="Arial" w:cs="Arial"/>
        </w:rPr>
        <w:t xml:space="preserve">, M. (1993). </w:t>
      </w:r>
      <w:r>
        <w:rPr>
          <w:rFonts w:ascii="Arial" w:hAnsi="Arial" w:cs="Arial"/>
          <w:i/>
          <w:iCs/>
        </w:rPr>
        <w:t xml:space="preserve">Education Groups </w:t>
      </w:r>
      <w:proofErr w:type="gramStart"/>
      <w:r>
        <w:rPr>
          <w:rFonts w:ascii="Arial" w:hAnsi="Arial" w:cs="Arial"/>
          <w:i/>
          <w:iCs/>
        </w:rPr>
        <w:t>For</w:t>
      </w:r>
      <w:proofErr w:type="gramEnd"/>
      <w:r>
        <w:rPr>
          <w:rFonts w:ascii="Arial" w:hAnsi="Arial" w:cs="Arial"/>
          <w:i/>
          <w:iCs/>
        </w:rPr>
        <w:t xml:space="preserve"> Men Who Batter: The Duluth Model. </w:t>
      </w:r>
      <w:r>
        <w:rPr>
          <w:rFonts w:ascii="Arial" w:hAnsi="Arial" w:cs="Arial"/>
        </w:rPr>
        <w:t xml:space="preserve">Springer Publishing Company. </w:t>
      </w:r>
      <w:r w:rsidRPr="00897079">
        <w:rPr>
          <w:rFonts w:ascii="Arial" w:hAnsi="Arial" w:cs="Arial"/>
        </w:rPr>
        <w:t>10.1891/9780826179913</w:t>
      </w:r>
    </w:p>
    <w:p w14:paraId="4E6811C9" w14:textId="1CA211C1" w:rsidR="00AA35CC" w:rsidRDefault="00AA35CC" w:rsidP="00AA35CC">
      <w:pPr>
        <w:pStyle w:val="NormalWeb"/>
        <w:shd w:val="clear" w:color="auto" w:fill="FFFFFF"/>
        <w:spacing w:after="173" w:line="480" w:lineRule="auto"/>
        <w:ind w:left="450" w:hanging="450"/>
        <w:rPr>
          <w:rFonts w:ascii="Arial" w:hAnsi="Arial" w:cs="Arial"/>
        </w:rPr>
      </w:pPr>
      <w:r>
        <w:rPr>
          <w:rFonts w:ascii="Arial" w:hAnsi="Arial" w:cs="Arial"/>
        </w:rPr>
        <w:t xml:space="preserve">Richards, L. (2009). </w:t>
      </w:r>
      <w:r w:rsidRPr="00151760">
        <w:rPr>
          <w:rFonts w:ascii="Arial" w:hAnsi="Arial" w:cs="Arial"/>
          <w:i/>
          <w:iCs/>
        </w:rPr>
        <w:t>Domestic Abuse, Stalking and Harassment and Honour Based Violence (DASH) Risk Identification and Assessment and Management Model.</w:t>
      </w:r>
      <w:r>
        <w:rPr>
          <w:rFonts w:ascii="Arial" w:hAnsi="Arial" w:cs="Arial"/>
        </w:rPr>
        <w:t xml:space="preserve"> </w:t>
      </w:r>
      <w:r w:rsidR="00151760" w:rsidRPr="00151760">
        <w:rPr>
          <w:rFonts w:ascii="Arial" w:hAnsi="Arial" w:cs="Arial"/>
        </w:rPr>
        <w:t xml:space="preserve">Association of Police Officers (ACPO). </w:t>
      </w:r>
    </w:p>
    <w:p w14:paraId="1668C1FC" w14:textId="16AE1D58" w:rsidR="00A12439" w:rsidRDefault="00A12439" w:rsidP="00AA35CC">
      <w:pPr>
        <w:pStyle w:val="NormalWeb"/>
        <w:shd w:val="clear" w:color="auto" w:fill="FFFFFF"/>
        <w:spacing w:after="173" w:line="480" w:lineRule="auto"/>
        <w:ind w:left="450" w:hanging="450"/>
        <w:rPr>
          <w:rFonts w:ascii="Arial" w:hAnsi="Arial" w:cs="Arial"/>
          <w:i/>
          <w:iCs/>
        </w:rPr>
      </w:pPr>
      <w:proofErr w:type="spellStart"/>
      <w:r>
        <w:rPr>
          <w:rFonts w:ascii="Arial" w:hAnsi="Arial" w:cs="Arial"/>
          <w:iCs/>
        </w:rPr>
        <w:lastRenderedPageBreak/>
        <w:t>Savera</w:t>
      </w:r>
      <w:proofErr w:type="spellEnd"/>
      <w:r>
        <w:rPr>
          <w:rFonts w:ascii="Arial" w:hAnsi="Arial" w:cs="Arial"/>
          <w:iCs/>
        </w:rPr>
        <w:t xml:space="preserve"> UK. (</w:t>
      </w:r>
      <w:proofErr w:type="spellStart"/>
      <w:r>
        <w:rPr>
          <w:rFonts w:ascii="Arial" w:hAnsi="Arial" w:cs="Arial"/>
          <w:iCs/>
        </w:rPr>
        <w:t>n.d</w:t>
      </w:r>
      <w:proofErr w:type="spellEnd"/>
      <w:r>
        <w:rPr>
          <w:rFonts w:ascii="Arial" w:hAnsi="Arial" w:cs="Arial"/>
          <w:iCs/>
        </w:rPr>
        <w:t xml:space="preserve">). </w:t>
      </w:r>
      <w:r>
        <w:rPr>
          <w:rFonts w:ascii="Arial" w:hAnsi="Arial" w:cs="Arial"/>
          <w:i/>
          <w:iCs/>
        </w:rPr>
        <w:t xml:space="preserve">About Savera UK. </w:t>
      </w:r>
      <w:hyperlink r:id="rId17" w:history="1">
        <w:r w:rsidR="00296416" w:rsidRPr="007345FE">
          <w:rPr>
            <w:rStyle w:val="Hyperlink"/>
            <w:rFonts w:ascii="Arial" w:hAnsi="Arial" w:cs="Arial"/>
            <w:i/>
            <w:iCs/>
          </w:rPr>
          <w:t>https://www.saverauk.co.uk/information-support/about-savera-uk/</w:t>
        </w:r>
      </w:hyperlink>
    </w:p>
    <w:p w14:paraId="30A88074" w14:textId="1198EF6E" w:rsidR="00D74949" w:rsidRPr="00A73231" w:rsidRDefault="00203254" w:rsidP="00203254">
      <w:pPr>
        <w:pStyle w:val="NormalWeb"/>
        <w:shd w:val="clear" w:color="auto" w:fill="FFFFFF"/>
        <w:spacing w:after="173" w:line="480" w:lineRule="auto"/>
        <w:ind w:left="450" w:hanging="450"/>
        <w:rPr>
          <w:rFonts w:ascii="Arial" w:hAnsi="Arial" w:cs="Arial"/>
        </w:rPr>
      </w:pPr>
      <w:r w:rsidRPr="000F2A32">
        <w:rPr>
          <w:rFonts w:ascii="Arial" w:hAnsi="Arial" w:cs="Arial"/>
        </w:rPr>
        <w:t>Walker</w:t>
      </w:r>
      <w:r>
        <w:rPr>
          <w:rFonts w:ascii="Arial" w:hAnsi="Arial" w:cs="Arial"/>
        </w:rPr>
        <w:t>, S.</w:t>
      </w:r>
      <w:r w:rsidRPr="000F2A32">
        <w:rPr>
          <w:rFonts w:ascii="Arial" w:hAnsi="Arial" w:cs="Arial"/>
        </w:rPr>
        <w:t xml:space="preserve"> (2020)</w:t>
      </w:r>
      <w:r>
        <w:rPr>
          <w:rFonts w:ascii="Arial" w:hAnsi="Arial" w:cs="Arial"/>
        </w:rPr>
        <w:t>.</w:t>
      </w:r>
      <w:r w:rsidRPr="000F2A32">
        <w:rPr>
          <w:rFonts w:ascii="Arial" w:hAnsi="Arial" w:cs="Arial"/>
        </w:rPr>
        <w:t xml:space="preserve"> The </w:t>
      </w:r>
      <w:r>
        <w:rPr>
          <w:rFonts w:ascii="Arial" w:hAnsi="Arial" w:cs="Arial"/>
        </w:rPr>
        <w:t>culturalization</w:t>
      </w:r>
      <w:r w:rsidRPr="000F2A32">
        <w:rPr>
          <w:rFonts w:ascii="Arial" w:hAnsi="Arial" w:cs="Arial"/>
        </w:rPr>
        <w:t xml:space="preserve"> of ‘honour’-based violence and its impact on service provision in rural communities. </w:t>
      </w:r>
      <w:r w:rsidRPr="000F2A32">
        <w:rPr>
          <w:rFonts w:ascii="Arial" w:hAnsi="Arial" w:cs="Arial"/>
          <w:i/>
          <w:iCs/>
        </w:rPr>
        <w:t>Journal of Gender-Based Violence</w:t>
      </w:r>
      <w:r w:rsidRPr="000F2A32">
        <w:rPr>
          <w:rFonts w:ascii="Arial" w:hAnsi="Arial" w:cs="Arial"/>
        </w:rPr>
        <w:t xml:space="preserve"> 4:3, pages 377-391. </w:t>
      </w:r>
    </w:p>
    <w:p w14:paraId="08C17A66" w14:textId="77777777" w:rsidR="00574FD9" w:rsidRDefault="00574FD9" w:rsidP="00AA35CC">
      <w:pPr>
        <w:pStyle w:val="NormalWeb"/>
        <w:shd w:val="clear" w:color="auto" w:fill="FFFFFF"/>
        <w:spacing w:after="173" w:line="480" w:lineRule="auto"/>
        <w:ind w:left="450" w:hanging="450"/>
        <w:rPr>
          <w:rFonts w:ascii="Arial" w:hAnsi="Arial" w:cs="Arial"/>
          <w:i/>
          <w:iCs/>
        </w:rPr>
      </w:pPr>
    </w:p>
    <w:p w14:paraId="1DF61F0E" w14:textId="77777777" w:rsidR="00A72882" w:rsidRDefault="00A72882">
      <w:pPr>
        <w:rPr>
          <w:rFonts w:ascii="Arial" w:hAnsi="Arial" w:cs="Arial"/>
          <w:b/>
          <w:iCs/>
        </w:rPr>
      </w:pPr>
      <w:r>
        <w:rPr>
          <w:rFonts w:ascii="Arial" w:hAnsi="Arial" w:cs="Arial"/>
          <w:b/>
          <w:iCs/>
        </w:rPr>
        <w:br w:type="page"/>
      </w:r>
    </w:p>
    <w:p w14:paraId="0C12C57D" w14:textId="20A2BB3F" w:rsidR="00D74949" w:rsidRPr="00D74949" w:rsidRDefault="00D74949" w:rsidP="00D74949">
      <w:pPr>
        <w:pStyle w:val="NormalWeb"/>
        <w:shd w:val="clear" w:color="auto" w:fill="FFFFFF"/>
        <w:spacing w:after="173" w:line="480" w:lineRule="auto"/>
        <w:ind w:left="450" w:hanging="450"/>
        <w:jc w:val="center"/>
        <w:rPr>
          <w:rFonts w:ascii="Arial" w:hAnsi="Arial" w:cs="Arial"/>
          <w:b/>
          <w:iCs/>
        </w:rPr>
      </w:pPr>
      <w:r w:rsidRPr="00D74949">
        <w:rPr>
          <w:rFonts w:ascii="Arial" w:hAnsi="Arial" w:cs="Arial"/>
          <w:b/>
          <w:iCs/>
        </w:rPr>
        <w:lastRenderedPageBreak/>
        <w:t>APPENDIX</w:t>
      </w:r>
    </w:p>
    <w:tbl>
      <w:tblPr>
        <w:tblStyle w:val="TableGrid"/>
        <w:tblW w:w="90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8"/>
      </w:tblGrid>
      <w:tr w:rsidR="00855E99" w:rsidRPr="001471D2" w14:paraId="5F94BBB7" w14:textId="77777777" w:rsidTr="00A73231">
        <w:trPr>
          <w:trHeight w:val="340"/>
        </w:trPr>
        <w:tc>
          <w:tcPr>
            <w:tcW w:w="9020" w:type="dxa"/>
            <w:gridSpan w:val="2"/>
            <w:tcBorders>
              <w:top w:val="nil"/>
              <w:bottom w:val="single" w:sz="12" w:space="0" w:color="auto"/>
            </w:tcBorders>
            <w:noWrap/>
            <w:vAlign w:val="center"/>
          </w:tcPr>
          <w:p w14:paraId="23D3DF05" w14:textId="77777777" w:rsidR="00855E99" w:rsidRDefault="00855E99" w:rsidP="00DC13D4">
            <w:pPr>
              <w:rPr>
                <w:rFonts w:ascii="Arial" w:hAnsi="Arial" w:cs="Arial"/>
                <w:b/>
                <w:sz w:val="22"/>
                <w:szCs w:val="22"/>
              </w:rPr>
            </w:pPr>
            <w:r>
              <w:rPr>
                <w:rFonts w:ascii="Arial" w:hAnsi="Arial" w:cs="Arial"/>
                <w:b/>
                <w:sz w:val="22"/>
                <w:szCs w:val="22"/>
              </w:rPr>
              <w:t xml:space="preserve">Coding Dictionary </w:t>
            </w:r>
          </w:p>
          <w:p w14:paraId="1D40F21B" w14:textId="12AA06B1" w:rsidR="00855E99" w:rsidRPr="00A73231" w:rsidRDefault="00855E99" w:rsidP="007D0778">
            <w:pPr>
              <w:rPr>
                <w:rFonts w:ascii="Arial" w:hAnsi="Arial" w:cs="Arial"/>
                <w:b/>
                <w:sz w:val="22"/>
                <w:szCs w:val="22"/>
              </w:rPr>
            </w:pPr>
          </w:p>
        </w:tc>
      </w:tr>
      <w:tr w:rsidR="00855E99" w:rsidRPr="001471D2" w14:paraId="1FA22F4A" w14:textId="77777777" w:rsidTr="00A72882">
        <w:trPr>
          <w:trHeight w:val="397"/>
        </w:trPr>
        <w:tc>
          <w:tcPr>
            <w:tcW w:w="2552" w:type="dxa"/>
            <w:tcBorders>
              <w:top w:val="single" w:sz="12" w:space="0" w:color="auto"/>
              <w:bottom w:val="single" w:sz="12" w:space="0" w:color="auto"/>
            </w:tcBorders>
            <w:noWrap/>
            <w:vAlign w:val="center"/>
          </w:tcPr>
          <w:p w14:paraId="62F74FCA" w14:textId="13794E2C" w:rsidR="00855E99" w:rsidRPr="00855E99" w:rsidRDefault="00855E99" w:rsidP="00855E99">
            <w:pPr>
              <w:rPr>
                <w:rFonts w:ascii="Arial" w:hAnsi="Arial" w:cs="Arial"/>
                <w:b/>
                <w:sz w:val="22"/>
                <w:szCs w:val="22"/>
              </w:rPr>
            </w:pPr>
            <w:r w:rsidRPr="00E93BD5">
              <w:rPr>
                <w:rFonts w:ascii="Arial" w:hAnsi="Arial" w:cs="Arial"/>
                <w:b/>
                <w:sz w:val="22"/>
                <w:szCs w:val="22"/>
              </w:rPr>
              <w:t>Characteristic</w:t>
            </w:r>
          </w:p>
        </w:tc>
        <w:tc>
          <w:tcPr>
            <w:tcW w:w="6468" w:type="dxa"/>
            <w:tcBorders>
              <w:top w:val="single" w:sz="12" w:space="0" w:color="auto"/>
              <w:bottom w:val="single" w:sz="12" w:space="0" w:color="auto"/>
            </w:tcBorders>
            <w:vAlign w:val="center"/>
          </w:tcPr>
          <w:p w14:paraId="44BCF224" w14:textId="2FB8AAC1" w:rsidR="00855E99" w:rsidRPr="00855E99" w:rsidRDefault="00855E99" w:rsidP="00855E99">
            <w:pPr>
              <w:rPr>
                <w:rFonts w:ascii="Arial" w:hAnsi="Arial" w:cs="Arial"/>
                <w:b/>
                <w:sz w:val="22"/>
                <w:szCs w:val="22"/>
              </w:rPr>
            </w:pPr>
            <w:r w:rsidRPr="00E93BD5">
              <w:rPr>
                <w:rFonts w:ascii="Arial" w:hAnsi="Arial" w:cs="Arial"/>
                <w:b/>
                <w:sz w:val="22"/>
                <w:szCs w:val="22"/>
              </w:rPr>
              <w:t>Description</w:t>
            </w:r>
          </w:p>
        </w:tc>
      </w:tr>
      <w:tr w:rsidR="00855E99" w:rsidRPr="001471D2" w14:paraId="76D5A3E7" w14:textId="77777777" w:rsidTr="00A73231">
        <w:trPr>
          <w:trHeight w:val="300"/>
        </w:trPr>
        <w:tc>
          <w:tcPr>
            <w:tcW w:w="2552" w:type="dxa"/>
            <w:tcBorders>
              <w:top w:val="single" w:sz="12" w:space="0" w:color="auto"/>
            </w:tcBorders>
            <w:noWrap/>
            <w:hideMark/>
          </w:tcPr>
          <w:p w14:paraId="67F24760" w14:textId="77777777" w:rsidR="00855E99" w:rsidRPr="001471D2" w:rsidRDefault="00855E99" w:rsidP="00855E99">
            <w:pPr>
              <w:spacing w:before="240" w:after="240"/>
              <w:rPr>
                <w:rFonts w:ascii="Arial" w:hAnsi="Arial" w:cs="Arial"/>
                <w:sz w:val="22"/>
                <w:szCs w:val="22"/>
              </w:rPr>
            </w:pPr>
            <w:r w:rsidRPr="001471D2">
              <w:rPr>
                <w:rFonts w:ascii="Arial" w:hAnsi="Arial" w:cs="Arial"/>
                <w:sz w:val="22"/>
                <w:szCs w:val="22"/>
              </w:rPr>
              <w:t>Adultery</w:t>
            </w:r>
          </w:p>
        </w:tc>
        <w:tc>
          <w:tcPr>
            <w:tcW w:w="6468" w:type="dxa"/>
            <w:tcBorders>
              <w:top w:val="single" w:sz="12" w:space="0" w:color="auto"/>
            </w:tcBorders>
          </w:tcPr>
          <w:p w14:paraId="54A91D4B" w14:textId="77777777" w:rsidR="00855E99" w:rsidRPr="001471D2" w:rsidRDefault="00855E99" w:rsidP="00855E99">
            <w:pPr>
              <w:spacing w:before="240" w:after="240"/>
              <w:rPr>
                <w:rFonts w:ascii="Arial" w:hAnsi="Arial" w:cs="Arial"/>
                <w:sz w:val="22"/>
                <w:szCs w:val="22"/>
              </w:rPr>
            </w:pPr>
            <w:r w:rsidRPr="001471D2">
              <w:rPr>
                <w:rFonts w:ascii="Arial" w:hAnsi="Arial" w:cs="Arial"/>
                <w:sz w:val="22"/>
                <w:szCs w:val="22"/>
              </w:rPr>
              <w:t>Survivor has had an extramarital affair</w:t>
            </w:r>
          </w:p>
        </w:tc>
      </w:tr>
      <w:tr w:rsidR="00855E99" w:rsidRPr="001471D2" w14:paraId="2FC36651" w14:textId="77777777" w:rsidTr="00A82E56">
        <w:trPr>
          <w:trHeight w:val="300"/>
        </w:trPr>
        <w:tc>
          <w:tcPr>
            <w:tcW w:w="2552" w:type="dxa"/>
            <w:tcBorders>
              <w:top w:val="nil"/>
            </w:tcBorders>
            <w:noWrap/>
            <w:hideMark/>
          </w:tcPr>
          <w:p w14:paraId="7CFDD711"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Agencies’ lack of understanding around HBA</w:t>
            </w:r>
          </w:p>
        </w:tc>
        <w:tc>
          <w:tcPr>
            <w:tcW w:w="6468" w:type="dxa"/>
            <w:tcBorders>
              <w:top w:val="nil"/>
            </w:tcBorders>
          </w:tcPr>
          <w:p w14:paraId="313094A6"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Professionals (especially statutory agencies, i.e. Police, Social Services) are not appropriately recognising or managing risks, relevant protocols are disregarded etc. </w:t>
            </w:r>
          </w:p>
        </w:tc>
      </w:tr>
      <w:tr w:rsidR="00855E99" w:rsidRPr="001471D2" w14:paraId="1B3EF9EC" w14:textId="77777777" w:rsidTr="00A82E56">
        <w:trPr>
          <w:trHeight w:val="300"/>
        </w:trPr>
        <w:tc>
          <w:tcPr>
            <w:tcW w:w="2552" w:type="dxa"/>
            <w:noWrap/>
            <w:hideMark/>
          </w:tcPr>
          <w:p w14:paraId="76390C3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Attempts to flee / separate</w:t>
            </w:r>
          </w:p>
        </w:tc>
        <w:tc>
          <w:tcPr>
            <w:tcW w:w="6468" w:type="dxa"/>
          </w:tcPr>
          <w:p w14:paraId="05975FB3"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attempts to flee abusive environment or separate from spouse, i.e. accessing refuge</w:t>
            </w:r>
          </w:p>
        </w:tc>
      </w:tr>
      <w:tr w:rsidR="00855E99" w:rsidRPr="001471D2" w14:paraId="512708F2" w14:textId="77777777" w:rsidTr="00A82E56">
        <w:trPr>
          <w:trHeight w:val="300"/>
        </w:trPr>
        <w:tc>
          <w:tcPr>
            <w:tcW w:w="2552" w:type="dxa"/>
            <w:noWrap/>
            <w:hideMark/>
          </w:tcPr>
          <w:p w14:paraId="5A06866F"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Behaviours / communications are policed</w:t>
            </w:r>
          </w:p>
        </w:tc>
        <w:tc>
          <w:tcPr>
            <w:tcW w:w="6468" w:type="dxa"/>
          </w:tcPr>
          <w:p w14:paraId="476036E7"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Survivor’s movements and contacts are closely monitored</w:t>
            </w:r>
          </w:p>
        </w:tc>
      </w:tr>
      <w:tr w:rsidR="00855E99" w:rsidRPr="001471D2" w14:paraId="47DCA5B7" w14:textId="77777777" w:rsidTr="00A82E56">
        <w:trPr>
          <w:trHeight w:val="300"/>
        </w:trPr>
        <w:tc>
          <w:tcPr>
            <w:tcW w:w="2552" w:type="dxa"/>
            <w:noWrap/>
            <w:hideMark/>
          </w:tcPr>
          <w:p w14:paraId="618EFB43"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Career / education</w:t>
            </w:r>
          </w:p>
        </w:tc>
        <w:tc>
          <w:tcPr>
            <w:tcW w:w="6468" w:type="dxa"/>
          </w:tcPr>
          <w:p w14:paraId="454A20E4"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Survivor’s wishes to study or work go against their family’s/ community’s expectations</w:t>
            </w:r>
          </w:p>
        </w:tc>
      </w:tr>
      <w:tr w:rsidR="00855E99" w:rsidRPr="001471D2" w14:paraId="093F6DDB" w14:textId="77777777" w:rsidTr="00A82E56">
        <w:trPr>
          <w:trHeight w:val="300"/>
        </w:trPr>
        <w:tc>
          <w:tcPr>
            <w:tcW w:w="2552" w:type="dxa"/>
            <w:noWrap/>
            <w:hideMark/>
          </w:tcPr>
          <w:p w14:paraId="76CE43F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Cohabiting with perpetrator</w:t>
            </w:r>
          </w:p>
        </w:tc>
        <w:tc>
          <w:tcPr>
            <w:tcW w:w="6468" w:type="dxa"/>
          </w:tcPr>
          <w:p w14:paraId="6212E09A"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resides in the same address as perpetrator</w:t>
            </w:r>
          </w:p>
        </w:tc>
      </w:tr>
      <w:tr w:rsidR="00855E99" w:rsidRPr="001471D2" w14:paraId="056FDF50" w14:textId="77777777" w:rsidTr="00A82E56">
        <w:trPr>
          <w:trHeight w:val="300"/>
        </w:trPr>
        <w:tc>
          <w:tcPr>
            <w:tcW w:w="2552" w:type="dxa"/>
            <w:noWrap/>
            <w:hideMark/>
          </w:tcPr>
          <w:p w14:paraId="61663257"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Community</w:t>
            </w:r>
            <w:r>
              <w:rPr>
                <w:rFonts w:ascii="Arial" w:hAnsi="Arial" w:cs="Arial"/>
                <w:sz w:val="22"/>
                <w:szCs w:val="22"/>
              </w:rPr>
              <w:t xml:space="preserve"> is</w:t>
            </w:r>
            <w:r w:rsidRPr="001471D2">
              <w:rPr>
                <w:rFonts w:ascii="Arial" w:hAnsi="Arial" w:cs="Arial"/>
                <w:sz w:val="22"/>
                <w:szCs w:val="22"/>
              </w:rPr>
              <w:t xml:space="preserve"> i</w:t>
            </w:r>
            <w:r>
              <w:rPr>
                <w:rFonts w:ascii="Arial" w:hAnsi="Arial" w:cs="Arial"/>
                <w:sz w:val="22"/>
                <w:szCs w:val="22"/>
              </w:rPr>
              <w:t>nfluencing perpetrator</w:t>
            </w:r>
          </w:p>
        </w:tc>
        <w:tc>
          <w:tcPr>
            <w:tcW w:w="6468" w:type="dxa"/>
          </w:tcPr>
          <w:p w14:paraId="28A60DE5"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Community members advise or pressure perpetrator</w:t>
            </w:r>
            <w:r>
              <w:rPr>
                <w:rFonts w:ascii="Arial" w:hAnsi="Arial" w:cs="Arial"/>
                <w:sz w:val="22"/>
                <w:szCs w:val="22"/>
              </w:rPr>
              <w:t>,</w:t>
            </w:r>
            <w:r w:rsidRPr="001471D2">
              <w:rPr>
                <w:rFonts w:ascii="Arial" w:hAnsi="Arial" w:cs="Arial"/>
                <w:sz w:val="22"/>
                <w:szCs w:val="22"/>
              </w:rPr>
              <w:t xml:space="preserve"> influencing abusive behaviour</w:t>
            </w:r>
          </w:p>
        </w:tc>
      </w:tr>
      <w:tr w:rsidR="00855E99" w:rsidRPr="001471D2" w14:paraId="5E5332FB" w14:textId="77777777" w:rsidTr="00A82E56">
        <w:trPr>
          <w:trHeight w:val="300"/>
        </w:trPr>
        <w:tc>
          <w:tcPr>
            <w:tcW w:w="2552" w:type="dxa"/>
            <w:noWrap/>
            <w:hideMark/>
          </w:tcPr>
          <w:p w14:paraId="2FD6C0BA"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Community links </w:t>
            </w:r>
          </w:p>
        </w:tc>
        <w:tc>
          <w:tcPr>
            <w:tcW w:w="6468" w:type="dxa"/>
          </w:tcPr>
          <w:p w14:paraId="5CAC700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mixes or engages with community members who perpetuate honour beliefs or has mutual friends with perpetrator</w:t>
            </w:r>
          </w:p>
        </w:tc>
      </w:tr>
      <w:tr w:rsidR="00855E99" w:rsidRPr="001471D2" w14:paraId="2B13834C" w14:textId="77777777" w:rsidTr="00A82E56">
        <w:trPr>
          <w:trHeight w:val="300"/>
        </w:trPr>
        <w:tc>
          <w:tcPr>
            <w:tcW w:w="2552" w:type="dxa"/>
            <w:noWrap/>
            <w:hideMark/>
          </w:tcPr>
          <w:p w14:paraId="38D7B0F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Court proceedings </w:t>
            </w:r>
          </w:p>
        </w:tc>
        <w:tc>
          <w:tcPr>
            <w:tcW w:w="6468" w:type="dxa"/>
          </w:tcPr>
          <w:p w14:paraId="45AD794E"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Ongoing criminal prosecution or civil applications, i.e. for injunctions, divorce, child arrangements etc.</w:t>
            </w:r>
          </w:p>
        </w:tc>
      </w:tr>
      <w:tr w:rsidR="00855E99" w:rsidRPr="001471D2" w14:paraId="0C661AA2" w14:textId="77777777" w:rsidTr="00A82E56">
        <w:trPr>
          <w:trHeight w:val="300"/>
        </w:trPr>
        <w:tc>
          <w:tcPr>
            <w:tcW w:w="2552" w:type="dxa"/>
            <w:noWrap/>
            <w:hideMark/>
          </w:tcPr>
          <w:p w14:paraId="26A0CBE9"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Dependants have contact with perpetrator </w:t>
            </w:r>
          </w:p>
        </w:tc>
        <w:tc>
          <w:tcPr>
            <w:tcW w:w="6468" w:type="dxa"/>
          </w:tcPr>
          <w:p w14:paraId="01BB6032"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Survivor’s children are in direct (in-person) or indirect (online) contact with perpetrator</w:t>
            </w:r>
            <w:r>
              <w:rPr>
                <w:rFonts w:ascii="Arial" w:hAnsi="Arial" w:cs="Arial"/>
                <w:sz w:val="22"/>
                <w:szCs w:val="22"/>
              </w:rPr>
              <w:t>,</w:t>
            </w:r>
            <w:r w:rsidRPr="001471D2">
              <w:rPr>
                <w:rFonts w:ascii="Arial" w:hAnsi="Arial" w:cs="Arial"/>
                <w:sz w:val="22"/>
                <w:szCs w:val="22"/>
              </w:rPr>
              <w:t xml:space="preserve"> both court-mandated or informally agreed </w:t>
            </w:r>
          </w:p>
        </w:tc>
      </w:tr>
      <w:tr w:rsidR="00855E99" w:rsidRPr="001471D2" w14:paraId="1B57686C" w14:textId="77777777" w:rsidTr="00A82E56">
        <w:trPr>
          <w:trHeight w:val="300"/>
        </w:trPr>
        <w:tc>
          <w:tcPr>
            <w:tcW w:w="2552" w:type="dxa"/>
            <w:noWrap/>
            <w:hideMark/>
          </w:tcPr>
          <w:p w14:paraId="441882B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Domestic violence within family home</w:t>
            </w:r>
          </w:p>
        </w:tc>
        <w:tc>
          <w:tcPr>
            <w:tcW w:w="6468" w:type="dxa"/>
          </w:tcPr>
          <w:p w14:paraId="7B5C3482"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has experienced violence from parents or relatives growing up</w:t>
            </w:r>
          </w:p>
        </w:tc>
      </w:tr>
      <w:tr w:rsidR="00855E99" w:rsidRPr="001471D2" w14:paraId="6B260AF9" w14:textId="77777777" w:rsidTr="00A82E56">
        <w:trPr>
          <w:trHeight w:val="300"/>
        </w:trPr>
        <w:tc>
          <w:tcPr>
            <w:tcW w:w="2552" w:type="dxa"/>
            <w:noWrap/>
            <w:hideMark/>
          </w:tcPr>
          <w:p w14:paraId="034DC131"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Emotional / psychological abuse and coercive control</w:t>
            </w:r>
          </w:p>
        </w:tc>
        <w:tc>
          <w:tcPr>
            <w:tcW w:w="6468" w:type="dxa"/>
          </w:tcPr>
          <w:p w14:paraId="58F932FD"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Survivor has experienced threats, humiliation, intimidation, manipulation, “gaslighting” etc.   </w:t>
            </w:r>
          </w:p>
        </w:tc>
      </w:tr>
      <w:tr w:rsidR="00855E99" w:rsidRPr="001471D2" w14:paraId="499EEBBC" w14:textId="77777777" w:rsidTr="00A82E56">
        <w:trPr>
          <w:trHeight w:val="300"/>
        </w:trPr>
        <w:tc>
          <w:tcPr>
            <w:tcW w:w="2552" w:type="dxa"/>
            <w:noWrap/>
            <w:hideMark/>
          </w:tcPr>
          <w:p w14:paraId="2D7FD4FD"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Extended school holiday requests </w:t>
            </w:r>
          </w:p>
        </w:tc>
        <w:tc>
          <w:tcPr>
            <w:tcW w:w="6468" w:type="dxa"/>
          </w:tcPr>
          <w:p w14:paraId="1C1AC25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Guardians request long absence periods from school during term </w:t>
            </w:r>
          </w:p>
        </w:tc>
      </w:tr>
      <w:tr w:rsidR="00855E99" w:rsidRPr="001471D2" w14:paraId="53530FE1" w14:textId="77777777" w:rsidTr="00A82E56">
        <w:trPr>
          <w:trHeight w:val="300"/>
        </w:trPr>
        <w:tc>
          <w:tcPr>
            <w:tcW w:w="2552" w:type="dxa"/>
            <w:noWrap/>
            <w:hideMark/>
          </w:tcPr>
          <w:p w14:paraId="70C65A7E"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False imprisonment </w:t>
            </w:r>
          </w:p>
        </w:tc>
        <w:tc>
          <w:tcPr>
            <w:tcW w:w="6468" w:type="dxa"/>
          </w:tcPr>
          <w:p w14:paraId="048A93C1"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is locked away or restricted outings (especially after puberty)</w:t>
            </w:r>
          </w:p>
        </w:tc>
      </w:tr>
      <w:tr w:rsidR="00855E99" w:rsidRPr="001471D2" w14:paraId="6F5E2DB1" w14:textId="77777777" w:rsidTr="00A82E56">
        <w:trPr>
          <w:trHeight w:val="300"/>
        </w:trPr>
        <w:tc>
          <w:tcPr>
            <w:tcW w:w="2552" w:type="dxa"/>
            <w:noWrap/>
            <w:hideMark/>
          </w:tcPr>
          <w:p w14:paraId="3495107E"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lastRenderedPageBreak/>
              <w:t>Female genital mutilation</w:t>
            </w:r>
          </w:p>
        </w:tc>
        <w:tc>
          <w:tcPr>
            <w:tcW w:w="6468" w:type="dxa"/>
          </w:tcPr>
          <w:p w14:paraId="55A67EE0"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“Cutting” of the genitalia or risk thereof</w:t>
            </w:r>
          </w:p>
        </w:tc>
      </w:tr>
      <w:tr w:rsidR="00855E99" w:rsidRPr="001471D2" w14:paraId="22CC5004" w14:textId="77777777" w:rsidTr="00A82E56">
        <w:trPr>
          <w:trHeight w:val="300"/>
        </w:trPr>
        <w:tc>
          <w:tcPr>
            <w:tcW w:w="2552" w:type="dxa"/>
            <w:noWrap/>
            <w:hideMark/>
          </w:tcPr>
          <w:p w14:paraId="0B0BC2B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Financial abuse</w:t>
            </w:r>
          </w:p>
        </w:tc>
        <w:tc>
          <w:tcPr>
            <w:tcW w:w="6468" w:type="dxa"/>
          </w:tcPr>
          <w:p w14:paraId="5D3A5B45"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is denied access to their individual or familial financial assets</w:t>
            </w:r>
          </w:p>
        </w:tc>
      </w:tr>
      <w:tr w:rsidR="00855E99" w:rsidRPr="001471D2" w14:paraId="676716B9" w14:textId="77777777" w:rsidTr="00A82E56">
        <w:trPr>
          <w:trHeight w:val="300"/>
        </w:trPr>
        <w:tc>
          <w:tcPr>
            <w:tcW w:w="2552" w:type="dxa"/>
            <w:noWrap/>
            <w:hideMark/>
          </w:tcPr>
          <w:p w14:paraId="13267D27"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Forced marriage</w:t>
            </w:r>
          </w:p>
        </w:tc>
        <w:tc>
          <w:tcPr>
            <w:tcW w:w="6468" w:type="dxa"/>
          </w:tcPr>
          <w:p w14:paraId="469BF086"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Non-consensual marriage (including child marriage) or risk thereof</w:t>
            </w:r>
          </w:p>
        </w:tc>
      </w:tr>
      <w:tr w:rsidR="00855E99" w:rsidRPr="001471D2" w14:paraId="77A7272F" w14:textId="77777777" w:rsidTr="00A82E56">
        <w:trPr>
          <w:trHeight w:val="300"/>
        </w:trPr>
        <w:tc>
          <w:tcPr>
            <w:tcW w:w="2552" w:type="dxa"/>
            <w:noWrap/>
            <w:hideMark/>
          </w:tcPr>
          <w:p w14:paraId="78DFB36F"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Gender-based socialisation </w:t>
            </w:r>
          </w:p>
        </w:tc>
        <w:tc>
          <w:tcPr>
            <w:tcW w:w="6468" w:type="dxa"/>
          </w:tcPr>
          <w:p w14:paraId="38F3AFA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Survivor has to follow culturally assigned gender roles and expectations based on patriarchal models </w:t>
            </w:r>
          </w:p>
        </w:tc>
      </w:tr>
      <w:tr w:rsidR="00855E99" w:rsidRPr="001471D2" w14:paraId="67A8535F" w14:textId="77777777" w:rsidTr="00A82E56">
        <w:trPr>
          <w:trHeight w:val="300"/>
        </w:trPr>
        <w:tc>
          <w:tcPr>
            <w:tcW w:w="2552" w:type="dxa"/>
            <w:noWrap/>
          </w:tcPr>
          <w:p w14:paraId="62971DC6" w14:textId="77777777" w:rsidR="00855E99" w:rsidRPr="001471D2" w:rsidRDefault="00855E99" w:rsidP="00855E99">
            <w:pPr>
              <w:spacing w:after="240"/>
              <w:rPr>
                <w:rFonts w:ascii="Arial" w:hAnsi="Arial" w:cs="Arial"/>
                <w:sz w:val="22"/>
                <w:szCs w:val="22"/>
              </w:rPr>
            </w:pPr>
            <w:r>
              <w:rPr>
                <w:rFonts w:ascii="Arial" w:hAnsi="Arial" w:cs="Arial"/>
                <w:sz w:val="22"/>
                <w:szCs w:val="22"/>
              </w:rPr>
              <w:t>H</w:t>
            </w:r>
            <w:r w:rsidRPr="001471D2">
              <w:rPr>
                <w:rFonts w:ascii="Arial" w:hAnsi="Arial" w:cs="Arial"/>
                <w:sz w:val="22"/>
                <w:szCs w:val="22"/>
              </w:rPr>
              <w:t>istory of violence</w:t>
            </w:r>
          </w:p>
        </w:tc>
        <w:tc>
          <w:tcPr>
            <w:tcW w:w="6468" w:type="dxa"/>
          </w:tcPr>
          <w:p w14:paraId="5A5E1DC1"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Perpetrator is known to agencies due to previous </w:t>
            </w:r>
            <w:r>
              <w:rPr>
                <w:rFonts w:ascii="Arial" w:hAnsi="Arial" w:cs="Arial"/>
                <w:sz w:val="22"/>
                <w:szCs w:val="22"/>
              </w:rPr>
              <w:t>delinquency</w:t>
            </w:r>
            <w:r w:rsidRPr="001471D2">
              <w:rPr>
                <w:rFonts w:ascii="Arial" w:hAnsi="Arial" w:cs="Arial"/>
                <w:sz w:val="22"/>
                <w:szCs w:val="22"/>
              </w:rPr>
              <w:t>, including domestic abuse, drug or firearms offences etc.</w:t>
            </w:r>
          </w:p>
        </w:tc>
      </w:tr>
      <w:tr w:rsidR="00855E99" w:rsidRPr="001471D2" w14:paraId="1FD7E255" w14:textId="77777777" w:rsidTr="00A82E56">
        <w:trPr>
          <w:trHeight w:val="300"/>
        </w:trPr>
        <w:tc>
          <w:tcPr>
            <w:tcW w:w="2552" w:type="dxa"/>
            <w:noWrap/>
            <w:hideMark/>
          </w:tcPr>
          <w:p w14:paraId="3F9350AF"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Identifiable vehicle </w:t>
            </w:r>
          </w:p>
        </w:tc>
        <w:tc>
          <w:tcPr>
            <w:tcW w:w="6468" w:type="dxa"/>
          </w:tcPr>
          <w:p w14:paraId="118B1601"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Survivor’s vehicle is known to perpetrator/community or has unique features, i.e. personalised registration plates</w:t>
            </w:r>
          </w:p>
        </w:tc>
      </w:tr>
      <w:tr w:rsidR="00855E99" w:rsidRPr="001471D2" w14:paraId="5DF5472F" w14:textId="77777777" w:rsidTr="00A82E56">
        <w:trPr>
          <w:trHeight w:val="300"/>
        </w:trPr>
        <w:tc>
          <w:tcPr>
            <w:tcW w:w="2552" w:type="dxa"/>
            <w:noWrap/>
            <w:hideMark/>
          </w:tcPr>
          <w:p w14:paraId="381292A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Intimate partner violence</w:t>
            </w:r>
          </w:p>
        </w:tc>
        <w:tc>
          <w:tcPr>
            <w:tcW w:w="6468" w:type="dxa"/>
          </w:tcPr>
          <w:p w14:paraId="3B91A860"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is subjected to abuse by spouse or partner</w:t>
            </w:r>
          </w:p>
        </w:tc>
      </w:tr>
      <w:tr w:rsidR="00855E99" w:rsidRPr="001471D2" w14:paraId="6D51E1DD" w14:textId="77777777" w:rsidTr="00A82E56">
        <w:trPr>
          <w:trHeight w:val="300"/>
        </w:trPr>
        <w:tc>
          <w:tcPr>
            <w:tcW w:w="2552" w:type="dxa"/>
            <w:noWrap/>
            <w:hideMark/>
          </w:tcPr>
          <w:p w14:paraId="25B8CDE3"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Language barrier</w:t>
            </w:r>
          </w:p>
        </w:tc>
        <w:tc>
          <w:tcPr>
            <w:tcW w:w="6468" w:type="dxa"/>
          </w:tcPr>
          <w:p w14:paraId="3DBF41F3"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Survivor </w:t>
            </w:r>
            <w:r>
              <w:rPr>
                <w:rFonts w:ascii="Arial" w:hAnsi="Arial" w:cs="Arial"/>
                <w:sz w:val="22"/>
                <w:szCs w:val="22"/>
              </w:rPr>
              <w:t>has limited knowledge of</w:t>
            </w:r>
            <w:r w:rsidRPr="001471D2">
              <w:rPr>
                <w:rFonts w:ascii="Arial" w:hAnsi="Arial" w:cs="Arial"/>
                <w:sz w:val="22"/>
                <w:szCs w:val="22"/>
              </w:rPr>
              <w:t xml:space="preserve"> English</w:t>
            </w:r>
          </w:p>
        </w:tc>
      </w:tr>
      <w:tr w:rsidR="00855E99" w:rsidRPr="001471D2" w14:paraId="055B334B" w14:textId="77777777" w:rsidTr="00A82E56">
        <w:trPr>
          <w:trHeight w:val="300"/>
        </w:trPr>
        <w:tc>
          <w:tcPr>
            <w:tcW w:w="2552" w:type="dxa"/>
            <w:noWrap/>
            <w:hideMark/>
          </w:tcPr>
          <w:p w14:paraId="7952CC46"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Learning / physical disability</w:t>
            </w:r>
          </w:p>
        </w:tc>
        <w:tc>
          <w:tcPr>
            <w:tcW w:w="6468" w:type="dxa"/>
          </w:tcPr>
          <w:p w14:paraId="78739655"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Any type of identified disability (excluding mental health)</w:t>
            </w:r>
          </w:p>
        </w:tc>
      </w:tr>
      <w:tr w:rsidR="00855E99" w:rsidRPr="001471D2" w14:paraId="7CB29FCF" w14:textId="77777777" w:rsidTr="00A82E56">
        <w:trPr>
          <w:trHeight w:val="300"/>
        </w:trPr>
        <w:tc>
          <w:tcPr>
            <w:tcW w:w="2552" w:type="dxa"/>
            <w:noWrap/>
            <w:hideMark/>
          </w:tcPr>
          <w:p w14:paraId="16CB73D4"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Location risk </w:t>
            </w:r>
          </w:p>
        </w:tc>
        <w:tc>
          <w:tcPr>
            <w:tcW w:w="6468" w:type="dxa"/>
          </w:tcPr>
          <w:p w14:paraId="16274C9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lives within danger/risk area or perpetrator is aware of survivor’s location</w:t>
            </w:r>
          </w:p>
        </w:tc>
      </w:tr>
      <w:tr w:rsidR="00855E99" w:rsidRPr="001471D2" w14:paraId="079E1038" w14:textId="77777777" w:rsidTr="00A82E56">
        <w:trPr>
          <w:trHeight w:val="300"/>
        </w:trPr>
        <w:tc>
          <w:tcPr>
            <w:tcW w:w="2552" w:type="dxa"/>
            <w:noWrap/>
            <w:hideMark/>
          </w:tcPr>
          <w:p w14:paraId="6BA9CFA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M</w:t>
            </w:r>
            <w:r>
              <w:rPr>
                <w:rFonts w:ascii="Arial" w:hAnsi="Arial" w:cs="Arial"/>
                <w:sz w:val="22"/>
                <w:szCs w:val="22"/>
              </w:rPr>
              <w:t>ental health illness</w:t>
            </w:r>
          </w:p>
        </w:tc>
        <w:tc>
          <w:tcPr>
            <w:tcW w:w="6468" w:type="dxa"/>
          </w:tcPr>
          <w:p w14:paraId="6C90BC8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w:t>
            </w:r>
            <w:r>
              <w:rPr>
                <w:rFonts w:ascii="Arial" w:hAnsi="Arial" w:cs="Arial"/>
                <w:sz w:val="22"/>
                <w:szCs w:val="22"/>
              </w:rPr>
              <w:t xml:space="preserve">urvivor struggles with </w:t>
            </w:r>
            <w:r w:rsidRPr="001471D2">
              <w:rPr>
                <w:rFonts w:ascii="Arial" w:hAnsi="Arial" w:cs="Arial"/>
                <w:sz w:val="22"/>
                <w:szCs w:val="22"/>
              </w:rPr>
              <w:t>mental health issues</w:t>
            </w:r>
            <w:r>
              <w:rPr>
                <w:rFonts w:ascii="Arial" w:hAnsi="Arial" w:cs="Arial"/>
                <w:sz w:val="22"/>
                <w:szCs w:val="22"/>
              </w:rPr>
              <w:t>,</w:t>
            </w:r>
            <w:r w:rsidRPr="001471D2">
              <w:rPr>
                <w:rFonts w:ascii="Arial" w:hAnsi="Arial" w:cs="Arial"/>
                <w:sz w:val="22"/>
                <w:szCs w:val="22"/>
              </w:rPr>
              <w:t xml:space="preserve"> </w:t>
            </w:r>
            <w:r>
              <w:rPr>
                <w:rFonts w:ascii="Arial" w:hAnsi="Arial" w:cs="Arial"/>
                <w:sz w:val="22"/>
                <w:szCs w:val="22"/>
              </w:rPr>
              <w:t xml:space="preserve">severely </w:t>
            </w:r>
            <w:r w:rsidRPr="001471D2">
              <w:rPr>
                <w:rFonts w:ascii="Arial" w:hAnsi="Arial" w:cs="Arial"/>
                <w:sz w:val="22"/>
                <w:szCs w:val="22"/>
              </w:rPr>
              <w:t xml:space="preserve">affecting </w:t>
            </w:r>
            <w:r>
              <w:rPr>
                <w:rFonts w:ascii="Arial" w:hAnsi="Arial" w:cs="Arial"/>
                <w:sz w:val="22"/>
                <w:szCs w:val="22"/>
              </w:rPr>
              <w:t xml:space="preserve">their </w:t>
            </w:r>
            <w:r w:rsidRPr="001471D2">
              <w:rPr>
                <w:rFonts w:ascii="Arial" w:hAnsi="Arial" w:cs="Arial"/>
                <w:sz w:val="22"/>
                <w:szCs w:val="22"/>
              </w:rPr>
              <w:t xml:space="preserve">personal and professional life </w:t>
            </w:r>
          </w:p>
        </w:tc>
      </w:tr>
      <w:tr w:rsidR="00855E99" w:rsidRPr="001471D2" w14:paraId="760A3460" w14:textId="77777777" w:rsidTr="00A82E56">
        <w:trPr>
          <w:trHeight w:val="300"/>
        </w:trPr>
        <w:tc>
          <w:tcPr>
            <w:tcW w:w="2552" w:type="dxa"/>
            <w:noWrap/>
            <w:hideMark/>
          </w:tcPr>
          <w:p w14:paraId="55E0E13A"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Missing school / work</w:t>
            </w:r>
          </w:p>
        </w:tc>
        <w:tc>
          <w:tcPr>
            <w:tcW w:w="6468" w:type="dxa"/>
          </w:tcPr>
          <w:p w14:paraId="2F2D4058"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is missing from education or is absent from work as a result of abuse</w:t>
            </w:r>
          </w:p>
        </w:tc>
      </w:tr>
      <w:tr w:rsidR="00855E99" w:rsidRPr="001471D2" w14:paraId="0865CAA8" w14:textId="77777777" w:rsidTr="00A82E56">
        <w:trPr>
          <w:trHeight w:val="300"/>
        </w:trPr>
        <w:tc>
          <w:tcPr>
            <w:tcW w:w="2552" w:type="dxa"/>
            <w:noWrap/>
            <w:hideMark/>
          </w:tcPr>
          <w:p w14:paraId="008840DD"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Multiple perpetrators</w:t>
            </w:r>
          </w:p>
        </w:tc>
        <w:tc>
          <w:tcPr>
            <w:tcW w:w="6468" w:type="dxa"/>
          </w:tcPr>
          <w:p w14:paraId="062D06AD"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More than one persons of risk</w:t>
            </w:r>
          </w:p>
        </w:tc>
      </w:tr>
      <w:tr w:rsidR="00855E99" w:rsidRPr="001471D2" w14:paraId="727D06E4" w14:textId="77777777" w:rsidTr="00A82E56">
        <w:trPr>
          <w:trHeight w:val="300"/>
        </w:trPr>
        <w:tc>
          <w:tcPr>
            <w:tcW w:w="2552" w:type="dxa"/>
            <w:noWrap/>
            <w:hideMark/>
          </w:tcPr>
          <w:p w14:paraId="441C49A8"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No access to phone / internet</w:t>
            </w:r>
          </w:p>
        </w:tc>
        <w:tc>
          <w:tcPr>
            <w:tcW w:w="6468" w:type="dxa"/>
          </w:tcPr>
          <w:p w14:paraId="0C429C90"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does not have a personal mobile or internet connection, i.e. due to perpetrator restrictions or living conditions</w:t>
            </w:r>
          </w:p>
        </w:tc>
      </w:tr>
      <w:tr w:rsidR="00855E99" w:rsidRPr="001471D2" w14:paraId="6198921F" w14:textId="77777777" w:rsidTr="00A82E56">
        <w:trPr>
          <w:trHeight w:val="300"/>
        </w:trPr>
        <w:tc>
          <w:tcPr>
            <w:tcW w:w="2552" w:type="dxa"/>
            <w:noWrap/>
          </w:tcPr>
          <w:p w14:paraId="417E5D14" w14:textId="77777777" w:rsidR="00855E99" w:rsidRPr="001471D2" w:rsidRDefault="00855E99" w:rsidP="00855E99">
            <w:pPr>
              <w:spacing w:after="240"/>
              <w:rPr>
                <w:rFonts w:ascii="Arial" w:hAnsi="Arial" w:cs="Arial"/>
                <w:sz w:val="22"/>
                <w:szCs w:val="22"/>
              </w:rPr>
            </w:pPr>
            <w:r>
              <w:rPr>
                <w:rFonts w:ascii="Arial" w:hAnsi="Arial" w:cs="Arial"/>
                <w:sz w:val="22"/>
                <w:szCs w:val="22"/>
              </w:rPr>
              <w:t>P</w:t>
            </w:r>
            <w:r w:rsidRPr="001471D2">
              <w:rPr>
                <w:rFonts w:ascii="Arial" w:hAnsi="Arial" w:cs="Arial"/>
                <w:sz w:val="22"/>
                <w:szCs w:val="22"/>
              </w:rPr>
              <w:t xml:space="preserve">arental responsibility </w:t>
            </w:r>
          </w:p>
        </w:tc>
        <w:tc>
          <w:tcPr>
            <w:tcW w:w="6468" w:type="dxa"/>
          </w:tcPr>
          <w:p w14:paraId="27C592A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Perpetrator can exercise parental responsibility to</w:t>
            </w:r>
            <w:r>
              <w:rPr>
                <w:rFonts w:ascii="Arial" w:hAnsi="Arial" w:cs="Arial"/>
                <w:sz w:val="22"/>
                <w:szCs w:val="22"/>
              </w:rPr>
              <w:t>wards</w:t>
            </w:r>
            <w:r w:rsidRPr="001471D2">
              <w:rPr>
                <w:rFonts w:ascii="Arial" w:hAnsi="Arial" w:cs="Arial"/>
                <w:sz w:val="22"/>
                <w:szCs w:val="22"/>
              </w:rPr>
              <w:t xml:space="preserve"> dependants</w:t>
            </w:r>
          </w:p>
        </w:tc>
      </w:tr>
      <w:tr w:rsidR="00855E99" w:rsidRPr="001471D2" w14:paraId="205935BB" w14:textId="77777777" w:rsidTr="00A82E56">
        <w:trPr>
          <w:trHeight w:val="300"/>
        </w:trPr>
        <w:tc>
          <w:tcPr>
            <w:tcW w:w="2552" w:type="dxa"/>
            <w:noWrap/>
            <w:hideMark/>
          </w:tcPr>
          <w:p w14:paraId="352A8D99"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Partner is not approved of by family</w:t>
            </w:r>
          </w:p>
        </w:tc>
        <w:tc>
          <w:tcPr>
            <w:tcW w:w="6468" w:type="dxa"/>
          </w:tcPr>
          <w:p w14:paraId="3C86F45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is in a relationship family disapproves of, i.e. interracial</w:t>
            </w:r>
          </w:p>
        </w:tc>
      </w:tr>
      <w:tr w:rsidR="00855E99" w:rsidRPr="001471D2" w14:paraId="140FA877" w14:textId="77777777" w:rsidTr="00A82E56">
        <w:trPr>
          <w:trHeight w:val="300"/>
        </w:trPr>
        <w:tc>
          <w:tcPr>
            <w:tcW w:w="2552" w:type="dxa"/>
            <w:noWrap/>
            <w:hideMark/>
          </w:tcPr>
          <w:p w14:paraId="196F0547"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Perpetrator is a professional </w:t>
            </w:r>
          </w:p>
        </w:tc>
        <w:tc>
          <w:tcPr>
            <w:tcW w:w="6468" w:type="dxa"/>
          </w:tcPr>
          <w:p w14:paraId="532A2D10"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Perpetrator has a notifiable occupation, i.e. is a civil servant, medical or legal professional etc.</w:t>
            </w:r>
          </w:p>
        </w:tc>
      </w:tr>
      <w:tr w:rsidR="00855E99" w:rsidRPr="001471D2" w14:paraId="4748C9A5" w14:textId="77777777" w:rsidTr="00A82E56">
        <w:trPr>
          <w:trHeight w:val="300"/>
        </w:trPr>
        <w:tc>
          <w:tcPr>
            <w:tcW w:w="2552" w:type="dxa"/>
            <w:noWrap/>
            <w:hideMark/>
          </w:tcPr>
          <w:p w14:paraId="37BE950E"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Physical violence</w:t>
            </w:r>
          </w:p>
        </w:tc>
        <w:tc>
          <w:tcPr>
            <w:tcW w:w="6468" w:type="dxa"/>
          </w:tcPr>
          <w:p w14:paraId="2568F9ED"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Survivor has experienced physical assaults, i.e. strangulation, beating, </w:t>
            </w:r>
            <w:r>
              <w:rPr>
                <w:rFonts w:ascii="Arial" w:hAnsi="Arial" w:cs="Arial"/>
                <w:sz w:val="22"/>
                <w:szCs w:val="22"/>
              </w:rPr>
              <w:t xml:space="preserve">kicking, </w:t>
            </w:r>
            <w:r w:rsidRPr="001471D2">
              <w:rPr>
                <w:rFonts w:ascii="Arial" w:hAnsi="Arial" w:cs="Arial"/>
                <w:sz w:val="22"/>
                <w:szCs w:val="22"/>
              </w:rPr>
              <w:t>burn</w:t>
            </w:r>
            <w:r>
              <w:rPr>
                <w:rFonts w:ascii="Arial" w:hAnsi="Arial" w:cs="Arial"/>
                <w:sz w:val="22"/>
                <w:szCs w:val="22"/>
              </w:rPr>
              <w:t>s</w:t>
            </w:r>
            <w:r w:rsidRPr="001471D2">
              <w:rPr>
                <w:rFonts w:ascii="Arial" w:hAnsi="Arial" w:cs="Arial"/>
                <w:sz w:val="22"/>
                <w:szCs w:val="22"/>
              </w:rPr>
              <w:t xml:space="preserve"> etc.</w:t>
            </w:r>
          </w:p>
        </w:tc>
      </w:tr>
      <w:tr w:rsidR="00855E99" w:rsidRPr="001471D2" w14:paraId="223E0126" w14:textId="77777777" w:rsidTr="00A82E56">
        <w:trPr>
          <w:trHeight w:val="300"/>
        </w:trPr>
        <w:tc>
          <w:tcPr>
            <w:tcW w:w="2552" w:type="dxa"/>
            <w:noWrap/>
            <w:hideMark/>
          </w:tcPr>
          <w:p w14:paraId="4E6CA2E5"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lastRenderedPageBreak/>
              <w:t xml:space="preserve">Police perception  </w:t>
            </w:r>
          </w:p>
        </w:tc>
        <w:tc>
          <w:tcPr>
            <w:tcW w:w="6468" w:type="dxa"/>
          </w:tcPr>
          <w:p w14:paraId="38B210DF"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believes that Police will not assist them or that it is culturally unacceptable</w:t>
            </w:r>
            <w:r>
              <w:rPr>
                <w:rFonts w:ascii="Arial" w:hAnsi="Arial" w:cs="Arial"/>
                <w:sz w:val="22"/>
                <w:szCs w:val="22"/>
              </w:rPr>
              <w:t>/</w:t>
            </w:r>
            <w:r w:rsidRPr="001471D2">
              <w:rPr>
                <w:rFonts w:ascii="Arial" w:hAnsi="Arial" w:cs="Arial"/>
                <w:sz w:val="22"/>
                <w:szCs w:val="22"/>
              </w:rPr>
              <w:t>shameful to report private matters to Police</w:t>
            </w:r>
          </w:p>
        </w:tc>
      </w:tr>
      <w:tr w:rsidR="00855E99" w:rsidRPr="001471D2" w14:paraId="05F58E89" w14:textId="77777777" w:rsidTr="00A82E56">
        <w:trPr>
          <w:trHeight w:val="300"/>
        </w:trPr>
        <w:tc>
          <w:tcPr>
            <w:tcW w:w="2552" w:type="dxa"/>
            <w:noWrap/>
            <w:hideMark/>
          </w:tcPr>
          <w:p w14:paraId="3FBEC2E1"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Premarital / unwanted pregnancy</w:t>
            </w:r>
          </w:p>
        </w:tc>
        <w:tc>
          <w:tcPr>
            <w:tcW w:w="6468" w:type="dxa"/>
          </w:tcPr>
          <w:p w14:paraId="144714C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has become pregnant before marriage or unwillingly</w:t>
            </w:r>
          </w:p>
        </w:tc>
      </w:tr>
      <w:tr w:rsidR="00855E99" w:rsidRPr="001471D2" w14:paraId="0FC4C8EA" w14:textId="77777777" w:rsidTr="00A82E56">
        <w:trPr>
          <w:trHeight w:val="300"/>
        </w:trPr>
        <w:tc>
          <w:tcPr>
            <w:tcW w:w="2552" w:type="dxa"/>
            <w:noWrap/>
            <w:hideMark/>
          </w:tcPr>
          <w:p w14:paraId="3869C8A1"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Premarital sex</w:t>
            </w:r>
          </w:p>
        </w:tc>
        <w:tc>
          <w:tcPr>
            <w:tcW w:w="6468" w:type="dxa"/>
          </w:tcPr>
          <w:p w14:paraId="4D429E6E"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has had intercourse before marriage</w:t>
            </w:r>
          </w:p>
        </w:tc>
      </w:tr>
      <w:tr w:rsidR="00855E99" w:rsidRPr="001471D2" w14:paraId="7EDEE216" w14:textId="77777777" w:rsidTr="00A82E56">
        <w:trPr>
          <w:trHeight w:val="300"/>
        </w:trPr>
        <w:tc>
          <w:tcPr>
            <w:tcW w:w="2552" w:type="dxa"/>
            <w:noWrap/>
            <w:hideMark/>
          </w:tcPr>
          <w:p w14:paraId="0B5C8284"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Previous attempts to access </w:t>
            </w:r>
            <w:r>
              <w:rPr>
                <w:rFonts w:ascii="Arial" w:hAnsi="Arial" w:cs="Arial"/>
                <w:sz w:val="22"/>
                <w:szCs w:val="22"/>
              </w:rPr>
              <w:t>support</w:t>
            </w:r>
          </w:p>
        </w:tc>
        <w:tc>
          <w:tcPr>
            <w:tcW w:w="6468" w:type="dxa"/>
          </w:tcPr>
          <w:p w14:paraId="7707BCB2"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Survivor is already known to agencies due to historic </w:t>
            </w:r>
            <w:r>
              <w:rPr>
                <w:rFonts w:ascii="Arial" w:hAnsi="Arial" w:cs="Arial"/>
                <w:sz w:val="22"/>
                <w:szCs w:val="22"/>
              </w:rPr>
              <w:t>involvement</w:t>
            </w:r>
            <w:r w:rsidRPr="001471D2">
              <w:rPr>
                <w:rFonts w:ascii="Arial" w:hAnsi="Arial" w:cs="Arial"/>
                <w:sz w:val="22"/>
                <w:szCs w:val="22"/>
              </w:rPr>
              <w:t xml:space="preserve"> </w:t>
            </w:r>
          </w:p>
        </w:tc>
      </w:tr>
      <w:tr w:rsidR="00855E99" w:rsidRPr="001471D2" w14:paraId="0D99940F" w14:textId="77777777" w:rsidTr="00A82E56">
        <w:trPr>
          <w:trHeight w:val="300"/>
        </w:trPr>
        <w:tc>
          <w:tcPr>
            <w:tcW w:w="2552" w:type="dxa"/>
            <w:noWrap/>
            <w:hideMark/>
          </w:tcPr>
          <w:p w14:paraId="479455B6"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Public “flirting” / male friendships </w:t>
            </w:r>
          </w:p>
        </w:tc>
        <w:tc>
          <w:tcPr>
            <w:tcW w:w="6468" w:type="dxa"/>
          </w:tcPr>
          <w:p w14:paraId="20A8FA5D"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Survivor has male friends and family/community perceive the relationship as romantic </w:t>
            </w:r>
          </w:p>
        </w:tc>
      </w:tr>
      <w:tr w:rsidR="00855E99" w:rsidRPr="001471D2" w14:paraId="1386A140" w14:textId="77777777" w:rsidTr="00A82E56">
        <w:trPr>
          <w:trHeight w:val="300"/>
        </w:trPr>
        <w:tc>
          <w:tcPr>
            <w:tcW w:w="2552" w:type="dxa"/>
            <w:noWrap/>
            <w:hideMark/>
          </w:tcPr>
          <w:p w14:paraId="57D1C7D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Religion conversion</w:t>
            </w:r>
          </w:p>
        </w:tc>
        <w:tc>
          <w:tcPr>
            <w:tcW w:w="6468" w:type="dxa"/>
          </w:tcPr>
          <w:p w14:paraId="25ED168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Survivor has chosen or has been forced to change faith </w:t>
            </w:r>
          </w:p>
        </w:tc>
      </w:tr>
      <w:tr w:rsidR="00855E99" w:rsidRPr="001471D2" w14:paraId="19356B46" w14:textId="77777777" w:rsidTr="00A82E56">
        <w:trPr>
          <w:trHeight w:val="300"/>
        </w:trPr>
        <w:tc>
          <w:tcPr>
            <w:tcW w:w="2552" w:type="dxa"/>
            <w:noWrap/>
            <w:hideMark/>
          </w:tcPr>
          <w:p w14:paraId="2EE4C40E"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Self-harm</w:t>
            </w:r>
          </w:p>
        </w:tc>
        <w:tc>
          <w:tcPr>
            <w:tcW w:w="6468" w:type="dxa"/>
          </w:tcPr>
          <w:p w14:paraId="19422295"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self-harms (i.e. cutting themselves) as a coping mechanism</w:t>
            </w:r>
          </w:p>
        </w:tc>
      </w:tr>
      <w:tr w:rsidR="00855E99" w:rsidRPr="001471D2" w14:paraId="68AEA5C8" w14:textId="77777777" w:rsidTr="00A82E56">
        <w:trPr>
          <w:trHeight w:val="300"/>
        </w:trPr>
        <w:tc>
          <w:tcPr>
            <w:tcW w:w="2552" w:type="dxa"/>
            <w:tcBorders>
              <w:top w:val="nil"/>
              <w:bottom w:val="nil"/>
            </w:tcBorders>
            <w:noWrap/>
            <w:hideMark/>
          </w:tcPr>
          <w:p w14:paraId="3161184C"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Sexual violence</w:t>
            </w:r>
          </w:p>
        </w:tc>
        <w:tc>
          <w:tcPr>
            <w:tcW w:w="6468" w:type="dxa"/>
            <w:tcBorders>
              <w:top w:val="nil"/>
              <w:bottom w:val="nil"/>
            </w:tcBorders>
          </w:tcPr>
          <w:p w14:paraId="74EDFA77"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has been subjected to sexual harassment, assault, rape etc.</w:t>
            </w:r>
          </w:p>
        </w:tc>
      </w:tr>
      <w:tr w:rsidR="00855E99" w:rsidRPr="001471D2" w14:paraId="2E99BE33" w14:textId="77777777" w:rsidTr="00A82E56">
        <w:trPr>
          <w:trHeight w:val="300"/>
        </w:trPr>
        <w:tc>
          <w:tcPr>
            <w:tcW w:w="2552" w:type="dxa"/>
            <w:noWrap/>
            <w:hideMark/>
          </w:tcPr>
          <w:p w14:paraId="0F1AE1E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Shared housing</w:t>
            </w:r>
          </w:p>
        </w:tc>
        <w:tc>
          <w:tcPr>
            <w:tcW w:w="6468" w:type="dxa"/>
          </w:tcPr>
          <w:p w14:paraId="1559BC4E"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lives with other individuals in address</w:t>
            </w:r>
            <w:r>
              <w:rPr>
                <w:rFonts w:ascii="Arial" w:hAnsi="Arial" w:cs="Arial"/>
                <w:sz w:val="22"/>
                <w:szCs w:val="22"/>
              </w:rPr>
              <w:t>, i.e. in asylum seeker accommodation</w:t>
            </w:r>
          </w:p>
        </w:tc>
      </w:tr>
      <w:tr w:rsidR="00855E99" w:rsidRPr="001471D2" w14:paraId="72345197" w14:textId="77777777" w:rsidTr="00A82E56">
        <w:trPr>
          <w:trHeight w:val="300"/>
        </w:trPr>
        <w:tc>
          <w:tcPr>
            <w:tcW w:w="2552" w:type="dxa"/>
            <w:noWrap/>
            <w:hideMark/>
          </w:tcPr>
          <w:p w14:paraId="5B227767"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Social isolation </w:t>
            </w:r>
          </w:p>
        </w:tc>
        <w:tc>
          <w:tcPr>
            <w:tcW w:w="6468" w:type="dxa"/>
          </w:tcPr>
          <w:p w14:paraId="544B9231"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has limited or no support network</w:t>
            </w:r>
            <w:r>
              <w:rPr>
                <w:rFonts w:ascii="Arial" w:hAnsi="Arial" w:cs="Arial"/>
                <w:sz w:val="22"/>
                <w:szCs w:val="22"/>
              </w:rPr>
              <w:t xml:space="preserve">, i.e. </w:t>
            </w:r>
            <w:r w:rsidRPr="001471D2">
              <w:rPr>
                <w:rFonts w:ascii="Arial" w:hAnsi="Arial" w:cs="Arial"/>
                <w:sz w:val="22"/>
                <w:szCs w:val="22"/>
              </w:rPr>
              <w:t>due to coercive control</w:t>
            </w:r>
            <w:r>
              <w:rPr>
                <w:rFonts w:ascii="Arial" w:hAnsi="Arial" w:cs="Arial"/>
                <w:sz w:val="22"/>
                <w:szCs w:val="22"/>
              </w:rPr>
              <w:t xml:space="preserve"> or location move</w:t>
            </w:r>
          </w:p>
        </w:tc>
      </w:tr>
      <w:tr w:rsidR="00855E99" w:rsidRPr="001471D2" w14:paraId="7E513115" w14:textId="77777777" w:rsidTr="00A82E56">
        <w:trPr>
          <w:trHeight w:val="300"/>
        </w:trPr>
        <w:tc>
          <w:tcPr>
            <w:tcW w:w="2552" w:type="dxa"/>
            <w:noWrap/>
          </w:tcPr>
          <w:p w14:paraId="5C2B0E5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“Special ceremony” planned </w:t>
            </w:r>
          </w:p>
        </w:tc>
        <w:tc>
          <w:tcPr>
            <w:tcW w:w="6468" w:type="dxa"/>
          </w:tcPr>
          <w:p w14:paraId="7AD2A6AD"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Family/community make preparations for “special ceremony”, including buying special clothes/jewellery or travelling to meet on certain date</w:t>
            </w:r>
          </w:p>
        </w:tc>
      </w:tr>
      <w:tr w:rsidR="00855E99" w:rsidRPr="001471D2" w14:paraId="3186938A" w14:textId="77777777" w:rsidTr="00A82E56">
        <w:trPr>
          <w:trHeight w:val="300"/>
        </w:trPr>
        <w:tc>
          <w:tcPr>
            <w:tcW w:w="2552" w:type="dxa"/>
            <w:tcBorders>
              <w:top w:val="nil"/>
              <w:bottom w:val="nil"/>
            </w:tcBorders>
            <w:noWrap/>
            <w:hideMark/>
          </w:tcPr>
          <w:p w14:paraId="0BD4E4C0"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Specific cultural traditions</w:t>
            </w:r>
          </w:p>
        </w:tc>
        <w:tc>
          <w:tcPr>
            <w:tcW w:w="6468" w:type="dxa"/>
            <w:tcBorders>
              <w:top w:val="nil"/>
              <w:bottom w:val="nil"/>
            </w:tcBorders>
          </w:tcPr>
          <w:p w14:paraId="01583F71"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Family/community follows distinct norms, customs, rituals or expectations</w:t>
            </w:r>
          </w:p>
        </w:tc>
      </w:tr>
      <w:tr w:rsidR="00855E99" w:rsidRPr="001471D2" w14:paraId="32DC214E" w14:textId="77777777" w:rsidTr="00A82E56">
        <w:trPr>
          <w:trHeight w:val="300"/>
        </w:trPr>
        <w:tc>
          <w:tcPr>
            <w:tcW w:w="2552" w:type="dxa"/>
            <w:noWrap/>
            <w:hideMark/>
          </w:tcPr>
          <w:p w14:paraId="12D6E589"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Substance mis/use</w:t>
            </w:r>
          </w:p>
        </w:tc>
        <w:tc>
          <w:tcPr>
            <w:tcW w:w="6468" w:type="dxa"/>
          </w:tcPr>
          <w:p w14:paraId="593073ED"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has a drug or alcohol issue</w:t>
            </w:r>
          </w:p>
        </w:tc>
      </w:tr>
      <w:tr w:rsidR="00855E99" w:rsidRPr="001471D2" w14:paraId="5A537766" w14:textId="77777777" w:rsidTr="00A82E56">
        <w:trPr>
          <w:trHeight w:val="300"/>
        </w:trPr>
        <w:tc>
          <w:tcPr>
            <w:tcW w:w="2552" w:type="dxa"/>
            <w:noWrap/>
            <w:hideMark/>
          </w:tcPr>
          <w:p w14:paraId="41F6732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Sudden announcements of engagement </w:t>
            </w:r>
          </w:p>
        </w:tc>
        <w:tc>
          <w:tcPr>
            <w:tcW w:w="6468" w:type="dxa"/>
          </w:tcPr>
          <w:p w14:paraId="26AD1D8D"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discloses plans of marriage unexpectedly</w:t>
            </w:r>
          </w:p>
        </w:tc>
      </w:tr>
      <w:tr w:rsidR="00855E99" w:rsidRPr="001471D2" w14:paraId="44CA5DA5" w14:textId="77777777" w:rsidTr="00A82E56">
        <w:trPr>
          <w:trHeight w:val="300"/>
        </w:trPr>
        <w:tc>
          <w:tcPr>
            <w:tcW w:w="2552" w:type="dxa"/>
            <w:noWrap/>
            <w:hideMark/>
          </w:tcPr>
          <w:p w14:paraId="4F186157"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Threats of abduction or fear of survivor being taken abroad</w:t>
            </w:r>
          </w:p>
        </w:tc>
        <w:tc>
          <w:tcPr>
            <w:tcW w:w="6468" w:type="dxa"/>
          </w:tcPr>
          <w:p w14:paraId="755B25E9"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Perpetrators threaten to remove survivor from the UK and often return them to their country of origin or survivor fears this</w:t>
            </w:r>
          </w:p>
        </w:tc>
      </w:tr>
      <w:tr w:rsidR="00855E99" w:rsidRPr="001471D2" w14:paraId="632B7D98" w14:textId="77777777" w:rsidTr="00A82E56">
        <w:trPr>
          <w:trHeight w:val="300"/>
        </w:trPr>
        <w:tc>
          <w:tcPr>
            <w:tcW w:w="2552" w:type="dxa"/>
            <w:noWrap/>
            <w:hideMark/>
          </w:tcPr>
          <w:p w14:paraId="2277627A"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Threats to harm / kill the survivor or their children</w:t>
            </w:r>
          </w:p>
        </w:tc>
        <w:tc>
          <w:tcPr>
            <w:tcW w:w="6468" w:type="dxa"/>
          </w:tcPr>
          <w:p w14:paraId="5909AC80"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Perpetrators threaten to physically harm or murder a survivor or their kids</w:t>
            </w:r>
          </w:p>
        </w:tc>
      </w:tr>
      <w:tr w:rsidR="00855E99" w:rsidRPr="001471D2" w14:paraId="444B970D" w14:textId="77777777" w:rsidTr="00A82E56">
        <w:trPr>
          <w:trHeight w:val="300"/>
        </w:trPr>
        <w:tc>
          <w:tcPr>
            <w:tcW w:w="2552" w:type="dxa"/>
            <w:noWrap/>
            <w:hideMark/>
          </w:tcPr>
          <w:p w14:paraId="167E1AEB"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Threats to remove</w:t>
            </w:r>
            <w:r>
              <w:rPr>
                <w:rFonts w:ascii="Arial" w:hAnsi="Arial" w:cs="Arial"/>
                <w:sz w:val="22"/>
                <w:szCs w:val="22"/>
              </w:rPr>
              <w:t xml:space="preserve"> </w:t>
            </w:r>
            <w:r w:rsidRPr="001471D2">
              <w:rPr>
                <w:rFonts w:ascii="Arial" w:hAnsi="Arial" w:cs="Arial"/>
                <w:sz w:val="22"/>
                <w:szCs w:val="22"/>
              </w:rPr>
              <w:t>/</w:t>
            </w:r>
            <w:r>
              <w:rPr>
                <w:rFonts w:ascii="Arial" w:hAnsi="Arial" w:cs="Arial"/>
                <w:sz w:val="22"/>
                <w:szCs w:val="22"/>
              </w:rPr>
              <w:t xml:space="preserve"> </w:t>
            </w:r>
            <w:r w:rsidRPr="001471D2">
              <w:rPr>
                <w:rFonts w:ascii="Arial" w:hAnsi="Arial" w:cs="Arial"/>
                <w:sz w:val="22"/>
                <w:szCs w:val="22"/>
              </w:rPr>
              <w:t>kidnap children</w:t>
            </w:r>
          </w:p>
        </w:tc>
        <w:tc>
          <w:tcPr>
            <w:tcW w:w="6468" w:type="dxa"/>
          </w:tcPr>
          <w:p w14:paraId="7EDB7605"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Perpetrators threaten to remove children from survivor’s care and often return them to their country of origin</w:t>
            </w:r>
          </w:p>
        </w:tc>
      </w:tr>
      <w:tr w:rsidR="00855E99" w:rsidRPr="001471D2" w14:paraId="630DEA9F" w14:textId="77777777" w:rsidTr="00A82E56">
        <w:trPr>
          <w:trHeight w:val="300"/>
        </w:trPr>
        <w:tc>
          <w:tcPr>
            <w:tcW w:w="2552" w:type="dxa"/>
            <w:noWrap/>
            <w:hideMark/>
          </w:tcPr>
          <w:p w14:paraId="22EEA3AB" w14:textId="77777777" w:rsidR="00855E99" w:rsidRPr="001471D2" w:rsidRDefault="00855E99" w:rsidP="00855E99">
            <w:pPr>
              <w:spacing w:after="240"/>
              <w:rPr>
                <w:rFonts w:ascii="Arial" w:hAnsi="Arial" w:cs="Arial"/>
                <w:sz w:val="22"/>
                <w:szCs w:val="22"/>
              </w:rPr>
            </w:pPr>
            <w:r>
              <w:rPr>
                <w:rFonts w:ascii="Arial" w:hAnsi="Arial" w:cs="Arial"/>
                <w:sz w:val="22"/>
                <w:szCs w:val="22"/>
              </w:rPr>
              <w:lastRenderedPageBreak/>
              <w:t>Threats towards</w:t>
            </w:r>
            <w:r w:rsidRPr="001471D2">
              <w:rPr>
                <w:rFonts w:ascii="Arial" w:hAnsi="Arial" w:cs="Arial"/>
                <w:sz w:val="22"/>
                <w:szCs w:val="22"/>
              </w:rPr>
              <w:t xml:space="preserve"> survivor’s family </w:t>
            </w:r>
            <w:r>
              <w:rPr>
                <w:rFonts w:ascii="Arial" w:hAnsi="Arial" w:cs="Arial"/>
                <w:sz w:val="22"/>
                <w:szCs w:val="22"/>
              </w:rPr>
              <w:t>(</w:t>
            </w:r>
            <w:r w:rsidRPr="001471D2">
              <w:rPr>
                <w:rFonts w:ascii="Arial" w:hAnsi="Arial" w:cs="Arial"/>
                <w:sz w:val="22"/>
                <w:szCs w:val="22"/>
              </w:rPr>
              <w:t>abroad</w:t>
            </w:r>
            <w:r>
              <w:rPr>
                <w:rFonts w:ascii="Arial" w:hAnsi="Arial" w:cs="Arial"/>
                <w:sz w:val="22"/>
                <w:szCs w:val="22"/>
              </w:rPr>
              <w:t>)</w:t>
            </w:r>
          </w:p>
        </w:tc>
        <w:tc>
          <w:tcPr>
            <w:tcW w:w="6468" w:type="dxa"/>
          </w:tcPr>
          <w:p w14:paraId="380997B6" w14:textId="71420A6D"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Perpetrator and their family/community are harassing survivor’s family to follow cultural expectations, norms and commitments </w:t>
            </w:r>
            <w:r>
              <w:rPr>
                <w:rFonts w:ascii="Arial" w:hAnsi="Arial" w:cs="Arial"/>
                <w:sz w:val="22"/>
                <w:szCs w:val="22"/>
              </w:rPr>
              <w:t xml:space="preserve">and </w:t>
            </w:r>
            <w:r w:rsidRPr="001471D2">
              <w:rPr>
                <w:rFonts w:ascii="Arial" w:hAnsi="Arial" w:cs="Arial"/>
                <w:sz w:val="22"/>
                <w:szCs w:val="22"/>
              </w:rPr>
              <w:t xml:space="preserve">to uphold </w:t>
            </w:r>
            <w:r>
              <w:rPr>
                <w:rFonts w:ascii="Arial" w:hAnsi="Arial" w:cs="Arial"/>
                <w:sz w:val="22"/>
                <w:szCs w:val="22"/>
              </w:rPr>
              <w:t xml:space="preserve">the </w:t>
            </w:r>
            <w:r w:rsidR="00DC13D4">
              <w:rPr>
                <w:rFonts w:ascii="Arial" w:hAnsi="Arial" w:cs="Arial"/>
                <w:sz w:val="22"/>
                <w:szCs w:val="22"/>
              </w:rPr>
              <w:t>‘honour’</w:t>
            </w:r>
            <w:r>
              <w:rPr>
                <w:rFonts w:ascii="Arial" w:hAnsi="Arial" w:cs="Arial"/>
                <w:sz w:val="22"/>
                <w:szCs w:val="22"/>
              </w:rPr>
              <w:t xml:space="preserve"> code</w:t>
            </w:r>
            <w:r w:rsidRPr="001471D2">
              <w:rPr>
                <w:rFonts w:ascii="Arial" w:hAnsi="Arial" w:cs="Arial"/>
                <w:sz w:val="22"/>
                <w:szCs w:val="22"/>
              </w:rPr>
              <w:t xml:space="preserve"> (family is outside the UK)</w:t>
            </w:r>
          </w:p>
        </w:tc>
      </w:tr>
      <w:tr w:rsidR="00855E99" w:rsidRPr="001471D2" w14:paraId="36753E2F" w14:textId="77777777" w:rsidTr="00A73231">
        <w:trPr>
          <w:trHeight w:val="300"/>
        </w:trPr>
        <w:tc>
          <w:tcPr>
            <w:tcW w:w="2552" w:type="dxa"/>
            <w:tcBorders>
              <w:bottom w:val="nil"/>
            </w:tcBorders>
            <w:noWrap/>
            <w:hideMark/>
          </w:tcPr>
          <w:p w14:paraId="27EEB6DF" w14:textId="77777777" w:rsidR="00855E99" w:rsidRPr="001471D2" w:rsidRDefault="00855E99" w:rsidP="00855E99">
            <w:pPr>
              <w:spacing w:after="240"/>
              <w:rPr>
                <w:rFonts w:ascii="Arial" w:hAnsi="Arial" w:cs="Arial"/>
                <w:sz w:val="22"/>
                <w:szCs w:val="22"/>
              </w:rPr>
            </w:pPr>
            <w:r>
              <w:rPr>
                <w:rFonts w:ascii="Arial" w:hAnsi="Arial" w:cs="Arial"/>
                <w:sz w:val="22"/>
                <w:szCs w:val="22"/>
              </w:rPr>
              <w:t>Threats towards</w:t>
            </w:r>
            <w:r w:rsidRPr="001471D2">
              <w:rPr>
                <w:rFonts w:ascii="Arial" w:hAnsi="Arial" w:cs="Arial"/>
                <w:sz w:val="22"/>
                <w:szCs w:val="22"/>
              </w:rPr>
              <w:t xml:space="preserve"> survivor’s family </w:t>
            </w:r>
            <w:r>
              <w:rPr>
                <w:rFonts w:ascii="Arial" w:hAnsi="Arial" w:cs="Arial"/>
                <w:sz w:val="22"/>
                <w:szCs w:val="22"/>
              </w:rPr>
              <w:t xml:space="preserve">(in </w:t>
            </w:r>
            <w:r w:rsidRPr="001471D2">
              <w:rPr>
                <w:rFonts w:ascii="Arial" w:hAnsi="Arial" w:cs="Arial"/>
                <w:sz w:val="22"/>
                <w:szCs w:val="22"/>
              </w:rPr>
              <w:t>UK</w:t>
            </w:r>
            <w:r>
              <w:rPr>
                <w:rFonts w:ascii="Arial" w:hAnsi="Arial" w:cs="Arial"/>
                <w:sz w:val="22"/>
                <w:szCs w:val="22"/>
              </w:rPr>
              <w:t>)</w:t>
            </w:r>
          </w:p>
        </w:tc>
        <w:tc>
          <w:tcPr>
            <w:tcW w:w="6468" w:type="dxa"/>
            <w:tcBorders>
              <w:bottom w:val="nil"/>
            </w:tcBorders>
          </w:tcPr>
          <w:p w14:paraId="0BEA4C13" w14:textId="0733DF19" w:rsidR="00855E99" w:rsidRPr="001471D2" w:rsidRDefault="00855E99" w:rsidP="00855E99">
            <w:pPr>
              <w:spacing w:after="240"/>
              <w:rPr>
                <w:rFonts w:ascii="Arial" w:hAnsi="Arial" w:cs="Arial"/>
                <w:sz w:val="22"/>
                <w:szCs w:val="22"/>
              </w:rPr>
            </w:pPr>
            <w:r w:rsidRPr="001471D2">
              <w:rPr>
                <w:rFonts w:ascii="Arial" w:hAnsi="Arial" w:cs="Arial"/>
                <w:sz w:val="22"/>
                <w:szCs w:val="22"/>
              </w:rPr>
              <w:t xml:space="preserve">Perpetrator and their family/community are harassing survivor’s family to follow cultural expectations, norms and commitments </w:t>
            </w:r>
            <w:r>
              <w:rPr>
                <w:rFonts w:ascii="Arial" w:hAnsi="Arial" w:cs="Arial"/>
                <w:sz w:val="22"/>
                <w:szCs w:val="22"/>
              </w:rPr>
              <w:t xml:space="preserve">and </w:t>
            </w:r>
            <w:r w:rsidRPr="001471D2">
              <w:rPr>
                <w:rFonts w:ascii="Arial" w:hAnsi="Arial" w:cs="Arial"/>
                <w:sz w:val="22"/>
                <w:szCs w:val="22"/>
              </w:rPr>
              <w:t xml:space="preserve">to uphold </w:t>
            </w:r>
            <w:r>
              <w:rPr>
                <w:rFonts w:ascii="Arial" w:hAnsi="Arial" w:cs="Arial"/>
                <w:sz w:val="22"/>
                <w:szCs w:val="22"/>
              </w:rPr>
              <w:t xml:space="preserve">the </w:t>
            </w:r>
            <w:r w:rsidR="00DC13D4">
              <w:rPr>
                <w:rFonts w:ascii="Arial" w:hAnsi="Arial" w:cs="Arial"/>
                <w:sz w:val="22"/>
                <w:szCs w:val="22"/>
              </w:rPr>
              <w:t>‘honour’</w:t>
            </w:r>
            <w:r>
              <w:rPr>
                <w:rFonts w:ascii="Arial" w:hAnsi="Arial" w:cs="Arial"/>
                <w:sz w:val="22"/>
                <w:szCs w:val="22"/>
              </w:rPr>
              <w:t xml:space="preserve"> code</w:t>
            </w:r>
            <w:r w:rsidRPr="001471D2">
              <w:rPr>
                <w:rFonts w:ascii="Arial" w:hAnsi="Arial" w:cs="Arial"/>
                <w:sz w:val="22"/>
                <w:szCs w:val="22"/>
              </w:rPr>
              <w:t xml:space="preserve"> (family is in </w:t>
            </w:r>
            <w:r>
              <w:rPr>
                <w:rFonts w:ascii="Arial" w:hAnsi="Arial" w:cs="Arial"/>
                <w:sz w:val="22"/>
                <w:szCs w:val="22"/>
              </w:rPr>
              <w:t xml:space="preserve">the </w:t>
            </w:r>
            <w:r w:rsidRPr="001471D2">
              <w:rPr>
                <w:rFonts w:ascii="Arial" w:hAnsi="Arial" w:cs="Arial"/>
                <w:sz w:val="22"/>
                <w:szCs w:val="22"/>
              </w:rPr>
              <w:t>UK)</w:t>
            </w:r>
          </w:p>
        </w:tc>
      </w:tr>
      <w:tr w:rsidR="00855E99" w:rsidRPr="001471D2" w14:paraId="01B4F881" w14:textId="77777777" w:rsidTr="00A73231">
        <w:trPr>
          <w:trHeight w:val="300"/>
        </w:trPr>
        <w:tc>
          <w:tcPr>
            <w:tcW w:w="2552" w:type="dxa"/>
            <w:tcBorders>
              <w:top w:val="nil"/>
              <w:bottom w:val="single" w:sz="12" w:space="0" w:color="auto"/>
            </w:tcBorders>
            <w:noWrap/>
            <w:hideMark/>
          </w:tcPr>
          <w:p w14:paraId="4ADF5D47"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Westernisation</w:t>
            </w:r>
          </w:p>
        </w:tc>
        <w:tc>
          <w:tcPr>
            <w:tcW w:w="6468" w:type="dxa"/>
            <w:tcBorders>
              <w:top w:val="nil"/>
              <w:bottom w:val="single" w:sz="12" w:space="0" w:color="auto"/>
            </w:tcBorders>
          </w:tcPr>
          <w:p w14:paraId="760A3C37" w14:textId="77777777" w:rsidR="00855E99" w:rsidRPr="001471D2" w:rsidRDefault="00855E99" w:rsidP="00855E99">
            <w:pPr>
              <w:spacing w:after="240"/>
              <w:rPr>
                <w:rFonts w:ascii="Arial" w:hAnsi="Arial" w:cs="Arial"/>
                <w:sz w:val="22"/>
                <w:szCs w:val="22"/>
              </w:rPr>
            </w:pPr>
            <w:r w:rsidRPr="001471D2">
              <w:rPr>
                <w:rFonts w:ascii="Arial" w:hAnsi="Arial" w:cs="Arial"/>
                <w:sz w:val="22"/>
                <w:szCs w:val="22"/>
              </w:rPr>
              <w:t>Survivor is considered to be “westernised”, in terms of their appearance, behaviour, beliefs etc.</w:t>
            </w:r>
          </w:p>
        </w:tc>
      </w:tr>
    </w:tbl>
    <w:p w14:paraId="6489AB0C" w14:textId="77777777" w:rsidR="00296416" w:rsidRPr="00A72882" w:rsidRDefault="00296416" w:rsidP="00A72882">
      <w:pPr>
        <w:pStyle w:val="NormalWeb"/>
        <w:shd w:val="clear" w:color="auto" w:fill="FFFFFF"/>
        <w:spacing w:after="173" w:line="480" w:lineRule="auto"/>
        <w:ind w:left="450" w:hanging="450"/>
        <w:rPr>
          <w:rFonts w:ascii="Arial" w:hAnsi="Arial" w:cs="Arial"/>
          <w:i/>
          <w:iCs/>
        </w:rPr>
      </w:pPr>
    </w:p>
    <w:p w14:paraId="20C3930A" w14:textId="09ECB191" w:rsidR="00134B03" w:rsidRDefault="00134B03" w:rsidP="00336962">
      <w:pPr>
        <w:spacing w:line="480" w:lineRule="auto"/>
        <w:rPr>
          <w:rFonts w:ascii="Arial" w:hAnsi="Arial" w:cs="Arial"/>
        </w:rPr>
      </w:pPr>
    </w:p>
    <w:p w14:paraId="5864AD5D" w14:textId="295BB0A3" w:rsidR="00134B03" w:rsidRDefault="00134B03" w:rsidP="003F68E4">
      <w:pPr>
        <w:spacing w:line="480" w:lineRule="auto"/>
        <w:jc w:val="center"/>
        <w:rPr>
          <w:rFonts w:ascii="Arial" w:hAnsi="Arial" w:cs="Arial"/>
        </w:rPr>
      </w:pPr>
    </w:p>
    <w:p w14:paraId="3D942D9D" w14:textId="78A6B60D" w:rsidR="00134B03" w:rsidRDefault="00134B03" w:rsidP="003F68E4">
      <w:pPr>
        <w:spacing w:line="480" w:lineRule="auto"/>
        <w:jc w:val="center"/>
        <w:rPr>
          <w:rFonts w:ascii="Arial" w:hAnsi="Arial" w:cs="Arial"/>
        </w:rPr>
      </w:pPr>
    </w:p>
    <w:p w14:paraId="2EA2FEA5" w14:textId="3E0FC566" w:rsidR="00134B03" w:rsidRDefault="00134B03" w:rsidP="003F68E4">
      <w:pPr>
        <w:spacing w:line="480" w:lineRule="auto"/>
        <w:jc w:val="center"/>
        <w:rPr>
          <w:rFonts w:ascii="Arial" w:hAnsi="Arial" w:cs="Arial"/>
        </w:rPr>
      </w:pPr>
    </w:p>
    <w:p w14:paraId="7E14C280" w14:textId="7D76B0A4" w:rsidR="00134B03" w:rsidRDefault="00134B03" w:rsidP="003F68E4">
      <w:pPr>
        <w:spacing w:line="480" w:lineRule="auto"/>
        <w:jc w:val="center"/>
        <w:rPr>
          <w:rFonts w:ascii="Arial" w:hAnsi="Arial" w:cs="Arial"/>
        </w:rPr>
      </w:pPr>
    </w:p>
    <w:p w14:paraId="4D63856E" w14:textId="7E029E8E" w:rsidR="00134B03" w:rsidRDefault="00134B03" w:rsidP="003F68E4">
      <w:pPr>
        <w:spacing w:line="480" w:lineRule="auto"/>
        <w:jc w:val="center"/>
        <w:rPr>
          <w:rFonts w:ascii="Arial" w:hAnsi="Arial" w:cs="Arial"/>
        </w:rPr>
      </w:pPr>
    </w:p>
    <w:p w14:paraId="4589A65F" w14:textId="4CC05CDC" w:rsidR="00134B03" w:rsidRDefault="00134B03" w:rsidP="003F68E4">
      <w:pPr>
        <w:spacing w:line="480" w:lineRule="auto"/>
        <w:jc w:val="center"/>
        <w:rPr>
          <w:rFonts w:ascii="Arial" w:hAnsi="Arial" w:cs="Arial"/>
        </w:rPr>
      </w:pPr>
    </w:p>
    <w:p w14:paraId="0AB72F4E" w14:textId="309E6C79" w:rsidR="00134B03" w:rsidRDefault="00134B03" w:rsidP="003F68E4">
      <w:pPr>
        <w:spacing w:line="480" w:lineRule="auto"/>
        <w:jc w:val="center"/>
        <w:rPr>
          <w:rFonts w:ascii="Arial" w:hAnsi="Arial" w:cs="Arial"/>
        </w:rPr>
      </w:pPr>
    </w:p>
    <w:p w14:paraId="48B42D15" w14:textId="43325146" w:rsidR="00134B03" w:rsidRDefault="00134B03" w:rsidP="003F68E4">
      <w:pPr>
        <w:spacing w:line="480" w:lineRule="auto"/>
        <w:jc w:val="center"/>
        <w:rPr>
          <w:rFonts w:ascii="Arial" w:hAnsi="Arial" w:cs="Arial"/>
        </w:rPr>
      </w:pPr>
    </w:p>
    <w:p w14:paraId="782D82BF" w14:textId="584FAD58" w:rsidR="00CA42ED" w:rsidRPr="00574FD9" w:rsidRDefault="00CA42ED" w:rsidP="00574FD9">
      <w:pPr>
        <w:rPr>
          <w:rFonts w:ascii="Arial" w:hAnsi="Arial" w:cs="Arial"/>
          <w:bCs/>
          <w:i/>
        </w:rPr>
      </w:pPr>
    </w:p>
    <w:sectPr w:rsidR="00CA42ED" w:rsidRPr="00574FD9" w:rsidSect="005B567E">
      <w:headerReference w:type="default" r:id="rId18"/>
      <w:footerReference w:type="even" r:id="rId19"/>
      <w:footerReference w:type="default" r:id="rId20"/>
      <w:footerReference w:type="first" r:id="rId21"/>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08BB2" w14:textId="77777777" w:rsidR="008363EA" w:rsidRDefault="008363EA" w:rsidP="003A44F2">
      <w:r>
        <w:separator/>
      </w:r>
    </w:p>
  </w:endnote>
  <w:endnote w:type="continuationSeparator" w:id="0">
    <w:p w14:paraId="17AD7D3A" w14:textId="77777777" w:rsidR="008363EA" w:rsidRDefault="008363EA" w:rsidP="003A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2344440"/>
      <w:docPartObj>
        <w:docPartGallery w:val="Page Numbers (Bottom of Page)"/>
        <w:docPartUnique/>
      </w:docPartObj>
    </w:sdtPr>
    <w:sdtEndPr>
      <w:rPr>
        <w:rStyle w:val="PageNumber"/>
      </w:rPr>
    </w:sdtEndPr>
    <w:sdtContent>
      <w:p w14:paraId="009B5429" w14:textId="0CC3964D" w:rsidR="008363EA" w:rsidRDefault="008363EA" w:rsidP="006C18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8734" w14:textId="77777777" w:rsidR="008363EA" w:rsidRDefault="008363EA" w:rsidP="005B5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3908643"/>
      <w:docPartObj>
        <w:docPartGallery w:val="Page Numbers (Bottom of Page)"/>
        <w:docPartUnique/>
      </w:docPartObj>
    </w:sdtPr>
    <w:sdtEndPr>
      <w:rPr>
        <w:rStyle w:val="PageNumber"/>
      </w:rPr>
    </w:sdtEndPr>
    <w:sdtContent>
      <w:p w14:paraId="4DDD6A77" w14:textId="048B602E" w:rsidR="008363EA" w:rsidRDefault="008363EA" w:rsidP="006C18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3078">
          <w:rPr>
            <w:rStyle w:val="PageNumber"/>
            <w:noProof/>
          </w:rPr>
          <w:t>20</w:t>
        </w:r>
        <w:r>
          <w:rPr>
            <w:rStyle w:val="PageNumber"/>
          </w:rPr>
          <w:fldChar w:fldCharType="end"/>
        </w:r>
      </w:p>
    </w:sdtContent>
  </w:sdt>
  <w:p w14:paraId="6FFC1AB6" w14:textId="77777777" w:rsidR="008363EA" w:rsidRDefault="008363EA" w:rsidP="005B56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D072" w14:textId="64A074B6" w:rsidR="008363EA" w:rsidRDefault="008363EA" w:rsidP="006C18DF">
    <w:pPr>
      <w:pStyle w:val="Footer"/>
      <w:framePr w:wrap="none" w:vAnchor="text" w:hAnchor="margin" w:xAlign="right" w:y="1"/>
      <w:rPr>
        <w:rStyle w:val="PageNumber"/>
      </w:rPr>
    </w:pPr>
  </w:p>
  <w:p w14:paraId="0FDFFEB7" w14:textId="77777777" w:rsidR="008363EA" w:rsidRDefault="008363EA" w:rsidP="005B56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C5AB" w14:textId="77777777" w:rsidR="008363EA" w:rsidRDefault="008363EA" w:rsidP="003A44F2">
      <w:r>
        <w:separator/>
      </w:r>
    </w:p>
  </w:footnote>
  <w:footnote w:type="continuationSeparator" w:id="0">
    <w:p w14:paraId="29F35F86" w14:textId="77777777" w:rsidR="008363EA" w:rsidRDefault="008363EA" w:rsidP="003A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021D" w14:textId="220F9884" w:rsidR="008363EA" w:rsidRPr="003A44F2" w:rsidRDefault="008363EA">
    <w:pPr>
      <w:pStyle w:val="Header"/>
      <w:rPr>
        <w:rFonts w:ascii="Arial" w:hAnsi="Arial" w:cs="Arial"/>
      </w:rPr>
    </w:pPr>
    <w:r>
      <w:rPr>
        <w:rFonts w:ascii="Arial" w:hAnsi="Arial" w:cs="Arial"/>
      </w:rPr>
      <w:t xml:space="preserve"> ‘Honour’-based abuse: A descriptive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615"/>
    <w:multiLevelType w:val="hybridMultilevel"/>
    <w:tmpl w:val="26AE3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441A3"/>
    <w:multiLevelType w:val="hybridMultilevel"/>
    <w:tmpl w:val="801AD18A"/>
    <w:lvl w:ilvl="0" w:tplc="6FE2A7B0">
      <w:numFmt w:val="bullet"/>
      <w:lvlText w:val="-"/>
      <w:lvlJc w:val="left"/>
      <w:pPr>
        <w:ind w:left="1080" w:hanging="360"/>
      </w:pPr>
      <w:rPr>
        <w:rFonts w:ascii="Helvetica" w:eastAsia="Times New Roman"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7518B4"/>
    <w:multiLevelType w:val="hybridMultilevel"/>
    <w:tmpl w:val="2602A73C"/>
    <w:lvl w:ilvl="0" w:tplc="F27AB8FC">
      <w:start w:val="6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943F13"/>
    <w:multiLevelType w:val="hybridMultilevel"/>
    <w:tmpl w:val="4094CEB4"/>
    <w:lvl w:ilvl="0" w:tplc="3064E95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5A7A06"/>
    <w:multiLevelType w:val="hybridMultilevel"/>
    <w:tmpl w:val="0CD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B205B"/>
    <w:multiLevelType w:val="hybridMultilevel"/>
    <w:tmpl w:val="9F72548A"/>
    <w:lvl w:ilvl="0" w:tplc="661221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F4981"/>
    <w:multiLevelType w:val="hybridMultilevel"/>
    <w:tmpl w:val="98CC7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F4282A"/>
    <w:multiLevelType w:val="hybridMultilevel"/>
    <w:tmpl w:val="24E6E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CF"/>
    <w:rsid w:val="00001473"/>
    <w:rsid w:val="000033BC"/>
    <w:rsid w:val="00003652"/>
    <w:rsid w:val="000044D7"/>
    <w:rsid w:val="000049CB"/>
    <w:rsid w:val="00005083"/>
    <w:rsid w:val="00005A29"/>
    <w:rsid w:val="00007DAE"/>
    <w:rsid w:val="000101C0"/>
    <w:rsid w:val="00010BE0"/>
    <w:rsid w:val="000120C0"/>
    <w:rsid w:val="000125C7"/>
    <w:rsid w:val="00013024"/>
    <w:rsid w:val="00014F0F"/>
    <w:rsid w:val="000163F2"/>
    <w:rsid w:val="00017FE8"/>
    <w:rsid w:val="00020212"/>
    <w:rsid w:val="00020EAE"/>
    <w:rsid w:val="0002333F"/>
    <w:rsid w:val="000248C6"/>
    <w:rsid w:val="00025CC4"/>
    <w:rsid w:val="000262A2"/>
    <w:rsid w:val="000269E1"/>
    <w:rsid w:val="00026FAE"/>
    <w:rsid w:val="0002700B"/>
    <w:rsid w:val="00027A43"/>
    <w:rsid w:val="000313B8"/>
    <w:rsid w:val="000318EC"/>
    <w:rsid w:val="00031AA2"/>
    <w:rsid w:val="00032831"/>
    <w:rsid w:val="00034497"/>
    <w:rsid w:val="000346AC"/>
    <w:rsid w:val="00034F6C"/>
    <w:rsid w:val="00035422"/>
    <w:rsid w:val="0004046D"/>
    <w:rsid w:val="000407DF"/>
    <w:rsid w:val="000418B8"/>
    <w:rsid w:val="00041FC4"/>
    <w:rsid w:val="00044F7F"/>
    <w:rsid w:val="000477D1"/>
    <w:rsid w:val="00051DCA"/>
    <w:rsid w:val="00054B7C"/>
    <w:rsid w:val="00055412"/>
    <w:rsid w:val="00056D5A"/>
    <w:rsid w:val="00057FAA"/>
    <w:rsid w:val="000601B7"/>
    <w:rsid w:val="00061292"/>
    <w:rsid w:val="0006234A"/>
    <w:rsid w:val="000666AD"/>
    <w:rsid w:val="00070A31"/>
    <w:rsid w:val="000713E4"/>
    <w:rsid w:val="00072131"/>
    <w:rsid w:val="00072215"/>
    <w:rsid w:val="00073B6B"/>
    <w:rsid w:val="00073F4C"/>
    <w:rsid w:val="00077469"/>
    <w:rsid w:val="00077AF3"/>
    <w:rsid w:val="00077D2E"/>
    <w:rsid w:val="000804E1"/>
    <w:rsid w:val="00082026"/>
    <w:rsid w:val="00082401"/>
    <w:rsid w:val="00083350"/>
    <w:rsid w:val="0008534B"/>
    <w:rsid w:val="000855C6"/>
    <w:rsid w:val="0008605D"/>
    <w:rsid w:val="00086BBC"/>
    <w:rsid w:val="00087B82"/>
    <w:rsid w:val="00087C50"/>
    <w:rsid w:val="00090715"/>
    <w:rsid w:val="00090960"/>
    <w:rsid w:val="00090FF5"/>
    <w:rsid w:val="00091EDC"/>
    <w:rsid w:val="000921EB"/>
    <w:rsid w:val="0009328D"/>
    <w:rsid w:val="00093D30"/>
    <w:rsid w:val="00094741"/>
    <w:rsid w:val="00094B52"/>
    <w:rsid w:val="000A143D"/>
    <w:rsid w:val="000A18F1"/>
    <w:rsid w:val="000A38A8"/>
    <w:rsid w:val="000A3EFD"/>
    <w:rsid w:val="000A4C51"/>
    <w:rsid w:val="000A5A7A"/>
    <w:rsid w:val="000B0A10"/>
    <w:rsid w:val="000B4274"/>
    <w:rsid w:val="000B4C7E"/>
    <w:rsid w:val="000B69B7"/>
    <w:rsid w:val="000B6CE3"/>
    <w:rsid w:val="000B6FD4"/>
    <w:rsid w:val="000C0935"/>
    <w:rsid w:val="000C1C7F"/>
    <w:rsid w:val="000C3265"/>
    <w:rsid w:val="000C38F3"/>
    <w:rsid w:val="000C492E"/>
    <w:rsid w:val="000C4BFA"/>
    <w:rsid w:val="000C60A2"/>
    <w:rsid w:val="000D29A9"/>
    <w:rsid w:val="000D30C5"/>
    <w:rsid w:val="000D3392"/>
    <w:rsid w:val="000D4091"/>
    <w:rsid w:val="000D62D2"/>
    <w:rsid w:val="000D63B8"/>
    <w:rsid w:val="000E084D"/>
    <w:rsid w:val="000E0FCD"/>
    <w:rsid w:val="000E1AB7"/>
    <w:rsid w:val="000E3C86"/>
    <w:rsid w:val="000E4CEE"/>
    <w:rsid w:val="000E6B63"/>
    <w:rsid w:val="000F05EB"/>
    <w:rsid w:val="000F0AA6"/>
    <w:rsid w:val="000F0DB2"/>
    <w:rsid w:val="000F0F73"/>
    <w:rsid w:val="000F1D81"/>
    <w:rsid w:val="000F2A32"/>
    <w:rsid w:val="000F3007"/>
    <w:rsid w:val="000F3260"/>
    <w:rsid w:val="000F340A"/>
    <w:rsid w:val="000F5D76"/>
    <w:rsid w:val="000F67DA"/>
    <w:rsid w:val="000F7782"/>
    <w:rsid w:val="000F7E68"/>
    <w:rsid w:val="001049F8"/>
    <w:rsid w:val="001076CA"/>
    <w:rsid w:val="00111A0A"/>
    <w:rsid w:val="001120A2"/>
    <w:rsid w:val="001132F9"/>
    <w:rsid w:val="001135CE"/>
    <w:rsid w:val="00113610"/>
    <w:rsid w:val="00114AC7"/>
    <w:rsid w:val="0011692E"/>
    <w:rsid w:val="00120E53"/>
    <w:rsid w:val="0012185F"/>
    <w:rsid w:val="00121A53"/>
    <w:rsid w:val="0012211A"/>
    <w:rsid w:val="00122A59"/>
    <w:rsid w:val="00122E4A"/>
    <w:rsid w:val="001235ED"/>
    <w:rsid w:val="0012480E"/>
    <w:rsid w:val="001277BD"/>
    <w:rsid w:val="00127FB4"/>
    <w:rsid w:val="00130B5E"/>
    <w:rsid w:val="00131750"/>
    <w:rsid w:val="00131D4F"/>
    <w:rsid w:val="00132128"/>
    <w:rsid w:val="0013350B"/>
    <w:rsid w:val="00133954"/>
    <w:rsid w:val="00133DDA"/>
    <w:rsid w:val="00134845"/>
    <w:rsid w:val="00134B03"/>
    <w:rsid w:val="00135E7E"/>
    <w:rsid w:val="0013667A"/>
    <w:rsid w:val="00136CB9"/>
    <w:rsid w:val="00136CDD"/>
    <w:rsid w:val="00136CE0"/>
    <w:rsid w:val="001401E8"/>
    <w:rsid w:val="001405B0"/>
    <w:rsid w:val="00141B06"/>
    <w:rsid w:val="001427E7"/>
    <w:rsid w:val="00142DDB"/>
    <w:rsid w:val="00147B92"/>
    <w:rsid w:val="001502EA"/>
    <w:rsid w:val="001509DD"/>
    <w:rsid w:val="00151760"/>
    <w:rsid w:val="00152623"/>
    <w:rsid w:val="00152B2C"/>
    <w:rsid w:val="00155634"/>
    <w:rsid w:val="00157585"/>
    <w:rsid w:val="00157905"/>
    <w:rsid w:val="00160516"/>
    <w:rsid w:val="00160AB8"/>
    <w:rsid w:val="00163141"/>
    <w:rsid w:val="001631E5"/>
    <w:rsid w:val="00166FB6"/>
    <w:rsid w:val="001675DB"/>
    <w:rsid w:val="00167677"/>
    <w:rsid w:val="00170E6E"/>
    <w:rsid w:val="00171664"/>
    <w:rsid w:val="001722C0"/>
    <w:rsid w:val="0017334F"/>
    <w:rsid w:val="0018168D"/>
    <w:rsid w:val="00182965"/>
    <w:rsid w:val="00182E45"/>
    <w:rsid w:val="00182F9E"/>
    <w:rsid w:val="00183982"/>
    <w:rsid w:val="00185019"/>
    <w:rsid w:val="00186A33"/>
    <w:rsid w:val="00187094"/>
    <w:rsid w:val="00187544"/>
    <w:rsid w:val="00190FC4"/>
    <w:rsid w:val="00192D80"/>
    <w:rsid w:val="00193BEB"/>
    <w:rsid w:val="001940C2"/>
    <w:rsid w:val="001942A5"/>
    <w:rsid w:val="001966D0"/>
    <w:rsid w:val="00197995"/>
    <w:rsid w:val="001A056A"/>
    <w:rsid w:val="001A1055"/>
    <w:rsid w:val="001A2071"/>
    <w:rsid w:val="001A23E2"/>
    <w:rsid w:val="001A2D19"/>
    <w:rsid w:val="001A33E1"/>
    <w:rsid w:val="001A3766"/>
    <w:rsid w:val="001A48C7"/>
    <w:rsid w:val="001A6891"/>
    <w:rsid w:val="001B23F0"/>
    <w:rsid w:val="001B2E5C"/>
    <w:rsid w:val="001B40CF"/>
    <w:rsid w:val="001B4673"/>
    <w:rsid w:val="001C2401"/>
    <w:rsid w:val="001C371E"/>
    <w:rsid w:val="001C4F65"/>
    <w:rsid w:val="001C5DEC"/>
    <w:rsid w:val="001C5F71"/>
    <w:rsid w:val="001C601A"/>
    <w:rsid w:val="001C742D"/>
    <w:rsid w:val="001D04DE"/>
    <w:rsid w:val="001D1855"/>
    <w:rsid w:val="001D18FC"/>
    <w:rsid w:val="001D1E96"/>
    <w:rsid w:val="001D27A6"/>
    <w:rsid w:val="001D30DC"/>
    <w:rsid w:val="001D3206"/>
    <w:rsid w:val="001D33B7"/>
    <w:rsid w:val="001D4376"/>
    <w:rsid w:val="001D50A7"/>
    <w:rsid w:val="001D55A8"/>
    <w:rsid w:val="001D6C51"/>
    <w:rsid w:val="001D7936"/>
    <w:rsid w:val="001E042F"/>
    <w:rsid w:val="001E1BBB"/>
    <w:rsid w:val="001E2935"/>
    <w:rsid w:val="001E2B5A"/>
    <w:rsid w:val="001E38D6"/>
    <w:rsid w:val="001E5AB8"/>
    <w:rsid w:val="001E735B"/>
    <w:rsid w:val="001E749B"/>
    <w:rsid w:val="001E7C05"/>
    <w:rsid w:val="001F1954"/>
    <w:rsid w:val="001F1A20"/>
    <w:rsid w:val="001F3E6F"/>
    <w:rsid w:val="001F4ED0"/>
    <w:rsid w:val="001F6E62"/>
    <w:rsid w:val="001F7AD0"/>
    <w:rsid w:val="00200A1B"/>
    <w:rsid w:val="00200EF8"/>
    <w:rsid w:val="00201BDC"/>
    <w:rsid w:val="0020259B"/>
    <w:rsid w:val="00203254"/>
    <w:rsid w:val="002037D4"/>
    <w:rsid w:val="0020633B"/>
    <w:rsid w:val="002070FA"/>
    <w:rsid w:val="00207253"/>
    <w:rsid w:val="00207B80"/>
    <w:rsid w:val="00210A7D"/>
    <w:rsid w:val="0021105D"/>
    <w:rsid w:val="002119DE"/>
    <w:rsid w:val="00211BD1"/>
    <w:rsid w:val="002121EE"/>
    <w:rsid w:val="002138C7"/>
    <w:rsid w:val="00213BD4"/>
    <w:rsid w:val="002140DE"/>
    <w:rsid w:val="002147D6"/>
    <w:rsid w:val="00217C58"/>
    <w:rsid w:val="002215C8"/>
    <w:rsid w:val="002222EF"/>
    <w:rsid w:val="002228FB"/>
    <w:rsid w:val="00223517"/>
    <w:rsid w:val="002236CE"/>
    <w:rsid w:val="00223E95"/>
    <w:rsid w:val="002240A3"/>
    <w:rsid w:val="002242DD"/>
    <w:rsid w:val="00224EFF"/>
    <w:rsid w:val="00227255"/>
    <w:rsid w:val="00227CA3"/>
    <w:rsid w:val="00232108"/>
    <w:rsid w:val="00232ACB"/>
    <w:rsid w:val="00232E37"/>
    <w:rsid w:val="002334EF"/>
    <w:rsid w:val="00233BEC"/>
    <w:rsid w:val="00236044"/>
    <w:rsid w:val="0024013F"/>
    <w:rsid w:val="00241A42"/>
    <w:rsid w:val="00241D2A"/>
    <w:rsid w:val="00241EEA"/>
    <w:rsid w:val="002420FD"/>
    <w:rsid w:val="002425E8"/>
    <w:rsid w:val="00242B6C"/>
    <w:rsid w:val="002435F3"/>
    <w:rsid w:val="00243EC6"/>
    <w:rsid w:val="00247891"/>
    <w:rsid w:val="0024796C"/>
    <w:rsid w:val="00252E1A"/>
    <w:rsid w:val="00253135"/>
    <w:rsid w:val="00253DD4"/>
    <w:rsid w:val="00262D04"/>
    <w:rsid w:val="002634AB"/>
    <w:rsid w:val="002635E2"/>
    <w:rsid w:val="00264772"/>
    <w:rsid w:val="0026664D"/>
    <w:rsid w:val="002667B1"/>
    <w:rsid w:val="00267AD5"/>
    <w:rsid w:val="0027059E"/>
    <w:rsid w:val="00273892"/>
    <w:rsid w:val="002742B4"/>
    <w:rsid w:val="002751C2"/>
    <w:rsid w:val="002757EB"/>
    <w:rsid w:val="0027602D"/>
    <w:rsid w:val="00276A90"/>
    <w:rsid w:val="00277E89"/>
    <w:rsid w:val="00280BCB"/>
    <w:rsid w:val="002829B6"/>
    <w:rsid w:val="002831BF"/>
    <w:rsid w:val="00283582"/>
    <w:rsid w:val="00283743"/>
    <w:rsid w:val="00285045"/>
    <w:rsid w:val="00285759"/>
    <w:rsid w:val="002857AB"/>
    <w:rsid w:val="00286D80"/>
    <w:rsid w:val="00287EDD"/>
    <w:rsid w:val="00290F30"/>
    <w:rsid w:val="00291572"/>
    <w:rsid w:val="00292101"/>
    <w:rsid w:val="00292B77"/>
    <w:rsid w:val="0029477D"/>
    <w:rsid w:val="002950F8"/>
    <w:rsid w:val="00296416"/>
    <w:rsid w:val="00296944"/>
    <w:rsid w:val="002A053E"/>
    <w:rsid w:val="002A2C73"/>
    <w:rsid w:val="002A45F8"/>
    <w:rsid w:val="002A5043"/>
    <w:rsid w:val="002A53E2"/>
    <w:rsid w:val="002A5F17"/>
    <w:rsid w:val="002A70B2"/>
    <w:rsid w:val="002B247A"/>
    <w:rsid w:val="002B3023"/>
    <w:rsid w:val="002B4E79"/>
    <w:rsid w:val="002B7AAD"/>
    <w:rsid w:val="002C0FF3"/>
    <w:rsid w:val="002C1406"/>
    <w:rsid w:val="002C179C"/>
    <w:rsid w:val="002C1CE2"/>
    <w:rsid w:val="002C2356"/>
    <w:rsid w:val="002C2F1F"/>
    <w:rsid w:val="002C3A24"/>
    <w:rsid w:val="002C46D1"/>
    <w:rsid w:val="002C5941"/>
    <w:rsid w:val="002C5B53"/>
    <w:rsid w:val="002C649A"/>
    <w:rsid w:val="002C7419"/>
    <w:rsid w:val="002C7620"/>
    <w:rsid w:val="002D02EC"/>
    <w:rsid w:val="002D10C0"/>
    <w:rsid w:val="002D189A"/>
    <w:rsid w:val="002D1ADD"/>
    <w:rsid w:val="002D1D15"/>
    <w:rsid w:val="002D2A20"/>
    <w:rsid w:val="002D43F4"/>
    <w:rsid w:val="002D47A5"/>
    <w:rsid w:val="002D4FAA"/>
    <w:rsid w:val="002D61F0"/>
    <w:rsid w:val="002D6549"/>
    <w:rsid w:val="002D75BB"/>
    <w:rsid w:val="002D78FC"/>
    <w:rsid w:val="002D7B9E"/>
    <w:rsid w:val="002E1892"/>
    <w:rsid w:val="002E1E3F"/>
    <w:rsid w:val="002E267B"/>
    <w:rsid w:val="002E4EF2"/>
    <w:rsid w:val="002E51B3"/>
    <w:rsid w:val="002E5556"/>
    <w:rsid w:val="002E5C25"/>
    <w:rsid w:val="002F18F6"/>
    <w:rsid w:val="002F1F0D"/>
    <w:rsid w:val="002F2301"/>
    <w:rsid w:val="002F2F64"/>
    <w:rsid w:val="002F3922"/>
    <w:rsid w:val="002F40DE"/>
    <w:rsid w:val="002F4D4F"/>
    <w:rsid w:val="002F4FBE"/>
    <w:rsid w:val="00301350"/>
    <w:rsid w:val="00302826"/>
    <w:rsid w:val="00303A7A"/>
    <w:rsid w:val="00303D77"/>
    <w:rsid w:val="003042B2"/>
    <w:rsid w:val="00305043"/>
    <w:rsid w:val="00305BA9"/>
    <w:rsid w:val="00306045"/>
    <w:rsid w:val="00307E5F"/>
    <w:rsid w:val="00310375"/>
    <w:rsid w:val="00312E93"/>
    <w:rsid w:val="00314020"/>
    <w:rsid w:val="00314C90"/>
    <w:rsid w:val="00314F69"/>
    <w:rsid w:val="00315807"/>
    <w:rsid w:val="00316014"/>
    <w:rsid w:val="003168D9"/>
    <w:rsid w:val="003202CB"/>
    <w:rsid w:val="003218B2"/>
    <w:rsid w:val="003218BB"/>
    <w:rsid w:val="00321C6E"/>
    <w:rsid w:val="00322011"/>
    <w:rsid w:val="003224FA"/>
    <w:rsid w:val="003235E3"/>
    <w:rsid w:val="003240C5"/>
    <w:rsid w:val="00324907"/>
    <w:rsid w:val="00325E8F"/>
    <w:rsid w:val="003301BD"/>
    <w:rsid w:val="0033166D"/>
    <w:rsid w:val="003329D9"/>
    <w:rsid w:val="003335DC"/>
    <w:rsid w:val="00335BAE"/>
    <w:rsid w:val="00336962"/>
    <w:rsid w:val="00336D6E"/>
    <w:rsid w:val="00340CF0"/>
    <w:rsid w:val="003455E1"/>
    <w:rsid w:val="00353D8B"/>
    <w:rsid w:val="00353F81"/>
    <w:rsid w:val="0035416A"/>
    <w:rsid w:val="00355975"/>
    <w:rsid w:val="00355E18"/>
    <w:rsid w:val="0035648C"/>
    <w:rsid w:val="003567E9"/>
    <w:rsid w:val="00361F53"/>
    <w:rsid w:val="003622E9"/>
    <w:rsid w:val="00362443"/>
    <w:rsid w:val="00363931"/>
    <w:rsid w:val="00366CEB"/>
    <w:rsid w:val="00367CD4"/>
    <w:rsid w:val="00367EAA"/>
    <w:rsid w:val="00370FBE"/>
    <w:rsid w:val="003720AB"/>
    <w:rsid w:val="003749ED"/>
    <w:rsid w:val="0037684B"/>
    <w:rsid w:val="003769B3"/>
    <w:rsid w:val="00380AD5"/>
    <w:rsid w:val="00381782"/>
    <w:rsid w:val="00383B99"/>
    <w:rsid w:val="00384788"/>
    <w:rsid w:val="00384D2C"/>
    <w:rsid w:val="00384D38"/>
    <w:rsid w:val="00385216"/>
    <w:rsid w:val="0038664B"/>
    <w:rsid w:val="003866C9"/>
    <w:rsid w:val="00387800"/>
    <w:rsid w:val="00391528"/>
    <w:rsid w:val="00393015"/>
    <w:rsid w:val="00393306"/>
    <w:rsid w:val="00394416"/>
    <w:rsid w:val="00394C85"/>
    <w:rsid w:val="00396A6B"/>
    <w:rsid w:val="003A050A"/>
    <w:rsid w:val="003A0DE0"/>
    <w:rsid w:val="003A2602"/>
    <w:rsid w:val="003A44F2"/>
    <w:rsid w:val="003A47CF"/>
    <w:rsid w:val="003A4C05"/>
    <w:rsid w:val="003A791A"/>
    <w:rsid w:val="003A7F39"/>
    <w:rsid w:val="003A7FE3"/>
    <w:rsid w:val="003B172B"/>
    <w:rsid w:val="003B279D"/>
    <w:rsid w:val="003B2FC2"/>
    <w:rsid w:val="003B3A5A"/>
    <w:rsid w:val="003B3DB8"/>
    <w:rsid w:val="003B3E3E"/>
    <w:rsid w:val="003B3E8D"/>
    <w:rsid w:val="003B4C85"/>
    <w:rsid w:val="003B6EC0"/>
    <w:rsid w:val="003C009C"/>
    <w:rsid w:val="003C0BBC"/>
    <w:rsid w:val="003C246D"/>
    <w:rsid w:val="003C4D33"/>
    <w:rsid w:val="003C5190"/>
    <w:rsid w:val="003C695F"/>
    <w:rsid w:val="003C6DA7"/>
    <w:rsid w:val="003D023E"/>
    <w:rsid w:val="003D0F48"/>
    <w:rsid w:val="003D1F0B"/>
    <w:rsid w:val="003D26FB"/>
    <w:rsid w:val="003D329F"/>
    <w:rsid w:val="003D355D"/>
    <w:rsid w:val="003D3B4A"/>
    <w:rsid w:val="003D5254"/>
    <w:rsid w:val="003D58E0"/>
    <w:rsid w:val="003D5D72"/>
    <w:rsid w:val="003D5E63"/>
    <w:rsid w:val="003E017D"/>
    <w:rsid w:val="003E0EA6"/>
    <w:rsid w:val="003E1292"/>
    <w:rsid w:val="003E5182"/>
    <w:rsid w:val="003E5C39"/>
    <w:rsid w:val="003F0220"/>
    <w:rsid w:val="003F0605"/>
    <w:rsid w:val="003F0D48"/>
    <w:rsid w:val="003F11FD"/>
    <w:rsid w:val="003F1C11"/>
    <w:rsid w:val="003F2296"/>
    <w:rsid w:val="003F2889"/>
    <w:rsid w:val="003F40F6"/>
    <w:rsid w:val="003F46B8"/>
    <w:rsid w:val="003F49D1"/>
    <w:rsid w:val="003F4B37"/>
    <w:rsid w:val="003F4C39"/>
    <w:rsid w:val="003F5026"/>
    <w:rsid w:val="003F68E4"/>
    <w:rsid w:val="003F6CA5"/>
    <w:rsid w:val="00402507"/>
    <w:rsid w:val="0040617D"/>
    <w:rsid w:val="00406436"/>
    <w:rsid w:val="0041002E"/>
    <w:rsid w:val="004119ED"/>
    <w:rsid w:val="00411A0B"/>
    <w:rsid w:val="00412297"/>
    <w:rsid w:val="0041336B"/>
    <w:rsid w:val="00413838"/>
    <w:rsid w:val="0041662A"/>
    <w:rsid w:val="00417AC5"/>
    <w:rsid w:val="0042019F"/>
    <w:rsid w:val="004202DD"/>
    <w:rsid w:val="004217AF"/>
    <w:rsid w:val="004236A1"/>
    <w:rsid w:val="00424F27"/>
    <w:rsid w:val="004252D6"/>
    <w:rsid w:val="004257FC"/>
    <w:rsid w:val="00431413"/>
    <w:rsid w:val="00431AE3"/>
    <w:rsid w:val="00432857"/>
    <w:rsid w:val="00433052"/>
    <w:rsid w:val="00434BC2"/>
    <w:rsid w:val="00434DD9"/>
    <w:rsid w:val="0043529E"/>
    <w:rsid w:val="00435B01"/>
    <w:rsid w:val="00435EE7"/>
    <w:rsid w:val="004366F7"/>
    <w:rsid w:val="00440021"/>
    <w:rsid w:val="004405D4"/>
    <w:rsid w:val="00442086"/>
    <w:rsid w:val="00442C89"/>
    <w:rsid w:val="0044387D"/>
    <w:rsid w:val="004463B4"/>
    <w:rsid w:val="004475DE"/>
    <w:rsid w:val="004503D9"/>
    <w:rsid w:val="004524BE"/>
    <w:rsid w:val="00452A13"/>
    <w:rsid w:val="00453863"/>
    <w:rsid w:val="00456E44"/>
    <w:rsid w:val="00460657"/>
    <w:rsid w:val="0046066F"/>
    <w:rsid w:val="004607E3"/>
    <w:rsid w:val="004611BE"/>
    <w:rsid w:val="00462492"/>
    <w:rsid w:val="00464327"/>
    <w:rsid w:val="004644DB"/>
    <w:rsid w:val="004653D2"/>
    <w:rsid w:val="00465AED"/>
    <w:rsid w:val="0046618C"/>
    <w:rsid w:val="004663F7"/>
    <w:rsid w:val="00467013"/>
    <w:rsid w:val="0046723B"/>
    <w:rsid w:val="00472012"/>
    <w:rsid w:val="00472828"/>
    <w:rsid w:val="00473AED"/>
    <w:rsid w:val="00476CCA"/>
    <w:rsid w:val="00477DB2"/>
    <w:rsid w:val="00480C37"/>
    <w:rsid w:val="00483DA1"/>
    <w:rsid w:val="0048441A"/>
    <w:rsid w:val="00486081"/>
    <w:rsid w:val="00486A83"/>
    <w:rsid w:val="00486E69"/>
    <w:rsid w:val="0049278B"/>
    <w:rsid w:val="0049528A"/>
    <w:rsid w:val="00495502"/>
    <w:rsid w:val="00495A10"/>
    <w:rsid w:val="004A029D"/>
    <w:rsid w:val="004A136D"/>
    <w:rsid w:val="004A18D0"/>
    <w:rsid w:val="004A1921"/>
    <w:rsid w:val="004A3218"/>
    <w:rsid w:val="004A464C"/>
    <w:rsid w:val="004A61C0"/>
    <w:rsid w:val="004A6E31"/>
    <w:rsid w:val="004A7534"/>
    <w:rsid w:val="004B122A"/>
    <w:rsid w:val="004B1B47"/>
    <w:rsid w:val="004B2145"/>
    <w:rsid w:val="004B232D"/>
    <w:rsid w:val="004B2AAC"/>
    <w:rsid w:val="004B354F"/>
    <w:rsid w:val="004B36EF"/>
    <w:rsid w:val="004B40ED"/>
    <w:rsid w:val="004B4BD3"/>
    <w:rsid w:val="004B62D6"/>
    <w:rsid w:val="004B6A55"/>
    <w:rsid w:val="004B70A4"/>
    <w:rsid w:val="004B77D0"/>
    <w:rsid w:val="004B797D"/>
    <w:rsid w:val="004C52AF"/>
    <w:rsid w:val="004D471C"/>
    <w:rsid w:val="004D49C7"/>
    <w:rsid w:val="004E23C8"/>
    <w:rsid w:val="004E2838"/>
    <w:rsid w:val="004E2E97"/>
    <w:rsid w:val="004E4475"/>
    <w:rsid w:val="004F1CFE"/>
    <w:rsid w:val="004F20BF"/>
    <w:rsid w:val="004F20FE"/>
    <w:rsid w:val="004F3F3A"/>
    <w:rsid w:val="004F4BC3"/>
    <w:rsid w:val="004F5098"/>
    <w:rsid w:val="004F724A"/>
    <w:rsid w:val="005047CF"/>
    <w:rsid w:val="0050530E"/>
    <w:rsid w:val="00506711"/>
    <w:rsid w:val="00511752"/>
    <w:rsid w:val="00511CC1"/>
    <w:rsid w:val="00512760"/>
    <w:rsid w:val="005141FD"/>
    <w:rsid w:val="005161A9"/>
    <w:rsid w:val="005163F0"/>
    <w:rsid w:val="0051726C"/>
    <w:rsid w:val="00517AE7"/>
    <w:rsid w:val="00523D34"/>
    <w:rsid w:val="00523DE7"/>
    <w:rsid w:val="005272DD"/>
    <w:rsid w:val="00527751"/>
    <w:rsid w:val="00530906"/>
    <w:rsid w:val="00533616"/>
    <w:rsid w:val="0053395C"/>
    <w:rsid w:val="005341B7"/>
    <w:rsid w:val="00534A75"/>
    <w:rsid w:val="00534D06"/>
    <w:rsid w:val="00535635"/>
    <w:rsid w:val="00536E04"/>
    <w:rsid w:val="00536EE9"/>
    <w:rsid w:val="005402F7"/>
    <w:rsid w:val="0054231D"/>
    <w:rsid w:val="00542B89"/>
    <w:rsid w:val="00542EEB"/>
    <w:rsid w:val="00546040"/>
    <w:rsid w:val="00547C2B"/>
    <w:rsid w:val="005525F7"/>
    <w:rsid w:val="00553634"/>
    <w:rsid w:val="00554490"/>
    <w:rsid w:val="00554905"/>
    <w:rsid w:val="0055584E"/>
    <w:rsid w:val="00555A25"/>
    <w:rsid w:val="00555A35"/>
    <w:rsid w:val="00560130"/>
    <w:rsid w:val="00560572"/>
    <w:rsid w:val="00562D5C"/>
    <w:rsid w:val="00563CAA"/>
    <w:rsid w:val="005658D3"/>
    <w:rsid w:val="00566C97"/>
    <w:rsid w:val="005675F9"/>
    <w:rsid w:val="0057165A"/>
    <w:rsid w:val="005730A8"/>
    <w:rsid w:val="00573E55"/>
    <w:rsid w:val="00574FD9"/>
    <w:rsid w:val="0057500C"/>
    <w:rsid w:val="005758E0"/>
    <w:rsid w:val="00576664"/>
    <w:rsid w:val="0057696D"/>
    <w:rsid w:val="005778CD"/>
    <w:rsid w:val="005843D7"/>
    <w:rsid w:val="005855E3"/>
    <w:rsid w:val="005862B1"/>
    <w:rsid w:val="00586325"/>
    <w:rsid w:val="00590D84"/>
    <w:rsid w:val="00591455"/>
    <w:rsid w:val="0059420D"/>
    <w:rsid w:val="00594FAB"/>
    <w:rsid w:val="0059533E"/>
    <w:rsid w:val="00595430"/>
    <w:rsid w:val="005977D8"/>
    <w:rsid w:val="00597AEB"/>
    <w:rsid w:val="005A1124"/>
    <w:rsid w:val="005A1A26"/>
    <w:rsid w:val="005A1FCE"/>
    <w:rsid w:val="005A27F8"/>
    <w:rsid w:val="005A385B"/>
    <w:rsid w:val="005A5B83"/>
    <w:rsid w:val="005A5E51"/>
    <w:rsid w:val="005A675A"/>
    <w:rsid w:val="005A7440"/>
    <w:rsid w:val="005A79B9"/>
    <w:rsid w:val="005A7CF3"/>
    <w:rsid w:val="005B0FA4"/>
    <w:rsid w:val="005B19C1"/>
    <w:rsid w:val="005B28C5"/>
    <w:rsid w:val="005B3578"/>
    <w:rsid w:val="005B4C51"/>
    <w:rsid w:val="005B5554"/>
    <w:rsid w:val="005B5613"/>
    <w:rsid w:val="005B567E"/>
    <w:rsid w:val="005B6B57"/>
    <w:rsid w:val="005C1767"/>
    <w:rsid w:val="005C2240"/>
    <w:rsid w:val="005C2453"/>
    <w:rsid w:val="005C265F"/>
    <w:rsid w:val="005C346B"/>
    <w:rsid w:val="005C4760"/>
    <w:rsid w:val="005C648A"/>
    <w:rsid w:val="005D35F8"/>
    <w:rsid w:val="005D38B6"/>
    <w:rsid w:val="005D401D"/>
    <w:rsid w:val="005D5BCB"/>
    <w:rsid w:val="005D6444"/>
    <w:rsid w:val="005D6702"/>
    <w:rsid w:val="005E06F5"/>
    <w:rsid w:val="005E1010"/>
    <w:rsid w:val="005E5838"/>
    <w:rsid w:val="005E620E"/>
    <w:rsid w:val="005E6225"/>
    <w:rsid w:val="005E6952"/>
    <w:rsid w:val="005F0892"/>
    <w:rsid w:val="005F1698"/>
    <w:rsid w:val="005F1CBA"/>
    <w:rsid w:val="005F4451"/>
    <w:rsid w:val="005F454D"/>
    <w:rsid w:val="005F57F8"/>
    <w:rsid w:val="005F5835"/>
    <w:rsid w:val="005F5DD9"/>
    <w:rsid w:val="005F5FCC"/>
    <w:rsid w:val="005F608B"/>
    <w:rsid w:val="005F6BCC"/>
    <w:rsid w:val="00600816"/>
    <w:rsid w:val="00600DD5"/>
    <w:rsid w:val="00602E98"/>
    <w:rsid w:val="00602EDB"/>
    <w:rsid w:val="0060345C"/>
    <w:rsid w:val="00603C14"/>
    <w:rsid w:val="00603D1F"/>
    <w:rsid w:val="006044C1"/>
    <w:rsid w:val="006059F1"/>
    <w:rsid w:val="00605F8C"/>
    <w:rsid w:val="006060D3"/>
    <w:rsid w:val="006069BF"/>
    <w:rsid w:val="00607721"/>
    <w:rsid w:val="00607D07"/>
    <w:rsid w:val="006133AC"/>
    <w:rsid w:val="0061368B"/>
    <w:rsid w:val="00614502"/>
    <w:rsid w:val="0061558D"/>
    <w:rsid w:val="006172A0"/>
    <w:rsid w:val="00624D53"/>
    <w:rsid w:val="00626042"/>
    <w:rsid w:val="00626FD2"/>
    <w:rsid w:val="00627D48"/>
    <w:rsid w:val="00627EEB"/>
    <w:rsid w:val="00631DB8"/>
    <w:rsid w:val="00632408"/>
    <w:rsid w:val="0063250B"/>
    <w:rsid w:val="0063426F"/>
    <w:rsid w:val="0063517F"/>
    <w:rsid w:val="006355FD"/>
    <w:rsid w:val="0063660C"/>
    <w:rsid w:val="006377C0"/>
    <w:rsid w:val="00637E7F"/>
    <w:rsid w:val="00640094"/>
    <w:rsid w:val="00640191"/>
    <w:rsid w:val="006421E3"/>
    <w:rsid w:val="0064269E"/>
    <w:rsid w:val="00643AAF"/>
    <w:rsid w:val="00643F33"/>
    <w:rsid w:val="00644C32"/>
    <w:rsid w:val="0064559F"/>
    <w:rsid w:val="00645C5E"/>
    <w:rsid w:val="0064692A"/>
    <w:rsid w:val="00653141"/>
    <w:rsid w:val="006536B2"/>
    <w:rsid w:val="006536F1"/>
    <w:rsid w:val="00653D0F"/>
    <w:rsid w:val="00655153"/>
    <w:rsid w:val="0065599A"/>
    <w:rsid w:val="006611F8"/>
    <w:rsid w:val="00663F9C"/>
    <w:rsid w:val="00663FBC"/>
    <w:rsid w:val="006667D2"/>
    <w:rsid w:val="00672687"/>
    <w:rsid w:val="00673FF2"/>
    <w:rsid w:val="00677FF3"/>
    <w:rsid w:val="0068284F"/>
    <w:rsid w:val="0068461E"/>
    <w:rsid w:val="00685120"/>
    <w:rsid w:val="00685F83"/>
    <w:rsid w:val="0068650D"/>
    <w:rsid w:val="00687187"/>
    <w:rsid w:val="006936FF"/>
    <w:rsid w:val="00694C3F"/>
    <w:rsid w:val="00695510"/>
    <w:rsid w:val="00695778"/>
    <w:rsid w:val="00695B04"/>
    <w:rsid w:val="0069739C"/>
    <w:rsid w:val="006A0C8A"/>
    <w:rsid w:val="006A1493"/>
    <w:rsid w:val="006A2FCF"/>
    <w:rsid w:val="006A3080"/>
    <w:rsid w:val="006A4122"/>
    <w:rsid w:val="006A46E1"/>
    <w:rsid w:val="006A49B8"/>
    <w:rsid w:val="006A4B4F"/>
    <w:rsid w:val="006A7E7A"/>
    <w:rsid w:val="006B1348"/>
    <w:rsid w:val="006B1C4B"/>
    <w:rsid w:val="006B2621"/>
    <w:rsid w:val="006B351C"/>
    <w:rsid w:val="006B39F1"/>
    <w:rsid w:val="006B61FA"/>
    <w:rsid w:val="006B6C4C"/>
    <w:rsid w:val="006B6FE9"/>
    <w:rsid w:val="006B7B2B"/>
    <w:rsid w:val="006C1353"/>
    <w:rsid w:val="006C18DF"/>
    <w:rsid w:val="006C3BA5"/>
    <w:rsid w:val="006C4619"/>
    <w:rsid w:val="006C4A8B"/>
    <w:rsid w:val="006C539C"/>
    <w:rsid w:val="006C7472"/>
    <w:rsid w:val="006C75D1"/>
    <w:rsid w:val="006C7ECE"/>
    <w:rsid w:val="006D087D"/>
    <w:rsid w:val="006D09EC"/>
    <w:rsid w:val="006D10A4"/>
    <w:rsid w:val="006D1CF0"/>
    <w:rsid w:val="006D5682"/>
    <w:rsid w:val="006D6DAC"/>
    <w:rsid w:val="006E0343"/>
    <w:rsid w:val="006E1123"/>
    <w:rsid w:val="006E1A87"/>
    <w:rsid w:val="006E25E1"/>
    <w:rsid w:val="006E2BFE"/>
    <w:rsid w:val="006E3078"/>
    <w:rsid w:val="006E3332"/>
    <w:rsid w:val="006E3C88"/>
    <w:rsid w:val="006E3D60"/>
    <w:rsid w:val="006E4028"/>
    <w:rsid w:val="006E4752"/>
    <w:rsid w:val="006E52C0"/>
    <w:rsid w:val="006E5524"/>
    <w:rsid w:val="006E6A84"/>
    <w:rsid w:val="006E7071"/>
    <w:rsid w:val="006F0548"/>
    <w:rsid w:val="006F130A"/>
    <w:rsid w:val="006F1EF8"/>
    <w:rsid w:val="006F3A95"/>
    <w:rsid w:val="006F3E6B"/>
    <w:rsid w:val="006F446A"/>
    <w:rsid w:val="006F538A"/>
    <w:rsid w:val="006F593A"/>
    <w:rsid w:val="00700AAE"/>
    <w:rsid w:val="00705946"/>
    <w:rsid w:val="00705BCA"/>
    <w:rsid w:val="00706711"/>
    <w:rsid w:val="007071FA"/>
    <w:rsid w:val="00707D99"/>
    <w:rsid w:val="00711C59"/>
    <w:rsid w:val="00712396"/>
    <w:rsid w:val="007144A2"/>
    <w:rsid w:val="007156BF"/>
    <w:rsid w:val="00715DD7"/>
    <w:rsid w:val="00720180"/>
    <w:rsid w:val="00720868"/>
    <w:rsid w:val="00722DFC"/>
    <w:rsid w:val="007255CB"/>
    <w:rsid w:val="00726A10"/>
    <w:rsid w:val="0073164C"/>
    <w:rsid w:val="0073191A"/>
    <w:rsid w:val="007319AD"/>
    <w:rsid w:val="00731EED"/>
    <w:rsid w:val="00734AE2"/>
    <w:rsid w:val="00737D28"/>
    <w:rsid w:val="00740167"/>
    <w:rsid w:val="00743844"/>
    <w:rsid w:val="00744CE0"/>
    <w:rsid w:val="00746B1A"/>
    <w:rsid w:val="00746F5A"/>
    <w:rsid w:val="00747C7D"/>
    <w:rsid w:val="00750283"/>
    <w:rsid w:val="00752997"/>
    <w:rsid w:val="007532ED"/>
    <w:rsid w:val="007547ED"/>
    <w:rsid w:val="0075480C"/>
    <w:rsid w:val="00754909"/>
    <w:rsid w:val="00757670"/>
    <w:rsid w:val="00761681"/>
    <w:rsid w:val="007617F9"/>
    <w:rsid w:val="00762C80"/>
    <w:rsid w:val="0076350C"/>
    <w:rsid w:val="00763A0B"/>
    <w:rsid w:val="00763D31"/>
    <w:rsid w:val="0076427F"/>
    <w:rsid w:val="00764A15"/>
    <w:rsid w:val="00764FAB"/>
    <w:rsid w:val="007652E7"/>
    <w:rsid w:val="00766485"/>
    <w:rsid w:val="0076650E"/>
    <w:rsid w:val="007715E9"/>
    <w:rsid w:val="00773103"/>
    <w:rsid w:val="007731B0"/>
    <w:rsid w:val="0077342A"/>
    <w:rsid w:val="00773D27"/>
    <w:rsid w:val="00775CDB"/>
    <w:rsid w:val="00781B6C"/>
    <w:rsid w:val="00784E96"/>
    <w:rsid w:val="00784ED6"/>
    <w:rsid w:val="00785118"/>
    <w:rsid w:val="00786364"/>
    <w:rsid w:val="007873ED"/>
    <w:rsid w:val="0079072B"/>
    <w:rsid w:val="00790DB3"/>
    <w:rsid w:val="007913C1"/>
    <w:rsid w:val="0079311C"/>
    <w:rsid w:val="0079322C"/>
    <w:rsid w:val="007932D3"/>
    <w:rsid w:val="007942BC"/>
    <w:rsid w:val="0079433B"/>
    <w:rsid w:val="00796169"/>
    <w:rsid w:val="00797171"/>
    <w:rsid w:val="007A04B9"/>
    <w:rsid w:val="007A2803"/>
    <w:rsid w:val="007A368B"/>
    <w:rsid w:val="007A51F6"/>
    <w:rsid w:val="007A6C98"/>
    <w:rsid w:val="007A6D6F"/>
    <w:rsid w:val="007A7195"/>
    <w:rsid w:val="007A7D23"/>
    <w:rsid w:val="007B02C1"/>
    <w:rsid w:val="007B033E"/>
    <w:rsid w:val="007B0447"/>
    <w:rsid w:val="007B24D8"/>
    <w:rsid w:val="007B36BE"/>
    <w:rsid w:val="007B3D06"/>
    <w:rsid w:val="007B3E48"/>
    <w:rsid w:val="007B47C9"/>
    <w:rsid w:val="007B492D"/>
    <w:rsid w:val="007B5232"/>
    <w:rsid w:val="007B70BA"/>
    <w:rsid w:val="007C0316"/>
    <w:rsid w:val="007C0759"/>
    <w:rsid w:val="007C1D3D"/>
    <w:rsid w:val="007C2F66"/>
    <w:rsid w:val="007C4716"/>
    <w:rsid w:val="007C6976"/>
    <w:rsid w:val="007C7FBD"/>
    <w:rsid w:val="007D0778"/>
    <w:rsid w:val="007D14DA"/>
    <w:rsid w:val="007D2ABF"/>
    <w:rsid w:val="007D319B"/>
    <w:rsid w:val="007D55C7"/>
    <w:rsid w:val="007D67AC"/>
    <w:rsid w:val="007E0B75"/>
    <w:rsid w:val="007E10BC"/>
    <w:rsid w:val="007E13F5"/>
    <w:rsid w:val="007E383F"/>
    <w:rsid w:val="007E3B9F"/>
    <w:rsid w:val="007E3D5B"/>
    <w:rsid w:val="007E44E3"/>
    <w:rsid w:val="007E5681"/>
    <w:rsid w:val="007F1B7C"/>
    <w:rsid w:val="007F26DD"/>
    <w:rsid w:val="007F2C54"/>
    <w:rsid w:val="007F45C6"/>
    <w:rsid w:val="007F5421"/>
    <w:rsid w:val="007F5A0B"/>
    <w:rsid w:val="00802436"/>
    <w:rsid w:val="008046A3"/>
    <w:rsid w:val="00804D3A"/>
    <w:rsid w:val="00805A01"/>
    <w:rsid w:val="00805B4D"/>
    <w:rsid w:val="00805CBE"/>
    <w:rsid w:val="0080727D"/>
    <w:rsid w:val="0080767A"/>
    <w:rsid w:val="008077A0"/>
    <w:rsid w:val="008102F5"/>
    <w:rsid w:val="0081206A"/>
    <w:rsid w:val="00812111"/>
    <w:rsid w:val="00812D6B"/>
    <w:rsid w:val="00812DF4"/>
    <w:rsid w:val="0081463F"/>
    <w:rsid w:val="00815D88"/>
    <w:rsid w:val="00815E01"/>
    <w:rsid w:val="00816F45"/>
    <w:rsid w:val="00821BFE"/>
    <w:rsid w:val="00821F4D"/>
    <w:rsid w:val="00822BB1"/>
    <w:rsid w:val="00822E74"/>
    <w:rsid w:val="00823D72"/>
    <w:rsid w:val="0082444D"/>
    <w:rsid w:val="00825DC8"/>
    <w:rsid w:val="00826D00"/>
    <w:rsid w:val="00830AC0"/>
    <w:rsid w:val="00831C41"/>
    <w:rsid w:val="0083383F"/>
    <w:rsid w:val="0083522A"/>
    <w:rsid w:val="008363EA"/>
    <w:rsid w:val="00836DA1"/>
    <w:rsid w:val="00840072"/>
    <w:rsid w:val="00841C1F"/>
    <w:rsid w:val="00842217"/>
    <w:rsid w:val="00842C1C"/>
    <w:rsid w:val="00843469"/>
    <w:rsid w:val="00843D40"/>
    <w:rsid w:val="00844A74"/>
    <w:rsid w:val="00847528"/>
    <w:rsid w:val="00847C2B"/>
    <w:rsid w:val="00851589"/>
    <w:rsid w:val="0085161E"/>
    <w:rsid w:val="00853E8D"/>
    <w:rsid w:val="008545CF"/>
    <w:rsid w:val="00855869"/>
    <w:rsid w:val="00855E99"/>
    <w:rsid w:val="00856437"/>
    <w:rsid w:val="008573E3"/>
    <w:rsid w:val="008575A7"/>
    <w:rsid w:val="0085763B"/>
    <w:rsid w:val="00860CAF"/>
    <w:rsid w:val="008630DA"/>
    <w:rsid w:val="00863B04"/>
    <w:rsid w:val="00863B63"/>
    <w:rsid w:val="00863D2C"/>
    <w:rsid w:val="008644CD"/>
    <w:rsid w:val="00872375"/>
    <w:rsid w:val="00873087"/>
    <w:rsid w:val="00876044"/>
    <w:rsid w:val="008766DB"/>
    <w:rsid w:val="00876737"/>
    <w:rsid w:val="008776D8"/>
    <w:rsid w:val="0088012D"/>
    <w:rsid w:val="008805C0"/>
    <w:rsid w:val="00880A33"/>
    <w:rsid w:val="00882384"/>
    <w:rsid w:val="0088334A"/>
    <w:rsid w:val="00883D06"/>
    <w:rsid w:val="00884545"/>
    <w:rsid w:val="00885681"/>
    <w:rsid w:val="008868F3"/>
    <w:rsid w:val="00886B34"/>
    <w:rsid w:val="0088762A"/>
    <w:rsid w:val="00891124"/>
    <w:rsid w:val="0089134E"/>
    <w:rsid w:val="00892475"/>
    <w:rsid w:val="00894507"/>
    <w:rsid w:val="00894938"/>
    <w:rsid w:val="00895B0D"/>
    <w:rsid w:val="00895E71"/>
    <w:rsid w:val="00896112"/>
    <w:rsid w:val="00896940"/>
    <w:rsid w:val="00897079"/>
    <w:rsid w:val="008A28A7"/>
    <w:rsid w:val="008A3670"/>
    <w:rsid w:val="008A5069"/>
    <w:rsid w:val="008A6448"/>
    <w:rsid w:val="008A6584"/>
    <w:rsid w:val="008A65AA"/>
    <w:rsid w:val="008B2145"/>
    <w:rsid w:val="008B2C7B"/>
    <w:rsid w:val="008B436C"/>
    <w:rsid w:val="008B4398"/>
    <w:rsid w:val="008B6995"/>
    <w:rsid w:val="008B6AAF"/>
    <w:rsid w:val="008C2395"/>
    <w:rsid w:val="008C31EE"/>
    <w:rsid w:val="008C36E3"/>
    <w:rsid w:val="008C416E"/>
    <w:rsid w:val="008C705A"/>
    <w:rsid w:val="008C723B"/>
    <w:rsid w:val="008C756C"/>
    <w:rsid w:val="008D07C4"/>
    <w:rsid w:val="008D2949"/>
    <w:rsid w:val="008D2B5D"/>
    <w:rsid w:val="008D3E53"/>
    <w:rsid w:val="008D3F51"/>
    <w:rsid w:val="008D4DB4"/>
    <w:rsid w:val="008D5CEA"/>
    <w:rsid w:val="008D5FF2"/>
    <w:rsid w:val="008E0347"/>
    <w:rsid w:val="008E056B"/>
    <w:rsid w:val="008E1653"/>
    <w:rsid w:val="008E1788"/>
    <w:rsid w:val="008E1C65"/>
    <w:rsid w:val="008E433F"/>
    <w:rsid w:val="008E56A8"/>
    <w:rsid w:val="008E7E07"/>
    <w:rsid w:val="008F0904"/>
    <w:rsid w:val="008F0EB9"/>
    <w:rsid w:val="008F12C4"/>
    <w:rsid w:val="008F53B8"/>
    <w:rsid w:val="008F5921"/>
    <w:rsid w:val="008F6995"/>
    <w:rsid w:val="008F76EB"/>
    <w:rsid w:val="008F7AA3"/>
    <w:rsid w:val="008F7DDF"/>
    <w:rsid w:val="0090073D"/>
    <w:rsid w:val="00900FD5"/>
    <w:rsid w:val="0090140B"/>
    <w:rsid w:val="00901E2B"/>
    <w:rsid w:val="00906B8B"/>
    <w:rsid w:val="0091358F"/>
    <w:rsid w:val="00913C34"/>
    <w:rsid w:val="00916FFE"/>
    <w:rsid w:val="0092003C"/>
    <w:rsid w:val="009212DA"/>
    <w:rsid w:val="00921F01"/>
    <w:rsid w:val="00922528"/>
    <w:rsid w:val="009232B6"/>
    <w:rsid w:val="00923757"/>
    <w:rsid w:val="00923C27"/>
    <w:rsid w:val="00924BC6"/>
    <w:rsid w:val="00925DAE"/>
    <w:rsid w:val="00926FD9"/>
    <w:rsid w:val="00932847"/>
    <w:rsid w:val="00933193"/>
    <w:rsid w:val="00935E18"/>
    <w:rsid w:val="00936F56"/>
    <w:rsid w:val="009374A0"/>
    <w:rsid w:val="00940784"/>
    <w:rsid w:val="00940B89"/>
    <w:rsid w:val="00942129"/>
    <w:rsid w:val="00942788"/>
    <w:rsid w:val="0094543D"/>
    <w:rsid w:val="009472CA"/>
    <w:rsid w:val="009478CA"/>
    <w:rsid w:val="0095005C"/>
    <w:rsid w:val="00950CA1"/>
    <w:rsid w:val="00951265"/>
    <w:rsid w:val="009523F5"/>
    <w:rsid w:val="00952477"/>
    <w:rsid w:val="0095329D"/>
    <w:rsid w:val="00953CE2"/>
    <w:rsid w:val="00954B5D"/>
    <w:rsid w:val="00954DC9"/>
    <w:rsid w:val="009556EE"/>
    <w:rsid w:val="009557A0"/>
    <w:rsid w:val="009559B8"/>
    <w:rsid w:val="00956276"/>
    <w:rsid w:val="00956CFE"/>
    <w:rsid w:val="009607A5"/>
    <w:rsid w:val="00961734"/>
    <w:rsid w:val="00961A81"/>
    <w:rsid w:val="0096290D"/>
    <w:rsid w:val="00962DC5"/>
    <w:rsid w:val="00963164"/>
    <w:rsid w:val="009632EB"/>
    <w:rsid w:val="00963B05"/>
    <w:rsid w:val="00965AAD"/>
    <w:rsid w:val="009662BB"/>
    <w:rsid w:val="009664DF"/>
    <w:rsid w:val="009714B1"/>
    <w:rsid w:val="00972EC2"/>
    <w:rsid w:val="00973C4D"/>
    <w:rsid w:val="00973CEC"/>
    <w:rsid w:val="009771CE"/>
    <w:rsid w:val="0097724B"/>
    <w:rsid w:val="009773E9"/>
    <w:rsid w:val="00980992"/>
    <w:rsid w:val="009817D5"/>
    <w:rsid w:val="00981FC1"/>
    <w:rsid w:val="009834BF"/>
    <w:rsid w:val="00983B2C"/>
    <w:rsid w:val="0098492D"/>
    <w:rsid w:val="00985F6B"/>
    <w:rsid w:val="00986FF2"/>
    <w:rsid w:val="00990B17"/>
    <w:rsid w:val="00993AF2"/>
    <w:rsid w:val="009940BC"/>
    <w:rsid w:val="00995115"/>
    <w:rsid w:val="00995F95"/>
    <w:rsid w:val="009A1732"/>
    <w:rsid w:val="009A1CEB"/>
    <w:rsid w:val="009A2C93"/>
    <w:rsid w:val="009A3748"/>
    <w:rsid w:val="009A4C43"/>
    <w:rsid w:val="009A534C"/>
    <w:rsid w:val="009A57C7"/>
    <w:rsid w:val="009B0559"/>
    <w:rsid w:val="009B1355"/>
    <w:rsid w:val="009B1DA1"/>
    <w:rsid w:val="009B2398"/>
    <w:rsid w:val="009B353C"/>
    <w:rsid w:val="009B4173"/>
    <w:rsid w:val="009B59A1"/>
    <w:rsid w:val="009B6E09"/>
    <w:rsid w:val="009B6E28"/>
    <w:rsid w:val="009C08B0"/>
    <w:rsid w:val="009C0AE3"/>
    <w:rsid w:val="009C1738"/>
    <w:rsid w:val="009C18A9"/>
    <w:rsid w:val="009C1E6D"/>
    <w:rsid w:val="009C3898"/>
    <w:rsid w:val="009C3C32"/>
    <w:rsid w:val="009C5376"/>
    <w:rsid w:val="009C538C"/>
    <w:rsid w:val="009C595B"/>
    <w:rsid w:val="009C6C47"/>
    <w:rsid w:val="009D0E50"/>
    <w:rsid w:val="009D1D14"/>
    <w:rsid w:val="009D2D29"/>
    <w:rsid w:val="009D2FEA"/>
    <w:rsid w:val="009D3358"/>
    <w:rsid w:val="009D34F0"/>
    <w:rsid w:val="009D3D93"/>
    <w:rsid w:val="009D4902"/>
    <w:rsid w:val="009D7A17"/>
    <w:rsid w:val="009D7A57"/>
    <w:rsid w:val="009D7B40"/>
    <w:rsid w:val="009E023E"/>
    <w:rsid w:val="009E03E9"/>
    <w:rsid w:val="009E167D"/>
    <w:rsid w:val="009E1B67"/>
    <w:rsid w:val="009E2D59"/>
    <w:rsid w:val="009E34C5"/>
    <w:rsid w:val="009E36DD"/>
    <w:rsid w:val="009E6992"/>
    <w:rsid w:val="009F0810"/>
    <w:rsid w:val="009F0AFA"/>
    <w:rsid w:val="009F1280"/>
    <w:rsid w:val="009F159D"/>
    <w:rsid w:val="009F1D05"/>
    <w:rsid w:val="009F2DD2"/>
    <w:rsid w:val="009F44E4"/>
    <w:rsid w:val="009F5BF3"/>
    <w:rsid w:val="009F68CE"/>
    <w:rsid w:val="009F7EF1"/>
    <w:rsid w:val="00A0093D"/>
    <w:rsid w:val="00A010BB"/>
    <w:rsid w:val="00A01890"/>
    <w:rsid w:val="00A01940"/>
    <w:rsid w:val="00A024FF"/>
    <w:rsid w:val="00A032A8"/>
    <w:rsid w:val="00A04C7E"/>
    <w:rsid w:val="00A04DC1"/>
    <w:rsid w:val="00A05102"/>
    <w:rsid w:val="00A078B4"/>
    <w:rsid w:val="00A11C20"/>
    <w:rsid w:val="00A11F41"/>
    <w:rsid w:val="00A12439"/>
    <w:rsid w:val="00A1381A"/>
    <w:rsid w:val="00A16701"/>
    <w:rsid w:val="00A16B4E"/>
    <w:rsid w:val="00A16E14"/>
    <w:rsid w:val="00A175E9"/>
    <w:rsid w:val="00A213D3"/>
    <w:rsid w:val="00A22582"/>
    <w:rsid w:val="00A22B9B"/>
    <w:rsid w:val="00A22D18"/>
    <w:rsid w:val="00A23B3F"/>
    <w:rsid w:val="00A24369"/>
    <w:rsid w:val="00A253D1"/>
    <w:rsid w:val="00A259BC"/>
    <w:rsid w:val="00A2630B"/>
    <w:rsid w:val="00A26C85"/>
    <w:rsid w:val="00A26D26"/>
    <w:rsid w:val="00A27429"/>
    <w:rsid w:val="00A274A9"/>
    <w:rsid w:val="00A33257"/>
    <w:rsid w:val="00A4008B"/>
    <w:rsid w:val="00A40517"/>
    <w:rsid w:val="00A4095F"/>
    <w:rsid w:val="00A46CDF"/>
    <w:rsid w:val="00A5091A"/>
    <w:rsid w:val="00A51403"/>
    <w:rsid w:val="00A51B87"/>
    <w:rsid w:val="00A52097"/>
    <w:rsid w:val="00A520A8"/>
    <w:rsid w:val="00A52599"/>
    <w:rsid w:val="00A5330B"/>
    <w:rsid w:val="00A5484F"/>
    <w:rsid w:val="00A54885"/>
    <w:rsid w:val="00A57A81"/>
    <w:rsid w:val="00A6121C"/>
    <w:rsid w:val="00A6567D"/>
    <w:rsid w:val="00A65D8E"/>
    <w:rsid w:val="00A66472"/>
    <w:rsid w:val="00A66C42"/>
    <w:rsid w:val="00A700E2"/>
    <w:rsid w:val="00A7016F"/>
    <w:rsid w:val="00A70CBC"/>
    <w:rsid w:val="00A70DB1"/>
    <w:rsid w:val="00A71F5C"/>
    <w:rsid w:val="00A72882"/>
    <w:rsid w:val="00A73027"/>
    <w:rsid w:val="00A73231"/>
    <w:rsid w:val="00A7465C"/>
    <w:rsid w:val="00A75335"/>
    <w:rsid w:val="00A82E56"/>
    <w:rsid w:val="00A83C7F"/>
    <w:rsid w:val="00A857D1"/>
    <w:rsid w:val="00A86086"/>
    <w:rsid w:val="00A86B01"/>
    <w:rsid w:val="00A961D7"/>
    <w:rsid w:val="00A97889"/>
    <w:rsid w:val="00A97B30"/>
    <w:rsid w:val="00AA23DC"/>
    <w:rsid w:val="00AA35CC"/>
    <w:rsid w:val="00AA366D"/>
    <w:rsid w:val="00AA53FD"/>
    <w:rsid w:val="00AA669F"/>
    <w:rsid w:val="00AA76F8"/>
    <w:rsid w:val="00AB54AE"/>
    <w:rsid w:val="00AB5ACE"/>
    <w:rsid w:val="00AB5C8F"/>
    <w:rsid w:val="00AC239C"/>
    <w:rsid w:val="00AC264C"/>
    <w:rsid w:val="00AC4E74"/>
    <w:rsid w:val="00AC7547"/>
    <w:rsid w:val="00AC7F89"/>
    <w:rsid w:val="00AD0FA1"/>
    <w:rsid w:val="00AD1B26"/>
    <w:rsid w:val="00AD1E9C"/>
    <w:rsid w:val="00AD42BB"/>
    <w:rsid w:val="00AD5670"/>
    <w:rsid w:val="00AD5C72"/>
    <w:rsid w:val="00AD72C0"/>
    <w:rsid w:val="00AD7E07"/>
    <w:rsid w:val="00AE0629"/>
    <w:rsid w:val="00AE1157"/>
    <w:rsid w:val="00AE1A2C"/>
    <w:rsid w:val="00AE224B"/>
    <w:rsid w:val="00AE3DAD"/>
    <w:rsid w:val="00AE474E"/>
    <w:rsid w:val="00AE5466"/>
    <w:rsid w:val="00AE64BE"/>
    <w:rsid w:val="00AE7D1D"/>
    <w:rsid w:val="00AF1629"/>
    <w:rsid w:val="00AF27D7"/>
    <w:rsid w:val="00AF5DA9"/>
    <w:rsid w:val="00AF699A"/>
    <w:rsid w:val="00AF6A99"/>
    <w:rsid w:val="00AF7040"/>
    <w:rsid w:val="00AF7557"/>
    <w:rsid w:val="00B01669"/>
    <w:rsid w:val="00B024D5"/>
    <w:rsid w:val="00B0292B"/>
    <w:rsid w:val="00B04136"/>
    <w:rsid w:val="00B04467"/>
    <w:rsid w:val="00B04C84"/>
    <w:rsid w:val="00B05D35"/>
    <w:rsid w:val="00B05D52"/>
    <w:rsid w:val="00B06195"/>
    <w:rsid w:val="00B07847"/>
    <w:rsid w:val="00B10277"/>
    <w:rsid w:val="00B10860"/>
    <w:rsid w:val="00B112DE"/>
    <w:rsid w:val="00B1257B"/>
    <w:rsid w:val="00B12DEA"/>
    <w:rsid w:val="00B13D0B"/>
    <w:rsid w:val="00B14E74"/>
    <w:rsid w:val="00B158FD"/>
    <w:rsid w:val="00B16337"/>
    <w:rsid w:val="00B1635B"/>
    <w:rsid w:val="00B16E1B"/>
    <w:rsid w:val="00B210F3"/>
    <w:rsid w:val="00B217E0"/>
    <w:rsid w:val="00B21D9B"/>
    <w:rsid w:val="00B22506"/>
    <w:rsid w:val="00B23A3E"/>
    <w:rsid w:val="00B241D8"/>
    <w:rsid w:val="00B26697"/>
    <w:rsid w:val="00B26833"/>
    <w:rsid w:val="00B31665"/>
    <w:rsid w:val="00B32CA1"/>
    <w:rsid w:val="00B339EE"/>
    <w:rsid w:val="00B3404E"/>
    <w:rsid w:val="00B401BC"/>
    <w:rsid w:val="00B4033E"/>
    <w:rsid w:val="00B42B5E"/>
    <w:rsid w:val="00B4395E"/>
    <w:rsid w:val="00B43DD8"/>
    <w:rsid w:val="00B44E0F"/>
    <w:rsid w:val="00B47448"/>
    <w:rsid w:val="00B4748A"/>
    <w:rsid w:val="00B50D84"/>
    <w:rsid w:val="00B51750"/>
    <w:rsid w:val="00B52CC0"/>
    <w:rsid w:val="00B54641"/>
    <w:rsid w:val="00B56D8D"/>
    <w:rsid w:val="00B579DC"/>
    <w:rsid w:val="00B57D59"/>
    <w:rsid w:val="00B6029F"/>
    <w:rsid w:val="00B6093F"/>
    <w:rsid w:val="00B611EB"/>
    <w:rsid w:val="00B61D02"/>
    <w:rsid w:val="00B633AF"/>
    <w:rsid w:val="00B63C64"/>
    <w:rsid w:val="00B66C30"/>
    <w:rsid w:val="00B6764E"/>
    <w:rsid w:val="00B67BB4"/>
    <w:rsid w:val="00B7096B"/>
    <w:rsid w:val="00B73662"/>
    <w:rsid w:val="00B73A7A"/>
    <w:rsid w:val="00B82E78"/>
    <w:rsid w:val="00B83678"/>
    <w:rsid w:val="00B8368F"/>
    <w:rsid w:val="00B83C9A"/>
    <w:rsid w:val="00B84300"/>
    <w:rsid w:val="00B84B07"/>
    <w:rsid w:val="00B85983"/>
    <w:rsid w:val="00B85DE7"/>
    <w:rsid w:val="00B910C5"/>
    <w:rsid w:val="00B92839"/>
    <w:rsid w:val="00B9343E"/>
    <w:rsid w:val="00B9388C"/>
    <w:rsid w:val="00B93913"/>
    <w:rsid w:val="00B949CF"/>
    <w:rsid w:val="00B960FA"/>
    <w:rsid w:val="00B96487"/>
    <w:rsid w:val="00B967D9"/>
    <w:rsid w:val="00BA3578"/>
    <w:rsid w:val="00BA4E36"/>
    <w:rsid w:val="00BA5189"/>
    <w:rsid w:val="00BA53E0"/>
    <w:rsid w:val="00BA5533"/>
    <w:rsid w:val="00BA58D8"/>
    <w:rsid w:val="00BA77CF"/>
    <w:rsid w:val="00BB0DED"/>
    <w:rsid w:val="00BB29CC"/>
    <w:rsid w:val="00BB424B"/>
    <w:rsid w:val="00BB5D1B"/>
    <w:rsid w:val="00BB74F8"/>
    <w:rsid w:val="00BC193A"/>
    <w:rsid w:val="00BC1BE4"/>
    <w:rsid w:val="00BC2581"/>
    <w:rsid w:val="00BC25CD"/>
    <w:rsid w:val="00BC2757"/>
    <w:rsid w:val="00BC5E40"/>
    <w:rsid w:val="00BC6101"/>
    <w:rsid w:val="00BC7B19"/>
    <w:rsid w:val="00BD21F7"/>
    <w:rsid w:val="00BD44EA"/>
    <w:rsid w:val="00BD4B89"/>
    <w:rsid w:val="00BD5033"/>
    <w:rsid w:val="00BD6FA6"/>
    <w:rsid w:val="00BE0FFA"/>
    <w:rsid w:val="00BE113F"/>
    <w:rsid w:val="00BE188B"/>
    <w:rsid w:val="00BE22AC"/>
    <w:rsid w:val="00BE2E55"/>
    <w:rsid w:val="00BE3A08"/>
    <w:rsid w:val="00BE3D94"/>
    <w:rsid w:val="00BE3EF0"/>
    <w:rsid w:val="00BE77BD"/>
    <w:rsid w:val="00BF05C3"/>
    <w:rsid w:val="00BF233C"/>
    <w:rsid w:val="00BF3D0C"/>
    <w:rsid w:val="00BF3E6D"/>
    <w:rsid w:val="00BF5626"/>
    <w:rsid w:val="00BF5862"/>
    <w:rsid w:val="00BF68DF"/>
    <w:rsid w:val="00BF6ED6"/>
    <w:rsid w:val="00BF7388"/>
    <w:rsid w:val="00C007CC"/>
    <w:rsid w:val="00C009EF"/>
    <w:rsid w:val="00C013B8"/>
    <w:rsid w:val="00C02B7B"/>
    <w:rsid w:val="00C037E8"/>
    <w:rsid w:val="00C05DF9"/>
    <w:rsid w:val="00C07094"/>
    <w:rsid w:val="00C07173"/>
    <w:rsid w:val="00C0742E"/>
    <w:rsid w:val="00C07A37"/>
    <w:rsid w:val="00C10F23"/>
    <w:rsid w:val="00C11ECE"/>
    <w:rsid w:val="00C141E2"/>
    <w:rsid w:val="00C14C94"/>
    <w:rsid w:val="00C174CD"/>
    <w:rsid w:val="00C17F7F"/>
    <w:rsid w:val="00C213FA"/>
    <w:rsid w:val="00C21AD5"/>
    <w:rsid w:val="00C22A2F"/>
    <w:rsid w:val="00C232F8"/>
    <w:rsid w:val="00C26155"/>
    <w:rsid w:val="00C269A4"/>
    <w:rsid w:val="00C2751A"/>
    <w:rsid w:val="00C27BF0"/>
    <w:rsid w:val="00C3019A"/>
    <w:rsid w:val="00C30977"/>
    <w:rsid w:val="00C31306"/>
    <w:rsid w:val="00C31F25"/>
    <w:rsid w:val="00C32426"/>
    <w:rsid w:val="00C33F77"/>
    <w:rsid w:val="00C3497D"/>
    <w:rsid w:val="00C35019"/>
    <w:rsid w:val="00C36D11"/>
    <w:rsid w:val="00C37282"/>
    <w:rsid w:val="00C40556"/>
    <w:rsid w:val="00C415A7"/>
    <w:rsid w:val="00C4169E"/>
    <w:rsid w:val="00C430D9"/>
    <w:rsid w:val="00C45750"/>
    <w:rsid w:val="00C46E68"/>
    <w:rsid w:val="00C47071"/>
    <w:rsid w:val="00C54690"/>
    <w:rsid w:val="00C57C65"/>
    <w:rsid w:val="00C61425"/>
    <w:rsid w:val="00C615D3"/>
    <w:rsid w:val="00C637C7"/>
    <w:rsid w:val="00C65429"/>
    <w:rsid w:val="00C6550B"/>
    <w:rsid w:val="00C677AC"/>
    <w:rsid w:val="00C72607"/>
    <w:rsid w:val="00C738E8"/>
    <w:rsid w:val="00C73BFC"/>
    <w:rsid w:val="00C74473"/>
    <w:rsid w:val="00C745C1"/>
    <w:rsid w:val="00C7558B"/>
    <w:rsid w:val="00C80DC4"/>
    <w:rsid w:val="00C8181B"/>
    <w:rsid w:val="00C81A32"/>
    <w:rsid w:val="00C81F6C"/>
    <w:rsid w:val="00C82217"/>
    <w:rsid w:val="00C82535"/>
    <w:rsid w:val="00C8498B"/>
    <w:rsid w:val="00C84CEB"/>
    <w:rsid w:val="00C859B4"/>
    <w:rsid w:val="00C85D77"/>
    <w:rsid w:val="00C924AE"/>
    <w:rsid w:val="00C932AB"/>
    <w:rsid w:val="00C9366A"/>
    <w:rsid w:val="00C9458C"/>
    <w:rsid w:val="00C94D81"/>
    <w:rsid w:val="00C952B5"/>
    <w:rsid w:val="00C969B5"/>
    <w:rsid w:val="00CA0BC7"/>
    <w:rsid w:val="00CA0D92"/>
    <w:rsid w:val="00CA1FC2"/>
    <w:rsid w:val="00CA2D2B"/>
    <w:rsid w:val="00CA3DEC"/>
    <w:rsid w:val="00CA42ED"/>
    <w:rsid w:val="00CA4A4D"/>
    <w:rsid w:val="00CA60D2"/>
    <w:rsid w:val="00CA61A2"/>
    <w:rsid w:val="00CA6447"/>
    <w:rsid w:val="00CB0489"/>
    <w:rsid w:val="00CB209B"/>
    <w:rsid w:val="00CB275F"/>
    <w:rsid w:val="00CB2E38"/>
    <w:rsid w:val="00CB3703"/>
    <w:rsid w:val="00CB505D"/>
    <w:rsid w:val="00CB519F"/>
    <w:rsid w:val="00CB6B5D"/>
    <w:rsid w:val="00CB71F0"/>
    <w:rsid w:val="00CB7545"/>
    <w:rsid w:val="00CB7CFA"/>
    <w:rsid w:val="00CC09E0"/>
    <w:rsid w:val="00CC0F07"/>
    <w:rsid w:val="00CC16D4"/>
    <w:rsid w:val="00CC3897"/>
    <w:rsid w:val="00CC3BE0"/>
    <w:rsid w:val="00CC430F"/>
    <w:rsid w:val="00CC5C63"/>
    <w:rsid w:val="00CC62A2"/>
    <w:rsid w:val="00CD0F0B"/>
    <w:rsid w:val="00CD14DA"/>
    <w:rsid w:val="00CD1623"/>
    <w:rsid w:val="00CD1BFD"/>
    <w:rsid w:val="00CD1FD3"/>
    <w:rsid w:val="00CD2138"/>
    <w:rsid w:val="00CD34CC"/>
    <w:rsid w:val="00CD43C7"/>
    <w:rsid w:val="00CD4ED8"/>
    <w:rsid w:val="00CD4EFE"/>
    <w:rsid w:val="00CD53B6"/>
    <w:rsid w:val="00CD5682"/>
    <w:rsid w:val="00CD63B3"/>
    <w:rsid w:val="00CD66FD"/>
    <w:rsid w:val="00CD6745"/>
    <w:rsid w:val="00CE13CB"/>
    <w:rsid w:val="00CE1591"/>
    <w:rsid w:val="00CE2A44"/>
    <w:rsid w:val="00CE40D4"/>
    <w:rsid w:val="00CE4ABA"/>
    <w:rsid w:val="00CE53C0"/>
    <w:rsid w:val="00CE6726"/>
    <w:rsid w:val="00CE735A"/>
    <w:rsid w:val="00CE7589"/>
    <w:rsid w:val="00CF12BB"/>
    <w:rsid w:val="00CF2E6E"/>
    <w:rsid w:val="00CF2F78"/>
    <w:rsid w:val="00CF34E0"/>
    <w:rsid w:val="00CF4807"/>
    <w:rsid w:val="00CF7D07"/>
    <w:rsid w:val="00CF7F98"/>
    <w:rsid w:val="00D0051A"/>
    <w:rsid w:val="00D01DF7"/>
    <w:rsid w:val="00D05243"/>
    <w:rsid w:val="00D0650B"/>
    <w:rsid w:val="00D07613"/>
    <w:rsid w:val="00D07856"/>
    <w:rsid w:val="00D079DF"/>
    <w:rsid w:val="00D10C1C"/>
    <w:rsid w:val="00D11454"/>
    <w:rsid w:val="00D114DD"/>
    <w:rsid w:val="00D122CB"/>
    <w:rsid w:val="00D12701"/>
    <w:rsid w:val="00D13BEE"/>
    <w:rsid w:val="00D13E5A"/>
    <w:rsid w:val="00D14278"/>
    <w:rsid w:val="00D14483"/>
    <w:rsid w:val="00D1535E"/>
    <w:rsid w:val="00D1566D"/>
    <w:rsid w:val="00D15A57"/>
    <w:rsid w:val="00D164E6"/>
    <w:rsid w:val="00D1652E"/>
    <w:rsid w:val="00D1696A"/>
    <w:rsid w:val="00D21087"/>
    <w:rsid w:val="00D2170B"/>
    <w:rsid w:val="00D21B80"/>
    <w:rsid w:val="00D25480"/>
    <w:rsid w:val="00D25735"/>
    <w:rsid w:val="00D25B04"/>
    <w:rsid w:val="00D25CEB"/>
    <w:rsid w:val="00D27908"/>
    <w:rsid w:val="00D30075"/>
    <w:rsid w:val="00D303B9"/>
    <w:rsid w:val="00D30457"/>
    <w:rsid w:val="00D318D5"/>
    <w:rsid w:val="00D31926"/>
    <w:rsid w:val="00D32F7B"/>
    <w:rsid w:val="00D3441C"/>
    <w:rsid w:val="00D35765"/>
    <w:rsid w:val="00D3609C"/>
    <w:rsid w:val="00D368AE"/>
    <w:rsid w:val="00D37D99"/>
    <w:rsid w:val="00D415B0"/>
    <w:rsid w:val="00D42153"/>
    <w:rsid w:val="00D443D1"/>
    <w:rsid w:val="00D44981"/>
    <w:rsid w:val="00D4653A"/>
    <w:rsid w:val="00D465EA"/>
    <w:rsid w:val="00D46724"/>
    <w:rsid w:val="00D474CE"/>
    <w:rsid w:val="00D47E55"/>
    <w:rsid w:val="00D47F1E"/>
    <w:rsid w:val="00D50599"/>
    <w:rsid w:val="00D553B3"/>
    <w:rsid w:val="00D60220"/>
    <w:rsid w:val="00D60A88"/>
    <w:rsid w:val="00D6109B"/>
    <w:rsid w:val="00D616AF"/>
    <w:rsid w:val="00D63A61"/>
    <w:rsid w:val="00D642E5"/>
    <w:rsid w:val="00D66376"/>
    <w:rsid w:val="00D7023F"/>
    <w:rsid w:val="00D70393"/>
    <w:rsid w:val="00D70F33"/>
    <w:rsid w:val="00D7318F"/>
    <w:rsid w:val="00D74154"/>
    <w:rsid w:val="00D74949"/>
    <w:rsid w:val="00D75097"/>
    <w:rsid w:val="00D75B3D"/>
    <w:rsid w:val="00D76350"/>
    <w:rsid w:val="00D77389"/>
    <w:rsid w:val="00D809B5"/>
    <w:rsid w:val="00D81233"/>
    <w:rsid w:val="00D81E28"/>
    <w:rsid w:val="00D82FE7"/>
    <w:rsid w:val="00D83F45"/>
    <w:rsid w:val="00D84E18"/>
    <w:rsid w:val="00D876FD"/>
    <w:rsid w:val="00D907C4"/>
    <w:rsid w:val="00D9429A"/>
    <w:rsid w:val="00D94301"/>
    <w:rsid w:val="00D95860"/>
    <w:rsid w:val="00D95F6C"/>
    <w:rsid w:val="00D970AD"/>
    <w:rsid w:val="00D97CDA"/>
    <w:rsid w:val="00DA0633"/>
    <w:rsid w:val="00DA2C83"/>
    <w:rsid w:val="00DA31C7"/>
    <w:rsid w:val="00DA5467"/>
    <w:rsid w:val="00DA5BE5"/>
    <w:rsid w:val="00DA604C"/>
    <w:rsid w:val="00DA61E1"/>
    <w:rsid w:val="00DA6F99"/>
    <w:rsid w:val="00DB0243"/>
    <w:rsid w:val="00DB1509"/>
    <w:rsid w:val="00DB3D21"/>
    <w:rsid w:val="00DB4A90"/>
    <w:rsid w:val="00DB6AEA"/>
    <w:rsid w:val="00DB7142"/>
    <w:rsid w:val="00DC062C"/>
    <w:rsid w:val="00DC13D4"/>
    <w:rsid w:val="00DC1659"/>
    <w:rsid w:val="00DC2ED9"/>
    <w:rsid w:val="00DC3705"/>
    <w:rsid w:val="00DC436F"/>
    <w:rsid w:val="00DC4575"/>
    <w:rsid w:val="00DC76AD"/>
    <w:rsid w:val="00DD1F49"/>
    <w:rsid w:val="00DD3223"/>
    <w:rsid w:val="00DD3591"/>
    <w:rsid w:val="00DD6627"/>
    <w:rsid w:val="00DE1685"/>
    <w:rsid w:val="00DE1E8D"/>
    <w:rsid w:val="00DE3C74"/>
    <w:rsid w:val="00DE4513"/>
    <w:rsid w:val="00DE4B8B"/>
    <w:rsid w:val="00DE6DD9"/>
    <w:rsid w:val="00DF088E"/>
    <w:rsid w:val="00DF144D"/>
    <w:rsid w:val="00DF14FF"/>
    <w:rsid w:val="00DF2BFE"/>
    <w:rsid w:val="00DF3526"/>
    <w:rsid w:val="00DF44E5"/>
    <w:rsid w:val="00DF546D"/>
    <w:rsid w:val="00DF54C6"/>
    <w:rsid w:val="00DF780D"/>
    <w:rsid w:val="00DF7961"/>
    <w:rsid w:val="00E00300"/>
    <w:rsid w:val="00E003B0"/>
    <w:rsid w:val="00E018FF"/>
    <w:rsid w:val="00E02B0B"/>
    <w:rsid w:val="00E03B56"/>
    <w:rsid w:val="00E051FC"/>
    <w:rsid w:val="00E107B2"/>
    <w:rsid w:val="00E12505"/>
    <w:rsid w:val="00E13862"/>
    <w:rsid w:val="00E166F4"/>
    <w:rsid w:val="00E1674B"/>
    <w:rsid w:val="00E2062B"/>
    <w:rsid w:val="00E20AD3"/>
    <w:rsid w:val="00E21113"/>
    <w:rsid w:val="00E22E7F"/>
    <w:rsid w:val="00E231A0"/>
    <w:rsid w:val="00E24434"/>
    <w:rsid w:val="00E2528E"/>
    <w:rsid w:val="00E26F35"/>
    <w:rsid w:val="00E270AF"/>
    <w:rsid w:val="00E27ACF"/>
    <w:rsid w:val="00E30DF4"/>
    <w:rsid w:val="00E3364C"/>
    <w:rsid w:val="00E342F7"/>
    <w:rsid w:val="00E347FB"/>
    <w:rsid w:val="00E34850"/>
    <w:rsid w:val="00E35706"/>
    <w:rsid w:val="00E40FFA"/>
    <w:rsid w:val="00E4128E"/>
    <w:rsid w:val="00E4372B"/>
    <w:rsid w:val="00E44779"/>
    <w:rsid w:val="00E45E13"/>
    <w:rsid w:val="00E467BC"/>
    <w:rsid w:val="00E47E86"/>
    <w:rsid w:val="00E50DFC"/>
    <w:rsid w:val="00E51FEE"/>
    <w:rsid w:val="00E524DD"/>
    <w:rsid w:val="00E539F6"/>
    <w:rsid w:val="00E559C5"/>
    <w:rsid w:val="00E56824"/>
    <w:rsid w:val="00E57A8A"/>
    <w:rsid w:val="00E60736"/>
    <w:rsid w:val="00E6269B"/>
    <w:rsid w:val="00E627F4"/>
    <w:rsid w:val="00E64C47"/>
    <w:rsid w:val="00E65967"/>
    <w:rsid w:val="00E662B3"/>
    <w:rsid w:val="00E67F03"/>
    <w:rsid w:val="00E7279B"/>
    <w:rsid w:val="00E72993"/>
    <w:rsid w:val="00E72DD6"/>
    <w:rsid w:val="00E73CCD"/>
    <w:rsid w:val="00E741FE"/>
    <w:rsid w:val="00E744A6"/>
    <w:rsid w:val="00E74AB8"/>
    <w:rsid w:val="00E756E6"/>
    <w:rsid w:val="00E75EDE"/>
    <w:rsid w:val="00E770A6"/>
    <w:rsid w:val="00E80ADC"/>
    <w:rsid w:val="00E80B8D"/>
    <w:rsid w:val="00E82394"/>
    <w:rsid w:val="00E82424"/>
    <w:rsid w:val="00E83921"/>
    <w:rsid w:val="00E83E94"/>
    <w:rsid w:val="00E84596"/>
    <w:rsid w:val="00E85E6C"/>
    <w:rsid w:val="00E873B2"/>
    <w:rsid w:val="00E90E60"/>
    <w:rsid w:val="00E9128D"/>
    <w:rsid w:val="00E914D7"/>
    <w:rsid w:val="00E920F9"/>
    <w:rsid w:val="00E931AE"/>
    <w:rsid w:val="00E95640"/>
    <w:rsid w:val="00E95D42"/>
    <w:rsid w:val="00E97DD5"/>
    <w:rsid w:val="00EA01DE"/>
    <w:rsid w:val="00EA0CDA"/>
    <w:rsid w:val="00EA4D2C"/>
    <w:rsid w:val="00EA5529"/>
    <w:rsid w:val="00EA5D6B"/>
    <w:rsid w:val="00EA6950"/>
    <w:rsid w:val="00EB11DB"/>
    <w:rsid w:val="00EB24BF"/>
    <w:rsid w:val="00EB30DD"/>
    <w:rsid w:val="00EB5D2E"/>
    <w:rsid w:val="00EB68EE"/>
    <w:rsid w:val="00EB7ABC"/>
    <w:rsid w:val="00EC013E"/>
    <w:rsid w:val="00EC0962"/>
    <w:rsid w:val="00EC1056"/>
    <w:rsid w:val="00EC228E"/>
    <w:rsid w:val="00EC381E"/>
    <w:rsid w:val="00EC509F"/>
    <w:rsid w:val="00EC6DF1"/>
    <w:rsid w:val="00EC7AED"/>
    <w:rsid w:val="00ED142C"/>
    <w:rsid w:val="00ED3354"/>
    <w:rsid w:val="00ED5F6C"/>
    <w:rsid w:val="00ED622F"/>
    <w:rsid w:val="00ED67DE"/>
    <w:rsid w:val="00ED68DE"/>
    <w:rsid w:val="00ED6A35"/>
    <w:rsid w:val="00ED7419"/>
    <w:rsid w:val="00EE0B74"/>
    <w:rsid w:val="00EE0F6F"/>
    <w:rsid w:val="00EE23D9"/>
    <w:rsid w:val="00EE4D3C"/>
    <w:rsid w:val="00EE525C"/>
    <w:rsid w:val="00EE551B"/>
    <w:rsid w:val="00EE6B70"/>
    <w:rsid w:val="00EF13B8"/>
    <w:rsid w:val="00EF19E1"/>
    <w:rsid w:val="00EF2332"/>
    <w:rsid w:val="00EF43A1"/>
    <w:rsid w:val="00EF47BD"/>
    <w:rsid w:val="00EF5342"/>
    <w:rsid w:val="00EF59FD"/>
    <w:rsid w:val="00F00399"/>
    <w:rsid w:val="00F013ED"/>
    <w:rsid w:val="00F03A9E"/>
    <w:rsid w:val="00F0597C"/>
    <w:rsid w:val="00F07107"/>
    <w:rsid w:val="00F10931"/>
    <w:rsid w:val="00F10AB2"/>
    <w:rsid w:val="00F10CA6"/>
    <w:rsid w:val="00F130C1"/>
    <w:rsid w:val="00F179DF"/>
    <w:rsid w:val="00F17F54"/>
    <w:rsid w:val="00F17FA9"/>
    <w:rsid w:val="00F20E92"/>
    <w:rsid w:val="00F21190"/>
    <w:rsid w:val="00F23CAE"/>
    <w:rsid w:val="00F25996"/>
    <w:rsid w:val="00F259CC"/>
    <w:rsid w:val="00F26FAA"/>
    <w:rsid w:val="00F27399"/>
    <w:rsid w:val="00F2742D"/>
    <w:rsid w:val="00F27D13"/>
    <w:rsid w:val="00F303B4"/>
    <w:rsid w:val="00F3090C"/>
    <w:rsid w:val="00F311CA"/>
    <w:rsid w:val="00F3154B"/>
    <w:rsid w:val="00F31743"/>
    <w:rsid w:val="00F31EB0"/>
    <w:rsid w:val="00F3290E"/>
    <w:rsid w:val="00F341C1"/>
    <w:rsid w:val="00F34A3E"/>
    <w:rsid w:val="00F36885"/>
    <w:rsid w:val="00F37108"/>
    <w:rsid w:val="00F377C2"/>
    <w:rsid w:val="00F37A8A"/>
    <w:rsid w:val="00F40072"/>
    <w:rsid w:val="00F40161"/>
    <w:rsid w:val="00F402C4"/>
    <w:rsid w:val="00F4070B"/>
    <w:rsid w:val="00F408E7"/>
    <w:rsid w:val="00F412D0"/>
    <w:rsid w:val="00F41465"/>
    <w:rsid w:val="00F43E56"/>
    <w:rsid w:val="00F455A3"/>
    <w:rsid w:val="00F45DB2"/>
    <w:rsid w:val="00F478D5"/>
    <w:rsid w:val="00F47B26"/>
    <w:rsid w:val="00F511AA"/>
    <w:rsid w:val="00F512A3"/>
    <w:rsid w:val="00F518F0"/>
    <w:rsid w:val="00F53108"/>
    <w:rsid w:val="00F5543D"/>
    <w:rsid w:val="00F554FD"/>
    <w:rsid w:val="00F56A8E"/>
    <w:rsid w:val="00F6089C"/>
    <w:rsid w:val="00F6183C"/>
    <w:rsid w:val="00F61D97"/>
    <w:rsid w:val="00F6279B"/>
    <w:rsid w:val="00F64A45"/>
    <w:rsid w:val="00F66428"/>
    <w:rsid w:val="00F673FD"/>
    <w:rsid w:val="00F67E91"/>
    <w:rsid w:val="00F71451"/>
    <w:rsid w:val="00F71891"/>
    <w:rsid w:val="00F720D5"/>
    <w:rsid w:val="00F72F79"/>
    <w:rsid w:val="00F755A5"/>
    <w:rsid w:val="00F756DA"/>
    <w:rsid w:val="00F7704E"/>
    <w:rsid w:val="00F80E56"/>
    <w:rsid w:val="00F81B2C"/>
    <w:rsid w:val="00F82129"/>
    <w:rsid w:val="00F82AF6"/>
    <w:rsid w:val="00F82FF1"/>
    <w:rsid w:val="00F83957"/>
    <w:rsid w:val="00F83968"/>
    <w:rsid w:val="00F8478B"/>
    <w:rsid w:val="00F85346"/>
    <w:rsid w:val="00F853CE"/>
    <w:rsid w:val="00F90216"/>
    <w:rsid w:val="00F90464"/>
    <w:rsid w:val="00F95EEE"/>
    <w:rsid w:val="00FA001D"/>
    <w:rsid w:val="00FA028A"/>
    <w:rsid w:val="00FA0F4A"/>
    <w:rsid w:val="00FA1154"/>
    <w:rsid w:val="00FA14F1"/>
    <w:rsid w:val="00FA186C"/>
    <w:rsid w:val="00FA5F9C"/>
    <w:rsid w:val="00FA6C5E"/>
    <w:rsid w:val="00FA7251"/>
    <w:rsid w:val="00FB147A"/>
    <w:rsid w:val="00FB1B5F"/>
    <w:rsid w:val="00FB3114"/>
    <w:rsid w:val="00FB411F"/>
    <w:rsid w:val="00FB43D6"/>
    <w:rsid w:val="00FB6E62"/>
    <w:rsid w:val="00FB7D1C"/>
    <w:rsid w:val="00FB7E72"/>
    <w:rsid w:val="00FB7F87"/>
    <w:rsid w:val="00FC0065"/>
    <w:rsid w:val="00FC2BBB"/>
    <w:rsid w:val="00FC3584"/>
    <w:rsid w:val="00FC4A52"/>
    <w:rsid w:val="00FC5017"/>
    <w:rsid w:val="00FC6114"/>
    <w:rsid w:val="00FC7F75"/>
    <w:rsid w:val="00FC7FB4"/>
    <w:rsid w:val="00FD1D37"/>
    <w:rsid w:val="00FD3102"/>
    <w:rsid w:val="00FD3541"/>
    <w:rsid w:val="00FD5226"/>
    <w:rsid w:val="00FD5C90"/>
    <w:rsid w:val="00FD63F9"/>
    <w:rsid w:val="00FD6830"/>
    <w:rsid w:val="00FD7D1D"/>
    <w:rsid w:val="00FE0DB4"/>
    <w:rsid w:val="00FE10FB"/>
    <w:rsid w:val="00FE1932"/>
    <w:rsid w:val="00FE19EA"/>
    <w:rsid w:val="00FE2CE4"/>
    <w:rsid w:val="00FE3090"/>
    <w:rsid w:val="00FE43D5"/>
    <w:rsid w:val="00FE447D"/>
    <w:rsid w:val="00FE4740"/>
    <w:rsid w:val="00FE4FB0"/>
    <w:rsid w:val="00FE4FD9"/>
    <w:rsid w:val="00FE5D90"/>
    <w:rsid w:val="00FE76F4"/>
    <w:rsid w:val="00FF052D"/>
    <w:rsid w:val="00FF2619"/>
    <w:rsid w:val="00FF667B"/>
    <w:rsid w:val="00FF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1052"/>
  <w15:chartTrackingRefBased/>
  <w15:docId w15:val="{975C420B-DB5C-E24C-A079-D144A13E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8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454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5EDE"/>
    <w:pPr>
      <w:spacing w:before="100" w:beforeAutospacing="1" w:after="100" w:afterAutospacing="1"/>
    </w:pPr>
  </w:style>
  <w:style w:type="character" w:styleId="Hyperlink">
    <w:name w:val="Hyperlink"/>
    <w:basedOn w:val="DefaultParagraphFont"/>
    <w:uiPriority w:val="99"/>
    <w:unhideWhenUsed/>
    <w:rsid w:val="003F46B8"/>
    <w:rPr>
      <w:color w:val="0000FF"/>
      <w:u w:val="single"/>
    </w:rPr>
  </w:style>
  <w:style w:type="character" w:customStyle="1" w:styleId="UnresolvedMention1">
    <w:name w:val="Unresolved Mention1"/>
    <w:basedOn w:val="DefaultParagraphFont"/>
    <w:uiPriority w:val="99"/>
    <w:semiHidden/>
    <w:unhideWhenUsed/>
    <w:rsid w:val="00ED67DE"/>
    <w:rPr>
      <w:color w:val="605E5C"/>
      <w:shd w:val="clear" w:color="auto" w:fill="E1DFDD"/>
    </w:rPr>
  </w:style>
  <w:style w:type="character" w:customStyle="1" w:styleId="Heading1Char">
    <w:name w:val="Heading 1 Char"/>
    <w:basedOn w:val="DefaultParagraphFont"/>
    <w:link w:val="Heading1"/>
    <w:uiPriority w:val="9"/>
    <w:rsid w:val="0094543D"/>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42019F"/>
    <w:rPr>
      <w:color w:val="954F72" w:themeColor="followedHyperlink"/>
      <w:u w:val="single"/>
    </w:rPr>
  </w:style>
  <w:style w:type="paragraph" w:styleId="Header">
    <w:name w:val="header"/>
    <w:basedOn w:val="Normal"/>
    <w:link w:val="HeaderChar"/>
    <w:uiPriority w:val="99"/>
    <w:unhideWhenUsed/>
    <w:rsid w:val="003A44F2"/>
    <w:pPr>
      <w:tabs>
        <w:tab w:val="center" w:pos="4680"/>
        <w:tab w:val="right" w:pos="9360"/>
      </w:tabs>
    </w:pPr>
  </w:style>
  <w:style w:type="character" w:customStyle="1" w:styleId="HeaderChar">
    <w:name w:val="Header Char"/>
    <w:basedOn w:val="DefaultParagraphFont"/>
    <w:link w:val="Header"/>
    <w:uiPriority w:val="99"/>
    <w:rsid w:val="003A44F2"/>
    <w:rPr>
      <w:rFonts w:ascii="Times New Roman" w:eastAsia="Times New Roman" w:hAnsi="Times New Roman" w:cs="Times New Roman"/>
      <w:lang w:eastAsia="en-GB"/>
    </w:rPr>
  </w:style>
  <w:style w:type="paragraph" w:styleId="Footer">
    <w:name w:val="footer"/>
    <w:basedOn w:val="Normal"/>
    <w:link w:val="FooterChar"/>
    <w:uiPriority w:val="99"/>
    <w:unhideWhenUsed/>
    <w:rsid w:val="003A44F2"/>
    <w:pPr>
      <w:tabs>
        <w:tab w:val="center" w:pos="4680"/>
        <w:tab w:val="right" w:pos="9360"/>
      </w:tabs>
    </w:pPr>
  </w:style>
  <w:style w:type="character" w:customStyle="1" w:styleId="FooterChar">
    <w:name w:val="Footer Char"/>
    <w:basedOn w:val="DefaultParagraphFont"/>
    <w:link w:val="Footer"/>
    <w:uiPriority w:val="99"/>
    <w:rsid w:val="003A44F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B567E"/>
  </w:style>
  <w:style w:type="paragraph" w:styleId="ListParagraph">
    <w:name w:val="List Paragraph"/>
    <w:basedOn w:val="Normal"/>
    <w:uiPriority w:val="34"/>
    <w:qFormat/>
    <w:rsid w:val="002D4FAA"/>
    <w:pPr>
      <w:ind w:left="720"/>
      <w:contextualSpacing/>
    </w:pPr>
  </w:style>
  <w:style w:type="character" w:styleId="CommentReference">
    <w:name w:val="annotation reference"/>
    <w:basedOn w:val="DefaultParagraphFont"/>
    <w:uiPriority w:val="99"/>
    <w:semiHidden/>
    <w:unhideWhenUsed/>
    <w:rsid w:val="00262D04"/>
    <w:rPr>
      <w:sz w:val="16"/>
      <w:szCs w:val="16"/>
    </w:rPr>
  </w:style>
  <w:style w:type="paragraph" w:styleId="CommentText">
    <w:name w:val="annotation text"/>
    <w:basedOn w:val="Normal"/>
    <w:link w:val="CommentTextChar"/>
    <w:uiPriority w:val="99"/>
    <w:semiHidden/>
    <w:unhideWhenUsed/>
    <w:rsid w:val="00262D04"/>
    <w:rPr>
      <w:sz w:val="20"/>
      <w:szCs w:val="20"/>
    </w:rPr>
  </w:style>
  <w:style w:type="character" w:customStyle="1" w:styleId="CommentTextChar">
    <w:name w:val="Comment Text Char"/>
    <w:basedOn w:val="DefaultParagraphFont"/>
    <w:link w:val="CommentText"/>
    <w:uiPriority w:val="99"/>
    <w:semiHidden/>
    <w:rsid w:val="00262D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2D04"/>
    <w:rPr>
      <w:b/>
      <w:bCs/>
    </w:rPr>
  </w:style>
  <w:style w:type="character" w:customStyle="1" w:styleId="CommentSubjectChar">
    <w:name w:val="Comment Subject Char"/>
    <w:basedOn w:val="CommentTextChar"/>
    <w:link w:val="CommentSubject"/>
    <w:uiPriority w:val="99"/>
    <w:semiHidden/>
    <w:rsid w:val="00262D0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6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04"/>
    <w:rPr>
      <w:rFonts w:ascii="Segoe UI" w:eastAsia="Times New Roman" w:hAnsi="Segoe UI" w:cs="Segoe UI"/>
      <w:sz w:val="18"/>
      <w:szCs w:val="18"/>
      <w:lang w:eastAsia="en-GB"/>
    </w:rPr>
  </w:style>
  <w:style w:type="paragraph" w:styleId="Revision">
    <w:name w:val="Revision"/>
    <w:hidden/>
    <w:uiPriority w:val="99"/>
    <w:semiHidden/>
    <w:rsid w:val="00BE2E55"/>
    <w:rPr>
      <w:rFonts w:ascii="Times New Roman" w:eastAsia="Times New Roman" w:hAnsi="Times New Roman" w:cs="Times New Roman"/>
      <w:lang w:eastAsia="en-GB"/>
    </w:rPr>
  </w:style>
  <w:style w:type="table" w:customStyle="1" w:styleId="TableGrid1">
    <w:name w:val="Table Grid1"/>
    <w:basedOn w:val="TableNormal"/>
    <w:next w:val="TableGrid"/>
    <w:uiPriority w:val="39"/>
    <w:rsid w:val="00DF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0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304">
      <w:bodyDiv w:val="1"/>
      <w:marLeft w:val="0"/>
      <w:marRight w:val="0"/>
      <w:marTop w:val="0"/>
      <w:marBottom w:val="0"/>
      <w:divBdr>
        <w:top w:val="none" w:sz="0" w:space="0" w:color="auto"/>
        <w:left w:val="none" w:sz="0" w:space="0" w:color="auto"/>
        <w:bottom w:val="none" w:sz="0" w:space="0" w:color="auto"/>
        <w:right w:val="none" w:sz="0" w:space="0" w:color="auto"/>
      </w:divBdr>
    </w:div>
    <w:div w:id="116919173">
      <w:bodyDiv w:val="1"/>
      <w:marLeft w:val="0"/>
      <w:marRight w:val="0"/>
      <w:marTop w:val="0"/>
      <w:marBottom w:val="0"/>
      <w:divBdr>
        <w:top w:val="none" w:sz="0" w:space="0" w:color="auto"/>
        <w:left w:val="none" w:sz="0" w:space="0" w:color="auto"/>
        <w:bottom w:val="none" w:sz="0" w:space="0" w:color="auto"/>
        <w:right w:val="none" w:sz="0" w:space="0" w:color="auto"/>
      </w:divBdr>
    </w:div>
    <w:div w:id="135999712">
      <w:bodyDiv w:val="1"/>
      <w:marLeft w:val="0"/>
      <w:marRight w:val="0"/>
      <w:marTop w:val="0"/>
      <w:marBottom w:val="0"/>
      <w:divBdr>
        <w:top w:val="none" w:sz="0" w:space="0" w:color="auto"/>
        <w:left w:val="none" w:sz="0" w:space="0" w:color="auto"/>
        <w:bottom w:val="none" w:sz="0" w:space="0" w:color="auto"/>
        <w:right w:val="none" w:sz="0" w:space="0" w:color="auto"/>
      </w:divBdr>
    </w:div>
    <w:div w:id="158159994">
      <w:bodyDiv w:val="1"/>
      <w:marLeft w:val="0"/>
      <w:marRight w:val="0"/>
      <w:marTop w:val="0"/>
      <w:marBottom w:val="0"/>
      <w:divBdr>
        <w:top w:val="none" w:sz="0" w:space="0" w:color="auto"/>
        <w:left w:val="none" w:sz="0" w:space="0" w:color="auto"/>
        <w:bottom w:val="none" w:sz="0" w:space="0" w:color="auto"/>
        <w:right w:val="none" w:sz="0" w:space="0" w:color="auto"/>
      </w:divBdr>
    </w:div>
    <w:div w:id="182718249">
      <w:bodyDiv w:val="1"/>
      <w:marLeft w:val="0"/>
      <w:marRight w:val="0"/>
      <w:marTop w:val="0"/>
      <w:marBottom w:val="0"/>
      <w:divBdr>
        <w:top w:val="none" w:sz="0" w:space="0" w:color="auto"/>
        <w:left w:val="none" w:sz="0" w:space="0" w:color="auto"/>
        <w:bottom w:val="none" w:sz="0" w:space="0" w:color="auto"/>
        <w:right w:val="none" w:sz="0" w:space="0" w:color="auto"/>
      </w:divBdr>
    </w:div>
    <w:div w:id="188833924">
      <w:bodyDiv w:val="1"/>
      <w:marLeft w:val="0"/>
      <w:marRight w:val="0"/>
      <w:marTop w:val="0"/>
      <w:marBottom w:val="0"/>
      <w:divBdr>
        <w:top w:val="none" w:sz="0" w:space="0" w:color="auto"/>
        <w:left w:val="none" w:sz="0" w:space="0" w:color="auto"/>
        <w:bottom w:val="none" w:sz="0" w:space="0" w:color="auto"/>
        <w:right w:val="none" w:sz="0" w:space="0" w:color="auto"/>
      </w:divBdr>
    </w:div>
    <w:div w:id="233052726">
      <w:bodyDiv w:val="1"/>
      <w:marLeft w:val="0"/>
      <w:marRight w:val="0"/>
      <w:marTop w:val="0"/>
      <w:marBottom w:val="0"/>
      <w:divBdr>
        <w:top w:val="none" w:sz="0" w:space="0" w:color="auto"/>
        <w:left w:val="none" w:sz="0" w:space="0" w:color="auto"/>
        <w:bottom w:val="none" w:sz="0" w:space="0" w:color="auto"/>
        <w:right w:val="none" w:sz="0" w:space="0" w:color="auto"/>
      </w:divBdr>
    </w:div>
    <w:div w:id="238515889">
      <w:bodyDiv w:val="1"/>
      <w:marLeft w:val="0"/>
      <w:marRight w:val="0"/>
      <w:marTop w:val="0"/>
      <w:marBottom w:val="0"/>
      <w:divBdr>
        <w:top w:val="none" w:sz="0" w:space="0" w:color="auto"/>
        <w:left w:val="none" w:sz="0" w:space="0" w:color="auto"/>
        <w:bottom w:val="none" w:sz="0" w:space="0" w:color="auto"/>
        <w:right w:val="none" w:sz="0" w:space="0" w:color="auto"/>
      </w:divBdr>
    </w:div>
    <w:div w:id="241915924">
      <w:bodyDiv w:val="1"/>
      <w:marLeft w:val="0"/>
      <w:marRight w:val="0"/>
      <w:marTop w:val="0"/>
      <w:marBottom w:val="0"/>
      <w:divBdr>
        <w:top w:val="none" w:sz="0" w:space="0" w:color="auto"/>
        <w:left w:val="none" w:sz="0" w:space="0" w:color="auto"/>
        <w:bottom w:val="none" w:sz="0" w:space="0" w:color="auto"/>
        <w:right w:val="none" w:sz="0" w:space="0" w:color="auto"/>
      </w:divBdr>
    </w:div>
    <w:div w:id="252277391">
      <w:bodyDiv w:val="1"/>
      <w:marLeft w:val="0"/>
      <w:marRight w:val="0"/>
      <w:marTop w:val="0"/>
      <w:marBottom w:val="0"/>
      <w:divBdr>
        <w:top w:val="none" w:sz="0" w:space="0" w:color="auto"/>
        <w:left w:val="none" w:sz="0" w:space="0" w:color="auto"/>
        <w:bottom w:val="none" w:sz="0" w:space="0" w:color="auto"/>
        <w:right w:val="none" w:sz="0" w:space="0" w:color="auto"/>
      </w:divBdr>
    </w:div>
    <w:div w:id="286855723">
      <w:bodyDiv w:val="1"/>
      <w:marLeft w:val="0"/>
      <w:marRight w:val="0"/>
      <w:marTop w:val="0"/>
      <w:marBottom w:val="0"/>
      <w:divBdr>
        <w:top w:val="none" w:sz="0" w:space="0" w:color="auto"/>
        <w:left w:val="none" w:sz="0" w:space="0" w:color="auto"/>
        <w:bottom w:val="none" w:sz="0" w:space="0" w:color="auto"/>
        <w:right w:val="none" w:sz="0" w:space="0" w:color="auto"/>
      </w:divBdr>
    </w:div>
    <w:div w:id="295961541">
      <w:bodyDiv w:val="1"/>
      <w:marLeft w:val="0"/>
      <w:marRight w:val="0"/>
      <w:marTop w:val="0"/>
      <w:marBottom w:val="0"/>
      <w:divBdr>
        <w:top w:val="none" w:sz="0" w:space="0" w:color="auto"/>
        <w:left w:val="none" w:sz="0" w:space="0" w:color="auto"/>
        <w:bottom w:val="none" w:sz="0" w:space="0" w:color="auto"/>
        <w:right w:val="none" w:sz="0" w:space="0" w:color="auto"/>
      </w:divBdr>
    </w:div>
    <w:div w:id="334504638">
      <w:bodyDiv w:val="1"/>
      <w:marLeft w:val="0"/>
      <w:marRight w:val="0"/>
      <w:marTop w:val="0"/>
      <w:marBottom w:val="0"/>
      <w:divBdr>
        <w:top w:val="none" w:sz="0" w:space="0" w:color="auto"/>
        <w:left w:val="none" w:sz="0" w:space="0" w:color="auto"/>
        <w:bottom w:val="none" w:sz="0" w:space="0" w:color="auto"/>
        <w:right w:val="none" w:sz="0" w:space="0" w:color="auto"/>
      </w:divBdr>
    </w:div>
    <w:div w:id="419838700">
      <w:bodyDiv w:val="1"/>
      <w:marLeft w:val="0"/>
      <w:marRight w:val="0"/>
      <w:marTop w:val="0"/>
      <w:marBottom w:val="0"/>
      <w:divBdr>
        <w:top w:val="none" w:sz="0" w:space="0" w:color="auto"/>
        <w:left w:val="none" w:sz="0" w:space="0" w:color="auto"/>
        <w:bottom w:val="none" w:sz="0" w:space="0" w:color="auto"/>
        <w:right w:val="none" w:sz="0" w:space="0" w:color="auto"/>
      </w:divBdr>
    </w:div>
    <w:div w:id="589242257">
      <w:bodyDiv w:val="1"/>
      <w:marLeft w:val="0"/>
      <w:marRight w:val="0"/>
      <w:marTop w:val="0"/>
      <w:marBottom w:val="0"/>
      <w:divBdr>
        <w:top w:val="none" w:sz="0" w:space="0" w:color="auto"/>
        <w:left w:val="none" w:sz="0" w:space="0" w:color="auto"/>
        <w:bottom w:val="none" w:sz="0" w:space="0" w:color="auto"/>
        <w:right w:val="none" w:sz="0" w:space="0" w:color="auto"/>
      </w:divBdr>
    </w:div>
    <w:div w:id="592669581">
      <w:bodyDiv w:val="1"/>
      <w:marLeft w:val="0"/>
      <w:marRight w:val="0"/>
      <w:marTop w:val="0"/>
      <w:marBottom w:val="0"/>
      <w:divBdr>
        <w:top w:val="none" w:sz="0" w:space="0" w:color="auto"/>
        <w:left w:val="none" w:sz="0" w:space="0" w:color="auto"/>
        <w:bottom w:val="none" w:sz="0" w:space="0" w:color="auto"/>
        <w:right w:val="none" w:sz="0" w:space="0" w:color="auto"/>
      </w:divBdr>
    </w:div>
    <w:div w:id="661011793">
      <w:bodyDiv w:val="1"/>
      <w:marLeft w:val="0"/>
      <w:marRight w:val="0"/>
      <w:marTop w:val="0"/>
      <w:marBottom w:val="0"/>
      <w:divBdr>
        <w:top w:val="none" w:sz="0" w:space="0" w:color="auto"/>
        <w:left w:val="none" w:sz="0" w:space="0" w:color="auto"/>
        <w:bottom w:val="none" w:sz="0" w:space="0" w:color="auto"/>
        <w:right w:val="none" w:sz="0" w:space="0" w:color="auto"/>
      </w:divBdr>
    </w:div>
    <w:div w:id="674765765">
      <w:bodyDiv w:val="1"/>
      <w:marLeft w:val="0"/>
      <w:marRight w:val="0"/>
      <w:marTop w:val="0"/>
      <w:marBottom w:val="0"/>
      <w:divBdr>
        <w:top w:val="none" w:sz="0" w:space="0" w:color="auto"/>
        <w:left w:val="none" w:sz="0" w:space="0" w:color="auto"/>
        <w:bottom w:val="none" w:sz="0" w:space="0" w:color="auto"/>
        <w:right w:val="none" w:sz="0" w:space="0" w:color="auto"/>
      </w:divBdr>
    </w:div>
    <w:div w:id="712582577">
      <w:bodyDiv w:val="1"/>
      <w:marLeft w:val="0"/>
      <w:marRight w:val="0"/>
      <w:marTop w:val="0"/>
      <w:marBottom w:val="0"/>
      <w:divBdr>
        <w:top w:val="none" w:sz="0" w:space="0" w:color="auto"/>
        <w:left w:val="none" w:sz="0" w:space="0" w:color="auto"/>
        <w:bottom w:val="none" w:sz="0" w:space="0" w:color="auto"/>
        <w:right w:val="none" w:sz="0" w:space="0" w:color="auto"/>
      </w:divBdr>
    </w:div>
    <w:div w:id="728966980">
      <w:bodyDiv w:val="1"/>
      <w:marLeft w:val="0"/>
      <w:marRight w:val="0"/>
      <w:marTop w:val="0"/>
      <w:marBottom w:val="0"/>
      <w:divBdr>
        <w:top w:val="none" w:sz="0" w:space="0" w:color="auto"/>
        <w:left w:val="none" w:sz="0" w:space="0" w:color="auto"/>
        <w:bottom w:val="none" w:sz="0" w:space="0" w:color="auto"/>
        <w:right w:val="none" w:sz="0" w:space="0" w:color="auto"/>
      </w:divBdr>
    </w:div>
    <w:div w:id="735978458">
      <w:bodyDiv w:val="1"/>
      <w:marLeft w:val="0"/>
      <w:marRight w:val="0"/>
      <w:marTop w:val="0"/>
      <w:marBottom w:val="0"/>
      <w:divBdr>
        <w:top w:val="none" w:sz="0" w:space="0" w:color="auto"/>
        <w:left w:val="none" w:sz="0" w:space="0" w:color="auto"/>
        <w:bottom w:val="none" w:sz="0" w:space="0" w:color="auto"/>
        <w:right w:val="none" w:sz="0" w:space="0" w:color="auto"/>
      </w:divBdr>
    </w:div>
    <w:div w:id="752118701">
      <w:bodyDiv w:val="1"/>
      <w:marLeft w:val="0"/>
      <w:marRight w:val="0"/>
      <w:marTop w:val="0"/>
      <w:marBottom w:val="0"/>
      <w:divBdr>
        <w:top w:val="none" w:sz="0" w:space="0" w:color="auto"/>
        <w:left w:val="none" w:sz="0" w:space="0" w:color="auto"/>
        <w:bottom w:val="none" w:sz="0" w:space="0" w:color="auto"/>
        <w:right w:val="none" w:sz="0" w:space="0" w:color="auto"/>
      </w:divBdr>
    </w:div>
    <w:div w:id="787896491">
      <w:bodyDiv w:val="1"/>
      <w:marLeft w:val="0"/>
      <w:marRight w:val="0"/>
      <w:marTop w:val="0"/>
      <w:marBottom w:val="0"/>
      <w:divBdr>
        <w:top w:val="none" w:sz="0" w:space="0" w:color="auto"/>
        <w:left w:val="none" w:sz="0" w:space="0" w:color="auto"/>
        <w:bottom w:val="none" w:sz="0" w:space="0" w:color="auto"/>
        <w:right w:val="none" w:sz="0" w:space="0" w:color="auto"/>
      </w:divBdr>
      <w:divsChild>
        <w:div w:id="1968001181">
          <w:marLeft w:val="0"/>
          <w:marRight w:val="0"/>
          <w:marTop w:val="0"/>
          <w:marBottom w:val="0"/>
          <w:divBdr>
            <w:top w:val="none" w:sz="0" w:space="0" w:color="auto"/>
            <w:left w:val="none" w:sz="0" w:space="0" w:color="auto"/>
            <w:bottom w:val="none" w:sz="0" w:space="0" w:color="auto"/>
            <w:right w:val="none" w:sz="0" w:space="0" w:color="auto"/>
          </w:divBdr>
          <w:divsChild>
            <w:div w:id="1997805728">
              <w:marLeft w:val="0"/>
              <w:marRight w:val="0"/>
              <w:marTop w:val="0"/>
              <w:marBottom w:val="0"/>
              <w:divBdr>
                <w:top w:val="none" w:sz="0" w:space="0" w:color="auto"/>
                <w:left w:val="none" w:sz="0" w:space="0" w:color="auto"/>
                <w:bottom w:val="none" w:sz="0" w:space="0" w:color="auto"/>
                <w:right w:val="none" w:sz="0" w:space="0" w:color="auto"/>
              </w:divBdr>
            </w:div>
            <w:div w:id="8164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6749">
      <w:bodyDiv w:val="1"/>
      <w:marLeft w:val="0"/>
      <w:marRight w:val="0"/>
      <w:marTop w:val="0"/>
      <w:marBottom w:val="0"/>
      <w:divBdr>
        <w:top w:val="none" w:sz="0" w:space="0" w:color="auto"/>
        <w:left w:val="none" w:sz="0" w:space="0" w:color="auto"/>
        <w:bottom w:val="none" w:sz="0" w:space="0" w:color="auto"/>
        <w:right w:val="none" w:sz="0" w:space="0" w:color="auto"/>
      </w:divBdr>
    </w:div>
    <w:div w:id="866483456">
      <w:bodyDiv w:val="1"/>
      <w:marLeft w:val="0"/>
      <w:marRight w:val="0"/>
      <w:marTop w:val="0"/>
      <w:marBottom w:val="0"/>
      <w:divBdr>
        <w:top w:val="none" w:sz="0" w:space="0" w:color="auto"/>
        <w:left w:val="none" w:sz="0" w:space="0" w:color="auto"/>
        <w:bottom w:val="none" w:sz="0" w:space="0" w:color="auto"/>
        <w:right w:val="none" w:sz="0" w:space="0" w:color="auto"/>
      </w:divBdr>
    </w:div>
    <w:div w:id="895050926">
      <w:bodyDiv w:val="1"/>
      <w:marLeft w:val="0"/>
      <w:marRight w:val="0"/>
      <w:marTop w:val="0"/>
      <w:marBottom w:val="0"/>
      <w:divBdr>
        <w:top w:val="none" w:sz="0" w:space="0" w:color="auto"/>
        <w:left w:val="none" w:sz="0" w:space="0" w:color="auto"/>
        <w:bottom w:val="none" w:sz="0" w:space="0" w:color="auto"/>
        <w:right w:val="none" w:sz="0" w:space="0" w:color="auto"/>
      </w:divBdr>
    </w:div>
    <w:div w:id="912475329">
      <w:bodyDiv w:val="1"/>
      <w:marLeft w:val="0"/>
      <w:marRight w:val="0"/>
      <w:marTop w:val="0"/>
      <w:marBottom w:val="0"/>
      <w:divBdr>
        <w:top w:val="none" w:sz="0" w:space="0" w:color="auto"/>
        <w:left w:val="none" w:sz="0" w:space="0" w:color="auto"/>
        <w:bottom w:val="none" w:sz="0" w:space="0" w:color="auto"/>
        <w:right w:val="none" w:sz="0" w:space="0" w:color="auto"/>
      </w:divBdr>
    </w:div>
    <w:div w:id="920791387">
      <w:bodyDiv w:val="1"/>
      <w:marLeft w:val="0"/>
      <w:marRight w:val="0"/>
      <w:marTop w:val="0"/>
      <w:marBottom w:val="0"/>
      <w:divBdr>
        <w:top w:val="none" w:sz="0" w:space="0" w:color="auto"/>
        <w:left w:val="none" w:sz="0" w:space="0" w:color="auto"/>
        <w:bottom w:val="none" w:sz="0" w:space="0" w:color="auto"/>
        <w:right w:val="none" w:sz="0" w:space="0" w:color="auto"/>
      </w:divBdr>
    </w:div>
    <w:div w:id="943808212">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1012338614">
      <w:bodyDiv w:val="1"/>
      <w:marLeft w:val="0"/>
      <w:marRight w:val="0"/>
      <w:marTop w:val="0"/>
      <w:marBottom w:val="0"/>
      <w:divBdr>
        <w:top w:val="none" w:sz="0" w:space="0" w:color="auto"/>
        <w:left w:val="none" w:sz="0" w:space="0" w:color="auto"/>
        <w:bottom w:val="none" w:sz="0" w:space="0" w:color="auto"/>
        <w:right w:val="none" w:sz="0" w:space="0" w:color="auto"/>
      </w:divBdr>
    </w:div>
    <w:div w:id="1059473562">
      <w:bodyDiv w:val="1"/>
      <w:marLeft w:val="0"/>
      <w:marRight w:val="0"/>
      <w:marTop w:val="0"/>
      <w:marBottom w:val="0"/>
      <w:divBdr>
        <w:top w:val="none" w:sz="0" w:space="0" w:color="auto"/>
        <w:left w:val="none" w:sz="0" w:space="0" w:color="auto"/>
        <w:bottom w:val="none" w:sz="0" w:space="0" w:color="auto"/>
        <w:right w:val="none" w:sz="0" w:space="0" w:color="auto"/>
      </w:divBdr>
    </w:div>
    <w:div w:id="1091974466">
      <w:bodyDiv w:val="1"/>
      <w:marLeft w:val="0"/>
      <w:marRight w:val="0"/>
      <w:marTop w:val="0"/>
      <w:marBottom w:val="0"/>
      <w:divBdr>
        <w:top w:val="none" w:sz="0" w:space="0" w:color="auto"/>
        <w:left w:val="none" w:sz="0" w:space="0" w:color="auto"/>
        <w:bottom w:val="none" w:sz="0" w:space="0" w:color="auto"/>
        <w:right w:val="none" w:sz="0" w:space="0" w:color="auto"/>
      </w:divBdr>
    </w:div>
    <w:div w:id="1104031082">
      <w:bodyDiv w:val="1"/>
      <w:marLeft w:val="0"/>
      <w:marRight w:val="0"/>
      <w:marTop w:val="0"/>
      <w:marBottom w:val="0"/>
      <w:divBdr>
        <w:top w:val="none" w:sz="0" w:space="0" w:color="auto"/>
        <w:left w:val="none" w:sz="0" w:space="0" w:color="auto"/>
        <w:bottom w:val="none" w:sz="0" w:space="0" w:color="auto"/>
        <w:right w:val="none" w:sz="0" w:space="0" w:color="auto"/>
      </w:divBdr>
    </w:div>
    <w:div w:id="1117793311">
      <w:bodyDiv w:val="1"/>
      <w:marLeft w:val="0"/>
      <w:marRight w:val="0"/>
      <w:marTop w:val="0"/>
      <w:marBottom w:val="0"/>
      <w:divBdr>
        <w:top w:val="none" w:sz="0" w:space="0" w:color="auto"/>
        <w:left w:val="none" w:sz="0" w:space="0" w:color="auto"/>
        <w:bottom w:val="none" w:sz="0" w:space="0" w:color="auto"/>
        <w:right w:val="none" w:sz="0" w:space="0" w:color="auto"/>
      </w:divBdr>
    </w:div>
    <w:div w:id="1166479090">
      <w:bodyDiv w:val="1"/>
      <w:marLeft w:val="0"/>
      <w:marRight w:val="0"/>
      <w:marTop w:val="0"/>
      <w:marBottom w:val="0"/>
      <w:divBdr>
        <w:top w:val="none" w:sz="0" w:space="0" w:color="auto"/>
        <w:left w:val="none" w:sz="0" w:space="0" w:color="auto"/>
        <w:bottom w:val="none" w:sz="0" w:space="0" w:color="auto"/>
        <w:right w:val="none" w:sz="0" w:space="0" w:color="auto"/>
      </w:divBdr>
    </w:div>
    <w:div w:id="1198350982">
      <w:bodyDiv w:val="1"/>
      <w:marLeft w:val="0"/>
      <w:marRight w:val="0"/>
      <w:marTop w:val="0"/>
      <w:marBottom w:val="0"/>
      <w:divBdr>
        <w:top w:val="none" w:sz="0" w:space="0" w:color="auto"/>
        <w:left w:val="none" w:sz="0" w:space="0" w:color="auto"/>
        <w:bottom w:val="none" w:sz="0" w:space="0" w:color="auto"/>
        <w:right w:val="none" w:sz="0" w:space="0" w:color="auto"/>
      </w:divBdr>
    </w:div>
    <w:div w:id="1207255210">
      <w:bodyDiv w:val="1"/>
      <w:marLeft w:val="0"/>
      <w:marRight w:val="0"/>
      <w:marTop w:val="0"/>
      <w:marBottom w:val="0"/>
      <w:divBdr>
        <w:top w:val="none" w:sz="0" w:space="0" w:color="auto"/>
        <w:left w:val="none" w:sz="0" w:space="0" w:color="auto"/>
        <w:bottom w:val="none" w:sz="0" w:space="0" w:color="auto"/>
        <w:right w:val="none" w:sz="0" w:space="0" w:color="auto"/>
      </w:divBdr>
    </w:div>
    <w:div w:id="1261599140">
      <w:bodyDiv w:val="1"/>
      <w:marLeft w:val="0"/>
      <w:marRight w:val="0"/>
      <w:marTop w:val="0"/>
      <w:marBottom w:val="0"/>
      <w:divBdr>
        <w:top w:val="none" w:sz="0" w:space="0" w:color="auto"/>
        <w:left w:val="none" w:sz="0" w:space="0" w:color="auto"/>
        <w:bottom w:val="none" w:sz="0" w:space="0" w:color="auto"/>
        <w:right w:val="none" w:sz="0" w:space="0" w:color="auto"/>
      </w:divBdr>
    </w:div>
    <w:div w:id="1264917396">
      <w:bodyDiv w:val="1"/>
      <w:marLeft w:val="0"/>
      <w:marRight w:val="0"/>
      <w:marTop w:val="0"/>
      <w:marBottom w:val="0"/>
      <w:divBdr>
        <w:top w:val="none" w:sz="0" w:space="0" w:color="auto"/>
        <w:left w:val="none" w:sz="0" w:space="0" w:color="auto"/>
        <w:bottom w:val="none" w:sz="0" w:space="0" w:color="auto"/>
        <w:right w:val="none" w:sz="0" w:space="0" w:color="auto"/>
      </w:divBdr>
    </w:div>
    <w:div w:id="1277559686">
      <w:bodyDiv w:val="1"/>
      <w:marLeft w:val="0"/>
      <w:marRight w:val="0"/>
      <w:marTop w:val="0"/>
      <w:marBottom w:val="0"/>
      <w:divBdr>
        <w:top w:val="none" w:sz="0" w:space="0" w:color="auto"/>
        <w:left w:val="none" w:sz="0" w:space="0" w:color="auto"/>
        <w:bottom w:val="none" w:sz="0" w:space="0" w:color="auto"/>
        <w:right w:val="none" w:sz="0" w:space="0" w:color="auto"/>
      </w:divBdr>
    </w:div>
    <w:div w:id="1280062066">
      <w:bodyDiv w:val="1"/>
      <w:marLeft w:val="0"/>
      <w:marRight w:val="0"/>
      <w:marTop w:val="0"/>
      <w:marBottom w:val="0"/>
      <w:divBdr>
        <w:top w:val="none" w:sz="0" w:space="0" w:color="auto"/>
        <w:left w:val="none" w:sz="0" w:space="0" w:color="auto"/>
        <w:bottom w:val="none" w:sz="0" w:space="0" w:color="auto"/>
        <w:right w:val="none" w:sz="0" w:space="0" w:color="auto"/>
      </w:divBdr>
    </w:div>
    <w:div w:id="1294823045">
      <w:bodyDiv w:val="1"/>
      <w:marLeft w:val="0"/>
      <w:marRight w:val="0"/>
      <w:marTop w:val="0"/>
      <w:marBottom w:val="0"/>
      <w:divBdr>
        <w:top w:val="none" w:sz="0" w:space="0" w:color="auto"/>
        <w:left w:val="none" w:sz="0" w:space="0" w:color="auto"/>
        <w:bottom w:val="none" w:sz="0" w:space="0" w:color="auto"/>
        <w:right w:val="none" w:sz="0" w:space="0" w:color="auto"/>
      </w:divBdr>
    </w:div>
    <w:div w:id="1302074187">
      <w:bodyDiv w:val="1"/>
      <w:marLeft w:val="0"/>
      <w:marRight w:val="0"/>
      <w:marTop w:val="0"/>
      <w:marBottom w:val="0"/>
      <w:divBdr>
        <w:top w:val="none" w:sz="0" w:space="0" w:color="auto"/>
        <w:left w:val="none" w:sz="0" w:space="0" w:color="auto"/>
        <w:bottom w:val="none" w:sz="0" w:space="0" w:color="auto"/>
        <w:right w:val="none" w:sz="0" w:space="0" w:color="auto"/>
      </w:divBdr>
    </w:div>
    <w:div w:id="1319378683">
      <w:bodyDiv w:val="1"/>
      <w:marLeft w:val="0"/>
      <w:marRight w:val="0"/>
      <w:marTop w:val="0"/>
      <w:marBottom w:val="0"/>
      <w:divBdr>
        <w:top w:val="none" w:sz="0" w:space="0" w:color="auto"/>
        <w:left w:val="none" w:sz="0" w:space="0" w:color="auto"/>
        <w:bottom w:val="none" w:sz="0" w:space="0" w:color="auto"/>
        <w:right w:val="none" w:sz="0" w:space="0" w:color="auto"/>
      </w:divBdr>
    </w:div>
    <w:div w:id="1338727322">
      <w:bodyDiv w:val="1"/>
      <w:marLeft w:val="0"/>
      <w:marRight w:val="0"/>
      <w:marTop w:val="0"/>
      <w:marBottom w:val="0"/>
      <w:divBdr>
        <w:top w:val="none" w:sz="0" w:space="0" w:color="auto"/>
        <w:left w:val="none" w:sz="0" w:space="0" w:color="auto"/>
        <w:bottom w:val="none" w:sz="0" w:space="0" w:color="auto"/>
        <w:right w:val="none" w:sz="0" w:space="0" w:color="auto"/>
      </w:divBdr>
      <w:divsChild>
        <w:div w:id="1628732540">
          <w:marLeft w:val="0"/>
          <w:marRight w:val="0"/>
          <w:marTop w:val="0"/>
          <w:marBottom w:val="0"/>
          <w:divBdr>
            <w:top w:val="none" w:sz="0" w:space="0" w:color="auto"/>
            <w:left w:val="none" w:sz="0" w:space="0" w:color="auto"/>
            <w:bottom w:val="none" w:sz="0" w:space="0" w:color="auto"/>
            <w:right w:val="none" w:sz="0" w:space="0" w:color="auto"/>
          </w:divBdr>
        </w:div>
      </w:divsChild>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60811993">
      <w:bodyDiv w:val="1"/>
      <w:marLeft w:val="0"/>
      <w:marRight w:val="0"/>
      <w:marTop w:val="0"/>
      <w:marBottom w:val="0"/>
      <w:divBdr>
        <w:top w:val="none" w:sz="0" w:space="0" w:color="auto"/>
        <w:left w:val="none" w:sz="0" w:space="0" w:color="auto"/>
        <w:bottom w:val="none" w:sz="0" w:space="0" w:color="auto"/>
        <w:right w:val="none" w:sz="0" w:space="0" w:color="auto"/>
      </w:divBdr>
    </w:div>
    <w:div w:id="1445685691">
      <w:bodyDiv w:val="1"/>
      <w:marLeft w:val="0"/>
      <w:marRight w:val="0"/>
      <w:marTop w:val="0"/>
      <w:marBottom w:val="0"/>
      <w:divBdr>
        <w:top w:val="none" w:sz="0" w:space="0" w:color="auto"/>
        <w:left w:val="none" w:sz="0" w:space="0" w:color="auto"/>
        <w:bottom w:val="none" w:sz="0" w:space="0" w:color="auto"/>
        <w:right w:val="none" w:sz="0" w:space="0" w:color="auto"/>
      </w:divBdr>
    </w:div>
    <w:div w:id="1487018670">
      <w:bodyDiv w:val="1"/>
      <w:marLeft w:val="0"/>
      <w:marRight w:val="0"/>
      <w:marTop w:val="0"/>
      <w:marBottom w:val="0"/>
      <w:divBdr>
        <w:top w:val="none" w:sz="0" w:space="0" w:color="auto"/>
        <w:left w:val="none" w:sz="0" w:space="0" w:color="auto"/>
        <w:bottom w:val="none" w:sz="0" w:space="0" w:color="auto"/>
        <w:right w:val="none" w:sz="0" w:space="0" w:color="auto"/>
      </w:divBdr>
    </w:div>
    <w:div w:id="1499619333">
      <w:bodyDiv w:val="1"/>
      <w:marLeft w:val="0"/>
      <w:marRight w:val="0"/>
      <w:marTop w:val="0"/>
      <w:marBottom w:val="0"/>
      <w:divBdr>
        <w:top w:val="none" w:sz="0" w:space="0" w:color="auto"/>
        <w:left w:val="none" w:sz="0" w:space="0" w:color="auto"/>
        <w:bottom w:val="none" w:sz="0" w:space="0" w:color="auto"/>
        <w:right w:val="none" w:sz="0" w:space="0" w:color="auto"/>
      </w:divBdr>
    </w:div>
    <w:div w:id="1521433698">
      <w:bodyDiv w:val="1"/>
      <w:marLeft w:val="0"/>
      <w:marRight w:val="0"/>
      <w:marTop w:val="0"/>
      <w:marBottom w:val="0"/>
      <w:divBdr>
        <w:top w:val="none" w:sz="0" w:space="0" w:color="auto"/>
        <w:left w:val="none" w:sz="0" w:space="0" w:color="auto"/>
        <w:bottom w:val="none" w:sz="0" w:space="0" w:color="auto"/>
        <w:right w:val="none" w:sz="0" w:space="0" w:color="auto"/>
      </w:divBdr>
    </w:div>
    <w:div w:id="1597179229">
      <w:bodyDiv w:val="1"/>
      <w:marLeft w:val="0"/>
      <w:marRight w:val="0"/>
      <w:marTop w:val="0"/>
      <w:marBottom w:val="0"/>
      <w:divBdr>
        <w:top w:val="none" w:sz="0" w:space="0" w:color="auto"/>
        <w:left w:val="none" w:sz="0" w:space="0" w:color="auto"/>
        <w:bottom w:val="none" w:sz="0" w:space="0" w:color="auto"/>
        <w:right w:val="none" w:sz="0" w:space="0" w:color="auto"/>
      </w:divBdr>
    </w:div>
    <w:div w:id="1608584167">
      <w:bodyDiv w:val="1"/>
      <w:marLeft w:val="0"/>
      <w:marRight w:val="0"/>
      <w:marTop w:val="0"/>
      <w:marBottom w:val="0"/>
      <w:divBdr>
        <w:top w:val="none" w:sz="0" w:space="0" w:color="auto"/>
        <w:left w:val="none" w:sz="0" w:space="0" w:color="auto"/>
        <w:bottom w:val="none" w:sz="0" w:space="0" w:color="auto"/>
        <w:right w:val="none" w:sz="0" w:space="0" w:color="auto"/>
      </w:divBdr>
    </w:div>
    <w:div w:id="1622954708">
      <w:bodyDiv w:val="1"/>
      <w:marLeft w:val="0"/>
      <w:marRight w:val="0"/>
      <w:marTop w:val="0"/>
      <w:marBottom w:val="0"/>
      <w:divBdr>
        <w:top w:val="none" w:sz="0" w:space="0" w:color="auto"/>
        <w:left w:val="none" w:sz="0" w:space="0" w:color="auto"/>
        <w:bottom w:val="none" w:sz="0" w:space="0" w:color="auto"/>
        <w:right w:val="none" w:sz="0" w:space="0" w:color="auto"/>
      </w:divBdr>
    </w:div>
    <w:div w:id="1652707942">
      <w:bodyDiv w:val="1"/>
      <w:marLeft w:val="0"/>
      <w:marRight w:val="0"/>
      <w:marTop w:val="0"/>
      <w:marBottom w:val="0"/>
      <w:divBdr>
        <w:top w:val="none" w:sz="0" w:space="0" w:color="auto"/>
        <w:left w:val="none" w:sz="0" w:space="0" w:color="auto"/>
        <w:bottom w:val="none" w:sz="0" w:space="0" w:color="auto"/>
        <w:right w:val="none" w:sz="0" w:space="0" w:color="auto"/>
      </w:divBdr>
    </w:div>
    <w:div w:id="1667828893">
      <w:bodyDiv w:val="1"/>
      <w:marLeft w:val="0"/>
      <w:marRight w:val="0"/>
      <w:marTop w:val="0"/>
      <w:marBottom w:val="0"/>
      <w:divBdr>
        <w:top w:val="none" w:sz="0" w:space="0" w:color="auto"/>
        <w:left w:val="none" w:sz="0" w:space="0" w:color="auto"/>
        <w:bottom w:val="none" w:sz="0" w:space="0" w:color="auto"/>
        <w:right w:val="none" w:sz="0" w:space="0" w:color="auto"/>
      </w:divBdr>
    </w:div>
    <w:div w:id="1685127854">
      <w:bodyDiv w:val="1"/>
      <w:marLeft w:val="0"/>
      <w:marRight w:val="0"/>
      <w:marTop w:val="0"/>
      <w:marBottom w:val="0"/>
      <w:divBdr>
        <w:top w:val="none" w:sz="0" w:space="0" w:color="auto"/>
        <w:left w:val="none" w:sz="0" w:space="0" w:color="auto"/>
        <w:bottom w:val="none" w:sz="0" w:space="0" w:color="auto"/>
        <w:right w:val="none" w:sz="0" w:space="0" w:color="auto"/>
      </w:divBdr>
    </w:div>
    <w:div w:id="1697190186">
      <w:bodyDiv w:val="1"/>
      <w:marLeft w:val="0"/>
      <w:marRight w:val="0"/>
      <w:marTop w:val="0"/>
      <w:marBottom w:val="0"/>
      <w:divBdr>
        <w:top w:val="none" w:sz="0" w:space="0" w:color="auto"/>
        <w:left w:val="none" w:sz="0" w:space="0" w:color="auto"/>
        <w:bottom w:val="none" w:sz="0" w:space="0" w:color="auto"/>
        <w:right w:val="none" w:sz="0" w:space="0" w:color="auto"/>
      </w:divBdr>
    </w:div>
    <w:div w:id="1737240662">
      <w:bodyDiv w:val="1"/>
      <w:marLeft w:val="0"/>
      <w:marRight w:val="0"/>
      <w:marTop w:val="0"/>
      <w:marBottom w:val="0"/>
      <w:divBdr>
        <w:top w:val="none" w:sz="0" w:space="0" w:color="auto"/>
        <w:left w:val="none" w:sz="0" w:space="0" w:color="auto"/>
        <w:bottom w:val="none" w:sz="0" w:space="0" w:color="auto"/>
        <w:right w:val="none" w:sz="0" w:space="0" w:color="auto"/>
      </w:divBdr>
    </w:div>
    <w:div w:id="1760059534">
      <w:bodyDiv w:val="1"/>
      <w:marLeft w:val="0"/>
      <w:marRight w:val="0"/>
      <w:marTop w:val="0"/>
      <w:marBottom w:val="0"/>
      <w:divBdr>
        <w:top w:val="none" w:sz="0" w:space="0" w:color="auto"/>
        <w:left w:val="none" w:sz="0" w:space="0" w:color="auto"/>
        <w:bottom w:val="none" w:sz="0" w:space="0" w:color="auto"/>
        <w:right w:val="none" w:sz="0" w:space="0" w:color="auto"/>
      </w:divBdr>
    </w:div>
    <w:div w:id="1769227670">
      <w:bodyDiv w:val="1"/>
      <w:marLeft w:val="0"/>
      <w:marRight w:val="0"/>
      <w:marTop w:val="0"/>
      <w:marBottom w:val="0"/>
      <w:divBdr>
        <w:top w:val="none" w:sz="0" w:space="0" w:color="auto"/>
        <w:left w:val="none" w:sz="0" w:space="0" w:color="auto"/>
        <w:bottom w:val="none" w:sz="0" w:space="0" w:color="auto"/>
        <w:right w:val="none" w:sz="0" w:space="0" w:color="auto"/>
      </w:divBdr>
    </w:div>
    <w:div w:id="1776559317">
      <w:bodyDiv w:val="1"/>
      <w:marLeft w:val="0"/>
      <w:marRight w:val="0"/>
      <w:marTop w:val="0"/>
      <w:marBottom w:val="0"/>
      <w:divBdr>
        <w:top w:val="none" w:sz="0" w:space="0" w:color="auto"/>
        <w:left w:val="none" w:sz="0" w:space="0" w:color="auto"/>
        <w:bottom w:val="none" w:sz="0" w:space="0" w:color="auto"/>
        <w:right w:val="none" w:sz="0" w:space="0" w:color="auto"/>
      </w:divBdr>
    </w:div>
    <w:div w:id="1798135916">
      <w:bodyDiv w:val="1"/>
      <w:marLeft w:val="0"/>
      <w:marRight w:val="0"/>
      <w:marTop w:val="0"/>
      <w:marBottom w:val="0"/>
      <w:divBdr>
        <w:top w:val="none" w:sz="0" w:space="0" w:color="auto"/>
        <w:left w:val="none" w:sz="0" w:space="0" w:color="auto"/>
        <w:bottom w:val="none" w:sz="0" w:space="0" w:color="auto"/>
        <w:right w:val="none" w:sz="0" w:space="0" w:color="auto"/>
      </w:divBdr>
    </w:div>
    <w:div w:id="1856114237">
      <w:bodyDiv w:val="1"/>
      <w:marLeft w:val="0"/>
      <w:marRight w:val="0"/>
      <w:marTop w:val="0"/>
      <w:marBottom w:val="0"/>
      <w:divBdr>
        <w:top w:val="none" w:sz="0" w:space="0" w:color="auto"/>
        <w:left w:val="none" w:sz="0" w:space="0" w:color="auto"/>
        <w:bottom w:val="none" w:sz="0" w:space="0" w:color="auto"/>
        <w:right w:val="none" w:sz="0" w:space="0" w:color="auto"/>
      </w:divBdr>
    </w:div>
    <w:div w:id="1900751229">
      <w:bodyDiv w:val="1"/>
      <w:marLeft w:val="0"/>
      <w:marRight w:val="0"/>
      <w:marTop w:val="0"/>
      <w:marBottom w:val="0"/>
      <w:divBdr>
        <w:top w:val="none" w:sz="0" w:space="0" w:color="auto"/>
        <w:left w:val="none" w:sz="0" w:space="0" w:color="auto"/>
        <w:bottom w:val="none" w:sz="0" w:space="0" w:color="auto"/>
        <w:right w:val="none" w:sz="0" w:space="0" w:color="auto"/>
      </w:divBdr>
    </w:div>
    <w:div w:id="2037147553">
      <w:bodyDiv w:val="1"/>
      <w:marLeft w:val="0"/>
      <w:marRight w:val="0"/>
      <w:marTop w:val="0"/>
      <w:marBottom w:val="0"/>
      <w:divBdr>
        <w:top w:val="none" w:sz="0" w:space="0" w:color="auto"/>
        <w:left w:val="none" w:sz="0" w:space="0" w:color="auto"/>
        <w:bottom w:val="none" w:sz="0" w:space="0" w:color="auto"/>
        <w:right w:val="none" w:sz="0" w:space="0" w:color="auto"/>
      </w:divBdr>
    </w:div>
    <w:div w:id="2082101055">
      <w:bodyDiv w:val="1"/>
      <w:marLeft w:val="0"/>
      <w:marRight w:val="0"/>
      <w:marTop w:val="0"/>
      <w:marBottom w:val="0"/>
      <w:divBdr>
        <w:top w:val="none" w:sz="0" w:space="0" w:color="auto"/>
        <w:left w:val="none" w:sz="0" w:space="0" w:color="auto"/>
        <w:bottom w:val="none" w:sz="0" w:space="0" w:color="auto"/>
        <w:right w:val="none" w:sz="0" w:space="0" w:color="auto"/>
      </w:divBdr>
    </w:div>
    <w:div w:id="2127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mond@liverpool.ac.uk" TargetMode="External"/><Relationship Id="rId13" Type="http://schemas.openxmlformats.org/officeDocument/2006/relationships/hyperlink" Target="https://www.cps.gov.uk/publication/honour-based-violence-and-forced-marriag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Keziah.ridley@outlook.com" TargetMode="External"/><Relationship Id="rId12" Type="http://schemas.openxmlformats.org/officeDocument/2006/relationships/image" Target="media/image3.png"/><Relationship Id="rId17" Type="http://schemas.openxmlformats.org/officeDocument/2006/relationships/hyperlink" Target="https://www.saverauk.co.uk/information-support/about-savera-uk/" TargetMode="External"/><Relationship Id="rId2" Type="http://schemas.openxmlformats.org/officeDocument/2006/relationships/styles" Target="styles.xml"/><Relationship Id="rId16" Type="http://schemas.openxmlformats.org/officeDocument/2006/relationships/hyperlink" Target="https://doi.org/10.1080/09649069.2016.127275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gov.uk/government/statistics/statistics-on-so-called-honour-based-abuse-offences-england-and-wales-2019-to-2020/statistics-on-so-called-honour-based-abuse-offences-recorded-by-the-polic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averauk.co.uk" TargetMode="External"/><Relationship Id="rId14" Type="http://schemas.openxmlformats.org/officeDocument/2006/relationships/hyperlink" Target="https://www.gov.uk/government/news/new-definition-of-domestic-viole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6267</Words>
  <Characters>35725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Keziah Ridley</dc:creator>
  <cp:keywords/>
  <dc:description/>
  <cp:lastModifiedBy>Almond, Louise</cp:lastModifiedBy>
  <cp:revision>2</cp:revision>
  <cp:lastPrinted>2021-10-16T12:42:00Z</cp:lastPrinted>
  <dcterms:created xsi:type="dcterms:W3CDTF">2022-09-26T11:44:00Z</dcterms:created>
  <dcterms:modified xsi:type="dcterms:W3CDTF">2022-09-26T11:44:00Z</dcterms:modified>
</cp:coreProperties>
</file>