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BE85C" w14:textId="2B4ED0FC" w:rsidR="004616C9" w:rsidRPr="00F551F9" w:rsidRDefault="00654395" w:rsidP="00163D78">
      <w:pPr>
        <w:pStyle w:val="Heading1"/>
      </w:pPr>
      <w:r w:rsidRPr="00D7189C">
        <w:t xml:space="preserve">Body Worn Cameras: An effective or cosmetic policing response to </w:t>
      </w:r>
      <w:r w:rsidR="000617F1">
        <w:t xml:space="preserve">domestic and </w:t>
      </w:r>
      <w:r w:rsidRPr="00D7189C">
        <w:t xml:space="preserve">family violence? </w:t>
      </w:r>
    </w:p>
    <w:p w14:paraId="0F4CA407" w14:textId="0A3D6661" w:rsidR="000617F1" w:rsidRDefault="000617F1" w:rsidP="005A6751">
      <w:pPr>
        <w:pStyle w:val="NormalWeb"/>
        <w:spacing w:before="0" w:beforeAutospacing="0" w:after="0" w:afterAutospacing="0" w:line="480" w:lineRule="auto"/>
        <w:jc w:val="both"/>
        <w:rPr>
          <w:color w:val="000000" w:themeColor="text1"/>
          <w:lang w:val="en-GB"/>
        </w:rPr>
      </w:pPr>
    </w:p>
    <w:p w14:paraId="5A7BD76B" w14:textId="77777777" w:rsidR="00442EF8" w:rsidRDefault="000617F1" w:rsidP="00442EF8">
      <w:pPr>
        <w:pStyle w:val="NormalWeb"/>
        <w:spacing w:before="0" w:beforeAutospacing="0" w:after="0" w:afterAutospacing="0" w:line="480" w:lineRule="auto"/>
        <w:jc w:val="both"/>
        <w:rPr>
          <w:color w:val="000000" w:themeColor="text1"/>
          <w:lang w:val="en-GB"/>
        </w:rPr>
      </w:pPr>
      <w:r>
        <w:rPr>
          <w:b/>
          <w:bCs/>
          <w:color w:val="000000" w:themeColor="text1"/>
          <w:lang w:val="en-GB"/>
        </w:rPr>
        <w:t>Authors</w:t>
      </w:r>
    </w:p>
    <w:p w14:paraId="3615226E" w14:textId="2CC69CD8" w:rsidR="000617F1" w:rsidRDefault="000617F1" w:rsidP="00F551F9">
      <w:pPr>
        <w:pStyle w:val="NormalWeb"/>
        <w:spacing w:before="0" w:beforeAutospacing="0" w:after="0" w:afterAutospacing="0" w:line="480" w:lineRule="auto"/>
        <w:jc w:val="both"/>
        <w:rPr>
          <w:color w:val="000000" w:themeColor="text1"/>
          <w:lang w:val="en-GB"/>
        </w:rPr>
      </w:pPr>
      <w:r>
        <w:rPr>
          <w:color w:val="000000" w:themeColor="text1"/>
          <w:lang w:val="en-GB"/>
        </w:rPr>
        <w:t>Dr Naomi Pfitzner,</w:t>
      </w:r>
      <w:r w:rsidR="00D12802">
        <w:rPr>
          <w:color w:val="000000" w:themeColor="text1"/>
          <w:lang w:val="en-GB"/>
        </w:rPr>
        <w:t xml:space="preserve"> </w:t>
      </w:r>
      <w:r w:rsidR="00D12802" w:rsidRPr="00D12802">
        <w:rPr>
          <w:color w:val="000000" w:themeColor="text1"/>
          <w:lang w:val="en-GB"/>
        </w:rPr>
        <w:t>Lead Researcher in the Monash</w:t>
      </w:r>
      <w:r w:rsidR="00D12802">
        <w:rPr>
          <w:color w:val="000000" w:themeColor="text1"/>
          <w:lang w:val="en-GB"/>
        </w:rPr>
        <w:t xml:space="preserve"> </w:t>
      </w:r>
      <w:r w:rsidR="00D12802" w:rsidRPr="00D12802">
        <w:rPr>
          <w:color w:val="000000" w:themeColor="text1"/>
          <w:lang w:val="en-GB"/>
        </w:rPr>
        <w:t>Gender and Family Violence Prevention Centre and</w:t>
      </w:r>
      <w:r w:rsidR="00D12802">
        <w:rPr>
          <w:color w:val="000000" w:themeColor="text1"/>
          <w:lang w:val="en-GB"/>
        </w:rPr>
        <w:t xml:space="preserve"> </w:t>
      </w:r>
      <w:r w:rsidR="00D12802" w:rsidRPr="00D12802">
        <w:rPr>
          <w:color w:val="000000" w:themeColor="text1"/>
          <w:lang w:val="en-GB"/>
        </w:rPr>
        <w:t>Lecturer in Criminology, Faculty of Arts, Monash</w:t>
      </w:r>
      <w:r w:rsidR="00D12802">
        <w:rPr>
          <w:color w:val="000000" w:themeColor="text1"/>
          <w:lang w:val="en-GB"/>
        </w:rPr>
        <w:t xml:space="preserve"> </w:t>
      </w:r>
      <w:r w:rsidR="00D12802" w:rsidRPr="00D12802">
        <w:rPr>
          <w:color w:val="000000" w:themeColor="text1"/>
          <w:lang w:val="en-GB"/>
        </w:rPr>
        <w:t>University.</w:t>
      </w:r>
    </w:p>
    <w:p w14:paraId="59C04446" w14:textId="77777777" w:rsidR="00387F3D" w:rsidRPr="00C97E42" w:rsidRDefault="00387F3D" w:rsidP="00F551F9">
      <w:pPr>
        <w:spacing w:line="480" w:lineRule="auto"/>
        <w:rPr>
          <w:bCs/>
        </w:rPr>
      </w:pPr>
      <w:r w:rsidRPr="00C97E42">
        <w:rPr>
          <w:bCs/>
        </w:rPr>
        <w:t>20 Chancellors Walk,</w:t>
      </w:r>
    </w:p>
    <w:p w14:paraId="40081A1B" w14:textId="77777777" w:rsidR="00387F3D" w:rsidRPr="00C97E42" w:rsidRDefault="00387F3D" w:rsidP="00F551F9">
      <w:pPr>
        <w:spacing w:line="480" w:lineRule="auto"/>
        <w:rPr>
          <w:bCs/>
        </w:rPr>
      </w:pPr>
      <w:r w:rsidRPr="00C97E42">
        <w:rPr>
          <w:bCs/>
        </w:rPr>
        <w:t>Clayton Campus, VIC 3800</w:t>
      </w:r>
    </w:p>
    <w:p w14:paraId="11DE4E23" w14:textId="77777777" w:rsidR="00387F3D" w:rsidRPr="00A16514" w:rsidRDefault="006F4B12" w:rsidP="00F551F9">
      <w:pPr>
        <w:spacing w:line="480" w:lineRule="auto"/>
        <w:rPr>
          <w:bCs/>
        </w:rPr>
      </w:pPr>
      <w:hyperlink r:id="rId8" w:history="1">
        <w:r w:rsidR="00387F3D" w:rsidRPr="00A16514">
          <w:t>Naomi.Pfitzner@monash.edu.au</w:t>
        </w:r>
      </w:hyperlink>
    </w:p>
    <w:p w14:paraId="18683D67" w14:textId="42B9C7CF" w:rsidR="00387F3D" w:rsidRDefault="00387F3D" w:rsidP="00F551F9">
      <w:pPr>
        <w:spacing w:line="480" w:lineRule="auto"/>
        <w:rPr>
          <w:bCs/>
        </w:rPr>
      </w:pPr>
      <w:r>
        <w:rPr>
          <w:bCs/>
        </w:rPr>
        <w:t xml:space="preserve">ORCID ID: </w:t>
      </w:r>
      <w:hyperlink r:id="rId9" w:history="1">
        <w:r w:rsidR="00F57D4A" w:rsidRPr="00CF3A22">
          <w:rPr>
            <w:rStyle w:val="Hyperlink"/>
            <w:bCs/>
          </w:rPr>
          <w:t>https://orcid.org/0000-0003-1757-9170</w:t>
        </w:r>
      </w:hyperlink>
    </w:p>
    <w:p w14:paraId="1EA028CE" w14:textId="77777777" w:rsidR="00E0372A" w:rsidRDefault="00F57D4A" w:rsidP="00F551F9">
      <w:pPr>
        <w:spacing w:line="480" w:lineRule="auto"/>
        <w:rPr>
          <w:bCs/>
        </w:rPr>
      </w:pPr>
      <w:r>
        <w:rPr>
          <w:b/>
        </w:rPr>
        <w:t>Biography:</w:t>
      </w:r>
      <w:r>
        <w:rPr>
          <w:bCs/>
        </w:rPr>
        <w:t xml:space="preserve"> </w:t>
      </w:r>
    </w:p>
    <w:p w14:paraId="61F5C692" w14:textId="6723BDB9" w:rsidR="00F57D4A" w:rsidRPr="00F57D4A" w:rsidRDefault="00E0372A" w:rsidP="00F551F9">
      <w:pPr>
        <w:spacing w:line="480" w:lineRule="auto"/>
        <w:rPr>
          <w:bCs/>
        </w:rPr>
      </w:pPr>
      <w:r w:rsidRPr="00E0372A">
        <w:rPr>
          <w:bCs/>
        </w:rPr>
        <w:t>Dr Naomi Pfitzner</w:t>
      </w:r>
      <w:r w:rsidRPr="00366397">
        <w:rPr>
          <w:b/>
        </w:rPr>
        <w:t xml:space="preserve"> </w:t>
      </w:r>
      <w:r w:rsidRPr="00366397">
        <w:rPr>
          <w:bCs/>
        </w:rPr>
        <w:t>is a Lead Researcher with the Monash Gender and Family Violence Prevention Centre and a Lecturer in Criminology in the Faculty of Arts, Monash University (Victoria, Australia).</w:t>
      </w:r>
      <w:r>
        <w:rPr>
          <w:bCs/>
        </w:rPr>
        <w:t xml:space="preserve"> </w:t>
      </w:r>
      <w:r w:rsidRPr="00366397">
        <w:t>Her research has a key focus on domestic and family violence prevention and response.</w:t>
      </w:r>
    </w:p>
    <w:p w14:paraId="7547ACE2" w14:textId="77777777" w:rsidR="00387F3D" w:rsidRDefault="00387F3D" w:rsidP="00F551F9">
      <w:pPr>
        <w:pStyle w:val="NormalWeb"/>
        <w:spacing w:before="0" w:beforeAutospacing="0" w:after="0" w:afterAutospacing="0" w:line="480" w:lineRule="auto"/>
        <w:jc w:val="both"/>
        <w:rPr>
          <w:color w:val="000000" w:themeColor="text1"/>
          <w:lang w:val="en-GB"/>
        </w:rPr>
      </w:pPr>
    </w:p>
    <w:p w14:paraId="23E480C8" w14:textId="31E7AFCE" w:rsidR="00422C36" w:rsidRDefault="00D12802" w:rsidP="00F551F9">
      <w:pPr>
        <w:spacing w:line="480" w:lineRule="auto"/>
        <w:rPr>
          <w:color w:val="000000"/>
        </w:rPr>
      </w:pPr>
      <w:r>
        <w:rPr>
          <w:color w:val="000000" w:themeColor="text1"/>
          <w:lang w:val="en-GB"/>
        </w:rPr>
        <w:t xml:space="preserve">Professor Sandra Walklate, </w:t>
      </w:r>
      <w:r w:rsidR="00422C36" w:rsidRPr="00422C36">
        <w:rPr>
          <w:color w:val="000000"/>
        </w:rPr>
        <w:t>Eleanor Rathbone Chair of Sociology conjoint with</w:t>
      </w:r>
      <w:r w:rsidR="00422C36">
        <w:rPr>
          <w:color w:val="000000"/>
        </w:rPr>
        <w:t xml:space="preserve"> </w:t>
      </w:r>
      <w:r w:rsidR="00422C36" w:rsidRPr="00422C36">
        <w:rPr>
          <w:color w:val="000000"/>
        </w:rPr>
        <w:t>Professor of Criminology</w:t>
      </w:r>
      <w:r w:rsidR="00422C36">
        <w:rPr>
          <w:color w:val="000000"/>
        </w:rPr>
        <w:t xml:space="preserve">, </w:t>
      </w:r>
      <w:r w:rsidR="00422C36" w:rsidRPr="00422C36">
        <w:rPr>
          <w:color w:val="000000"/>
        </w:rPr>
        <w:t>Monash University</w:t>
      </w:r>
    </w:p>
    <w:p w14:paraId="17319117" w14:textId="4F656CBB" w:rsidR="000D462A" w:rsidRDefault="000D462A" w:rsidP="00F551F9">
      <w:pPr>
        <w:spacing w:line="480" w:lineRule="auto"/>
        <w:rPr>
          <w:color w:val="000000"/>
        </w:rPr>
      </w:pPr>
      <w:r w:rsidRPr="000D462A">
        <w:rPr>
          <w:color w:val="000000"/>
        </w:rPr>
        <w:t xml:space="preserve">Eleanor Rathbone Building, </w:t>
      </w:r>
      <w:r w:rsidRPr="00422C36">
        <w:rPr>
          <w:color w:val="000000"/>
        </w:rPr>
        <w:t>University of Liverpool,</w:t>
      </w:r>
    </w:p>
    <w:p w14:paraId="2FFD2649" w14:textId="3386A49A" w:rsidR="00422C36" w:rsidRDefault="000D462A" w:rsidP="00F551F9">
      <w:pPr>
        <w:spacing w:line="480" w:lineRule="auto"/>
        <w:rPr>
          <w:color w:val="000000"/>
        </w:rPr>
      </w:pPr>
      <w:r w:rsidRPr="000D462A">
        <w:rPr>
          <w:color w:val="000000"/>
        </w:rPr>
        <w:t>Bedford Street South</w:t>
      </w:r>
      <w:r>
        <w:rPr>
          <w:color w:val="000000"/>
        </w:rPr>
        <w:t xml:space="preserve"> </w:t>
      </w:r>
      <w:r w:rsidR="00422C36" w:rsidRPr="00422C36">
        <w:rPr>
          <w:color w:val="000000"/>
        </w:rPr>
        <w:t>L69 7ZA</w:t>
      </w:r>
    </w:p>
    <w:p w14:paraId="10587172" w14:textId="68AA3D84" w:rsidR="00760163" w:rsidRPr="00422C36" w:rsidRDefault="00BA1924" w:rsidP="00F551F9">
      <w:pPr>
        <w:spacing w:line="480" w:lineRule="auto"/>
        <w:rPr>
          <w:rFonts w:ascii="Tahoma" w:hAnsi="Tahoma" w:cs="Tahoma"/>
          <w:color w:val="000000"/>
        </w:rPr>
      </w:pPr>
      <w:r w:rsidRPr="00BA1924">
        <w:t>S.L.Walklate@liverpool.ac.uk; sandra.walklate@monash.edu</w:t>
      </w:r>
    </w:p>
    <w:p w14:paraId="4A26335F" w14:textId="77777777" w:rsidR="00A55F6A" w:rsidRDefault="00F57D4A" w:rsidP="00F57D4A">
      <w:pPr>
        <w:spacing w:line="480" w:lineRule="auto"/>
        <w:rPr>
          <w:bCs/>
        </w:rPr>
      </w:pPr>
      <w:r>
        <w:rPr>
          <w:b/>
        </w:rPr>
        <w:t>Biography:</w:t>
      </w:r>
      <w:r>
        <w:rPr>
          <w:bCs/>
        </w:rPr>
        <w:t xml:space="preserve"> </w:t>
      </w:r>
    </w:p>
    <w:p w14:paraId="2E247DE0" w14:textId="2F9D8C90" w:rsidR="00F57D4A" w:rsidRPr="00F57D4A" w:rsidRDefault="00BA2C67" w:rsidP="00F57D4A">
      <w:pPr>
        <w:spacing w:line="480" w:lineRule="auto"/>
        <w:rPr>
          <w:bCs/>
        </w:rPr>
      </w:pPr>
      <w:r w:rsidRPr="00BA2C67">
        <w:rPr>
          <w:bCs/>
        </w:rPr>
        <w:t>Professor Sandra Walklate</w:t>
      </w:r>
      <w:r w:rsidRPr="00366397">
        <w:rPr>
          <w:b/>
        </w:rPr>
        <w:t xml:space="preserve"> </w:t>
      </w:r>
      <w:r w:rsidRPr="00366397">
        <w:rPr>
          <w:color w:val="1A1A1A"/>
          <w:lang w:eastAsia="da-DK"/>
        </w:rPr>
        <w:t xml:space="preserve">is Eleanor Rathbone Chair of Sociology at the University of Liverpool (UK), Professor of Criminology at Monash University (Australia), and adjunct </w:t>
      </w:r>
      <w:r w:rsidRPr="00366397">
        <w:rPr>
          <w:color w:val="1A1A1A"/>
          <w:lang w:eastAsia="da-DK"/>
        </w:rPr>
        <w:lastRenderedPageBreak/>
        <w:t xml:space="preserve">professor at QUT (Brisbane, Australia). </w:t>
      </w:r>
      <w:r>
        <w:rPr>
          <w:color w:val="1A1A1A"/>
          <w:lang w:eastAsia="da-DK"/>
        </w:rPr>
        <w:t>Professor Walklate is i</w:t>
      </w:r>
      <w:r w:rsidRPr="00366397">
        <w:rPr>
          <w:color w:val="1A1A1A"/>
          <w:lang w:eastAsia="da-DK"/>
        </w:rPr>
        <w:t>nternationally recognised for her work in victimology and research on criminal victimisation</w:t>
      </w:r>
    </w:p>
    <w:p w14:paraId="19388DDA" w14:textId="77777777" w:rsidR="00387F3D" w:rsidRDefault="00387F3D" w:rsidP="00F551F9">
      <w:pPr>
        <w:pStyle w:val="NormalWeb"/>
        <w:spacing w:before="0" w:beforeAutospacing="0" w:after="0" w:afterAutospacing="0" w:line="480" w:lineRule="auto"/>
        <w:jc w:val="both"/>
        <w:rPr>
          <w:color w:val="000000" w:themeColor="text1"/>
          <w:lang w:val="en-GB"/>
        </w:rPr>
      </w:pPr>
    </w:p>
    <w:p w14:paraId="2AB02EBC" w14:textId="4D2D4727" w:rsidR="00D12802" w:rsidRDefault="00D12802" w:rsidP="00F551F9">
      <w:pPr>
        <w:pStyle w:val="NormalWeb"/>
        <w:spacing w:before="0" w:beforeAutospacing="0" w:after="0" w:afterAutospacing="0" w:line="480" w:lineRule="auto"/>
        <w:jc w:val="both"/>
        <w:rPr>
          <w:color w:val="000000" w:themeColor="text1"/>
          <w:lang w:val="en-GB"/>
        </w:rPr>
      </w:pPr>
      <w:r>
        <w:rPr>
          <w:color w:val="000000" w:themeColor="text1"/>
          <w:lang w:val="en-GB"/>
        </w:rPr>
        <w:t xml:space="preserve">Emeritus Professor Jude McCulloch, </w:t>
      </w:r>
      <w:r w:rsidRPr="00D12802">
        <w:rPr>
          <w:color w:val="000000" w:themeColor="text1"/>
          <w:lang w:val="en-GB"/>
        </w:rPr>
        <w:t>Faculty of Arts, Monash</w:t>
      </w:r>
      <w:r>
        <w:rPr>
          <w:color w:val="000000" w:themeColor="text1"/>
          <w:lang w:val="en-GB"/>
        </w:rPr>
        <w:t xml:space="preserve"> </w:t>
      </w:r>
      <w:r w:rsidRPr="00D12802">
        <w:rPr>
          <w:color w:val="000000" w:themeColor="text1"/>
          <w:lang w:val="en-GB"/>
        </w:rPr>
        <w:t>University.</w:t>
      </w:r>
    </w:p>
    <w:p w14:paraId="4DE78FB9" w14:textId="77777777" w:rsidR="00387F3D" w:rsidRPr="00C97E42" w:rsidRDefault="00387F3D" w:rsidP="00F551F9">
      <w:pPr>
        <w:spacing w:line="480" w:lineRule="auto"/>
        <w:rPr>
          <w:bCs/>
        </w:rPr>
      </w:pPr>
      <w:r w:rsidRPr="00C97E42">
        <w:rPr>
          <w:bCs/>
        </w:rPr>
        <w:t>20 Chancellors Walk,</w:t>
      </w:r>
    </w:p>
    <w:p w14:paraId="4781933C" w14:textId="77777777" w:rsidR="00387F3D" w:rsidRPr="00C97E42" w:rsidRDefault="00387F3D" w:rsidP="00F551F9">
      <w:pPr>
        <w:spacing w:line="480" w:lineRule="auto"/>
        <w:rPr>
          <w:bCs/>
        </w:rPr>
      </w:pPr>
      <w:r w:rsidRPr="00C97E42">
        <w:rPr>
          <w:bCs/>
        </w:rPr>
        <w:t>Clayton Campus, VIC 3800</w:t>
      </w:r>
    </w:p>
    <w:p w14:paraId="561F9DB3" w14:textId="09078996" w:rsidR="004555A5" w:rsidRDefault="00F57D4A" w:rsidP="00F551F9">
      <w:pPr>
        <w:spacing w:line="480" w:lineRule="auto"/>
        <w:rPr>
          <w:bCs/>
        </w:rPr>
      </w:pPr>
      <w:hyperlink r:id="rId10" w:history="1">
        <w:r w:rsidRPr="00CF3A22">
          <w:rPr>
            <w:rStyle w:val="Hyperlink"/>
            <w:bCs/>
          </w:rPr>
          <w:t>jude.mcculloch@monash.edu</w:t>
        </w:r>
      </w:hyperlink>
    </w:p>
    <w:p w14:paraId="6F62EDCF" w14:textId="77777777" w:rsidR="00D856C1" w:rsidRDefault="00F57D4A" w:rsidP="00F57D4A">
      <w:pPr>
        <w:spacing w:line="480" w:lineRule="auto"/>
        <w:rPr>
          <w:bCs/>
        </w:rPr>
      </w:pPr>
      <w:r>
        <w:rPr>
          <w:b/>
        </w:rPr>
        <w:t>Biography:</w:t>
      </w:r>
      <w:r>
        <w:rPr>
          <w:bCs/>
        </w:rPr>
        <w:t xml:space="preserve"> </w:t>
      </w:r>
    </w:p>
    <w:p w14:paraId="2FD17EDD" w14:textId="4C0609BC" w:rsidR="0014327B" w:rsidRPr="0014327B" w:rsidRDefault="00D856C1" w:rsidP="0014327B">
      <w:pPr>
        <w:spacing w:line="480" w:lineRule="auto"/>
        <w:rPr>
          <w:bCs/>
        </w:rPr>
      </w:pPr>
      <w:r w:rsidRPr="00AA15FF">
        <w:rPr>
          <w:bCs/>
        </w:rPr>
        <w:t xml:space="preserve">Emeritus Professor Jude McCulloch is </w:t>
      </w:r>
      <w:r w:rsidR="00E37E5C" w:rsidRPr="00AA15FF">
        <w:rPr>
          <w:bCs/>
        </w:rPr>
        <w:t xml:space="preserve">a Fellow of the Australian </w:t>
      </w:r>
      <w:r w:rsidR="00EF5B0A" w:rsidRPr="00AA15FF">
        <w:rPr>
          <w:bCs/>
        </w:rPr>
        <w:t>Academy</w:t>
      </w:r>
      <w:r w:rsidR="00E37E5C" w:rsidRPr="00AA15FF">
        <w:rPr>
          <w:bCs/>
        </w:rPr>
        <w:t xml:space="preserve"> of Social Sciences.</w:t>
      </w:r>
      <w:r w:rsidR="0014327B" w:rsidRPr="00AA15FF">
        <w:rPr>
          <w:bCs/>
        </w:rPr>
        <w:t xml:space="preserve"> </w:t>
      </w:r>
      <w:r w:rsidR="0014327B" w:rsidRPr="00AA15FF">
        <w:rPr>
          <w:bCs/>
        </w:rPr>
        <w:t>Emeritus Professor McCulloch</w:t>
      </w:r>
      <w:r w:rsidR="00E73F53" w:rsidRPr="00AA15FF">
        <w:rPr>
          <w:bCs/>
        </w:rPr>
        <w:t>’s</w:t>
      </w:r>
      <w:r w:rsidR="0014327B" w:rsidRPr="00AA15FF">
        <w:rPr>
          <w:bCs/>
        </w:rPr>
        <w:t xml:space="preserve"> early research investigated the growing integration of war and crime, police and the military and security and crime control and the implications of this for justice.</w:t>
      </w:r>
      <w:r w:rsidR="0014327B" w:rsidRPr="00AA15FF">
        <w:rPr>
          <w:bCs/>
        </w:rPr>
        <w:t xml:space="preserve"> </w:t>
      </w:r>
      <w:r w:rsidR="0014327B" w:rsidRPr="00AA15FF">
        <w:rPr>
          <w:bCs/>
        </w:rPr>
        <w:t xml:space="preserve">Recent research </w:t>
      </w:r>
      <w:r w:rsidR="00E73F53" w:rsidRPr="00AA15FF">
        <w:rPr>
          <w:bCs/>
        </w:rPr>
        <w:t>considers</w:t>
      </w:r>
      <w:r w:rsidR="0014327B" w:rsidRPr="00AA15FF">
        <w:rPr>
          <w:bCs/>
        </w:rPr>
        <w:t xml:space="preserve"> on risk, </w:t>
      </w:r>
      <w:proofErr w:type="gramStart"/>
      <w:r w:rsidR="00E73F53" w:rsidRPr="00AA15FF">
        <w:rPr>
          <w:bCs/>
        </w:rPr>
        <w:t>prevention</w:t>
      </w:r>
      <w:proofErr w:type="gramEnd"/>
      <w:r w:rsidR="00E73F53" w:rsidRPr="00AA15FF">
        <w:rPr>
          <w:bCs/>
        </w:rPr>
        <w:t xml:space="preserve"> and family violence.</w:t>
      </w:r>
    </w:p>
    <w:p w14:paraId="346899E8" w14:textId="12FCBAAE" w:rsidR="0014327B" w:rsidRPr="0014327B" w:rsidRDefault="0014327B" w:rsidP="0014327B">
      <w:pPr>
        <w:spacing w:line="480" w:lineRule="auto"/>
        <w:rPr>
          <w:bCs/>
        </w:rPr>
      </w:pPr>
    </w:p>
    <w:p w14:paraId="0135FEE3" w14:textId="2BE52C9A" w:rsidR="00F57D4A" w:rsidRPr="00F57D4A" w:rsidRDefault="00F57D4A" w:rsidP="00F57D4A">
      <w:pPr>
        <w:spacing w:line="480" w:lineRule="auto"/>
        <w:rPr>
          <w:bCs/>
        </w:rPr>
      </w:pPr>
    </w:p>
    <w:p w14:paraId="2370E2EA" w14:textId="77777777" w:rsidR="000617F1" w:rsidRPr="000617F1" w:rsidRDefault="000617F1" w:rsidP="00387F3D">
      <w:pPr>
        <w:pStyle w:val="NormalWeb"/>
        <w:spacing w:before="0" w:beforeAutospacing="0" w:after="0" w:afterAutospacing="0"/>
        <w:jc w:val="both"/>
        <w:rPr>
          <w:color w:val="000000" w:themeColor="text1"/>
          <w:lang w:val="en-GB"/>
        </w:rPr>
      </w:pPr>
    </w:p>
    <w:p w14:paraId="062CB22F" w14:textId="77777777" w:rsidR="00442EF8" w:rsidRDefault="00442EF8" w:rsidP="00442EF8">
      <w:pPr>
        <w:spacing w:line="360" w:lineRule="auto"/>
        <w:jc w:val="both"/>
        <w:rPr>
          <w:b/>
        </w:rPr>
      </w:pPr>
      <w:r>
        <w:rPr>
          <w:b/>
        </w:rPr>
        <w:t xml:space="preserve">Institution and </w:t>
      </w:r>
      <w:r w:rsidRPr="00B143B7">
        <w:rPr>
          <w:b/>
        </w:rPr>
        <w:t xml:space="preserve">Corresponding author details </w:t>
      </w:r>
    </w:p>
    <w:p w14:paraId="0ECD8645" w14:textId="77777777" w:rsidR="00442EF8" w:rsidRPr="00B143B7" w:rsidRDefault="00442EF8" w:rsidP="00442EF8">
      <w:pPr>
        <w:spacing w:line="360" w:lineRule="auto"/>
        <w:jc w:val="both"/>
      </w:pPr>
      <w:r w:rsidRPr="00B143B7">
        <w:t xml:space="preserve">Monash University, Victoria, Australia 3800 </w:t>
      </w:r>
    </w:p>
    <w:p w14:paraId="7DA4C8B9" w14:textId="77777777" w:rsidR="00442EF8" w:rsidRPr="00B143B7" w:rsidRDefault="00442EF8" w:rsidP="00442EF8">
      <w:pPr>
        <w:spacing w:line="360" w:lineRule="auto"/>
        <w:jc w:val="both"/>
      </w:pPr>
      <w:r w:rsidRPr="00B143B7">
        <w:t xml:space="preserve">Naomi Pfitzner, email: </w:t>
      </w:r>
      <w:hyperlink r:id="rId11" w:history="1">
        <w:r w:rsidRPr="00B143B7">
          <w:rPr>
            <w:rStyle w:val="Hyperlink"/>
          </w:rPr>
          <w:t>naomi.pfitzner@monash.edu</w:t>
        </w:r>
      </w:hyperlink>
      <w:r w:rsidRPr="00B143B7">
        <w:t>, telephone: +61 3 9905</w:t>
      </w:r>
      <w:r>
        <w:t xml:space="preserve"> </w:t>
      </w:r>
      <w:r w:rsidRPr="00B143B7">
        <w:t xml:space="preserve">8048 </w:t>
      </w:r>
    </w:p>
    <w:p w14:paraId="5B52099D" w14:textId="503E6E72" w:rsidR="00872419" w:rsidRDefault="00872419">
      <w:pPr>
        <w:rPr>
          <w:lang w:val="en-GB"/>
        </w:rPr>
      </w:pPr>
      <w:r>
        <w:rPr>
          <w:lang w:val="en-GB"/>
        </w:rPr>
        <w:br w:type="page"/>
      </w:r>
    </w:p>
    <w:p w14:paraId="796E611E" w14:textId="76E15DB8" w:rsidR="00872419" w:rsidRPr="00D7189C" w:rsidRDefault="005E0FB0" w:rsidP="00163D78">
      <w:pPr>
        <w:pStyle w:val="Heading1"/>
        <w:rPr>
          <w:rFonts w:eastAsia="Times New Roman"/>
          <w:lang w:val="en-GB"/>
        </w:rPr>
      </w:pPr>
      <w:r>
        <w:rPr>
          <w:rFonts w:eastAsia="Times New Roman"/>
          <w:lang w:val="en-GB"/>
        </w:rPr>
        <w:lastRenderedPageBreak/>
        <w:t>ABSTRACT</w:t>
      </w:r>
    </w:p>
    <w:p w14:paraId="1A90BFA0" w14:textId="7E592FA8" w:rsidR="00872419" w:rsidRDefault="00872419" w:rsidP="00872419">
      <w:pPr>
        <w:pStyle w:val="NormalWeb"/>
        <w:spacing w:before="0" w:beforeAutospacing="0" w:after="0" w:afterAutospacing="0" w:line="480" w:lineRule="auto"/>
        <w:jc w:val="both"/>
        <w:rPr>
          <w:color w:val="000000" w:themeColor="text1"/>
          <w:lang w:val="en-GB"/>
        </w:rPr>
      </w:pPr>
      <w:r w:rsidRPr="00D7189C">
        <w:rPr>
          <w:color w:val="000000" w:themeColor="text1"/>
          <w:lang w:val="en-GB"/>
        </w:rPr>
        <w:t xml:space="preserve">Drawing together literature on police body worn cameras (BWC) and video recorded evidence in </w:t>
      </w:r>
      <w:r>
        <w:rPr>
          <w:color w:val="000000" w:themeColor="text1"/>
          <w:lang w:val="en-GB"/>
        </w:rPr>
        <w:t xml:space="preserve">domestic and </w:t>
      </w:r>
      <w:r w:rsidRPr="00D7189C">
        <w:rPr>
          <w:color w:val="000000" w:themeColor="text1"/>
          <w:lang w:val="en-GB"/>
        </w:rPr>
        <w:t xml:space="preserve">family violence matters, this paper explores whether technology can ‘fix’ criminal justice responses to </w:t>
      </w:r>
      <w:r>
        <w:rPr>
          <w:color w:val="000000" w:themeColor="text1"/>
          <w:lang w:val="en-GB"/>
        </w:rPr>
        <w:t xml:space="preserve">domestic and </w:t>
      </w:r>
      <w:r w:rsidRPr="00D7189C">
        <w:rPr>
          <w:color w:val="000000" w:themeColor="text1"/>
          <w:lang w:val="en-GB"/>
        </w:rPr>
        <w:t>family violence. We argue that the use of police BWC and</w:t>
      </w:r>
      <w:r>
        <w:rPr>
          <w:color w:val="000000" w:themeColor="text1"/>
          <w:lang w:val="en-GB"/>
        </w:rPr>
        <w:t xml:space="preserve"> </w:t>
      </w:r>
      <w:r w:rsidR="0091192D">
        <w:rPr>
          <w:color w:val="000000" w:themeColor="text1"/>
          <w:lang w:val="en-GB"/>
        </w:rPr>
        <w:t xml:space="preserve">digitally recorded </w:t>
      </w:r>
      <w:proofErr w:type="gramStart"/>
      <w:r w:rsidR="0091192D">
        <w:rPr>
          <w:color w:val="000000" w:themeColor="text1"/>
          <w:lang w:val="en-GB"/>
        </w:rPr>
        <w:t>audio visual</w:t>
      </w:r>
      <w:proofErr w:type="gramEnd"/>
      <w:r w:rsidRPr="00D7189C">
        <w:rPr>
          <w:color w:val="000000" w:themeColor="text1"/>
          <w:lang w:val="en-GB"/>
        </w:rPr>
        <w:t xml:space="preserve"> evidence in </w:t>
      </w:r>
      <w:r>
        <w:rPr>
          <w:color w:val="000000" w:themeColor="text1"/>
          <w:lang w:val="en-GB"/>
        </w:rPr>
        <w:t xml:space="preserve">domestic and </w:t>
      </w:r>
      <w:r w:rsidRPr="00D7189C">
        <w:rPr>
          <w:color w:val="000000" w:themeColor="text1"/>
          <w:lang w:val="en-GB"/>
        </w:rPr>
        <w:t>family violence matters is not a cure</w:t>
      </w:r>
      <w:r>
        <w:rPr>
          <w:color w:val="000000" w:themeColor="text1"/>
          <w:lang w:val="en-GB"/>
        </w:rPr>
        <w:t>-</w:t>
      </w:r>
      <w:r w:rsidRPr="00D7189C">
        <w:rPr>
          <w:color w:val="000000" w:themeColor="text1"/>
          <w:lang w:val="en-GB"/>
        </w:rPr>
        <w:t xml:space="preserve">all for deficiencies in criminal justice responses to </w:t>
      </w:r>
      <w:r>
        <w:rPr>
          <w:color w:val="000000" w:themeColor="text1"/>
          <w:lang w:val="en-GB"/>
        </w:rPr>
        <w:t xml:space="preserve">domestic and </w:t>
      </w:r>
      <w:r w:rsidRPr="00D7189C">
        <w:rPr>
          <w:color w:val="000000" w:themeColor="text1"/>
          <w:lang w:val="en-GB"/>
        </w:rPr>
        <w:t xml:space="preserve">family violence. While the use of such technologies may alleviate some of the deficiencies highlighted in the Australian state of Victoria’s 2016 Royal Commission into Family Violence, it raises serious concerns about victim’s agency and privacy. We argue that the introduction of such technologies requires significant investment in training and education - for police to adapt to their changed role and for judicial officers, legal practitioners and potential jurors in understanding and interpreting victim survivor behaviour on film. </w:t>
      </w:r>
    </w:p>
    <w:p w14:paraId="23884A0F" w14:textId="77777777" w:rsidR="00D307F6" w:rsidRDefault="00D307F6" w:rsidP="00872419">
      <w:pPr>
        <w:pStyle w:val="NormalWeb"/>
        <w:spacing w:before="0" w:beforeAutospacing="0" w:after="0" w:afterAutospacing="0" w:line="480" w:lineRule="auto"/>
        <w:jc w:val="both"/>
        <w:rPr>
          <w:color w:val="000000" w:themeColor="text1"/>
          <w:lang w:val="en-GB"/>
        </w:rPr>
      </w:pPr>
    </w:p>
    <w:p w14:paraId="3E141D30" w14:textId="10FAF09B" w:rsidR="00872419" w:rsidRDefault="00C30F48" w:rsidP="00872419">
      <w:pPr>
        <w:pStyle w:val="NormalWeb"/>
        <w:spacing w:before="0" w:beforeAutospacing="0" w:after="0" w:afterAutospacing="0" w:line="480" w:lineRule="auto"/>
        <w:jc w:val="both"/>
        <w:rPr>
          <w:color w:val="000000" w:themeColor="text1"/>
          <w:lang w:val="en-GB"/>
        </w:rPr>
      </w:pPr>
      <w:r>
        <w:rPr>
          <w:b/>
          <w:bCs/>
          <w:color w:val="000000" w:themeColor="text1"/>
          <w:lang w:val="en-GB"/>
        </w:rPr>
        <w:t>KEYWORDS</w:t>
      </w:r>
    </w:p>
    <w:p w14:paraId="24B09FE4" w14:textId="5FCAC33B" w:rsidR="00872419" w:rsidRDefault="00872419" w:rsidP="00872419">
      <w:pPr>
        <w:pStyle w:val="NormalWeb"/>
        <w:spacing w:before="0" w:beforeAutospacing="0" w:after="0" w:afterAutospacing="0" w:line="480" w:lineRule="auto"/>
        <w:jc w:val="both"/>
        <w:rPr>
          <w:color w:val="000000" w:themeColor="text1"/>
          <w:lang w:val="en-GB"/>
        </w:rPr>
      </w:pPr>
      <w:r>
        <w:rPr>
          <w:color w:val="000000" w:themeColor="text1"/>
          <w:lang w:val="en-GB"/>
        </w:rPr>
        <w:t>Domestic violence, family violence, policing, body worn camera,</w:t>
      </w:r>
      <w:r w:rsidR="00A87253">
        <w:rPr>
          <w:color w:val="000000" w:themeColor="text1"/>
          <w:lang w:val="en-GB"/>
        </w:rPr>
        <w:t xml:space="preserve"> technology</w:t>
      </w:r>
      <w:r w:rsidR="001A7D69">
        <w:rPr>
          <w:color w:val="000000" w:themeColor="text1"/>
          <w:lang w:val="en-GB"/>
        </w:rPr>
        <w:t>, criminal justice</w:t>
      </w:r>
    </w:p>
    <w:p w14:paraId="30F67189" w14:textId="26F2C56C" w:rsidR="00872419" w:rsidRDefault="00872419">
      <w:pPr>
        <w:rPr>
          <w:b/>
          <w:color w:val="000000" w:themeColor="text1"/>
          <w:lang w:val="en-GB" w:eastAsia="en-US"/>
        </w:rPr>
      </w:pPr>
      <w:r>
        <w:rPr>
          <w:b/>
          <w:color w:val="000000" w:themeColor="text1"/>
          <w:lang w:val="en-GB" w:eastAsia="en-US"/>
        </w:rPr>
        <w:br w:type="page"/>
      </w:r>
    </w:p>
    <w:p w14:paraId="4A8C80AC" w14:textId="77777777" w:rsidR="000617F1" w:rsidRDefault="000617F1">
      <w:pPr>
        <w:rPr>
          <w:b/>
          <w:color w:val="000000" w:themeColor="text1"/>
          <w:lang w:val="en-GB" w:eastAsia="en-US"/>
        </w:rPr>
      </w:pPr>
    </w:p>
    <w:p w14:paraId="7AD72850" w14:textId="74FB0B15" w:rsidR="00AB3080" w:rsidRPr="00926910" w:rsidRDefault="00926910" w:rsidP="00163D78">
      <w:pPr>
        <w:pStyle w:val="Heading1"/>
        <w:rPr>
          <w:rFonts w:eastAsia="Times New Roman"/>
          <w:lang w:val="en-GB"/>
        </w:rPr>
      </w:pPr>
      <w:r w:rsidRPr="00926910">
        <w:rPr>
          <w:rFonts w:eastAsia="Times New Roman"/>
          <w:lang w:val="en-GB"/>
        </w:rPr>
        <w:t>INTRODUCTION</w:t>
      </w:r>
    </w:p>
    <w:p w14:paraId="6C25ADA7" w14:textId="74B538C7" w:rsidR="00FE19D8" w:rsidRDefault="00AB3080" w:rsidP="005A6751">
      <w:pPr>
        <w:pStyle w:val="NormalWeb"/>
        <w:spacing w:before="0" w:beforeAutospacing="0" w:after="0" w:afterAutospacing="0" w:line="480" w:lineRule="auto"/>
        <w:rPr>
          <w:color w:val="000000" w:themeColor="text1"/>
        </w:rPr>
      </w:pPr>
      <w:r w:rsidRPr="00D7189C">
        <w:rPr>
          <w:color w:val="000000" w:themeColor="text1"/>
          <w:lang w:val="en-GB"/>
        </w:rPr>
        <w:t>Across the globe increasing attention has been paid to the prevention and the reduction of</w:t>
      </w:r>
      <w:r w:rsidRPr="00D7189C">
        <w:rPr>
          <w:color w:val="000000" w:themeColor="text1"/>
        </w:rPr>
        <w:t xml:space="preserve"> violence against women. In Australia, this has </w:t>
      </w:r>
      <w:r w:rsidR="00154D1A">
        <w:rPr>
          <w:color w:val="000000" w:themeColor="text1"/>
        </w:rPr>
        <w:t>brought</w:t>
      </w:r>
      <w:r w:rsidR="00154D1A" w:rsidRPr="00D7189C">
        <w:rPr>
          <w:color w:val="000000" w:themeColor="text1"/>
        </w:rPr>
        <w:t xml:space="preserve"> </w:t>
      </w:r>
      <w:r w:rsidRPr="00D7189C">
        <w:rPr>
          <w:color w:val="000000" w:themeColor="text1"/>
        </w:rPr>
        <w:t>a decade of significant policy reform and action including the world</w:t>
      </w:r>
      <w:r w:rsidR="00FE19D8">
        <w:rPr>
          <w:color w:val="000000" w:themeColor="text1"/>
        </w:rPr>
        <w:t>’s</w:t>
      </w:r>
      <w:r w:rsidRPr="00D7189C">
        <w:rPr>
          <w:color w:val="000000" w:themeColor="text1"/>
        </w:rPr>
        <w:t xml:space="preserve"> first national violence prevention framework (Our Watch, Australia’s National Research Organisation for Women’s Safety (ANROWS)</w:t>
      </w:r>
      <w:r w:rsidR="00DF30FA" w:rsidRPr="00D7189C">
        <w:rPr>
          <w:color w:val="000000" w:themeColor="text1"/>
        </w:rPr>
        <w:t xml:space="preserve"> and</w:t>
      </w:r>
      <w:r w:rsidRPr="00D7189C">
        <w:rPr>
          <w:color w:val="000000" w:themeColor="text1"/>
        </w:rPr>
        <w:t xml:space="preserve"> VicHealth</w:t>
      </w:r>
      <w:r w:rsidR="0087691A">
        <w:rPr>
          <w:color w:val="000000" w:themeColor="text1"/>
        </w:rPr>
        <w:t xml:space="preserve">, </w:t>
      </w:r>
      <w:r w:rsidRPr="00D7189C">
        <w:rPr>
          <w:color w:val="000000" w:themeColor="text1"/>
        </w:rPr>
        <w:t>2015) and the 2016 Victorian Royal Commission into Family Violence (RCFV) (State of Victoria</w:t>
      </w:r>
      <w:r w:rsidR="0087691A">
        <w:rPr>
          <w:color w:val="000000" w:themeColor="text1"/>
        </w:rPr>
        <w:t>,</w:t>
      </w:r>
      <w:r w:rsidRPr="00D7189C">
        <w:rPr>
          <w:color w:val="000000" w:themeColor="text1"/>
        </w:rPr>
        <w:t xml:space="preserve"> 2016</w:t>
      </w:r>
      <w:r w:rsidR="00B433BE" w:rsidRPr="00D7189C">
        <w:rPr>
          <w:color w:val="000000" w:themeColor="text1"/>
        </w:rPr>
        <w:t>b</w:t>
      </w:r>
      <w:r w:rsidRPr="00D7189C">
        <w:rPr>
          <w:color w:val="000000" w:themeColor="text1"/>
        </w:rPr>
        <w:t xml:space="preserve">). </w:t>
      </w:r>
      <w:r w:rsidR="004B0382" w:rsidRPr="00D7189C">
        <w:rPr>
          <w:color w:val="000000" w:themeColor="text1"/>
        </w:rPr>
        <w:t>Th</w:t>
      </w:r>
      <w:r w:rsidR="00154D1A">
        <w:rPr>
          <w:color w:val="000000" w:themeColor="text1"/>
        </w:rPr>
        <w:t>e</w:t>
      </w:r>
      <w:r w:rsidR="004B0382" w:rsidRPr="00D7189C">
        <w:rPr>
          <w:color w:val="000000" w:themeColor="text1"/>
        </w:rPr>
        <w:t xml:space="preserve"> seven volume </w:t>
      </w:r>
      <w:r w:rsidRPr="00D7189C">
        <w:rPr>
          <w:color w:val="000000" w:themeColor="text1"/>
        </w:rPr>
        <w:t>Royal Commission</w:t>
      </w:r>
      <w:r w:rsidR="004B0382" w:rsidRPr="00D7189C">
        <w:rPr>
          <w:color w:val="000000" w:themeColor="text1"/>
        </w:rPr>
        <w:t xml:space="preserve"> report</w:t>
      </w:r>
      <w:r w:rsidRPr="00D7189C">
        <w:rPr>
          <w:color w:val="000000" w:themeColor="text1"/>
        </w:rPr>
        <w:t xml:space="preserve">, </w:t>
      </w:r>
      <w:r w:rsidR="004B0382" w:rsidRPr="00D7189C">
        <w:rPr>
          <w:color w:val="000000" w:themeColor="text1"/>
        </w:rPr>
        <w:t xml:space="preserve">made 227 </w:t>
      </w:r>
      <w:r w:rsidRPr="00D7189C">
        <w:rPr>
          <w:color w:val="000000" w:themeColor="text1"/>
        </w:rPr>
        <w:t xml:space="preserve">recommendations </w:t>
      </w:r>
      <w:r w:rsidR="004B0382" w:rsidRPr="00D7189C">
        <w:rPr>
          <w:color w:val="000000" w:themeColor="text1"/>
        </w:rPr>
        <w:t>all of which</w:t>
      </w:r>
      <w:r w:rsidRPr="00D7189C">
        <w:rPr>
          <w:color w:val="000000" w:themeColor="text1"/>
        </w:rPr>
        <w:t xml:space="preserve"> the Government committed to implement, le</w:t>
      </w:r>
      <w:r w:rsidR="00FE19D8">
        <w:rPr>
          <w:color w:val="000000" w:themeColor="text1"/>
        </w:rPr>
        <w:t>a</w:t>
      </w:r>
      <w:r w:rsidRPr="00D7189C">
        <w:rPr>
          <w:color w:val="000000" w:themeColor="text1"/>
        </w:rPr>
        <w:t>d</w:t>
      </w:r>
      <w:r w:rsidR="00FE19D8">
        <w:rPr>
          <w:color w:val="000000" w:themeColor="text1"/>
        </w:rPr>
        <w:t>ing</w:t>
      </w:r>
      <w:r w:rsidRPr="00D7189C">
        <w:rPr>
          <w:color w:val="000000" w:themeColor="text1"/>
        </w:rPr>
        <w:t xml:space="preserve"> to </w:t>
      </w:r>
      <w:r w:rsidR="00FE19D8">
        <w:rPr>
          <w:color w:val="000000" w:themeColor="text1"/>
        </w:rPr>
        <w:t>numerous</w:t>
      </w:r>
      <w:r w:rsidR="00FE19D8" w:rsidRPr="00D7189C">
        <w:rPr>
          <w:color w:val="000000" w:themeColor="text1"/>
        </w:rPr>
        <w:t xml:space="preserve"> </w:t>
      </w:r>
      <w:r w:rsidR="00371E65">
        <w:rPr>
          <w:color w:val="000000" w:themeColor="text1"/>
        </w:rPr>
        <w:t xml:space="preserve">domestic and </w:t>
      </w:r>
      <w:r w:rsidRPr="00D7189C">
        <w:rPr>
          <w:color w:val="000000" w:themeColor="text1"/>
        </w:rPr>
        <w:t>family violence</w:t>
      </w:r>
      <w:r w:rsidR="00371E65">
        <w:rPr>
          <w:rStyle w:val="FootnoteReference"/>
          <w:color w:val="000000" w:themeColor="text1"/>
        </w:rPr>
        <w:footnoteReference w:id="1"/>
      </w:r>
      <w:r w:rsidR="00A6390F">
        <w:rPr>
          <w:color w:val="000000" w:themeColor="text1"/>
        </w:rPr>
        <w:t xml:space="preserve"> (DFV)</w:t>
      </w:r>
      <w:r w:rsidRPr="00D7189C">
        <w:rPr>
          <w:color w:val="000000" w:themeColor="text1"/>
        </w:rPr>
        <w:t xml:space="preserve"> reforms in the Victorian criminal justice sector.</w:t>
      </w:r>
      <w:r w:rsidR="004B0382" w:rsidRPr="00D7189C">
        <w:rPr>
          <w:color w:val="000000" w:themeColor="text1"/>
        </w:rPr>
        <w:t xml:space="preserve"> The RCFV noted that</w:t>
      </w:r>
      <w:r w:rsidR="00FE19D8">
        <w:rPr>
          <w:color w:val="000000" w:themeColor="text1"/>
        </w:rPr>
        <w:t>:</w:t>
      </w:r>
    </w:p>
    <w:p w14:paraId="64AFC5BA" w14:textId="77777777" w:rsidR="00FE19D8" w:rsidRDefault="004B0382" w:rsidP="00FE19D8">
      <w:pPr>
        <w:pStyle w:val="NormalWeb"/>
        <w:spacing w:before="0" w:beforeAutospacing="0" w:after="0" w:afterAutospacing="0" w:line="480" w:lineRule="auto"/>
        <w:ind w:left="720"/>
        <w:rPr>
          <w:color w:val="000000" w:themeColor="text1"/>
        </w:rPr>
      </w:pPr>
      <w:r w:rsidRPr="00D7189C">
        <w:rPr>
          <w:color w:val="000000" w:themeColor="text1"/>
        </w:rPr>
        <w:t xml:space="preserve"> ‘[a]n effective police response is essential to the victims</w:t>
      </w:r>
      <w:r w:rsidR="007451D6" w:rsidRPr="00D7189C">
        <w:rPr>
          <w:color w:val="000000" w:themeColor="text1"/>
        </w:rPr>
        <w:t>’</w:t>
      </w:r>
      <w:r w:rsidRPr="00D7189C">
        <w:rPr>
          <w:color w:val="000000" w:themeColor="text1"/>
        </w:rPr>
        <w:t xml:space="preserve"> ability to remain safe</w:t>
      </w:r>
      <w:r w:rsidR="00630A02" w:rsidRPr="00D7189C">
        <w:rPr>
          <w:color w:val="000000" w:themeColor="text1"/>
        </w:rPr>
        <w:t>, receive a fair outcome, and recover from the violence</w:t>
      </w:r>
      <w:r w:rsidR="006F78E4" w:rsidRPr="00D7189C">
        <w:rPr>
          <w:color w:val="000000" w:themeColor="text1"/>
        </w:rPr>
        <w:t>’ and</w:t>
      </w:r>
      <w:r w:rsidR="00630A02" w:rsidRPr="00D7189C">
        <w:rPr>
          <w:color w:val="000000" w:themeColor="text1"/>
        </w:rPr>
        <w:t xml:space="preserve"> that ‘improvements must be made in order to ensure that family violence is regarded as core business, to improve the investigation of offences, and to ensure that police interact appropriately with victims . . .’</w:t>
      </w:r>
      <w:r w:rsidR="00942FA5" w:rsidRPr="00D7189C">
        <w:rPr>
          <w:color w:val="000000" w:themeColor="text1"/>
        </w:rPr>
        <w:t>.</w:t>
      </w:r>
      <w:r w:rsidR="00630A02" w:rsidRPr="00D7189C">
        <w:rPr>
          <w:color w:val="000000" w:themeColor="text1"/>
        </w:rPr>
        <w:t xml:space="preserve"> </w:t>
      </w:r>
    </w:p>
    <w:p w14:paraId="49C33614" w14:textId="4388F059" w:rsidR="00E60381" w:rsidRPr="00D7189C" w:rsidRDefault="00FE19D8" w:rsidP="00FE19D8">
      <w:pPr>
        <w:pStyle w:val="NormalWeb"/>
        <w:spacing w:before="0" w:beforeAutospacing="0" w:after="0" w:afterAutospacing="0" w:line="480" w:lineRule="auto"/>
        <w:rPr>
          <w:color w:val="000000" w:themeColor="text1"/>
        </w:rPr>
      </w:pPr>
      <w:r>
        <w:rPr>
          <w:color w:val="000000" w:themeColor="text1"/>
        </w:rPr>
        <w:t>While acknowledging a</w:t>
      </w:r>
      <w:r w:rsidR="00630A02" w:rsidRPr="00D7189C">
        <w:rPr>
          <w:color w:val="000000" w:themeColor="text1"/>
        </w:rPr>
        <w:t xml:space="preserve"> significant shift in policing DFV in the </w:t>
      </w:r>
      <w:r w:rsidR="00C048A8" w:rsidRPr="00D7189C">
        <w:rPr>
          <w:color w:val="000000" w:themeColor="text1"/>
        </w:rPr>
        <w:t xml:space="preserve">previous </w:t>
      </w:r>
      <w:r w:rsidR="00630A02" w:rsidRPr="00D7189C">
        <w:rPr>
          <w:color w:val="000000" w:themeColor="text1"/>
        </w:rPr>
        <w:t xml:space="preserve">fifteen years </w:t>
      </w:r>
      <w:r>
        <w:rPr>
          <w:color w:val="000000" w:themeColor="text1"/>
        </w:rPr>
        <w:t>the RCFV</w:t>
      </w:r>
      <w:r w:rsidRPr="00D7189C">
        <w:rPr>
          <w:color w:val="000000" w:themeColor="text1"/>
        </w:rPr>
        <w:t xml:space="preserve"> </w:t>
      </w:r>
      <w:r>
        <w:rPr>
          <w:color w:val="000000" w:themeColor="text1"/>
        </w:rPr>
        <w:t>identified the</w:t>
      </w:r>
      <w:r w:rsidR="00630A02" w:rsidRPr="00D7189C">
        <w:rPr>
          <w:color w:val="000000" w:themeColor="text1"/>
        </w:rPr>
        <w:t xml:space="preserve"> still ‘inconsistent approaches </w:t>
      </w:r>
      <w:r w:rsidR="00942FA5" w:rsidRPr="00D7189C">
        <w:rPr>
          <w:color w:val="000000" w:themeColor="text1"/>
        </w:rPr>
        <w:t xml:space="preserve">that can lead to very </w:t>
      </w:r>
      <w:r w:rsidR="007451D6" w:rsidRPr="00D7189C">
        <w:rPr>
          <w:color w:val="000000" w:themeColor="text1"/>
        </w:rPr>
        <w:t>different</w:t>
      </w:r>
      <w:r w:rsidR="00C048A8" w:rsidRPr="00D7189C">
        <w:rPr>
          <w:color w:val="000000" w:themeColor="text1"/>
        </w:rPr>
        <w:t xml:space="preserve"> </w:t>
      </w:r>
      <w:r w:rsidR="00942FA5" w:rsidRPr="00D7189C">
        <w:rPr>
          <w:color w:val="000000" w:themeColor="text1"/>
        </w:rPr>
        <w:t xml:space="preserve">experiences </w:t>
      </w:r>
      <w:r w:rsidR="007451D6" w:rsidRPr="00D7189C">
        <w:rPr>
          <w:color w:val="000000" w:themeColor="text1"/>
        </w:rPr>
        <w:t>for</w:t>
      </w:r>
      <w:r w:rsidR="00942FA5" w:rsidRPr="00D7189C">
        <w:rPr>
          <w:color w:val="000000" w:themeColor="text1"/>
        </w:rPr>
        <w:t xml:space="preserve"> victims, depending on the circumstances of their interaction with </w:t>
      </w:r>
      <w:r w:rsidR="00942FA5" w:rsidRPr="0077620F">
        <w:rPr>
          <w:color w:val="000000" w:themeColor="text1"/>
        </w:rPr>
        <w:t>police</w:t>
      </w:r>
      <w:r w:rsidR="006F78E4" w:rsidRPr="0077620F">
        <w:rPr>
          <w:color w:val="000000" w:themeColor="text1"/>
        </w:rPr>
        <w:t>’ (State</w:t>
      </w:r>
      <w:r w:rsidR="00C048A8" w:rsidRPr="0077620F">
        <w:rPr>
          <w:color w:val="000000" w:themeColor="text1"/>
        </w:rPr>
        <w:t xml:space="preserve"> of Victoria</w:t>
      </w:r>
      <w:r w:rsidR="0087691A">
        <w:rPr>
          <w:color w:val="000000" w:themeColor="text1"/>
        </w:rPr>
        <w:t>,</w:t>
      </w:r>
      <w:r w:rsidR="00942FA5" w:rsidRPr="0077620F">
        <w:rPr>
          <w:color w:val="000000" w:themeColor="text1"/>
        </w:rPr>
        <w:t xml:space="preserve"> </w:t>
      </w:r>
      <w:r w:rsidR="00C048A8" w:rsidRPr="0077620F">
        <w:rPr>
          <w:color w:val="000000" w:themeColor="text1"/>
        </w:rPr>
        <w:t>2016</w:t>
      </w:r>
      <w:r w:rsidR="00744876" w:rsidRPr="0077620F">
        <w:rPr>
          <w:color w:val="000000" w:themeColor="text1"/>
        </w:rPr>
        <w:t>a</w:t>
      </w:r>
      <w:r w:rsidR="0087691A">
        <w:rPr>
          <w:color w:val="000000" w:themeColor="text1"/>
        </w:rPr>
        <w:t>:</w:t>
      </w:r>
      <w:r w:rsidR="00C048A8" w:rsidRPr="0077620F">
        <w:rPr>
          <w:color w:val="000000" w:themeColor="text1"/>
        </w:rPr>
        <w:t xml:space="preserve"> 1</w:t>
      </w:r>
      <w:r w:rsidR="00942FA5" w:rsidRPr="0077620F">
        <w:rPr>
          <w:color w:val="000000" w:themeColor="text1"/>
        </w:rPr>
        <w:t>).</w:t>
      </w:r>
      <w:r w:rsidR="00942FA5" w:rsidRPr="00D7189C">
        <w:rPr>
          <w:color w:val="000000" w:themeColor="text1"/>
        </w:rPr>
        <w:t xml:space="preserve"> </w:t>
      </w:r>
      <w:r w:rsidR="00AB3080" w:rsidRPr="00D7189C">
        <w:rPr>
          <w:color w:val="000000" w:themeColor="text1"/>
        </w:rPr>
        <w:t xml:space="preserve">Recommendation 58 called for Victoria Police to trial and evaluate the use of body worn cameras (BWCs) to </w:t>
      </w:r>
      <w:r w:rsidR="00942FA5" w:rsidRPr="00D7189C">
        <w:rPr>
          <w:color w:val="000000" w:themeColor="text1"/>
        </w:rPr>
        <w:t xml:space="preserve">‘collect statements and other evidence from </w:t>
      </w:r>
      <w:r w:rsidR="00AB3080" w:rsidRPr="00D7189C">
        <w:rPr>
          <w:color w:val="000000" w:themeColor="text1"/>
        </w:rPr>
        <w:t>family violence</w:t>
      </w:r>
      <w:r w:rsidR="00942FA5" w:rsidRPr="00D7189C">
        <w:rPr>
          <w:color w:val="000000" w:themeColor="text1"/>
        </w:rPr>
        <w:t xml:space="preserve"> incident scenes’</w:t>
      </w:r>
      <w:r w:rsidR="00AB3080" w:rsidRPr="00D7189C">
        <w:rPr>
          <w:color w:val="000000" w:themeColor="text1"/>
        </w:rPr>
        <w:t xml:space="preserve"> (State of Victoria</w:t>
      </w:r>
      <w:r w:rsidR="0087691A">
        <w:rPr>
          <w:color w:val="000000" w:themeColor="text1"/>
        </w:rPr>
        <w:t>,</w:t>
      </w:r>
      <w:r w:rsidR="00AB3080" w:rsidRPr="00D7189C">
        <w:rPr>
          <w:color w:val="000000" w:themeColor="text1"/>
        </w:rPr>
        <w:t xml:space="preserve"> 2016a). </w:t>
      </w:r>
      <w:r w:rsidR="00CF6C62" w:rsidRPr="00D7189C">
        <w:rPr>
          <w:color w:val="000000" w:themeColor="text1"/>
        </w:rPr>
        <w:t xml:space="preserve">The RCFV considered that BWC </w:t>
      </w:r>
      <w:r w:rsidR="00E60381" w:rsidRPr="00D7189C">
        <w:rPr>
          <w:color w:val="000000" w:themeColor="text1"/>
        </w:rPr>
        <w:t>c</w:t>
      </w:r>
      <w:r w:rsidR="00CF6C62" w:rsidRPr="00D7189C">
        <w:rPr>
          <w:color w:val="000000" w:themeColor="text1"/>
        </w:rPr>
        <w:t>ould potentially reduc</w:t>
      </w:r>
      <w:r w:rsidR="00E60381" w:rsidRPr="00D7189C">
        <w:rPr>
          <w:color w:val="000000" w:themeColor="text1"/>
        </w:rPr>
        <w:t>e</w:t>
      </w:r>
      <w:r w:rsidR="00CF6C62" w:rsidRPr="00D7189C">
        <w:rPr>
          <w:color w:val="000000" w:themeColor="text1"/>
        </w:rPr>
        <w:t xml:space="preserve"> </w:t>
      </w:r>
      <w:r>
        <w:rPr>
          <w:color w:val="000000" w:themeColor="text1"/>
        </w:rPr>
        <w:t>victim</w:t>
      </w:r>
      <w:r w:rsidRPr="00D7189C">
        <w:rPr>
          <w:color w:val="000000" w:themeColor="text1"/>
        </w:rPr>
        <w:t xml:space="preserve"> </w:t>
      </w:r>
      <w:r w:rsidR="00CF6C62" w:rsidRPr="00D7189C">
        <w:rPr>
          <w:color w:val="000000" w:themeColor="text1"/>
        </w:rPr>
        <w:t xml:space="preserve">trauma </w:t>
      </w:r>
      <w:r>
        <w:rPr>
          <w:color w:val="000000" w:themeColor="text1"/>
        </w:rPr>
        <w:t xml:space="preserve">associated with </w:t>
      </w:r>
      <w:r w:rsidR="00CF6C62" w:rsidRPr="00D7189C">
        <w:rPr>
          <w:color w:val="000000" w:themeColor="text1"/>
        </w:rPr>
        <w:t xml:space="preserve">giving evidence in court; </w:t>
      </w:r>
      <w:r w:rsidR="00E60381" w:rsidRPr="00D7189C">
        <w:rPr>
          <w:color w:val="000000" w:themeColor="text1"/>
        </w:rPr>
        <w:t>assist police</w:t>
      </w:r>
      <w:r w:rsidR="00DF07B6" w:rsidRPr="00D7189C">
        <w:rPr>
          <w:color w:val="000000" w:themeColor="text1"/>
        </w:rPr>
        <w:t>,</w:t>
      </w:r>
      <w:r w:rsidR="00E60381" w:rsidRPr="00D7189C">
        <w:rPr>
          <w:color w:val="000000" w:themeColor="text1"/>
        </w:rPr>
        <w:t xml:space="preserve"> </w:t>
      </w:r>
      <w:r w:rsidR="00E60381" w:rsidRPr="00D7189C">
        <w:rPr>
          <w:color w:val="000000" w:themeColor="text1"/>
        </w:rPr>
        <w:lastRenderedPageBreak/>
        <w:t xml:space="preserve">prosecutors and the courts by </w:t>
      </w:r>
      <w:r w:rsidR="00CF6C62" w:rsidRPr="00D7189C">
        <w:rPr>
          <w:color w:val="000000" w:themeColor="text1"/>
        </w:rPr>
        <w:t>providing higher-quality evidence</w:t>
      </w:r>
      <w:r w:rsidR="00E60381" w:rsidRPr="00D7189C">
        <w:rPr>
          <w:color w:val="000000" w:themeColor="text1"/>
        </w:rPr>
        <w:t xml:space="preserve"> </w:t>
      </w:r>
      <w:r w:rsidR="00DF07B6" w:rsidRPr="00D7189C">
        <w:rPr>
          <w:color w:val="000000" w:themeColor="text1"/>
        </w:rPr>
        <w:t>that might increase guilty pleas</w:t>
      </w:r>
      <w:r w:rsidR="00CF6C62" w:rsidRPr="00D7189C">
        <w:rPr>
          <w:color w:val="000000" w:themeColor="text1"/>
        </w:rPr>
        <w:t xml:space="preserve">; </w:t>
      </w:r>
      <w:r w:rsidR="00DF07B6" w:rsidRPr="00D7189C">
        <w:rPr>
          <w:color w:val="000000" w:themeColor="text1"/>
        </w:rPr>
        <w:t xml:space="preserve">and </w:t>
      </w:r>
      <w:r w:rsidR="00CF6C62" w:rsidRPr="00D7189C">
        <w:rPr>
          <w:color w:val="000000" w:themeColor="text1"/>
        </w:rPr>
        <w:t>increas</w:t>
      </w:r>
      <w:r w:rsidR="00E60381" w:rsidRPr="00D7189C">
        <w:rPr>
          <w:color w:val="000000" w:themeColor="text1"/>
        </w:rPr>
        <w:t xml:space="preserve">e </w:t>
      </w:r>
      <w:r w:rsidR="00CF6C62" w:rsidRPr="00D7189C">
        <w:rPr>
          <w:color w:val="000000" w:themeColor="text1"/>
        </w:rPr>
        <w:t xml:space="preserve">community confidence that offenders are held to account. The </w:t>
      </w:r>
      <w:r w:rsidR="00DF07B6" w:rsidRPr="00D7189C">
        <w:rPr>
          <w:color w:val="000000" w:themeColor="text1"/>
        </w:rPr>
        <w:t xml:space="preserve">RCFV gave particular prominence to the </w:t>
      </w:r>
      <w:r w:rsidR="00E60381" w:rsidRPr="00D7189C">
        <w:rPr>
          <w:color w:val="000000" w:themeColor="text1"/>
        </w:rPr>
        <w:t>potential of</w:t>
      </w:r>
      <w:r w:rsidR="00DF07B6" w:rsidRPr="00D7189C">
        <w:rPr>
          <w:color w:val="000000" w:themeColor="text1"/>
        </w:rPr>
        <w:t xml:space="preserve"> BWC to reduce</w:t>
      </w:r>
      <w:r w:rsidR="00CF6C62" w:rsidRPr="00D7189C">
        <w:rPr>
          <w:color w:val="000000" w:themeColor="text1"/>
        </w:rPr>
        <w:t xml:space="preserve"> the administrative burden on </w:t>
      </w:r>
      <w:r w:rsidR="00E60381" w:rsidRPr="00D7189C">
        <w:rPr>
          <w:color w:val="000000" w:themeColor="text1"/>
        </w:rPr>
        <w:t xml:space="preserve">front line </w:t>
      </w:r>
      <w:r w:rsidR="00CF6C62" w:rsidRPr="00D7189C">
        <w:rPr>
          <w:color w:val="000000" w:themeColor="text1"/>
        </w:rPr>
        <w:t>police</w:t>
      </w:r>
      <w:r w:rsidR="00DF07B6" w:rsidRPr="00D7189C">
        <w:rPr>
          <w:color w:val="000000" w:themeColor="text1"/>
        </w:rPr>
        <w:t xml:space="preserve">. This was considered potentially significant in relation to expanding police capacity </w:t>
      </w:r>
      <w:r w:rsidR="00C048A8" w:rsidRPr="00D7189C">
        <w:rPr>
          <w:color w:val="000000" w:themeColor="text1"/>
        </w:rPr>
        <w:t>(</w:t>
      </w:r>
      <w:r w:rsidR="00C048A8" w:rsidRPr="0077620F">
        <w:rPr>
          <w:color w:val="000000" w:themeColor="text1"/>
        </w:rPr>
        <w:t>State of Victoria</w:t>
      </w:r>
      <w:r w:rsidR="0087691A">
        <w:rPr>
          <w:color w:val="000000" w:themeColor="text1"/>
        </w:rPr>
        <w:t>,</w:t>
      </w:r>
      <w:r w:rsidR="00C048A8" w:rsidRPr="0077620F">
        <w:rPr>
          <w:color w:val="000000" w:themeColor="text1"/>
        </w:rPr>
        <w:t xml:space="preserve"> 2016</w:t>
      </w:r>
      <w:r w:rsidR="00744876" w:rsidRPr="0077620F">
        <w:rPr>
          <w:color w:val="000000" w:themeColor="text1"/>
        </w:rPr>
        <w:t>a</w:t>
      </w:r>
      <w:r w:rsidR="0087691A">
        <w:rPr>
          <w:color w:val="000000" w:themeColor="text1"/>
        </w:rPr>
        <w:t>:</w:t>
      </w:r>
      <w:r w:rsidR="007451D6" w:rsidRPr="0077620F">
        <w:rPr>
          <w:color w:val="000000" w:themeColor="text1"/>
        </w:rPr>
        <w:t xml:space="preserve"> 106</w:t>
      </w:r>
      <w:r w:rsidR="00B26D9C" w:rsidRPr="0077620F">
        <w:rPr>
          <w:color w:val="000000" w:themeColor="text1"/>
        </w:rPr>
        <w:t>; see also Harris</w:t>
      </w:r>
      <w:r w:rsidR="0087691A">
        <w:rPr>
          <w:color w:val="000000" w:themeColor="text1"/>
        </w:rPr>
        <w:t>,</w:t>
      </w:r>
      <w:r w:rsidR="00B26D9C" w:rsidRPr="0077620F">
        <w:rPr>
          <w:color w:val="000000" w:themeColor="text1"/>
        </w:rPr>
        <w:t xml:space="preserve"> 2018</w:t>
      </w:r>
      <w:r w:rsidR="00C048A8" w:rsidRPr="0077620F">
        <w:rPr>
          <w:color w:val="000000" w:themeColor="text1"/>
        </w:rPr>
        <w:t>)</w:t>
      </w:r>
      <w:r w:rsidR="00DF07B6" w:rsidRPr="0077620F">
        <w:rPr>
          <w:color w:val="000000" w:themeColor="text1"/>
        </w:rPr>
        <w:t xml:space="preserve">. </w:t>
      </w:r>
      <w:r>
        <w:rPr>
          <w:color w:val="000000" w:themeColor="text1"/>
        </w:rPr>
        <w:t>Hoping to equip</w:t>
      </w:r>
      <w:r w:rsidR="00C048A8" w:rsidRPr="0077620F">
        <w:rPr>
          <w:color w:val="000000" w:themeColor="text1"/>
        </w:rPr>
        <w:t xml:space="preserve"> police to deliv</w:t>
      </w:r>
      <w:r w:rsidR="00C048A8" w:rsidRPr="00D7189C">
        <w:rPr>
          <w:color w:val="000000" w:themeColor="text1"/>
        </w:rPr>
        <w:t xml:space="preserve">er improved victim-centred responses to </w:t>
      </w:r>
      <w:r w:rsidR="007F1DB5">
        <w:rPr>
          <w:color w:val="000000" w:themeColor="text1"/>
        </w:rPr>
        <w:t>DFV</w:t>
      </w:r>
      <w:r w:rsidR="00C048A8" w:rsidRPr="00D7189C">
        <w:rPr>
          <w:color w:val="000000" w:themeColor="text1"/>
        </w:rPr>
        <w:t xml:space="preserve"> in a time of escalating demand, the RCFV envisioned that the police use of BWCs in </w:t>
      </w:r>
      <w:r w:rsidR="00956B88">
        <w:rPr>
          <w:color w:val="000000" w:themeColor="text1"/>
        </w:rPr>
        <w:t>DFV</w:t>
      </w:r>
      <w:r w:rsidR="00956B88" w:rsidRPr="00D7189C">
        <w:rPr>
          <w:color w:val="000000" w:themeColor="text1"/>
        </w:rPr>
        <w:t xml:space="preserve"> </w:t>
      </w:r>
      <w:r w:rsidR="00C048A8" w:rsidRPr="00D7189C">
        <w:rPr>
          <w:color w:val="000000" w:themeColor="text1"/>
        </w:rPr>
        <w:t xml:space="preserve">incidents would improve </w:t>
      </w:r>
      <w:r w:rsidR="007451D6" w:rsidRPr="00D7189C">
        <w:rPr>
          <w:color w:val="000000" w:themeColor="text1"/>
        </w:rPr>
        <w:t xml:space="preserve">police </w:t>
      </w:r>
      <w:r w:rsidR="00C048A8" w:rsidRPr="00D7189C">
        <w:rPr>
          <w:color w:val="000000" w:themeColor="text1"/>
        </w:rPr>
        <w:t>efficiency related to statement taking and evidence gathering</w:t>
      </w:r>
      <w:r w:rsidR="007451D6" w:rsidRPr="00D7189C">
        <w:rPr>
          <w:color w:val="000000" w:themeColor="text1"/>
        </w:rPr>
        <w:t xml:space="preserve"> at </w:t>
      </w:r>
      <w:r w:rsidR="00956B88">
        <w:rPr>
          <w:color w:val="000000" w:themeColor="text1"/>
        </w:rPr>
        <w:t>DFV</w:t>
      </w:r>
      <w:r w:rsidR="00956B88" w:rsidRPr="00D7189C">
        <w:rPr>
          <w:color w:val="000000" w:themeColor="text1"/>
        </w:rPr>
        <w:t xml:space="preserve"> </w:t>
      </w:r>
      <w:r w:rsidR="007451D6" w:rsidRPr="00D7189C">
        <w:rPr>
          <w:color w:val="000000" w:themeColor="text1"/>
        </w:rPr>
        <w:t>incidents</w:t>
      </w:r>
      <w:r w:rsidR="00C048A8" w:rsidRPr="00D7189C">
        <w:rPr>
          <w:color w:val="000000" w:themeColor="text1"/>
        </w:rPr>
        <w:t>.</w:t>
      </w:r>
    </w:p>
    <w:p w14:paraId="2B32893D" w14:textId="4EFFF749" w:rsidR="00AB3080" w:rsidRPr="00D7189C" w:rsidRDefault="00DF07B6" w:rsidP="005A6751">
      <w:pPr>
        <w:pStyle w:val="NormalWeb"/>
        <w:spacing w:before="0" w:beforeAutospacing="0" w:after="0" w:afterAutospacing="0" w:line="480" w:lineRule="auto"/>
        <w:rPr>
          <w:color w:val="000000" w:themeColor="text1"/>
        </w:rPr>
      </w:pPr>
      <w:r w:rsidRPr="00D7189C">
        <w:rPr>
          <w:color w:val="000000" w:themeColor="text1"/>
        </w:rPr>
        <w:t xml:space="preserve">The RCFV </w:t>
      </w:r>
      <w:r w:rsidR="002D7E15" w:rsidRPr="00D7189C">
        <w:rPr>
          <w:color w:val="000000" w:themeColor="text1"/>
        </w:rPr>
        <w:t>considered it was ‘imperative’ that the trial be rigorously evaluated</w:t>
      </w:r>
      <w:r w:rsidR="00634ADB">
        <w:rPr>
          <w:color w:val="000000" w:themeColor="text1"/>
        </w:rPr>
        <w:t xml:space="preserve"> t</w:t>
      </w:r>
      <w:r w:rsidR="00634ADB" w:rsidRPr="00D7189C">
        <w:rPr>
          <w:color w:val="000000" w:themeColor="text1"/>
        </w:rPr>
        <w:t>o</w:t>
      </w:r>
      <w:r w:rsidR="002D7E15" w:rsidRPr="00D7189C">
        <w:rPr>
          <w:color w:val="000000" w:themeColor="text1"/>
        </w:rPr>
        <w:t xml:space="preserve"> mitigate against unintended consequences particularly for victims. Such consequences were stated to include BWC evidence being used against victims </w:t>
      </w:r>
      <w:r w:rsidR="002F5B6C">
        <w:rPr>
          <w:color w:val="000000" w:themeColor="text1"/>
        </w:rPr>
        <w:t>given that</w:t>
      </w:r>
      <w:r w:rsidR="002D7E15" w:rsidRPr="00D7189C">
        <w:rPr>
          <w:color w:val="000000" w:themeColor="text1"/>
        </w:rPr>
        <w:t xml:space="preserve"> misidentification of the primary aggressor by police was understood to be a significant </w:t>
      </w:r>
      <w:r w:rsidR="007451D6" w:rsidRPr="00D7189C">
        <w:rPr>
          <w:color w:val="000000" w:themeColor="text1"/>
        </w:rPr>
        <w:t xml:space="preserve">ongoing </w:t>
      </w:r>
      <w:r w:rsidR="002D7E15" w:rsidRPr="00D7189C">
        <w:rPr>
          <w:color w:val="000000" w:themeColor="text1"/>
        </w:rPr>
        <w:t>issue</w:t>
      </w:r>
      <w:r w:rsidR="007451D6" w:rsidRPr="00D7189C">
        <w:rPr>
          <w:color w:val="000000" w:themeColor="text1"/>
        </w:rPr>
        <w:t xml:space="preserve"> in the policing of </w:t>
      </w:r>
      <w:r w:rsidR="007451D6" w:rsidRPr="0077620F">
        <w:rPr>
          <w:color w:val="000000" w:themeColor="text1"/>
        </w:rPr>
        <w:t>DFV (State of Victoria</w:t>
      </w:r>
      <w:r w:rsidR="0087691A">
        <w:rPr>
          <w:color w:val="000000" w:themeColor="text1"/>
        </w:rPr>
        <w:t>,</w:t>
      </w:r>
      <w:r w:rsidR="007451D6" w:rsidRPr="0077620F">
        <w:rPr>
          <w:color w:val="000000" w:themeColor="text1"/>
        </w:rPr>
        <w:t xml:space="preserve"> 2016</w:t>
      </w:r>
      <w:r w:rsidR="0077620F" w:rsidRPr="0077620F">
        <w:rPr>
          <w:color w:val="000000" w:themeColor="text1"/>
        </w:rPr>
        <w:t>a</w:t>
      </w:r>
      <w:r w:rsidR="0087691A">
        <w:rPr>
          <w:color w:val="000000" w:themeColor="text1"/>
        </w:rPr>
        <w:t>:</w:t>
      </w:r>
      <w:r w:rsidR="007451D6" w:rsidRPr="0077620F">
        <w:rPr>
          <w:color w:val="000000" w:themeColor="text1"/>
        </w:rPr>
        <w:t xml:space="preserve"> 106).</w:t>
      </w:r>
      <w:r w:rsidR="002736F2" w:rsidRPr="0077620F">
        <w:rPr>
          <w:color w:val="000000" w:themeColor="text1"/>
        </w:rPr>
        <w:t xml:space="preserve"> </w:t>
      </w:r>
      <w:r w:rsidR="00490EA6" w:rsidRPr="0077620F">
        <w:rPr>
          <w:color w:val="000000" w:themeColor="text1"/>
        </w:rPr>
        <w:t>As Harris (2020) points out, despite their increasing use by police</w:t>
      </w:r>
      <w:r w:rsidR="00490EA6" w:rsidRPr="00D7189C">
        <w:rPr>
          <w:color w:val="000000" w:themeColor="text1"/>
        </w:rPr>
        <w:t xml:space="preserve"> there have been few evaluations of BWC internationally. </w:t>
      </w:r>
      <w:r w:rsidR="002736F2" w:rsidRPr="00D7189C">
        <w:rPr>
          <w:color w:val="000000" w:themeColor="text1"/>
        </w:rPr>
        <w:t>McCulloch et al</w:t>
      </w:r>
      <w:r w:rsidR="00DA5669" w:rsidRPr="00D7189C">
        <w:rPr>
          <w:color w:val="000000" w:themeColor="text1"/>
        </w:rPr>
        <w:t>.</w:t>
      </w:r>
      <w:r w:rsidR="002736F2" w:rsidRPr="00D7189C">
        <w:rPr>
          <w:color w:val="000000" w:themeColor="text1"/>
        </w:rPr>
        <w:t xml:space="preserve"> (2020) evaluated the police tr</w:t>
      </w:r>
      <w:r w:rsidR="0027346B">
        <w:rPr>
          <w:color w:val="000000" w:themeColor="text1"/>
        </w:rPr>
        <w:t>ia</w:t>
      </w:r>
      <w:r w:rsidR="002736F2" w:rsidRPr="00D7189C">
        <w:rPr>
          <w:color w:val="000000" w:themeColor="text1"/>
        </w:rPr>
        <w:t>l of BWC in line with th</w:t>
      </w:r>
      <w:r w:rsidR="008E3675">
        <w:rPr>
          <w:color w:val="000000" w:themeColor="text1"/>
        </w:rPr>
        <w:t>is</w:t>
      </w:r>
      <w:r w:rsidR="002736F2" w:rsidRPr="00D7189C">
        <w:rPr>
          <w:color w:val="000000" w:themeColor="text1"/>
        </w:rPr>
        <w:t xml:space="preserve"> recommendation but concluded that the limitations of the review timeframe, the relatively small number of uses of the technology by police and within the court system</w:t>
      </w:r>
      <w:r w:rsidR="008E3675">
        <w:rPr>
          <w:color w:val="000000" w:themeColor="text1"/>
        </w:rPr>
        <w:t xml:space="preserve"> </w:t>
      </w:r>
      <w:r w:rsidR="0077620F">
        <w:rPr>
          <w:color w:val="000000" w:themeColor="text1"/>
        </w:rPr>
        <w:t>during the review</w:t>
      </w:r>
      <w:r w:rsidR="002736F2" w:rsidRPr="00D7189C">
        <w:rPr>
          <w:color w:val="000000" w:themeColor="text1"/>
        </w:rPr>
        <w:t xml:space="preserve"> timeframe</w:t>
      </w:r>
      <w:r w:rsidR="008E3675">
        <w:rPr>
          <w:color w:val="000000" w:themeColor="text1"/>
        </w:rPr>
        <w:t>,</w:t>
      </w:r>
      <w:r w:rsidR="002736F2" w:rsidRPr="00D7189C">
        <w:rPr>
          <w:color w:val="000000" w:themeColor="text1"/>
        </w:rPr>
        <w:t xml:space="preserve"> and absence of victim perspectives</w:t>
      </w:r>
      <w:r w:rsidR="00634ADB">
        <w:rPr>
          <w:color w:val="000000" w:themeColor="text1"/>
        </w:rPr>
        <w:t>,</w:t>
      </w:r>
      <w:r w:rsidR="002736F2" w:rsidRPr="00D7189C">
        <w:rPr>
          <w:color w:val="000000" w:themeColor="text1"/>
        </w:rPr>
        <w:t xml:space="preserve"> meant that further evaluation should be undertaken.</w:t>
      </w:r>
      <w:r w:rsidR="00AC47DE">
        <w:rPr>
          <w:color w:val="000000" w:themeColor="text1"/>
        </w:rPr>
        <w:t xml:space="preserve"> In addition</w:t>
      </w:r>
      <w:r w:rsidR="0091192D">
        <w:rPr>
          <w:color w:val="000000" w:themeColor="text1"/>
        </w:rPr>
        <w:t>,</w:t>
      </w:r>
      <w:r w:rsidR="00AC47DE">
        <w:rPr>
          <w:color w:val="000000" w:themeColor="text1"/>
        </w:rPr>
        <w:t xml:space="preserve"> the scope of the evaluation was limited solely to the use of BWC to digitally record</w:t>
      </w:r>
      <w:r w:rsidR="0091192D">
        <w:rPr>
          <w:color w:val="000000" w:themeColor="text1"/>
        </w:rPr>
        <w:t xml:space="preserve"> audio visual </w:t>
      </w:r>
      <w:r w:rsidR="00AC47DE">
        <w:rPr>
          <w:color w:val="000000" w:themeColor="text1"/>
        </w:rPr>
        <w:t>evidence in chief from victims.</w:t>
      </w:r>
      <w:r w:rsidR="002736F2" w:rsidRPr="00D7189C">
        <w:rPr>
          <w:color w:val="000000" w:themeColor="text1"/>
        </w:rPr>
        <w:t xml:space="preserve">  </w:t>
      </w:r>
      <w:r w:rsidR="002D7E15" w:rsidRPr="00D7189C">
        <w:rPr>
          <w:color w:val="000000" w:themeColor="text1"/>
        </w:rPr>
        <w:t xml:space="preserve"> </w:t>
      </w:r>
    </w:p>
    <w:p w14:paraId="4CC7AC85" w14:textId="60050472" w:rsidR="00AB3080" w:rsidRPr="00D7189C" w:rsidRDefault="00B809BE" w:rsidP="005A6751">
      <w:pPr>
        <w:pStyle w:val="NormalWeb"/>
        <w:spacing w:before="0" w:beforeAutospacing="0" w:after="0" w:afterAutospacing="0" w:line="480" w:lineRule="auto"/>
        <w:jc w:val="both"/>
        <w:rPr>
          <w:color w:val="000000" w:themeColor="text1"/>
        </w:rPr>
      </w:pPr>
      <w:r>
        <w:rPr>
          <w:color w:val="000000" w:themeColor="text1"/>
        </w:rPr>
        <w:t xml:space="preserve">Outside the </w:t>
      </w:r>
      <w:r w:rsidR="00C70E9C">
        <w:rPr>
          <w:color w:val="000000" w:themeColor="text1"/>
        </w:rPr>
        <w:t xml:space="preserve">domestic </w:t>
      </w:r>
      <w:r>
        <w:rPr>
          <w:color w:val="000000" w:themeColor="text1"/>
        </w:rPr>
        <w:t xml:space="preserve">violence context, </w:t>
      </w:r>
      <w:r w:rsidR="00AB3080" w:rsidRPr="00D7189C">
        <w:rPr>
          <w:color w:val="000000" w:themeColor="text1"/>
        </w:rPr>
        <w:t xml:space="preserve">BWCs have proven to be a popular technological fix </w:t>
      </w:r>
      <w:r w:rsidR="008E3675">
        <w:rPr>
          <w:color w:val="000000" w:themeColor="text1"/>
        </w:rPr>
        <w:t>for</w:t>
      </w:r>
      <w:r w:rsidR="00AB3080" w:rsidRPr="00D7189C">
        <w:rPr>
          <w:color w:val="000000" w:themeColor="text1"/>
        </w:rPr>
        <w:t xml:space="preserve"> law enforcement issues in terms of facilitating police accountability and transparency in police-community interactions. The popularity of and pre-occupation with technological fixes  as a ‘techno-fix’ approach to crime prevention is well documented (Wells</w:t>
      </w:r>
      <w:r w:rsidR="0087691A">
        <w:rPr>
          <w:color w:val="000000" w:themeColor="text1"/>
        </w:rPr>
        <w:t>,</w:t>
      </w:r>
      <w:r w:rsidR="00AB3080" w:rsidRPr="00D7189C">
        <w:rPr>
          <w:color w:val="000000" w:themeColor="text1"/>
        </w:rPr>
        <w:t xml:space="preserve"> 2018; Byrne </w:t>
      </w:r>
      <w:r w:rsidR="00DF30FA" w:rsidRPr="00D7189C">
        <w:rPr>
          <w:color w:val="000000" w:themeColor="text1"/>
        </w:rPr>
        <w:t>and</w:t>
      </w:r>
      <w:r w:rsidR="00AB3080" w:rsidRPr="00D7189C">
        <w:rPr>
          <w:color w:val="000000" w:themeColor="text1"/>
        </w:rPr>
        <w:t xml:space="preserve"> Marx</w:t>
      </w:r>
      <w:r w:rsidR="0087691A">
        <w:rPr>
          <w:color w:val="000000" w:themeColor="text1"/>
        </w:rPr>
        <w:t>,</w:t>
      </w:r>
      <w:r w:rsidR="00AB3080" w:rsidRPr="00D7189C">
        <w:rPr>
          <w:color w:val="000000" w:themeColor="text1"/>
        </w:rPr>
        <w:t xml:space="preserve"> 2011). In many ways such fixes stand as exemplars of Young’s (1999</w:t>
      </w:r>
      <w:r w:rsidR="009D1DFB" w:rsidRPr="00D7189C">
        <w:rPr>
          <w:color w:val="000000" w:themeColor="text1"/>
        </w:rPr>
        <w:t xml:space="preserve">: </w:t>
      </w:r>
      <w:r w:rsidR="00AB3080" w:rsidRPr="00D7189C">
        <w:rPr>
          <w:color w:val="000000" w:themeColor="text1"/>
        </w:rPr>
        <w:t xml:space="preserve">130) </w:t>
      </w:r>
      <w:r w:rsidR="00AB3080" w:rsidRPr="00D7189C">
        <w:rPr>
          <w:color w:val="000000" w:themeColor="text1"/>
        </w:rPr>
        <w:lastRenderedPageBreak/>
        <w:t>identification of the criminal policy pre-occupation with the ‘cosmetic fallacy’. This fallacy suffers from two errors. In offering technical solutions to the problem of crime it ‘reverses causality: crime causes problems for society rather than society causes the problem of crime’</w:t>
      </w:r>
      <w:r w:rsidR="008E3675">
        <w:rPr>
          <w:color w:val="000000" w:themeColor="text1"/>
        </w:rPr>
        <w:t>,</w:t>
      </w:r>
      <w:r w:rsidR="00AB3080" w:rsidRPr="00D7189C">
        <w:rPr>
          <w:color w:val="000000" w:themeColor="text1"/>
        </w:rPr>
        <w:t xml:space="preserve"> and it reflects a </w:t>
      </w:r>
      <w:r w:rsidR="00154D1A">
        <w:rPr>
          <w:color w:val="000000" w:themeColor="text1"/>
        </w:rPr>
        <w:t>simplistic</w:t>
      </w:r>
      <w:r w:rsidR="00AB3080" w:rsidRPr="00D7189C">
        <w:rPr>
          <w:color w:val="000000" w:themeColor="text1"/>
        </w:rPr>
        <w:t xml:space="preserve"> view of the social world, its social structures and the meaning making behaviour of human beings within it.</w:t>
      </w:r>
      <w:r w:rsidR="008E3675">
        <w:rPr>
          <w:color w:val="000000" w:themeColor="text1"/>
        </w:rPr>
        <w:t xml:space="preserve"> Yet a</w:t>
      </w:r>
      <w:r w:rsidR="00AB3080" w:rsidRPr="00D7189C">
        <w:rPr>
          <w:color w:val="000000" w:themeColor="text1"/>
        </w:rPr>
        <w:t xml:space="preserve">s the twenty-first century has </w:t>
      </w:r>
      <w:r w:rsidR="006F78E4" w:rsidRPr="00D7189C">
        <w:rPr>
          <w:color w:val="000000" w:themeColor="text1"/>
        </w:rPr>
        <w:t>unfolded,</w:t>
      </w:r>
      <w:r w:rsidR="00AB3080" w:rsidRPr="00D7189C">
        <w:rPr>
          <w:color w:val="000000" w:themeColor="text1"/>
        </w:rPr>
        <w:t xml:space="preserve"> and technology has developed apace, the belief in techno-fixes has become ever more entrenched. </w:t>
      </w:r>
      <w:r w:rsidR="0027346B">
        <w:rPr>
          <w:color w:val="000000" w:themeColor="text1"/>
        </w:rPr>
        <w:t>Indeed</w:t>
      </w:r>
      <w:r w:rsidR="00361258">
        <w:rPr>
          <w:color w:val="000000" w:themeColor="text1"/>
        </w:rPr>
        <w:t>,</w:t>
      </w:r>
      <w:r w:rsidR="0027346B">
        <w:rPr>
          <w:color w:val="000000" w:themeColor="text1"/>
        </w:rPr>
        <w:t xml:space="preserve"> this belief is becoming increasingly entrenched as police forces turned to digital responses during the covid pandemic (Walklate et al</w:t>
      </w:r>
      <w:r w:rsidR="00A36861">
        <w:rPr>
          <w:color w:val="000000" w:themeColor="text1"/>
        </w:rPr>
        <w:t>.,</w:t>
      </w:r>
      <w:r w:rsidR="0027346B">
        <w:rPr>
          <w:color w:val="000000" w:themeColor="text1"/>
        </w:rPr>
        <w:t xml:space="preserve"> 2021)</w:t>
      </w:r>
      <w:r w:rsidR="00A36861">
        <w:rPr>
          <w:color w:val="000000" w:themeColor="text1"/>
        </w:rPr>
        <w:t xml:space="preserve">. </w:t>
      </w:r>
      <w:r w:rsidR="00AB3080" w:rsidRPr="00D7189C">
        <w:rPr>
          <w:color w:val="000000" w:themeColor="text1"/>
        </w:rPr>
        <w:t>This is particularly the case as mobile phones have increasingly become a feature of recording crime, experiences of criminal victimisation</w:t>
      </w:r>
      <w:r w:rsidR="008E3675">
        <w:rPr>
          <w:color w:val="000000" w:themeColor="text1"/>
        </w:rPr>
        <w:t>,</w:t>
      </w:r>
      <w:r w:rsidR="00AB3080" w:rsidRPr="00D7189C">
        <w:rPr>
          <w:color w:val="000000" w:themeColor="text1"/>
        </w:rPr>
        <w:t xml:space="preserve"> and used as evidence in courts. Indeed, as Douthwaite (1983</w:t>
      </w:r>
      <w:r w:rsidR="0087691A">
        <w:rPr>
          <w:color w:val="000000" w:themeColor="text1"/>
        </w:rPr>
        <w:t>:</w:t>
      </w:r>
      <w:r w:rsidR="00AB3080" w:rsidRPr="00D7189C">
        <w:rPr>
          <w:color w:val="000000" w:themeColor="text1"/>
        </w:rPr>
        <w:t xml:space="preserve"> 31) observed some time ago, technological fixes are: ‘an attempt to answer a social or human problem using technological devices or systems without any attempt to modify or alter the underlying social or human problem’</w:t>
      </w:r>
      <w:r w:rsidR="008E3675">
        <w:rPr>
          <w:color w:val="000000" w:themeColor="text1"/>
        </w:rPr>
        <w:t>,</w:t>
      </w:r>
      <w:r w:rsidR="00AB3080" w:rsidRPr="00D7189C">
        <w:rPr>
          <w:color w:val="000000" w:themeColor="text1"/>
        </w:rPr>
        <w:t xml:space="preserve"> </w:t>
      </w:r>
      <w:r w:rsidR="00AB3080" w:rsidRPr="00A610FA">
        <w:rPr>
          <w:color w:val="000000" w:themeColor="text1"/>
        </w:rPr>
        <w:t>expressed by Young (1999) as the cosmetic fallacy.</w:t>
      </w:r>
    </w:p>
    <w:p w14:paraId="23324F79" w14:textId="6E547B45" w:rsidR="00AB3080" w:rsidRDefault="00AB3080" w:rsidP="005A6751">
      <w:pPr>
        <w:spacing w:line="480" w:lineRule="auto"/>
        <w:jc w:val="both"/>
        <w:rPr>
          <w:color w:val="000000" w:themeColor="text1"/>
        </w:rPr>
      </w:pPr>
      <w:r w:rsidRPr="00D7189C">
        <w:rPr>
          <w:color w:val="000000" w:themeColor="text1"/>
        </w:rPr>
        <w:t xml:space="preserve">The purpose of this paper is to examine the extent to which the use of BWCs in the context of incidents of domestic abuse have the potential to fall into the trap of constituting the kind of techno-fix observed by Douthwaite (1983) or have the capacity to resist the shortcomings of Young’s (1999) cosmetic fallacy. </w:t>
      </w:r>
      <w:r w:rsidR="009C57CE">
        <w:rPr>
          <w:color w:val="000000" w:themeColor="text1"/>
        </w:rPr>
        <w:t>T</w:t>
      </w:r>
      <w:r w:rsidRPr="00D7189C">
        <w:rPr>
          <w:color w:val="000000" w:themeColor="text1"/>
        </w:rPr>
        <w:t xml:space="preserve">o explore this question, the paper falls into four parts. First, drawing on the work of Hersh (2015) </w:t>
      </w:r>
      <w:r w:rsidR="009C57CE">
        <w:rPr>
          <w:color w:val="000000" w:themeColor="text1"/>
        </w:rPr>
        <w:t>we</w:t>
      </w:r>
      <w:r w:rsidRPr="00D7189C">
        <w:rPr>
          <w:color w:val="000000" w:themeColor="text1"/>
        </w:rPr>
        <w:t xml:space="preserve"> outline some key questions posed by technological fixes in relation to criminal justice policy generally. The second part of the paper </w:t>
      </w:r>
      <w:r w:rsidR="00874DF4">
        <w:rPr>
          <w:color w:val="000000" w:themeColor="text1"/>
        </w:rPr>
        <w:t>explains</w:t>
      </w:r>
      <w:r w:rsidRPr="00D7189C">
        <w:rPr>
          <w:color w:val="000000" w:themeColor="text1"/>
        </w:rPr>
        <w:t xml:space="preserve"> the narrative review strategy used to systematically search the literature on which this paper is based. In the third section the paper teases out the strengths and the weaknesses found within the existing evidence base on police BWC and digitally recorded evidence in the context of incidents of domestic abuse. This material is </w:t>
      </w:r>
      <w:r w:rsidR="004D48E6">
        <w:rPr>
          <w:color w:val="000000" w:themeColor="text1"/>
        </w:rPr>
        <w:t xml:space="preserve">presented as five key dilemmas and </w:t>
      </w:r>
      <w:r w:rsidRPr="00D7189C">
        <w:rPr>
          <w:color w:val="000000" w:themeColor="text1"/>
        </w:rPr>
        <w:t>analysed in line with Hersh’s (2015) classification of ‘fixes</w:t>
      </w:r>
      <w:r w:rsidR="0027346B">
        <w:rPr>
          <w:color w:val="000000" w:themeColor="text1"/>
        </w:rPr>
        <w:t>’</w:t>
      </w:r>
      <w:r w:rsidRPr="00D7189C">
        <w:rPr>
          <w:color w:val="000000" w:themeColor="text1"/>
        </w:rPr>
        <w:t xml:space="preserve">, ‘intermediate solutions’ and ‘systemic solutions’. Based on this analysis in the final part of the paper we consider whether or not the </w:t>
      </w:r>
      <w:r w:rsidRPr="00D7189C">
        <w:rPr>
          <w:color w:val="000000" w:themeColor="text1"/>
        </w:rPr>
        <w:lastRenderedPageBreak/>
        <w:t>use of BWCs in the context of domestic abuse afford a space in which the cosmetic fallacy of techno-fixes can be resisted.</w:t>
      </w:r>
    </w:p>
    <w:p w14:paraId="6204083E" w14:textId="77777777" w:rsidR="00BB0325" w:rsidRPr="00D7189C" w:rsidRDefault="00BB0325" w:rsidP="005A6751">
      <w:pPr>
        <w:spacing w:line="480" w:lineRule="auto"/>
        <w:jc w:val="both"/>
        <w:rPr>
          <w:color w:val="000000" w:themeColor="text1"/>
        </w:rPr>
      </w:pPr>
    </w:p>
    <w:p w14:paraId="5C1F90AC" w14:textId="77777777" w:rsidR="00AB3080" w:rsidRPr="00D7189C" w:rsidRDefault="00AB3080" w:rsidP="00163D78">
      <w:pPr>
        <w:pStyle w:val="Heading1"/>
      </w:pPr>
      <w:r w:rsidRPr="00D7189C">
        <w:t>Technological Fixes in Criminal Justice.</w:t>
      </w:r>
    </w:p>
    <w:p w14:paraId="41FE0DC5" w14:textId="0DD1B834" w:rsidR="00AB3080" w:rsidRPr="00D7189C" w:rsidRDefault="00AB3080" w:rsidP="005A6751">
      <w:pPr>
        <w:pStyle w:val="NormalWeb"/>
        <w:spacing w:before="0" w:beforeAutospacing="0" w:after="0" w:afterAutospacing="0" w:line="480" w:lineRule="auto"/>
        <w:jc w:val="both"/>
        <w:rPr>
          <w:color w:val="000000" w:themeColor="text1"/>
        </w:rPr>
      </w:pPr>
      <w:r w:rsidRPr="00D7189C">
        <w:rPr>
          <w:color w:val="000000" w:themeColor="text1"/>
        </w:rPr>
        <w:t>Much of the existing literature on technological fixes in the criminal justice field centres on the absence or presence of technology</w:t>
      </w:r>
      <w:r w:rsidR="00874DF4">
        <w:rPr>
          <w:color w:val="000000" w:themeColor="text1"/>
        </w:rPr>
        <w:t>,</w:t>
      </w:r>
      <w:r w:rsidRPr="00D7189C">
        <w:rPr>
          <w:color w:val="000000" w:themeColor="text1"/>
        </w:rPr>
        <w:t xml:space="preserve"> distinguishing between ‘hard’ and ‘soft’ technology. For example, Byrne and Marx (2011) differentiate between </w:t>
      </w:r>
      <w:r w:rsidRPr="00D7189C">
        <w:rPr>
          <w:i/>
          <w:iCs/>
          <w:color w:val="000000" w:themeColor="text1"/>
        </w:rPr>
        <w:t>hard</w:t>
      </w:r>
      <w:r w:rsidRPr="00D7189C">
        <w:rPr>
          <w:color w:val="000000" w:themeColor="text1"/>
        </w:rPr>
        <w:t xml:space="preserve"> material-based technologies, such as CCTV cameras and technology-enhanced patrol cars, and soft information-based innovations, such as facial recognition software and crime hot spot mapping tools. They categorise hard technologies as materials, devices and equipment used to prevent and control crime, and soft technologies as ‘the strategic use of information to prevent crime and to improve the performance of the police’ (Byrne and Marx</w:t>
      </w:r>
      <w:r w:rsidR="0087691A">
        <w:rPr>
          <w:color w:val="000000" w:themeColor="text1"/>
        </w:rPr>
        <w:t>,</w:t>
      </w:r>
      <w:r w:rsidRPr="00D7189C">
        <w:rPr>
          <w:color w:val="000000" w:themeColor="text1"/>
        </w:rPr>
        <w:t xml:space="preserve"> 2011</w:t>
      </w:r>
      <w:r w:rsidR="00BA4949" w:rsidRPr="00D7189C">
        <w:rPr>
          <w:color w:val="000000" w:themeColor="text1"/>
        </w:rPr>
        <w:t xml:space="preserve">: </w:t>
      </w:r>
      <w:r w:rsidRPr="00D7189C">
        <w:rPr>
          <w:color w:val="000000" w:themeColor="text1"/>
        </w:rPr>
        <w:t xml:space="preserve">19). </w:t>
      </w:r>
      <w:r w:rsidR="008F4DB5" w:rsidRPr="00D7189C">
        <w:rPr>
          <w:color w:val="000000" w:themeColor="text1"/>
        </w:rPr>
        <w:t>A systematic review of forty years of research on CCTV cameras</w:t>
      </w:r>
      <w:r w:rsidR="00746531" w:rsidRPr="00D7189C">
        <w:rPr>
          <w:color w:val="000000" w:themeColor="text1"/>
        </w:rPr>
        <w:t xml:space="preserve"> found that they did have an effect on preventing vehicle and property crime but needed to be narrowly targeted at these types of offences and not deployed as a ‘stand-alone’ </w:t>
      </w:r>
      <w:r w:rsidR="00874DF4">
        <w:rPr>
          <w:color w:val="000000" w:themeColor="text1"/>
        </w:rPr>
        <w:t xml:space="preserve">generic </w:t>
      </w:r>
      <w:r w:rsidR="00746531" w:rsidRPr="00D7189C">
        <w:rPr>
          <w:color w:val="000000" w:themeColor="text1"/>
        </w:rPr>
        <w:t>crime prevention measure (</w:t>
      </w:r>
      <w:proofErr w:type="spellStart"/>
      <w:r w:rsidR="00746531" w:rsidRPr="00D7189C">
        <w:rPr>
          <w:color w:val="000000" w:themeColor="text1"/>
        </w:rPr>
        <w:t>Piza</w:t>
      </w:r>
      <w:proofErr w:type="spellEnd"/>
      <w:r w:rsidR="00746531" w:rsidRPr="00D7189C">
        <w:rPr>
          <w:color w:val="000000" w:themeColor="text1"/>
        </w:rPr>
        <w:t xml:space="preserve"> et al</w:t>
      </w:r>
      <w:r w:rsidR="0087691A">
        <w:rPr>
          <w:color w:val="000000" w:themeColor="text1"/>
        </w:rPr>
        <w:t>.,</w:t>
      </w:r>
      <w:r w:rsidR="00746531" w:rsidRPr="00D7189C">
        <w:rPr>
          <w:color w:val="000000" w:themeColor="text1"/>
        </w:rPr>
        <w:t xml:space="preserve"> 2019). </w:t>
      </w:r>
      <w:r w:rsidR="008F4DB5" w:rsidRPr="00D7189C">
        <w:rPr>
          <w:color w:val="000000" w:themeColor="text1"/>
        </w:rPr>
        <w:t xml:space="preserve"> </w:t>
      </w:r>
      <w:r w:rsidR="00746531" w:rsidRPr="00D7189C">
        <w:rPr>
          <w:color w:val="000000" w:themeColor="text1"/>
        </w:rPr>
        <w:t>T</w:t>
      </w:r>
      <w:r w:rsidRPr="00D7189C">
        <w:rPr>
          <w:color w:val="000000" w:themeColor="text1"/>
        </w:rPr>
        <w:t>here is evidence to suggest</w:t>
      </w:r>
      <w:r w:rsidR="00746531" w:rsidRPr="00D7189C">
        <w:rPr>
          <w:color w:val="000000" w:themeColor="text1"/>
        </w:rPr>
        <w:t xml:space="preserve"> however</w:t>
      </w:r>
      <w:r w:rsidR="008E3675">
        <w:rPr>
          <w:color w:val="000000" w:themeColor="text1"/>
        </w:rPr>
        <w:t>,</w:t>
      </w:r>
      <w:r w:rsidRPr="00D7189C">
        <w:rPr>
          <w:color w:val="000000" w:themeColor="text1"/>
        </w:rPr>
        <w:t xml:space="preserve"> that such initiatives have a role to play in enhancing the public’s sense of safety at particular times and in particular places (see for example the extensive work of Gill</w:t>
      </w:r>
      <w:r w:rsidR="0087691A">
        <w:rPr>
          <w:color w:val="000000" w:themeColor="text1"/>
        </w:rPr>
        <w:t>,</w:t>
      </w:r>
      <w:r w:rsidRPr="00D7189C">
        <w:rPr>
          <w:color w:val="000000" w:themeColor="text1"/>
        </w:rPr>
        <w:t xml:space="preserve"> 2003). On balance then, whether hard or soft, the</w:t>
      </w:r>
      <w:r w:rsidR="008E3675">
        <w:rPr>
          <w:color w:val="000000" w:themeColor="text1"/>
        </w:rPr>
        <w:t xml:space="preserve"> impact</w:t>
      </w:r>
      <w:r w:rsidRPr="00D7189C">
        <w:rPr>
          <w:color w:val="000000" w:themeColor="text1"/>
        </w:rPr>
        <w:t xml:space="preserve"> </w:t>
      </w:r>
      <w:r w:rsidR="00874DF4">
        <w:rPr>
          <w:color w:val="000000" w:themeColor="text1"/>
        </w:rPr>
        <w:t>of</w:t>
      </w:r>
      <w:r w:rsidR="00874DF4" w:rsidRPr="00D7189C">
        <w:rPr>
          <w:color w:val="000000" w:themeColor="text1"/>
        </w:rPr>
        <w:t xml:space="preserve"> </w:t>
      </w:r>
      <w:r w:rsidRPr="00D7189C">
        <w:rPr>
          <w:color w:val="000000" w:themeColor="text1"/>
        </w:rPr>
        <w:t xml:space="preserve">any technology on crime </w:t>
      </w:r>
      <w:r w:rsidR="00746531" w:rsidRPr="00D7189C">
        <w:rPr>
          <w:color w:val="000000" w:themeColor="text1"/>
        </w:rPr>
        <w:t xml:space="preserve">and particular types of offences </w:t>
      </w:r>
      <w:r w:rsidRPr="00D7189C">
        <w:rPr>
          <w:color w:val="000000" w:themeColor="text1"/>
        </w:rPr>
        <w:t>needs to be situated within the wider social context in which it is being implemented.</w:t>
      </w:r>
    </w:p>
    <w:p w14:paraId="4A631F00" w14:textId="7D9C7FE5" w:rsidR="00AB3080" w:rsidRPr="00D7189C" w:rsidRDefault="00AB3080" w:rsidP="005A6751">
      <w:pPr>
        <w:pStyle w:val="NormalWeb"/>
        <w:spacing w:before="0" w:beforeAutospacing="0" w:after="0" w:afterAutospacing="0" w:line="480" w:lineRule="auto"/>
        <w:jc w:val="both"/>
        <w:rPr>
          <w:color w:val="000000" w:themeColor="text1"/>
        </w:rPr>
      </w:pPr>
      <w:r w:rsidRPr="00D7189C">
        <w:rPr>
          <w:color w:val="000000" w:themeColor="text1"/>
        </w:rPr>
        <w:t xml:space="preserve">Following this line of argument Hersh (2015) criticises the narrowness of current debates on the role of technology insofar as they centre on the advantages and disadvantages of technological solutions in very particular policing and criminal justice contexts. She argues the central question should be whether the proposed solution takes a </w:t>
      </w:r>
      <w:r w:rsidRPr="00D7189C">
        <w:rPr>
          <w:i/>
          <w:iCs/>
          <w:color w:val="000000" w:themeColor="text1"/>
        </w:rPr>
        <w:t>comprehensive</w:t>
      </w:r>
      <w:r w:rsidRPr="00D7189C">
        <w:rPr>
          <w:color w:val="000000" w:themeColor="text1"/>
        </w:rPr>
        <w:t xml:space="preserve"> approach that considers the interplay of social factors inherent in complex social problems or whether it </w:t>
      </w:r>
      <w:r w:rsidRPr="00D7189C">
        <w:rPr>
          <w:color w:val="000000" w:themeColor="text1"/>
        </w:rPr>
        <w:lastRenderedPageBreak/>
        <w:t>simply seeks to ‘fix’ one factor while ignoring others. Hersh (2015) reframes the focus away from the technological tools used, whether ‘hard or ‘soft’, to the nature of the solution claimed for them. She proposes a typology distinguishing between ‘systemic solutions’, ‘intermediate solutions’ and ‘fixes’</w:t>
      </w:r>
      <w:r w:rsidRPr="00D7189C">
        <w:rPr>
          <w:i/>
          <w:iCs/>
          <w:color w:val="000000" w:themeColor="text1"/>
        </w:rPr>
        <w:t xml:space="preserve"> </w:t>
      </w:r>
      <w:r w:rsidRPr="00D7189C">
        <w:rPr>
          <w:color w:val="000000" w:themeColor="text1"/>
        </w:rPr>
        <w:t xml:space="preserve">with the latter further divided into subsets of technological and non-technological fixes. According to Hersh (2015) systemic solutions involve holistic approaches </w:t>
      </w:r>
      <w:r w:rsidR="00897191">
        <w:rPr>
          <w:color w:val="000000" w:themeColor="text1"/>
        </w:rPr>
        <w:t>which</w:t>
      </w:r>
      <w:r w:rsidRPr="00D7189C">
        <w:rPr>
          <w:color w:val="000000" w:themeColor="text1"/>
        </w:rPr>
        <w:t xml:space="preserve"> consider the multiple and interconnecting dimensions of a problem in a local or global context as well as the short- and long-term consequences. In contrast, she describes a ‘fix’ as:</w:t>
      </w:r>
    </w:p>
    <w:p w14:paraId="57A91412" w14:textId="6D13F571" w:rsidR="00AB3080" w:rsidRPr="00D7189C" w:rsidRDefault="00AB3080" w:rsidP="005A6751">
      <w:pPr>
        <w:pStyle w:val="Default"/>
        <w:spacing w:line="480" w:lineRule="auto"/>
        <w:ind w:left="720"/>
        <w:jc w:val="both"/>
        <w:rPr>
          <w:color w:val="000000" w:themeColor="text1"/>
        </w:rPr>
      </w:pPr>
      <w:r w:rsidRPr="00D7189C">
        <w:rPr>
          <w:color w:val="000000" w:themeColor="text1"/>
        </w:rPr>
        <w:t xml:space="preserve">A short term and partial solution which focuses on a particular aspect of a problem and ignores the underlying causes, other aspects of the problem and the relationships between them, and the potential </w:t>
      </w:r>
      <w:r w:rsidR="006F78E4" w:rsidRPr="00D7189C">
        <w:rPr>
          <w:color w:val="000000" w:themeColor="text1"/>
        </w:rPr>
        <w:t>medium- and long-term</w:t>
      </w:r>
      <w:r w:rsidRPr="00D7189C">
        <w:rPr>
          <w:color w:val="000000" w:themeColor="text1"/>
        </w:rPr>
        <w:t xml:space="preserve"> consequences. (Hersh</w:t>
      </w:r>
      <w:r w:rsidR="0087691A">
        <w:rPr>
          <w:color w:val="000000" w:themeColor="text1"/>
        </w:rPr>
        <w:t>,</w:t>
      </w:r>
      <w:r w:rsidRPr="00D7189C">
        <w:rPr>
          <w:color w:val="000000" w:themeColor="text1"/>
        </w:rPr>
        <w:t xml:space="preserve"> 2015</w:t>
      </w:r>
      <w:r w:rsidR="00BA4949" w:rsidRPr="00D7189C">
        <w:rPr>
          <w:color w:val="000000" w:themeColor="text1"/>
        </w:rPr>
        <w:t>:</w:t>
      </w:r>
      <w:r w:rsidRPr="00D7189C">
        <w:rPr>
          <w:color w:val="000000" w:themeColor="text1"/>
        </w:rPr>
        <w:t xml:space="preserve"> 71).</w:t>
      </w:r>
    </w:p>
    <w:p w14:paraId="0C73E4E9" w14:textId="31BBDF52" w:rsidR="00AB3080" w:rsidRPr="00D7189C" w:rsidRDefault="00AB3080" w:rsidP="005A6751">
      <w:pPr>
        <w:pStyle w:val="NormalWeb"/>
        <w:spacing w:before="0" w:beforeAutospacing="0" w:after="0" w:afterAutospacing="0" w:line="480" w:lineRule="auto"/>
        <w:jc w:val="both"/>
        <w:rPr>
          <w:color w:val="000000" w:themeColor="text1"/>
        </w:rPr>
      </w:pPr>
      <w:r w:rsidRPr="00D7189C">
        <w:rPr>
          <w:color w:val="000000" w:themeColor="text1"/>
        </w:rPr>
        <w:t>Intermediate solutions lie somewhere in between offering neither systemic nor quick fixes. She goes on to suggest that use of technology is compatible with systemic solutions but the salient factor in the success of any of these ‘solutions’ is whether a ‘holistic perspective which considers all factors and the relations between them’ is taken (Hersh</w:t>
      </w:r>
      <w:r w:rsidR="0087691A">
        <w:rPr>
          <w:color w:val="000000" w:themeColor="text1"/>
        </w:rPr>
        <w:t>,</w:t>
      </w:r>
      <w:r w:rsidRPr="00D7189C">
        <w:rPr>
          <w:color w:val="000000" w:themeColor="text1"/>
        </w:rPr>
        <w:t xml:space="preserve"> 2015</w:t>
      </w:r>
      <w:r w:rsidR="00BA4949" w:rsidRPr="00D7189C">
        <w:rPr>
          <w:color w:val="000000" w:themeColor="text1"/>
        </w:rPr>
        <w:t xml:space="preserve">: </w:t>
      </w:r>
      <w:r w:rsidRPr="00D7189C">
        <w:rPr>
          <w:color w:val="000000" w:themeColor="text1"/>
        </w:rPr>
        <w:t>75).</w:t>
      </w:r>
    </w:p>
    <w:p w14:paraId="55218779" w14:textId="686C2BB1" w:rsidR="00AB3080" w:rsidRDefault="00AB3080" w:rsidP="005A6751">
      <w:pPr>
        <w:autoSpaceDE w:val="0"/>
        <w:autoSpaceDN w:val="0"/>
        <w:adjustRightInd w:val="0"/>
        <w:spacing w:line="480" w:lineRule="auto"/>
        <w:jc w:val="both"/>
        <w:rPr>
          <w:color w:val="000000" w:themeColor="text1"/>
        </w:rPr>
      </w:pPr>
      <w:r w:rsidRPr="00D7189C">
        <w:rPr>
          <w:color w:val="000000" w:themeColor="text1"/>
        </w:rPr>
        <w:t xml:space="preserve">Hersh’s criticism of existing work on technological fixes in crime prevention and policing echoes the central findings of the 2016 Victorian RCFV. In assessing the Victorian </w:t>
      </w:r>
      <w:r w:rsidR="009F06F2">
        <w:rPr>
          <w:color w:val="000000" w:themeColor="text1"/>
        </w:rPr>
        <w:t>DFV</w:t>
      </w:r>
      <w:r w:rsidRPr="00D7189C">
        <w:rPr>
          <w:color w:val="000000" w:themeColor="text1"/>
        </w:rPr>
        <w:t xml:space="preserve"> system, the Royal Commission criticised the </w:t>
      </w:r>
      <w:r w:rsidR="00FD54E5">
        <w:rPr>
          <w:color w:val="000000" w:themeColor="text1"/>
        </w:rPr>
        <w:t xml:space="preserve">State’s </w:t>
      </w:r>
      <w:r w:rsidRPr="00D7189C">
        <w:rPr>
          <w:color w:val="000000" w:themeColor="text1"/>
        </w:rPr>
        <w:t xml:space="preserve">siloed responses to </w:t>
      </w:r>
      <w:r w:rsidR="00956B88">
        <w:rPr>
          <w:color w:val="000000" w:themeColor="text1"/>
        </w:rPr>
        <w:t>DFV</w:t>
      </w:r>
      <w:r w:rsidR="00956B88" w:rsidRPr="00D7189C">
        <w:rPr>
          <w:color w:val="000000" w:themeColor="text1"/>
        </w:rPr>
        <w:t xml:space="preserve"> </w:t>
      </w:r>
      <w:r w:rsidRPr="00D7189C">
        <w:rPr>
          <w:color w:val="000000" w:themeColor="text1"/>
        </w:rPr>
        <w:t xml:space="preserve">and concluded that services need to work together </w:t>
      </w:r>
      <w:r w:rsidR="00FD54E5">
        <w:rPr>
          <w:color w:val="000000" w:themeColor="text1"/>
        </w:rPr>
        <w:t>with</w:t>
      </w:r>
      <w:r w:rsidRPr="00D7189C">
        <w:rPr>
          <w:color w:val="000000" w:themeColor="text1"/>
        </w:rPr>
        <w:t xml:space="preserve"> a more integrated approach to </w:t>
      </w:r>
      <w:r w:rsidR="00956B88">
        <w:rPr>
          <w:color w:val="000000" w:themeColor="text1"/>
        </w:rPr>
        <w:t>DFV</w:t>
      </w:r>
      <w:r w:rsidRPr="00D7189C">
        <w:rPr>
          <w:color w:val="000000" w:themeColor="text1"/>
        </w:rPr>
        <w:t xml:space="preserve"> response and prevention (State of Victoria</w:t>
      </w:r>
      <w:r w:rsidR="0087691A">
        <w:rPr>
          <w:color w:val="000000" w:themeColor="text1"/>
        </w:rPr>
        <w:t>,</w:t>
      </w:r>
      <w:r w:rsidRPr="00D7189C">
        <w:rPr>
          <w:color w:val="000000" w:themeColor="text1"/>
        </w:rPr>
        <w:t xml:space="preserve"> 2016</w:t>
      </w:r>
      <w:r w:rsidR="00063929" w:rsidRPr="00D7189C">
        <w:rPr>
          <w:color w:val="000000" w:themeColor="text1"/>
        </w:rPr>
        <w:t>b</w:t>
      </w:r>
      <w:r w:rsidRPr="00D7189C">
        <w:rPr>
          <w:color w:val="000000" w:themeColor="text1"/>
        </w:rPr>
        <w:t xml:space="preserve">). Of course, calling for integrated approaches to </w:t>
      </w:r>
      <w:r w:rsidR="00956B88">
        <w:rPr>
          <w:color w:val="000000" w:themeColor="text1"/>
        </w:rPr>
        <w:t>DFV</w:t>
      </w:r>
      <w:r w:rsidR="00956B88" w:rsidRPr="00D7189C">
        <w:rPr>
          <w:color w:val="000000" w:themeColor="text1"/>
        </w:rPr>
        <w:t xml:space="preserve"> </w:t>
      </w:r>
      <w:r w:rsidRPr="00D7189C">
        <w:rPr>
          <w:color w:val="000000" w:themeColor="text1"/>
        </w:rPr>
        <w:t>is not new but what is perhaps new is the potential use of technology i</w:t>
      </w:r>
      <w:r w:rsidR="00FD54E5">
        <w:rPr>
          <w:color w:val="000000" w:themeColor="text1"/>
        </w:rPr>
        <w:t>n</w:t>
      </w:r>
      <w:r w:rsidRPr="00D7189C">
        <w:rPr>
          <w:color w:val="000000" w:themeColor="text1"/>
        </w:rPr>
        <w:t xml:space="preserve"> assisting such a response. Aligning with these calls for more integrated, victim-centred systemic responses to </w:t>
      </w:r>
      <w:r w:rsidR="0092243B">
        <w:rPr>
          <w:color w:val="000000" w:themeColor="text1"/>
        </w:rPr>
        <w:t>DF</w:t>
      </w:r>
      <w:r w:rsidR="009F06F2">
        <w:rPr>
          <w:color w:val="000000" w:themeColor="text1"/>
        </w:rPr>
        <w:t>V</w:t>
      </w:r>
      <w:r w:rsidRPr="00D7189C">
        <w:rPr>
          <w:color w:val="000000" w:themeColor="text1"/>
        </w:rPr>
        <w:t xml:space="preserve"> prevention, this paper uses Hersh’s (2015) typology as a </w:t>
      </w:r>
      <w:r w:rsidR="006F78E4" w:rsidRPr="00D7189C">
        <w:rPr>
          <w:color w:val="000000" w:themeColor="text1"/>
        </w:rPr>
        <w:t>heuristic device</w:t>
      </w:r>
      <w:r w:rsidRPr="00D7189C">
        <w:rPr>
          <w:color w:val="000000" w:themeColor="text1"/>
        </w:rPr>
        <w:t xml:space="preserve"> through which to consider the research evidence on the use of body worn cameras </w:t>
      </w:r>
      <w:r w:rsidR="004E5769">
        <w:rPr>
          <w:color w:val="000000" w:themeColor="text1"/>
        </w:rPr>
        <w:t>and</w:t>
      </w:r>
      <w:r w:rsidR="00811D21" w:rsidRPr="00D7189C">
        <w:rPr>
          <w:color w:val="000000" w:themeColor="text1"/>
        </w:rPr>
        <w:t xml:space="preserve"> </w:t>
      </w:r>
      <w:r w:rsidRPr="00D7189C">
        <w:rPr>
          <w:color w:val="000000" w:themeColor="text1"/>
        </w:rPr>
        <w:t xml:space="preserve">digitally record evidence in </w:t>
      </w:r>
      <w:r w:rsidR="00956B88">
        <w:rPr>
          <w:color w:val="000000" w:themeColor="text1"/>
        </w:rPr>
        <w:t>DFV</w:t>
      </w:r>
      <w:r w:rsidR="00956B88" w:rsidRPr="00D7189C">
        <w:rPr>
          <w:color w:val="000000" w:themeColor="text1"/>
        </w:rPr>
        <w:t xml:space="preserve"> </w:t>
      </w:r>
      <w:r w:rsidRPr="00D7189C">
        <w:rPr>
          <w:color w:val="000000" w:themeColor="text1"/>
        </w:rPr>
        <w:t>matters in support of developing such holistic approaches.</w:t>
      </w:r>
    </w:p>
    <w:p w14:paraId="30BE5D76" w14:textId="77777777" w:rsidR="008873B1" w:rsidRPr="00D7189C" w:rsidRDefault="008873B1" w:rsidP="005A6751">
      <w:pPr>
        <w:autoSpaceDE w:val="0"/>
        <w:autoSpaceDN w:val="0"/>
        <w:adjustRightInd w:val="0"/>
        <w:spacing w:line="480" w:lineRule="auto"/>
        <w:jc w:val="both"/>
        <w:rPr>
          <w:color w:val="000000" w:themeColor="text1"/>
        </w:rPr>
      </w:pPr>
    </w:p>
    <w:p w14:paraId="02571C14" w14:textId="0CF165FC" w:rsidR="00AB3080" w:rsidRPr="00926910" w:rsidRDefault="00926910" w:rsidP="00163D78">
      <w:pPr>
        <w:pStyle w:val="Heading1"/>
      </w:pPr>
      <w:r w:rsidRPr="00926910">
        <w:t xml:space="preserve">METHOD: SYSTEMATIC NARRATIVE REVIEW </w:t>
      </w:r>
    </w:p>
    <w:p w14:paraId="62DCED0D" w14:textId="718EAEBF" w:rsidR="00AB3080" w:rsidRPr="00D7189C" w:rsidRDefault="00E56106" w:rsidP="005A6751">
      <w:pPr>
        <w:spacing w:line="480" w:lineRule="auto"/>
        <w:jc w:val="both"/>
        <w:rPr>
          <w:color w:val="000000" w:themeColor="text1"/>
        </w:rPr>
      </w:pPr>
      <w:r>
        <w:rPr>
          <w:color w:val="000000" w:themeColor="text1"/>
        </w:rPr>
        <w:t>W</w:t>
      </w:r>
      <w:r w:rsidRPr="00D7189C">
        <w:rPr>
          <w:color w:val="000000" w:themeColor="text1"/>
        </w:rPr>
        <w:t>e undertook a narrative review</w:t>
      </w:r>
      <w:r w:rsidR="00AB3080" w:rsidRPr="00D7189C">
        <w:rPr>
          <w:color w:val="000000" w:themeColor="text1"/>
        </w:rPr>
        <w:t xml:space="preserve"> </w:t>
      </w:r>
      <w:r>
        <w:rPr>
          <w:color w:val="000000" w:themeColor="text1"/>
        </w:rPr>
        <w:t xml:space="preserve">of </w:t>
      </w:r>
      <w:r w:rsidR="00AB3080" w:rsidRPr="00D7189C">
        <w:rPr>
          <w:color w:val="000000" w:themeColor="text1"/>
        </w:rPr>
        <w:t xml:space="preserve">the evidence in this field. As Baumeister and Leary (1997) explain, narrative reviews discuss and integrate previous findings from a methodologically diverse range of studies to map current knowledge on a specific topic from a theoretical standpoint. </w:t>
      </w:r>
      <w:r w:rsidR="00AB3080" w:rsidRPr="00EC6C34">
        <w:rPr>
          <w:color w:val="000000" w:themeColor="text1"/>
        </w:rPr>
        <w:t xml:space="preserve">This narrative literature review takes a broad approach, drawing together findings about the use of </w:t>
      </w:r>
      <w:r w:rsidR="0091192D">
        <w:rPr>
          <w:color w:val="000000" w:themeColor="text1"/>
        </w:rPr>
        <w:t xml:space="preserve">digitally </w:t>
      </w:r>
      <w:r w:rsidR="00AB3080" w:rsidRPr="00EC6C34">
        <w:rPr>
          <w:color w:val="000000" w:themeColor="text1"/>
        </w:rPr>
        <w:t xml:space="preserve">recorded </w:t>
      </w:r>
      <w:r w:rsidR="00822345">
        <w:rPr>
          <w:color w:val="000000" w:themeColor="text1"/>
        </w:rPr>
        <w:t xml:space="preserve">audio visual </w:t>
      </w:r>
      <w:r w:rsidR="00AB3080" w:rsidRPr="00EC6C34">
        <w:rPr>
          <w:color w:val="000000" w:themeColor="text1"/>
        </w:rPr>
        <w:t xml:space="preserve">evidence in </w:t>
      </w:r>
      <w:r w:rsidR="00956B88">
        <w:rPr>
          <w:color w:val="000000" w:themeColor="text1"/>
        </w:rPr>
        <w:t>DFV</w:t>
      </w:r>
      <w:r w:rsidR="00956B88" w:rsidRPr="00D7189C">
        <w:rPr>
          <w:color w:val="000000" w:themeColor="text1"/>
        </w:rPr>
        <w:t xml:space="preserve"> </w:t>
      </w:r>
      <w:r w:rsidR="00AB3080" w:rsidRPr="00EC6C34">
        <w:rPr>
          <w:color w:val="000000" w:themeColor="text1"/>
        </w:rPr>
        <w:t xml:space="preserve">matters from a range of fields and uses Hersh’s (2015) solution typology comprising of ‘fixes’, ‘intermediate solutions’ and ‘system solutions’ to interrogate these technologies as potential to ‘techno-fixes’. The </w:t>
      </w:r>
      <w:r>
        <w:rPr>
          <w:color w:val="000000" w:themeColor="text1"/>
        </w:rPr>
        <w:t xml:space="preserve">overarching </w:t>
      </w:r>
      <w:r w:rsidR="00AB3080" w:rsidRPr="00EC6C34">
        <w:rPr>
          <w:color w:val="000000" w:themeColor="text1"/>
        </w:rPr>
        <w:t>research que</w:t>
      </w:r>
      <w:r w:rsidR="00AB3080" w:rsidRPr="00D7189C">
        <w:rPr>
          <w:color w:val="000000" w:themeColor="text1"/>
        </w:rPr>
        <w:t>stion was:</w:t>
      </w:r>
    </w:p>
    <w:p w14:paraId="507EF7FF" w14:textId="2571BA51" w:rsidR="00AB3080" w:rsidRPr="00D7189C" w:rsidRDefault="00895D08" w:rsidP="005A6751">
      <w:pPr>
        <w:pStyle w:val="ListParagraph"/>
        <w:numPr>
          <w:ilvl w:val="0"/>
          <w:numId w:val="12"/>
        </w:numPr>
        <w:spacing w:after="0" w:line="480" w:lineRule="auto"/>
        <w:jc w:val="both"/>
        <w:rPr>
          <w:rFonts w:cs="Times New Roman"/>
          <w:color w:val="000000" w:themeColor="text1"/>
          <w:sz w:val="24"/>
          <w:szCs w:val="24"/>
        </w:rPr>
      </w:pPr>
      <w:r>
        <w:rPr>
          <w:rFonts w:cs="Times New Roman"/>
          <w:color w:val="000000" w:themeColor="text1"/>
          <w:sz w:val="24"/>
          <w:szCs w:val="24"/>
        </w:rPr>
        <w:t xml:space="preserve">How </w:t>
      </w:r>
      <w:r w:rsidR="00897191">
        <w:rPr>
          <w:rFonts w:cs="Times New Roman"/>
          <w:color w:val="000000" w:themeColor="text1"/>
          <w:sz w:val="24"/>
          <w:szCs w:val="24"/>
        </w:rPr>
        <w:t>are</w:t>
      </w:r>
      <w:r>
        <w:rPr>
          <w:rFonts w:cs="Times New Roman"/>
          <w:color w:val="000000" w:themeColor="text1"/>
          <w:sz w:val="24"/>
          <w:szCs w:val="24"/>
        </w:rPr>
        <w:t xml:space="preserve"> BWCs </w:t>
      </w:r>
      <w:r w:rsidR="005F16F8">
        <w:rPr>
          <w:rFonts w:cs="Times New Roman"/>
          <w:color w:val="000000" w:themeColor="text1"/>
          <w:sz w:val="24"/>
          <w:szCs w:val="24"/>
        </w:rPr>
        <w:t xml:space="preserve">and </w:t>
      </w:r>
      <w:r w:rsidR="0091192D">
        <w:rPr>
          <w:rFonts w:cs="Times New Roman"/>
          <w:color w:val="000000" w:themeColor="text1"/>
          <w:sz w:val="24"/>
          <w:szCs w:val="24"/>
        </w:rPr>
        <w:t xml:space="preserve">digitally recorded </w:t>
      </w:r>
      <w:proofErr w:type="gramStart"/>
      <w:r w:rsidR="00AC47DE">
        <w:rPr>
          <w:rFonts w:cs="Times New Roman"/>
          <w:color w:val="000000" w:themeColor="text1"/>
          <w:sz w:val="24"/>
          <w:szCs w:val="24"/>
        </w:rPr>
        <w:t>audio visual</w:t>
      </w:r>
      <w:proofErr w:type="gramEnd"/>
      <w:r w:rsidR="005F16F8">
        <w:rPr>
          <w:rFonts w:cs="Times New Roman"/>
          <w:color w:val="000000" w:themeColor="text1"/>
          <w:sz w:val="24"/>
          <w:szCs w:val="24"/>
        </w:rPr>
        <w:t xml:space="preserve"> evidence </w:t>
      </w:r>
      <w:r>
        <w:rPr>
          <w:rFonts w:cs="Times New Roman"/>
          <w:color w:val="000000" w:themeColor="text1"/>
          <w:sz w:val="24"/>
          <w:szCs w:val="24"/>
        </w:rPr>
        <w:t xml:space="preserve">theoretically anticipated to impact on </w:t>
      </w:r>
      <w:r w:rsidR="00ED5C36">
        <w:rPr>
          <w:rFonts w:cs="Times New Roman"/>
          <w:color w:val="000000" w:themeColor="text1"/>
          <w:sz w:val="24"/>
          <w:szCs w:val="24"/>
        </w:rPr>
        <w:t xml:space="preserve">domestic and </w:t>
      </w:r>
      <w:r>
        <w:rPr>
          <w:rFonts w:cs="Times New Roman"/>
          <w:color w:val="000000" w:themeColor="text1"/>
          <w:sz w:val="24"/>
          <w:szCs w:val="24"/>
        </w:rPr>
        <w:t>family violence matters</w:t>
      </w:r>
      <w:r w:rsidR="00AB3080" w:rsidRPr="00D7189C">
        <w:rPr>
          <w:rFonts w:cs="Times New Roman"/>
          <w:color w:val="000000" w:themeColor="text1"/>
          <w:sz w:val="24"/>
          <w:szCs w:val="24"/>
        </w:rPr>
        <w:t>?</w:t>
      </w:r>
    </w:p>
    <w:p w14:paraId="125FCE7A" w14:textId="73750ED6" w:rsidR="00BF6EDA" w:rsidRPr="005602A3" w:rsidRDefault="00AB3080" w:rsidP="00BC7099">
      <w:pPr>
        <w:autoSpaceDE w:val="0"/>
        <w:autoSpaceDN w:val="0"/>
        <w:adjustRightInd w:val="0"/>
        <w:spacing w:line="480" w:lineRule="auto"/>
        <w:jc w:val="both"/>
        <w:rPr>
          <w:color w:val="000000" w:themeColor="text1"/>
        </w:rPr>
      </w:pPr>
      <w:r w:rsidRPr="00D7189C">
        <w:rPr>
          <w:color w:val="000000" w:themeColor="text1"/>
        </w:rPr>
        <w:t>Databases from a range of disciplines were searched, including Informit, ProQuest, JSTOR, Criminal Justice Database and Google Scholar. The search strategy involved multiple keyword searches using the terms ‘family violence’, ‘domestic violence’, ‘intimate partner violence’, ‘</w:t>
      </w:r>
      <w:proofErr w:type="spellStart"/>
      <w:r w:rsidRPr="00D7189C">
        <w:rPr>
          <w:color w:val="000000" w:themeColor="text1"/>
        </w:rPr>
        <w:t>polic</w:t>
      </w:r>
      <w:proofErr w:type="spellEnd"/>
      <w:r w:rsidRPr="00D7189C">
        <w:rPr>
          <w:color w:val="000000" w:themeColor="text1"/>
        </w:rPr>
        <w:t xml:space="preserve">*’, ‘body worn camera*’, ‘body camera*’, ‘video evidence’, ‘video statement’, ‘video recording’, ‘recorded statement’ and ‘recorded evidence’. No limit was placed on date, and non-English publications were not reviewed. </w:t>
      </w:r>
      <w:r w:rsidRPr="007571D5">
        <w:rPr>
          <w:color w:val="000000" w:themeColor="text1"/>
        </w:rPr>
        <w:t xml:space="preserve">Studies were included if they addressed </w:t>
      </w:r>
      <w:r w:rsidR="00D24221" w:rsidRPr="007571D5">
        <w:rPr>
          <w:color w:val="000000" w:themeColor="text1"/>
        </w:rPr>
        <w:t>DVF</w:t>
      </w:r>
      <w:r w:rsidRPr="007571D5">
        <w:rPr>
          <w:color w:val="000000" w:themeColor="text1"/>
        </w:rPr>
        <w:t xml:space="preserve">, </w:t>
      </w:r>
      <w:r w:rsidR="00811D21" w:rsidRPr="007571D5">
        <w:rPr>
          <w:color w:val="000000" w:themeColor="text1"/>
        </w:rPr>
        <w:t xml:space="preserve">and </w:t>
      </w:r>
      <w:r w:rsidRPr="007571D5">
        <w:rPr>
          <w:color w:val="000000" w:themeColor="text1"/>
        </w:rPr>
        <w:t xml:space="preserve">audio-visual evidence and criminal justice processes and outcomes or police body worn cameras in the </w:t>
      </w:r>
      <w:r w:rsidR="00956B88" w:rsidRPr="007571D5">
        <w:rPr>
          <w:color w:val="000000" w:themeColor="text1"/>
        </w:rPr>
        <w:t xml:space="preserve">DFV </w:t>
      </w:r>
      <w:r w:rsidRPr="007571D5">
        <w:rPr>
          <w:color w:val="000000" w:themeColor="text1"/>
        </w:rPr>
        <w:t>context.</w:t>
      </w:r>
      <w:r w:rsidRPr="00D7189C">
        <w:rPr>
          <w:color w:val="000000" w:themeColor="text1"/>
        </w:rPr>
        <w:t xml:space="preserve"> Papers were excluded if they were based on police use of body worn cameras in general duties as opposed to </w:t>
      </w:r>
      <w:r w:rsidR="00CB4AC0">
        <w:rPr>
          <w:color w:val="000000" w:themeColor="text1"/>
        </w:rPr>
        <w:t>DFV</w:t>
      </w:r>
      <w:r w:rsidR="00CB4AC0" w:rsidRPr="00D7189C">
        <w:rPr>
          <w:color w:val="000000" w:themeColor="text1"/>
        </w:rPr>
        <w:t xml:space="preserve"> </w:t>
      </w:r>
      <w:r w:rsidRPr="00D7189C">
        <w:rPr>
          <w:color w:val="000000" w:themeColor="text1"/>
        </w:rPr>
        <w:t xml:space="preserve">policing. </w:t>
      </w:r>
      <w:r w:rsidRPr="007571D5">
        <w:rPr>
          <w:color w:val="000000" w:themeColor="text1"/>
        </w:rPr>
        <w:t xml:space="preserve">Due to the dearth of </w:t>
      </w:r>
      <w:r w:rsidR="00CB4AC0" w:rsidRPr="007571D5">
        <w:rPr>
          <w:color w:val="000000" w:themeColor="text1"/>
        </w:rPr>
        <w:t xml:space="preserve">DFV </w:t>
      </w:r>
      <w:r w:rsidRPr="007571D5">
        <w:rPr>
          <w:color w:val="000000" w:themeColor="text1"/>
        </w:rPr>
        <w:t xml:space="preserve">specific research on police body worn cameras and the use of digitally recorded </w:t>
      </w:r>
      <w:r w:rsidR="0091192D" w:rsidRPr="007571D5">
        <w:rPr>
          <w:color w:val="000000" w:themeColor="text1"/>
        </w:rPr>
        <w:t xml:space="preserve">audio visual </w:t>
      </w:r>
      <w:r w:rsidRPr="007571D5">
        <w:rPr>
          <w:color w:val="000000" w:themeColor="text1"/>
        </w:rPr>
        <w:t>evidence in criminal justice processes, articles that focused on the use of such technologies in relation to non-intimate partner sexual violence proceedings were also included.</w:t>
      </w:r>
      <w:r w:rsidRPr="00D7189C">
        <w:rPr>
          <w:color w:val="000000" w:themeColor="text1"/>
        </w:rPr>
        <w:t xml:space="preserve"> </w:t>
      </w:r>
      <w:r w:rsidR="00822345">
        <w:rPr>
          <w:color w:val="000000" w:themeColor="text1"/>
        </w:rPr>
        <w:t xml:space="preserve">It is acknowledged that there is a difference between BWC audio visual evidence in DFV matters and the recording of </w:t>
      </w:r>
      <w:r w:rsidR="00822345">
        <w:rPr>
          <w:color w:val="000000" w:themeColor="text1"/>
        </w:rPr>
        <w:lastRenderedPageBreak/>
        <w:t xml:space="preserve">such evidence in sexual violence cases. The former are usually taken at the scene of incidents  while the latter are recorded sometime after the event and at a police station or other location away from the crime scene. Regardless, the sexual assault related recordings are considered similar enough, in term of the courtroom impacts, to warrant inclusion here. </w:t>
      </w:r>
      <w:r w:rsidRPr="00D7189C">
        <w:rPr>
          <w:color w:val="000000" w:themeColor="text1"/>
        </w:rPr>
        <w:t xml:space="preserve">The search identified </w:t>
      </w:r>
      <w:r w:rsidR="00E86BCD">
        <w:rPr>
          <w:color w:val="000000" w:themeColor="text1"/>
        </w:rPr>
        <w:t>15</w:t>
      </w:r>
      <w:r w:rsidRPr="00D7189C">
        <w:rPr>
          <w:color w:val="000000" w:themeColor="text1"/>
        </w:rPr>
        <w:t xml:space="preserve"> sources that met the specified criteria, including </w:t>
      </w:r>
      <w:r w:rsidR="00E86BCD">
        <w:rPr>
          <w:color w:val="000000" w:themeColor="text1"/>
        </w:rPr>
        <w:t>9</w:t>
      </w:r>
      <w:r w:rsidRPr="00D7189C">
        <w:rPr>
          <w:color w:val="000000" w:themeColor="text1"/>
        </w:rPr>
        <w:t xml:space="preserve"> original research reports</w:t>
      </w:r>
      <w:r w:rsidR="00E86BCD">
        <w:rPr>
          <w:color w:val="000000" w:themeColor="text1"/>
        </w:rPr>
        <w:t xml:space="preserve"> and 6</w:t>
      </w:r>
      <w:r w:rsidRPr="00D7189C">
        <w:rPr>
          <w:color w:val="000000" w:themeColor="text1"/>
        </w:rPr>
        <w:t xml:space="preserve"> reviews. Of these, </w:t>
      </w:r>
      <w:r w:rsidR="00E24CA7">
        <w:rPr>
          <w:color w:val="000000" w:themeColor="text1"/>
        </w:rPr>
        <w:t>4</w:t>
      </w:r>
      <w:r w:rsidRPr="00D7189C">
        <w:rPr>
          <w:color w:val="000000" w:themeColor="text1"/>
        </w:rPr>
        <w:t xml:space="preserve"> were based on qualitative research, 4</w:t>
      </w:r>
      <w:r w:rsidR="00FD6994" w:rsidRPr="00D7189C">
        <w:rPr>
          <w:color w:val="000000" w:themeColor="text1"/>
        </w:rPr>
        <w:t xml:space="preserve"> </w:t>
      </w:r>
      <w:r w:rsidRPr="00D7189C">
        <w:rPr>
          <w:color w:val="000000" w:themeColor="text1"/>
        </w:rPr>
        <w:t xml:space="preserve">were quantitative and </w:t>
      </w:r>
      <w:r w:rsidR="004C720D">
        <w:rPr>
          <w:color w:val="000000" w:themeColor="text1"/>
        </w:rPr>
        <w:t>7</w:t>
      </w:r>
      <w:r w:rsidRPr="00D7189C">
        <w:rPr>
          <w:color w:val="000000" w:themeColor="text1"/>
        </w:rPr>
        <w:t xml:space="preserve"> used mixed methods. </w:t>
      </w:r>
      <w:r w:rsidR="001765CC">
        <w:rPr>
          <w:color w:val="000000" w:themeColor="text1"/>
        </w:rPr>
        <w:t>O</w:t>
      </w:r>
      <w:r w:rsidR="00122066">
        <w:rPr>
          <w:color w:val="000000" w:themeColor="text1"/>
        </w:rPr>
        <w:t xml:space="preserve">f the </w:t>
      </w:r>
      <w:r w:rsidR="001765CC">
        <w:rPr>
          <w:color w:val="000000" w:themeColor="text1"/>
        </w:rPr>
        <w:t xml:space="preserve">15 </w:t>
      </w:r>
      <w:r w:rsidR="00122066">
        <w:rPr>
          <w:color w:val="000000" w:themeColor="text1"/>
        </w:rPr>
        <w:t xml:space="preserve">sources identified </w:t>
      </w:r>
      <w:r w:rsidR="005602A3" w:rsidRPr="005602A3">
        <w:rPr>
          <w:color w:val="000000" w:themeColor="text1"/>
        </w:rPr>
        <w:t xml:space="preserve">one </w:t>
      </w:r>
      <w:r w:rsidR="00853891">
        <w:rPr>
          <w:color w:val="000000" w:themeColor="text1"/>
        </w:rPr>
        <w:t>paper</w:t>
      </w:r>
      <w:r w:rsidR="005602A3" w:rsidRPr="005602A3">
        <w:rPr>
          <w:color w:val="000000" w:themeColor="text1"/>
        </w:rPr>
        <w:t xml:space="preserve"> was from USA and Canada respectively, 3 from New Zealand, 3 from England and Wales and 7 from Australia. It should be noted that one of the Australian </w:t>
      </w:r>
      <w:r w:rsidR="00FD548B">
        <w:rPr>
          <w:color w:val="000000" w:themeColor="text1"/>
        </w:rPr>
        <w:t>articles</w:t>
      </w:r>
      <w:r w:rsidR="005602A3" w:rsidRPr="005602A3">
        <w:rPr>
          <w:color w:val="000000" w:themeColor="text1"/>
        </w:rPr>
        <w:t xml:space="preserve"> was a joint UK publication.</w:t>
      </w:r>
      <w:r w:rsidR="005602A3">
        <w:rPr>
          <w:color w:val="000000" w:themeColor="text1"/>
        </w:rPr>
        <w:t xml:space="preserve"> </w:t>
      </w:r>
      <w:r w:rsidR="00B34801">
        <w:rPr>
          <w:color w:val="000000" w:themeColor="text1"/>
        </w:rPr>
        <w:t>Six</w:t>
      </w:r>
      <w:r w:rsidR="00422926">
        <w:rPr>
          <w:color w:val="000000" w:themeColor="text1"/>
        </w:rPr>
        <w:t xml:space="preserve"> o</w:t>
      </w:r>
      <w:r w:rsidR="00300061">
        <w:rPr>
          <w:color w:val="000000" w:themeColor="text1"/>
        </w:rPr>
        <w:t>f the</w:t>
      </w:r>
      <w:r w:rsidR="001948CD">
        <w:rPr>
          <w:color w:val="000000" w:themeColor="text1"/>
        </w:rPr>
        <w:t xml:space="preserve"> 15 sources</w:t>
      </w:r>
      <w:r w:rsidR="00300061">
        <w:rPr>
          <w:color w:val="000000" w:themeColor="text1"/>
        </w:rPr>
        <w:t xml:space="preserve"> focused </w:t>
      </w:r>
      <w:r w:rsidR="005E4C41">
        <w:rPr>
          <w:color w:val="000000" w:themeColor="text1"/>
        </w:rPr>
        <w:t>so</w:t>
      </w:r>
      <w:r w:rsidR="00A127C0">
        <w:rPr>
          <w:color w:val="000000" w:themeColor="text1"/>
        </w:rPr>
        <w:t>l</w:t>
      </w:r>
      <w:r w:rsidR="005E4C41">
        <w:rPr>
          <w:color w:val="000000" w:themeColor="text1"/>
        </w:rPr>
        <w:t>e</w:t>
      </w:r>
      <w:r w:rsidR="00DB3AF1">
        <w:rPr>
          <w:color w:val="000000" w:themeColor="text1"/>
        </w:rPr>
        <w:t>l</w:t>
      </w:r>
      <w:r w:rsidR="00A127C0">
        <w:rPr>
          <w:color w:val="000000" w:themeColor="text1"/>
        </w:rPr>
        <w:t>y</w:t>
      </w:r>
      <w:r w:rsidR="00C00FF0">
        <w:rPr>
          <w:color w:val="000000" w:themeColor="text1"/>
        </w:rPr>
        <w:t xml:space="preserve"> </w:t>
      </w:r>
      <w:r w:rsidR="00300061">
        <w:rPr>
          <w:color w:val="000000" w:themeColor="text1"/>
        </w:rPr>
        <w:t>on th</w:t>
      </w:r>
      <w:r w:rsidR="00C00FF0">
        <w:rPr>
          <w:color w:val="000000" w:themeColor="text1"/>
        </w:rPr>
        <w:t>e</w:t>
      </w:r>
      <w:r w:rsidR="00300061">
        <w:rPr>
          <w:color w:val="000000" w:themeColor="text1"/>
        </w:rPr>
        <w:t xml:space="preserve"> application</w:t>
      </w:r>
      <w:r w:rsidR="00C00FF0">
        <w:rPr>
          <w:color w:val="000000" w:themeColor="text1"/>
        </w:rPr>
        <w:t xml:space="preserve"> of such </w:t>
      </w:r>
      <w:r w:rsidR="00851157">
        <w:rPr>
          <w:color w:val="000000" w:themeColor="text1"/>
        </w:rPr>
        <w:t>technologies</w:t>
      </w:r>
      <w:r w:rsidR="00300061">
        <w:rPr>
          <w:color w:val="000000" w:themeColor="text1"/>
        </w:rPr>
        <w:t xml:space="preserve"> in rape </w:t>
      </w:r>
      <w:r w:rsidR="00422926">
        <w:rPr>
          <w:color w:val="000000" w:themeColor="text1"/>
        </w:rPr>
        <w:t xml:space="preserve">rather DFV </w:t>
      </w:r>
      <w:r w:rsidR="00300061">
        <w:rPr>
          <w:color w:val="000000" w:themeColor="text1"/>
        </w:rPr>
        <w:t>matters</w:t>
      </w:r>
      <w:r w:rsidR="00422926">
        <w:rPr>
          <w:color w:val="000000" w:themeColor="text1"/>
        </w:rPr>
        <w:t xml:space="preserve"> more broadly</w:t>
      </w:r>
      <w:r w:rsidR="00300061">
        <w:rPr>
          <w:color w:val="000000" w:themeColor="text1"/>
        </w:rPr>
        <w:t xml:space="preserve">. </w:t>
      </w:r>
      <w:r w:rsidR="009F6D4E" w:rsidRPr="00CF7D9E">
        <w:rPr>
          <w:rFonts w:cstheme="minorHAnsi"/>
          <w:color w:val="000000" w:themeColor="text1"/>
        </w:rPr>
        <w:t xml:space="preserve">Our </w:t>
      </w:r>
      <w:r w:rsidR="00EF0D4E">
        <w:rPr>
          <w:rFonts w:cstheme="minorHAnsi"/>
          <w:color w:val="000000" w:themeColor="text1"/>
        </w:rPr>
        <w:t xml:space="preserve">narrative </w:t>
      </w:r>
      <w:r w:rsidR="00AC580B">
        <w:rPr>
          <w:rFonts w:cstheme="minorHAnsi"/>
          <w:color w:val="000000" w:themeColor="text1"/>
        </w:rPr>
        <w:t>synthesis</w:t>
      </w:r>
      <w:r w:rsidR="00897191">
        <w:rPr>
          <w:rFonts w:cstheme="minorHAnsi"/>
          <w:color w:val="000000" w:themeColor="text1"/>
        </w:rPr>
        <w:t xml:space="preserve"> of t</w:t>
      </w:r>
      <w:r w:rsidR="00673C4D">
        <w:rPr>
          <w:rFonts w:cstheme="minorHAnsi"/>
          <w:color w:val="000000" w:themeColor="text1"/>
        </w:rPr>
        <w:t xml:space="preserve">he </w:t>
      </w:r>
      <w:r w:rsidR="00B94E68">
        <w:rPr>
          <w:rFonts w:cstheme="minorHAnsi"/>
          <w:color w:val="000000" w:themeColor="text1"/>
        </w:rPr>
        <w:t xml:space="preserve">available evidence </w:t>
      </w:r>
      <w:r w:rsidR="009F6D4E" w:rsidRPr="00CF7D9E">
        <w:rPr>
          <w:rFonts w:cstheme="minorHAnsi"/>
          <w:color w:val="000000" w:themeColor="text1"/>
        </w:rPr>
        <w:t xml:space="preserve">identified </w:t>
      </w:r>
      <w:r w:rsidR="000E081E" w:rsidRPr="00CF7D9E">
        <w:rPr>
          <w:rFonts w:cstheme="minorHAnsi"/>
          <w:color w:val="000000" w:themeColor="text1"/>
        </w:rPr>
        <w:t>five key dilemmas</w:t>
      </w:r>
      <w:r w:rsidR="00BF6EDA">
        <w:rPr>
          <w:rFonts w:cstheme="minorHAnsi"/>
          <w:color w:val="000000" w:themeColor="text1"/>
        </w:rPr>
        <w:t xml:space="preserve"> about the use of surveillance technologies and digitally recorded </w:t>
      </w:r>
      <w:r w:rsidR="0091192D">
        <w:rPr>
          <w:rFonts w:cstheme="minorHAnsi"/>
          <w:color w:val="000000" w:themeColor="text1"/>
        </w:rPr>
        <w:t xml:space="preserve">audio-visual </w:t>
      </w:r>
      <w:r w:rsidR="00BF6EDA">
        <w:rPr>
          <w:rFonts w:cstheme="minorHAnsi"/>
          <w:color w:val="000000" w:themeColor="text1"/>
        </w:rPr>
        <w:t>evidence in the DFV context</w:t>
      </w:r>
      <w:r w:rsidRPr="00CF7D9E">
        <w:rPr>
          <w:color w:val="000000" w:themeColor="text1"/>
        </w:rPr>
        <w:t xml:space="preserve">: quality versus quantity; agency versus performance management; process outcomes versus justice outcomes; transparency versus privacy; and visual data versus real data. </w:t>
      </w:r>
      <w:r w:rsidR="00BC7099">
        <w:rPr>
          <w:color w:val="000000" w:themeColor="text1"/>
        </w:rPr>
        <w:t>The following discussion describes e</w:t>
      </w:r>
      <w:r w:rsidR="0020002A">
        <w:rPr>
          <w:color w:val="000000" w:themeColor="text1"/>
        </w:rPr>
        <w:t xml:space="preserve">ach of these </w:t>
      </w:r>
      <w:r w:rsidR="001B0F11">
        <w:rPr>
          <w:color w:val="000000" w:themeColor="text1"/>
        </w:rPr>
        <w:t>dilemmas</w:t>
      </w:r>
      <w:r w:rsidR="00BC7099">
        <w:rPr>
          <w:color w:val="000000" w:themeColor="text1"/>
        </w:rPr>
        <w:t>.</w:t>
      </w:r>
    </w:p>
    <w:p w14:paraId="230F02E9" w14:textId="7A5B9E8C" w:rsidR="00DE74B2" w:rsidRPr="0018737B" w:rsidRDefault="0064494B" w:rsidP="005A6751">
      <w:pPr>
        <w:autoSpaceDE w:val="0"/>
        <w:autoSpaceDN w:val="0"/>
        <w:adjustRightInd w:val="0"/>
        <w:spacing w:line="480" w:lineRule="auto"/>
        <w:jc w:val="both"/>
        <w:rPr>
          <w:b/>
          <w:bCs/>
          <w:color w:val="000000" w:themeColor="text1"/>
          <w:sz w:val="28"/>
          <w:szCs w:val="28"/>
        </w:rPr>
      </w:pPr>
      <w:r w:rsidRPr="00096B17">
        <w:rPr>
          <w:b/>
          <w:bCs/>
          <w:color w:val="000000" w:themeColor="text1"/>
          <w:sz w:val="28"/>
          <w:szCs w:val="28"/>
        </w:rPr>
        <w:t>FINDINGS</w:t>
      </w:r>
    </w:p>
    <w:p w14:paraId="335DCC49" w14:textId="77777777" w:rsidR="00AB3080" w:rsidRPr="00A610FA" w:rsidRDefault="00AB3080" w:rsidP="00163D78">
      <w:pPr>
        <w:pStyle w:val="Heading1"/>
      </w:pPr>
      <w:r w:rsidRPr="00A610FA">
        <w:t>Quality versus quantity</w:t>
      </w:r>
    </w:p>
    <w:p w14:paraId="3072CC96" w14:textId="07D00489" w:rsidR="00AB3080" w:rsidRPr="00D7189C" w:rsidRDefault="00A37D73" w:rsidP="005A6751">
      <w:pPr>
        <w:spacing w:line="480" w:lineRule="auto"/>
        <w:jc w:val="both"/>
        <w:rPr>
          <w:color w:val="000000" w:themeColor="text1"/>
        </w:rPr>
      </w:pPr>
      <w:r>
        <w:rPr>
          <w:color w:val="000000" w:themeColor="text1"/>
        </w:rPr>
        <w:t xml:space="preserve">There are two main issues here: the quality/quantity of information secured through the use of technology and the quality of the skills required </w:t>
      </w:r>
      <w:r w:rsidR="00E56106">
        <w:rPr>
          <w:color w:val="000000" w:themeColor="text1"/>
        </w:rPr>
        <w:t>by</w:t>
      </w:r>
      <w:r>
        <w:rPr>
          <w:color w:val="000000" w:themeColor="text1"/>
        </w:rPr>
        <w:t xml:space="preserve"> police officers to elicit such information. </w:t>
      </w:r>
      <w:r w:rsidR="009970CA">
        <w:rPr>
          <w:color w:val="000000" w:themeColor="text1"/>
        </w:rPr>
        <w:t>In drawing attention to this dilemma, t</w:t>
      </w:r>
      <w:r w:rsidR="00897191">
        <w:rPr>
          <w:color w:val="000000" w:themeColor="text1"/>
        </w:rPr>
        <w:t xml:space="preserve">he work of </w:t>
      </w:r>
      <w:r w:rsidR="00AB3080" w:rsidRPr="00D7189C">
        <w:rPr>
          <w:color w:val="000000" w:themeColor="text1"/>
        </w:rPr>
        <w:t xml:space="preserve">Kebbell </w:t>
      </w:r>
      <w:r w:rsidR="00DF30FA" w:rsidRPr="00D7189C">
        <w:rPr>
          <w:color w:val="000000" w:themeColor="text1"/>
        </w:rPr>
        <w:t>and</w:t>
      </w:r>
      <w:r w:rsidR="00AB3080" w:rsidRPr="00D7189C">
        <w:rPr>
          <w:color w:val="000000" w:themeColor="text1"/>
        </w:rPr>
        <w:t xml:space="preserve"> Westera </w:t>
      </w:r>
      <w:r w:rsidR="00897191">
        <w:rPr>
          <w:color w:val="000000" w:themeColor="text1"/>
        </w:rPr>
        <w:t>(</w:t>
      </w:r>
      <w:r w:rsidR="00AB3080" w:rsidRPr="00D7189C">
        <w:rPr>
          <w:color w:val="000000" w:themeColor="text1"/>
        </w:rPr>
        <w:t>2011</w:t>
      </w:r>
      <w:r w:rsidR="00897191">
        <w:rPr>
          <w:color w:val="000000" w:themeColor="text1"/>
        </w:rPr>
        <w:t xml:space="preserve">), </w:t>
      </w:r>
      <w:r w:rsidR="00AB3080" w:rsidRPr="00D7189C">
        <w:rPr>
          <w:color w:val="000000" w:themeColor="text1"/>
        </w:rPr>
        <w:t xml:space="preserve">Westera, Kebbell </w:t>
      </w:r>
      <w:r w:rsidR="00DF30FA" w:rsidRPr="00D7189C">
        <w:rPr>
          <w:color w:val="000000" w:themeColor="text1"/>
        </w:rPr>
        <w:t>and</w:t>
      </w:r>
      <w:r w:rsidR="00AB3080" w:rsidRPr="00D7189C">
        <w:rPr>
          <w:color w:val="000000" w:themeColor="text1"/>
        </w:rPr>
        <w:t xml:space="preserve"> Milne </w:t>
      </w:r>
      <w:r w:rsidR="00897191">
        <w:rPr>
          <w:color w:val="000000" w:themeColor="text1"/>
        </w:rPr>
        <w:t>(</w:t>
      </w:r>
      <w:r w:rsidR="00AB3080" w:rsidRPr="00D7189C">
        <w:rPr>
          <w:color w:val="000000" w:themeColor="text1"/>
        </w:rPr>
        <w:t>2016</w:t>
      </w:r>
      <w:r w:rsidR="00897191">
        <w:rPr>
          <w:color w:val="000000" w:themeColor="text1"/>
        </w:rPr>
        <w:t xml:space="preserve">), </w:t>
      </w:r>
      <w:r w:rsidR="00AB3080" w:rsidRPr="00D7189C">
        <w:rPr>
          <w:color w:val="000000" w:themeColor="text1"/>
        </w:rPr>
        <w:t xml:space="preserve">Yeong </w:t>
      </w:r>
      <w:r w:rsidR="00DF30FA" w:rsidRPr="00D7189C">
        <w:rPr>
          <w:color w:val="000000" w:themeColor="text1"/>
        </w:rPr>
        <w:t>and</w:t>
      </w:r>
      <w:r w:rsidR="00AB3080" w:rsidRPr="00D7189C">
        <w:rPr>
          <w:color w:val="000000" w:themeColor="text1"/>
        </w:rPr>
        <w:t xml:space="preserve"> Poynton </w:t>
      </w:r>
      <w:r w:rsidR="00897191">
        <w:rPr>
          <w:color w:val="000000" w:themeColor="text1"/>
        </w:rPr>
        <w:t>(</w:t>
      </w:r>
      <w:r w:rsidR="00AB3080" w:rsidRPr="00D7189C">
        <w:rPr>
          <w:color w:val="000000" w:themeColor="text1"/>
        </w:rPr>
        <w:t>2017)</w:t>
      </w:r>
      <w:r w:rsidR="00020AB6">
        <w:rPr>
          <w:color w:val="000000" w:themeColor="text1"/>
        </w:rPr>
        <w:t>, a</w:t>
      </w:r>
      <w:r w:rsidR="00897191">
        <w:rPr>
          <w:color w:val="000000" w:themeColor="text1"/>
        </w:rPr>
        <w:t xml:space="preserve">nd </w:t>
      </w:r>
      <w:r w:rsidR="00AB3080" w:rsidRPr="00D7189C">
        <w:rPr>
          <w:color w:val="000000" w:themeColor="text1"/>
        </w:rPr>
        <w:t>Kebbell and Westera (2016)</w:t>
      </w:r>
      <w:r w:rsidR="009970CA">
        <w:rPr>
          <w:color w:val="000000" w:themeColor="text1"/>
        </w:rPr>
        <w:t xml:space="preserve"> included in this review</w:t>
      </w:r>
      <w:r w:rsidR="00897191">
        <w:rPr>
          <w:color w:val="000000" w:themeColor="text1"/>
        </w:rPr>
        <w:t xml:space="preserve"> suggests that filming police interviews</w:t>
      </w:r>
      <w:r w:rsidR="0091192D">
        <w:rPr>
          <w:color w:val="000000" w:themeColor="text1"/>
        </w:rPr>
        <w:t>, at incident scenes or at police stations,</w:t>
      </w:r>
      <w:r w:rsidR="00897191">
        <w:rPr>
          <w:color w:val="000000" w:themeColor="text1"/>
        </w:rPr>
        <w:t xml:space="preserve"> with domestic and sexual violence victims </w:t>
      </w:r>
      <w:r w:rsidR="00B34801">
        <w:rPr>
          <w:color w:val="000000" w:themeColor="text1"/>
        </w:rPr>
        <w:t xml:space="preserve">using body worn cameras </w:t>
      </w:r>
      <w:r w:rsidR="00897191">
        <w:rPr>
          <w:color w:val="000000" w:themeColor="text1"/>
        </w:rPr>
        <w:t>affords the possibility of more accurate and complete victim statements.</w:t>
      </w:r>
      <w:r w:rsidR="00AB3080" w:rsidRPr="00D7189C">
        <w:rPr>
          <w:color w:val="000000" w:themeColor="text1"/>
        </w:rPr>
        <w:t xml:space="preserve"> </w:t>
      </w:r>
      <w:r w:rsidR="00E56106">
        <w:rPr>
          <w:color w:val="000000" w:themeColor="text1"/>
        </w:rPr>
        <w:t>T</w:t>
      </w:r>
      <w:r w:rsidR="00897191">
        <w:rPr>
          <w:color w:val="000000" w:themeColor="text1"/>
        </w:rPr>
        <w:t>he contention is</w:t>
      </w:r>
      <w:r w:rsidR="00AB3080" w:rsidRPr="00D7189C">
        <w:rPr>
          <w:color w:val="000000" w:themeColor="text1"/>
        </w:rPr>
        <w:t xml:space="preserve"> that </w:t>
      </w:r>
      <w:r w:rsidR="0091192D">
        <w:rPr>
          <w:color w:val="000000" w:themeColor="text1"/>
        </w:rPr>
        <w:t xml:space="preserve">digitally recorded </w:t>
      </w:r>
      <w:proofErr w:type="gramStart"/>
      <w:r w:rsidR="0091192D">
        <w:rPr>
          <w:color w:val="000000" w:themeColor="text1"/>
        </w:rPr>
        <w:t>audio visual</w:t>
      </w:r>
      <w:proofErr w:type="gramEnd"/>
      <w:r w:rsidR="0091192D">
        <w:rPr>
          <w:color w:val="000000" w:themeColor="text1"/>
        </w:rPr>
        <w:t xml:space="preserve"> </w:t>
      </w:r>
      <w:r w:rsidR="00AB3080" w:rsidRPr="00D7189C">
        <w:rPr>
          <w:color w:val="000000" w:themeColor="text1"/>
        </w:rPr>
        <w:t>victim statements</w:t>
      </w:r>
      <w:r w:rsidR="00B34801">
        <w:rPr>
          <w:color w:val="000000" w:themeColor="text1"/>
        </w:rPr>
        <w:t>, using body worn cameras,</w:t>
      </w:r>
      <w:r w:rsidR="00AB3080" w:rsidRPr="00D7189C">
        <w:rPr>
          <w:color w:val="000000" w:themeColor="text1"/>
        </w:rPr>
        <w:t xml:space="preserve"> have greater accuracy </w:t>
      </w:r>
      <w:r w:rsidR="00AB3080" w:rsidRPr="00D7189C">
        <w:rPr>
          <w:color w:val="000000" w:themeColor="text1"/>
        </w:rPr>
        <w:lastRenderedPageBreak/>
        <w:t>because they are recorded as close to the time of the initial incident as possible</w:t>
      </w:r>
      <w:r w:rsidR="00CA26EE">
        <w:rPr>
          <w:color w:val="000000" w:themeColor="text1"/>
        </w:rPr>
        <w:t>,</w:t>
      </w:r>
      <w:r w:rsidR="00AB3080" w:rsidRPr="00D7189C">
        <w:rPr>
          <w:color w:val="000000" w:themeColor="text1"/>
        </w:rPr>
        <w:t xml:space="preserve"> in a less pressured environment than </w:t>
      </w:r>
      <w:r w:rsidR="006F78E4" w:rsidRPr="00D7189C">
        <w:rPr>
          <w:color w:val="000000" w:themeColor="text1"/>
        </w:rPr>
        <w:t xml:space="preserve">court, </w:t>
      </w:r>
      <w:r w:rsidR="006F78E4">
        <w:rPr>
          <w:color w:val="000000" w:themeColor="text1"/>
        </w:rPr>
        <w:t>and</w:t>
      </w:r>
      <w:r w:rsidR="00CA26EE">
        <w:rPr>
          <w:color w:val="000000" w:themeColor="text1"/>
        </w:rPr>
        <w:t xml:space="preserve"> consequently </w:t>
      </w:r>
      <w:r w:rsidR="009F6BD0">
        <w:rPr>
          <w:color w:val="000000" w:themeColor="text1"/>
        </w:rPr>
        <w:t>reduce risks of memory loss</w:t>
      </w:r>
      <w:r w:rsidR="00AB3080" w:rsidRPr="00D7189C">
        <w:rPr>
          <w:color w:val="000000" w:themeColor="text1"/>
        </w:rPr>
        <w:t>. In turn, Morrow and others (2016</w:t>
      </w:r>
      <w:r w:rsidR="009970CA">
        <w:rPr>
          <w:color w:val="000000" w:themeColor="text1"/>
        </w:rPr>
        <w:t>; also included in this review</w:t>
      </w:r>
      <w:r w:rsidR="00AB3080" w:rsidRPr="00D7189C">
        <w:rPr>
          <w:color w:val="000000" w:themeColor="text1"/>
        </w:rPr>
        <w:t xml:space="preserve">) argue that the detailed and accurate accounts provided by </w:t>
      </w:r>
      <w:r w:rsidR="00B34801">
        <w:rPr>
          <w:color w:val="000000" w:themeColor="text1"/>
        </w:rPr>
        <w:t xml:space="preserve">body worn camera </w:t>
      </w:r>
      <w:r w:rsidR="00AB3080" w:rsidRPr="00D7189C">
        <w:rPr>
          <w:color w:val="000000" w:themeColor="text1"/>
        </w:rPr>
        <w:t xml:space="preserve">video recorded victim statements improve the likelihood of prosecutors going ahead with </w:t>
      </w:r>
      <w:r w:rsidR="005D3D2D">
        <w:rPr>
          <w:color w:val="000000" w:themeColor="text1"/>
        </w:rPr>
        <w:t>DFV</w:t>
      </w:r>
      <w:r w:rsidR="00AB3080" w:rsidRPr="00D7189C">
        <w:rPr>
          <w:color w:val="000000" w:themeColor="text1"/>
        </w:rPr>
        <w:t xml:space="preserve"> cases because</w:t>
      </w:r>
      <w:r w:rsidR="00CA26EE">
        <w:rPr>
          <w:color w:val="000000" w:themeColor="text1"/>
        </w:rPr>
        <w:t xml:space="preserve"> the quality of this kind of evidence</w:t>
      </w:r>
      <w:r w:rsidR="00AB3080" w:rsidRPr="00D7189C">
        <w:rPr>
          <w:color w:val="000000" w:themeColor="text1"/>
        </w:rPr>
        <w:t xml:space="preserve"> increase</w:t>
      </w:r>
      <w:r w:rsidR="00CA26EE">
        <w:rPr>
          <w:color w:val="000000" w:themeColor="text1"/>
        </w:rPr>
        <w:t>s</w:t>
      </w:r>
      <w:r w:rsidR="00AB3080" w:rsidRPr="00D7189C">
        <w:rPr>
          <w:color w:val="000000" w:themeColor="text1"/>
        </w:rPr>
        <w:t xml:space="preserve"> the chances of a conviction.</w:t>
      </w:r>
      <w:r w:rsidR="00CA26EE">
        <w:rPr>
          <w:color w:val="000000" w:themeColor="text1"/>
        </w:rPr>
        <w:t xml:space="preserve"> This view is supported</w:t>
      </w:r>
      <w:r w:rsidR="00AB3080" w:rsidRPr="00D7189C">
        <w:rPr>
          <w:color w:val="000000" w:themeColor="text1"/>
        </w:rPr>
        <w:t xml:space="preserve"> by Westera, Kebbell and Milne (2013</w:t>
      </w:r>
      <w:r w:rsidR="006F78E4" w:rsidRPr="00D7189C">
        <w:rPr>
          <w:color w:val="000000" w:themeColor="text1"/>
        </w:rPr>
        <w:t>b)</w:t>
      </w:r>
      <w:r w:rsidR="00617CF3" w:rsidRPr="00617CF3">
        <w:rPr>
          <w:color w:val="000000" w:themeColor="text1"/>
        </w:rPr>
        <w:t xml:space="preserve"> </w:t>
      </w:r>
      <w:r w:rsidR="00617CF3">
        <w:rPr>
          <w:color w:val="000000" w:themeColor="text1"/>
        </w:rPr>
        <w:t>who suggest</w:t>
      </w:r>
      <w:r w:rsidR="00617CF3" w:rsidRPr="00D7189C">
        <w:rPr>
          <w:color w:val="000000" w:themeColor="text1"/>
        </w:rPr>
        <w:t xml:space="preserve"> that video recorded statements provide more information to decision-makers in the justice system</w:t>
      </w:r>
      <w:r w:rsidR="00AB3080" w:rsidRPr="00D7189C">
        <w:rPr>
          <w:color w:val="000000" w:themeColor="text1"/>
        </w:rPr>
        <w:t xml:space="preserve">. They compared 10 New Zealand female rape complainants’ police video recorded interview transcripts with the court transcripts of their live testimony and found that on average two out of three </w:t>
      </w:r>
      <w:r w:rsidR="00CA26EE">
        <w:rPr>
          <w:color w:val="000000" w:themeColor="text1"/>
        </w:rPr>
        <w:t>of</w:t>
      </w:r>
      <w:r w:rsidR="00AB3080" w:rsidRPr="00D7189C">
        <w:rPr>
          <w:color w:val="000000" w:themeColor="text1"/>
        </w:rPr>
        <w:t xml:space="preserve"> the police video recorded interviews describing what happened during the alleged sexual or violence offending </w:t>
      </w:r>
      <w:r w:rsidR="00CA26EE">
        <w:rPr>
          <w:color w:val="000000" w:themeColor="text1"/>
        </w:rPr>
        <w:t>provided details</w:t>
      </w:r>
      <w:r w:rsidR="00AB3080" w:rsidRPr="00D7189C">
        <w:rPr>
          <w:color w:val="000000" w:themeColor="text1"/>
        </w:rPr>
        <w:t xml:space="preserve"> omitted from the live testimony</w:t>
      </w:r>
      <w:r w:rsidR="00634ADB">
        <w:rPr>
          <w:color w:val="000000" w:themeColor="text1"/>
        </w:rPr>
        <w:t>.</w:t>
      </w:r>
      <w:r w:rsidR="00AB3080" w:rsidRPr="00D7189C">
        <w:rPr>
          <w:color w:val="000000" w:themeColor="text1"/>
        </w:rPr>
        <w:t xml:space="preserve"> These findings suggest that video evidence can provide jurors and judges with a more complete account of events. </w:t>
      </w:r>
    </w:p>
    <w:p w14:paraId="3F1F5595" w14:textId="77777777" w:rsidR="00AB3080" w:rsidRPr="00D7189C" w:rsidRDefault="00AB3080" w:rsidP="005A6751">
      <w:pPr>
        <w:spacing w:line="480" w:lineRule="auto"/>
        <w:jc w:val="both"/>
        <w:rPr>
          <w:color w:val="000000" w:themeColor="text1"/>
        </w:rPr>
      </w:pPr>
    </w:p>
    <w:p w14:paraId="1FF212C3" w14:textId="6FA40C8B" w:rsidR="00A37D73" w:rsidRDefault="009970CA" w:rsidP="005A6751">
      <w:pPr>
        <w:spacing w:line="480" w:lineRule="auto"/>
        <w:jc w:val="both"/>
        <w:rPr>
          <w:color w:val="000000" w:themeColor="text1"/>
        </w:rPr>
      </w:pPr>
      <w:r>
        <w:rPr>
          <w:color w:val="000000" w:themeColor="text1"/>
        </w:rPr>
        <w:t>Several</w:t>
      </w:r>
      <w:r w:rsidR="00AB3080" w:rsidRPr="00D7189C">
        <w:rPr>
          <w:color w:val="000000" w:themeColor="text1"/>
        </w:rPr>
        <w:t xml:space="preserve"> studies </w:t>
      </w:r>
      <w:r>
        <w:rPr>
          <w:color w:val="000000" w:themeColor="text1"/>
        </w:rPr>
        <w:t xml:space="preserve">in this review </w:t>
      </w:r>
      <w:r w:rsidR="00811D21">
        <w:rPr>
          <w:color w:val="000000" w:themeColor="text1"/>
        </w:rPr>
        <w:t>emphasised</w:t>
      </w:r>
      <w:r w:rsidR="00811D21" w:rsidRPr="00D7189C">
        <w:rPr>
          <w:color w:val="000000" w:themeColor="text1"/>
        </w:rPr>
        <w:t xml:space="preserve"> </w:t>
      </w:r>
      <w:r w:rsidR="00AB3080" w:rsidRPr="00D7189C">
        <w:rPr>
          <w:color w:val="000000" w:themeColor="text1"/>
        </w:rPr>
        <w:t xml:space="preserve">that the quality of pre-recorded </w:t>
      </w:r>
      <w:r w:rsidR="00617CF3">
        <w:rPr>
          <w:color w:val="000000" w:themeColor="text1"/>
        </w:rPr>
        <w:t xml:space="preserve">audio visual </w:t>
      </w:r>
      <w:r w:rsidR="00AB3080" w:rsidRPr="00D7189C">
        <w:rPr>
          <w:color w:val="000000" w:themeColor="text1"/>
        </w:rPr>
        <w:t xml:space="preserve">evidence depends on the skills of the police interviewer (Kebbell </w:t>
      </w:r>
      <w:r w:rsidR="00DF30FA" w:rsidRPr="00D7189C">
        <w:rPr>
          <w:color w:val="000000" w:themeColor="text1"/>
        </w:rPr>
        <w:t>and</w:t>
      </w:r>
      <w:r w:rsidR="00AB3080" w:rsidRPr="00D7189C">
        <w:rPr>
          <w:color w:val="000000" w:themeColor="text1"/>
        </w:rPr>
        <w:t xml:space="preserve"> Westera</w:t>
      </w:r>
      <w:r w:rsidR="0087691A">
        <w:rPr>
          <w:color w:val="000000" w:themeColor="text1"/>
        </w:rPr>
        <w:t>,</w:t>
      </w:r>
      <w:r w:rsidR="00AB3080" w:rsidRPr="00D7189C">
        <w:rPr>
          <w:color w:val="000000" w:themeColor="text1"/>
        </w:rPr>
        <w:t xml:space="preserve"> 2011; Morrow et al.</w:t>
      </w:r>
      <w:r w:rsidR="0087691A">
        <w:rPr>
          <w:color w:val="000000" w:themeColor="text1"/>
        </w:rPr>
        <w:t>,</w:t>
      </w:r>
      <w:r w:rsidR="00AB3080" w:rsidRPr="00D7189C">
        <w:rPr>
          <w:color w:val="000000" w:themeColor="text1"/>
        </w:rPr>
        <w:t xml:space="preserve"> 2016; Westera et al. 2013b; Westera, Powell </w:t>
      </w:r>
      <w:r w:rsidR="00DF30FA" w:rsidRPr="00D7189C">
        <w:rPr>
          <w:color w:val="000000" w:themeColor="text1"/>
        </w:rPr>
        <w:t>and</w:t>
      </w:r>
      <w:r w:rsidR="00AB3080" w:rsidRPr="00D7189C">
        <w:rPr>
          <w:color w:val="000000" w:themeColor="text1"/>
        </w:rPr>
        <w:t xml:space="preserve"> Milne</w:t>
      </w:r>
      <w:r w:rsidR="0087691A">
        <w:rPr>
          <w:color w:val="000000" w:themeColor="text1"/>
        </w:rPr>
        <w:t>,</w:t>
      </w:r>
      <w:r w:rsidR="00AB3080" w:rsidRPr="00D7189C">
        <w:rPr>
          <w:color w:val="000000" w:themeColor="text1"/>
        </w:rPr>
        <w:t xml:space="preserve"> 2017). </w:t>
      </w:r>
      <w:r w:rsidR="00811D21">
        <w:rPr>
          <w:color w:val="000000" w:themeColor="text1"/>
        </w:rPr>
        <w:t>Significantly</w:t>
      </w:r>
      <w:r w:rsidR="00AB3080" w:rsidRPr="00D7189C">
        <w:rPr>
          <w:color w:val="000000" w:themeColor="text1"/>
        </w:rPr>
        <w:t>,</w:t>
      </w:r>
      <w:r w:rsidR="00CA26EE">
        <w:rPr>
          <w:color w:val="000000" w:themeColor="text1"/>
        </w:rPr>
        <w:t xml:space="preserve"> t</w:t>
      </w:r>
      <w:r w:rsidR="00AB3080" w:rsidRPr="00D7189C">
        <w:rPr>
          <w:color w:val="000000" w:themeColor="text1"/>
        </w:rPr>
        <w:t xml:space="preserve">he use of BWCs to record </w:t>
      </w:r>
      <w:r w:rsidR="00617CF3">
        <w:rPr>
          <w:color w:val="000000" w:themeColor="text1"/>
        </w:rPr>
        <w:t xml:space="preserve">video </w:t>
      </w:r>
      <w:r w:rsidR="00AB3080" w:rsidRPr="00D7189C">
        <w:rPr>
          <w:color w:val="000000" w:themeColor="text1"/>
        </w:rPr>
        <w:t xml:space="preserve">evidence shifts the role of eliciting ‘facts’ from victims and lawyers at trial to police attending </w:t>
      </w:r>
      <w:r w:rsidR="00001DB3">
        <w:rPr>
          <w:color w:val="000000" w:themeColor="text1"/>
        </w:rPr>
        <w:t>DFV</w:t>
      </w:r>
      <w:r w:rsidR="00001DB3" w:rsidRPr="00D7189C">
        <w:rPr>
          <w:color w:val="000000" w:themeColor="text1"/>
        </w:rPr>
        <w:t xml:space="preserve"> </w:t>
      </w:r>
      <w:r w:rsidR="00AB3080" w:rsidRPr="00D7189C">
        <w:rPr>
          <w:color w:val="000000" w:themeColor="text1"/>
        </w:rPr>
        <w:t xml:space="preserve">incident reports (Kebbell </w:t>
      </w:r>
      <w:r w:rsidR="00DF30FA" w:rsidRPr="00D7189C">
        <w:rPr>
          <w:color w:val="000000" w:themeColor="text1"/>
        </w:rPr>
        <w:t>and</w:t>
      </w:r>
      <w:r w:rsidR="00AB3080" w:rsidRPr="00D7189C">
        <w:rPr>
          <w:color w:val="000000" w:themeColor="text1"/>
        </w:rPr>
        <w:t xml:space="preserve"> Westera</w:t>
      </w:r>
      <w:r w:rsidR="0087691A">
        <w:rPr>
          <w:color w:val="000000" w:themeColor="text1"/>
        </w:rPr>
        <w:t>,</w:t>
      </w:r>
      <w:r w:rsidR="00AB3080" w:rsidRPr="00D7189C">
        <w:rPr>
          <w:color w:val="000000" w:themeColor="text1"/>
        </w:rPr>
        <w:t xml:space="preserve"> 2011). Th</w:t>
      </w:r>
      <w:r w:rsidR="00E56106">
        <w:rPr>
          <w:color w:val="000000" w:themeColor="text1"/>
        </w:rPr>
        <w:t>e</w:t>
      </w:r>
      <w:r w:rsidR="00AB3080" w:rsidRPr="00D7189C">
        <w:rPr>
          <w:color w:val="000000" w:themeColor="text1"/>
        </w:rPr>
        <w:t xml:space="preserve"> change</w:t>
      </w:r>
      <w:r w:rsidR="00CA26EE">
        <w:rPr>
          <w:color w:val="000000" w:themeColor="text1"/>
        </w:rPr>
        <w:t xml:space="preserve"> in emphasis</w:t>
      </w:r>
      <w:r w:rsidR="00AB3080" w:rsidRPr="00D7189C">
        <w:rPr>
          <w:color w:val="000000" w:themeColor="text1"/>
        </w:rPr>
        <w:t xml:space="preserve"> places the burden on police to obtain the best available evidence </w:t>
      </w:r>
      <w:r w:rsidR="00617CF3">
        <w:rPr>
          <w:color w:val="000000" w:themeColor="text1"/>
        </w:rPr>
        <w:t xml:space="preserve">typically </w:t>
      </w:r>
      <w:r w:rsidR="00AB3080" w:rsidRPr="00D7189C">
        <w:rPr>
          <w:color w:val="000000" w:themeColor="text1"/>
        </w:rPr>
        <w:t xml:space="preserve">at the time of their initial attendance. It has been suggested that this requires police to </w:t>
      </w:r>
      <w:r w:rsidR="004B786F">
        <w:rPr>
          <w:color w:val="000000" w:themeColor="text1"/>
        </w:rPr>
        <w:t>develop</w:t>
      </w:r>
      <w:r w:rsidR="00AB3080" w:rsidRPr="00D7189C">
        <w:rPr>
          <w:color w:val="000000" w:themeColor="text1"/>
        </w:rPr>
        <w:t xml:space="preserve"> skills </w:t>
      </w:r>
      <w:r w:rsidR="004B786F">
        <w:rPr>
          <w:color w:val="000000" w:themeColor="text1"/>
        </w:rPr>
        <w:t>beyond those needed for</w:t>
      </w:r>
      <w:r w:rsidR="00AB3080" w:rsidRPr="00D7189C">
        <w:rPr>
          <w:color w:val="000000" w:themeColor="text1"/>
        </w:rPr>
        <w:t xml:space="preserve"> traditional paper-based statements in order to produce quality video victim statements. Thus, the deployment of BWCs requires a significant investment in police education </w:t>
      </w:r>
      <w:r w:rsidR="00A37D73">
        <w:rPr>
          <w:color w:val="000000" w:themeColor="text1"/>
        </w:rPr>
        <w:t xml:space="preserve">with White (2014) suggesting </w:t>
      </w:r>
      <w:r w:rsidR="004B786F">
        <w:rPr>
          <w:color w:val="000000" w:themeColor="text1"/>
        </w:rPr>
        <w:t xml:space="preserve">there has been </w:t>
      </w:r>
      <w:r w:rsidR="00E56106">
        <w:rPr>
          <w:color w:val="000000" w:themeColor="text1"/>
        </w:rPr>
        <w:t xml:space="preserve">a </w:t>
      </w:r>
      <w:r w:rsidR="00A37D73">
        <w:rPr>
          <w:color w:val="000000" w:themeColor="text1"/>
        </w:rPr>
        <w:t>time lag in</w:t>
      </w:r>
      <w:r w:rsidR="00634ADB">
        <w:rPr>
          <w:color w:val="000000" w:themeColor="text1"/>
        </w:rPr>
        <w:t xml:space="preserve"> </w:t>
      </w:r>
      <w:r w:rsidR="00AB3080" w:rsidRPr="00D7189C">
        <w:rPr>
          <w:color w:val="000000" w:themeColor="text1"/>
        </w:rPr>
        <w:t>law enforcement education</w:t>
      </w:r>
      <w:r w:rsidR="00001DB3">
        <w:rPr>
          <w:color w:val="000000" w:themeColor="text1"/>
        </w:rPr>
        <w:t xml:space="preserve"> </w:t>
      </w:r>
      <w:r w:rsidR="00AB3080" w:rsidRPr="00D7189C">
        <w:rPr>
          <w:color w:val="000000" w:themeColor="text1"/>
        </w:rPr>
        <w:t>keeping pace with th</w:t>
      </w:r>
      <w:r w:rsidR="00E56106">
        <w:rPr>
          <w:color w:val="000000" w:themeColor="text1"/>
        </w:rPr>
        <w:t>e</w:t>
      </w:r>
      <w:r w:rsidR="00AB3080" w:rsidRPr="00D7189C">
        <w:rPr>
          <w:color w:val="000000" w:themeColor="text1"/>
        </w:rPr>
        <w:t xml:space="preserve"> technology. Adding to this potential capability deficit, device quality has </w:t>
      </w:r>
      <w:r w:rsidR="00AB3080" w:rsidRPr="00D7189C">
        <w:rPr>
          <w:color w:val="000000" w:themeColor="text1"/>
        </w:rPr>
        <w:lastRenderedPageBreak/>
        <w:t>also been shown to influence video recorded evidence, particularly in terms of ease of use and recording quality (</w:t>
      </w:r>
      <w:r>
        <w:rPr>
          <w:color w:val="000000" w:themeColor="text1"/>
        </w:rPr>
        <w:t xml:space="preserve">see also </w:t>
      </w:r>
      <w:r w:rsidR="00AB3080" w:rsidRPr="00D7189C">
        <w:rPr>
          <w:color w:val="000000" w:themeColor="text1"/>
        </w:rPr>
        <w:t>Owens et al.</w:t>
      </w:r>
      <w:r w:rsidR="0087691A">
        <w:rPr>
          <w:color w:val="000000" w:themeColor="text1"/>
        </w:rPr>
        <w:t>,</w:t>
      </w:r>
      <w:r w:rsidR="00AB3080" w:rsidRPr="00D7189C">
        <w:rPr>
          <w:color w:val="000000" w:themeColor="text1"/>
        </w:rPr>
        <w:t xml:space="preserve"> 2014).</w:t>
      </w:r>
    </w:p>
    <w:p w14:paraId="30230CB9" w14:textId="462280B0" w:rsidR="00AB3080" w:rsidRDefault="00A37D73" w:rsidP="005A6751">
      <w:pPr>
        <w:spacing w:line="480" w:lineRule="auto"/>
        <w:jc w:val="both"/>
        <w:rPr>
          <w:color w:val="000000" w:themeColor="text1"/>
        </w:rPr>
      </w:pPr>
      <w:r>
        <w:rPr>
          <w:color w:val="000000" w:themeColor="text1"/>
        </w:rPr>
        <w:t xml:space="preserve">In summary </w:t>
      </w:r>
      <w:r w:rsidR="00AB3080" w:rsidRPr="00D7189C">
        <w:rPr>
          <w:color w:val="000000" w:themeColor="text1"/>
        </w:rPr>
        <w:t xml:space="preserve">the evidence </w:t>
      </w:r>
      <w:r w:rsidR="009970CA">
        <w:rPr>
          <w:color w:val="000000" w:themeColor="text1"/>
        </w:rPr>
        <w:t xml:space="preserve">drawn upon here </w:t>
      </w:r>
      <w:r w:rsidR="00AB3080" w:rsidRPr="00D7189C">
        <w:rPr>
          <w:color w:val="000000" w:themeColor="text1"/>
        </w:rPr>
        <w:t xml:space="preserve">base suggests that </w:t>
      </w:r>
      <w:r w:rsidR="00617CF3">
        <w:rPr>
          <w:color w:val="000000" w:themeColor="text1"/>
        </w:rPr>
        <w:t xml:space="preserve">digitally </w:t>
      </w:r>
      <w:r w:rsidR="00AB3080" w:rsidRPr="00D7189C">
        <w:rPr>
          <w:color w:val="000000" w:themeColor="text1"/>
        </w:rPr>
        <w:t xml:space="preserve">recorded </w:t>
      </w:r>
      <w:r w:rsidR="00617CF3">
        <w:rPr>
          <w:color w:val="000000" w:themeColor="text1"/>
        </w:rPr>
        <w:t xml:space="preserve">audio visual </w:t>
      </w:r>
      <w:r w:rsidR="00AB3080" w:rsidRPr="00D7189C">
        <w:rPr>
          <w:color w:val="000000" w:themeColor="text1"/>
        </w:rPr>
        <w:t xml:space="preserve">statements </w:t>
      </w:r>
      <w:r w:rsidR="00AB3080" w:rsidRPr="00A36861">
        <w:rPr>
          <w:i/>
          <w:iCs/>
          <w:color w:val="000000" w:themeColor="text1"/>
        </w:rPr>
        <w:t xml:space="preserve">may </w:t>
      </w:r>
      <w:r w:rsidR="00AB3080" w:rsidRPr="00D7189C">
        <w:rPr>
          <w:color w:val="000000" w:themeColor="text1"/>
        </w:rPr>
        <w:t>promote quality</w:t>
      </w:r>
      <w:r>
        <w:rPr>
          <w:color w:val="000000" w:themeColor="text1"/>
        </w:rPr>
        <w:t xml:space="preserve"> information</w:t>
      </w:r>
      <w:r w:rsidR="00AB3080" w:rsidRPr="00D7189C">
        <w:rPr>
          <w:color w:val="000000" w:themeColor="text1"/>
        </w:rPr>
        <w:t xml:space="preserve"> over the quantity fact-based approach often associated with paper-based statements</w:t>
      </w:r>
      <w:r w:rsidR="009970CA">
        <w:rPr>
          <w:color w:val="000000" w:themeColor="text1"/>
        </w:rPr>
        <w:t xml:space="preserve"> though more comparative work between video statements and paper statements would lend greater support to this viewpoint. Nonetheless,</w:t>
      </w:r>
      <w:r w:rsidR="00AB3080" w:rsidRPr="00D7189C">
        <w:rPr>
          <w:color w:val="000000" w:themeColor="text1"/>
        </w:rPr>
        <w:t xml:space="preserve"> </w:t>
      </w:r>
      <w:r w:rsidR="009970CA">
        <w:rPr>
          <w:color w:val="000000" w:themeColor="text1"/>
        </w:rPr>
        <w:t>b</w:t>
      </w:r>
      <w:r w:rsidR="00AB3080" w:rsidRPr="00D7189C">
        <w:rPr>
          <w:color w:val="000000" w:themeColor="text1"/>
        </w:rPr>
        <w:t xml:space="preserve">oth require the active participation of appropriately skilled police officers </w:t>
      </w:r>
      <w:r>
        <w:rPr>
          <w:color w:val="000000" w:themeColor="text1"/>
        </w:rPr>
        <w:t>with the use of technology making</w:t>
      </w:r>
      <w:r w:rsidR="00AB3080" w:rsidRPr="00D7189C">
        <w:rPr>
          <w:color w:val="000000" w:themeColor="text1"/>
        </w:rPr>
        <w:t xml:space="preserve"> different demands on the victim. This </w:t>
      </w:r>
      <w:r w:rsidR="00F26AFF">
        <w:rPr>
          <w:color w:val="000000" w:themeColor="text1"/>
        </w:rPr>
        <w:t>leads</w:t>
      </w:r>
      <w:r w:rsidR="00F26AFF" w:rsidRPr="00D7189C">
        <w:rPr>
          <w:color w:val="000000" w:themeColor="text1"/>
        </w:rPr>
        <w:t xml:space="preserve"> </w:t>
      </w:r>
      <w:r w:rsidR="00AB3080" w:rsidRPr="00D7189C">
        <w:rPr>
          <w:color w:val="000000" w:themeColor="text1"/>
        </w:rPr>
        <w:t xml:space="preserve">to the second dilemma discussed </w:t>
      </w:r>
      <w:r w:rsidR="00E56106">
        <w:rPr>
          <w:color w:val="000000" w:themeColor="text1"/>
        </w:rPr>
        <w:t>below</w:t>
      </w:r>
      <w:r w:rsidR="00AB3080" w:rsidRPr="00D7189C">
        <w:rPr>
          <w:color w:val="000000" w:themeColor="text1"/>
        </w:rPr>
        <w:t>.</w:t>
      </w:r>
    </w:p>
    <w:p w14:paraId="04A89F95" w14:textId="77777777" w:rsidR="00CA268A" w:rsidRPr="00D7189C" w:rsidRDefault="00CA268A" w:rsidP="005A6751">
      <w:pPr>
        <w:spacing w:line="480" w:lineRule="auto"/>
        <w:jc w:val="both"/>
        <w:rPr>
          <w:color w:val="000000" w:themeColor="text1"/>
        </w:rPr>
      </w:pPr>
    </w:p>
    <w:p w14:paraId="4BABD5A5" w14:textId="77777777" w:rsidR="00AB3080" w:rsidRPr="00A610FA" w:rsidRDefault="00AB3080" w:rsidP="00163D78">
      <w:pPr>
        <w:pStyle w:val="Heading1"/>
      </w:pPr>
      <w:r w:rsidRPr="00A610FA">
        <w:t xml:space="preserve">Agency versus performance management </w:t>
      </w:r>
    </w:p>
    <w:p w14:paraId="1A2FFCE0" w14:textId="524ABB62" w:rsidR="00AB3080" w:rsidRPr="00D7189C" w:rsidRDefault="0093373B" w:rsidP="005A6751">
      <w:pPr>
        <w:spacing w:line="480" w:lineRule="auto"/>
        <w:jc w:val="both"/>
        <w:rPr>
          <w:color w:val="000000" w:themeColor="text1"/>
        </w:rPr>
      </w:pPr>
      <w:r>
        <w:rPr>
          <w:color w:val="000000" w:themeColor="text1"/>
        </w:rPr>
        <w:t xml:space="preserve">Given </w:t>
      </w:r>
      <w:r w:rsidR="00E56106">
        <w:rPr>
          <w:color w:val="000000" w:themeColor="text1"/>
        </w:rPr>
        <w:t>the</w:t>
      </w:r>
      <w:r>
        <w:rPr>
          <w:color w:val="000000" w:themeColor="text1"/>
        </w:rPr>
        <w:t xml:space="preserve"> well-documented impact of </w:t>
      </w:r>
      <w:r w:rsidR="00001DB3">
        <w:rPr>
          <w:color w:val="000000" w:themeColor="text1"/>
        </w:rPr>
        <w:t>DFV</w:t>
      </w:r>
      <w:r w:rsidR="00001DB3" w:rsidRPr="00D7189C">
        <w:rPr>
          <w:color w:val="000000" w:themeColor="text1"/>
        </w:rPr>
        <w:t xml:space="preserve"> </w:t>
      </w:r>
      <w:r>
        <w:rPr>
          <w:color w:val="000000" w:themeColor="text1"/>
        </w:rPr>
        <w:t xml:space="preserve">on victim-survivors, </w:t>
      </w:r>
      <w:r w:rsidR="00F26AFF">
        <w:rPr>
          <w:color w:val="000000" w:themeColor="text1"/>
        </w:rPr>
        <w:t>it is important and difficult to balance the need for</w:t>
      </w:r>
      <w:r>
        <w:rPr>
          <w:color w:val="000000" w:themeColor="text1"/>
        </w:rPr>
        <w:t xml:space="preserve"> victim agency in policy interventions </w:t>
      </w:r>
      <w:r w:rsidR="00F26AFF">
        <w:rPr>
          <w:color w:val="000000" w:themeColor="text1"/>
        </w:rPr>
        <w:t>with</w:t>
      </w:r>
      <w:r>
        <w:rPr>
          <w:color w:val="000000" w:themeColor="text1"/>
        </w:rPr>
        <w:t xml:space="preserve"> ensur</w:t>
      </w:r>
      <w:r w:rsidR="00F26AFF">
        <w:rPr>
          <w:color w:val="000000" w:themeColor="text1"/>
        </w:rPr>
        <w:t>ing</w:t>
      </w:r>
      <w:r>
        <w:rPr>
          <w:color w:val="000000" w:themeColor="text1"/>
        </w:rPr>
        <w:t xml:space="preserve"> those interventions take place. In the context of technology</w:t>
      </w:r>
      <w:r w:rsidR="00E56106">
        <w:rPr>
          <w:color w:val="000000" w:themeColor="text1"/>
        </w:rPr>
        <w:t xml:space="preserve"> </w:t>
      </w:r>
      <w:r>
        <w:rPr>
          <w:color w:val="000000" w:themeColor="text1"/>
        </w:rPr>
        <w:t xml:space="preserve">this dilemma can be manifested in the drive to improve police performance </w:t>
      </w:r>
      <w:r w:rsidR="00F26AFF">
        <w:rPr>
          <w:color w:val="000000" w:themeColor="text1"/>
        </w:rPr>
        <w:t>coupled with</w:t>
      </w:r>
      <w:r>
        <w:rPr>
          <w:color w:val="000000" w:themeColor="text1"/>
        </w:rPr>
        <w:t xml:space="preserve"> the desire to avoid victim attrition. For example, the </w:t>
      </w:r>
      <w:r w:rsidR="00AB3080" w:rsidRPr="00D7189C">
        <w:rPr>
          <w:color w:val="000000" w:themeColor="text1"/>
        </w:rPr>
        <w:t xml:space="preserve">RCFV (2016) saw the promise of expedited arrests, charges and prosecutions as benefits of the BWC ‘solution’ to high quality victim-centred police responses to </w:t>
      </w:r>
      <w:r w:rsidR="00001DB3">
        <w:rPr>
          <w:color w:val="000000" w:themeColor="text1"/>
        </w:rPr>
        <w:t>DFV</w:t>
      </w:r>
      <w:r w:rsidR="00001DB3" w:rsidRPr="00D7189C">
        <w:rPr>
          <w:color w:val="000000" w:themeColor="text1"/>
        </w:rPr>
        <w:t xml:space="preserve"> </w:t>
      </w:r>
      <w:r w:rsidR="00AB3080" w:rsidRPr="00D7189C">
        <w:rPr>
          <w:color w:val="000000" w:themeColor="text1"/>
        </w:rPr>
        <w:t>(State of Victoria</w:t>
      </w:r>
      <w:r w:rsidR="0087691A">
        <w:rPr>
          <w:color w:val="000000" w:themeColor="text1"/>
        </w:rPr>
        <w:t>,</w:t>
      </w:r>
      <w:r w:rsidR="00AB3080" w:rsidRPr="00D7189C">
        <w:rPr>
          <w:color w:val="000000" w:themeColor="text1"/>
        </w:rPr>
        <w:t xml:space="preserve"> 2016a). While existing evidence suggests that the promise of </w:t>
      </w:r>
      <w:r w:rsidR="00F26AFF">
        <w:rPr>
          <w:color w:val="000000" w:themeColor="text1"/>
        </w:rPr>
        <w:t>efficiencies</w:t>
      </w:r>
      <w:r w:rsidR="00AB3080" w:rsidRPr="00D7189C">
        <w:rPr>
          <w:color w:val="000000" w:themeColor="text1"/>
        </w:rPr>
        <w:t xml:space="preserve"> may be realised, the victim-centred nature of video-recorded statements has been questioned. </w:t>
      </w:r>
      <w:r w:rsidR="00F26AFF">
        <w:rPr>
          <w:color w:val="000000" w:themeColor="text1"/>
        </w:rPr>
        <w:t xml:space="preserve">For example, </w:t>
      </w:r>
      <w:r w:rsidR="00F26AFF" w:rsidRPr="00D7189C">
        <w:rPr>
          <w:color w:val="000000" w:themeColor="text1"/>
        </w:rPr>
        <w:t>Canadian researchers Moore and Singh (2018)</w:t>
      </w:r>
      <w:r w:rsidR="00F26AFF">
        <w:rPr>
          <w:color w:val="000000" w:themeColor="text1"/>
        </w:rPr>
        <w:t xml:space="preserve"> have raised c</w:t>
      </w:r>
      <w:r w:rsidR="00AB3080" w:rsidRPr="00D7189C">
        <w:rPr>
          <w:color w:val="000000" w:themeColor="text1"/>
        </w:rPr>
        <w:t xml:space="preserve">oncerns about the use of audio-visual evidence limiting victims’ agency. They question the use of visual evidence in supposedly ‘victimless’ prosecutions of domestic violence cases where videotaped statements of victims detailing their assaults following </w:t>
      </w:r>
      <w:r w:rsidR="00E56106">
        <w:rPr>
          <w:color w:val="000000" w:themeColor="text1"/>
        </w:rPr>
        <w:t>an</w:t>
      </w:r>
      <w:r w:rsidR="00E56106" w:rsidRPr="00D7189C">
        <w:rPr>
          <w:color w:val="000000" w:themeColor="text1"/>
        </w:rPr>
        <w:t xml:space="preserve"> </w:t>
      </w:r>
      <w:r w:rsidR="00AB3080" w:rsidRPr="00D7189C">
        <w:rPr>
          <w:color w:val="000000" w:themeColor="text1"/>
        </w:rPr>
        <w:t xml:space="preserve">incident are used as evidence in lieu of the victim speaking for themselves at trial. While intended to prevent victim re-traumatisation </w:t>
      </w:r>
      <w:r w:rsidR="002B6FFD">
        <w:rPr>
          <w:color w:val="000000" w:themeColor="text1"/>
        </w:rPr>
        <w:t xml:space="preserve">in court, </w:t>
      </w:r>
      <w:r w:rsidR="00AB3080" w:rsidRPr="00D7189C">
        <w:rPr>
          <w:color w:val="000000" w:themeColor="text1"/>
        </w:rPr>
        <w:t xml:space="preserve">Moore and Singh (2018) argue that visual evidence, such as victim video statements (VVS), </w:t>
      </w:r>
      <w:r w:rsidR="002B6FFD">
        <w:rPr>
          <w:color w:val="000000" w:themeColor="text1"/>
        </w:rPr>
        <w:t>can</w:t>
      </w:r>
      <w:r w:rsidR="00AB3080" w:rsidRPr="00D7189C">
        <w:rPr>
          <w:color w:val="000000" w:themeColor="text1"/>
        </w:rPr>
        <w:t xml:space="preserve"> silence </w:t>
      </w:r>
      <w:r w:rsidR="00AB3080" w:rsidRPr="00D7189C">
        <w:rPr>
          <w:color w:val="000000" w:themeColor="text1"/>
        </w:rPr>
        <w:lastRenderedPageBreak/>
        <w:t xml:space="preserve">victims and remove their agency in the prosecution </w:t>
      </w:r>
      <w:r w:rsidR="002B6FFD">
        <w:rPr>
          <w:color w:val="000000" w:themeColor="text1"/>
        </w:rPr>
        <w:t>process</w:t>
      </w:r>
      <w:r w:rsidR="00AB3080" w:rsidRPr="00D7189C">
        <w:rPr>
          <w:color w:val="000000" w:themeColor="text1"/>
        </w:rPr>
        <w:t>. They conclude that visual evidence creates a second victim, the ‘data double’</w:t>
      </w:r>
      <w:r w:rsidR="002B6FFD">
        <w:rPr>
          <w:color w:val="000000" w:themeColor="text1"/>
        </w:rPr>
        <w:t xml:space="preserve">. </w:t>
      </w:r>
      <w:r w:rsidR="002B6FFD" w:rsidRPr="00B663C0">
        <w:rPr>
          <w:color w:val="000000" w:themeColor="text1"/>
        </w:rPr>
        <w:t>Th</w:t>
      </w:r>
      <w:r w:rsidR="00016CD9" w:rsidRPr="00B663C0">
        <w:rPr>
          <w:color w:val="000000" w:themeColor="text1"/>
        </w:rPr>
        <w:t>e criminal justice system may privilege the</w:t>
      </w:r>
      <w:r w:rsidR="002B6FFD" w:rsidRPr="00B663C0">
        <w:rPr>
          <w:color w:val="000000" w:themeColor="text1"/>
        </w:rPr>
        <w:t xml:space="preserve"> data double </w:t>
      </w:r>
      <w:r w:rsidR="00016CD9" w:rsidRPr="00B663C0">
        <w:rPr>
          <w:color w:val="000000" w:themeColor="text1"/>
        </w:rPr>
        <w:t xml:space="preserve">over the physical </w:t>
      </w:r>
      <w:proofErr w:type="gramStart"/>
      <w:r w:rsidR="00016CD9" w:rsidRPr="00B663C0">
        <w:rPr>
          <w:color w:val="000000" w:themeColor="text1"/>
        </w:rPr>
        <w:t>victim</w:t>
      </w:r>
      <w:proofErr w:type="gramEnd"/>
      <w:r w:rsidR="00AE1313" w:rsidRPr="00B663C0">
        <w:rPr>
          <w:color w:val="000000" w:themeColor="text1"/>
        </w:rPr>
        <w:t xml:space="preserve"> and t</w:t>
      </w:r>
      <w:r w:rsidR="002B6FFD" w:rsidRPr="00B663C0">
        <w:rPr>
          <w:color w:val="000000" w:themeColor="text1"/>
        </w:rPr>
        <w:t>his can</w:t>
      </w:r>
      <w:r w:rsidR="002B6FFD" w:rsidRPr="006C5850">
        <w:rPr>
          <w:color w:val="000000" w:themeColor="text1"/>
        </w:rPr>
        <w:t xml:space="preserve"> inhibit</w:t>
      </w:r>
      <w:r w:rsidR="00AB3080" w:rsidRPr="006C5850">
        <w:rPr>
          <w:color w:val="000000" w:themeColor="text1"/>
        </w:rPr>
        <w:t xml:space="preserve"> the physical victim’s ability to direct the course of their case (Moore </w:t>
      </w:r>
      <w:r w:rsidR="00DF30FA" w:rsidRPr="006C5850">
        <w:rPr>
          <w:color w:val="000000" w:themeColor="text1"/>
        </w:rPr>
        <w:t>and</w:t>
      </w:r>
      <w:r w:rsidR="00AB3080" w:rsidRPr="006C5850">
        <w:rPr>
          <w:color w:val="000000" w:themeColor="text1"/>
        </w:rPr>
        <w:t xml:space="preserve"> Singh 2018).</w:t>
      </w:r>
      <w:r w:rsidR="00AB3080" w:rsidRPr="00D7189C">
        <w:rPr>
          <w:color w:val="000000" w:themeColor="text1"/>
        </w:rPr>
        <w:t xml:space="preserve"> </w:t>
      </w:r>
      <w:r w:rsidR="002B6FFD">
        <w:rPr>
          <w:color w:val="000000" w:themeColor="text1"/>
        </w:rPr>
        <w:t xml:space="preserve"> Similar c</w:t>
      </w:r>
      <w:r w:rsidR="00AB3080" w:rsidRPr="00D7189C">
        <w:rPr>
          <w:color w:val="000000" w:themeColor="text1"/>
        </w:rPr>
        <w:t xml:space="preserve">oncerns about the state pursuing prosecutions using VVS regardless of </w:t>
      </w:r>
      <w:r w:rsidR="00F64137">
        <w:rPr>
          <w:color w:val="000000" w:themeColor="text1"/>
        </w:rPr>
        <w:t xml:space="preserve">a </w:t>
      </w:r>
      <w:r w:rsidR="00AB3080" w:rsidRPr="00D7189C">
        <w:rPr>
          <w:color w:val="000000" w:themeColor="text1"/>
        </w:rPr>
        <w:t xml:space="preserve">victim’s expressed wishes </w:t>
      </w:r>
      <w:r w:rsidR="002B6FFD">
        <w:rPr>
          <w:color w:val="000000" w:themeColor="text1"/>
        </w:rPr>
        <w:t>(with</w:t>
      </w:r>
      <w:r w:rsidR="00AB3080" w:rsidRPr="00D7189C">
        <w:rPr>
          <w:color w:val="000000" w:themeColor="text1"/>
        </w:rPr>
        <w:t xml:space="preserve"> implications for their sense of </w:t>
      </w:r>
      <w:r w:rsidR="006F78E4" w:rsidRPr="00D7189C">
        <w:rPr>
          <w:color w:val="000000" w:themeColor="text1"/>
        </w:rPr>
        <w:t>agency</w:t>
      </w:r>
      <w:r w:rsidR="006F78E4">
        <w:rPr>
          <w:color w:val="000000" w:themeColor="text1"/>
        </w:rPr>
        <w:t xml:space="preserve">) </w:t>
      </w:r>
      <w:r w:rsidR="006F78E4" w:rsidRPr="00D7189C">
        <w:rPr>
          <w:color w:val="000000" w:themeColor="text1"/>
        </w:rPr>
        <w:t>have</w:t>
      </w:r>
      <w:r w:rsidR="00AB3080" w:rsidRPr="00D7189C">
        <w:rPr>
          <w:color w:val="000000" w:themeColor="text1"/>
        </w:rPr>
        <w:t xml:space="preserve"> also been raised by Hanna (1996) and Mills (1999). </w:t>
      </w:r>
      <w:r w:rsidR="00F64137">
        <w:rPr>
          <w:color w:val="000000" w:themeColor="text1"/>
        </w:rPr>
        <w:t>Indeed</w:t>
      </w:r>
      <w:r w:rsidR="00617CF3">
        <w:rPr>
          <w:color w:val="000000" w:themeColor="text1"/>
        </w:rPr>
        <w:t>,</w:t>
      </w:r>
      <w:r w:rsidR="00AB3080" w:rsidRPr="00D7189C">
        <w:rPr>
          <w:color w:val="000000" w:themeColor="text1"/>
        </w:rPr>
        <w:t xml:space="preserve"> in recommending the trial of BWCs in Victoria, the RCFV cautioned that video statements may be used to coerce </w:t>
      </w:r>
      <w:r w:rsidR="00DA7F1F">
        <w:rPr>
          <w:color w:val="000000" w:themeColor="text1"/>
        </w:rPr>
        <w:t>DFV</w:t>
      </w:r>
      <w:r w:rsidR="00DA7F1F" w:rsidRPr="00D7189C">
        <w:rPr>
          <w:color w:val="000000" w:themeColor="text1"/>
        </w:rPr>
        <w:t xml:space="preserve"> </w:t>
      </w:r>
      <w:r w:rsidR="00AB3080" w:rsidRPr="00D7189C">
        <w:rPr>
          <w:color w:val="000000" w:themeColor="text1"/>
        </w:rPr>
        <w:t>victims into participating in criminal proceedings and emphasised the importance of</w:t>
      </w:r>
      <w:r w:rsidR="00AE1313">
        <w:rPr>
          <w:color w:val="000000" w:themeColor="text1"/>
        </w:rPr>
        <w:t xml:space="preserve"> the need for</w:t>
      </w:r>
      <w:r w:rsidR="00AB3080" w:rsidRPr="00D7189C">
        <w:rPr>
          <w:color w:val="000000" w:themeColor="text1"/>
        </w:rPr>
        <w:t xml:space="preserve"> ongoing consent (State of Victoria</w:t>
      </w:r>
      <w:r w:rsidR="0087691A">
        <w:rPr>
          <w:color w:val="000000" w:themeColor="text1"/>
        </w:rPr>
        <w:t>,</w:t>
      </w:r>
      <w:r w:rsidR="00AB3080" w:rsidRPr="00D7189C">
        <w:rPr>
          <w:color w:val="000000" w:themeColor="text1"/>
        </w:rPr>
        <w:t xml:space="preserve"> 2016a).</w:t>
      </w:r>
    </w:p>
    <w:p w14:paraId="3E04E05D" w14:textId="77777777" w:rsidR="00AB3080" w:rsidRPr="00D7189C" w:rsidRDefault="00AB3080" w:rsidP="005A6751">
      <w:pPr>
        <w:spacing w:line="480" w:lineRule="auto"/>
        <w:jc w:val="both"/>
        <w:rPr>
          <w:color w:val="000000" w:themeColor="text1"/>
        </w:rPr>
      </w:pPr>
    </w:p>
    <w:p w14:paraId="5C201218" w14:textId="5969AAA0" w:rsidR="00AB3080" w:rsidRDefault="00617CF3" w:rsidP="005A6751">
      <w:pPr>
        <w:spacing w:line="480" w:lineRule="auto"/>
        <w:jc w:val="both"/>
        <w:rPr>
          <w:color w:val="000000" w:themeColor="text1"/>
        </w:rPr>
      </w:pPr>
      <w:r>
        <w:rPr>
          <w:color w:val="000000" w:themeColor="text1"/>
        </w:rPr>
        <w:t xml:space="preserve">Based on </w:t>
      </w:r>
      <w:r w:rsidR="00DD40C8">
        <w:rPr>
          <w:color w:val="000000" w:themeColor="text1"/>
        </w:rPr>
        <w:t>our systematic review</w:t>
      </w:r>
      <w:r w:rsidR="002B6FFD">
        <w:rPr>
          <w:color w:val="000000" w:themeColor="text1"/>
        </w:rPr>
        <w:t xml:space="preserve"> </w:t>
      </w:r>
      <w:r w:rsidR="00157180" w:rsidRPr="00D7189C">
        <w:rPr>
          <w:color w:val="000000" w:themeColor="text1"/>
        </w:rPr>
        <w:t>very few studies hav</w:t>
      </w:r>
      <w:r w:rsidR="00F64137">
        <w:rPr>
          <w:color w:val="000000" w:themeColor="text1"/>
        </w:rPr>
        <w:t>e</w:t>
      </w:r>
      <w:r w:rsidR="00157180" w:rsidRPr="00D7189C">
        <w:rPr>
          <w:color w:val="000000" w:themeColor="text1"/>
        </w:rPr>
        <w:t xml:space="preserve"> examined </w:t>
      </w:r>
      <w:r w:rsidR="00F64137">
        <w:rPr>
          <w:color w:val="000000" w:themeColor="text1"/>
        </w:rPr>
        <w:t>the</w:t>
      </w:r>
      <w:r w:rsidR="00157180" w:rsidRPr="00D7189C">
        <w:rPr>
          <w:color w:val="000000" w:themeColor="text1"/>
        </w:rPr>
        <w:t xml:space="preserve"> </w:t>
      </w:r>
      <w:proofErr w:type="gramStart"/>
      <w:r w:rsidR="00157180" w:rsidRPr="00D7189C">
        <w:rPr>
          <w:color w:val="000000" w:themeColor="text1"/>
        </w:rPr>
        <w:t xml:space="preserve">perspectives </w:t>
      </w:r>
      <w:r w:rsidR="00DD40C8">
        <w:rPr>
          <w:color w:val="000000" w:themeColor="text1"/>
        </w:rPr>
        <w:t xml:space="preserve"> of</w:t>
      </w:r>
      <w:proofErr w:type="gramEnd"/>
      <w:r w:rsidR="00DD40C8">
        <w:rPr>
          <w:color w:val="000000" w:themeColor="text1"/>
        </w:rPr>
        <w:t xml:space="preserve"> video recorded evidence on DFV victims, thus its impact is largely unknown </w:t>
      </w:r>
      <w:r w:rsidR="00AB3080" w:rsidRPr="00D7189C">
        <w:rPr>
          <w:color w:val="000000" w:themeColor="text1"/>
        </w:rPr>
        <w:t xml:space="preserve">(Crow, Snyder, Crichlow </w:t>
      </w:r>
      <w:r w:rsidR="00DF30FA" w:rsidRPr="00D7189C">
        <w:rPr>
          <w:color w:val="000000" w:themeColor="text1"/>
        </w:rPr>
        <w:t>and</w:t>
      </w:r>
      <w:r w:rsidR="00AB3080" w:rsidRPr="00D7189C">
        <w:rPr>
          <w:color w:val="000000" w:themeColor="text1"/>
        </w:rPr>
        <w:t xml:space="preserve"> </w:t>
      </w:r>
      <w:proofErr w:type="spellStart"/>
      <w:r w:rsidR="00AB3080" w:rsidRPr="00D7189C">
        <w:rPr>
          <w:color w:val="000000" w:themeColor="text1"/>
        </w:rPr>
        <w:t>Smykla</w:t>
      </w:r>
      <w:proofErr w:type="spellEnd"/>
      <w:r w:rsidR="0087691A">
        <w:rPr>
          <w:color w:val="000000" w:themeColor="text1"/>
        </w:rPr>
        <w:t>,</w:t>
      </w:r>
      <w:r w:rsidR="00AB3080" w:rsidRPr="00D7189C">
        <w:rPr>
          <w:color w:val="000000" w:themeColor="text1"/>
        </w:rPr>
        <w:t xml:space="preserve"> 2017; Katz et al.</w:t>
      </w:r>
      <w:r w:rsidR="0087691A">
        <w:rPr>
          <w:color w:val="000000" w:themeColor="text1"/>
        </w:rPr>
        <w:t>,</w:t>
      </w:r>
      <w:r w:rsidR="00AB3080" w:rsidRPr="00D7189C">
        <w:rPr>
          <w:color w:val="000000" w:themeColor="text1"/>
        </w:rPr>
        <w:t xml:space="preserve"> 2015</w:t>
      </w:r>
      <w:r w:rsidR="002736F2" w:rsidRPr="00D7189C">
        <w:rPr>
          <w:color w:val="000000" w:themeColor="text1"/>
        </w:rPr>
        <w:t>; McCulloch</w:t>
      </w:r>
      <w:r w:rsidR="007C436D">
        <w:rPr>
          <w:color w:val="000000" w:themeColor="text1"/>
        </w:rPr>
        <w:t xml:space="preserve"> et al.</w:t>
      </w:r>
      <w:r w:rsidR="0087691A">
        <w:rPr>
          <w:color w:val="000000" w:themeColor="text1"/>
        </w:rPr>
        <w:t>,</w:t>
      </w:r>
      <w:r w:rsidR="002736F2" w:rsidRPr="00D7189C">
        <w:rPr>
          <w:color w:val="000000" w:themeColor="text1"/>
        </w:rPr>
        <w:t xml:space="preserve"> 2020</w:t>
      </w:r>
      <w:r w:rsidR="00AB3080" w:rsidRPr="00D7189C">
        <w:rPr>
          <w:color w:val="000000" w:themeColor="text1"/>
        </w:rPr>
        <w:t xml:space="preserve">). </w:t>
      </w:r>
      <w:r w:rsidR="00186153" w:rsidRPr="00D7189C">
        <w:rPr>
          <w:color w:val="000000" w:themeColor="text1"/>
        </w:rPr>
        <w:t>Adams and Mastracci (2017) underscore this absence</w:t>
      </w:r>
      <w:r w:rsidR="00F64137">
        <w:rPr>
          <w:color w:val="000000" w:themeColor="text1"/>
        </w:rPr>
        <w:t>,</w:t>
      </w:r>
      <w:r w:rsidR="00186153" w:rsidRPr="00D7189C">
        <w:rPr>
          <w:color w:val="000000" w:themeColor="text1"/>
        </w:rPr>
        <w:t xml:space="preserve"> </w:t>
      </w:r>
      <w:r w:rsidR="00157180">
        <w:rPr>
          <w:color w:val="000000" w:themeColor="text1"/>
        </w:rPr>
        <w:t xml:space="preserve">particularly </w:t>
      </w:r>
      <w:r w:rsidR="00186153" w:rsidRPr="00D7189C">
        <w:rPr>
          <w:color w:val="000000" w:themeColor="text1"/>
        </w:rPr>
        <w:t>its implications</w:t>
      </w:r>
      <w:r w:rsidR="007C436D">
        <w:rPr>
          <w:color w:val="000000" w:themeColor="text1"/>
        </w:rPr>
        <w:t xml:space="preserve"> </w:t>
      </w:r>
      <w:r w:rsidR="00186153" w:rsidRPr="00D7189C">
        <w:rPr>
          <w:color w:val="000000" w:themeColor="text1"/>
        </w:rPr>
        <w:t>for vulnerable</w:t>
      </w:r>
      <w:r w:rsidR="00B30082" w:rsidRPr="00D7189C">
        <w:rPr>
          <w:color w:val="000000" w:themeColor="text1"/>
        </w:rPr>
        <w:t xml:space="preserve"> victims</w:t>
      </w:r>
      <w:r w:rsidR="00186153" w:rsidRPr="00D7189C">
        <w:rPr>
          <w:color w:val="000000" w:themeColor="text1"/>
        </w:rPr>
        <w:t>.</w:t>
      </w:r>
      <w:r w:rsidR="002736F2" w:rsidRPr="00D7189C">
        <w:rPr>
          <w:color w:val="000000" w:themeColor="text1"/>
        </w:rPr>
        <w:t xml:space="preserve"> </w:t>
      </w:r>
      <w:r w:rsidR="00490EA6" w:rsidRPr="00D7189C">
        <w:rPr>
          <w:color w:val="000000" w:themeColor="text1"/>
        </w:rPr>
        <w:t xml:space="preserve">Harris (2020) addresses </w:t>
      </w:r>
      <w:r w:rsidR="002B6FFD">
        <w:rPr>
          <w:color w:val="000000" w:themeColor="text1"/>
        </w:rPr>
        <w:t xml:space="preserve">these </w:t>
      </w:r>
      <w:r w:rsidR="00490EA6" w:rsidRPr="00D7189C">
        <w:rPr>
          <w:color w:val="000000" w:themeColor="text1"/>
        </w:rPr>
        <w:t xml:space="preserve">‘missing voices’ </w:t>
      </w:r>
      <w:r w:rsidR="00AE1313">
        <w:rPr>
          <w:color w:val="000000" w:themeColor="text1"/>
        </w:rPr>
        <w:t>by including</w:t>
      </w:r>
      <w:r w:rsidR="00490EA6" w:rsidRPr="00D7189C">
        <w:rPr>
          <w:color w:val="000000" w:themeColor="text1"/>
        </w:rPr>
        <w:t xml:space="preserve"> the perspectives of thirteen women </w:t>
      </w:r>
      <w:r w:rsidR="00157180">
        <w:rPr>
          <w:color w:val="000000" w:themeColor="text1"/>
        </w:rPr>
        <w:t>with</w:t>
      </w:r>
      <w:r w:rsidR="00490EA6" w:rsidRPr="00D7189C">
        <w:rPr>
          <w:color w:val="000000" w:themeColor="text1"/>
        </w:rPr>
        <w:t xml:space="preserve"> experience</w:t>
      </w:r>
      <w:r w:rsidR="00157180">
        <w:rPr>
          <w:color w:val="000000" w:themeColor="text1"/>
        </w:rPr>
        <w:t xml:space="preserve"> of giving evidence about</w:t>
      </w:r>
      <w:r w:rsidR="00490EA6" w:rsidRPr="00D7189C">
        <w:rPr>
          <w:color w:val="000000" w:themeColor="text1"/>
        </w:rPr>
        <w:t xml:space="preserve"> DFV</w:t>
      </w:r>
      <w:r w:rsidR="002B6FFD">
        <w:rPr>
          <w:color w:val="000000" w:themeColor="text1"/>
        </w:rPr>
        <w:t xml:space="preserve"> on BWC</w:t>
      </w:r>
      <w:r w:rsidR="00490EA6" w:rsidRPr="00D7189C">
        <w:rPr>
          <w:color w:val="000000" w:themeColor="text1"/>
        </w:rPr>
        <w:t xml:space="preserve">. While </w:t>
      </w:r>
      <w:r w:rsidR="00DD40C8">
        <w:rPr>
          <w:color w:val="000000" w:themeColor="text1"/>
        </w:rPr>
        <w:t>her</w:t>
      </w:r>
      <w:r w:rsidR="00490EA6" w:rsidRPr="00D7189C">
        <w:rPr>
          <w:color w:val="000000" w:themeColor="text1"/>
        </w:rPr>
        <w:t xml:space="preserve"> original interviews did not focus specifically on BWC Harris</w:t>
      </w:r>
      <w:r w:rsidR="002B6FFD">
        <w:rPr>
          <w:color w:val="000000" w:themeColor="text1"/>
        </w:rPr>
        <w:t xml:space="preserve"> (2020)</w:t>
      </w:r>
      <w:r w:rsidR="00490EA6" w:rsidRPr="00D7189C">
        <w:rPr>
          <w:color w:val="000000" w:themeColor="text1"/>
        </w:rPr>
        <w:t xml:space="preserve"> f</w:t>
      </w:r>
      <w:r w:rsidR="002B6FFD">
        <w:rPr>
          <w:color w:val="000000" w:themeColor="text1"/>
        </w:rPr>
        <w:t>ound</w:t>
      </w:r>
      <w:r w:rsidR="00490EA6" w:rsidRPr="00D7189C">
        <w:rPr>
          <w:color w:val="000000" w:themeColor="text1"/>
        </w:rPr>
        <w:t xml:space="preserve"> that these women’s main concerns with BWC </w:t>
      </w:r>
      <w:r w:rsidR="002B6FFD">
        <w:rPr>
          <w:color w:val="000000" w:themeColor="text1"/>
        </w:rPr>
        <w:t>was</w:t>
      </w:r>
      <w:r w:rsidR="00490EA6" w:rsidRPr="00D7189C">
        <w:rPr>
          <w:color w:val="000000" w:themeColor="text1"/>
        </w:rPr>
        <w:t xml:space="preserve"> whether </w:t>
      </w:r>
      <w:r w:rsidR="002C6611" w:rsidRPr="00D7189C">
        <w:rPr>
          <w:color w:val="000000" w:themeColor="text1"/>
        </w:rPr>
        <w:t xml:space="preserve">their use </w:t>
      </w:r>
      <w:r w:rsidR="00157180">
        <w:rPr>
          <w:color w:val="000000" w:themeColor="text1"/>
        </w:rPr>
        <w:t>would</w:t>
      </w:r>
      <w:r w:rsidR="00157180" w:rsidRPr="00D7189C">
        <w:rPr>
          <w:color w:val="000000" w:themeColor="text1"/>
        </w:rPr>
        <w:t xml:space="preserve"> </w:t>
      </w:r>
      <w:r w:rsidR="00490EA6" w:rsidRPr="00D7189C">
        <w:rPr>
          <w:color w:val="000000" w:themeColor="text1"/>
        </w:rPr>
        <w:t>enhance police accountability and serve their best interests.</w:t>
      </w:r>
      <w:r w:rsidR="00DD40C8">
        <w:rPr>
          <w:color w:val="000000" w:themeColor="text1"/>
        </w:rPr>
        <w:t xml:space="preserve"> Nevertheless</w:t>
      </w:r>
      <w:r>
        <w:rPr>
          <w:color w:val="000000" w:themeColor="text1"/>
        </w:rPr>
        <w:t>,</w:t>
      </w:r>
      <w:r w:rsidR="00490EA6" w:rsidRPr="00D7189C">
        <w:rPr>
          <w:color w:val="000000" w:themeColor="text1"/>
        </w:rPr>
        <w:t xml:space="preserve"> </w:t>
      </w:r>
      <w:r>
        <w:rPr>
          <w:color w:val="000000" w:themeColor="text1"/>
        </w:rPr>
        <w:t xml:space="preserve">it </w:t>
      </w:r>
      <w:r w:rsidR="00D351EA">
        <w:rPr>
          <w:color w:val="000000" w:themeColor="text1"/>
        </w:rPr>
        <w:t>is worth noting that</w:t>
      </w:r>
      <w:r w:rsidR="00DD40C8">
        <w:rPr>
          <w:color w:val="000000" w:themeColor="text1"/>
        </w:rPr>
        <w:t xml:space="preserve"> work outside this review suggests that</w:t>
      </w:r>
      <w:r w:rsidR="00D351EA">
        <w:rPr>
          <w:color w:val="000000" w:themeColor="text1"/>
        </w:rPr>
        <w:t xml:space="preserve"> </w:t>
      </w:r>
      <w:r w:rsidR="00AB3080" w:rsidRPr="00D7189C">
        <w:rPr>
          <w:color w:val="000000" w:themeColor="text1"/>
        </w:rPr>
        <w:t>the use of audio-visual recordings in police investigations may reduce the retraction of statements or withdrawal of support by victims for prosecutions (Ellison</w:t>
      </w:r>
      <w:r w:rsidR="008C17C3">
        <w:rPr>
          <w:color w:val="000000" w:themeColor="text1"/>
        </w:rPr>
        <w:t>,</w:t>
      </w:r>
      <w:r w:rsidR="00AB3080" w:rsidRPr="00D7189C">
        <w:rPr>
          <w:color w:val="000000" w:themeColor="text1"/>
        </w:rPr>
        <w:t xml:space="preserve"> 2002). However, victims’ reasons for withdrawing or retracting statements are complex (Hoyle and Sanders</w:t>
      </w:r>
      <w:r w:rsidR="008C17C3">
        <w:rPr>
          <w:color w:val="000000" w:themeColor="text1"/>
        </w:rPr>
        <w:t>,</w:t>
      </w:r>
      <w:r w:rsidR="00AB3080" w:rsidRPr="00D7189C">
        <w:rPr>
          <w:color w:val="000000" w:themeColor="text1"/>
        </w:rPr>
        <w:t xml:space="preserve"> 2000) and at this juncture it is unclear what role victim video statements play in the criminal justice decision-making process. The absence of victims’ voices in police BWC research</w:t>
      </w:r>
      <w:r w:rsidR="00DD40C8">
        <w:rPr>
          <w:color w:val="000000" w:themeColor="text1"/>
        </w:rPr>
        <w:t xml:space="preserve"> as evidenced by this systematic review</w:t>
      </w:r>
      <w:r w:rsidR="00AB3080" w:rsidRPr="00D7189C">
        <w:rPr>
          <w:color w:val="000000" w:themeColor="text1"/>
        </w:rPr>
        <w:t xml:space="preserve">, as both a general response to </w:t>
      </w:r>
      <w:r w:rsidR="00AD33CA">
        <w:rPr>
          <w:color w:val="000000" w:themeColor="text1"/>
        </w:rPr>
        <w:t>DFV</w:t>
      </w:r>
      <w:r w:rsidR="00AD33CA" w:rsidRPr="00D7189C">
        <w:rPr>
          <w:color w:val="000000" w:themeColor="text1"/>
        </w:rPr>
        <w:t xml:space="preserve"> </w:t>
      </w:r>
      <w:r w:rsidR="00AB3080" w:rsidRPr="00D7189C">
        <w:rPr>
          <w:color w:val="000000" w:themeColor="text1"/>
        </w:rPr>
        <w:t xml:space="preserve">and to record statements used as evidence </w:t>
      </w:r>
      <w:r w:rsidR="00AB3080" w:rsidRPr="00D7189C">
        <w:rPr>
          <w:color w:val="000000" w:themeColor="text1"/>
        </w:rPr>
        <w:lastRenderedPageBreak/>
        <w:t xml:space="preserve">in court, is a significant knowledge gap and work in this area is overdue. </w:t>
      </w:r>
      <w:bookmarkStart w:id="0" w:name="_Toc31272864"/>
      <w:bookmarkStart w:id="1" w:name="_Toc32592627"/>
      <w:r w:rsidR="00DD40C8">
        <w:rPr>
          <w:color w:val="000000" w:themeColor="text1"/>
        </w:rPr>
        <w:t>This absence is especially pertinent to the issues of victim consent and victim privacy in relation to the use of BWC both of which may impact significantly on their experiences of such technology.</w:t>
      </w:r>
    </w:p>
    <w:p w14:paraId="73D61897" w14:textId="77777777" w:rsidR="0081144A" w:rsidRPr="00D7189C" w:rsidRDefault="0081144A" w:rsidP="005A6751">
      <w:pPr>
        <w:spacing w:line="480" w:lineRule="auto"/>
        <w:jc w:val="both"/>
        <w:rPr>
          <w:color w:val="000000" w:themeColor="text1"/>
        </w:rPr>
      </w:pPr>
    </w:p>
    <w:p w14:paraId="55631967" w14:textId="77777777" w:rsidR="00AB3080" w:rsidRPr="00A610FA" w:rsidRDefault="00AB3080" w:rsidP="00163D78">
      <w:pPr>
        <w:pStyle w:val="Heading1"/>
      </w:pPr>
      <w:r w:rsidRPr="00A610FA">
        <w:t>Process outcomes versus justice outcomes</w:t>
      </w:r>
      <w:bookmarkEnd w:id="0"/>
      <w:bookmarkEnd w:id="1"/>
    </w:p>
    <w:p w14:paraId="7A93917D" w14:textId="5C906C1D" w:rsidR="00AE1313" w:rsidRDefault="00AE1313" w:rsidP="005A6751">
      <w:pPr>
        <w:spacing w:line="480" w:lineRule="auto"/>
        <w:jc w:val="both"/>
        <w:rPr>
          <w:color w:val="000000" w:themeColor="text1"/>
        </w:rPr>
      </w:pPr>
      <w:r>
        <w:rPr>
          <w:color w:val="000000" w:themeColor="text1"/>
        </w:rPr>
        <w:t xml:space="preserve">The third dilemma </w:t>
      </w:r>
      <w:r w:rsidR="00BC765D">
        <w:rPr>
          <w:color w:val="000000" w:themeColor="text1"/>
        </w:rPr>
        <w:t xml:space="preserve">identified in </w:t>
      </w:r>
      <w:r>
        <w:rPr>
          <w:color w:val="000000" w:themeColor="text1"/>
        </w:rPr>
        <w:t xml:space="preserve">the literature review </w:t>
      </w:r>
      <w:r w:rsidR="00157180">
        <w:rPr>
          <w:color w:val="000000" w:themeColor="text1"/>
        </w:rPr>
        <w:t>relates to</w:t>
      </w:r>
      <w:r>
        <w:rPr>
          <w:color w:val="000000" w:themeColor="text1"/>
        </w:rPr>
        <w:t xml:space="preserve"> the intended purpose of BWC: </w:t>
      </w:r>
      <w:proofErr w:type="gramStart"/>
      <w:r>
        <w:rPr>
          <w:color w:val="000000" w:themeColor="text1"/>
        </w:rPr>
        <w:t>whether or not</w:t>
      </w:r>
      <w:proofErr w:type="gramEnd"/>
      <w:r>
        <w:rPr>
          <w:color w:val="000000" w:themeColor="text1"/>
        </w:rPr>
        <w:t xml:space="preserve"> that purpose </w:t>
      </w:r>
      <w:r w:rsidR="00BC765D">
        <w:rPr>
          <w:color w:val="000000" w:themeColor="text1"/>
        </w:rPr>
        <w:t>i</w:t>
      </w:r>
      <w:r>
        <w:rPr>
          <w:color w:val="000000" w:themeColor="text1"/>
        </w:rPr>
        <w:t>s to improve experiences of the justice pro</w:t>
      </w:r>
      <w:r w:rsidR="00302A02">
        <w:rPr>
          <w:color w:val="000000" w:themeColor="text1"/>
        </w:rPr>
        <w:t>c</w:t>
      </w:r>
      <w:r w:rsidR="005B5CD7">
        <w:rPr>
          <w:color w:val="000000" w:themeColor="text1"/>
        </w:rPr>
        <w:t>e</w:t>
      </w:r>
      <w:r>
        <w:rPr>
          <w:color w:val="000000" w:themeColor="text1"/>
        </w:rPr>
        <w:t>ss</w:t>
      </w:r>
      <w:r w:rsidR="00617CF3">
        <w:rPr>
          <w:color w:val="000000" w:themeColor="text1"/>
        </w:rPr>
        <w:t>,</w:t>
      </w:r>
      <w:r>
        <w:rPr>
          <w:color w:val="000000" w:themeColor="text1"/>
        </w:rPr>
        <w:t xml:space="preserve"> afford improved justice outcomes</w:t>
      </w:r>
      <w:r w:rsidR="00617CF3">
        <w:rPr>
          <w:color w:val="000000" w:themeColor="text1"/>
        </w:rPr>
        <w:t xml:space="preserve"> or increase efficiencies</w:t>
      </w:r>
      <w:r w:rsidR="00890CA3">
        <w:rPr>
          <w:color w:val="000000" w:themeColor="text1"/>
        </w:rPr>
        <w:t xml:space="preserve"> in the system</w:t>
      </w:r>
      <w:r>
        <w:rPr>
          <w:color w:val="000000" w:themeColor="text1"/>
        </w:rPr>
        <w:t xml:space="preserve">. This dilemma was raised in relation to BWC footage by Douglas and </w:t>
      </w:r>
      <w:proofErr w:type="spellStart"/>
      <w:r>
        <w:rPr>
          <w:color w:val="000000" w:themeColor="text1"/>
        </w:rPr>
        <w:t>Goodmark</w:t>
      </w:r>
      <w:proofErr w:type="spellEnd"/>
      <w:r>
        <w:rPr>
          <w:color w:val="000000" w:themeColor="text1"/>
        </w:rPr>
        <w:t xml:space="preserve"> in their submissions to the RCFV </w:t>
      </w:r>
      <w:r w:rsidR="00AB3080" w:rsidRPr="00D7189C">
        <w:rPr>
          <w:color w:val="000000" w:themeColor="text1"/>
        </w:rPr>
        <w:t>(State of Victoria</w:t>
      </w:r>
      <w:r w:rsidR="008C17C3">
        <w:rPr>
          <w:color w:val="000000" w:themeColor="text1"/>
        </w:rPr>
        <w:t>,</w:t>
      </w:r>
      <w:r w:rsidR="00AB3080" w:rsidRPr="00D7189C">
        <w:rPr>
          <w:color w:val="000000" w:themeColor="text1"/>
        </w:rPr>
        <w:t xml:space="preserve"> 2016a)</w:t>
      </w:r>
      <w:r w:rsidR="00DD40C8">
        <w:rPr>
          <w:color w:val="000000" w:themeColor="text1"/>
        </w:rPr>
        <w:t xml:space="preserve"> largely through the lens of witness credibility. </w:t>
      </w:r>
      <w:r w:rsidR="00AB3080" w:rsidRPr="00D7189C">
        <w:rPr>
          <w:color w:val="000000" w:themeColor="text1"/>
        </w:rPr>
        <w:t xml:space="preserve"> </w:t>
      </w:r>
    </w:p>
    <w:p w14:paraId="4B9969DD" w14:textId="77777777" w:rsidR="00634ADB" w:rsidRDefault="00634ADB" w:rsidP="005A6751">
      <w:pPr>
        <w:spacing w:line="480" w:lineRule="auto"/>
        <w:jc w:val="both"/>
        <w:rPr>
          <w:color w:val="000000" w:themeColor="text1"/>
        </w:rPr>
      </w:pPr>
    </w:p>
    <w:p w14:paraId="55D279D4" w14:textId="7354B5FF" w:rsidR="00AB3080" w:rsidRPr="00D7189C" w:rsidRDefault="00AB3080" w:rsidP="005A6751">
      <w:pPr>
        <w:spacing w:line="480" w:lineRule="auto"/>
        <w:jc w:val="both"/>
        <w:rPr>
          <w:color w:val="000000" w:themeColor="text1"/>
        </w:rPr>
      </w:pPr>
      <w:r w:rsidRPr="00D7189C">
        <w:rPr>
          <w:color w:val="000000" w:themeColor="text1"/>
        </w:rPr>
        <w:t xml:space="preserve">Witness credibility is </w:t>
      </w:r>
      <w:r w:rsidR="00755977">
        <w:rPr>
          <w:color w:val="000000" w:themeColor="text1"/>
        </w:rPr>
        <w:t>regarded as</w:t>
      </w:r>
      <w:r w:rsidRPr="00D7189C">
        <w:rPr>
          <w:color w:val="000000" w:themeColor="text1"/>
        </w:rPr>
        <w:t xml:space="preserve"> crucial in case</w:t>
      </w:r>
      <w:r w:rsidR="007571D5">
        <w:rPr>
          <w:color w:val="000000" w:themeColor="text1"/>
        </w:rPr>
        <w:t xml:space="preserve"> outcomes</w:t>
      </w:r>
      <w:r w:rsidRPr="00D7189C">
        <w:rPr>
          <w:color w:val="000000" w:themeColor="text1"/>
        </w:rPr>
        <w:t xml:space="preserve"> and has been seen as a particularly problematic issue in cases involving sexual and intimate partner violence for some time (see inter alia Adler</w:t>
      </w:r>
      <w:r w:rsidR="008C17C3">
        <w:rPr>
          <w:color w:val="000000" w:themeColor="text1"/>
        </w:rPr>
        <w:t>,</w:t>
      </w:r>
      <w:r w:rsidRPr="00D7189C">
        <w:rPr>
          <w:color w:val="000000" w:themeColor="text1"/>
        </w:rPr>
        <w:t xml:space="preserve"> 1987; Lees</w:t>
      </w:r>
      <w:r w:rsidR="008C17C3">
        <w:rPr>
          <w:color w:val="000000" w:themeColor="text1"/>
        </w:rPr>
        <w:t>,</w:t>
      </w:r>
      <w:r w:rsidRPr="00D7189C">
        <w:rPr>
          <w:color w:val="000000" w:themeColor="text1"/>
        </w:rPr>
        <w:t xml:space="preserve"> 1996).  More </w:t>
      </w:r>
      <w:r w:rsidR="006F78E4" w:rsidRPr="00D7189C">
        <w:rPr>
          <w:color w:val="000000" w:themeColor="text1"/>
        </w:rPr>
        <w:t xml:space="preserve">recent </w:t>
      </w:r>
      <w:r w:rsidR="006F78E4">
        <w:rPr>
          <w:color w:val="000000" w:themeColor="text1"/>
        </w:rPr>
        <w:t>work</w:t>
      </w:r>
      <w:r w:rsidR="00AE1313">
        <w:rPr>
          <w:color w:val="000000" w:themeColor="text1"/>
        </w:rPr>
        <w:t xml:space="preserve"> </w:t>
      </w:r>
      <w:r w:rsidRPr="00D7189C">
        <w:rPr>
          <w:color w:val="000000" w:themeColor="text1"/>
        </w:rPr>
        <w:t xml:space="preserve">on the use of video as a medium for presenting evidence as a way of combating some of the problems </w:t>
      </w:r>
      <w:r w:rsidR="00AE1313">
        <w:rPr>
          <w:color w:val="000000" w:themeColor="text1"/>
        </w:rPr>
        <w:t>with</w:t>
      </w:r>
      <w:r w:rsidRPr="00D7189C">
        <w:rPr>
          <w:color w:val="000000" w:themeColor="text1"/>
        </w:rPr>
        <w:t xml:space="preserve"> witness credibility, </w:t>
      </w:r>
      <w:r w:rsidR="006F78E4" w:rsidRPr="00D7189C">
        <w:rPr>
          <w:color w:val="000000" w:themeColor="text1"/>
        </w:rPr>
        <w:t>however,</w:t>
      </w:r>
      <w:r w:rsidRPr="00D7189C">
        <w:rPr>
          <w:color w:val="000000" w:themeColor="text1"/>
        </w:rPr>
        <w:t xml:space="preserve"> has had mixed results. </w:t>
      </w:r>
      <w:r w:rsidR="00AE1313">
        <w:rPr>
          <w:color w:val="000000" w:themeColor="text1"/>
        </w:rPr>
        <w:t xml:space="preserve"> F</w:t>
      </w:r>
      <w:r w:rsidR="00DD40C8">
        <w:rPr>
          <w:color w:val="000000" w:themeColor="text1"/>
        </w:rPr>
        <w:t>rom work included in this review</w:t>
      </w:r>
      <w:r w:rsidR="00AE1313">
        <w:rPr>
          <w:color w:val="000000" w:themeColor="text1"/>
        </w:rPr>
        <w:t>,</w:t>
      </w:r>
      <w:r w:rsidRPr="00D7189C">
        <w:rPr>
          <w:color w:val="000000" w:themeColor="text1"/>
        </w:rPr>
        <w:t xml:space="preserve"> Ellison and Munro (2014)</w:t>
      </w:r>
      <w:r w:rsidR="00ED6539">
        <w:rPr>
          <w:color w:val="000000" w:themeColor="text1"/>
        </w:rPr>
        <w:t xml:space="preserve"> for example,</w:t>
      </w:r>
      <w:r w:rsidRPr="00D7189C">
        <w:rPr>
          <w:color w:val="000000" w:themeColor="text1"/>
        </w:rPr>
        <w:t xml:space="preserve"> found no clear relationship between mock juries’ deliberations in rape trials and the mode used to give complainant evidence</w:t>
      </w:r>
      <w:r w:rsidR="00AE1313">
        <w:rPr>
          <w:color w:val="000000" w:themeColor="text1"/>
        </w:rPr>
        <w:t xml:space="preserve">. On the other </w:t>
      </w:r>
      <w:r w:rsidR="006F78E4">
        <w:rPr>
          <w:color w:val="000000" w:themeColor="text1"/>
        </w:rPr>
        <w:t>hand,</w:t>
      </w:r>
      <w:r w:rsidR="00AE1313">
        <w:rPr>
          <w:color w:val="000000" w:themeColor="text1"/>
        </w:rPr>
        <w:t xml:space="preserve"> work</w:t>
      </w:r>
      <w:r w:rsidRPr="00D7189C">
        <w:rPr>
          <w:color w:val="000000" w:themeColor="text1"/>
        </w:rPr>
        <w:t xml:space="preserve"> by Landström, Ask and Sommar (2015) revealed that male assault complainants were perceived as more truthful when communicating live compared </w:t>
      </w:r>
      <w:r w:rsidR="00755977">
        <w:rPr>
          <w:color w:val="000000" w:themeColor="text1"/>
        </w:rPr>
        <w:t>with</w:t>
      </w:r>
      <w:r w:rsidRPr="00D7189C">
        <w:rPr>
          <w:color w:val="000000" w:themeColor="text1"/>
        </w:rPr>
        <w:t xml:space="preserve"> video. Their study explored how the emotionality of a victim’s demeanour affect</w:t>
      </w:r>
      <w:r w:rsidR="00755977">
        <w:rPr>
          <w:color w:val="000000" w:themeColor="text1"/>
        </w:rPr>
        <w:t>ed</w:t>
      </w:r>
      <w:r w:rsidRPr="00D7189C">
        <w:rPr>
          <w:color w:val="000000" w:themeColor="text1"/>
        </w:rPr>
        <w:t xml:space="preserve"> perceived credibility by </w:t>
      </w:r>
      <w:r w:rsidR="00755977">
        <w:rPr>
          <w:color w:val="000000" w:themeColor="text1"/>
        </w:rPr>
        <w:t>ask</w:t>
      </w:r>
      <w:r w:rsidR="00755977" w:rsidRPr="00D7189C">
        <w:rPr>
          <w:color w:val="000000" w:themeColor="text1"/>
        </w:rPr>
        <w:t xml:space="preserve">ing </w:t>
      </w:r>
      <w:r w:rsidRPr="00D7189C">
        <w:rPr>
          <w:color w:val="000000" w:themeColor="text1"/>
        </w:rPr>
        <w:t xml:space="preserve">81 Swedish law students </w:t>
      </w:r>
      <w:r w:rsidR="00755977">
        <w:rPr>
          <w:color w:val="000000" w:themeColor="text1"/>
        </w:rPr>
        <w:t xml:space="preserve">to </w:t>
      </w:r>
      <w:r w:rsidRPr="00D7189C">
        <w:rPr>
          <w:color w:val="000000" w:themeColor="text1"/>
        </w:rPr>
        <w:t>view and assess the credibility of a male assault complainant who appeared live or via video (Landström et al.</w:t>
      </w:r>
      <w:r w:rsidR="008C17C3">
        <w:rPr>
          <w:color w:val="000000" w:themeColor="text1"/>
        </w:rPr>
        <w:t>,</w:t>
      </w:r>
      <w:r w:rsidRPr="00D7189C">
        <w:rPr>
          <w:color w:val="000000" w:themeColor="text1"/>
        </w:rPr>
        <w:t xml:space="preserve"> 2015). The complainant w</w:t>
      </w:r>
      <w:r w:rsidR="00710F3B">
        <w:rPr>
          <w:color w:val="000000" w:themeColor="text1"/>
        </w:rPr>
        <w:t>as</w:t>
      </w:r>
      <w:r w:rsidRPr="00D7189C">
        <w:rPr>
          <w:color w:val="000000" w:themeColor="text1"/>
        </w:rPr>
        <w:t xml:space="preserve"> perceived as significantly more credible when </w:t>
      </w:r>
      <w:r w:rsidR="00755977">
        <w:rPr>
          <w:color w:val="000000" w:themeColor="text1"/>
        </w:rPr>
        <w:t>giving</w:t>
      </w:r>
      <w:r w:rsidRPr="00D7189C">
        <w:rPr>
          <w:color w:val="000000" w:themeColor="text1"/>
        </w:rPr>
        <w:t xml:space="preserve"> evidence live </w:t>
      </w:r>
      <w:r w:rsidR="004A59B8" w:rsidRPr="00D7189C">
        <w:rPr>
          <w:color w:val="000000" w:themeColor="text1"/>
        </w:rPr>
        <w:t>(Landström et al.</w:t>
      </w:r>
      <w:r w:rsidR="008C17C3">
        <w:rPr>
          <w:color w:val="000000" w:themeColor="text1"/>
        </w:rPr>
        <w:t>,</w:t>
      </w:r>
      <w:r w:rsidR="004A59B8" w:rsidRPr="00D7189C">
        <w:rPr>
          <w:color w:val="000000" w:themeColor="text1"/>
        </w:rPr>
        <w:t xml:space="preserve"> 2015)</w:t>
      </w:r>
      <w:r w:rsidRPr="00D7189C">
        <w:rPr>
          <w:color w:val="000000" w:themeColor="text1"/>
        </w:rPr>
        <w:t xml:space="preserve">. </w:t>
      </w:r>
    </w:p>
    <w:p w14:paraId="0698AC0F" w14:textId="77777777" w:rsidR="00AB3080" w:rsidRPr="00D7189C" w:rsidRDefault="00AB3080" w:rsidP="005A6751">
      <w:pPr>
        <w:spacing w:line="480" w:lineRule="auto"/>
        <w:jc w:val="both"/>
        <w:rPr>
          <w:color w:val="000000" w:themeColor="text1"/>
        </w:rPr>
      </w:pPr>
    </w:p>
    <w:p w14:paraId="2A0D8076" w14:textId="6136CED3" w:rsidR="00AB3080" w:rsidRPr="00D7189C" w:rsidRDefault="00ED6539" w:rsidP="005A6751">
      <w:pPr>
        <w:spacing w:line="480" w:lineRule="auto"/>
        <w:jc w:val="both"/>
        <w:rPr>
          <w:color w:val="000000" w:themeColor="text1"/>
        </w:rPr>
      </w:pPr>
      <w:r>
        <w:rPr>
          <w:color w:val="000000" w:themeColor="text1"/>
        </w:rPr>
        <w:lastRenderedPageBreak/>
        <w:t xml:space="preserve">Other work included in this review reveals similar findings. For example, </w:t>
      </w:r>
      <w:r w:rsidR="00AB3080" w:rsidRPr="00D7189C">
        <w:rPr>
          <w:color w:val="000000" w:themeColor="text1"/>
        </w:rPr>
        <w:t>Westera, Kebbell and Milne (2013a) explored prosecutors’ perceptions of using video-recorded investigative interviews of adult rape complainants as evidence in court. Thirty New Zealand Crown prosecutors completed a questionnaire which asked them to rate the accuracy of information, credibility of the complainant, likelihood of the alleged offender’s guilt and the realism of the scenario using a 9-point Likert scale</w:t>
      </w:r>
      <w:r w:rsidR="00755977">
        <w:rPr>
          <w:color w:val="000000" w:themeColor="text1"/>
        </w:rPr>
        <w:t>. They were also asked to respond</w:t>
      </w:r>
      <w:r w:rsidR="007D4D6B">
        <w:rPr>
          <w:color w:val="000000" w:themeColor="text1"/>
        </w:rPr>
        <w:t xml:space="preserve"> </w:t>
      </w:r>
      <w:r w:rsidR="00AB3080" w:rsidRPr="00D7189C">
        <w:rPr>
          <w:color w:val="000000" w:themeColor="text1"/>
        </w:rPr>
        <w:t xml:space="preserve">to open-ended questions about the advantages and disadvantages of using victim video statements as evidence in court. Aligning with </w:t>
      </w:r>
      <w:r w:rsidR="0021430E">
        <w:rPr>
          <w:color w:val="000000" w:themeColor="text1"/>
        </w:rPr>
        <w:t xml:space="preserve">some of </w:t>
      </w:r>
      <w:r w:rsidR="00AB3080" w:rsidRPr="00D7189C">
        <w:rPr>
          <w:color w:val="000000" w:themeColor="text1"/>
        </w:rPr>
        <w:t>Landström et al.’s (2015) findings, nine participants felt that recorded video evidence was less impactful than live testimony (Westera et al.</w:t>
      </w:r>
      <w:r w:rsidR="008C17C3">
        <w:rPr>
          <w:color w:val="000000" w:themeColor="text1"/>
        </w:rPr>
        <w:t>,</w:t>
      </w:r>
      <w:r w:rsidR="00AB3080" w:rsidRPr="00D7189C">
        <w:rPr>
          <w:color w:val="000000" w:themeColor="text1"/>
        </w:rPr>
        <w:t xml:space="preserve"> 2013a). Other </w:t>
      </w:r>
      <w:r w:rsidR="00755977">
        <w:rPr>
          <w:color w:val="000000" w:themeColor="text1"/>
        </w:rPr>
        <w:t>participants describ</w:t>
      </w:r>
      <w:r w:rsidR="00755977" w:rsidRPr="00D7189C">
        <w:rPr>
          <w:color w:val="000000" w:themeColor="text1"/>
        </w:rPr>
        <w:t xml:space="preserve">ed </w:t>
      </w:r>
      <w:r w:rsidR="00AB3080" w:rsidRPr="00D7189C">
        <w:rPr>
          <w:color w:val="000000" w:themeColor="text1"/>
        </w:rPr>
        <w:t>disadvantages of victim video statements (</w:t>
      </w:r>
      <w:r w:rsidR="006F78E4" w:rsidRPr="00D7189C">
        <w:rPr>
          <w:color w:val="000000" w:themeColor="text1"/>
        </w:rPr>
        <w:t xml:space="preserve">VVS) </w:t>
      </w:r>
      <w:r w:rsidR="00AB3080" w:rsidRPr="00D7189C">
        <w:rPr>
          <w:color w:val="000000" w:themeColor="text1"/>
        </w:rPr>
        <w:t>centr</w:t>
      </w:r>
      <w:r w:rsidR="00755977">
        <w:rPr>
          <w:color w:val="000000" w:themeColor="text1"/>
        </w:rPr>
        <w:t>ing</w:t>
      </w:r>
      <w:r w:rsidR="00AB3080" w:rsidRPr="00D7189C">
        <w:rPr>
          <w:color w:val="000000" w:themeColor="text1"/>
        </w:rPr>
        <w:t xml:space="preserve"> on poor interview practices, such as illogical question sequencing, </w:t>
      </w:r>
      <w:r w:rsidR="00755977">
        <w:rPr>
          <w:color w:val="000000" w:themeColor="text1"/>
        </w:rPr>
        <w:t>allowing</w:t>
      </w:r>
      <w:r w:rsidR="007D4D6B">
        <w:rPr>
          <w:color w:val="000000" w:themeColor="text1"/>
        </w:rPr>
        <w:t xml:space="preserve"> </w:t>
      </w:r>
      <w:r w:rsidR="00AB3080" w:rsidRPr="00D7189C">
        <w:rPr>
          <w:color w:val="000000" w:themeColor="text1"/>
        </w:rPr>
        <w:t>complainant</w:t>
      </w:r>
      <w:r w:rsidR="00BC765D">
        <w:rPr>
          <w:color w:val="000000" w:themeColor="text1"/>
        </w:rPr>
        <w:t>s</w:t>
      </w:r>
      <w:r w:rsidR="00755977">
        <w:rPr>
          <w:color w:val="000000" w:themeColor="text1"/>
        </w:rPr>
        <w:t xml:space="preserve"> to ramble</w:t>
      </w:r>
      <w:r w:rsidR="00AB3080" w:rsidRPr="00D7189C">
        <w:rPr>
          <w:color w:val="000000" w:themeColor="text1"/>
        </w:rPr>
        <w:t>, interviewer</w:t>
      </w:r>
      <w:r w:rsidR="00755977">
        <w:rPr>
          <w:color w:val="000000" w:themeColor="text1"/>
        </w:rPr>
        <w:t>s expressing empathy</w:t>
      </w:r>
      <w:r w:rsidR="00AB3080" w:rsidRPr="00D7189C">
        <w:rPr>
          <w:color w:val="000000" w:themeColor="text1"/>
        </w:rPr>
        <w:t xml:space="preserve"> and the inclusion of irrelevant and inadmissible details (Westera et al.</w:t>
      </w:r>
      <w:r w:rsidR="008C17C3">
        <w:rPr>
          <w:color w:val="000000" w:themeColor="text1"/>
        </w:rPr>
        <w:t>,</w:t>
      </w:r>
      <w:r w:rsidR="00AB3080" w:rsidRPr="00D7189C">
        <w:rPr>
          <w:color w:val="000000" w:themeColor="text1"/>
        </w:rPr>
        <w:t xml:space="preserve"> 2013a)</w:t>
      </w:r>
      <w:r w:rsidR="00755977">
        <w:rPr>
          <w:color w:val="000000" w:themeColor="text1"/>
        </w:rPr>
        <w:t>.</w:t>
      </w:r>
      <w:r w:rsidR="0021430E">
        <w:rPr>
          <w:color w:val="000000" w:themeColor="text1"/>
        </w:rPr>
        <w:t xml:space="preserve"> </w:t>
      </w:r>
      <w:r w:rsidR="00755977">
        <w:rPr>
          <w:color w:val="000000" w:themeColor="text1"/>
        </w:rPr>
        <w:t xml:space="preserve">These echo </w:t>
      </w:r>
      <w:r w:rsidR="0021430E">
        <w:rPr>
          <w:color w:val="000000" w:themeColor="text1"/>
        </w:rPr>
        <w:t xml:space="preserve">the issues relating to </w:t>
      </w:r>
      <w:r w:rsidR="00BC765D">
        <w:rPr>
          <w:color w:val="000000" w:themeColor="text1"/>
        </w:rPr>
        <w:t xml:space="preserve">police interview </w:t>
      </w:r>
      <w:r w:rsidR="0021430E">
        <w:rPr>
          <w:color w:val="000000" w:themeColor="text1"/>
        </w:rPr>
        <w:t xml:space="preserve">skill and competency discussed </w:t>
      </w:r>
      <w:r w:rsidR="006F78E4">
        <w:rPr>
          <w:color w:val="000000" w:themeColor="text1"/>
        </w:rPr>
        <w:t>above.</w:t>
      </w:r>
      <w:r w:rsidR="00AB3080" w:rsidRPr="00D7189C">
        <w:rPr>
          <w:color w:val="000000" w:themeColor="text1"/>
        </w:rPr>
        <w:t xml:space="preserve"> Advantages of video recordings identified by participants</w:t>
      </w:r>
      <w:r w:rsidR="0021430E">
        <w:rPr>
          <w:color w:val="000000" w:themeColor="text1"/>
        </w:rPr>
        <w:t xml:space="preserve"> in Westera et al (2013</w:t>
      </w:r>
      <w:r w:rsidR="006F78E4">
        <w:rPr>
          <w:color w:val="000000" w:themeColor="text1"/>
        </w:rPr>
        <w:t xml:space="preserve">b) </w:t>
      </w:r>
      <w:r w:rsidR="006F78E4" w:rsidRPr="00D7189C">
        <w:rPr>
          <w:color w:val="000000" w:themeColor="text1"/>
        </w:rPr>
        <w:t>included</w:t>
      </w:r>
      <w:r w:rsidR="00AB3080" w:rsidRPr="00D7189C">
        <w:rPr>
          <w:color w:val="000000" w:themeColor="text1"/>
        </w:rPr>
        <w:t xml:space="preserve"> increased accuracy, detail</w:t>
      </w:r>
      <w:r w:rsidR="00BC765D">
        <w:rPr>
          <w:color w:val="000000" w:themeColor="text1"/>
        </w:rPr>
        <w:t xml:space="preserve"> and </w:t>
      </w:r>
      <w:r w:rsidR="00AB3080" w:rsidRPr="00D7189C">
        <w:rPr>
          <w:color w:val="000000" w:themeColor="text1"/>
        </w:rPr>
        <w:t xml:space="preserve">completeness and certainty about the evidence the complainant would </w:t>
      </w:r>
      <w:r w:rsidR="00755977">
        <w:rPr>
          <w:color w:val="000000" w:themeColor="text1"/>
        </w:rPr>
        <w:t xml:space="preserve">subsequently </w:t>
      </w:r>
      <w:r w:rsidR="00AB3080" w:rsidRPr="00D7189C">
        <w:rPr>
          <w:color w:val="000000" w:themeColor="text1"/>
        </w:rPr>
        <w:t>give</w:t>
      </w:r>
      <w:r w:rsidR="00755977">
        <w:rPr>
          <w:color w:val="000000" w:themeColor="text1"/>
        </w:rPr>
        <w:t xml:space="preserve"> in court</w:t>
      </w:r>
      <w:r w:rsidR="00AB3080" w:rsidRPr="00D7189C">
        <w:rPr>
          <w:color w:val="000000" w:themeColor="text1"/>
        </w:rPr>
        <w:t xml:space="preserve">. </w:t>
      </w:r>
    </w:p>
    <w:p w14:paraId="6305ED81" w14:textId="77777777" w:rsidR="00AB3080" w:rsidRPr="00D7189C" w:rsidRDefault="00AB3080" w:rsidP="005A6751">
      <w:pPr>
        <w:spacing w:line="480" w:lineRule="auto"/>
        <w:jc w:val="both"/>
        <w:rPr>
          <w:color w:val="000000" w:themeColor="text1"/>
        </w:rPr>
      </w:pPr>
    </w:p>
    <w:p w14:paraId="7575685E" w14:textId="0EA96366" w:rsidR="00AB3080" w:rsidRPr="00D7189C" w:rsidRDefault="00AB3080" w:rsidP="005A6751">
      <w:pPr>
        <w:spacing w:line="480" w:lineRule="auto"/>
        <w:jc w:val="both"/>
        <w:rPr>
          <w:color w:val="000000" w:themeColor="text1"/>
        </w:rPr>
      </w:pPr>
      <w:r w:rsidRPr="00D7189C">
        <w:rPr>
          <w:color w:val="000000" w:themeColor="text1"/>
        </w:rPr>
        <w:t>American research by Morrow and colleagues (2016)</w:t>
      </w:r>
      <w:r w:rsidR="00ED6539">
        <w:rPr>
          <w:color w:val="000000" w:themeColor="text1"/>
        </w:rPr>
        <w:t xml:space="preserve"> reviewed here</w:t>
      </w:r>
      <w:r w:rsidRPr="00D7189C">
        <w:rPr>
          <w:color w:val="000000" w:themeColor="text1"/>
        </w:rPr>
        <w:t xml:space="preserve"> found that police, prosecutors, judges and jurors view BWC footage as superior to other forms of evidence. Based on a pre- and post-test comparison group study of domestic violence case outcomes for officers deployed with and without cameras, they found that arrests, charges filed, cases furthered</w:t>
      </w:r>
      <w:r w:rsidR="0021430E">
        <w:rPr>
          <w:color w:val="000000" w:themeColor="text1"/>
        </w:rPr>
        <w:t>,</w:t>
      </w:r>
      <w:r w:rsidRPr="00D7189C">
        <w:rPr>
          <w:color w:val="000000" w:themeColor="text1"/>
        </w:rPr>
        <w:t xml:space="preserve"> and guilty verdicts decreased substantially post-test for domestic violence incidents attended by police officers who did not wear BWCs (Morrow et al.</w:t>
      </w:r>
      <w:r w:rsidR="008C17C3">
        <w:rPr>
          <w:color w:val="000000" w:themeColor="text1"/>
        </w:rPr>
        <w:t>,</w:t>
      </w:r>
      <w:r w:rsidRPr="00D7189C">
        <w:rPr>
          <w:color w:val="000000" w:themeColor="text1"/>
        </w:rPr>
        <w:t xml:space="preserve"> 2016). These findings may represent </w:t>
      </w:r>
      <w:r w:rsidR="00BC765D">
        <w:rPr>
          <w:color w:val="000000" w:themeColor="text1"/>
        </w:rPr>
        <w:t>the</w:t>
      </w:r>
      <w:r w:rsidR="00BC765D" w:rsidRPr="00D7189C">
        <w:rPr>
          <w:color w:val="000000" w:themeColor="text1"/>
        </w:rPr>
        <w:t xml:space="preserve"> </w:t>
      </w:r>
      <w:r w:rsidRPr="00D7189C">
        <w:rPr>
          <w:color w:val="000000" w:themeColor="text1"/>
        </w:rPr>
        <w:t xml:space="preserve">possible “tech effect” </w:t>
      </w:r>
      <w:r w:rsidR="0024670F">
        <w:rPr>
          <w:color w:val="000000" w:themeColor="text1"/>
        </w:rPr>
        <w:t xml:space="preserve">which </w:t>
      </w:r>
      <w:r w:rsidRPr="00D7189C">
        <w:rPr>
          <w:color w:val="000000" w:themeColor="text1"/>
        </w:rPr>
        <w:t xml:space="preserve">Shelton, Barak and Kim (2011) attribute </w:t>
      </w:r>
      <w:r w:rsidR="0024670F">
        <w:rPr>
          <w:color w:val="000000" w:themeColor="text1"/>
        </w:rPr>
        <w:t xml:space="preserve">to </w:t>
      </w:r>
      <w:r w:rsidRPr="00D7189C">
        <w:rPr>
          <w:color w:val="000000" w:themeColor="text1"/>
        </w:rPr>
        <w:t xml:space="preserve">jurors’ increased expectations of, and demands for, scientific evidence to greater public awareness of, and </w:t>
      </w:r>
      <w:r w:rsidRPr="00D7189C">
        <w:rPr>
          <w:color w:val="000000" w:themeColor="text1"/>
        </w:rPr>
        <w:lastRenderedPageBreak/>
        <w:t xml:space="preserve">familiarity with, modern technology together with increased awareness of the availability of that technology, primarily through mass media. </w:t>
      </w:r>
    </w:p>
    <w:p w14:paraId="3431DDAD" w14:textId="77777777" w:rsidR="00AB3080" w:rsidRPr="00D7189C" w:rsidRDefault="00AB3080" w:rsidP="005A6751">
      <w:pPr>
        <w:spacing w:line="480" w:lineRule="auto"/>
        <w:jc w:val="both"/>
        <w:rPr>
          <w:color w:val="000000" w:themeColor="text1"/>
        </w:rPr>
      </w:pPr>
    </w:p>
    <w:p w14:paraId="0BE8E578" w14:textId="516C56A1" w:rsidR="00AB3080" w:rsidRPr="00D7189C" w:rsidRDefault="00AB3080" w:rsidP="005A6751">
      <w:pPr>
        <w:spacing w:line="480" w:lineRule="auto"/>
        <w:jc w:val="both"/>
        <w:rPr>
          <w:color w:val="000000" w:themeColor="text1"/>
        </w:rPr>
      </w:pPr>
      <w:r w:rsidRPr="00D7189C">
        <w:rPr>
          <w:color w:val="000000" w:themeColor="text1"/>
        </w:rPr>
        <w:t>The research evidence</w:t>
      </w:r>
      <w:r w:rsidR="00ED6539">
        <w:rPr>
          <w:color w:val="000000" w:themeColor="text1"/>
        </w:rPr>
        <w:t xml:space="preserve"> reviewed here</w:t>
      </w:r>
      <w:r w:rsidRPr="00D7189C">
        <w:rPr>
          <w:color w:val="000000" w:themeColor="text1"/>
        </w:rPr>
        <w:t xml:space="preserve"> on the effects of recorded evidence on justice outcomes is </w:t>
      </w:r>
      <w:r w:rsidR="0021430E">
        <w:rPr>
          <w:color w:val="000000" w:themeColor="text1"/>
        </w:rPr>
        <w:t xml:space="preserve">also </w:t>
      </w:r>
      <w:r w:rsidRPr="00D7189C">
        <w:rPr>
          <w:color w:val="000000" w:themeColor="text1"/>
        </w:rPr>
        <w:t xml:space="preserve">limited and has produced mixed results. Researchers have sought to measure the impact of digitally recorded </w:t>
      </w:r>
      <w:r w:rsidR="00890CA3">
        <w:rPr>
          <w:color w:val="000000" w:themeColor="text1"/>
        </w:rPr>
        <w:t xml:space="preserve">audio visual </w:t>
      </w:r>
      <w:r w:rsidRPr="00D7189C">
        <w:rPr>
          <w:color w:val="000000" w:themeColor="text1"/>
        </w:rPr>
        <w:t xml:space="preserve">evidence through a range of indicators including reduced rates of citizen complaints against police, increased rates of early guilty pleas and improved public perceptions of police accountability (Ellis, Jenkins </w:t>
      </w:r>
      <w:r w:rsidR="00DF30FA" w:rsidRPr="00D7189C">
        <w:rPr>
          <w:color w:val="000000" w:themeColor="text1"/>
        </w:rPr>
        <w:t>and</w:t>
      </w:r>
      <w:r w:rsidRPr="00D7189C">
        <w:rPr>
          <w:color w:val="000000" w:themeColor="text1"/>
        </w:rPr>
        <w:t xml:space="preserve"> Smith</w:t>
      </w:r>
      <w:r w:rsidR="008C17C3">
        <w:rPr>
          <w:color w:val="000000" w:themeColor="text1"/>
        </w:rPr>
        <w:t>,</w:t>
      </w:r>
      <w:r w:rsidRPr="00D7189C">
        <w:rPr>
          <w:color w:val="000000" w:themeColor="text1"/>
        </w:rPr>
        <w:t xml:space="preserve"> 2015; Katz et al.</w:t>
      </w:r>
      <w:r w:rsidR="008C17C3">
        <w:rPr>
          <w:color w:val="000000" w:themeColor="text1"/>
        </w:rPr>
        <w:t>,</w:t>
      </w:r>
      <w:r w:rsidRPr="00D7189C">
        <w:rPr>
          <w:color w:val="000000" w:themeColor="text1"/>
        </w:rPr>
        <w:t xml:space="preserve"> 2015; Walton, Brooks </w:t>
      </w:r>
      <w:r w:rsidR="00DF30FA" w:rsidRPr="00D7189C">
        <w:rPr>
          <w:color w:val="000000" w:themeColor="text1"/>
        </w:rPr>
        <w:t>and</w:t>
      </w:r>
      <w:r w:rsidRPr="00D7189C">
        <w:rPr>
          <w:color w:val="000000" w:themeColor="text1"/>
        </w:rPr>
        <w:t xml:space="preserve"> Li</w:t>
      </w:r>
      <w:r w:rsidR="008C17C3">
        <w:rPr>
          <w:color w:val="000000" w:themeColor="text1"/>
        </w:rPr>
        <w:t>,</w:t>
      </w:r>
      <w:r w:rsidRPr="00D7189C">
        <w:rPr>
          <w:color w:val="000000" w:themeColor="text1"/>
        </w:rPr>
        <w:t xml:space="preserve"> 2018). In the context of </w:t>
      </w:r>
      <w:r w:rsidR="00C62D23">
        <w:rPr>
          <w:color w:val="000000" w:themeColor="text1"/>
        </w:rPr>
        <w:t>DFV</w:t>
      </w:r>
      <w:r w:rsidRPr="00D7189C">
        <w:rPr>
          <w:color w:val="000000" w:themeColor="text1"/>
        </w:rPr>
        <w:t>, emerging evidence suggests that audio-visual evidence may reduce pressure on justice systems by increasing early guilty pleas, arrests, prosecutions</w:t>
      </w:r>
      <w:r w:rsidR="0021430E">
        <w:rPr>
          <w:color w:val="000000" w:themeColor="text1"/>
        </w:rPr>
        <w:t>,</w:t>
      </w:r>
      <w:r w:rsidRPr="00D7189C">
        <w:rPr>
          <w:color w:val="000000" w:themeColor="text1"/>
        </w:rPr>
        <w:t xml:space="preserve"> and convictions. For example, a New Zealand study by Walton, Brooks </w:t>
      </w:r>
      <w:r w:rsidR="00DF30FA" w:rsidRPr="00D7189C">
        <w:rPr>
          <w:color w:val="000000" w:themeColor="text1"/>
        </w:rPr>
        <w:t>and</w:t>
      </w:r>
      <w:r w:rsidRPr="00D7189C">
        <w:rPr>
          <w:color w:val="000000" w:themeColor="text1"/>
        </w:rPr>
        <w:t xml:space="preserve"> Li (2018) compared the impact of VVS (n=168) with written statements (n=108) on the rate of early guilty pleas in domestic violence cases that proceeded to court </w:t>
      </w:r>
      <w:r w:rsidR="006F78E4" w:rsidRPr="00D7189C">
        <w:rPr>
          <w:color w:val="000000" w:themeColor="text1"/>
        </w:rPr>
        <w:t>hearing</w:t>
      </w:r>
      <w:r w:rsidR="0024670F">
        <w:rPr>
          <w:color w:val="000000" w:themeColor="text1"/>
        </w:rPr>
        <w:t>s</w:t>
      </w:r>
      <w:r w:rsidR="006F78E4" w:rsidRPr="00D7189C">
        <w:rPr>
          <w:color w:val="000000" w:themeColor="text1"/>
        </w:rPr>
        <w:t xml:space="preserve"> </w:t>
      </w:r>
      <w:r w:rsidR="006F78E4">
        <w:rPr>
          <w:color w:val="000000" w:themeColor="text1"/>
        </w:rPr>
        <w:t>and</w:t>
      </w:r>
      <w:r w:rsidR="0021430E">
        <w:rPr>
          <w:color w:val="000000" w:themeColor="text1"/>
        </w:rPr>
        <w:t xml:space="preserve"> </w:t>
      </w:r>
      <w:r w:rsidRPr="00D7189C">
        <w:rPr>
          <w:color w:val="000000" w:themeColor="text1"/>
        </w:rPr>
        <w:t xml:space="preserve">found that VVS significantly increased the odds of making a guilty plea. </w:t>
      </w:r>
      <w:r w:rsidR="0024670F">
        <w:rPr>
          <w:color w:val="000000" w:themeColor="text1"/>
        </w:rPr>
        <w:t>This study, b</w:t>
      </w:r>
      <w:r w:rsidRPr="00D7189C">
        <w:rPr>
          <w:color w:val="000000" w:themeColor="text1"/>
        </w:rPr>
        <w:t>ased on a 2017-2018 VVS trial conducted by NZ Police in South Auckland, showed that 44 percent of domestic violence cases involving VVS resulted in an early guilty plea compared to only 30 percent of cases with a written victim statement (Walton et al.</w:t>
      </w:r>
      <w:r w:rsidR="008C17C3">
        <w:rPr>
          <w:color w:val="000000" w:themeColor="text1"/>
        </w:rPr>
        <w:t>,</w:t>
      </w:r>
      <w:r w:rsidRPr="00D7189C">
        <w:rPr>
          <w:color w:val="000000" w:themeColor="text1"/>
        </w:rPr>
        <w:t xml:space="preserve"> 2018). When the seriousness of the offence and the type of remand</w:t>
      </w:r>
      <w:r w:rsidR="0021430E">
        <w:rPr>
          <w:color w:val="000000" w:themeColor="text1"/>
        </w:rPr>
        <w:t xml:space="preserve"> were taken into account</w:t>
      </w:r>
      <w:r w:rsidRPr="00D7189C">
        <w:rPr>
          <w:color w:val="000000" w:themeColor="text1"/>
        </w:rPr>
        <w:t>, VVS increased the odds of a guilty plea by 77 percent (Walton et al.</w:t>
      </w:r>
      <w:r w:rsidR="008C17C3">
        <w:rPr>
          <w:color w:val="000000" w:themeColor="text1"/>
        </w:rPr>
        <w:t>,</w:t>
      </w:r>
      <w:r w:rsidRPr="00D7189C">
        <w:rPr>
          <w:color w:val="000000" w:themeColor="text1"/>
        </w:rPr>
        <w:t xml:space="preserve"> 2018).  Similarly, an American evaluation of a </w:t>
      </w:r>
      <w:proofErr w:type="gramStart"/>
      <w:r w:rsidRPr="00D7189C">
        <w:rPr>
          <w:color w:val="000000" w:themeColor="text1"/>
        </w:rPr>
        <w:t>police</w:t>
      </w:r>
      <w:proofErr w:type="gramEnd"/>
      <w:r w:rsidRPr="00D7189C">
        <w:rPr>
          <w:color w:val="000000" w:themeColor="text1"/>
        </w:rPr>
        <w:t xml:space="preserve"> BWC trial showed improved domestic violence criminal justice outcomes. Morrow and colleagues (2016) compared pre- and post-domestic violence case outcomes for officers deployed with cameras in one squad area (area 82) to officers without cameras in another squad area (area 81). The two squad areas were in the same precinct and geographically similar. Despite slight variation in population size (71,676 in area 81 compared to 56,630 in area 82), the two squad areas had comparable call rates for violent offences, property offences and domestic violence cases </w:t>
      </w:r>
      <w:r w:rsidRPr="00D7189C">
        <w:rPr>
          <w:color w:val="000000" w:themeColor="text1"/>
        </w:rPr>
        <w:lastRenderedPageBreak/>
        <w:t>(Morrow et al., 2016). This study found that domestic violence incidents attended by officers deployed with cameras were more likely to result in an arrest (40.9% vs. 34.3%), have charges filed (37.7% vs. 26%), have cases furthered (12.7% vs. 6.2%), result in a guilty plea (4.4% vs. 1.2%) and result in a guilty verdict at trial (4.4% vs. 0.9%) (Morrow et al. 2016). Likewise, trials of police BWCs in the United Kingdom provide some evidence to suggest that BWCs improve domestic violence case outcomes (Ellis et al.</w:t>
      </w:r>
      <w:r w:rsidR="008C17C3">
        <w:rPr>
          <w:color w:val="000000" w:themeColor="text1"/>
        </w:rPr>
        <w:t>,</w:t>
      </w:r>
      <w:r w:rsidRPr="00D7189C">
        <w:rPr>
          <w:color w:val="000000" w:themeColor="text1"/>
        </w:rPr>
        <w:t xml:space="preserve"> 2015; Owens et al., 2014). However, the findings are limited by methodological weaknesses. Comparison group studies by Ellis et al. (2015) and Owens et al. (2014) </w:t>
      </w:r>
      <w:r w:rsidR="0024670F">
        <w:rPr>
          <w:color w:val="000000" w:themeColor="text1"/>
        </w:rPr>
        <w:t>could not</w:t>
      </w:r>
      <w:r w:rsidRPr="00D7189C">
        <w:rPr>
          <w:color w:val="000000" w:themeColor="text1"/>
        </w:rPr>
        <w:t xml:space="preserve"> confirm whether police officers in the intervention groups activated cameras at every domestic violence incident attended </w:t>
      </w:r>
      <w:r w:rsidR="0024670F">
        <w:rPr>
          <w:color w:val="000000" w:themeColor="text1"/>
        </w:rPr>
        <w:t>nor</w:t>
      </w:r>
      <w:r w:rsidR="0024670F" w:rsidRPr="00D7189C">
        <w:rPr>
          <w:color w:val="000000" w:themeColor="text1"/>
        </w:rPr>
        <w:t xml:space="preserve"> </w:t>
      </w:r>
      <w:r w:rsidRPr="00D7189C">
        <w:rPr>
          <w:color w:val="000000" w:themeColor="text1"/>
        </w:rPr>
        <w:t>if footage was used in later stages of the criminal justice process. Whilst overall these studies indicate that police use of BWC may improve domestic violence case outcomes, it is unclear whether the employment of BWC by police expedites criminal justice processes</w:t>
      </w:r>
      <w:r w:rsidR="0021430E">
        <w:rPr>
          <w:color w:val="000000" w:themeColor="text1"/>
        </w:rPr>
        <w:t xml:space="preserve"> (process outcomes)</w:t>
      </w:r>
      <w:r w:rsidRPr="00D7189C">
        <w:rPr>
          <w:color w:val="000000" w:themeColor="text1"/>
        </w:rPr>
        <w:t xml:space="preserve">. Some research undertaken in Arizona indicates that the use of video recorded evidence </w:t>
      </w:r>
      <w:r w:rsidRPr="007571D5">
        <w:rPr>
          <w:i/>
          <w:iCs/>
          <w:color w:val="000000" w:themeColor="text1"/>
        </w:rPr>
        <w:t xml:space="preserve">increases </w:t>
      </w:r>
      <w:r w:rsidRPr="00D7189C">
        <w:rPr>
          <w:color w:val="000000" w:themeColor="text1"/>
        </w:rPr>
        <w:t>delays in the criminal justice system due to the lengthy interview recording, downloading and uploading processes, and logistical issues relating to the digital chain of custody (Katz et al.</w:t>
      </w:r>
      <w:r w:rsidR="008C17C3">
        <w:rPr>
          <w:color w:val="000000" w:themeColor="text1"/>
        </w:rPr>
        <w:t>,</w:t>
      </w:r>
      <w:r w:rsidRPr="00D7189C">
        <w:rPr>
          <w:color w:val="000000" w:themeColor="text1"/>
        </w:rPr>
        <w:t xml:space="preserve"> 2015). </w:t>
      </w:r>
    </w:p>
    <w:p w14:paraId="00B7DA01" w14:textId="77777777" w:rsidR="00AB3080" w:rsidRPr="00D7189C" w:rsidRDefault="00AB3080" w:rsidP="005A6751">
      <w:pPr>
        <w:spacing w:line="480" w:lineRule="auto"/>
        <w:jc w:val="both"/>
        <w:rPr>
          <w:color w:val="000000" w:themeColor="text1"/>
        </w:rPr>
      </w:pPr>
    </w:p>
    <w:p w14:paraId="28330EB0" w14:textId="63AFB374" w:rsidR="00AB3080" w:rsidRDefault="00AB3080" w:rsidP="005A6751">
      <w:pPr>
        <w:spacing w:line="480" w:lineRule="auto"/>
        <w:jc w:val="both"/>
        <w:rPr>
          <w:color w:val="000000" w:themeColor="text1"/>
        </w:rPr>
      </w:pPr>
      <w:r w:rsidRPr="00D7189C">
        <w:rPr>
          <w:color w:val="000000" w:themeColor="text1"/>
        </w:rPr>
        <w:t xml:space="preserve">In Australia, as elsewhere, the use of pre-recorded </w:t>
      </w:r>
      <w:r w:rsidR="00890CA3">
        <w:rPr>
          <w:color w:val="000000" w:themeColor="text1"/>
        </w:rPr>
        <w:t xml:space="preserve">audio visual? </w:t>
      </w:r>
      <w:r w:rsidRPr="00D7189C">
        <w:rPr>
          <w:color w:val="000000" w:themeColor="text1"/>
        </w:rPr>
        <w:t xml:space="preserve">evidence has generally been limited to matters involving sexual assault victims, children and complainants who are cognitively impaired. However, in 2015 NSW became the first Australian jurisdiction to allow pre-recorded </w:t>
      </w:r>
      <w:r w:rsidR="00890CA3">
        <w:rPr>
          <w:color w:val="000000" w:themeColor="text1"/>
        </w:rPr>
        <w:t xml:space="preserve">audio </w:t>
      </w:r>
      <w:r w:rsidR="00557AD8">
        <w:rPr>
          <w:color w:val="000000" w:themeColor="text1"/>
        </w:rPr>
        <w:t xml:space="preserve">or video </w:t>
      </w:r>
      <w:r w:rsidRPr="00D7189C">
        <w:rPr>
          <w:color w:val="000000" w:themeColor="text1"/>
        </w:rPr>
        <w:t xml:space="preserve">evidence in domestic violence cases. A quantitative evaluation of court outcome data for domestic violence assaults by Yeong and Poynton (2017) found that pre-recorded evidence had no statistically significant impact on the probability of a guilty </w:t>
      </w:r>
      <w:r w:rsidR="006F78E4" w:rsidRPr="00D7189C">
        <w:rPr>
          <w:color w:val="000000" w:themeColor="text1"/>
        </w:rPr>
        <w:t>plea,</w:t>
      </w:r>
      <w:r w:rsidRPr="00D7189C">
        <w:rPr>
          <w:color w:val="000000" w:themeColor="text1"/>
        </w:rPr>
        <w:t xml:space="preserve"> </w:t>
      </w:r>
      <w:r w:rsidR="0024670F">
        <w:rPr>
          <w:color w:val="000000" w:themeColor="text1"/>
        </w:rPr>
        <w:t>n</w:t>
      </w:r>
      <w:r w:rsidRPr="00D7189C">
        <w:rPr>
          <w:color w:val="000000" w:themeColor="text1"/>
        </w:rPr>
        <w:t xml:space="preserve">or the time taken to finalise matters that result in a guilty plea. Drawing on court outcome data from the NSW Bureau of Crime Statistics and Research’s Reoffending Database (ROD) </w:t>
      </w:r>
      <w:r w:rsidRPr="00D7189C">
        <w:rPr>
          <w:color w:val="000000" w:themeColor="text1"/>
        </w:rPr>
        <w:lastRenderedPageBreak/>
        <w:t xml:space="preserve">and </w:t>
      </w:r>
      <w:r w:rsidR="00557AD8">
        <w:rPr>
          <w:color w:val="000000" w:themeColor="text1"/>
        </w:rPr>
        <w:t xml:space="preserve">the pre-recorded evidence, known as </w:t>
      </w:r>
      <w:r w:rsidR="00557AD8" w:rsidRPr="00D7189C">
        <w:rPr>
          <w:color w:val="000000" w:themeColor="text1"/>
        </w:rPr>
        <w:t>Domestic</w:t>
      </w:r>
      <w:r w:rsidR="00557AD8">
        <w:rPr>
          <w:color w:val="000000" w:themeColor="text1"/>
        </w:rPr>
        <w:t xml:space="preserve"> </w:t>
      </w:r>
      <w:r w:rsidR="00557AD8" w:rsidRPr="00D7189C">
        <w:rPr>
          <w:color w:val="000000" w:themeColor="text1"/>
        </w:rPr>
        <w:t xml:space="preserve">Violence Evidence-in-Chief </w:t>
      </w:r>
      <w:r w:rsidR="00557AD8">
        <w:rPr>
          <w:color w:val="000000" w:themeColor="text1"/>
        </w:rPr>
        <w:t>(</w:t>
      </w:r>
      <w:r w:rsidRPr="00D7189C">
        <w:rPr>
          <w:color w:val="000000" w:themeColor="text1"/>
        </w:rPr>
        <w:t>DVEC</w:t>
      </w:r>
      <w:r w:rsidR="00557AD8">
        <w:rPr>
          <w:color w:val="000000" w:themeColor="text1"/>
        </w:rPr>
        <w:t>)</w:t>
      </w:r>
      <w:r w:rsidRPr="00D7189C">
        <w:rPr>
          <w:color w:val="000000" w:themeColor="text1"/>
        </w:rPr>
        <w:t xml:space="preserve"> data from the NSW Police Force’s Computerised Operational Policing System (COPS), they also found limited evidence to indicate that the presence of a DVEC</w:t>
      </w:r>
      <w:r w:rsidR="00557AD8">
        <w:rPr>
          <w:color w:val="000000" w:themeColor="text1"/>
        </w:rPr>
        <w:t>,</w:t>
      </w:r>
      <w:r w:rsidRPr="00D7189C">
        <w:rPr>
          <w:color w:val="000000" w:themeColor="text1"/>
        </w:rPr>
        <w:t xml:space="preserve"> increased the probability of a conviction</w:t>
      </w:r>
      <w:r w:rsidR="0024670F">
        <w:rPr>
          <w:color w:val="000000" w:themeColor="text1"/>
        </w:rPr>
        <w:t xml:space="preserve"> </w:t>
      </w:r>
      <w:r w:rsidR="0021430E">
        <w:rPr>
          <w:color w:val="000000" w:themeColor="text1"/>
        </w:rPr>
        <w:t>(</w:t>
      </w:r>
      <w:r w:rsidR="0024670F">
        <w:rPr>
          <w:color w:val="000000" w:themeColor="text1"/>
        </w:rPr>
        <w:t>t</w:t>
      </w:r>
      <w:r w:rsidR="0021430E">
        <w:rPr>
          <w:color w:val="000000" w:themeColor="text1"/>
        </w:rPr>
        <w:t xml:space="preserve">his increased </w:t>
      </w:r>
      <w:r w:rsidRPr="00D7189C">
        <w:rPr>
          <w:color w:val="000000" w:themeColor="text1"/>
        </w:rPr>
        <w:t>by about two percentage points</w:t>
      </w:r>
      <w:r w:rsidR="002C2FB8">
        <w:rPr>
          <w:color w:val="000000" w:themeColor="text1"/>
        </w:rPr>
        <w:t>)</w:t>
      </w:r>
      <w:r w:rsidR="0024670F">
        <w:rPr>
          <w:color w:val="000000" w:themeColor="text1"/>
        </w:rPr>
        <w:t>.</w:t>
      </w:r>
      <w:r w:rsidR="002C2FB8">
        <w:rPr>
          <w:color w:val="000000" w:themeColor="text1"/>
        </w:rPr>
        <w:t xml:space="preserve"> </w:t>
      </w:r>
      <w:r w:rsidR="006F78E4">
        <w:rPr>
          <w:color w:val="000000" w:themeColor="text1"/>
        </w:rPr>
        <w:t xml:space="preserve">Moreover, </w:t>
      </w:r>
      <w:r w:rsidR="006F78E4" w:rsidRPr="00D7189C">
        <w:rPr>
          <w:color w:val="000000" w:themeColor="text1"/>
        </w:rPr>
        <w:t>i</w:t>
      </w:r>
      <w:r w:rsidRPr="00D7189C">
        <w:rPr>
          <w:color w:val="000000" w:themeColor="text1"/>
        </w:rPr>
        <w:t xml:space="preserve">t should be noted that several potential variables </w:t>
      </w:r>
      <w:r w:rsidR="002C2FB8">
        <w:rPr>
          <w:color w:val="000000" w:themeColor="text1"/>
        </w:rPr>
        <w:t>which</w:t>
      </w:r>
      <w:r w:rsidRPr="00D7189C">
        <w:rPr>
          <w:color w:val="000000" w:themeColor="text1"/>
        </w:rPr>
        <w:t xml:space="preserve"> may have impacted on court outcomes were not examined</w:t>
      </w:r>
      <w:r w:rsidR="002C2FB8">
        <w:rPr>
          <w:color w:val="000000" w:themeColor="text1"/>
        </w:rPr>
        <w:t>. These</w:t>
      </w:r>
      <w:r w:rsidRPr="00D7189C">
        <w:rPr>
          <w:color w:val="000000" w:themeColor="text1"/>
        </w:rPr>
        <w:t xml:space="preserve"> includ</w:t>
      </w:r>
      <w:r w:rsidR="002C2FB8">
        <w:rPr>
          <w:color w:val="000000" w:themeColor="text1"/>
        </w:rPr>
        <w:t>ed</w:t>
      </w:r>
      <w:r w:rsidRPr="00D7189C">
        <w:rPr>
          <w:color w:val="000000" w:themeColor="text1"/>
        </w:rPr>
        <w:t xml:space="preserve"> the quality of evidence collected in DVEC statements and whether the presence of a DVEC induced police to proceed with prosecution where evidence would not usually be considered sufficient to do so. Yeong and Poynton (2017) note that an underlying assumption of the 2015 NSW DVEC reforms was that the presence of a DVEC would increase victims’ willingness to proceed with criminal charges and reduce the trauma associated with court appearances. Given that the law reforms require victims to be available for cross-examination where DVECs are used in criminal proceedings, the validity of the assumption that DVEC will reduce the potential for re</w:t>
      </w:r>
      <w:r w:rsidR="002C2FB8">
        <w:rPr>
          <w:color w:val="000000" w:themeColor="text1"/>
        </w:rPr>
        <w:t>-</w:t>
      </w:r>
      <w:r w:rsidRPr="00D7189C">
        <w:rPr>
          <w:color w:val="000000" w:themeColor="text1"/>
        </w:rPr>
        <w:t xml:space="preserve">traumatisation </w:t>
      </w:r>
      <w:r w:rsidR="002C2FB8">
        <w:rPr>
          <w:color w:val="000000" w:themeColor="text1"/>
        </w:rPr>
        <w:t xml:space="preserve">remains </w:t>
      </w:r>
      <w:r w:rsidRPr="00D7189C">
        <w:rPr>
          <w:color w:val="000000" w:themeColor="text1"/>
        </w:rPr>
        <w:t xml:space="preserve">unclear. </w:t>
      </w:r>
    </w:p>
    <w:p w14:paraId="2A7DC329" w14:textId="77777777" w:rsidR="00894345" w:rsidRPr="00D7189C" w:rsidRDefault="00894345" w:rsidP="005A6751">
      <w:pPr>
        <w:spacing w:line="480" w:lineRule="auto"/>
        <w:jc w:val="both"/>
        <w:rPr>
          <w:color w:val="000000" w:themeColor="text1"/>
        </w:rPr>
      </w:pPr>
    </w:p>
    <w:p w14:paraId="49C743DD" w14:textId="77777777" w:rsidR="00AB3080" w:rsidRPr="00A610FA" w:rsidRDefault="00AB3080" w:rsidP="00163D78">
      <w:pPr>
        <w:pStyle w:val="Heading1"/>
      </w:pPr>
      <w:r w:rsidRPr="00A610FA">
        <w:t xml:space="preserve">Transparency versus privacy </w:t>
      </w:r>
    </w:p>
    <w:p w14:paraId="5916DE42" w14:textId="16D39CA3" w:rsidR="005B5CD7" w:rsidRDefault="005B5CD7" w:rsidP="005A6751">
      <w:pPr>
        <w:spacing w:line="480" w:lineRule="auto"/>
        <w:jc w:val="both"/>
        <w:rPr>
          <w:color w:val="000000" w:themeColor="text1"/>
        </w:rPr>
      </w:pPr>
      <w:r>
        <w:rPr>
          <w:color w:val="000000" w:themeColor="text1"/>
        </w:rPr>
        <w:t xml:space="preserve">The fourth dilemma </w:t>
      </w:r>
      <w:r w:rsidR="00016BC9">
        <w:rPr>
          <w:color w:val="000000" w:themeColor="text1"/>
        </w:rPr>
        <w:t>concerns</w:t>
      </w:r>
      <w:r>
        <w:rPr>
          <w:color w:val="000000" w:themeColor="text1"/>
        </w:rPr>
        <w:t xml:space="preserve"> the tensions between the demand for transparency within criminal justice processes and the considered requirements for victim-survivor privacy.</w:t>
      </w:r>
      <w:r w:rsidR="00ED6539">
        <w:rPr>
          <w:color w:val="000000" w:themeColor="text1"/>
        </w:rPr>
        <w:t xml:space="preserve"> As has been alluded to above the absence of victim voices and any concerns they might have about their privacy and consent is telling.</w:t>
      </w:r>
      <w:r>
        <w:rPr>
          <w:color w:val="000000" w:themeColor="text1"/>
        </w:rPr>
        <w:t xml:space="preserve"> The question of consent has arisen in relation to </w:t>
      </w:r>
      <w:r w:rsidR="00AB3080" w:rsidRPr="00D7189C">
        <w:rPr>
          <w:color w:val="000000" w:themeColor="text1"/>
        </w:rPr>
        <w:t xml:space="preserve">consent to </w:t>
      </w:r>
      <w:r>
        <w:rPr>
          <w:color w:val="000000" w:themeColor="text1"/>
        </w:rPr>
        <w:t xml:space="preserve">video </w:t>
      </w:r>
      <w:r w:rsidR="00AB3080" w:rsidRPr="00D7189C">
        <w:rPr>
          <w:color w:val="000000" w:themeColor="text1"/>
        </w:rPr>
        <w:t>record</w:t>
      </w:r>
      <w:r>
        <w:rPr>
          <w:color w:val="000000" w:themeColor="text1"/>
        </w:rPr>
        <w:t xml:space="preserve"> statements</w:t>
      </w:r>
      <w:r w:rsidR="00AB3080" w:rsidRPr="00D7189C">
        <w:rPr>
          <w:color w:val="000000" w:themeColor="text1"/>
        </w:rPr>
        <w:t xml:space="preserve">, </w:t>
      </w:r>
      <w:r>
        <w:rPr>
          <w:color w:val="000000" w:themeColor="text1"/>
        </w:rPr>
        <w:t xml:space="preserve">the </w:t>
      </w:r>
      <w:r w:rsidR="00AB3080" w:rsidRPr="00D7189C">
        <w:rPr>
          <w:color w:val="000000" w:themeColor="text1"/>
        </w:rPr>
        <w:t xml:space="preserve">use of </w:t>
      </w:r>
      <w:r>
        <w:rPr>
          <w:color w:val="000000" w:themeColor="text1"/>
        </w:rPr>
        <w:t xml:space="preserve">associated </w:t>
      </w:r>
      <w:r w:rsidR="00AB3080" w:rsidRPr="00D7189C">
        <w:rPr>
          <w:color w:val="000000" w:themeColor="text1"/>
        </w:rPr>
        <w:t xml:space="preserve">footage, </w:t>
      </w:r>
      <w:r>
        <w:rPr>
          <w:color w:val="000000" w:themeColor="text1"/>
        </w:rPr>
        <w:t xml:space="preserve">and the role of police discretion in these processes along with the destruction of this kind of </w:t>
      </w:r>
      <w:r w:rsidR="00AB3080" w:rsidRPr="00D7189C">
        <w:rPr>
          <w:color w:val="000000" w:themeColor="text1"/>
        </w:rPr>
        <w:t>data</w:t>
      </w:r>
      <w:r>
        <w:rPr>
          <w:color w:val="000000" w:themeColor="text1"/>
        </w:rPr>
        <w:t>.</w:t>
      </w:r>
      <w:r w:rsidR="00016BC9">
        <w:rPr>
          <w:color w:val="000000" w:themeColor="text1"/>
        </w:rPr>
        <w:t xml:space="preserve"> </w:t>
      </w:r>
      <w:r w:rsidR="00AB3080" w:rsidRPr="00D7189C">
        <w:rPr>
          <w:color w:val="000000" w:themeColor="text1"/>
        </w:rPr>
        <w:t>(For a full discussion of these issues, particularly on the dangers of the associated surveillance slippage, see Zwart</w:t>
      </w:r>
      <w:r w:rsidR="008C17C3">
        <w:rPr>
          <w:color w:val="000000" w:themeColor="text1"/>
        </w:rPr>
        <w:t>,</w:t>
      </w:r>
      <w:r w:rsidR="00AB3080" w:rsidRPr="00D7189C">
        <w:rPr>
          <w:color w:val="000000" w:themeColor="text1"/>
        </w:rPr>
        <w:t xml:space="preserve"> 2018). </w:t>
      </w:r>
      <w:r>
        <w:rPr>
          <w:color w:val="000000" w:themeColor="text1"/>
        </w:rPr>
        <w:t xml:space="preserve"> </w:t>
      </w:r>
      <w:r w:rsidR="00ED6539">
        <w:rPr>
          <w:color w:val="000000" w:themeColor="text1"/>
        </w:rPr>
        <w:t>From our review i</w:t>
      </w:r>
      <w:r>
        <w:rPr>
          <w:color w:val="000000" w:themeColor="text1"/>
        </w:rPr>
        <w:t>t is evident that different jurisdictions have different practices in relation to all these issues.</w:t>
      </w:r>
    </w:p>
    <w:p w14:paraId="4C36F97D" w14:textId="77777777" w:rsidR="005B5CD7" w:rsidRDefault="005B5CD7" w:rsidP="005A6751">
      <w:pPr>
        <w:spacing w:line="480" w:lineRule="auto"/>
        <w:jc w:val="both"/>
        <w:rPr>
          <w:color w:val="000000" w:themeColor="text1"/>
        </w:rPr>
      </w:pPr>
    </w:p>
    <w:p w14:paraId="7C835707" w14:textId="7C57D9DA" w:rsidR="00AB3080" w:rsidRDefault="005B5CD7" w:rsidP="005A6751">
      <w:pPr>
        <w:spacing w:line="480" w:lineRule="auto"/>
        <w:jc w:val="both"/>
        <w:rPr>
          <w:color w:val="000000" w:themeColor="text1"/>
        </w:rPr>
      </w:pPr>
      <w:r>
        <w:rPr>
          <w:color w:val="000000" w:themeColor="text1"/>
        </w:rPr>
        <w:lastRenderedPageBreak/>
        <w:t xml:space="preserve">For example, </w:t>
      </w:r>
      <w:r w:rsidR="00557AD8">
        <w:rPr>
          <w:color w:val="000000" w:themeColor="text1"/>
        </w:rPr>
        <w:t>United States</w:t>
      </w:r>
      <w:r w:rsidR="00557AD8" w:rsidRPr="00D7189C">
        <w:rPr>
          <w:color w:val="000000" w:themeColor="text1"/>
        </w:rPr>
        <w:t xml:space="preserve"> </w:t>
      </w:r>
      <w:r w:rsidR="00AB3080" w:rsidRPr="00D7189C">
        <w:rPr>
          <w:color w:val="000000" w:themeColor="text1"/>
        </w:rPr>
        <w:t xml:space="preserve">jurisdictions have a varied approach to consent (Miller, </w:t>
      </w:r>
      <w:proofErr w:type="gramStart"/>
      <w:r w:rsidR="00AB3080" w:rsidRPr="00D7189C">
        <w:rPr>
          <w:color w:val="000000" w:themeColor="text1"/>
        </w:rPr>
        <w:t>Toliver</w:t>
      </w:r>
      <w:proofErr w:type="gramEnd"/>
      <w:r w:rsidR="00AB3080" w:rsidRPr="00D7189C">
        <w:rPr>
          <w:color w:val="000000" w:themeColor="text1"/>
        </w:rPr>
        <w:t xml:space="preserve"> </w:t>
      </w:r>
      <w:r w:rsidR="00DF30FA" w:rsidRPr="00D7189C">
        <w:rPr>
          <w:color w:val="000000" w:themeColor="text1"/>
        </w:rPr>
        <w:t>and</w:t>
      </w:r>
      <w:r w:rsidR="00AB3080" w:rsidRPr="00D7189C">
        <w:rPr>
          <w:color w:val="000000" w:themeColor="text1"/>
        </w:rPr>
        <w:t xml:space="preserve"> </w:t>
      </w:r>
      <w:r w:rsidR="00466473" w:rsidRPr="00D7189C">
        <w:rPr>
          <w:color w:val="000000" w:themeColor="text1"/>
        </w:rPr>
        <w:t xml:space="preserve">Police Executive Research </w:t>
      </w:r>
      <w:r w:rsidR="00AB3080" w:rsidRPr="00D7189C">
        <w:rPr>
          <w:color w:val="000000" w:themeColor="text1"/>
        </w:rPr>
        <w:t>Forum 2014). Some US states operate on a ‘two-party consent’ system where officers using BWCs are legally required to inform citizens when they are recording and to obtain a person’s consent to record (</w:t>
      </w:r>
      <w:proofErr w:type="spellStart"/>
      <w:r w:rsidR="00AB3080" w:rsidRPr="00D7189C">
        <w:rPr>
          <w:color w:val="000000" w:themeColor="text1"/>
        </w:rPr>
        <w:t>Mateescu</w:t>
      </w:r>
      <w:proofErr w:type="spellEnd"/>
      <w:r w:rsidR="00AB3080" w:rsidRPr="00D7189C">
        <w:rPr>
          <w:color w:val="000000" w:themeColor="text1"/>
        </w:rPr>
        <w:t xml:space="preserve">, </w:t>
      </w:r>
      <w:proofErr w:type="spellStart"/>
      <w:r w:rsidR="00AB3080" w:rsidRPr="00D7189C">
        <w:rPr>
          <w:color w:val="000000" w:themeColor="text1"/>
        </w:rPr>
        <w:t>Rosenblat</w:t>
      </w:r>
      <w:proofErr w:type="spellEnd"/>
      <w:r w:rsidR="00AB3080" w:rsidRPr="00D7189C">
        <w:rPr>
          <w:color w:val="000000" w:themeColor="text1"/>
        </w:rPr>
        <w:t xml:space="preserve"> </w:t>
      </w:r>
      <w:r w:rsidR="00DF30FA" w:rsidRPr="00D7189C">
        <w:rPr>
          <w:color w:val="000000" w:themeColor="text1"/>
        </w:rPr>
        <w:t>and</w:t>
      </w:r>
      <w:r w:rsidR="00AB3080" w:rsidRPr="00D7189C">
        <w:rPr>
          <w:color w:val="000000" w:themeColor="text1"/>
        </w:rPr>
        <w:t xml:space="preserve"> Body</w:t>
      </w:r>
      <w:r w:rsidR="008C17C3">
        <w:rPr>
          <w:color w:val="000000" w:themeColor="text1"/>
        </w:rPr>
        <w:t>,</w:t>
      </w:r>
      <w:r w:rsidR="00AB3080" w:rsidRPr="00D7189C">
        <w:rPr>
          <w:color w:val="000000" w:themeColor="text1"/>
        </w:rPr>
        <w:t xml:space="preserve"> 2015; Miller et al.</w:t>
      </w:r>
      <w:r w:rsidR="008C17C3">
        <w:rPr>
          <w:color w:val="000000" w:themeColor="text1"/>
        </w:rPr>
        <w:t>,</w:t>
      </w:r>
      <w:r w:rsidR="00AB3080" w:rsidRPr="00D7189C">
        <w:rPr>
          <w:color w:val="000000" w:themeColor="text1"/>
        </w:rPr>
        <w:t xml:space="preserve"> 2014). Other US states employ a ‘one-party’ approach where police are not required to inform people they are recording (Mateescu et al.</w:t>
      </w:r>
      <w:r w:rsidR="008C17C3">
        <w:rPr>
          <w:color w:val="000000" w:themeColor="text1"/>
        </w:rPr>
        <w:t>,</w:t>
      </w:r>
      <w:r w:rsidR="00AB3080" w:rsidRPr="00D7189C">
        <w:rPr>
          <w:color w:val="000000" w:themeColor="text1"/>
        </w:rPr>
        <w:t xml:space="preserve"> 2015; Miller et al.</w:t>
      </w:r>
      <w:r w:rsidR="008C17C3">
        <w:rPr>
          <w:color w:val="000000" w:themeColor="text1"/>
        </w:rPr>
        <w:t>,</w:t>
      </w:r>
      <w:r w:rsidR="00AB3080" w:rsidRPr="00D7189C">
        <w:rPr>
          <w:color w:val="000000" w:themeColor="text1"/>
        </w:rPr>
        <w:t xml:space="preserve"> 2014). To date, Australian jurisdictions have largely waived consent requirements (Department of Police, Fire and Emergency Management (Tasmanian Government)</w:t>
      </w:r>
      <w:r w:rsidR="008C17C3">
        <w:rPr>
          <w:color w:val="000000" w:themeColor="text1"/>
        </w:rPr>
        <w:t>,</w:t>
      </w:r>
      <w:r w:rsidR="00AB3080" w:rsidRPr="00D7189C">
        <w:rPr>
          <w:color w:val="000000" w:themeColor="text1"/>
        </w:rPr>
        <w:t xml:space="preserve"> </w:t>
      </w:r>
      <w:r w:rsidR="00AB3080" w:rsidRPr="007D4D6B">
        <w:rPr>
          <w:color w:val="000000" w:themeColor="text1"/>
        </w:rPr>
        <w:t>n.d</w:t>
      </w:r>
      <w:r w:rsidR="00AB3080" w:rsidRPr="00D7189C">
        <w:rPr>
          <w:color w:val="000000" w:themeColor="text1"/>
        </w:rPr>
        <w:t>.; NSW Police Force</w:t>
      </w:r>
      <w:r w:rsidR="008C17C3">
        <w:rPr>
          <w:color w:val="000000" w:themeColor="text1"/>
        </w:rPr>
        <w:t>,</w:t>
      </w:r>
      <w:r w:rsidR="00AB3080" w:rsidRPr="00D7189C">
        <w:rPr>
          <w:color w:val="000000" w:themeColor="text1"/>
        </w:rPr>
        <w:t xml:space="preserve"> </w:t>
      </w:r>
      <w:r w:rsidR="00AB3080" w:rsidRPr="007D4D6B">
        <w:rPr>
          <w:color w:val="000000" w:themeColor="text1"/>
        </w:rPr>
        <w:t>n.d.;</w:t>
      </w:r>
      <w:r w:rsidR="00AB3080" w:rsidRPr="00D7189C">
        <w:rPr>
          <w:color w:val="000000" w:themeColor="text1"/>
        </w:rPr>
        <w:t xml:space="preserve"> Queensland Police</w:t>
      </w:r>
      <w:r w:rsidR="008C17C3">
        <w:rPr>
          <w:color w:val="000000" w:themeColor="text1"/>
        </w:rPr>
        <w:t>,</w:t>
      </w:r>
      <w:r w:rsidR="00AB3080" w:rsidRPr="00D7189C">
        <w:rPr>
          <w:color w:val="000000" w:themeColor="text1"/>
        </w:rPr>
        <w:t xml:space="preserve"> 2018). In Tasmania officers may </w:t>
      </w:r>
      <w:r w:rsidR="00016BC9" w:rsidRPr="00D7189C">
        <w:rPr>
          <w:color w:val="000000" w:themeColor="text1"/>
        </w:rPr>
        <w:t xml:space="preserve">must seek permission to record victim statements </w:t>
      </w:r>
      <w:r w:rsidR="00016BC9">
        <w:rPr>
          <w:color w:val="000000" w:themeColor="text1"/>
        </w:rPr>
        <w:t xml:space="preserve">but may </w:t>
      </w:r>
      <w:r w:rsidR="00AB3080" w:rsidRPr="00D7189C">
        <w:rPr>
          <w:color w:val="000000" w:themeColor="text1"/>
        </w:rPr>
        <w:t>continue to overtly record incidents when consent is denied (Department of Police, Fire and Emergency Management (Tasmanian Government)</w:t>
      </w:r>
      <w:r w:rsidR="008C17C3">
        <w:rPr>
          <w:color w:val="000000" w:themeColor="text1"/>
        </w:rPr>
        <w:t>,</w:t>
      </w:r>
      <w:r w:rsidR="00AB3080" w:rsidRPr="00D7189C">
        <w:rPr>
          <w:color w:val="000000" w:themeColor="text1"/>
        </w:rPr>
        <w:t xml:space="preserve"> n.d.). Police in Victoria must seek consent to digitally record evidence-in-chief statements from </w:t>
      </w:r>
      <w:r w:rsidR="00DB3B2C">
        <w:rPr>
          <w:color w:val="000000" w:themeColor="text1"/>
        </w:rPr>
        <w:t>DFV</w:t>
      </w:r>
      <w:r w:rsidR="00DB3B2C" w:rsidRPr="00D7189C">
        <w:rPr>
          <w:color w:val="000000" w:themeColor="text1"/>
        </w:rPr>
        <w:t xml:space="preserve"> </w:t>
      </w:r>
      <w:r w:rsidR="00AB3080" w:rsidRPr="00D7189C">
        <w:rPr>
          <w:color w:val="000000" w:themeColor="text1"/>
        </w:rPr>
        <w:t>victim survivors (Victoria Police</w:t>
      </w:r>
      <w:r w:rsidR="008C17C3">
        <w:rPr>
          <w:color w:val="000000" w:themeColor="text1"/>
        </w:rPr>
        <w:t>,</w:t>
      </w:r>
      <w:r w:rsidR="00AB3080" w:rsidRPr="00D7189C">
        <w:rPr>
          <w:color w:val="000000" w:themeColor="text1"/>
        </w:rPr>
        <w:t xml:space="preserve"> 2019). </w:t>
      </w:r>
    </w:p>
    <w:p w14:paraId="40784369" w14:textId="77777777" w:rsidR="00896473" w:rsidRPr="00D7189C" w:rsidRDefault="00896473" w:rsidP="005A6751">
      <w:pPr>
        <w:spacing w:line="480" w:lineRule="auto"/>
        <w:jc w:val="both"/>
        <w:rPr>
          <w:color w:val="000000" w:themeColor="text1"/>
        </w:rPr>
      </w:pPr>
    </w:p>
    <w:p w14:paraId="55AE92B0" w14:textId="7F707ACD" w:rsidR="00AB3080" w:rsidRDefault="001C439F" w:rsidP="005A6751">
      <w:pPr>
        <w:spacing w:line="480" w:lineRule="auto"/>
        <w:jc w:val="both"/>
        <w:rPr>
          <w:color w:val="000000" w:themeColor="text1"/>
        </w:rPr>
      </w:pPr>
      <w:r>
        <w:rPr>
          <w:color w:val="000000" w:themeColor="text1"/>
        </w:rPr>
        <w:t>In relation to ethics, t</w:t>
      </w:r>
      <w:r w:rsidR="00AB3080" w:rsidRPr="00D7189C">
        <w:rPr>
          <w:color w:val="000000" w:themeColor="text1"/>
        </w:rPr>
        <w:t xml:space="preserve">here are ongoing debates about police use of surveillance technology, </w:t>
      </w:r>
      <w:r w:rsidR="00DA2076">
        <w:rPr>
          <w:color w:val="000000" w:themeColor="text1"/>
        </w:rPr>
        <w:t>like</w:t>
      </w:r>
      <w:r w:rsidR="00AB3080" w:rsidRPr="00D7189C">
        <w:rPr>
          <w:color w:val="000000" w:themeColor="text1"/>
        </w:rPr>
        <w:t xml:space="preserve"> BWCs, particularly </w:t>
      </w:r>
      <w:r w:rsidR="006F78E4" w:rsidRPr="00D7189C">
        <w:rPr>
          <w:color w:val="000000" w:themeColor="text1"/>
        </w:rPr>
        <w:t>in regard to</w:t>
      </w:r>
      <w:r w:rsidR="00AB3080" w:rsidRPr="00D7189C">
        <w:rPr>
          <w:color w:val="000000" w:themeColor="text1"/>
        </w:rPr>
        <w:t xml:space="preserve"> vulnerable populations</w:t>
      </w:r>
      <w:r w:rsidR="00186153" w:rsidRPr="00D7189C">
        <w:rPr>
          <w:color w:val="000000" w:themeColor="text1"/>
        </w:rPr>
        <w:t xml:space="preserve"> such as victims of DFV and sexual abuse</w:t>
      </w:r>
      <w:r w:rsidR="00AB3080" w:rsidRPr="00D7189C">
        <w:rPr>
          <w:color w:val="000000" w:themeColor="text1"/>
        </w:rPr>
        <w:t xml:space="preserve"> (Adams </w:t>
      </w:r>
      <w:r w:rsidR="00DF30FA" w:rsidRPr="00D7189C">
        <w:rPr>
          <w:color w:val="000000" w:themeColor="text1"/>
        </w:rPr>
        <w:t>and</w:t>
      </w:r>
      <w:r w:rsidR="00AB3080" w:rsidRPr="00D7189C">
        <w:rPr>
          <w:color w:val="000000" w:themeColor="text1"/>
        </w:rPr>
        <w:t xml:space="preserve"> Mastracci</w:t>
      </w:r>
      <w:r w:rsidR="008C17C3">
        <w:rPr>
          <w:color w:val="000000" w:themeColor="text1"/>
        </w:rPr>
        <w:t>,</w:t>
      </w:r>
      <w:r w:rsidR="00AB3080" w:rsidRPr="00D7189C">
        <w:rPr>
          <w:color w:val="000000" w:themeColor="text1"/>
        </w:rPr>
        <w:t xml:space="preserve"> 2017; Taylor 2010, 2016). While some commenters claim BWCs increase transparency within policing, others flag concerns about inappropriate use in the absence of well-considered regulation</w:t>
      </w:r>
      <w:r>
        <w:rPr>
          <w:color w:val="000000" w:themeColor="text1"/>
        </w:rPr>
        <w:t>s</w:t>
      </w:r>
      <w:r w:rsidR="00AB3080" w:rsidRPr="00D7189C">
        <w:rPr>
          <w:color w:val="000000" w:themeColor="text1"/>
        </w:rPr>
        <w:t xml:space="preserve"> (Adams </w:t>
      </w:r>
      <w:r w:rsidR="008C17C3">
        <w:rPr>
          <w:color w:val="000000" w:themeColor="text1"/>
        </w:rPr>
        <w:t>and</w:t>
      </w:r>
      <w:r w:rsidR="00AB3080" w:rsidRPr="00D7189C">
        <w:rPr>
          <w:color w:val="000000" w:themeColor="text1"/>
        </w:rPr>
        <w:t xml:space="preserve"> Mastracci</w:t>
      </w:r>
      <w:r w:rsidR="008C17C3">
        <w:rPr>
          <w:color w:val="000000" w:themeColor="text1"/>
        </w:rPr>
        <w:t>,</w:t>
      </w:r>
      <w:r w:rsidR="00AB3080" w:rsidRPr="00D7189C">
        <w:rPr>
          <w:color w:val="000000" w:themeColor="text1"/>
        </w:rPr>
        <w:t xml:space="preserve"> 2017; Mateescu et al.</w:t>
      </w:r>
      <w:r w:rsidR="008C17C3">
        <w:rPr>
          <w:color w:val="000000" w:themeColor="text1"/>
        </w:rPr>
        <w:t>,</w:t>
      </w:r>
      <w:r w:rsidR="00AB3080" w:rsidRPr="00D7189C">
        <w:rPr>
          <w:color w:val="000000" w:themeColor="text1"/>
        </w:rPr>
        <w:t xml:space="preserve"> 2015; Murphy 2015). A key concern is managing access to, and the distribution of, BWC footage (Adams </w:t>
      </w:r>
      <w:r w:rsidR="00DF30FA" w:rsidRPr="00D7189C">
        <w:rPr>
          <w:color w:val="000000" w:themeColor="text1"/>
        </w:rPr>
        <w:t>and</w:t>
      </w:r>
      <w:r w:rsidR="00AB3080" w:rsidRPr="00D7189C">
        <w:rPr>
          <w:color w:val="000000" w:themeColor="text1"/>
        </w:rPr>
        <w:t xml:space="preserve"> Mastracci</w:t>
      </w:r>
      <w:r w:rsidR="008C17C3">
        <w:rPr>
          <w:color w:val="000000" w:themeColor="text1"/>
        </w:rPr>
        <w:t>,</w:t>
      </w:r>
      <w:r w:rsidR="00AB3080" w:rsidRPr="00D7189C">
        <w:rPr>
          <w:color w:val="000000" w:themeColor="text1"/>
        </w:rPr>
        <w:t xml:space="preserve"> 2017; Murphy, 2015). Footage filmed on BWCs tends to be stored on</w:t>
      </w:r>
      <w:r w:rsidR="00C46F21">
        <w:rPr>
          <w:color w:val="000000" w:themeColor="text1"/>
        </w:rPr>
        <w:t xml:space="preserve"> </w:t>
      </w:r>
      <w:r w:rsidR="00AB3080" w:rsidRPr="00D7189C">
        <w:rPr>
          <w:color w:val="000000" w:themeColor="text1"/>
        </w:rPr>
        <w:t>local hard drives and uploaded to centralised cloud-base storage databases (Gannoni et al.</w:t>
      </w:r>
      <w:r w:rsidR="008C17C3">
        <w:rPr>
          <w:color w:val="000000" w:themeColor="text1"/>
        </w:rPr>
        <w:t>,</w:t>
      </w:r>
      <w:r w:rsidR="00AB3080" w:rsidRPr="00D7189C">
        <w:rPr>
          <w:color w:val="000000" w:themeColor="text1"/>
        </w:rPr>
        <w:t xml:space="preserve"> 2017; Morrow et al.</w:t>
      </w:r>
      <w:r w:rsidR="008C17C3">
        <w:rPr>
          <w:color w:val="000000" w:themeColor="text1"/>
        </w:rPr>
        <w:t>,</w:t>
      </w:r>
      <w:r w:rsidR="00AB3080" w:rsidRPr="00D7189C">
        <w:rPr>
          <w:color w:val="000000" w:themeColor="text1"/>
        </w:rPr>
        <w:t xml:space="preserve"> 2016).</w:t>
      </w:r>
      <w:r>
        <w:rPr>
          <w:color w:val="000000" w:themeColor="text1"/>
        </w:rPr>
        <w:t xml:space="preserve"> </w:t>
      </w:r>
      <w:r w:rsidR="00016BC9">
        <w:rPr>
          <w:color w:val="000000" w:themeColor="text1"/>
        </w:rPr>
        <w:t>T</w:t>
      </w:r>
      <w:r>
        <w:rPr>
          <w:color w:val="000000" w:themeColor="text1"/>
        </w:rPr>
        <w:t>hese practi</w:t>
      </w:r>
      <w:r w:rsidR="00907C14">
        <w:rPr>
          <w:color w:val="000000" w:themeColor="text1"/>
        </w:rPr>
        <w:t>ce</w:t>
      </w:r>
      <w:r>
        <w:rPr>
          <w:color w:val="000000" w:themeColor="text1"/>
        </w:rPr>
        <w:t xml:space="preserve">s raise </w:t>
      </w:r>
      <w:r w:rsidR="00016BC9">
        <w:rPr>
          <w:color w:val="000000" w:themeColor="text1"/>
        </w:rPr>
        <w:t xml:space="preserve">important </w:t>
      </w:r>
      <w:r>
        <w:rPr>
          <w:color w:val="000000" w:themeColor="text1"/>
        </w:rPr>
        <w:t xml:space="preserve">security questions </w:t>
      </w:r>
      <w:r w:rsidR="00016BC9">
        <w:rPr>
          <w:color w:val="000000" w:themeColor="text1"/>
        </w:rPr>
        <w:t>as well as</w:t>
      </w:r>
      <w:r>
        <w:rPr>
          <w:color w:val="000000" w:themeColor="text1"/>
        </w:rPr>
        <w:t xml:space="preserve"> questions relati</w:t>
      </w:r>
      <w:r w:rsidR="00016BC9">
        <w:rPr>
          <w:color w:val="000000" w:themeColor="text1"/>
        </w:rPr>
        <w:t>ng</w:t>
      </w:r>
      <w:r>
        <w:rPr>
          <w:color w:val="000000" w:themeColor="text1"/>
        </w:rPr>
        <w:t xml:space="preserve"> to retention and access rights.</w:t>
      </w:r>
      <w:r w:rsidR="00AB3080" w:rsidRPr="00D7189C">
        <w:rPr>
          <w:color w:val="000000" w:themeColor="text1"/>
        </w:rPr>
        <w:t xml:space="preserve"> The retention period for BWC footage varies </w:t>
      </w:r>
      <w:r w:rsidR="00AB3080" w:rsidRPr="00D7189C">
        <w:rPr>
          <w:color w:val="000000" w:themeColor="text1"/>
        </w:rPr>
        <w:lastRenderedPageBreak/>
        <w:t xml:space="preserve">by jurisdiction and to date individuals’ proprietary rights to third-party footage </w:t>
      </w:r>
      <w:r w:rsidR="00016BC9">
        <w:rPr>
          <w:color w:val="000000" w:themeColor="text1"/>
        </w:rPr>
        <w:t>are</w:t>
      </w:r>
      <w:r w:rsidR="00016BC9" w:rsidRPr="00D7189C">
        <w:rPr>
          <w:color w:val="000000" w:themeColor="text1"/>
        </w:rPr>
        <w:t xml:space="preserve"> </w:t>
      </w:r>
      <w:r w:rsidR="00AB3080" w:rsidRPr="00D7189C">
        <w:rPr>
          <w:color w:val="000000" w:themeColor="text1"/>
        </w:rPr>
        <w:t xml:space="preserve">largely unknown (Adams </w:t>
      </w:r>
      <w:r w:rsidR="00DF30FA" w:rsidRPr="00D7189C">
        <w:rPr>
          <w:color w:val="000000" w:themeColor="text1"/>
        </w:rPr>
        <w:t>and</w:t>
      </w:r>
      <w:r w:rsidR="00AB3080" w:rsidRPr="00D7189C">
        <w:rPr>
          <w:color w:val="000000" w:themeColor="text1"/>
        </w:rPr>
        <w:t xml:space="preserve"> Mastracci</w:t>
      </w:r>
      <w:r w:rsidR="008C17C3">
        <w:rPr>
          <w:color w:val="000000" w:themeColor="text1"/>
        </w:rPr>
        <w:t>,</w:t>
      </w:r>
      <w:r w:rsidR="00AB3080" w:rsidRPr="00D7189C">
        <w:rPr>
          <w:color w:val="000000" w:themeColor="text1"/>
        </w:rPr>
        <w:t xml:space="preserve"> 2017; Murphy 2015). </w:t>
      </w:r>
    </w:p>
    <w:p w14:paraId="02141D6F" w14:textId="77777777" w:rsidR="00867ED6" w:rsidRPr="00D7189C" w:rsidRDefault="00867ED6" w:rsidP="005A6751">
      <w:pPr>
        <w:spacing w:line="480" w:lineRule="auto"/>
        <w:jc w:val="both"/>
        <w:rPr>
          <w:color w:val="000000" w:themeColor="text1"/>
        </w:rPr>
      </w:pPr>
    </w:p>
    <w:p w14:paraId="253E608D" w14:textId="77777777" w:rsidR="00AB3080" w:rsidRPr="00A610FA" w:rsidRDefault="00AB3080" w:rsidP="00163D78">
      <w:pPr>
        <w:pStyle w:val="Heading1"/>
      </w:pPr>
      <w:r w:rsidRPr="00A610FA">
        <w:t>Visual data versus ‘real’ data</w:t>
      </w:r>
    </w:p>
    <w:p w14:paraId="650AC94D" w14:textId="514D6E44" w:rsidR="00AB3080" w:rsidRPr="00D7189C" w:rsidRDefault="001C439F" w:rsidP="005A6751">
      <w:pPr>
        <w:spacing w:line="480" w:lineRule="auto"/>
        <w:jc w:val="both"/>
        <w:rPr>
          <w:color w:val="000000" w:themeColor="text1"/>
        </w:rPr>
      </w:pPr>
      <w:r>
        <w:rPr>
          <w:color w:val="000000" w:themeColor="text1"/>
        </w:rPr>
        <w:t>The fifth and final dilemma raised in this systematic review is a fundamental question pertaining to the ‘status’ of data gathered in this way. This question alludes to wider epistemological concerns about the role of visual data more generally and what th</w:t>
      </w:r>
      <w:r w:rsidR="00ED6539">
        <w:rPr>
          <w:color w:val="000000" w:themeColor="text1"/>
        </w:rPr>
        <w:t>is</w:t>
      </w:r>
      <w:r>
        <w:rPr>
          <w:color w:val="000000" w:themeColor="text1"/>
        </w:rPr>
        <w:t xml:space="preserve"> data can, and cannot, convey about what actually happened. In this regard</w:t>
      </w:r>
      <w:r w:rsidR="00AB3080" w:rsidRPr="00D7189C">
        <w:rPr>
          <w:color w:val="000000" w:themeColor="text1"/>
        </w:rPr>
        <w:t xml:space="preserve"> some have cautioned against the use of BWC footage due to its questionable objectivity </w:t>
      </w:r>
      <w:r w:rsidR="00885616">
        <w:rPr>
          <w:color w:val="000000" w:themeColor="text1"/>
        </w:rPr>
        <w:t xml:space="preserve">and </w:t>
      </w:r>
      <w:r w:rsidR="00885616" w:rsidRPr="00D7189C">
        <w:rPr>
          <w:color w:val="000000" w:themeColor="text1"/>
        </w:rPr>
        <w:t xml:space="preserve">susceptibility to tampering </w:t>
      </w:r>
      <w:r w:rsidR="00AB3080" w:rsidRPr="00D7189C">
        <w:rPr>
          <w:color w:val="000000" w:themeColor="text1"/>
        </w:rPr>
        <w:t>(Bud 2016)</w:t>
      </w:r>
      <w:r w:rsidR="00885616">
        <w:rPr>
          <w:color w:val="000000" w:themeColor="text1"/>
        </w:rPr>
        <w:t>. O</w:t>
      </w:r>
      <w:r>
        <w:rPr>
          <w:color w:val="000000" w:themeColor="text1"/>
        </w:rPr>
        <w:t>thers have pointed out that</w:t>
      </w:r>
      <w:r w:rsidR="00AB3080" w:rsidRPr="00D7189C">
        <w:rPr>
          <w:color w:val="000000" w:themeColor="text1"/>
        </w:rPr>
        <w:t xml:space="preserve"> representation</w:t>
      </w:r>
      <w:r w:rsidR="00885616">
        <w:rPr>
          <w:color w:val="000000" w:themeColor="text1"/>
        </w:rPr>
        <w:t>s</w:t>
      </w:r>
      <w:r w:rsidR="00AB3080" w:rsidRPr="00D7189C">
        <w:rPr>
          <w:color w:val="000000" w:themeColor="text1"/>
        </w:rPr>
        <w:t xml:space="preserve"> of </w:t>
      </w:r>
      <w:r w:rsidR="00D97592">
        <w:rPr>
          <w:color w:val="000000" w:themeColor="text1"/>
        </w:rPr>
        <w:t>DFV</w:t>
      </w:r>
      <w:r w:rsidR="00D97592" w:rsidRPr="00D7189C">
        <w:rPr>
          <w:color w:val="000000" w:themeColor="text1"/>
        </w:rPr>
        <w:t xml:space="preserve"> </w:t>
      </w:r>
      <w:r w:rsidR="00AB3080" w:rsidRPr="00D7189C">
        <w:rPr>
          <w:color w:val="000000" w:themeColor="text1"/>
        </w:rPr>
        <w:t xml:space="preserve">incidents and corresponding victim statements are inevitably filtered through frontline police members’ individual lenses, whether produced by hand or digital recording. Although it is likely that police members are provided with operational guidelines, digitally recorded </w:t>
      </w:r>
      <w:r w:rsidR="000E36AC">
        <w:rPr>
          <w:color w:val="000000" w:themeColor="text1"/>
        </w:rPr>
        <w:t xml:space="preserve">audio visual </w:t>
      </w:r>
      <w:r w:rsidR="00AB3080" w:rsidRPr="00D7189C">
        <w:rPr>
          <w:color w:val="000000" w:themeColor="text1"/>
        </w:rPr>
        <w:t xml:space="preserve">evidence has the </w:t>
      </w:r>
      <w:r w:rsidR="00AB3080" w:rsidRPr="00D7189C">
        <w:rPr>
          <w:i/>
          <w:iCs/>
          <w:color w:val="000000" w:themeColor="text1"/>
        </w:rPr>
        <w:t>potential</w:t>
      </w:r>
      <w:r w:rsidR="00AB3080" w:rsidRPr="00D7189C">
        <w:rPr>
          <w:color w:val="000000" w:themeColor="text1"/>
        </w:rPr>
        <w:t xml:space="preserve"> to further enhance the editorial role of police</w:t>
      </w:r>
      <w:r>
        <w:rPr>
          <w:color w:val="000000" w:themeColor="text1"/>
        </w:rPr>
        <w:t xml:space="preserve"> in representing what actually happened</w:t>
      </w:r>
      <w:r w:rsidR="00AB3080" w:rsidRPr="00D7189C">
        <w:rPr>
          <w:color w:val="000000" w:themeColor="text1"/>
        </w:rPr>
        <w:t xml:space="preserve"> particularly through post-production editing and redacting of recorded evidence in preparation for court proceedings. As McKay and Lee (2020</w:t>
      </w:r>
      <w:r w:rsidR="00E245FD" w:rsidRPr="00D7189C">
        <w:rPr>
          <w:color w:val="000000" w:themeColor="text1"/>
        </w:rPr>
        <w:t xml:space="preserve">: </w:t>
      </w:r>
      <w:r w:rsidR="00AB3080" w:rsidRPr="00D7189C">
        <w:rPr>
          <w:color w:val="000000" w:themeColor="text1"/>
        </w:rPr>
        <w:t>441) observe:</w:t>
      </w:r>
    </w:p>
    <w:p w14:paraId="69D98522" w14:textId="77777777" w:rsidR="00AB3080" w:rsidRPr="00D7189C" w:rsidRDefault="00AB3080" w:rsidP="005A6751">
      <w:pPr>
        <w:spacing w:line="480" w:lineRule="auto"/>
        <w:ind w:left="720"/>
        <w:jc w:val="both"/>
        <w:rPr>
          <w:color w:val="000000" w:themeColor="text1"/>
        </w:rPr>
      </w:pPr>
      <w:r w:rsidRPr="00D7189C">
        <w:rPr>
          <w:color w:val="000000" w:themeColor="text1"/>
        </w:rPr>
        <w:t>When officers have the ability to view the footage they have just recorded, this has the capacity to change how the event is understood both by officers involved, but importantly by others viewing the recording as evidence. Thus, the perspective and temporal elements of both recording and viewing can considerably alter the truth-telling capacity of BWC produced footage.</w:t>
      </w:r>
    </w:p>
    <w:p w14:paraId="58D55459" w14:textId="5EA5272D" w:rsidR="00AB3080" w:rsidRPr="00D7189C" w:rsidRDefault="001C439F" w:rsidP="005A6751">
      <w:pPr>
        <w:spacing w:line="480" w:lineRule="auto"/>
        <w:jc w:val="both"/>
        <w:rPr>
          <w:color w:val="000000" w:themeColor="text1"/>
        </w:rPr>
      </w:pPr>
      <w:r>
        <w:rPr>
          <w:color w:val="000000" w:themeColor="text1"/>
        </w:rPr>
        <w:t>Thus, d</w:t>
      </w:r>
      <w:r w:rsidR="00AB3080" w:rsidRPr="00D7189C">
        <w:rPr>
          <w:color w:val="000000" w:themeColor="text1"/>
        </w:rPr>
        <w:t xml:space="preserve">igital recording foregrounds the subjective nature of police </w:t>
      </w:r>
      <w:r w:rsidR="00701809">
        <w:rPr>
          <w:color w:val="000000" w:themeColor="text1"/>
        </w:rPr>
        <w:t>DFV</w:t>
      </w:r>
      <w:r w:rsidR="00701809" w:rsidRPr="00D7189C">
        <w:rPr>
          <w:color w:val="000000" w:themeColor="text1"/>
        </w:rPr>
        <w:t xml:space="preserve"> </w:t>
      </w:r>
      <w:r w:rsidR="00AB3080" w:rsidRPr="00D7189C">
        <w:rPr>
          <w:color w:val="000000" w:themeColor="text1"/>
        </w:rPr>
        <w:t>reporting; its dependence on personal decisions regarding what information frontline police do or do not record in video statements</w:t>
      </w:r>
      <w:r w:rsidR="00885616">
        <w:rPr>
          <w:color w:val="000000" w:themeColor="text1"/>
        </w:rPr>
        <w:t>;</w:t>
      </w:r>
      <w:r w:rsidR="00AB3080" w:rsidRPr="00D7189C">
        <w:rPr>
          <w:color w:val="000000" w:themeColor="text1"/>
        </w:rPr>
        <w:t xml:space="preserve"> when and where video recordings are made</w:t>
      </w:r>
      <w:r w:rsidR="00885616">
        <w:rPr>
          <w:color w:val="000000" w:themeColor="text1"/>
        </w:rPr>
        <w:t>;</w:t>
      </w:r>
      <w:r w:rsidR="00AB3080" w:rsidRPr="00D7189C">
        <w:rPr>
          <w:color w:val="000000" w:themeColor="text1"/>
        </w:rPr>
        <w:t xml:space="preserve"> and what, if any, indirect evidence, such drug and alcohol paraphernalia, from </w:t>
      </w:r>
      <w:r w:rsidR="00701809">
        <w:rPr>
          <w:color w:val="000000" w:themeColor="text1"/>
        </w:rPr>
        <w:t>DFV</w:t>
      </w:r>
      <w:r w:rsidR="00701809" w:rsidRPr="00D7189C">
        <w:rPr>
          <w:color w:val="000000" w:themeColor="text1"/>
        </w:rPr>
        <w:t xml:space="preserve"> </w:t>
      </w:r>
      <w:r w:rsidR="00AB3080" w:rsidRPr="00D7189C">
        <w:rPr>
          <w:color w:val="000000" w:themeColor="text1"/>
        </w:rPr>
        <w:t xml:space="preserve">scenes is filmed. In many </w:t>
      </w:r>
      <w:r w:rsidR="00AB3080" w:rsidRPr="00D7189C">
        <w:rPr>
          <w:color w:val="000000" w:themeColor="text1"/>
        </w:rPr>
        <w:lastRenderedPageBreak/>
        <w:t>ways these scene setting decisions might create the space in which familiar and well-documented pre-judgements concerning victim legitimacy continue to flourish. Aligning with this view, Young’s (2010) work on cinematographic representations of violence explores the audience’s (or as Young prefers - the spectator’s) relationship with crime-images and the implications for judgement and justice of visual violence. In analysing visual violence, Young stresses the selectivity of crime-images explaining that:</w:t>
      </w:r>
    </w:p>
    <w:p w14:paraId="0B11C2DC" w14:textId="25C43E79" w:rsidR="00AB3080" w:rsidRPr="00D7189C" w:rsidRDefault="00AB3080" w:rsidP="005A6751">
      <w:pPr>
        <w:spacing w:line="480" w:lineRule="auto"/>
        <w:ind w:left="720"/>
        <w:jc w:val="both"/>
        <w:rPr>
          <w:color w:val="000000" w:themeColor="text1"/>
        </w:rPr>
      </w:pPr>
      <w:r w:rsidRPr="00D7189C">
        <w:rPr>
          <w:color w:val="000000" w:themeColor="text1"/>
        </w:rPr>
        <w:t>Each crime-image, each scene of violence, could have been different. Since filmmaking is always dependent upon choices (of movement, dialogue, lighting, music and so on), every scene – every image – could have been composed through different camera angles, dialogue, filters, movements and so on. (Young</w:t>
      </w:r>
      <w:r w:rsidR="0087691A">
        <w:rPr>
          <w:color w:val="000000" w:themeColor="text1"/>
        </w:rPr>
        <w:t>,</w:t>
      </w:r>
      <w:r w:rsidRPr="00D7189C">
        <w:rPr>
          <w:color w:val="000000" w:themeColor="text1"/>
        </w:rPr>
        <w:t xml:space="preserve"> 2010</w:t>
      </w:r>
      <w:r w:rsidR="0021515C" w:rsidRPr="00D7189C">
        <w:rPr>
          <w:color w:val="000000" w:themeColor="text1"/>
        </w:rPr>
        <w:t xml:space="preserve">: </w:t>
      </w:r>
      <w:r w:rsidRPr="00D7189C">
        <w:rPr>
          <w:color w:val="000000" w:themeColor="text1"/>
        </w:rPr>
        <w:t>8)</w:t>
      </w:r>
    </w:p>
    <w:p w14:paraId="436D344F" w14:textId="1FEBDDAF" w:rsidR="00AB3080" w:rsidRDefault="00AB3080" w:rsidP="005A6751">
      <w:pPr>
        <w:spacing w:line="480" w:lineRule="auto"/>
        <w:jc w:val="both"/>
        <w:rPr>
          <w:color w:val="000000" w:themeColor="text1"/>
        </w:rPr>
      </w:pPr>
      <w:r w:rsidRPr="00D7189C">
        <w:rPr>
          <w:color w:val="000000" w:themeColor="text1"/>
        </w:rPr>
        <w:t>Uniquely, in the context of BWC</w:t>
      </w:r>
      <w:r w:rsidR="00EF53AE">
        <w:rPr>
          <w:color w:val="000000" w:themeColor="text1"/>
        </w:rPr>
        <w:t>,</w:t>
      </w:r>
      <w:r w:rsidRPr="00D7189C">
        <w:rPr>
          <w:color w:val="000000" w:themeColor="text1"/>
        </w:rPr>
        <w:t xml:space="preserve"> the camera angle is dictated by police members and only shows their point of view (McKay </w:t>
      </w:r>
      <w:r w:rsidR="00DF30FA" w:rsidRPr="00D7189C">
        <w:rPr>
          <w:color w:val="000000" w:themeColor="text1"/>
        </w:rPr>
        <w:t>and</w:t>
      </w:r>
      <w:r w:rsidRPr="00D7189C">
        <w:rPr>
          <w:color w:val="000000" w:themeColor="text1"/>
        </w:rPr>
        <w:t xml:space="preserve"> Lee</w:t>
      </w:r>
      <w:r w:rsidR="0087691A">
        <w:rPr>
          <w:color w:val="000000" w:themeColor="text1"/>
        </w:rPr>
        <w:t>,</w:t>
      </w:r>
      <w:r w:rsidRPr="00D7189C">
        <w:rPr>
          <w:color w:val="000000" w:themeColor="text1"/>
        </w:rPr>
        <w:t xml:space="preserve"> 2020). Therefore, the story told by BWC footage is a narrow </w:t>
      </w:r>
      <w:r w:rsidR="00EF53AE">
        <w:rPr>
          <w:color w:val="000000" w:themeColor="text1"/>
        </w:rPr>
        <w:t>one</w:t>
      </w:r>
      <w:r w:rsidRPr="00D7189C">
        <w:rPr>
          <w:color w:val="000000" w:themeColor="text1"/>
        </w:rPr>
        <w:t xml:space="preserve">; ‘the alleged faithful recording of the event by the BWC presents a singular perspective and incomplete document that may not necessarily capture the full context of the law enforcement event’ (McKay </w:t>
      </w:r>
      <w:r w:rsidR="00DF30FA" w:rsidRPr="00D7189C">
        <w:rPr>
          <w:color w:val="000000" w:themeColor="text1"/>
        </w:rPr>
        <w:t>and</w:t>
      </w:r>
      <w:r w:rsidRPr="00D7189C">
        <w:rPr>
          <w:color w:val="000000" w:themeColor="text1"/>
        </w:rPr>
        <w:t xml:space="preserve"> Lee, 2020</w:t>
      </w:r>
      <w:r w:rsidR="005D32ED" w:rsidRPr="00D7189C">
        <w:rPr>
          <w:color w:val="000000" w:themeColor="text1"/>
        </w:rPr>
        <w:t xml:space="preserve">: </w:t>
      </w:r>
      <w:r w:rsidRPr="00D7189C">
        <w:rPr>
          <w:color w:val="000000" w:themeColor="text1"/>
        </w:rPr>
        <w:t>444).</w:t>
      </w:r>
    </w:p>
    <w:p w14:paraId="0E020CDD" w14:textId="77777777" w:rsidR="00390ADC" w:rsidRDefault="00390ADC" w:rsidP="005A6751">
      <w:pPr>
        <w:spacing w:line="480" w:lineRule="auto"/>
        <w:jc w:val="both"/>
        <w:rPr>
          <w:color w:val="000000" w:themeColor="text1"/>
        </w:rPr>
      </w:pPr>
    </w:p>
    <w:p w14:paraId="0033ABF3" w14:textId="228BFA1A" w:rsidR="000E36AC" w:rsidRDefault="00390ADC" w:rsidP="005A6751">
      <w:pPr>
        <w:spacing w:line="480" w:lineRule="auto"/>
        <w:jc w:val="both"/>
        <w:rPr>
          <w:color w:val="000000" w:themeColor="text1"/>
        </w:rPr>
      </w:pPr>
      <w:r>
        <w:rPr>
          <w:color w:val="000000" w:themeColor="text1"/>
        </w:rPr>
        <w:t xml:space="preserve"> This review raises impo</w:t>
      </w:r>
      <w:r w:rsidR="000E36AC">
        <w:rPr>
          <w:color w:val="000000" w:themeColor="text1"/>
        </w:rPr>
        <w:t>r</w:t>
      </w:r>
      <w:r>
        <w:rPr>
          <w:color w:val="000000" w:themeColor="text1"/>
        </w:rPr>
        <w:t xml:space="preserve">tant questions in relation to the underlying search for technological solutions to social problems. In many ways, as implied in the introduction to this paper, it is difficult to allocate the practices under discussion here to any one of Hersh’s categories. They can and do fall into all three depending upon the jurisdiction under consideration and the extent to which responding to violence against women has been more or less politicised. ‘Knee-jerk’ responses of politicians and campaign voices abound in this field and the resort to technology features as a constituent element of these. </w:t>
      </w:r>
      <w:r w:rsidR="000E36AC">
        <w:rPr>
          <w:color w:val="000000" w:themeColor="text1"/>
        </w:rPr>
        <w:t>However,</w:t>
      </w:r>
      <w:r>
        <w:rPr>
          <w:color w:val="000000" w:themeColor="text1"/>
        </w:rPr>
        <w:t xml:space="preserve"> what this review of the available evidence points to are the underlying dilemmas posed by the increasing presence of technology (BWC) in the field of </w:t>
      </w:r>
      <w:r w:rsidR="000A2C6F">
        <w:rPr>
          <w:color w:val="000000" w:themeColor="text1"/>
        </w:rPr>
        <w:t xml:space="preserve">DFV responses.  </w:t>
      </w:r>
    </w:p>
    <w:p w14:paraId="29088AD3" w14:textId="77777777" w:rsidR="000E36AC" w:rsidRDefault="000E36AC" w:rsidP="005A6751">
      <w:pPr>
        <w:spacing w:line="480" w:lineRule="auto"/>
        <w:jc w:val="both"/>
        <w:rPr>
          <w:color w:val="000000" w:themeColor="text1"/>
        </w:rPr>
      </w:pPr>
    </w:p>
    <w:p w14:paraId="4F7C91FD" w14:textId="6A8A6AEC" w:rsidR="00AB3080" w:rsidRDefault="000E36AC" w:rsidP="005A6751">
      <w:pPr>
        <w:spacing w:line="480" w:lineRule="auto"/>
        <w:jc w:val="both"/>
        <w:rPr>
          <w:color w:val="000000" w:themeColor="text1"/>
        </w:rPr>
      </w:pPr>
      <w:r>
        <w:rPr>
          <w:color w:val="000000" w:themeColor="text1"/>
        </w:rPr>
        <w:t>I</w:t>
      </w:r>
      <w:r w:rsidR="00AB3080" w:rsidRPr="00D7189C">
        <w:rPr>
          <w:color w:val="000000" w:themeColor="text1"/>
        </w:rPr>
        <w:t xml:space="preserve">t is largely unknown what influence </w:t>
      </w:r>
      <w:r>
        <w:rPr>
          <w:color w:val="000000" w:themeColor="text1"/>
        </w:rPr>
        <w:t xml:space="preserve">BWC </w:t>
      </w:r>
      <w:r w:rsidR="00AB3080" w:rsidRPr="00D7189C">
        <w:rPr>
          <w:color w:val="000000" w:themeColor="text1"/>
        </w:rPr>
        <w:t>footage has on criminal justice professionals (see recent work by Pickering</w:t>
      </w:r>
      <w:r w:rsidR="0087691A">
        <w:rPr>
          <w:color w:val="000000" w:themeColor="text1"/>
        </w:rPr>
        <w:t>,</w:t>
      </w:r>
      <w:r w:rsidR="00AB3080" w:rsidRPr="00D7189C">
        <w:rPr>
          <w:color w:val="000000" w:themeColor="text1"/>
        </w:rPr>
        <w:t xml:space="preserve"> 2020), other judicial officers and potential jurors in Australia and elsewhere. Whether or not they will prove to be similarly accepting </w:t>
      </w:r>
      <w:r w:rsidR="000A2C6F">
        <w:rPr>
          <w:color w:val="000000" w:themeColor="text1"/>
        </w:rPr>
        <w:t xml:space="preserve">of </w:t>
      </w:r>
      <w:r w:rsidR="006F78E4">
        <w:rPr>
          <w:color w:val="000000" w:themeColor="text1"/>
        </w:rPr>
        <w:t xml:space="preserve">potentially </w:t>
      </w:r>
      <w:r w:rsidR="00AB3080" w:rsidRPr="00D7189C">
        <w:rPr>
          <w:color w:val="000000" w:themeColor="text1"/>
        </w:rPr>
        <w:t xml:space="preserve">editorialised representations of </w:t>
      </w:r>
      <w:r w:rsidR="00E6646E">
        <w:rPr>
          <w:color w:val="000000" w:themeColor="text1"/>
        </w:rPr>
        <w:t>DFV</w:t>
      </w:r>
      <w:r w:rsidR="00E6646E" w:rsidRPr="00D7189C">
        <w:rPr>
          <w:color w:val="000000" w:themeColor="text1"/>
        </w:rPr>
        <w:t xml:space="preserve"> </w:t>
      </w:r>
      <w:r w:rsidR="00AB3080" w:rsidRPr="00D7189C">
        <w:rPr>
          <w:color w:val="000000" w:themeColor="text1"/>
        </w:rPr>
        <w:t>presented in BWC footage and video statements without critical evaluation as with other types of media (Sutherland et al.</w:t>
      </w:r>
      <w:r w:rsidR="0087691A">
        <w:rPr>
          <w:color w:val="000000" w:themeColor="text1"/>
        </w:rPr>
        <w:t>,</w:t>
      </w:r>
      <w:r w:rsidR="00AB3080" w:rsidRPr="00D7189C">
        <w:rPr>
          <w:color w:val="000000" w:themeColor="text1"/>
        </w:rPr>
        <w:t xml:space="preserve"> 2016) remains to be seen.</w:t>
      </w:r>
    </w:p>
    <w:p w14:paraId="270539B5" w14:textId="77777777" w:rsidR="00C8734E" w:rsidRPr="00D7189C" w:rsidRDefault="00C8734E" w:rsidP="005A6751">
      <w:pPr>
        <w:spacing w:line="480" w:lineRule="auto"/>
      </w:pPr>
    </w:p>
    <w:p w14:paraId="78F98833" w14:textId="2F0959B7" w:rsidR="00AB3080" w:rsidRPr="00D7189C" w:rsidRDefault="00E252E5" w:rsidP="00163D78">
      <w:pPr>
        <w:pStyle w:val="Heading1"/>
        <w:rPr>
          <w:sz w:val="24"/>
          <w:szCs w:val="24"/>
        </w:rPr>
      </w:pPr>
      <w:r w:rsidRPr="00E252E5">
        <w:t>CONCLUSION</w:t>
      </w:r>
    </w:p>
    <w:p w14:paraId="568689C4" w14:textId="19F24D5C" w:rsidR="00B332E9" w:rsidRDefault="006F78E4" w:rsidP="005A6751">
      <w:pPr>
        <w:spacing w:line="480" w:lineRule="auto"/>
        <w:jc w:val="both"/>
        <w:rPr>
          <w:color w:val="000000" w:themeColor="text1"/>
        </w:rPr>
      </w:pPr>
      <w:r>
        <w:rPr>
          <w:color w:val="000000" w:themeColor="text1"/>
        </w:rPr>
        <w:t xml:space="preserve">The dilemmas discussed above point to a range of problems and </w:t>
      </w:r>
      <w:r w:rsidR="00C8734E">
        <w:rPr>
          <w:color w:val="000000" w:themeColor="text1"/>
        </w:rPr>
        <w:t>possibilities</w:t>
      </w:r>
      <w:r>
        <w:rPr>
          <w:color w:val="000000" w:themeColor="text1"/>
        </w:rPr>
        <w:t xml:space="preserve"> </w:t>
      </w:r>
      <w:r w:rsidR="00E51F20">
        <w:rPr>
          <w:color w:val="000000" w:themeColor="text1"/>
        </w:rPr>
        <w:t>emerging from</w:t>
      </w:r>
      <w:r>
        <w:rPr>
          <w:color w:val="000000" w:themeColor="text1"/>
        </w:rPr>
        <w:t xml:space="preserve"> this evidence</w:t>
      </w:r>
      <w:r w:rsidR="00634ADB">
        <w:rPr>
          <w:color w:val="000000" w:themeColor="text1"/>
        </w:rPr>
        <w:t>-based</w:t>
      </w:r>
      <w:r>
        <w:rPr>
          <w:color w:val="000000" w:themeColor="text1"/>
        </w:rPr>
        <w:t xml:space="preserve"> review </w:t>
      </w:r>
      <w:r w:rsidR="00E51F20">
        <w:rPr>
          <w:color w:val="000000" w:themeColor="text1"/>
        </w:rPr>
        <w:t xml:space="preserve">of </w:t>
      </w:r>
      <w:r>
        <w:rPr>
          <w:color w:val="000000" w:themeColor="text1"/>
        </w:rPr>
        <w:t xml:space="preserve">the use of police BWC in </w:t>
      </w:r>
      <w:r w:rsidR="00E6646E">
        <w:rPr>
          <w:color w:val="000000" w:themeColor="text1"/>
        </w:rPr>
        <w:t>DFV</w:t>
      </w:r>
      <w:r w:rsidR="00E6646E" w:rsidRPr="00D7189C">
        <w:rPr>
          <w:color w:val="000000" w:themeColor="text1"/>
        </w:rPr>
        <w:t xml:space="preserve"> </w:t>
      </w:r>
      <w:r>
        <w:rPr>
          <w:color w:val="000000" w:themeColor="text1"/>
        </w:rPr>
        <w:t xml:space="preserve">matters. </w:t>
      </w:r>
      <w:r w:rsidR="00E51F20">
        <w:rPr>
          <w:color w:val="000000" w:themeColor="text1"/>
        </w:rPr>
        <w:t>The review certainly</w:t>
      </w:r>
      <w:r w:rsidR="003C20FA" w:rsidRPr="00B21442">
        <w:rPr>
          <w:color w:val="000000" w:themeColor="text1"/>
        </w:rPr>
        <w:t xml:space="preserve"> supports the conclusion that the use of police BWC and digitally recorded evidence in </w:t>
      </w:r>
      <w:r w:rsidR="00E6646E">
        <w:rPr>
          <w:color w:val="000000" w:themeColor="text1"/>
        </w:rPr>
        <w:t>DFV</w:t>
      </w:r>
      <w:r w:rsidR="003C20FA" w:rsidRPr="00B21442">
        <w:rPr>
          <w:color w:val="000000" w:themeColor="text1"/>
        </w:rPr>
        <w:t xml:space="preserve"> matters is not a cure</w:t>
      </w:r>
      <w:r w:rsidR="00E51F20">
        <w:rPr>
          <w:color w:val="000000" w:themeColor="text1"/>
        </w:rPr>
        <w:t>-</w:t>
      </w:r>
      <w:r w:rsidR="003C20FA" w:rsidRPr="00B21442">
        <w:rPr>
          <w:color w:val="000000" w:themeColor="text1"/>
        </w:rPr>
        <w:t xml:space="preserve">all for deficiencies in criminal justice responses to </w:t>
      </w:r>
      <w:r w:rsidR="00E6646E">
        <w:rPr>
          <w:color w:val="000000" w:themeColor="text1"/>
        </w:rPr>
        <w:t>DFV</w:t>
      </w:r>
      <w:r w:rsidR="003C20FA" w:rsidRPr="00B21442">
        <w:rPr>
          <w:color w:val="000000" w:themeColor="text1"/>
        </w:rPr>
        <w:t xml:space="preserve">. </w:t>
      </w:r>
      <w:r w:rsidR="00AB3080" w:rsidRPr="00B21442">
        <w:rPr>
          <w:color w:val="000000" w:themeColor="text1"/>
        </w:rPr>
        <w:t>It</w:t>
      </w:r>
      <w:r w:rsidR="00AB3080" w:rsidRPr="00D7189C">
        <w:rPr>
          <w:color w:val="000000" w:themeColor="text1"/>
        </w:rPr>
        <w:t xml:space="preserve"> raises significant concerns about victim agency, </w:t>
      </w:r>
      <w:r w:rsidR="00E51F20">
        <w:rPr>
          <w:color w:val="000000" w:themeColor="text1"/>
        </w:rPr>
        <w:t>victim</w:t>
      </w:r>
      <w:r w:rsidR="00E51F20" w:rsidRPr="00D7189C">
        <w:rPr>
          <w:color w:val="000000" w:themeColor="text1"/>
        </w:rPr>
        <w:t xml:space="preserve"> </w:t>
      </w:r>
      <w:r w:rsidR="00AB3080" w:rsidRPr="00D7189C">
        <w:rPr>
          <w:color w:val="000000" w:themeColor="text1"/>
        </w:rPr>
        <w:t xml:space="preserve">representation in visual data and the truth telling capabilities of point-of-view cameras. Importantly, the use of BWC and video recorded statements in </w:t>
      </w:r>
      <w:r w:rsidR="00686DAF">
        <w:rPr>
          <w:color w:val="000000" w:themeColor="text1"/>
        </w:rPr>
        <w:t>DFV</w:t>
      </w:r>
      <w:r w:rsidR="00686DAF" w:rsidRPr="00D7189C">
        <w:rPr>
          <w:color w:val="000000" w:themeColor="text1"/>
        </w:rPr>
        <w:t xml:space="preserve"> </w:t>
      </w:r>
      <w:r w:rsidR="00AB3080" w:rsidRPr="00D7189C">
        <w:rPr>
          <w:color w:val="000000" w:themeColor="text1"/>
        </w:rPr>
        <w:t xml:space="preserve">matters </w:t>
      </w:r>
      <w:r w:rsidR="00E51F20">
        <w:rPr>
          <w:color w:val="000000" w:themeColor="text1"/>
        </w:rPr>
        <w:t>shift</w:t>
      </w:r>
      <w:r w:rsidR="00E51F20" w:rsidRPr="00D7189C">
        <w:rPr>
          <w:color w:val="000000" w:themeColor="text1"/>
        </w:rPr>
        <w:t xml:space="preserve">s </w:t>
      </w:r>
      <w:r w:rsidR="00FB5213">
        <w:rPr>
          <w:color w:val="000000" w:themeColor="text1"/>
        </w:rPr>
        <w:t>DF</w:t>
      </w:r>
      <w:r w:rsidR="003171DC">
        <w:rPr>
          <w:color w:val="000000" w:themeColor="text1"/>
        </w:rPr>
        <w:t>V</w:t>
      </w:r>
      <w:r w:rsidR="00AB3080" w:rsidRPr="00D7189C">
        <w:rPr>
          <w:color w:val="000000" w:themeColor="text1"/>
        </w:rPr>
        <w:t xml:space="preserve"> reporting firmly into the realm of cinema. In this context, the police member deployed with a point-of-view camera constructs a singular visual story of </w:t>
      </w:r>
      <w:r w:rsidR="00686DAF">
        <w:rPr>
          <w:color w:val="000000" w:themeColor="text1"/>
        </w:rPr>
        <w:t>DFV</w:t>
      </w:r>
      <w:r w:rsidR="00686DAF" w:rsidRPr="00D7189C">
        <w:rPr>
          <w:color w:val="000000" w:themeColor="text1"/>
        </w:rPr>
        <w:t xml:space="preserve"> </w:t>
      </w:r>
      <w:r w:rsidR="00AB3080" w:rsidRPr="00D7189C">
        <w:rPr>
          <w:color w:val="000000" w:themeColor="text1"/>
        </w:rPr>
        <w:t xml:space="preserve">shaped by a myriad of personal choices about cinematography, lighting, camera angle, dialogue and editing. The cinematic framing of </w:t>
      </w:r>
      <w:r w:rsidR="00FB5213">
        <w:rPr>
          <w:color w:val="000000" w:themeColor="text1"/>
        </w:rPr>
        <w:t>DF</w:t>
      </w:r>
      <w:r w:rsidR="003171DC">
        <w:rPr>
          <w:color w:val="000000" w:themeColor="text1"/>
        </w:rPr>
        <w:t>V</w:t>
      </w:r>
      <w:r w:rsidR="00FB5213" w:rsidRPr="00D7189C">
        <w:rPr>
          <w:color w:val="000000" w:themeColor="text1"/>
        </w:rPr>
        <w:t xml:space="preserve"> </w:t>
      </w:r>
      <w:r w:rsidR="00AB3080" w:rsidRPr="00D7189C">
        <w:rPr>
          <w:color w:val="000000" w:themeColor="text1"/>
        </w:rPr>
        <w:t xml:space="preserve">incidents through a particular policing narrative and a single point-of-view camera reduces the visibility of what occurs beyond the lens and may enhance opportunities for the continuation of familiar and well-documented pre-judgements concerning victim legitimacy. </w:t>
      </w:r>
    </w:p>
    <w:p w14:paraId="3A3C9FAA" w14:textId="77777777" w:rsidR="00B332E9" w:rsidRDefault="00B332E9" w:rsidP="005A6751">
      <w:pPr>
        <w:spacing w:line="480" w:lineRule="auto"/>
        <w:jc w:val="both"/>
        <w:rPr>
          <w:color w:val="000000" w:themeColor="text1"/>
        </w:rPr>
      </w:pPr>
    </w:p>
    <w:p w14:paraId="0DB8D3EB" w14:textId="6E83DDA1" w:rsidR="0075112C" w:rsidRDefault="00AB3080" w:rsidP="005A6751">
      <w:pPr>
        <w:spacing w:line="480" w:lineRule="auto"/>
        <w:jc w:val="both"/>
        <w:rPr>
          <w:color w:val="000000" w:themeColor="text1"/>
        </w:rPr>
      </w:pPr>
      <w:r w:rsidRPr="00D7189C">
        <w:rPr>
          <w:color w:val="000000" w:themeColor="text1"/>
          <w:shd w:val="clear" w:color="auto" w:fill="FFFFFF"/>
        </w:rPr>
        <w:t xml:space="preserve">Drawing on Hersh’s (2015) spectrum of solutions ranging from fixes to intermediate and systemic solutions, the existing evidence indicates that </w:t>
      </w:r>
      <w:r w:rsidRPr="00D7189C">
        <w:rPr>
          <w:color w:val="000000" w:themeColor="text1"/>
        </w:rPr>
        <w:t xml:space="preserve">‘add tech and stir’ is not a recipe for innovation in </w:t>
      </w:r>
      <w:r w:rsidR="00686DAF">
        <w:rPr>
          <w:color w:val="000000" w:themeColor="text1"/>
        </w:rPr>
        <w:t>DFV</w:t>
      </w:r>
      <w:r w:rsidR="00686DAF" w:rsidRPr="00D7189C">
        <w:rPr>
          <w:color w:val="000000" w:themeColor="text1"/>
        </w:rPr>
        <w:t xml:space="preserve"> </w:t>
      </w:r>
      <w:r w:rsidRPr="00D7189C">
        <w:rPr>
          <w:color w:val="000000" w:themeColor="text1"/>
        </w:rPr>
        <w:t xml:space="preserve">response. </w:t>
      </w:r>
      <w:r w:rsidR="00554F37" w:rsidRPr="00554F37">
        <w:rPr>
          <w:color w:val="000000" w:themeColor="text1"/>
        </w:rPr>
        <w:t xml:space="preserve">While </w:t>
      </w:r>
      <w:r w:rsidR="007B656C">
        <w:rPr>
          <w:color w:val="000000" w:themeColor="text1"/>
        </w:rPr>
        <w:t>surveillance</w:t>
      </w:r>
      <w:r w:rsidR="00554F37" w:rsidRPr="00554F37">
        <w:rPr>
          <w:color w:val="000000" w:themeColor="text1"/>
        </w:rPr>
        <w:t xml:space="preserve"> technologies </w:t>
      </w:r>
      <w:r w:rsidR="007B656C">
        <w:rPr>
          <w:color w:val="000000" w:themeColor="text1"/>
        </w:rPr>
        <w:t xml:space="preserve">and digitally recorded </w:t>
      </w:r>
      <w:r w:rsidR="000E36AC">
        <w:rPr>
          <w:color w:val="000000" w:themeColor="text1"/>
        </w:rPr>
        <w:t xml:space="preserve">audio </w:t>
      </w:r>
      <w:r w:rsidR="000E36AC">
        <w:rPr>
          <w:color w:val="000000" w:themeColor="text1"/>
        </w:rPr>
        <w:lastRenderedPageBreak/>
        <w:t xml:space="preserve">visual </w:t>
      </w:r>
      <w:r w:rsidR="00E51F20">
        <w:rPr>
          <w:color w:val="000000" w:themeColor="text1"/>
        </w:rPr>
        <w:t xml:space="preserve">evidence </w:t>
      </w:r>
      <w:r w:rsidR="00554F37" w:rsidRPr="00554F37">
        <w:rPr>
          <w:color w:val="000000" w:themeColor="text1"/>
        </w:rPr>
        <w:t xml:space="preserve">may alleviate some of the deficiencies highlighted in the 2016 Victorian Royal Commission into Family Violence, the introduction of such technologies requires significant investment in training and education - for police to adapt to their changed role and for judicial officers, legal practitioners and potential jurors </w:t>
      </w:r>
      <w:r w:rsidR="00E51F20">
        <w:rPr>
          <w:color w:val="000000" w:themeColor="text1"/>
        </w:rPr>
        <w:t>to understand</w:t>
      </w:r>
      <w:r w:rsidR="00554F37" w:rsidRPr="00554F37">
        <w:rPr>
          <w:color w:val="000000" w:themeColor="text1"/>
        </w:rPr>
        <w:t xml:space="preserve"> and interpret victim survivor behaviour on film. </w:t>
      </w:r>
      <w:r w:rsidR="0075112C" w:rsidRPr="00D7189C">
        <w:rPr>
          <w:color w:val="000000" w:themeColor="text1"/>
        </w:rPr>
        <w:t xml:space="preserve">Harris (2020) </w:t>
      </w:r>
      <w:r w:rsidR="00E51F20">
        <w:rPr>
          <w:color w:val="000000" w:themeColor="text1"/>
        </w:rPr>
        <w:t>summarises this by describing</w:t>
      </w:r>
      <w:r w:rsidR="0075112C" w:rsidRPr="00D7189C">
        <w:rPr>
          <w:color w:val="000000" w:themeColor="text1"/>
        </w:rPr>
        <w:t xml:space="preserve"> BWC </w:t>
      </w:r>
      <w:r w:rsidR="00E51F20">
        <w:rPr>
          <w:color w:val="000000" w:themeColor="text1"/>
        </w:rPr>
        <w:t xml:space="preserve">as </w:t>
      </w:r>
      <w:r w:rsidR="0075112C" w:rsidRPr="00D7189C">
        <w:rPr>
          <w:color w:val="000000" w:themeColor="text1"/>
        </w:rPr>
        <w:t xml:space="preserve">a </w:t>
      </w:r>
      <w:r w:rsidR="000E081E" w:rsidRPr="00D7189C">
        <w:rPr>
          <w:color w:val="000000" w:themeColor="text1"/>
        </w:rPr>
        <w:t>double-edged</w:t>
      </w:r>
      <w:r w:rsidR="0075112C" w:rsidRPr="00D7189C">
        <w:rPr>
          <w:color w:val="000000" w:themeColor="text1"/>
        </w:rPr>
        <w:t xml:space="preserve"> sword</w:t>
      </w:r>
      <w:r w:rsidR="006E42F3">
        <w:rPr>
          <w:color w:val="000000" w:themeColor="text1"/>
        </w:rPr>
        <w:t>s</w:t>
      </w:r>
      <w:r w:rsidR="0075112C" w:rsidRPr="00D7189C">
        <w:rPr>
          <w:color w:val="000000" w:themeColor="text1"/>
        </w:rPr>
        <w:t xml:space="preserve"> which may </w:t>
      </w:r>
      <w:r w:rsidR="00D52D42">
        <w:rPr>
          <w:color w:val="000000" w:themeColor="text1"/>
        </w:rPr>
        <w:t>facilitate the production of</w:t>
      </w:r>
      <w:r w:rsidR="0075112C" w:rsidRPr="00D7189C">
        <w:rPr>
          <w:color w:val="000000" w:themeColor="text1"/>
        </w:rPr>
        <w:t xml:space="preserve"> immediate evidence but </w:t>
      </w:r>
      <w:r w:rsidR="00D52D42">
        <w:rPr>
          <w:color w:val="000000" w:themeColor="text1"/>
        </w:rPr>
        <w:t xml:space="preserve">may not ensure that </w:t>
      </w:r>
      <w:r w:rsidR="0075112C" w:rsidRPr="00D7189C">
        <w:rPr>
          <w:color w:val="000000" w:themeColor="text1"/>
        </w:rPr>
        <w:t xml:space="preserve">evidence </w:t>
      </w:r>
      <w:r w:rsidR="006E42F3">
        <w:rPr>
          <w:color w:val="000000" w:themeColor="text1"/>
        </w:rPr>
        <w:t>represents</w:t>
      </w:r>
      <w:r w:rsidR="006E42F3" w:rsidRPr="00D7189C">
        <w:rPr>
          <w:color w:val="000000" w:themeColor="text1"/>
        </w:rPr>
        <w:t xml:space="preserve"> </w:t>
      </w:r>
      <w:r w:rsidR="0075112C" w:rsidRPr="00D7189C">
        <w:rPr>
          <w:color w:val="000000" w:themeColor="text1"/>
        </w:rPr>
        <w:t xml:space="preserve">with the victim’s perspective and may disadvantage victims </w:t>
      </w:r>
      <w:r w:rsidR="00D52D42">
        <w:rPr>
          <w:color w:val="000000" w:themeColor="text1"/>
        </w:rPr>
        <w:t>by</w:t>
      </w:r>
      <w:r w:rsidR="0075112C" w:rsidRPr="00D7189C">
        <w:rPr>
          <w:color w:val="000000" w:themeColor="text1"/>
        </w:rPr>
        <w:t xml:space="preserve"> captur</w:t>
      </w:r>
      <w:r w:rsidR="00D52D42">
        <w:rPr>
          <w:color w:val="000000" w:themeColor="text1"/>
        </w:rPr>
        <w:t>ing</w:t>
      </w:r>
      <w:r w:rsidR="0075112C" w:rsidRPr="00D7189C">
        <w:rPr>
          <w:color w:val="000000" w:themeColor="text1"/>
        </w:rPr>
        <w:t xml:space="preserve"> behaviour not seen to accord with what criminal justice professionals or juries consider the ‘ideal victim’.  </w:t>
      </w:r>
    </w:p>
    <w:p w14:paraId="148C8872" w14:textId="29976D8E" w:rsidR="00554F37" w:rsidRDefault="00554F37" w:rsidP="005A6751">
      <w:pPr>
        <w:spacing w:line="480" w:lineRule="auto"/>
        <w:jc w:val="both"/>
        <w:rPr>
          <w:color w:val="000000" w:themeColor="text1"/>
        </w:rPr>
      </w:pPr>
    </w:p>
    <w:p w14:paraId="17EAFEF2" w14:textId="08F3F322" w:rsidR="00AB3080" w:rsidRPr="007B656C" w:rsidRDefault="00AB3080" w:rsidP="005A6751">
      <w:pPr>
        <w:spacing w:line="480" w:lineRule="auto"/>
        <w:jc w:val="both"/>
        <w:rPr>
          <w:color w:val="FF0000"/>
        </w:rPr>
      </w:pPr>
      <w:r w:rsidRPr="00D7189C">
        <w:rPr>
          <w:color w:val="000000" w:themeColor="text1"/>
        </w:rPr>
        <w:t xml:space="preserve">Other parameters also change when the communication medium changes. For example, the site at which the statement is made is likely to be a private residence not a police station. The statement is </w:t>
      </w:r>
      <w:r w:rsidR="000E36AC">
        <w:rPr>
          <w:color w:val="000000" w:themeColor="text1"/>
        </w:rPr>
        <w:t xml:space="preserve">typically </w:t>
      </w:r>
      <w:r w:rsidRPr="00D7189C">
        <w:rPr>
          <w:color w:val="000000" w:themeColor="text1"/>
        </w:rPr>
        <w:t xml:space="preserve">taken immediately after a </w:t>
      </w:r>
      <w:r w:rsidR="00686DAF">
        <w:rPr>
          <w:color w:val="000000" w:themeColor="text1"/>
        </w:rPr>
        <w:t>DFV</w:t>
      </w:r>
      <w:r w:rsidR="00686DAF" w:rsidRPr="00D7189C">
        <w:rPr>
          <w:color w:val="000000" w:themeColor="text1"/>
        </w:rPr>
        <w:t xml:space="preserve"> </w:t>
      </w:r>
      <w:r w:rsidRPr="00D7189C">
        <w:rPr>
          <w:color w:val="000000" w:themeColor="text1"/>
        </w:rPr>
        <w:t xml:space="preserve">incident rather </w:t>
      </w:r>
      <w:r w:rsidR="006E42F3">
        <w:rPr>
          <w:color w:val="000000" w:themeColor="text1"/>
        </w:rPr>
        <w:t xml:space="preserve">than </w:t>
      </w:r>
      <w:r w:rsidRPr="00D7189C">
        <w:rPr>
          <w:color w:val="000000" w:themeColor="text1"/>
        </w:rPr>
        <w:t xml:space="preserve">later. </w:t>
      </w:r>
      <w:r w:rsidR="006E42F3">
        <w:rPr>
          <w:color w:val="000000" w:themeColor="text1"/>
        </w:rPr>
        <w:t>L</w:t>
      </w:r>
      <w:r w:rsidRPr="00D7189C">
        <w:rPr>
          <w:color w:val="000000" w:themeColor="text1"/>
        </w:rPr>
        <w:t>egal context also differs</w:t>
      </w:r>
      <w:r w:rsidR="00D52D42">
        <w:rPr>
          <w:color w:val="000000" w:themeColor="text1"/>
        </w:rPr>
        <w:t>,</w:t>
      </w:r>
      <w:r w:rsidRPr="00D7189C">
        <w:rPr>
          <w:color w:val="000000" w:themeColor="text1"/>
        </w:rPr>
        <w:t xml:space="preserve"> requiring formal consent and having a different purpose, as evidence-in-chief. All of these issues can significantly reframe what happened, who</w:t>
      </w:r>
      <w:r w:rsidR="006E42F3">
        <w:rPr>
          <w:color w:val="000000" w:themeColor="text1"/>
        </w:rPr>
        <w:t>m</w:t>
      </w:r>
      <w:r w:rsidRPr="00D7189C">
        <w:rPr>
          <w:color w:val="000000" w:themeColor="text1"/>
        </w:rPr>
        <w:t xml:space="preserve"> it happened to, and how such events are ultimately presented to court</w:t>
      </w:r>
      <w:r w:rsidR="006E42F3">
        <w:rPr>
          <w:color w:val="000000" w:themeColor="text1"/>
        </w:rPr>
        <w:t>s</w:t>
      </w:r>
      <w:r w:rsidRPr="00D7189C">
        <w:rPr>
          <w:color w:val="000000" w:themeColor="text1"/>
        </w:rPr>
        <w:t>.</w:t>
      </w:r>
    </w:p>
    <w:p w14:paraId="2D434B7A" w14:textId="77777777" w:rsidR="00AB3080" w:rsidRPr="00D7189C" w:rsidRDefault="00AB3080" w:rsidP="005A6751">
      <w:pPr>
        <w:spacing w:line="480" w:lineRule="auto"/>
        <w:jc w:val="both"/>
        <w:rPr>
          <w:color w:val="000000" w:themeColor="text1"/>
        </w:rPr>
      </w:pPr>
    </w:p>
    <w:p w14:paraId="09B35EB1" w14:textId="2E3FB77C" w:rsidR="00AB3080" w:rsidRPr="00D7189C" w:rsidRDefault="00AB3080" w:rsidP="005A6751">
      <w:pPr>
        <w:spacing w:line="480" w:lineRule="auto"/>
        <w:jc w:val="both"/>
        <w:rPr>
          <w:color w:val="000000" w:themeColor="text1"/>
        </w:rPr>
      </w:pPr>
      <w:r w:rsidRPr="00D7189C">
        <w:rPr>
          <w:color w:val="000000" w:themeColor="text1"/>
        </w:rPr>
        <w:t xml:space="preserve">The use of police BWCs and video recorded statements in </w:t>
      </w:r>
      <w:r w:rsidR="00686DAF">
        <w:rPr>
          <w:color w:val="000000" w:themeColor="text1"/>
        </w:rPr>
        <w:t>DFV</w:t>
      </w:r>
      <w:r w:rsidR="00686DAF" w:rsidRPr="00D7189C">
        <w:rPr>
          <w:color w:val="000000" w:themeColor="text1"/>
        </w:rPr>
        <w:t xml:space="preserve"> </w:t>
      </w:r>
      <w:r w:rsidRPr="00D7189C">
        <w:rPr>
          <w:color w:val="000000" w:themeColor="text1"/>
        </w:rPr>
        <w:t>matters does show some promise in terms of the performance management of police officers and their responses to such incidents</w:t>
      </w:r>
      <w:r w:rsidR="006E42F3">
        <w:rPr>
          <w:color w:val="000000" w:themeColor="text1"/>
        </w:rPr>
        <w:t>,</w:t>
      </w:r>
      <w:r w:rsidRPr="00D7189C">
        <w:rPr>
          <w:color w:val="000000" w:themeColor="text1"/>
        </w:rPr>
        <w:t xml:space="preserve"> at the same time provid</w:t>
      </w:r>
      <w:r w:rsidR="00D52D42">
        <w:rPr>
          <w:color w:val="000000" w:themeColor="text1"/>
        </w:rPr>
        <w:t>ing</w:t>
      </w:r>
      <w:r w:rsidRPr="00D7189C">
        <w:rPr>
          <w:color w:val="000000" w:themeColor="text1"/>
        </w:rPr>
        <w:t xml:space="preserve"> decision-makers with higher quality information. However, the evidence to date suggests these technologies </w:t>
      </w:r>
      <w:r w:rsidR="006E42F3">
        <w:rPr>
          <w:color w:val="000000" w:themeColor="text1"/>
        </w:rPr>
        <w:t>are</w:t>
      </w:r>
      <w:r w:rsidRPr="00D7189C">
        <w:rPr>
          <w:color w:val="000000" w:themeColor="text1"/>
        </w:rPr>
        <w:t xml:space="preserve"> at best a partial solution to the delivery of high-quality, victim-centred responses to </w:t>
      </w:r>
      <w:r w:rsidR="00F40CBA">
        <w:rPr>
          <w:color w:val="000000" w:themeColor="text1"/>
        </w:rPr>
        <w:t>DFV</w:t>
      </w:r>
      <w:r w:rsidR="00F40CBA" w:rsidRPr="00D7189C">
        <w:rPr>
          <w:color w:val="000000" w:themeColor="text1"/>
        </w:rPr>
        <w:t xml:space="preserve"> </w:t>
      </w:r>
      <w:r w:rsidRPr="00D7189C">
        <w:rPr>
          <w:color w:val="000000" w:themeColor="text1"/>
        </w:rPr>
        <w:t xml:space="preserve">envisioned by the RCFV. Furthermore, it seems that this ‘solution’ is dependent on resourced and attentive technology application, recognising the context surrounding each incident, the history of abuse, prioritising victim agency and ensuring that BWC footage is not seen as a substitute for the physical victim. </w:t>
      </w:r>
      <w:r w:rsidRPr="00D7189C">
        <w:rPr>
          <w:color w:val="000000" w:themeColor="text1"/>
        </w:rPr>
        <w:lastRenderedPageBreak/>
        <w:t xml:space="preserve">In other </w:t>
      </w:r>
      <w:r w:rsidR="00225E40" w:rsidRPr="00D7189C">
        <w:rPr>
          <w:color w:val="000000" w:themeColor="text1"/>
        </w:rPr>
        <w:t>words,</w:t>
      </w:r>
      <w:r w:rsidRPr="00D7189C">
        <w:rPr>
          <w:color w:val="000000" w:themeColor="text1"/>
        </w:rPr>
        <w:t xml:space="preserve"> care needs to be taken concerning ‘visual data creep’ where the </w:t>
      </w:r>
      <w:r w:rsidR="006E42F3">
        <w:rPr>
          <w:color w:val="000000" w:themeColor="text1"/>
        </w:rPr>
        <w:t>validated</w:t>
      </w:r>
      <w:r w:rsidRPr="00D7189C">
        <w:rPr>
          <w:color w:val="000000" w:themeColor="text1"/>
        </w:rPr>
        <w:t xml:space="preserve"> practices in the use of video-recorded evidence or video-linked evidence for </w:t>
      </w:r>
      <w:r w:rsidR="00D52D42">
        <w:rPr>
          <w:color w:val="000000" w:themeColor="text1"/>
        </w:rPr>
        <w:t xml:space="preserve">other </w:t>
      </w:r>
      <w:r w:rsidRPr="00D7189C">
        <w:rPr>
          <w:color w:val="000000" w:themeColor="text1"/>
        </w:rPr>
        <w:t xml:space="preserve">vulnerable witnesses and/or offenders are assumed to work </w:t>
      </w:r>
      <w:r w:rsidR="006E42F3">
        <w:rPr>
          <w:color w:val="000000" w:themeColor="text1"/>
        </w:rPr>
        <w:t>in</w:t>
      </w:r>
      <w:r w:rsidR="00D52D42">
        <w:rPr>
          <w:color w:val="000000" w:themeColor="text1"/>
        </w:rPr>
        <w:t xml:space="preserve"> </w:t>
      </w:r>
      <w:r w:rsidR="009F06F2">
        <w:rPr>
          <w:color w:val="000000" w:themeColor="text1"/>
        </w:rPr>
        <w:t>DFV</w:t>
      </w:r>
      <w:r w:rsidRPr="00D7189C">
        <w:rPr>
          <w:color w:val="000000" w:themeColor="text1"/>
        </w:rPr>
        <w:t>. There are important contextual differences between the ‘in-situ’ use of BWCs as evidence and video-recorded evidence and there are dangers in the potential for slippage between these two.</w:t>
      </w:r>
    </w:p>
    <w:p w14:paraId="414457D6" w14:textId="77777777" w:rsidR="00AB3080" w:rsidRPr="00D7189C" w:rsidRDefault="00AB3080" w:rsidP="005A6751">
      <w:pPr>
        <w:spacing w:line="480" w:lineRule="auto"/>
        <w:jc w:val="both"/>
        <w:rPr>
          <w:color w:val="000000" w:themeColor="text1"/>
        </w:rPr>
      </w:pPr>
    </w:p>
    <w:p w14:paraId="75EA74AC" w14:textId="67D9ED43" w:rsidR="00AB3080" w:rsidRPr="00D7189C" w:rsidRDefault="00AB3080" w:rsidP="005A6751">
      <w:pPr>
        <w:spacing w:line="480" w:lineRule="auto"/>
        <w:jc w:val="both"/>
        <w:rPr>
          <w:color w:val="000000" w:themeColor="text1"/>
        </w:rPr>
      </w:pPr>
      <w:r w:rsidRPr="00D7189C">
        <w:rPr>
          <w:color w:val="000000" w:themeColor="text1"/>
        </w:rPr>
        <w:t xml:space="preserve">Two years </w:t>
      </w:r>
      <w:r w:rsidR="00D52D42">
        <w:rPr>
          <w:color w:val="000000" w:themeColor="text1"/>
        </w:rPr>
        <w:t>after the RCFV</w:t>
      </w:r>
      <w:r w:rsidRPr="00D7189C">
        <w:rPr>
          <w:color w:val="000000" w:themeColor="text1"/>
        </w:rPr>
        <w:t xml:space="preserve">, the Family Violence Reform Implementation Monitor report found the Victorian </w:t>
      </w:r>
      <w:r w:rsidR="0019240F">
        <w:rPr>
          <w:color w:val="000000" w:themeColor="text1"/>
        </w:rPr>
        <w:t>DFV</w:t>
      </w:r>
      <w:r w:rsidR="0019240F" w:rsidRPr="00D7189C">
        <w:rPr>
          <w:color w:val="000000" w:themeColor="text1"/>
        </w:rPr>
        <w:t xml:space="preserve"> </w:t>
      </w:r>
      <w:r w:rsidRPr="00D7189C">
        <w:rPr>
          <w:color w:val="000000" w:themeColor="text1"/>
        </w:rPr>
        <w:t>response wanting</w:t>
      </w:r>
      <w:r w:rsidR="00D52D42">
        <w:rPr>
          <w:color w:val="000000" w:themeColor="text1"/>
        </w:rPr>
        <w:t>,</w:t>
      </w:r>
      <w:r w:rsidRPr="00D7189C">
        <w:rPr>
          <w:color w:val="000000" w:themeColor="text1"/>
        </w:rPr>
        <w:t xml:space="preserve"> noting that ‘implementation [of the systemic approach envisioned by RCFV] is still largely siloed within agencies, and coordination is proving to be a challenge’ (2018</w:t>
      </w:r>
      <w:r w:rsidR="008C17C3">
        <w:rPr>
          <w:color w:val="000000" w:themeColor="text1"/>
        </w:rPr>
        <w:t>:</w:t>
      </w:r>
      <w:r w:rsidR="00CE7DCC">
        <w:rPr>
          <w:color w:val="000000" w:themeColor="text1"/>
        </w:rPr>
        <w:t xml:space="preserve"> </w:t>
      </w:r>
      <w:r w:rsidRPr="00D7189C">
        <w:rPr>
          <w:color w:val="000000" w:themeColor="text1"/>
        </w:rPr>
        <w:t>iv). The remarks of the Family Violence Reform Implementation Monitor that ‘developing a systemic approach is complex and takes time’ ring true in th</w:t>
      </w:r>
      <w:r w:rsidR="00D52D42">
        <w:rPr>
          <w:color w:val="000000" w:themeColor="text1"/>
        </w:rPr>
        <w:t>e</w:t>
      </w:r>
      <w:r w:rsidRPr="00D7189C">
        <w:rPr>
          <w:color w:val="000000" w:themeColor="text1"/>
        </w:rPr>
        <w:t xml:space="preserve"> context </w:t>
      </w:r>
      <w:r w:rsidR="00D52D42">
        <w:rPr>
          <w:color w:val="000000" w:themeColor="text1"/>
        </w:rPr>
        <w:t xml:space="preserve">of </w:t>
      </w:r>
      <w:r w:rsidRPr="00D7189C">
        <w:rPr>
          <w:color w:val="000000" w:themeColor="text1"/>
        </w:rPr>
        <w:t xml:space="preserve">the use of police BWC and recorded evidence in </w:t>
      </w:r>
      <w:r w:rsidR="00283F86">
        <w:rPr>
          <w:color w:val="000000" w:themeColor="text1"/>
        </w:rPr>
        <w:t>DFV</w:t>
      </w:r>
      <w:r w:rsidR="00283F86" w:rsidRPr="00D7189C">
        <w:rPr>
          <w:color w:val="000000" w:themeColor="text1"/>
        </w:rPr>
        <w:t xml:space="preserve"> </w:t>
      </w:r>
      <w:r w:rsidRPr="00D7189C">
        <w:rPr>
          <w:color w:val="000000" w:themeColor="text1"/>
        </w:rPr>
        <w:t>matters</w:t>
      </w:r>
      <w:r w:rsidR="00D52D42">
        <w:rPr>
          <w:color w:val="000000" w:themeColor="text1"/>
        </w:rPr>
        <w:t xml:space="preserve">; </w:t>
      </w:r>
      <w:r w:rsidR="00D52D42" w:rsidRPr="00D7189C">
        <w:rPr>
          <w:color w:val="000000" w:themeColor="text1"/>
        </w:rPr>
        <w:t>it is important to be mindful that</w:t>
      </w:r>
      <w:r w:rsidRPr="00D7189C">
        <w:rPr>
          <w:color w:val="000000" w:themeColor="text1"/>
        </w:rPr>
        <w:t xml:space="preserve"> </w:t>
      </w:r>
      <w:r w:rsidR="00D52D42">
        <w:rPr>
          <w:color w:val="000000" w:themeColor="text1"/>
        </w:rPr>
        <w:t xml:space="preserve">this change </w:t>
      </w:r>
      <w:r w:rsidRPr="00D7189C">
        <w:rPr>
          <w:color w:val="000000" w:themeColor="text1"/>
        </w:rPr>
        <w:t xml:space="preserve">is only one cog in the criminal justice wheel. A holistic consideration of the interconnecting relationships between elements that constitute the criminal justice </w:t>
      </w:r>
      <w:r w:rsidR="009D42AA">
        <w:rPr>
          <w:color w:val="000000" w:themeColor="text1"/>
        </w:rPr>
        <w:t>DFV</w:t>
      </w:r>
      <w:r w:rsidRPr="00D7189C">
        <w:rPr>
          <w:color w:val="000000" w:themeColor="text1"/>
        </w:rPr>
        <w:t xml:space="preserve"> response has yet to be realised.  </w:t>
      </w:r>
    </w:p>
    <w:p w14:paraId="3E8AD2B6" w14:textId="79465556" w:rsidR="00AB3080" w:rsidRPr="00D7189C" w:rsidRDefault="00AB3080" w:rsidP="005A6751">
      <w:pPr>
        <w:pStyle w:val="NormalWeb"/>
        <w:spacing w:before="0" w:beforeAutospacing="0" w:after="0" w:afterAutospacing="0" w:line="480" w:lineRule="auto"/>
        <w:ind w:left="360"/>
        <w:jc w:val="both"/>
        <w:rPr>
          <w:color w:val="000000" w:themeColor="text1"/>
        </w:rPr>
      </w:pPr>
      <w:r w:rsidRPr="00D7189C">
        <w:rPr>
          <w:color w:val="000000" w:themeColor="text1"/>
        </w:rPr>
        <w:t>Despite its benefits to society, however, the technological fix is well named. It is not a real solution. It will work for a time (although no one can be sure for how long). The terrible temptation is to assume the fix will last. (Douthwaite</w:t>
      </w:r>
      <w:r w:rsidR="008C17C3">
        <w:rPr>
          <w:color w:val="000000" w:themeColor="text1"/>
        </w:rPr>
        <w:t>,</w:t>
      </w:r>
      <w:r w:rsidRPr="00D7189C">
        <w:rPr>
          <w:color w:val="000000" w:themeColor="text1"/>
        </w:rPr>
        <w:t xml:space="preserve"> 1983</w:t>
      </w:r>
      <w:r w:rsidR="008C17C3">
        <w:rPr>
          <w:color w:val="000000" w:themeColor="text1"/>
        </w:rPr>
        <w:t xml:space="preserve">: </w:t>
      </w:r>
      <w:r w:rsidRPr="00D7189C">
        <w:rPr>
          <w:color w:val="000000" w:themeColor="text1"/>
        </w:rPr>
        <w:t>32)</w:t>
      </w:r>
    </w:p>
    <w:p w14:paraId="6EC25D11" w14:textId="56B737AF" w:rsidR="00AB3080" w:rsidRDefault="00AB3080" w:rsidP="005A6751">
      <w:pPr>
        <w:spacing w:line="480" w:lineRule="auto"/>
        <w:jc w:val="both"/>
        <w:rPr>
          <w:color w:val="000000" w:themeColor="text1"/>
        </w:rPr>
      </w:pPr>
      <w:r w:rsidRPr="00D7189C">
        <w:rPr>
          <w:color w:val="000000" w:themeColor="text1"/>
        </w:rPr>
        <w:t>Indeed</w:t>
      </w:r>
      <w:r w:rsidR="006F78E4">
        <w:rPr>
          <w:color w:val="000000" w:themeColor="text1"/>
        </w:rPr>
        <w:t>,</w:t>
      </w:r>
      <w:r w:rsidRPr="00D7189C">
        <w:rPr>
          <w:color w:val="000000" w:themeColor="text1"/>
        </w:rPr>
        <w:t xml:space="preserve"> whilst many international jurisdictions have trialled police BWCs these have mainly focused on their application in police use of force and civilian complaints. There is </w:t>
      </w:r>
      <w:r w:rsidR="00090FEA">
        <w:rPr>
          <w:color w:val="000000" w:themeColor="text1"/>
        </w:rPr>
        <w:t>little</w:t>
      </w:r>
      <w:r w:rsidRPr="00D7189C">
        <w:rPr>
          <w:color w:val="000000" w:themeColor="text1"/>
        </w:rPr>
        <w:t xml:space="preserve"> evidence o</w:t>
      </w:r>
      <w:r w:rsidR="00090FEA">
        <w:rPr>
          <w:color w:val="000000" w:themeColor="text1"/>
        </w:rPr>
        <w:t>f</w:t>
      </w:r>
      <w:r w:rsidRPr="00D7189C">
        <w:rPr>
          <w:color w:val="000000" w:themeColor="text1"/>
        </w:rPr>
        <w:t xml:space="preserve"> their use as pre-recorded </w:t>
      </w:r>
      <w:r w:rsidR="00324C32">
        <w:rPr>
          <w:color w:val="000000" w:themeColor="text1"/>
        </w:rPr>
        <w:t xml:space="preserve">audio visual </w:t>
      </w:r>
      <w:r w:rsidRPr="00D7189C">
        <w:rPr>
          <w:color w:val="000000" w:themeColor="text1"/>
        </w:rPr>
        <w:t xml:space="preserve">evidence in </w:t>
      </w:r>
      <w:r w:rsidR="00EB5D5E">
        <w:rPr>
          <w:color w:val="000000" w:themeColor="text1"/>
        </w:rPr>
        <w:t>DFV</w:t>
      </w:r>
      <w:r w:rsidR="00EB5D5E" w:rsidRPr="00D7189C">
        <w:rPr>
          <w:color w:val="000000" w:themeColor="text1"/>
        </w:rPr>
        <w:t xml:space="preserve"> </w:t>
      </w:r>
      <w:r w:rsidRPr="00D7189C">
        <w:rPr>
          <w:color w:val="000000" w:themeColor="text1"/>
        </w:rPr>
        <w:t>matters. The use of</w:t>
      </w:r>
      <w:r w:rsidR="00324C32">
        <w:rPr>
          <w:color w:val="000000" w:themeColor="text1"/>
        </w:rPr>
        <w:t xml:space="preserve"> this type of </w:t>
      </w:r>
      <w:r w:rsidRPr="00D7189C">
        <w:rPr>
          <w:color w:val="000000" w:themeColor="text1"/>
        </w:rPr>
        <w:t xml:space="preserve">victim evidence in </w:t>
      </w:r>
      <w:r w:rsidR="00324C32">
        <w:rPr>
          <w:color w:val="000000" w:themeColor="text1"/>
        </w:rPr>
        <w:t>DFV</w:t>
      </w:r>
      <w:r w:rsidR="00324C32" w:rsidRPr="00D7189C">
        <w:rPr>
          <w:color w:val="000000" w:themeColor="text1"/>
        </w:rPr>
        <w:t xml:space="preserve"> </w:t>
      </w:r>
      <w:r w:rsidRPr="00D7189C">
        <w:rPr>
          <w:color w:val="000000" w:themeColor="text1"/>
        </w:rPr>
        <w:t>matters is under-developed and the voices of the victims and those charged with such offences</w:t>
      </w:r>
      <w:r w:rsidR="00324C32">
        <w:rPr>
          <w:color w:val="000000" w:themeColor="text1"/>
        </w:rPr>
        <w:t xml:space="preserve"> in extant studies,</w:t>
      </w:r>
      <w:r w:rsidRPr="00D7189C">
        <w:rPr>
          <w:color w:val="000000" w:themeColor="text1"/>
        </w:rPr>
        <w:t xml:space="preserve"> are, </w:t>
      </w:r>
      <w:proofErr w:type="gramStart"/>
      <w:r w:rsidRPr="00D7189C">
        <w:rPr>
          <w:color w:val="000000" w:themeColor="text1"/>
        </w:rPr>
        <w:t>with the exception of</w:t>
      </w:r>
      <w:proofErr w:type="gramEnd"/>
      <w:r w:rsidRPr="00D7189C">
        <w:rPr>
          <w:color w:val="000000" w:themeColor="text1"/>
        </w:rPr>
        <w:t xml:space="preserve"> the work of Moore and Singh (2018) absent. Moreover, </w:t>
      </w:r>
      <w:r w:rsidR="00225E40">
        <w:rPr>
          <w:color w:val="000000" w:themeColor="text1"/>
        </w:rPr>
        <w:t>existing</w:t>
      </w:r>
      <w:r w:rsidRPr="00D7189C">
        <w:rPr>
          <w:color w:val="000000" w:themeColor="text1"/>
        </w:rPr>
        <w:t xml:space="preserve"> studies </w:t>
      </w:r>
      <w:r w:rsidR="00090FEA">
        <w:rPr>
          <w:color w:val="000000" w:themeColor="text1"/>
        </w:rPr>
        <w:t xml:space="preserve">on </w:t>
      </w:r>
      <w:r w:rsidRPr="00D7189C">
        <w:rPr>
          <w:color w:val="000000" w:themeColor="text1"/>
        </w:rPr>
        <w:t>the use of BWCs generally are limited by methodological flaws in the randomisation processes adopted and small sample sizes</w:t>
      </w:r>
      <w:r w:rsidR="00090FEA">
        <w:rPr>
          <w:color w:val="000000" w:themeColor="text1"/>
        </w:rPr>
        <w:t>, a</w:t>
      </w:r>
      <w:r w:rsidRPr="00D7189C">
        <w:rPr>
          <w:color w:val="000000" w:themeColor="text1"/>
        </w:rPr>
        <w:t xml:space="preserve">ll of </w:t>
      </w:r>
      <w:r w:rsidRPr="00D7189C">
        <w:rPr>
          <w:color w:val="000000" w:themeColor="text1"/>
        </w:rPr>
        <w:lastRenderedPageBreak/>
        <w:t xml:space="preserve">which reduce the statistical reliability of results and restrict causal inferences (Ellis et al. 2015; Owens et al. 2014). </w:t>
      </w:r>
      <w:r w:rsidR="00324C32">
        <w:rPr>
          <w:color w:val="000000" w:themeColor="text1"/>
        </w:rPr>
        <w:t xml:space="preserve">Given this it is impossible to make informed recommendations about police BWC and audio visual evidence in DFV matters or point to best practice. There is an emerging literature on BWC and audio visual evidence in DFV matters but it remains underdeveloped. Further research is needed that addresses issues related to victim experiences, justice outcomes, the impact of audio visual evidence on criminal justice actors, and issues related to police and court efficiency. </w:t>
      </w:r>
      <w:r w:rsidRPr="00D7189C">
        <w:rPr>
          <w:color w:val="000000" w:themeColor="text1"/>
        </w:rPr>
        <w:t>Th</w:t>
      </w:r>
      <w:r w:rsidR="00324C32">
        <w:rPr>
          <w:color w:val="000000" w:themeColor="text1"/>
        </w:rPr>
        <w:t>is will support</w:t>
      </w:r>
      <w:r w:rsidRPr="00D7189C">
        <w:rPr>
          <w:color w:val="000000" w:themeColor="text1"/>
        </w:rPr>
        <w:t xml:space="preserve"> more careful examination and evaluation of the efficacy of </w:t>
      </w:r>
      <w:r w:rsidR="00324C32">
        <w:rPr>
          <w:color w:val="000000" w:themeColor="text1"/>
        </w:rPr>
        <w:t>the BWC</w:t>
      </w:r>
      <w:r w:rsidR="00324C32" w:rsidRPr="00D7189C">
        <w:rPr>
          <w:color w:val="000000" w:themeColor="text1"/>
        </w:rPr>
        <w:t xml:space="preserve"> </w:t>
      </w:r>
      <w:r w:rsidR="00324C32">
        <w:rPr>
          <w:color w:val="000000" w:themeColor="text1"/>
        </w:rPr>
        <w:t>‘</w:t>
      </w:r>
      <w:r w:rsidRPr="00D7189C">
        <w:rPr>
          <w:color w:val="000000" w:themeColor="text1"/>
        </w:rPr>
        <w:t>technological fix</w:t>
      </w:r>
      <w:r w:rsidR="00324C32">
        <w:rPr>
          <w:color w:val="000000" w:themeColor="text1"/>
        </w:rPr>
        <w:t>’</w:t>
      </w:r>
      <w:r w:rsidRPr="00D7189C">
        <w:rPr>
          <w:color w:val="000000" w:themeColor="text1"/>
        </w:rPr>
        <w:t xml:space="preserve"> before the case can be made that Young’s (1999) cosmetic fallacy has been resisted.</w:t>
      </w:r>
    </w:p>
    <w:p w14:paraId="0BBF4BFC" w14:textId="77777777" w:rsidR="006E3D97" w:rsidRPr="00D7189C" w:rsidRDefault="006E3D97" w:rsidP="005A6751">
      <w:pPr>
        <w:spacing w:line="480" w:lineRule="auto"/>
        <w:jc w:val="both"/>
        <w:rPr>
          <w:color w:val="000000" w:themeColor="text1"/>
        </w:rPr>
      </w:pPr>
    </w:p>
    <w:p w14:paraId="317943EC" w14:textId="2915C65A" w:rsidR="00AB3080" w:rsidRPr="00D33CFC" w:rsidRDefault="009C4342" w:rsidP="00163D78">
      <w:pPr>
        <w:pStyle w:val="Heading1"/>
      </w:pPr>
      <w:r w:rsidRPr="00D33CFC">
        <w:t>REFERENCES</w:t>
      </w:r>
    </w:p>
    <w:p w14:paraId="2566496A" w14:textId="0C5ED068" w:rsidR="00EE1518" w:rsidRPr="00D7189C" w:rsidRDefault="00AB3080" w:rsidP="00F71B58">
      <w:pPr>
        <w:spacing w:line="480" w:lineRule="auto"/>
        <w:rPr>
          <w:noProof/>
          <w:color w:val="000000" w:themeColor="text1"/>
        </w:rPr>
      </w:pPr>
      <w:r w:rsidRPr="00D7189C">
        <w:rPr>
          <w:noProof/>
          <w:color w:val="000000" w:themeColor="text1"/>
        </w:rPr>
        <w:t>Adams, I</w:t>
      </w:r>
      <w:r w:rsidR="000E4B52">
        <w:rPr>
          <w:noProof/>
          <w:color w:val="000000" w:themeColor="text1"/>
        </w:rPr>
        <w:t xml:space="preserve"> </w:t>
      </w:r>
      <w:r w:rsidR="00077EE6" w:rsidRPr="00D7189C">
        <w:rPr>
          <w:color w:val="000000" w:themeColor="text1"/>
        </w:rPr>
        <w:t>and</w:t>
      </w:r>
      <w:r w:rsidRPr="00D7189C">
        <w:rPr>
          <w:noProof/>
          <w:color w:val="000000" w:themeColor="text1"/>
        </w:rPr>
        <w:t xml:space="preserve"> Mastracci, S</w:t>
      </w:r>
      <w:r w:rsidR="00077EE6" w:rsidRPr="00D7189C">
        <w:rPr>
          <w:noProof/>
          <w:color w:val="000000" w:themeColor="text1"/>
        </w:rPr>
        <w:t xml:space="preserve"> </w:t>
      </w:r>
      <w:r w:rsidR="000E4B52">
        <w:rPr>
          <w:noProof/>
          <w:color w:val="000000" w:themeColor="text1"/>
        </w:rPr>
        <w:t>(</w:t>
      </w:r>
      <w:r w:rsidRPr="00D7189C">
        <w:rPr>
          <w:noProof/>
          <w:color w:val="000000" w:themeColor="text1"/>
        </w:rPr>
        <w:t>2017</w:t>
      </w:r>
      <w:r w:rsidR="000E4B52">
        <w:rPr>
          <w:noProof/>
          <w:color w:val="000000" w:themeColor="text1"/>
        </w:rPr>
        <w:t>)</w:t>
      </w:r>
      <w:r w:rsidRPr="00D7189C">
        <w:rPr>
          <w:noProof/>
          <w:color w:val="000000" w:themeColor="text1"/>
        </w:rPr>
        <w:t xml:space="preserve"> Visibility is a trap: The ethics of police body-worn cameras and control.</w:t>
      </w:r>
      <w:r w:rsidRPr="00D7189C">
        <w:rPr>
          <w:i/>
          <w:noProof/>
          <w:color w:val="000000" w:themeColor="text1"/>
        </w:rPr>
        <w:t xml:space="preserve"> </w:t>
      </w:r>
      <w:r w:rsidR="00077EE6" w:rsidRPr="00D7189C">
        <w:rPr>
          <w:i/>
          <w:noProof/>
          <w:color w:val="000000" w:themeColor="text1"/>
        </w:rPr>
        <w:t>Administrative Theory &amp; Pra</w:t>
      </w:r>
      <w:r w:rsidR="004D4F14" w:rsidRPr="00D7189C">
        <w:rPr>
          <w:i/>
          <w:noProof/>
          <w:color w:val="000000" w:themeColor="text1"/>
        </w:rPr>
        <w:t>x</w:t>
      </w:r>
      <w:r w:rsidR="00077EE6" w:rsidRPr="00D7189C">
        <w:rPr>
          <w:i/>
          <w:noProof/>
          <w:color w:val="000000" w:themeColor="text1"/>
        </w:rPr>
        <w:t>is</w:t>
      </w:r>
      <w:r w:rsidR="00077EE6" w:rsidRPr="00D7189C">
        <w:rPr>
          <w:iCs/>
          <w:noProof/>
          <w:color w:val="000000" w:themeColor="text1"/>
        </w:rPr>
        <w:t xml:space="preserve"> </w:t>
      </w:r>
      <w:r w:rsidRPr="00D7189C">
        <w:rPr>
          <w:iCs/>
          <w:noProof/>
          <w:color w:val="000000" w:themeColor="text1"/>
        </w:rPr>
        <w:t>39</w:t>
      </w:r>
      <w:r w:rsidRPr="00D7189C">
        <w:rPr>
          <w:noProof/>
          <w:color w:val="000000" w:themeColor="text1"/>
        </w:rPr>
        <w:t>(4)</w:t>
      </w:r>
      <w:r w:rsidR="000E4B52">
        <w:rPr>
          <w:noProof/>
          <w:color w:val="000000" w:themeColor="text1"/>
        </w:rPr>
        <w:t>:</w:t>
      </w:r>
      <w:r w:rsidRPr="00D7189C">
        <w:rPr>
          <w:noProof/>
          <w:color w:val="000000" w:themeColor="text1"/>
        </w:rPr>
        <w:t xml:space="preserve"> 313-328. </w:t>
      </w:r>
      <w:r w:rsidR="00AD40B5">
        <w:rPr>
          <w:noProof/>
          <w:color w:val="000000" w:themeColor="text1"/>
        </w:rPr>
        <w:t>d</w:t>
      </w:r>
      <w:r w:rsidR="00EE1518">
        <w:rPr>
          <w:noProof/>
          <w:color w:val="000000" w:themeColor="text1"/>
        </w:rPr>
        <w:t>oi:</w:t>
      </w:r>
      <w:r w:rsidR="00377FB5">
        <w:rPr>
          <w:noProof/>
          <w:color w:val="000000" w:themeColor="text1"/>
        </w:rPr>
        <w:t xml:space="preserve"> </w:t>
      </w:r>
      <w:r w:rsidR="00EE1518" w:rsidRPr="00EE1518">
        <w:rPr>
          <w:color w:val="000000" w:themeColor="text1"/>
        </w:rPr>
        <w:t>10.1080/10841806.2017.1381482</w:t>
      </w:r>
    </w:p>
    <w:p w14:paraId="7C6F923F" w14:textId="0B514845" w:rsidR="00AB3080" w:rsidRPr="00D7189C" w:rsidRDefault="00AB3080" w:rsidP="00F71B58">
      <w:pPr>
        <w:spacing w:line="480" w:lineRule="auto"/>
        <w:rPr>
          <w:noProof/>
          <w:color w:val="000000" w:themeColor="text1"/>
        </w:rPr>
      </w:pPr>
      <w:r w:rsidRPr="00D7189C">
        <w:rPr>
          <w:noProof/>
          <w:color w:val="000000" w:themeColor="text1"/>
        </w:rPr>
        <w:t>Adler, Z</w:t>
      </w:r>
      <w:r w:rsidR="002430AD">
        <w:rPr>
          <w:noProof/>
          <w:color w:val="000000" w:themeColor="text1"/>
        </w:rPr>
        <w:t xml:space="preserve"> (</w:t>
      </w:r>
      <w:r w:rsidRPr="00D7189C">
        <w:rPr>
          <w:noProof/>
          <w:color w:val="000000" w:themeColor="text1"/>
        </w:rPr>
        <w:t>1987</w:t>
      </w:r>
      <w:r w:rsidR="002430AD">
        <w:rPr>
          <w:noProof/>
          <w:color w:val="000000" w:themeColor="text1"/>
        </w:rPr>
        <w:t>)</w:t>
      </w:r>
      <w:r w:rsidRPr="00D7189C">
        <w:rPr>
          <w:noProof/>
          <w:color w:val="000000" w:themeColor="text1"/>
        </w:rPr>
        <w:t xml:space="preserve"> </w:t>
      </w:r>
      <w:r w:rsidRPr="002430AD">
        <w:rPr>
          <w:i/>
          <w:iCs/>
          <w:noProof/>
          <w:color w:val="000000" w:themeColor="text1"/>
        </w:rPr>
        <w:t>Rape on Trial</w:t>
      </w:r>
      <w:r w:rsidRPr="00D7189C">
        <w:rPr>
          <w:noProof/>
          <w:color w:val="000000" w:themeColor="text1"/>
        </w:rPr>
        <w:t>. London: Routledge and Kegan Paul</w:t>
      </w:r>
    </w:p>
    <w:p w14:paraId="5F4A8308" w14:textId="2930B96A" w:rsidR="00AB3080" w:rsidRPr="00D7189C" w:rsidRDefault="00AB3080" w:rsidP="00F71B58">
      <w:pPr>
        <w:spacing w:line="480" w:lineRule="auto"/>
        <w:rPr>
          <w:color w:val="000000" w:themeColor="text1"/>
        </w:rPr>
      </w:pPr>
      <w:r w:rsidRPr="00D7189C">
        <w:rPr>
          <w:color w:val="000000" w:themeColor="text1"/>
        </w:rPr>
        <w:t>Byrne</w:t>
      </w:r>
      <w:r w:rsidR="004A65E0" w:rsidRPr="00D7189C">
        <w:rPr>
          <w:color w:val="000000" w:themeColor="text1"/>
        </w:rPr>
        <w:t>, J</w:t>
      </w:r>
      <w:r w:rsidR="000E4B52">
        <w:rPr>
          <w:color w:val="000000" w:themeColor="text1"/>
        </w:rPr>
        <w:t xml:space="preserve"> </w:t>
      </w:r>
      <w:r w:rsidR="00613B46" w:rsidRPr="00D7189C">
        <w:rPr>
          <w:color w:val="000000" w:themeColor="text1"/>
        </w:rPr>
        <w:t>and</w:t>
      </w:r>
      <w:r w:rsidRPr="00D7189C">
        <w:rPr>
          <w:color w:val="000000" w:themeColor="text1"/>
        </w:rPr>
        <w:t xml:space="preserve"> Marx</w:t>
      </w:r>
      <w:r w:rsidR="00E90DA2" w:rsidRPr="00D7189C">
        <w:rPr>
          <w:color w:val="000000" w:themeColor="text1"/>
        </w:rPr>
        <w:t>,</w:t>
      </w:r>
      <w:r w:rsidR="004A65E0" w:rsidRPr="00D7189C">
        <w:rPr>
          <w:color w:val="000000" w:themeColor="text1"/>
        </w:rPr>
        <w:t xml:space="preserve"> G</w:t>
      </w:r>
      <w:r w:rsidR="000E4B52">
        <w:rPr>
          <w:color w:val="000000" w:themeColor="text1"/>
        </w:rPr>
        <w:t xml:space="preserve"> (</w:t>
      </w:r>
      <w:r w:rsidRPr="00D7189C">
        <w:rPr>
          <w:color w:val="000000" w:themeColor="text1"/>
        </w:rPr>
        <w:t>2011</w:t>
      </w:r>
      <w:r w:rsidR="000E4B52">
        <w:rPr>
          <w:color w:val="000000" w:themeColor="text1"/>
        </w:rPr>
        <w:t>)</w:t>
      </w:r>
      <w:r w:rsidRPr="00D7189C">
        <w:rPr>
          <w:color w:val="000000" w:themeColor="text1"/>
        </w:rPr>
        <w:t xml:space="preserve"> Technological innovations in crime prevention and policing performance: A review of the research on implementation and impact</w:t>
      </w:r>
      <w:r w:rsidR="00E90DA2" w:rsidRPr="00D7189C">
        <w:rPr>
          <w:color w:val="000000" w:themeColor="text1"/>
        </w:rPr>
        <w:t>.</w:t>
      </w:r>
      <w:r w:rsidRPr="00D7189C">
        <w:rPr>
          <w:color w:val="000000" w:themeColor="text1"/>
        </w:rPr>
        <w:t xml:space="preserve"> </w:t>
      </w:r>
      <w:r w:rsidRPr="00D7189C">
        <w:rPr>
          <w:i/>
          <w:iCs/>
          <w:color w:val="000000" w:themeColor="text1"/>
        </w:rPr>
        <w:t>Journal of Police Studies</w:t>
      </w:r>
      <w:r w:rsidRPr="00D7189C">
        <w:rPr>
          <w:color w:val="000000" w:themeColor="text1"/>
        </w:rPr>
        <w:t xml:space="preserve"> 3(20)</w:t>
      </w:r>
      <w:r w:rsidR="000E4B52">
        <w:rPr>
          <w:color w:val="000000" w:themeColor="text1"/>
        </w:rPr>
        <w:t>:</w:t>
      </w:r>
      <w:r w:rsidRPr="00D7189C">
        <w:rPr>
          <w:color w:val="000000" w:themeColor="text1"/>
        </w:rPr>
        <w:t xml:space="preserve"> 17-40</w:t>
      </w:r>
      <w:r w:rsidR="000828A8" w:rsidRPr="00D7189C">
        <w:rPr>
          <w:color w:val="000000" w:themeColor="text1"/>
        </w:rPr>
        <w:t>.</w:t>
      </w:r>
    </w:p>
    <w:p w14:paraId="60F94C5A" w14:textId="3DA1944A" w:rsidR="006C066F" w:rsidRPr="006C066F" w:rsidRDefault="00AB3080" w:rsidP="00F71B58">
      <w:pPr>
        <w:spacing w:line="480" w:lineRule="auto"/>
        <w:rPr>
          <w:color w:val="000000" w:themeColor="text1"/>
          <w:shd w:val="clear" w:color="auto" w:fill="FFFFFF"/>
        </w:rPr>
      </w:pPr>
      <w:r w:rsidRPr="00D7189C">
        <w:rPr>
          <w:color w:val="000000" w:themeColor="text1"/>
          <w:shd w:val="clear" w:color="auto" w:fill="FFFFFF"/>
        </w:rPr>
        <w:t>Bud, TK</w:t>
      </w:r>
      <w:r w:rsidR="000828A8" w:rsidRPr="00D7189C">
        <w:rPr>
          <w:color w:val="000000" w:themeColor="text1"/>
          <w:shd w:val="clear" w:color="auto" w:fill="FFFFFF"/>
        </w:rPr>
        <w:t xml:space="preserve"> </w:t>
      </w:r>
      <w:r w:rsidR="000E4B52">
        <w:rPr>
          <w:color w:val="000000" w:themeColor="text1"/>
          <w:shd w:val="clear" w:color="auto" w:fill="FFFFFF"/>
        </w:rPr>
        <w:t>(</w:t>
      </w:r>
      <w:r w:rsidRPr="00D7189C">
        <w:rPr>
          <w:color w:val="000000" w:themeColor="text1"/>
          <w:shd w:val="clear" w:color="auto" w:fill="FFFFFF"/>
        </w:rPr>
        <w:t>2016</w:t>
      </w:r>
      <w:r w:rsidR="000E4B52">
        <w:rPr>
          <w:color w:val="000000" w:themeColor="text1"/>
          <w:shd w:val="clear" w:color="auto" w:fill="FFFFFF"/>
        </w:rPr>
        <w:t>)</w:t>
      </w:r>
      <w:r w:rsidRPr="00D7189C">
        <w:rPr>
          <w:color w:val="000000" w:themeColor="text1"/>
          <w:shd w:val="clear" w:color="auto" w:fill="FFFFFF"/>
        </w:rPr>
        <w:t xml:space="preserve"> The rise and risks of police body-worn cameras in Canada.</w:t>
      </w:r>
      <w:r w:rsidRPr="00D7189C">
        <w:rPr>
          <w:noProof/>
          <w:color w:val="000000" w:themeColor="text1"/>
          <w:shd w:val="clear" w:color="auto" w:fill="FFFFFF"/>
        </w:rPr>
        <w:t xml:space="preserve"> </w:t>
      </w:r>
      <w:r w:rsidRPr="00D7189C">
        <w:rPr>
          <w:i/>
          <w:iCs/>
          <w:color w:val="000000" w:themeColor="text1"/>
        </w:rPr>
        <w:t>Surveillance &amp; Society </w:t>
      </w:r>
      <w:r w:rsidRPr="00D7189C">
        <w:rPr>
          <w:color w:val="000000" w:themeColor="text1"/>
        </w:rPr>
        <w:t>14</w:t>
      </w:r>
      <w:r w:rsidRPr="00D7189C">
        <w:rPr>
          <w:color w:val="000000" w:themeColor="text1"/>
          <w:shd w:val="clear" w:color="auto" w:fill="FFFFFF"/>
        </w:rPr>
        <w:t>(1)</w:t>
      </w:r>
      <w:r w:rsidR="000E4B52">
        <w:rPr>
          <w:color w:val="000000" w:themeColor="text1"/>
          <w:shd w:val="clear" w:color="auto" w:fill="FFFFFF"/>
        </w:rPr>
        <w:t xml:space="preserve">: </w:t>
      </w:r>
      <w:r w:rsidRPr="00D7189C">
        <w:rPr>
          <w:color w:val="000000" w:themeColor="text1"/>
          <w:shd w:val="clear" w:color="auto" w:fill="FFFFFF"/>
        </w:rPr>
        <w:t xml:space="preserve">117-121. </w:t>
      </w:r>
      <w:proofErr w:type="spellStart"/>
      <w:r w:rsidR="001476BA">
        <w:rPr>
          <w:color w:val="000000" w:themeColor="text1"/>
          <w:shd w:val="clear" w:color="auto" w:fill="FFFFFF"/>
        </w:rPr>
        <w:t>d</w:t>
      </w:r>
      <w:r w:rsidR="006C066F">
        <w:rPr>
          <w:color w:val="000000" w:themeColor="text1"/>
          <w:shd w:val="clear" w:color="auto" w:fill="FFFFFF"/>
        </w:rPr>
        <w:t>oi</w:t>
      </w:r>
      <w:proofErr w:type="spellEnd"/>
      <w:r w:rsidR="006C066F">
        <w:rPr>
          <w:color w:val="000000" w:themeColor="text1"/>
          <w:shd w:val="clear" w:color="auto" w:fill="FFFFFF"/>
        </w:rPr>
        <w:t xml:space="preserve">: </w:t>
      </w:r>
      <w:r w:rsidR="006C066F" w:rsidRPr="006C066F">
        <w:rPr>
          <w:noProof/>
          <w:color w:val="000000" w:themeColor="text1"/>
        </w:rPr>
        <w:t>10.24908/ss.v14i1.6280</w:t>
      </w:r>
    </w:p>
    <w:p w14:paraId="2BE4C855" w14:textId="2125DD90" w:rsidR="002851B3" w:rsidRPr="002851B3" w:rsidRDefault="00AB3080" w:rsidP="00F71B58">
      <w:pPr>
        <w:spacing w:line="480" w:lineRule="auto"/>
        <w:rPr>
          <w:noProof/>
          <w:color w:val="000000" w:themeColor="text1"/>
        </w:rPr>
      </w:pPr>
      <w:r w:rsidRPr="00D7189C">
        <w:rPr>
          <w:noProof/>
          <w:color w:val="000000" w:themeColor="text1"/>
        </w:rPr>
        <w:t>Crow, MS</w:t>
      </w:r>
      <w:r w:rsidR="00577B4F">
        <w:rPr>
          <w:noProof/>
          <w:color w:val="000000" w:themeColor="text1"/>
        </w:rPr>
        <w:t>,</w:t>
      </w:r>
      <w:r w:rsidRPr="00D7189C">
        <w:rPr>
          <w:noProof/>
          <w:color w:val="000000" w:themeColor="text1"/>
        </w:rPr>
        <w:t xml:space="preserve"> Snyder, JA Crichlow, VJ</w:t>
      </w:r>
      <w:r w:rsidR="002469E3">
        <w:rPr>
          <w:noProof/>
          <w:color w:val="000000" w:themeColor="text1"/>
        </w:rPr>
        <w:t xml:space="preserve"> </w:t>
      </w:r>
      <w:r w:rsidR="00613B46" w:rsidRPr="00D7189C">
        <w:rPr>
          <w:noProof/>
          <w:color w:val="000000" w:themeColor="text1"/>
        </w:rPr>
        <w:t>and</w:t>
      </w:r>
      <w:r w:rsidRPr="00D7189C">
        <w:rPr>
          <w:noProof/>
          <w:color w:val="000000" w:themeColor="text1"/>
        </w:rPr>
        <w:t xml:space="preserve"> Smykla, J. O</w:t>
      </w:r>
      <w:r w:rsidR="000E4B52">
        <w:rPr>
          <w:noProof/>
          <w:color w:val="000000" w:themeColor="text1"/>
        </w:rPr>
        <w:t xml:space="preserve"> (</w:t>
      </w:r>
      <w:r w:rsidRPr="00D7189C">
        <w:rPr>
          <w:noProof/>
          <w:color w:val="000000" w:themeColor="text1"/>
        </w:rPr>
        <w:t>2017</w:t>
      </w:r>
      <w:r w:rsidR="000E4B52">
        <w:rPr>
          <w:noProof/>
          <w:color w:val="000000" w:themeColor="text1"/>
        </w:rPr>
        <w:t>)</w:t>
      </w:r>
      <w:r w:rsidRPr="00D7189C">
        <w:rPr>
          <w:noProof/>
          <w:color w:val="000000" w:themeColor="text1"/>
        </w:rPr>
        <w:t xml:space="preserve"> Community perceptins of police body-worn cameras: The impact of views on fairness, fear, performance and privacy. </w:t>
      </w:r>
      <w:r w:rsidRPr="00D7189C">
        <w:rPr>
          <w:i/>
          <w:noProof/>
          <w:color w:val="000000" w:themeColor="text1"/>
        </w:rPr>
        <w:t xml:space="preserve">Criminal Justice and Behavior </w:t>
      </w:r>
      <w:r w:rsidRPr="00D7189C">
        <w:rPr>
          <w:iCs/>
          <w:noProof/>
          <w:color w:val="000000" w:themeColor="text1"/>
        </w:rPr>
        <w:t>44</w:t>
      </w:r>
      <w:r w:rsidRPr="00D7189C">
        <w:rPr>
          <w:noProof/>
          <w:color w:val="000000" w:themeColor="text1"/>
        </w:rPr>
        <w:t>(4)</w:t>
      </w:r>
      <w:r w:rsidR="002469E3">
        <w:rPr>
          <w:noProof/>
          <w:color w:val="000000" w:themeColor="text1"/>
        </w:rPr>
        <w:t>:</w:t>
      </w:r>
      <w:r w:rsidRPr="00D7189C">
        <w:rPr>
          <w:noProof/>
          <w:color w:val="000000" w:themeColor="text1"/>
        </w:rPr>
        <w:t xml:space="preserve"> 586-610. </w:t>
      </w:r>
      <w:r w:rsidR="002851B3">
        <w:rPr>
          <w:noProof/>
          <w:color w:val="000000" w:themeColor="text1"/>
        </w:rPr>
        <w:t xml:space="preserve">doi: </w:t>
      </w:r>
      <w:r w:rsidR="002851B3" w:rsidRPr="002851B3">
        <w:rPr>
          <w:noProof/>
          <w:color w:val="000000" w:themeColor="text1"/>
        </w:rPr>
        <w:t>10.1177/0093854816688037</w:t>
      </w:r>
    </w:p>
    <w:p w14:paraId="36A03A6F" w14:textId="7C88F800" w:rsidR="00AB3080" w:rsidRPr="00D7189C" w:rsidRDefault="00AB3080" w:rsidP="00F71B58">
      <w:pPr>
        <w:spacing w:line="480" w:lineRule="auto"/>
        <w:rPr>
          <w:noProof/>
          <w:color w:val="000000" w:themeColor="text1"/>
          <w:u w:val="single"/>
        </w:rPr>
      </w:pPr>
      <w:r w:rsidRPr="00D7189C">
        <w:rPr>
          <w:noProof/>
          <w:color w:val="000000" w:themeColor="text1"/>
        </w:rPr>
        <w:lastRenderedPageBreak/>
        <w:t>Department of Police, Fire and Emergency Management (Tasminan Government)</w:t>
      </w:r>
      <w:r w:rsidR="003F0679" w:rsidRPr="00D7189C">
        <w:rPr>
          <w:noProof/>
          <w:color w:val="000000" w:themeColor="text1"/>
        </w:rPr>
        <w:t xml:space="preserve">, </w:t>
      </w:r>
      <w:r w:rsidR="002430AD">
        <w:rPr>
          <w:noProof/>
          <w:color w:val="000000" w:themeColor="text1"/>
        </w:rPr>
        <w:t>(</w:t>
      </w:r>
      <w:r w:rsidRPr="00D7189C">
        <w:rPr>
          <w:noProof/>
          <w:color w:val="000000" w:themeColor="text1"/>
        </w:rPr>
        <w:t>n.d.</w:t>
      </w:r>
      <w:r w:rsidR="002430AD">
        <w:rPr>
          <w:noProof/>
          <w:color w:val="000000" w:themeColor="text1"/>
        </w:rPr>
        <w:t>)</w:t>
      </w:r>
      <w:r w:rsidRPr="00D7189C">
        <w:rPr>
          <w:noProof/>
          <w:color w:val="000000" w:themeColor="text1"/>
        </w:rPr>
        <w:t xml:space="preserve"> </w:t>
      </w:r>
      <w:r w:rsidRPr="00D7189C">
        <w:rPr>
          <w:i/>
          <w:noProof/>
          <w:color w:val="000000" w:themeColor="text1"/>
        </w:rPr>
        <w:t>Tasmania Police Body Worn Camera Guidelines. Ref: A18/124101. Version 2.0</w:t>
      </w:r>
      <w:r w:rsidRPr="00D7189C">
        <w:rPr>
          <w:noProof/>
          <w:color w:val="000000" w:themeColor="text1"/>
        </w:rPr>
        <w:t xml:space="preserve">. </w:t>
      </w:r>
      <w:r w:rsidR="003F0679" w:rsidRPr="00D7189C">
        <w:rPr>
          <w:noProof/>
          <w:color w:val="000000" w:themeColor="text1"/>
        </w:rPr>
        <w:t>Available</w:t>
      </w:r>
      <w:r w:rsidRPr="00D7189C">
        <w:rPr>
          <w:noProof/>
          <w:color w:val="000000" w:themeColor="text1"/>
        </w:rPr>
        <w:t xml:space="preserve"> from: </w:t>
      </w:r>
      <w:hyperlink r:id="rId12" w:history="1">
        <w:r w:rsidRPr="00D7189C">
          <w:rPr>
            <w:rStyle w:val="Hyperlink"/>
            <w:noProof/>
            <w:color w:val="000000" w:themeColor="text1"/>
          </w:rPr>
          <w:t>https://www.police.tas.gov.au/uploads/BWC-Guidelines-v14122018.pdf</w:t>
        </w:r>
      </w:hyperlink>
    </w:p>
    <w:p w14:paraId="29620AC9" w14:textId="4FE95425" w:rsidR="002631D7" w:rsidRPr="00D7189C" w:rsidRDefault="00AB3080" w:rsidP="00F71B58">
      <w:pPr>
        <w:spacing w:line="480" w:lineRule="auto"/>
        <w:rPr>
          <w:noProof/>
          <w:color w:val="000000" w:themeColor="text1"/>
        </w:rPr>
      </w:pPr>
      <w:r w:rsidRPr="00D7189C">
        <w:rPr>
          <w:noProof/>
          <w:color w:val="000000" w:themeColor="text1"/>
        </w:rPr>
        <w:t>Douthwaite, J</w:t>
      </w:r>
      <w:r w:rsidR="006C6C85">
        <w:rPr>
          <w:noProof/>
          <w:color w:val="000000" w:themeColor="text1"/>
        </w:rPr>
        <w:t xml:space="preserve"> (</w:t>
      </w:r>
      <w:r w:rsidRPr="00D7189C">
        <w:rPr>
          <w:noProof/>
          <w:color w:val="000000" w:themeColor="text1"/>
        </w:rPr>
        <w:t>1983</w:t>
      </w:r>
      <w:r w:rsidR="006C6C85">
        <w:rPr>
          <w:noProof/>
          <w:color w:val="000000" w:themeColor="text1"/>
        </w:rPr>
        <w:t>)</w:t>
      </w:r>
      <w:r w:rsidRPr="00D7189C">
        <w:rPr>
          <w:noProof/>
          <w:color w:val="000000" w:themeColor="text1"/>
        </w:rPr>
        <w:t xml:space="preserve"> The Terrible Temptation of the Technological Fix, </w:t>
      </w:r>
      <w:r w:rsidRPr="00D7189C">
        <w:rPr>
          <w:i/>
          <w:iCs/>
          <w:noProof/>
          <w:color w:val="000000" w:themeColor="text1"/>
        </w:rPr>
        <w:t>Science, Technology &amp; Human Values</w:t>
      </w:r>
      <w:r w:rsidRPr="00D7189C">
        <w:rPr>
          <w:noProof/>
          <w:color w:val="000000" w:themeColor="text1"/>
        </w:rPr>
        <w:t xml:space="preserve"> 8(1)</w:t>
      </w:r>
      <w:r w:rsidR="006C6C85">
        <w:rPr>
          <w:noProof/>
          <w:color w:val="000000" w:themeColor="text1"/>
        </w:rPr>
        <w:t>:</w:t>
      </w:r>
      <w:r w:rsidRPr="00D7189C">
        <w:rPr>
          <w:noProof/>
          <w:color w:val="000000" w:themeColor="text1"/>
        </w:rPr>
        <w:t xml:space="preserve"> 31-32. </w:t>
      </w:r>
      <w:r w:rsidR="002631D7">
        <w:rPr>
          <w:noProof/>
          <w:color w:val="000000" w:themeColor="text1"/>
        </w:rPr>
        <w:t xml:space="preserve">doi: </w:t>
      </w:r>
      <w:r w:rsidR="002631D7" w:rsidRPr="002631D7">
        <w:rPr>
          <w:noProof/>
          <w:color w:val="000000" w:themeColor="text1"/>
          <w:lang w:val="de-DE"/>
        </w:rPr>
        <w:t>10.1177/016224398300800107</w:t>
      </w:r>
    </w:p>
    <w:p w14:paraId="494F58C0" w14:textId="366746BB" w:rsidR="00AB3080" w:rsidRPr="00D7189C" w:rsidRDefault="00AB3080" w:rsidP="00F71B58">
      <w:pPr>
        <w:spacing w:line="480" w:lineRule="auto"/>
        <w:rPr>
          <w:noProof/>
          <w:color w:val="000000" w:themeColor="text1"/>
          <w:u w:val="single"/>
        </w:rPr>
      </w:pPr>
      <w:r w:rsidRPr="00D7189C">
        <w:rPr>
          <w:noProof/>
          <w:color w:val="000000" w:themeColor="text1"/>
          <w:lang w:val="de-DE"/>
        </w:rPr>
        <w:t>Ellis, T</w:t>
      </w:r>
      <w:r w:rsidR="00577B4F">
        <w:rPr>
          <w:noProof/>
          <w:color w:val="000000" w:themeColor="text1"/>
          <w:lang w:val="de-DE"/>
        </w:rPr>
        <w:t>,</w:t>
      </w:r>
      <w:r w:rsidRPr="00D7189C">
        <w:rPr>
          <w:noProof/>
          <w:color w:val="000000" w:themeColor="text1"/>
          <w:lang w:val="de-DE"/>
        </w:rPr>
        <w:t xml:space="preserve"> Jenkins, C</w:t>
      </w:r>
      <w:r w:rsidR="006C6C85">
        <w:rPr>
          <w:noProof/>
          <w:color w:val="000000" w:themeColor="text1"/>
          <w:lang w:val="de-DE"/>
        </w:rPr>
        <w:t xml:space="preserve"> </w:t>
      </w:r>
      <w:r w:rsidR="00613B46" w:rsidRPr="00D7189C">
        <w:rPr>
          <w:noProof/>
          <w:color w:val="000000" w:themeColor="text1"/>
          <w:lang w:val="de-DE"/>
        </w:rPr>
        <w:t>and</w:t>
      </w:r>
      <w:r w:rsidRPr="00D7189C">
        <w:rPr>
          <w:noProof/>
          <w:color w:val="000000" w:themeColor="text1"/>
          <w:lang w:val="de-DE"/>
        </w:rPr>
        <w:t xml:space="preserve"> Smith, P</w:t>
      </w:r>
      <w:r w:rsidR="006C6C85">
        <w:rPr>
          <w:noProof/>
          <w:color w:val="000000" w:themeColor="text1"/>
          <w:lang w:val="de-DE"/>
        </w:rPr>
        <w:t xml:space="preserve"> (</w:t>
      </w:r>
      <w:r w:rsidRPr="00D7189C">
        <w:rPr>
          <w:noProof/>
          <w:color w:val="000000" w:themeColor="text1"/>
          <w:lang w:val="de-DE"/>
        </w:rPr>
        <w:t>2015</w:t>
      </w:r>
      <w:r w:rsidR="006C6C85">
        <w:rPr>
          <w:noProof/>
          <w:color w:val="000000" w:themeColor="text1"/>
          <w:lang w:val="de-DE"/>
        </w:rPr>
        <w:t>)</w:t>
      </w:r>
      <w:r w:rsidRPr="00D7189C">
        <w:rPr>
          <w:noProof/>
          <w:color w:val="000000" w:themeColor="text1"/>
          <w:lang w:val="de-DE"/>
        </w:rPr>
        <w:t xml:space="preserve"> </w:t>
      </w:r>
      <w:r w:rsidRPr="00D7189C">
        <w:rPr>
          <w:i/>
          <w:noProof/>
          <w:color w:val="000000" w:themeColor="text1"/>
        </w:rPr>
        <w:t>Evaluation of the introduction of personal issue body worn video cameras (Operation Hyperion) on the Isle of Wight: Final report to the Hampshire Constabulary</w:t>
      </w:r>
      <w:r w:rsidRPr="00D7189C">
        <w:rPr>
          <w:noProof/>
          <w:color w:val="000000" w:themeColor="text1"/>
        </w:rPr>
        <w:t xml:space="preserve">. </w:t>
      </w:r>
      <w:hyperlink r:id="rId13" w:history="1">
        <w:r w:rsidR="006730D8" w:rsidRPr="00D7189C">
          <w:rPr>
            <w:rStyle w:val="Hyperlink"/>
            <w:noProof/>
            <w:color w:val="000000" w:themeColor="text1"/>
          </w:rPr>
          <w:t>https://researchportal.port.ac.uk/portal/files/2197790/Operation_Hyperion_Final_Report_to_Hampshire_Constabulary.pdf</w:t>
        </w:r>
      </w:hyperlink>
      <w:r w:rsidR="006730D8" w:rsidRPr="00D7189C">
        <w:rPr>
          <w:noProof/>
          <w:color w:val="000000" w:themeColor="text1"/>
        </w:rPr>
        <w:t xml:space="preserve"> [accessed 10 Oct, 2020]</w:t>
      </w:r>
    </w:p>
    <w:p w14:paraId="68509150" w14:textId="420CAF59" w:rsidR="0097136F" w:rsidRPr="00D7189C" w:rsidRDefault="00AB3080" w:rsidP="00F71B58">
      <w:pPr>
        <w:spacing w:line="480" w:lineRule="auto"/>
        <w:rPr>
          <w:noProof/>
          <w:color w:val="000000" w:themeColor="text1"/>
        </w:rPr>
      </w:pPr>
      <w:r w:rsidRPr="00D7189C">
        <w:rPr>
          <w:noProof/>
          <w:color w:val="000000" w:themeColor="text1"/>
        </w:rPr>
        <w:t>Ellison, L</w:t>
      </w:r>
      <w:r w:rsidR="006C6C85">
        <w:rPr>
          <w:noProof/>
          <w:color w:val="000000" w:themeColor="text1"/>
        </w:rPr>
        <w:t xml:space="preserve"> (</w:t>
      </w:r>
      <w:r w:rsidRPr="00D7189C">
        <w:rPr>
          <w:noProof/>
          <w:color w:val="000000" w:themeColor="text1"/>
        </w:rPr>
        <w:t>2002</w:t>
      </w:r>
      <w:r w:rsidR="006C6C85">
        <w:rPr>
          <w:noProof/>
          <w:color w:val="000000" w:themeColor="text1"/>
        </w:rPr>
        <w:t>)</w:t>
      </w:r>
      <w:r w:rsidRPr="00D7189C">
        <w:rPr>
          <w:noProof/>
          <w:color w:val="000000" w:themeColor="text1"/>
        </w:rPr>
        <w:t xml:space="preserve"> Prosecuting domestic violence without victim participation. </w:t>
      </w:r>
      <w:r w:rsidRPr="00D7189C">
        <w:rPr>
          <w:i/>
          <w:noProof/>
          <w:color w:val="000000" w:themeColor="text1"/>
        </w:rPr>
        <w:t>The Modern Law Review</w:t>
      </w:r>
      <w:r w:rsidR="006C6C85">
        <w:rPr>
          <w:i/>
          <w:noProof/>
          <w:color w:val="000000" w:themeColor="text1"/>
        </w:rPr>
        <w:t xml:space="preserve"> </w:t>
      </w:r>
      <w:r w:rsidRPr="00D7189C">
        <w:rPr>
          <w:iCs/>
          <w:noProof/>
          <w:color w:val="000000" w:themeColor="text1"/>
        </w:rPr>
        <w:t>65</w:t>
      </w:r>
      <w:r w:rsidRPr="00D7189C">
        <w:rPr>
          <w:noProof/>
          <w:color w:val="000000" w:themeColor="text1"/>
        </w:rPr>
        <w:t>(6)</w:t>
      </w:r>
      <w:r w:rsidR="006C6C85">
        <w:rPr>
          <w:noProof/>
          <w:color w:val="000000" w:themeColor="text1"/>
        </w:rPr>
        <w:t xml:space="preserve">: </w:t>
      </w:r>
      <w:r w:rsidRPr="00D7189C">
        <w:rPr>
          <w:noProof/>
          <w:color w:val="000000" w:themeColor="text1"/>
        </w:rPr>
        <w:t xml:space="preserve">834-858. </w:t>
      </w:r>
      <w:r w:rsidR="0097136F">
        <w:rPr>
          <w:noProof/>
          <w:color w:val="000000" w:themeColor="text1"/>
        </w:rPr>
        <w:t xml:space="preserve">doi: </w:t>
      </w:r>
      <w:hyperlink r:id="rId14" w:history="1">
        <w:r w:rsidR="0097136F" w:rsidRPr="0097136F">
          <w:rPr>
            <w:noProof/>
            <w:color w:val="000000" w:themeColor="text1"/>
          </w:rPr>
          <w:t>10.1111/1468-2230.00412</w:t>
        </w:r>
      </w:hyperlink>
    </w:p>
    <w:p w14:paraId="5AA01EB7" w14:textId="47CB1110" w:rsidR="00113D76" w:rsidRPr="00D7189C" w:rsidRDefault="00AB3080" w:rsidP="00F71B58">
      <w:pPr>
        <w:spacing w:line="480" w:lineRule="auto"/>
        <w:rPr>
          <w:noProof/>
          <w:color w:val="000000" w:themeColor="text1"/>
        </w:rPr>
      </w:pPr>
      <w:r w:rsidRPr="00D7189C">
        <w:rPr>
          <w:noProof/>
          <w:color w:val="000000" w:themeColor="text1"/>
        </w:rPr>
        <w:t>Ellison, L</w:t>
      </w:r>
      <w:r w:rsidR="006C6C85">
        <w:rPr>
          <w:noProof/>
          <w:color w:val="000000" w:themeColor="text1"/>
        </w:rPr>
        <w:t xml:space="preserve"> </w:t>
      </w:r>
      <w:r w:rsidR="00613B46" w:rsidRPr="00D7189C">
        <w:rPr>
          <w:noProof/>
          <w:color w:val="000000" w:themeColor="text1"/>
        </w:rPr>
        <w:t>and</w:t>
      </w:r>
      <w:r w:rsidRPr="00D7189C">
        <w:rPr>
          <w:noProof/>
          <w:color w:val="000000" w:themeColor="text1"/>
        </w:rPr>
        <w:t xml:space="preserve"> Munro, VE</w:t>
      </w:r>
      <w:r w:rsidR="006C6C85">
        <w:rPr>
          <w:noProof/>
          <w:color w:val="000000" w:themeColor="text1"/>
        </w:rPr>
        <w:t xml:space="preserve"> (</w:t>
      </w:r>
      <w:r w:rsidRPr="00D7189C">
        <w:rPr>
          <w:noProof/>
          <w:color w:val="000000" w:themeColor="text1"/>
        </w:rPr>
        <w:t>2014</w:t>
      </w:r>
      <w:r w:rsidR="006C6C85">
        <w:rPr>
          <w:noProof/>
          <w:color w:val="000000" w:themeColor="text1"/>
        </w:rPr>
        <w:t>)</w:t>
      </w:r>
      <w:r w:rsidRPr="00D7189C">
        <w:rPr>
          <w:noProof/>
          <w:color w:val="000000" w:themeColor="text1"/>
        </w:rPr>
        <w:t xml:space="preserve"> A 'special' delivery? Exploring the impact of screens, live-links and video-recorded evidence on mock juror deliberation in rape trials. </w:t>
      </w:r>
      <w:r w:rsidRPr="00D7189C">
        <w:rPr>
          <w:i/>
          <w:noProof/>
          <w:color w:val="000000" w:themeColor="text1"/>
        </w:rPr>
        <w:t>Social &amp; Legal Studies</w:t>
      </w:r>
      <w:r w:rsidR="006C6C85">
        <w:rPr>
          <w:i/>
          <w:noProof/>
          <w:color w:val="000000" w:themeColor="text1"/>
        </w:rPr>
        <w:t xml:space="preserve"> </w:t>
      </w:r>
      <w:r w:rsidRPr="00D7189C">
        <w:rPr>
          <w:iCs/>
          <w:noProof/>
          <w:color w:val="000000" w:themeColor="text1"/>
        </w:rPr>
        <w:t>23</w:t>
      </w:r>
      <w:r w:rsidRPr="00D7189C">
        <w:rPr>
          <w:noProof/>
          <w:color w:val="000000" w:themeColor="text1"/>
        </w:rPr>
        <w:t>(1)</w:t>
      </w:r>
      <w:r w:rsidR="006C6C85">
        <w:rPr>
          <w:noProof/>
          <w:color w:val="000000" w:themeColor="text1"/>
        </w:rPr>
        <w:t>:</w:t>
      </w:r>
      <w:r w:rsidRPr="00D7189C">
        <w:rPr>
          <w:noProof/>
          <w:color w:val="000000" w:themeColor="text1"/>
        </w:rPr>
        <w:t xml:space="preserve"> 3-29. </w:t>
      </w:r>
      <w:r w:rsidR="00113D76">
        <w:rPr>
          <w:noProof/>
          <w:color w:val="000000" w:themeColor="text1"/>
        </w:rPr>
        <w:t xml:space="preserve">doi: </w:t>
      </w:r>
      <w:r w:rsidR="00113D76" w:rsidRPr="00113D76">
        <w:rPr>
          <w:iCs/>
          <w:noProof/>
          <w:color w:val="000000" w:themeColor="text1"/>
        </w:rPr>
        <w:t>10.1177/0964663913496676</w:t>
      </w:r>
    </w:p>
    <w:p w14:paraId="29436962" w14:textId="429DFE73" w:rsidR="00AB3080" w:rsidRPr="00D7189C" w:rsidRDefault="00AB3080" w:rsidP="00F71B58">
      <w:pPr>
        <w:spacing w:line="480" w:lineRule="auto"/>
        <w:rPr>
          <w:noProof/>
          <w:color w:val="000000" w:themeColor="text1"/>
        </w:rPr>
      </w:pPr>
      <w:r w:rsidRPr="00D7189C">
        <w:rPr>
          <w:noProof/>
          <w:color w:val="000000" w:themeColor="text1"/>
        </w:rPr>
        <w:t>Family Violence Reform Implementation Monitor (Victoria)</w:t>
      </w:r>
      <w:r w:rsidR="006C6C85">
        <w:rPr>
          <w:noProof/>
          <w:color w:val="000000" w:themeColor="text1"/>
        </w:rPr>
        <w:t xml:space="preserve"> (</w:t>
      </w:r>
      <w:r w:rsidRPr="00D7189C">
        <w:rPr>
          <w:noProof/>
          <w:color w:val="000000" w:themeColor="text1"/>
        </w:rPr>
        <w:t>2019</w:t>
      </w:r>
      <w:r w:rsidR="006C6C85">
        <w:rPr>
          <w:noProof/>
          <w:color w:val="000000" w:themeColor="text1"/>
        </w:rPr>
        <w:t>)</w:t>
      </w:r>
      <w:r w:rsidRPr="00D7189C">
        <w:rPr>
          <w:noProof/>
          <w:color w:val="000000" w:themeColor="text1"/>
        </w:rPr>
        <w:t xml:space="preserve">  Report of the Family Violence Reform Implementation Monitor: as at 1 November 2018. </w:t>
      </w:r>
      <w:r w:rsidR="00D7711A" w:rsidRPr="00D7189C">
        <w:rPr>
          <w:noProof/>
          <w:color w:val="000000" w:themeColor="text1"/>
        </w:rPr>
        <w:t xml:space="preserve">Melbourne: </w:t>
      </w:r>
      <w:r w:rsidRPr="00D7189C">
        <w:rPr>
          <w:noProof/>
          <w:color w:val="000000" w:themeColor="text1"/>
        </w:rPr>
        <w:t>Victorian Government Printer</w:t>
      </w:r>
      <w:r w:rsidR="00D7711A" w:rsidRPr="00D7189C">
        <w:rPr>
          <w:noProof/>
          <w:color w:val="000000" w:themeColor="text1"/>
        </w:rPr>
        <w:t>.</w:t>
      </w:r>
    </w:p>
    <w:p w14:paraId="1A2EA740" w14:textId="6BDA727E" w:rsidR="00AB3080" w:rsidRPr="00D7189C" w:rsidRDefault="00AB3080" w:rsidP="00F71B58">
      <w:pPr>
        <w:spacing w:line="480" w:lineRule="auto"/>
        <w:rPr>
          <w:noProof/>
          <w:color w:val="000000" w:themeColor="text1"/>
          <w:u w:val="single"/>
        </w:rPr>
      </w:pPr>
      <w:r w:rsidRPr="00D7189C">
        <w:rPr>
          <w:noProof/>
          <w:color w:val="000000" w:themeColor="text1"/>
        </w:rPr>
        <w:t>Gannoni, A</w:t>
      </w:r>
      <w:r w:rsidR="00577B4F">
        <w:rPr>
          <w:noProof/>
          <w:color w:val="000000" w:themeColor="text1"/>
        </w:rPr>
        <w:t xml:space="preserve">, </w:t>
      </w:r>
      <w:r w:rsidRPr="00D7189C">
        <w:rPr>
          <w:noProof/>
          <w:color w:val="000000" w:themeColor="text1"/>
        </w:rPr>
        <w:t>Willis, M</w:t>
      </w:r>
      <w:r w:rsidR="00577B4F">
        <w:rPr>
          <w:noProof/>
          <w:color w:val="000000" w:themeColor="text1"/>
        </w:rPr>
        <w:t>,</w:t>
      </w:r>
      <w:r w:rsidRPr="00D7189C">
        <w:rPr>
          <w:noProof/>
          <w:color w:val="000000" w:themeColor="text1"/>
        </w:rPr>
        <w:t xml:space="preserve"> Taylor, E </w:t>
      </w:r>
      <w:r w:rsidR="00613B46" w:rsidRPr="00D7189C">
        <w:rPr>
          <w:noProof/>
          <w:color w:val="000000" w:themeColor="text1"/>
        </w:rPr>
        <w:t>and</w:t>
      </w:r>
      <w:r w:rsidRPr="00D7189C">
        <w:rPr>
          <w:noProof/>
          <w:color w:val="000000" w:themeColor="text1"/>
        </w:rPr>
        <w:t xml:space="preserve"> Lee, M (2017). </w:t>
      </w:r>
      <w:r w:rsidRPr="00D7189C">
        <w:rPr>
          <w:i/>
          <w:noProof/>
          <w:color w:val="000000" w:themeColor="text1"/>
        </w:rPr>
        <w:t>Surveillance technologies and crime control: Understanding police detainees’ perspectives on police body-worn video (BWV) and CCTV cameras. Report to the Criminology Research Adivsory Council Grant: CRG 31/14-15</w:t>
      </w:r>
      <w:r w:rsidRPr="00D7189C">
        <w:rPr>
          <w:noProof/>
          <w:color w:val="000000" w:themeColor="text1"/>
        </w:rPr>
        <w:t xml:space="preserve">. </w:t>
      </w:r>
      <w:hyperlink r:id="rId15" w:history="1">
        <w:r w:rsidRPr="00D7189C">
          <w:rPr>
            <w:rStyle w:val="Hyperlink"/>
            <w:noProof/>
            <w:color w:val="000000" w:themeColor="text1"/>
          </w:rPr>
          <w:t>http://crg.aic.gov.au/reports/1718/31-1415-FinalReport.pdf</w:t>
        </w:r>
      </w:hyperlink>
      <w:r w:rsidR="006730D8" w:rsidRPr="00D7189C">
        <w:rPr>
          <w:rStyle w:val="Hyperlink"/>
          <w:noProof/>
          <w:color w:val="000000" w:themeColor="text1"/>
          <w:u w:val="none"/>
        </w:rPr>
        <w:t xml:space="preserve"> </w:t>
      </w:r>
      <w:r w:rsidR="006730D8" w:rsidRPr="00D7189C">
        <w:rPr>
          <w:noProof/>
          <w:color w:val="000000" w:themeColor="text1"/>
        </w:rPr>
        <w:t>[accessed 10 Oct, 2020]</w:t>
      </w:r>
    </w:p>
    <w:p w14:paraId="0AD30324" w14:textId="7CC31164" w:rsidR="00AB3080" w:rsidRPr="00D7189C" w:rsidRDefault="00AB3080" w:rsidP="00F71B58">
      <w:pPr>
        <w:spacing w:line="480" w:lineRule="auto"/>
        <w:rPr>
          <w:noProof/>
          <w:color w:val="000000" w:themeColor="text1"/>
        </w:rPr>
      </w:pPr>
      <w:r w:rsidRPr="00D7189C">
        <w:rPr>
          <w:noProof/>
          <w:color w:val="000000" w:themeColor="text1"/>
        </w:rPr>
        <w:t>Gill, M. (ed)</w:t>
      </w:r>
      <w:r w:rsidR="00A963FE">
        <w:rPr>
          <w:noProof/>
          <w:color w:val="000000" w:themeColor="text1"/>
        </w:rPr>
        <w:t xml:space="preserve"> (</w:t>
      </w:r>
      <w:r w:rsidRPr="00D7189C">
        <w:rPr>
          <w:noProof/>
          <w:color w:val="000000" w:themeColor="text1"/>
        </w:rPr>
        <w:t>2003</w:t>
      </w:r>
      <w:r w:rsidR="00A963FE">
        <w:rPr>
          <w:noProof/>
          <w:color w:val="000000" w:themeColor="text1"/>
        </w:rPr>
        <w:t>)</w:t>
      </w:r>
      <w:r w:rsidRPr="00D7189C">
        <w:rPr>
          <w:noProof/>
          <w:color w:val="000000" w:themeColor="text1"/>
        </w:rPr>
        <w:t xml:space="preserve"> CCTY . London: Palgrave-Macmillan.</w:t>
      </w:r>
    </w:p>
    <w:p w14:paraId="4A9C7063" w14:textId="67E5DF18" w:rsidR="008A6D87" w:rsidRPr="00D7189C" w:rsidRDefault="00AB3080" w:rsidP="00F71B58">
      <w:pPr>
        <w:spacing w:line="480" w:lineRule="auto"/>
        <w:rPr>
          <w:rStyle w:val="hlfld-contribauthor"/>
          <w:noProof/>
          <w:color w:val="000000" w:themeColor="text1"/>
        </w:rPr>
      </w:pPr>
      <w:r w:rsidRPr="00D7189C">
        <w:rPr>
          <w:noProof/>
          <w:color w:val="000000" w:themeColor="text1"/>
        </w:rPr>
        <w:t>Hanna, C</w:t>
      </w:r>
      <w:r w:rsidR="00BB2466">
        <w:rPr>
          <w:noProof/>
          <w:color w:val="000000" w:themeColor="text1"/>
        </w:rPr>
        <w:t xml:space="preserve"> (</w:t>
      </w:r>
      <w:r w:rsidRPr="00D7189C">
        <w:rPr>
          <w:noProof/>
          <w:color w:val="000000" w:themeColor="text1"/>
        </w:rPr>
        <w:t>1996</w:t>
      </w:r>
      <w:r w:rsidR="00BB2466">
        <w:rPr>
          <w:noProof/>
          <w:color w:val="000000" w:themeColor="text1"/>
        </w:rPr>
        <w:t>)</w:t>
      </w:r>
      <w:r w:rsidRPr="00D7189C">
        <w:rPr>
          <w:noProof/>
          <w:color w:val="000000" w:themeColor="text1"/>
        </w:rPr>
        <w:t xml:space="preserve"> No right to choose: Mandated victim participation in domestic violence prosecutions. </w:t>
      </w:r>
      <w:r w:rsidRPr="00D133C1">
        <w:rPr>
          <w:i/>
          <w:iCs/>
          <w:noProof/>
          <w:color w:val="000000" w:themeColor="text1"/>
        </w:rPr>
        <w:t>Harvard Law Review</w:t>
      </w:r>
      <w:r w:rsidR="00D133C1">
        <w:rPr>
          <w:i/>
          <w:iCs/>
          <w:noProof/>
          <w:color w:val="000000" w:themeColor="text1"/>
        </w:rPr>
        <w:t>,</w:t>
      </w:r>
      <w:r w:rsidRPr="00D133C1">
        <w:rPr>
          <w:noProof/>
          <w:color w:val="000000" w:themeColor="text1"/>
        </w:rPr>
        <w:t xml:space="preserve"> 109</w:t>
      </w:r>
      <w:r w:rsidRPr="00D7189C">
        <w:rPr>
          <w:noProof/>
          <w:color w:val="000000" w:themeColor="text1"/>
        </w:rPr>
        <w:t>(8)</w:t>
      </w:r>
      <w:r w:rsidR="008C3FE2">
        <w:rPr>
          <w:noProof/>
          <w:color w:val="000000" w:themeColor="text1"/>
        </w:rPr>
        <w:t xml:space="preserve">: </w:t>
      </w:r>
      <w:r w:rsidRPr="00D7189C">
        <w:rPr>
          <w:noProof/>
          <w:color w:val="000000" w:themeColor="text1"/>
        </w:rPr>
        <w:t>1849-1910.</w:t>
      </w:r>
      <w:r w:rsidR="00D133C1" w:rsidRPr="00D133C1">
        <w:rPr>
          <w:noProof/>
          <w:color w:val="000000" w:themeColor="text1"/>
        </w:rPr>
        <w:t xml:space="preserve"> </w:t>
      </w:r>
      <w:r w:rsidR="00D133C1">
        <w:rPr>
          <w:noProof/>
          <w:color w:val="000000" w:themeColor="text1"/>
        </w:rPr>
        <w:t xml:space="preserve">doi: </w:t>
      </w:r>
      <w:r w:rsidR="00D133C1" w:rsidRPr="00D133C1">
        <w:rPr>
          <w:noProof/>
          <w:color w:val="000000" w:themeColor="text1"/>
        </w:rPr>
        <w:t>10.2307/1342079</w:t>
      </w:r>
    </w:p>
    <w:p w14:paraId="6362F3D7" w14:textId="7DF6C199" w:rsidR="00113C7A" w:rsidRPr="00D7189C" w:rsidRDefault="008A6D87" w:rsidP="00F71B58">
      <w:pPr>
        <w:spacing w:line="480" w:lineRule="auto"/>
        <w:rPr>
          <w:rStyle w:val="citation"/>
          <w:color w:val="000000" w:themeColor="text1"/>
        </w:rPr>
      </w:pPr>
      <w:r w:rsidRPr="00D7189C">
        <w:rPr>
          <w:rStyle w:val="hlfld-contribauthor"/>
          <w:color w:val="000000" w:themeColor="text1"/>
        </w:rPr>
        <w:lastRenderedPageBreak/>
        <w:t>Harris,</w:t>
      </w:r>
      <w:r w:rsidRPr="00D7189C">
        <w:rPr>
          <w:rStyle w:val="apple-converted-space"/>
          <w:color w:val="000000" w:themeColor="text1"/>
        </w:rPr>
        <w:t> </w:t>
      </w:r>
      <w:r w:rsidRPr="00D7189C">
        <w:rPr>
          <w:rStyle w:val="nlmgiven-names"/>
          <w:color w:val="000000" w:themeColor="text1"/>
        </w:rPr>
        <w:t>B</w:t>
      </w:r>
      <w:r w:rsidRPr="00D7189C">
        <w:rPr>
          <w:rStyle w:val="apple-converted-space"/>
          <w:color w:val="000000" w:themeColor="text1"/>
        </w:rPr>
        <w:t> </w:t>
      </w:r>
      <w:r w:rsidRPr="00D7189C">
        <w:rPr>
          <w:color w:val="000000" w:themeColor="text1"/>
        </w:rPr>
        <w:t>(</w:t>
      </w:r>
      <w:r w:rsidRPr="00D7189C">
        <w:rPr>
          <w:rStyle w:val="nlmyear"/>
          <w:rFonts w:eastAsiaTheme="majorEastAsia"/>
          <w:color w:val="000000" w:themeColor="text1"/>
        </w:rPr>
        <w:t>2018</w:t>
      </w:r>
      <w:r w:rsidRPr="00D7189C">
        <w:rPr>
          <w:color w:val="000000" w:themeColor="text1"/>
        </w:rPr>
        <w:t>)</w:t>
      </w:r>
      <w:r w:rsidRPr="00D7189C">
        <w:rPr>
          <w:rStyle w:val="apple-converted-space"/>
          <w:color w:val="000000" w:themeColor="text1"/>
        </w:rPr>
        <w:t> </w:t>
      </w:r>
      <w:proofErr w:type="spellStart"/>
      <w:r w:rsidRPr="00D7189C">
        <w:rPr>
          <w:rStyle w:val="nlmchapter-title"/>
          <w:rFonts w:eastAsiaTheme="majorEastAsia"/>
          <w:color w:val="000000" w:themeColor="text1"/>
        </w:rPr>
        <w:t>Spacelessness</w:t>
      </w:r>
      <w:proofErr w:type="spellEnd"/>
      <w:r w:rsidRPr="00D7189C">
        <w:rPr>
          <w:rStyle w:val="nlmchapter-title"/>
          <w:rFonts w:eastAsiaTheme="majorEastAsia"/>
          <w:color w:val="000000" w:themeColor="text1"/>
        </w:rPr>
        <w:t>, spatiality and intimate partner violence: Technology-facilitated abuse, stalking and justice</w:t>
      </w:r>
      <w:r w:rsidRPr="00D7189C">
        <w:rPr>
          <w:color w:val="000000" w:themeColor="text1"/>
        </w:rPr>
        <w:t>. In</w:t>
      </w:r>
      <w:r w:rsidRPr="00D7189C">
        <w:rPr>
          <w:rStyle w:val="apple-converted-space"/>
          <w:color w:val="000000" w:themeColor="text1"/>
        </w:rPr>
        <w:t> </w:t>
      </w:r>
      <w:r w:rsidR="006F78E4" w:rsidRPr="00D7189C">
        <w:rPr>
          <w:rStyle w:val="nlmgiven-names"/>
          <w:color w:val="000000" w:themeColor="text1"/>
        </w:rPr>
        <w:t>J.</w:t>
      </w:r>
      <w:r w:rsidR="006F78E4" w:rsidRPr="00D7189C">
        <w:rPr>
          <w:rStyle w:val="hlfld-contribauthor"/>
          <w:color w:val="000000" w:themeColor="text1"/>
        </w:rPr>
        <w:t xml:space="preserve"> Maher</w:t>
      </w:r>
      <w:r w:rsidRPr="00D7189C">
        <w:rPr>
          <w:color w:val="000000" w:themeColor="text1"/>
        </w:rPr>
        <w:t>,</w:t>
      </w:r>
      <w:r w:rsidRPr="00D7189C">
        <w:rPr>
          <w:rStyle w:val="apple-converted-space"/>
          <w:color w:val="000000" w:themeColor="text1"/>
        </w:rPr>
        <w:t> </w:t>
      </w:r>
      <w:r w:rsidR="006F78E4" w:rsidRPr="00D7189C">
        <w:rPr>
          <w:rStyle w:val="nlmgiven-names"/>
          <w:color w:val="000000" w:themeColor="text1"/>
        </w:rPr>
        <w:t>S.</w:t>
      </w:r>
      <w:r w:rsidR="006F78E4" w:rsidRPr="00D7189C">
        <w:rPr>
          <w:rStyle w:val="hlfld-contribauthor"/>
          <w:color w:val="000000" w:themeColor="text1"/>
        </w:rPr>
        <w:t xml:space="preserve"> Walklate</w:t>
      </w:r>
      <w:r w:rsidRPr="00D7189C">
        <w:rPr>
          <w:color w:val="000000" w:themeColor="text1"/>
        </w:rPr>
        <w:t>,</w:t>
      </w:r>
      <w:r w:rsidRPr="00D7189C">
        <w:rPr>
          <w:rStyle w:val="apple-converted-space"/>
          <w:color w:val="000000" w:themeColor="text1"/>
        </w:rPr>
        <w:t> </w:t>
      </w:r>
      <w:r w:rsidR="006F78E4" w:rsidRPr="00D7189C">
        <w:rPr>
          <w:rStyle w:val="nlmgiven-names"/>
          <w:color w:val="000000" w:themeColor="text1"/>
        </w:rPr>
        <w:t>J.</w:t>
      </w:r>
      <w:r w:rsidR="006F78E4" w:rsidRPr="00D7189C">
        <w:rPr>
          <w:rStyle w:val="hlfld-contribauthor"/>
          <w:color w:val="000000" w:themeColor="text1"/>
        </w:rPr>
        <w:t xml:space="preserve"> McCulloch</w:t>
      </w:r>
      <w:r w:rsidRPr="00D7189C">
        <w:rPr>
          <w:color w:val="000000" w:themeColor="text1"/>
        </w:rPr>
        <w:t>, &amp;</w:t>
      </w:r>
      <w:r w:rsidRPr="00D7189C">
        <w:rPr>
          <w:rStyle w:val="apple-converted-space"/>
          <w:color w:val="000000" w:themeColor="text1"/>
        </w:rPr>
        <w:t> </w:t>
      </w:r>
      <w:r w:rsidR="006F78E4" w:rsidRPr="00D7189C">
        <w:rPr>
          <w:rStyle w:val="nlmgiven-names"/>
          <w:color w:val="000000" w:themeColor="text1"/>
        </w:rPr>
        <w:t>K.</w:t>
      </w:r>
      <w:r w:rsidR="006F78E4" w:rsidRPr="00D7189C">
        <w:rPr>
          <w:rStyle w:val="hlfld-contribauthor"/>
          <w:color w:val="000000" w:themeColor="text1"/>
        </w:rPr>
        <w:t xml:space="preserve"> Fitz</w:t>
      </w:r>
      <w:r w:rsidRPr="00D7189C">
        <w:rPr>
          <w:rStyle w:val="hlfld-contribauthor"/>
          <w:color w:val="000000" w:themeColor="text1"/>
        </w:rPr>
        <w:t>-</w:t>
      </w:r>
    </w:p>
    <w:p w14:paraId="430B379D" w14:textId="0B6C11E1" w:rsidR="000662A0" w:rsidRPr="00D7189C" w:rsidRDefault="002736F2" w:rsidP="00F71B58">
      <w:pPr>
        <w:pStyle w:val="epblock"/>
        <w:spacing w:before="0" w:beforeAutospacing="0" w:after="0" w:afterAutospacing="0" w:line="480" w:lineRule="auto"/>
        <w:rPr>
          <w:color w:val="000000" w:themeColor="text1"/>
        </w:rPr>
      </w:pPr>
      <w:r w:rsidRPr="00D7189C">
        <w:rPr>
          <w:rStyle w:val="citation"/>
          <w:color w:val="000000" w:themeColor="text1"/>
        </w:rPr>
        <w:t>Harris, B (2020) Visualising violence? Capturing and critiquing body-worn video camera evidence of domestic and family violence.</w:t>
      </w:r>
      <w:r w:rsidRPr="00D7189C">
        <w:rPr>
          <w:rStyle w:val="apple-converted-space"/>
          <w:color w:val="000000" w:themeColor="text1"/>
        </w:rPr>
        <w:t> </w:t>
      </w:r>
      <w:r w:rsidRPr="00D7189C">
        <w:rPr>
          <w:rStyle w:val="Emphasis"/>
          <w:rFonts w:eastAsiaTheme="majorEastAsia"/>
          <w:color w:val="000000" w:themeColor="text1"/>
        </w:rPr>
        <w:t>Current Issues in Criminal Justice</w:t>
      </w:r>
      <w:r w:rsidRPr="00D7189C">
        <w:rPr>
          <w:rStyle w:val="citation"/>
          <w:color w:val="000000" w:themeColor="text1"/>
        </w:rPr>
        <w:t>,</w:t>
      </w:r>
      <w:r w:rsidRPr="00D7189C">
        <w:rPr>
          <w:rStyle w:val="apple-converted-space"/>
          <w:color w:val="000000" w:themeColor="text1"/>
        </w:rPr>
        <w:t> </w:t>
      </w:r>
      <w:r w:rsidRPr="00D7189C">
        <w:rPr>
          <w:rStyle w:val="Emphasis"/>
          <w:rFonts w:eastAsiaTheme="majorEastAsia"/>
          <w:color w:val="000000" w:themeColor="text1"/>
        </w:rPr>
        <w:t>32</w:t>
      </w:r>
      <w:r w:rsidRPr="00D7189C">
        <w:rPr>
          <w:rStyle w:val="citation"/>
          <w:color w:val="000000" w:themeColor="text1"/>
        </w:rPr>
        <w:t>(4)</w:t>
      </w:r>
      <w:r w:rsidR="00460747">
        <w:rPr>
          <w:rStyle w:val="citation"/>
          <w:color w:val="000000" w:themeColor="text1"/>
        </w:rPr>
        <w:t xml:space="preserve">: </w:t>
      </w:r>
      <w:r w:rsidRPr="00D7189C">
        <w:rPr>
          <w:rStyle w:val="citation"/>
          <w:color w:val="000000" w:themeColor="text1"/>
        </w:rPr>
        <w:t>382-402.</w:t>
      </w:r>
      <w:r w:rsidR="000662A0">
        <w:rPr>
          <w:rStyle w:val="citation"/>
          <w:color w:val="000000" w:themeColor="text1"/>
        </w:rPr>
        <w:t xml:space="preserve"> </w:t>
      </w:r>
      <w:proofErr w:type="spellStart"/>
      <w:r w:rsidR="000662A0">
        <w:rPr>
          <w:rStyle w:val="citation"/>
          <w:color w:val="000000" w:themeColor="text1"/>
        </w:rPr>
        <w:t>doi</w:t>
      </w:r>
      <w:proofErr w:type="spellEnd"/>
      <w:r w:rsidR="000662A0">
        <w:rPr>
          <w:rStyle w:val="citation"/>
          <w:color w:val="000000" w:themeColor="text1"/>
        </w:rPr>
        <w:t xml:space="preserve">: </w:t>
      </w:r>
      <w:r w:rsidR="000662A0" w:rsidRPr="000662A0">
        <w:rPr>
          <w:rStyle w:val="citation"/>
          <w:color w:val="000000" w:themeColor="text1"/>
        </w:rPr>
        <w:t>10.1080/10345329.2020.1831730</w:t>
      </w:r>
    </w:p>
    <w:p w14:paraId="27E3D858" w14:textId="292165D7" w:rsidR="00AB3080" w:rsidRPr="00460747" w:rsidRDefault="00AB3080" w:rsidP="00F71B58">
      <w:pPr>
        <w:spacing w:line="480" w:lineRule="auto"/>
        <w:rPr>
          <w:noProof/>
          <w:color w:val="000000" w:themeColor="text1"/>
        </w:rPr>
      </w:pPr>
      <w:r w:rsidRPr="00D7189C">
        <w:rPr>
          <w:noProof/>
          <w:color w:val="000000" w:themeColor="text1"/>
        </w:rPr>
        <w:t>Hoyle, C</w:t>
      </w:r>
      <w:r w:rsidR="00F56128">
        <w:rPr>
          <w:noProof/>
          <w:color w:val="000000" w:themeColor="text1"/>
        </w:rPr>
        <w:t xml:space="preserve"> </w:t>
      </w:r>
      <w:r w:rsidR="00613B46" w:rsidRPr="00D7189C">
        <w:rPr>
          <w:noProof/>
          <w:color w:val="000000" w:themeColor="text1"/>
        </w:rPr>
        <w:t>and</w:t>
      </w:r>
      <w:r w:rsidRPr="00D7189C">
        <w:rPr>
          <w:noProof/>
          <w:color w:val="000000" w:themeColor="text1"/>
        </w:rPr>
        <w:t xml:space="preserve"> Sanders, A</w:t>
      </w:r>
      <w:r w:rsidR="00F56128">
        <w:rPr>
          <w:noProof/>
          <w:color w:val="000000" w:themeColor="text1"/>
        </w:rPr>
        <w:t xml:space="preserve"> (</w:t>
      </w:r>
      <w:r w:rsidRPr="00D7189C">
        <w:rPr>
          <w:noProof/>
          <w:color w:val="000000" w:themeColor="text1"/>
        </w:rPr>
        <w:t>2000</w:t>
      </w:r>
      <w:r w:rsidR="00F56128">
        <w:rPr>
          <w:noProof/>
          <w:color w:val="000000" w:themeColor="text1"/>
        </w:rPr>
        <w:t>)</w:t>
      </w:r>
      <w:r w:rsidRPr="00D7189C">
        <w:rPr>
          <w:noProof/>
          <w:color w:val="000000" w:themeColor="text1"/>
        </w:rPr>
        <w:t xml:space="preserve"> Police response to domestic violence. </w:t>
      </w:r>
      <w:r w:rsidRPr="00460747">
        <w:rPr>
          <w:noProof/>
          <w:color w:val="000000" w:themeColor="text1"/>
        </w:rPr>
        <w:t>British Journal of Criminology</w:t>
      </w:r>
      <w:r w:rsidR="00DB4461" w:rsidRPr="00460747">
        <w:rPr>
          <w:noProof/>
          <w:color w:val="000000" w:themeColor="text1"/>
        </w:rPr>
        <w:t>,</w:t>
      </w:r>
      <w:r w:rsidRPr="00460747">
        <w:rPr>
          <w:noProof/>
          <w:color w:val="000000" w:themeColor="text1"/>
        </w:rPr>
        <w:t xml:space="preserve"> 40</w:t>
      </w:r>
      <w:r w:rsidRPr="00D7189C">
        <w:rPr>
          <w:noProof/>
          <w:color w:val="000000" w:themeColor="text1"/>
        </w:rPr>
        <w:t>(1)</w:t>
      </w:r>
      <w:r w:rsidR="00F56128">
        <w:rPr>
          <w:noProof/>
          <w:color w:val="000000" w:themeColor="text1"/>
        </w:rPr>
        <w:t>:</w:t>
      </w:r>
      <w:r w:rsidRPr="00D7189C">
        <w:rPr>
          <w:noProof/>
          <w:color w:val="000000" w:themeColor="text1"/>
        </w:rPr>
        <w:t xml:space="preserve"> 14-36.</w:t>
      </w:r>
      <w:r w:rsidR="00460747">
        <w:rPr>
          <w:noProof/>
          <w:color w:val="000000" w:themeColor="text1"/>
        </w:rPr>
        <w:t xml:space="preserve"> </w:t>
      </w:r>
      <w:r w:rsidR="00460747" w:rsidRPr="00460747">
        <w:rPr>
          <w:noProof/>
          <w:color w:val="000000" w:themeColor="text1"/>
        </w:rPr>
        <w:t>doi:10.1093/bjc/40.1.14</w:t>
      </w:r>
    </w:p>
    <w:p w14:paraId="6AEF6C87" w14:textId="278B94ED" w:rsidR="00AB3080" w:rsidRPr="00D7189C" w:rsidRDefault="00AB3080" w:rsidP="00F71B58">
      <w:pPr>
        <w:spacing w:line="480" w:lineRule="auto"/>
        <w:rPr>
          <w:noProof/>
          <w:color w:val="000000" w:themeColor="text1"/>
          <w:u w:val="single"/>
        </w:rPr>
      </w:pPr>
      <w:r w:rsidRPr="00D7189C">
        <w:rPr>
          <w:noProof/>
          <w:color w:val="000000" w:themeColor="text1"/>
        </w:rPr>
        <w:t xml:space="preserve">Katz, CM, Choate, DE, Ready, JR </w:t>
      </w:r>
      <w:r w:rsidR="00613B46" w:rsidRPr="00D7189C">
        <w:rPr>
          <w:noProof/>
          <w:color w:val="000000" w:themeColor="text1"/>
        </w:rPr>
        <w:t>and</w:t>
      </w:r>
      <w:r w:rsidRPr="00D7189C">
        <w:rPr>
          <w:noProof/>
          <w:color w:val="000000" w:themeColor="text1"/>
        </w:rPr>
        <w:t xml:space="preserve"> Nuño, L (2015). </w:t>
      </w:r>
      <w:r w:rsidRPr="00D7189C">
        <w:rPr>
          <w:i/>
          <w:noProof/>
          <w:color w:val="000000" w:themeColor="text1"/>
        </w:rPr>
        <w:t>Evaluating the impact of officer body worn cameras in the phoenix police department</w:t>
      </w:r>
      <w:r w:rsidRPr="00D7189C">
        <w:rPr>
          <w:noProof/>
          <w:color w:val="000000" w:themeColor="text1"/>
        </w:rPr>
        <w:t xml:space="preserve">. </w:t>
      </w:r>
      <w:r w:rsidR="00577B4F">
        <w:rPr>
          <w:noProof/>
          <w:color w:val="000000" w:themeColor="text1"/>
        </w:rPr>
        <w:t xml:space="preserve">Available at: </w:t>
      </w:r>
      <w:hyperlink r:id="rId16" w:history="1">
        <w:r w:rsidR="00577B4F" w:rsidRPr="00F50907">
          <w:rPr>
            <w:rStyle w:val="Hyperlink"/>
            <w:noProof/>
          </w:rPr>
          <w:t>https://publicservice.asu.edu/sites/default/files/ppd_spi_feb_20_2015_final.pdf</w:t>
        </w:r>
      </w:hyperlink>
      <w:r w:rsidR="00B72C8F" w:rsidRPr="00D7189C">
        <w:rPr>
          <w:noProof/>
          <w:color w:val="000000" w:themeColor="text1"/>
          <w:u w:val="single"/>
        </w:rPr>
        <w:t xml:space="preserve"> </w:t>
      </w:r>
      <w:r w:rsidR="00B72C8F" w:rsidRPr="00D7189C">
        <w:rPr>
          <w:noProof/>
          <w:color w:val="000000" w:themeColor="text1"/>
        </w:rPr>
        <w:t>[accessed 10 Oct</w:t>
      </w:r>
      <w:r w:rsidR="00577B4F">
        <w:rPr>
          <w:noProof/>
          <w:color w:val="000000" w:themeColor="text1"/>
        </w:rPr>
        <w:t>ober</w:t>
      </w:r>
      <w:r w:rsidR="00B72C8F" w:rsidRPr="00D7189C">
        <w:rPr>
          <w:noProof/>
          <w:color w:val="000000" w:themeColor="text1"/>
        </w:rPr>
        <w:t xml:space="preserve"> 2020]</w:t>
      </w:r>
    </w:p>
    <w:p w14:paraId="7E235899" w14:textId="7BAE6058" w:rsidR="00AB3080" w:rsidRPr="00D7189C" w:rsidRDefault="00AB3080" w:rsidP="00F71B58">
      <w:pPr>
        <w:spacing w:line="480" w:lineRule="auto"/>
        <w:rPr>
          <w:noProof/>
          <w:color w:val="000000" w:themeColor="text1"/>
        </w:rPr>
      </w:pPr>
      <w:r w:rsidRPr="00D7189C">
        <w:rPr>
          <w:noProof/>
          <w:color w:val="000000" w:themeColor="text1"/>
          <w:lang w:val="de-DE"/>
        </w:rPr>
        <w:t>Kebbell, MR</w:t>
      </w:r>
      <w:r w:rsidR="0024458B">
        <w:rPr>
          <w:noProof/>
          <w:color w:val="000000" w:themeColor="text1"/>
          <w:lang w:val="de-DE"/>
        </w:rPr>
        <w:t xml:space="preserve"> </w:t>
      </w:r>
      <w:r w:rsidR="00613B46" w:rsidRPr="00D7189C">
        <w:rPr>
          <w:noProof/>
          <w:color w:val="000000" w:themeColor="text1"/>
          <w:lang w:val="de-DE"/>
        </w:rPr>
        <w:t>and</w:t>
      </w:r>
      <w:r w:rsidRPr="00D7189C">
        <w:rPr>
          <w:noProof/>
          <w:color w:val="000000" w:themeColor="text1"/>
          <w:lang w:val="de-DE"/>
        </w:rPr>
        <w:t xml:space="preserve"> Westera, NJ</w:t>
      </w:r>
      <w:r w:rsidR="00613B46" w:rsidRPr="00D7189C">
        <w:rPr>
          <w:noProof/>
          <w:color w:val="000000" w:themeColor="text1"/>
          <w:lang w:val="de-DE"/>
        </w:rPr>
        <w:t xml:space="preserve"> </w:t>
      </w:r>
      <w:r w:rsidR="0024458B">
        <w:rPr>
          <w:noProof/>
          <w:color w:val="000000" w:themeColor="text1"/>
          <w:lang w:val="de-DE"/>
        </w:rPr>
        <w:t>(</w:t>
      </w:r>
      <w:r w:rsidRPr="00D7189C">
        <w:rPr>
          <w:noProof/>
          <w:color w:val="000000" w:themeColor="text1"/>
          <w:lang w:val="de-DE"/>
        </w:rPr>
        <w:t>2011</w:t>
      </w:r>
      <w:r w:rsidR="0024458B">
        <w:rPr>
          <w:noProof/>
          <w:color w:val="000000" w:themeColor="text1"/>
          <w:lang w:val="de-DE"/>
        </w:rPr>
        <w:t xml:space="preserve">) </w:t>
      </w:r>
      <w:r w:rsidRPr="00D7189C">
        <w:rPr>
          <w:noProof/>
          <w:color w:val="000000" w:themeColor="text1"/>
        </w:rPr>
        <w:t xml:space="preserve">Promoting pre-recorded complainant evidence in rape trials: Psychological and practice perspectives. </w:t>
      </w:r>
      <w:r w:rsidRPr="00D7189C">
        <w:rPr>
          <w:i/>
          <w:noProof/>
          <w:color w:val="000000" w:themeColor="text1"/>
        </w:rPr>
        <w:t xml:space="preserve">Criminal Law Journal </w:t>
      </w:r>
      <w:r w:rsidRPr="00D7189C">
        <w:rPr>
          <w:iCs/>
          <w:noProof/>
          <w:color w:val="000000" w:themeColor="text1"/>
        </w:rPr>
        <w:t>35</w:t>
      </w:r>
      <w:r w:rsidRPr="00D7189C">
        <w:rPr>
          <w:noProof/>
          <w:color w:val="000000" w:themeColor="text1"/>
        </w:rPr>
        <w:t>(6)</w:t>
      </w:r>
      <w:r w:rsidR="0024458B">
        <w:rPr>
          <w:noProof/>
          <w:color w:val="000000" w:themeColor="text1"/>
        </w:rPr>
        <w:t xml:space="preserve">: </w:t>
      </w:r>
      <w:r w:rsidRPr="00D7189C">
        <w:rPr>
          <w:noProof/>
          <w:color w:val="000000" w:themeColor="text1"/>
        </w:rPr>
        <w:t xml:space="preserve">376-385. </w:t>
      </w:r>
    </w:p>
    <w:p w14:paraId="18216402" w14:textId="09656E49" w:rsidR="00027558" w:rsidRPr="00D7189C" w:rsidRDefault="00AB3080" w:rsidP="00F71B58">
      <w:pPr>
        <w:spacing w:line="480" w:lineRule="auto"/>
        <w:rPr>
          <w:noProof/>
          <w:color w:val="000000" w:themeColor="text1"/>
        </w:rPr>
      </w:pPr>
      <w:r w:rsidRPr="00D7189C">
        <w:rPr>
          <w:noProof/>
          <w:color w:val="000000" w:themeColor="text1"/>
        </w:rPr>
        <w:t>Landström, S</w:t>
      </w:r>
      <w:r w:rsidR="009F41D0">
        <w:rPr>
          <w:noProof/>
          <w:color w:val="000000" w:themeColor="text1"/>
        </w:rPr>
        <w:t>,</w:t>
      </w:r>
      <w:r w:rsidRPr="00D7189C">
        <w:rPr>
          <w:noProof/>
          <w:color w:val="000000" w:themeColor="text1"/>
        </w:rPr>
        <w:t xml:space="preserve"> Ask, K</w:t>
      </w:r>
      <w:r w:rsidR="0024458B">
        <w:rPr>
          <w:noProof/>
          <w:color w:val="000000" w:themeColor="text1"/>
        </w:rPr>
        <w:t xml:space="preserve"> </w:t>
      </w:r>
      <w:r w:rsidR="00BB7785" w:rsidRPr="00D7189C">
        <w:rPr>
          <w:noProof/>
          <w:color w:val="000000" w:themeColor="text1"/>
        </w:rPr>
        <w:t>and</w:t>
      </w:r>
      <w:r w:rsidRPr="00D7189C">
        <w:rPr>
          <w:noProof/>
          <w:color w:val="000000" w:themeColor="text1"/>
        </w:rPr>
        <w:t xml:space="preserve"> Sommar, C</w:t>
      </w:r>
      <w:r w:rsidR="0024458B">
        <w:rPr>
          <w:noProof/>
          <w:color w:val="000000" w:themeColor="text1"/>
        </w:rPr>
        <w:t xml:space="preserve"> (</w:t>
      </w:r>
      <w:r w:rsidRPr="00D7189C">
        <w:rPr>
          <w:noProof/>
          <w:color w:val="000000" w:themeColor="text1"/>
        </w:rPr>
        <w:t>2015</w:t>
      </w:r>
      <w:r w:rsidR="0024458B">
        <w:rPr>
          <w:noProof/>
          <w:color w:val="000000" w:themeColor="text1"/>
        </w:rPr>
        <w:t>)</w:t>
      </w:r>
      <w:r w:rsidRPr="00D7189C">
        <w:rPr>
          <w:noProof/>
          <w:color w:val="000000" w:themeColor="text1"/>
        </w:rPr>
        <w:t xml:space="preserve"> The emotional male victim: Effects of presentation mode on judged credibility. </w:t>
      </w:r>
      <w:r w:rsidRPr="00D7189C">
        <w:rPr>
          <w:i/>
          <w:noProof/>
          <w:color w:val="000000" w:themeColor="text1"/>
        </w:rPr>
        <w:t xml:space="preserve">Scandinavian Journal of Psychology </w:t>
      </w:r>
      <w:r w:rsidRPr="00D7189C">
        <w:rPr>
          <w:iCs/>
          <w:noProof/>
          <w:color w:val="000000" w:themeColor="text1"/>
        </w:rPr>
        <w:t>56</w:t>
      </w:r>
      <w:r w:rsidRPr="00D7189C">
        <w:rPr>
          <w:noProof/>
          <w:color w:val="000000" w:themeColor="text1"/>
        </w:rPr>
        <w:t>(1)</w:t>
      </w:r>
      <w:r w:rsidR="0024458B">
        <w:rPr>
          <w:noProof/>
          <w:color w:val="000000" w:themeColor="text1"/>
        </w:rPr>
        <w:t>:</w:t>
      </w:r>
      <w:r w:rsidRPr="00D7189C">
        <w:rPr>
          <w:noProof/>
          <w:color w:val="000000" w:themeColor="text1"/>
        </w:rPr>
        <w:t xml:space="preserve"> 99-104. </w:t>
      </w:r>
      <w:r w:rsidR="00027558">
        <w:rPr>
          <w:noProof/>
          <w:color w:val="000000" w:themeColor="text1"/>
        </w:rPr>
        <w:t xml:space="preserve">doi: </w:t>
      </w:r>
      <w:r w:rsidR="00027558" w:rsidRPr="00027558">
        <w:rPr>
          <w:noProof/>
          <w:color w:val="000000" w:themeColor="text1"/>
        </w:rPr>
        <w:t>10.1111/sjop.12176</w:t>
      </w:r>
    </w:p>
    <w:p w14:paraId="5698588D" w14:textId="7DD2AC70" w:rsidR="00AB3080" w:rsidRPr="00D7189C" w:rsidRDefault="00AB3080" w:rsidP="00F71B58">
      <w:pPr>
        <w:spacing w:line="480" w:lineRule="auto"/>
        <w:rPr>
          <w:noProof/>
          <w:color w:val="000000" w:themeColor="text1"/>
        </w:rPr>
      </w:pPr>
      <w:r w:rsidRPr="00D7189C">
        <w:rPr>
          <w:noProof/>
          <w:color w:val="000000" w:themeColor="text1"/>
        </w:rPr>
        <w:t>Lees, S</w:t>
      </w:r>
      <w:r w:rsidR="0024458B">
        <w:rPr>
          <w:noProof/>
          <w:color w:val="000000" w:themeColor="text1"/>
        </w:rPr>
        <w:t xml:space="preserve"> (</w:t>
      </w:r>
      <w:r w:rsidRPr="00D7189C">
        <w:rPr>
          <w:noProof/>
          <w:color w:val="000000" w:themeColor="text1"/>
        </w:rPr>
        <w:t>1996</w:t>
      </w:r>
      <w:r w:rsidR="0024458B">
        <w:rPr>
          <w:noProof/>
          <w:color w:val="000000" w:themeColor="text1"/>
        </w:rPr>
        <w:t>)</w:t>
      </w:r>
      <w:r w:rsidRPr="00D7189C">
        <w:rPr>
          <w:noProof/>
          <w:color w:val="000000" w:themeColor="text1"/>
        </w:rPr>
        <w:t xml:space="preserve"> </w:t>
      </w:r>
      <w:r w:rsidRPr="0024458B">
        <w:rPr>
          <w:i/>
          <w:iCs/>
          <w:noProof/>
          <w:color w:val="000000" w:themeColor="text1"/>
        </w:rPr>
        <w:t>Carnal Knowledge</w:t>
      </w:r>
      <w:r w:rsidRPr="00D7189C">
        <w:rPr>
          <w:noProof/>
          <w:color w:val="000000" w:themeColor="text1"/>
        </w:rPr>
        <w:t>. London: Hamish Hamilton.</w:t>
      </w:r>
    </w:p>
    <w:p w14:paraId="2D89F683" w14:textId="4D0D95EC" w:rsidR="00AB3080" w:rsidRPr="00D7189C" w:rsidRDefault="00AB3080" w:rsidP="00F71B58">
      <w:pPr>
        <w:spacing w:line="480" w:lineRule="auto"/>
        <w:rPr>
          <w:noProof/>
          <w:color w:val="000000" w:themeColor="text1"/>
        </w:rPr>
      </w:pPr>
      <w:r w:rsidRPr="00D7189C">
        <w:rPr>
          <w:noProof/>
          <w:color w:val="000000" w:themeColor="text1"/>
        </w:rPr>
        <w:t>Mateescu, A</w:t>
      </w:r>
      <w:r w:rsidR="009F41D0">
        <w:rPr>
          <w:noProof/>
          <w:color w:val="000000" w:themeColor="text1"/>
        </w:rPr>
        <w:t>,</w:t>
      </w:r>
      <w:r w:rsidRPr="00D7189C">
        <w:rPr>
          <w:noProof/>
          <w:color w:val="000000" w:themeColor="text1"/>
        </w:rPr>
        <w:t xml:space="preserve"> Rosenblat, A </w:t>
      </w:r>
      <w:r w:rsidR="00BB7785" w:rsidRPr="00D7189C">
        <w:rPr>
          <w:noProof/>
          <w:color w:val="000000" w:themeColor="text1"/>
        </w:rPr>
        <w:t>and</w:t>
      </w:r>
      <w:r w:rsidRPr="00D7189C">
        <w:rPr>
          <w:noProof/>
          <w:color w:val="000000" w:themeColor="text1"/>
        </w:rPr>
        <w:t xml:space="preserve"> Body, D</w:t>
      </w:r>
      <w:r w:rsidR="0024458B">
        <w:rPr>
          <w:noProof/>
          <w:color w:val="000000" w:themeColor="text1"/>
        </w:rPr>
        <w:t xml:space="preserve"> </w:t>
      </w:r>
      <w:r w:rsidRPr="00D7189C">
        <w:rPr>
          <w:noProof/>
          <w:color w:val="000000" w:themeColor="text1"/>
        </w:rPr>
        <w:t xml:space="preserve">(2015). </w:t>
      </w:r>
      <w:r w:rsidRPr="00D7189C">
        <w:rPr>
          <w:i/>
          <w:noProof/>
          <w:color w:val="000000" w:themeColor="text1"/>
        </w:rPr>
        <w:t>Police Body-Worn Cameras</w:t>
      </w:r>
      <w:r w:rsidRPr="00D7189C">
        <w:rPr>
          <w:noProof/>
          <w:color w:val="000000" w:themeColor="text1"/>
        </w:rPr>
        <w:t xml:space="preserve">. </w:t>
      </w:r>
      <w:r w:rsidR="00C5482A">
        <w:rPr>
          <w:color w:val="000000" w:themeColor="text1"/>
        </w:rPr>
        <w:t xml:space="preserve">Available at: </w:t>
      </w:r>
      <w:hyperlink r:id="rId17" w:history="1">
        <w:r w:rsidRPr="00D7189C">
          <w:rPr>
            <w:rStyle w:val="Hyperlink"/>
            <w:noProof/>
            <w:color w:val="000000" w:themeColor="text1"/>
          </w:rPr>
          <w:t>https://papers.ssrn.com/sol3/papers.cfm?abstract_id=2569481</w:t>
        </w:r>
      </w:hyperlink>
      <w:r w:rsidR="00B72C8F" w:rsidRPr="00D7189C">
        <w:rPr>
          <w:rStyle w:val="Hyperlink"/>
          <w:noProof/>
          <w:color w:val="000000" w:themeColor="text1"/>
        </w:rPr>
        <w:t xml:space="preserve"> </w:t>
      </w:r>
      <w:r w:rsidR="00B72C8F" w:rsidRPr="00D7189C">
        <w:rPr>
          <w:noProof/>
          <w:color w:val="000000" w:themeColor="text1"/>
        </w:rPr>
        <w:t>[accessed 10 Oct</w:t>
      </w:r>
      <w:r w:rsidR="00462294">
        <w:rPr>
          <w:noProof/>
          <w:color w:val="000000" w:themeColor="text1"/>
        </w:rPr>
        <w:t>ober</w:t>
      </w:r>
      <w:r w:rsidR="00B72C8F" w:rsidRPr="00D7189C">
        <w:rPr>
          <w:noProof/>
          <w:color w:val="000000" w:themeColor="text1"/>
        </w:rPr>
        <w:t xml:space="preserve"> 2020]</w:t>
      </w:r>
    </w:p>
    <w:p w14:paraId="7C277DDF" w14:textId="1D3D6F34" w:rsidR="00B30082" w:rsidRPr="00880082" w:rsidRDefault="00B30082" w:rsidP="00F71B58">
      <w:pPr>
        <w:pStyle w:val="NormalWeb"/>
        <w:spacing w:before="0" w:beforeAutospacing="0" w:after="0" w:afterAutospacing="0" w:line="480" w:lineRule="auto"/>
        <w:rPr>
          <w:color w:val="000000" w:themeColor="text1"/>
        </w:rPr>
      </w:pPr>
      <w:r w:rsidRPr="00D7189C">
        <w:rPr>
          <w:color w:val="000000" w:themeColor="text1"/>
        </w:rPr>
        <w:t xml:space="preserve">McCulloch, J, Pfitzner, N, Maher, </w:t>
      </w:r>
      <w:r w:rsidR="0024458B">
        <w:rPr>
          <w:color w:val="000000" w:themeColor="text1"/>
        </w:rPr>
        <w:t>J</w:t>
      </w:r>
      <w:r w:rsidRPr="00D7189C">
        <w:rPr>
          <w:color w:val="000000" w:themeColor="text1"/>
        </w:rPr>
        <w:t>, Fitz-Gibbon, K.</w:t>
      </w:r>
      <w:r w:rsidR="0024458B">
        <w:rPr>
          <w:color w:val="000000" w:themeColor="text1"/>
        </w:rPr>
        <w:t xml:space="preserve"> and</w:t>
      </w:r>
      <w:r w:rsidRPr="00D7189C">
        <w:rPr>
          <w:color w:val="000000" w:themeColor="text1"/>
        </w:rPr>
        <w:t xml:space="preserve"> Segrave, M (2020). </w:t>
      </w:r>
      <w:r w:rsidRPr="0024458B">
        <w:rPr>
          <w:i/>
          <w:iCs/>
          <w:color w:val="000000" w:themeColor="text1"/>
        </w:rPr>
        <w:t>Evaluation of the Victoria Police Digitally Recorded Evidence-in-Chief Family Violence Trial: Final Report.</w:t>
      </w:r>
      <w:r w:rsidRPr="00D7189C">
        <w:rPr>
          <w:color w:val="000000" w:themeColor="text1"/>
        </w:rPr>
        <w:t xml:space="preserve"> Monash Gender and Family Violence Prevention Centre, Faculty of Arts, Monash University. </w:t>
      </w:r>
      <w:r w:rsidR="0024458B">
        <w:rPr>
          <w:color w:val="000000" w:themeColor="text1"/>
        </w:rPr>
        <w:t xml:space="preserve">Available at: </w:t>
      </w:r>
      <w:hyperlink r:id="rId18" w:history="1">
        <w:r w:rsidR="00C5482A" w:rsidRPr="00880082">
          <w:rPr>
            <w:rStyle w:val="Hyperlink"/>
            <w:noProof/>
          </w:rPr>
          <w:t>https://www.parliament.vic.gov.au/file_uploads/Victoria_Police_Trial_of_Digitally_Recorde</w:t>
        </w:r>
        <w:r w:rsidR="00C5482A" w:rsidRPr="00880082">
          <w:rPr>
            <w:rStyle w:val="Hyperlink"/>
            <w:noProof/>
          </w:rPr>
          <w:lastRenderedPageBreak/>
          <w:t>d_Evidence_in_Chief_-_Family_Violence_-_evaluation_report_qbCK1gtW.pdf</w:t>
        </w:r>
      </w:hyperlink>
      <w:r w:rsidRPr="00880082">
        <w:rPr>
          <w:noProof/>
          <w:color w:val="000000" w:themeColor="text1"/>
          <w:u w:val="single"/>
        </w:rPr>
        <w:t xml:space="preserve"> </w:t>
      </w:r>
      <w:r w:rsidRPr="00880082">
        <w:rPr>
          <w:noProof/>
          <w:color w:val="000000" w:themeColor="text1"/>
        </w:rPr>
        <w:t>[accessed 11 January</w:t>
      </w:r>
      <w:r w:rsidR="00462294" w:rsidRPr="00880082">
        <w:rPr>
          <w:noProof/>
          <w:color w:val="000000" w:themeColor="text1"/>
        </w:rPr>
        <w:t xml:space="preserve"> </w:t>
      </w:r>
      <w:r w:rsidRPr="00880082">
        <w:rPr>
          <w:noProof/>
          <w:color w:val="000000" w:themeColor="text1"/>
        </w:rPr>
        <w:t>2021</w:t>
      </w:r>
      <w:r w:rsidR="008A6D87" w:rsidRPr="00880082">
        <w:rPr>
          <w:noProof/>
          <w:color w:val="000000" w:themeColor="text1"/>
        </w:rPr>
        <w:t>]</w:t>
      </w:r>
    </w:p>
    <w:p w14:paraId="20C2B88A" w14:textId="21218A46" w:rsidR="00AB3080" w:rsidRPr="00D7189C" w:rsidRDefault="00AB3080" w:rsidP="00F71B58">
      <w:pPr>
        <w:pStyle w:val="EndNoteBibliography"/>
        <w:spacing w:before="0" w:after="0" w:line="480" w:lineRule="auto"/>
        <w:jc w:val="left"/>
        <w:rPr>
          <w:rFonts w:ascii="Times New Roman" w:hAnsi="Times New Roman" w:cs="Times New Roman"/>
          <w:color w:val="000000" w:themeColor="text1"/>
          <w:sz w:val="24"/>
        </w:rPr>
      </w:pPr>
      <w:r w:rsidRPr="00D7189C">
        <w:rPr>
          <w:rFonts w:ascii="Times New Roman" w:hAnsi="Times New Roman" w:cs="Times New Roman"/>
          <w:color w:val="000000" w:themeColor="text1"/>
          <w:sz w:val="24"/>
        </w:rPr>
        <w:t xml:space="preserve">Merriam, SB </w:t>
      </w:r>
      <w:r w:rsidR="00BB7785" w:rsidRPr="00D7189C">
        <w:rPr>
          <w:rFonts w:ascii="Times New Roman" w:hAnsi="Times New Roman" w:cs="Times New Roman"/>
          <w:color w:val="000000" w:themeColor="text1"/>
          <w:sz w:val="24"/>
        </w:rPr>
        <w:t>and</w:t>
      </w:r>
      <w:r w:rsidRPr="00D7189C">
        <w:rPr>
          <w:rFonts w:ascii="Times New Roman" w:hAnsi="Times New Roman" w:cs="Times New Roman"/>
          <w:color w:val="000000" w:themeColor="text1"/>
          <w:sz w:val="24"/>
        </w:rPr>
        <w:t xml:space="preserve"> Bierema, L. L </w:t>
      </w:r>
      <w:r w:rsidR="00880082">
        <w:rPr>
          <w:rFonts w:ascii="Times New Roman" w:hAnsi="Times New Roman" w:cs="Times New Roman"/>
          <w:color w:val="000000" w:themeColor="text1"/>
          <w:sz w:val="24"/>
        </w:rPr>
        <w:t>(</w:t>
      </w:r>
      <w:r w:rsidRPr="00D7189C">
        <w:rPr>
          <w:rFonts w:ascii="Times New Roman" w:hAnsi="Times New Roman" w:cs="Times New Roman"/>
          <w:color w:val="000000" w:themeColor="text1"/>
          <w:sz w:val="24"/>
        </w:rPr>
        <w:t>2013</w:t>
      </w:r>
      <w:r w:rsidR="00880082">
        <w:rPr>
          <w:rFonts w:ascii="Times New Roman" w:hAnsi="Times New Roman" w:cs="Times New Roman"/>
          <w:color w:val="000000" w:themeColor="text1"/>
          <w:sz w:val="24"/>
        </w:rPr>
        <w:t>)</w:t>
      </w:r>
      <w:r w:rsidRPr="00D7189C">
        <w:rPr>
          <w:rFonts w:ascii="Times New Roman" w:hAnsi="Times New Roman" w:cs="Times New Roman"/>
          <w:color w:val="000000" w:themeColor="text1"/>
          <w:sz w:val="24"/>
        </w:rPr>
        <w:t xml:space="preserve"> </w:t>
      </w:r>
      <w:r w:rsidRPr="00D7189C">
        <w:rPr>
          <w:rFonts w:ascii="Times New Roman" w:hAnsi="Times New Roman" w:cs="Times New Roman"/>
          <w:i/>
          <w:color w:val="000000" w:themeColor="text1"/>
          <w:sz w:val="24"/>
        </w:rPr>
        <w:t xml:space="preserve">Adult Learning : Linking Theory and Practice   </w:t>
      </w:r>
      <w:r w:rsidRPr="00D7189C">
        <w:rPr>
          <w:rFonts w:ascii="Times New Roman" w:hAnsi="Times New Roman" w:cs="Times New Roman"/>
          <w:color w:val="000000" w:themeColor="text1"/>
          <w:sz w:val="24"/>
        </w:rPr>
        <w:t>San Francisco: John Wiley &amp; Sons, Incorporated.</w:t>
      </w:r>
    </w:p>
    <w:p w14:paraId="52BB7512" w14:textId="3300D469" w:rsidR="006E0BCA" w:rsidRPr="00D7189C" w:rsidRDefault="00AB3080" w:rsidP="00F71B58">
      <w:pPr>
        <w:pStyle w:val="EndNoteBibliography"/>
        <w:spacing w:before="0" w:after="0" w:line="480" w:lineRule="auto"/>
        <w:jc w:val="left"/>
        <w:rPr>
          <w:rFonts w:ascii="Times New Roman" w:hAnsi="Times New Roman" w:cs="Times New Roman"/>
          <w:color w:val="000000" w:themeColor="text1"/>
          <w:sz w:val="24"/>
        </w:rPr>
      </w:pPr>
      <w:r w:rsidRPr="00D7189C">
        <w:rPr>
          <w:rFonts w:ascii="Times New Roman" w:hAnsi="Times New Roman" w:cs="Times New Roman"/>
          <w:color w:val="000000" w:themeColor="text1"/>
          <w:sz w:val="24"/>
        </w:rPr>
        <w:t xml:space="preserve">McKay, C </w:t>
      </w:r>
      <w:r w:rsidR="00BB7785" w:rsidRPr="00D7189C">
        <w:rPr>
          <w:rFonts w:ascii="Times New Roman" w:hAnsi="Times New Roman" w:cs="Times New Roman"/>
          <w:color w:val="000000" w:themeColor="text1"/>
          <w:sz w:val="24"/>
        </w:rPr>
        <w:t>and</w:t>
      </w:r>
      <w:r w:rsidRPr="00D7189C">
        <w:rPr>
          <w:rFonts w:ascii="Times New Roman" w:hAnsi="Times New Roman" w:cs="Times New Roman"/>
          <w:color w:val="000000" w:themeColor="text1"/>
          <w:sz w:val="24"/>
        </w:rPr>
        <w:t xml:space="preserve"> Lee, M</w:t>
      </w:r>
      <w:r w:rsidR="00880082">
        <w:rPr>
          <w:rFonts w:ascii="Times New Roman" w:hAnsi="Times New Roman" w:cs="Times New Roman"/>
          <w:color w:val="000000" w:themeColor="text1"/>
          <w:sz w:val="24"/>
        </w:rPr>
        <w:t xml:space="preserve"> (</w:t>
      </w:r>
      <w:r w:rsidRPr="00D7189C">
        <w:rPr>
          <w:rFonts w:ascii="Times New Roman" w:hAnsi="Times New Roman" w:cs="Times New Roman"/>
          <w:color w:val="000000" w:themeColor="text1"/>
          <w:sz w:val="24"/>
        </w:rPr>
        <w:t>2020</w:t>
      </w:r>
      <w:r w:rsidR="00880082">
        <w:rPr>
          <w:rFonts w:ascii="Times New Roman" w:hAnsi="Times New Roman" w:cs="Times New Roman"/>
          <w:color w:val="000000" w:themeColor="text1"/>
          <w:sz w:val="24"/>
        </w:rPr>
        <w:t>)</w:t>
      </w:r>
      <w:r w:rsidRPr="00D7189C">
        <w:rPr>
          <w:rFonts w:ascii="Times New Roman" w:hAnsi="Times New Roman" w:cs="Times New Roman"/>
          <w:color w:val="000000" w:themeColor="text1"/>
          <w:sz w:val="24"/>
        </w:rPr>
        <w:t xml:space="preserve"> Body-worn images: Point-of-view and the new aesthetics of policing. </w:t>
      </w:r>
      <w:r w:rsidRPr="00D7189C">
        <w:rPr>
          <w:rFonts w:ascii="Times New Roman" w:hAnsi="Times New Roman" w:cs="Times New Roman"/>
          <w:i/>
          <w:iCs/>
          <w:color w:val="000000" w:themeColor="text1"/>
          <w:sz w:val="24"/>
        </w:rPr>
        <w:t>Crime, Media, Culture</w:t>
      </w:r>
      <w:r w:rsidR="00880082">
        <w:rPr>
          <w:rFonts w:ascii="Times New Roman" w:hAnsi="Times New Roman" w:cs="Times New Roman"/>
          <w:color w:val="000000" w:themeColor="text1"/>
          <w:sz w:val="24"/>
        </w:rPr>
        <w:t xml:space="preserve"> </w:t>
      </w:r>
      <w:r w:rsidRPr="00D7189C">
        <w:rPr>
          <w:rFonts w:ascii="Times New Roman" w:hAnsi="Times New Roman" w:cs="Times New Roman"/>
          <w:color w:val="000000" w:themeColor="text1"/>
          <w:sz w:val="24"/>
        </w:rPr>
        <w:t>16(3)</w:t>
      </w:r>
      <w:r w:rsidR="00880082">
        <w:rPr>
          <w:rFonts w:ascii="Times New Roman" w:hAnsi="Times New Roman" w:cs="Times New Roman"/>
          <w:color w:val="000000" w:themeColor="text1"/>
          <w:sz w:val="24"/>
        </w:rPr>
        <w:t xml:space="preserve">: </w:t>
      </w:r>
      <w:r w:rsidRPr="00D7189C">
        <w:rPr>
          <w:rFonts w:ascii="Times New Roman" w:hAnsi="Times New Roman" w:cs="Times New Roman"/>
          <w:color w:val="000000" w:themeColor="text1"/>
          <w:sz w:val="24"/>
        </w:rPr>
        <w:t>431–450.</w:t>
      </w:r>
      <w:r w:rsidR="006E0BCA">
        <w:rPr>
          <w:rFonts w:ascii="Times New Roman" w:hAnsi="Times New Roman" w:cs="Times New Roman"/>
          <w:color w:val="000000" w:themeColor="text1"/>
          <w:sz w:val="24"/>
        </w:rPr>
        <w:t xml:space="preserve"> doi: </w:t>
      </w:r>
      <w:r w:rsidR="006E0BCA" w:rsidRPr="006E0BCA">
        <w:rPr>
          <w:rFonts w:ascii="Times New Roman" w:hAnsi="Times New Roman" w:cs="Times New Roman"/>
          <w:color w:val="000000" w:themeColor="text1"/>
          <w:sz w:val="24"/>
        </w:rPr>
        <w:t>10.1177/1741659019873774</w:t>
      </w:r>
    </w:p>
    <w:p w14:paraId="2DA9E43E" w14:textId="6988007B" w:rsidR="00AB3080" w:rsidRPr="00D7189C" w:rsidRDefault="00AB3080" w:rsidP="00F71B58">
      <w:pPr>
        <w:spacing w:line="480" w:lineRule="auto"/>
        <w:rPr>
          <w:noProof/>
          <w:color w:val="000000" w:themeColor="text1"/>
          <w:u w:val="single"/>
        </w:rPr>
      </w:pPr>
      <w:r w:rsidRPr="00D7189C">
        <w:rPr>
          <w:noProof/>
          <w:color w:val="000000" w:themeColor="text1"/>
        </w:rPr>
        <w:t xml:space="preserve">Miller, L, Toliver, J </w:t>
      </w:r>
      <w:r w:rsidR="005105ED" w:rsidRPr="00D7189C">
        <w:rPr>
          <w:noProof/>
          <w:color w:val="000000" w:themeColor="text1"/>
        </w:rPr>
        <w:t>and</w:t>
      </w:r>
      <w:r w:rsidRPr="00D7189C">
        <w:rPr>
          <w:noProof/>
          <w:color w:val="000000" w:themeColor="text1"/>
        </w:rPr>
        <w:t xml:space="preserve"> </w:t>
      </w:r>
      <w:r w:rsidR="00DD5970" w:rsidRPr="00D7189C">
        <w:rPr>
          <w:noProof/>
          <w:color w:val="000000" w:themeColor="text1"/>
        </w:rPr>
        <w:t xml:space="preserve">Police Executive Research </w:t>
      </w:r>
      <w:r w:rsidRPr="00D7189C">
        <w:rPr>
          <w:noProof/>
          <w:color w:val="000000" w:themeColor="text1"/>
        </w:rPr>
        <w:t>Forum</w:t>
      </w:r>
      <w:r w:rsidR="00B806ED">
        <w:rPr>
          <w:noProof/>
          <w:color w:val="000000" w:themeColor="text1"/>
        </w:rPr>
        <w:t xml:space="preserve"> (</w:t>
      </w:r>
      <w:r w:rsidRPr="00D7189C">
        <w:rPr>
          <w:noProof/>
          <w:color w:val="000000" w:themeColor="text1"/>
        </w:rPr>
        <w:t>2014</w:t>
      </w:r>
      <w:r w:rsidR="00B806ED">
        <w:rPr>
          <w:noProof/>
          <w:color w:val="000000" w:themeColor="text1"/>
        </w:rPr>
        <w:t>)</w:t>
      </w:r>
      <w:r w:rsidRPr="00D7189C">
        <w:rPr>
          <w:noProof/>
          <w:color w:val="000000" w:themeColor="text1"/>
        </w:rPr>
        <w:t xml:space="preserve"> </w:t>
      </w:r>
      <w:r w:rsidRPr="00D7189C">
        <w:rPr>
          <w:i/>
          <w:noProof/>
          <w:color w:val="000000" w:themeColor="text1"/>
        </w:rPr>
        <w:t>Implementing a body-worn camera program: Recommendations and lessons learned</w:t>
      </w:r>
      <w:r w:rsidRPr="00D7189C">
        <w:rPr>
          <w:noProof/>
          <w:color w:val="000000" w:themeColor="text1"/>
        </w:rPr>
        <w:t xml:space="preserve">. </w:t>
      </w:r>
      <w:r w:rsidR="00F02976">
        <w:rPr>
          <w:noProof/>
          <w:color w:val="000000" w:themeColor="text1"/>
        </w:rPr>
        <w:t xml:space="preserve">Available at: </w:t>
      </w:r>
      <w:hyperlink r:id="rId19" w:history="1">
        <w:r w:rsidR="00525B1B" w:rsidRPr="00F50907">
          <w:rPr>
            <w:rStyle w:val="Hyperlink"/>
            <w:noProof/>
          </w:rPr>
          <w:t>https://www.policeforum.org/assets/docs/Free_Online_Documents/Technology/implementing%20a%20body-worn%20camera%20program.pdf</w:t>
        </w:r>
      </w:hyperlink>
      <w:r w:rsidR="00B72C8F" w:rsidRPr="00D7189C">
        <w:rPr>
          <w:noProof/>
          <w:color w:val="000000" w:themeColor="text1"/>
        </w:rPr>
        <w:t xml:space="preserve"> [accessed 10 Oct</w:t>
      </w:r>
      <w:r w:rsidR="00525B1B">
        <w:rPr>
          <w:noProof/>
          <w:color w:val="000000" w:themeColor="text1"/>
        </w:rPr>
        <w:t>ober</w:t>
      </w:r>
      <w:r w:rsidR="00B72C8F" w:rsidRPr="00D7189C">
        <w:rPr>
          <w:noProof/>
          <w:color w:val="000000" w:themeColor="text1"/>
        </w:rPr>
        <w:t xml:space="preserve"> 2020]</w:t>
      </w:r>
    </w:p>
    <w:p w14:paraId="69A5E1BB" w14:textId="23AAD526" w:rsidR="00AB3080" w:rsidRPr="00D7189C" w:rsidRDefault="00AB3080" w:rsidP="00F71B58">
      <w:pPr>
        <w:spacing w:line="480" w:lineRule="auto"/>
        <w:rPr>
          <w:noProof/>
          <w:color w:val="000000" w:themeColor="text1"/>
        </w:rPr>
      </w:pPr>
      <w:r w:rsidRPr="00D7189C">
        <w:rPr>
          <w:noProof/>
          <w:color w:val="000000" w:themeColor="text1"/>
        </w:rPr>
        <w:t>Mills, LG</w:t>
      </w:r>
      <w:r w:rsidR="00B749EA">
        <w:rPr>
          <w:noProof/>
          <w:color w:val="000000" w:themeColor="text1"/>
        </w:rPr>
        <w:t xml:space="preserve"> (</w:t>
      </w:r>
      <w:r w:rsidRPr="00D7189C">
        <w:rPr>
          <w:noProof/>
          <w:color w:val="000000" w:themeColor="text1"/>
        </w:rPr>
        <w:t>1999</w:t>
      </w:r>
      <w:r w:rsidR="00B749EA">
        <w:rPr>
          <w:noProof/>
          <w:color w:val="000000" w:themeColor="text1"/>
        </w:rPr>
        <w:t>)</w:t>
      </w:r>
      <w:r w:rsidRPr="00D7189C">
        <w:rPr>
          <w:noProof/>
          <w:color w:val="000000" w:themeColor="text1"/>
        </w:rPr>
        <w:t xml:space="preserve"> Killing her softly: Intimate abuse and the violence of state intervention. </w:t>
      </w:r>
      <w:r w:rsidRPr="00D7189C">
        <w:rPr>
          <w:i/>
          <w:noProof/>
          <w:color w:val="000000" w:themeColor="text1"/>
        </w:rPr>
        <w:t>Harvard Law Revie</w:t>
      </w:r>
      <w:r w:rsidR="00B749EA">
        <w:rPr>
          <w:i/>
          <w:noProof/>
          <w:color w:val="000000" w:themeColor="text1"/>
        </w:rPr>
        <w:t>w</w:t>
      </w:r>
      <w:r w:rsidRPr="00D7189C">
        <w:rPr>
          <w:i/>
          <w:noProof/>
          <w:color w:val="000000" w:themeColor="text1"/>
        </w:rPr>
        <w:t xml:space="preserve"> </w:t>
      </w:r>
      <w:r w:rsidRPr="00B749EA">
        <w:rPr>
          <w:iCs/>
          <w:noProof/>
          <w:color w:val="000000" w:themeColor="text1"/>
        </w:rPr>
        <w:t>113</w:t>
      </w:r>
      <w:r w:rsidRPr="00D7189C">
        <w:rPr>
          <w:noProof/>
          <w:color w:val="000000" w:themeColor="text1"/>
        </w:rPr>
        <w:t>(2)</w:t>
      </w:r>
      <w:r w:rsidR="00B749EA">
        <w:rPr>
          <w:noProof/>
          <w:color w:val="000000" w:themeColor="text1"/>
        </w:rPr>
        <w:t xml:space="preserve">: </w:t>
      </w:r>
      <w:r w:rsidRPr="00D7189C">
        <w:rPr>
          <w:noProof/>
          <w:color w:val="000000" w:themeColor="text1"/>
        </w:rPr>
        <w:t xml:space="preserve">550-613. </w:t>
      </w:r>
    </w:p>
    <w:p w14:paraId="1BD1C084" w14:textId="529A7986" w:rsidR="00AB3080" w:rsidRPr="00D7189C" w:rsidRDefault="00AB3080" w:rsidP="00F71B58">
      <w:pPr>
        <w:spacing w:line="480" w:lineRule="auto"/>
        <w:rPr>
          <w:noProof/>
          <w:color w:val="000000" w:themeColor="text1"/>
        </w:rPr>
      </w:pPr>
      <w:r w:rsidRPr="00D7189C">
        <w:rPr>
          <w:noProof/>
          <w:color w:val="000000" w:themeColor="text1"/>
        </w:rPr>
        <w:t xml:space="preserve">Moore, D </w:t>
      </w:r>
      <w:r w:rsidR="00750802" w:rsidRPr="00D7189C">
        <w:rPr>
          <w:noProof/>
          <w:color w:val="000000" w:themeColor="text1"/>
        </w:rPr>
        <w:t>and</w:t>
      </w:r>
      <w:r w:rsidRPr="00D7189C">
        <w:rPr>
          <w:noProof/>
          <w:color w:val="000000" w:themeColor="text1"/>
        </w:rPr>
        <w:t xml:space="preserve"> Singh, R</w:t>
      </w:r>
      <w:r w:rsidR="00750802" w:rsidRPr="00D7189C">
        <w:rPr>
          <w:noProof/>
          <w:color w:val="000000" w:themeColor="text1"/>
        </w:rPr>
        <w:t xml:space="preserve"> </w:t>
      </w:r>
      <w:r w:rsidR="00B749EA">
        <w:rPr>
          <w:noProof/>
          <w:color w:val="000000" w:themeColor="text1"/>
        </w:rPr>
        <w:t>(</w:t>
      </w:r>
      <w:r w:rsidRPr="00D7189C">
        <w:rPr>
          <w:noProof/>
          <w:color w:val="000000" w:themeColor="text1"/>
        </w:rPr>
        <w:t>2018</w:t>
      </w:r>
      <w:r w:rsidR="00B749EA">
        <w:rPr>
          <w:noProof/>
          <w:color w:val="000000" w:themeColor="text1"/>
        </w:rPr>
        <w:t xml:space="preserve">) </w:t>
      </w:r>
      <w:r w:rsidRPr="00D7189C">
        <w:rPr>
          <w:noProof/>
          <w:color w:val="000000" w:themeColor="text1"/>
        </w:rPr>
        <w:t xml:space="preserve">Seeing crime, feeling crime: Visual evidence, emotions, and the prosectuon of domestic violence. </w:t>
      </w:r>
      <w:r w:rsidRPr="00D7189C">
        <w:rPr>
          <w:i/>
          <w:noProof/>
          <w:color w:val="000000" w:themeColor="text1"/>
        </w:rPr>
        <w:t xml:space="preserve">Theoretical Criminology </w:t>
      </w:r>
      <w:r w:rsidRPr="00D7189C">
        <w:rPr>
          <w:iCs/>
          <w:noProof/>
          <w:color w:val="000000" w:themeColor="text1"/>
        </w:rPr>
        <w:t>22</w:t>
      </w:r>
      <w:r w:rsidRPr="00D7189C">
        <w:rPr>
          <w:noProof/>
          <w:color w:val="000000" w:themeColor="text1"/>
        </w:rPr>
        <w:t>(1)</w:t>
      </w:r>
      <w:r w:rsidR="00B749EA">
        <w:rPr>
          <w:noProof/>
          <w:color w:val="000000" w:themeColor="text1"/>
        </w:rPr>
        <w:t>:</w:t>
      </w:r>
      <w:r w:rsidRPr="00D7189C">
        <w:rPr>
          <w:noProof/>
          <w:color w:val="000000" w:themeColor="text1"/>
        </w:rPr>
        <w:t xml:space="preserve"> 116-132. </w:t>
      </w:r>
    </w:p>
    <w:p w14:paraId="4E229169" w14:textId="54A96478" w:rsidR="006F0468" w:rsidRPr="00D7189C" w:rsidRDefault="00AB3080" w:rsidP="00F71B58">
      <w:pPr>
        <w:spacing w:line="480" w:lineRule="auto"/>
        <w:rPr>
          <w:noProof/>
          <w:color w:val="000000" w:themeColor="text1"/>
        </w:rPr>
      </w:pPr>
      <w:r w:rsidRPr="00D7189C">
        <w:rPr>
          <w:noProof/>
          <w:color w:val="000000" w:themeColor="text1"/>
        </w:rPr>
        <w:t xml:space="preserve">Morrow, WJ, Katz, CM </w:t>
      </w:r>
      <w:r w:rsidR="00750802" w:rsidRPr="00D7189C">
        <w:rPr>
          <w:noProof/>
          <w:color w:val="000000" w:themeColor="text1"/>
        </w:rPr>
        <w:t>and</w:t>
      </w:r>
      <w:r w:rsidRPr="00D7189C">
        <w:rPr>
          <w:noProof/>
          <w:color w:val="000000" w:themeColor="text1"/>
        </w:rPr>
        <w:t xml:space="preserve"> Choate, DE</w:t>
      </w:r>
      <w:r w:rsidR="009656C2">
        <w:rPr>
          <w:noProof/>
          <w:color w:val="000000" w:themeColor="text1"/>
        </w:rPr>
        <w:t xml:space="preserve"> (2</w:t>
      </w:r>
      <w:r w:rsidRPr="00D7189C">
        <w:rPr>
          <w:noProof/>
          <w:color w:val="000000" w:themeColor="text1"/>
        </w:rPr>
        <w:t>016</w:t>
      </w:r>
      <w:r w:rsidR="009656C2">
        <w:rPr>
          <w:noProof/>
          <w:color w:val="000000" w:themeColor="text1"/>
        </w:rPr>
        <w:t>)</w:t>
      </w:r>
      <w:r w:rsidRPr="00D7189C">
        <w:rPr>
          <w:noProof/>
          <w:color w:val="000000" w:themeColor="text1"/>
        </w:rPr>
        <w:t xml:space="preserve"> Assessing the impact of police body-worn cameras on arresting, prosecuting and convicting suspects of intimate partner violence. </w:t>
      </w:r>
      <w:r w:rsidRPr="00D7189C">
        <w:rPr>
          <w:i/>
          <w:noProof/>
          <w:color w:val="000000" w:themeColor="text1"/>
        </w:rPr>
        <w:t xml:space="preserve">Police Quarterly </w:t>
      </w:r>
      <w:r w:rsidRPr="00D7189C">
        <w:rPr>
          <w:iCs/>
          <w:noProof/>
          <w:color w:val="000000" w:themeColor="text1"/>
        </w:rPr>
        <w:t>19</w:t>
      </w:r>
      <w:r w:rsidRPr="00D7189C">
        <w:rPr>
          <w:noProof/>
          <w:color w:val="000000" w:themeColor="text1"/>
        </w:rPr>
        <w:t>(3)</w:t>
      </w:r>
      <w:r w:rsidR="00797A88">
        <w:rPr>
          <w:noProof/>
          <w:color w:val="000000" w:themeColor="text1"/>
        </w:rPr>
        <w:t>:</w:t>
      </w:r>
      <w:r w:rsidRPr="00D7189C">
        <w:rPr>
          <w:noProof/>
          <w:color w:val="000000" w:themeColor="text1"/>
        </w:rPr>
        <w:t xml:space="preserve"> 303-325. </w:t>
      </w:r>
      <w:r w:rsidR="006F0468">
        <w:rPr>
          <w:noProof/>
          <w:color w:val="000000" w:themeColor="text1"/>
        </w:rPr>
        <w:t xml:space="preserve">doi: </w:t>
      </w:r>
      <w:r w:rsidR="006F0468" w:rsidRPr="006F0468">
        <w:rPr>
          <w:noProof/>
          <w:color w:val="000000" w:themeColor="text1"/>
        </w:rPr>
        <w:t>10.1177/1098611116652850</w:t>
      </w:r>
    </w:p>
    <w:p w14:paraId="3D14202E" w14:textId="1FCA343A" w:rsidR="00AB3080" w:rsidRPr="00D7189C" w:rsidRDefault="00AB3080" w:rsidP="00F71B58">
      <w:pPr>
        <w:spacing w:line="480" w:lineRule="auto"/>
        <w:rPr>
          <w:noProof/>
          <w:color w:val="000000" w:themeColor="text1"/>
          <w:u w:val="single"/>
        </w:rPr>
      </w:pPr>
      <w:r w:rsidRPr="00D7189C">
        <w:rPr>
          <w:noProof/>
          <w:color w:val="000000" w:themeColor="text1"/>
        </w:rPr>
        <w:t>Murphy, ST</w:t>
      </w:r>
      <w:r w:rsidR="00980696">
        <w:rPr>
          <w:noProof/>
          <w:color w:val="000000" w:themeColor="text1"/>
        </w:rPr>
        <w:t xml:space="preserve"> (</w:t>
      </w:r>
      <w:r w:rsidRPr="00D7189C">
        <w:rPr>
          <w:noProof/>
          <w:color w:val="000000" w:themeColor="text1"/>
        </w:rPr>
        <w:t>2015</w:t>
      </w:r>
      <w:r w:rsidR="00980696">
        <w:rPr>
          <w:noProof/>
          <w:color w:val="000000" w:themeColor="text1"/>
        </w:rPr>
        <w:t>)</w:t>
      </w:r>
      <w:r w:rsidRPr="00D7189C">
        <w:rPr>
          <w:noProof/>
          <w:color w:val="000000" w:themeColor="text1"/>
        </w:rPr>
        <w:t xml:space="preserve"> </w:t>
      </w:r>
      <w:r w:rsidRPr="00D7189C">
        <w:rPr>
          <w:i/>
          <w:noProof/>
          <w:color w:val="000000" w:themeColor="text1"/>
        </w:rPr>
        <w:t>Police body cameras in domestic and sexual assault investigations: Considerations and unanswered questions</w:t>
      </w:r>
      <w:r w:rsidRPr="00D7189C">
        <w:rPr>
          <w:noProof/>
          <w:color w:val="000000" w:themeColor="text1"/>
        </w:rPr>
        <w:t xml:space="preserve">. </w:t>
      </w:r>
      <w:r w:rsidR="00980696">
        <w:rPr>
          <w:noProof/>
          <w:color w:val="000000" w:themeColor="text1"/>
        </w:rPr>
        <w:t xml:space="preserve">Avaialble at: </w:t>
      </w:r>
      <w:hyperlink r:id="rId20" w:history="1">
        <w:r w:rsidR="000170B9" w:rsidRPr="00F50907">
          <w:rPr>
            <w:rStyle w:val="Hyperlink"/>
            <w:noProof/>
          </w:rPr>
          <w:t>https://www.bwjp.org/assets/documents/pdfs/police-body-cams-in-domestic-and-sexual-assault-inve.pdf</w:t>
        </w:r>
      </w:hyperlink>
      <w:r w:rsidR="00B72C8F" w:rsidRPr="00D7189C">
        <w:rPr>
          <w:noProof/>
          <w:color w:val="000000" w:themeColor="text1"/>
        </w:rPr>
        <w:t xml:space="preserve"> [accessed 10 Oct</w:t>
      </w:r>
      <w:r w:rsidR="000170B9">
        <w:rPr>
          <w:noProof/>
          <w:color w:val="000000" w:themeColor="text1"/>
        </w:rPr>
        <w:t>ober</w:t>
      </w:r>
      <w:r w:rsidR="00B72C8F" w:rsidRPr="00D7189C">
        <w:rPr>
          <w:noProof/>
          <w:color w:val="000000" w:themeColor="text1"/>
        </w:rPr>
        <w:t xml:space="preserve"> 2020]</w:t>
      </w:r>
    </w:p>
    <w:p w14:paraId="48236C30" w14:textId="2747456A" w:rsidR="00AB3080" w:rsidRPr="00D7189C" w:rsidRDefault="00AB3080" w:rsidP="00F71B58">
      <w:pPr>
        <w:spacing w:line="480" w:lineRule="auto"/>
        <w:rPr>
          <w:noProof/>
          <w:color w:val="000000" w:themeColor="text1"/>
          <w:u w:val="single"/>
        </w:rPr>
      </w:pPr>
      <w:r w:rsidRPr="00D7189C">
        <w:rPr>
          <w:noProof/>
          <w:color w:val="000000" w:themeColor="text1"/>
        </w:rPr>
        <w:t>NSW Police Force</w:t>
      </w:r>
      <w:r w:rsidR="002F7524">
        <w:rPr>
          <w:noProof/>
          <w:color w:val="000000" w:themeColor="text1"/>
        </w:rPr>
        <w:t xml:space="preserve"> (</w:t>
      </w:r>
      <w:r w:rsidRPr="00D7189C">
        <w:rPr>
          <w:noProof/>
          <w:color w:val="000000" w:themeColor="text1"/>
        </w:rPr>
        <w:t>n.d.</w:t>
      </w:r>
      <w:r w:rsidR="002F7524">
        <w:rPr>
          <w:noProof/>
          <w:color w:val="000000" w:themeColor="text1"/>
        </w:rPr>
        <w:t>)</w:t>
      </w:r>
      <w:r w:rsidRPr="00D7189C">
        <w:rPr>
          <w:noProof/>
          <w:color w:val="000000" w:themeColor="text1"/>
        </w:rPr>
        <w:t xml:space="preserve"> Body Worn Video. </w:t>
      </w:r>
      <w:r w:rsidRPr="00D7189C">
        <w:rPr>
          <w:i/>
          <w:noProof/>
          <w:color w:val="000000" w:themeColor="text1"/>
        </w:rPr>
        <w:t>Policing in the Community.</w:t>
      </w:r>
      <w:r w:rsidRPr="00D7189C">
        <w:rPr>
          <w:noProof/>
          <w:color w:val="000000" w:themeColor="text1"/>
        </w:rPr>
        <w:t xml:space="preserve">  </w:t>
      </w:r>
      <w:r w:rsidR="002F7524">
        <w:rPr>
          <w:noProof/>
          <w:color w:val="000000" w:themeColor="text1"/>
        </w:rPr>
        <w:t xml:space="preserve">Avaialble at: </w:t>
      </w:r>
      <w:hyperlink r:id="rId21" w:history="1">
        <w:r w:rsidR="002F7524" w:rsidRPr="00F50907">
          <w:rPr>
            <w:rStyle w:val="Hyperlink"/>
            <w:noProof/>
          </w:rPr>
          <w:t>https://www.police.nsw.gov.au/safety_and_prevention/policing_in_the_community/body_worn_video</w:t>
        </w:r>
      </w:hyperlink>
      <w:r w:rsidR="00B72C8F" w:rsidRPr="00D7189C">
        <w:rPr>
          <w:rStyle w:val="Hyperlink"/>
          <w:noProof/>
          <w:color w:val="000000" w:themeColor="text1"/>
          <w:u w:val="none"/>
        </w:rPr>
        <w:t xml:space="preserve"> </w:t>
      </w:r>
      <w:r w:rsidR="00B72C8F" w:rsidRPr="00D7189C">
        <w:rPr>
          <w:noProof/>
          <w:color w:val="000000" w:themeColor="text1"/>
        </w:rPr>
        <w:t>[accessed 10 Oct</w:t>
      </w:r>
      <w:r w:rsidR="00D97C7F">
        <w:rPr>
          <w:noProof/>
          <w:color w:val="000000" w:themeColor="text1"/>
        </w:rPr>
        <w:t>ober</w:t>
      </w:r>
      <w:r w:rsidR="00B72C8F" w:rsidRPr="00D7189C">
        <w:rPr>
          <w:noProof/>
          <w:color w:val="000000" w:themeColor="text1"/>
        </w:rPr>
        <w:t xml:space="preserve"> 2020]</w:t>
      </w:r>
    </w:p>
    <w:p w14:paraId="127BC972" w14:textId="1022F8AA" w:rsidR="006F0468" w:rsidRPr="00D7189C" w:rsidRDefault="00AB3080" w:rsidP="00F71B58">
      <w:pPr>
        <w:pStyle w:val="EndNoteBibliography"/>
        <w:spacing w:before="0" w:after="0" w:line="480" w:lineRule="auto"/>
        <w:jc w:val="left"/>
        <w:rPr>
          <w:rFonts w:ascii="Times New Roman" w:hAnsi="Times New Roman" w:cs="Times New Roman"/>
          <w:color w:val="000000" w:themeColor="text1"/>
          <w:sz w:val="24"/>
        </w:rPr>
      </w:pPr>
      <w:r w:rsidRPr="00D7189C">
        <w:rPr>
          <w:rFonts w:ascii="Times New Roman" w:hAnsi="Times New Roman" w:cs="Times New Roman"/>
          <w:color w:val="000000" w:themeColor="text1"/>
          <w:sz w:val="24"/>
        </w:rPr>
        <w:lastRenderedPageBreak/>
        <w:t xml:space="preserve">Oliva, JR </w:t>
      </w:r>
      <w:r w:rsidR="00750802" w:rsidRPr="00D7189C">
        <w:rPr>
          <w:rFonts w:ascii="Times New Roman" w:hAnsi="Times New Roman" w:cs="Times New Roman"/>
          <w:color w:val="000000" w:themeColor="text1"/>
          <w:sz w:val="24"/>
        </w:rPr>
        <w:t>and</w:t>
      </w:r>
      <w:r w:rsidRPr="00D7189C">
        <w:rPr>
          <w:rFonts w:ascii="Times New Roman" w:hAnsi="Times New Roman" w:cs="Times New Roman"/>
          <w:color w:val="000000" w:themeColor="text1"/>
          <w:sz w:val="24"/>
        </w:rPr>
        <w:t xml:space="preserve"> Compton, M. T</w:t>
      </w:r>
      <w:r w:rsidR="00750802" w:rsidRPr="00D7189C">
        <w:rPr>
          <w:rFonts w:ascii="Times New Roman" w:hAnsi="Times New Roman" w:cs="Times New Roman"/>
          <w:color w:val="000000" w:themeColor="text1"/>
          <w:sz w:val="24"/>
        </w:rPr>
        <w:t xml:space="preserve"> </w:t>
      </w:r>
      <w:r w:rsidR="00512E40">
        <w:rPr>
          <w:rFonts w:ascii="Times New Roman" w:hAnsi="Times New Roman" w:cs="Times New Roman"/>
          <w:color w:val="000000" w:themeColor="text1"/>
          <w:sz w:val="24"/>
        </w:rPr>
        <w:t>(</w:t>
      </w:r>
      <w:r w:rsidRPr="00D7189C">
        <w:rPr>
          <w:rFonts w:ascii="Times New Roman" w:hAnsi="Times New Roman" w:cs="Times New Roman"/>
          <w:color w:val="000000" w:themeColor="text1"/>
          <w:sz w:val="24"/>
        </w:rPr>
        <w:t>2010</w:t>
      </w:r>
      <w:r w:rsidR="00512E40">
        <w:rPr>
          <w:rFonts w:ascii="Times New Roman" w:hAnsi="Times New Roman" w:cs="Times New Roman"/>
          <w:color w:val="000000" w:themeColor="text1"/>
          <w:sz w:val="24"/>
        </w:rPr>
        <w:t>)</w:t>
      </w:r>
      <w:r w:rsidRPr="00D7189C">
        <w:rPr>
          <w:rFonts w:ascii="Times New Roman" w:hAnsi="Times New Roman" w:cs="Times New Roman"/>
          <w:color w:val="000000" w:themeColor="text1"/>
          <w:sz w:val="24"/>
        </w:rPr>
        <w:t xml:space="preserve"> What do police officers value in the classroom?: A qualitative study of the classroom social environment in law enforcement education. </w:t>
      </w:r>
      <w:r w:rsidRPr="00D7189C">
        <w:rPr>
          <w:rFonts w:ascii="Times New Roman" w:hAnsi="Times New Roman" w:cs="Times New Roman"/>
          <w:i/>
          <w:color w:val="000000" w:themeColor="text1"/>
          <w:sz w:val="24"/>
        </w:rPr>
        <w:t xml:space="preserve">Policing: An </w:t>
      </w:r>
      <w:r w:rsidR="006F0468">
        <w:rPr>
          <w:rFonts w:ascii="Times New Roman" w:hAnsi="Times New Roman" w:cs="Times New Roman"/>
          <w:i/>
          <w:color w:val="000000" w:themeColor="text1"/>
          <w:sz w:val="24"/>
        </w:rPr>
        <w:t>I</w:t>
      </w:r>
      <w:r w:rsidRPr="00D7189C">
        <w:rPr>
          <w:rFonts w:ascii="Times New Roman" w:hAnsi="Times New Roman" w:cs="Times New Roman"/>
          <w:i/>
          <w:color w:val="000000" w:themeColor="text1"/>
          <w:sz w:val="24"/>
        </w:rPr>
        <w:t>nternational Journal of Police Strategies &amp; Management</w:t>
      </w:r>
      <w:r w:rsidRPr="00D7189C">
        <w:rPr>
          <w:rFonts w:ascii="Times New Roman" w:hAnsi="Times New Roman" w:cs="Times New Roman"/>
          <w:iCs/>
          <w:color w:val="000000" w:themeColor="text1"/>
          <w:sz w:val="24"/>
        </w:rPr>
        <w:t xml:space="preserve"> 33</w:t>
      </w:r>
      <w:r w:rsidRPr="00D7189C">
        <w:rPr>
          <w:rFonts w:ascii="Times New Roman" w:hAnsi="Times New Roman" w:cs="Times New Roman"/>
          <w:color w:val="000000" w:themeColor="text1"/>
          <w:sz w:val="24"/>
        </w:rPr>
        <w:t>(2)</w:t>
      </w:r>
      <w:r w:rsidR="003A302B">
        <w:rPr>
          <w:rFonts w:ascii="Times New Roman" w:hAnsi="Times New Roman" w:cs="Times New Roman"/>
          <w:color w:val="000000" w:themeColor="text1"/>
          <w:sz w:val="24"/>
        </w:rPr>
        <w:t xml:space="preserve">: </w:t>
      </w:r>
      <w:r w:rsidRPr="00D7189C">
        <w:rPr>
          <w:rFonts w:ascii="Times New Roman" w:hAnsi="Times New Roman" w:cs="Times New Roman"/>
          <w:color w:val="000000" w:themeColor="text1"/>
          <w:sz w:val="24"/>
        </w:rPr>
        <w:t>321-338.</w:t>
      </w:r>
      <w:r w:rsidR="006F0468">
        <w:rPr>
          <w:rFonts w:ascii="Times New Roman" w:hAnsi="Times New Roman" w:cs="Times New Roman"/>
          <w:color w:val="000000" w:themeColor="text1"/>
          <w:sz w:val="24"/>
        </w:rPr>
        <w:t xml:space="preserve"> doi: </w:t>
      </w:r>
      <w:r w:rsidR="006F0468" w:rsidRPr="006F0468">
        <w:rPr>
          <w:rFonts w:ascii="Times New Roman" w:hAnsi="Times New Roman"/>
          <w:color w:val="000000" w:themeColor="text1"/>
          <w:sz w:val="24"/>
          <w:lang w:val="de-DE"/>
        </w:rPr>
        <w:t>10.1108/13639511011044911</w:t>
      </w:r>
    </w:p>
    <w:p w14:paraId="48AA2AAE" w14:textId="7EBE211B" w:rsidR="00AB3080" w:rsidRPr="00D7189C" w:rsidRDefault="00AB3080" w:rsidP="00F71B58">
      <w:pPr>
        <w:spacing w:line="480" w:lineRule="auto"/>
        <w:rPr>
          <w:noProof/>
          <w:color w:val="000000" w:themeColor="text1"/>
          <w:u w:val="single"/>
        </w:rPr>
      </w:pPr>
      <w:r w:rsidRPr="00D7189C">
        <w:rPr>
          <w:noProof/>
          <w:color w:val="000000" w:themeColor="text1"/>
          <w:lang w:val="de-DE"/>
        </w:rPr>
        <w:t>Owens, C, Mann, D</w:t>
      </w:r>
      <w:r w:rsidR="004B437E">
        <w:rPr>
          <w:noProof/>
          <w:color w:val="000000" w:themeColor="text1"/>
          <w:lang w:val="de-DE"/>
        </w:rPr>
        <w:t xml:space="preserve"> </w:t>
      </w:r>
      <w:r w:rsidR="00750802" w:rsidRPr="00D7189C">
        <w:rPr>
          <w:noProof/>
          <w:color w:val="000000" w:themeColor="text1"/>
          <w:lang w:val="de-DE"/>
        </w:rPr>
        <w:t>and</w:t>
      </w:r>
      <w:r w:rsidRPr="00D7189C">
        <w:rPr>
          <w:noProof/>
          <w:color w:val="000000" w:themeColor="text1"/>
          <w:lang w:val="de-DE"/>
        </w:rPr>
        <w:t xml:space="preserve"> Mckenna, R</w:t>
      </w:r>
      <w:r w:rsidR="004B437E">
        <w:rPr>
          <w:noProof/>
          <w:color w:val="000000" w:themeColor="text1"/>
          <w:lang w:val="de-DE"/>
        </w:rPr>
        <w:t xml:space="preserve"> </w:t>
      </w:r>
      <w:r w:rsidRPr="00D7189C">
        <w:rPr>
          <w:noProof/>
          <w:color w:val="000000" w:themeColor="text1"/>
          <w:lang w:val="de-DE"/>
        </w:rPr>
        <w:t xml:space="preserve">(2014) </w:t>
      </w:r>
      <w:r w:rsidRPr="00D7189C">
        <w:rPr>
          <w:i/>
          <w:noProof/>
          <w:color w:val="000000" w:themeColor="text1"/>
        </w:rPr>
        <w:t>The Essex body worn video trial: The impact of Body Worn Video on criminal justice outcomes of domestic abuse incidents</w:t>
      </w:r>
      <w:r w:rsidRPr="00D7189C">
        <w:rPr>
          <w:noProof/>
          <w:color w:val="000000" w:themeColor="text1"/>
        </w:rPr>
        <w:t xml:space="preserve">. </w:t>
      </w:r>
      <w:r w:rsidR="004B437E">
        <w:rPr>
          <w:noProof/>
          <w:color w:val="000000" w:themeColor="text1"/>
        </w:rPr>
        <w:t xml:space="preserve">Available at: </w:t>
      </w:r>
      <w:hyperlink r:id="rId22" w:history="1">
        <w:r w:rsidR="004B437E" w:rsidRPr="00F50907">
          <w:rPr>
            <w:rStyle w:val="Hyperlink"/>
            <w:noProof/>
          </w:rPr>
          <w:t>https://whatworks.college.police.uk/Research/Documents/BWV_Report.pdf</w:t>
        </w:r>
      </w:hyperlink>
      <w:r w:rsidR="00B72C8F" w:rsidRPr="00D7189C">
        <w:rPr>
          <w:noProof/>
          <w:color w:val="000000" w:themeColor="text1"/>
        </w:rPr>
        <w:t xml:space="preserve"> [accessed 10 Oct</w:t>
      </w:r>
      <w:r w:rsidR="004B437E">
        <w:rPr>
          <w:noProof/>
          <w:color w:val="000000" w:themeColor="text1"/>
        </w:rPr>
        <w:t>ober</w:t>
      </w:r>
      <w:r w:rsidR="00B72C8F" w:rsidRPr="00D7189C">
        <w:rPr>
          <w:noProof/>
          <w:color w:val="000000" w:themeColor="text1"/>
        </w:rPr>
        <w:t xml:space="preserve"> 2020]</w:t>
      </w:r>
    </w:p>
    <w:p w14:paraId="43344142" w14:textId="00C3793C" w:rsidR="00AB3080" w:rsidRPr="00D7189C" w:rsidRDefault="00AB3080" w:rsidP="00F71B58">
      <w:pPr>
        <w:spacing w:line="480" w:lineRule="auto"/>
        <w:rPr>
          <w:noProof/>
          <w:color w:val="000000" w:themeColor="text1"/>
          <w:u w:val="single"/>
        </w:rPr>
      </w:pPr>
      <w:r w:rsidRPr="00D7189C">
        <w:rPr>
          <w:noProof/>
          <w:color w:val="000000" w:themeColor="text1"/>
        </w:rPr>
        <w:t>Queensland Police</w:t>
      </w:r>
      <w:r w:rsidR="004B2EFE">
        <w:rPr>
          <w:noProof/>
          <w:color w:val="000000" w:themeColor="text1"/>
        </w:rPr>
        <w:t xml:space="preserve"> (</w:t>
      </w:r>
      <w:r w:rsidRPr="00D7189C">
        <w:rPr>
          <w:noProof/>
          <w:color w:val="000000" w:themeColor="text1"/>
        </w:rPr>
        <w:t>2018</w:t>
      </w:r>
      <w:r w:rsidR="004B2EFE">
        <w:rPr>
          <w:noProof/>
          <w:color w:val="000000" w:themeColor="text1"/>
        </w:rPr>
        <w:t>)</w:t>
      </w:r>
      <w:r w:rsidRPr="00D7189C">
        <w:rPr>
          <w:noProof/>
          <w:color w:val="000000" w:themeColor="text1"/>
        </w:rPr>
        <w:t xml:space="preserve"> </w:t>
      </w:r>
      <w:r w:rsidRPr="00D7189C">
        <w:rPr>
          <w:i/>
          <w:noProof/>
          <w:color w:val="000000" w:themeColor="text1"/>
        </w:rPr>
        <w:t>Digital Electronic Recording of Interviews and Evidence Manual Issue 11.1 Public Edition. Section 4: Field audio and video recordings</w:t>
      </w:r>
      <w:r w:rsidRPr="00D7189C">
        <w:rPr>
          <w:noProof/>
          <w:color w:val="000000" w:themeColor="text1"/>
        </w:rPr>
        <w:t>.</w:t>
      </w:r>
      <w:r w:rsidRPr="00D7189C">
        <w:rPr>
          <w:i/>
          <w:noProof/>
          <w:color w:val="000000" w:themeColor="text1"/>
        </w:rPr>
        <w:t xml:space="preserve"> </w:t>
      </w:r>
      <w:r w:rsidR="00A64C2B">
        <w:rPr>
          <w:iCs/>
          <w:noProof/>
          <w:color w:val="000000" w:themeColor="text1"/>
        </w:rPr>
        <w:t xml:space="preserve">Available at: </w:t>
      </w:r>
      <w:hyperlink r:id="rId23" w:history="1">
        <w:r w:rsidR="00A64C2B" w:rsidRPr="00F50907">
          <w:rPr>
            <w:rStyle w:val="Hyperlink"/>
            <w:noProof/>
          </w:rPr>
          <w:t>https://www.police.qld.gov.au/corporatedocs/OperationalPolicies/Documents/DERIE/Section4.pdf</w:t>
        </w:r>
      </w:hyperlink>
      <w:r w:rsidR="00B72C8F" w:rsidRPr="00D7189C">
        <w:rPr>
          <w:rStyle w:val="Hyperlink"/>
          <w:noProof/>
          <w:color w:val="000000" w:themeColor="text1"/>
          <w:u w:val="none"/>
        </w:rPr>
        <w:t xml:space="preserve"> </w:t>
      </w:r>
      <w:r w:rsidR="00B72C8F" w:rsidRPr="00D7189C">
        <w:rPr>
          <w:noProof/>
          <w:color w:val="000000" w:themeColor="text1"/>
        </w:rPr>
        <w:t>[accessed 10 Oct</w:t>
      </w:r>
      <w:r w:rsidR="00A64C2B">
        <w:rPr>
          <w:noProof/>
          <w:color w:val="000000" w:themeColor="text1"/>
        </w:rPr>
        <w:t>ober</w:t>
      </w:r>
      <w:r w:rsidR="00B72C8F" w:rsidRPr="00D7189C">
        <w:rPr>
          <w:noProof/>
          <w:color w:val="000000" w:themeColor="text1"/>
        </w:rPr>
        <w:t xml:space="preserve"> 2020]</w:t>
      </w:r>
    </w:p>
    <w:p w14:paraId="35681C2D" w14:textId="34C8A0F6" w:rsidR="003F25D7" w:rsidRPr="003F25D7" w:rsidRDefault="00AB3080" w:rsidP="00F71B58">
      <w:pPr>
        <w:spacing w:line="480" w:lineRule="auto"/>
        <w:rPr>
          <w:noProof/>
          <w:color w:val="000000" w:themeColor="text1"/>
        </w:rPr>
      </w:pPr>
      <w:r w:rsidRPr="00D7189C">
        <w:rPr>
          <w:noProof/>
          <w:color w:val="000000" w:themeColor="text1"/>
        </w:rPr>
        <w:t>Pickering, J.C</w:t>
      </w:r>
      <w:r w:rsidR="00825E74">
        <w:rPr>
          <w:noProof/>
          <w:color w:val="000000" w:themeColor="text1"/>
        </w:rPr>
        <w:t xml:space="preserve"> (</w:t>
      </w:r>
      <w:r w:rsidRPr="00D7189C">
        <w:rPr>
          <w:noProof/>
          <w:color w:val="000000" w:themeColor="text1"/>
        </w:rPr>
        <w:t>2020</w:t>
      </w:r>
      <w:r w:rsidR="00825E74">
        <w:rPr>
          <w:noProof/>
          <w:color w:val="000000" w:themeColor="text1"/>
        </w:rPr>
        <w:t>)</w:t>
      </w:r>
      <w:r w:rsidRPr="00D7189C">
        <w:rPr>
          <w:noProof/>
          <w:color w:val="000000" w:themeColor="text1"/>
        </w:rPr>
        <w:t xml:space="preserve"> Officers' perceptions regarding the unexpected effects of body-worn cameras</w:t>
      </w:r>
      <w:r w:rsidR="00FE3006" w:rsidRPr="00D7189C">
        <w:rPr>
          <w:noProof/>
          <w:color w:val="000000" w:themeColor="text1"/>
        </w:rPr>
        <w:t>.</w:t>
      </w:r>
      <w:r w:rsidRPr="00D7189C">
        <w:rPr>
          <w:noProof/>
          <w:color w:val="000000" w:themeColor="text1"/>
        </w:rPr>
        <w:t> </w:t>
      </w:r>
      <w:r w:rsidRPr="00D7189C">
        <w:rPr>
          <w:i/>
          <w:iCs/>
          <w:noProof/>
          <w:color w:val="000000" w:themeColor="text1"/>
        </w:rPr>
        <w:t>Policing: An International Journal</w:t>
      </w:r>
      <w:r w:rsidRPr="00D7189C">
        <w:rPr>
          <w:noProof/>
          <w:color w:val="000000" w:themeColor="text1"/>
        </w:rPr>
        <w:t xml:space="preserve"> 43</w:t>
      </w:r>
      <w:r w:rsidR="00750802" w:rsidRPr="00D7189C">
        <w:rPr>
          <w:noProof/>
          <w:color w:val="000000" w:themeColor="text1"/>
        </w:rPr>
        <w:t>(</w:t>
      </w:r>
      <w:r w:rsidRPr="00D7189C">
        <w:rPr>
          <w:noProof/>
          <w:color w:val="000000" w:themeColor="text1"/>
        </w:rPr>
        <w:t>2</w:t>
      </w:r>
      <w:r w:rsidR="00750802" w:rsidRPr="00D7189C">
        <w:rPr>
          <w:noProof/>
          <w:color w:val="000000" w:themeColor="text1"/>
        </w:rPr>
        <w:t>)</w:t>
      </w:r>
      <w:r w:rsidR="00461524">
        <w:rPr>
          <w:noProof/>
          <w:color w:val="000000" w:themeColor="text1"/>
        </w:rPr>
        <w:t>:</w:t>
      </w:r>
      <w:r w:rsidRPr="00D7189C">
        <w:rPr>
          <w:noProof/>
          <w:color w:val="000000" w:themeColor="text1"/>
        </w:rPr>
        <w:t xml:space="preserve"> 390-402.</w:t>
      </w:r>
      <w:r w:rsidR="003F25D7">
        <w:rPr>
          <w:noProof/>
          <w:color w:val="000000" w:themeColor="text1"/>
        </w:rPr>
        <w:t xml:space="preserve"> doi: </w:t>
      </w:r>
      <w:r w:rsidR="003F25D7" w:rsidRPr="003F25D7">
        <w:rPr>
          <w:noProof/>
          <w:color w:val="000000" w:themeColor="text1"/>
        </w:rPr>
        <w:t>10.1108/PIJPSM-09-2019-0153</w:t>
      </w:r>
    </w:p>
    <w:p w14:paraId="48D6CF66" w14:textId="2675C803" w:rsidR="003F25D7" w:rsidRDefault="008F4DB5" w:rsidP="00F71B58">
      <w:pPr>
        <w:spacing w:line="480" w:lineRule="auto"/>
        <w:rPr>
          <w:color w:val="000000" w:themeColor="text1"/>
        </w:rPr>
      </w:pPr>
      <w:proofErr w:type="spellStart"/>
      <w:r w:rsidRPr="00D7189C">
        <w:rPr>
          <w:color w:val="000000" w:themeColor="text1"/>
        </w:rPr>
        <w:t>Piza</w:t>
      </w:r>
      <w:proofErr w:type="spellEnd"/>
      <w:r w:rsidRPr="00D7189C">
        <w:rPr>
          <w:color w:val="000000" w:themeColor="text1"/>
        </w:rPr>
        <w:t>, EL, Welsh, BC, Farrington, DP &amp; Thomas, AL (2019) CCTV surveillance for crime prevention: A 40‐year systematic review with meta‐analysis. </w:t>
      </w:r>
      <w:r w:rsidRPr="00BE0290">
        <w:rPr>
          <w:i/>
          <w:iCs/>
          <w:color w:val="000000" w:themeColor="text1"/>
        </w:rPr>
        <w:t>Criminology &amp; Public Policy</w:t>
      </w:r>
      <w:r w:rsidRPr="00D7189C">
        <w:rPr>
          <w:color w:val="000000" w:themeColor="text1"/>
        </w:rPr>
        <w:t> 18(1)</w:t>
      </w:r>
      <w:r w:rsidR="00BE0290">
        <w:rPr>
          <w:color w:val="000000" w:themeColor="text1"/>
        </w:rPr>
        <w:t xml:space="preserve">: </w:t>
      </w:r>
      <w:r w:rsidRPr="00D7189C">
        <w:rPr>
          <w:color w:val="000000" w:themeColor="text1"/>
        </w:rPr>
        <w:t>135-159.</w:t>
      </w:r>
      <w:r w:rsidR="003F25D7">
        <w:rPr>
          <w:color w:val="000000" w:themeColor="text1"/>
        </w:rPr>
        <w:t xml:space="preserve"> </w:t>
      </w:r>
      <w:proofErr w:type="spellStart"/>
      <w:r w:rsidR="003F25D7">
        <w:rPr>
          <w:color w:val="000000" w:themeColor="text1"/>
        </w:rPr>
        <w:t>doi</w:t>
      </w:r>
      <w:proofErr w:type="spellEnd"/>
      <w:r w:rsidR="003F25D7">
        <w:rPr>
          <w:color w:val="000000" w:themeColor="text1"/>
        </w:rPr>
        <w:t xml:space="preserve">: </w:t>
      </w:r>
      <w:r w:rsidR="003F25D7" w:rsidRPr="003F25D7">
        <w:rPr>
          <w:noProof/>
          <w:color w:val="000000" w:themeColor="text1"/>
        </w:rPr>
        <w:t>10.1111/1745-9133.12419</w:t>
      </w:r>
    </w:p>
    <w:p w14:paraId="51AFD8A2" w14:textId="54D62084" w:rsidR="003F25D7" w:rsidRPr="00D7189C" w:rsidRDefault="00AB3080" w:rsidP="00F71B58">
      <w:pPr>
        <w:spacing w:line="480" w:lineRule="auto"/>
        <w:rPr>
          <w:noProof/>
          <w:color w:val="000000" w:themeColor="text1"/>
        </w:rPr>
      </w:pPr>
      <w:r w:rsidRPr="00D7189C">
        <w:rPr>
          <w:noProof/>
          <w:color w:val="000000" w:themeColor="text1"/>
        </w:rPr>
        <w:t xml:space="preserve">Ready, JR </w:t>
      </w:r>
      <w:r w:rsidR="00E20671" w:rsidRPr="00D7189C">
        <w:rPr>
          <w:noProof/>
          <w:color w:val="000000" w:themeColor="text1"/>
        </w:rPr>
        <w:t>and</w:t>
      </w:r>
      <w:r w:rsidRPr="00D7189C">
        <w:rPr>
          <w:noProof/>
          <w:color w:val="000000" w:themeColor="text1"/>
        </w:rPr>
        <w:t xml:space="preserve"> Young, JTN</w:t>
      </w:r>
      <w:r w:rsidR="007D5390">
        <w:rPr>
          <w:noProof/>
          <w:color w:val="000000" w:themeColor="text1"/>
        </w:rPr>
        <w:t xml:space="preserve"> (</w:t>
      </w:r>
      <w:r w:rsidRPr="00D7189C">
        <w:rPr>
          <w:noProof/>
          <w:color w:val="000000" w:themeColor="text1"/>
        </w:rPr>
        <w:t>2015</w:t>
      </w:r>
      <w:r w:rsidR="007D5390">
        <w:rPr>
          <w:noProof/>
          <w:color w:val="000000" w:themeColor="text1"/>
        </w:rPr>
        <w:t>)</w:t>
      </w:r>
      <w:r w:rsidRPr="00D7189C">
        <w:rPr>
          <w:noProof/>
          <w:color w:val="000000" w:themeColor="text1"/>
        </w:rPr>
        <w:t xml:space="preserve"> The impact of on-officer video cameras on police–citizen contacts: findings from a controlled experiment in Mesa, AZ. </w:t>
      </w:r>
      <w:r w:rsidRPr="00D7189C">
        <w:rPr>
          <w:i/>
          <w:noProof/>
          <w:color w:val="000000" w:themeColor="text1"/>
        </w:rPr>
        <w:t xml:space="preserve">Journal of Experimental Criminology </w:t>
      </w:r>
      <w:r w:rsidRPr="00D7189C">
        <w:rPr>
          <w:iCs/>
          <w:noProof/>
          <w:color w:val="000000" w:themeColor="text1"/>
        </w:rPr>
        <w:t>11</w:t>
      </w:r>
      <w:r w:rsidRPr="00D7189C">
        <w:rPr>
          <w:noProof/>
          <w:color w:val="000000" w:themeColor="text1"/>
        </w:rPr>
        <w:t>(3)</w:t>
      </w:r>
      <w:r w:rsidR="007D5390">
        <w:rPr>
          <w:noProof/>
          <w:color w:val="000000" w:themeColor="text1"/>
        </w:rPr>
        <w:t>:</w:t>
      </w:r>
      <w:r w:rsidRPr="00D7189C">
        <w:rPr>
          <w:noProof/>
          <w:color w:val="000000" w:themeColor="text1"/>
        </w:rPr>
        <w:t xml:space="preserve"> 445-458. </w:t>
      </w:r>
      <w:r w:rsidR="003F25D7">
        <w:rPr>
          <w:noProof/>
          <w:color w:val="000000" w:themeColor="text1"/>
        </w:rPr>
        <w:t>doi:</w:t>
      </w:r>
      <w:r w:rsidR="003F25D7" w:rsidRPr="003F25D7">
        <w:rPr>
          <w:iCs/>
          <w:noProof/>
          <w:color w:val="000000" w:themeColor="text1"/>
        </w:rPr>
        <w:t xml:space="preserve">10.1007/s11292-015-9237-8 </w:t>
      </w:r>
    </w:p>
    <w:p w14:paraId="701B7020" w14:textId="65FF1D78" w:rsidR="00AB3080" w:rsidRPr="00D7189C" w:rsidRDefault="00AB3080" w:rsidP="00F71B58">
      <w:pPr>
        <w:spacing w:line="480" w:lineRule="auto"/>
        <w:rPr>
          <w:noProof/>
          <w:color w:val="000000" w:themeColor="text1"/>
        </w:rPr>
      </w:pPr>
      <w:r w:rsidRPr="00D7189C">
        <w:rPr>
          <w:noProof/>
          <w:color w:val="000000" w:themeColor="text1"/>
        </w:rPr>
        <w:t>Shelton, D</w:t>
      </w:r>
      <w:r w:rsidR="00E3573A">
        <w:rPr>
          <w:noProof/>
          <w:color w:val="000000" w:themeColor="text1"/>
        </w:rPr>
        <w:t>E</w:t>
      </w:r>
      <w:r w:rsidRPr="00D7189C">
        <w:rPr>
          <w:noProof/>
          <w:color w:val="000000" w:themeColor="text1"/>
        </w:rPr>
        <w:t xml:space="preserve">, Barak, G </w:t>
      </w:r>
      <w:r w:rsidR="00E20671" w:rsidRPr="00D7189C">
        <w:rPr>
          <w:noProof/>
          <w:color w:val="000000" w:themeColor="text1"/>
        </w:rPr>
        <w:t>and</w:t>
      </w:r>
      <w:r w:rsidRPr="00D7189C">
        <w:rPr>
          <w:noProof/>
          <w:color w:val="000000" w:themeColor="text1"/>
        </w:rPr>
        <w:t xml:space="preserve"> Kim, Y</w:t>
      </w:r>
      <w:r w:rsidR="00E3573A">
        <w:rPr>
          <w:noProof/>
          <w:color w:val="000000" w:themeColor="text1"/>
        </w:rPr>
        <w:t>S</w:t>
      </w:r>
      <w:r w:rsidRPr="00D7189C">
        <w:rPr>
          <w:noProof/>
          <w:color w:val="000000" w:themeColor="text1"/>
        </w:rPr>
        <w:t xml:space="preserve"> </w:t>
      </w:r>
      <w:r w:rsidR="00E3573A">
        <w:rPr>
          <w:noProof/>
          <w:color w:val="000000" w:themeColor="text1"/>
        </w:rPr>
        <w:t>(</w:t>
      </w:r>
      <w:r w:rsidRPr="00D7189C">
        <w:rPr>
          <w:noProof/>
          <w:color w:val="000000" w:themeColor="text1"/>
        </w:rPr>
        <w:t>2011</w:t>
      </w:r>
      <w:r w:rsidR="00E3573A">
        <w:rPr>
          <w:noProof/>
          <w:color w:val="000000" w:themeColor="text1"/>
        </w:rPr>
        <w:t>)</w:t>
      </w:r>
      <w:r w:rsidRPr="00D7189C">
        <w:rPr>
          <w:noProof/>
          <w:color w:val="000000" w:themeColor="text1"/>
        </w:rPr>
        <w:t xml:space="preserve"> Studying juror expectations for scientific evidence: A new model for looking at the CSI myth. </w:t>
      </w:r>
      <w:r w:rsidRPr="00D7189C">
        <w:rPr>
          <w:i/>
          <w:noProof/>
          <w:color w:val="000000" w:themeColor="text1"/>
        </w:rPr>
        <w:t xml:space="preserve">Court Review: The Journal of the American Judges Association </w:t>
      </w:r>
      <w:r w:rsidRPr="00D7189C">
        <w:rPr>
          <w:iCs/>
          <w:noProof/>
          <w:color w:val="000000" w:themeColor="text1"/>
        </w:rPr>
        <w:t>47</w:t>
      </w:r>
      <w:r w:rsidRPr="00D7189C">
        <w:rPr>
          <w:noProof/>
          <w:color w:val="000000" w:themeColor="text1"/>
        </w:rPr>
        <w:t>(1-2)</w:t>
      </w:r>
      <w:r w:rsidR="00E3573A">
        <w:rPr>
          <w:noProof/>
          <w:color w:val="000000" w:themeColor="text1"/>
        </w:rPr>
        <w:t>:</w:t>
      </w:r>
      <w:r w:rsidRPr="00D7189C">
        <w:rPr>
          <w:noProof/>
          <w:color w:val="000000" w:themeColor="text1"/>
        </w:rPr>
        <w:t xml:space="preserve"> 8-18. </w:t>
      </w:r>
    </w:p>
    <w:p w14:paraId="67A961FA" w14:textId="1139D396" w:rsidR="00AB3080" w:rsidRPr="00D7189C" w:rsidRDefault="00AB3080" w:rsidP="00F71B58">
      <w:pPr>
        <w:pBdr>
          <w:top w:val="nil"/>
          <w:left w:val="nil"/>
          <w:bottom w:val="nil"/>
          <w:right w:val="nil"/>
          <w:between w:val="nil"/>
        </w:pBdr>
        <w:spacing w:line="480" w:lineRule="auto"/>
        <w:rPr>
          <w:rFonts w:eastAsia="Calibri"/>
          <w:color w:val="000000" w:themeColor="text1"/>
        </w:rPr>
      </w:pPr>
      <w:r w:rsidRPr="00D7189C">
        <w:rPr>
          <w:rFonts w:eastAsia="Calibri"/>
          <w:color w:val="000000" w:themeColor="text1"/>
        </w:rPr>
        <w:lastRenderedPageBreak/>
        <w:t>State of Victoria</w:t>
      </w:r>
      <w:r w:rsidR="00E03CC4">
        <w:rPr>
          <w:rFonts w:eastAsia="Calibri"/>
          <w:color w:val="000000" w:themeColor="text1"/>
        </w:rPr>
        <w:t xml:space="preserve"> (</w:t>
      </w:r>
      <w:r w:rsidRPr="00D7189C">
        <w:rPr>
          <w:rFonts w:eastAsia="Calibri"/>
          <w:color w:val="000000" w:themeColor="text1"/>
        </w:rPr>
        <w:t>2016a</w:t>
      </w:r>
      <w:r w:rsidR="00E03CC4">
        <w:rPr>
          <w:rFonts w:eastAsia="Calibri"/>
          <w:color w:val="000000" w:themeColor="text1"/>
        </w:rPr>
        <w:t>)</w:t>
      </w:r>
      <w:r w:rsidRPr="00D7189C">
        <w:rPr>
          <w:rFonts w:eastAsia="Calibri"/>
          <w:color w:val="000000" w:themeColor="text1"/>
        </w:rPr>
        <w:t xml:space="preserve"> </w:t>
      </w:r>
      <w:r w:rsidRPr="00D7189C">
        <w:rPr>
          <w:rFonts w:eastAsia="Calibri"/>
          <w:i/>
          <w:color w:val="000000" w:themeColor="text1"/>
        </w:rPr>
        <w:t>Royal Commission into Family Violence: Report and recommendations, Vol III, Parl Paper No 132 (2014–16)</w:t>
      </w:r>
      <w:r w:rsidRPr="00D7189C">
        <w:rPr>
          <w:rFonts w:eastAsia="Calibri"/>
          <w:color w:val="000000" w:themeColor="text1"/>
        </w:rPr>
        <w:t>.</w:t>
      </w:r>
    </w:p>
    <w:p w14:paraId="68209274" w14:textId="00B7FC6B" w:rsidR="00AB3080" w:rsidRPr="00D7189C" w:rsidRDefault="00AB3080" w:rsidP="00F71B58">
      <w:pPr>
        <w:pBdr>
          <w:top w:val="nil"/>
          <w:left w:val="nil"/>
          <w:bottom w:val="nil"/>
          <w:right w:val="nil"/>
          <w:between w:val="nil"/>
        </w:pBdr>
        <w:spacing w:line="480" w:lineRule="auto"/>
        <w:rPr>
          <w:rFonts w:eastAsia="Calibri"/>
          <w:color w:val="000000" w:themeColor="text1"/>
        </w:rPr>
      </w:pPr>
      <w:r w:rsidRPr="00D7189C">
        <w:rPr>
          <w:rFonts w:eastAsia="Calibri"/>
          <w:color w:val="000000" w:themeColor="text1"/>
        </w:rPr>
        <w:t>State of Victoria</w:t>
      </w:r>
      <w:r w:rsidR="00B732AA">
        <w:rPr>
          <w:rFonts w:eastAsia="Calibri"/>
          <w:color w:val="000000" w:themeColor="text1"/>
        </w:rPr>
        <w:t xml:space="preserve"> </w:t>
      </w:r>
      <w:r w:rsidR="00B732AA" w:rsidRPr="00B732AA">
        <w:rPr>
          <w:rFonts w:eastAsia="Calibri"/>
          <w:color w:val="000000" w:themeColor="text1"/>
        </w:rPr>
        <w:t>(</w:t>
      </w:r>
      <w:r w:rsidRPr="00B732AA">
        <w:rPr>
          <w:rFonts w:eastAsia="Calibri"/>
          <w:color w:val="000000" w:themeColor="text1"/>
        </w:rPr>
        <w:t>2016b</w:t>
      </w:r>
      <w:r w:rsidR="00B732AA" w:rsidRPr="00B732AA">
        <w:rPr>
          <w:rFonts w:eastAsia="Calibri"/>
          <w:color w:val="000000" w:themeColor="text1"/>
        </w:rPr>
        <w:t>)</w:t>
      </w:r>
      <w:r w:rsidRPr="00D7189C">
        <w:rPr>
          <w:rFonts w:eastAsia="Calibri"/>
          <w:i/>
          <w:iCs/>
          <w:color w:val="000000" w:themeColor="text1"/>
        </w:rPr>
        <w:t xml:space="preserve"> Royal</w:t>
      </w:r>
      <w:r w:rsidRPr="00D7189C">
        <w:rPr>
          <w:rFonts w:eastAsia="Calibri"/>
          <w:i/>
          <w:color w:val="000000" w:themeColor="text1"/>
        </w:rPr>
        <w:t xml:space="preserve"> Commission into Family Violence: Summary and recommendations, Parl Paper No 132 (2014–16)</w:t>
      </w:r>
      <w:r w:rsidRPr="00D7189C">
        <w:rPr>
          <w:rFonts w:eastAsia="Calibri"/>
          <w:color w:val="000000" w:themeColor="text1"/>
        </w:rPr>
        <w:t>.</w:t>
      </w:r>
    </w:p>
    <w:p w14:paraId="449F55CA" w14:textId="71FA3EAE" w:rsidR="00AB3080" w:rsidRPr="00D7189C" w:rsidRDefault="00AB3080" w:rsidP="00F71B58">
      <w:pPr>
        <w:pBdr>
          <w:top w:val="nil"/>
          <w:left w:val="nil"/>
          <w:bottom w:val="nil"/>
          <w:right w:val="nil"/>
          <w:between w:val="nil"/>
        </w:pBdr>
        <w:spacing w:line="480" w:lineRule="auto"/>
        <w:rPr>
          <w:rFonts w:eastAsia="Calibri"/>
          <w:color w:val="000000" w:themeColor="text1"/>
        </w:rPr>
      </w:pPr>
      <w:r w:rsidRPr="00D7189C">
        <w:rPr>
          <w:rFonts w:eastAsia="Calibri"/>
          <w:color w:val="000000" w:themeColor="text1"/>
        </w:rPr>
        <w:t xml:space="preserve">Sutherland, G, McCormack, A, </w:t>
      </w:r>
      <w:proofErr w:type="spellStart"/>
      <w:r w:rsidRPr="00D7189C">
        <w:rPr>
          <w:rFonts w:eastAsia="Calibri"/>
          <w:color w:val="000000" w:themeColor="text1"/>
        </w:rPr>
        <w:t>Pirkis</w:t>
      </w:r>
      <w:proofErr w:type="spellEnd"/>
      <w:r w:rsidRPr="00D7189C">
        <w:rPr>
          <w:rFonts w:eastAsia="Calibri"/>
          <w:color w:val="000000" w:themeColor="text1"/>
        </w:rPr>
        <w:t>, J</w:t>
      </w:r>
      <w:r w:rsidR="005A627C">
        <w:rPr>
          <w:rFonts w:eastAsia="Calibri"/>
          <w:color w:val="000000" w:themeColor="text1"/>
        </w:rPr>
        <w:t>,</w:t>
      </w:r>
      <w:r w:rsidRPr="00D7189C">
        <w:rPr>
          <w:rFonts w:eastAsia="Calibri"/>
          <w:color w:val="000000" w:themeColor="text1"/>
        </w:rPr>
        <w:t xml:space="preserve"> Vaughan, C, Dunne-Breen, M, </w:t>
      </w:r>
      <w:proofErr w:type="spellStart"/>
      <w:r w:rsidRPr="00D7189C">
        <w:rPr>
          <w:rFonts w:eastAsia="Calibri"/>
          <w:color w:val="000000" w:themeColor="text1"/>
        </w:rPr>
        <w:t>Easteal</w:t>
      </w:r>
      <w:proofErr w:type="spellEnd"/>
      <w:r w:rsidRPr="00D7189C">
        <w:rPr>
          <w:rFonts w:eastAsia="Calibri"/>
          <w:color w:val="000000" w:themeColor="text1"/>
        </w:rPr>
        <w:t xml:space="preserve">, P, </w:t>
      </w:r>
      <w:r w:rsidR="00E20671" w:rsidRPr="00D7189C">
        <w:rPr>
          <w:rFonts w:eastAsia="Calibri"/>
          <w:color w:val="000000" w:themeColor="text1"/>
        </w:rPr>
        <w:t>and</w:t>
      </w:r>
      <w:r w:rsidRPr="00D7189C">
        <w:rPr>
          <w:rFonts w:eastAsia="Calibri"/>
          <w:color w:val="000000" w:themeColor="text1"/>
        </w:rPr>
        <w:t xml:space="preserve"> Holland, K</w:t>
      </w:r>
      <w:r w:rsidR="005A627C">
        <w:rPr>
          <w:rFonts w:eastAsia="Calibri"/>
          <w:color w:val="000000" w:themeColor="text1"/>
        </w:rPr>
        <w:t xml:space="preserve"> (2</w:t>
      </w:r>
      <w:r w:rsidRPr="00D7189C">
        <w:rPr>
          <w:rFonts w:eastAsia="Calibri"/>
          <w:color w:val="000000" w:themeColor="text1"/>
        </w:rPr>
        <w:t>016</w:t>
      </w:r>
      <w:r w:rsidR="005A627C">
        <w:rPr>
          <w:rFonts w:eastAsia="Calibri"/>
          <w:color w:val="000000" w:themeColor="text1"/>
        </w:rPr>
        <w:t>)</w:t>
      </w:r>
      <w:r w:rsidRPr="00D7189C">
        <w:rPr>
          <w:rFonts w:eastAsia="Calibri"/>
          <w:color w:val="000000" w:themeColor="text1"/>
        </w:rPr>
        <w:t xml:space="preserve"> Media representations of violence against women and their children: Final report (ANROWS Horizons, 03/2016). Sydney: ANROWS.</w:t>
      </w:r>
    </w:p>
    <w:p w14:paraId="7902F3CD" w14:textId="5AC6AF4D" w:rsidR="0026611D" w:rsidRPr="00D7189C" w:rsidRDefault="00AB3080" w:rsidP="00F71B58">
      <w:pPr>
        <w:spacing w:line="480" w:lineRule="auto"/>
        <w:rPr>
          <w:noProof/>
          <w:color w:val="000000" w:themeColor="text1"/>
        </w:rPr>
      </w:pPr>
      <w:r w:rsidRPr="00D7189C">
        <w:rPr>
          <w:noProof/>
          <w:color w:val="000000" w:themeColor="text1"/>
        </w:rPr>
        <w:t>Taylor, E</w:t>
      </w:r>
      <w:r w:rsidR="00A545E5">
        <w:rPr>
          <w:noProof/>
          <w:color w:val="000000" w:themeColor="text1"/>
        </w:rPr>
        <w:t xml:space="preserve"> (</w:t>
      </w:r>
      <w:r w:rsidRPr="00D7189C">
        <w:rPr>
          <w:noProof/>
          <w:color w:val="000000" w:themeColor="text1"/>
        </w:rPr>
        <w:t>2010</w:t>
      </w:r>
      <w:r w:rsidR="00A545E5">
        <w:rPr>
          <w:noProof/>
          <w:color w:val="000000" w:themeColor="text1"/>
        </w:rPr>
        <w:t>)</w:t>
      </w:r>
      <w:r w:rsidRPr="00D7189C">
        <w:rPr>
          <w:noProof/>
          <w:color w:val="000000" w:themeColor="text1"/>
        </w:rPr>
        <w:t xml:space="preserve"> I spy with my little eye: the use of CCTV in schools and the impact on privacy. </w:t>
      </w:r>
      <w:r w:rsidRPr="00D7189C">
        <w:rPr>
          <w:i/>
          <w:noProof/>
          <w:color w:val="000000" w:themeColor="text1"/>
        </w:rPr>
        <w:t xml:space="preserve">The Sociological Review </w:t>
      </w:r>
      <w:r w:rsidRPr="00D7189C">
        <w:rPr>
          <w:iCs/>
          <w:noProof/>
          <w:color w:val="000000" w:themeColor="text1"/>
        </w:rPr>
        <w:t>58</w:t>
      </w:r>
      <w:r w:rsidRPr="00D7189C">
        <w:rPr>
          <w:noProof/>
          <w:color w:val="000000" w:themeColor="text1"/>
        </w:rPr>
        <w:t>(3)</w:t>
      </w:r>
      <w:r w:rsidR="00E00120">
        <w:rPr>
          <w:noProof/>
          <w:color w:val="000000" w:themeColor="text1"/>
        </w:rPr>
        <w:t>:</w:t>
      </w:r>
      <w:r w:rsidRPr="00D7189C">
        <w:rPr>
          <w:noProof/>
          <w:color w:val="000000" w:themeColor="text1"/>
        </w:rPr>
        <w:t xml:space="preserve"> 381-405. </w:t>
      </w:r>
      <w:r w:rsidR="0026611D">
        <w:rPr>
          <w:noProof/>
          <w:color w:val="000000" w:themeColor="text1"/>
        </w:rPr>
        <w:t xml:space="preserve">doi: </w:t>
      </w:r>
      <w:r w:rsidR="0026611D" w:rsidRPr="0026611D">
        <w:rPr>
          <w:noProof/>
          <w:color w:val="000000" w:themeColor="text1"/>
        </w:rPr>
        <w:t>10.1111/j.1467-954X.2010.01930.x</w:t>
      </w:r>
    </w:p>
    <w:p w14:paraId="4EDB14E1" w14:textId="27AFF6A9" w:rsidR="00AB3080" w:rsidRPr="00D7189C" w:rsidRDefault="00AB3080" w:rsidP="00F71B58">
      <w:pPr>
        <w:spacing w:line="480" w:lineRule="auto"/>
        <w:rPr>
          <w:noProof/>
          <w:color w:val="000000" w:themeColor="text1"/>
          <w:u w:val="single"/>
        </w:rPr>
      </w:pPr>
      <w:r w:rsidRPr="00D7189C">
        <w:rPr>
          <w:noProof/>
          <w:color w:val="000000" w:themeColor="text1"/>
        </w:rPr>
        <w:t>Taylor, E</w:t>
      </w:r>
      <w:r w:rsidR="0010180B">
        <w:rPr>
          <w:noProof/>
          <w:color w:val="000000" w:themeColor="text1"/>
        </w:rPr>
        <w:t xml:space="preserve"> (</w:t>
      </w:r>
      <w:r w:rsidRPr="00D7189C">
        <w:rPr>
          <w:noProof/>
          <w:color w:val="000000" w:themeColor="text1"/>
        </w:rPr>
        <w:t>2016</w:t>
      </w:r>
      <w:r w:rsidR="0010180B">
        <w:rPr>
          <w:noProof/>
          <w:color w:val="000000" w:themeColor="text1"/>
        </w:rPr>
        <w:t>)</w:t>
      </w:r>
      <w:r w:rsidRPr="00D7189C">
        <w:rPr>
          <w:noProof/>
          <w:color w:val="000000" w:themeColor="text1"/>
        </w:rPr>
        <w:t xml:space="preserve"> Body-worn cameras are not a panacea for poor policing</w:t>
      </w:r>
      <w:r w:rsidRPr="00D7189C">
        <w:rPr>
          <w:i/>
          <w:noProof/>
          <w:color w:val="000000" w:themeColor="text1"/>
        </w:rPr>
        <w:t>.</w:t>
      </w:r>
      <w:r w:rsidRPr="00D7189C">
        <w:rPr>
          <w:noProof/>
          <w:color w:val="000000" w:themeColor="text1"/>
        </w:rPr>
        <w:t xml:space="preserve"> </w:t>
      </w:r>
      <w:r w:rsidR="00CB263C" w:rsidRPr="00D7189C">
        <w:rPr>
          <w:noProof/>
          <w:color w:val="000000" w:themeColor="text1"/>
        </w:rPr>
        <w:t>Available</w:t>
      </w:r>
      <w:r w:rsidRPr="00D7189C">
        <w:rPr>
          <w:noProof/>
          <w:color w:val="000000" w:themeColor="text1"/>
        </w:rPr>
        <w:t xml:space="preserve"> </w:t>
      </w:r>
      <w:r w:rsidR="0069465A">
        <w:rPr>
          <w:noProof/>
          <w:color w:val="000000" w:themeColor="text1"/>
        </w:rPr>
        <w:t>at:</w:t>
      </w:r>
      <w:r w:rsidRPr="00D7189C">
        <w:rPr>
          <w:noProof/>
          <w:color w:val="000000" w:themeColor="text1"/>
        </w:rPr>
        <w:t xml:space="preserve"> https://theconversation.com/body-worn-cameras-are-not-a-panacea-for-poor-policing-67242</w:t>
      </w:r>
    </w:p>
    <w:p w14:paraId="7BEDCD76" w14:textId="1D10F0F8" w:rsidR="00B72C8F" w:rsidRPr="00D7189C" w:rsidRDefault="00AB3080" w:rsidP="00F71B58">
      <w:pPr>
        <w:spacing w:line="480" w:lineRule="auto"/>
        <w:rPr>
          <w:rFonts w:eastAsiaTheme="minorEastAsia"/>
          <w:color w:val="000000" w:themeColor="text1"/>
          <w:lang w:eastAsia="zh-CN"/>
        </w:rPr>
      </w:pPr>
      <w:r w:rsidRPr="00D7189C">
        <w:rPr>
          <w:rFonts w:eastAsiaTheme="minorEastAsia"/>
          <w:color w:val="000000" w:themeColor="text1"/>
          <w:lang w:eastAsia="zh-CN"/>
        </w:rPr>
        <w:t>Victoria Police</w:t>
      </w:r>
      <w:r w:rsidR="002C68DB">
        <w:rPr>
          <w:rFonts w:eastAsiaTheme="minorEastAsia"/>
          <w:color w:val="000000" w:themeColor="text1"/>
          <w:lang w:eastAsia="zh-CN"/>
        </w:rPr>
        <w:t xml:space="preserve"> (</w:t>
      </w:r>
      <w:r w:rsidRPr="00D7189C">
        <w:rPr>
          <w:rFonts w:eastAsiaTheme="minorEastAsia"/>
          <w:color w:val="000000" w:themeColor="text1"/>
          <w:lang w:eastAsia="zh-CN"/>
        </w:rPr>
        <w:t>2019</w:t>
      </w:r>
      <w:r w:rsidR="002C68DB">
        <w:rPr>
          <w:rFonts w:eastAsiaTheme="minorEastAsia"/>
          <w:color w:val="000000" w:themeColor="text1"/>
          <w:lang w:eastAsia="zh-CN"/>
        </w:rPr>
        <w:t xml:space="preserve">) </w:t>
      </w:r>
      <w:r w:rsidRPr="00D7189C">
        <w:rPr>
          <w:rFonts w:eastAsiaTheme="minorEastAsia"/>
          <w:i/>
          <w:iCs/>
          <w:color w:val="000000" w:themeColor="text1"/>
          <w:lang w:eastAsia="zh-CN"/>
        </w:rPr>
        <w:t>Employees by location, June 2019</w:t>
      </w:r>
      <w:r w:rsidRPr="00D7189C">
        <w:rPr>
          <w:rFonts w:eastAsiaTheme="minorEastAsia"/>
          <w:color w:val="000000" w:themeColor="text1"/>
          <w:lang w:eastAsia="zh-CN"/>
        </w:rPr>
        <w:t xml:space="preserve">. </w:t>
      </w:r>
      <w:r w:rsidR="00A41436">
        <w:rPr>
          <w:rFonts w:eastAsiaTheme="minorEastAsia"/>
          <w:color w:val="000000" w:themeColor="text1"/>
          <w:lang w:eastAsia="zh-CN"/>
        </w:rPr>
        <w:t xml:space="preserve">Available at: </w:t>
      </w:r>
      <w:hyperlink r:id="rId24" w:anchor="_ga=2.42405093.1100776716.1564529350-125082201.1555302252" w:history="1">
        <w:r w:rsidR="0094453A" w:rsidRPr="00F50907">
          <w:rPr>
            <w:rStyle w:val="Hyperlink"/>
            <w:rFonts w:eastAsiaTheme="minorEastAsia"/>
            <w:lang w:eastAsia="zh-CN"/>
          </w:rPr>
          <w:t>https://content.police.vic.gov.au/sites/default/files/2019-07/Victoria%20Police%20Employee%20numbers%20Jun%202019.pdf#_ga=2.42405093.1100776716.1564529350-125082201.1555302252</w:t>
        </w:r>
      </w:hyperlink>
      <w:r w:rsidR="00B72C8F" w:rsidRPr="00D7189C">
        <w:rPr>
          <w:rFonts w:eastAsiaTheme="minorEastAsia"/>
          <w:color w:val="000000" w:themeColor="text1"/>
          <w:lang w:eastAsia="zh-CN"/>
        </w:rPr>
        <w:t xml:space="preserve"> </w:t>
      </w:r>
      <w:r w:rsidR="00B72C8F" w:rsidRPr="00D7189C">
        <w:rPr>
          <w:noProof/>
          <w:color w:val="000000" w:themeColor="text1"/>
        </w:rPr>
        <w:t>[accessed 10 Oct</w:t>
      </w:r>
      <w:r w:rsidR="0094453A">
        <w:rPr>
          <w:noProof/>
          <w:color w:val="000000" w:themeColor="text1"/>
        </w:rPr>
        <w:t>ober</w:t>
      </w:r>
      <w:r w:rsidR="00B72C8F" w:rsidRPr="00D7189C">
        <w:rPr>
          <w:noProof/>
          <w:color w:val="000000" w:themeColor="text1"/>
        </w:rPr>
        <w:t xml:space="preserve"> 2020]</w:t>
      </w:r>
    </w:p>
    <w:p w14:paraId="541737A2" w14:textId="1B6297E1" w:rsidR="00AB3080" w:rsidRDefault="00AB3080" w:rsidP="00F71B58">
      <w:pPr>
        <w:spacing w:line="480" w:lineRule="auto"/>
        <w:rPr>
          <w:color w:val="000000" w:themeColor="text1"/>
          <w:lang w:val="en-GB"/>
        </w:rPr>
      </w:pPr>
      <w:r w:rsidRPr="00D7189C">
        <w:rPr>
          <w:color w:val="000000" w:themeColor="text1"/>
          <w:lang w:val="en-GB"/>
        </w:rPr>
        <w:t>Victoria Police</w:t>
      </w:r>
      <w:r w:rsidR="003749F8">
        <w:rPr>
          <w:color w:val="000000" w:themeColor="text1"/>
          <w:lang w:val="en-GB"/>
        </w:rPr>
        <w:t xml:space="preserve"> (</w:t>
      </w:r>
      <w:r w:rsidRPr="00D7189C">
        <w:rPr>
          <w:color w:val="000000" w:themeColor="text1"/>
          <w:lang w:val="en-GB"/>
        </w:rPr>
        <w:t>2019</w:t>
      </w:r>
      <w:r w:rsidR="003749F8">
        <w:rPr>
          <w:color w:val="000000" w:themeColor="text1"/>
          <w:lang w:val="en-GB"/>
        </w:rPr>
        <w:t>)</w:t>
      </w:r>
      <w:r w:rsidRPr="00D7189C">
        <w:rPr>
          <w:color w:val="000000" w:themeColor="text1"/>
          <w:lang w:val="en-GB"/>
        </w:rPr>
        <w:t xml:space="preserve"> </w:t>
      </w:r>
      <w:r w:rsidRPr="00D7189C">
        <w:rPr>
          <w:i/>
          <w:iCs/>
          <w:color w:val="000000" w:themeColor="text1"/>
          <w:lang w:val="en-GB"/>
        </w:rPr>
        <w:t>Chief Commissioner’s Instruction 02/19 Body worn camera family violence trial</w:t>
      </w:r>
      <w:r w:rsidRPr="00D7189C">
        <w:rPr>
          <w:color w:val="000000" w:themeColor="text1"/>
          <w:lang w:val="en-GB"/>
        </w:rPr>
        <w:t>. Melbourne: Victoria Police.</w:t>
      </w:r>
    </w:p>
    <w:p w14:paraId="026A6B02" w14:textId="12B277EE" w:rsidR="0053365D" w:rsidRPr="00996410" w:rsidRDefault="0053365D" w:rsidP="00F71B58">
      <w:pPr>
        <w:spacing w:line="480" w:lineRule="auto"/>
        <w:rPr>
          <w:noProof/>
          <w:color w:val="000000" w:themeColor="text1"/>
          <w:lang w:val="en-GB"/>
        </w:rPr>
      </w:pPr>
      <w:r w:rsidRPr="00996410">
        <w:rPr>
          <w:noProof/>
          <w:color w:val="000000" w:themeColor="text1"/>
          <w:lang w:val="en-GB"/>
        </w:rPr>
        <w:t>Walklate, S., Godfrey, B., and Richardson, J. (2021): Changes and continuities in police responses to domestic abuse in England and Wales during the Covid-19</w:t>
      </w:r>
    </w:p>
    <w:p w14:paraId="30695DD1" w14:textId="2E621B4B" w:rsidR="0053365D" w:rsidRPr="00996410" w:rsidRDefault="0053365D" w:rsidP="00F71B58">
      <w:pPr>
        <w:spacing w:line="480" w:lineRule="auto"/>
        <w:rPr>
          <w:noProof/>
          <w:color w:val="000000" w:themeColor="text1"/>
        </w:rPr>
      </w:pPr>
      <w:r w:rsidRPr="00996410">
        <w:rPr>
          <w:noProof/>
          <w:color w:val="000000" w:themeColor="text1"/>
          <w:lang w:val="en-GB"/>
        </w:rPr>
        <w:t xml:space="preserve">‘lockdown’, </w:t>
      </w:r>
      <w:r w:rsidRPr="00996410">
        <w:rPr>
          <w:i/>
          <w:iCs/>
          <w:noProof/>
          <w:color w:val="000000" w:themeColor="text1"/>
          <w:lang w:val="en-GB"/>
        </w:rPr>
        <w:t>Policing and Society</w:t>
      </w:r>
      <w:r w:rsidRPr="00996410">
        <w:rPr>
          <w:noProof/>
          <w:color w:val="000000" w:themeColor="text1"/>
          <w:lang w:val="en-GB"/>
        </w:rPr>
        <w:t xml:space="preserve">, </w:t>
      </w:r>
      <w:r w:rsidR="00A914EE">
        <w:rPr>
          <w:noProof/>
          <w:color w:val="000000" w:themeColor="text1"/>
          <w:lang w:val="en-GB"/>
        </w:rPr>
        <w:t xml:space="preserve">32(2): 221-233. </w:t>
      </w:r>
      <w:r w:rsidR="00460747">
        <w:rPr>
          <w:noProof/>
          <w:color w:val="000000" w:themeColor="text1"/>
          <w:lang w:val="en-GB"/>
        </w:rPr>
        <w:t>doi</w:t>
      </w:r>
      <w:r w:rsidRPr="00996410">
        <w:rPr>
          <w:noProof/>
          <w:color w:val="000000" w:themeColor="text1"/>
          <w:lang w:val="en-GB"/>
        </w:rPr>
        <w:t>: 10.1080/10439463.2021.1896514</w:t>
      </w:r>
    </w:p>
    <w:p w14:paraId="19BE2E6D" w14:textId="3D7C71B1" w:rsidR="00AB3080" w:rsidRPr="00D7189C" w:rsidRDefault="00AB3080" w:rsidP="00F71B58">
      <w:pPr>
        <w:spacing w:line="480" w:lineRule="auto"/>
        <w:rPr>
          <w:color w:val="000000" w:themeColor="text1"/>
          <w:lang w:val="en-GB"/>
        </w:rPr>
      </w:pPr>
      <w:r w:rsidRPr="00D7189C">
        <w:rPr>
          <w:color w:val="000000" w:themeColor="text1"/>
          <w:lang w:val="en-GB"/>
        </w:rPr>
        <w:t xml:space="preserve">Walton, D, Brooks, R. </w:t>
      </w:r>
      <w:r w:rsidR="00384CB6" w:rsidRPr="00D7189C">
        <w:rPr>
          <w:color w:val="000000" w:themeColor="text1"/>
          <w:lang w:val="en-GB"/>
        </w:rPr>
        <w:t>and</w:t>
      </w:r>
      <w:r w:rsidRPr="00D7189C">
        <w:rPr>
          <w:color w:val="000000" w:themeColor="text1"/>
          <w:lang w:val="en-GB"/>
        </w:rPr>
        <w:t xml:space="preserve"> Li, J </w:t>
      </w:r>
      <w:r w:rsidR="0086245A">
        <w:rPr>
          <w:color w:val="000000" w:themeColor="text1"/>
          <w:lang w:val="en-GB"/>
        </w:rPr>
        <w:t>(</w:t>
      </w:r>
      <w:r w:rsidRPr="00D7189C">
        <w:rPr>
          <w:color w:val="000000" w:themeColor="text1"/>
          <w:lang w:val="en-GB"/>
        </w:rPr>
        <w:t>2018</w:t>
      </w:r>
      <w:r w:rsidR="0086245A">
        <w:rPr>
          <w:color w:val="000000" w:themeColor="text1"/>
          <w:lang w:val="en-GB"/>
        </w:rPr>
        <w:t>)</w:t>
      </w:r>
      <w:r w:rsidRPr="00D7189C">
        <w:rPr>
          <w:color w:val="000000" w:themeColor="text1"/>
          <w:lang w:val="en-GB"/>
        </w:rPr>
        <w:t xml:space="preserve"> The use of victim video statements in family violence cases increases the rate of early guilty pleas. </w:t>
      </w:r>
      <w:r w:rsidRPr="00D7189C">
        <w:rPr>
          <w:i/>
          <w:iCs/>
          <w:color w:val="000000" w:themeColor="text1"/>
          <w:lang w:val="en-GB"/>
        </w:rPr>
        <w:t>Journal of Interpersonal Violence</w:t>
      </w:r>
      <w:r w:rsidRPr="00D7189C">
        <w:rPr>
          <w:color w:val="000000" w:themeColor="text1"/>
          <w:lang w:val="en-GB"/>
        </w:rPr>
        <w:t xml:space="preserve">. </w:t>
      </w:r>
      <w:r w:rsidR="00384CB6" w:rsidRPr="00D7189C">
        <w:rPr>
          <w:color w:val="000000" w:themeColor="text1"/>
          <w:lang w:val="en-GB"/>
        </w:rPr>
        <w:t xml:space="preserve">Available from: </w:t>
      </w:r>
      <w:hyperlink r:id="rId25" w:history="1">
        <w:r w:rsidR="00384CB6" w:rsidRPr="00D7189C">
          <w:rPr>
            <w:color w:val="000000" w:themeColor="text1"/>
            <w:lang w:val="en-GB"/>
          </w:rPr>
          <w:t>https://doi.org/10.1177/0886260518817065</w:t>
        </w:r>
      </w:hyperlink>
    </w:p>
    <w:p w14:paraId="08ADD9AF" w14:textId="72C1956E" w:rsidR="0045165F" w:rsidRPr="00D7189C" w:rsidRDefault="00AB3080" w:rsidP="00F71B58">
      <w:pPr>
        <w:spacing w:line="480" w:lineRule="auto"/>
        <w:rPr>
          <w:noProof/>
          <w:color w:val="000000" w:themeColor="text1"/>
        </w:rPr>
      </w:pPr>
      <w:r w:rsidRPr="00D7189C">
        <w:rPr>
          <w:noProof/>
          <w:color w:val="000000" w:themeColor="text1"/>
        </w:rPr>
        <w:lastRenderedPageBreak/>
        <w:t>Westera, N</w:t>
      </w:r>
      <w:r w:rsidR="00086F67">
        <w:rPr>
          <w:noProof/>
          <w:color w:val="000000" w:themeColor="text1"/>
        </w:rPr>
        <w:t>J</w:t>
      </w:r>
      <w:r w:rsidRPr="00D7189C">
        <w:rPr>
          <w:noProof/>
          <w:color w:val="000000" w:themeColor="text1"/>
        </w:rPr>
        <w:t>, Kebbell, M</w:t>
      </w:r>
      <w:r w:rsidR="00086F67">
        <w:rPr>
          <w:noProof/>
          <w:color w:val="000000" w:themeColor="text1"/>
        </w:rPr>
        <w:t xml:space="preserve">R </w:t>
      </w:r>
      <w:r w:rsidRPr="00D7189C">
        <w:rPr>
          <w:noProof/>
          <w:color w:val="000000" w:themeColor="text1"/>
        </w:rPr>
        <w:t xml:space="preserve"> </w:t>
      </w:r>
      <w:r w:rsidR="008C4604" w:rsidRPr="00D7189C">
        <w:rPr>
          <w:noProof/>
          <w:color w:val="000000" w:themeColor="text1"/>
        </w:rPr>
        <w:t>and</w:t>
      </w:r>
      <w:r w:rsidRPr="00D7189C">
        <w:rPr>
          <w:noProof/>
          <w:color w:val="000000" w:themeColor="text1"/>
        </w:rPr>
        <w:t xml:space="preserve"> Milne, B</w:t>
      </w:r>
      <w:r w:rsidR="00086F67">
        <w:rPr>
          <w:noProof/>
          <w:color w:val="000000" w:themeColor="text1"/>
        </w:rPr>
        <w:t xml:space="preserve"> (</w:t>
      </w:r>
      <w:r w:rsidRPr="00D7189C">
        <w:rPr>
          <w:noProof/>
          <w:color w:val="000000" w:themeColor="text1"/>
        </w:rPr>
        <w:t>2013a</w:t>
      </w:r>
      <w:r w:rsidR="00086F67">
        <w:rPr>
          <w:noProof/>
          <w:color w:val="000000" w:themeColor="text1"/>
        </w:rPr>
        <w:t>)</w:t>
      </w:r>
      <w:r w:rsidRPr="00D7189C">
        <w:rPr>
          <w:noProof/>
          <w:color w:val="000000" w:themeColor="text1"/>
        </w:rPr>
        <w:t xml:space="preserve"> It is better, but does it look better? Prosecutor perceptions of using rape complainant investigative interviews as evidence. </w:t>
      </w:r>
      <w:r w:rsidRPr="00D7189C">
        <w:rPr>
          <w:i/>
          <w:noProof/>
          <w:color w:val="000000" w:themeColor="text1"/>
        </w:rPr>
        <w:t xml:space="preserve">Psychology, Crime &amp; Law </w:t>
      </w:r>
      <w:r w:rsidRPr="00D7189C">
        <w:rPr>
          <w:iCs/>
          <w:noProof/>
          <w:color w:val="000000" w:themeColor="text1"/>
        </w:rPr>
        <w:t>19</w:t>
      </w:r>
      <w:r w:rsidRPr="00D7189C">
        <w:rPr>
          <w:noProof/>
          <w:color w:val="000000" w:themeColor="text1"/>
        </w:rPr>
        <w:t>(7)</w:t>
      </w:r>
      <w:r w:rsidR="00190A92">
        <w:rPr>
          <w:noProof/>
          <w:color w:val="000000" w:themeColor="text1"/>
        </w:rPr>
        <w:t>:</w:t>
      </w:r>
      <w:r w:rsidRPr="00D7189C">
        <w:rPr>
          <w:noProof/>
          <w:color w:val="000000" w:themeColor="text1"/>
        </w:rPr>
        <w:t xml:space="preserve"> 595-610. </w:t>
      </w:r>
      <w:r w:rsidR="0045165F">
        <w:rPr>
          <w:noProof/>
          <w:color w:val="000000" w:themeColor="text1"/>
        </w:rPr>
        <w:t>doi:</w:t>
      </w:r>
      <w:r w:rsidR="0045165F" w:rsidRPr="0045165F">
        <w:rPr>
          <w:noProof/>
          <w:color w:val="000000" w:themeColor="text1"/>
        </w:rPr>
        <w:t>10.1080/1068316X.2012.656119</w:t>
      </w:r>
    </w:p>
    <w:p w14:paraId="355C6083" w14:textId="67EDA542" w:rsidR="00AB3080" w:rsidRPr="00D7189C" w:rsidRDefault="00AB3080" w:rsidP="00F71B58">
      <w:pPr>
        <w:spacing w:line="480" w:lineRule="auto"/>
        <w:rPr>
          <w:noProof/>
          <w:color w:val="000000" w:themeColor="text1"/>
        </w:rPr>
      </w:pPr>
      <w:r w:rsidRPr="00D7189C">
        <w:rPr>
          <w:noProof/>
          <w:color w:val="000000" w:themeColor="text1"/>
        </w:rPr>
        <w:t>Westera, N</w:t>
      </w:r>
      <w:r w:rsidR="005C0F5C">
        <w:rPr>
          <w:noProof/>
          <w:color w:val="000000" w:themeColor="text1"/>
        </w:rPr>
        <w:t>J</w:t>
      </w:r>
      <w:r w:rsidRPr="00D7189C">
        <w:rPr>
          <w:noProof/>
          <w:color w:val="000000" w:themeColor="text1"/>
        </w:rPr>
        <w:t>, Kebbell, M</w:t>
      </w:r>
      <w:r w:rsidR="005C0F5C">
        <w:rPr>
          <w:noProof/>
          <w:color w:val="000000" w:themeColor="text1"/>
        </w:rPr>
        <w:t>R</w:t>
      </w:r>
      <w:r w:rsidRPr="00D7189C">
        <w:rPr>
          <w:noProof/>
          <w:color w:val="000000" w:themeColor="text1"/>
        </w:rPr>
        <w:t xml:space="preserve">, </w:t>
      </w:r>
      <w:r w:rsidR="008C4604" w:rsidRPr="00D7189C">
        <w:rPr>
          <w:noProof/>
          <w:color w:val="000000" w:themeColor="text1"/>
        </w:rPr>
        <w:t>and</w:t>
      </w:r>
      <w:r w:rsidRPr="00D7189C">
        <w:rPr>
          <w:noProof/>
          <w:color w:val="000000" w:themeColor="text1"/>
        </w:rPr>
        <w:t xml:space="preserve"> Milne, B</w:t>
      </w:r>
      <w:r w:rsidR="00E018B1">
        <w:rPr>
          <w:noProof/>
          <w:color w:val="000000" w:themeColor="text1"/>
        </w:rPr>
        <w:t xml:space="preserve"> (</w:t>
      </w:r>
      <w:r w:rsidRPr="00D7189C">
        <w:rPr>
          <w:noProof/>
          <w:color w:val="000000" w:themeColor="text1"/>
        </w:rPr>
        <w:t>2013b</w:t>
      </w:r>
      <w:r w:rsidR="00E018B1">
        <w:rPr>
          <w:noProof/>
          <w:color w:val="000000" w:themeColor="text1"/>
        </w:rPr>
        <w:t>)</w:t>
      </w:r>
      <w:r w:rsidRPr="00D7189C">
        <w:rPr>
          <w:noProof/>
          <w:color w:val="000000" w:themeColor="text1"/>
        </w:rPr>
        <w:t xml:space="preserve"> Losing two thirds of the story: A comparison of the video recorded police interview and live evidence of rape complainants. </w:t>
      </w:r>
      <w:r w:rsidRPr="00D7189C">
        <w:rPr>
          <w:i/>
          <w:noProof/>
          <w:color w:val="000000" w:themeColor="text1"/>
        </w:rPr>
        <w:t>Criminal Law Review</w:t>
      </w:r>
      <w:r w:rsidRPr="00D7189C">
        <w:rPr>
          <w:iCs/>
          <w:noProof/>
          <w:color w:val="000000" w:themeColor="text1"/>
        </w:rPr>
        <w:t xml:space="preserve"> </w:t>
      </w:r>
      <w:r w:rsidR="005A2FCC" w:rsidRPr="00D7189C">
        <w:rPr>
          <w:iCs/>
          <w:noProof/>
          <w:color w:val="000000" w:themeColor="text1"/>
        </w:rPr>
        <w:t xml:space="preserve">no. </w:t>
      </w:r>
      <w:r w:rsidRPr="00D7189C">
        <w:rPr>
          <w:iCs/>
          <w:noProof/>
          <w:color w:val="000000" w:themeColor="text1"/>
        </w:rPr>
        <w:t>4</w:t>
      </w:r>
      <w:r w:rsidR="00661BAB">
        <w:rPr>
          <w:noProof/>
          <w:color w:val="000000" w:themeColor="text1"/>
        </w:rPr>
        <w:t xml:space="preserve">: </w:t>
      </w:r>
      <w:r w:rsidRPr="00D7189C">
        <w:rPr>
          <w:noProof/>
          <w:color w:val="000000" w:themeColor="text1"/>
        </w:rPr>
        <w:t xml:space="preserve">290-308. </w:t>
      </w:r>
    </w:p>
    <w:p w14:paraId="02E99D39" w14:textId="387B69D6" w:rsidR="00AB0AB9" w:rsidRPr="00D7189C" w:rsidRDefault="00AB3080" w:rsidP="00F71B58">
      <w:pPr>
        <w:spacing w:line="480" w:lineRule="auto"/>
        <w:rPr>
          <w:noProof/>
          <w:color w:val="000000" w:themeColor="text1"/>
        </w:rPr>
      </w:pPr>
      <w:r w:rsidRPr="00D7189C">
        <w:rPr>
          <w:noProof/>
          <w:color w:val="000000" w:themeColor="text1"/>
        </w:rPr>
        <w:t>Westera, N</w:t>
      </w:r>
      <w:r w:rsidR="005C0F5C">
        <w:rPr>
          <w:noProof/>
          <w:color w:val="000000" w:themeColor="text1"/>
        </w:rPr>
        <w:t>J</w:t>
      </w:r>
      <w:r w:rsidRPr="00D7189C">
        <w:rPr>
          <w:noProof/>
          <w:color w:val="000000" w:themeColor="text1"/>
        </w:rPr>
        <w:t>, Kebbell, M</w:t>
      </w:r>
      <w:r w:rsidR="005C0F5C">
        <w:rPr>
          <w:noProof/>
          <w:color w:val="000000" w:themeColor="text1"/>
        </w:rPr>
        <w:t>R</w:t>
      </w:r>
      <w:r w:rsidRPr="00D7189C">
        <w:rPr>
          <w:noProof/>
          <w:color w:val="000000" w:themeColor="text1"/>
        </w:rPr>
        <w:t xml:space="preserve">, </w:t>
      </w:r>
      <w:r w:rsidR="00081AE6" w:rsidRPr="00D7189C">
        <w:rPr>
          <w:noProof/>
          <w:color w:val="000000" w:themeColor="text1"/>
        </w:rPr>
        <w:t>and</w:t>
      </w:r>
      <w:r w:rsidRPr="00D7189C">
        <w:rPr>
          <w:noProof/>
          <w:color w:val="000000" w:themeColor="text1"/>
        </w:rPr>
        <w:t xml:space="preserve"> Milne, B</w:t>
      </w:r>
      <w:r w:rsidR="005C0F5C">
        <w:rPr>
          <w:noProof/>
          <w:color w:val="000000" w:themeColor="text1"/>
        </w:rPr>
        <w:t xml:space="preserve"> (2</w:t>
      </w:r>
      <w:r w:rsidRPr="00D7189C">
        <w:rPr>
          <w:noProof/>
          <w:color w:val="000000" w:themeColor="text1"/>
        </w:rPr>
        <w:t>016</w:t>
      </w:r>
      <w:r w:rsidR="005C0F5C">
        <w:rPr>
          <w:noProof/>
          <w:color w:val="000000" w:themeColor="text1"/>
        </w:rPr>
        <w:t>)</w:t>
      </w:r>
      <w:r w:rsidRPr="00D7189C">
        <w:rPr>
          <w:noProof/>
          <w:color w:val="000000" w:themeColor="text1"/>
        </w:rPr>
        <w:t xml:space="preserve"> Want a better criminal justice response to rape? Improve police interviews with complainants and suspects. </w:t>
      </w:r>
      <w:r w:rsidRPr="00D7189C">
        <w:rPr>
          <w:i/>
          <w:noProof/>
          <w:color w:val="000000" w:themeColor="text1"/>
        </w:rPr>
        <w:t>Violence Against Women</w:t>
      </w:r>
      <w:r w:rsidR="00DD7AF5">
        <w:rPr>
          <w:i/>
          <w:noProof/>
          <w:color w:val="000000" w:themeColor="text1"/>
        </w:rPr>
        <w:t xml:space="preserve"> </w:t>
      </w:r>
      <w:r w:rsidRPr="00D7189C">
        <w:rPr>
          <w:iCs/>
          <w:noProof/>
          <w:color w:val="000000" w:themeColor="text1"/>
        </w:rPr>
        <w:t>22(</w:t>
      </w:r>
      <w:r w:rsidRPr="00D7189C">
        <w:rPr>
          <w:noProof/>
          <w:color w:val="000000" w:themeColor="text1"/>
        </w:rPr>
        <w:t>14)</w:t>
      </w:r>
      <w:r w:rsidR="00E914EF">
        <w:rPr>
          <w:noProof/>
          <w:color w:val="000000" w:themeColor="text1"/>
        </w:rPr>
        <w:t>:</w:t>
      </w:r>
      <w:r w:rsidRPr="00D7189C">
        <w:rPr>
          <w:noProof/>
          <w:color w:val="000000" w:themeColor="text1"/>
        </w:rPr>
        <w:t xml:space="preserve"> 1748-1769. </w:t>
      </w:r>
      <w:r w:rsidR="00AB0AB9">
        <w:rPr>
          <w:noProof/>
          <w:color w:val="000000" w:themeColor="text1"/>
        </w:rPr>
        <w:t xml:space="preserve">doi: </w:t>
      </w:r>
      <w:r w:rsidR="00AB0AB9" w:rsidRPr="00AB0AB9">
        <w:rPr>
          <w:noProof/>
          <w:color w:val="000000" w:themeColor="text1"/>
        </w:rPr>
        <w:t>10.1177/1077801216631439</w:t>
      </w:r>
    </w:p>
    <w:p w14:paraId="492A36DC" w14:textId="175F2F0A" w:rsidR="002C0C07" w:rsidRPr="00D7189C" w:rsidRDefault="00AB3080" w:rsidP="00F71B58">
      <w:pPr>
        <w:spacing w:line="480" w:lineRule="auto"/>
        <w:rPr>
          <w:noProof/>
          <w:color w:val="000000" w:themeColor="text1"/>
        </w:rPr>
      </w:pPr>
      <w:r w:rsidRPr="00D7189C">
        <w:rPr>
          <w:noProof/>
          <w:color w:val="000000" w:themeColor="text1"/>
        </w:rPr>
        <w:t>Westera, N</w:t>
      </w:r>
      <w:r w:rsidR="001E7282">
        <w:rPr>
          <w:noProof/>
          <w:color w:val="000000" w:themeColor="text1"/>
        </w:rPr>
        <w:t xml:space="preserve">J, </w:t>
      </w:r>
      <w:r w:rsidRPr="00D7189C">
        <w:rPr>
          <w:noProof/>
          <w:color w:val="000000" w:themeColor="text1"/>
        </w:rPr>
        <w:t xml:space="preserve">Powell, </w:t>
      </w:r>
      <w:r w:rsidR="001E7282">
        <w:rPr>
          <w:noProof/>
          <w:color w:val="000000" w:themeColor="text1"/>
        </w:rPr>
        <w:t xml:space="preserve">MB </w:t>
      </w:r>
      <w:r w:rsidR="00081AE6" w:rsidRPr="00D7189C">
        <w:rPr>
          <w:noProof/>
          <w:color w:val="000000" w:themeColor="text1"/>
        </w:rPr>
        <w:t>and</w:t>
      </w:r>
      <w:r w:rsidRPr="00D7189C">
        <w:rPr>
          <w:noProof/>
          <w:color w:val="000000" w:themeColor="text1"/>
        </w:rPr>
        <w:t xml:space="preserve"> Milne, B</w:t>
      </w:r>
      <w:r w:rsidR="001E7282">
        <w:rPr>
          <w:noProof/>
          <w:color w:val="000000" w:themeColor="text1"/>
        </w:rPr>
        <w:t xml:space="preserve"> (</w:t>
      </w:r>
      <w:r w:rsidRPr="00D7189C">
        <w:rPr>
          <w:noProof/>
          <w:color w:val="000000" w:themeColor="text1"/>
        </w:rPr>
        <w:t>2017</w:t>
      </w:r>
      <w:r w:rsidR="001E7282">
        <w:rPr>
          <w:noProof/>
          <w:color w:val="000000" w:themeColor="text1"/>
        </w:rPr>
        <w:t>)</w:t>
      </w:r>
      <w:r w:rsidRPr="00D7189C">
        <w:rPr>
          <w:noProof/>
          <w:color w:val="000000" w:themeColor="text1"/>
        </w:rPr>
        <w:t xml:space="preserve"> Lost in the detail: Prosecutors’ perceptions of the utility of video recorded police interviews as rape complainant evidence. </w:t>
      </w:r>
      <w:r w:rsidRPr="00D7189C">
        <w:rPr>
          <w:i/>
          <w:noProof/>
          <w:color w:val="000000" w:themeColor="text1"/>
        </w:rPr>
        <w:t xml:space="preserve">Australian &amp; New Zealand Journal of Criminology </w:t>
      </w:r>
      <w:r w:rsidRPr="00D7189C">
        <w:rPr>
          <w:iCs/>
          <w:noProof/>
          <w:color w:val="000000" w:themeColor="text1"/>
        </w:rPr>
        <w:t>50(</w:t>
      </w:r>
      <w:r w:rsidRPr="00D7189C">
        <w:rPr>
          <w:noProof/>
          <w:color w:val="000000" w:themeColor="text1"/>
        </w:rPr>
        <w:t>2)</w:t>
      </w:r>
      <w:r w:rsidR="003D6E66">
        <w:rPr>
          <w:noProof/>
          <w:color w:val="000000" w:themeColor="text1"/>
        </w:rPr>
        <w:t>:</w:t>
      </w:r>
      <w:r w:rsidRPr="00D7189C">
        <w:rPr>
          <w:noProof/>
          <w:color w:val="000000" w:themeColor="text1"/>
        </w:rPr>
        <w:t xml:space="preserve"> 252-268. </w:t>
      </w:r>
      <w:r w:rsidR="002C0C07">
        <w:rPr>
          <w:noProof/>
          <w:color w:val="000000" w:themeColor="text1"/>
        </w:rPr>
        <w:t xml:space="preserve">doi: </w:t>
      </w:r>
      <w:r w:rsidR="002C0C07" w:rsidRPr="002C0C07">
        <w:rPr>
          <w:noProof/>
          <w:color w:val="000000" w:themeColor="text1"/>
        </w:rPr>
        <w:t>10.1177/0004865815620705</w:t>
      </w:r>
    </w:p>
    <w:p w14:paraId="45DCEA7A" w14:textId="4D6E28B7" w:rsidR="00AB3080" w:rsidRPr="00D7189C" w:rsidRDefault="00AB3080" w:rsidP="00F71B58">
      <w:pPr>
        <w:spacing w:line="480" w:lineRule="auto"/>
        <w:rPr>
          <w:rStyle w:val="Hyperlink"/>
          <w:noProof/>
          <w:color w:val="000000" w:themeColor="text1"/>
        </w:rPr>
      </w:pPr>
      <w:r w:rsidRPr="00D7189C">
        <w:rPr>
          <w:noProof/>
          <w:color w:val="000000" w:themeColor="text1"/>
        </w:rPr>
        <w:t>White, M</w:t>
      </w:r>
      <w:r w:rsidR="00D625C9">
        <w:rPr>
          <w:noProof/>
          <w:color w:val="000000" w:themeColor="text1"/>
        </w:rPr>
        <w:t>D (</w:t>
      </w:r>
      <w:r w:rsidRPr="00D7189C">
        <w:rPr>
          <w:noProof/>
          <w:color w:val="000000" w:themeColor="text1"/>
        </w:rPr>
        <w:t>2014</w:t>
      </w:r>
      <w:r w:rsidR="00D625C9">
        <w:rPr>
          <w:noProof/>
          <w:color w:val="000000" w:themeColor="text1"/>
        </w:rPr>
        <w:t xml:space="preserve">) </w:t>
      </w:r>
      <w:r w:rsidRPr="00D7189C">
        <w:rPr>
          <w:i/>
          <w:noProof/>
          <w:color w:val="000000" w:themeColor="text1"/>
        </w:rPr>
        <w:t>Police officer body-worn cameras: Assessing the evidence</w:t>
      </w:r>
      <w:r w:rsidRPr="00D7189C">
        <w:rPr>
          <w:noProof/>
          <w:color w:val="000000" w:themeColor="text1"/>
        </w:rPr>
        <w:t xml:space="preserve">. </w:t>
      </w:r>
      <w:r w:rsidR="009D742C">
        <w:rPr>
          <w:noProof/>
          <w:color w:val="000000" w:themeColor="text1"/>
        </w:rPr>
        <w:t xml:space="preserve">Avaialble at: </w:t>
      </w:r>
      <w:hyperlink r:id="rId26" w:history="1">
        <w:r w:rsidR="00551B35" w:rsidRPr="00F50907">
          <w:rPr>
            <w:rStyle w:val="Hyperlink"/>
            <w:noProof/>
          </w:rPr>
          <w:t>https://www.bja.gov/bwc/pdfs/DiagnosticCenter_PoliceOfficerBody-WornCameras.pdf</w:t>
        </w:r>
      </w:hyperlink>
      <w:r w:rsidR="00B72C8F" w:rsidRPr="00D7189C">
        <w:rPr>
          <w:rStyle w:val="Hyperlink"/>
          <w:noProof/>
          <w:color w:val="000000" w:themeColor="text1"/>
        </w:rPr>
        <w:t xml:space="preserve"> </w:t>
      </w:r>
      <w:r w:rsidR="00B72C8F" w:rsidRPr="00D7189C">
        <w:rPr>
          <w:noProof/>
          <w:color w:val="000000" w:themeColor="text1"/>
        </w:rPr>
        <w:t>[accessed 10 Oct</w:t>
      </w:r>
      <w:r w:rsidR="00551B35">
        <w:rPr>
          <w:noProof/>
          <w:color w:val="000000" w:themeColor="text1"/>
        </w:rPr>
        <w:t>ober</w:t>
      </w:r>
      <w:r w:rsidR="00B72C8F" w:rsidRPr="00D7189C">
        <w:rPr>
          <w:noProof/>
          <w:color w:val="000000" w:themeColor="text1"/>
        </w:rPr>
        <w:t xml:space="preserve"> 2020]</w:t>
      </w:r>
    </w:p>
    <w:p w14:paraId="471C3325" w14:textId="2A54CF8F" w:rsidR="00AB3080" w:rsidRPr="00D7189C" w:rsidRDefault="00AB3080" w:rsidP="00F71B58">
      <w:pPr>
        <w:spacing w:line="480" w:lineRule="auto"/>
        <w:rPr>
          <w:color w:val="000000" w:themeColor="text1"/>
        </w:rPr>
      </w:pPr>
      <w:r w:rsidRPr="00D7189C">
        <w:rPr>
          <w:noProof/>
          <w:color w:val="000000" w:themeColor="text1"/>
        </w:rPr>
        <w:t xml:space="preserve">Young, </w:t>
      </w:r>
      <w:r w:rsidR="00A63DB6">
        <w:rPr>
          <w:noProof/>
          <w:color w:val="000000" w:themeColor="text1"/>
        </w:rPr>
        <w:t>A (</w:t>
      </w:r>
      <w:r w:rsidRPr="00D7189C">
        <w:rPr>
          <w:noProof/>
          <w:color w:val="000000" w:themeColor="text1"/>
        </w:rPr>
        <w:t>2010</w:t>
      </w:r>
      <w:r w:rsidR="00A63DB6">
        <w:rPr>
          <w:noProof/>
          <w:color w:val="000000" w:themeColor="text1"/>
        </w:rPr>
        <w:t>)</w:t>
      </w:r>
      <w:r w:rsidRPr="00D7189C">
        <w:rPr>
          <w:noProof/>
          <w:color w:val="000000" w:themeColor="text1"/>
        </w:rPr>
        <w:t xml:space="preserve"> </w:t>
      </w:r>
      <w:r w:rsidRPr="00F534D2">
        <w:rPr>
          <w:i/>
          <w:iCs/>
          <w:noProof/>
          <w:color w:val="000000" w:themeColor="text1"/>
        </w:rPr>
        <w:t>The scene of violence: Cinema, crime, affect</w:t>
      </w:r>
      <w:r w:rsidRPr="00D7189C">
        <w:rPr>
          <w:noProof/>
          <w:color w:val="000000" w:themeColor="text1"/>
        </w:rPr>
        <w:t>.</w:t>
      </w:r>
      <w:r w:rsidRPr="00D7189C">
        <w:rPr>
          <w:color w:val="000000" w:themeColor="text1"/>
          <w:shd w:val="clear" w:color="auto" w:fill="FFFFFF"/>
        </w:rPr>
        <w:t xml:space="preserve"> Routledge.</w:t>
      </w:r>
    </w:p>
    <w:p w14:paraId="1FE2FC2B" w14:textId="7C88E72D" w:rsidR="00AB3080" w:rsidRPr="00D7189C" w:rsidRDefault="00AB3080" w:rsidP="00F71B58">
      <w:pPr>
        <w:spacing w:line="480" w:lineRule="auto"/>
        <w:rPr>
          <w:noProof/>
          <w:color w:val="000000" w:themeColor="text1"/>
        </w:rPr>
      </w:pPr>
      <w:r w:rsidRPr="00D7189C">
        <w:rPr>
          <w:noProof/>
          <w:color w:val="000000" w:themeColor="text1"/>
        </w:rPr>
        <w:t>Young, J</w:t>
      </w:r>
      <w:r w:rsidR="00F534D2">
        <w:rPr>
          <w:noProof/>
          <w:color w:val="000000" w:themeColor="text1"/>
        </w:rPr>
        <w:t xml:space="preserve"> (</w:t>
      </w:r>
      <w:r w:rsidRPr="00D7189C">
        <w:rPr>
          <w:noProof/>
          <w:color w:val="000000" w:themeColor="text1"/>
        </w:rPr>
        <w:t>1999</w:t>
      </w:r>
      <w:r w:rsidR="00F534D2">
        <w:rPr>
          <w:noProof/>
          <w:color w:val="000000" w:themeColor="text1"/>
        </w:rPr>
        <w:t>)</w:t>
      </w:r>
      <w:r w:rsidRPr="00D7189C">
        <w:rPr>
          <w:noProof/>
          <w:color w:val="000000" w:themeColor="text1"/>
        </w:rPr>
        <w:t xml:space="preserve"> </w:t>
      </w:r>
      <w:r w:rsidRPr="00F534D2">
        <w:rPr>
          <w:i/>
          <w:iCs/>
          <w:noProof/>
          <w:color w:val="000000" w:themeColor="text1"/>
        </w:rPr>
        <w:t>The Exclusive Society.</w:t>
      </w:r>
      <w:r w:rsidRPr="00D7189C">
        <w:rPr>
          <w:noProof/>
          <w:color w:val="000000" w:themeColor="text1"/>
        </w:rPr>
        <w:t xml:space="preserve"> London: Sage.</w:t>
      </w:r>
    </w:p>
    <w:p w14:paraId="61F0BC69" w14:textId="78957C76" w:rsidR="00AB3080" w:rsidRPr="00D7189C" w:rsidRDefault="00AB3080" w:rsidP="00F71B58">
      <w:pPr>
        <w:spacing w:line="480" w:lineRule="auto"/>
        <w:rPr>
          <w:noProof/>
          <w:color w:val="000000" w:themeColor="text1"/>
        </w:rPr>
      </w:pPr>
      <w:r w:rsidRPr="00D7189C">
        <w:rPr>
          <w:noProof/>
          <w:color w:val="000000" w:themeColor="text1"/>
        </w:rPr>
        <w:t xml:space="preserve">Yeong, S </w:t>
      </w:r>
      <w:r w:rsidR="00081AE6" w:rsidRPr="00D7189C">
        <w:rPr>
          <w:noProof/>
          <w:color w:val="000000" w:themeColor="text1"/>
        </w:rPr>
        <w:t>and</w:t>
      </w:r>
      <w:r w:rsidRPr="00D7189C">
        <w:rPr>
          <w:noProof/>
          <w:color w:val="000000" w:themeColor="text1"/>
        </w:rPr>
        <w:t xml:space="preserve"> Poynton, S</w:t>
      </w:r>
      <w:r w:rsidR="006F1DBB">
        <w:rPr>
          <w:noProof/>
          <w:color w:val="000000" w:themeColor="text1"/>
        </w:rPr>
        <w:t xml:space="preserve"> (</w:t>
      </w:r>
      <w:r w:rsidRPr="00D7189C">
        <w:rPr>
          <w:noProof/>
          <w:color w:val="000000" w:themeColor="text1"/>
        </w:rPr>
        <w:t>2017</w:t>
      </w:r>
      <w:r w:rsidR="006F1DBB">
        <w:rPr>
          <w:noProof/>
          <w:color w:val="000000" w:themeColor="text1"/>
        </w:rPr>
        <w:t>)</w:t>
      </w:r>
      <w:r w:rsidRPr="00D7189C">
        <w:rPr>
          <w:noProof/>
          <w:color w:val="000000" w:themeColor="text1"/>
        </w:rPr>
        <w:t xml:space="preserve"> </w:t>
      </w:r>
      <w:r w:rsidRPr="00D7189C">
        <w:rPr>
          <w:i/>
          <w:noProof/>
          <w:color w:val="000000" w:themeColor="text1"/>
        </w:rPr>
        <w:t>Evaluation of the 2015 Domestic Violence Evidence-in-Chief (DVEC) reforms (Crime and Justice Bulletin No. 206)</w:t>
      </w:r>
      <w:r w:rsidRPr="00D7189C">
        <w:rPr>
          <w:noProof/>
          <w:color w:val="000000" w:themeColor="text1"/>
        </w:rPr>
        <w:t>. Sydney: NSW Bureau of Crime Statistics and Research.</w:t>
      </w:r>
    </w:p>
    <w:p w14:paraId="6B78EA39" w14:textId="6EA9C971" w:rsidR="00AB3080" w:rsidRPr="00D7189C" w:rsidRDefault="00AB3080" w:rsidP="00F71B58">
      <w:pPr>
        <w:spacing w:line="480" w:lineRule="auto"/>
        <w:rPr>
          <w:b/>
          <w:bCs/>
          <w:noProof/>
          <w:color w:val="000000" w:themeColor="text1"/>
          <w:lang w:val="en-GB"/>
        </w:rPr>
      </w:pPr>
      <w:r w:rsidRPr="00D7189C">
        <w:rPr>
          <w:noProof/>
          <w:color w:val="000000" w:themeColor="text1"/>
        </w:rPr>
        <w:t>Zwart, W</w:t>
      </w:r>
      <w:r w:rsidR="008A525F">
        <w:rPr>
          <w:noProof/>
          <w:color w:val="000000" w:themeColor="text1"/>
        </w:rPr>
        <w:t xml:space="preserve"> (</w:t>
      </w:r>
      <w:r w:rsidRPr="00D7189C">
        <w:rPr>
          <w:noProof/>
          <w:color w:val="000000" w:themeColor="text1"/>
        </w:rPr>
        <w:t>2018</w:t>
      </w:r>
      <w:r w:rsidR="008A525F">
        <w:rPr>
          <w:noProof/>
          <w:color w:val="000000" w:themeColor="text1"/>
        </w:rPr>
        <w:t>)</w:t>
      </w:r>
      <w:r w:rsidR="00081AE6" w:rsidRPr="00D7189C">
        <w:rPr>
          <w:noProof/>
          <w:color w:val="000000" w:themeColor="text1"/>
        </w:rPr>
        <w:t xml:space="preserve"> </w:t>
      </w:r>
      <w:r w:rsidRPr="00D7189C">
        <w:rPr>
          <w:noProof/>
          <w:color w:val="000000" w:themeColor="text1"/>
          <w:lang w:val="en-GB"/>
        </w:rPr>
        <w:t>Slow your roll out of body-worn cameras: privacy concerns and the tension between transparency and surveillance</w:t>
      </w:r>
      <w:r w:rsidR="00081AE6" w:rsidRPr="00D7189C">
        <w:rPr>
          <w:noProof/>
          <w:color w:val="000000" w:themeColor="text1"/>
          <w:lang w:val="en-GB"/>
        </w:rPr>
        <w:t>.</w:t>
      </w:r>
      <w:r w:rsidRPr="00D7189C">
        <w:rPr>
          <w:noProof/>
          <w:color w:val="000000" w:themeColor="text1"/>
          <w:lang w:val="en-GB"/>
        </w:rPr>
        <w:t xml:space="preserve"> </w:t>
      </w:r>
      <w:r w:rsidRPr="00D7189C">
        <w:rPr>
          <w:i/>
          <w:iCs/>
          <w:noProof/>
          <w:color w:val="000000" w:themeColor="text1"/>
          <w:lang w:val="en-GB"/>
        </w:rPr>
        <w:t>Arizona Arizona Law Review</w:t>
      </w:r>
      <w:r w:rsidRPr="00D7189C">
        <w:rPr>
          <w:noProof/>
          <w:color w:val="000000" w:themeColor="text1"/>
          <w:lang w:val="en-GB"/>
        </w:rPr>
        <w:t xml:space="preserve"> 60(3)</w:t>
      </w:r>
      <w:r w:rsidR="009B63F7">
        <w:rPr>
          <w:noProof/>
          <w:color w:val="000000" w:themeColor="text1"/>
          <w:lang w:val="en-GB"/>
        </w:rPr>
        <w:t>:</w:t>
      </w:r>
      <w:r w:rsidRPr="00D7189C">
        <w:rPr>
          <w:noProof/>
          <w:color w:val="000000" w:themeColor="text1"/>
          <w:lang w:val="en-GB"/>
        </w:rPr>
        <w:t xml:space="preserve"> 783-813</w:t>
      </w:r>
      <w:r w:rsidR="00081AE6" w:rsidRPr="00D7189C">
        <w:rPr>
          <w:noProof/>
          <w:color w:val="000000" w:themeColor="text1"/>
          <w:lang w:val="en-GB"/>
        </w:rPr>
        <w:t>.</w:t>
      </w:r>
    </w:p>
    <w:p w14:paraId="18BE83FF" w14:textId="77777777" w:rsidR="00AB3080" w:rsidRPr="00D7189C" w:rsidRDefault="00AB3080" w:rsidP="00F71B58">
      <w:pPr>
        <w:spacing w:line="480" w:lineRule="auto"/>
        <w:rPr>
          <w:color w:val="000000" w:themeColor="text1"/>
        </w:rPr>
      </w:pPr>
    </w:p>
    <w:p w14:paraId="5FDA87B4" w14:textId="4B963F5B" w:rsidR="0025095A" w:rsidRPr="00D7189C" w:rsidRDefault="0025095A" w:rsidP="00F71B58">
      <w:pPr>
        <w:spacing w:line="480" w:lineRule="auto"/>
        <w:rPr>
          <w:color w:val="000000" w:themeColor="text1"/>
        </w:rPr>
      </w:pPr>
    </w:p>
    <w:p w14:paraId="0BBF794B" w14:textId="77777777" w:rsidR="005A6751" w:rsidRPr="00D7189C" w:rsidRDefault="005A6751" w:rsidP="00F71B58">
      <w:pPr>
        <w:spacing w:line="480" w:lineRule="auto"/>
        <w:rPr>
          <w:color w:val="000000" w:themeColor="text1"/>
        </w:rPr>
      </w:pPr>
    </w:p>
    <w:sectPr w:rsidR="005A6751" w:rsidRPr="00D7189C" w:rsidSect="006A05B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8E280" w14:textId="77777777" w:rsidR="006F4B12" w:rsidRDefault="006F4B12" w:rsidP="002D7E15">
      <w:r>
        <w:separator/>
      </w:r>
    </w:p>
  </w:endnote>
  <w:endnote w:type="continuationSeparator" w:id="0">
    <w:p w14:paraId="571B958D" w14:textId="77777777" w:rsidR="006F4B12" w:rsidRDefault="006F4B12" w:rsidP="002D7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venir Next">
    <w:panose1 w:val="020B0503020202020204"/>
    <w:charset w:val="00"/>
    <w:family w:val="swiss"/>
    <w:pitch w:val="variable"/>
    <w:sig w:usb0="8000002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D21C3" w14:textId="77777777" w:rsidR="006F4B12" w:rsidRDefault="006F4B12" w:rsidP="002D7E15">
      <w:r>
        <w:separator/>
      </w:r>
    </w:p>
  </w:footnote>
  <w:footnote w:type="continuationSeparator" w:id="0">
    <w:p w14:paraId="6DDCFCAA" w14:textId="77777777" w:rsidR="006F4B12" w:rsidRDefault="006F4B12" w:rsidP="002D7E15">
      <w:r>
        <w:continuationSeparator/>
      </w:r>
    </w:p>
  </w:footnote>
  <w:footnote w:id="1">
    <w:p w14:paraId="7A67DEF9" w14:textId="2CBAD8B5" w:rsidR="00106C7D" w:rsidRPr="000E76E7" w:rsidRDefault="00371E65" w:rsidP="00106C7D">
      <w:pPr>
        <w:pStyle w:val="Pa19"/>
        <w:spacing w:line="240" w:lineRule="auto"/>
        <w:rPr>
          <w:rFonts w:ascii="Times New Roman" w:hAnsi="Times New Roman" w:cs="Times New Roman"/>
          <w:color w:val="000000"/>
          <w:sz w:val="20"/>
          <w:szCs w:val="20"/>
        </w:rPr>
      </w:pPr>
      <w:r w:rsidRPr="000E76E7">
        <w:rPr>
          <w:rStyle w:val="FootnoteReference"/>
          <w:rFonts w:ascii="Times New Roman" w:hAnsi="Times New Roman" w:cs="Times New Roman"/>
          <w:sz w:val="20"/>
          <w:szCs w:val="20"/>
        </w:rPr>
        <w:footnoteRef/>
      </w:r>
      <w:r w:rsidR="000E76E7" w:rsidRPr="000E76E7">
        <w:rPr>
          <w:rFonts w:ascii="Times New Roman" w:hAnsi="Times New Roman" w:cs="Times New Roman"/>
          <w:color w:val="000000"/>
          <w:sz w:val="20"/>
          <w:szCs w:val="20"/>
        </w:rPr>
        <w:t>T</w:t>
      </w:r>
      <w:r w:rsidR="0098779B" w:rsidRPr="000E76E7">
        <w:rPr>
          <w:rFonts w:ascii="Times New Roman" w:hAnsi="Times New Roman" w:cs="Times New Roman"/>
          <w:color w:val="000000"/>
          <w:sz w:val="20"/>
          <w:szCs w:val="20"/>
        </w:rPr>
        <w:t xml:space="preserve">he term ‘domestic and family violence’ is used throughout this paper for consistency </w:t>
      </w:r>
      <w:r w:rsidR="0098779B" w:rsidRPr="00106C7D">
        <w:rPr>
          <w:rFonts w:ascii="Times New Roman" w:hAnsi="Times New Roman" w:cs="Times New Roman"/>
          <w:color w:val="000000"/>
          <w:sz w:val="20"/>
          <w:szCs w:val="20"/>
        </w:rPr>
        <w:t>to refer to “domestic violence”,</w:t>
      </w:r>
      <w:r w:rsidR="0098779B" w:rsidRPr="000E76E7">
        <w:rPr>
          <w:rFonts w:ascii="Times New Roman" w:hAnsi="Times New Roman" w:cs="Times New Roman"/>
          <w:color w:val="000000"/>
          <w:sz w:val="20"/>
          <w:szCs w:val="20"/>
        </w:rPr>
        <w:t xml:space="preserve"> </w:t>
      </w:r>
      <w:r w:rsidR="0098779B" w:rsidRPr="00106C7D">
        <w:rPr>
          <w:rFonts w:ascii="Times New Roman" w:hAnsi="Times New Roman" w:cs="Times New Roman"/>
          <w:color w:val="000000"/>
          <w:sz w:val="20"/>
          <w:szCs w:val="20"/>
        </w:rPr>
        <w:t>“family violence”</w:t>
      </w:r>
      <w:r w:rsidR="00C764EE">
        <w:rPr>
          <w:rFonts w:ascii="Times New Roman" w:hAnsi="Times New Roman" w:cs="Times New Roman"/>
          <w:color w:val="000000"/>
          <w:sz w:val="20"/>
          <w:szCs w:val="20"/>
        </w:rPr>
        <w:t>, “domestic abuse”</w:t>
      </w:r>
      <w:r w:rsidR="0098779B" w:rsidRPr="00106C7D">
        <w:rPr>
          <w:rFonts w:ascii="Times New Roman" w:hAnsi="Times New Roman" w:cs="Times New Roman"/>
          <w:color w:val="000000"/>
          <w:sz w:val="20"/>
          <w:szCs w:val="20"/>
        </w:rPr>
        <w:t xml:space="preserve"> and “domestic and family violence”.</w:t>
      </w:r>
      <w:r w:rsidR="00106C7D" w:rsidRPr="00106C7D">
        <w:rPr>
          <w:rFonts w:ascii="Times New Roman" w:hAnsi="Times New Roman" w:cs="Times New Roman"/>
          <w:color w:val="000000"/>
          <w:sz w:val="20"/>
          <w:szCs w:val="20"/>
        </w:rPr>
        <w:t xml:space="preserve"> </w:t>
      </w:r>
    </w:p>
    <w:p w14:paraId="20E86A6E" w14:textId="00B2EBB2" w:rsidR="00371E65" w:rsidRDefault="00371E6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1C34"/>
    <w:multiLevelType w:val="multilevel"/>
    <w:tmpl w:val="8662FA48"/>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8E0FAE"/>
    <w:multiLevelType w:val="multilevel"/>
    <w:tmpl w:val="88BACB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FF0D0E"/>
    <w:multiLevelType w:val="multilevel"/>
    <w:tmpl w:val="18ACD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pStyle w:val="Heading6"/>
      <w:lvlText w:val="▪"/>
      <w:lvlJc w:val="left"/>
      <w:pPr>
        <w:ind w:left="4320" w:hanging="360"/>
      </w:pPr>
      <w:rPr>
        <w:rFonts w:ascii="Noto Sans Symbols" w:eastAsia="Noto Sans Symbols" w:hAnsi="Noto Sans Symbols" w:cs="Noto Sans Symbols"/>
      </w:rPr>
    </w:lvl>
    <w:lvl w:ilvl="6">
      <w:start w:val="1"/>
      <w:numFmt w:val="bullet"/>
      <w:pStyle w:val="Heading7"/>
      <w:lvlText w:val="●"/>
      <w:lvlJc w:val="left"/>
      <w:pPr>
        <w:ind w:left="5040" w:hanging="360"/>
      </w:pPr>
      <w:rPr>
        <w:rFonts w:ascii="Noto Sans Symbols" w:eastAsia="Noto Sans Symbols" w:hAnsi="Noto Sans Symbols" w:cs="Noto Sans Symbols"/>
      </w:rPr>
    </w:lvl>
    <w:lvl w:ilvl="7">
      <w:start w:val="1"/>
      <w:numFmt w:val="bullet"/>
      <w:pStyle w:val="Heading8"/>
      <w:lvlText w:val="o"/>
      <w:lvlJc w:val="left"/>
      <w:pPr>
        <w:ind w:left="5760" w:hanging="360"/>
      </w:pPr>
      <w:rPr>
        <w:rFonts w:ascii="Courier New" w:eastAsia="Courier New" w:hAnsi="Courier New" w:cs="Courier New"/>
      </w:rPr>
    </w:lvl>
    <w:lvl w:ilvl="8">
      <w:start w:val="1"/>
      <w:numFmt w:val="bullet"/>
      <w:pStyle w:val="Heading9"/>
      <w:lvlText w:val="▪"/>
      <w:lvlJc w:val="left"/>
      <w:pPr>
        <w:ind w:left="6480" w:hanging="360"/>
      </w:pPr>
      <w:rPr>
        <w:rFonts w:ascii="Noto Sans Symbols" w:eastAsia="Noto Sans Symbols" w:hAnsi="Noto Sans Symbols" w:cs="Noto Sans Symbols"/>
      </w:rPr>
    </w:lvl>
  </w:abstractNum>
  <w:abstractNum w:abstractNumId="3" w15:restartNumberingAfterBreak="0">
    <w:nsid w:val="1800654F"/>
    <w:multiLevelType w:val="hybridMultilevel"/>
    <w:tmpl w:val="8F3C6282"/>
    <w:lvl w:ilvl="0" w:tplc="17348F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B743F"/>
    <w:multiLevelType w:val="hybridMultilevel"/>
    <w:tmpl w:val="EB5E1A0E"/>
    <w:lvl w:ilvl="0" w:tplc="17348F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C2758E"/>
    <w:multiLevelType w:val="multilevel"/>
    <w:tmpl w:val="375A0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67E9D"/>
    <w:multiLevelType w:val="hybridMultilevel"/>
    <w:tmpl w:val="84FC41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D21459"/>
    <w:multiLevelType w:val="multilevel"/>
    <w:tmpl w:val="1A5CC0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515A1D"/>
    <w:multiLevelType w:val="hybridMultilevel"/>
    <w:tmpl w:val="E160AC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ADF5B20"/>
    <w:multiLevelType w:val="hybridMultilevel"/>
    <w:tmpl w:val="3B36E83C"/>
    <w:lvl w:ilvl="0" w:tplc="17348F5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C82195"/>
    <w:multiLevelType w:val="multilevel"/>
    <w:tmpl w:val="F7C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8519FB"/>
    <w:multiLevelType w:val="multilevel"/>
    <w:tmpl w:val="B8448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E94B0F"/>
    <w:multiLevelType w:val="multilevel"/>
    <w:tmpl w:val="2B9EC1BC"/>
    <w:lvl w:ilvl="0">
      <w:start w:val="1"/>
      <w:numFmt w:val="decimal"/>
      <w:lvlText w:val="%1."/>
      <w:lvlJc w:val="left"/>
      <w:pPr>
        <w:ind w:left="360" w:hanging="360"/>
      </w:pPr>
      <w:rPr>
        <w:b w:val="0"/>
        <w:i w:val="0"/>
        <w:smallCaps w:val="0"/>
        <w:strike w:val="0"/>
        <w:u w:val="none"/>
        <w:vertAlign w:val="baseline"/>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BED0A08"/>
    <w:multiLevelType w:val="multilevel"/>
    <w:tmpl w:val="10E6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E6B8C"/>
    <w:multiLevelType w:val="hybridMultilevel"/>
    <w:tmpl w:val="556EEA6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8C34369"/>
    <w:multiLevelType w:val="hybridMultilevel"/>
    <w:tmpl w:val="BB94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AC19E6"/>
    <w:multiLevelType w:val="hybridMultilevel"/>
    <w:tmpl w:val="1E64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7B3B512C"/>
    <w:multiLevelType w:val="multilevel"/>
    <w:tmpl w:val="989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12"/>
  </w:num>
  <w:num w:numId="5">
    <w:abstractNumId w:val="6"/>
  </w:num>
  <w:num w:numId="6">
    <w:abstractNumId w:val="9"/>
  </w:num>
  <w:num w:numId="7">
    <w:abstractNumId w:val="3"/>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6"/>
  </w:num>
  <w:num w:numId="13">
    <w:abstractNumId w:val="14"/>
  </w:num>
  <w:num w:numId="14">
    <w:abstractNumId w:val="10"/>
  </w:num>
  <w:num w:numId="15">
    <w:abstractNumId w:val="15"/>
  </w:num>
  <w:num w:numId="16">
    <w:abstractNumId w:val="17"/>
  </w:num>
  <w:num w:numId="17">
    <w:abstractNumId w:val="11"/>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AB3080"/>
    <w:rsid w:val="00001DB3"/>
    <w:rsid w:val="00002E2B"/>
    <w:rsid w:val="000045C0"/>
    <w:rsid w:val="00004C14"/>
    <w:rsid w:val="00004F3E"/>
    <w:rsid w:val="00006645"/>
    <w:rsid w:val="00006F62"/>
    <w:rsid w:val="00011A4B"/>
    <w:rsid w:val="00011E50"/>
    <w:rsid w:val="00011E7A"/>
    <w:rsid w:val="00012324"/>
    <w:rsid w:val="00012975"/>
    <w:rsid w:val="000129A3"/>
    <w:rsid w:val="000144CB"/>
    <w:rsid w:val="00015873"/>
    <w:rsid w:val="00016BC9"/>
    <w:rsid w:val="00016CD9"/>
    <w:rsid w:val="000170B9"/>
    <w:rsid w:val="00020AB6"/>
    <w:rsid w:val="000229BC"/>
    <w:rsid w:val="00023001"/>
    <w:rsid w:val="00023DE1"/>
    <w:rsid w:val="00023F04"/>
    <w:rsid w:val="00026AC5"/>
    <w:rsid w:val="00026E10"/>
    <w:rsid w:val="0002716F"/>
    <w:rsid w:val="00027394"/>
    <w:rsid w:val="00027558"/>
    <w:rsid w:val="000277AD"/>
    <w:rsid w:val="00027D45"/>
    <w:rsid w:val="00030DE6"/>
    <w:rsid w:val="0003103C"/>
    <w:rsid w:val="00031A98"/>
    <w:rsid w:val="000333F3"/>
    <w:rsid w:val="00034C41"/>
    <w:rsid w:val="00034FDF"/>
    <w:rsid w:val="00036CDF"/>
    <w:rsid w:val="00037065"/>
    <w:rsid w:val="00037A40"/>
    <w:rsid w:val="0004025C"/>
    <w:rsid w:val="0004127E"/>
    <w:rsid w:val="000415B8"/>
    <w:rsid w:val="000432E5"/>
    <w:rsid w:val="000446C0"/>
    <w:rsid w:val="00044E3C"/>
    <w:rsid w:val="000455D1"/>
    <w:rsid w:val="000516C4"/>
    <w:rsid w:val="00051D88"/>
    <w:rsid w:val="0005314C"/>
    <w:rsid w:val="000534E8"/>
    <w:rsid w:val="00053D5F"/>
    <w:rsid w:val="0005560D"/>
    <w:rsid w:val="00055D4A"/>
    <w:rsid w:val="000579A5"/>
    <w:rsid w:val="00060730"/>
    <w:rsid w:val="000617F1"/>
    <w:rsid w:val="00061E8D"/>
    <w:rsid w:val="0006314A"/>
    <w:rsid w:val="000633BA"/>
    <w:rsid w:val="00063929"/>
    <w:rsid w:val="0006568F"/>
    <w:rsid w:val="000662A0"/>
    <w:rsid w:val="00067996"/>
    <w:rsid w:val="00070113"/>
    <w:rsid w:val="00073308"/>
    <w:rsid w:val="00073F58"/>
    <w:rsid w:val="000743A0"/>
    <w:rsid w:val="00074F87"/>
    <w:rsid w:val="00076A90"/>
    <w:rsid w:val="00077448"/>
    <w:rsid w:val="00077E61"/>
    <w:rsid w:val="00077EE6"/>
    <w:rsid w:val="0008118A"/>
    <w:rsid w:val="00081AE6"/>
    <w:rsid w:val="00081B51"/>
    <w:rsid w:val="00081D80"/>
    <w:rsid w:val="000828A8"/>
    <w:rsid w:val="00082CA7"/>
    <w:rsid w:val="00082E30"/>
    <w:rsid w:val="0008414C"/>
    <w:rsid w:val="00085AA9"/>
    <w:rsid w:val="00086F67"/>
    <w:rsid w:val="00087A32"/>
    <w:rsid w:val="0009046E"/>
    <w:rsid w:val="00090FEA"/>
    <w:rsid w:val="000910E1"/>
    <w:rsid w:val="00091AF1"/>
    <w:rsid w:val="000934A9"/>
    <w:rsid w:val="00093949"/>
    <w:rsid w:val="00093C8B"/>
    <w:rsid w:val="00093E5B"/>
    <w:rsid w:val="000940D0"/>
    <w:rsid w:val="0009507E"/>
    <w:rsid w:val="00095F43"/>
    <w:rsid w:val="00096382"/>
    <w:rsid w:val="00096B17"/>
    <w:rsid w:val="00097D61"/>
    <w:rsid w:val="000A0440"/>
    <w:rsid w:val="000A0FBF"/>
    <w:rsid w:val="000A2C6F"/>
    <w:rsid w:val="000A2D87"/>
    <w:rsid w:val="000A53D6"/>
    <w:rsid w:val="000A54A6"/>
    <w:rsid w:val="000A5B6E"/>
    <w:rsid w:val="000A7204"/>
    <w:rsid w:val="000A76DE"/>
    <w:rsid w:val="000B154C"/>
    <w:rsid w:val="000B2E80"/>
    <w:rsid w:val="000B4199"/>
    <w:rsid w:val="000B43A8"/>
    <w:rsid w:val="000B51DE"/>
    <w:rsid w:val="000B54FE"/>
    <w:rsid w:val="000B56DF"/>
    <w:rsid w:val="000B5F12"/>
    <w:rsid w:val="000B674A"/>
    <w:rsid w:val="000B6CA9"/>
    <w:rsid w:val="000B6CC9"/>
    <w:rsid w:val="000C109B"/>
    <w:rsid w:val="000C27E4"/>
    <w:rsid w:val="000C2F20"/>
    <w:rsid w:val="000C304F"/>
    <w:rsid w:val="000C5281"/>
    <w:rsid w:val="000C728F"/>
    <w:rsid w:val="000C77B1"/>
    <w:rsid w:val="000D2738"/>
    <w:rsid w:val="000D423A"/>
    <w:rsid w:val="000D42C6"/>
    <w:rsid w:val="000D462A"/>
    <w:rsid w:val="000D48DE"/>
    <w:rsid w:val="000D4C1D"/>
    <w:rsid w:val="000D4CDB"/>
    <w:rsid w:val="000D7244"/>
    <w:rsid w:val="000D72FF"/>
    <w:rsid w:val="000D7786"/>
    <w:rsid w:val="000D7867"/>
    <w:rsid w:val="000E081E"/>
    <w:rsid w:val="000E0B31"/>
    <w:rsid w:val="000E0CE9"/>
    <w:rsid w:val="000E2350"/>
    <w:rsid w:val="000E36AC"/>
    <w:rsid w:val="000E4914"/>
    <w:rsid w:val="000E4B52"/>
    <w:rsid w:val="000E7304"/>
    <w:rsid w:val="000E76E7"/>
    <w:rsid w:val="000F17A7"/>
    <w:rsid w:val="000F26FF"/>
    <w:rsid w:val="000F2C21"/>
    <w:rsid w:val="000F3A11"/>
    <w:rsid w:val="000F3FD6"/>
    <w:rsid w:val="000F514C"/>
    <w:rsid w:val="000F52FB"/>
    <w:rsid w:val="000F5F1E"/>
    <w:rsid w:val="000F6815"/>
    <w:rsid w:val="000F6CE4"/>
    <w:rsid w:val="000F739F"/>
    <w:rsid w:val="001000E2"/>
    <w:rsid w:val="001002FF"/>
    <w:rsid w:val="00100AF3"/>
    <w:rsid w:val="00100DFC"/>
    <w:rsid w:val="0010112C"/>
    <w:rsid w:val="0010180B"/>
    <w:rsid w:val="00103AA6"/>
    <w:rsid w:val="001061F5"/>
    <w:rsid w:val="00106C7D"/>
    <w:rsid w:val="00107676"/>
    <w:rsid w:val="00110AEC"/>
    <w:rsid w:val="001139F9"/>
    <w:rsid w:val="00113C7A"/>
    <w:rsid w:val="00113D76"/>
    <w:rsid w:val="0011722B"/>
    <w:rsid w:val="0011766F"/>
    <w:rsid w:val="00117B59"/>
    <w:rsid w:val="00120EA1"/>
    <w:rsid w:val="00121450"/>
    <w:rsid w:val="00122066"/>
    <w:rsid w:val="0012239A"/>
    <w:rsid w:val="0012281D"/>
    <w:rsid w:val="00122968"/>
    <w:rsid w:val="001246E1"/>
    <w:rsid w:val="00126776"/>
    <w:rsid w:val="001309E5"/>
    <w:rsid w:val="00130B68"/>
    <w:rsid w:val="0013151E"/>
    <w:rsid w:val="00131904"/>
    <w:rsid w:val="0013215C"/>
    <w:rsid w:val="00133D64"/>
    <w:rsid w:val="0013505F"/>
    <w:rsid w:val="00135CC1"/>
    <w:rsid w:val="001363DB"/>
    <w:rsid w:val="0013769D"/>
    <w:rsid w:val="00140511"/>
    <w:rsid w:val="00141ABE"/>
    <w:rsid w:val="00142911"/>
    <w:rsid w:val="0014327B"/>
    <w:rsid w:val="0014408F"/>
    <w:rsid w:val="0014416F"/>
    <w:rsid w:val="00146017"/>
    <w:rsid w:val="00146A89"/>
    <w:rsid w:val="00146A94"/>
    <w:rsid w:val="001476BA"/>
    <w:rsid w:val="0015077F"/>
    <w:rsid w:val="00150A05"/>
    <w:rsid w:val="0015192F"/>
    <w:rsid w:val="00151975"/>
    <w:rsid w:val="001530F6"/>
    <w:rsid w:val="00154D1A"/>
    <w:rsid w:val="00156AF0"/>
    <w:rsid w:val="00157180"/>
    <w:rsid w:val="00157924"/>
    <w:rsid w:val="00157A64"/>
    <w:rsid w:val="001616D3"/>
    <w:rsid w:val="00163D78"/>
    <w:rsid w:val="00164649"/>
    <w:rsid w:val="001659E7"/>
    <w:rsid w:val="00165EB1"/>
    <w:rsid w:val="00167754"/>
    <w:rsid w:val="00170869"/>
    <w:rsid w:val="001708C2"/>
    <w:rsid w:val="00170FCC"/>
    <w:rsid w:val="0017164C"/>
    <w:rsid w:val="00171837"/>
    <w:rsid w:val="001752F8"/>
    <w:rsid w:val="001765CC"/>
    <w:rsid w:val="001771AC"/>
    <w:rsid w:val="0018102C"/>
    <w:rsid w:val="00181399"/>
    <w:rsid w:val="00181DB1"/>
    <w:rsid w:val="00182408"/>
    <w:rsid w:val="00184F8E"/>
    <w:rsid w:val="00185A78"/>
    <w:rsid w:val="00186153"/>
    <w:rsid w:val="001865BF"/>
    <w:rsid w:val="0018737B"/>
    <w:rsid w:val="001875A2"/>
    <w:rsid w:val="00187C20"/>
    <w:rsid w:val="00190836"/>
    <w:rsid w:val="00190A92"/>
    <w:rsid w:val="0019240F"/>
    <w:rsid w:val="00194686"/>
    <w:rsid w:val="001948CD"/>
    <w:rsid w:val="00194E21"/>
    <w:rsid w:val="001969F1"/>
    <w:rsid w:val="001A011C"/>
    <w:rsid w:val="001A2E6C"/>
    <w:rsid w:val="001A45CA"/>
    <w:rsid w:val="001A61E1"/>
    <w:rsid w:val="001A7D69"/>
    <w:rsid w:val="001B0129"/>
    <w:rsid w:val="001B0D36"/>
    <w:rsid w:val="001B0F11"/>
    <w:rsid w:val="001B2126"/>
    <w:rsid w:val="001B24C1"/>
    <w:rsid w:val="001B3825"/>
    <w:rsid w:val="001B4281"/>
    <w:rsid w:val="001B4ABB"/>
    <w:rsid w:val="001B5368"/>
    <w:rsid w:val="001B59AF"/>
    <w:rsid w:val="001B6068"/>
    <w:rsid w:val="001C052A"/>
    <w:rsid w:val="001C10C5"/>
    <w:rsid w:val="001C18AB"/>
    <w:rsid w:val="001C1D11"/>
    <w:rsid w:val="001C2FE7"/>
    <w:rsid w:val="001C3098"/>
    <w:rsid w:val="001C391B"/>
    <w:rsid w:val="001C439F"/>
    <w:rsid w:val="001C4E6D"/>
    <w:rsid w:val="001C605B"/>
    <w:rsid w:val="001D0A8E"/>
    <w:rsid w:val="001D0E28"/>
    <w:rsid w:val="001D22D4"/>
    <w:rsid w:val="001D5615"/>
    <w:rsid w:val="001E07DD"/>
    <w:rsid w:val="001E0C71"/>
    <w:rsid w:val="001E0D45"/>
    <w:rsid w:val="001E2155"/>
    <w:rsid w:val="001E2EB7"/>
    <w:rsid w:val="001E33E7"/>
    <w:rsid w:val="001E3956"/>
    <w:rsid w:val="001E43F8"/>
    <w:rsid w:val="001E515B"/>
    <w:rsid w:val="001E5171"/>
    <w:rsid w:val="001E6E0A"/>
    <w:rsid w:val="001E7282"/>
    <w:rsid w:val="001F06A3"/>
    <w:rsid w:val="001F321F"/>
    <w:rsid w:val="001F365E"/>
    <w:rsid w:val="001F6EB0"/>
    <w:rsid w:val="0020002A"/>
    <w:rsid w:val="002026B4"/>
    <w:rsid w:val="00202B61"/>
    <w:rsid w:val="00202D3F"/>
    <w:rsid w:val="00203F65"/>
    <w:rsid w:val="00204DC6"/>
    <w:rsid w:val="00205C5F"/>
    <w:rsid w:val="00206C32"/>
    <w:rsid w:val="0020702C"/>
    <w:rsid w:val="00210364"/>
    <w:rsid w:val="002103D3"/>
    <w:rsid w:val="00210BCD"/>
    <w:rsid w:val="00210FA4"/>
    <w:rsid w:val="002110F6"/>
    <w:rsid w:val="00211502"/>
    <w:rsid w:val="00211ABA"/>
    <w:rsid w:val="00212675"/>
    <w:rsid w:val="00212A10"/>
    <w:rsid w:val="0021430E"/>
    <w:rsid w:val="00214799"/>
    <w:rsid w:val="0021515C"/>
    <w:rsid w:val="0021596D"/>
    <w:rsid w:val="00215D49"/>
    <w:rsid w:val="00217502"/>
    <w:rsid w:val="00221480"/>
    <w:rsid w:val="00224F54"/>
    <w:rsid w:val="0022581C"/>
    <w:rsid w:val="00225E40"/>
    <w:rsid w:val="0022797E"/>
    <w:rsid w:val="00230168"/>
    <w:rsid w:val="00230270"/>
    <w:rsid w:val="002367EB"/>
    <w:rsid w:val="00236D0F"/>
    <w:rsid w:val="002377B7"/>
    <w:rsid w:val="0024045C"/>
    <w:rsid w:val="00241734"/>
    <w:rsid w:val="002425B0"/>
    <w:rsid w:val="002430AD"/>
    <w:rsid w:val="0024458B"/>
    <w:rsid w:val="00244B11"/>
    <w:rsid w:val="00244DD1"/>
    <w:rsid w:val="00244DEF"/>
    <w:rsid w:val="00244E7B"/>
    <w:rsid w:val="0024670F"/>
    <w:rsid w:val="002469E3"/>
    <w:rsid w:val="002470BB"/>
    <w:rsid w:val="00247367"/>
    <w:rsid w:val="00247759"/>
    <w:rsid w:val="0025095A"/>
    <w:rsid w:val="00250BE5"/>
    <w:rsid w:val="00253912"/>
    <w:rsid w:val="00253DE5"/>
    <w:rsid w:val="00253FAA"/>
    <w:rsid w:val="00255445"/>
    <w:rsid w:val="002561A9"/>
    <w:rsid w:val="00257337"/>
    <w:rsid w:val="002573F6"/>
    <w:rsid w:val="00257D37"/>
    <w:rsid w:val="00260462"/>
    <w:rsid w:val="002605F9"/>
    <w:rsid w:val="00261064"/>
    <w:rsid w:val="00261BBD"/>
    <w:rsid w:val="00261C29"/>
    <w:rsid w:val="00261F6F"/>
    <w:rsid w:val="002629CA"/>
    <w:rsid w:val="00262A97"/>
    <w:rsid w:val="00262F8C"/>
    <w:rsid w:val="002631D7"/>
    <w:rsid w:val="0026396B"/>
    <w:rsid w:val="00263F74"/>
    <w:rsid w:val="0026611D"/>
    <w:rsid w:val="002701DE"/>
    <w:rsid w:val="00270371"/>
    <w:rsid w:val="00270974"/>
    <w:rsid w:val="00272A05"/>
    <w:rsid w:val="0027346B"/>
    <w:rsid w:val="002736F2"/>
    <w:rsid w:val="002745C2"/>
    <w:rsid w:val="002745D9"/>
    <w:rsid w:val="00277ED9"/>
    <w:rsid w:val="002804B9"/>
    <w:rsid w:val="002811B7"/>
    <w:rsid w:val="0028254B"/>
    <w:rsid w:val="00282B0F"/>
    <w:rsid w:val="00282D3A"/>
    <w:rsid w:val="00283F86"/>
    <w:rsid w:val="00284185"/>
    <w:rsid w:val="002851B3"/>
    <w:rsid w:val="0028547E"/>
    <w:rsid w:val="00286C39"/>
    <w:rsid w:val="00286F33"/>
    <w:rsid w:val="00286F72"/>
    <w:rsid w:val="00287699"/>
    <w:rsid w:val="002879EF"/>
    <w:rsid w:val="002920E4"/>
    <w:rsid w:val="00292266"/>
    <w:rsid w:val="0029568D"/>
    <w:rsid w:val="00296298"/>
    <w:rsid w:val="00296D79"/>
    <w:rsid w:val="00297051"/>
    <w:rsid w:val="002971A4"/>
    <w:rsid w:val="002A0258"/>
    <w:rsid w:val="002A1728"/>
    <w:rsid w:val="002A1B3A"/>
    <w:rsid w:val="002A6CBC"/>
    <w:rsid w:val="002A7404"/>
    <w:rsid w:val="002B1103"/>
    <w:rsid w:val="002B1797"/>
    <w:rsid w:val="002B3192"/>
    <w:rsid w:val="002B4D14"/>
    <w:rsid w:val="002B54B5"/>
    <w:rsid w:val="002B68CA"/>
    <w:rsid w:val="002B6FFD"/>
    <w:rsid w:val="002C0087"/>
    <w:rsid w:val="002C0C07"/>
    <w:rsid w:val="002C22CA"/>
    <w:rsid w:val="002C2FB8"/>
    <w:rsid w:val="002C4603"/>
    <w:rsid w:val="002C4FCD"/>
    <w:rsid w:val="002C5C1E"/>
    <w:rsid w:val="002C6611"/>
    <w:rsid w:val="002C68DB"/>
    <w:rsid w:val="002C6D4D"/>
    <w:rsid w:val="002D0220"/>
    <w:rsid w:val="002D0CE6"/>
    <w:rsid w:val="002D2544"/>
    <w:rsid w:val="002D2EC5"/>
    <w:rsid w:val="002D331B"/>
    <w:rsid w:val="002D76E8"/>
    <w:rsid w:val="002D7751"/>
    <w:rsid w:val="002D7E15"/>
    <w:rsid w:val="002E19A9"/>
    <w:rsid w:val="002E5BB4"/>
    <w:rsid w:val="002E5D80"/>
    <w:rsid w:val="002E6177"/>
    <w:rsid w:val="002E6485"/>
    <w:rsid w:val="002E7AA1"/>
    <w:rsid w:val="002F0A30"/>
    <w:rsid w:val="002F1902"/>
    <w:rsid w:val="002F355E"/>
    <w:rsid w:val="002F3B9D"/>
    <w:rsid w:val="002F3D6A"/>
    <w:rsid w:val="002F4753"/>
    <w:rsid w:val="002F48C0"/>
    <w:rsid w:val="002F5B6C"/>
    <w:rsid w:val="002F62FA"/>
    <w:rsid w:val="002F6AB3"/>
    <w:rsid w:val="002F7524"/>
    <w:rsid w:val="00300061"/>
    <w:rsid w:val="00300125"/>
    <w:rsid w:val="00300B10"/>
    <w:rsid w:val="00301A76"/>
    <w:rsid w:val="003025D8"/>
    <w:rsid w:val="00302658"/>
    <w:rsid w:val="00302A02"/>
    <w:rsid w:val="00303DD8"/>
    <w:rsid w:val="003045B2"/>
    <w:rsid w:val="003046AD"/>
    <w:rsid w:val="00305E79"/>
    <w:rsid w:val="00306329"/>
    <w:rsid w:val="00306E9A"/>
    <w:rsid w:val="003070A3"/>
    <w:rsid w:val="0031042F"/>
    <w:rsid w:val="00310D96"/>
    <w:rsid w:val="0031253A"/>
    <w:rsid w:val="00313B1C"/>
    <w:rsid w:val="0031592C"/>
    <w:rsid w:val="00315C80"/>
    <w:rsid w:val="00315E96"/>
    <w:rsid w:val="00316101"/>
    <w:rsid w:val="00316399"/>
    <w:rsid w:val="0031705E"/>
    <w:rsid w:val="003171DC"/>
    <w:rsid w:val="003203E8"/>
    <w:rsid w:val="00323686"/>
    <w:rsid w:val="00324C32"/>
    <w:rsid w:val="00325482"/>
    <w:rsid w:val="0033118E"/>
    <w:rsid w:val="00333295"/>
    <w:rsid w:val="00335050"/>
    <w:rsid w:val="00335669"/>
    <w:rsid w:val="00336A98"/>
    <w:rsid w:val="0033734C"/>
    <w:rsid w:val="00343B3E"/>
    <w:rsid w:val="00343D2C"/>
    <w:rsid w:val="003442D8"/>
    <w:rsid w:val="00345C00"/>
    <w:rsid w:val="00346967"/>
    <w:rsid w:val="003475E9"/>
    <w:rsid w:val="003503E7"/>
    <w:rsid w:val="00351B59"/>
    <w:rsid w:val="0035516D"/>
    <w:rsid w:val="0035517E"/>
    <w:rsid w:val="0035729F"/>
    <w:rsid w:val="003573C9"/>
    <w:rsid w:val="00357ECE"/>
    <w:rsid w:val="00361258"/>
    <w:rsid w:val="00363EC4"/>
    <w:rsid w:val="003647B4"/>
    <w:rsid w:val="0037043E"/>
    <w:rsid w:val="003709D8"/>
    <w:rsid w:val="0037133B"/>
    <w:rsid w:val="00371E65"/>
    <w:rsid w:val="003722A2"/>
    <w:rsid w:val="003749F8"/>
    <w:rsid w:val="003767B3"/>
    <w:rsid w:val="00376991"/>
    <w:rsid w:val="00377FB5"/>
    <w:rsid w:val="003805C4"/>
    <w:rsid w:val="003817FD"/>
    <w:rsid w:val="0038381B"/>
    <w:rsid w:val="003848A4"/>
    <w:rsid w:val="00384CB6"/>
    <w:rsid w:val="00386B00"/>
    <w:rsid w:val="00387EF3"/>
    <w:rsid w:val="00387F3D"/>
    <w:rsid w:val="00387F87"/>
    <w:rsid w:val="00390ADC"/>
    <w:rsid w:val="0039167A"/>
    <w:rsid w:val="0039308A"/>
    <w:rsid w:val="003936F9"/>
    <w:rsid w:val="00393DA7"/>
    <w:rsid w:val="00394117"/>
    <w:rsid w:val="003942D4"/>
    <w:rsid w:val="00394D86"/>
    <w:rsid w:val="003968DC"/>
    <w:rsid w:val="0039736B"/>
    <w:rsid w:val="003973D8"/>
    <w:rsid w:val="003A02B0"/>
    <w:rsid w:val="003A1076"/>
    <w:rsid w:val="003A1404"/>
    <w:rsid w:val="003A170A"/>
    <w:rsid w:val="003A2D6C"/>
    <w:rsid w:val="003A302B"/>
    <w:rsid w:val="003A548D"/>
    <w:rsid w:val="003A6DDF"/>
    <w:rsid w:val="003B0DB9"/>
    <w:rsid w:val="003B313B"/>
    <w:rsid w:val="003B5082"/>
    <w:rsid w:val="003B50D1"/>
    <w:rsid w:val="003B5F36"/>
    <w:rsid w:val="003B6110"/>
    <w:rsid w:val="003C0360"/>
    <w:rsid w:val="003C1B6C"/>
    <w:rsid w:val="003C20FA"/>
    <w:rsid w:val="003C34AE"/>
    <w:rsid w:val="003C4333"/>
    <w:rsid w:val="003C48E5"/>
    <w:rsid w:val="003C658D"/>
    <w:rsid w:val="003C66C1"/>
    <w:rsid w:val="003C75B9"/>
    <w:rsid w:val="003D0D70"/>
    <w:rsid w:val="003D1515"/>
    <w:rsid w:val="003D2014"/>
    <w:rsid w:val="003D4C34"/>
    <w:rsid w:val="003D5CA7"/>
    <w:rsid w:val="003D6E66"/>
    <w:rsid w:val="003D7716"/>
    <w:rsid w:val="003E0B22"/>
    <w:rsid w:val="003E26E4"/>
    <w:rsid w:val="003E368E"/>
    <w:rsid w:val="003E373D"/>
    <w:rsid w:val="003E3EF6"/>
    <w:rsid w:val="003E4853"/>
    <w:rsid w:val="003E5566"/>
    <w:rsid w:val="003E59FA"/>
    <w:rsid w:val="003F00D9"/>
    <w:rsid w:val="003F0679"/>
    <w:rsid w:val="003F0B99"/>
    <w:rsid w:val="003F0E16"/>
    <w:rsid w:val="003F25D7"/>
    <w:rsid w:val="003F29A4"/>
    <w:rsid w:val="003F32A4"/>
    <w:rsid w:val="003F3603"/>
    <w:rsid w:val="003F3E5F"/>
    <w:rsid w:val="003F4684"/>
    <w:rsid w:val="004003B5"/>
    <w:rsid w:val="00400D2C"/>
    <w:rsid w:val="00401BD4"/>
    <w:rsid w:val="004041E5"/>
    <w:rsid w:val="004050B9"/>
    <w:rsid w:val="00405B14"/>
    <w:rsid w:val="00405C87"/>
    <w:rsid w:val="004060CF"/>
    <w:rsid w:val="004068D2"/>
    <w:rsid w:val="00413645"/>
    <w:rsid w:val="00415839"/>
    <w:rsid w:val="004165E5"/>
    <w:rsid w:val="004200C8"/>
    <w:rsid w:val="004227AC"/>
    <w:rsid w:val="00422926"/>
    <w:rsid w:val="00422C36"/>
    <w:rsid w:val="004232EE"/>
    <w:rsid w:val="00426D3D"/>
    <w:rsid w:val="004271EE"/>
    <w:rsid w:val="00427A08"/>
    <w:rsid w:val="0043126F"/>
    <w:rsid w:val="004341A2"/>
    <w:rsid w:val="00434701"/>
    <w:rsid w:val="004352BD"/>
    <w:rsid w:val="004352CB"/>
    <w:rsid w:val="004358B4"/>
    <w:rsid w:val="00436B98"/>
    <w:rsid w:val="00437578"/>
    <w:rsid w:val="00440861"/>
    <w:rsid w:val="00440D2E"/>
    <w:rsid w:val="00442EF8"/>
    <w:rsid w:val="004439E7"/>
    <w:rsid w:val="00444E84"/>
    <w:rsid w:val="004461C0"/>
    <w:rsid w:val="004464E8"/>
    <w:rsid w:val="00447D19"/>
    <w:rsid w:val="00450528"/>
    <w:rsid w:val="0045165F"/>
    <w:rsid w:val="004518AE"/>
    <w:rsid w:val="00451CAF"/>
    <w:rsid w:val="004533D2"/>
    <w:rsid w:val="00454F63"/>
    <w:rsid w:val="004555A5"/>
    <w:rsid w:val="00455B53"/>
    <w:rsid w:val="004604FE"/>
    <w:rsid w:val="00460747"/>
    <w:rsid w:val="00461524"/>
    <w:rsid w:val="004616C9"/>
    <w:rsid w:val="00461F37"/>
    <w:rsid w:val="00462294"/>
    <w:rsid w:val="00462D86"/>
    <w:rsid w:val="00466473"/>
    <w:rsid w:val="00467462"/>
    <w:rsid w:val="004678AA"/>
    <w:rsid w:val="00470684"/>
    <w:rsid w:val="004710B7"/>
    <w:rsid w:val="00471CBF"/>
    <w:rsid w:val="00471FBB"/>
    <w:rsid w:val="004758E5"/>
    <w:rsid w:val="0047755B"/>
    <w:rsid w:val="00481700"/>
    <w:rsid w:val="00481925"/>
    <w:rsid w:val="00481FAE"/>
    <w:rsid w:val="0048214C"/>
    <w:rsid w:val="0048357F"/>
    <w:rsid w:val="004839BF"/>
    <w:rsid w:val="004852E8"/>
    <w:rsid w:val="00486018"/>
    <w:rsid w:val="00490CAA"/>
    <w:rsid w:val="00490DA1"/>
    <w:rsid w:val="00490EA6"/>
    <w:rsid w:val="004910E5"/>
    <w:rsid w:val="004924CE"/>
    <w:rsid w:val="004924FB"/>
    <w:rsid w:val="00494EE3"/>
    <w:rsid w:val="00495511"/>
    <w:rsid w:val="00496283"/>
    <w:rsid w:val="0049669D"/>
    <w:rsid w:val="004A222E"/>
    <w:rsid w:val="004A289A"/>
    <w:rsid w:val="004A4431"/>
    <w:rsid w:val="004A52E4"/>
    <w:rsid w:val="004A59B8"/>
    <w:rsid w:val="004A65E0"/>
    <w:rsid w:val="004B0382"/>
    <w:rsid w:val="004B077C"/>
    <w:rsid w:val="004B1505"/>
    <w:rsid w:val="004B216F"/>
    <w:rsid w:val="004B2218"/>
    <w:rsid w:val="004B2AA5"/>
    <w:rsid w:val="004B2EFE"/>
    <w:rsid w:val="004B3917"/>
    <w:rsid w:val="004B437E"/>
    <w:rsid w:val="004B5B00"/>
    <w:rsid w:val="004B726C"/>
    <w:rsid w:val="004B786F"/>
    <w:rsid w:val="004C0B69"/>
    <w:rsid w:val="004C20CD"/>
    <w:rsid w:val="004C23D7"/>
    <w:rsid w:val="004C2977"/>
    <w:rsid w:val="004C5402"/>
    <w:rsid w:val="004C720D"/>
    <w:rsid w:val="004C7F43"/>
    <w:rsid w:val="004D02E9"/>
    <w:rsid w:val="004D0F68"/>
    <w:rsid w:val="004D1236"/>
    <w:rsid w:val="004D1534"/>
    <w:rsid w:val="004D1705"/>
    <w:rsid w:val="004D281D"/>
    <w:rsid w:val="004D33BA"/>
    <w:rsid w:val="004D48E6"/>
    <w:rsid w:val="004D4F14"/>
    <w:rsid w:val="004E1095"/>
    <w:rsid w:val="004E1121"/>
    <w:rsid w:val="004E21F5"/>
    <w:rsid w:val="004E407A"/>
    <w:rsid w:val="004E4E54"/>
    <w:rsid w:val="004E5769"/>
    <w:rsid w:val="004E5F36"/>
    <w:rsid w:val="004E7174"/>
    <w:rsid w:val="004E72E0"/>
    <w:rsid w:val="004E7CAA"/>
    <w:rsid w:val="004F0DC5"/>
    <w:rsid w:val="004F21C2"/>
    <w:rsid w:val="004F2C3B"/>
    <w:rsid w:val="004F3BAD"/>
    <w:rsid w:val="004F4111"/>
    <w:rsid w:val="004F7572"/>
    <w:rsid w:val="00500BCB"/>
    <w:rsid w:val="00502FC5"/>
    <w:rsid w:val="00504A8D"/>
    <w:rsid w:val="005065D4"/>
    <w:rsid w:val="00507C36"/>
    <w:rsid w:val="005105ED"/>
    <w:rsid w:val="00512E40"/>
    <w:rsid w:val="00514667"/>
    <w:rsid w:val="005162CA"/>
    <w:rsid w:val="00521ADB"/>
    <w:rsid w:val="00522BF0"/>
    <w:rsid w:val="00522F0A"/>
    <w:rsid w:val="00524125"/>
    <w:rsid w:val="0052449E"/>
    <w:rsid w:val="00525949"/>
    <w:rsid w:val="00525B1B"/>
    <w:rsid w:val="00526AF9"/>
    <w:rsid w:val="00531F3A"/>
    <w:rsid w:val="005325FF"/>
    <w:rsid w:val="0053365D"/>
    <w:rsid w:val="00535714"/>
    <w:rsid w:val="005411E5"/>
    <w:rsid w:val="00541A13"/>
    <w:rsid w:val="00541F32"/>
    <w:rsid w:val="00542130"/>
    <w:rsid w:val="00543AA3"/>
    <w:rsid w:val="00543EBF"/>
    <w:rsid w:val="00544574"/>
    <w:rsid w:val="005466C7"/>
    <w:rsid w:val="00546F50"/>
    <w:rsid w:val="005473C6"/>
    <w:rsid w:val="00550F5D"/>
    <w:rsid w:val="00551B35"/>
    <w:rsid w:val="00552E86"/>
    <w:rsid w:val="005533A0"/>
    <w:rsid w:val="005540E1"/>
    <w:rsid w:val="00554C52"/>
    <w:rsid w:val="00554F37"/>
    <w:rsid w:val="005560C1"/>
    <w:rsid w:val="005562EF"/>
    <w:rsid w:val="0055731F"/>
    <w:rsid w:val="00557AD8"/>
    <w:rsid w:val="0056027E"/>
    <w:rsid w:val="005602A3"/>
    <w:rsid w:val="005604BE"/>
    <w:rsid w:val="0056583A"/>
    <w:rsid w:val="005662D2"/>
    <w:rsid w:val="005705B1"/>
    <w:rsid w:val="00572EF7"/>
    <w:rsid w:val="00573105"/>
    <w:rsid w:val="00573F5B"/>
    <w:rsid w:val="00577524"/>
    <w:rsid w:val="00577B4F"/>
    <w:rsid w:val="005802A0"/>
    <w:rsid w:val="005816D7"/>
    <w:rsid w:val="0058241F"/>
    <w:rsid w:val="005839B9"/>
    <w:rsid w:val="0058430F"/>
    <w:rsid w:val="005877FA"/>
    <w:rsid w:val="00591DCC"/>
    <w:rsid w:val="005929BA"/>
    <w:rsid w:val="005947C6"/>
    <w:rsid w:val="0059562C"/>
    <w:rsid w:val="0059563F"/>
    <w:rsid w:val="00597686"/>
    <w:rsid w:val="005A0905"/>
    <w:rsid w:val="005A17FD"/>
    <w:rsid w:val="005A2FCC"/>
    <w:rsid w:val="005A5989"/>
    <w:rsid w:val="005A627C"/>
    <w:rsid w:val="005A6751"/>
    <w:rsid w:val="005A6BB8"/>
    <w:rsid w:val="005A6E2C"/>
    <w:rsid w:val="005A6F14"/>
    <w:rsid w:val="005A7DB2"/>
    <w:rsid w:val="005B0DDE"/>
    <w:rsid w:val="005B31F1"/>
    <w:rsid w:val="005B39BB"/>
    <w:rsid w:val="005B5CD7"/>
    <w:rsid w:val="005B7280"/>
    <w:rsid w:val="005C0F5C"/>
    <w:rsid w:val="005C2AD0"/>
    <w:rsid w:val="005C30D5"/>
    <w:rsid w:val="005C377C"/>
    <w:rsid w:val="005C4561"/>
    <w:rsid w:val="005D052A"/>
    <w:rsid w:val="005D1C2B"/>
    <w:rsid w:val="005D32ED"/>
    <w:rsid w:val="005D3D2D"/>
    <w:rsid w:val="005D4061"/>
    <w:rsid w:val="005D43E7"/>
    <w:rsid w:val="005D7BAD"/>
    <w:rsid w:val="005E0504"/>
    <w:rsid w:val="005E0FB0"/>
    <w:rsid w:val="005E1B05"/>
    <w:rsid w:val="005E22C9"/>
    <w:rsid w:val="005E4971"/>
    <w:rsid w:val="005E4C41"/>
    <w:rsid w:val="005E74D4"/>
    <w:rsid w:val="005E7BEE"/>
    <w:rsid w:val="005F05C9"/>
    <w:rsid w:val="005F16F8"/>
    <w:rsid w:val="005F1749"/>
    <w:rsid w:val="005F3631"/>
    <w:rsid w:val="005F51FB"/>
    <w:rsid w:val="005F5AFE"/>
    <w:rsid w:val="00600B96"/>
    <w:rsid w:val="0060547F"/>
    <w:rsid w:val="006054CD"/>
    <w:rsid w:val="00606339"/>
    <w:rsid w:val="0060654A"/>
    <w:rsid w:val="00607346"/>
    <w:rsid w:val="006105CD"/>
    <w:rsid w:val="00612BA2"/>
    <w:rsid w:val="006131D0"/>
    <w:rsid w:val="00613B46"/>
    <w:rsid w:val="006142A9"/>
    <w:rsid w:val="006152F1"/>
    <w:rsid w:val="006155C5"/>
    <w:rsid w:val="00615C6C"/>
    <w:rsid w:val="00617CF3"/>
    <w:rsid w:val="00620A29"/>
    <w:rsid w:val="00620F60"/>
    <w:rsid w:val="00621F10"/>
    <w:rsid w:val="00623802"/>
    <w:rsid w:val="00623D9D"/>
    <w:rsid w:val="0062442E"/>
    <w:rsid w:val="006246F8"/>
    <w:rsid w:val="00624A2A"/>
    <w:rsid w:val="00625C42"/>
    <w:rsid w:val="00630A02"/>
    <w:rsid w:val="0063256F"/>
    <w:rsid w:val="006341E7"/>
    <w:rsid w:val="00634ADB"/>
    <w:rsid w:val="006353DD"/>
    <w:rsid w:val="006362A3"/>
    <w:rsid w:val="006417B2"/>
    <w:rsid w:val="00641F47"/>
    <w:rsid w:val="00641FCE"/>
    <w:rsid w:val="0064238E"/>
    <w:rsid w:val="00642EB1"/>
    <w:rsid w:val="006436EF"/>
    <w:rsid w:val="00643DE0"/>
    <w:rsid w:val="006446D7"/>
    <w:rsid w:val="0064494B"/>
    <w:rsid w:val="00645269"/>
    <w:rsid w:val="0064535A"/>
    <w:rsid w:val="00646AFE"/>
    <w:rsid w:val="00650C8A"/>
    <w:rsid w:val="0065124B"/>
    <w:rsid w:val="006513CD"/>
    <w:rsid w:val="006529D9"/>
    <w:rsid w:val="00652D89"/>
    <w:rsid w:val="00654395"/>
    <w:rsid w:val="00654F6E"/>
    <w:rsid w:val="00655130"/>
    <w:rsid w:val="006558DE"/>
    <w:rsid w:val="00655B3F"/>
    <w:rsid w:val="00655E52"/>
    <w:rsid w:val="0065658A"/>
    <w:rsid w:val="0065680C"/>
    <w:rsid w:val="00661BAB"/>
    <w:rsid w:val="00661C43"/>
    <w:rsid w:val="006665A7"/>
    <w:rsid w:val="00666E5F"/>
    <w:rsid w:val="00666EE0"/>
    <w:rsid w:val="00672BD1"/>
    <w:rsid w:val="006730D8"/>
    <w:rsid w:val="0067390F"/>
    <w:rsid w:val="00673C4D"/>
    <w:rsid w:val="00674BC3"/>
    <w:rsid w:val="00680F1F"/>
    <w:rsid w:val="006813A0"/>
    <w:rsid w:val="00681FBF"/>
    <w:rsid w:val="00682DB1"/>
    <w:rsid w:val="00682FD6"/>
    <w:rsid w:val="006835F5"/>
    <w:rsid w:val="00683664"/>
    <w:rsid w:val="006837D0"/>
    <w:rsid w:val="00683CA2"/>
    <w:rsid w:val="00684FFC"/>
    <w:rsid w:val="00685305"/>
    <w:rsid w:val="00685424"/>
    <w:rsid w:val="00686B33"/>
    <w:rsid w:val="00686DAF"/>
    <w:rsid w:val="0069305E"/>
    <w:rsid w:val="00693640"/>
    <w:rsid w:val="0069465A"/>
    <w:rsid w:val="006A05B3"/>
    <w:rsid w:val="006A2DDC"/>
    <w:rsid w:val="006A3118"/>
    <w:rsid w:val="006A36F5"/>
    <w:rsid w:val="006A4BD9"/>
    <w:rsid w:val="006A6B64"/>
    <w:rsid w:val="006B01EF"/>
    <w:rsid w:val="006B1D7D"/>
    <w:rsid w:val="006B2152"/>
    <w:rsid w:val="006B2692"/>
    <w:rsid w:val="006B3B7A"/>
    <w:rsid w:val="006B4AAA"/>
    <w:rsid w:val="006C00D7"/>
    <w:rsid w:val="006C066F"/>
    <w:rsid w:val="006C07E5"/>
    <w:rsid w:val="006C0A54"/>
    <w:rsid w:val="006C19B8"/>
    <w:rsid w:val="006C19C3"/>
    <w:rsid w:val="006C1A1F"/>
    <w:rsid w:val="006C2868"/>
    <w:rsid w:val="006C3644"/>
    <w:rsid w:val="006C3D5F"/>
    <w:rsid w:val="006C443E"/>
    <w:rsid w:val="006C5850"/>
    <w:rsid w:val="006C6C85"/>
    <w:rsid w:val="006D2C7F"/>
    <w:rsid w:val="006D7963"/>
    <w:rsid w:val="006E0008"/>
    <w:rsid w:val="006E0BCA"/>
    <w:rsid w:val="006E0DBD"/>
    <w:rsid w:val="006E11E7"/>
    <w:rsid w:val="006E2CF3"/>
    <w:rsid w:val="006E3D06"/>
    <w:rsid w:val="006E3D97"/>
    <w:rsid w:val="006E42F3"/>
    <w:rsid w:val="006E4408"/>
    <w:rsid w:val="006E4E14"/>
    <w:rsid w:val="006F0468"/>
    <w:rsid w:val="006F140C"/>
    <w:rsid w:val="006F1DBB"/>
    <w:rsid w:val="006F365A"/>
    <w:rsid w:val="006F4B12"/>
    <w:rsid w:val="006F6A35"/>
    <w:rsid w:val="006F78E4"/>
    <w:rsid w:val="007001A5"/>
    <w:rsid w:val="007015CC"/>
    <w:rsid w:val="00701809"/>
    <w:rsid w:val="00701835"/>
    <w:rsid w:val="00701BB2"/>
    <w:rsid w:val="00705664"/>
    <w:rsid w:val="00705D8E"/>
    <w:rsid w:val="00710149"/>
    <w:rsid w:val="00710F3B"/>
    <w:rsid w:val="00712BE0"/>
    <w:rsid w:val="0071320B"/>
    <w:rsid w:val="00714D7C"/>
    <w:rsid w:val="00715A1F"/>
    <w:rsid w:val="007160AC"/>
    <w:rsid w:val="00716F25"/>
    <w:rsid w:val="00720109"/>
    <w:rsid w:val="00721ABF"/>
    <w:rsid w:val="00721CF2"/>
    <w:rsid w:val="00722CBA"/>
    <w:rsid w:val="007240D3"/>
    <w:rsid w:val="007240F1"/>
    <w:rsid w:val="00727AD6"/>
    <w:rsid w:val="00727B42"/>
    <w:rsid w:val="00730AB9"/>
    <w:rsid w:val="007311CC"/>
    <w:rsid w:val="007313F5"/>
    <w:rsid w:val="00733FF0"/>
    <w:rsid w:val="0073496F"/>
    <w:rsid w:val="0073627D"/>
    <w:rsid w:val="00742938"/>
    <w:rsid w:val="00744876"/>
    <w:rsid w:val="007451D6"/>
    <w:rsid w:val="00745C40"/>
    <w:rsid w:val="007464C2"/>
    <w:rsid w:val="00746531"/>
    <w:rsid w:val="00750802"/>
    <w:rsid w:val="00750A27"/>
    <w:rsid w:val="0075112C"/>
    <w:rsid w:val="0075150C"/>
    <w:rsid w:val="00752965"/>
    <w:rsid w:val="00754617"/>
    <w:rsid w:val="00754E19"/>
    <w:rsid w:val="00754FD1"/>
    <w:rsid w:val="00755977"/>
    <w:rsid w:val="007571D5"/>
    <w:rsid w:val="00760163"/>
    <w:rsid w:val="007602DE"/>
    <w:rsid w:val="00761C40"/>
    <w:rsid w:val="00763976"/>
    <w:rsid w:val="00765803"/>
    <w:rsid w:val="00765CC6"/>
    <w:rsid w:val="0076661E"/>
    <w:rsid w:val="0077068B"/>
    <w:rsid w:val="00770FBF"/>
    <w:rsid w:val="00771592"/>
    <w:rsid w:val="00772AE7"/>
    <w:rsid w:val="007736B1"/>
    <w:rsid w:val="00774804"/>
    <w:rsid w:val="00775E84"/>
    <w:rsid w:val="0077620F"/>
    <w:rsid w:val="00785A5D"/>
    <w:rsid w:val="00791C6C"/>
    <w:rsid w:val="00793091"/>
    <w:rsid w:val="0079381F"/>
    <w:rsid w:val="0079498A"/>
    <w:rsid w:val="00794F35"/>
    <w:rsid w:val="007961A7"/>
    <w:rsid w:val="007965F4"/>
    <w:rsid w:val="00796C66"/>
    <w:rsid w:val="00796F73"/>
    <w:rsid w:val="00797A88"/>
    <w:rsid w:val="00797C3A"/>
    <w:rsid w:val="007A38C5"/>
    <w:rsid w:val="007A472D"/>
    <w:rsid w:val="007A4951"/>
    <w:rsid w:val="007A4F2D"/>
    <w:rsid w:val="007A64AB"/>
    <w:rsid w:val="007A7361"/>
    <w:rsid w:val="007A79EC"/>
    <w:rsid w:val="007B0252"/>
    <w:rsid w:val="007B0976"/>
    <w:rsid w:val="007B0AF8"/>
    <w:rsid w:val="007B1059"/>
    <w:rsid w:val="007B1B80"/>
    <w:rsid w:val="007B1DCF"/>
    <w:rsid w:val="007B34D2"/>
    <w:rsid w:val="007B3C84"/>
    <w:rsid w:val="007B656C"/>
    <w:rsid w:val="007B6A55"/>
    <w:rsid w:val="007C24D2"/>
    <w:rsid w:val="007C2A25"/>
    <w:rsid w:val="007C2FD7"/>
    <w:rsid w:val="007C3304"/>
    <w:rsid w:val="007C436D"/>
    <w:rsid w:val="007C56DC"/>
    <w:rsid w:val="007C62D5"/>
    <w:rsid w:val="007C7672"/>
    <w:rsid w:val="007D3D7B"/>
    <w:rsid w:val="007D4826"/>
    <w:rsid w:val="007D4D6B"/>
    <w:rsid w:val="007D4FA9"/>
    <w:rsid w:val="007D5390"/>
    <w:rsid w:val="007D7DD7"/>
    <w:rsid w:val="007E2E0C"/>
    <w:rsid w:val="007E583B"/>
    <w:rsid w:val="007F1DB5"/>
    <w:rsid w:val="007F1F61"/>
    <w:rsid w:val="007F249D"/>
    <w:rsid w:val="007F282C"/>
    <w:rsid w:val="007F789E"/>
    <w:rsid w:val="0080194A"/>
    <w:rsid w:val="008021D6"/>
    <w:rsid w:val="00802E90"/>
    <w:rsid w:val="008038DB"/>
    <w:rsid w:val="00804265"/>
    <w:rsid w:val="008048BF"/>
    <w:rsid w:val="00806029"/>
    <w:rsid w:val="0080612F"/>
    <w:rsid w:val="00807B75"/>
    <w:rsid w:val="0081144A"/>
    <w:rsid w:val="00811D21"/>
    <w:rsid w:val="00812DA9"/>
    <w:rsid w:val="00813908"/>
    <w:rsid w:val="008149EC"/>
    <w:rsid w:val="00816580"/>
    <w:rsid w:val="008167F5"/>
    <w:rsid w:val="0082124A"/>
    <w:rsid w:val="00822345"/>
    <w:rsid w:val="00822D0B"/>
    <w:rsid w:val="00824288"/>
    <w:rsid w:val="00825325"/>
    <w:rsid w:val="00825AB9"/>
    <w:rsid w:val="00825E74"/>
    <w:rsid w:val="00827CB2"/>
    <w:rsid w:val="008326E4"/>
    <w:rsid w:val="00832C16"/>
    <w:rsid w:val="00833048"/>
    <w:rsid w:val="00833CD2"/>
    <w:rsid w:val="00834591"/>
    <w:rsid w:val="00834B6E"/>
    <w:rsid w:val="00834D4A"/>
    <w:rsid w:val="00834D8D"/>
    <w:rsid w:val="008367C3"/>
    <w:rsid w:val="008376D2"/>
    <w:rsid w:val="00837884"/>
    <w:rsid w:val="00840916"/>
    <w:rsid w:val="0084452A"/>
    <w:rsid w:val="00845C12"/>
    <w:rsid w:val="00846442"/>
    <w:rsid w:val="008468DF"/>
    <w:rsid w:val="00851157"/>
    <w:rsid w:val="00853082"/>
    <w:rsid w:val="00853891"/>
    <w:rsid w:val="008538AF"/>
    <w:rsid w:val="00854BED"/>
    <w:rsid w:val="008553C2"/>
    <w:rsid w:val="00860C49"/>
    <w:rsid w:val="0086245A"/>
    <w:rsid w:val="008632A9"/>
    <w:rsid w:val="00865F13"/>
    <w:rsid w:val="00866E02"/>
    <w:rsid w:val="00867AF6"/>
    <w:rsid w:val="00867ED6"/>
    <w:rsid w:val="0087022B"/>
    <w:rsid w:val="008708D9"/>
    <w:rsid w:val="00870F26"/>
    <w:rsid w:val="00872419"/>
    <w:rsid w:val="00872C2C"/>
    <w:rsid w:val="00873D54"/>
    <w:rsid w:val="00873F13"/>
    <w:rsid w:val="008749DC"/>
    <w:rsid w:val="00874DF4"/>
    <w:rsid w:val="00874FD4"/>
    <w:rsid w:val="00875EC3"/>
    <w:rsid w:val="0087691A"/>
    <w:rsid w:val="00880082"/>
    <w:rsid w:val="00881546"/>
    <w:rsid w:val="00881A1C"/>
    <w:rsid w:val="00881BDE"/>
    <w:rsid w:val="00885616"/>
    <w:rsid w:val="008868D4"/>
    <w:rsid w:val="008873B1"/>
    <w:rsid w:val="00890204"/>
    <w:rsid w:val="008903D2"/>
    <w:rsid w:val="00890AF3"/>
    <w:rsid w:val="00890CA3"/>
    <w:rsid w:val="00892C9A"/>
    <w:rsid w:val="00893257"/>
    <w:rsid w:val="0089362F"/>
    <w:rsid w:val="00894345"/>
    <w:rsid w:val="00895D08"/>
    <w:rsid w:val="00895FBD"/>
    <w:rsid w:val="00896473"/>
    <w:rsid w:val="00897191"/>
    <w:rsid w:val="008A022C"/>
    <w:rsid w:val="008A209A"/>
    <w:rsid w:val="008A3AA4"/>
    <w:rsid w:val="008A4D2F"/>
    <w:rsid w:val="008A50CB"/>
    <w:rsid w:val="008A525F"/>
    <w:rsid w:val="008A54DC"/>
    <w:rsid w:val="008A5BA5"/>
    <w:rsid w:val="008A63CF"/>
    <w:rsid w:val="008A6D87"/>
    <w:rsid w:val="008A6F8D"/>
    <w:rsid w:val="008A7745"/>
    <w:rsid w:val="008B2ABA"/>
    <w:rsid w:val="008B3E2C"/>
    <w:rsid w:val="008B477B"/>
    <w:rsid w:val="008B515A"/>
    <w:rsid w:val="008B65F5"/>
    <w:rsid w:val="008C13C6"/>
    <w:rsid w:val="008C17C3"/>
    <w:rsid w:val="008C201C"/>
    <w:rsid w:val="008C3FE2"/>
    <w:rsid w:val="008C4604"/>
    <w:rsid w:val="008C7159"/>
    <w:rsid w:val="008C74D5"/>
    <w:rsid w:val="008C7714"/>
    <w:rsid w:val="008C7A3B"/>
    <w:rsid w:val="008C7A78"/>
    <w:rsid w:val="008D083D"/>
    <w:rsid w:val="008D2CE0"/>
    <w:rsid w:val="008D2D45"/>
    <w:rsid w:val="008D2F8A"/>
    <w:rsid w:val="008D2FF5"/>
    <w:rsid w:val="008D4D0F"/>
    <w:rsid w:val="008D6EE3"/>
    <w:rsid w:val="008D789E"/>
    <w:rsid w:val="008E14D9"/>
    <w:rsid w:val="008E19D4"/>
    <w:rsid w:val="008E1F51"/>
    <w:rsid w:val="008E3675"/>
    <w:rsid w:val="008E3B35"/>
    <w:rsid w:val="008E3F69"/>
    <w:rsid w:val="008F4DB5"/>
    <w:rsid w:val="00900F61"/>
    <w:rsid w:val="00901944"/>
    <w:rsid w:val="0090378C"/>
    <w:rsid w:val="009043CF"/>
    <w:rsid w:val="00904A21"/>
    <w:rsid w:val="00905260"/>
    <w:rsid w:val="00905ADD"/>
    <w:rsid w:val="00906912"/>
    <w:rsid w:val="00906EC8"/>
    <w:rsid w:val="00907C14"/>
    <w:rsid w:val="00907CEF"/>
    <w:rsid w:val="0091080A"/>
    <w:rsid w:val="0091192D"/>
    <w:rsid w:val="0091243C"/>
    <w:rsid w:val="00915F45"/>
    <w:rsid w:val="009163D0"/>
    <w:rsid w:val="00916730"/>
    <w:rsid w:val="00916FF7"/>
    <w:rsid w:val="00917644"/>
    <w:rsid w:val="009214C9"/>
    <w:rsid w:val="009214FC"/>
    <w:rsid w:val="0092243B"/>
    <w:rsid w:val="009232E6"/>
    <w:rsid w:val="009245BC"/>
    <w:rsid w:val="009258F7"/>
    <w:rsid w:val="009263D6"/>
    <w:rsid w:val="00926423"/>
    <w:rsid w:val="00926910"/>
    <w:rsid w:val="00926D5D"/>
    <w:rsid w:val="00926D8A"/>
    <w:rsid w:val="009272F6"/>
    <w:rsid w:val="00930951"/>
    <w:rsid w:val="0093373B"/>
    <w:rsid w:val="00933ED6"/>
    <w:rsid w:val="009349FD"/>
    <w:rsid w:val="0093618C"/>
    <w:rsid w:val="00936546"/>
    <w:rsid w:val="00940D2E"/>
    <w:rsid w:val="00942FA5"/>
    <w:rsid w:val="0094453A"/>
    <w:rsid w:val="0094603A"/>
    <w:rsid w:val="00946498"/>
    <w:rsid w:val="00946BDE"/>
    <w:rsid w:val="00947A53"/>
    <w:rsid w:val="0095090F"/>
    <w:rsid w:val="00950C84"/>
    <w:rsid w:val="009515E5"/>
    <w:rsid w:val="0095310D"/>
    <w:rsid w:val="00954802"/>
    <w:rsid w:val="00956A58"/>
    <w:rsid w:val="00956B88"/>
    <w:rsid w:val="009572B8"/>
    <w:rsid w:val="00957BB6"/>
    <w:rsid w:val="0096536E"/>
    <w:rsid w:val="009656C2"/>
    <w:rsid w:val="00970136"/>
    <w:rsid w:val="00971197"/>
    <w:rsid w:val="0097136F"/>
    <w:rsid w:val="00971FA9"/>
    <w:rsid w:val="00972119"/>
    <w:rsid w:val="009734FA"/>
    <w:rsid w:val="00973DAF"/>
    <w:rsid w:val="009758F5"/>
    <w:rsid w:val="0097608A"/>
    <w:rsid w:val="00977046"/>
    <w:rsid w:val="009803B1"/>
    <w:rsid w:val="00980696"/>
    <w:rsid w:val="00981505"/>
    <w:rsid w:val="00982285"/>
    <w:rsid w:val="00983348"/>
    <w:rsid w:val="0098421E"/>
    <w:rsid w:val="0098779B"/>
    <w:rsid w:val="009909CB"/>
    <w:rsid w:val="0099124F"/>
    <w:rsid w:val="00992171"/>
    <w:rsid w:val="009925CA"/>
    <w:rsid w:val="00992BDC"/>
    <w:rsid w:val="00996410"/>
    <w:rsid w:val="009970CA"/>
    <w:rsid w:val="009A04EB"/>
    <w:rsid w:val="009A26D5"/>
    <w:rsid w:val="009A28D2"/>
    <w:rsid w:val="009A2F41"/>
    <w:rsid w:val="009A4380"/>
    <w:rsid w:val="009A4D86"/>
    <w:rsid w:val="009A4E2F"/>
    <w:rsid w:val="009A7748"/>
    <w:rsid w:val="009A7D23"/>
    <w:rsid w:val="009B0046"/>
    <w:rsid w:val="009B07B2"/>
    <w:rsid w:val="009B126D"/>
    <w:rsid w:val="009B12DA"/>
    <w:rsid w:val="009B19B1"/>
    <w:rsid w:val="009B2A54"/>
    <w:rsid w:val="009B6023"/>
    <w:rsid w:val="009B63F7"/>
    <w:rsid w:val="009B67C5"/>
    <w:rsid w:val="009B710B"/>
    <w:rsid w:val="009C094E"/>
    <w:rsid w:val="009C229B"/>
    <w:rsid w:val="009C2ECC"/>
    <w:rsid w:val="009C2F01"/>
    <w:rsid w:val="009C3573"/>
    <w:rsid w:val="009C4342"/>
    <w:rsid w:val="009C57CE"/>
    <w:rsid w:val="009C5D91"/>
    <w:rsid w:val="009C717D"/>
    <w:rsid w:val="009D0460"/>
    <w:rsid w:val="009D1DFB"/>
    <w:rsid w:val="009D42AA"/>
    <w:rsid w:val="009D5151"/>
    <w:rsid w:val="009D742C"/>
    <w:rsid w:val="009D744C"/>
    <w:rsid w:val="009E3D51"/>
    <w:rsid w:val="009E5225"/>
    <w:rsid w:val="009E6EEB"/>
    <w:rsid w:val="009E7B44"/>
    <w:rsid w:val="009F06F2"/>
    <w:rsid w:val="009F1B71"/>
    <w:rsid w:val="009F275B"/>
    <w:rsid w:val="009F41D0"/>
    <w:rsid w:val="009F438D"/>
    <w:rsid w:val="009F486D"/>
    <w:rsid w:val="009F48C2"/>
    <w:rsid w:val="009F523A"/>
    <w:rsid w:val="009F67EE"/>
    <w:rsid w:val="009F6BD0"/>
    <w:rsid w:val="009F6D4E"/>
    <w:rsid w:val="009F743E"/>
    <w:rsid w:val="009F7998"/>
    <w:rsid w:val="00A00383"/>
    <w:rsid w:val="00A00764"/>
    <w:rsid w:val="00A00F1A"/>
    <w:rsid w:val="00A015A9"/>
    <w:rsid w:val="00A03550"/>
    <w:rsid w:val="00A042B6"/>
    <w:rsid w:val="00A04BEC"/>
    <w:rsid w:val="00A04D3A"/>
    <w:rsid w:val="00A05170"/>
    <w:rsid w:val="00A07861"/>
    <w:rsid w:val="00A07899"/>
    <w:rsid w:val="00A127C0"/>
    <w:rsid w:val="00A1534E"/>
    <w:rsid w:val="00A215D8"/>
    <w:rsid w:val="00A24E1E"/>
    <w:rsid w:val="00A3059A"/>
    <w:rsid w:val="00A30AA4"/>
    <w:rsid w:val="00A30DD2"/>
    <w:rsid w:val="00A313F2"/>
    <w:rsid w:val="00A319CB"/>
    <w:rsid w:val="00A31F52"/>
    <w:rsid w:val="00A32048"/>
    <w:rsid w:val="00A3263F"/>
    <w:rsid w:val="00A32B32"/>
    <w:rsid w:val="00A338B4"/>
    <w:rsid w:val="00A34569"/>
    <w:rsid w:val="00A3621E"/>
    <w:rsid w:val="00A36861"/>
    <w:rsid w:val="00A37D73"/>
    <w:rsid w:val="00A4035C"/>
    <w:rsid w:val="00A41436"/>
    <w:rsid w:val="00A43071"/>
    <w:rsid w:val="00A439F9"/>
    <w:rsid w:val="00A448D2"/>
    <w:rsid w:val="00A44B24"/>
    <w:rsid w:val="00A4700F"/>
    <w:rsid w:val="00A50D29"/>
    <w:rsid w:val="00A5145C"/>
    <w:rsid w:val="00A52065"/>
    <w:rsid w:val="00A545E5"/>
    <w:rsid w:val="00A54E9D"/>
    <w:rsid w:val="00A55F6A"/>
    <w:rsid w:val="00A560B3"/>
    <w:rsid w:val="00A610FA"/>
    <w:rsid w:val="00A6195D"/>
    <w:rsid w:val="00A627ED"/>
    <w:rsid w:val="00A6390F"/>
    <w:rsid w:val="00A63DB6"/>
    <w:rsid w:val="00A64C2B"/>
    <w:rsid w:val="00A66C33"/>
    <w:rsid w:val="00A67672"/>
    <w:rsid w:val="00A67D85"/>
    <w:rsid w:val="00A72B0F"/>
    <w:rsid w:val="00A73E20"/>
    <w:rsid w:val="00A7486E"/>
    <w:rsid w:val="00A75FF9"/>
    <w:rsid w:val="00A771A8"/>
    <w:rsid w:val="00A77487"/>
    <w:rsid w:val="00A77643"/>
    <w:rsid w:val="00A803F0"/>
    <w:rsid w:val="00A80E86"/>
    <w:rsid w:val="00A812F5"/>
    <w:rsid w:val="00A82D9F"/>
    <w:rsid w:val="00A831CB"/>
    <w:rsid w:val="00A84358"/>
    <w:rsid w:val="00A8528E"/>
    <w:rsid w:val="00A855A9"/>
    <w:rsid w:val="00A869E1"/>
    <w:rsid w:val="00A86A3E"/>
    <w:rsid w:val="00A87253"/>
    <w:rsid w:val="00A87BD3"/>
    <w:rsid w:val="00A9056C"/>
    <w:rsid w:val="00A914EE"/>
    <w:rsid w:val="00A91A45"/>
    <w:rsid w:val="00A91CA7"/>
    <w:rsid w:val="00A91DD3"/>
    <w:rsid w:val="00A93B4B"/>
    <w:rsid w:val="00A944AB"/>
    <w:rsid w:val="00A94765"/>
    <w:rsid w:val="00A94844"/>
    <w:rsid w:val="00A94B95"/>
    <w:rsid w:val="00A94CA0"/>
    <w:rsid w:val="00A9548A"/>
    <w:rsid w:val="00A963FE"/>
    <w:rsid w:val="00A966B1"/>
    <w:rsid w:val="00A97250"/>
    <w:rsid w:val="00AA00FF"/>
    <w:rsid w:val="00AA15FF"/>
    <w:rsid w:val="00AA312D"/>
    <w:rsid w:val="00AA3AD2"/>
    <w:rsid w:val="00AA3BA7"/>
    <w:rsid w:val="00AA4293"/>
    <w:rsid w:val="00AA4D4B"/>
    <w:rsid w:val="00AA6101"/>
    <w:rsid w:val="00AA67A9"/>
    <w:rsid w:val="00AB07E1"/>
    <w:rsid w:val="00AB0931"/>
    <w:rsid w:val="00AB0AB9"/>
    <w:rsid w:val="00AB125E"/>
    <w:rsid w:val="00AB155B"/>
    <w:rsid w:val="00AB165D"/>
    <w:rsid w:val="00AB1BF3"/>
    <w:rsid w:val="00AB1EB0"/>
    <w:rsid w:val="00AB239D"/>
    <w:rsid w:val="00AB3080"/>
    <w:rsid w:val="00AB39C2"/>
    <w:rsid w:val="00AC090A"/>
    <w:rsid w:val="00AC4002"/>
    <w:rsid w:val="00AC47DE"/>
    <w:rsid w:val="00AC580B"/>
    <w:rsid w:val="00AC6995"/>
    <w:rsid w:val="00AD0375"/>
    <w:rsid w:val="00AD33CA"/>
    <w:rsid w:val="00AD40B5"/>
    <w:rsid w:val="00AD58E8"/>
    <w:rsid w:val="00AD7B24"/>
    <w:rsid w:val="00AD7B61"/>
    <w:rsid w:val="00AD7BD8"/>
    <w:rsid w:val="00AE089E"/>
    <w:rsid w:val="00AE0E57"/>
    <w:rsid w:val="00AE1313"/>
    <w:rsid w:val="00AE1FEA"/>
    <w:rsid w:val="00AE3D74"/>
    <w:rsid w:val="00AE471E"/>
    <w:rsid w:val="00AE4759"/>
    <w:rsid w:val="00AE5241"/>
    <w:rsid w:val="00AE7305"/>
    <w:rsid w:val="00AE7519"/>
    <w:rsid w:val="00AF17ED"/>
    <w:rsid w:val="00AF1E08"/>
    <w:rsid w:val="00AF37D9"/>
    <w:rsid w:val="00AF41C4"/>
    <w:rsid w:val="00AF4D4E"/>
    <w:rsid w:val="00AF538C"/>
    <w:rsid w:val="00AF6C9C"/>
    <w:rsid w:val="00B00779"/>
    <w:rsid w:val="00B00C85"/>
    <w:rsid w:val="00B00D57"/>
    <w:rsid w:val="00B02BFD"/>
    <w:rsid w:val="00B0483F"/>
    <w:rsid w:val="00B05626"/>
    <w:rsid w:val="00B070E3"/>
    <w:rsid w:val="00B072EB"/>
    <w:rsid w:val="00B11165"/>
    <w:rsid w:val="00B1196E"/>
    <w:rsid w:val="00B11DE8"/>
    <w:rsid w:val="00B16E5C"/>
    <w:rsid w:val="00B21442"/>
    <w:rsid w:val="00B21795"/>
    <w:rsid w:val="00B21FE6"/>
    <w:rsid w:val="00B22777"/>
    <w:rsid w:val="00B2381F"/>
    <w:rsid w:val="00B23991"/>
    <w:rsid w:val="00B24D15"/>
    <w:rsid w:val="00B251AB"/>
    <w:rsid w:val="00B26312"/>
    <w:rsid w:val="00B26D9C"/>
    <w:rsid w:val="00B26E90"/>
    <w:rsid w:val="00B30082"/>
    <w:rsid w:val="00B332E9"/>
    <w:rsid w:val="00B34801"/>
    <w:rsid w:val="00B34BA5"/>
    <w:rsid w:val="00B40B44"/>
    <w:rsid w:val="00B426BA"/>
    <w:rsid w:val="00B433BE"/>
    <w:rsid w:val="00B448E9"/>
    <w:rsid w:val="00B44F92"/>
    <w:rsid w:val="00B45400"/>
    <w:rsid w:val="00B46F00"/>
    <w:rsid w:val="00B47DDA"/>
    <w:rsid w:val="00B501AE"/>
    <w:rsid w:val="00B5075C"/>
    <w:rsid w:val="00B52097"/>
    <w:rsid w:val="00B521AD"/>
    <w:rsid w:val="00B53678"/>
    <w:rsid w:val="00B54D5C"/>
    <w:rsid w:val="00B5564A"/>
    <w:rsid w:val="00B564E8"/>
    <w:rsid w:val="00B56E2D"/>
    <w:rsid w:val="00B5761F"/>
    <w:rsid w:val="00B6118A"/>
    <w:rsid w:val="00B6396F"/>
    <w:rsid w:val="00B641F3"/>
    <w:rsid w:val="00B6494E"/>
    <w:rsid w:val="00B6559F"/>
    <w:rsid w:val="00B663C0"/>
    <w:rsid w:val="00B66667"/>
    <w:rsid w:val="00B6701B"/>
    <w:rsid w:val="00B67141"/>
    <w:rsid w:val="00B7286C"/>
    <w:rsid w:val="00B72C8F"/>
    <w:rsid w:val="00B73043"/>
    <w:rsid w:val="00B732AA"/>
    <w:rsid w:val="00B74721"/>
    <w:rsid w:val="00B749EA"/>
    <w:rsid w:val="00B7518C"/>
    <w:rsid w:val="00B7564A"/>
    <w:rsid w:val="00B806ED"/>
    <w:rsid w:val="00B809BE"/>
    <w:rsid w:val="00B828C8"/>
    <w:rsid w:val="00B84C6A"/>
    <w:rsid w:val="00B87F38"/>
    <w:rsid w:val="00B90121"/>
    <w:rsid w:val="00B90DCC"/>
    <w:rsid w:val="00B92359"/>
    <w:rsid w:val="00B943CB"/>
    <w:rsid w:val="00B94E68"/>
    <w:rsid w:val="00B95180"/>
    <w:rsid w:val="00B95FA8"/>
    <w:rsid w:val="00B975EE"/>
    <w:rsid w:val="00BA05D7"/>
    <w:rsid w:val="00BA0E8B"/>
    <w:rsid w:val="00BA1924"/>
    <w:rsid w:val="00BA2317"/>
    <w:rsid w:val="00BA2C67"/>
    <w:rsid w:val="00BA42C6"/>
    <w:rsid w:val="00BA4949"/>
    <w:rsid w:val="00BA4F3B"/>
    <w:rsid w:val="00BA6B61"/>
    <w:rsid w:val="00BA6F3F"/>
    <w:rsid w:val="00BB0325"/>
    <w:rsid w:val="00BB09A9"/>
    <w:rsid w:val="00BB0BBC"/>
    <w:rsid w:val="00BB2466"/>
    <w:rsid w:val="00BB3CA1"/>
    <w:rsid w:val="00BB4557"/>
    <w:rsid w:val="00BB59BD"/>
    <w:rsid w:val="00BB7785"/>
    <w:rsid w:val="00BC096D"/>
    <w:rsid w:val="00BC2463"/>
    <w:rsid w:val="00BC366C"/>
    <w:rsid w:val="00BC5C7C"/>
    <w:rsid w:val="00BC7099"/>
    <w:rsid w:val="00BC72A9"/>
    <w:rsid w:val="00BC765D"/>
    <w:rsid w:val="00BD2CC8"/>
    <w:rsid w:val="00BD35FC"/>
    <w:rsid w:val="00BD4066"/>
    <w:rsid w:val="00BD6617"/>
    <w:rsid w:val="00BE0290"/>
    <w:rsid w:val="00BE0625"/>
    <w:rsid w:val="00BE115B"/>
    <w:rsid w:val="00BE201A"/>
    <w:rsid w:val="00BE20D4"/>
    <w:rsid w:val="00BE2DB3"/>
    <w:rsid w:val="00BE6402"/>
    <w:rsid w:val="00BE6A1C"/>
    <w:rsid w:val="00BF0271"/>
    <w:rsid w:val="00BF1023"/>
    <w:rsid w:val="00BF272F"/>
    <w:rsid w:val="00BF35DE"/>
    <w:rsid w:val="00BF48D6"/>
    <w:rsid w:val="00BF4F06"/>
    <w:rsid w:val="00BF6008"/>
    <w:rsid w:val="00BF69CA"/>
    <w:rsid w:val="00BF6EDA"/>
    <w:rsid w:val="00C00FF0"/>
    <w:rsid w:val="00C03252"/>
    <w:rsid w:val="00C048A8"/>
    <w:rsid w:val="00C0791D"/>
    <w:rsid w:val="00C10F1F"/>
    <w:rsid w:val="00C12CA9"/>
    <w:rsid w:val="00C12F3C"/>
    <w:rsid w:val="00C13568"/>
    <w:rsid w:val="00C13AAF"/>
    <w:rsid w:val="00C13F86"/>
    <w:rsid w:val="00C14E48"/>
    <w:rsid w:val="00C151EC"/>
    <w:rsid w:val="00C167D2"/>
    <w:rsid w:val="00C23F85"/>
    <w:rsid w:val="00C243D5"/>
    <w:rsid w:val="00C256B4"/>
    <w:rsid w:val="00C30F48"/>
    <w:rsid w:val="00C32F3C"/>
    <w:rsid w:val="00C33B6F"/>
    <w:rsid w:val="00C34485"/>
    <w:rsid w:val="00C378FD"/>
    <w:rsid w:val="00C42FF9"/>
    <w:rsid w:val="00C44564"/>
    <w:rsid w:val="00C452F3"/>
    <w:rsid w:val="00C45A36"/>
    <w:rsid w:val="00C464D5"/>
    <w:rsid w:val="00C46B43"/>
    <w:rsid w:val="00C46F21"/>
    <w:rsid w:val="00C47BED"/>
    <w:rsid w:val="00C53205"/>
    <w:rsid w:val="00C542FC"/>
    <w:rsid w:val="00C5482A"/>
    <w:rsid w:val="00C54E64"/>
    <w:rsid w:val="00C55468"/>
    <w:rsid w:val="00C601F5"/>
    <w:rsid w:val="00C608BB"/>
    <w:rsid w:val="00C60A66"/>
    <w:rsid w:val="00C62D23"/>
    <w:rsid w:val="00C6350D"/>
    <w:rsid w:val="00C6376F"/>
    <w:rsid w:val="00C641E8"/>
    <w:rsid w:val="00C65286"/>
    <w:rsid w:val="00C65DC3"/>
    <w:rsid w:val="00C67C30"/>
    <w:rsid w:val="00C70E9C"/>
    <w:rsid w:val="00C715C8"/>
    <w:rsid w:val="00C729D5"/>
    <w:rsid w:val="00C75321"/>
    <w:rsid w:val="00C754C7"/>
    <w:rsid w:val="00C764EE"/>
    <w:rsid w:val="00C769B2"/>
    <w:rsid w:val="00C76E9B"/>
    <w:rsid w:val="00C77595"/>
    <w:rsid w:val="00C805E6"/>
    <w:rsid w:val="00C81516"/>
    <w:rsid w:val="00C81DE3"/>
    <w:rsid w:val="00C82378"/>
    <w:rsid w:val="00C8251F"/>
    <w:rsid w:val="00C832D3"/>
    <w:rsid w:val="00C83631"/>
    <w:rsid w:val="00C83A66"/>
    <w:rsid w:val="00C83B55"/>
    <w:rsid w:val="00C83C3C"/>
    <w:rsid w:val="00C8734E"/>
    <w:rsid w:val="00C913C3"/>
    <w:rsid w:val="00C91972"/>
    <w:rsid w:val="00C92E99"/>
    <w:rsid w:val="00C932E7"/>
    <w:rsid w:val="00C93B70"/>
    <w:rsid w:val="00C93FDA"/>
    <w:rsid w:val="00C964D8"/>
    <w:rsid w:val="00CA0FC4"/>
    <w:rsid w:val="00CA268A"/>
    <w:rsid w:val="00CA26EE"/>
    <w:rsid w:val="00CA3F16"/>
    <w:rsid w:val="00CA5870"/>
    <w:rsid w:val="00CA6D82"/>
    <w:rsid w:val="00CB0D41"/>
    <w:rsid w:val="00CB263C"/>
    <w:rsid w:val="00CB276C"/>
    <w:rsid w:val="00CB281E"/>
    <w:rsid w:val="00CB3080"/>
    <w:rsid w:val="00CB31BB"/>
    <w:rsid w:val="00CB32FB"/>
    <w:rsid w:val="00CB4AC0"/>
    <w:rsid w:val="00CB5252"/>
    <w:rsid w:val="00CB5330"/>
    <w:rsid w:val="00CB6D22"/>
    <w:rsid w:val="00CB7062"/>
    <w:rsid w:val="00CC02E3"/>
    <w:rsid w:val="00CC1085"/>
    <w:rsid w:val="00CC223A"/>
    <w:rsid w:val="00CC38D5"/>
    <w:rsid w:val="00CC439B"/>
    <w:rsid w:val="00CC4D32"/>
    <w:rsid w:val="00CC5C67"/>
    <w:rsid w:val="00CD0732"/>
    <w:rsid w:val="00CD118F"/>
    <w:rsid w:val="00CD2EE9"/>
    <w:rsid w:val="00CD2FCD"/>
    <w:rsid w:val="00CD32CB"/>
    <w:rsid w:val="00CD3E4C"/>
    <w:rsid w:val="00CD55C4"/>
    <w:rsid w:val="00CD7259"/>
    <w:rsid w:val="00CE318C"/>
    <w:rsid w:val="00CE4895"/>
    <w:rsid w:val="00CE7DCC"/>
    <w:rsid w:val="00CF15AF"/>
    <w:rsid w:val="00CF2E91"/>
    <w:rsid w:val="00CF3AF2"/>
    <w:rsid w:val="00CF41A0"/>
    <w:rsid w:val="00CF6C62"/>
    <w:rsid w:val="00CF7565"/>
    <w:rsid w:val="00CF75FF"/>
    <w:rsid w:val="00CF7D9E"/>
    <w:rsid w:val="00D00AE0"/>
    <w:rsid w:val="00D00E72"/>
    <w:rsid w:val="00D0118A"/>
    <w:rsid w:val="00D01475"/>
    <w:rsid w:val="00D01882"/>
    <w:rsid w:val="00D01A02"/>
    <w:rsid w:val="00D05877"/>
    <w:rsid w:val="00D05B7A"/>
    <w:rsid w:val="00D06278"/>
    <w:rsid w:val="00D10BEF"/>
    <w:rsid w:val="00D10FAB"/>
    <w:rsid w:val="00D10FB8"/>
    <w:rsid w:val="00D12802"/>
    <w:rsid w:val="00D12891"/>
    <w:rsid w:val="00D133C1"/>
    <w:rsid w:val="00D14117"/>
    <w:rsid w:val="00D15623"/>
    <w:rsid w:val="00D17250"/>
    <w:rsid w:val="00D217CB"/>
    <w:rsid w:val="00D22E0E"/>
    <w:rsid w:val="00D23A6F"/>
    <w:rsid w:val="00D24221"/>
    <w:rsid w:val="00D25A3D"/>
    <w:rsid w:val="00D2684B"/>
    <w:rsid w:val="00D27B4E"/>
    <w:rsid w:val="00D27D02"/>
    <w:rsid w:val="00D307F6"/>
    <w:rsid w:val="00D31357"/>
    <w:rsid w:val="00D328F7"/>
    <w:rsid w:val="00D33CFC"/>
    <w:rsid w:val="00D33E5D"/>
    <w:rsid w:val="00D34424"/>
    <w:rsid w:val="00D351EA"/>
    <w:rsid w:val="00D35377"/>
    <w:rsid w:val="00D36832"/>
    <w:rsid w:val="00D43613"/>
    <w:rsid w:val="00D443AF"/>
    <w:rsid w:val="00D47157"/>
    <w:rsid w:val="00D471CE"/>
    <w:rsid w:val="00D5021D"/>
    <w:rsid w:val="00D50D58"/>
    <w:rsid w:val="00D51562"/>
    <w:rsid w:val="00D5160C"/>
    <w:rsid w:val="00D52526"/>
    <w:rsid w:val="00D527F9"/>
    <w:rsid w:val="00D52D42"/>
    <w:rsid w:val="00D53009"/>
    <w:rsid w:val="00D53544"/>
    <w:rsid w:val="00D542C1"/>
    <w:rsid w:val="00D554CB"/>
    <w:rsid w:val="00D5588D"/>
    <w:rsid w:val="00D5778C"/>
    <w:rsid w:val="00D57B52"/>
    <w:rsid w:val="00D617FA"/>
    <w:rsid w:val="00D6258C"/>
    <w:rsid w:val="00D625C9"/>
    <w:rsid w:val="00D6310A"/>
    <w:rsid w:val="00D67AEC"/>
    <w:rsid w:val="00D7189C"/>
    <w:rsid w:val="00D74060"/>
    <w:rsid w:val="00D74585"/>
    <w:rsid w:val="00D745B3"/>
    <w:rsid w:val="00D76928"/>
    <w:rsid w:val="00D7711A"/>
    <w:rsid w:val="00D774BA"/>
    <w:rsid w:val="00D77CB9"/>
    <w:rsid w:val="00D80214"/>
    <w:rsid w:val="00D83B53"/>
    <w:rsid w:val="00D83B5C"/>
    <w:rsid w:val="00D84008"/>
    <w:rsid w:val="00D84071"/>
    <w:rsid w:val="00D856C1"/>
    <w:rsid w:val="00D85FAD"/>
    <w:rsid w:val="00D90138"/>
    <w:rsid w:val="00D9213F"/>
    <w:rsid w:val="00D93A48"/>
    <w:rsid w:val="00D95300"/>
    <w:rsid w:val="00D97592"/>
    <w:rsid w:val="00D97C7F"/>
    <w:rsid w:val="00DA0439"/>
    <w:rsid w:val="00DA1542"/>
    <w:rsid w:val="00DA2076"/>
    <w:rsid w:val="00DA2F0D"/>
    <w:rsid w:val="00DA472C"/>
    <w:rsid w:val="00DA5669"/>
    <w:rsid w:val="00DA6E6F"/>
    <w:rsid w:val="00DA788C"/>
    <w:rsid w:val="00DA7F1F"/>
    <w:rsid w:val="00DB0C5D"/>
    <w:rsid w:val="00DB0E40"/>
    <w:rsid w:val="00DB19AE"/>
    <w:rsid w:val="00DB1FE9"/>
    <w:rsid w:val="00DB2283"/>
    <w:rsid w:val="00DB3030"/>
    <w:rsid w:val="00DB3AF1"/>
    <w:rsid w:val="00DB3B2C"/>
    <w:rsid w:val="00DB4461"/>
    <w:rsid w:val="00DB4915"/>
    <w:rsid w:val="00DB6BDF"/>
    <w:rsid w:val="00DB721D"/>
    <w:rsid w:val="00DC070A"/>
    <w:rsid w:val="00DC0A10"/>
    <w:rsid w:val="00DC1FBD"/>
    <w:rsid w:val="00DC382F"/>
    <w:rsid w:val="00DC6231"/>
    <w:rsid w:val="00DD0562"/>
    <w:rsid w:val="00DD0973"/>
    <w:rsid w:val="00DD1807"/>
    <w:rsid w:val="00DD1839"/>
    <w:rsid w:val="00DD40C8"/>
    <w:rsid w:val="00DD46E9"/>
    <w:rsid w:val="00DD5970"/>
    <w:rsid w:val="00DD68FA"/>
    <w:rsid w:val="00DD6B3B"/>
    <w:rsid w:val="00DD738A"/>
    <w:rsid w:val="00DD7AF5"/>
    <w:rsid w:val="00DD7F1E"/>
    <w:rsid w:val="00DE0137"/>
    <w:rsid w:val="00DE0B38"/>
    <w:rsid w:val="00DE0C5D"/>
    <w:rsid w:val="00DE2368"/>
    <w:rsid w:val="00DE27AE"/>
    <w:rsid w:val="00DE2DD3"/>
    <w:rsid w:val="00DE2FB6"/>
    <w:rsid w:val="00DE3534"/>
    <w:rsid w:val="00DE543A"/>
    <w:rsid w:val="00DE6A95"/>
    <w:rsid w:val="00DE74B2"/>
    <w:rsid w:val="00DE76C9"/>
    <w:rsid w:val="00DE79CF"/>
    <w:rsid w:val="00DF07B6"/>
    <w:rsid w:val="00DF21D8"/>
    <w:rsid w:val="00DF2C19"/>
    <w:rsid w:val="00DF30FA"/>
    <w:rsid w:val="00DF51FA"/>
    <w:rsid w:val="00DF65E4"/>
    <w:rsid w:val="00E00120"/>
    <w:rsid w:val="00E00EE3"/>
    <w:rsid w:val="00E01717"/>
    <w:rsid w:val="00E018B1"/>
    <w:rsid w:val="00E034CB"/>
    <w:rsid w:val="00E0372A"/>
    <w:rsid w:val="00E03CC4"/>
    <w:rsid w:val="00E06752"/>
    <w:rsid w:val="00E1071B"/>
    <w:rsid w:val="00E117CA"/>
    <w:rsid w:val="00E124F5"/>
    <w:rsid w:val="00E12EF9"/>
    <w:rsid w:val="00E136C4"/>
    <w:rsid w:val="00E1373D"/>
    <w:rsid w:val="00E14276"/>
    <w:rsid w:val="00E161CF"/>
    <w:rsid w:val="00E17450"/>
    <w:rsid w:val="00E20671"/>
    <w:rsid w:val="00E20980"/>
    <w:rsid w:val="00E23354"/>
    <w:rsid w:val="00E2368E"/>
    <w:rsid w:val="00E245FD"/>
    <w:rsid w:val="00E24CA7"/>
    <w:rsid w:val="00E252E5"/>
    <w:rsid w:val="00E26A46"/>
    <w:rsid w:val="00E30AC6"/>
    <w:rsid w:val="00E32496"/>
    <w:rsid w:val="00E3389E"/>
    <w:rsid w:val="00E33B96"/>
    <w:rsid w:val="00E33C8E"/>
    <w:rsid w:val="00E3573A"/>
    <w:rsid w:val="00E35978"/>
    <w:rsid w:val="00E35C6B"/>
    <w:rsid w:val="00E3672C"/>
    <w:rsid w:val="00E37E5C"/>
    <w:rsid w:val="00E405C9"/>
    <w:rsid w:val="00E41177"/>
    <w:rsid w:val="00E41D32"/>
    <w:rsid w:val="00E43441"/>
    <w:rsid w:val="00E435E4"/>
    <w:rsid w:val="00E4386A"/>
    <w:rsid w:val="00E446DD"/>
    <w:rsid w:val="00E50A24"/>
    <w:rsid w:val="00E51084"/>
    <w:rsid w:val="00E511EF"/>
    <w:rsid w:val="00E51219"/>
    <w:rsid w:val="00E51E7A"/>
    <w:rsid w:val="00E51F20"/>
    <w:rsid w:val="00E525F5"/>
    <w:rsid w:val="00E54B6F"/>
    <w:rsid w:val="00E55660"/>
    <w:rsid w:val="00E55C84"/>
    <w:rsid w:val="00E56106"/>
    <w:rsid w:val="00E60381"/>
    <w:rsid w:val="00E61C5B"/>
    <w:rsid w:val="00E62CCE"/>
    <w:rsid w:val="00E642B3"/>
    <w:rsid w:val="00E66434"/>
    <w:rsid w:val="00E6646E"/>
    <w:rsid w:val="00E67D34"/>
    <w:rsid w:val="00E7210A"/>
    <w:rsid w:val="00E72784"/>
    <w:rsid w:val="00E73478"/>
    <w:rsid w:val="00E73F53"/>
    <w:rsid w:val="00E75A13"/>
    <w:rsid w:val="00E767A2"/>
    <w:rsid w:val="00E76D08"/>
    <w:rsid w:val="00E76EFA"/>
    <w:rsid w:val="00E81F69"/>
    <w:rsid w:val="00E8279C"/>
    <w:rsid w:val="00E86BCD"/>
    <w:rsid w:val="00E87D72"/>
    <w:rsid w:val="00E9076E"/>
    <w:rsid w:val="00E90C17"/>
    <w:rsid w:val="00E90DA2"/>
    <w:rsid w:val="00E914EF"/>
    <w:rsid w:val="00E91EAC"/>
    <w:rsid w:val="00E92233"/>
    <w:rsid w:val="00E92A46"/>
    <w:rsid w:val="00E931D6"/>
    <w:rsid w:val="00E946CF"/>
    <w:rsid w:val="00E9706C"/>
    <w:rsid w:val="00EA1C5F"/>
    <w:rsid w:val="00EA1FC8"/>
    <w:rsid w:val="00EA23DE"/>
    <w:rsid w:val="00EA3DBF"/>
    <w:rsid w:val="00EA5576"/>
    <w:rsid w:val="00EA603D"/>
    <w:rsid w:val="00EA6C3A"/>
    <w:rsid w:val="00EB0052"/>
    <w:rsid w:val="00EB1E67"/>
    <w:rsid w:val="00EB40B1"/>
    <w:rsid w:val="00EB5D5E"/>
    <w:rsid w:val="00EB5E36"/>
    <w:rsid w:val="00EB6F6C"/>
    <w:rsid w:val="00EB73D9"/>
    <w:rsid w:val="00EB7A2D"/>
    <w:rsid w:val="00EC000E"/>
    <w:rsid w:val="00EC2F00"/>
    <w:rsid w:val="00EC3256"/>
    <w:rsid w:val="00EC3857"/>
    <w:rsid w:val="00EC5B8A"/>
    <w:rsid w:val="00EC5BA1"/>
    <w:rsid w:val="00EC6C34"/>
    <w:rsid w:val="00EC6D58"/>
    <w:rsid w:val="00ED009D"/>
    <w:rsid w:val="00ED27A5"/>
    <w:rsid w:val="00ED33DC"/>
    <w:rsid w:val="00ED46E8"/>
    <w:rsid w:val="00ED4932"/>
    <w:rsid w:val="00ED5C36"/>
    <w:rsid w:val="00ED6539"/>
    <w:rsid w:val="00ED6EDC"/>
    <w:rsid w:val="00EE1518"/>
    <w:rsid w:val="00EE2176"/>
    <w:rsid w:val="00EE40F6"/>
    <w:rsid w:val="00EE4A3A"/>
    <w:rsid w:val="00EE4E7E"/>
    <w:rsid w:val="00EE6C3B"/>
    <w:rsid w:val="00EE776D"/>
    <w:rsid w:val="00EF06A5"/>
    <w:rsid w:val="00EF0B62"/>
    <w:rsid w:val="00EF0D4E"/>
    <w:rsid w:val="00EF1330"/>
    <w:rsid w:val="00EF1EF4"/>
    <w:rsid w:val="00EF28D2"/>
    <w:rsid w:val="00EF3058"/>
    <w:rsid w:val="00EF3807"/>
    <w:rsid w:val="00EF460F"/>
    <w:rsid w:val="00EF4F46"/>
    <w:rsid w:val="00EF53AE"/>
    <w:rsid w:val="00EF5726"/>
    <w:rsid w:val="00EF5B0A"/>
    <w:rsid w:val="00EF5DCD"/>
    <w:rsid w:val="00EF7221"/>
    <w:rsid w:val="00F01BC1"/>
    <w:rsid w:val="00F02976"/>
    <w:rsid w:val="00F03CC7"/>
    <w:rsid w:val="00F04E10"/>
    <w:rsid w:val="00F055C0"/>
    <w:rsid w:val="00F069D2"/>
    <w:rsid w:val="00F06CAB"/>
    <w:rsid w:val="00F070A5"/>
    <w:rsid w:val="00F07E1C"/>
    <w:rsid w:val="00F11231"/>
    <w:rsid w:val="00F12ABC"/>
    <w:rsid w:val="00F13B35"/>
    <w:rsid w:val="00F15024"/>
    <w:rsid w:val="00F16000"/>
    <w:rsid w:val="00F208EB"/>
    <w:rsid w:val="00F20A00"/>
    <w:rsid w:val="00F21D42"/>
    <w:rsid w:val="00F225FA"/>
    <w:rsid w:val="00F227D4"/>
    <w:rsid w:val="00F23ED5"/>
    <w:rsid w:val="00F246CC"/>
    <w:rsid w:val="00F254F1"/>
    <w:rsid w:val="00F26AFF"/>
    <w:rsid w:val="00F27805"/>
    <w:rsid w:val="00F30FDB"/>
    <w:rsid w:val="00F324B5"/>
    <w:rsid w:val="00F329ED"/>
    <w:rsid w:val="00F4009C"/>
    <w:rsid w:val="00F40CBA"/>
    <w:rsid w:val="00F41CAE"/>
    <w:rsid w:val="00F447A4"/>
    <w:rsid w:val="00F44F4C"/>
    <w:rsid w:val="00F46C64"/>
    <w:rsid w:val="00F46ED5"/>
    <w:rsid w:val="00F5051A"/>
    <w:rsid w:val="00F50D0F"/>
    <w:rsid w:val="00F50DD9"/>
    <w:rsid w:val="00F5141A"/>
    <w:rsid w:val="00F52849"/>
    <w:rsid w:val="00F534D2"/>
    <w:rsid w:val="00F551F9"/>
    <w:rsid w:val="00F553E3"/>
    <w:rsid w:val="00F56128"/>
    <w:rsid w:val="00F57C7A"/>
    <w:rsid w:val="00F57D4A"/>
    <w:rsid w:val="00F60608"/>
    <w:rsid w:val="00F60BF6"/>
    <w:rsid w:val="00F60BF9"/>
    <w:rsid w:val="00F61C13"/>
    <w:rsid w:val="00F636A3"/>
    <w:rsid w:val="00F64137"/>
    <w:rsid w:val="00F6437F"/>
    <w:rsid w:val="00F65C6F"/>
    <w:rsid w:val="00F66224"/>
    <w:rsid w:val="00F66709"/>
    <w:rsid w:val="00F67767"/>
    <w:rsid w:val="00F704B4"/>
    <w:rsid w:val="00F71B58"/>
    <w:rsid w:val="00F72631"/>
    <w:rsid w:val="00F73C30"/>
    <w:rsid w:val="00F757D3"/>
    <w:rsid w:val="00F76C0B"/>
    <w:rsid w:val="00F86BF7"/>
    <w:rsid w:val="00F87F51"/>
    <w:rsid w:val="00F91250"/>
    <w:rsid w:val="00F917F4"/>
    <w:rsid w:val="00F91ACB"/>
    <w:rsid w:val="00F91EA5"/>
    <w:rsid w:val="00F933D9"/>
    <w:rsid w:val="00F934D9"/>
    <w:rsid w:val="00F93725"/>
    <w:rsid w:val="00F9685A"/>
    <w:rsid w:val="00F97200"/>
    <w:rsid w:val="00FA0240"/>
    <w:rsid w:val="00FA1E76"/>
    <w:rsid w:val="00FA417D"/>
    <w:rsid w:val="00FA6BD1"/>
    <w:rsid w:val="00FA7637"/>
    <w:rsid w:val="00FB01DB"/>
    <w:rsid w:val="00FB0D01"/>
    <w:rsid w:val="00FB1DC9"/>
    <w:rsid w:val="00FB1E14"/>
    <w:rsid w:val="00FB2A26"/>
    <w:rsid w:val="00FB4C94"/>
    <w:rsid w:val="00FB5213"/>
    <w:rsid w:val="00FB7095"/>
    <w:rsid w:val="00FC0198"/>
    <w:rsid w:val="00FC0D9C"/>
    <w:rsid w:val="00FC12E4"/>
    <w:rsid w:val="00FC439E"/>
    <w:rsid w:val="00FC544E"/>
    <w:rsid w:val="00FC5E61"/>
    <w:rsid w:val="00FC663C"/>
    <w:rsid w:val="00FC6993"/>
    <w:rsid w:val="00FC711C"/>
    <w:rsid w:val="00FC7312"/>
    <w:rsid w:val="00FD0175"/>
    <w:rsid w:val="00FD0F77"/>
    <w:rsid w:val="00FD1742"/>
    <w:rsid w:val="00FD176E"/>
    <w:rsid w:val="00FD207A"/>
    <w:rsid w:val="00FD2975"/>
    <w:rsid w:val="00FD548B"/>
    <w:rsid w:val="00FD54E5"/>
    <w:rsid w:val="00FD5AA0"/>
    <w:rsid w:val="00FD641F"/>
    <w:rsid w:val="00FD6994"/>
    <w:rsid w:val="00FD78F6"/>
    <w:rsid w:val="00FD7D25"/>
    <w:rsid w:val="00FD7EC9"/>
    <w:rsid w:val="00FE06B9"/>
    <w:rsid w:val="00FE19D8"/>
    <w:rsid w:val="00FE1D5E"/>
    <w:rsid w:val="00FE3006"/>
    <w:rsid w:val="00FE4FD8"/>
    <w:rsid w:val="00FE5118"/>
    <w:rsid w:val="00FE5C4C"/>
    <w:rsid w:val="00FE6FDA"/>
    <w:rsid w:val="00FF044A"/>
    <w:rsid w:val="00FF0A42"/>
    <w:rsid w:val="00FF3B42"/>
    <w:rsid w:val="00FF4B4B"/>
    <w:rsid w:val="00FF6998"/>
    <w:rsid w:val="00FF7276"/>
    <w:rsid w:val="00FF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70CD"/>
  <w14:defaultImageDpi w14:val="32767"/>
  <w15:chartTrackingRefBased/>
  <w15:docId w15:val="{DE020617-7862-1B4D-8244-3C87274A1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327B"/>
    <w:rPr>
      <w:rFonts w:ascii="Times New Roman" w:eastAsia="Times New Roman" w:hAnsi="Times New Roman" w:cs="Times New Roman"/>
      <w:lang w:val="en-AU" w:eastAsia="en-GB"/>
    </w:rPr>
  </w:style>
  <w:style w:type="paragraph" w:styleId="Heading1">
    <w:name w:val="heading 1"/>
    <w:aliases w:val="New Heading 2"/>
    <w:basedOn w:val="Normal"/>
    <w:next w:val="Normal"/>
    <w:link w:val="Heading1Char"/>
    <w:autoRedefine/>
    <w:qFormat/>
    <w:rsid w:val="00163D78"/>
    <w:pPr>
      <w:keepNext/>
      <w:keepLines/>
      <w:spacing w:line="480" w:lineRule="auto"/>
      <w:outlineLvl w:val="0"/>
    </w:pPr>
    <w:rPr>
      <w:rFonts w:eastAsiaTheme="majorEastAsia" w:cstheme="minorHAnsi"/>
      <w:b/>
      <w:color w:val="000000" w:themeColor="text1"/>
      <w:sz w:val="28"/>
      <w:szCs w:val="28"/>
      <w:lang w:eastAsia="en-US"/>
    </w:rPr>
  </w:style>
  <w:style w:type="paragraph" w:styleId="Heading2">
    <w:name w:val="heading 2"/>
    <w:basedOn w:val="Normal"/>
    <w:next w:val="Normal"/>
    <w:link w:val="Heading2Char"/>
    <w:autoRedefine/>
    <w:uiPriority w:val="9"/>
    <w:unhideWhenUsed/>
    <w:qFormat/>
    <w:rsid w:val="004C7F43"/>
    <w:pPr>
      <w:keepNext/>
      <w:keepLines/>
      <w:spacing w:before="40" w:line="480" w:lineRule="auto"/>
      <w:jc w:val="both"/>
      <w:outlineLvl w:val="1"/>
    </w:pPr>
    <w:rPr>
      <w:rFonts w:eastAsiaTheme="majorEastAsia"/>
      <w:bCs/>
      <w:i/>
      <w:iCs/>
      <w:color w:val="000000" w:themeColor="text1"/>
      <w:lang w:eastAsia="en-US"/>
    </w:rPr>
  </w:style>
  <w:style w:type="paragraph" w:styleId="Heading3">
    <w:name w:val="heading 3"/>
    <w:basedOn w:val="Normal"/>
    <w:next w:val="Normal"/>
    <w:link w:val="Heading3Char"/>
    <w:autoRedefine/>
    <w:uiPriority w:val="9"/>
    <w:unhideWhenUsed/>
    <w:qFormat/>
    <w:rsid w:val="00AB3080"/>
    <w:pPr>
      <w:keepNext/>
      <w:keepLines/>
      <w:autoSpaceDE w:val="0"/>
      <w:autoSpaceDN w:val="0"/>
      <w:adjustRightInd w:val="0"/>
      <w:spacing w:before="40" w:after="40" w:line="259" w:lineRule="auto"/>
      <w:ind w:left="720" w:hanging="720"/>
      <w:outlineLvl w:val="2"/>
    </w:pPr>
    <w:rPr>
      <w:rFonts w:ascii="Calibri" w:eastAsiaTheme="majorEastAsia" w:hAnsi="Calibri" w:cstheme="majorBidi"/>
      <w:color w:val="2F5496" w:themeColor="accent1" w:themeShade="BF"/>
      <w:sz w:val="28"/>
      <w:szCs w:val="22"/>
    </w:rPr>
  </w:style>
  <w:style w:type="paragraph" w:styleId="Heading4">
    <w:name w:val="heading 4"/>
    <w:basedOn w:val="Normal"/>
    <w:next w:val="Normal"/>
    <w:link w:val="Heading4Char"/>
    <w:autoRedefine/>
    <w:uiPriority w:val="9"/>
    <w:unhideWhenUsed/>
    <w:qFormat/>
    <w:rsid w:val="00AB3080"/>
    <w:pPr>
      <w:keepNext/>
      <w:keepLines/>
      <w:numPr>
        <w:ilvl w:val="3"/>
        <w:numId w:val="4"/>
      </w:numPr>
      <w:autoSpaceDE w:val="0"/>
      <w:autoSpaceDN w:val="0"/>
      <w:adjustRightInd w:val="0"/>
      <w:spacing w:before="40" w:after="40" w:line="259" w:lineRule="auto"/>
      <w:outlineLvl w:val="3"/>
    </w:pPr>
    <w:rPr>
      <w:rFonts w:asciiTheme="majorHAnsi" w:eastAsiaTheme="majorEastAsia" w:hAnsiTheme="majorHAnsi" w:cstheme="majorBidi"/>
      <w:i/>
      <w:iCs/>
      <w:color w:val="2F5496" w:themeColor="accent1" w:themeShade="BF"/>
      <w:szCs w:val="22"/>
    </w:rPr>
  </w:style>
  <w:style w:type="paragraph" w:styleId="Heading6">
    <w:name w:val="heading 6"/>
    <w:basedOn w:val="Normal"/>
    <w:next w:val="Normal"/>
    <w:link w:val="Heading6Char"/>
    <w:uiPriority w:val="9"/>
    <w:semiHidden/>
    <w:unhideWhenUsed/>
    <w:qFormat/>
    <w:rsid w:val="00AB3080"/>
    <w:pPr>
      <w:keepNext/>
      <w:keepLines/>
      <w:numPr>
        <w:ilvl w:val="5"/>
        <w:numId w:val="3"/>
      </w:numPr>
      <w:autoSpaceDE w:val="0"/>
      <w:autoSpaceDN w:val="0"/>
      <w:adjustRightInd w:val="0"/>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AB3080"/>
    <w:pPr>
      <w:keepNext/>
      <w:keepLines/>
      <w:numPr>
        <w:ilvl w:val="6"/>
        <w:numId w:val="3"/>
      </w:numPr>
      <w:autoSpaceDE w:val="0"/>
      <w:autoSpaceDN w:val="0"/>
      <w:adjustRightInd w:val="0"/>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AB3080"/>
    <w:pPr>
      <w:keepNext/>
      <w:keepLines/>
      <w:numPr>
        <w:ilvl w:val="7"/>
        <w:numId w:val="3"/>
      </w:numPr>
      <w:autoSpaceDE w:val="0"/>
      <w:autoSpaceDN w:val="0"/>
      <w:adjustRightInd w:val="0"/>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B3080"/>
    <w:pPr>
      <w:keepNext/>
      <w:keepLines/>
      <w:numPr>
        <w:ilvl w:val="8"/>
        <w:numId w:val="3"/>
      </w:numPr>
      <w:autoSpaceDE w:val="0"/>
      <w:autoSpaceDN w:val="0"/>
      <w:adjustRightInd w:val="0"/>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ew Heading 2 Char"/>
    <w:basedOn w:val="DefaultParagraphFont"/>
    <w:link w:val="Heading1"/>
    <w:rsid w:val="00163D78"/>
    <w:rPr>
      <w:rFonts w:ascii="Times New Roman" w:eastAsiaTheme="majorEastAsia" w:hAnsi="Times New Roman" w:cstheme="minorHAnsi"/>
      <w:b/>
      <w:color w:val="000000" w:themeColor="text1"/>
      <w:sz w:val="28"/>
      <w:szCs w:val="28"/>
      <w:lang w:val="en-AU"/>
    </w:rPr>
  </w:style>
  <w:style w:type="paragraph" w:styleId="ListParagraph">
    <w:name w:val="List Paragraph"/>
    <w:basedOn w:val="Normal"/>
    <w:uiPriority w:val="34"/>
    <w:qFormat/>
    <w:rsid w:val="00AB3080"/>
    <w:pPr>
      <w:spacing w:after="160" w:line="259" w:lineRule="auto"/>
      <w:ind w:left="720"/>
      <w:contextualSpacing/>
    </w:pPr>
    <w:rPr>
      <w:rFonts w:eastAsiaTheme="minorHAnsi" w:cstheme="minorBidi"/>
      <w:sz w:val="22"/>
      <w:szCs w:val="22"/>
      <w:lang w:eastAsia="en-US"/>
    </w:rPr>
  </w:style>
  <w:style w:type="paragraph" w:styleId="BalloonText">
    <w:name w:val="Balloon Text"/>
    <w:basedOn w:val="Normal"/>
    <w:link w:val="BalloonTextChar"/>
    <w:uiPriority w:val="99"/>
    <w:semiHidden/>
    <w:unhideWhenUsed/>
    <w:rsid w:val="00AB3080"/>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AB3080"/>
    <w:rPr>
      <w:rFonts w:ascii="Segoe UI" w:hAnsi="Segoe UI" w:cs="Segoe UI"/>
      <w:sz w:val="18"/>
      <w:szCs w:val="18"/>
      <w:lang w:val="en-AU"/>
    </w:rPr>
  </w:style>
  <w:style w:type="character" w:customStyle="1" w:styleId="Heading2Char">
    <w:name w:val="Heading 2 Char"/>
    <w:basedOn w:val="DefaultParagraphFont"/>
    <w:link w:val="Heading2"/>
    <w:uiPriority w:val="9"/>
    <w:rsid w:val="004C7F43"/>
    <w:rPr>
      <w:rFonts w:ascii="Times New Roman" w:eastAsiaTheme="majorEastAsia" w:hAnsi="Times New Roman" w:cs="Times New Roman"/>
      <w:bCs/>
      <w:i/>
      <w:iCs/>
      <w:color w:val="000000" w:themeColor="text1"/>
      <w:lang w:val="en-AU"/>
    </w:rPr>
  </w:style>
  <w:style w:type="character" w:customStyle="1" w:styleId="Heading3Char">
    <w:name w:val="Heading 3 Char"/>
    <w:basedOn w:val="DefaultParagraphFont"/>
    <w:link w:val="Heading3"/>
    <w:uiPriority w:val="9"/>
    <w:rsid w:val="00AB3080"/>
    <w:rPr>
      <w:rFonts w:ascii="Calibri" w:eastAsiaTheme="majorEastAsia" w:hAnsi="Calibri" w:cstheme="majorBidi"/>
      <w:color w:val="2F5496" w:themeColor="accent1" w:themeShade="BF"/>
      <w:sz w:val="28"/>
      <w:szCs w:val="22"/>
      <w:lang w:val="en-AU" w:eastAsia="en-GB"/>
    </w:rPr>
  </w:style>
  <w:style w:type="character" w:customStyle="1" w:styleId="Heading4Char">
    <w:name w:val="Heading 4 Char"/>
    <w:basedOn w:val="DefaultParagraphFont"/>
    <w:link w:val="Heading4"/>
    <w:uiPriority w:val="9"/>
    <w:rsid w:val="00AB3080"/>
    <w:rPr>
      <w:rFonts w:asciiTheme="majorHAnsi" w:eastAsiaTheme="majorEastAsia" w:hAnsiTheme="majorHAnsi" w:cstheme="majorBidi"/>
      <w:i/>
      <w:iCs/>
      <w:color w:val="2F5496" w:themeColor="accent1" w:themeShade="BF"/>
      <w:szCs w:val="22"/>
      <w:lang w:val="en-AU" w:eastAsia="en-GB"/>
    </w:rPr>
  </w:style>
  <w:style w:type="character" w:customStyle="1" w:styleId="Heading6Char">
    <w:name w:val="Heading 6 Char"/>
    <w:basedOn w:val="DefaultParagraphFont"/>
    <w:link w:val="Heading6"/>
    <w:uiPriority w:val="9"/>
    <w:semiHidden/>
    <w:rsid w:val="00AB3080"/>
    <w:rPr>
      <w:rFonts w:asciiTheme="majorHAnsi" w:eastAsiaTheme="majorEastAsia" w:hAnsiTheme="majorHAnsi" w:cstheme="majorBidi"/>
      <w:color w:val="1F3763" w:themeColor="accent1" w:themeShade="7F"/>
      <w:sz w:val="22"/>
      <w:szCs w:val="22"/>
      <w:lang w:val="en-AU" w:eastAsia="en-GB"/>
    </w:rPr>
  </w:style>
  <w:style w:type="character" w:customStyle="1" w:styleId="Heading7Char">
    <w:name w:val="Heading 7 Char"/>
    <w:basedOn w:val="DefaultParagraphFont"/>
    <w:link w:val="Heading7"/>
    <w:uiPriority w:val="9"/>
    <w:semiHidden/>
    <w:rsid w:val="00AB3080"/>
    <w:rPr>
      <w:rFonts w:asciiTheme="majorHAnsi" w:eastAsiaTheme="majorEastAsia" w:hAnsiTheme="majorHAnsi" w:cstheme="majorBidi"/>
      <w:i/>
      <w:iCs/>
      <w:color w:val="1F3763" w:themeColor="accent1" w:themeShade="7F"/>
      <w:sz w:val="22"/>
      <w:szCs w:val="22"/>
      <w:lang w:val="en-AU" w:eastAsia="en-GB"/>
    </w:rPr>
  </w:style>
  <w:style w:type="character" w:customStyle="1" w:styleId="Heading8Char">
    <w:name w:val="Heading 8 Char"/>
    <w:basedOn w:val="DefaultParagraphFont"/>
    <w:link w:val="Heading8"/>
    <w:uiPriority w:val="9"/>
    <w:semiHidden/>
    <w:rsid w:val="00AB3080"/>
    <w:rPr>
      <w:rFonts w:asciiTheme="majorHAnsi" w:eastAsiaTheme="majorEastAsia" w:hAnsiTheme="majorHAnsi" w:cstheme="majorBidi"/>
      <w:color w:val="272727" w:themeColor="text1" w:themeTint="D8"/>
      <w:sz w:val="21"/>
      <w:szCs w:val="21"/>
      <w:lang w:val="en-AU" w:eastAsia="en-GB"/>
    </w:rPr>
  </w:style>
  <w:style w:type="character" w:customStyle="1" w:styleId="Heading9Char">
    <w:name w:val="Heading 9 Char"/>
    <w:basedOn w:val="DefaultParagraphFont"/>
    <w:link w:val="Heading9"/>
    <w:uiPriority w:val="9"/>
    <w:semiHidden/>
    <w:rsid w:val="00AB3080"/>
    <w:rPr>
      <w:rFonts w:asciiTheme="majorHAnsi" w:eastAsiaTheme="majorEastAsia" w:hAnsiTheme="majorHAnsi" w:cstheme="majorBidi"/>
      <w:i/>
      <w:iCs/>
      <w:color w:val="272727" w:themeColor="text1" w:themeTint="D8"/>
      <w:sz w:val="21"/>
      <w:szCs w:val="21"/>
      <w:lang w:val="en-AU" w:eastAsia="en-GB"/>
    </w:rPr>
  </w:style>
  <w:style w:type="paragraph" w:styleId="Header">
    <w:name w:val="header"/>
    <w:basedOn w:val="Normal"/>
    <w:link w:val="HeaderChar"/>
    <w:uiPriority w:val="99"/>
    <w:unhideWhenUsed/>
    <w:rsid w:val="00AB3080"/>
    <w:pPr>
      <w:tabs>
        <w:tab w:val="center" w:pos="4513"/>
        <w:tab w:val="right" w:pos="9026"/>
      </w:tabs>
    </w:pPr>
    <w:rPr>
      <w:rFonts w:eastAsiaTheme="minorHAnsi" w:cstheme="minorBidi"/>
      <w:sz w:val="22"/>
      <w:szCs w:val="22"/>
      <w:lang w:eastAsia="en-US"/>
    </w:rPr>
  </w:style>
  <w:style w:type="character" w:customStyle="1" w:styleId="HeaderChar">
    <w:name w:val="Header Char"/>
    <w:basedOn w:val="DefaultParagraphFont"/>
    <w:link w:val="Header"/>
    <w:uiPriority w:val="99"/>
    <w:rsid w:val="00AB3080"/>
    <w:rPr>
      <w:sz w:val="22"/>
      <w:szCs w:val="22"/>
      <w:lang w:val="en-AU"/>
    </w:rPr>
  </w:style>
  <w:style w:type="paragraph" w:styleId="Footer">
    <w:name w:val="footer"/>
    <w:basedOn w:val="Normal"/>
    <w:link w:val="FooterChar"/>
    <w:uiPriority w:val="99"/>
    <w:unhideWhenUsed/>
    <w:rsid w:val="00AB3080"/>
    <w:pPr>
      <w:tabs>
        <w:tab w:val="center" w:pos="4513"/>
        <w:tab w:val="right" w:pos="9026"/>
      </w:tabs>
    </w:pPr>
    <w:rPr>
      <w:rFonts w:eastAsiaTheme="minorHAnsi" w:cstheme="minorBidi"/>
      <w:sz w:val="22"/>
      <w:szCs w:val="22"/>
      <w:lang w:eastAsia="en-US"/>
    </w:rPr>
  </w:style>
  <w:style w:type="character" w:customStyle="1" w:styleId="FooterChar">
    <w:name w:val="Footer Char"/>
    <w:basedOn w:val="DefaultParagraphFont"/>
    <w:link w:val="Footer"/>
    <w:uiPriority w:val="99"/>
    <w:rsid w:val="00AB3080"/>
    <w:rPr>
      <w:sz w:val="22"/>
      <w:szCs w:val="22"/>
      <w:lang w:val="en-AU"/>
    </w:rPr>
  </w:style>
  <w:style w:type="character" w:styleId="CommentReference">
    <w:name w:val="annotation reference"/>
    <w:basedOn w:val="DefaultParagraphFont"/>
    <w:uiPriority w:val="99"/>
    <w:semiHidden/>
    <w:unhideWhenUsed/>
    <w:rsid w:val="00AB3080"/>
    <w:rPr>
      <w:sz w:val="16"/>
      <w:szCs w:val="16"/>
    </w:rPr>
  </w:style>
  <w:style w:type="paragraph" w:styleId="CommentText">
    <w:name w:val="annotation text"/>
    <w:basedOn w:val="Normal"/>
    <w:link w:val="CommentTextChar"/>
    <w:uiPriority w:val="99"/>
    <w:semiHidden/>
    <w:unhideWhenUsed/>
    <w:rsid w:val="00AB3080"/>
    <w:pPr>
      <w:spacing w:after="160"/>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AB3080"/>
    <w:rPr>
      <w:sz w:val="20"/>
      <w:szCs w:val="20"/>
      <w:lang w:val="en-AU"/>
    </w:rPr>
  </w:style>
  <w:style w:type="paragraph" w:styleId="CommentSubject">
    <w:name w:val="annotation subject"/>
    <w:basedOn w:val="CommentText"/>
    <w:next w:val="CommentText"/>
    <w:link w:val="CommentSubjectChar"/>
    <w:uiPriority w:val="99"/>
    <w:semiHidden/>
    <w:unhideWhenUsed/>
    <w:rsid w:val="00AB3080"/>
    <w:rPr>
      <w:b/>
      <w:bCs/>
    </w:rPr>
  </w:style>
  <w:style w:type="character" w:customStyle="1" w:styleId="CommentSubjectChar">
    <w:name w:val="Comment Subject Char"/>
    <w:basedOn w:val="CommentTextChar"/>
    <w:link w:val="CommentSubject"/>
    <w:uiPriority w:val="99"/>
    <w:semiHidden/>
    <w:rsid w:val="00AB3080"/>
    <w:rPr>
      <w:b/>
      <w:bCs/>
      <w:sz w:val="20"/>
      <w:szCs w:val="20"/>
      <w:lang w:val="en-AU"/>
    </w:rPr>
  </w:style>
  <w:style w:type="character" w:styleId="Hyperlink">
    <w:name w:val="Hyperlink"/>
    <w:basedOn w:val="DefaultParagraphFont"/>
    <w:uiPriority w:val="99"/>
    <w:unhideWhenUsed/>
    <w:rsid w:val="00AB3080"/>
    <w:rPr>
      <w:color w:val="0563C1" w:themeColor="hyperlink"/>
      <w:u w:val="single"/>
    </w:rPr>
  </w:style>
  <w:style w:type="paragraph" w:customStyle="1" w:styleId="EndNoteBibliography">
    <w:name w:val="EndNote Bibliography"/>
    <w:basedOn w:val="Normal"/>
    <w:link w:val="EndNoteBibliographyChar"/>
    <w:rsid w:val="00AB3080"/>
    <w:pPr>
      <w:spacing w:before="120" w:after="120"/>
      <w:jc w:val="both"/>
    </w:pPr>
    <w:rPr>
      <w:rFonts w:ascii="Calibri" w:eastAsiaTheme="minorHAnsi" w:hAnsi="Calibri" w:cs="Calibri"/>
      <w:noProof/>
      <w:sz w:val="22"/>
      <w:lang w:val="en-US" w:eastAsia="en-US"/>
    </w:rPr>
  </w:style>
  <w:style w:type="character" w:customStyle="1" w:styleId="EndNoteBibliographyChar">
    <w:name w:val="EndNote Bibliography Char"/>
    <w:basedOn w:val="DefaultParagraphFont"/>
    <w:link w:val="EndNoteBibliography"/>
    <w:rsid w:val="00AB3080"/>
    <w:rPr>
      <w:rFonts w:ascii="Calibri" w:hAnsi="Calibri" w:cs="Calibri"/>
      <w:noProof/>
      <w:sz w:val="22"/>
    </w:rPr>
  </w:style>
  <w:style w:type="paragraph" w:styleId="Revision">
    <w:name w:val="Revision"/>
    <w:hidden/>
    <w:uiPriority w:val="99"/>
    <w:semiHidden/>
    <w:rsid w:val="00AB3080"/>
    <w:rPr>
      <w:sz w:val="22"/>
      <w:szCs w:val="22"/>
      <w:lang w:val="en-AU"/>
    </w:rPr>
  </w:style>
  <w:style w:type="paragraph" w:styleId="NormalWeb">
    <w:name w:val="Normal (Web)"/>
    <w:basedOn w:val="Normal"/>
    <w:uiPriority w:val="99"/>
    <w:unhideWhenUsed/>
    <w:rsid w:val="00AB3080"/>
    <w:pPr>
      <w:spacing w:before="100" w:beforeAutospacing="1" w:after="100" w:afterAutospacing="1"/>
    </w:pPr>
  </w:style>
  <w:style w:type="character" w:styleId="UnresolvedMention">
    <w:name w:val="Unresolved Mention"/>
    <w:basedOn w:val="DefaultParagraphFont"/>
    <w:uiPriority w:val="99"/>
    <w:unhideWhenUsed/>
    <w:rsid w:val="00AB3080"/>
    <w:rPr>
      <w:color w:val="605E5C"/>
      <w:shd w:val="clear" w:color="auto" w:fill="E1DFDD"/>
    </w:rPr>
  </w:style>
  <w:style w:type="paragraph" w:customStyle="1" w:styleId="Default">
    <w:name w:val="Default"/>
    <w:rsid w:val="00AB3080"/>
    <w:pPr>
      <w:autoSpaceDE w:val="0"/>
      <w:autoSpaceDN w:val="0"/>
      <w:adjustRightInd w:val="0"/>
    </w:pPr>
    <w:rPr>
      <w:rFonts w:ascii="Times New Roman" w:hAnsi="Times New Roman" w:cs="Times New Roman"/>
      <w:color w:val="000000"/>
      <w:lang w:val="en-GB"/>
    </w:rPr>
  </w:style>
  <w:style w:type="character" w:styleId="Emphasis">
    <w:name w:val="Emphasis"/>
    <w:basedOn w:val="DefaultParagraphFont"/>
    <w:uiPriority w:val="20"/>
    <w:qFormat/>
    <w:rsid w:val="00AB3080"/>
    <w:rPr>
      <w:i/>
      <w:iCs/>
    </w:rPr>
  </w:style>
  <w:style w:type="character" w:customStyle="1" w:styleId="apple-converted-space">
    <w:name w:val="apple-converted-space"/>
    <w:basedOn w:val="DefaultParagraphFont"/>
    <w:rsid w:val="00AB3080"/>
  </w:style>
  <w:style w:type="character" w:styleId="Strong">
    <w:name w:val="Strong"/>
    <w:basedOn w:val="DefaultParagraphFont"/>
    <w:uiPriority w:val="22"/>
    <w:qFormat/>
    <w:rsid w:val="00AB3080"/>
    <w:rPr>
      <w:b/>
      <w:bCs/>
    </w:rPr>
  </w:style>
  <w:style w:type="paragraph" w:customStyle="1" w:styleId="CM81">
    <w:name w:val="CM81"/>
    <w:basedOn w:val="Default"/>
    <w:next w:val="Default"/>
    <w:uiPriority w:val="99"/>
    <w:rsid w:val="00AB3080"/>
    <w:rPr>
      <w:rFonts w:ascii="Lato" w:hAnsi="Lato" w:cstheme="minorBidi"/>
      <w:color w:val="auto"/>
    </w:rPr>
  </w:style>
  <w:style w:type="paragraph" w:customStyle="1" w:styleId="Paragraph">
    <w:name w:val="Paragraph"/>
    <w:basedOn w:val="Normal"/>
    <w:next w:val="Normal"/>
    <w:qFormat/>
    <w:rsid w:val="00244E7B"/>
    <w:pPr>
      <w:widowControl w:val="0"/>
      <w:spacing w:before="240" w:line="480" w:lineRule="auto"/>
    </w:pPr>
    <w:rPr>
      <w:lang w:val="en-GB"/>
    </w:rPr>
  </w:style>
  <w:style w:type="paragraph" w:customStyle="1" w:styleId="Keywords">
    <w:name w:val="Keywords"/>
    <w:basedOn w:val="Normal"/>
    <w:next w:val="Paragraph"/>
    <w:qFormat/>
    <w:rsid w:val="00244E7B"/>
    <w:pPr>
      <w:spacing w:before="240" w:after="240" w:line="360" w:lineRule="auto"/>
      <w:ind w:left="720" w:right="567"/>
    </w:pPr>
    <w:rPr>
      <w:sz w:val="22"/>
      <w:lang w:val="en-GB"/>
    </w:rPr>
  </w:style>
  <w:style w:type="paragraph" w:customStyle="1" w:styleId="Authornames">
    <w:name w:val="Author names"/>
    <w:basedOn w:val="Normal"/>
    <w:next w:val="Normal"/>
    <w:qFormat/>
    <w:rsid w:val="0005560D"/>
    <w:pPr>
      <w:spacing w:before="240" w:line="360" w:lineRule="auto"/>
    </w:pPr>
    <w:rPr>
      <w:sz w:val="28"/>
      <w:lang w:val="en-GB"/>
    </w:rPr>
  </w:style>
  <w:style w:type="paragraph" w:customStyle="1" w:styleId="Affiliation">
    <w:name w:val="Affiliation"/>
    <w:basedOn w:val="Normal"/>
    <w:qFormat/>
    <w:rsid w:val="0005560D"/>
    <w:pPr>
      <w:spacing w:before="240" w:line="360" w:lineRule="auto"/>
    </w:pPr>
    <w:rPr>
      <w:i/>
      <w:lang w:val="en-GB"/>
    </w:rPr>
  </w:style>
  <w:style w:type="paragraph" w:customStyle="1" w:styleId="Correspondencedetails">
    <w:name w:val="Correspondence details"/>
    <w:basedOn w:val="Normal"/>
    <w:qFormat/>
    <w:rsid w:val="0005560D"/>
    <w:pPr>
      <w:spacing w:before="240" w:line="360" w:lineRule="auto"/>
    </w:pPr>
    <w:rPr>
      <w:lang w:val="en-GB"/>
    </w:rPr>
  </w:style>
  <w:style w:type="paragraph" w:customStyle="1" w:styleId="Notesoncontributors">
    <w:name w:val="Notes on contributors"/>
    <w:basedOn w:val="Normal"/>
    <w:qFormat/>
    <w:rsid w:val="0005560D"/>
    <w:pPr>
      <w:spacing w:before="240" w:line="360" w:lineRule="auto"/>
    </w:pPr>
    <w:rPr>
      <w:sz w:val="22"/>
      <w:lang w:val="en-GB"/>
    </w:rPr>
  </w:style>
  <w:style w:type="paragraph" w:customStyle="1" w:styleId="epblock">
    <w:name w:val="ep_block"/>
    <w:basedOn w:val="Normal"/>
    <w:rsid w:val="002736F2"/>
    <w:pPr>
      <w:spacing w:before="100" w:beforeAutospacing="1" w:after="100" w:afterAutospacing="1"/>
    </w:pPr>
  </w:style>
  <w:style w:type="character" w:customStyle="1" w:styleId="citation">
    <w:name w:val="citation"/>
    <w:basedOn w:val="DefaultParagraphFont"/>
    <w:rsid w:val="002736F2"/>
  </w:style>
  <w:style w:type="character" w:customStyle="1" w:styleId="hlfld-contribauthor">
    <w:name w:val="hlfld-contribauthor"/>
    <w:basedOn w:val="DefaultParagraphFont"/>
    <w:rsid w:val="00B26D9C"/>
  </w:style>
  <w:style w:type="character" w:customStyle="1" w:styleId="nlmgiven-names">
    <w:name w:val="nlm_given-names"/>
    <w:basedOn w:val="DefaultParagraphFont"/>
    <w:rsid w:val="00B26D9C"/>
  </w:style>
  <w:style w:type="character" w:customStyle="1" w:styleId="nlmyear">
    <w:name w:val="nlm_year"/>
    <w:basedOn w:val="DefaultParagraphFont"/>
    <w:rsid w:val="00B26D9C"/>
  </w:style>
  <w:style w:type="character" w:customStyle="1" w:styleId="nlmchapter-title">
    <w:name w:val="nlm_chapter-title"/>
    <w:basedOn w:val="DefaultParagraphFont"/>
    <w:rsid w:val="00B26D9C"/>
  </w:style>
  <w:style w:type="character" w:customStyle="1" w:styleId="nlmfpage">
    <w:name w:val="nlm_fpage"/>
    <w:basedOn w:val="DefaultParagraphFont"/>
    <w:rsid w:val="00B26D9C"/>
  </w:style>
  <w:style w:type="character" w:customStyle="1" w:styleId="nlmlpage">
    <w:name w:val="nlm_lpage"/>
    <w:basedOn w:val="DefaultParagraphFont"/>
    <w:rsid w:val="00B26D9C"/>
  </w:style>
  <w:style w:type="character" w:customStyle="1" w:styleId="nlmpublisher-name">
    <w:name w:val="nlm_publisher-name"/>
    <w:basedOn w:val="DefaultParagraphFont"/>
    <w:rsid w:val="00B26D9C"/>
  </w:style>
  <w:style w:type="paragraph" w:styleId="FootnoteText">
    <w:name w:val="footnote text"/>
    <w:basedOn w:val="Normal"/>
    <w:link w:val="FootnoteTextChar"/>
    <w:uiPriority w:val="99"/>
    <w:semiHidden/>
    <w:unhideWhenUsed/>
    <w:rsid w:val="00371E65"/>
    <w:rPr>
      <w:sz w:val="20"/>
      <w:szCs w:val="20"/>
    </w:rPr>
  </w:style>
  <w:style w:type="character" w:customStyle="1" w:styleId="FootnoteTextChar">
    <w:name w:val="Footnote Text Char"/>
    <w:basedOn w:val="DefaultParagraphFont"/>
    <w:link w:val="FootnoteText"/>
    <w:uiPriority w:val="99"/>
    <w:semiHidden/>
    <w:rsid w:val="00371E65"/>
    <w:rPr>
      <w:rFonts w:ascii="Times New Roman" w:eastAsia="Times New Roman" w:hAnsi="Times New Roman" w:cs="Times New Roman"/>
      <w:sz w:val="20"/>
      <w:szCs w:val="20"/>
      <w:lang w:val="en-AU" w:eastAsia="en-GB"/>
    </w:rPr>
  </w:style>
  <w:style w:type="character" w:styleId="FootnoteReference">
    <w:name w:val="footnote reference"/>
    <w:basedOn w:val="DefaultParagraphFont"/>
    <w:uiPriority w:val="99"/>
    <w:semiHidden/>
    <w:unhideWhenUsed/>
    <w:rsid w:val="00371E65"/>
    <w:rPr>
      <w:vertAlign w:val="superscript"/>
    </w:rPr>
  </w:style>
  <w:style w:type="paragraph" w:customStyle="1" w:styleId="Pa19">
    <w:name w:val="Pa19"/>
    <w:basedOn w:val="Default"/>
    <w:next w:val="Default"/>
    <w:uiPriority w:val="99"/>
    <w:rsid w:val="00106C7D"/>
    <w:pPr>
      <w:spacing w:line="181" w:lineRule="atLeast"/>
    </w:pPr>
    <w:rPr>
      <w:rFonts w:ascii="Avenir Next" w:hAnsi="Avenir Next" w:cstheme="minorBidi"/>
      <w:color w:val="auto"/>
    </w:rPr>
  </w:style>
  <w:style w:type="character" w:styleId="FollowedHyperlink">
    <w:name w:val="FollowedHyperlink"/>
    <w:basedOn w:val="DefaultParagraphFont"/>
    <w:uiPriority w:val="99"/>
    <w:semiHidden/>
    <w:unhideWhenUsed/>
    <w:rsid w:val="005602A3"/>
    <w:rPr>
      <w:color w:val="954F72" w:themeColor="followedHyperlink"/>
      <w:u w:val="single"/>
    </w:rPr>
  </w:style>
  <w:style w:type="paragraph" w:customStyle="1" w:styleId="dx-doi">
    <w:name w:val="dx-doi"/>
    <w:basedOn w:val="Normal"/>
    <w:rsid w:val="000662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9528">
      <w:bodyDiv w:val="1"/>
      <w:marLeft w:val="0"/>
      <w:marRight w:val="0"/>
      <w:marTop w:val="0"/>
      <w:marBottom w:val="0"/>
      <w:divBdr>
        <w:top w:val="none" w:sz="0" w:space="0" w:color="auto"/>
        <w:left w:val="none" w:sz="0" w:space="0" w:color="auto"/>
        <w:bottom w:val="none" w:sz="0" w:space="0" w:color="auto"/>
        <w:right w:val="none" w:sz="0" w:space="0" w:color="auto"/>
      </w:divBdr>
      <w:divsChild>
        <w:div w:id="397366328">
          <w:marLeft w:val="0"/>
          <w:marRight w:val="0"/>
          <w:marTop w:val="0"/>
          <w:marBottom w:val="0"/>
          <w:divBdr>
            <w:top w:val="none" w:sz="0" w:space="0" w:color="auto"/>
            <w:left w:val="none" w:sz="0" w:space="0" w:color="auto"/>
            <w:bottom w:val="none" w:sz="0" w:space="0" w:color="auto"/>
            <w:right w:val="none" w:sz="0" w:space="0" w:color="auto"/>
          </w:divBdr>
          <w:divsChild>
            <w:div w:id="1376584771">
              <w:marLeft w:val="0"/>
              <w:marRight w:val="0"/>
              <w:marTop w:val="0"/>
              <w:marBottom w:val="0"/>
              <w:divBdr>
                <w:top w:val="none" w:sz="0" w:space="0" w:color="auto"/>
                <w:left w:val="none" w:sz="0" w:space="0" w:color="auto"/>
                <w:bottom w:val="none" w:sz="0" w:space="0" w:color="auto"/>
                <w:right w:val="none" w:sz="0" w:space="0" w:color="auto"/>
              </w:divBdr>
              <w:divsChild>
                <w:div w:id="1051999325">
                  <w:marLeft w:val="0"/>
                  <w:marRight w:val="0"/>
                  <w:marTop w:val="0"/>
                  <w:marBottom w:val="0"/>
                  <w:divBdr>
                    <w:top w:val="none" w:sz="0" w:space="0" w:color="auto"/>
                    <w:left w:val="none" w:sz="0" w:space="0" w:color="auto"/>
                    <w:bottom w:val="none" w:sz="0" w:space="0" w:color="auto"/>
                    <w:right w:val="none" w:sz="0" w:space="0" w:color="auto"/>
                  </w:divBdr>
                  <w:divsChild>
                    <w:div w:id="760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77325">
      <w:bodyDiv w:val="1"/>
      <w:marLeft w:val="0"/>
      <w:marRight w:val="0"/>
      <w:marTop w:val="0"/>
      <w:marBottom w:val="0"/>
      <w:divBdr>
        <w:top w:val="none" w:sz="0" w:space="0" w:color="auto"/>
        <w:left w:val="none" w:sz="0" w:space="0" w:color="auto"/>
        <w:bottom w:val="none" w:sz="0" w:space="0" w:color="auto"/>
        <w:right w:val="none" w:sz="0" w:space="0" w:color="auto"/>
      </w:divBdr>
    </w:div>
    <w:div w:id="401490415">
      <w:bodyDiv w:val="1"/>
      <w:marLeft w:val="0"/>
      <w:marRight w:val="0"/>
      <w:marTop w:val="0"/>
      <w:marBottom w:val="0"/>
      <w:divBdr>
        <w:top w:val="none" w:sz="0" w:space="0" w:color="auto"/>
        <w:left w:val="none" w:sz="0" w:space="0" w:color="auto"/>
        <w:bottom w:val="none" w:sz="0" w:space="0" w:color="auto"/>
        <w:right w:val="none" w:sz="0" w:space="0" w:color="auto"/>
      </w:divBdr>
    </w:div>
    <w:div w:id="408045331">
      <w:bodyDiv w:val="1"/>
      <w:marLeft w:val="0"/>
      <w:marRight w:val="0"/>
      <w:marTop w:val="0"/>
      <w:marBottom w:val="0"/>
      <w:divBdr>
        <w:top w:val="none" w:sz="0" w:space="0" w:color="auto"/>
        <w:left w:val="none" w:sz="0" w:space="0" w:color="auto"/>
        <w:bottom w:val="none" w:sz="0" w:space="0" w:color="auto"/>
        <w:right w:val="none" w:sz="0" w:space="0" w:color="auto"/>
      </w:divBdr>
    </w:div>
    <w:div w:id="415325665">
      <w:bodyDiv w:val="1"/>
      <w:marLeft w:val="0"/>
      <w:marRight w:val="0"/>
      <w:marTop w:val="0"/>
      <w:marBottom w:val="0"/>
      <w:divBdr>
        <w:top w:val="none" w:sz="0" w:space="0" w:color="auto"/>
        <w:left w:val="none" w:sz="0" w:space="0" w:color="auto"/>
        <w:bottom w:val="none" w:sz="0" w:space="0" w:color="auto"/>
        <w:right w:val="none" w:sz="0" w:space="0" w:color="auto"/>
      </w:divBdr>
    </w:div>
    <w:div w:id="475223341">
      <w:bodyDiv w:val="1"/>
      <w:marLeft w:val="0"/>
      <w:marRight w:val="0"/>
      <w:marTop w:val="0"/>
      <w:marBottom w:val="0"/>
      <w:divBdr>
        <w:top w:val="none" w:sz="0" w:space="0" w:color="auto"/>
        <w:left w:val="none" w:sz="0" w:space="0" w:color="auto"/>
        <w:bottom w:val="none" w:sz="0" w:space="0" w:color="auto"/>
        <w:right w:val="none" w:sz="0" w:space="0" w:color="auto"/>
      </w:divBdr>
    </w:div>
    <w:div w:id="560678059">
      <w:bodyDiv w:val="1"/>
      <w:marLeft w:val="0"/>
      <w:marRight w:val="0"/>
      <w:marTop w:val="0"/>
      <w:marBottom w:val="0"/>
      <w:divBdr>
        <w:top w:val="none" w:sz="0" w:space="0" w:color="auto"/>
        <w:left w:val="none" w:sz="0" w:space="0" w:color="auto"/>
        <w:bottom w:val="none" w:sz="0" w:space="0" w:color="auto"/>
        <w:right w:val="none" w:sz="0" w:space="0" w:color="auto"/>
      </w:divBdr>
    </w:div>
    <w:div w:id="600912606">
      <w:bodyDiv w:val="1"/>
      <w:marLeft w:val="0"/>
      <w:marRight w:val="0"/>
      <w:marTop w:val="0"/>
      <w:marBottom w:val="0"/>
      <w:divBdr>
        <w:top w:val="none" w:sz="0" w:space="0" w:color="auto"/>
        <w:left w:val="none" w:sz="0" w:space="0" w:color="auto"/>
        <w:bottom w:val="none" w:sz="0" w:space="0" w:color="auto"/>
        <w:right w:val="none" w:sz="0" w:space="0" w:color="auto"/>
      </w:divBdr>
    </w:div>
    <w:div w:id="646591856">
      <w:bodyDiv w:val="1"/>
      <w:marLeft w:val="0"/>
      <w:marRight w:val="0"/>
      <w:marTop w:val="0"/>
      <w:marBottom w:val="0"/>
      <w:divBdr>
        <w:top w:val="none" w:sz="0" w:space="0" w:color="auto"/>
        <w:left w:val="none" w:sz="0" w:space="0" w:color="auto"/>
        <w:bottom w:val="none" w:sz="0" w:space="0" w:color="auto"/>
        <w:right w:val="none" w:sz="0" w:space="0" w:color="auto"/>
      </w:divBdr>
    </w:div>
    <w:div w:id="860052278">
      <w:bodyDiv w:val="1"/>
      <w:marLeft w:val="0"/>
      <w:marRight w:val="0"/>
      <w:marTop w:val="0"/>
      <w:marBottom w:val="0"/>
      <w:divBdr>
        <w:top w:val="none" w:sz="0" w:space="0" w:color="auto"/>
        <w:left w:val="none" w:sz="0" w:space="0" w:color="auto"/>
        <w:bottom w:val="none" w:sz="0" w:space="0" w:color="auto"/>
        <w:right w:val="none" w:sz="0" w:space="0" w:color="auto"/>
      </w:divBdr>
    </w:div>
    <w:div w:id="906645015">
      <w:bodyDiv w:val="1"/>
      <w:marLeft w:val="0"/>
      <w:marRight w:val="0"/>
      <w:marTop w:val="0"/>
      <w:marBottom w:val="0"/>
      <w:divBdr>
        <w:top w:val="none" w:sz="0" w:space="0" w:color="auto"/>
        <w:left w:val="none" w:sz="0" w:space="0" w:color="auto"/>
        <w:bottom w:val="none" w:sz="0" w:space="0" w:color="auto"/>
        <w:right w:val="none" w:sz="0" w:space="0" w:color="auto"/>
      </w:divBdr>
    </w:div>
    <w:div w:id="944846638">
      <w:bodyDiv w:val="1"/>
      <w:marLeft w:val="0"/>
      <w:marRight w:val="0"/>
      <w:marTop w:val="0"/>
      <w:marBottom w:val="0"/>
      <w:divBdr>
        <w:top w:val="none" w:sz="0" w:space="0" w:color="auto"/>
        <w:left w:val="none" w:sz="0" w:space="0" w:color="auto"/>
        <w:bottom w:val="none" w:sz="0" w:space="0" w:color="auto"/>
        <w:right w:val="none" w:sz="0" w:space="0" w:color="auto"/>
      </w:divBdr>
    </w:div>
    <w:div w:id="974068418">
      <w:bodyDiv w:val="1"/>
      <w:marLeft w:val="0"/>
      <w:marRight w:val="0"/>
      <w:marTop w:val="0"/>
      <w:marBottom w:val="0"/>
      <w:divBdr>
        <w:top w:val="none" w:sz="0" w:space="0" w:color="auto"/>
        <w:left w:val="none" w:sz="0" w:space="0" w:color="auto"/>
        <w:bottom w:val="none" w:sz="0" w:space="0" w:color="auto"/>
        <w:right w:val="none" w:sz="0" w:space="0" w:color="auto"/>
      </w:divBdr>
    </w:div>
    <w:div w:id="1007099181">
      <w:bodyDiv w:val="1"/>
      <w:marLeft w:val="0"/>
      <w:marRight w:val="0"/>
      <w:marTop w:val="0"/>
      <w:marBottom w:val="0"/>
      <w:divBdr>
        <w:top w:val="none" w:sz="0" w:space="0" w:color="auto"/>
        <w:left w:val="none" w:sz="0" w:space="0" w:color="auto"/>
        <w:bottom w:val="none" w:sz="0" w:space="0" w:color="auto"/>
        <w:right w:val="none" w:sz="0" w:space="0" w:color="auto"/>
      </w:divBdr>
    </w:div>
    <w:div w:id="1073505936">
      <w:bodyDiv w:val="1"/>
      <w:marLeft w:val="0"/>
      <w:marRight w:val="0"/>
      <w:marTop w:val="0"/>
      <w:marBottom w:val="0"/>
      <w:divBdr>
        <w:top w:val="none" w:sz="0" w:space="0" w:color="auto"/>
        <w:left w:val="none" w:sz="0" w:space="0" w:color="auto"/>
        <w:bottom w:val="none" w:sz="0" w:space="0" w:color="auto"/>
        <w:right w:val="none" w:sz="0" w:space="0" w:color="auto"/>
      </w:divBdr>
    </w:div>
    <w:div w:id="1153256873">
      <w:bodyDiv w:val="1"/>
      <w:marLeft w:val="0"/>
      <w:marRight w:val="0"/>
      <w:marTop w:val="0"/>
      <w:marBottom w:val="0"/>
      <w:divBdr>
        <w:top w:val="none" w:sz="0" w:space="0" w:color="auto"/>
        <w:left w:val="none" w:sz="0" w:space="0" w:color="auto"/>
        <w:bottom w:val="none" w:sz="0" w:space="0" w:color="auto"/>
        <w:right w:val="none" w:sz="0" w:space="0" w:color="auto"/>
      </w:divBdr>
    </w:div>
    <w:div w:id="1322126788">
      <w:bodyDiv w:val="1"/>
      <w:marLeft w:val="0"/>
      <w:marRight w:val="0"/>
      <w:marTop w:val="0"/>
      <w:marBottom w:val="0"/>
      <w:divBdr>
        <w:top w:val="none" w:sz="0" w:space="0" w:color="auto"/>
        <w:left w:val="none" w:sz="0" w:space="0" w:color="auto"/>
        <w:bottom w:val="none" w:sz="0" w:space="0" w:color="auto"/>
        <w:right w:val="none" w:sz="0" w:space="0" w:color="auto"/>
      </w:divBdr>
    </w:div>
    <w:div w:id="1402867721">
      <w:bodyDiv w:val="1"/>
      <w:marLeft w:val="0"/>
      <w:marRight w:val="0"/>
      <w:marTop w:val="0"/>
      <w:marBottom w:val="0"/>
      <w:divBdr>
        <w:top w:val="none" w:sz="0" w:space="0" w:color="auto"/>
        <w:left w:val="none" w:sz="0" w:space="0" w:color="auto"/>
        <w:bottom w:val="none" w:sz="0" w:space="0" w:color="auto"/>
        <w:right w:val="none" w:sz="0" w:space="0" w:color="auto"/>
      </w:divBdr>
      <w:divsChild>
        <w:div w:id="313339218">
          <w:marLeft w:val="0"/>
          <w:marRight w:val="0"/>
          <w:marTop w:val="0"/>
          <w:marBottom w:val="0"/>
          <w:divBdr>
            <w:top w:val="none" w:sz="0" w:space="0" w:color="auto"/>
            <w:left w:val="none" w:sz="0" w:space="0" w:color="auto"/>
            <w:bottom w:val="none" w:sz="0" w:space="0" w:color="auto"/>
            <w:right w:val="none" w:sz="0" w:space="0" w:color="auto"/>
          </w:divBdr>
        </w:div>
        <w:div w:id="810709246">
          <w:marLeft w:val="0"/>
          <w:marRight w:val="0"/>
          <w:marTop w:val="0"/>
          <w:marBottom w:val="0"/>
          <w:divBdr>
            <w:top w:val="none" w:sz="0" w:space="0" w:color="auto"/>
            <w:left w:val="none" w:sz="0" w:space="0" w:color="auto"/>
            <w:bottom w:val="none" w:sz="0" w:space="0" w:color="auto"/>
            <w:right w:val="none" w:sz="0" w:space="0" w:color="auto"/>
          </w:divBdr>
        </w:div>
        <w:div w:id="1944679264">
          <w:marLeft w:val="0"/>
          <w:marRight w:val="0"/>
          <w:marTop w:val="0"/>
          <w:marBottom w:val="0"/>
          <w:divBdr>
            <w:top w:val="none" w:sz="0" w:space="0" w:color="auto"/>
            <w:left w:val="none" w:sz="0" w:space="0" w:color="auto"/>
            <w:bottom w:val="none" w:sz="0" w:space="0" w:color="auto"/>
            <w:right w:val="none" w:sz="0" w:space="0" w:color="auto"/>
          </w:divBdr>
        </w:div>
        <w:div w:id="1692485672">
          <w:marLeft w:val="0"/>
          <w:marRight w:val="0"/>
          <w:marTop w:val="0"/>
          <w:marBottom w:val="0"/>
          <w:divBdr>
            <w:top w:val="none" w:sz="0" w:space="0" w:color="auto"/>
            <w:left w:val="none" w:sz="0" w:space="0" w:color="auto"/>
            <w:bottom w:val="none" w:sz="0" w:space="0" w:color="auto"/>
            <w:right w:val="none" w:sz="0" w:space="0" w:color="auto"/>
          </w:divBdr>
        </w:div>
      </w:divsChild>
    </w:div>
    <w:div w:id="1494638070">
      <w:bodyDiv w:val="1"/>
      <w:marLeft w:val="0"/>
      <w:marRight w:val="0"/>
      <w:marTop w:val="0"/>
      <w:marBottom w:val="0"/>
      <w:divBdr>
        <w:top w:val="none" w:sz="0" w:space="0" w:color="auto"/>
        <w:left w:val="none" w:sz="0" w:space="0" w:color="auto"/>
        <w:bottom w:val="none" w:sz="0" w:space="0" w:color="auto"/>
        <w:right w:val="none" w:sz="0" w:space="0" w:color="auto"/>
      </w:divBdr>
    </w:div>
    <w:div w:id="1527449766">
      <w:bodyDiv w:val="1"/>
      <w:marLeft w:val="0"/>
      <w:marRight w:val="0"/>
      <w:marTop w:val="0"/>
      <w:marBottom w:val="0"/>
      <w:divBdr>
        <w:top w:val="none" w:sz="0" w:space="0" w:color="auto"/>
        <w:left w:val="none" w:sz="0" w:space="0" w:color="auto"/>
        <w:bottom w:val="none" w:sz="0" w:space="0" w:color="auto"/>
        <w:right w:val="none" w:sz="0" w:space="0" w:color="auto"/>
      </w:divBdr>
    </w:div>
    <w:div w:id="1543708068">
      <w:bodyDiv w:val="1"/>
      <w:marLeft w:val="0"/>
      <w:marRight w:val="0"/>
      <w:marTop w:val="0"/>
      <w:marBottom w:val="0"/>
      <w:divBdr>
        <w:top w:val="none" w:sz="0" w:space="0" w:color="auto"/>
        <w:left w:val="none" w:sz="0" w:space="0" w:color="auto"/>
        <w:bottom w:val="none" w:sz="0" w:space="0" w:color="auto"/>
        <w:right w:val="none" w:sz="0" w:space="0" w:color="auto"/>
      </w:divBdr>
    </w:div>
    <w:div w:id="1587424511">
      <w:bodyDiv w:val="1"/>
      <w:marLeft w:val="0"/>
      <w:marRight w:val="0"/>
      <w:marTop w:val="0"/>
      <w:marBottom w:val="0"/>
      <w:divBdr>
        <w:top w:val="none" w:sz="0" w:space="0" w:color="auto"/>
        <w:left w:val="none" w:sz="0" w:space="0" w:color="auto"/>
        <w:bottom w:val="none" w:sz="0" w:space="0" w:color="auto"/>
        <w:right w:val="none" w:sz="0" w:space="0" w:color="auto"/>
      </w:divBdr>
    </w:div>
    <w:div w:id="1599757147">
      <w:bodyDiv w:val="1"/>
      <w:marLeft w:val="0"/>
      <w:marRight w:val="0"/>
      <w:marTop w:val="0"/>
      <w:marBottom w:val="0"/>
      <w:divBdr>
        <w:top w:val="none" w:sz="0" w:space="0" w:color="auto"/>
        <w:left w:val="none" w:sz="0" w:space="0" w:color="auto"/>
        <w:bottom w:val="none" w:sz="0" w:space="0" w:color="auto"/>
        <w:right w:val="none" w:sz="0" w:space="0" w:color="auto"/>
      </w:divBdr>
    </w:div>
    <w:div w:id="1669206656">
      <w:bodyDiv w:val="1"/>
      <w:marLeft w:val="0"/>
      <w:marRight w:val="0"/>
      <w:marTop w:val="0"/>
      <w:marBottom w:val="0"/>
      <w:divBdr>
        <w:top w:val="none" w:sz="0" w:space="0" w:color="auto"/>
        <w:left w:val="none" w:sz="0" w:space="0" w:color="auto"/>
        <w:bottom w:val="none" w:sz="0" w:space="0" w:color="auto"/>
        <w:right w:val="none" w:sz="0" w:space="0" w:color="auto"/>
      </w:divBdr>
    </w:div>
    <w:div w:id="1696735282">
      <w:bodyDiv w:val="1"/>
      <w:marLeft w:val="0"/>
      <w:marRight w:val="0"/>
      <w:marTop w:val="0"/>
      <w:marBottom w:val="0"/>
      <w:divBdr>
        <w:top w:val="none" w:sz="0" w:space="0" w:color="auto"/>
        <w:left w:val="none" w:sz="0" w:space="0" w:color="auto"/>
        <w:bottom w:val="none" w:sz="0" w:space="0" w:color="auto"/>
        <w:right w:val="none" w:sz="0" w:space="0" w:color="auto"/>
      </w:divBdr>
    </w:div>
    <w:div w:id="1794595001">
      <w:bodyDiv w:val="1"/>
      <w:marLeft w:val="0"/>
      <w:marRight w:val="0"/>
      <w:marTop w:val="0"/>
      <w:marBottom w:val="0"/>
      <w:divBdr>
        <w:top w:val="none" w:sz="0" w:space="0" w:color="auto"/>
        <w:left w:val="none" w:sz="0" w:space="0" w:color="auto"/>
        <w:bottom w:val="none" w:sz="0" w:space="0" w:color="auto"/>
        <w:right w:val="none" w:sz="0" w:space="0" w:color="auto"/>
      </w:divBdr>
    </w:div>
    <w:div w:id="1896890770">
      <w:bodyDiv w:val="1"/>
      <w:marLeft w:val="0"/>
      <w:marRight w:val="0"/>
      <w:marTop w:val="0"/>
      <w:marBottom w:val="0"/>
      <w:divBdr>
        <w:top w:val="none" w:sz="0" w:space="0" w:color="auto"/>
        <w:left w:val="none" w:sz="0" w:space="0" w:color="auto"/>
        <w:bottom w:val="none" w:sz="0" w:space="0" w:color="auto"/>
        <w:right w:val="none" w:sz="0" w:space="0" w:color="auto"/>
      </w:divBdr>
    </w:div>
    <w:div w:id="1965844088">
      <w:bodyDiv w:val="1"/>
      <w:marLeft w:val="0"/>
      <w:marRight w:val="0"/>
      <w:marTop w:val="0"/>
      <w:marBottom w:val="0"/>
      <w:divBdr>
        <w:top w:val="none" w:sz="0" w:space="0" w:color="auto"/>
        <w:left w:val="none" w:sz="0" w:space="0" w:color="auto"/>
        <w:bottom w:val="none" w:sz="0" w:space="0" w:color="auto"/>
        <w:right w:val="none" w:sz="0" w:space="0" w:color="auto"/>
      </w:divBdr>
    </w:div>
    <w:div w:id="1996911737">
      <w:bodyDiv w:val="1"/>
      <w:marLeft w:val="0"/>
      <w:marRight w:val="0"/>
      <w:marTop w:val="0"/>
      <w:marBottom w:val="0"/>
      <w:divBdr>
        <w:top w:val="none" w:sz="0" w:space="0" w:color="auto"/>
        <w:left w:val="none" w:sz="0" w:space="0" w:color="auto"/>
        <w:bottom w:val="none" w:sz="0" w:space="0" w:color="auto"/>
        <w:right w:val="none" w:sz="0" w:space="0" w:color="auto"/>
      </w:divBdr>
      <w:divsChild>
        <w:div w:id="1607618018">
          <w:marLeft w:val="0"/>
          <w:marRight w:val="0"/>
          <w:marTop w:val="0"/>
          <w:marBottom w:val="0"/>
          <w:divBdr>
            <w:top w:val="none" w:sz="0" w:space="0" w:color="auto"/>
            <w:left w:val="none" w:sz="0" w:space="0" w:color="auto"/>
            <w:bottom w:val="none" w:sz="0" w:space="0" w:color="auto"/>
            <w:right w:val="none" w:sz="0" w:space="0" w:color="auto"/>
          </w:divBdr>
          <w:divsChild>
            <w:div w:id="245460158">
              <w:marLeft w:val="0"/>
              <w:marRight w:val="0"/>
              <w:marTop w:val="0"/>
              <w:marBottom w:val="0"/>
              <w:divBdr>
                <w:top w:val="none" w:sz="0" w:space="0" w:color="auto"/>
                <w:left w:val="none" w:sz="0" w:space="0" w:color="auto"/>
                <w:bottom w:val="none" w:sz="0" w:space="0" w:color="auto"/>
                <w:right w:val="none" w:sz="0" w:space="0" w:color="auto"/>
              </w:divBdr>
              <w:divsChild>
                <w:div w:id="16914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831737">
      <w:bodyDiv w:val="1"/>
      <w:marLeft w:val="0"/>
      <w:marRight w:val="0"/>
      <w:marTop w:val="0"/>
      <w:marBottom w:val="0"/>
      <w:divBdr>
        <w:top w:val="none" w:sz="0" w:space="0" w:color="auto"/>
        <w:left w:val="none" w:sz="0" w:space="0" w:color="auto"/>
        <w:bottom w:val="none" w:sz="0" w:space="0" w:color="auto"/>
        <w:right w:val="none" w:sz="0" w:space="0" w:color="auto"/>
      </w:divBdr>
      <w:divsChild>
        <w:div w:id="968780077">
          <w:marLeft w:val="0"/>
          <w:marRight w:val="0"/>
          <w:marTop w:val="0"/>
          <w:marBottom w:val="0"/>
          <w:divBdr>
            <w:top w:val="none" w:sz="0" w:space="0" w:color="auto"/>
            <w:left w:val="none" w:sz="0" w:space="0" w:color="auto"/>
            <w:bottom w:val="none" w:sz="0" w:space="0" w:color="auto"/>
            <w:right w:val="none" w:sz="0" w:space="0" w:color="auto"/>
          </w:divBdr>
          <w:divsChild>
            <w:div w:id="939721766">
              <w:marLeft w:val="0"/>
              <w:marRight w:val="0"/>
              <w:marTop w:val="0"/>
              <w:marBottom w:val="0"/>
              <w:divBdr>
                <w:top w:val="none" w:sz="0" w:space="0" w:color="auto"/>
                <w:left w:val="none" w:sz="0" w:space="0" w:color="auto"/>
                <w:bottom w:val="none" w:sz="0" w:space="0" w:color="auto"/>
                <w:right w:val="none" w:sz="0" w:space="0" w:color="auto"/>
              </w:divBdr>
              <w:divsChild>
                <w:div w:id="648510384">
                  <w:marLeft w:val="0"/>
                  <w:marRight w:val="0"/>
                  <w:marTop w:val="0"/>
                  <w:marBottom w:val="0"/>
                  <w:divBdr>
                    <w:top w:val="none" w:sz="0" w:space="0" w:color="auto"/>
                    <w:left w:val="none" w:sz="0" w:space="0" w:color="auto"/>
                    <w:bottom w:val="none" w:sz="0" w:space="0" w:color="auto"/>
                    <w:right w:val="none" w:sz="0" w:space="0" w:color="auto"/>
                  </w:divBdr>
                  <w:divsChild>
                    <w:div w:id="7154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9343">
      <w:bodyDiv w:val="1"/>
      <w:marLeft w:val="0"/>
      <w:marRight w:val="0"/>
      <w:marTop w:val="0"/>
      <w:marBottom w:val="0"/>
      <w:divBdr>
        <w:top w:val="none" w:sz="0" w:space="0" w:color="auto"/>
        <w:left w:val="none" w:sz="0" w:space="0" w:color="auto"/>
        <w:bottom w:val="none" w:sz="0" w:space="0" w:color="auto"/>
        <w:right w:val="none" w:sz="0" w:space="0" w:color="auto"/>
      </w:divBdr>
    </w:div>
    <w:div w:id="2089110326">
      <w:bodyDiv w:val="1"/>
      <w:marLeft w:val="0"/>
      <w:marRight w:val="0"/>
      <w:marTop w:val="0"/>
      <w:marBottom w:val="0"/>
      <w:divBdr>
        <w:top w:val="none" w:sz="0" w:space="0" w:color="auto"/>
        <w:left w:val="none" w:sz="0" w:space="0" w:color="auto"/>
        <w:bottom w:val="none" w:sz="0" w:space="0" w:color="auto"/>
        <w:right w:val="none" w:sz="0" w:space="0" w:color="auto"/>
      </w:divBdr>
      <w:divsChild>
        <w:div w:id="964192233">
          <w:marLeft w:val="0"/>
          <w:marRight w:val="0"/>
          <w:marTop w:val="0"/>
          <w:marBottom w:val="0"/>
          <w:divBdr>
            <w:top w:val="none" w:sz="0" w:space="0" w:color="auto"/>
            <w:left w:val="none" w:sz="0" w:space="0" w:color="auto"/>
            <w:bottom w:val="none" w:sz="0" w:space="0" w:color="auto"/>
            <w:right w:val="none" w:sz="0" w:space="0" w:color="auto"/>
          </w:divBdr>
          <w:divsChild>
            <w:div w:id="1796101701">
              <w:marLeft w:val="0"/>
              <w:marRight w:val="0"/>
              <w:marTop w:val="0"/>
              <w:marBottom w:val="0"/>
              <w:divBdr>
                <w:top w:val="none" w:sz="0" w:space="0" w:color="auto"/>
                <w:left w:val="none" w:sz="0" w:space="0" w:color="auto"/>
                <w:bottom w:val="none" w:sz="0" w:space="0" w:color="auto"/>
                <w:right w:val="none" w:sz="0" w:space="0" w:color="auto"/>
              </w:divBdr>
              <w:divsChild>
                <w:div w:id="92615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40C3F-D4F4-7941-A08A-84486AD58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31</Pages>
  <Words>8978</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Pfitzner</dc:creator>
  <cp:keywords/>
  <dc:description/>
  <cp:lastModifiedBy>Naomi Pfitzner</cp:lastModifiedBy>
  <cp:revision>40</cp:revision>
  <dcterms:created xsi:type="dcterms:W3CDTF">2022-05-31T22:28:00Z</dcterms:created>
  <dcterms:modified xsi:type="dcterms:W3CDTF">2022-05-31T23:44:00Z</dcterms:modified>
</cp:coreProperties>
</file>