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859455" w14:textId="3EC15831" w:rsidR="006A01EF" w:rsidRPr="00FF7FBE" w:rsidRDefault="006A01EF" w:rsidP="006A01EF">
      <w:pPr>
        <w:pStyle w:val="Header"/>
        <w:rPr>
          <w:sz w:val="24"/>
          <w:lang w:val="en-GB"/>
        </w:rPr>
      </w:pPr>
      <w:r>
        <w:rPr>
          <w:color w:val="FF0000"/>
          <w:sz w:val="24"/>
          <w:lang w:val="en-GB"/>
        </w:rPr>
        <w:t>&lt;AT&gt;</w:t>
      </w:r>
      <w:r w:rsidRPr="00FF7FBE">
        <w:rPr>
          <w:sz w:val="24"/>
          <w:lang w:val="en-GB"/>
        </w:rPr>
        <w:t xml:space="preserve">Title: </w:t>
      </w:r>
      <w:r w:rsidRPr="001B05BC">
        <w:rPr>
          <w:sz w:val="24"/>
          <w:lang w:val="en-GB"/>
        </w:rPr>
        <w:t>“I</w:t>
      </w:r>
      <w:r>
        <w:rPr>
          <w:sz w:val="24"/>
          <w:lang w:val="en-GB"/>
        </w:rPr>
        <w:t>n Line with the Modern Conception of Much Mental Illness</w:t>
      </w:r>
      <w:r w:rsidRPr="001B05BC">
        <w:rPr>
          <w:sz w:val="24"/>
          <w:lang w:val="en-GB"/>
        </w:rPr>
        <w:t>”:</w:t>
      </w:r>
      <w:r>
        <w:rPr>
          <w:sz w:val="24"/>
          <w:lang w:val="en-GB"/>
        </w:rPr>
        <w:t xml:space="preserve"> Psychiatric Reforms </w:t>
      </w:r>
      <w:r w:rsidR="00B93B4D">
        <w:rPr>
          <w:sz w:val="24"/>
          <w:lang w:val="en-GB"/>
        </w:rPr>
        <w:t xml:space="preserve">and </w:t>
      </w:r>
      <w:r w:rsidR="00B93B4D">
        <w:rPr>
          <w:sz w:val="24"/>
          <w:lang w:val="en-GB"/>
        </w:rPr>
        <w:t xml:space="preserve">Architectural Design Contributions </w:t>
      </w:r>
      <w:bookmarkStart w:id="0" w:name="_GoBack"/>
      <w:bookmarkEnd w:id="0"/>
      <w:r>
        <w:rPr>
          <w:sz w:val="24"/>
          <w:lang w:val="en-GB"/>
        </w:rPr>
        <w:t>in Post-War England</w:t>
      </w:r>
    </w:p>
    <w:p w14:paraId="39986030" w14:textId="77777777" w:rsidR="006A01EF" w:rsidRPr="00FF7FBE" w:rsidRDefault="006A01EF" w:rsidP="006A01EF">
      <w:pPr>
        <w:pStyle w:val="Header"/>
        <w:rPr>
          <w:b/>
          <w:sz w:val="24"/>
          <w:lang w:val="en-GB"/>
        </w:rPr>
      </w:pPr>
    </w:p>
    <w:p w14:paraId="25AEED14" w14:textId="77777777" w:rsidR="006A01EF" w:rsidRDefault="006A01EF" w:rsidP="006A01EF">
      <w:pPr>
        <w:pStyle w:val="Header"/>
        <w:rPr>
          <w:sz w:val="24"/>
          <w:lang w:val="en-GB"/>
        </w:rPr>
      </w:pPr>
      <w:r w:rsidRPr="00A04000">
        <w:rPr>
          <w:bCs/>
          <w:color w:val="FF0000"/>
          <w:sz w:val="24"/>
          <w:lang w:val="en-GB"/>
        </w:rPr>
        <w:t>&lt;AA&gt;</w:t>
      </w:r>
      <w:r w:rsidRPr="00FF7FBE">
        <w:rPr>
          <w:bCs/>
          <w:sz w:val="24"/>
          <w:lang w:val="en-GB"/>
        </w:rPr>
        <w:t xml:space="preserve">Author: </w:t>
      </w:r>
      <w:r>
        <w:rPr>
          <w:sz w:val="24"/>
          <w:lang w:val="en-GB"/>
        </w:rPr>
        <w:t>Christina Malathouni</w:t>
      </w:r>
      <w:r>
        <w:rPr>
          <w:sz w:val="24"/>
          <w:lang w:val="en-GB"/>
        </w:rPr>
        <w:tab/>
      </w:r>
    </w:p>
    <w:p w14:paraId="42C9D15C" w14:textId="77777777" w:rsidR="006A01EF" w:rsidRDefault="006A01EF" w:rsidP="006A01EF">
      <w:pPr>
        <w:tabs>
          <w:tab w:val="left" w:pos="0"/>
          <w:tab w:val="right" w:pos="8931"/>
        </w:tabs>
        <w:spacing w:line="276" w:lineRule="auto"/>
        <w:jc w:val="left"/>
        <w:rPr>
          <w:sz w:val="24"/>
          <w:szCs w:val="24"/>
          <w:lang w:val="en-GB"/>
        </w:rPr>
      </w:pPr>
    </w:p>
    <w:p w14:paraId="53719FFF" w14:textId="77777777" w:rsidR="006A01EF" w:rsidRPr="003D2C3C" w:rsidRDefault="006A01EF" w:rsidP="006A01EF">
      <w:pPr>
        <w:autoSpaceDE w:val="0"/>
        <w:autoSpaceDN w:val="0"/>
        <w:adjustRightInd w:val="0"/>
        <w:rPr>
          <w:bCs/>
          <w:color w:val="000000" w:themeColor="text1"/>
          <w:highlight w:val="yellow"/>
        </w:rPr>
      </w:pPr>
      <w:r>
        <w:rPr>
          <w:bCs/>
          <w:color w:val="000000" w:themeColor="text1"/>
        </w:rPr>
        <w:t xml:space="preserve">ArchitectureMPS. </w:t>
      </w:r>
      <w:r w:rsidRPr="003D2C3C">
        <w:rPr>
          <w:bCs/>
          <w:color w:val="000000" w:themeColor="text1"/>
          <w:highlight w:val="yellow"/>
        </w:rPr>
        <w:t>vol. 16, no. 4.</w:t>
      </w:r>
    </w:p>
    <w:p w14:paraId="4913D0DA" w14:textId="77777777" w:rsidR="006A01EF" w:rsidRDefault="006A01EF" w:rsidP="006A01EF">
      <w:pPr>
        <w:pStyle w:val="Authors"/>
        <w:tabs>
          <w:tab w:val="clear" w:pos="454"/>
          <w:tab w:val="left" w:pos="0"/>
          <w:tab w:val="right" w:pos="8931"/>
        </w:tabs>
        <w:spacing w:line="276" w:lineRule="auto"/>
        <w:jc w:val="both"/>
        <w:rPr>
          <w:rFonts w:ascii="Times New Roman" w:hAnsi="Times New Roman" w:cs="Times New Roman"/>
          <w:b w:val="0"/>
          <w:color w:val="000000" w:themeColor="text1"/>
          <w:sz w:val="24"/>
          <w:szCs w:val="24"/>
        </w:rPr>
      </w:pPr>
      <w:r w:rsidRPr="003D2C3C">
        <w:rPr>
          <w:rFonts w:ascii="Times New Roman" w:hAnsi="Times New Roman" w:cs="Times New Roman"/>
          <w:b w:val="0"/>
          <w:color w:val="000000" w:themeColor="text1"/>
          <w:sz w:val="24"/>
          <w:szCs w:val="24"/>
          <w:highlight w:val="yellow"/>
        </w:rPr>
        <w:t>December 2019</w:t>
      </w:r>
    </w:p>
    <w:p w14:paraId="18402585" w14:textId="77777777" w:rsidR="006A01EF" w:rsidRPr="00FF7FBE" w:rsidRDefault="006A01EF" w:rsidP="006A01EF">
      <w:pPr>
        <w:tabs>
          <w:tab w:val="right" w:pos="8931"/>
        </w:tabs>
        <w:spacing w:line="276" w:lineRule="auto"/>
        <w:jc w:val="left"/>
        <w:rPr>
          <w:sz w:val="24"/>
          <w:szCs w:val="24"/>
          <w:lang w:val="en-GB"/>
        </w:rPr>
      </w:pPr>
    </w:p>
    <w:p w14:paraId="6FEC2F7D" w14:textId="77777777" w:rsidR="006A01EF" w:rsidRPr="00BD4B6E" w:rsidRDefault="006A01EF" w:rsidP="006A01EF">
      <w:pPr>
        <w:pStyle w:val="Authors"/>
        <w:tabs>
          <w:tab w:val="clear" w:pos="454"/>
          <w:tab w:val="clear" w:pos="9072"/>
          <w:tab w:val="left" w:pos="0"/>
          <w:tab w:val="right" w:pos="8931"/>
        </w:tabs>
        <w:spacing w:line="276" w:lineRule="auto"/>
        <w:rPr>
          <w:rFonts w:ascii="Times New Roman" w:hAnsi="Times New Roman" w:cs="Times New Roman"/>
          <w:b w:val="0"/>
          <w:bCs w:val="0"/>
          <w:sz w:val="24"/>
          <w:szCs w:val="24"/>
          <w:lang w:val="en-GB"/>
        </w:rPr>
      </w:pPr>
      <w:r>
        <w:rPr>
          <w:rFonts w:ascii="Times New Roman" w:hAnsi="Times New Roman" w:cs="Times New Roman"/>
          <w:b w:val="0"/>
          <w:bCs w:val="0"/>
          <w:color w:val="FF0000"/>
          <w:sz w:val="24"/>
          <w:szCs w:val="24"/>
          <w:lang w:val="en-GB"/>
        </w:rPr>
        <w:t>&lt;AFL&gt;</w:t>
      </w:r>
      <w:r w:rsidRPr="00BD4B6E">
        <w:rPr>
          <w:rFonts w:ascii="Times New Roman" w:hAnsi="Times New Roman" w:cs="Times New Roman"/>
          <w:b w:val="0"/>
          <w:bCs w:val="0"/>
          <w:sz w:val="24"/>
          <w:szCs w:val="24"/>
          <w:lang w:val="en-GB"/>
        </w:rPr>
        <w:t>Affiliation:</w:t>
      </w:r>
      <w:r>
        <w:rPr>
          <w:rFonts w:ascii="Times New Roman" w:hAnsi="Times New Roman" w:cs="Times New Roman"/>
          <w:b w:val="0"/>
          <w:bCs w:val="0"/>
          <w:sz w:val="24"/>
          <w:szCs w:val="24"/>
          <w:lang w:val="en-GB"/>
        </w:rPr>
        <w:t xml:space="preserve"> </w:t>
      </w:r>
      <w:r>
        <w:rPr>
          <w:rFonts w:ascii="Times New Roman" w:hAnsi="Times New Roman" w:cs="Times New Roman"/>
          <w:b w:val="0"/>
          <w:sz w:val="24"/>
          <w:szCs w:val="24"/>
        </w:rPr>
        <w:t>School of Architecture, University of Liverpool, United Kingdom, Senior Lecturer</w:t>
      </w:r>
    </w:p>
    <w:p w14:paraId="52E6B5E3" w14:textId="77777777" w:rsidR="006A01EF" w:rsidRDefault="006A01EF" w:rsidP="006A01EF">
      <w:pPr>
        <w:pStyle w:val="Authors"/>
        <w:tabs>
          <w:tab w:val="clear" w:pos="454"/>
          <w:tab w:val="clear" w:pos="9072"/>
          <w:tab w:val="left" w:pos="0"/>
          <w:tab w:val="right" w:pos="8931"/>
        </w:tabs>
        <w:spacing w:line="276" w:lineRule="auto"/>
        <w:rPr>
          <w:rFonts w:ascii="Times New Roman" w:hAnsi="Times New Roman" w:cs="Times New Roman"/>
          <w:b w:val="0"/>
          <w:bCs w:val="0"/>
          <w:sz w:val="24"/>
          <w:szCs w:val="24"/>
          <w:lang w:val="en-GB"/>
        </w:rPr>
      </w:pPr>
    </w:p>
    <w:p w14:paraId="77DC9975" w14:textId="77777777" w:rsidR="006A01EF" w:rsidRPr="0092448F" w:rsidRDefault="006A01EF" w:rsidP="006A01EF">
      <w:r>
        <w:t xml:space="preserve">Volume </w:t>
      </w:r>
      <w:r w:rsidRPr="0092448F">
        <w:t xml:space="preserve">Editor: </w:t>
      </w:r>
      <w:r w:rsidRPr="003D2C3C">
        <w:rPr>
          <w:highlight w:val="yellow"/>
        </w:rPr>
        <w:t>Glyn Everett, University of the West of England, UK</w:t>
      </w:r>
    </w:p>
    <w:p w14:paraId="64F80F18" w14:textId="77777777" w:rsidR="006A01EF" w:rsidRPr="0092448F" w:rsidRDefault="006A01EF" w:rsidP="006A01EF"/>
    <w:p w14:paraId="1B67F3A6" w14:textId="26B4F10E" w:rsidR="006A01EF" w:rsidRDefault="006A01EF" w:rsidP="006A01EF">
      <w:r>
        <w:t xml:space="preserve">Keywords: </w:t>
      </w:r>
      <w:r w:rsidR="00131310">
        <w:t xml:space="preserve">mental health, </w:t>
      </w:r>
      <w:r w:rsidR="00BC3CD1">
        <w:t>Admission Unit</w:t>
      </w:r>
      <w:r w:rsidR="00131310">
        <w:t xml:space="preserve">, post-war England, </w:t>
      </w:r>
      <w:r w:rsidR="00D60E2B" w:rsidRPr="00346E82">
        <w:rPr>
          <w:rFonts w:cs="Calibri"/>
        </w:rPr>
        <w:t>Nuffield Provincial Hospitals Trust</w:t>
      </w:r>
      <w:r w:rsidR="00131310">
        <w:t>, World Health Organisation</w:t>
      </w:r>
      <w:r w:rsidR="00BE0F0C">
        <w:t>, Richard Llewelyn Davies, Paul Sivadon</w:t>
      </w:r>
    </w:p>
    <w:p w14:paraId="7DFAD84E" w14:textId="77777777" w:rsidR="006A01EF" w:rsidRDefault="006A01EF" w:rsidP="006A01EF"/>
    <w:p w14:paraId="1B492099" w14:textId="77777777" w:rsidR="006A01EF" w:rsidRDefault="006A01EF" w:rsidP="006A01EF">
      <w:pPr>
        <w:pStyle w:val="Authors"/>
        <w:tabs>
          <w:tab w:val="clear" w:pos="454"/>
          <w:tab w:val="clear" w:pos="9072"/>
          <w:tab w:val="left" w:pos="0"/>
          <w:tab w:val="right" w:pos="8931"/>
        </w:tabs>
        <w:spacing w:line="276" w:lineRule="auto"/>
        <w:rPr>
          <w:rFonts w:ascii="Times New Roman" w:hAnsi="Times New Roman" w:cs="Times New Roman"/>
          <w:b w:val="0"/>
          <w:bCs w:val="0"/>
          <w:sz w:val="24"/>
          <w:szCs w:val="24"/>
          <w:lang w:val="en-GB"/>
        </w:rPr>
      </w:pPr>
    </w:p>
    <w:p w14:paraId="5F745596" w14:textId="77777777" w:rsidR="006A01EF" w:rsidRPr="00160ECE" w:rsidRDefault="006A01EF" w:rsidP="006A01EF">
      <w:pPr>
        <w:rPr>
          <w:highlight w:val="green"/>
          <w:shd w:val="clear" w:color="auto" w:fill="FFFFFF"/>
        </w:rPr>
      </w:pPr>
      <w:r w:rsidRPr="00790353">
        <w:rPr>
          <w:shd w:val="clear" w:color="auto" w:fill="FFFFFF"/>
        </w:rPr>
        <w:t xml:space="preserve">ORCID (if assigned): </w:t>
      </w:r>
      <w:r w:rsidRPr="00E87FCA">
        <w:rPr>
          <w:shd w:val="clear" w:color="auto" w:fill="FFFFFF"/>
        </w:rPr>
        <w:t>0000-0001-6233-6034</w:t>
      </w:r>
    </w:p>
    <w:p w14:paraId="0D044AB0" w14:textId="77777777" w:rsidR="006A01EF" w:rsidRPr="00160ECE" w:rsidRDefault="006A01EF" w:rsidP="006A01EF">
      <w:pPr>
        <w:rPr>
          <w:shd w:val="clear" w:color="auto" w:fill="FFFFFF"/>
        </w:rPr>
      </w:pPr>
      <w:r w:rsidRPr="00131310">
        <w:rPr>
          <w:shd w:val="clear" w:color="auto" w:fill="FFFFFF"/>
        </w:rPr>
        <w:t>Funding acknowledgement:</w:t>
      </w:r>
      <w:r>
        <w:rPr>
          <w:shd w:val="clear" w:color="auto" w:fill="FFFFFF"/>
        </w:rPr>
        <w:t xml:space="preserve"> </w:t>
      </w:r>
      <w:r w:rsidRPr="00131310">
        <w:rPr>
          <w:highlight w:val="green"/>
          <w:shd w:val="clear" w:color="auto" w:fill="FFFFFF"/>
        </w:rPr>
        <w:t>UoL; Wellcome ISSF (re images)</w:t>
      </w:r>
    </w:p>
    <w:p w14:paraId="78B20AB1" w14:textId="77777777" w:rsidR="006A01EF" w:rsidRDefault="006A01EF" w:rsidP="006A01EF">
      <w:pPr>
        <w:pStyle w:val="Authors"/>
        <w:tabs>
          <w:tab w:val="clear" w:pos="454"/>
          <w:tab w:val="clear" w:pos="9072"/>
          <w:tab w:val="left" w:pos="0"/>
          <w:tab w:val="right" w:pos="8931"/>
        </w:tabs>
        <w:spacing w:line="276" w:lineRule="auto"/>
        <w:rPr>
          <w:rFonts w:ascii="Times New Roman" w:hAnsi="Times New Roman" w:cs="Times New Roman"/>
          <w:b w:val="0"/>
          <w:bCs w:val="0"/>
          <w:sz w:val="24"/>
          <w:szCs w:val="24"/>
          <w:lang w:val="en-GB"/>
        </w:rPr>
      </w:pPr>
    </w:p>
    <w:p w14:paraId="61511073" w14:textId="77777777" w:rsidR="006A01EF" w:rsidRPr="00FF7FBE" w:rsidRDefault="006A01EF" w:rsidP="006A01EF">
      <w:pPr>
        <w:pStyle w:val="Authors"/>
        <w:tabs>
          <w:tab w:val="clear" w:pos="454"/>
          <w:tab w:val="clear" w:pos="9072"/>
          <w:tab w:val="left" w:pos="0"/>
          <w:tab w:val="right" w:pos="8931"/>
        </w:tabs>
        <w:spacing w:line="276" w:lineRule="auto"/>
        <w:rPr>
          <w:rFonts w:ascii="Times New Roman" w:hAnsi="Times New Roman" w:cs="Times New Roman"/>
          <w:b w:val="0"/>
          <w:bCs w:val="0"/>
          <w:sz w:val="24"/>
          <w:szCs w:val="24"/>
          <w:lang w:val="en-GB"/>
        </w:rPr>
      </w:pPr>
    </w:p>
    <w:p w14:paraId="7DF0F832" w14:textId="77777777" w:rsidR="006A01EF" w:rsidRPr="00FF7FBE" w:rsidRDefault="006A01EF" w:rsidP="006A01EF">
      <w:pPr>
        <w:pStyle w:val="Header"/>
        <w:rPr>
          <w:sz w:val="24"/>
          <w:lang w:val="en-GB"/>
        </w:rPr>
      </w:pPr>
    </w:p>
    <w:p w14:paraId="206E9000" w14:textId="77777777" w:rsidR="006A01EF" w:rsidRDefault="006A01EF" w:rsidP="006A01EF">
      <w:pPr>
        <w:tabs>
          <w:tab w:val="clear" w:pos="454"/>
          <w:tab w:val="clear" w:pos="9072"/>
          <w:tab w:val="left" w:pos="0"/>
          <w:tab w:val="right" w:pos="8931"/>
        </w:tabs>
        <w:rPr>
          <w:b/>
          <w:bCs/>
          <w:lang w:val="en-AU"/>
        </w:rPr>
      </w:pPr>
      <w:r>
        <w:rPr>
          <w:b/>
          <w:bCs/>
          <w:lang w:val="en-AU"/>
        </w:rPr>
        <w:t>Abstract</w:t>
      </w:r>
    </w:p>
    <w:p w14:paraId="4C9710F6" w14:textId="77777777" w:rsidR="006A01EF" w:rsidRDefault="006A01EF" w:rsidP="006A01EF">
      <w:pPr>
        <w:tabs>
          <w:tab w:val="clear" w:pos="454"/>
          <w:tab w:val="clear" w:pos="9072"/>
          <w:tab w:val="left" w:pos="0"/>
          <w:tab w:val="right" w:pos="8931"/>
        </w:tabs>
        <w:rPr>
          <w:bCs/>
          <w:lang w:val="en-AU"/>
        </w:rPr>
      </w:pPr>
    </w:p>
    <w:p w14:paraId="1A0D9914" w14:textId="51F53B5A" w:rsidR="00922CFB" w:rsidRPr="00A94AC7" w:rsidRDefault="008F0768" w:rsidP="008F0768">
      <w:pPr>
        <w:tabs>
          <w:tab w:val="clear" w:pos="454"/>
          <w:tab w:val="clear" w:pos="9072"/>
          <w:tab w:val="left" w:pos="0"/>
          <w:tab w:val="right" w:pos="8931"/>
        </w:tabs>
        <w:rPr>
          <w:bCs/>
          <w:lang w:val="en-AU"/>
        </w:rPr>
      </w:pPr>
      <w:r w:rsidRPr="00A94AC7">
        <w:rPr>
          <w:bCs/>
          <w:lang w:val="en-AU"/>
        </w:rPr>
        <w:t>This article examines the history</w:t>
      </w:r>
      <w:r w:rsidR="005C1687" w:rsidRPr="00A94AC7">
        <w:rPr>
          <w:bCs/>
          <w:lang w:val="en-AU"/>
        </w:rPr>
        <w:t xml:space="preserve"> </w:t>
      </w:r>
      <w:r w:rsidR="007D0E81" w:rsidRPr="00A94AC7">
        <w:rPr>
          <w:bCs/>
          <w:lang w:val="en-AU"/>
        </w:rPr>
        <w:t xml:space="preserve">of, </w:t>
      </w:r>
      <w:r w:rsidR="005C1687" w:rsidRPr="00A94AC7">
        <w:rPr>
          <w:bCs/>
          <w:lang w:val="en-AU"/>
        </w:rPr>
        <w:t>and specialist design principles</w:t>
      </w:r>
      <w:r w:rsidR="007D0E81" w:rsidRPr="00A94AC7">
        <w:rPr>
          <w:bCs/>
          <w:lang w:val="en-AU"/>
        </w:rPr>
        <w:t xml:space="preserve"> behind,</w:t>
      </w:r>
      <w:r w:rsidRPr="00A94AC7">
        <w:rPr>
          <w:bCs/>
          <w:lang w:val="en-AU"/>
        </w:rPr>
        <w:t xml:space="preserve"> two Admission Units </w:t>
      </w:r>
      <w:r w:rsidR="00600EF7" w:rsidRPr="00A94AC7">
        <w:rPr>
          <w:bCs/>
          <w:lang w:val="en-AU"/>
        </w:rPr>
        <w:t xml:space="preserve">that were </w:t>
      </w:r>
      <w:r w:rsidRPr="00A94AC7">
        <w:rPr>
          <w:bCs/>
          <w:lang w:val="en-AU"/>
        </w:rPr>
        <w:t xml:space="preserve">added to </w:t>
      </w:r>
      <w:r w:rsidR="00861B70" w:rsidRPr="00A94AC7">
        <w:rPr>
          <w:bCs/>
          <w:lang w:val="en-AU"/>
        </w:rPr>
        <w:t xml:space="preserve">two existing </w:t>
      </w:r>
      <w:r w:rsidRPr="00A94AC7">
        <w:rPr>
          <w:bCs/>
          <w:lang w:val="en-AU"/>
        </w:rPr>
        <w:t xml:space="preserve">mental health hospitals in </w:t>
      </w:r>
      <w:r w:rsidR="000F7D58" w:rsidRPr="00A94AC7">
        <w:rPr>
          <w:bCs/>
          <w:lang w:val="en-AU"/>
        </w:rPr>
        <w:t>post-</w:t>
      </w:r>
      <w:r w:rsidR="00C5613A" w:rsidRPr="00A94AC7">
        <w:rPr>
          <w:bCs/>
          <w:lang w:val="en-AU"/>
        </w:rPr>
        <w:t>World War II</w:t>
      </w:r>
      <w:r w:rsidR="00E37221" w:rsidRPr="00A94AC7">
        <w:rPr>
          <w:bCs/>
          <w:lang w:val="en-AU"/>
        </w:rPr>
        <w:t xml:space="preserve"> England</w:t>
      </w:r>
      <w:r w:rsidRPr="00A94AC7">
        <w:rPr>
          <w:bCs/>
          <w:lang w:val="en-AU"/>
        </w:rPr>
        <w:t>. Their commission and realisation fell within a period of critical psychiatric reforms, some of which first emerged in the first half of the twentieth century with further developments peaking</w:t>
      </w:r>
      <w:r w:rsidR="00367A96" w:rsidRPr="00A94AC7">
        <w:rPr>
          <w:bCs/>
          <w:lang w:val="en-AU"/>
        </w:rPr>
        <w:t xml:space="preserve"> after </w:t>
      </w:r>
      <w:r w:rsidRPr="00A94AC7">
        <w:rPr>
          <w:bCs/>
          <w:lang w:val="en-AU"/>
        </w:rPr>
        <w:t xml:space="preserve">World War II. </w:t>
      </w:r>
      <w:r w:rsidR="00AD358F" w:rsidRPr="00A94AC7">
        <w:rPr>
          <w:bCs/>
          <w:lang w:val="en-AU"/>
        </w:rPr>
        <w:t>Although</w:t>
      </w:r>
      <w:r w:rsidR="00A2606C" w:rsidRPr="00A94AC7">
        <w:rPr>
          <w:bCs/>
          <w:lang w:val="en-AU"/>
        </w:rPr>
        <w:t xml:space="preserve"> t</w:t>
      </w:r>
      <w:r w:rsidR="00922CFB" w:rsidRPr="00A94AC7">
        <w:rPr>
          <w:bCs/>
          <w:lang w:val="en-AU"/>
        </w:rPr>
        <w:t>he two buildings preceded subsequent interdisciplinary advancements that specifically fed into the correlation between buildings and healthcare, namely, environmental psychology and evidence-based design, they emerged at a time when prominent hospital architecture studies were embracing a research culture and aimed at merging an interdisciplinary approach with modernist architectural principles.</w:t>
      </w:r>
      <w:r w:rsidR="00FF471E" w:rsidRPr="00A94AC7">
        <w:rPr>
          <w:bCs/>
          <w:lang w:val="en-AU"/>
        </w:rPr>
        <w:t xml:space="preserve"> </w:t>
      </w:r>
      <w:r w:rsidRPr="00A94AC7">
        <w:rPr>
          <w:bCs/>
          <w:lang w:val="en-AU"/>
        </w:rPr>
        <w:t>Yet, the</w:t>
      </w:r>
      <w:r w:rsidR="00CA18CE" w:rsidRPr="00A94AC7">
        <w:rPr>
          <w:bCs/>
          <w:lang w:val="en-AU"/>
        </w:rPr>
        <w:t>se and numerous other such units</w:t>
      </w:r>
      <w:r w:rsidRPr="00A94AC7">
        <w:rPr>
          <w:bCs/>
          <w:lang w:val="en-AU"/>
        </w:rPr>
        <w:t xml:space="preserve"> have been virtually absent from existing scholarship, both general architectural historiography and studies of specialist healthcare architecture.</w:t>
      </w:r>
    </w:p>
    <w:p w14:paraId="7C6BDA6A" w14:textId="00F47BD5" w:rsidR="00A94AC7" w:rsidRDefault="008F0768" w:rsidP="008F0768">
      <w:pPr>
        <w:tabs>
          <w:tab w:val="clear" w:pos="454"/>
          <w:tab w:val="clear" w:pos="9072"/>
          <w:tab w:val="left" w:pos="0"/>
          <w:tab w:val="right" w:pos="8931"/>
        </w:tabs>
        <w:rPr>
          <w:bCs/>
          <w:lang w:val="en-AU"/>
        </w:rPr>
      </w:pPr>
      <w:r w:rsidRPr="00A94AC7">
        <w:rPr>
          <w:bCs/>
          <w:lang w:val="en-AU"/>
        </w:rPr>
        <w:t xml:space="preserve">The discussion opens with a brief overview of the general policy and psychiatric context within which the two units were commissioned and erected. This is then followed by a closer inspection of the two buildings as realised which brings to light both similarities and differences. Discussed in parallel to principles outlined in </w:t>
      </w:r>
      <w:r w:rsidR="00BB0344" w:rsidRPr="00A94AC7">
        <w:rPr>
          <w:bCs/>
          <w:lang w:val="en-AU"/>
        </w:rPr>
        <w:t xml:space="preserve">healthcare architecture guidance published </w:t>
      </w:r>
      <w:r w:rsidRPr="00A94AC7">
        <w:rPr>
          <w:bCs/>
          <w:lang w:val="en-AU"/>
        </w:rPr>
        <w:t>at the time, this comparison highlights the complex and nuanced associations between architectural design and mental healthcare</w:t>
      </w:r>
      <w:r w:rsidR="00416F47" w:rsidRPr="00A94AC7">
        <w:rPr>
          <w:bCs/>
          <w:lang w:val="en-AU"/>
        </w:rPr>
        <w:t>, as well as the way these evolved in this particular time period</w:t>
      </w:r>
      <w:r w:rsidRPr="00A94AC7">
        <w:rPr>
          <w:bCs/>
          <w:lang w:val="en-AU"/>
        </w:rPr>
        <w:t>. The paper also makes the case for further research in the area that studies the post-war history in this field as well as comparisons both to the inter-war and to the contemporary periods.</w:t>
      </w:r>
    </w:p>
    <w:p w14:paraId="3E3F3A13" w14:textId="1AA3BE60" w:rsidR="00594147" w:rsidRDefault="00594147" w:rsidP="008F0768">
      <w:pPr>
        <w:tabs>
          <w:tab w:val="clear" w:pos="454"/>
          <w:tab w:val="clear" w:pos="9072"/>
          <w:tab w:val="left" w:pos="0"/>
          <w:tab w:val="right" w:pos="8931"/>
        </w:tabs>
        <w:rPr>
          <w:bCs/>
          <w:lang w:val="en-AU"/>
        </w:rPr>
      </w:pPr>
    </w:p>
    <w:p w14:paraId="59597509" w14:textId="31737B59" w:rsidR="000557A8" w:rsidRPr="003B5586" w:rsidRDefault="000557A8" w:rsidP="006A01EF">
      <w:pPr>
        <w:tabs>
          <w:tab w:val="clear" w:pos="454"/>
          <w:tab w:val="clear" w:pos="9072"/>
          <w:tab w:val="left" w:pos="0"/>
          <w:tab w:val="right" w:pos="8931"/>
        </w:tabs>
        <w:rPr>
          <w:bCs/>
          <w:lang w:val="en-AU"/>
        </w:rPr>
      </w:pPr>
    </w:p>
    <w:p w14:paraId="20AE77C3" w14:textId="77777777" w:rsidR="006A01EF" w:rsidRPr="00713F57" w:rsidRDefault="006A01EF" w:rsidP="006A01EF">
      <w:pPr>
        <w:tabs>
          <w:tab w:val="clear" w:pos="454"/>
          <w:tab w:val="clear" w:pos="9072"/>
          <w:tab w:val="left" w:pos="0"/>
          <w:tab w:val="right" w:pos="8931"/>
        </w:tabs>
        <w:rPr>
          <w:b/>
          <w:bCs/>
          <w:lang w:val="en-AU"/>
        </w:rPr>
      </w:pPr>
      <w:r w:rsidRPr="00713F57">
        <w:rPr>
          <w:b/>
          <w:bCs/>
          <w:lang w:val="en-AU"/>
        </w:rPr>
        <w:t>I</w:t>
      </w:r>
      <w:r>
        <w:rPr>
          <w:b/>
          <w:bCs/>
          <w:lang w:val="en-AU"/>
        </w:rPr>
        <w:t>ntroduction</w:t>
      </w:r>
    </w:p>
    <w:p w14:paraId="60353CD2" w14:textId="77777777" w:rsidR="006A01EF" w:rsidRDefault="006A01EF" w:rsidP="006A01EF">
      <w:pPr>
        <w:rPr>
          <w:bCs/>
          <w:lang w:val="en-AU"/>
        </w:rPr>
      </w:pPr>
    </w:p>
    <w:p w14:paraId="756B1AFA" w14:textId="36175A11" w:rsidR="006A01EF" w:rsidRDefault="006A01EF" w:rsidP="006A01EF">
      <w:pPr>
        <w:rPr>
          <w:bCs/>
          <w:lang w:val="en-AU"/>
        </w:rPr>
      </w:pPr>
      <w:r w:rsidRPr="00A94AC7">
        <w:rPr>
          <w:bCs/>
          <w:lang w:val="en-AU"/>
        </w:rPr>
        <w:t>Despite the fervently championed double aims of deinstitutionalisation and the merging of mental and physical health in the post-war period and late twentieth century, in recent years, an intensive building programme has been advancing</w:t>
      </w:r>
      <w:r w:rsidRPr="00A94AC7" w:rsidDel="00BA1D72">
        <w:rPr>
          <w:bCs/>
          <w:lang w:val="en-AU"/>
        </w:rPr>
        <w:t xml:space="preserve"> </w:t>
      </w:r>
      <w:r w:rsidRPr="00A94AC7">
        <w:rPr>
          <w:bCs/>
          <w:lang w:val="en-AU"/>
        </w:rPr>
        <w:t>within the English National Health Service (NHS) that aims to provide specialist, usually standalone, buildings that specifically cater for inpatient mental healthcare services.</w:t>
      </w:r>
      <w:r w:rsidRPr="00A94AC7">
        <w:rPr>
          <w:bCs/>
          <w:vertAlign w:val="superscript"/>
          <w:lang w:val="en-AU"/>
        </w:rPr>
        <w:endnoteReference w:id="2"/>
      </w:r>
      <w:r w:rsidRPr="00A94AC7">
        <w:rPr>
          <w:bCs/>
          <w:lang w:val="en-AU"/>
        </w:rPr>
        <w:t xml:space="preserve"> Similar trends are known internationally and the discourse on specialist mental healthcare design continues to draw from the areas of environmental psychology, evidence-based design, and new </w:t>
      </w:r>
      <w:r w:rsidRPr="00A94AC7">
        <w:rPr>
          <w:bCs/>
          <w:lang w:val="en-AU"/>
        </w:rPr>
        <w:lastRenderedPageBreak/>
        <w:t xml:space="preserve">technological developments that are employed to enhance sensory design or safety </w:t>
      </w:r>
      <w:r w:rsidR="00B00CD2" w:rsidRPr="00A94AC7">
        <w:rPr>
          <w:bCs/>
          <w:lang w:val="en-AU"/>
        </w:rPr>
        <w:t xml:space="preserve">and security </w:t>
      </w:r>
      <w:r w:rsidRPr="00A94AC7">
        <w:rPr>
          <w:bCs/>
          <w:lang w:val="en-AU"/>
        </w:rPr>
        <w:t>measures.</w:t>
      </w:r>
      <w:r w:rsidRPr="00A94AC7">
        <w:rPr>
          <w:bCs/>
          <w:vertAlign w:val="superscript"/>
          <w:lang w:val="en-AU"/>
        </w:rPr>
        <w:endnoteReference w:id="3"/>
      </w:r>
      <w:r w:rsidRPr="00A94AC7">
        <w:rPr>
          <w:bCs/>
          <w:lang w:val="en-AU"/>
        </w:rPr>
        <w:t xml:space="preserve"> This emphatic assertion of the need for specialist mental health inpatient facilities invites a closer examination of the actual reality during the transitional period in the second half of the twentieth century. Of special interest in this connection is the post-war period, when such a transition was </w:t>
      </w:r>
      <w:r w:rsidR="00F1512E" w:rsidRPr="00A94AC7">
        <w:rPr>
          <w:bCs/>
          <w:lang w:val="en-AU"/>
        </w:rPr>
        <w:t>t</w:t>
      </w:r>
      <w:r w:rsidR="005D3304" w:rsidRPr="00A94AC7">
        <w:rPr>
          <w:bCs/>
          <w:lang w:val="en-AU"/>
        </w:rPr>
        <w:t xml:space="preserve">aking </w:t>
      </w:r>
      <w:r w:rsidR="00F1512E" w:rsidRPr="00A94AC7">
        <w:rPr>
          <w:bCs/>
          <w:lang w:val="en-AU"/>
        </w:rPr>
        <w:t xml:space="preserve">critical </w:t>
      </w:r>
      <w:r w:rsidR="005D3304" w:rsidRPr="00A94AC7">
        <w:rPr>
          <w:bCs/>
          <w:lang w:val="en-AU"/>
        </w:rPr>
        <w:t xml:space="preserve">steps </w:t>
      </w:r>
      <w:r w:rsidRPr="00A94AC7">
        <w:rPr>
          <w:bCs/>
          <w:lang w:val="en-AU"/>
        </w:rPr>
        <w:t>and which has been widely recognised as a period of psychiatric reform.</w:t>
      </w:r>
      <w:r w:rsidRPr="00A94AC7">
        <w:rPr>
          <w:rStyle w:val="EndnoteReference"/>
          <w:rFonts w:cs="Calibri"/>
          <w:bCs/>
        </w:rPr>
        <w:endnoteReference w:id="4"/>
      </w:r>
    </w:p>
    <w:p w14:paraId="28F6EF18" w14:textId="68CA67D8" w:rsidR="006A01EF" w:rsidRDefault="006A01EF" w:rsidP="006A01EF">
      <w:pPr>
        <w:ind w:firstLine="720"/>
      </w:pPr>
      <w:r>
        <w:rPr>
          <w:bCs/>
          <w:lang w:val="en-AU"/>
        </w:rPr>
        <w:t>Indeed</w:t>
      </w:r>
      <w:r w:rsidRPr="00713F57">
        <w:rPr>
          <w:bCs/>
          <w:lang w:val="en-AU"/>
        </w:rPr>
        <w:t xml:space="preserve">, despite the strong emphasis on deinstitutionalisation that led away from mental hospitals </w:t>
      </w:r>
      <w:r>
        <w:rPr>
          <w:bCs/>
          <w:lang w:val="en-AU"/>
        </w:rPr>
        <w:t xml:space="preserve">and towards </w:t>
      </w:r>
      <w:r w:rsidRPr="00713F57">
        <w:rPr>
          <w:bCs/>
          <w:lang w:val="en-AU"/>
        </w:rPr>
        <w:t xml:space="preserve">the incorporation of mental healthcare either </w:t>
      </w:r>
      <w:r>
        <w:rPr>
          <w:bCs/>
          <w:lang w:val="en-AU"/>
        </w:rPr>
        <w:t>with</w:t>
      </w:r>
      <w:r w:rsidRPr="00713F57">
        <w:rPr>
          <w:bCs/>
          <w:lang w:val="en-AU"/>
        </w:rPr>
        <w:t>in general hospitals, or in the community,</w:t>
      </w:r>
      <w:r w:rsidRPr="00713F57">
        <w:rPr>
          <w:bCs/>
          <w:vertAlign w:val="superscript"/>
          <w:lang w:val="en-AU"/>
        </w:rPr>
        <w:endnoteReference w:id="5"/>
      </w:r>
      <w:r w:rsidRPr="00713F57">
        <w:rPr>
          <w:bCs/>
          <w:lang w:val="en-AU"/>
        </w:rPr>
        <w:t xml:space="preserve"> building activity in the 1950s and 1960s within existing mental hospital grounds resulted in a number of purpose-designed buildings.</w:t>
      </w:r>
      <w:r>
        <w:rPr>
          <w:bCs/>
          <w:lang w:val="en-AU"/>
        </w:rPr>
        <w:t xml:space="preserve"> What is more, architects engaging in such commissions repeatedly expressed their aspiration to make their designs match the positive developments in the field of mental health. </w:t>
      </w:r>
      <w:r w:rsidRPr="00965617">
        <w:rPr>
          <w:rFonts w:eastAsia="Calibri" w:cs="Calibri"/>
        </w:rPr>
        <w:t xml:space="preserve">The quote used in the title of this paper comes from an article </w:t>
      </w:r>
      <w:r w:rsidRPr="00965617">
        <w:rPr>
          <w:lang w:val="en-GB"/>
        </w:rPr>
        <w:t xml:space="preserve">on the newly-completed </w:t>
      </w:r>
      <w:r>
        <w:rPr>
          <w:lang w:val="en-GB"/>
        </w:rPr>
        <w:t xml:space="preserve">Admission Unit </w:t>
      </w:r>
      <w:r w:rsidRPr="00965617">
        <w:rPr>
          <w:lang w:val="en-GB"/>
        </w:rPr>
        <w:t>at Fair Mile</w:t>
      </w:r>
      <w:r w:rsidR="008E3045">
        <w:rPr>
          <w:lang w:val="en-GB"/>
        </w:rPr>
        <w:t xml:space="preserve"> Hospital, </w:t>
      </w:r>
      <w:r w:rsidR="00AC1BD1" w:rsidRPr="00F61672">
        <w:rPr>
          <w:rFonts w:eastAsiaTheme="minorHAnsi"/>
          <w:lang w:val="en-AU"/>
        </w:rPr>
        <w:t>in Cholsey, near Wallingford, Berkshire (now Oxfordshire; the first case study for this paper)</w:t>
      </w:r>
      <w:r w:rsidRPr="00965617">
        <w:rPr>
          <w:lang w:val="en-GB"/>
        </w:rPr>
        <w:t xml:space="preserve">, published in the </w:t>
      </w:r>
      <w:r w:rsidRPr="00965617">
        <w:rPr>
          <w:i/>
          <w:lang w:val="en-GB"/>
        </w:rPr>
        <w:t>Architects’ Journal</w:t>
      </w:r>
      <w:r w:rsidRPr="00965617">
        <w:rPr>
          <w:lang w:val="en-GB"/>
        </w:rPr>
        <w:t xml:space="preserve"> on 19 April 1956</w:t>
      </w:r>
      <w:r w:rsidR="001C1C0F">
        <w:rPr>
          <w:lang w:val="en-GB"/>
        </w:rPr>
        <w:t>.</w:t>
      </w:r>
      <w:r w:rsidRPr="00965617">
        <w:rPr>
          <w:lang w:val="en-GB"/>
        </w:rPr>
        <w:t xml:space="preserve"> </w:t>
      </w:r>
      <w:r w:rsidR="001C1C0F">
        <w:rPr>
          <w:lang w:val="en-GB"/>
        </w:rPr>
        <w:t xml:space="preserve">The article </w:t>
      </w:r>
      <w:r w:rsidRPr="00965617">
        <w:rPr>
          <w:lang w:val="en-GB"/>
        </w:rPr>
        <w:t xml:space="preserve">reveals the aspirations </w:t>
      </w:r>
      <w:r w:rsidR="00CF4D6C">
        <w:rPr>
          <w:lang w:val="en-GB"/>
        </w:rPr>
        <w:t>of</w:t>
      </w:r>
      <w:r w:rsidRPr="00965617">
        <w:rPr>
          <w:lang w:val="en-GB"/>
        </w:rPr>
        <w:t xml:space="preserve"> architectural professionals to </w:t>
      </w:r>
      <w:r>
        <w:rPr>
          <w:lang w:val="en-GB"/>
        </w:rPr>
        <w:t xml:space="preserve">make </w:t>
      </w:r>
      <w:r w:rsidRPr="00965617">
        <w:rPr>
          <w:lang w:val="en-GB"/>
        </w:rPr>
        <w:t>their own contribution to the field of mental health:</w:t>
      </w:r>
    </w:p>
    <w:p w14:paraId="243F3261" w14:textId="77777777" w:rsidR="006A01EF" w:rsidRDefault="006A01EF" w:rsidP="006A01EF">
      <w:pPr>
        <w:spacing w:before="120" w:after="120"/>
        <w:ind w:left="720" w:right="720"/>
      </w:pPr>
      <w:r>
        <w:rPr>
          <w:lang w:val="en-GB"/>
        </w:rPr>
        <w:t>“</w:t>
      </w:r>
      <w:r w:rsidRPr="00965617">
        <w:rPr>
          <w:lang w:val="en-GB"/>
        </w:rPr>
        <w:t>The general atmosphere of this admission unit is reassuring and optimistic, to be in line with the modern conception of much mental illness as a curable conditio</w:t>
      </w:r>
      <w:r>
        <w:rPr>
          <w:lang w:val="en-GB"/>
        </w:rPr>
        <w:t>n.” [1956]</w:t>
      </w:r>
      <w:r>
        <w:rPr>
          <w:rStyle w:val="EndnoteReference"/>
          <w:lang w:val="en-GB"/>
        </w:rPr>
        <w:endnoteReference w:id="6"/>
      </w:r>
    </w:p>
    <w:p w14:paraId="277C71BB" w14:textId="0E565F78" w:rsidR="006A01EF" w:rsidRDefault="006A01EF" w:rsidP="006A01EF">
      <w:r>
        <w:rPr>
          <w:shd w:val="clear" w:color="auto" w:fill="FFFFFF"/>
        </w:rPr>
        <w:t xml:space="preserve">Similar language was used for the “Admission Villa” at Fulbourn </w:t>
      </w:r>
      <w:r w:rsidR="008D2417">
        <w:rPr>
          <w:shd w:val="clear" w:color="auto" w:fill="FFFFFF"/>
        </w:rPr>
        <w:t>Hospital, near Cambridge</w:t>
      </w:r>
      <w:r w:rsidR="007D5714">
        <w:rPr>
          <w:shd w:val="clear" w:color="auto" w:fill="FFFFFF"/>
        </w:rPr>
        <w:t xml:space="preserve"> (the second case study for this paper)</w:t>
      </w:r>
      <w:r w:rsidR="008D2417">
        <w:rPr>
          <w:shd w:val="clear" w:color="auto" w:fill="FFFFFF"/>
        </w:rPr>
        <w:t xml:space="preserve">, </w:t>
      </w:r>
      <w:r>
        <w:rPr>
          <w:shd w:val="clear" w:color="auto" w:fill="FFFFFF"/>
        </w:rPr>
        <w:t>in 1964. In addition to another confident assertion that the architecture can indeed match the principal aims of its specified use, here we also have mention of the increasing openness of, and psychosocial approach to, mental healthcare:</w:t>
      </w:r>
    </w:p>
    <w:p w14:paraId="6C23D924" w14:textId="77777777" w:rsidR="006A01EF" w:rsidRPr="008D7423" w:rsidRDefault="006A01EF" w:rsidP="006A01EF">
      <w:pPr>
        <w:spacing w:before="120" w:after="120"/>
        <w:ind w:left="720" w:right="720"/>
      </w:pPr>
      <w:r>
        <w:rPr>
          <w:shd w:val="clear" w:color="auto" w:fill="FFFFFF"/>
        </w:rPr>
        <w:t>“</w:t>
      </w:r>
      <w:r w:rsidRPr="00AE6064">
        <w:rPr>
          <w:shd w:val="clear" w:color="auto" w:fill="FFFFFF"/>
        </w:rPr>
        <w:t>Modern treatment, with its emphasis on essential interaction, realistic activities and close links with the outside community, is well within the capabilities of this interesting new building.</w:t>
      </w:r>
      <w:r>
        <w:rPr>
          <w:shd w:val="clear" w:color="auto" w:fill="FFFFFF"/>
        </w:rPr>
        <w:t>” [1964]</w:t>
      </w:r>
      <w:r w:rsidRPr="00AE6064">
        <w:rPr>
          <w:rStyle w:val="EndnoteReference"/>
          <w:shd w:val="clear" w:color="auto" w:fill="FFFFFF"/>
        </w:rPr>
        <w:endnoteReference w:id="7"/>
      </w:r>
      <w:r>
        <w:rPr>
          <w:bCs/>
          <w:lang w:val="en-AU"/>
        </w:rPr>
        <w:t xml:space="preserve"> </w:t>
      </w:r>
    </w:p>
    <w:p w14:paraId="364E1B7C" w14:textId="19888484" w:rsidR="006A01EF" w:rsidRPr="006778FC" w:rsidRDefault="006A01EF" w:rsidP="006A01EF">
      <w:r>
        <w:rPr>
          <w:rFonts w:eastAsiaTheme="minorHAnsi"/>
          <w:lang w:val="en-AU"/>
        </w:rPr>
        <w:t>In</w:t>
      </w:r>
      <w:r w:rsidR="002119CD">
        <w:rPr>
          <w:rFonts w:eastAsiaTheme="minorHAnsi"/>
          <w:lang w:val="en-AU"/>
        </w:rPr>
        <w:t xml:space="preserve"> the period </w:t>
      </w:r>
      <w:r>
        <w:rPr>
          <w:rFonts w:eastAsiaTheme="minorHAnsi"/>
          <w:lang w:val="en-AU"/>
        </w:rPr>
        <w:t xml:space="preserve">between these two quotes, however, the professional press also voiced </w:t>
      </w:r>
      <w:r w:rsidRPr="00AE6064">
        <w:rPr>
          <w:rFonts w:cs="Calibri"/>
        </w:rPr>
        <w:t>the increasing reali</w:t>
      </w:r>
      <w:r>
        <w:rPr>
          <w:rFonts w:cs="Calibri"/>
        </w:rPr>
        <w:t>s</w:t>
      </w:r>
      <w:r w:rsidRPr="00AE6064">
        <w:rPr>
          <w:rFonts w:cs="Calibri"/>
        </w:rPr>
        <w:t xml:space="preserve">ation </w:t>
      </w:r>
      <w:r>
        <w:rPr>
          <w:rFonts w:cs="Calibri"/>
        </w:rPr>
        <w:t xml:space="preserve">that </w:t>
      </w:r>
      <w:r>
        <w:rPr>
          <w:rFonts w:eastAsiaTheme="minorHAnsi"/>
          <w:lang w:val="en-AU"/>
        </w:rPr>
        <w:t xml:space="preserve">further support was needed </w:t>
      </w:r>
      <w:r w:rsidR="007F776F">
        <w:rPr>
          <w:rFonts w:eastAsiaTheme="minorHAnsi"/>
          <w:lang w:val="en-AU"/>
        </w:rPr>
        <w:t xml:space="preserve">so that </w:t>
      </w:r>
      <w:r>
        <w:rPr>
          <w:rFonts w:eastAsiaTheme="minorHAnsi"/>
          <w:lang w:val="en-AU"/>
        </w:rPr>
        <w:t xml:space="preserve">architects </w:t>
      </w:r>
      <w:r w:rsidR="005D405E">
        <w:rPr>
          <w:rFonts w:eastAsiaTheme="minorHAnsi"/>
          <w:lang w:val="en-AU"/>
        </w:rPr>
        <w:t>we</w:t>
      </w:r>
      <w:r w:rsidR="007F776F">
        <w:rPr>
          <w:rFonts w:eastAsiaTheme="minorHAnsi"/>
          <w:lang w:val="en-AU"/>
        </w:rPr>
        <w:t xml:space="preserve">re provided </w:t>
      </w:r>
      <w:r>
        <w:rPr>
          <w:rFonts w:eastAsiaTheme="minorHAnsi"/>
          <w:lang w:val="en-AU"/>
        </w:rPr>
        <w:t xml:space="preserve">with </w:t>
      </w:r>
      <w:r>
        <w:rPr>
          <w:bCs/>
          <w:lang w:val="en-AU"/>
        </w:rPr>
        <w:t xml:space="preserve">the </w:t>
      </w:r>
      <w:r w:rsidRPr="008D7423">
        <w:rPr>
          <w:bCs/>
          <w:lang w:val="en-AU"/>
        </w:rPr>
        <w:t xml:space="preserve">specialist knowledge </w:t>
      </w:r>
      <w:r>
        <w:rPr>
          <w:bCs/>
          <w:lang w:val="en-AU"/>
        </w:rPr>
        <w:t xml:space="preserve">required to design appropriate mental health facilities. </w:t>
      </w:r>
      <w:r>
        <w:rPr>
          <w:lang w:val="en-GB"/>
        </w:rPr>
        <w:t>In</w:t>
      </w:r>
      <w:r w:rsidRPr="00AE6064">
        <w:rPr>
          <w:lang w:val="en-GB"/>
        </w:rPr>
        <w:t xml:space="preserve"> 1959, an article </w:t>
      </w:r>
      <w:r w:rsidRPr="00AE6064">
        <w:rPr>
          <w:rFonts w:cs="Calibri"/>
        </w:rPr>
        <w:t xml:space="preserve">in the </w:t>
      </w:r>
      <w:r w:rsidRPr="00AE6064">
        <w:rPr>
          <w:rFonts w:cs="Calibri"/>
          <w:i/>
        </w:rPr>
        <w:t xml:space="preserve">Architects’ Journal </w:t>
      </w:r>
      <w:r w:rsidRPr="00AE6064">
        <w:rPr>
          <w:rFonts w:cs="Calibri"/>
        </w:rPr>
        <w:t>discuss</w:t>
      </w:r>
      <w:r w:rsidR="00F57C6D">
        <w:rPr>
          <w:rFonts w:cs="Calibri"/>
        </w:rPr>
        <w:t>ing</w:t>
      </w:r>
      <w:r w:rsidRPr="00AE6064">
        <w:rPr>
          <w:rFonts w:cs="Calibri"/>
        </w:rPr>
        <w:t xml:space="preserve"> the </w:t>
      </w:r>
      <w:r w:rsidR="005808BF">
        <w:rPr>
          <w:rFonts w:cs="Calibri"/>
        </w:rPr>
        <w:t xml:space="preserve">new </w:t>
      </w:r>
      <w:r w:rsidRPr="00AE6064">
        <w:rPr>
          <w:rFonts w:cs="Calibri"/>
        </w:rPr>
        <w:t>Admission Unit at St John’s Hospital</w:t>
      </w:r>
      <w:r w:rsidR="00643C55">
        <w:rPr>
          <w:rFonts w:cs="Calibri"/>
        </w:rPr>
        <w:t xml:space="preserve">, </w:t>
      </w:r>
      <w:r w:rsidR="0085375B" w:rsidRPr="00F61672">
        <w:rPr>
          <w:rFonts w:eastAsiaTheme="minorHAnsi"/>
          <w:lang w:val="en-AU"/>
        </w:rPr>
        <w:t>in Stone, Buckinghamshire</w:t>
      </w:r>
      <w:r w:rsidRPr="00AE6064">
        <w:rPr>
          <w:rFonts w:cs="Calibri"/>
        </w:rPr>
        <w:t xml:space="preserve">, </w:t>
      </w:r>
      <w:r>
        <w:rPr>
          <w:rFonts w:cs="Calibri"/>
        </w:rPr>
        <w:t>stated</w:t>
      </w:r>
      <w:r w:rsidRPr="00AE6064">
        <w:rPr>
          <w:rFonts w:cs="Calibri"/>
        </w:rPr>
        <w:t xml:space="preserve">: </w:t>
      </w:r>
    </w:p>
    <w:p w14:paraId="6D8142FB" w14:textId="77777777" w:rsidR="006A01EF" w:rsidRDefault="006A01EF" w:rsidP="006A01EF">
      <w:pPr>
        <w:spacing w:before="120" w:after="120"/>
        <w:ind w:left="720" w:right="720"/>
        <w:rPr>
          <w:rFonts w:eastAsiaTheme="minorHAnsi"/>
          <w:lang w:val="en-AU"/>
        </w:rPr>
      </w:pPr>
      <w:r>
        <w:rPr>
          <w:lang w:val="en-GB"/>
        </w:rPr>
        <w:t>“</w:t>
      </w:r>
      <w:r w:rsidRPr="00AE6064">
        <w:rPr>
          <w:lang w:val="en-GB"/>
        </w:rPr>
        <w:t>So little building has been done in this field since new ideas of treatment for mentally sick developed that it will clearly be the job of the health authorities to establish research teams in mental hospital building similar to the Ministry of Education’s.</w:t>
      </w:r>
      <w:r>
        <w:rPr>
          <w:lang w:val="en-GB"/>
        </w:rPr>
        <w:t>” [1959]</w:t>
      </w:r>
      <w:r w:rsidRPr="00AE6064">
        <w:rPr>
          <w:rStyle w:val="EndnoteReference"/>
          <w:rFonts w:cs="Calibri"/>
        </w:rPr>
        <w:endnoteReference w:id="8"/>
      </w:r>
    </w:p>
    <w:p w14:paraId="12F37658" w14:textId="77777777" w:rsidR="006A01EF" w:rsidRDefault="006A01EF" w:rsidP="006A01EF">
      <w:pPr>
        <w:rPr>
          <w:bCs/>
          <w:lang w:val="en-AU"/>
        </w:rPr>
      </w:pPr>
      <w:r>
        <w:rPr>
          <w:rFonts w:eastAsiaTheme="minorHAnsi"/>
          <w:lang w:val="en-AU"/>
        </w:rPr>
        <w:t>What actually followed, to what extent such calls were answered, in what ways, and by whom has not been comprehensively addressed in existing scholarship. What is more, given the revived interest in specialist mental healthcare facilities at present, an in-depth understanding of these early attempts to address the specificities of this particular area of healthcare design gains additional momentum.</w:t>
      </w:r>
    </w:p>
    <w:p w14:paraId="210FDBD2" w14:textId="77777777" w:rsidR="006A01EF" w:rsidRDefault="006A01EF" w:rsidP="006A01EF">
      <w:pPr>
        <w:tabs>
          <w:tab w:val="clear" w:pos="454"/>
          <w:tab w:val="clear" w:pos="9072"/>
          <w:tab w:val="left" w:pos="0"/>
          <w:tab w:val="right" w:pos="8931"/>
        </w:tabs>
        <w:spacing w:line="276" w:lineRule="auto"/>
        <w:rPr>
          <w:rFonts w:eastAsiaTheme="minorHAnsi"/>
          <w:lang w:val="en-AU"/>
        </w:rPr>
      </w:pPr>
    </w:p>
    <w:p w14:paraId="7870D68F" w14:textId="77777777" w:rsidR="006A01EF" w:rsidRPr="008D7423" w:rsidRDefault="006A01EF" w:rsidP="006A01EF">
      <w:pPr>
        <w:rPr>
          <w:bCs/>
          <w:lang w:val="en-AU"/>
        </w:rPr>
      </w:pPr>
    </w:p>
    <w:p w14:paraId="1BE432E6" w14:textId="6EAA6286" w:rsidR="006A01EF" w:rsidRPr="00713F57" w:rsidRDefault="005472EA" w:rsidP="006A01EF">
      <w:pPr>
        <w:tabs>
          <w:tab w:val="clear" w:pos="454"/>
          <w:tab w:val="clear" w:pos="9072"/>
          <w:tab w:val="left" w:pos="0"/>
          <w:tab w:val="right" w:pos="8931"/>
        </w:tabs>
        <w:spacing w:line="276" w:lineRule="auto"/>
        <w:rPr>
          <w:rFonts w:ascii="Arial" w:eastAsiaTheme="minorHAnsi" w:hAnsi="Arial" w:cs="Arial"/>
          <w:b/>
          <w:bCs/>
          <w:kern w:val="32"/>
          <w:lang w:val="en-GB"/>
        </w:rPr>
      </w:pPr>
      <w:r>
        <w:rPr>
          <w:rFonts w:ascii="Arial" w:eastAsiaTheme="minorHAnsi" w:hAnsi="Arial" w:cs="Arial"/>
          <w:b/>
          <w:bCs/>
          <w:kern w:val="32"/>
          <w:lang w:val="en-GB"/>
        </w:rPr>
        <w:t xml:space="preserve">Historical </w:t>
      </w:r>
      <w:r w:rsidR="00620CC6">
        <w:rPr>
          <w:rFonts w:ascii="Arial" w:eastAsiaTheme="minorHAnsi" w:hAnsi="Arial" w:cs="Arial"/>
          <w:b/>
          <w:bCs/>
          <w:kern w:val="32"/>
          <w:lang w:val="en-GB"/>
        </w:rPr>
        <w:t xml:space="preserve">background </w:t>
      </w:r>
      <w:r>
        <w:rPr>
          <w:rFonts w:ascii="Arial" w:eastAsiaTheme="minorHAnsi" w:hAnsi="Arial" w:cs="Arial"/>
          <w:b/>
          <w:bCs/>
          <w:kern w:val="32"/>
          <w:lang w:val="en-GB"/>
        </w:rPr>
        <w:t>and policy c</w:t>
      </w:r>
      <w:r w:rsidR="006A01EF">
        <w:rPr>
          <w:rFonts w:ascii="Arial" w:eastAsiaTheme="minorHAnsi" w:hAnsi="Arial" w:cs="Arial"/>
          <w:b/>
          <w:bCs/>
          <w:kern w:val="32"/>
          <w:lang w:val="en-GB"/>
        </w:rPr>
        <w:t>ontext</w:t>
      </w:r>
    </w:p>
    <w:p w14:paraId="1C815A47" w14:textId="77777777" w:rsidR="006A01EF" w:rsidRDefault="006A01EF" w:rsidP="006A01EF">
      <w:pPr>
        <w:tabs>
          <w:tab w:val="clear" w:pos="454"/>
          <w:tab w:val="clear" w:pos="9072"/>
          <w:tab w:val="left" w:pos="0"/>
          <w:tab w:val="right" w:pos="8931"/>
        </w:tabs>
        <w:rPr>
          <w:rFonts w:eastAsiaTheme="minorHAnsi"/>
          <w:lang w:val="en-AU"/>
        </w:rPr>
      </w:pPr>
    </w:p>
    <w:p w14:paraId="29711C87" w14:textId="734CB3C6" w:rsidR="006A01EF" w:rsidRPr="0019465E" w:rsidRDefault="006A01EF" w:rsidP="006A01EF">
      <w:pPr>
        <w:tabs>
          <w:tab w:val="clear" w:pos="454"/>
          <w:tab w:val="clear" w:pos="9072"/>
          <w:tab w:val="left" w:pos="0"/>
          <w:tab w:val="right" w:pos="8931"/>
        </w:tabs>
        <w:rPr>
          <w:rFonts w:eastAsiaTheme="minorHAnsi"/>
          <w:lang w:val="en-AU"/>
        </w:rPr>
      </w:pPr>
      <w:r w:rsidRPr="00D03FED">
        <w:rPr>
          <w:rFonts w:eastAsiaTheme="minorHAnsi"/>
          <w:lang w:val="en-AU"/>
        </w:rPr>
        <w:t>By its chronological framing, the investigation presented here is directly linked to the British welfare state. The launch of the National Health Service in July 1948 was one of the strongest manifestations of the British welfare state in the post-war period and also heavily focused on hospitals, both as buildings and as organisational entities. Not only did t</w:t>
      </w:r>
      <w:r w:rsidR="003D7C7C">
        <w:rPr>
          <w:rFonts w:eastAsiaTheme="minorHAnsi"/>
          <w:lang w:val="en-AU"/>
        </w:rPr>
        <w:t xml:space="preserve">he </w:t>
      </w:r>
      <w:r w:rsidR="006A261C" w:rsidRPr="008D7423">
        <w:rPr>
          <w:rFonts w:eastAsiaTheme="minorHAnsi"/>
          <w:lang w:val="en-AU"/>
        </w:rPr>
        <w:t xml:space="preserve">National Health Service </w:t>
      </w:r>
      <w:r w:rsidRPr="00D03FED">
        <w:rPr>
          <w:rFonts w:eastAsiaTheme="minorHAnsi"/>
          <w:lang w:val="en-AU"/>
        </w:rPr>
        <w:t xml:space="preserve">introduce healthcare provision to all that was to be free at the point of </w:t>
      </w:r>
      <w:r w:rsidR="00927573" w:rsidRPr="00D03FED">
        <w:rPr>
          <w:rFonts w:eastAsiaTheme="minorHAnsi"/>
          <w:lang w:val="en-AU"/>
        </w:rPr>
        <w:t>delivery</w:t>
      </w:r>
      <w:r w:rsidRPr="00D03FED">
        <w:rPr>
          <w:rFonts w:eastAsiaTheme="minorHAnsi"/>
          <w:lang w:val="en-AU"/>
        </w:rPr>
        <w:t xml:space="preserve"> but it also brought all hospitals under one </w:t>
      </w:r>
      <w:r w:rsidR="009D50C6" w:rsidRPr="00D03FED">
        <w:rPr>
          <w:rFonts w:eastAsiaTheme="minorHAnsi"/>
          <w:lang w:val="en-AU"/>
        </w:rPr>
        <w:t xml:space="preserve">administrative </w:t>
      </w:r>
      <w:r w:rsidRPr="00D03FED">
        <w:rPr>
          <w:rFonts w:eastAsiaTheme="minorHAnsi"/>
          <w:lang w:val="en-AU"/>
        </w:rPr>
        <w:t>system</w:t>
      </w:r>
      <w:r w:rsidR="00945208" w:rsidRPr="00D03FED">
        <w:rPr>
          <w:rFonts w:eastAsiaTheme="minorHAnsi"/>
          <w:lang w:val="en-AU"/>
        </w:rPr>
        <w:t>.</w:t>
      </w:r>
      <w:r w:rsidRPr="00D03FED">
        <w:rPr>
          <w:rFonts w:eastAsiaTheme="minorHAnsi"/>
          <w:vertAlign w:val="superscript"/>
          <w:lang w:val="en-AU"/>
        </w:rPr>
        <w:endnoteReference w:id="9"/>
      </w:r>
      <w:r w:rsidRPr="0019465E">
        <w:rPr>
          <w:rFonts w:eastAsiaTheme="minorHAnsi"/>
          <w:lang w:val="en-AU"/>
        </w:rPr>
        <w:t xml:space="preserve"> Legal restrictions that separated mental from physical health were still in place and it would take more than another full decade before the Mental Health Act of 1959</w:t>
      </w:r>
      <w:r>
        <w:rPr>
          <w:rFonts w:eastAsiaTheme="minorHAnsi"/>
          <w:lang w:val="en-AU"/>
        </w:rPr>
        <w:t xml:space="preserve"> </w:t>
      </w:r>
      <w:r w:rsidRPr="0019465E">
        <w:rPr>
          <w:rFonts w:eastAsiaTheme="minorHAnsi"/>
          <w:lang w:val="en-AU"/>
        </w:rPr>
        <w:t xml:space="preserve">eventually removed all legal separation between physical and mental health provision. Nonetheless, mental hospitals </w:t>
      </w:r>
      <w:r>
        <w:rPr>
          <w:rFonts w:eastAsiaTheme="minorHAnsi"/>
          <w:lang w:val="en-AU"/>
        </w:rPr>
        <w:t xml:space="preserve">had been </w:t>
      </w:r>
      <w:r w:rsidRPr="0019465E">
        <w:rPr>
          <w:rFonts w:eastAsiaTheme="minorHAnsi"/>
          <w:lang w:val="en-AU"/>
        </w:rPr>
        <w:t xml:space="preserve">included in the new administrative organisation under the </w:t>
      </w:r>
      <w:r w:rsidR="00746128">
        <w:rPr>
          <w:rFonts w:eastAsiaTheme="minorHAnsi"/>
          <w:lang w:val="en-AU"/>
        </w:rPr>
        <w:t xml:space="preserve">NHS </w:t>
      </w:r>
      <w:r>
        <w:rPr>
          <w:rFonts w:eastAsiaTheme="minorHAnsi"/>
          <w:lang w:val="en-AU"/>
        </w:rPr>
        <w:t xml:space="preserve">as early as 1948, </w:t>
      </w:r>
      <w:r w:rsidRPr="0019465E">
        <w:rPr>
          <w:rFonts w:eastAsiaTheme="minorHAnsi"/>
          <w:lang w:val="en-AU"/>
        </w:rPr>
        <w:t>placed under the newly formed Regional Hospital Boards but form</w:t>
      </w:r>
      <w:r>
        <w:rPr>
          <w:rFonts w:eastAsiaTheme="minorHAnsi"/>
          <w:lang w:val="en-AU"/>
        </w:rPr>
        <w:t>ing</w:t>
      </w:r>
      <w:r w:rsidRPr="0019465E">
        <w:rPr>
          <w:rFonts w:eastAsiaTheme="minorHAnsi"/>
          <w:lang w:val="en-AU"/>
        </w:rPr>
        <w:t xml:space="preserve"> their own Hospital Management Committees.</w:t>
      </w:r>
      <w:r w:rsidRPr="00BC6EEF">
        <w:rPr>
          <w:rFonts w:eastAsiaTheme="minorHAnsi"/>
          <w:vertAlign w:val="superscript"/>
          <w:lang w:val="en-AU"/>
        </w:rPr>
        <w:endnoteReference w:id="10"/>
      </w:r>
    </w:p>
    <w:p w14:paraId="73602C80" w14:textId="636DDB89" w:rsidR="006A01EF" w:rsidRDefault="006A01EF" w:rsidP="002947FE">
      <w:pPr>
        <w:tabs>
          <w:tab w:val="clear" w:pos="454"/>
          <w:tab w:val="clear" w:pos="9072"/>
          <w:tab w:val="left" w:pos="0"/>
          <w:tab w:val="right" w:pos="8931"/>
        </w:tabs>
        <w:ind w:firstLine="720"/>
      </w:pPr>
      <w:r w:rsidRPr="008D7423">
        <w:rPr>
          <w:rFonts w:eastAsiaTheme="minorHAnsi"/>
          <w:lang w:val="en-AU"/>
        </w:rPr>
        <w:t xml:space="preserve">The National Health Service inherited hospitals that were in dire need of upgrade, whilst bed shortages also dictated the commission of new hospitals. Although these needs were clearly pressing, </w:t>
      </w:r>
      <w:r w:rsidRPr="008D7423">
        <w:rPr>
          <w:rFonts w:eastAsiaTheme="minorHAnsi"/>
          <w:lang w:val="en-AU"/>
        </w:rPr>
        <w:lastRenderedPageBreak/>
        <w:t>there were also budgetary constraints</w:t>
      </w:r>
      <w:r w:rsidR="005101CD">
        <w:rPr>
          <w:rFonts w:eastAsiaTheme="minorHAnsi"/>
          <w:lang w:val="en-AU"/>
        </w:rPr>
        <w:t>.</w:t>
      </w:r>
      <w:r w:rsidR="00AA3D61">
        <w:rPr>
          <w:rFonts w:eastAsiaTheme="minorHAnsi"/>
          <w:lang w:val="en-AU"/>
        </w:rPr>
        <w:t xml:space="preserve"> These</w:t>
      </w:r>
      <w:r w:rsidRPr="008D7423">
        <w:rPr>
          <w:rFonts w:eastAsiaTheme="minorHAnsi"/>
          <w:lang w:val="en-AU"/>
        </w:rPr>
        <w:t xml:space="preserve"> meant that a substantial hospital building programme could not be put in place before 1962 when </w:t>
      </w:r>
      <w:r w:rsidRPr="008D7423">
        <w:rPr>
          <w:rFonts w:eastAsiaTheme="minorHAnsi"/>
          <w:i/>
          <w:lang w:val="en-AU"/>
        </w:rPr>
        <w:t>The Hospital Plan for England and Wales</w:t>
      </w:r>
      <w:r w:rsidRPr="008D7423">
        <w:rPr>
          <w:rFonts w:eastAsiaTheme="minorHAnsi"/>
          <w:lang w:val="en-AU"/>
        </w:rPr>
        <w:t xml:space="preserve"> was published </w:t>
      </w:r>
      <w:r w:rsidR="002947FE">
        <w:rPr>
          <w:rFonts w:eastAsiaTheme="minorHAnsi"/>
          <w:lang w:val="en-AU"/>
        </w:rPr>
        <w:t xml:space="preserve">by the Ministry of Health </w:t>
      </w:r>
      <w:r w:rsidR="00C56557">
        <w:rPr>
          <w:rFonts w:eastAsiaTheme="minorHAnsi"/>
          <w:lang w:val="en-AU"/>
        </w:rPr>
        <w:t>and set</w:t>
      </w:r>
      <w:r w:rsidR="002947FE">
        <w:rPr>
          <w:rFonts w:eastAsiaTheme="minorHAnsi"/>
          <w:lang w:val="en-AU"/>
        </w:rPr>
        <w:t xml:space="preserve"> out a framewo</w:t>
      </w:r>
      <w:r w:rsidR="002947FE" w:rsidRPr="002947FE">
        <w:rPr>
          <w:rFonts w:eastAsiaTheme="minorHAnsi"/>
          <w:lang w:val="en-AU"/>
        </w:rPr>
        <w:t xml:space="preserve">rk </w:t>
      </w:r>
      <w:r w:rsidR="002947FE" w:rsidRPr="002947FE">
        <w:rPr>
          <w:rStyle w:val="hgkelc"/>
          <w:rFonts w:eastAsia="SimSun"/>
          <w:bCs/>
          <w:lang w:val="en"/>
        </w:rPr>
        <w:t xml:space="preserve">for the development of hospital services. </w:t>
      </w:r>
      <w:r w:rsidRPr="002947FE">
        <w:rPr>
          <w:rFonts w:eastAsiaTheme="minorHAnsi"/>
          <w:lang w:val="en-AU"/>
        </w:rPr>
        <w:t>Limited activity</w:t>
      </w:r>
      <w:r w:rsidRPr="0019465E">
        <w:rPr>
          <w:rFonts w:eastAsiaTheme="minorHAnsi"/>
          <w:lang w:val="en-AU"/>
        </w:rPr>
        <w:t xml:space="preserve"> was, however, initiated in the 1950s and, as regards new buildings, mental hospitals featured amongst the </w:t>
      </w:r>
      <w:r w:rsidR="005F5D4F">
        <w:rPr>
          <w:rFonts w:eastAsiaTheme="minorHAnsi"/>
          <w:lang w:val="en-AU"/>
        </w:rPr>
        <w:t xml:space="preserve">top </w:t>
      </w:r>
      <w:r w:rsidRPr="0019465E">
        <w:rPr>
          <w:rFonts w:eastAsiaTheme="minorHAnsi"/>
          <w:lang w:val="en-AU"/>
        </w:rPr>
        <w:t>priorities: tuberculosis had come first as a priority, but was soon obsolete, and mental hospitals were second.</w:t>
      </w:r>
      <w:r w:rsidRPr="00BC6EEF">
        <w:rPr>
          <w:rFonts w:eastAsiaTheme="minorHAnsi"/>
          <w:vertAlign w:val="superscript"/>
          <w:lang w:val="en-AU"/>
        </w:rPr>
        <w:endnoteReference w:id="11"/>
      </w:r>
      <w:r w:rsidRPr="0019465E">
        <w:rPr>
          <w:rFonts w:eastAsiaTheme="minorHAnsi"/>
          <w:lang w:val="en-AU"/>
        </w:rPr>
        <w:t xml:space="preserve"> </w:t>
      </w:r>
      <w:r w:rsidR="00555A07">
        <w:rPr>
          <w:rFonts w:eastAsiaTheme="minorHAnsi"/>
          <w:lang w:val="en-AU"/>
        </w:rPr>
        <w:t>C</w:t>
      </w:r>
      <w:r w:rsidRPr="0019465E">
        <w:rPr>
          <w:rFonts w:eastAsiaTheme="minorHAnsi"/>
          <w:lang w:val="en-AU"/>
        </w:rPr>
        <w:t>ompeting priorities</w:t>
      </w:r>
      <w:r w:rsidR="00A23555">
        <w:rPr>
          <w:rFonts w:eastAsiaTheme="minorHAnsi"/>
          <w:lang w:val="en-AU"/>
        </w:rPr>
        <w:t xml:space="preserve"> outside the field of healthcare</w:t>
      </w:r>
      <w:r w:rsidRPr="0019465E">
        <w:rPr>
          <w:rFonts w:eastAsiaTheme="minorHAnsi"/>
          <w:lang w:val="en-AU"/>
        </w:rPr>
        <w:t>, however, further limited hospital rebuilding: the 1954 capital expenditure prioritized housing and schools, with just £10m budgeted for hospitals.</w:t>
      </w:r>
      <w:r w:rsidRPr="00BC6EEF">
        <w:rPr>
          <w:rFonts w:eastAsiaTheme="minorHAnsi"/>
          <w:vertAlign w:val="superscript"/>
          <w:lang w:val="en-AU"/>
        </w:rPr>
        <w:endnoteReference w:id="12"/>
      </w:r>
      <w:r w:rsidRPr="0019465E">
        <w:rPr>
          <w:rFonts w:eastAsiaTheme="minorHAnsi"/>
          <w:lang w:val="en-AU"/>
        </w:rPr>
        <w:t xml:space="preserve"> Most important for the discussion here was the “mental million” (the name referring to the amount of funding approved), the “meagre” funding allocated by Minister of Health Iain Macleod for additional psychiatric facilities in 1954-55,</w:t>
      </w:r>
      <w:r w:rsidRPr="00BC6EEF">
        <w:rPr>
          <w:rFonts w:eastAsiaTheme="minorHAnsi"/>
          <w:vertAlign w:val="superscript"/>
          <w:lang w:val="en-AU"/>
        </w:rPr>
        <w:endnoteReference w:id="13"/>
      </w:r>
      <w:r w:rsidRPr="0019465E">
        <w:rPr>
          <w:rFonts w:eastAsiaTheme="minorHAnsi"/>
          <w:lang w:val="en-AU"/>
        </w:rPr>
        <w:t xml:space="preserve"> which directly relates to the cases discussed here. </w:t>
      </w:r>
      <w:r w:rsidR="00B17B4A">
        <w:rPr>
          <w:rFonts w:eastAsiaTheme="minorHAnsi"/>
          <w:lang w:val="en-AU"/>
        </w:rPr>
        <w:t>A</w:t>
      </w:r>
      <w:r w:rsidRPr="0019465E">
        <w:rPr>
          <w:rFonts w:eastAsiaTheme="minorHAnsi"/>
          <w:lang w:val="en-AU"/>
        </w:rPr>
        <w:t xml:space="preserve">s additional budgetary constraints delayed all major building projects, </w:t>
      </w:r>
      <w:r w:rsidR="00B17B4A">
        <w:rPr>
          <w:rFonts w:eastAsiaTheme="minorHAnsi"/>
          <w:lang w:val="en-AU"/>
        </w:rPr>
        <w:t xml:space="preserve">though, </w:t>
      </w:r>
      <w:r w:rsidRPr="0019465E">
        <w:rPr>
          <w:rFonts w:eastAsiaTheme="minorHAnsi"/>
          <w:lang w:val="en-AU"/>
        </w:rPr>
        <w:t>further policy changes were also introduced and mental hospitals effectively disappeared from new building programmes.</w:t>
      </w:r>
      <w:r>
        <w:t xml:space="preserve"> What followed was indeed a gradual implementation of deinstitutionalisation which resulted in the closure of mental hospitals, integration of mental and physical </w:t>
      </w:r>
      <w:r w:rsidR="00C03DFA">
        <w:t xml:space="preserve">inpatient </w:t>
      </w:r>
      <w:r>
        <w:t>care through the introduction of psychiatric wings within general hospitals, and the even slower implementation of community care. Notably, this was a process that took several decades</w:t>
      </w:r>
      <w:r w:rsidR="00C03DFA">
        <w:t xml:space="preserve"> </w:t>
      </w:r>
      <w:r w:rsidR="00E54728">
        <w:t xml:space="preserve">to complete </w:t>
      </w:r>
      <w:r w:rsidR="00C03DFA">
        <w:t xml:space="preserve">and </w:t>
      </w:r>
      <w:r w:rsidR="00D2557F">
        <w:t xml:space="preserve">therefore </w:t>
      </w:r>
      <w:r w:rsidR="00C03DFA">
        <w:t xml:space="preserve">more </w:t>
      </w:r>
      <w:r w:rsidR="00E45CC4">
        <w:t xml:space="preserve">studies are still required to </w:t>
      </w:r>
      <w:r w:rsidR="004D3820">
        <w:t xml:space="preserve">uncover </w:t>
      </w:r>
      <w:r w:rsidR="00187963">
        <w:t xml:space="preserve">the </w:t>
      </w:r>
      <w:r w:rsidR="009B1CBE">
        <w:t xml:space="preserve">rich </w:t>
      </w:r>
      <w:r w:rsidR="00C03DFA">
        <w:t>granularity</w:t>
      </w:r>
      <w:r w:rsidR="00130186">
        <w:t xml:space="preserve"> and significance</w:t>
      </w:r>
      <w:r w:rsidR="00187963">
        <w:t xml:space="preserve"> of this period</w:t>
      </w:r>
      <w:r>
        <w:t>.</w:t>
      </w:r>
    </w:p>
    <w:p w14:paraId="4B9812F3" w14:textId="77777777" w:rsidR="006A01EF" w:rsidRPr="005573DA" w:rsidRDefault="006A01EF" w:rsidP="006A01EF">
      <w:pPr>
        <w:tabs>
          <w:tab w:val="clear" w:pos="454"/>
          <w:tab w:val="clear" w:pos="9072"/>
          <w:tab w:val="left" w:pos="0"/>
          <w:tab w:val="right" w:pos="8931"/>
        </w:tabs>
        <w:rPr>
          <w:b/>
        </w:rPr>
      </w:pPr>
    </w:p>
    <w:p w14:paraId="241BD636" w14:textId="77777777" w:rsidR="006A01EF" w:rsidRDefault="006A01EF" w:rsidP="006A01EF">
      <w:pPr>
        <w:tabs>
          <w:tab w:val="clear" w:pos="454"/>
          <w:tab w:val="clear" w:pos="9072"/>
          <w:tab w:val="left" w:pos="0"/>
          <w:tab w:val="right" w:pos="8931"/>
        </w:tabs>
      </w:pPr>
    </w:p>
    <w:p w14:paraId="5AF5989A" w14:textId="77777777" w:rsidR="006A01EF" w:rsidRPr="0019465E" w:rsidRDefault="006A01EF" w:rsidP="006A01EF">
      <w:pPr>
        <w:tabs>
          <w:tab w:val="clear" w:pos="454"/>
          <w:tab w:val="clear" w:pos="9072"/>
          <w:tab w:val="left" w:pos="0"/>
          <w:tab w:val="right" w:pos="8931"/>
        </w:tabs>
        <w:spacing w:line="276" w:lineRule="auto"/>
        <w:rPr>
          <w:rFonts w:ascii="Arial" w:eastAsiaTheme="minorHAnsi" w:hAnsi="Arial" w:cs="Arial"/>
          <w:b/>
          <w:bCs/>
          <w:kern w:val="32"/>
          <w:lang w:val="en-GB"/>
        </w:rPr>
      </w:pPr>
      <w:r>
        <w:rPr>
          <w:rFonts w:ascii="Arial" w:eastAsiaTheme="minorHAnsi" w:hAnsi="Arial" w:cs="Arial"/>
          <w:b/>
          <w:bCs/>
          <w:kern w:val="32"/>
          <w:lang w:val="en-GB"/>
        </w:rPr>
        <w:t>E</w:t>
      </w:r>
      <w:r w:rsidRPr="0019465E">
        <w:rPr>
          <w:rFonts w:ascii="Arial" w:eastAsiaTheme="minorHAnsi" w:hAnsi="Arial" w:cs="Arial"/>
          <w:b/>
          <w:bCs/>
          <w:kern w:val="32"/>
          <w:lang w:val="en-GB"/>
        </w:rPr>
        <w:t xml:space="preserve">xisting </w:t>
      </w:r>
      <w:r>
        <w:rPr>
          <w:rFonts w:ascii="Arial" w:eastAsiaTheme="minorHAnsi" w:hAnsi="Arial" w:cs="Arial"/>
          <w:b/>
          <w:bCs/>
          <w:kern w:val="32"/>
          <w:lang w:val="en-GB"/>
        </w:rPr>
        <w:t>S</w:t>
      </w:r>
      <w:r w:rsidRPr="0019465E">
        <w:rPr>
          <w:rFonts w:ascii="Arial" w:eastAsiaTheme="minorHAnsi" w:hAnsi="Arial" w:cs="Arial"/>
          <w:b/>
          <w:bCs/>
          <w:kern w:val="32"/>
          <w:lang w:val="en-GB"/>
        </w:rPr>
        <w:t>cholarship</w:t>
      </w:r>
    </w:p>
    <w:p w14:paraId="1AEC349F" w14:textId="77777777" w:rsidR="006A01EF" w:rsidRDefault="006A01EF" w:rsidP="006A01EF">
      <w:pPr>
        <w:tabs>
          <w:tab w:val="clear" w:pos="454"/>
          <w:tab w:val="clear" w:pos="9072"/>
          <w:tab w:val="left" w:pos="8210"/>
        </w:tabs>
        <w:autoSpaceDE w:val="0"/>
        <w:autoSpaceDN w:val="0"/>
        <w:adjustRightInd w:val="0"/>
        <w:rPr>
          <w:rFonts w:eastAsiaTheme="minorHAnsi"/>
          <w:lang w:val="en-AU"/>
        </w:rPr>
      </w:pPr>
    </w:p>
    <w:p w14:paraId="72AB8815" w14:textId="17B5B2ED" w:rsidR="006A01EF" w:rsidRPr="00F61672" w:rsidRDefault="006A01EF" w:rsidP="006A01EF">
      <w:pPr>
        <w:tabs>
          <w:tab w:val="clear" w:pos="454"/>
          <w:tab w:val="clear" w:pos="9072"/>
          <w:tab w:val="left" w:pos="0"/>
          <w:tab w:val="right" w:pos="8931"/>
        </w:tabs>
        <w:rPr>
          <w:rFonts w:eastAsiaTheme="minorHAnsi"/>
          <w:lang w:val="en-AU"/>
        </w:rPr>
      </w:pPr>
      <w:r w:rsidRPr="0019465E">
        <w:rPr>
          <w:rFonts w:eastAsiaTheme="minorHAnsi"/>
          <w:lang w:val="en-AU"/>
        </w:rPr>
        <w:t xml:space="preserve">The investigation </w:t>
      </w:r>
      <w:r>
        <w:rPr>
          <w:rFonts w:eastAsiaTheme="minorHAnsi"/>
          <w:lang w:val="en-AU"/>
        </w:rPr>
        <w:t xml:space="preserve">presented </w:t>
      </w:r>
      <w:r w:rsidRPr="0019465E">
        <w:rPr>
          <w:rFonts w:eastAsiaTheme="minorHAnsi"/>
          <w:lang w:val="en-AU"/>
        </w:rPr>
        <w:t xml:space="preserve">here </w:t>
      </w:r>
      <w:r>
        <w:rPr>
          <w:rFonts w:eastAsiaTheme="minorHAnsi"/>
          <w:lang w:val="en-AU"/>
        </w:rPr>
        <w:t xml:space="preserve">first started in response to the virtual absence of post-war mental health facilities from architectural historiography. Although </w:t>
      </w:r>
      <w:r w:rsidR="0068194C">
        <w:rPr>
          <w:rFonts w:eastAsiaTheme="minorHAnsi"/>
          <w:lang w:val="en-AU"/>
        </w:rPr>
        <w:t xml:space="preserve">all evidence identified below demonstrates </w:t>
      </w:r>
      <w:r w:rsidR="009C3CA5">
        <w:rPr>
          <w:rFonts w:eastAsiaTheme="minorHAnsi"/>
          <w:lang w:val="en-AU"/>
        </w:rPr>
        <w:t xml:space="preserve">how </w:t>
      </w:r>
      <w:r>
        <w:rPr>
          <w:rFonts w:eastAsiaTheme="minorHAnsi"/>
          <w:lang w:val="en-AU"/>
        </w:rPr>
        <w:t xml:space="preserve">post-war Admission Units were seen as specialist hospitals in their own right and often attracted higher investment in actual funds and in architectural expertise (in comparison to other post-war buildings added to existing asylum grounds), they are virtually absent from existing scholarship. </w:t>
      </w:r>
      <w:r w:rsidRPr="008D7423">
        <w:rPr>
          <w:rFonts w:eastAsiaTheme="minorHAnsi"/>
          <w:lang w:val="en-AU"/>
        </w:rPr>
        <w:t>The policy changes outlined above</w:t>
      </w:r>
      <w:r w:rsidRPr="00F61672">
        <w:rPr>
          <w:rFonts w:eastAsiaTheme="minorHAnsi"/>
          <w:lang w:val="en-AU"/>
        </w:rPr>
        <w:t xml:space="preserve"> </w:t>
      </w:r>
      <w:r w:rsidRPr="008D7423">
        <w:rPr>
          <w:rFonts w:eastAsiaTheme="minorHAnsi"/>
          <w:lang w:val="en-AU"/>
        </w:rPr>
        <w:t xml:space="preserve">meant that </w:t>
      </w:r>
      <w:r w:rsidRPr="00F61672">
        <w:rPr>
          <w:rFonts w:eastAsiaTheme="minorHAnsi"/>
          <w:lang w:val="en-AU"/>
        </w:rPr>
        <w:t xml:space="preserve">the second half of the twentieth century in </w:t>
      </w:r>
      <w:r>
        <w:rPr>
          <w:rFonts w:eastAsiaTheme="minorHAnsi"/>
          <w:lang w:val="en-AU"/>
        </w:rPr>
        <w:t xml:space="preserve">England (and in </w:t>
      </w:r>
      <w:r w:rsidRPr="00F61672">
        <w:rPr>
          <w:rFonts w:eastAsiaTheme="minorHAnsi"/>
          <w:lang w:val="en-AU"/>
        </w:rPr>
        <w:t>most of the Western world</w:t>
      </w:r>
      <w:r w:rsidRPr="00BC6EEF">
        <w:rPr>
          <w:rFonts w:eastAsiaTheme="minorHAnsi"/>
          <w:vertAlign w:val="superscript"/>
          <w:lang w:val="en-AU"/>
        </w:rPr>
        <w:endnoteReference w:id="14"/>
      </w:r>
      <w:r>
        <w:rPr>
          <w:rFonts w:eastAsiaTheme="minorHAnsi"/>
          <w:lang w:val="en-AU"/>
        </w:rPr>
        <w:t>)</w:t>
      </w:r>
      <w:r w:rsidRPr="00F61672">
        <w:rPr>
          <w:rFonts w:eastAsiaTheme="minorHAnsi"/>
          <w:lang w:val="en-AU"/>
        </w:rPr>
        <w:t xml:space="preserve"> ha</w:t>
      </w:r>
      <w:r>
        <w:rPr>
          <w:rFonts w:eastAsiaTheme="minorHAnsi"/>
          <w:lang w:val="en-AU"/>
        </w:rPr>
        <w:t>s</w:t>
      </w:r>
      <w:r w:rsidRPr="00F61672">
        <w:rPr>
          <w:rFonts w:eastAsiaTheme="minorHAnsi"/>
          <w:lang w:val="en-AU"/>
        </w:rPr>
        <w:t xml:space="preserve"> long been associa</w:t>
      </w:r>
      <w:r>
        <w:rPr>
          <w:rFonts w:eastAsiaTheme="minorHAnsi"/>
          <w:lang w:val="en-AU"/>
        </w:rPr>
        <w:t>ted with deinstitutionalisation. As a result</w:t>
      </w:r>
      <w:r w:rsidRPr="008D7423">
        <w:rPr>
          <w:rFonts w:eastAsiaTheme="minorHAnsi"/>
          <w:lang w:val="en-AU"/>
        </w:rPr>
        <w:t xml:space="preserve">, </w:t>
      </w:r>
      <w:r>
        <w:rPr>
          <w:bCs/>
          <w:lang w:val="en-AU"/>
        </w:rPr>
        <w:t xml:space="preserve">until recently, this period has been largely </w:t>
      </w:r>
      <w:r w:rsidRPr="00713F57">
        <w:rPr>
          <w:bCs/>
          <w:lang w:val="en-AU"/>
        </w:rPr>
        <w:t>considered as of no particular interest as regards related architectural design developments</w:t>
      </w:r>
      <w:r>
        <w:rPr>
          <w:bCs/>
          <w:lang w:val="en-AU"/>
        </w:rPr>
        <w:t xml:space="preserve"> within England,</w:t>
      </w:r>
      <w:r w:rsidRPr="00F61672">
        <w:rPr>
          <w:rFonts w:eastAsiaTheme="minorHAnsi"/>
          <w:lang w:val="en-AU"/>
        </w:rPr>
        <w:t xml:space="preserve"> despite the fact that the actual closure of mental hospitals took several decades to be realised.</w:t>
      </w:r>
    </w:p>
    <w:p w14:paraId="3990830B" w14:textId="3AA413A4" w:rsidR="006A01EF" w:rsidRPr="00F61672" w:rsidRDefault="006A01EF" w:rsidP="006A01EF">
      <w:pPr>
        <w:tabs>
          <w:tab w:val="clear" w:pos="454"/>
          <w:tab w:val="clear" w:pos="9072"/>
          <w:tab w:val="left" w:pos="0"/>
          <w:tab w:val="right" w:pos="8931"/>
        </w:tabs>
        <w:ind w:firstLine="720"/>
        <w:rPr>
          <w:rFonts w:eastAsiaTheme="minorHAnsi"/>
          <w:lang w:val="en-AU"/>
        </w:rPr>
      </w:pPr>
      <w:r>
        <w:rPr>
          <w:rFonts w:eastAsiaTheme="minorHAnsi"/>
          <w:lang w:val="en-AU"/>
        </w:rPr>
        <w:tab/>
        <w:t xml:space="preserve">Indeed, </w:t>
      </w:r>
      <w:r w:rsidR="001E212E">
        <w:rPr>
          <w:rFonts w:eastAsiaTheme="minorHAnsi"/>
          <w:lang w:val="en-AU"/>
        </w:rPr>
        <w:t>although</w:t>
      </w:r>
      <w:r w:rsidRPr="00F61672">
        <w:rPr>
          <w:rFonts w:eastAsiaTheme="minorHAnsi"/>
          <w:lang w:val="en-AU"/>
        </w:rPr>
        <w:t xml:space="preserve"> numerous studies have firmly established the significance of spatial arrangements in the development of psychiatry and the social history of madness,</w:t>
      </w:r>
      <w:r w:rsidRPr="00BC6EEF">
        <w:rPr>
          <w:rFonts w:eastAsiaTheme="minorHAnsi"/>
          <w:vertAlign w:val="superscript"/>
          <w:lang w:val="en-AU"/>
        </w:rPr>
        <w:endnoteReference w:id="15"/>
      </w:r>
      <w:r w:rsidRPr="00F61672">
        <w:rPr>
          <w:rFonts w:eastAsiaTheme="minorHAnsi"/>
          <w:lang w:val="en-AU"/>
        </w:rPr>
        <w:t xml:space="preserve"> </w:t>
      </w:r>
      <w:r w:rsidR="001E212E">
        <w:rPr>
          <w:rFonts w:eastAsiaTheme="minorHAnsi"/>
          <w:lang w:val="en-AU"/>
        </w:rPr>
        <w:t>as well as</w:t>
      </w:r>
      <w:r w:rsidRPr="00F61672">
        <w:rPr>
          <w:rFonts w:eastAsiaTheme="minorHAnsi"/>
          <w:lang w:val="en-AU"/>
        </w:rPr>
        <w:t xml:space="preserve"> the wide-ranging architectural scholarship on nineteenth-century asylums,</w:t>
      </w:r>
      <w:r w:rsidRPr="00BC6EEF">
        <w:rPr>
          <w:rFonts w:eastAsiaTheme="minorHAnsi"/>
          <w:vertAlign w:val="superscript"/>
          <w:lang w:val="en-AU"/>
        </w:rPr>
        <w:endnoteReference w:id="16"/>
      </w:r>
      <w:r w:rsidRPr="00F61672">
        <w:rPr>
          <w:rFonts w:eastAsiaTheme="minorHAnsi"/>
          <w:lang w:val="en-AU"/>
        </w:rPr>
        <w:t xml:space="preserve"> scholarship on mental healthcare facilities in the twentieth century remains largely fragmentary even if it is slowly growing.</w:t>
      </w:r>
      <w:r w:rsidRPr="00BC6EEF">
        <w:rPr>
          <w:rFonts w:eastAsiaTheme="minorHAnsi"/>
          <w:vertAlign w:val="superscript"/>
          <w:lang w:val="en-AU"/>
        </w:rPr>
        <w:endnoteReference w:id="17"/>
      </w:r>
      <w:r w:rsidRPr="00F61672">
        <w:rPr>
          <w:rFonts w:eastAsiaTheme="minorHAnsi"/>
          <w:lang w:val="en-AU"/>
        </w:rPr>
        <w:t xml:space="preserve"> In particular, architectural historiography has virtually obliterated any purpose-built mental health facilities realised for the newly founded National Health Service. To date, there is no comprehensive survey of this period, nor has it been established how many commissions there were under the “mental million” scheme, or how many were actually realised or survive.</w:t>
      </w:r>
      <w:r>
        <w:rPr>
          <w:rFonts w:eastAsiaTheme="minorHAnsi"/>
          <w:lang w:val="en-AU"/>
        </w:rPr>
        <w:t xml:space="preserve"> </w:t>
      </w:r>
      <w:r w:rsidRPr="00F61672">
        <w:rPr>
          <w:rFonts w:eastAsiaTheme="minorHAnsi"/>
          <w:lang w:val="en-AU"/>
        </w:rPr>
        <w:t>Recent studies have started highlighting the persistence of large institutions and inviting a closer inspection of reforms that were taking place within them</w:t>
      </w:r>
      <w:r>
        <w:rPr>
          <w:rFonts w:eastAsiaTheme="minorHAnsi"/>
          <w:lang w:val="en-AU"/>
        </w:rPr>
        <w:t xml:space="preserve">, both in terms of </w:t>
      </w:r>
      <w:r w:rsidRPr="004617F9">
        <w:rPr>
          <w:rFonts w:eastAsiaTheme="minorHAnsi"/>
          <w:lang w:val="en-AU"/>
        </w:rPr>
        <w:t>care</w:t>
      </w:r>
      <w:r>
        <w:rPr>
          <w:rFonts w:eastAsiaTheme="minorHAnsi"/>
          <w:lang w:val="en-AU"/>
        </w:rPr>
        <w:t xml:space="preserve"> practices and as regards the adaptation of existing building fabric and furnishings</w:t>
      </w:r>
      <w:r w:rsidRPr="00F61672">
        <w:rPr>
          <w:rFonts w:eastAsiaTheme="minorHAnsi"/>
          <w:lang w:val="en-AU"/>
        </w:rPr>
        <w:t>.</w:t>
      </w:r>
      <w:r w:rsidRPr="00BC6EEF">
        <w:rPr>
          <w:rFonts w:eastAsiaTheme="minorHAnsi"/>
          <w:vertAlign w:val="superscript"/>
          <w:lang w:val="en-AU"/>
        </w:rPr>
        <w:endnoteReference w:id="18"/>
      </w:r>
      <w:r w:rsidRPr="00F61672">
        <w:rPr>
          <w:rFonts w:eastAsiaTheme="minorHAnsi"/>
          <w:lang w:val="en-AU"/>
        </w:rPr>
        <w:t xml:space="preserve"> This study maintains that this should also apply to new environments </w:t>
      </w:r>
      <w:r>
        <w:rPr>
          <w:rFonts w:eastAsiaTheme="minorHAnsi"/>
          <w:lang w:val="en-AU"/>
        </w:rPr>
        <w:t>that were purpose-</w:t>
      </w:r>
      <w:r w:rsidRPr="00F61672">
        <w:rPr>
          <w:rFonts w:eastAsiaTheme="minorHAnsi"/>
          <w:lang w:val="en-AU"/>
        </w:rPr>
        <w:t>design</w:t>
      </w:r>
      <w:r>
        <w:rPr>
          <w:rFonts w:eastAsiaTheme="minorHAnsi"/>
          <w:lang w:val="en-AU"/>
        </w:rPr>
        <w:t>ed</w:t>
      </w:r>
      <w:r w:rsidRPr="00F61672">
        <w:rPr>
          <w:rFonts w:eastAsiaTheme="minorHAnsi"/>
          <w:lang w:val="en-AU"/>
        </w:rPr>
        <w:t xml:space="preserve"> within the grounds of existing mental hospitals, especially since the fundamental changes in policy have clearly impacted on the scarcity of architectural historiography in this area.</w:t>
      </w:r>
    </w:p>
    <w:p w14:paraId="5A68C468" w14:textId="49B3DBE9" w:rsidR="00FF080E" w:rsidRDefault="006A01EF" w:rsidP="006A01EF">
      <w:pPr>
        <w:tabs>
          <w:tab w:val="clear" w:pos="454"/>
          <w:tab w:val="clear" w:pos="9072"/>
          <w:tab w:val="left" w:pos="0"/>
          <w:tab w:val="right" w:pos="8931"/>
        </w:tabs>
        <w:ind w:firstLine="720"/>
        <w:rPr>
          <w:rFonts w:eastAsiaTheme="minorHAnsi"/>
          <w:lang w:val="en-AU"/>
        </w:rPr>
      </w:pPr>
      <w:r w:rsidRPr="00F61672">
        <w:rPr>
          <w:rFonts w:eastAsiaTheme="minorHAnsi"/>
          <w:lang w:val="en-AU"/>
        </w:rPr>
        <w:t>Building activity directly linked to the mid-1950s funding can be identified in a small number of articles in the architectural press.</w:t>
      </w:r>
      <w:r w:rsidRPr="00BC6EEF">
        <w:rPr>
          <w:rFonts w:eastAsiaTheme="minorHAnsi"/>
          <w:vertAlign w:val="superscript"/>
          <w:lang w:val="en-AU"/>
        </w:rPr>
        <w:endnoteReference w:id="19"/>
      </w:r>
      <w:r w:rsidRPr="00F61672">
        <w:rPr>
          <w:rFonts w:eastAsiaTheme="minorHAnsi"/>
          <w:lang w:val="en-AU"/>
        </w:rPr>
        <w:t xml:space="preserve"> A few Admission Units can be traced in the architectural press originating both during World War II</w:t>
      </w:r>
      <w:r w:rsidRPr="00BC6EEF">
        <w:rPr>
          <w:rFonts w:eastAsiaTheme="minorHAnsi"/>
          <w:vertAlign w:val="superscript"/>
          <w:lang w:val="en-AU"/>
        </w:rPr>
        <w:endnoteReference w:id="20"/>
      </w:r>
      <w:r w:rsidRPr="00F61672">
        <w:rPr>
          <w:rFonts w:eastAsiaTheme="minorHAnsi"/>
          <w:lang w:val="en-AU"/>
        </w:rPr>
        <w:t xml:space="preserve"> and in the early post-war period, </w:t>
      </w:r>
      <w:r w:rsidR="00FB7A3F">
        <w:rPr>
          <w:rFonts w:eastAsiaTheme="minorHAnsi"/>
          <w:lang w:val="en-AU"/>
        </w:rPr>
        <w:t xml:space="preserve">the latter </w:t>
      </w:r>
      <w:r>
        <w:rPr>
          <w:rFonts w:eastAsiaTheme="minorHAnsi"/>
          <w:lang w:val="en-AU"/>
        </w:rPr>
        <w:t>including the two chosen case studies here</w:t>
      </w:r>
      <w:r w:rsidRPr="00F61672">
        <w:rPr>
          <w:rFonts w:eastAsiaTheme="minorHAnsi"/>
          <w:lang w:val="en-AU"/>
        </w:rPr>
        <w:t>.</w:t>
      </w:r>
      <w:r>
        <w:rPr>
          <w:rFonts w:eastAsiaTheme="minorHAnsi"/>
          <w:lang w:val="en-AU"/>
        </w:rPr>
        <w:t xml:space="preserve"> </w:t>
      </w:r>
      <w:r w:rsidRPr="00F61672">
        <w:rPr>
          <w:rFonts w:eastAsiaTheme="minorHAnsi"/>
          <w:lang w:val="en-AU"/>
        </w:rPr>
        <w:t xml:space="preserve">Yet, </w:t>
      </w:r>
      <w:r w:rsidR="00947AC7">
        <w:rPr>
          <w:rFonts w:eastAsiaTheme="minorHAnsi"/>
          <w:lang w:val="en-AU"/>
        </w:rPr>
        <w:t>systematic</w:t>
      </w:r>
      <w:r w:rsidR="00947AC7" w:rsidRPr="00F61672">
        <w:rPr>
          <w:rFonts w:eastAsiaTheme="minorHAnsi"/>
          <w:lang w:val="en-AU"/>
        </w:rPr>
        <w:t xml:space="preserve"> </w:t>
      </w:r>
      <w:r w:rsidRPr="00F61672">
        <w:rPr>
          <w:rFonts w:eastAsiaTheme="minorHAnsi"/>
          <w:lang w:val="en-AU"/>
        </w:rPr>
        <w:t xml:space="preserve">studies of post-war English architecture hardly mention design interventions relating to mental healthcare during the post-war period. Elain Harwood’s 2015 </w:t>
      </w:r>
      <w:r w:rsidRPr="00BC6EEF">
        <w:rPr>
          <w:rFonts w:eastAsiaTheme="minorHAnsi"/>
          <w:i/>
          <w:lang w:val="en-AU"/>
        </w:rPr>
        <w:t>Space, Hope and Brutalism: English Architecture, 1945-1975</w:t>
      </w:r>
      <w:r w:rsidRPr="00F61672">
        <w:rPr>
          <w:rFonts w:eastAsiaTheme="minorHAnsi"/>
          <w:lang w:val="en-AU"/>
        </w:rPr>
        <w:t xml:space="preserve"> touches upon the topic of post-war mental health facilities by identifying the Oxford Regional Hospital Board as “the most architecturally ambitious” in commissioning and building “several lightweight acute admissions units in the grounds of its Victorian institutions”.</w:t>
      </w:r>
      <w:r w:rsidRPr="00BC6EEF">
        <w:rPr>
          <w:rFonts w:eastAsiaTheme="minorHAnsi"/>
          <w:vertAlign w:val="superscript"/>
          <w:lang w:val="en-AU"/>
        </w:rPr>
        <w:endnoteReference w:id="21"/>
      </w:r>
      <w:r w:rsidRPr="00F61672">
        <w:rPr>
          <w:rFonts w:eastAsiaTheme="minorHAnsi"/>
          <w:lang w:val="en-AU"/>
        </w:rPr>
        <w:t xml:space="preserve"> She specifically lists two units for the mentally ill that opened in 1956 – one at Fair Mile Hospital and one </w:t>
      </w:r>
      <w:r w:rsidR="0085375B">
        <w:rPr>
          <w:rFonts w:eastAsiaTheme="minorHAnsi"/>
          <w:lang w:val="en-AU"/>
        </w:rPr>
        <w:t>at St John’s Hospital</w:t>
      </w:r>
      <w:r w:rsidRPr="00F61672">
        <w:rPr>
          <w:rFonts w:eastAsiaTheme="minorHAnsi"/>
          <w:lang w:val="en-AU"/>
        </w:rPr>
        <w:t xml:space="preserve">, </w:t>
      </w:r>
      <w:r w:rsidR="00DC1988">
        <w:rPr>
          <w:rFonts w:eastAsiaTheme="minorHAnsi"/>
          <w:lang w:val="en-AU"/>
        </w:rPr>
        <w:t xml:space="preserve">that is, the two units </w:t>
      </w:r>
      <w:r w:rsidR="007038B2">
        <w:rPr>
          <w:rFonts w:eastAsiaTheme="minorHAnsi"/>
          <w:lang w:val="en-AU"/>
        </w:rPr>
        <w:t xml:space="preserve">already briefly mentioned </w:t>
      </w:r>
      <w:r w:rsidR="00DC1988">
        <w:rPr>
          <w:rFonts w:eastAsiaTheme="minorHAnsi"/>
          <w:lang w:val="en-AU"/>
        </w:rPr>
        <w:t xml:space="preserve">above </w:t>
      </w:r>
      <w:r w:rsidR="007038B2">
        <w:rPr>
          <w:rFonts w:eastAsiaTheme="minorHAnsi"/>
          <w:lang w:val="en-AU"/>
        </w:rPr>
        <w:t xml:space="preserve">in </w:t>
      </w:r>
      <w:r w:rsidR="007038B2">
        <w:rPr>
          <w:rFonts w:eastAsiaTheme="minorHAnsi"/>
          <w:lang w:val="en-AU"/>
        </w:rPr>
        <w:lastRenderedPageBreak/>
        <w:t xml:space="preserve">connection to the first two quotes </w:t>
      </w:r>
      <w:r w:rsidR="00DC1988">
        <w:rPr>
          <w:rFonts w:eastAsiaTheme="minorHAnsi"/>
          <w:lang w:val="en-AU"/>
        </w:rPr>
        <w:t>from the architectural press</w:t>
      </w:r>
      <w:r w:rsidR="007038B2">
        <w:rPr>
          <w:rFonts w:eastAsiaTheme="minorHAnsi"/>
          <w:lang w:val="en-AU"/>
        </w:rPr>
        <w:t xml:space="preserve">. These were designed </w:t>
      </w:r>
      <w:r w:rsidR="007038B2" w:rsidRPr="00F61672">
        <w:rPr>
          <w:rFonts w:eastAsiaTheme="minorHAnsi"/>
          <w:lang w:val="en-AU"/>
        </w:rPr>
        <w:t>by Powell and Moya</w:t>
      </w:r>
      <w:r w:rsidR="007038B2">
        <w:rPr>
          <w:rFonts w:eastAsiaTheme="minorHAnsi"/>
          <w:lang w:val="en-AU"/>
        </w:rPr>
        <w:t xml:space="preserve"> and</w:t>
      </w:r>
      <w:r w:rsidR="007038B2" w:rsidRPr="00F61672">
        <w:rPr>
          <w:rFonts w:eastAsiaTheme="minorHAnsi"/>
          <w:lang w:val="en-AU"/>
        </w:rPr>
        <w:t xml:space="preserve"> </w:t>
      </w:r>
      <w:r w:rsidR="008466A5">
        <w:rPr>
          <w:rFonts w:eastAsiaTheme="minorHAnsi"/>
          <w:lang w:val="en-AU"/>
        </w:rPr>
        <w:t xml:space="preserve">by </w:t>
      </w:r>
      <w:r w:rsidRPr="00F61672">
        <w:rPr>
          <w:rFonts w:eastAsiaTheme="minorHAnsi"/>
          <w:lang w:val="en-AU"/>
        </w:rPr>
        <w:t xml:space="preserve">Gollins, Melvin, Ward and Partners </w:t>
      </w:r>
      <w:r w:rsidR="007038B2">
        <w:rPr>
          <w:rFonts w:eastAsiaTheme="minorHAnsi"/>
          <w:lang w:val="en-AU"/>
        </w:rPr>
        <w:t xml:space="preserve">respectively. A third </w:t>
      </w:r>
      <w:r w:rsidRPr="00F61672">
        <w:rPr>
          <w:rFonts w:eastAsiaTheme="minorHAnsi"/>
          <w:lang w:val="en-AU"/>
        </w:rPr>
        <w:t xml:space="preserve">unit </w:t>
      </w:r>
      <w:r w:rsidR="007038B2">
        <w:rPr>
          <w:rFonts w:eastAsiaTheme="minorHAnsi"/>
          <w:lang w:val="en-AU"/>
        </w:rPr>
        <w:t xml:space="preserve">mentioned by Harwood was </w:t>
      </w:r>
      <w:r w:rsidRPr="00F61672">
        <w:rPr>
          <w:rFonts w:eastAsiaTheme="minorHAnsi"/>
          <w:lang w:val="en-AU"/>
        </w:rPr>
        <w:t>for the mentally handicapped at Borocourt</w:t>
      </w:r>
      <w:r w:rsidR="007038B2">
        <w:rPr>
          <w:rFonts w:eastAsiaTheme="minorHAnsi"/>
          <w:lang w:val="en-AU"/>
        </w:rPr>
        <w:t xml:space="preserve"> Hospital</w:t>
      </w:r>
      <w:r w:rsidRPr="00F61672">
        <w:rPr>
          <w:rFonts w:eastAsiaTheme="minorHAnsi"/>
          <w:lang w:val="en-AU"/>
        </w:rPr>
        <w:t xml:space="preserve">, Oxfordshire, also by Powell and Moya, </w:t>
      </w:r>
      <w:r w:rsidR="007038B2">
        <w:rPr>
          <w:rFonts w:eastAsiaTheme="minorHAnsi"/>
          <w:lang w:val="en-AU"/>
        </w:rPr>
        <w:t xml:space="preserve">and </w:t>
      </w:r>
      <w:r w:rsidRPr="00F61672">
        <w:rPr>
          <w:rFonts w:eastAsiaTheme="minorHAnsi"/>
          <w:lang w:val="en-AU"/>
        </w:rPr>
        <w:t>opened in 1964</w:t>
      </w:r>
      <w:r w:rsidR="00935D06">
        <w:rPr>
          <w:rFonts w:eastAsiaTheme="minorHAnsi"/>
          <w:lang w:val="en-AU"/>
        </w:rPr>
        <w:t>.</w:t>
      </w:r>
      <w:r w:rsidR="00935D06" w:rsidRPr="00BC6EEF">
        <w:rPr>
          <w:rFonts w:eastAsiaTheme="minorHAnsi"/>
          <w:vertAlign w:val="superscript"/>
          <w:lang w:val="en-AU"/>
        </w:rPr>
        <w:endnoteReference w:id="22"/>
      </w:r>
      <w:r w:rsidR="00935D06">
        <w:rPr>
          <w:rFonts w:eastAsiaTheme="minorHAnsi"/>
          <w:lang w:val="en-AU"/>
        </w:rPr>
        <w:t xml:space="preserve"> All three buildings </w:t>
      </w:r>
      <w:r w:rsidRPr="00F61672">
        <w:rPr>
          <w:rFonts w:eastAsiaTheme="minorHAnsi"/>
          <w:lang w:val="en-AU"/>
        </w:rPr>
        <w:t xml:space="preserve">also featured in the architectural press </w:t>
      </w:r>
      <w:r w:rsidR="00935D06">
        <w:rPr>
          <w:rFonts w:eastAsiaTheme="minorHAnsi"/>
          <w:lang w:val="en-AU"/>
        </w:rPr>
        <w:t xml:space="preserve">of </w:t>
      </w:r>
      <w:r w:rsidRPr="00F61672">
        <w:rPr>
          <w:rFonts w:eastAsiaTheme="minorHAnsi"/>
          <w:lang w:val="en-AU"/>
        </w:rPr>
        <w:t>the time.</w:t>
      </w:r>
      <w:r w:rsidRPr="00BC6EEF">
        <w:rPr>
          <w:rFonts w:eastAsiaTheme="minorHAnsi"/>
          <w:vertAlign w:val="superscript"/>
          <w:lang w:val="en-AU"/>
        </w:rPr>
        <w:endnoteReference w:id="23"/>
      </w:r>
      <w:r>
        <w:rPr>
          <w:rFonts w:eastAsiaTheme="minorHAnsi"/>
          <w:lang w:val="en-AU"/>
        </w:rPr>
        <w:t xml:space="preserve"> This limited recognition remains attached to “named” modernist architects and draws the conclusion that there are no significant developments from earlier asylum typologies, or other architectural or mental health developments, in the transition from a comprehensive asylum to the particular focus to admissions and, in most cases, physical treatments too.</w:t>
      </w:r>
    </w:p>
    <w:p w14:paraId="5AB6B59A" w14:textId="097B0A94" w:rsidR="006A01EF" w:rsidRDefault="006A01EF" w:rsidP="006A01EF">
      <w:pPr>
        <w:tabs>
          <w:tab w:val="clear" w:pos="454"/>
          <w:tab w:val="clear" w:pos="9072"/>
          <w:tab w:val="left" w:pos="0"/>
          <w:tab w:val="right" w:pos="8931"/>
        </w:tabs>
        <w:ind w:firstLine="720"/>
        <w:rPr>
          <w:rFonts w:eastAsiaTheme="minorHAnsi"/>
          <w:lang w:val="en-AU"/>
        </w:rPr>
      </w:pPr>
      <w:r>
        <w:rPr>
          <w:rFonts w:eastAsiaTheme="minorHAnsi"/>
          <w:lang w:val="en-AU"/>
        </w:rPr>
        <w:t>Other s</w:t>
      </w:r>
      <w:r w:rsidRPr="00F61672">
        <w:rPr>
          <w:rFonts w:eastAsiaTheme="minorHAnsi"/>
          <w:lang w:val="en-AU"/>
        </w:rPr>
        <w:t xml:space="preserve">ignificant studies that </w:t>
      </w:r>
      <w:r>
        <w:rPr>
          <w:rFonts w:eastAsiaTheme="minorHAnsi"/>
          <w:lang w:val="en-AU"/>
        </w:rPr>
        <w:t xml:space="preserve">have </w:t>
      </w:r>
      <w:r w:rsidRPr="00F61672">
        <w:rPr>
          <w:rFonts w:eastAsiaTheme="minorHAnsi"/>
          <w:lang w:val="en-AU"/>
        </w:rPr>
        <w:t xml:space="preserve">examined realised healthcare buildings in England have either </w:t>
      </w:r>
      <w:r w:rsidR="00ED58BF">
        <w:rPr>
          <w:rFonts w:eastAsiaTheme="minorHAnsi"/>
          <w:lang w:val="en-AU"/>
        </w:rPr>
        <w:t xml:space="preserve">specifically focused on </w:t>
      </w:r>
      <w:r w:rsidRPr="00F61672">
        <w:rPr>
          <w:rFonts w:eastAsiaTheme="minorHAnsi"/>
          <w:lang w:val="en-AU"/>
        </w:rPr>
        <w:t>the period up to the introduction of the National Health Service, or simply omitted the post-war period. For example, an early 1990s survey of realised English Hospitals, conducted on behalf of the Royal Commission on the Historical Monuments of England (RCHME), focused on the period 1660–1948</w:t>
      </w:r>
      <w:r w:rsidR="00E90463">
        <w:rPr>
          <w:rFonts w:eastAsiaTheme="minorHAnsi"/>
          <w:lang w:val="en-AU"/>
        </w:rPr>
        <w:t>.</w:t>
      </w:r>
      <w:r w:rsidRPr="00BC6EEF">
        <w:rPr>
          <w:rFonts w:eastAsiaTheme="minorHAnsi"/>
          <w:vertAlign w:val="superscript"/>
          <w:lang w:val="en-AU"/>
        </w:rPr>
        <w:endnoteReference w:id="24"/>
      </w:r>
      <w:r w:rsidRPr="00F61672">
        <w:rPr>
          <w:rFonts w:eastAsiaTheme="minorHAnsi"/>
          <w:lang w:val="en-AU"/>
        </w:rPr>
        <w:t xml:space="preserve"> </w:t>
      </w:r>
      <w:r w:rsidR="00E90463">
        <w:rPr>
          <w:rFonts w:eastAsiaTheme="minorHAnsi"/>
          <w:lang w:val="en-AU"/>
        </w:rPr>
        <w:t>Similarly</w:t>
      </w:r>
      <w:r w:rsidRPr="00F61672">
        <w:rPr>
          <w:rFonts w:eastAsiaTheme="minorHAnsi"/>
          <w:lang w:val="en-AU"/>
        </w:rPr>
        <w:t>, a brief “Listing Selection Guide” by English Heritage (now Historic England), on “Health and Welfare Buildings” hardly mentions twentieth-century mental healthcare buildings, with a single reference to a particular influence on design in the 1920s in just two sentences.</w:t>
      </w:r>
      <w:r w:rsidRPr="00BC6EEF">
        <w:rPr>
          <w:rFonts w:eastAsiaTheme="minorHAnsi"/>
          <w:vertAlign w:val="superscript"/>
          <w:lang w:val="en-AU"/>
        </w:rPr>
        <w:endnoteReference w:id="25"/>
      </w:r>
      <w:r>
        <w:rPr>
          <w:rFonts w:eastAsiaTheme="minorHAnsi"/>
          <w:lang w:val="en-AU"/>
        </w:rPr>
        <w:t xml:space="preserve"> </w:t>
      </w:r>
      <w:r w:rsidR="00E90463">
        <w:rPr>
          <w:rFonts w:eastAsiaTheme="minorHAnsi"/>
          <w:lang w:val="en-AU"/>
        </w:rPr>
        <w:t xml:space="preserve">This is </w:t>
      </w:r>
      <w:r>
        <w:rPr>
          <w:rFonts w:eastAsiaTheme="minorHAnsi"/>
          <w:lang w:val="en-AU"/>
        </w:rPr>
        <w:t xml:space="preserve">despite </w:t>
      </w:r>
      <w:r w:rsidR="00C00999">
        <w:rPr>
          <w:rFonts w:eastAsiaTheme="minorHAnsi"/>
          <w:lang w:val="en-AU"/>
        </w:rPr>
        <w:t xml:space="preserve">two </w:t>
      </w:r>
      <w:r w:rsidR="005B4856">
        <w:rPr>
          <w:rFonts w:eastAsiaTheme="minorHAnsi"/>
          <w:lang w:val="en-AU"/>
        </w:rPr>
        <w:t>s</w:t>
      </w:r>
      <w:r>
        <w:rPr>
          <w:rFonts w:eastAsiaTheme="minorHAnsi"/>
          <w:lang w:val="en-AU"/>
        </w:rPr>
        <w:t xml:space="preserve">ubstantial new hospitals for the mentally ill being built </w:t>
      </w:r>
      <w:r w:rsidR="0014455C">
        <w:rPr>
          <w:rFonts w:eastAsiaTheme="minorHAnsi"/>
          <w:lang w:val="en-AU"/>
        </w:rPr>
        <w:t>in</w:t>
      </w:r>
      <w:r>
        <w:rPr>
          <w:rFonts w:eastAsiaTheme="minorHAnsi"/>
          <w:lang w:val="en-AU"/>
        </w:rPr>
        <w:t xml:space="preserve"> the 1930s</w:t>
      </w:r>
      <w:r w:rsidR="00D929E3">
        <w:rPr>
          <w:rFonts w:eastAsiaTheme="minorHAnsi"/>
          <w:lang w:val="en-AU"/>
        </w:rPr>
        <w:t>,</w:t>
      </w:r>
      <w:r w:rsidR="00771E17">
        <w:rPr>
          <w:rStyle w:val="EndnoteReference"/>
          <w:rFonts w:eastAsiaTheme="minorHAnsi"/>
          <w:lang w:val="en-AU"/>
        </w:rPr>
        <w:endnoteReference w:id="26"/>
      </w:r>
      <w:r>
        <w:rPr>
          <w:rFonts w:eastAsiaTheme="minorHAnsi"/>
          <w:lang w:val="en-AU"/>
        </w:rPr>
        <w:t xml:space="preserve"> and large new hospitals for the </w:t>
      </w:r>
      <w:r w:rsidR="00D929E3">
        <w:rPr>
          <w:rFonts w:eastAsiaTheme="minorHAnsi"/>
          <w:lang w:val="en-AU"/>
        </w:rPr>
        <w:t>“</w:t>
      </w:r>
      <w:r>
        <w:rPr>
          <w:rFonts w:eastAsiaTheme="minorHAnsi"/>
          <w:lang w:val="en-AU"/>
        </w:rPr>
        <w:t xml:space="preserve">mentally handicapped” added considerably later; for example, the Ida Darwin Hospital, near Cambridge (adjacent to the second case study examined here, Fulbourn Hospital), and Fieldhead Hospital, </w:t>
      </w:r>
      <w:r w:rsidRPr="009E0CB9">
        <w:rPr>
          <w:rFonts w:eastAsiaTheme="minorHAnsi"/>
          <w:lang w:val="en-AU"/>
        </w:rPr>
        <w:t xml:space="preserve">in </w:t>
      </w:r>
      <w:r w:rsidRPr="008D7423">
        <w:rPr>
          <w:rFonts w:eastAsiaTheme="minorHAnsi"/>
          <w:lang w:val="en-AU"/>
        </w:rPr>
        <w:t>Wakefield</w:t>
      </w:r>
      <w:r w:rsidRPr="009E0CB9">
        <w:rPr>
          <w:rFonts w:eastAsiaTheme="minorHAnsi"/>
          <w:lang w:val="en-AU"/>
        </w:rPr>
        <w:t>, Yorkshire</w:t>
      </w:r>
      <w:r>
        <w:rPr>
          <w:rFonts w:eastAsiaTheme="minorHAnsi"/>
          <w:lang w:val="en-AU"/>
        </w:rPr>
        <w:t xml:space="preserve"> (designed by </w:t>
      </w:r>
      <w:r w:rsidRPr="001B3AF2">
        <w:rPr>
          <w:rFonts w:eastAsiaTheme="minorHAnsi"/>
          <w:lang w:val="en-AU"/>
        </w:rPr>
        <w:t>Yorke, Rosenberg and Mardall</w:t>
      </w:r>
      <w:r>
        <w:rPr>
          <w:rFonts w:eastAsiaTheme="minorHAnsi"/>
          <w:lang w:val="en-AU"/>
        </w:rPr>
        <w:t xml:space="preserve">), that opened in </w:t>
      </w:r>
      <w:r w:rsidRPr="00524AE1">
        <w:rPr>
          <w:rFonts w:eastAsiaTheme="minorHAnsi"/>
          <w:lang w:val="en-AU"/>
        </w:rPr>
        <w:t>1970</w:t>
      </w:r>
      <w:r w:rsidR="00BA734E">
        <w:rPr>
          <w:rStyle w:val="EndnoteReference"/>
          <w:rFonts w:eastAsiaTheme="minorHAnsi"/>
          <w:lang w:val="en-AU"/>
        </w:rPr>
        <w:endnoteReference w:id="27"/>
      </w:r>
      <w:r>
        <w:rPr>
          <w:rFonts w:eastAsiaTheme="minorHAnsi"/>
          <w:lang w:val="en-AU"/>
        </w:rPr>
        <w:t xml:space="preserve"> and 1972</w:t>
      </w:r>
      <w:r w:rsidR="004575E5">
        <w:rPr>
          <w:rStyle w:val="EndnoteReference"/>
          <w:rFonts w:eastAsiaTheme="minorHAnsi"/>
          <w:lang w:val="en-AU"/>
        </w:rPr>
        <w:endnoteReference w:id="28"/>
      </w:r>
      <w:r>
        <w:rPr>
          <w:rFonts w:eastAsiaTheme="minorHAnsi"/>
          <w:lang w:val="en-AU"/>
        </w:rPr>
        <w:t xml:space="preserve"> respectively.</w:t>
      </w:r>
    </w:p>
    <w:p w14:paraId="31D7D8AA" w14:textId="50662488" w:rsidR="00BA7579" w:rsidRPr="00BA7579" w:rsidRDefault="00FF080E" w:rsidP="006A01EF">
      <w:pPr>
        <w:tabs>
          <w:tab w:val="clear" w:pos="454"/>
          <w:tab w:val="clear" w:pos="9072"/>
          <w:tab w:val="left" w:pos="0"/>
          <w:tab w:val="right" w:pos="8931"/>
        </w:tabs>
        <w:ind w:firstLine="720"/>
        <w:rPr>
          <w:szCs w:val="24"/>
          <w:highlight w:val="lightGray"/>
        </w:rPr>
      </w:pPr>
      <w:r w:rsidRPr="00F2056C">
        <w:rPr>
          <w:rFonts w:eastAsiaTheme="minorHAnsi"/>
          <w:szCs w:val="24"/>
          <w:lang w:val="en-AU"/>
        </w:rPr>
        <w:t xml:space="preserve">Existing studies of </w:t>
      </w:r>
      <w:r w:rsidR="00AB40DD" w:rsidRPr="00F2056C">
        <w:rPr>
          <w:rFonts w:eastAsiaTheme="minorHAnsi"/>
          <w:szCs w:val="24"/>
          <w:lang w:val="en-AU"/>
        </w:rPr>
        <w:t xml:space="preserve">twentieth-century </w:t>
      </w:r>
      <w:r w:rsidR="001F536A">
        <w:rPr>
          <w:rFonts w:eastAsiaTheme="minorHAnsi"/>
          <w:szCs w:val="24"/>
          <w:lang w:val="en-AU"/>
        </w:rPr>
        <w:t>mental hospitals</w:t>
      </w:r>
      <w:r w:rsidRPr="00F2056C">
        <w:rPr>
          <w:rFonts w:eastAsiaTheme="minorHAnsi"/>
          <w:szCs w:val="24"/>
          <w:lang w:val="en-AU"/>
        </w:rPr>
        <w:t xml:space="preserve"> in other geographical settings have highlighted that closer analysis can reveal critical gradations in </w:t>
      </w:r>
      <w:r w:rsidR="00CD2519">
        <w:rPr>
          <w:rFonts w:eastAsiaTheme="minorHAnsi"/>
          <w:szCs w:val="24"/>
          <w:lang w:val="en-AU"/>
        </w:rPr>
        <w:t>design</w:t>
      </w:r>
      <w:r w:rsidRPr="00F2056C">
        <w:rPr>
          <w:rFonts w:eastAsiaTheme="minorHAnsi"/>
          <w:szCs w:val="24"/>
          <w:lang w:val="en-AU"/>
        </w:rPr>
        <w:t xml:space="preserve"> </w:t>
      </w:r>
      <w:r w:rsidR="00F22CBA" w:rsidRPr="00F2056C">
        <w:rPr>
          <w:rFonts w:eastAsiaTheme="minorHAnsi"/>
          <w:szCs w:val="24"/>
          <w:lang w:val="en-AU"/>
        </w:rPr>
        <w:t>device</w:t>
      </w:r>
      <w:r w:rsidRPr="00F2056C">
        <w:rPr>
          <w:rFonts w:eastAsiaTheme="minorHAnsi"/>
          <w:szCs w:val="24"/>
          <w:lang w:val="en-AU"/>
        </w:rPr>
        <w:t xml:space="preserve">s used by architects </w:t>
      </w:r>
      <w:r w:rsidR="001D3C44" w:rsidRPr="00F2056C">
        <w:rPr>
          <w:rFonts w:eastAsiaTheme="minorHAnsi"/>
          <w:szCs w:val="24"/>
          <w:lang w:val="en-AU"/>
        </w:rPr>
        <w:t>which, in turn,</w:t>
      </w:r>
      <w:r w:rsidR="00F84F98" w:rsidRPr="00F2056C">
        <w:rPr>
          <w:rFonts w:eastAsiaTheme="minorHAnsi"/>
          <w:szCs w:val="24"/>
          <w:lang w:val="en-AU"/>
        </w:rPr>
        <w:t xml:space="preserve"> </w:t>
      </w:r>
      <w:r w:rsidRPr="00F2056C">
        <w:rPr>
          <w:rFonts w:eastAsiaTheme="minorHAnsi"/>
          <w:szCs w:val="24"/>
          <w:lang w:val="en-AU"/>
        </w:rPr>
        <w:t>can have far-reaching implications in the context of mental healthcare.</w:t>
      </w:r>
      <w:r w:rsidR="007872CF" w:rsidRPr="00F2056C">
        <w:rPr>
          <w:rStyle w:val="EndnoteReference"/>
          <w:rFonts w:eastAsiaTheme="minorHAnsi"/>
          <w:szCs w:val="24"/>
          <w:lang w:val="en-AU"/>
        </w:rPr>
        <w:endnoteReference w:id="29"/>
      </w:r>
      <w:r w:rsidRPr="00F2056C">
        <w:rPr>
          <w:rFonts w:eastAsiaTheme="minorHAnsi"/>
          <w:szCs w:val="24"/>
          <w:lang w:val="en-AU"/>
        </w:rPr>
        <w:t xml:space="preserve"> </w:t>
      </w:r>
      <w:r w:rsidR="00F70AAA" w:rsidRPr="00F2056C">
        <w:rPr>
          <w:rFonts w:eastAsiaTheme="minorHAnsi"/>
          <w:szCs w:val="24"/>
          <w:lang w:val="en-AU"/>
        </w:rPr>
        <w:t xml:space="preserve">A few studies on the post-war period – again in other geographical settings – have </w:t>
      </w:r>
      <w:r w:rsidR="00F07707">
        <w:rPr>
          <w:rFonts w:eastAsiaTheme="minorHAnsi"/>
          <w:szCs w:val="24"/>
          <w:lang w:val="en-AU"/>
        </w:rPr>
        <w:t>focused on</w:t>
      </w:r>
      <w:r w:rsidR="00BA7579" w:rsidRPr="00F2056C">
        <w:rPr>
          <w:rFonts w:eastAsiaTheme="minorHAnsi"/>
          <w:szCs w:val="24"/>
          <w:lang w:val="en-AU"/>
        </w:rPr>
        <w:t xml:space="preserve"> the </w:t>
      </w:r>
      <w:r w:rsidR="00F70AAA" w:rsidRPr="00F2056C">
        <w:rPr>
          <w:szCs w:val="24"/>
        </w:rPr>
        <w:t xml:space="preserve">collaboration between mental health professionals and architects, </w:t>
      </w:r>
      <w:r w:rsidR="00E166FD">
        <w:rPr>
          <w:szCs w:val="24"/>
        </w:rPr>
        <w:t xml:space="preserve">either </w:t>
      </w:r>
      <w:r w:rsidR="00F70AAA" w:rsidRPr="00F2056C">
        <w:rPr>
          <w:szCs w:val="24"/>
        </w:rPr>
        <w:t xml:space="preserve">in terms of direct collaboration for individual projects </w:t>
      </w:r>
      <w:r w:rsidR="00E166FD">
        <w:rPr>
          <w:szCs w:val="24"/>
        </w:rPr>
        <w:t xml:space="preserve">or </w:t>
      </w:r>
      <w:r w:rsidR="00F70AAA" w:rsidRPr="00F2056C">
        <w:rPr>
          <w:szCs w:val="24"/>
        </w:rPr>
        <w:t>in terms of broader research</w:t>
      </w:r>
      <w:r w:rsidR="00BA7579" w:rsidRPr="00F2056C">
        <w:rPr>
          <w:szCs w:val="24"/>
        </w:rPr>
        <w:t xml:space="preserve"> in the field.</w:t>
      </w:r>
      <w:r w:rsidR="00BA7579" w:rsidRPr="00F2056C">
        <w:rPr>
          <w:rStyle w:val="EndnoteReference"/>
          <w:szCs w:val="24"/>
        </w:rPr>
        <w:endnoteReference w:id="30"/>
      </w:r>
    </w:p>
    <w:p w14:paraId="2E61B767" w14:textId="6A2F040E" w:rsidR="006A01EF" w:rsidRDefault="00A35245" w:rsidP="006A01EF">
      <w:pPr>
        <w:tabs>
          <w:tab w:val="clear" w:pos="454"/>
          <w:tab w:val="clear" w:pos="9072"/>
          <w:tab w:val="left" w:pos="0"/>
          <w:tab w:val="right" w:pos="8931"/>
        </w:tabs>
        <w:ind w:firstLine="720"/>
        <w:rPr>
          <w:rFonts w:eastAsiaTheme="minorHAnsi"/>
          <w:lang w:val="en-AU"/>
        </w:rPr>
      </w:pPr>
      <w:r w:rsidRPr="00562700">
        <w:rPr>
          <w:rFonts w:eastAsiaTheme="minorHAnsi"/>
          <w:lang w:val="en-AU"/>
        </w:rPr>
        <w:t>As regards the British context, i</w:t>
      </w:r>
      <w:r w:rsidR="006A01EF" w:rsidRPr="00562700">
        <w:rPr>
          <w:rFonts w:eastAsiaTheme="minorHAnsi"/>
          <w:lang w:val="en-AU"/>
        </w:rPr>
        <w:t xml:space="preserve">n two earlier papers I have already used the first building discussed here, </w:t>
      </w:r>
      <w:r w:rsidR="006A01EF" w:rsidRPr="00562700">
        <w:rPr>
          <w:lang w:val="en"/>
        </w:rPr>
        <w:t>the Admission and Treatment Unit at Fair Mile Hospital</w:t>
      </w:r>
      <w:r w:rsidR="00482774">
        <w:rPr>
          <w:lang w:val="en"/>
        </w:rPr>
        <w:t xml:space="preserve">. The first </w:t>
      </w:r>
      <w:r w:rsidR="006326AC">
        <w:rPr>
          <w:lang w:val="en"/>
        </w:rPr>
        <w:t xml:space="preserve">paper </w:t>
      </w:r>
      <w:r w:rsidR="006A01EF" w:rsidRPr="00562700">
        <w:rPr>
          <w:rFonts w:eastAsiaTheme="minorHAnsi"/>
          <w:lang w:val="en-AU"/>
        </w:rPr>
        <w:t>outline</w:t>
      </w:r>
      <w:r w:rsidR="00F75B9E">
        <w:rPr>
          <w:rFonts w:eastAsiaTheme="minorHAnsi"/>
          <w:lang w:val="en-AU"/>
        </w:rPr>
        <w:t>d</w:t>
      </w:r>
      <w:r w:rsidR="006A01EF" w:rsidRPr="00562700">
        <w:rPr>
          <w:rFonts w:eastAsiaTheme="minorHAnsi"/>
          <w:lang w:val="en-AU"/>
        </w:rPr>
        <w:t xml:space="preserve"> an introduction to connections between English post-war Admission Units and the broader shift of the earlier areas of madness, incarceration, and asylums towards a medical model of mental illness and treatment.</w:t>
      </w:r>
      <w:r w:rsidR="006A01EF" w:rsidRPr="00562700">
        <w:rPr>
          <w:rStyle w:val="EndnoteReference"/>
          <w:rFonts w:eastAsiaTheme="minorHAnsi"/>
          <w:lang w:val="en-AU"/>
        </w:rPr>
        <w:endnoteReference w:id="31"/>
      </w:r>
      <w:r w:rsidR="006A01EF" w:rsidRPr="00562700">
        <w:rPr>
          <w:rFonts w:eastAsiaTheme="minorHAnsi"/>
          <w:lang w:val="en-AU"/>
        </w:rPr>
        <w:t xml:space="preserve"> </w:t>
      </w:r>
      <w:r w:rsidR="006326AC">
        <w:rPr>
          <w:rFonts w:eastAsiaTheme="minorHAnsi"/>
          <w:lang w:val="en-AU"/>
        </w:rPr>
        <w:t xml:space="preserve">In the second paper </w:t>
      </w:r>
      <w:r w:rsidR="006A01EF" w:rsidRPr="00562700">
        <w:rPr>
          <w:rFonts w:eastAsiaTheme="minorHAnsi"/>
          <w:lang w:val="en-AU"/>
        </w:rPr>
        <w:t xml:space="preserve">I have </w:t>
      </w:r>
      <w:r w:rsidR="00BF3C0F">
        <w:rPr>
          <w:rFonts w:eastAsiaTheme="minorHAnsi"/>
          <w:lang w:val="en-AU"/>
        </w:rPr>
        <w:t xml:space="preserve">also </w:t>
      </w:r>
      <w:r w:rsidR="006A01EF" w:rsidRPr="00562700">
        <w:rPr>
          <w:rFonts w:eastAsiaTheme="minorHAnsi"/>
          <w:lang w:val="en-AU"/>
        </w:rPr>
        <w:t xml:space="preserve">highlighted critical questions regarding any real or </w:t>
      </w:r>
      <w:r w:rsidR="00F6652B">
        <w:rPr>
          <w:rFonts w:eastAsiaTheme="minorHAnsi"/>
          <w:lang w:val="en-AU"/>
        </w:rPr>
        <w:t xml:space="preserve">aspired </w:t>
      </w:r>
      <w:r w:rsidR="006A01EF" w:rsidRPr="00562700">
        <w:rPr>
          <w:rFonts w:eastAsiaTheme="minorHAnsi"/>
          <w:lang w:val="en-AU"/>
        </w:rPr>
        <w:t>associations between the built environment and mental healthcare.</w:t>
      </w:r>
      <w:r w:rsidR="006A01EF" w:rsidRPr="00562700">
        <w:rPr>
          <w:rStyle w:val="EndnoteReference"/>
          <w:rFonts w:eastAsiaTheme="minorHAnsi"/>
          <w:lang w:val="en-AU"/>
        </w:rPr>
        <w:endnoteReference w:id="32"/>
      </w:r>
      <w:r w:rsidR="006A01EF" w:rsidRPr="00562700">
        <w:rPr>
          <w:rFonts w:eastAsiaTheme="minorHAnsi"/>
          <w:lang w:val="en-AU"/>
        </w:rPr>
        <w:t xml:space="preserve"> My re-visiting here Fair Mile, but this time in parallel to the post-war Admission Unit at Fulbourn Hospital</w:t>
      </w:r>
      <w:r w:rsidR="002E1568">
        <w:rPr>
          <w:rFonts w:eastAsiaTheme="minorHAnsi"/>
          <w:lang w:val="en-AU"/>
        </w:rPr>
        <w:t>,</w:t>
      </w:r>
      <w:r w:rsidR="006A01EF" w:rsidRPr="00562700">
        <w:rPr>
          <w:rFonts w:eastAsiaTheme="minorHAnsi"/>
          <w:lang w:val="en-AU"/>
        </w:rPr>
        <w:t xml:space="preserve"> aims to bring to the foreground the complexity of such issues by underlining the multiple nuances both within mental healthcare and in its real and aspired associations to (mental) healthcare architecture. A number of particularities as regards Fulbourn Hospital, as explained below, promise to make this an especially fruitful addition to my earlier analysis of Fair Mile.</w:t>
      </w:r>
    </w:p>
    <w:p w14:paraId="75C5B7D1" w14:textId="77777777" w:rsidR="006A01EF" w:rsidRDefault="006A01EF" w:rsidP="006A01EF">
      <w:pPr>
        <w:tabs>
          <w:tab w:val="clear" w:pos="454"/>
          <w:tab w:val="clear" w:pos="9072"/>
          <w:tab w:val="left" w:pos="0"/>
          <w:tab w:val="right" w:pos="8931"/>
        </w:tabs>
        <w:rPr>
          <w:rFonts w:eastAsiaTheme="minorHAnsi"/>
          <w:lang w:val="en-AU"/>
        </w:rPr>
      </w:pPr>
    </w:p>
    <w:p w14:paraId="3D29BF1E" w14:textId="77777777" w:rsidR="006A01EF" w:rsidRPr="00F61672" w:rsidRDefault="006A01EF" w:rsidP="006A01EF">
      <w:pPr>
        <w:tabs>
          <w:tab w:val="clear" w:pos="454"/>
          <w:tab w:val="clear" w:pos="9072"/>
          <w:tab w:val="left" w:pos="0"/>
          <w:tab w:val="right" w:pos="8931"/>
        </w:tabs>
        <w:rPr>
          <w:rFonts w:eastAsiaTheme="minorHAnsi"/>
          <w:lang w:val="en-AU"/>
        </w:rPr>
      </w:pPr>
    </w:p>
    <w:p w14:paraId="0595B4D9" w14:textId="77777777" w:rsidR="006A01EF" w:rsidRPr="00F8404A" w:rsidRDefault="006A01EF" w:rsidP="006A01EF">
      <w:pPr>
        <w:tabs>
          <w:tab w:val="clear" w:pos="454"/>
          <w:tab w:val="clear" w:pos="9072"/>
          <w:tab w:val="left" w:pos="0"/>
          <w:tab w:val="right" w:pos="8931"/>
        </w:tabs>
        <w:spacing w:line="276" w:lineRule="auto"/>
        <w:rPr>
          <w:rFonts w:ascii="Arial" w:eastAsiaTheme="minorHAnsi" w:hAnsi="Arial" w:cs="Arial"/>
          <w:b/>
          <w:bCs/>
          <w:kern w:val="32"/>
          <w:lang w:val="en-GB"/>
        </w:rPr>
      </w:pPr>
      <w:r>
        <w:rPr>
          <w:rFonts w:ascii="Arial" w:eastAsiaTheme="minorHAnsi" w:hAnsi="Arial" w:cs="Arial"/>
          <w:b/>
          <w:bCs/>
          <w:kern w:val="32"/>
          <w:lang w:val="en-GB"/>
        </w:rPr>
        <w:t>S</w:t>
      </w:r>
      <w:r w:rsidRPr="00F8404A">
        <w:rPr>
          <w:rFonts w:ascii="Arial" w:eastAsiaTheme="minorHAnsi" w:hAnsi="Arial" w:cs="Arial"/>
          <w:b/>
          <w:bCs/>
          <w:kern w:val="32"/>
          <w:lang w:val="en-GB"/>
        </w:rPr>
        <w:t xml:space="preserve">cope and Case </w:t>
      </w:r>
      <w:r>
        <w:rPr>
          <w:rFonts w:ascii="Arial" w:eastAsiaTheme="minorHAnsi" w:hAnsi="Arial" w:cs="Arial"/>
          <w:b/>
          <w:bCs/>
          <w:kern w:val="32"/>
          <w:lang w:val="en-GB"/>
        </w:rPr>
        <w:t>S</w:t>
      </w:r>
      <w:r w:rsidRPr="00F8404A">
        <w:rPr>
          <w:rFonts w:ascii="Arial" w:eastAsiaTheme="minorHAnsi" w:hAnsi="Arial" w:cs="Arial"/>
          <w:b/>
          <w:bCs/>
          <w:kern w:val="32"/>
          <w:lang w:val="en-GB"/>
        </w:rPr>
        <w:t>tudies</w:t>
      </w:r>
    </w:p>
    <w:p w14:paraId="5B479F3B" w14:textId="77777777" w:rsidR="006A01EF" w:rsidRDefault="006A01EF" w:rsidP="006A01EF">
      <w:pPr>
        <w:tabs>
          <w:tab w:val="clear" w:pos="454"/>
          <w:tab w:val="clear" w:pos="9072"/>
          <w:tab w:val="left" w:pos="0"/>
          <w:tab w:val="right" w:pos="8931"/>
        </w:tabs>
      </w:pPr>
    </w:p>
    <w:p w14:paraId="65B46F53" w14:textId="3653C9FD" w:rsidR="006A01EF" w:rsidRDefault="006A01EF" w:rsidP="006A01EF">
      <w:pPr>
        <w:tabs>
          <w:tab w:val="clear" w:pos="454"/>
          <w:tab w:val="clear" w:pos="9072"/>
          <w:tab w:val="left" w:pos="0"/>
          <w:tab w:val="right" w:pos="8931"/>
        </w:tabs>
      </w:pPr>
      <w:r w:rsidRPr="00AE6064">
        <w:t>Despite the lack of research in this area and the exclusion of post-war buildings from the 1998 summary publication of the RCHME project, several more similar projects can be identified across the country through the original survey material that is deposited at the Historic England Archive in Swindon, Wiltshire.</w:t>
      </w:r>
      <w:r w:rsidRPr="00AE6064">
        <w:rPr>
          <w:rStyle w:val="EndnoteReference"/>
        </w:rPr>
        <w:endnoteReference w:id="33"/>
      </w:r>
      <w:r w:rsidRPr="00AE6064">
        <w:t xml:space="preserve"> </w:t>
      </w:r>
      <w:r w:rsidR="00243F3A">
        <w:t xml:space="preserve">A </w:t>
      </w:r>
      <w:r w:rsidR="008F41C5">
        <w:t xml:space="preserve">scoping exercise </w:t>
      </w:r>
      <w:r w:rsidRPr="00AE6064">
        <w:t xml:space="preserve">at this archive, undertaken by the author, was interrupted by the outset of the Covid-19 pandemic in early March 2020 </w:t>
      </w:r>
      <w:r>
        <w:t xml:space="preserve">but </w:t>
      </w:r>
      <w:r w:rsidRPr="00AE6064">
        <w:t>resumed two years later</w:t>
      </w:r>
      <w:r w:rsidR="00653B7F">
        <w:t>,</w:t>
      </w:r>
      <w:r w:rsidRPr="00AE6064">
        <w:t xml:space="preserve"> in January </w:t>
      </w:r>
      <w:r>
        <w:t xml:space="preserve">and May </w:t>
      </w:r>
      <w:r w:rsidR="00BB6A91">
        <w:t>2022.</w:t>
      </w:r>
      <w:r w:rsidR="00243F3A">
        <w:t xml:space="preserve"> </w:t>
      </w:r>
      <w:r w:rsidR="00BB6A91">
        <w:t>T</w:t>
      </w:r>
      <w:r w:rsidRPr="00AE6064">
        <w:t>he files on mental hospitals</w:t>
      </w:r>
      <w:r w:rsidR="009B2713">
        <w:t xml:space="preserve"> </w:t>
      </w:r>
      <w:r w:rsidR="00243F3A">
        <w:t xml:space="preserve">in this archive include </w:t>
      </w:r>
      <w:r w:rsidR="00E22E76">
        <w:t>numerous</w:t>
      </w:r>
      <w:r w:rsidR="00E22E76" w:rsidRPr="00AE6064">
        <w:t xml:space="preserve"> mentions, photographic recording</w:t>
      </w:r>
      <w:r w:rsidR="005D6A5F">
        <w:t>s</w:t>
      </w:r>
      <w:r w:rsidR="00E22E76" w:rsidRPr="00AE6064">
        <w:t xml:space="preserve">, </w:t>
      </w:r>
      <w:r w:rsidR="005D6A5F">
        <w:t xml:space="preserve">as well as some architectural drawings </w:t>
      </w:r>
      <w:r w:rsidR="00E22E76" w:rsidRPr="00AE6064">
        <w:t xml:space="preserve">of structures realised in the post-war period and surviving until the time of the survey in the early 1990s. </w:t>
      </w:r>
      <w:r w:rsidR="005D6A5F">
        <w:t xml:space="preserve">These include </w:t>
      </w:r>
      <w:r w:rsidR="00E22E76" w:rsidRPr="00AE6064">
        <w:t>a number of Admission and Treatment Units commissioned in the mid-1950s</w:t>
      </w:r>
      <w:r w:rsidR="005D6A5F">
        <w:t xml:space="preserve"> but also reveal that </w:t>
      </w:r>
      <w:r w:rsidR="008F41C5" w:rsidRPr="00AE6064">
        <w:t>a similar building programme had started in the inter-war period</w:t>
      </w:r>
      <w:r w:rsidR="00E97A26">
        <w:t>. A</w:t>
      </w:r>
      <w:r w:rsidR="00C672C4">
        <w:t xml:space="preserve">s is in fact </w:t>
      </w:r>
      <w:r w:rsidR="00E97A26">
        <w:t xml:space="preserve">also </w:t>
      </w:r>
      <w:r w:rsidR="00C672C4">
        <w:t>suggested by a handful of admission wards published in the architectural press in the early 1940s</w:t>
      </w:r>
      <w:r w:rsidR="00E97A26">
        <w:t>,</w:t>
      </w:r>
      <w:r w:rsidR="00B36CF3">
        <w:rPr>
          <w:rStyle w:val="EndnoteReference"/>
        </w:rPr>
        <w:endnoteReference w:id="34"/>
      </w:r>
      <w:r w:rsidR="008F41C5" w:rsidRPr="00AE6064">
        <w:t xml:space="preserve"> </w:t>
      </w:r>
      <w:r w:rsidR="000A7F69">
        <w:t xml:space="preserve">the RCHME files </w:t>
      </w:r>
      <w:r w:rsidR="00A521E3">
        <w:t>confirm</w:t>
      </w:r>
      <w:r w:rsidR="00A25312">
        <w:t xml:space="preserve"> that </w:t>
      </w:r>
      <w:r w:rsidR="00E97A26">
        <w:t>n</w:t>
      </w:r>
      <w:r w:rsidRPr="00AE6064">
        <w:t>umerous Admission Units were planned and several actually built in the 1920s and 1930s</w:t>
      </w:r>
      <w:r w:rsidR="00C41A8B">
        <w:t xml:space="preserve">. It is safe to </w:t>
      </w:r>
      <w:r w:rsidRPr="00AE6064">
        <w:rPr>
          <w:lang w:val="en-GB"/>
        </w:rPr>
        <w:t>presum</w:t>
      </w:r>
      <w:r w:rsidR="00C41A8B">
        <w:rPr>
          <w:lang w:val="en-GB"/>
        </w:rPr>
        <w:t xml:space="preserve">e that this building programme </w:t>
      </w:r>
      <w:r w:rsidR="00C400FE">
        <w:rPr>
          <w:lang w:val="en-GB"/>
        </w:rPr>
        <w:t>was</w:t>
      </w:r>
      <w:r w:rsidR="00476417">
        <w:rPr>
          <w:lang w:val="en-GB"/>
        </w:rPr>
        <w:t xml:space="preserve"> </w:t>
      </w:r>
      <w:r w:rsidRPr="00AE6064">
        <w:rPr>
          <w:lang w:val="en-GB"/>
        </w:rPr>
        <w:t xml:space="preserve">boosted by </w:t>
      </w:r>
      <w:r w:rsidR="00705F79">
        <w:rPr>
          <w:lang w:val="en-GB"/>
        </w:rPr>
        <w:t xml:space="preserve">those </w:t>
      </w:r>
      <w:r w:rsidRPr="00AE6064">
        <w:rPr>
          <w:lang w:val="en-GB"/>
        </w:rPr>
        <w:t xml:space="preserve">practice and policy developments that </w:t>
      </w:r>
      <w:r>
        <w:rPr>
          <w:lang w:val="en-GB"/>
        </w:rPr>
        <w:t xml:space="preserve">had </w:t>
      </w:r>
      <w:r w:rsidR="00B3367B">
        <w:rPr>
          <w:lang w:val="en-GB"/>
        </w:rPr>
        <w:t>stressed the importance of early treatment since the 1920s</w:t>
      </w:r>
      <w:r w:rsidR="00520167">
        <w:rPr>
          <w:rStyle w:val="EndnoteReference"/>
          <w:lang w:val="en-GB"/>
        </w:rPr>
        <w:endnoteReference w:id="35"/>
      </w:r>
      <w:r w:rsidR="00FD46C2">
        <w:rPr>
          <w:lang w:val="en-GB"/>
        </w:rPr>
        <w:t xml:space="preserve"> </w:t>
      </w:r>
      <w:r w:rsidR="00B3367B">
        <w:rPr>
          <w:lang w:val="en-GB"/>
        </w:rPr>
        <w:t xml:space="preserve">and also </w:t>
      </w:r>
      <w:r w:rsidRPr="00AE6064">
        <w:rPr>
          <w:lang w:val="en-GB"/>
        </w:rPr>
        <w:t>led to the Mental Treatment Act of 1930</w:t>
      </w:r>
      <w:r w:rsidR="00425727">
        <w:rPr>
          <w:lang w:val="en-GB"/>
        </w:rPr>
        <w:t xml:space="preserve"> </w:t>
      </w:r>
      <w:r w:rsidR="00FD46C2">
        <w:rPr>
          <w:lang w:val="en-GB"/>
        </w:rPr>
        <w:t xml:space="preserve">that legally </w:t>
      </w:r>
      <w:r w:rsidR="00FD46C2">
        <w:rPr>
          <w:lang w:val="en-GB"/>
        </w:rPr>
        <w:lastRenderedPageBreak/>
        <w:t xml:space="preserve">formalised </w:t>
      </w:r>
      <w:r w:rsidRPr="00AE6064">
        <w:rPr>
          <w:lang w:val="en-GB"/>
        </w:rPr>
        <w:t>voluntary admissions</w:t>
      </w:r>
      <w:r>
        <w:rPr>
          <w:lang w:val="en-GB"/>
        </w:rPr>
        <w:t xml:space="preserve">. Although </w:t>
      </w:r>
      <w:r w:rsidR="00677C48">
        <w:rPr>
          <w:lang w:val="en-GB"/>
        </w:rPr>
        <w:t>in-depth analysis</w:t>
      </w:r>
      <w:r>
        <w:rPr>
          <w:lang w:val="en-GB"/>
        </w:rPr>
        <w:t xml:space="preserve"> </w:t>
      </w:r>
      <w:r w:rsidR="00C17068">
        <w:rPr>
          <w:lang w:val="en-GB"/>
        </w:rPr>
        <w:t>is still lacking</w:t>
      </w:r>
      <w:r>
        <w:rPr>
          <w:lang w:val="en-GB"/>
        </w:rPr>
        <w:t xml:space="preserve">, </w:t>
      </w:r>
      <w:r w:rsidR="000138F1">
        <w:rPr>
          <w:lang w:val="en-GB"/>
        </w:rPr>
        <w:t xml:space="preserve">the fragmentary yet substantial </w:t>
      </w:r>
      <w:r w:rsidR="007845E7">
        <w:rPr>
          <w:lang w:val="en-GB"/>
        </w:rPr>
        <w:t>evidence examined so far</w:t>
      </w:r>
      <w:r>
        <w:rPr>
          <w:lang w:val="en-GB"/>
        </w:rPr>
        <w:t xml:space="preserve"> firmly suggests that critical medical advances further speared the commission of those new additions, namely, the introduction of “physical treatments” in the course of the 1930s (</w:t>
      </w:r>
      <w:r w:rsidR="00A521E3">
        <w:rPr>
          <w:lang w:val="en-GB"/>
        </w:rPr>
        <w:t xml:space="preserve">most notably, </w:t>
      </w:r>
      <w:r w:rsidRPr="00BA2821">
        <w:rPr>
          <w:lang w:val="en-GB"/>
        </w:rPr>
        <w:t xml:space="preserve">insulin coma therapy in </w:t>
      </w:r>
      <w:r w:rsidR="00C43347" w:rsidRPr="00BA2821">
        <w:rPr>
          <w:lang w:val="en-GB"/>
        </w:rPr>
        <w:t>1935</w:t>
      </w:r>
      <w:r w:rsidRPr="00BA2821">
        <w:rPr>
          <w:lang w:val="en-GB"/>
        </w:rPr>
        <w:t xml:space="preserve"> and electro-convulsive treatment in </w:t>
      </w:r>
      <w:r w:rsidR="00C43347" w:rsidRPr="00BA2821">
        <w:rPr>
          <w:lang w:val="en-GB"/>
        </w:rPr>
        <w:t>1937</w:t>
      </w:r>
      <w:r w:rsidR="00C43347" w:rsidRPr="00EA6F16">
        <w:rPr>
          <w:rStyle w:val="EndnoteReference"/>
          <w:lang w:val="en-GB"/>
        </w:rPr>
        <w:endnoteReference w:id="36"/>
      </w:r>
      <w:r>
        <w:rPr>
          <w:lang w:val="en-GB"/>
        </w:rPr>
        <w:t>)</w:t>
      </w:r>
      <w:r w:rsidRPr="00AE6064">
        <w:t xml:space="preserve">. </w:t>
      </w:r>
      <w:r w:rsidR="005F013C">
        <w:t>What is more, t</w:t>
      </w:r>
      <w:r w:rsidRPr="00AE6064">
        <w:t xml:space="preserve">he distribution established so far strongly suggests that this building </w:t>
      </w:r>
      <w:r w:rsidRPr="004B1448">
        <w:t xml:space="preserve">activity </w:t>
      </w:r>
      <w:r w:rsidRPr="008D7423">
        <w:t xml:space="preserve">was </w:t>
      </w:r>
      <w:r w:rsidR="006435F0">
        <w:t>wide</w:t>
      </w:r>
      <w:r>
        <w:t xml:space="preserve">spread </w:t>
      </w:r>
      <w:r w:rsidRPr="00AE6064">
        <w:t>throughout England.</w:t>
      </w:r>
    </w:p>
    <w:p w14:paraId="0F54AD09" w14:textId="69AB5343" w:rsidR="00503CEC" w:rsidRDefault="006A01EF" w:rsidP="006A01EF">
      <w:pPr>
        <w:tabs>
          <w:tab w:val="clear" w:pos="454"/>
          <w:tab w:val="clear" w:pos="9072"/>
        </w:tabs>
        <w:ind w:firstLine="720"/>
      </w:pPr>
      <w:r>
        <w:t xml:space="preserve">Although Admission Units were not the only additions, or conversions, within existing mental hospital sites in the post-war period, </w:t>
      </w:r>
      <w:r w:rsidR="00293757">
        <w:t>their rep</w:t>
      </w:r>
      <w:r w:rsidR="00C024A6">
        <w:t xml:space="preserve">resentation in the architectural press as noted above </w:t>
      </w:r>
      <w:r w:rsidR="009A7203">
        <w:t xml:space="preserve">demonstrates that they </w:t>
      </w:r>
      <w:r>
        <w:t xml:space="preserve">received higher funds and architectural attention, including being commissioned to leading modern architectural practices. </w:t>
      </w:r>
      <w:r w:rsidR="009A7203">
        <w:t xml:space="preserve">Indeed they were </w:t>
      </w:r>
      <w:r w:rsidR="008E7B89">
        <w:t xml:space="preserve">also </w:t>
      </w:r>
      <w:r w:rsidR="009A7203">
        <w:t xml:space="preserve">considered to play a particularly unique role </w:t>
      </w:r>
      <w:r w:rsidR="00F30ACB">
        <w:t>in the new direction that mental health was taking</w:t>
      </w:r>
      <w:r w:rsidR="00D35660">
        <w:t>:</w:t>
      </w:r>
      <w:r w:rsidR="00F30ACB">
        <w:t xml:space="preserve"> away from </w:t>
      </w:r>
      <w:r w:rsidR="000A0B56">
        <w:t xml:space="preserve">custodial care </w:t>
      </w:r>
      <w:r w:rsidR="00F30ACB">
        <w:t>and towards treatment.</w:t>
      </w:r>
      <w:r w:rsidR="00F931AD">
        <w:rPr>
          <w:rStyle w:val="EndnoteReference"/>
        </w:rPr>
        <w:endnoteReference w:id="37"/>
      </w:r>
    </w:p>
    <w:p w14:paraId="73B7360C" w14:textId="52991677" w:rsidR="00410D4C" w:rsidRPr="00A02CC6" w:rsidRDefault="006A01EF" w:rsidP="006A01EF">
      <w:pPr>
        <w:tabs>
          <w:tab w:val="clear" w:pos="454"/>
          <w:tab w:val="clear" w:pos="9072"/>
        </w:tabs>
        <w:ind w:firstLine="720"/>
      </w:pPr>
      <w:r>
        <w:t xml:space="preserve">Out of this expanding list of Admission Units, the one at Fair Mile has been chosen as a Unit that was </w:t>
      </w:r>
      <w:r w:rsidR="002D1874">
        <w:t xml:space="preserve">completed exceptionally early and also </w:t>
      </w:r>
      <w:r>
        <w:t>designed by a very prominent post-war architectural firm</w:t>
      </w:r>
      <w:r w:rsidR="00260148">
        <w:t xml:space="preserve">. In addition, it is one of those few </w:t>
      </w:r>
      <w:r w:rsidR="004D2F3A">
        <w:t xml:space="preserve">examples </w:t>
      </w:r>
      <w:r w:rsidR="00260148">
        <w:t xml:space="preserve">that </w:t>
      </w:r>
      <w:r>
        <w:t>ha</w:t>
      </w:r>
      <w:r w:rsidR="00260148">
        <w:t>ve</w:t>
      </w:r>
      <w:r>
        <w:t xml:space="preserve"> already featured in the limited existing scholarship </w:t>
      </w:r>
      <w:r w:rsidR="000F1C52">
        <w:t>i</w:t>
      </w:r>
      <w:r>
        <w:t>n this area.</w:t>
      </w:r>
      <w:r w:rsidR="00AC1141">
        <w:rPr>
          <w:rStyle w:val="EndnoteReference"/>
        </w:rPr>
        <w:endnoteReference w:id="38"/>
      </w:r>
      <w:r>
        <w:t xml:space="preserve"> The second case study is missing from Harwood’s account, yet it did receive considerable coverage in the architectural press, </w:t>
      </w:r>
      <w:r w:rsidR="0015721B">
        <w:t>presumably</w:t>
      </w:r>
      <w:r>
        <w:t xml:space="preserve"> to a degree because of </w:t>
      </w:r>
      <w:r w:rsidR="00FB77CD">
        <w:t xml:space="preserve">the contribution to its </w:t>
      </w:r>
      <w:r>
        <w:t>construction</w:t>
      </w:r>
      <w:r w:rsidR="005C34EE">
        <w:t>al design</w:t>
      </w:r>
      <w:r>
        <w:t xml:space="preserve"> by </w:t>
      </w:r>
      <w:r w:rsidR="005B0F1E">
        <w:t xml:space="preserve">leading post-war engineer </w:t>
      </w:r>
      <w:r>
        <w:t>Felix J. Samuely.</w:t>
      </w:r>
      <w:r w:rsidR="009E388E">
        <w:rPr>
          <w:rStyle w:val="EndnoteReference"/>
        </w:rPr>
        <w:endnoteReference w:id="39"/>
      </w:r>
      <w:r>
        <w:t xml:space="preserve"> </w:t>
      </w:r>
      <w:r w:rsidR="000F1C52">
        <w:t>Interestingly</w:t>
      </w:r>
      <w:r>
        <w:t xml:space="preserve">, </w:t>
      </w:r>
      <w:r w:rsidR="00C41ADB">
        <w:t>Fulbourn</w:t>
      </w:r>
      <w:r>
        <w:t xml:space="preserve"> hospital also had a substantial inter-war Admission Unit</w:t>
      </w:r>
      <w:r w:rsidR="00C438D7">
        <w:t>,</w:t>
      </w:r>
      <w:r w:rsidR="00BB2D25">
        <w:rPr>
          <w:rStyle w:val="EndnoteReference"/>
        </w:rPr>
        <w:endnoteReference w:id="40"/>
      </w:r>
      <w:r w:rsidR="00C438D7">
        <w:t xml:space="preserve"> </w:t>
      </w:r>
      <w:r>
        <w:t xml:space="preserve">which </w:t>
      </w:r>
      <w:r w:rsidR="004B3608">
        <w:t xml:space="preserve">apparently </w:t>
      </w:r>
      <w:r>
        <w:t xml:space="preserve">survives to date, </w:t>
      </w:r>
      <w:r w:rsidR="00B35CCF">
        <w:t xml:space="preserve">currently </w:t>
      </w:r>
      <w:r>
        <w:t xml:space="preserve">being used for </w:t>
      </w:r>
      <w:r w:rsidR="0033342F">
        <w:t xml:space="preserve">the </w:t>
      </w:r>
      <w:r>
        <w:t>Forensic Psychiatry</w:t>
      </w:r>
      <w:r w:rsidR="0033342F">
        <w:t xml:space="preserve"> Service</w:t>
      </w:r>
      <w:r w:rsidR="00C438D7">
        <w:t>.</w:t>
      </w:r>
      <w:r w:rsidR="00B301E4">
        <w:rPr>
          <w:rStyle w:val="EndnoteReference"/>
        </w:rPr>
        <w:endnoteReference w:id="41"/>
      </w:r>
      <w:r w:rsidR="0065069E">
        <w:t xml:space="preserve"> </w:t>
      </w:r>
      <w:r w:rsidR="00BE4523">
        <w:t xml:space="preserve">What is more, during the post-war period it became </w:t>
      </w:r>
      <w:r>
        <w:t>qui</w:t>
      </w:r>
      <w:r w:rsidRPr="00A02CC6">
        <w:t xml:space="preserve">te famous for the exceptional contributions to social psychiatry by Dr David H. Clark, </w:t>
      </w:r>
      <w:r w:rsidR="00F96D8D" w:rsidRPr="00A02CC6">
        <w:t>“first as Medical Superintendent and then as Senior Consultant of the hospital for 30 years, from 1953 to 1983</w:t>
      </w:r>
      <w:r w:rsidR="00410D4C" w:rsidRPr="00A02CC6">
        <w:t>”.</w:t>
      </w:r>
      <w:r w:rsidR="00410D4C" w:rsidRPr="00A02CC6">
        <w:rPr>
          <w:rStyle w:val="EndnoteReference"/>
        </w:rPr>
        <w:endnoteReference w:id="42"/>
      </w:r>
    </w:p>
    <w:p w14:paraId="49B7DF7E" w14:textId="77CF87B4" w:rsidR="006A01EF" w:rsidRDefault="006A01EF" w:rsidP="006A01EF">
      <w:pPr>
        <w:tabs>
          <w:tab w:val="clear" w:pos="454"/>
          <w:tab w:val="clear" w:pos="9072"/>
          <w:tab w:val="left" w:pos="0"/>
          <w:tab w:val="right" w:pos="8931"/>
        </w:tabs>
      </w:pPr>
    </w:p>
    <w:p w14:paraId="2E05C1FC" w14:textId="77777777" w:rsidR="006A01EF" w:rsidRDefault="006A01EF" w:rsidP="006A01EF">
      <w:pPr>
        <w:tabs>
          <w:tab w:val="clear" w:pos="454"/>
          <w:tab w:val="clear" w:pos="9072"/>
          <w:tab w:val="left" w:pos="0"/>
          <w:tab w:val="right" w:pos="8931"/>
        </w:tabs>
      </w:pPr>
    </w:p>
    <w:p w14:paraId="2DEFB8E4" w14:textId="77777777" w:rsidR="006A01EF" w:rsidRPr="00CF21DC" w:rsidRDefault="006A01EF" w:rsidP="006A01EF">
      <w:pPr>
        <w:spacing w:line="276" w:lineRule="auto"/>
        <w:rPr>
          <w:rFonts w:ascii="Arial" w:hAnsi="Arial" w:cs="Arial"/>
          <w:b/>
        </w:rPr>
      </w:pPr>
      <w:r w:rsidRPr="00CF21DC">
        <w:rPr>
          <w:rFonts w:ascii="Arial" w:hAnsi="Arial" w:cs="Arial"/>
          <w:b/>
        </w:rPr>
        <w:t>Admission and Treatment Unit, Fair Mile Hospital, Berkshire (now Oxfordshire) (1956)</w:t>
      </w:r>
    </w:p>
    <w:p w14:paraId="6094BC39" w14:textId="77777777" w:rsidR="006A01EF" w:rsidRDefault="006A01EF" w:rsidP="006A01EF">
      <w:pPr>
        <w:rPr>
          <w:rFonts w:cs="Calibri"/>
        </w:rPr>
      </w:pPr>
    </w:p>
    <w:p w14:paraId="4505B5CB" w14:textId="662645BE" w:rsidR="006A01EF" w:rsidRPr="005113FA" w:rsidRDefault="006A01EF" w:rsidP="006A01EF">
      <w:pPr>
        <w:rPr>
          <w:rFonts w:cs="Calibri"/>
        </w:rPr>
      </w:pPr>
      <w:r w:rsidRPr="005113FA">
        <w:rPr>
          <w:rFonts w:cs="Calibri"/>
        </w:rPr>
        <w:t xml:space="preserve">Described as an “Admission and Treatment Unit”, and subsequently named the “George Schuster Hospital”, the new building for Fair Mile comprised four wings on a single level, in a cruciform plan. There were two separate male and female wings with 30 beds for women and 23 beds for men, </w:t>
      </w:r>
      <w:r w:rsidR="00BC191F">
        <w:rPr>
          <w:rFonts w:cs="Calibri"/>
        </w:rPr>
        <w:t xml:space="preserve">each one including </w:t>
      </w:r>
      <w:r w:rsidR="00CB5508">
        <w:rPr>
          <w:rFonts w:cs="Calibri"/>
        </w:rPr>
        <w:t xml:space="preserve">its </w:t>
      </w:r>
      <w:r w:rsidR="00BC191F">
        <w:rPr>
          <w:rFonts w:cs="Calibri"/>
        </w:rPr>
        <w:t xml:space="preserve">own single-sex dining and day rooms, and </w:t>
      </w:r>
      <w:r w:rsidRPr="005113FA">
        <w:rPr>
          <w:rFonts w:cs="Calibri"/>
        </w:rPr>
        <w:t>as well as a mixed-sex common room in its third wing.</w:t>
      </w:r>
      <w:r w:rsidRPr="005113FA">
        <w:rPr>
          <w:rStyle w:val="EndnoteReference"/>
        </w:rPr>
        <w:endnoteReference w:id="43"/>
      </w:r>
      <w:r w:rsidRPr="005113FA">
        <w:rPr>
          <w:rFonts w:cs="Calibri"/>
          <w:bCs/>
        </w:rPr>
        <w:t xml:space="preserve">. </w:t>
      </w:r>
      <w:r w:rsidRPr="005113FA">
        <w:rPr>
          <w:rFonts w:cs="Calibri"/>
        </w:rPr>
        <w:t>The second component of the building, the “Treatment Hospital” housed insulin and electro-convulsive therapy (ECT) and was to be open to inpatients as well as “the ever-increasing number of out-patients requiring treatment”.</w:t>
      </w:r>
      <w:r w:rsidRPr="005113FA">
        <w:rPr>
          <w:rStyle w:val="EndnoteReference"/>
          <w:rFonts w:cs="Calibri"/>
        </w:rPr>
        <w:endnoteReference w:id="44"/>
      </w:r>
      <w:r w:rsidRPr="005113FA">
        <w:rPr>
          <w:rFonts w:cs="Calibri"/>
        </w:rPr>
        <w:t xml:space="preserve"> </w:t>
      </w:r>
    </w:p>
    <w:p w14:paraId="071BF37B" w14:textId="05FBAF40" w:rsidR="006A01EF" w:rsidRDefault="006A01EF" w:rsidP="006A01EF">
      <w:pPr>
        <w:tabs>
          <w:tab w:val="clear" w:pos="454"/>
          <w:tab w:val="clear" w:pos="9072"/>
          <w:tab w:val="left" w:pos="0"/>
          <w:tab w:val="right" w:pos="8820"/>
          <w:tab w:val="right" w:pos="8931"/>
        </w:tabs>
        <w:autoSpaceDE w:val="0"/>
        <w:autoSpaceDN w:val="0"/>
        <w:adjustRightInd w:val="0"/>
        <w:ind w:firstLine="720"/>
      </w:pPr>
      <w:r>
        <w:tab/>
      </w:r>
      <w:r w:rsidRPr="00A765A7">
        <w:t xml:space="preserve">As a particularly early post-war project, the design featured use of </w:t>
      </w:r>
      <w:r>
        <w:t xml:space="preserve">modest </w:t>
      </w:r>
      <w:r w:rsidRPr="00A765A7">
        <w:t xml:space="preserve">building materials and </w:t>
      </w:r>
      <w:r>
        <w:t xml:space="preserve">simple building </w:t>
      </w:r>
      <w:r w:rsidRPr="00A765A7">
        <w:t xml:space="preserve">techniques. Rather than constructional innovation, </w:t>
      </w:r>
      <w:r w:rsidR="00E80C02">
        <w:t xml:space="preserve">therefore, </w:t>
      </w:r>
      <w:r w:rsidR="00987BAE">
        <w:t xml:space="preserve">noteworthy </w:t>
      </w:r>
      <w:r>
        <w:t xml:space="preserve">here </w:t>
      </w:r>
      <w:r w:rsidR="00987BAE">
        <w:t>are</w:t>
      </w:r>
      <w:r w:rsidR="001602DC">
        <w:t xml:space="preserve"> </w:t>
      </w:r>
      <w:r w:rsidR="00147263">
        <w:t xml:space="preserve">the </w:t>
      </w:r>
      <w:r w:rsidR="00CB1F1A">
        <w:t xml:space="preserve">obvious </w:t>
      </w:r>
      <w:r w:rsidR="00147263">
        <w:t>distancing – physical and stylistic – from the main hospital</w:t>
      </w:r>
      <w:r w:rsidR="00537850">
        <w:t>,</w:t>
      </w:r>
      <w:r w:rsidR="00147263">
        <w:t xml:space="preserve"> as well as </w:t>
      </w:r>
      <w:r w:rsidRPr="00A765A7">
        <w:t xml:space="preserve">the </w:t>
      </w:r>
      <w:r>
        <w:t xml:space="preserve">influence </w:t>
      </w:r>
      <w:r w:rsidR="00E06AE9">
        <w:rPr>
          <w:rFonts w:cs="Calibri"/>
        </w:rPr>
        <w:t xml:space="preserve">on issues such as </w:t>
      </w:r>
      <w:r w:rsidR="00E06AE9" w:rsidRPr="00A765A7">
        <w:t xml:space="preserve">ward sizes and layouts, </w:t>
      </w:r>
      <w:r w:rsidR="00E06AE9">
        <w:t xml:space="preserve">and </w:t>
      </w:r>
      <w:r w:rsidR="00E06AE9" w:rsidRPr="00A765A7">
        <w:t>interior lighting elements</w:t>
      </w:r>
      <w:r w:rsidR="00E06AE9" w:rsidRPr="00A765A7">
        <w:rPr>
          <w:rStyle w:val="EndnoteReference"/>
        </w:rPr>
        <w:endnoteReference w:id="45"/>
      </w:r>
      <w:r w:rsidR="00E06AE9">
        <w:t xml:space="preserve"> </w:t>
      </w:r>
      <w:r>
        <w:t xml:space="preserve">of </w:t>
      </w:r>
      <w:r w:rsidRPr="00A765A7">
        <w:t>the landmark study on hospitals</w:t>
      </w:r>
      <w:r>
        <w:t xml:space="preserve">, titled </w:t>
      </w:r>
      <w:r w:rsidRPr="00D86189">
        <w:rPr>
          <w:rFonts w:cs="Calibri"/>
          <w:i/>
        </w:rPr>
        <w:t>Studies in the Functions and Design of Hospitals: report of an investigation</w:t>
      </w:r>
      <w:r>
        <w:t xml:space="preserve"> and </w:t>
      </w:r>
      <w:r w:rsidRPr="00346E82">
        <w:rPr>
          <w:rFonts w:cs="Calibri"/>
        </w:rPr>
        <w:t>published in 1955</w:t>
      </w:r>
      <w:r>
        <w:t xml:space="preserve"> </w:t>
      </w:r>
      <w:r>
        <w:rPr>
          <w:lang w:val="en-GB"/>
        </w:rPr>
        <w:t xml:space="preserve">by </w:t>
      </w:r>
      <w:r>
        <w:rPr>
          <w:rFonts w:cs="Calibri"/>
        </w:rPr>
        <w:t xml:space="preserve">the </w:t>
      </w:r>
      <w:r w:rsidRPr="00C26D8D">
        <w:rPr>
          <w:rFonts w:cs="Calibri"/>
        </w:rPr>
        <w:t>Divisio</w:t>
      </w:r>
      <w:r w:rsidRPr="00346E82">
        <w:rPr>
          <w:rFonts w:cs="Calibri"/>
        </w:rPr>
        <w:t xml:space="preserve">n for Architectural Studies of </w:t>
      </w:r>
      <w:r w:rsidRPr="00346E82">
        <w:rPr>
          <w:rStyle w:val="normaltextrun"/>
          <w:rFonts w:eastAsia="SimSun" w:cs="Calibri"/>
        </w:rPr>
        <w:t xml:space="preserve">the </w:t>
      </w:r>
      <w:r w:rsidRPr="00346E82">
        <w:rPr>
          <w:rFonts w:cs="Calibri"/>
        </w:rPr>
        <w:t>Nuffield Provincial Hospitals Trust</w:t>
      </w:r>
      <w:r w:rsidR="00E06AE9">
        <w:rPr>
          <w:rFonts w:cs="Calibri"/>
        </w:rPr>
        <w:t>.</w:t>
      </w:r>
      <w:r>
        <w:rPr>
          <w:rStyle w:val="EndnoteReference"/>
        </w:rPr>
        <w:endnoteReference w:id="46"/>
      </w:r>
    </w:p>
    <w:p w14:paraId="56587B24" w14:textId="77777777" w:rsidR="006A01EF" w:rsidRDefault="006A01EF" w:rsidP="006A01EF">
      <w:pPr>
        <w:tabs>
          <w:tab w:val="clear" w:pos="454"/>
          <w:tab w:val="clear" w:pos="9072"/>
          <w:tab w:val="left" w:pos="0"/>
          <w:tab w:val="right" w:pos="8820"/>
          <w:tab w:val="right" w:pos="8931"/>
        </w:tabs>
        <w:autoSpaceDE w:val="0"/>
        <w:autoSpaceDN w:val="0"/>
        <w:adjustRightInd w:val="0"/>
      </w:pPr>
    </w:p>
    <w:p w14:paraId="1B78FC88" w14:textId="77777777" w:rsidR="006A01EF" w:rsidRPr="00A765A7" w:rsidRDefault="006A01EF" w:rsidP="006A01EF">
      <w:pPr>
        <w:tabs>
          <w:tab w:val="clear" w:pos="454"/>
          <w:tab w:val="clear" w:pos="9072"/>
          <w:tab w:val="left" w:pos="0"/>
          <w:tab w:val="right" w:pos="8820"/>
          <w:tab w:val="right" w:pos="8931"/>
        </w:tabs>
        <w:autoSpaceDE w:val="0"/>
        <w:autoSpaceDN w:val="0"/>
        <w:adjustRightInd w:val="0"/>
      </w:pPr>
    </w:p>
    <w:p w14:paraId="0B7CA8D4" w14:textId="1CF65B84" w:rsidR="006A01EF" w:rsidRPr="00FE2548" w:rsidRDefault="006A01EF" w:rsidP="006A01EF">
      <w:pPr>
        <w:spacing w:line="276" w:lineRule="auto"/>
        <w:rPr>
          <w:rFonts w:ascii="Arial" w:hAnsi="Arial" w:cs="Arial"/>
          <w:b/>
          <w:bCs/>
          <w:color w:val="FF0000"/>
        </w:rPr>
      </w:pPr>
      <w:r w:rsidRPr="00FE2548">
        <w:rPr>
          <w:rFonts w:ascii="Arial" w:hAnsi="Arial" w:cs="Arial"/>
          <w:b/>
        </w:rPr>
        <w:t>Admission Villa, Fulbourn Hospital, Cambridgeshire (196</w:t>
      </w:r>
      <w:r w:rsidR="002B6AB0">
        <w:rPr>
          <w:rFonts w:ascii="Arial" w:hAnsi="Arial" w:cs="Arial"/>
          <w:b/>
        </w:rPr>
        <w:t>4</w:t>
      </w:r>
      <w:r w:rsidRPr="00FE2548">
        <w:rPr>
          <w:rFonts w:ascii="Arial" w:hAnsi="Arial" w:cs="Arial"/>
          <w:b/>
        </w:rPr>
        <w:t>)</w:t>
      </w:r>
    </w:p>
    <w:p w14:paraId="48658211" w14:textId="77777777" w:rsidR="006A01EF" w:rsidRDefault="006A01EF" w:rsidP="006A01EF">
      <w:pPr>
        <w:rPr>
          <w:rFonts w:cs="Calibri"/>
          <w:bCs/>
        </w:rPr>
      </w:pPr>
    </w:p>
    <w:p w14:paraId="793B90BA" w14:textId="387CC1D0" w:rsidR="006A01EF" w:rsidRPr="00770F0A" w:rsidRDefault="006A01EF" w:rsidP="006A01EF">
      <w:pPr>
        <w:rPr>
          <w:rFonts w:cs="Calibri"/>
          <w:bCs/>
        </w:rPr>
      </w:pPr>
      <w:r>
        <w:rPr>
          <w:rFonts w:cs="Calibri"/>
          <w:bCs/>
        </w:rPr>
        <w:t>Named “Kent House”, t</w:t>
      </w:r>
      <w:r w:rsidRPr="00770F0A">
        <w:rPr>
          <w:rFonts w:cs="Calibri"/>
          <w:bCs/>
        </w:rPr>
        <w:t xml:space="preserve">he </w:t>
      </w:r>
      <w:r>
        <w:rPr>
          <w:rFonts w:cs="Calibri"/>
          <w:bCs/>
        </w:rPr>
        <w:t xml:space="preserve">“admission villa” at Fulbourn Hospital, </w:t>
      </w:r>
      <w:r w:rsidR="0021241D">
        <w:rPr>
          <w:rFonts w:cs="Calibri"/>
          <w:bCs/>
        </w:rPr>
        <w:t xml:space="preserve">opened </w:t>
      </w:r>
      <w:r w:rsidR="006953D5" w:rsidRPr="0021241D">
        <w:rPr>
          <w:rFonts w:cs="Calibri"/>
          <w:bCs/>
        </w:rPr>
        <w:t>in</w:t>
      </w:r>
      <w:r>
        <w:rPr>
          <w:rFonts w:cs="Calibri"/>
          <w:bCs/>
        </w:rPr>
        <w:t xml:space="preserve"> 1964</w:t>
      </w:r>
      <w:r w:rsidR="0021241D">
        <w:rPr>
          <w:rFonts w:cs="Calibri"/>
          <w:bCs/>
        </w:rPr>
        <w:t>. T</w:t>
      </w:r>
      <w:r>
        <w:rPr>
          <w:rFonts w:cs="Calibri"/>
          <w:bCs/>
        </w:rPr>
        <w:t>hat is,</w:t>
      </w:r>
      <w:r w:rsidR="0021241D">
        <w:rPr>
          <w:rFonts w:cs="Calibri"/>
          <w:bCs/>
        </w:rPr>
        <w:t xml:space="preserve"> it was completed </w:t>
      </w:r>
      <w:r>
        <w:rPr>
          <w:rFonts w:cs="Calibri"/>
          <w:bCs/>
        </w:rPr>
        <w:t>almost a decade later</w:t>
      </w:r>
      <w:r w:rsidR="006953D5">
        <w:rPr>
          <w:rFonts w:cs="Calibri"/>
          <w:bCs/>
        </w:rPr>
        <w:t xml:space="preserve"> than the Unit at Fair Mile</w:t>
      </w:r>
      <w:r w:rsidR="00A15100">
        <w:rPr>
          <w:rFonts w:cs="Calibri"/>
          <w:bCs/>
        </w:rPr>
        <w:t xml:space="preserve">, </w:t>
      </w:r>
      <w:r>
        <w:rPr>
          <w:rFonts w:cs="Calibri"/>
          <w:bCs/>
        </w:rPr>
        <w:t>follow</w:t>
      </w:r>
      <w:r w:rsidR="009922C6">
        <w:rPr>
          <w:rFonts w:cs="Calibri"/>
          <w:bCs/>
        </w:rPr>
        <w:t>ing</w:t>
      </w:r>
      <w:r>
        <w:rPr>
          <w:rFonts w:cs="Calibri"/>
          <w:bCs/>
        </w:rPr>
        <w:t xml:space="preserve"> the launch of the 1959 Mental Health Act and the publication of the 1962 </w:t>
      </w:r>
      <w:r>
        <w:rPr>
          <w:rFonts w:cs="Calibri"/>
          <w:bCs/>
          <w:i/>
        </w:rPr>
        <w:t>Hospital Plan for England and Wales</w:t>
      </w:r>
      <w:r>
        <w:rPr>
          <w:rFonts w:cs="Calibri"/>
          <w:bCs/>
        </w:rPr>
        <w:t>. Similar to the Unit at Fair Mile, it was designed to provide short-term psychiatric treatment, as well as residential accommodation. It could house 95 patients in four wards comprising single rooms, and four- and 10-bed wards in a two-storey block (42 beds for male patients, 51 beds for female patients, and 2 beds for either sex). This block intersected the “leg” of a “T”-shaped single-storey block that accommodated recreation and occupational therapy sections, whereas the “head” of the “T” accommodated administrative and treatment areas, with the dining hall and entrance areas occup</w:t>
      </w:r>
      <w:r w:rsidR="005D7201">
        <w:rPr>
          <w:rFonts w:cs="Calibri"/>
          <w:bCs/>
        </w:rPr>
        <w:t>y</w:t>
      </w:r>
      <w:r>
        <w:rPr>
          <w:rFonts w:cs="Calibri"/>
          <w:bCs/>
        </w:rPr>
        <w:t>i</w:t>
      </w:r>
      <w:r w:rsidR="005D7201">
        <w:rPr>
          <w:rFonts w:cs="Calibri"/>
          <w:bCs/>
        </w:rPr>
        <w:t>ng</w:t>
      </w:r>
      <w:r>
        <w:rPr>
          <w:rFonts w:cs="Calibri"/>
          <w:bCs/>
        </w:rPr>
        <w:t xml:space="preserve"> the link between th</w:t>
      </w:r>
      <w:r w:rsidR="00F74568">
        <w:rPr>
          <w:rFonts w:cs="Calibri"/>
          <w:bCs/>
        </w:rPr>
        <w:t>os</w:t>
      </w:r>
      <w:r>
        <w:rPr>
          <w:rFonts w:cs="Calibri"/>
          <w:bCs/>
        </w:rPr>
        <w:t>e two parts.</w:t>
      </w:r>
      <w:r>
        <w:rPr>
          <w:rStyle w:val="EndnoteReference"/>
          <w:bCs/>
        </w:rPr>
        <w:endnoteReference w:id="47"/>
      </w:r>
    </w:p>
    <w:p w14:paraId="26F9E5BC" w14:textId="77777777" w:rsidR="00287EA2" w:rsidRDefault="006A01EF" w:rsidP="006A01EF">
      <w:pPr>
        <w:tabs>
          <w:tab w:val="clear" w:pos="454"/>
          <w:tab w:val="clear" w:pos="9072"/>
        </w:tabs>
        <w:ind w:firstLine="720"/>
        <w:rPr>
          <w:rFonts w:cs="Calibri"/>
          <w:bCs/>
        </w:rPr>
      </w:pPr>
      <w:r>
        <w:rPr>
          <w:rFonts w:cs="Calibri"/>
          <w:bCs/>
        </w:rPr>
        <w:lastRenderedPageBreak/>
        <w:t>Chronologically more distanced from the building material shortages that had followed World War II,</w:t>
      </w:r>
      <w:r>
        <w:rPr>
          <w:rStyle w:val="EndnoteReference"/>
          <w:rFonts w:cs="Calibri"/>
          <w:bCs/>
        </w:rPr>
        <w:endnoteReference w:id="48"/>
      </w:r>
      <w:r>
        <w:rPr>
          <w:rFonts w:cs="Calibri"/>
          <w:bCs/>
        </w:rPr>
        <w:t xml:space="preserve"> this </w:t>
      </w:r>
      <w:r w:rsidR="00292B0E">
        <w:rPr>
          <w:rFonts w:cs="Calibri"/>
          <w:bCs/>
        </w:rPr>
        <w:t xml:space="preserve">unit </w:t>
      </w:r>
      <w:r>
        <w:rPr>
          <w:rFonts w:cs="Calibri"/>
          <w:bCs/>
        </w:rPr>
        <w:t xml:space="preserve">demonstrates more advanced constructional techniques as well as a consideration for future-proofing. For example, the designers anticipated further evolution of treatments: </w:t>
      </w:r>
    </w:p>
    <w:p w14:paraId="00E70520" w14:textId="77777777" w:rsidR="00287EA2" w:rsidRDefault="006A01EF" w:rsidP="00E35FC6">
      <w:pPr>
        <w:tabs>
          <w:tab w:val="clear" w:pos="454"/>
          <w:tab w:val="clear" w:pos="9072"/>
        </w:tabs>
        <w:spacing w:before="120" w:after="120"/>
        <w:ind w:left="720" w:right="720"/>
        <w:rPr>
          <w:rFonts w:cs="Calibri"/>
          <w:bCs/>
        </w:rPr>
      </w:pPr>
      <w:r>
        <w:rPr>
          <w:rFonts w:cs="Calibri"/>
          <w:bCs/>
        </w:rPr>
        <w:t>“While the treatment areas is at present subdivided into a special sequence of rooms it will be possible to re-arrange this in the future should the treatment system change”.</w:t>
      </w:r>
      <w:r>
        <w:rPr>
          <w:rStyle w:val="EndnoteReference"/>
          <w:bCs/>
        </w:rPr>
        <w:endnoteReference w:id="49"/>
      </w:r>
      <w:r>
        <w:rPr>
          <w:rFonts w:cs="Calibri"/>
          <w:bCs/>
        </w:rPr>
        <w:t xml:space="preserve"> </w:t>
      </w:r>
    </w:p>
    <w:p w14:paraId="7D2C2581" w14:textId="5BEF2839" w:rsidR="006A01EF" w:rsidRDefault="006A01EF" w:rsidP="00287EA2">
      <w:pPr>
        <w:tabs>
          <w:tab w:val="clear" w:pos="454"/>
          <w:tab w:val="clear" w:pos="9072"/>
        </w:tabs>
        <w:rPr>
          <w:rFonts w:cs="Calibri"/>
          <w:bCs/>
        </w:rPr>
      </w:pPr>
      <w:r>
        <w:rPr>
          <w:rFonts w:cs="Calibri"/>
          <w:bCs/>
        </w:rPr>
        <w:t>Such functional flexibility was strongly supported by constructional solutions</w:t>
      </w:r>
      <w:r w:rsidR="008003A0">
        <w:rPr>
          <w:rFonts w:cs="Calibri"/>
          <w:bCs/>
        </w:rPr>
        <w:t xml:space="preserve"> like </w:t>
      </w:r>
      <w:r>
        <w:rPr>
          <w:rFonts w:cs="Calibri"/>
          <w:bCs/>
        </w:rPr>
        <w:t>“the roof span[ning] clear over the whole area and rooflights, constructed on a modules system, provid[ing] daylight to the central areas”.</w:t>
      </w:r>
      <w:r>
        <w:rPr>
          <w:rStyle w:val="EndnoteReference"/>
          <w:bCs/>
        </w:rPr>
        <w:endnoteReference w:id="50"/>
      </w:r>
      <w:r>
        <w:rPr>
          <w:rFonts w:cs="Calibri"/>
          <w:bCs/>
        </w:rPr>
        <w:t xml:space="preserve"> There were also special arrangements for the external appearance of the building that complemented the </w:t>
      </w:r>
      <w:r>
        <w:rPr>
          <w:rFonts w:cs="Calibri"/>
          <w:bCs/>
          <w:i/>
        </w:rPr>
        <w:t xml:space="preserve">in </w:t>
      </w:r>
      <w:r w:rsidRPr="0022040D">
        <w:rPr>
          <w:rFonts w:cs="Calibri"/>
          <w:bCs/>
          <w:i/>
        </w:rPr>
        <w:t>situ</w:t>
      </w:r>
      <w:r>
        <w:rPr>
          <w:rFonts w:cs="Calibri"/>
          <w:bCs/>
        </w:rPr>
        <w:t xml:space="preserve"> reinforced concrete frame with ribbed precast concrete panels:</w:t>
      </w:r>
      <w:r>
        <w:rPr>
          <w:rStyle w:val="EndnoteReference"/>
          <w:bCs/>
        </w:rPr>
        <w:endnoteReference w:id="51"/>
      </w:r>
      <w:r>
        <w:rPr>
          <w:rFonts w:cs="Calibri"/>
          <w:bCs/>
        </w:rPr>
        <w:t xml:space="preserve"> “The outer wall cladding units and windows can be rearranged to suit the requirements of modifications to the rooms.”</w:t>
      </w:r>
      <w:r>
        <w:rPr>
          <w:rStyle w:val="EndnoteReference"/>
          <w:bCs/>
        </w:rPr>
        <w:endnoteReference w:id="52"/>
      </w:r>
    </w:p>
    <w:p w14:paraId="21A7C279" w14:textId="56C57796" w:rsidR="006A01EF" w:rsidRDefault="006A01EF" w:rsidP="006A01EF">
      <w:pPr>
        <w:rPr>
          <w:rFonts w:cs="Calibri"/>
          <w:bCs/>
        </w:rPr>
      </w:pPr>
    </w:p>
    <w:p w14:paraId="708994F3" w14:textId="692417D9" w:rsidR="00C209D0" w:rsidRDefault="00C209D0" w:rsidP="006A01EF">
      <w:pPr>
        <w:rPr>
          <w:rFonts w:cs="Calibri"/>
          <w:bCs/>
        </w:rPr>
      </w:pPr>
    </w:p>
    <w:p w14:paraId="1744CF57" w14:textId="77777777" w:rsidR="00C209D0" w:rsidRPr="00844804" w:rsidRDefault="00C209D0" w:rsidP="00C209D0">
      <w:pPr>
        <w:spacing w:line="276" w:lineRule="auto"/>
        <w:rPr>
          <w:rFonts w:ascii="Arial" w:hAnsi="Arial" w:cs="Arial"/>
          <w:b/>
          <w:bCs/>
        </w:rPr>
      </w:pPr>
      <w:r>
        <w:rPr>
          <w:rFonts w:ascii="Arial" w:hAnsi="Arial" w:cs="Arial"/>
          <w:b/>
          <w:bCs/>
        </w:rPr>
        <w:t>S</w:t>
      </w:r>
      <w:r w:rsidRPr="00844804">
        <w:rPr>
          <w:rFonts w:ascii="Arial" w:hAnsi="Arial" w:cs="Arial"/>
          <w:b/>
          <w:bCs/>
        </w:rPr>
        <w:t xml:space="preserve">imilarities and differences </w:t>
      </w:r>
    </w:p>
    <w:p w14:paraId="45D308A8" w14:textId="77777777" w:rsidR="00C209D0" w:rsidRDefault="00C209D0" w:rsidP="00C209D0">
      <w:pPr>
        <w:rPr>
          <w:rFonts w:cs="Calibri"/>
          <w:bCs/>
        </w:rPr>
      </w:pPr>
    </w:p>
    <w:p w14:paraId="1B64CC80" w14:textId="3E867335" w:rsidR="00177764" w:rsidRDefault="00C209D0" w:rsidP="00C209D0">
      <w:pPr>
        <w:rPr>
          <w:rFonts w:cs="Calibri"/>
          <w:bCs/>
        </w:rPr>
      </w:pPr>
      <w:r>
        <w:rPr>
          <w:rFonts w:cs="Calibri"/>
          <w:bCs/>
        </w:rPr>
        <w:t>Although different in size and times of completion, the two units bear significant similarities: both buildings embrace a largely cruciform layout, which allowed the separation of male and female w</w:t>
      </w:r>
      <w:r w:rsidR="004E5900">
        <w:rPr>
          <w:rFonts w:cs="Calibri"/>
          <w:bCs/>
        </w:rPr>
        <w:t>ards</w:t>
      </w:r>
      <w:r>
        <w:rPr>
          <w:rFonts w:cs="Calibri"/>
          <w:bCs/>
        </w:rPr>
        <w:t xml:space="preserve"> </w:t>
      </w:r>
      <w:r w:rsidR="004E5900">
        <w:rPr>
          <w:rFonts w:cs="Calibri"/>
          <w:bCs/>
        </w:rPr>
        <w:t xml:space="preserve">and </w:t>
      </w:r>
      <w:r>
        <w:rPr>
          <w:rFonts w:cs="Calibri"/>
          <w:bCs/>
        </w:rPr>
        <w:t xml:space="preserve">their further separation from shared </w:t>
      </w:r>
      <w:r w:rsidR="00603B14">
        <w:rPr>
          <w:rFonts w:cs="Calibri"/>
          <w:bCs/>
        </w:rPr>
        <w:t xml:space="preserve">social and treatment </w:t>
      </w:r>
      <w:r>
        <w:rPr>
          <w:rFonts w:cs="Calibri"/>
          <w:bCs/>
        </w:rPr>
        <w:t>facilities</w:t>
      </w:r>
      <w:r w:rsidR="004E5900">
        <w:rPr>
          <w:rFonts w:cs="Calibri"/>
          <w:bCs/>
        </w:rPr>
        <w:t xml:space="preserve">. They also allowed </w:t>
      </w:r>
      <w:r>
        <w:rPr>
          <w:rFonts w:cs="Calibri"/>
          <w:bCs/>
        </w:rPr>
        <w:t xml:space="preserve">relatively short distances to reach </w:t>
      </w:r>
      <w:r w:rsidR="004E5900">
        <w:rPr>
          <w:rFonts w:cs="Calibri"/>
          <w:bCs/>
        </w:rPr>
        <w:t xml:space="preserve">those </w:t>
      </w:r>
      <w:r>
        <w:rPr>
          <w:rFonts w:cs="Calibri"/>
          <w:bCs/>
        </w:rPr>
        <w:t xml:space="preserve">shared facilities </w:t>
      </w:r>
      <w:r w:rsidR="00C93324">
        <w:rPr>
          <w:rFonts w:cs="Calibri"/>
          <w:bCs/>
        </w:rPr>
        <w:t xml:space="preserve">as well as </w:t>
      </w:r>
      <w:r w:rsidR="004C74C3">
        <w:rPr>
          <w:rFonts w:cs="Calibri"/>
          <w:bCs/>
        </w:rPr>
        <w:t>the provision of single-sex external spaces accessible directly from the wards</w:t>
      </w:r>
      <w:r w:rsidR="008B316C">
        <w:rPr>
          <w:rFonts w:cs="Calibri"/>
          <w:bCs/>
        </w:rPr>
        <w:t xml:space="preserve">, and the creation of well-lit and well-ventilated wings rather than </w:t>
      </w:r>
      <w:r w:rsidR="00DE26FE">
        <w:rPr>
          <w:rFonts w:cs="Calibri"/>
          <w:bCs/>
        </w:rPr>
        <w:t>deep floor</w:t>
      </w:r>
      <w:r w:rsidR="008B316C">
        <w:rPr>
          <w:rFonts w:cs="Calibri"/>
          <w:bCs/>
        </w:rPr>
        <w:t xml:space="preserve"> plans</w:t>
      </w:r>
      <w:r w:rsidR="004C74C3">
        <w:rPr>
          <w:rFonts w:cs="Calibri"/>
          <w:bCs/>
        </w:rPr>
        <w:t>.</w:t>
      </w:r>
      <w:r w:rsidR="00807386">
        <w:rPr>
          <w:rFonts w:cs="Calibri"/>
          <w:bCs/>
        </w:rPr>
        <w:t xml:space="preserve"> </w:t>
      </w:r>
      <w:r w:rsidR="00F33F67">
        <w:rPr>
          <w:rFonts w:cs="Calibri"/>
          <w:bCs/>
        </w:rPr>
        <w:t>At Fair Mile, the cruciform plans includes the treatment wing, which was for outpatients too, whereas in the larger Kent House, the t</w:t>
      </w:r>
      <w:r w:rsidR="000E0218">
        <w:rPr>
          <w:rFonts w:cs="Calibri"/>
          <w:bCs/>
        </w:rPr>
        <w:t>reatment wing is effectively an</w:t>
      </w:r>
      <w:r w:rsidR="00F33F67">
        <w:rPr>
          <w:rFonts w:cs="Calibri"/>
          <w:bCs/>
        </w:rPr>
        <w:t xml:space="preserve"> added element transforming the fourth wing of the cruciform plan (</w:t>
      </w:r>
      <w:r w:rsidR="00C85029">
        <w:rPr>
          <w:rFonts w:cs="Calibri"/>
          <w:bCs/>
        </w:rPr>
        <w:t xml:space="preserve">the one that </w:t>
      </w:r>
      <w:r w:rsidR="00F33F67">
        <w:rPr>
          <w:rFonts w:cs="Calibri"/>
          <w:bCs/>
        </w:rPr>
        <w:t xml:space="preserve">housed a mixed-sex dining room) into a T-shaped wing. </w:t>
      </w:r>
    </w:p>
    <w:p w14:paraId="4BFFFCE2" w14:textId="4A310D72" w:rsidR="00C209D0" w:rsidRDefault="00C209D0" w:rsidP="009C32C0">
      <w:pPr>
        <w:tabs>
          <w:tab w:val="clear" w:pos="454"/>
          <w:tab w:val="clear" w:pos="9072"/>
        </w:tabs>
        <w:ind w:firstLine="720"/>
        <w:rPr>
          <w:rFonts w:cs="Calibri"/>
          <w:bCs/>
        </w:rPr>
      </w:pPr>
      <w:r>
        <w:rPr>
          <w:rFonts w:cs="Calibri"/>
          <w:bCs/>
        </w:rPr>
        <w:t xml:space="preserve">The list of spaces included in each unit also presents close similarities: wards are of a similar size, both buildings include specialist treatment rooms </w:t>
      </w:r>
      <w:r w:rsidR="00603B14">
        <w:rPr>
          <w:rFonts w:cs="Calibri"/>
          <w:bCs/>
        </w:rPr>
        <w:t>that could also receive outpatients</w:t>
      </w:r>
      <w:r>
        <w:rPr>
          <w:rFonts w:cs="Calibri"/>
          <w:bCs/>
        </w:rPr>
        <w:t xml:space="preserve">, as well as mixed-sex spaces that were used for </w:t>
      </w:r>
      <w:r w:rsidR="003332CA">
        <w:rPr>
          <w:rFonts w:cs="Calibri"/>
          <w:bCs/>
        </w:rPr>
        <w:t xml:space="preserve">social activities and </w:t>
      </w:r>
      <w:r>
        <w:rPr>
          <w:rFonts w:cs="Calibri"/>
          <w:bCs/>
        </w:rPr>
        <w:t xml:space="preserve">occupational therapy. </w:t>
      </w:r>
      <w:r w:rsidR="00DB5B59">
        <w:rPr>
          <w:rFonts w:cs="Calibri"/>
          <w:bCs/>
        </w:rPr>
        <w:t>As regards catering, b</w:t>
      </w:r>
      <w:r w:rsidR="00531B08">
        <w:rPr>
          <w:rFonts w:cs="Calibri"/>
          <w:bCs/>
        </w:rPr>
        <w:t>oth buildings relied</w:t>
      </w:r>
      <w:r>
        <w:rPr>
          <w:rFonts w:cs="Calibri"/>
          <w:bCs/>
        </w:rPr>
        <w:t xml:space="preserve"> on the main kitchen of the hospital</w:t>
      </w:r>
      <w:r w:rsidR="00531B08">
        <w:rPr>
          <w:rFonts w:cs="Calibri"/>
          <w:bCs/>
        </w:rPr>
        <w:t xml:space="preserve">, </w:t>
      </w:r>
      <w:r w:rsidR="00DB5B59">
        <w:rPr>
          <w:rFonts w:cs="Calibri"/>
          <w:bCs/>
        </w:rPr>
        <w:t xml:space="preserve">although </w:t>
      </w:r>
      <w:r w:rsidR="00531B08">
        <w:rPr>
          <w:rFonts w:cs="Calibri"/>
          <w:bCs/>
        </w:rPr>
        <w:t xml:space="preserve">the floor plan of Kent House also </w:t>
      </w:r>
      <w:r w:rsidR="00DB5B59">
        <w:rPr>
          <w:rFonts w:cs="Calibri"/>
          <w:bCs/>
        </w:rPr>
        <w:t xml:space="preserve">includes </w:t>
      </w:r>
      <w:r w:rsidR="00531B08">
        <w:rPr>
          <w:rFonts w:cs="Calibri"/>
          <w:bCs/>
        </w:rPr>
        <w:t xml:space="preserve">a </w:t>
      </w:r>
      <w:r w:rsidR="00907DE4">
        <w:rPr>
          <w:rFonts w:cs="Calibri"/>
          <w:bCs/>
        </w:rPr>
        <w:t xml:space="preserve">small </w:t>
      </w:r>
      <w:r w:rsidR="000E37D9">
        <w:rPr>
          <w:rFonts w:cs="Calibri"/>
          <w:bCs/>
        </w:rPr>
        <w:t xml:space="preserve">room </w:t>
      </w:r>
      <w:r w:rsidR="002747CF">
        <w:rPr>
          <w:rFonts w:cs="Calibri"/>
          <w:bCs/>
        </w:rPr>
        <w:t xml:space="preserve">designated </w:t>
      </w:r>
      <w:r w:rsidR="00A33020">
        <w:rPr>
          <w:rFonts w:cs="Calibri"/>
          <w:bCs/>
        </w:rPr>
        <w:t xml:space="preserve">for </w:t>
      </w:r>
      <w:r w:rsidR="00531B08">
        <w:rPr>
          <w:rFonts w:cs="Calibri"/>
          <w:bCs/>
        </w:rPr>
        <w:t>“patients</w:t>
      </w:r>
      <w:r w:rsidR="00CE34DC">
        <w:rPr>
          <w:rFonts w:cs="Calibri"/>
          <w:bCs/>
        </w:rPr>
        <w:t>’</w:t>
      </w:r>
      <w:r w:rsidR="00531B08">
        <w:rPr>
          <w:rFonts w:cs="Calibri"/>
          <w:bCs/>
        </w:rPr>
        <w:t xml:space="preserve"> </w:t>
      </w:r>
      <w:r w:rsidR="00A33020">
        <w:rPr>
          <w:rFonts w:cs="Calibri"/>
          <w:bCs/>
        </w:rPr>
        <w:t>cooking</w:t>
      </w:r>
      <w:r w:rsidR="00531B08">
        <w:rPr>
          <w:rFonts w:cs="Calibri"/>
          <w:bCs/>
        </w:rPr>
        <w:t>”</w:t>
      </w:r>
      <w:r>
        <w:rPr>
          <w:rFonts w:cs="Calibri"/>
          <w:bCs/>
        </w:rPr>
        <w:t>.</w:t>
      </w:r>
    </w:p>
    <w:p w14:paraId="476A16D1" w14:textId="33FE9172" w:rsidR="0092797A" w:rsidRPr="00546017" w:rsidRDefault="00C209D0" w:rsidP="00546017">
      <w:pPr>
        <w:tabs>
          <w:tab w:val="clear" w:pos="454"/>
          <w:tab w:val="clear" w:pos="9072"/>
        </w:tabs>
        <w:ind w:firstLine="720"/>
        <w:rPr>
          <w:rFonts w:cs="Calibri"/>
          <w:bCs/>
        </w:rPr>
      </w:pPr>
      <w:r>
        <w:rPr>
          <w:rFonts w:cs="Calibri"/>
          <w:bCs/>
        </w:rPr>
        <w:t>The respective siting of the two units is one of the most noticeable differences between the two cases: as already discussed elsewhere,</w:t>
      </w:r>
      <w:r w:rsidR="00AD17EE">
        <w:rPr>
          <w:rStyle w:val="EndnoteReference"/>
          <w:rFonts w:cs="Calibri"/>
          <w:bCs/>
        </w:rPr>
        <w:endnoteReference w:id="53"/>
      </w:r>
      <w:r>
        <w:rPr>
          <w:rFonts w:cs="Calibri"/>
          <w:bCs/>
        </w:rPr>
        <w:t xml:space="preserve"> the Admission Unit at Fair Mile was distinctly located away from the main hospital </w:t>
      </w:r>
      <w:r w:rsidR="0026710C">
        <w:rPr>
          <w:rFonts w:cs="Calibri"/>
          <w:bCs/>
        </w:rPr>
        <w:t xml:space="preserve">and </w:t>
      </w:r>
      <w:r w:rsidR="00ED5C5B">
        <w:rPr>
          <w:rFonts w:cs="Calibri"/>
          <w:bCs/>
        </w:rPr>
        <w:t xml:space="preserve">the two buildings were </w:t>
      </w:r>
      <w:r w:rsidR="0026710C">
        <w:rPr>
          <w:rFonts w:cs="Calibri"/>
          <w:bCs/>
        </w:rPr>
        <w:t>visually separated too</w:t>
      </w:r>
      <w:r>
        <w:rPr>
          <w:rFonts w:cs="Calibri"/>
          <w:bCs/>
        </w:rPr>
        <w:t xml:space="preserve">. Conversely, at Fulbourn the new building was </w:t>
      </w:r>
      <w:r w:rsidR="00713FDD">
        <w:rPr>
          <w:rFonts w:cs="Calibri"/>
          <w:bCs/>
        </w:rPr>
        <w:t xml:space="preserve">adjacent to </w:t>
      </w:r>
      <w:r>
        <w:rPr>
          <w:rFonts w:cs="Calibri"/>
          <w:bCs/>
        </w:rPr>
        <w:t xml:space="preserve">the earlier inter-war Admission Unit, which in turn was also in close proximity to the original building of the hospital. Another notable difference is the addition of a second floor at Fulbourn, an approach that was </w:t>
      </w:r>
      <w:r w:rsidR="00FD1E08">
        <w:rPr>
          <w:rFonts w:cs="Calibri"/>
          <w:bCs/>
        </w:rPr>
        <w:t xml:space="preserve">subsequently </w:t>
      </w:r>
      <w:r>
        <w:rPr>
          <w:rFonts w:cs="Calibri"/>
          <w:bCs/>
        </w:rPr>
        <w:t>criticised by some of the nursing staff.</w:t>
      </w:r>
      <w:r w:rsidR="00004024">
        <w:rPr>
          <w:rStyle w:val="EndnoteReference"/>
          <w:rFonts w:cs="Calibri"/>
          <w:bCs/>
        </w:rPr>
        <w:endnoteReference w:id="54"/>
      </w:r>
      <w:r>
        <w:rPr>
          <w:rFonts w:cs="Calibri"/>
          <w:bCs/>
        </w:rPr>
        <w:t xml:space="preserve"> As mentioned above, the two buildings were also quite </w:t>
      </w:r>
      <w:r w:rsidR="00DF4CCE">
        <w:rPr>
          <w:rFonts w:cs="Calibri"/>
          <w:bCs/>
        </w:rPr>
        <w:t xml:space="preserve">dissimilar </w:t>
      </w:r>
      <w:r w:rsidR="00910B1C">
        <w:rPr>
          <w:rFonts w:cs="Calibri"/>
          <w:bCs/>
        </w:rPr>
        <w:t>in terms of construction</w:t>
      </w:r>
      <w:r w:rsidR="00230F11">
        <w:rPr>
          <w:rFonts w:cs="Calibri"/>
          <w:bCs/>
        </w:rPr>
        <w:t>.</w:t>
      </w:r>
      <w:r w:rsidR="00600FDA">
        <w:rPr>
          <w:rFonts w:cs="Calibri"/>
          <w:bCs/>
        </w:rPr>
        <w:t xml:space="preserve"> </w:t>
      </w:r>
      <w:r w:rsidR="00824823">
        <w:rPr>
          <w:rFonts w:cs="Calibri"/>
          <w:bCs/>
        </w:rPr>
        <w:t>A</w:t>
      </w:r>
      <w:r w:rsidR="00824823" w:rsidRPr="00AE6064">
        <w:rPr>
          <w:rFonts w:cs="Calibri"/>
          <w:bCs/>
        </w:rPr>
        <w:t xml:space="preserve">lthough the shift to more adventurous constructional methods was to be expected to a degree, as post-war material shortages were being overcome, a considerably greater investment in the actual construction of the building is evident at Fulbourn. Their consultant engineers Felix J. Samuely, one of the most </w:t>
      </w:r>
      <w:r w:rsidR="00824823">
        <w:rPr>
          <w:rFonts w:cs="Calibri"/>
          <w:bCs/>
        </w:rPr>
        <w:t xml:space="preserve">influential </w:t>
      </w:r>
      <w:r w:rsidR="00824823" w:rsidRPr="00AE6064">
        <w:rPr>
          <w:rFonts w:cs="Calibri"/>
          <w:bCs/>
        </w:rPr>
        <w:t xml:space="preserve">engineers </w:t>
      </w:r>
      <w:r w:rsidR="00824823">
        <w:rPr>
          <w:rFonts w:cs="Calibri"/>
          <w:bCs/>
        </w:rPr>
        <w:t>as regards English architectural modernism,</w:t>
      </w:r>
      <w:r w:rsidR="00824823" w:rsidRPr="00AE6064">
        <w:rPr>
          <w:rFonts w:cs="Calibri"/>
          <w:bCs/>
        </w:rPr>
        <w:t xml:space="preserve"> and the connection of </w:t>
      </w:r>
      <w:r w:rsidR="00824823" w:rsidRPr="00AE6064">
        <w:rPr>
          <w:lang w:val="en-GB"/>
        </w:rPr>
        <w:t xml:space="preserve">standardisation and pre-fabrication to functional flexibility and adaptability </w:t>
      </w:r>
      <w:r w:rsidR="00824823" w:rsidRPr="00AE6064">
        <w:rPr>
          <w:rFonts w:cs="Calibri"/>
          <w:bCs/>
        </w:rPr>
        <w:t>suggests a transition to a later phase of post-war hospital design that engaged with fast construction and future</w:t>
      </w:r>
      <w:r w:rsidR="00413E23">
        <w:rPr>
          <w:rFonts w:cs="Calibri"/>
          <w:bCs/>
        </w:rPr>
        <w:t>-</w:t>
      </w:r>
      <w:r w:rsidR="00824823" w:rsidRPr="00AE6064">
        <w:rPr>
          <w:rFonts w:cs="Calibri"/>
          <w:bCs/>
        </w:rPr>
        <w:t xml:space="preserve">proofing by </w:t>
      </w:r>
      <w:r w:rsidR="00CE5543">
        <w:rPr>
          <w:rFonts w:cs="Calibri"/>
          <w:bCs/>
        </w:rPr>
        <w:t xml:space="preserve">enabling </w:t>
      </w:r>
      <w:r w:rsidR="00824823" w:rsidRPr="00AE6064">
        <w:rPr>
          <w:rFonts w:cs="Calibri"/>
          <w:bCs/>
        </w:rPr>
        <w:t>expansion or modifications as required.</w:t>
      </w:r>
      <w:r w:rsidR="00824823" w:rsidRPr="00AE6064">
        <w:rPr>
          <w:rStyle w:val="EndnoteReference"/>
          <w:bCs/>
        </w:rPr>
        <w:endnoteReference w:id="55"/>
      </w:r>
    </w:p>
    <w:p w14:paraId="6EFC1C29" w14:textId="3CFFA246" w:rsidR="006679E3" w:rsidRDefault="006679E3" w:rsidP="00546017"/>
    <w:p w14:paraId="36013C22" w14:textId="77777777" w:rsidR="00546017" w:rsidRDefault="00546017" w:rsidP="00546017"/>
    <w:p w14:paraId="0E47A258" w14:textId="106AA3C4" w:rsidR="006A01EF" w:rsidRPr="00B6666A" w:rsidRDefault="00B6666A" w:rsidP="006A01EF">
      <w:pPr>
        <w:spacing w:line="276" w:lineRule="auto"/>
        <w:rPr>
          <w:rFonts w:ascii="Arial" w:hAnsi="Arial" w:cs="Arial"/>
          <w:b/>
        </w:rPr>
      </w:pPr>
      <w:r w:rsidRPr="00B6666A">
        <w:rPr>
          <w:rFonts w:ascii="Arial" w:hAnsi="Arial" w:cs="Arial"/>
          <w:b/>
          <w:i/>
        </w:rPr>
        <w:t xml:space="preserve">Studies in the Functions and Design of Hospitals </w:t>
      </w:r>
      <w:r w:rsidR="002B0252">
        <w:rPr>
          <w:rFonts w:ascii="Arial" w:hAnsi="Arial" w:cs="Arial"/>
          <w:b/>
        </w:rPr>
        <w:t>(1955)</w:t>
      </w:r>
    </w:p>
    <w:p w14:paraId="6D2BC216" w14:textId="77777777" w:rsidR="006A01EF" w:rsidRDefault="006A01EF" w:rsidP="006A01EF">
      <w:pPr>
        <w:rPr>
          <w:rFonts w:cs="Calibri"/>
          <w:bCs/>
        </w:rPr>
      </w:pPr>
    </w:p>
    <w:p w14:paraId="18C3AE85" w14:textId="4167B56D" w:rsidR="00640CD0" w:rsidRDefault="00F8798C" w:rsidP="00F8798C">
      <w:r>
        <w:rPr>
          <w:rFonts w:cs="Calibri"/>
          <w:bCs/>
        </w:rPr>
        <w:t xml:space="preserve">Evidently </w:t>
      </w:r>
      <w:r w:rsidR="00372A85">
        <w:rPr>
          <w:rFonts w:cs="Calibri"/>
          <w:bCs/>
        </w:rPr>
        <w:t xml:space="preserve">the discussion here leaves </w:t>
      </w:r>
      <w:r>
        <w:rPr>
          <w:rFonts w:cs="Calibri"/>
          <w:bCs/>
        </w:rPr>
        <w:t>aside crucial philosophical questions about whether there is such a thing as “mental illness”, or whether there should be “treatments” of any sort</w:t>
      </w:r>
      <w:r w:rsidR="00372A85">
        <w:rPr>
          <w:rFonts w:cs="Calibri"/>
          <w:bCs/>
        </w:rPr>
        <w:t>. Instead</w:t>
      </w:r>
      <w:r>
        <w:rPr>
          <w:rFonts w:cs="Calibri"/>
          <w:bCs/>
        </w:rPr>
        <w:t xml:space="preserve">, </w:t>
      </w:r>
      <w:r w:rsidR="00ED4211">
        <w:rPr>
          <w:rFonts w:cs="Calibri"/>
          <w:bCs/>
        </w:rPr>
        <w:t xml:space="preserve">this study </w:t>
      </w:r>
      <w:r>
        <w:rPr>
          <w:rFonts w:cs="Calibri"/>
          <w:bCs/>
        </w:rPr>
        <w:t>is embedded within the current official framework of mental healthcare</w:t>
      </w:r>
      <w:r w:rsidR="00463E4C">
        <w:rPr>
          <w:rFonts w:cs="Calibri"/>
          <w:bCs/>
        </w:rPr>
        <w:t>,</w:t>
      </w:r>
      <w:r>
        <w:rPr>
          <w:rFonts w:cs="Calibri"/>
          <w:bCs/>
        </w:rPr>
        <w:t xml:space="preserve"> </w:t>
      </w:r>
      <w:r w:rsidR="00463E4C">
        <w:rPr>
          <w:rFonts w:cs="Calibri"/>
          <w:bCs/>
        </w:rPr>
        <w:t xml:space="preserve">which </w:t>
      </w:r>
      <w:r w:rsidR="00860840">
        <w:rPr>
          <w:rFonts w:cs="Calibri"/>
          <w:bCs/>
        </w:rPr>
        <w:t>includes</w:t>
      </w:r>
      <w:r w:rsidR="00463E4C">
        <w:rPr>
          <w:rFonts w:cs="Calibri"/>
          <w:bCs/>
        </w:rPr>
        <w:t xml:space="preserve"> spaces for inpatient treatment, </w:t>
      </w:r>
      <w:r>
        <w:rPr>
          <w:rFonts w:cs="Calibri"/>
          <w:bCs/>
        </w:rPr>
        <w:t xml:space="preserve">and seeks to explore how developments in the two professional areas have been informing, and potentially also affecting, each other. </w:t>
      </w:r>
      <w:r w:rsidR="00640CD0" w:rsidRPr="006261E8">
        <w:rPr>
          <w:rFonts w:cs="Calibri"/>
          <w:bCs/>
        </w:rPr>
        <w:t xml:space="preserve">Most of the considerations discussed above </w:t>
      </w:r>
      <w:r w:rsidR="00640CD0">
        <w:rPr>
          <w:rFonts w:cs="Calibri"/>
          <w:bCs/>
        </w:rPr>
        <w:t xml:space="preserve">can be easily linked </w:t>
      </w:r>
      <w:r w:rsidR="00640CD0" w:rsidRPr="006261E8">
        <w:rPr>
          <w:rFonts w:cs="Calibri"/>
          <w:bCs/>
        </w:rPr>
        <w:t>to practices in mental healthcare</w:t>
      </w:r>
      <w:r w:rsidR="00640CD0">
        <w:rPr>
          <w:rFonts w:cs="Calibri"/>
          <w:bCs/>
        </w:rPr>
        <w:t>, such as the separation of early admissions from long-</w:t>
      </w:r>
      <w:r w:rsidR="00640CD0">
        <w:rPr>
          <w:rFonts w:cs="Calibri"/>
          <w:bCs/>
        </w:rPr>
        <w:lastRenderedPageBreak/>
        <w:t>term patients</w:t>
      </w:r>
      <w:r w:rsidR="00514115">
        <w:rPr>
          <w:rFonts w:cs="Calibri"/>
          <w:bCs/>
        </w:rPr>
        <w:t xml:space="preserve"> </w:t>
      </w:r>
      <w:r w:rsidR="00396AA2">
        <w:rPr>
          <w:rFonts w:cs="Calibri"/>
          <w:bCs/>
        </w:rPr>
        <w:t>or the increasing number of out</w:t>
      </w:r>
      <w:r w:rsidR="00514115">
        <w:rPr>
          <w:rFonts w:cs="Calibri"/>
          <w:bCs/>
        </w:rPr>
        <w:t>patients</w:t>
      </w:r>
      <w:r w:rsidR="00640CD0" w:rsidRPr="006261E8">
        <w:rPr>
          <w:rFonts w:cs="Calibri"/>
          <w:bCs/>
        </w:rPr>
        <w:t xml:space="preserve">. Even when some </w:t>
      </w:r>
      <w:r w:rsidR="00640CD0">
        <w:rPr>
          <w:rFonts w:cs="Calibri"/>
          <w:bCs/>
        </w:rPr>
        <w:t xml:space="preserve">points </w:t>
      </w:r>
      <w:r w:rsidR="00640CD0" w:rsidRPr="006261E8">
        <w:rPr>
          <w:rFonts w:cs="Calibri"/>
          <w:bCs/>
        </w:rPr>
        <w:t xml:space="preserve">appear to be internal, possibly even insular, professional considerations of built environment professionals – for example, construction – there too </w:t>
      </w:r>
      <w:r w:rsidR="00640CD0">
        <w:rPr>
          <w:rFonts w:cs="Calibri"/>
          <w:bCs/>
        </w:rPr>
        <w:t xml:space="preserve">one can trace </w:t>
      </w:r>
      <w:r w:rsidR="00640CD0" w:rsidRPr="006261E8">
        <w:rPr>
          <w:rFonts w:cs="Calibri"/>
          <w:bCs/>
        </w:rPr>
        <w:t>connections to the fast evolving field</w:t>
      </w:r>
      <w:r w:rsidR="00640CD0">
        <w:rPr>
          <w:rFonts w:cs="Calibri"/>
          <w:bCs/>
        </w:rPr>
        <w:t xml:space="preserve"> of mental healthcare as reflected in the aim to enable flexibility in the new building at Fulbourn</w:t>
      </w:r>
      <w:r w:rsidR="00640CD0" w:rsidRPr="006261E8">
        <w:rPr>
          <w:rFonts w:cs="Calibri"/>
          <w:bCs/>
        </w:rPr>
        <w:t>.</w:t>
      </w:r>
      <w:r w:rsidR="00640CD0">
        <w:rPr>
          <w:rFonts w:cs="Calibri"/>
          <w:bCs/>
        </w:rPr>
        <w:t xml:space="preserve"> Similarly, although one might initially consider the adoption of a modernist approach as regards the appearance of the two buildings to be a purely architectural consideration with no connection to healthcare practices, </w:t>
      </w:r>
      <w:r w:rsidR="00B353F4">
        <w:rPr>
          <w:rFonts w:cs="Calibri"/>
          <w:bCs/>
        </w:rPr>
        <w:t xml:space="preserve">visually </w:t>
      </w:r>
      <w:r w:rsidR="00640CD0">
        <w:rPr>
          <w:rFonts w:cs="Calibri"/>
          <w:bCs/>
        </w:rPr>
        <w:t>match</w:t>
      </w:r>
      <w:r w:rsidR="00B353F4">
        <w:rPr>
          <w:rFonts w:cs="Calibri"/>
          <w:bCs/>
        </w:rPr>
        <w:t>ing</w:t>
      </w:r>
      <w:r w:rsidR="00E80F37">
        <w:rPr>
          <w:rFonts w:cs="Calibri"/>
          <w:bCs/>
        </w:rPr>
        <w:t xml:space="preserve"> </w:t>
      </w:r>
      <w:r w:rsidR="00640CD0">
        <w:rPr>
          <w:rFonts w:cs="Calibri"/>
          <w:bCs/>
        </w:rPr>
        <w:t xml:space="preserve">modern approaches </w:t>
      </w:r>
      <w:r w:rsidR="00B353F4">
        <w:rPr>
          <w:rFonts w:cs="Calibri"/>
          <w:bCs/>
        </w:rPr>
        <w:t xml:space="preserve">to </w:t>
      </w:r>
      <w:r w:rsidR="00640CD0">
        <w:rPr>
          <w:rFonts w:cs="Calibri"/>
          <w:bCs/>
        </w:rPr>
        <w:t xml:space="preserve">mental health </w:t>
      </w:r>
      <w:r w:rsidR="004C171D">
        <w:rPr>
          <w:rFonts w:cs="Calibri"/>
          <w:bCs/>
        </w:rPr>
        <w:t xml:space="preserve">served as </w:t>
      </w:r>
      <w:r w:rsidR="00ED14DF">
        <w:rPr>
          <w:rFonts w:cs="Calibri"/>
          <w:bCs/>
        </w:rPr>
        <w:t>a</w:t>
      </w:r>
      <w:r w:rsidR="00306F5E">
        <w:rPr>
          <w:rFonts w:cs="Calibri"/>
          <w:bCs/>
        </w:rPr>
        <w:t xml:space="preserve"> </w:t>
      </w:r>
      <w:r w:rsidR="00696835">
        <w:rPr>
          <w:rFonts w:cs="Calibri"/>
          <w:bCs/>
        </w:rPr>
        <w:t xml:space="preserve">further </w:t>
      </w:r>
      <w:r w:rsidR="00640CD0">
        <w:rPr>
          <w:rFonts w:cs="Calibri"/>
          <w:bCs/>
        </w:rPr>
        <w:t xml:space="preserve">step towards </w:t>
      </w:r>
      <w:r w:rsidR="001F68E3">
        <w:rPr>
          <w:rFonts w:cs="Calibri"/>
          <w:bCs/>
        </w:rPr>
        <w:t xml:space="preserve">the </w:t>
      </w:r>
      <w:r w:rsidR="00696835">
        <w:rPr>
          <w:rFonts w:cs="Calibri"/>
          <w:bCs/>
        </w:rPr>
        <w:t xml:space="preserve">symbolic </w:t>
      </w:r>
      <w:r w:rsidR="001F68E3">
        <w:rPr>
          <w:rFonts w:cs="Calibri"/>
          <w:bCs/>
        </w:rPr>
        <w:t>elevation</w:t>
      </w:r>
      <w:r w:rsidR="00640CD0">
        <w:rPr>
          <w:rFonts w:cs="Calibri"/>
          <w:bCs/>
        </w:rPr>
        <w:t xml:space="preserve"> </w:t>
      </w:r>
      <w:r w:rsidR="001F68E3">
        <w:rPr>
          <w:rFonts w:cs="Calibri"/>
          <w:bCs/>
        </w:rPr>
        <w:t xml:space="preserve">of </w:t>
      </w:r>
      <w:r w:rsidR="00640CD0">
        <w:rPr>
          <w:rFonts w:cs="Calibri"/>
          <w:bCs/>
        </w:rPr>
        <w:t>mental healthcare as an area wort</w:t>
      </w:r>
      <w:r w:rsidR="008F1C6D">
        <w:rPr>
          <w:rFonts w:cs="Calibri"/>
          <w:bCs/>
        </w:rPr>
        <w:t>hy of attention and investment.</w:t>
      </w:r>
    </w:p>
    <w:p w14:paraId="7348DC6F" w14:textId="402E0645" w:rsidR="00E952FC" w:rsidRPr="00456358" w:rsidRDefault="00E952FC" w:rsidP="00860B34">
      <w:pPr>
        <w:ind w:firstLine="720"/>
      </w:pPr>
      <w:r>
        <w:t xml:space="preserve">Beyond such general points, however, it is important to explore how </w:t>
      </w:r>
      <w:r w:rsidR="0098444E">
        <w:t>specific</w:t>
      </w:r>
      <w:r>
        <w:t xml:space="preserve"> guidance for specialist psychiatric spaces evolved in the post-war period, as was requested by the 1959 article in the </w:t>
      </w:r>
      <w:r>
        <w:rPr>
          <w:i/>
        </w:rPr>
        <w:t>Architects’ Journal</w:t>
      </w:r>
      <w:r>
        <w:t xml:space="preserve">. As discussed elsewhere, there is evidence that the design of the Admission Unit at Fair Mile was influenced by the 1955 Nuffield report </w:t>
      </w:r>
      <w:r w:rsidRPr="00D86189">
        <w:rPr>
          <w:rFonts w:cs="Calibri"/>
          <w:i/>
        </w:rPr>
        <w:t>Studies in the Functions and Design of Hospitals</w:t>
      </w:r>
      <w:r w:rsidRPr="00AE6064">
        <w:rPr>
          <w:lang w:val="en-GB"/>
        </w:rPr>
        <w:t>.</w:t>
      </w:r>
      <w:r>
        <w:rPr>
          <w:rStyle w:val="EndnoteReference"/>
          <w:lang w:val="en-GB"/>
        </w:rPr>
        <w:endnoteReference w:id="56"/>
      </w:r>
      <w:r w:rsidR="009C0FB2">
        <w:rPr>
          <w:lang w:val="en-GB"/>
        </w:rPr>
        <w:t xml:space="preserve"> The report </w:t>
      </w:r>
      <w:r w:rsidR="00412605">
        <w:rPr>
          <w:rFonts w:cstheme="minorHAnsi"/>
        </w:rPr>
        <w:t xml:space="preserve">was the principal outcome of research launched in </w:t>
      </w:r>
      <w:r w:rsidR="00412605" w:rsidRPr="00D959FD">
        <w:rPr>
          <w:rFonts w:cstheme="minorHAnsi"/>
        </w:rPr>
        <w:t>1949</w:t>
      </w:r>
      <w:r w:rsidR="00412605">
        <w:rPr>
          <w:rFonts w:cstheme="minorHAnsi"/>
        </w:rPr>
        <w:t xml:space="preserve"> by the </w:t>
      </w:r>
      <w:r w:rsidR="00412605" w:rsidRPr="00D959FD">
        <w:rPr>
          <w:rFonts w:cstheme="minorHAnsi"/>
        </w:rPr>
        <w:t>Nuffield Provincial Hospitals Trust, with the co-operation of the University of Bristol</w:t>
      </w:r>
      <w:r w:rsidR="00412605">
        <w:rPr>
          <w:rFonts w:cstheme="minorHAnsi"/>
        </w:rPr>
        <w:t>. T</w:t>
      </w:r>
      <w:r w:rsidR="00412605" w:rsidRPr="00D959FD">
        <w:rPr>
          <w:rFonts w:cstheme="minorHAnsi"/>
        </w:rPr>
        <w:t>he Nuffield Trust</w:t>
      </w:r>
      <w:r w:rsidR="00412605" w:rsidRPr="00D959FD">
        <w:rPr>
          <w:rFonts w:cstheme="minorHAnsi"/>
          <w:b/>
        </w:rPr>
        <w:t xml:space="preserve"> </w:t>
      </w:r>
      <w:r w:rsidR="00412605">
        <w:rPr>
          <w:rFonts w:cstheme="minorHAnsi"/>
        </w:rPr>
        <w:t xml:space="preserve">had been </w:t>
      </w:r>
      <w:r w:rsidR="00412605" w:rsidRPr="00D959FD">
        <w:rPr>
          <w:rFonts w:cstheme="minorHAnsi"/>
        </w:rPr>
        <w:t>founded in 1939 by Lord Nuffield to promote the coordination of hospital and ancillary services in the provinces, as a provincial equivalent of the King Edw</w:t>
      </w:r>
      <w:r w:rsidR="00AD347D">
        <w:rPr>
          <w:rFonts w:cstheme="minorHAnsi"/>
        </w:rPr>
        <w:t>ard’s Hospital Fund for London</w:t>
      </w:r>
      <w:r w:rsidR="00412605" w:rsidRPr="00D959FD">
        <w:rPr>
          <w:rFonts w:cstheme="minorHAnsi"/>
        </w:rPr>
        <w:t>.</w:t>
      </w:r>
      <w:r w:rsidR="00AD347D">
        <w:rPr>
          <w:rStyle w:val="EndnoteReference"/>
          <w:rFonts w:cstheme="minorHAnsi"/>
        </w:rPr>
        <w:endnoteReference w:id="57"/>
      </w:r>
      <w:r w:rsidR="00412605">
        <w:rPr>
          <w:rFonts w:cstheme="minorHAnsi"/>
        </w:rPr>
        <w:t xml:space="preserve"> This particular research project was conducted by the Trust’s </w:t>
      </w:r>
      <w:r w:rsidR="00412605" w:rsidRPr="00D959FD">
        <w:rPr>
          <w:rFonts w:cstheme="minorHAnsi"/>
        </w:rPr>
        <w:t>Div</w:t>
      </w:r>
      <w:r w:rsidR="00412605">
        <w:rPr>
          <w:rFonts w:cstheme="minorHAnsi"/>
        </w:rPr>
        <w:t xml:space="preserve">ision for Architectural Studies, </w:t>
      </w:r>
      <w:r w:rsidR="00412605" w:rsidRPr="00D959FD">
        <w:rPr>
          <w:rFonts w:cstheme="minorHAnsi"/>
        </w:rPr>
        <w:t>under the direction of Richard Llewelyn Davies and a multi-disciplinary team.</w:t>
      </w:r>
    </w:p>
    <w:p w14:paraId="2D58B711" w14:textId="2D5A6628" w:rsidR="008E1F65" w:rsidRDefault="001A1E81" w:rsidP="003E352D">
      <w:pPr>
        <w:ind w:firstLine="720"/>
        <w:rPr>
          <w:rFonts w:cstheme="minorHAnsi"/>
        </w:rPr>
      </w:pPr>
      <w:r w:rsidRPr="007829E3">
        <w:rPr>
          <w:rFonts w:cstheme="minorHAnsi"/>
        </w:rPr>
        <w:t>Amongst other points, the influence of the Nuffield study at Fair Mile includes the design of 4- and 6-bed wards (as well as 10-bed dormitories and single rooms).</w:t>
      </w:r>
      <w:r w:rsidRPr="007829E3">
        <w:rPr>
          <w:rStyle w:val="EndnoteReference"/>
          <w:rFonts w:cstheme="minorHAnsi"/>
        </w:rPr>
        <w:endnoteReference w:id="58"/>
      </w:r>
      <w:r w:rsidRPr="007829E3">
        <w:rPr>
          <w:rFonts w:cstheme="minorHAnsi"/>
        </w:rPr>
        <w:t xml:space="preserve"> </w:t>
      </w:r>
      <w:r w:rsidR="008E1F65">
        <w:rPr>
          <w:rFonts w:cstheme="minorHAnsi"/>
        </w:rPr>
        <w:t xml:space="preserve">This influence is particularly interesting as </w:t>
      </w:r>
      <w:r w:rsidR="008E1F65">
        <w:rPr>
          <w:rFonts w:cs="Calibri"/>
        </w:rPr>
        <w:t xml:space="preserve">the report had been based on research conducted specifically on </w:t>
      </w:r>
      <w:r w:rsidR="008E1F65" w:rsidRPr="00AE6064">
        <w:t>general hospitals</w:t>
      </w:r>
      <w:r w:rsidR="008E1F65">
        <w:t xml:space="preserve"> and</w:t>
      </w:r>
      <w:r w:rsidR="008E1F65" w:rsidRPr="00AE6064">
        <w:t xml:space="preserve"> explicitly excluding mental hospitals</w:t>
      </w:r>
      <w:r w:rsidR="008E1F65">
        <w:t>. S</w:t>
      </w:r>
      <w:r w:rsidR="008E1F65" w:rsidRPr="00456358">
        <w:rPr>
          <w:lang w:val="en-GB"/>
        </w:rPr>
        <w:t xml:space="preserve">ome </w:t>
      </w:r>
      <w:r w:rsidR="008E1F65">
        <w:rPr>
          <w:lang w:val="en-GB"/>
        </w:rPr>
        <w:t>blurring</w:t>
      </w:r>
      <w:r w:rsidR="008E1F65" w:rsidRPr="00456358">
        <w:rPr>
          <w:lang w:val="en-GB"/>
        </w:rPr>
        <w:t xml:space="preserve"> between the two areas of mental and physical health, </w:t>
      </w:r>
      <w:r w:rsidR="008E1F65">
        <w:rPr>
          <w:lang w:val="en-GB"/>
        </w:rPr>
        <w:t xml:space="preserve">and related hospital guidance, could be seen as </w:t>
      </w:r>
      <w:r w:rsidR="008E1F65" w:rsidRPr="00456358">
        <w:rPr>
          <w:lang w:val="en-GB"/>
        </w:rPr>
        <w:t xml:space="preserve">understandable in a period when the </w:t>
      </w:r>
      <w:r w:rsidR="008E1F65">
        <w:rPr>
          <w:lang w:val="en-GB"/>
        </w:rPr>
        <w:t xml:space="preserve">aim </w:t>
      </w:r>
      <w:r w:rsidR="008E1F65" w:rsidRPr="00456358">
        <w:rPr>
          <w:lang w:val="en-GB"/>
        </w:rPr>
        <w:t>to achieve parity was at the forefront</w:t>
      </w:r>
      <w:r w:rsidR="008E1F65">
        <w:rPr>
          <w:lang w:val="en-GB"/>
        </w:rPr>
        <w:t>.</w:t>
      </w:r>
      <w:r w:rsidR="008E1F65" w:rsidRPr="00456358">
        <w:rPr>
          <w:rStyle w:val="EndnoteReference"/>
          <w:lang w:val="en-GB"/>
        </w:rPr>
        <w:endnoteReference w:id="59"/>
      </w:r>
      <w:r w:rsidR="008E1F65" w:rsidRPr="00456358">
        <w:rPr>
          <w:lang w:val="en-GB"/>
        </w:rPr>
        <w:t xml:space="preserve"> </w:t>
      </w:r>
      <w:r w:rsidR="008E1F65">
        <w:rPr>
          <w:lang w:val="en-GB"/>
        </w:rPr>
        <w:t xml:space="preserve">What is more, though, this same aim </w:t>
      </w:r>
      <w:r w:rsidR="008E1F65" w:rsidRPr="00456358">
        <w:rPr>
          <w:lang w:val="en-GB"/>
        </w:rPr>
        <w:t xml:space="preserve">may have </w:t>
      </w:r>
      <w:r w:rsidR="008E1F65">
        <w:rPr>
          <w:lang w:val="en-GB"/>
        </w:rPr>
        <w:t xml:space="preserve">actually </w:t>
      </w:r>
      <w:r w:rsidR="008E1F65" w:rsidRPr="00456358">
        <w:rPr>
          <w:lang w:val="en-GB"/>
        </w:rPr>
        <w:t xml:space="preserve">served as </w:t>
      </w:r>
      <w:r w:rsidR="008E1F65" w:rsidRPr="00456358">
        <w:rPr>
          <w:lang w:val="en"/>
        </w:rPr>
        <w:t>intentional motivation for embracing general hospital guidelines, rather than an oversight or a compromise, despite the parallel awareness that more specific guidance was also required</w:t>
      </w:r>
      <w:r w:rsidR="008E1F65" w:rsidRPr="00456358">
        <w:rPr>
          <w:lang w:val="en-GB"/>
        </w:rPr>
        <w:t>.</w:t>
      </w:r>
      <w:r w:rsidR="008E1F65">
        <w:rPr>
          <w:rStyle w:val="EndnoteReference"/>
          <w:lang w:val="en-GB"/>
        </w:rPr>
        <w:endnoteReference w:id="60"/>
      </w:r>
    </w:p>
    <w:p w14:paraId="41C7AE23" w14:textId="5C71FB88" w:rsidR="003E352D" w:rsidRDefault="00E2436D" w:rsidP="003E352D">
      <w:pPr>
        <w:ind w:firstLine="720"/>
        <w:rPr>
          <w:rFonts w:cs="Calibri"/>
          <w:bCs/>
        </w:rPr>
      </w:pPr>
      <w:r w:rsidRPr="007829E3">
        <w:rPr>
          <w:rFonts w:cs="Calibri"/>
          <w:bCs/>
        </w:rPr>
        <w:t>C</w:t>
      </w:r>
      <w:r w:rsidR="00AB6418" w:rsidRPr="007829E3">
        <w:rPr>
          <w:rFonts w:cs="Calibri"/>
          <w:bCs/>
        </w:rPr>
        <w:t xml:space="preserve">onsidering the </w:t>
      </w:r>
      <w:r w:rsidR="00F04AA4">
        <w:rPr>
          <w:rFonts w:cs="Calibri"/>
          <w:bCs/>
        </w:rPr>
        <w:t>above</w:t>
      </w:r>
      <w:r w:rsidR="007124EB" w:rsidRPr="007829E3">
        <w:rPr>
          <w:rFonts w:cs="Calibri"/>
          <w:bCs/>
        </w:rPr>
        <w:t xml:space="preserve">, it is particularly noteworthy that the wards at Fulbourn also largely </w:t>
      </w:r>
      <w:r w:rsidR="00144730">
        <w:rPr>
          <w:rFonts w:cs="Calibri"/>
          <w:bCs/>
        </w:rPr>
        <w:t xml:space="preserve">adopted </w:t>
      </w:r>
      <w:r w:rsidR="007124EB" w:rsidRPr="007829E3">
        <w:rPr>
          <w:rFonts w:cs="Calibri"/>
          <w:bCs/>
        </w:rPr>
        <w:t xml:space="preserve">the same </w:t>
      </w:r>
      <w:r w:rsidR="00144730">
        <w:rPr>
          <w:rFonts w:cs="Calibri"/>
          <w:bCs/>
        </w:rPr>
        <w:t xml:space="preserve">layouts </w:t>
      </w:r>
      <w:r w:rsidR="007124EB" w:rsidRPr="007829E3">
        <w:rPr>
          <w:rFonts w:cs="Calibri"/>
          <w:bCs/>
        </w:rPr>
        <w:t xml:space="preserve">as </w:t>
      </w:r>
      <w:r w:rsidR="00F169C9" w:rsidRPr="007829E3">
        <w:rPr>
          <w:rFonts w:cs="Calibri"/>
          <w:bCs/>
        </w:rPr>
        <w:t xml:space="preserve">those at Fair Mile. </w:t>
      </w:r>
      <w:r w:rsidR="00BA665E" w:rsidRPr="007829E3">
        <w:rPr>
          <w:rFonts w:cs="Calibri"/>
          <w:bCs/>
        </w:rPr>
        <w:t>Remarkably</w:t>
      </w:r>
      <w:r w:rsidR="00644378" w:rsidRPr="007829E3">
        <w:rPr>
          <w:rFonts w:cs="Calibri"/>
          <w:bCs/>
        </w:rPr>
        <w:t>,</w:t>
      </w:r>
      <w:r w:rsidR="00BA665E" w:rsidRPr="007829E3">
        <w:rPr>
          <w:rFonts w:cs="Calibri"/>
          <w:bCs/>
        </w:rPr>
        <w:t xml:space="preserve"> 6-bed wards are missing here, but the single rooms, and 4- and 10-bed wards match the </w:t>
      </w:r>
      <w:r w:rsidR="00B55D58">
        <w:rPr>
          <w:rFonts w:cs="Calibri"/>
          <w:bCs/>
        </w:rPr>
        <w:t xml:space="preserve">pattern followed </w:t>
      </w:r>
      <w:r w:rsidR="00BA665E" w:rsidRPr="007829E3">
        <w:rPr>
          <w:rFonts w:cs="Calibri"/>
          <w:bCs/>
        </w:rPr>
        <w:t>at Fair Mile.</w:t>
      </w:r>
      <w:r w:rsidR="00FF5A7D" w:rsidRPr="007829E3">
        <w:rPr>
          <w:rStyle w:val="EndnoteReference"/>
          <w:rFonts w:cs="Calibri"/>
          <w:bCs/>
        </w:rPr>
        <w:endnoteReference w:id="61"/>
      </w:r>
      <w:r w:rsidR="00BA665E" w:rsidRPr="007829E3">
        <w:rPr>
          <w:rFonts w:cs="Calibri"/>
          <w:bCs/>
        </w:rPr>
        <w:t xml:space="preserve"> </w:t>
      </w:r>
      <w:r w:rsidR="003E352D" w:rsidRPr="007829E3">
        <w:rPr>
          <w:rFonts w:cs="Calibri"/>
          <w:bCs/>
        </w:rPr>
        <w:t>Although completed in 1964, the “admission villa” at Fulbourn Hospital was actually planned in 1957-58,</w:t>
      </w:r>
      <w:r w:rsidR="003E352D" w:rsidRPr="007829E3">
        <w:rPr>
          <w:rStyle w:val="EndnoteReference"/>
          <w:rFonts w:cs="Calibri"/>
          <w:bCs/>
        </w:rPr>
        <w:endnoteReference w:id="62"/>
      </w:r>
      <w:r w:rsidR="003E352D" w:rsidRPr="007829E3">
        <w:rPr>
          <w:rFonts w:cs="Calibri"/>
          <w:bCs/>
        </w:rPr>
        <w:t xml:space="preserve"> that is, not much later than the unit for Fair Mile. With this fact in mind, all the similarities listed above suggest the very likely influence from the Nuffield study of 1955, despite the completion of the building being after the publication of </w:t>
      </w:r>
      <w:r w:rsidR="00953A5B">
        <w:rPr>
          <w:rFonts w:cs="Calibri"/>
          <w:bCs/>
        </w:rPr>
        <w:t xml:space="preserve">a </w:t>
      </w:r>
      <w:r w:rsidR="003E352D" w:rsidRPr="007829E3">
        <w:rPr>
          <w:rFonts w:cs="Calibri"/>
          <w:bCs/>
        </w:rPr>
        <w:t xml:space="preserve">report </w:t>
      </w:r>
      <w:r w:rsidR="00953A5B">
        <w:rPr>
          <w:rFonts w:cs="Calibri"/>
          <w:bCs/>
        </w:rPr>
        <w:t xml:space="preserve">by the World Health Organisation </w:t>
      </w:r>
      <w:r w:rsidR="008F1428">
        <w:rPr>
          <w:rFonts w:cs="Calibri"/>
          <w:bCs/>
        </w:rPr>
        <w:t xml:space="preserve">(WHO) </w:t>
      </w:r>
      <w:r w:rsidR="00F70274">
        <w:rPr>
          <w:rFonts w:cs="Calibri"/>
          <w:bCs/>
        </w:rPr>
        <w:t xml:space="preserve">that was </w:t>
      </w:r>
      <w:r w:rsidR="00953A5B">
        <w:rPr>
          <w:rFonts w:cs="Calibri"/>
          <w:bCs/>
        </w:rPr>
        <w:t xml:space="preserve">published </w:t>
      </w:r>
      <w:r w:rsidR="003E352D" w:rsidRPr="007829E3">
        <w:rPr>
          <w:rFonts w:cs="Calibri"/>
          <w:bCs/>
        </w:rPr>
        <w:t>in 1959</w:t>
      </w:r>
      <w:r w:rsidR="00953A5B">
        <w:rPr>
          <w:rFonts w:cs="Calibri"/>
          <w:bCs/>
        </w:rPr>
        <w:t xml:space="preserve"> and </w:t>
      </w:r>
      <w:r w:rsidR="00F70274">
        <w:rPr>
          <w:rFonts w:cs="Calibri"/>
          <w:bCs/>
        </w:rPr>
        <w:t>focused</w:t>
      </w:r>
      <w:r w:rsidR="00953A5B">
        <w:rPr>
          <w:rFonts w:cs="Calibri"/>
          <w:bCs/>
        </w:rPr>
        <w:t xml:space="preserve"> specifically on </w:t>
      </w:r>
      <w:r w:rsidR="00953A5B">
        <w:rPr>
          <w:rFonts w:cs="Calibri"/>
          <w:bCs/>
          <w:i/>
        </w:rPr>
        <w:t>Psychiatric Services and Architecture</w:t>
      </w:r>
      <w:r w:rsidR="003E352D" w:rsidRPr="007829E3">
        <w:rPr>
          <w:rFonts w:cs="Calibri"/>
          <w:bCs/>
        </w:rPr>
        <w:t>.</w:t>
      </w:r>
      <w:r w:rsidR="00DB52A3" w:rsidRPr="00AE6064">
        <w:rPr>
          <w:rStyle w:val="EndnoteReference"/>
          <w:rFonts w:cs="Calibri"/>
        </w:rPr>
        <w:endnoteReference w:id="63"/>
      </w:r>
      <w:r w:rsidR="003E352D" w:rsidRPr="007829E3">
        <w:rPr>
          <w:rFonts w:cs="Calibri"/>
          <w:bCs/>
        </w:rPr>
        <w:t xml:space="preserve"> A closer look to </w:t>
      </w:r>
      <w:r w:rsidR="00A321BD">
        <w:rPr>
          <w:rFonts w:cs="Calibri"/>
          <w:bCs/>
        </w:rPr>
        <w:t xml:space="preserve">similarities and </w:t>
      </w:r>
      <w:r w:rsidR="003E352D" w:rsidRPr="007829E3">
        <w:rPr>
          <w:rFonts w:cs="Calibri"/>
          <w:bCs/>
        </w:rPr>
        <w:t xml:space="preserve">differences between the two documents and </w:t>
      </w:r>
      <w:r w:rsidR="00F656B4">
        <w:rPr>
          <w:rFonts w:cs="Calibri"/>
          <w:bCs/>
        </w:rPr>
        <w:t>how these correspond</w:t>
      </w:r>
      <w:r w:rsidR="003E352D" w:rsidRPr="007829E3">
        <w:rPr>
          <w:rFonts w:cs="Calibri"/>
          <w:bCs/>
        </w:rPr>
        <w:t xml:space="preserve"> to the realised designs of the two buildings is </w:t>
      </w:r>
      <w:r w:rsidR="00353E06" w:rsidRPr="007829E3">
        <w:rPr>
          <w:rFonts w:cs="Calibri"/>
          <w:bCs/>
        </w:rPr>
        <w:t>particularly</w:t>
      </w:r>
      <w:r w:rsidR="00D90DCC">
        <w:rPr>
          <w:rFonts w:cs="Calibri"/>
          <w:bCs/>
        </w:rPr>
        <w:t xml:space="preserve"> rewarding</w:t>
      </w:r>
      <w:r w:rsidR="00AE09D8">
        <w:rPr>
          <w:rFonts w:cs="Calibri"/>
          <w:bCs/>
        </w:rPr>
        <w:t>. This comparison helps reveal c</w:t>
      </w:r>
      <w:r w:rsidR="008A7231">
        <w:rPr>
          <w:rFonts w:cs="Calibri"/>
          <w:bCs/>
        </w:rPr>
        <w:t xml:space="preserve">ritical elements distinguishing the medical </w:t>
      </w:r>
      <w:r w:rsidR="00BC6C9F">
        <w:rPr>
          <w:rFonts w:cs="Calibri"/>
          <w:bCs/>
        </w:rPr>
        <w:t>emphasis of physical health</w:t>
      </w:r>
      <w:r w:rsidR="00D32F35">
        <w:rPr>
          <w:rFonts w:cs="Calibri"/>
          <w:bCs/>
        </w:rPr>
        <w:t>, but also of physical treatments adopted within mental healthcare,</w:t>
      </w:r>
      <w:r w:rsidR="00BC6C9F">
        <w:rPr>
          <w:rFonts w:cs="Calibri"/>
          <w:bCs/>
        </w:rPr>
        <w:t xml:space="preserve"> vs. </w:t>
      </w:r>
      <w:r w:rsidR="00E435C2">
        <w:rPr>
          <w:rFonts w:cs="Calibri"/>
          <w:bCs/>
        </w:rPr>
        <w:t xml:space="preserve">the </w:t>
      </w:r>
      <w:r w:rsidR="00AE09D8">
        <w:rPr>
          <w:rFonts w:cs="Calibri"/>
          <w:bCs/>
        </w:rPr>
        <w:t xml:space="preserve">increasing </w:t>
      </w:r>
      <w:r w:rsidR="00E435C2">
        <w:rPr>
          <w:rFonts w:cs="Calibri"/>
          <w:bCs/>
        </w:rPr>
        <w:t xml:space="preserve">emphasis on </w:t>
      </w:r>
      <w:r w:rsidR="00D32F35">
        <w:rPr>
          <w:rFonts w:cs="Calibri"/>
          <w:bCs/>
        </w:rPr>
        <w:t>the</w:t>
      </w:r>
      <w:r w:rsidR="000B695A">
        <w:rPr>
          <w:rFonts w:cs="Calibri"/>
          <w:bCs/>
        </w:rPr>
        <w:t xml:space="preserve"> </w:t>
      </w:r>
      <w:r w:rsidR="00E435C2">
        <w:rPr>
          <w:rFonts w:cs="Calibri"/>
          <w:bCs/>
        </w:rPr>
        <w:t xml:space="preserve">psychosocial approach </w:t>
      </w:r>
      <w:r w:rsidR="00D32F35">
        <w:rPr>
          <w:rFonts w:cs="Calibri"/>
          <w:bCs/>
        </w:rPr>
        <w:t>to</w:t>
      </w:r>
      <w:r w:rsidR="00E435C2">
        <w:rPr>
          <w:rFonts w:cs="Calibri"/>
          <w:bCs/>
        </w:rPr>
        <w:t xml:space="preserve"> mental health.</w:t>
      </w:r>
    </w:p>
    <w:p w14:paraId="74B3584B" w14:textId="1F4F1DA0" w:rsidR="002B0252" w:rsidRDefault="002B0252" w:rsidP="002B0252">
      <w:pPr>
        <w:rPr>
          <w:rFonts w:cs="Calibri"/>
          <w:bCs/>
        </w:rPr>
      </w:pPr>
    </w:p>
    <w:p w14:paraId="393037A7" w14:textId="09D3C1CF" w:rsidR="002B0252" w:rsidRDefault="002B0252" w:rsidP="002B0252">
      <w:pPr>
        <w:rPr>
          <w:rFonts w:cs="Calibri"/>
          <w:bCs/>
        </w:rPr>
      </w:pPr>
    </w:p>
    <w:p w14:paraId="1BBEE842" w14:textId="05E0FF73" w:rsidR="002B0252" w:rsidRDefault="002B0252" w:rsidP="002B0252">
      <w:r w:rsidRPr="00B6666A">
        <w:rPr>
          <w:rFonts w:ascii="Arial" w:hAnsi="Arial" w:cs="Arial"/>
          <w:b/>
          <w:i/>
        </w:rPr>
        <w:t xml:space="preserve">Psychiatric Services and Architecture </w:t>
      </w:r>
      <w:r w:rsidRPr="00B6666A">
        <w:rPr>
          <w:rFonts w:ascii="Arial" w:hAnsi="Arial" w:cs="Arial"/>
          <w:b/>
        </w:rPr>
        <w:t>(1959)</w:t>
      </w:r>
    </w:p>
    <w:p w14:paraId="34A23726" w14:textId="77777777" w:rsidR="00C33E0E" w:rsidRDefault="00C33E0E" w:rsidP="00810DC0">
      <w:pPr>
        <w:rPr>
          <w:rFonts w:cs="Calibri"/>
          <w:bCs/>
        </w:rPr>
      </w:pPr>
    </w:p>
    <w:p w14:paraId="221D9E52" w14:textId="06102684" w:rsidR="00EB594D" w:rsidRPr="00B63EAE" w:rsidRDefault="000B1790" w:rsidP="00810DC0">
      <w:pPr>
        <w:rPr>
          <w:rStyle w:val="govdoc-date"/>
          <w:lang w:val="en"/>
        </w:rPr>
      </w:pPr>
      <w:r>
        <w:rPr>
          <w:rFonts w:cs="Calibri"/>
          <w:bCs/>
        </w:rPr>
        <w:t xml:space="preserve">Published </w:t>
      </w:r>
      <w:r>
        <w:rPr>
          <w:lang w:val="en-GB"/>
        </w:rPr>
        <w:t>in 1959</w:t>
      </w:r>
      <w:r w:rsidR="00E82F30">
        <w:rPr>
          <w:lang w:val="en-GB"/>
        </w:rPr>
        <w:t xml:space="preserve"> t</w:t>
      </w:r>
      <w:r w:rsidR="00F91627">
        <w:rPr>
          <w:lang w:val="en-GB"/>
        </w:rPr>
        <w:t xml:space="preserve">o provide </w:t>
      </w:r>
      <w:r w:rsidR="00985C86">
        <w:rPr>
          <w:lang w:val="en-GB"/>
        </w:rPr>
        <w:t xml:space="preserve">international </w:t>
      </w:r>
      <w:r w:rsidR="00F91627">
        <w:rPr>
          <w:lang w:val="en-GB"/>
        </w:rPr>
        <w:t>guidance on the topic</w:t>
      </w:r>
      <w:r>
        <w:rPr>
          <w:lang w:val="en-GB"/>
        </w:rPr>
        <w:t xml:space="preserve">, </w:t>
      </w:r>
      <w:r>
        <w:rPr>
          <w:rFonts w:cs="Calibri"/>
          <w:bCs/>
        </w:rPr>
        <w:t>t</w:t>
      </w:r>
      <w:r w:rsidR="008F1428">
        <w:rPr>
          <w:rFonts w:cs="Calibri"/>
          <w:bCs/>
        </w:rPr>
        <w:t xml:space="preserve">he report on </w:t>
      </w:r>
      <w:r w:rsidR="008F1428">
        <w:rPr>
          <w:rFonts w:cs="Calibri"/>
          <w:bCs/>
          <w:i/>
        </w:rPr>
        <w:t>Psychiatric Services and Architecture</w:t>
      </w:r>
      <w:r w:rsidR="008F1428">
        <w:rPr>
          <w:rFonts w:cs="Calibri"/>
          <w:bCs/>
        </w:rPr>
        <w:t xml:space="preserve"> </w:t>
      </w:r>
      <w:r>
        <w:rPr>
          <w:rFonts w:cs="Calibri"/>
          <w:bCs/>
        </w:rPr>
        <w:t xml:space="preserve">appeared </w:t>
      </w:r>
      <w:r w:rsidR="00BD0962">
        <w:rPr>
          <w:lang w:val="en-GB"/>
        </w:rPr>
        <w:t>t</w:t>
      </w:r>
      <w:r w:rsidR="00BD0962" w:rsidRPr="00AE6064">
        <w:rPr>
          <w:rFonts w:cs="Calibri"/>
        </w:rPr>
        <w:t>h</w:t>
      </w:r>
      <w:r w:rsidR="00BD0962">
        <w:rPr>
          <w:rFonts w:cs="Calibri"/>
        </w:rPr>
        <w:t>e</w:t>
      </w:r>
      <w:r w:rsidR="00BD0962" w:rsidRPr="00AE6064">
        <w:rPr>
          <w:rFonts w:cs="Calibri"/>
        </w:rPr>
        <w:t xml:space="preserve"> same year</w:t>
      </w:r>
      <w:r w:rsidR="00BD0962">
        <w:rPr>
          <w:rFonts w:cs="Calibri"/>
        </w:rPr>
        <w:t xml:space="preserve"> </w:t>
      </w:r>
      <w:r w:rsidR="00E82F30">
        <w:rPr>
          <w:rFonts w:cs="Calibri"/>
        </w:rPr>
        <w:t xml:space="preserve">that </w:t>
      </w:r>
      <w:r w:rsidR="008D6C14">
        <w:rPr>
          <w:rFonts w:cs="Calibri"/>
        </w:rPr>
        <w:t xml:space="preserve">in England </w:t>
      </w:r>
      <w:r w:rsidR="00BD0962">
        <w:rPr>
          <w:rFonts w:cs="Calibri"/>
        </w:rPr>
        <w:t>the 1959 Mental Health Act received royal assent, on 29 July</w:t>
      </w:r>
      <w:r w:rsidR="007C4730">
        <w:rPr>
          <w:rFonts w:cs="Calibri"/>
        </w:rPr>
        <w:t xml:space="preserve">. </w:t>
      </w:r>
      <w:r w:rsidR="002307DB">
        <w:rPr>
          <w:rFonts w:cs="Calibri"/>
        </w:rPr>
        <w:t xml:space="preserve">One can presume that it was </w:t>
      </w:r>
      <w:r w:rsidR="002307DB">
        <w:rPr>
          <w:lang w:val="en-GB"/>
        </w:rPr>
        <w:t>in response to at least one, if not both, of these events that, t</w:t>
      </w:r>
      <w:r w:rsidR="007C4730">
        <w:rPr>
          <w:rFonts w:cs="Calibri"/>
        </w:rPr>
        <w:t xml:space="preserve">wo and a half months later, </w:t>
      </w:r>
      <w:r w:rsidR="00EE10B2">
        <w:rPr>
          <w:lang w:val="en-GB"/>
        </w:rPr>
        <w:t xml:space="preserve">the </w:t>
      </w:r>
      <w:r w:rsidR="00EE10B2">
        <w:rPr>
          <w:i/>
          <w:lang w:val="en-GB"/>
        </w:rPr>
        <w:t xml:space="preserve">Architects’ Journal </w:t>
      </w:r>
      <w:r w:rsidR="00EE10B2">
        <w:rPr>
          <w:lang w:val="en-GB"/>
        </w:rPr>
        <w:t>rais</w:t>
      </w:r>
      <w:r w:rsidR="00A67FA8">
        <w:rPr>
          <w:lang w:val="en-GB"/>
        </w:rPr>
        <w:t>ed the pressing issue of</w:t>
      </w:r>
      <w:r w:rsidR="00EE10B2">
        <w:rPr>
          <w:lang w:val="en-GB"/>
        </w:rPr>
        <w:t xml:space="preserve"> specialist guidance for architects designing mental healthcare</w:t>
      </w:r>
      <w:r w:rsidR="00A67FA8">
        <w:rPr>
          <w:lang w:val="en-GB"/>
        </w:rPr>
        <w:t>.</w:t>
      </w:r>
      <w:r w:rsidR="00810DC0">
        <w:rPr>
          <w:lang w:val="en-GB"/>
        </w:rPr>
        <w:t xml:space="preserve"> </w:t>
      </w:r>
      <w:r w:rsidR="00752A40">
        <w:rPr>
          <w:rFonts w:cs="Calibri"/>
          <w:bCs/>
        </w:rPr>
        <w:t>What is more</w:t>
      </w:r>
      <w:r w:rsidR="006262B8">
        <w:rPr>
          <w:rFonts w:cs="Calibri"/>
          <w:bCs/>
        </w:rPr>
        <w:t>, t</w:t>
      </w:r>
      <w:r w:rsidR="00A67FA8">
        <w:rPr>
          <w:rFonts w:cs="Calibri"/>
          <w:bCs/>
        </w:rPr>
        <w:t xml:space="preserve">he WHO report did not </w:t>
      </w:r>
      <w:r w:rsidR="00192E61">
        <w:rPr>
          <w:rFonts w:cs="Calibri"/>
          <w:bCs/>
        </w:rPr>
        <w:t>introduce completel</w:t>
      </w:r>
      <w:r w:rsidR="006262B8">
        <w:rPr>
          <w:rFonts w:cs="Calibri"/>
          <w:bCs/>
        </w:rPr>
        <w:t xml:space="preserve">y new guidance as far as English architectural designers were concerned. The three leading persons behind the report involved </w:t>
      </w:r>
      <w:r w:rsidR="00C35B38">
        <w:rPr>
          <w:rFonts w:cs="Calibri"/>
          <w:bCs/>
        </w:rPr>
        <w:t xml:space="preserve">one architect and two psychiatrists, the former being </w:t>
      </w:r>
      <w:r w:rsidR="00BD0962" w:rsidRPr="00AE6064">
        <w:rPr>
          <w:lang w:val="en-GB"/>
        </w:rPr>
        <w:t xml:space="preserve">Richard </w:t>
      </w:r>
      <w:r w:rsidR="00BD0962" w:rsidRPr="00AE6064">
        <w:rPr>
          <w:rFonts w:cs="Calibri"/>
        </w:rPr>
        <w:t>Llewelyn Davies, the Director of the Division for Architectural Studies of the Nuffield Trust</w:t>
      </w:r>
      <w:r w:rsidR="00D60D6C">
        <w:rPr>
          <w:rFonts w:cs="Calibri"/>
        </w:rPr>
        <w:t xml:space="preserve"> and therefore the same person that had led </w:t>
      </w:r>
      <w:r w:rsidR="00D60D6C">
        <w:t xml:space="preserve">the 1955 Nuffield report </w:t>
      </w:r>
      <w:r w:rsidR="00D60D6C" w:rsidRPr="00D86189">
        <w:rPr>
          <w:rFonts w:cs="Calibri"/>
          <w:i/>
        </w:rPr>
        <w:t>Studies in the Functions and Design of Hospitals</w:t>
      </w:r>
      <w:r w:rsidR="00D60D6C">
        <w:rPr>
          <w:rFonts w:cs="Calibri"/>
        </w:rPr>
        <w:t xml:space="preserve"> too. </w:t>
      </w:r>
      <w:r w:rsidR="00BC0B21">
        <w:rPr>
          <w:rFonts w:cs="Calibri"/>
        </w:rPr>
        <w:t xml:space="preserve">The </w:t>
      </w:r>
      <w:r w:rsidR="00BD0962" w:rsidRPr="00AE6064">
        <w:rPr>
          <w:rFonts w:cs="Calibri"/>
        </w:rPr>
        <w:t xml:space="preserve">two </w:t>
      </w:r>
      <w:r w:rsidR="0051039B">
        <w:rPr>
          <w:rFonts w:cs="Calibri"/>
        </w:rPr>
        <w:t xml:space="preserve">named </w:t>
      </w:r>
      <w:r w:rsidR="00BD0962" w:rsidRPr="00AE6064">
        <w:rPr>
          <w:rFonts w:cs="Calibri"/>
        </w:rPr>
        <w:t>psychiatrists</w:t>
      </w:r>
      <w:r w:rsidR="007D43EC">
        <w:rPr>
          <w:rFonts w:cs="Calibri"/>
        </w:rPr>
        <w:t xml:space="preserve"> were</w:t>
      </w:r>
      <w:r w:rsidR="00BD0962" w:rsidRPr="00AE6064">
        <w:rPr>
          <w:rFonts w:cs="Calibri"/>
        </w:rPr>
        <w:t xml:space="preserve"> the French Paul Sivadon and the British Alex Baker</w:t>
      </w:r>
      <w:r w:rsidR="00196FFC">
        <w:rPr>
          <w:rFonts w:cs="Calibri"/>
        </w:rPr>
        <w:t xml:space="preserve">, but a larger team is acknowledged as </w:t>
      </w:r>
      <w:r w:rsidR="001302FF">
        <w:rPr>
          <w:rFonts w:cs="Calibri"/>
        </w:rPr>
        <w:t>having contributed</w:t>
      </w:r>
      <w:r w:rsidR="00BD0962" w:rsidRPr="00B63EAE">
        <w:rPr>
          <w:lang w:val="en-GB"/>
        </w:rPr>
        <w:t>: “</w:t>
      </w:r>
      <w:r w:rsidR="00BD0962" w:rsidRPr="00B63EAE">
        <w:rPr>
          <w:rStyle w:val="govdoc-date"/>
          <w:lang w:val="en"/>
        </w:rPr>
        <w:t>Twenty-nine psychiatrists from thirteen countries and four architects from three countries further commented on the first draft.”</w:t>
      </w:r>
      <w:r w:rsidR="00BD0962" w:rsidRPr="00B63EAE">
        <w:rPr>
          <w:rStyle w:val="EndnoteReference"/>
          <w:rFonts w:eastAsia="SimSun"/>
          <w:lang w:val="en"/>
        </w:rPr>
        <w:endnoteReference w:id="64"/>
      </w:r>
    </w:p>
    <w:p w14:paraId="7B070CE6" w14:textId="09813F63" w:rsidR="008A391A" w:rsidRDefault="00A8673B" w:rsidP="005E1B76">
      <w:pPr>
        <w:tabs>
          <w:tab w:val="clear" w:pos="454"/>
          <w:tab w:val="clear" w:pos="9072"/>
        </w:tabs>
        <w:ind w:firstLine="720"/>
        <w:rPr>
          <w:rStyle w:val="govdoc-date"/>
          <w:lang w:val="en"/>
        </w:rPr>
      </w:pPr>
      <w:r>
        <w:rPr>
          <w:rStyle w:val="govdoc-date"/>
          <w:lang w:val="en"/>
        </w:rPr>
        <w:lastRenderedPageBreak/>
        <w:t xml:space="preserve">Various points can be seen as problematic from our contemporary perspective, for example, the fact that leading team was restricted to three men from two European countries. </w:t>
      </w:r>
      <w:r w:rsidR="00A85436">
        <w:rPr>
          <w:rStyle w:val="govdoc-date"/>
          <w:lang w:val="en"/>
        </w:rPr>
        <w:t>Indeed, although t</w:t>
      </w:r>
      <w:r w:rsidR="00BD0962" w:rsidRPr="008D7423">
        <w:rPr>
          <w:rStyle w:val="govdoc-date"/>
          <w:lang w:val="en"/>
        </w:rPr>
        <w:t xml:space="preserve">he main content of the report </w:t>
      </w:r>
      <w:r w:rsidR="00BD0962">
        <w:rPr>
          <w:rStyle w:val="govdoc-date"/>
          <w:lang w:val="en"/>
        </w:rPr>
        <w:t xml:space="preserve">mentions as positive precedents </w:t>
      </w:r>
      <w:r w:rsidR="00BD0962" w:rsidRPr="008D7423">
        <w:rPr>
          <w:rStyle w:val="govdoc-date"/>
          <w:lang w:val="en"/>
        </w:rPr>
        <w:t>examples from non-Western countries, for example, a mental hospital in Nigeria</w:t>
      </w:r>
      <w:r w:rsidR="00BD0962" w:rsidRPr="008D7423">
        <w:rPr>
          <w:rStyle w:val="EndnoteReference"/>
          <w:rFonts w:eastAsia="SimSun"/>
          <w:lang w:val="en"/>
        </w:rPr>
        <w:endnoteReference w:id="65"/>
      </w:r>
      <w:r w:rsidR="00BD0962" w:rsidRPr="008D7423">
        <w:rPr>
          <w:rStyle w:val="govdoc-date"/>
          <w:lang w:val="en"/>
        </w:rPr>
        <w:t xml:space="preserve"> or Soviet psychiatry</w:t>
      </w:r>
      <w:r w:rsidR="00761661">
        <w:rPr>
          <w:rStyle w:val="govdoc-date"/>
          <w:lang w:val="en"/>
        </w:rPr>
        <w:t>,</w:t>
      </w:r>
      <w:r w:rsidR="00BD0962" w:rsidRPr="008D7423">
        <w:rPr>
          <w:rStyle w:val="EndnoteReference"/>
          <w:rFonts w:eastAsia="SimSun"/>
          <w:lang w:val="en"/>
        </w:rPr>
        <w:endnoteReference w:id="66"/>
      </w:r>
      <w:r w:rsidR="00BD0962" w:rsidRPr="008D7423">
        <w:rPr>
          <w:rStyle w:val="govdoc-date"/>
          <w:lang w:val="en"/>
        </w:rPr>
        <w:t xml:space="preserve"> </w:t>
      </w:r>
      <w:r w:rsidR="00761661">
        <w:rPr>
          <w:rStyle w:val="govdoc-date"/>
          <w:lang w:val="en"/>
        </w:rPr>
        <w:t xml:space="preserve">the section about “tropical countries” reveals a strongly imbalanced outlook that </w:t>
      </w:r>
      <w:r w:rsidR="00147990" w:rsidRPr="00226A0A">
        <w:rPr>
          <w:rStyle w:val="govdoc-date"/>
          <w:lang w:val="en"/>
        </w:rPr>
        <w:t xml:space="preserve">presents </w:t>
      </w:r>
      <w:r w:rsidR="0069677C" w:rsidRPr="00226A0A">
        <w:rPr>
          <w:rStyle w:val="govdoc-date"/>
          <w:lang w:val="en"/>
        </w:rPr>
        <w:t xml:space="preserve">temperate </w:t>
      </w:r>
      <w:r w:rsidR="00232C99" w:rsidRPr="00226A0A">
        <w:rPr>
          <w:rStyle w:val="govdoc-date"/>
          <w:lang w:val="en"/>
        </w:rPr>
        <w:t xml:space="preserve">climate </w:t>
      </w:r>
      <w:r w:rsidR="0069677C" w:rsidRPr="00226A0A">
        <w:rPr>
          <w:rStyle w:val="govdoc-date"/>
          <w:lang w:val="en"/>
        </w:rPr>
        <w:t xml:space="preserve">countries </w:t>
      </w:r>
      <w:r w:rsidR="00761661" w:rsidRPr="00226A0A">
        <w:rPr>
          <w:rStyle w:val="govdoc-date"/>
          <w:lang w:val="en"/>
        </w:rPr>
        <w:t xml:space="preserve">as the norm </w:t>
      </w:r>
      <w:r w:rsidR="00A66C75" w:rsidRPr="00226A0A">
        <w:rPr>
          <w:rStyle w:val="govdoc-date"/>
          <w:lang w:val="en"/>
        </w:rPr>
        <w:t xml:space="preserve">in comparison to </w:t>
      </w:r>
      <w:r w:rsidR="00EB5D2F" w:rsidRPr="00226A0A">
        <w:rPr>
          <w:rStyle w:val="govdoc-date"/>
          <w:lang w:val="en"/>
        </w:rPr>
        <w:t xml:space="preserve">which tropical </w:t>
      </w:r>
      <w:r w:rsidR="00A66C75" w:rsidRPr="00226A0A">
        <w:rPr>
          <w:rStyle w:val="govdoc-date"/>
          <w:lang w:val="en"/>
        </w:rPr>
        <w:t xml:space="preserve">conditions </w:t>
      </w:r>
      <w:r w:rsidR="001E43B3" w:rsidRPr="00226A0A">
        <w:rPr>
          <w:rStyle w:val="govdoc-date"/>
          <w:lang w:val="en"/>
        </w:rPr>
        <w:t xml:space="preserve">are presented as </w:t>
      </w:r>
      <w:r w:rsidR="00E23A28" w:rsidRPr="00226A0A">
        <w:rPr>
          <w:rStyle w:val="govdoc-date"/>
          <w:lang w:val="en"/>
        </w:rPr>
        <w:t>“the Other”.</w:t>
      </w:r>
      <w:r w:rsidR="00232C99" w:rsidRPr="00226A0A">
        <w:rPr>
          <w:rStyle w:val="EndnoteReference"/>
          <w:lang w:val="en"/>
        </w:rPr>
        <w:endnoteReference w:id="67"/>
      </w:r>
      <w:r w:rsidR="00E23A28" w:rsidRPr="00226A0A">
        <w:rPr>
          <w:rStyle w:val="govdoc-date"/>
          <w:lang w:val="en"/>
        </w:rPr>
        <w:t xml:space="preserve"> </w:t>
      </w:r>
      <w:r w:rsidR="002B019F" w:rsidRPr="00226A0A">
        <w:rPr>
          <w:rStyle w:val="govdoc-date"/>
          <w:lang w:val="en"/>
        </w:rPr>
        <w:t>What is more</w:t>
      </w:r>
      <w:r w:rsidR="00BD0962" w:rsidRPr="00226A0A">
        <w:rPr>
          <w:rStyle w:val="govdoc-date"/>
          <w:lang w:val="en"/>
        </w:rPr>
        <w:t xml:space="preserve">, the language of the report is </w:t>
      </w:r>
      <w:r w:rsidR="000F2DA2" w:rsidRPr="00226A0A">
        <w:rPr>
          <w:rStyle w:val="govdoc-date"/>
          <w:lang w:val="en"/>
        </w:rPr>
        <w:t xml:space="preserve">also </w:t>
      </w:r>
      <w:r w:rsidR="00BD0962" w:rsidRPr="00226A0A">
        <w:rPr>
          <w:rStyle w:val="govdoc-date"/>
          <w:lang w:val="en"/>
        </w:rPr>
        <w:t xml:space="preserve">strongly gendered: male pronouns are used </w:t>
      </w:r>
      <w:r w:rsidR="002F74AE" w:rsidRPr="00226A0A">
        <w:rPr>
          <w:rStyle w:val="govdoc-date"/>
          <w:lang w:val="en"/>
        </w:rPr>
        <w:t>as</w:t>
      </w:r>
      <w:r w:rsidR="002F74AE">
        <w:rPr>
          <w:rStyle w:val="govdoc-date"/>
          <w:lang w:val="en"/>
        </w:rPr>
        <w:t xml:space="preserve"> the standard</w:t>
      </w:r>
      <w:r w:rsidR="005C67DA">
        <w:rPr>
          <w:rStyle w:val="govdoc-date"/>
          <w:lang w:val="en"/>
        </w:rPr>
        <w:t xml:space="preserve"> </w:t>
      </w:r>
      <w:r w:rsidR="005C67DA" w:rsidRPr="008D7423">
        <w:rPr>
          <w:rStyle w:val="govdoc-date"/>
          <w:lang w:val="en"/>
        </w:rPr>
        <w:t>for patients</w:t>
      </w:r>
      <w:r w:rsidR="002F74AE">
        <w:rPr>
          <w:rStyle w:val="govdoc-date"/>
          <w:lang w:val="en"/>
        </w:rPr>
        <w:t xml:space="preserve">, with </w:t>
      </w:r>
      <w:r w:rsidR="005D7C16">
        <w:rPr>
          <w:rStyle w:val="govdoc-date"/>
          <w:lang w:val="en"/>
        </w:rPr>
        <w:t xml:space="preserve">limited </w:t>
      </w:r>
      <w:r w:rsidR="002F74AE">
        <w:rPr>
          <w:rStyle w:val="govdoc-date"/>
          <w:lang w:val="en"/>
        </w:rPr>
        <w:t>except</w:t>
      </w:r>
      <w:r w:rsidR="005D7C16">
        <w:rPr>
          <w:rStyle w:val="govdoc-date"/>
          <w:lang w:val="en"/>
        </w:rPr>
        <w:t xml:space="preserve">ions when </w:t>
      </w:r>
      <w:r w:rsidR="00360270">
        <w:rPr>
          <w:rStyle w:val="govdoc-date"/>
          <w:lang w:val="en"/>
        </w:rPr>
        <w:t xml:space="preserve">there </w:t>
      </w:r>
      <w:r w:rsidR="005D7C16">
        <w:rPr>
          <w:rStyle w:val="govdoc-date"/>
          <w:lang w:val="en"/>
        </w:rPr>
        <w:t xml:space="preserve">is </w:t>
      </w:r>
      <w:r w:rsidR="00360270">
        <w:rPr>
          <w:rStyle w:val="govdoc-date"/>
          <w:lang w:val="en"/>
        </w:rPr>
        <w:t>a specific reference to female patients</w:t>
      </w:r>
      <w:r w:rsidR="007808F8">
        <w:rPr>
          <w:rStyle w:val="govdoc-date"/>
          <w:lang w:val="en"/>
        </w:rPr>
        <w:t xml:space="preserve">. </w:t>
      </w:r>
      <w:r w:rsidR="00B15251">
        <w:rPr>
          <w:rStyle w:val="govdoc-date"/>
          <w:lang w:val="en"/>
        </w:rPr>
        <w:t xml:space="preserve">Similarly about </w:t>
      </w:r>
      <w:r w:rsidR="00611163">
        <w:rPr>
          <w:rStyle w:val="govdoc-date"/>
          <w:lang w:val="en"/>
        </w:rPr>
        <w:t>professionals</w:t>
      </w:r>
      <w:r w:rsidR="00BD0962">
        <w:rPr>
          <w:rStyle w:val="govdoc-date"/>
          <w:lang w:val="en"/>
        </w:rPr>
        <w:t xml:space="preserve">, a “hostess” </w:t>
      </w:r>
      <w:r w:rsidR="00505C31">
        <w:rPr>
          <w:rStyle w:val="govdoc-date"/>
          <w:lang w:val="en"/>
        </w:rPr>
        <w:t xml:space="preserve">that </w:t>
      </w:r>
      <w:r w:rsidR="00B15251">
        <w:rPr>
          <w:rStyle w:val="govdoc-date"/>
          <w:lang w:val="en"/>
        </w:rPr>
        <w:t xml:space="preserve">is </w:t>
      </w:r>
      <w:r w:rsidR="00BD0962">
        <w:rPr>
          <w:rStyle w:val="govdoc-date"/>
          <w:lang w:val="en"/>
        </w:rPr>
        <w:t>recommended as good practice upon the arrival of a patient at an out-patient clinic is suddenly specified as female.</w:t>
      </w:r>
      <w:r w:rsidR="00BD0962">
        <w:rPr>
          <w:rStyle w:val="EndnoteReference"/>
          <w:rFonts w:eastAsia="SimSun"/>
          <w:lang w:val="en"/>
        </w:rPr>
        <w:endnoteReference w:id="68"/>
      </w:r>
    </w:p>
    <w:p w14:paraId="3245BC47" w14:textId="357B7F4E" w:rsidR="00BC411A" w:rsidRDefault="008A391A" w:rsidP="00BC411A">
      <w:pPr>
        <w:tabs>
          <w:tab w:val="clear" w:pos="454"/>
          <w:tab w:val="clear" w:pos="9072"/>
        </w:tabs>
        <w:ind w:firstLine="720"/>
        <w:rPr>
          <w:lang w:val="en-GB"/>
        </w:rPr>
      </w:pPr>
      <w:r w:rsidRPr="00574298">
        <w:rPr>
          <w:rStyle w:val="govdoc-date"/>
          <w:lang w:val="en"/>
        </w:rPr>
        <w:t>Despite the above issues that are largely representative of its time</w:t>
      </w:r>
      <w:r w:rsidR="00BD0962" w:rsidRPr="00574298">
        <w:rPr>
          <w:lang w:val="en-GB"/>
        </w:rPr>
        <w:t xml:space="preserve">, </w:t>
      </w:r>
      <w:r w:rsidR="00EA745F" w:rsidRPr="00574298">
        <w:rPr>
          <w:lang w:val="en-GB"/>
        </w:rPr>
        <w:t xml:space="preserve">the WHO </w:t>
      </w:r>
      <w:r w:rsidR="00BD0962" w:rsidRPr="00574298">
        <w:rPr>
          <w:lang w:val="en-GB"/>
        </w:rPr>
        <w:t>report does document specific attempts to address architectural questions relating to psychiatry</w:t>
      </w:r>
      <w:r w:rsidR="008B7435" w:rsidRPr="00574298">
        <w:rPr>
          <w:lang w:val="en-GB"/>
        </w:rPr>
        <w:t xml:space="preserve">. It therefore </w:t>
      </w:r>
      <w:r w:rsidR="00BD0962" w:rsidRPr="00574298">
        <w:rPr>
          <w:lang w:val="en-GB"/>
        </w:rPr>
        <w:t>further supports the position held here of the need to study further the relationship between designed environments and mental healthcare in the post-war period.</w:t>
      </w:r>
      <w:r w:rsidR="00EB4036" w:rsidRPr="00574298">
        <w:rPr>
          <w:lang w:val="en-GB"/>
        </w:rPr>
        <w:t xml:space="preserve"> </w:t>
      </w:r>
      <w:r w:rsidR="00DC6DD6" w:rsidRPr="00574298">
        <w:rPr>
          <w:lang w:val="en-GB"/>
        </w:rPr>
        <w:t xml:space="preserve">Dating </w:t>
      </w:r>
      <w:r w:rsidR="00EB4036" w:rsidRPr="00574298">
        <w:rPr>
          <w:lang w:val="en-GB"/>
        </w:rPr>
        <w:t xml:space="preserve">the establishment </w:t>
      </w:r>
      <w:r w:rsidR="00DC6DD6" w:rsidRPr="00574298">
        <w:rPr>
          <w:lang w:val="en-GB"/>
        </w:rPr>
        <w:t xml:space="preserve">by the WHO Expert Committee on Mental Health </w:t>
      </w:r>
      <w:r w:rsidR="00EB4036" w:rsidRPr="00574298">
        <w:rPr>
          <w:lang w:val="en-GB"/>
        </w:rPr>
        <w:t xml:space="preserve">of the </w:t>
      </w:r>
      <w:r w:rsidR="00BD0962" w:rsidRPr="00574298">
        <w:rPr>
          <w:lang w:val="en-GB"/>
        </w:rPr>
        <w:t>principles that “should govern the structure and function of psychiatric hospitals” as early as 1952</w:t>
      </w:r>
      <w:r w:rsidR="000F1389" w:rsidRPr="00574298">
        <w:rPr>
          <w:lang w:val="en-GB"/>
        </w:rPr>
        <w:t>,</w:t>
      </w:r>
      <w:r w:rsidR="00BD0962" w:rsidRPr="00574298">
        <w:rPr>
          <w:rStyle w:val="EndnoteReference"/>
          <w:rFonts w:eastAsia="SimSun"/>
          <w:lang w:val="en-GB"/>
        </w:rPr>
        <w:endnoteReference w:id="69"/>
      </w:r>
      <w:r w:rsidR="00BD0962" w:rsidRPr="00574298">
        <w:rPr>
          <w:lang w:val="en-GB"/>
        </w:rPr>
        <w:t xml:space="preserve"> </w:t>
      </w:r>
      <w:r w:rsidR="000F1389" w:rsidRPr="00574298">
        <w:rPr>
          <w:lang w:val="en-GB"/>
        </w:rPr>
        <w:t xml:space="preserve">the report </w:t>
      </w:r>
      <w:r w:rsidR="00160916" w:rsidRPr="00574298">
        <w:rPr>
          <w:lang w:val="en-GB"/>
        </w:rPr>
        <w:t xml:space="preserve">sums up </w:t>
      </w:r>
      <w:r w:rsidR="000F1389" w:rsidRPr="00574298">
        <w:rPr>
          <w:lang w:val="en-GB"/>
        </w:rPr>
        <w:t xml:space="preserve">the </w:t>
      </w:r>
      <w:r w:rsidR="00160916" w:rsidRPr="00574298">
        <w:rPr>
          <w:lang w:val="en-GB"/>
        </w:rPr>
        <w:t xml:space="preserve">principal </w:t>
      </w:r>
      <w:r w:rsidR="000F1389" w:rsidRPr="00574298">
        <w:rPr>
          <w:lang w:val="en-GB"/>
        </w:rPr>
        <w:t xml:space="preserve">requirements </w:t>
      </w:r>
      <w:r w:rsidR="00160916" w:rsidRPr="00574298">
        <w:rPr>
          <w:lang w:val="en-GB"/>
        </w:rPr>
        <w:t xml:space="preserve">set out by the Committee as </w:t>
      </w:r>
      <w:r w:rsidR="000F1389" w:rsidRPr="00574298">
        <w:rPr>
          <w:lang w:val="en-GB"/>
        </w:rPr>
        <w:t>“</w:t>
      </w:r>
      <w:r w:rsidR="00BD0962" w:rsidRPr="00574298">
        <w:rPr>
          <w:lang w:val="en-GB"/>
        </w:rPr>
        <w:t>a strong therapeutic atmosphere</w:t>
      </w:r>
      <w:r w:rsidR="000F1389" w:rsidRPr="00574298">
        <w:rPr>
          <w:lang w:val="en-GB"/>
        </w:rPr>
        <w:t>”</w:t>
      </w:r>
      <w:r w:rsidR="00BD0962" w:rsidRPr="00574298">
        <w:rPr>
          <w:lang w:val="en-GB"/>
        </w:rPr>
        <w:t xml:space="preserve"> </w:t>
      </w:r>
      <w:r w:rsidR="000F1389" w:rsidRPr="00574298">
        <w:rPr>
          <w:lang w:val="en-GB"/>
        </w:rPr>
        <w:t>and a “</w:t>
      </w:r>
      <w:r w:rsidR="00BD0962" w:rsidRPr="00574298">
        <w:rPr>
          <w:lang w:val="en-GB"/>
        </w:rPr>
        <w:t>close liaison with the surrounding community”.</w:t>
      </w:r>
      <w:r w:rsidR="00BD0962" w:rsidRPr="00574298">
        <w:rPr>
          <w:rStyle w:val="EndnoteReference"/>
          <w:rFonts w:eastAsia="SimSun"/>
          <w:lang w:val="en-GB"/>
        </w:rPr>
        <w:endnoteReference w:id="70"/>
      </w:r>
      <w:r w:rsidR="00BC411A">
        <w:rPr>
          <w:lang w:val="en-GB"/>
        </w:rPr>
        <w:t xml:space="preserve"> Taking into consideration further developments since 1952, as the report was prepared in the autumn of 1957, it expanded beyond the psychiatric hospital to related services, such as “out-patient departments, psychiatric wards in general hospitals, rehabilitation facilities, and other mental health services”.</w:t>
      </w:r>
      <w:r w:rsidR="00BC411A">
        <w:rPr>
          <w:rStyle w:val="EndnoteReference"/>
          <w:rFonts w:eastAsia="SimSun"/>
          <w:lang w:val="en-GB"/>
        </w:rPr>
        <w:endnoteReference w:id="71"/>
      </w:r>
      <w:r w:rsidR="004D4F22">
        <w:rPr>
          <w:lang w:val="en-GB"/>
        </w:rPr>
        <w:t xml:space="preserve"> </w:t>
      </w:r>
      <w:r w:rsidR="004D4F22" w:rsidRPr="004D4F22">
        <w:rPr>
          <w:lang w:val="en-GB"/>
        </w:rPr>
        <w:t>In actual fact, no admission units are discussed in the WHO report and, interestingly, there is a strong recommendation against their use.</w:t>
      </w:r>
      <w:r w:rsidR="004D4F22" w:rsidRPr="004D4F22">
        <w:rPr>
          <w:rStyle w:val="EndnoteReference"/>
          <w:lang w:val="en-GB"/>
        </w:rPr>
        <w:endnoteReference w:id="72"/>
      </w:r>
      <w:r w:rsidR="004D4F22" w:rsidRPr="004D4F22">
        <w:rPr>
          <w:lang w:val="en-GB"/>
        </w:rPr>
        <w:t xml:space="preserve"> The closest to admission units and treatment centres as documented in the two cases studies here are the “out-patient clinic and early treatment centre” presented first - and “taken together as their functions overlap”.</w:t>
      </w:r>
      <w:r w:rsidR="004D4F22" w:rsidRPr="004D4F22">
        <w:rPr>
          <w:rStyle w:val="EndnoteReference"/>
          <w:rFonts w:eastAsia="SimSun"/>
          <w:lang w:val="en-GB"/>
        </w:rPr>
        <w:endnoteReference w:id="73"/>
      </w:r>
    </w:p>
    <w:p w14:paraId="108B02E0" w14:textId="2BA003C7" w:rsidR="00BD0962" w:rsidRDefault="00BD0962" w:rsidP="003869F9">
      <w:pPr>
        <w:tabs>
          <w:tab w:val="clear" w:pos="454"/>
          <w:tab w:val="clear" w:pos="9072"/>
        </w:tabs>
        <w:ind w:firstLine="720"/>
        <w:rPr>
          <w:lang w:val="en-GB"/>
        </w:rPr>
      </w:pPr>
      <w:r>
        <w:rPr>
          <w:lang w:val="en-GB"/>
        </w:rPr>
        <w:t>The opening paragraph of the main body of the report is particularly enlightening</w:t>
      </w:r>
      <w:r w:rsidR="00470699">
        <w:rPr>
          <w:lang w:val="en-GB"/>
        </w:rPr>
        <w:t xml:space="preserve"> as, not only does it specify the “social” turn within psychiatry, but it also </w:t>
      </w:r>
      <w:r w:rsidR="00212CA6">
        <w:rPr>
          <w:lang w:val="en-GB"/>
        </w:rPr>
        <w:t xml:space="preserve">gives </w:t>
      </w:r>
      <w:r w:rsidR="002D742D">
        <w:rPr>
          <w:lang w:val="en-GB"/>
        </w:rPr>
        <w:t xml:space="preserve">architecture </w:t>
      </w:r>
      <w:r w:rsidR="00212CA6">
        <w:rPr>
          <w:lang w:val="en-GB"/>
        </w:rPr>
        <w:t xml:space="preserve">a role </w:t>
      </w:r>
      <w:r w:rsidR="002D742D">
        <w:rPr>
          <w:lang w:val="en-GB"/>
        </w:rPr>
        <w:t xml:space="preserve">precisely within this </w:t>
      </w:r>
      <w:r w:rsidR="00CB1E15">
        <w:rPr>
          <w:lang w:val="en-GB"/>
        </w:rPr>
        <w:t>psycho</w:t>
      </w:r>
      <w:r w:rsidR="002D742D">
        <w:rPr>
          <w:lang w:val="en-GB"/>
        </w:rPr>
        <w:t xml:space="preserve">social </w:t>
      </w:r>
      <w:r w:rsidR="00CB1E15">
        <w:rPr>
          <w:lang w:val="en-GB"/>
        </w:rPr>
        <w:t>context</w:t>
      </w:r>
      <w:r>
        <w:rPr>
          <w:lang w:val="en-GB"/>
        </w:rPr>
        <w:t>:</w:t>
      </w:r>
    </w:p>
    <w:p w14:paraId="3FFA0AD7" w14:textId="1E74A8AC" w:rsidR="00BD0962" w:rsidRPr="00731875" w:rsidRDefault="00BD0962" w:rsidP="00BD0962">
      <w:pPr>
        <w:tabs>
          <w:tab w:val="clear" w:pos="454"/>
          <w:tab w:val="clear" w:pos="9072"/>
        </w:tabs>
        <w:spacing w:before="120" w:after="120"/>
        <w:ind w:left="720" w:right="720"/>
        <w:rPr>
          <w:lang w:val="en-GB"/>
        </w:rPr>
      </w:pPr>
      <w:r w:rsidRPr="00731875">
        <w:rPr>
          <w:lang w:val="en-GB"/>
        </w:rPr>
        <w:t>“Architecture is an important part of man’s environment and he creates it for himself. Buildings not only provide an immediate solution for his needs, but also reflect his culture and aspirations. In most cultures, buildings last more than one generation and therefore the architecture of one generation will affect the next. During recent decades, psychiatry has become more concerned with the influence of social factors on psychiatric patients, and among social factors architecture must be included. In this report we are concerned with the buildings and facilities that psychiatry needs if it is to treat patients successfully.</w:t>
      </w:r>
      <w:r w:rsidR="00432CB0" w:rsidRPr="00731875">
        <w:rPr>
          <w:lang w:val="en-GB"/>
        </w:rPr>
        <w:t>.</w:t>
      </w:r>
      <w:r w:rsidRPr="00731875">
        <w:rPr>
          <w:lang w:val="en-GB"/>
        </w:rPr>
        <w:t>.”</w:t>
      </w:r>
      <w:r w:rsidRPr="00731875">
        <w:rPr>
          <w:rStyle w:val="EndnoteReference"/>
          <w:rFonts w:eastAsia="SimSun"/>
          <w:lang w:val="en-GB"/>
        </w:rPr>
        <w:endnoteReference w:id="74"/>
      </w:r>
    </w:p>
    <w:p w14:paraId="0AC004E6" w14:textId="2FE32072" w:rsidR="003A3EED" w:rsidRDefault="00D922CC" w:rsidP="00CE3496">
      <w:pPr>
        <w:rPr>
          <w:rFonts w:cs="Calibri"/>
          <w:bCs/>
        </w:rPr>
      </w:pPr>
      <w:r>
        <w:rPr>
          <w:rFonts w:cs="Calibri"/>
          <w:bCs/>
        </w:rPr>
        <w:t xml:space="preserve">It is in this context that the most notable difference between the Nuffield study and the WHO report can be discerned: this is not related to the optimum number of beds recommended, but </w:t>
      </w:r>
      <w:r w:rsidR="009A52F5">
        <w:rPr>
          <w:rFonts w:cs="Calibri"/>
          <w:bCs/>
        </w:rPr>
        <w:t xml:space="preserve">to the rationale behind those sizes and to </w:t>
      </w:r>
      <w:r>
        <w:rPr>
          <w:rFonts w:cs="Calibri"/>
          <w:bCs/>
        </w:rPr>
        <w:t xml:space="preserve">the actual layout </w:t>
      </w:r>
      <w:r w:rsidR="009B7615">
        <w:rPr>
          <w:rFonts w:cs="Calibri"/>
          <w:bCs/>
        </w:rPr>
        <w:t xml:space="preserve">and furnishings </w:t>
      </w:r>
      <w:r>
        <w:rPr>
          <w:rFonts w:cs="Calibri"/>
          <w:bCs/>
        </w:rPr>
        <w:t xml:space="preserve">recommended. That is, the WHO report also recommended the range of 4 to 8 beds as the best range, and specifically outlined examples of 6-bed wards. However, </w:t>
      </w:r>
      <w:r w:rsidR="00DF05EC">
        <w:rPr>
          <w:rFonts w:cs="Calibri"/>
          <w:bCs/>
        </w:rPr>
        <w:t>the rationale behind the number of beds does not originate here on nursing requirements and efficiency, nor on natural lighting and the avoidance of glare as can be seen in the Nuffield report.</w:t>
      </w:r>
      <w:r w:rsidR="00DF05EC">
        <w:rPr>
          <w:rStyle w:val="EndnoteReference"/>
          <w:rFonts w:cs="Calibri"/>
          <w:bCs/>
        </w:rPr>
        <w:endnoteReference w:id="75"/>
      </w:r>
      <w:r w:rsidR="00DF05EC">
        <w:rPr>
          <w:rFonts w:cs="Calibri"/>
          <w:bCs/>
        </w:rPr>
        <w:t xml:space="preserve"> Instead, the rationale for the WHO report is very strongly based on the social element seen </w:t>
      </w:r>
      <w:r w:rsidR="00CE3496">
        <w:rPr>
          <w:rFonts w:cs="Calibri"/>
          <w:bCs/>
        </w:rPr>
        <w:t>in the role of architecture: t</w:t>
      </w:r>
      <w:r w:rsidR="003A3EED">
        <w:rPr>
          <w:lang w:val="en-GB"/>
        </w:rPr>
        <w:t xml:space="preserve">he specific examples provided in the </w:t>
      </w:r>
      <w:r w:rsidR="0078062D">
        <w:rPr>
          <w:lang w:val="en-GB"/>
        </w:rPr>
        <w:t xml:space="preserve">WHO </w:t>
      </w:r>
      <w:r w:rsidR="003A3EED">
        <w:rPr>
          <w:lang w:val="en-GB"/>
        </w:rPr>
        <w:t>report promote a 6-bed ward as a recommended size (in addition to single rooms), primarily based on the social dynamics for various group sizes considered in relation to psychotic patients.</w:t>
      </w:r>
      <w:r w:rsidR="003A3EED">
        <w:rPr>
          <w:rStyle w:val="EndnoteReference"/>
          <w:rFonts w:eastAsia="SimSun"/>
          <w:lang w:val="en-GB"/>
        </w:rPr>
        <w:endnoteReference w:id="76"/>
      </w:r>
      <w:r w:rsidR="003A3EED">
        <w:rPr>
          <w:lang w:val="en-GB"/>
        </w:rPr>
        <w:t xml:space="preserve"> </w:t>
      </w:r>
      <w:r w:rsidR="002C3A05">
        <w:rPr>
          <w:rFonts w:cs="Calibri"/>
          <w:bCs/>
        </w:rPr>
        <w:t xml:space="preserve">Before it </w:t>
      </w:r>
      <w:r w:rsidR="002C3A05">
        <w:rPr>
          <w:lang w:val="en-GB"/>
        </w:rPr>
        <w:t xml:space="preserve">was </w:t>
      </w:r>
      <w:r w:rsidR="00BA33E0">
        <w:rPr>
          <w:lang w:val="en-GB"/>
        </w:rPr>
        <w:t>reiterated in</w:t>
      </w:r>
      <w:r w:rsidR="002C3A05">
        <w:rPr>
          <w:lang w:val="en-GB"/>
        </w:rPr>
        <w:t xml:space="preserve"> the discussion of patient spaces,</w:t>
      </w:r>
      <w:r w:rsidR="002C3A05">
        <w:rPr>
          <w:rStyle w:val="EndnoteReference"/>
          <w:lang w:val="en-GB"/>
        </w:rPr>
        <w:endnoteReference w:id="77"/>
      </w:r>
      <w:r w:rsidR="002C3A05">
        <w:rPr>
          <w:lang w:val="en-GB"/>
        </w:rPr>
        <w:t xml:space="preserve"> t</w:t>
      </w:r>
      <w:r w:rsidR="003E4922">
        <w:rPr>
          <w:lang w:val="en-GB"/>
        </w:rPr>
        <w:t xml:space="preserve">he significance of social dynamics was </w:t>
      </w:r>
      <w:r w:rsidR="00BA33E0">
        <w:rPr>
          <w:lang w:val="en-GB"/>
        </w:rPr>
        <w:t xml:space="preserve">first </w:t>
      </w:r>
      <w:r w:rsidR="003E4922">
        <w:rPr>
          <w:lang w:val="en-GB"/>
        </w:rPr>
        <w:t>introduced in terms of staff groups:</w:t>
      </w:r>
    </w:p>
    <w:p w14:paraId="35613C4E" w14:textId="6E534E88" w:rsidR="003A3EED" w:rsidRPr="00582D5E" w:rsidRDefault="003A3EED" w:rsidP="003E4922">
      <w:pPr>
        <w:tabs>
          <w:tab w:val="clear" w:pos="454"/>
          <w:tab w:val="clear" w:pos="9072"/>
        </w:tabs>
        <w:spacing w:before="120" w:after="120"/>
        <w:ind w:left="720" w:right="720"/>
        <w:rPr>
          <w:rFonts w:cs="Calibri"/>
          <w:bCs/>
        </w:rPr>
      </w:pPr>
      <w:r w:rsidRPr="00582D5E">
        <w:rPr>
          <w:lang w:val="en-GB"/>
        </w:rPr>
        <w:t>“… Each [therapeutic group, comprising doctors, social aides, nurses, etc] should form a social field in the sense of Lewin’s definition, that any individual in the group can influence the whole, and the whole will influence all the individuals. ...”</w:t>
      </w:r>
      <w:r w:rsidRPr="00582D5E">
        <w:rPr>
          <w:rStyle w:val="EndnoteReference"/>
          <w:rFonts w:eastAsia="SimSun"/>
          <w:lang w:val="en-GB"/>
        </w:rPr>
        <w:endnoteReference w:id="78"/>
      </w:r>
    </w:p>
    <w:p w14:paraId="253BDE64" w14:textId="1D518459" w:rsidR="00D922CC" w:rsidRDefault="003176CC" w:rsidP="008B66FB">
      <w:pPr>
        <w:tabs>
          <w:tab w:val="clear" w:pos="454"/>
          <w:tab w:val="clear" w:pos="9072"/>
        </w:tabs>
        <w:rPr>
          <w:rFonts w:cs="Calibri"/>
          <w:bCs/>
        </w:rPr>
      </w:pPr>
      <w:r>
        <w:rPr>
          <w:lang w:val="en-GB"/>
        </w:rPr>
        <w:t>The report also specifically presents alternatively arranged wards, encourages the possibility of flexibility in furniture arrangements (which also include a small desk for each patient, or as shared by two patients</w:t>
      </w:r>
      <w:r>
        <w:rPr>
          <w:rStyle w:val="EndnoteReference"/>
          <w:lang w:val="en-GB"/>
        </w:rPr>
        <w:endnoteReference w:id="79"/>
      </w:r>
      <w:r>
        <w:rPr>
          <w:lang w:val="en-GB"/>
        </w:rPr>
        <w:t xml:space="preserve">), and recommends windows in more than one wall. </w:t>
      </w:r>
      <w:r w:rsidR="00964441">
        <w:rPr>
          <w:rFonts w:cs="Calibri"/>
          <w:bCs/>
        </w:rPr>
        <w:t xml:space="preserve">What is more, </w:t>
      </w:r>
      <w:r w:rsidR="00D922CC">
        <w:rPr>
          <w:rFonts w:cs="Calibri"/>
          <w:bCs/>
        </w:rPr>
        <w:t xml:space="preserve">the floor plans </w:t>
      </w:r>
      <w:r w:rsidR="00D922CC">
        <w:rPr>
          <w:rFonts w:cs="Calibri"/>
          <w:bCs/>
        </w:rPr>
        <w:lastRenderedPageBreak/>
        <w:t xml:space="preserve">presented in the 1959 report are not very clear as regards the nature of the beds recommended, whereas photographs of the wards at Fair Mile and Fulbourn clearly depict strongly recognisable metal hospital beds. </w:t>
      </w:r>
      <w:r w:rsidR="00D922CC" w:rsidRPr="006B7748">
        <w:rPr>
          <w:rFonts w:cs="Calibri"/>
          <w:b/>
          <w:bCs/>
          <w:highlight w:val="cyan"/>
        </w:rPr>
        <w:t>[FIGURES</w:t>
      </w:r>
      <w:r w:rsidR="006B7748" w:rsidRPr="006B7748">
        <w:rPr>
          <w:rFonts w:cs="Calibri"/>
          <w:b/>
          <w:bCs/>
          <w:highlight w:val="cyan"/>
        </w:rPr>
        <w:t>: wards</w:t>
      </w:r>
      <w:r w:rsidR="00D922CC" w:rsidRPr="006B7748">
        <w:rPr>
          <w:rFonts w:cs="Calibri"/>
          <w:b/>
          <w:bCs/>
          <w:highlight w:val="cyan"/>
        </w:rPr>
        <w:t>]</w:t>
      </w:r>
      <w:r w:rsidR="00D922CC">
        <w:rPr>
          <w:rFonts w:cs="Calibri"/>
          <w:bCs/>
        </w:rPr>
        <w:t xml:space="preserve"> What is more, the WHO report stresses the distinction between mental and physical healthcare requirements and specifically stipulates the need for some private space for each patient that extends beyond the limited scope of a bed. In this same context, </w:t>
      </w:r>
      <w:r w:rsidR="00230F74">
        <w:rPr>
          <w:rFonts w:cs="Calibri"/>
          <w:bCs/>
        </w:rPr>
        <w:t xml:space="preserve">recommended </w:t>
      </w:r>
      <w:r w:rsidR="00013826">
        <w:rPr>
          <w:rFonts w:cs="Calibri"/>
          <w:bCs/>
        </w:rPr>
        <w:t xml:space="preserve">ward </w:t>
      </w:r>
      <w:r w:rsidR="00230F74">
        <w:rPr>
          <w:rFonts w:cs="Calibri"/>
          <w:bCs/>
        </w:rPr>
        <w:t xml:space="preserve">furniture </w:t>
      </w:r>
      <w:r w:rsidR="00013826">
        <w:rPr>
          <w:rFonts w:cs="Calibri"/>
          <w:bCs/>
        </w:rPr>
        <w:t xml:space="preserve">per patient </w:t>
      </w:r>
      <w:r w:rsidR="00230F74">
        <w:rPr>
          <w:rFonts w:cs="Calibri"/>
          <w:bCs/>
        </w:rPr>
        <w:t xml:space="preserve">include </w:t>
      </w:r>
      <w:r w:rsidR="00D922CC">
        <w:rPr>
          <w:rFonts w:cs="Calibri"/>
          <w:bCs/>
        </w:rPr>
        <w:t xml:space="preserve">a wardrobe and </w:t>
      </w:r>
      <w:r w:rsidR="001F4991">
        <w:rPr>
          <w:rFonts w:cs="Calibri"/>
          <w:bCs/>
        </w:rPr>
        <w:t xml:space="preserve">a </w:t>
      </w:r>
      <w:r w:rsidR="00D922CC">
        <w:rPr>
          <w:rFonts w:cs="Calibri"/>
          <w:bCs/>
        </w:rPr>
        <w:t>desk</w:t>
      </w:r>
      <w:r w:rsidR="00E649BD">
        <w:rPr>
          <w:rFonts w:cs="Calibri"/>
          <w:bCs/>
        </w:rPr>
        <w:t xml:space="preserve">. These are also </w:t>
      </w:r>
      <w:r w:rsidR="001F4991">
        <w:rPr>
          <w:rFonts w:cs="Calibri"/>
          <w:bCs/>
        </w:rPr>
        <w:t>use</w:t>
      </w:r>
      <w:r w:rsidR="00E649BD">
        <w:rPr>
          <w:rFonts w:cs="Calibri"/>
          <w:bCs/>
        </w:rPr>
        <w:t>d</w:t>
      </w:r>
      <w:r w:rsidR="001F4991">
        <w:rPr>
          <w:rFonts w:cs="Calibri"/>
          <w:bCs/>
        </w:rPr>
        <w:t xml:space="preserve"> to sub-divide</w:t>
      </w:r>
      <w:r w:rsidR="00E649BD">
        <w:rPr>
          <w:rFonts w:cs="Calibri"/>
          <w:bCs/>
        </w:rPr>
        <w:t xml:space="preserve"> wards into individual cubicles, i.e. they also </w:t>
      </w:r>
      <w:r w:rsidR="00D922CC">
        <w:rPr>
          <w:rFonts w:cs="Calibri"/>
          <w:bCs/>
        </w:rPr>
        <w:t>served as dividers for additional privacy, a</w:t>
      </w:r>
      <w:r w:rsidR="009D3DB8">
        <w:rPr>
          <w:rFonts w:cs="Calibri"/>
          <w:bCs/>
        </w:rPr>
        <w:t>s</w:t>
      </w:r>
      <w:r w:rsidR="00D922CC">
        <w:rPr>
          <w:rFonts w:cs="Calibri"/>
          <w:bCs/>
        </w:rPr>
        <w:t xml:space="preserve"> clearly stressed both in the text and the illustrations of the WHO report and markedly distinct from the small bedside cupboard and </w:t>
      </w:r>
      <w:r w:rsidR="00D922CC" w:rsidRPr="006B7748">
        <w:rPr>
          <w:rFonts w:cs="Calibri"/>
          <w:bCs/>
        </w:rPr>
        <w:t>curtain</w:t>
      </w:r>
      <w:r w:rsidR="00D922CC">
        <w:rPr>
          <w:rFonts w:cs="Calibri"/>
          <w:bCs/>
        </w:rPr>
        <w:t xml:space="preserve"> only in the two buildings studied here.</w:t>
      </w:r>
    </w:p>
    <w:p w14:paraId="6D14996B" w14:textId="77777777" w:rsidR="0044281D" w:rsidRPr="00480E3C" w:rsidRDefault="0044281D" w:rsidP="00480E3C">
      <w:pPr>
        <w:ind w:firstLine="720"/>
        <w:rPr>
          <w:rFonts w:cs="Calibri"/>
          <w:bCs/>
        </w:rPr>
      </w:pPr>
    </w:p>
    <w:p w14:paraId="748CD1B5" w14:textId="34FF61AD" w:rsidR="006A01EF" w:rsidRDefault="006A01EF" w:rsidP="002D4261"/>
    <w:p w14:paraId="0EDADF18" w14:textId="14CB354A" w:rsidR="006A01EF" w:rsidRPr="00612463" w:rsidRDefault="00344154" w:rsidP="00612463">
      <w:pPr>
        <w:tabs>
          <w:tab w:val="clear" w:pos="454"/>
          <w:tab w:val="clear" w:pos="9072"/>
        </w:tabs>
        <w:spacing w:line="276" w:lineRule="auto"/>
        <w:rPr>
          <w:rFonts w:ascii="Arial" w:hAnsi="Arial" w:cs="Arial"/>
          <w:b/>
          <w:lang w:val="en-GB"/>
        </w:rPr>
      </w:pPr>
      <w:r w:rsidRPr="003F424C">
        <w:rPr>
          <w:rFonts w:ascii="Arial" w:hAnsi="Arial" w:cs="Arial"/>
          <w:b/>
          <w:i/>
          <w:lang w:val="en-GB"/>
        </w:rPr>
        <w:t>Hospital Building Notes</w:t>
      </w:r>
      <w:r w:rsidR="006B050B" w:rsidRPr="00612463">
        <w:rPr>
          <w:rFonts w:ascii="Arial" w:hAnsi="Arial" w:cs="Arial"/>
          <w:b/>
          <w:lang w:val="en-GB"/>
        </w:rPr>
        <w:t xml:space="preserve"> (1961-1966</w:t>
      </w:r>
      <w:r w:rsidRPr="00612463">
        <w:rPr>
          <w:rFonts w:ascii="Arial" w:hAnsi="Arial" w:cs="Arial"/>
          <w:b/>
          <w:lang w:val="en-GB"/>
        </w:rPr>
        <w:t>)</w:t>
      </w:r>
    </w:p>
    <w:p w14:paraId="7DAD47EC" w14:textId="77777777" w:rsidR="006A01EF" w:rsidRPr="004308D0" w:rsidRDefault="006A01EF" w:rsidP="006A01EF">
      <w:pPr>
        <w:rPr>
          <w:lang w:val="en-GB"/>
        </w:rPr>
      </w:pPr>
    </w:p>
    <w:p w14:paraId="7BAD2F61" w14:textId="7671D0D1" w:rsidR="006A01EF" w:rsidRPr="004308D0" w:rsidRDefault="006A01EF" w:rsidP="006A01EF">
      <w:pPr>
        <w:rPr>
          <w:lang w:val="en-GB"/>
        </w:rPr>
      </w:pPr>
      <w:r w:rsidRPr="004308D0">
        <w:rPr>
          <w:lang w:val="en-GB"/>
        </w:rPr>
        <w:t xml:space="preserve">From 1961 onwards, the Ministry of Health would publish a number of different specialist guidance notes on psychiatric facilities, as part of its series of </w:t>
      </w:r>
      <w:r w:rsidRPr="004308D0">
        <w:rPr>
          <w:i/>
          <w:lang w:val="en-GB"/>
        </w:rPr>
        <w:t>Hospital Building Notes</w:t>
      </w:r>
      <w:r w:rsidR="00647331">
        <w:rPr>
          <w:i/>
          <w:lang w:val="en-GB"/>
        </w:rPr>
        <w:t xml:space="preserve"> </w:t>
      </w:r>
      <w:r w:rsidR="00647331" w:rsidRPr="00647331">
        <w:rPr>
          <w:lang w:val="en-GB"/>
        </w:rPr>
        <w:t>(HBN)</w:t>
      </w:r>
      <w:r w:rsidRPr="004308D0">
        <w:rPr>
          <w:lang w:val="en-GB"/>
        </w:rPr>
        <w:t xml:space="preserve">. These comprised five separate issues: Volume 5, on </w:t>
      </w:r>
      <w:r w:rsidRPr="004308D0">
        <w:rPr>
          <w:i/>
          <w:lang w:val="en-GB"/>
        </w:rPr>
        <w:t>Short Stay Psychiatric Unit</w:t>
      </w:r>
      <w:r w:rsidRPr="004308D0">
        <w:rPr>
          <w:lang w:val="en-GB"/>
        </w:rPr>
        <w:t xml:space="preserve"> (1961); Volume 30, on </w:t>
      </w:r>
      <w:r w:rsidRPr="004308D0">
        <w:rPr>
          <w:i/>
          <w:lang w:val="en-GB"/>
        </w:rPr>
        <w:t xml:space="preserve">Accommodation for Psychiatric Patients </w:t>
      </w:r>
      <w:r w:rsidRPr="004308D0">
        <w:rPr>
          <w:lang w:val="en-GB"/>
        </w:rPr>
        <w:t xml:space="preserve">(1963); Volume 31, on </w:t>
      </w:r>
      <w:r w:rsidRPr="004308D0">
        <w:rPr>
          <w:i/>
          <w:lang w:val="en-GB"/>
        </w:rPr>
        <w:t xml:space="preserve">Psychiatric Ward Type 1 </w:t>
      </w:r>
      <w:r w:rsidRPr="004308D0">
        <w:rPr>
          <w:lang w:val="en-GB"/>
        </w:rPr>
        <w:t xml:space="preserve">(1964); Volume 32, on </w:t>
      </w:r>
      <w:r w:rsidRPr="004308D0">
        <w:rPr>
          <w:i/>
          <w:lang w:val="en-GB"/>
        </w:rPr>
        <w:t xml:space="preserve">Psychiatric Ward Type 2 and Pre-Discharge (Hostel Type) Ward </w:t>
      </w:r>
      <w:r w:rsidRPr="004308D0">
        <w:rPr>
          <w:lang w:val="en-GB"/>
        </w:rPr>
        <w:t xml:space="preserve">(1964); and Volume 33 on </w:t>
      </w:r>
      <w:r w:rsidRPr="004308D0">
        <w:rPr>
          <w:i/>
          <w:lang w:val="en-GB"/>
        </w:rPr>
        <w:t xml:space="preserve">Rehabilitation Centre for Psychiatric Patients </w:t>
      </w:r>
      <w:r w:rsidRPr="004308D0">
        <w:rPr>
          <w:lang w:val="en-GB"/>
        </w:rPr>
        <w:t>(1966).</w:t>
      </w:r>
    </w:p>
    <w:p w14:paraId="3C328741" w14:textId="795812F8" w:rsidR="00047B33" w:rsidRPr="004308D0" w:rsidRDefault="00F40983" w:rsidP="00A83FC9">
      <w:pPr>
        <w:ind w:firstLine="720"/>
      </w:pPr>
      <w:r w:rsidRPr="004308D0">
        <w:t xml:space="preserve">These guides broadly embraced the recommendations of the 1959 WHO report in terms of the general classification of psychiatric facilities </w:t>
      </w:r>
      <w:r w:rsidR="001222A8" w:rsidRPr="004308D0">
        <w:t xml:space="preserve">and their </w:t>
      </w:r>
      <w:r w:rsidRPr="004308D0">
        <w:t xml:space="preserve">siting </w:t>
      </w:r>
      <w:r w:rsidR="001222A8" w:rsidRPr="004308D0">
        <w:t>closer to population centres</w:t>
      </w:r>
      <w:r w:rsidR="00993E21" w:rsidRPr="004308D0">
        <w:t xml:space="preserve">, as well as broad recommendations as regards the organization of psychiatric services, e.g. the need to have </w:t>
      </w:r>
      <w:r w:rsidR="00BF0AB2" w:rsidRPr="004308D0">
        <w:t xml:space="preserve">teams </w:t>
      </w:r>
      <w:r w:rsidR="007C096D" w:rsidRPr="004308D0">
        <w:t xml:space="preserve">responsible for a </w:t>
      </w:r>
      <w:r w:rsidR="00DF1B69" w:rsidRPr="004308D0">
        <w:t xml:space="preserve">complete </w:t>
      </w:r>
      <w:r w:rsidR="007C096D" w:rsidRPr="004308D0">
        <w:t xml:space="preserve">cross-section of patients for a number of reasons, including training, appropriate care of long-term patients and </w:t>
      </w:r>
      <w:r w:rsidR="00993E21" w:rsidRPr="004308D0">
        <w:t>c</w:t>
      </w:r>
      <w:r w:rsidR="00BF0AB2" w:rsidRPr="004308D0">
        <w:t>o</w:t>
      </w:r>
      <w:r w:rsidR="00993E21" w:rsidRPr="004308D0">
        <w:t>n</w:t>
      </w:r>
      <w:r w:rsidR="00BF0AB2" w:rsidRPr="004308D0">
        <w:t>t</w:t>
      </w:r>
      <w:r w:rsidR="00993E21" w:rsidRPr="004308D0">
        <w:t xml:space="preserve">inuity </w:t>
      </w:r>
      <w:r w:rsidR="007C096D" w:rsidRPr="004308D0">
        <w:t>of care (§7)</w:t>
      </w:r>
      <w:r w:rsidR="00A54CB1" w:rsidRPr="004308D0">
        <w:t xml:space="preserve">. However, two differences are worth noting in relation to the discussion here: firstly, </w:t>
      </w:r>
      <w:r w:rsidR="00A83FC9" w:rsidRPr="004308D0">
        <w:t xml:space="preserve">focusing on hospital accommodation, the closest to </w:t>
      </w:r>
      <w:r w:rsidR="00F50D19" w:rsidRPr="004308D0">
        <w:t xml:space="preserve">what WHO </w:t>
      </w:r>
      <w:r w:rsidR="00A83FC9" w:rsidRPr="004308D0">
        <w:t xml:space="preserve">had </w:t>
      </w:r>
      <w:r w:rsidR="00F50D19" w:rsidRPr="004308D0">
        <w:t xml:space="preserve">classified as “outpatient clinics and </w:t>
      </w:r>
      <w:r w:rsidR="006B500A" w:rsidRPr="004308D0">
        <w:t xml:space="preserve">early </w:t>
      </w:r>
      <w:r w:rsidR="00F50D19" w:rsidRPr="004308D0">
        <w:t xml:space="preserve">treatment centres” </w:t>
      </w:r>
      <w:r w:rsidR="00D91EB8" w:rsidRPr="004308D0">
        <w:t xml:space="preserve">becomes in the </w:t>
      </w:r>
      <w:r w:rsidR="00A83FC9" w:rsidRPr="004308D0">
        <w:t>H</w:t>
      </w:r>
      <w:r w:rsidR="00D91EB8" w:rsidRPr="004308D0">
        <w:t>B</w:t>
      </w:r>
      <w:r w:rsidR="00A83FC9" w:rsidRPr="004308D0">
        <w:t xml:space="preserve">N series </w:t>
      </w:r>
      <w:r w:rsidR="00F50D19" w:rsidRPr="004308D0">
        <w:t>“short-stay psychiatric wards”</w:t>
      </w:r>
      <w:r w:rsidR="00A83FC9" w:rsidRPr="004308D0">
        <w:t xml:space="preserve"> </w:t>
      </w:r>
      <w:r w:rsidR="00014846" w:rsidRPr="004308D0">
        <w:t xml:space="preserve">that are </w:t>
      </w:r>
      <w:r w:rsidR="00A83FC9" w:rsidRPr="004308D0">
        <w:t>incorporated in general hospitals</w:t>
      </w:r>
      <w:r w:rsidR="00B01E1F" w:rsidRPr="004308D0">
        <w:t xml:space="preserve"> (</w:t>
      </w:r>
      <w:r w:rsidR="00A52EA0" w:rsidRPr="004308D0">
        <w:t>H</w:t>
      </w:r>
      <w:r w:rsidR="00D91EB8" w:rsidRPr="004308D0">
        <w:t>B</w:t>
      </w:r>
      <w:r w:rsidR="00A52EA0" w:rsidRPr="004308D0">
        <w:t xml:space="preserve">N </w:t>
      </w:r>
      <w:r w:rsidR="00DF2694" w:rsidRPr="004308D0">
        <w:t xml:space="preserve">No. </w:t>
      </w:r>
      <w:r w:rsidR="00A52EA0" w:rsidRPr="004308D0">
        <w:t>30</w:t>
      </w:r>
      <w:r w:rsidR="00B01E1F" w:rsidRPr="004308D0">
        <w:t>, 196</w:t>
      </w:r>
      <w:r w:rsidR="00A52EA0" w:rsidRPr="004308D0">
        <w:t>3</w:t>
      </w:r>
      <w:r w:rsidR="00D91EB8" w:rsidRPr="004308D0">
        <w:t xml:space="preserve">; </w:t>
      </w:r>
      <w:r w:rsidR="00B01E1F" w:rsidRPr="004308D0">
        <w:t>H</w:t>
      </w:r>
      <w:r w:rsidR="00D91EB8" w:rsidRPr="004308D0">
        <w:t>B</w:t>
      </w:r>
      <w:r w:rsidR="00B01E1F" w:rsidRPr="004308D0">
        <w:t xml:space="preserve">N </w:t>
      </w:r>
      <w:r w:rsidR="00DF2694" w:rsidRPr="004308D0">
        <w:t xml:space="preserve">No. </w:t>
      </w:r>
      <w:r w:rsidR="00B01E1F" w:rsidRPr="004308D0">
        <w:t>31, 1964)</w:t>
      </w:r>
      <w:r w:rsidR="00F50D19" w:rsidRPr="004308D0">
        <w:t>.</w:t>
      </w:r>
      <w:r w:rsidR="00014846" w:rsidRPr="004308D0">
        <w:t xml:space="preserve"> </w:t>
      </w:r>
      <w:r w:rsidR="00FB78DE" w:rsidRPr="004308D0">
        <w:t>By the publication of H</w:t>
      </w:r>
      <w:r w:rsidR="00D91EB8" w:rsidRPr="004308D0">
        <w:t>B</w:t>
      </w:r>
      <w:r w:rsidR="00FB78DE" w:rsidRPr="004308D0">
        <w:t xml:space="preserve">N </w:t>
      </w:r>
      <w:r w:rsidR="00DF2694" w:rsidRPr="004308D0">
        <w:t xml:space="preserve">No. </w:t>
      </w:r>
      <w:r w:rsidR="00FB78DE" w:rsidRPr="004308D0">
        <w:t xml:space="preserve">30 (1963), the need to have Note </w:t>
      </w:r>
      <w:r w:rsidR="001243A6" w:rsidRPr="004308D0">
        <w:t xml:space="preserve">No. 5 </w:t>
      </w:r>
      <w:r w:rsidR="00FB78DE" w:rsidRPr="004308D0">
        <w:t>revised is also noted</w:t>
      </w:r>
      <w:r w:rsidR="00EB4EBB" w:rsidRPr="004308D0">
        <w:t xml:space="preserve">, so as to address </w:t>
      </w:r>
      <w:r w:rsidR="002E5DAB" w:rsidRPr="004308D0">
        <w:t>“out-patient and day patient facilities for the mentally ill</w:t>
      </w:r>
      <w:r w:rsidR="00822FA0" w:rsidRPr="004308D0">
        <w:t>, and also for suitably sited short-stay beds</w:t>
      </w:r>
      <w:r w:rsidR="002E5DAB" w:rsidRPr="004308D0">
        <w:t>”</w:t>
      </w:r>
      <w:r w:rsidR="00FB78DE" w:rsidRPr="004308D0">
        <w:t xml:space="preserve"> (§</w:t>
      </w:r>
      <w:r w:rsidR="00E20B96" w:rsidRPr="004308D0">
        <w:t>§</w:t>
      </w:r>
      <w:r w:rsidR="00FB78DE" w:rsidRPr="004308D0">
        <w:t>35</w:t>
      </w:r>
      <w:r w:rsidR="00E20B96" w:rsidRPr="004308D0">
        <w:t>, 41</w:t>
      </w:r>
      <w:r w:rsidR="00FB78DE" w:rsidRPr="004308D0">
        <w:t xml:space="preserve">). </w:t>
      </w:r>
      <w:r w:rsidR="00316BC9" w:rsidRPr="004308D0">
        <w:t>“</w:t>
      </w:r>
      <w:r w:rsidR="00BF4FCA" w:rsidRPr="004308D0">
        <w:t>Separate (self-contained) psychiatric hospitals</w:t>
      </w:r>
      <w:r w:rsidR="00316BC9" w:rsidRPr="004308D0">
        <w:t>”</w:t>
      </w:r>
      <w:r w:rsidR="00BF4FCA" w:rsidRPr="004308D0">
        <w:t xml:space="preserve"> were to continue existing for </w:t>
      </w:r>
      <w:r w:rsidR="001D52D3" w:rsidRPr="004308D0">
        <w:t>“mentall</w:t>
      </w:r>
      <w:r w:rsidR="00BF4FCA" w:rsidRPr="004308D0">
        <w:t>y</w:t>
      </w:r>
      <w:r w:rsidR="001D52D3" w:rsidRPr="004308D0">
        <w:t xml:space="preserve"> </w:t>
      </w:r>
      <w:r w:rsidR="00CA4E10" w:rsidRPr="004308D0">
        <w:t>subnor</w:t>
      </w:r>
      <w:r w:rsidR="00BF4FCA" w:rsidRPr="004308D0">
        <w:t>m</w:t>
      </w:r>
      <w:r w:rsidR="00CA4E10" w:rsidRPr="004308D0">
        <w:t>a</w:t>
      </w:r>
      <w:r w:rsidR="00BF4FCA" w:rsidRPr="004308D0">
        <w:t>l” patients</w:t>
      </w:r>
      <w:r w:rsidR="000B5F68" w:rsidRPr="004308D0">
        <w:t xml:space="preserve"> adopting </w:t>
      </w:r>
      <w:r w:rsidR="00C110A4" w:rsidRPr="004308D0">
        <w:t>“</w:t>
      </w:r>
      <w:r w:rsidR="001A5FC9" w:rsidRPr="004308D0">
        <w:t xml:space="preserve">a </w:t>
      </w:r>
      <w:r w:rsidR="00C110A4" w:rsidRPr="004308D0">
        <w:t xml:space="preserve">general </w:t>
      </w:r>
      <w:r w:rsidR="001A5FC9" w:rsidRPr="004308D0">
        <w:t xml:space="preserve">layout comparable to that of a compact village or urban neighbourhood” </w:t>
      </w:r>
      <w:r w:rsidR="00BF4FCA" w:rsidRPr="004308D0">
        <w:t>(§42).</w:t>
      </w:r>
    </w:p>
    <w:p w14:paraId="2B50D2AC" w14:textId="052359E9" w:rsidR="00945DB0" w:rsidRPr="004308D0" w:rsidRDefault="00014846" w:rsidP="00A83FC9">
      <w:pPr>
        <w:ind w:firstLine="720"/>
      </w:pPr>
      <w:r w:rsidRPr="004308D0">
        <w:t xml:space="preserve">What is more, although the recommendation for </w:t>
      </w:r>
      <w:r w:rsidR="00C15D95" w:rsidRPr="004308D0">
        <w:t>ideal groupings of 4 or 6 patients in wards</w:t>
      </w:r>
      <w:r w:rsidR="00867D02" w:rsidRPr="004308D0">
        <w:t xml:space="preserve"> (</w:t>
      </w:r>
      <w:r w:rsidR="008C0C39" w:rsidRPr="004308D0">
        <w:t>a</w:t>
      </w:r>
      <w:r w:rsidR="00867D02" w:rsidRPr="004308D0">
        <w:t>s well as single bed rooms)</w:t>
      </w:r>
      <w:r w:rsidR="00C15D95" w:rsidRPr="004308D0">
        <w:t xml:space="preserve"> and in dining tables is adopted in the BHN</w:t>
      </w:r>
      <w:r w:rsidR="00A120C5" w:rsidRPr="004308D0">
        <w:t xml:space="preserve"> No. </w:t>
      </w:r>
      <w:r w:rsidR="00DF2694" w:rsidRPr="004308D0">
        <w:t>5</w:t>
      </w:r>
      <w:r w:rsidR="00C15D95" w:rsidRPr="004308D0">
        <w:t>,</w:t>
      </w:r>
      <w:r w:rsidR="0047237F" w:rsidRPr="004308D0">
        <w:rPr>
          <w:rStyle w:val="EndnoteReference"/>
        </w:rPr>
        <w:endnoteReference w:id="80"/>
      </w:r>
      <w:r w:rsidR="00C15D95" w:rsidRPr="004308D0">
        <w:t xml:space="preserve"> there is a more flexible approach as regards </w:t>
      </w:r>
      <w:r w:rsidR="00FF496B" w:rsidRPr="004308D0">
        <w:t>the actual furnishings of the wards</w:t>
      </w:r>
      <w:r w:rsidR="00D94D74" w:rsidRPr="004308D0">
        <w:t>. A</w:t>
      </w:r>
      <w:r w:rsidR="00A46C64" w:rsidRPr="004308D0">
        <w:t xml:space="preserve"> </w:t>
      </w:r>
      <w:r w:rsidR="00D94D74" w:rsidRPr="004308D0">
        <w:t xml:space="preserve">clear </w:t>
      </w:r>
      <w:r w:rsidR="00A46C64" w:rsidRPr="004308D0">
        <w:t xml:space="preserve">distinction can be seen </w:t>
      </w:r>
      <w:r w:rsidR="0033648C" w:rsidRPr="004308D0">
        <w:t xml:space="preserve">in comparison to </w:t>
      </w:r>
      <w:r w:rsidR="00A46C64" w:rsidRPr="004308D0">
        <w:t xml:space="preserve">general hospital wards as </w:t>
      </w:r>
      <w:r w:rsidR="00D94D74" w:rsidRPr="004308D0">
        <w:t>outlined in H</w:t>
      </w:r>
      <w:r w:rsidR="00D91EB8" w:rsidRPr="004308D0">
        <w:t>B</w:t>
      </w:r>
      <w:r w:rsidR="00D94D74" w:rsidRPr="004308D0">
        <w:t xml:space="preserve">N </w:t>
      </w:r>
      <w:r w:rsidR="00DF2694" w:rsidRPr="004308D0">
        <w:t xml:space="preserve">No. </w:t>
      </w:r>
      <w:r w:rsidR="00CA636D" w:rsidRPr="004308D0">
        <w:t>4</w:t>
      </w:r>
      <w:r w:rsidR="00D94D74" w:rsidRPr="004308D0">
        <w:t xml:space="preserve"> (</w:t>
      </w:r>
      <w:r w:rsidR="00CA636D" w:rsidRPr="004308D0">
        <w:t>c</w:t>
      </w:r>
      <w:r w:rsidR="00D94D74" w:rsidRPr="004308D0">
        <w:t>1961</w:t>
      </w:r>
      <w:r w:rsidR="00CA636D" w:rsidRPr="004308D0">
        <w:t>, rev. 1968</w:t>
      </w:r>
      <w:r w:rsidR="00D94D74" w:rsidRPr="004308D0">
        <w:t>), where there is simply a recommendat</w:t>
      </w:r>
      <w:r w:rsidR="00573C29" w:rsidRPr="004308D0">
        <w:t>ion for</w:t>
      </w:r>
      <w:r w:rsidR="00F8204A" w:rsidRPr="004308D0">
        <w:t xml:space="preserve"> </w:t>
      </w:r>
      <w:r w:rsidR="00975239" w:rsidRPr="004308D0">
        <w:t>a small sitting area within the bed space</w:t>
      </w:r>
      <w:r w:rsidR="00BB6F8B" w:rsidRPr="004308D0">
        <w:t xml:space="preserve"> for appropriate groups of patients that would be able to use these</w:t>
      </w:r>
      <w:r w:rsidR="000321C2" w:rsidRPr="004308D0">
        <w:t>, with separate day spaces for other activities</w:t>
      </w:r>
      <w:r w:rsidR="00D12F29" w:rsidRPr="004308D0">
        <w:t xml:space="preserve"> </w:t>
      </w:r>
      <w:r w:rsidR="00972979" w:rsidRPr="004308D0">
        <w:t>(</w:t>
      </w:r>
      <w:r w:rsidR="00CA636D" w:rsidRPr="004308D0">
        <w:t>H</w:t>
      </w:r>
      <w:r w:rsidR="00D91EB8" w:rsidRPr="004308D0">
        <w:t>B</w:t>
      </w:r>
      <w:r w:rsidR="00CA636D" w:rsidRPr="004308D0">
        <w:t xml:space="preserve">N </w:t>
      </w:r>
      <w:r w:rsidR="00131F5A" w:rsidRPr="004308D0">
        <w:t xml:space="preserve">No. </w:t>
      </w:r>
      <w:r w:rsidR="00CA636D" w:rsidRPr="004308D0">
        <w:t>4</w:t>
      </w:r>
      <w:r w:rsidR="00972979" w:rsidRPr="004308D0">
        <w:t xml:space="preserve">, </w:t>
      </w:r>
      <w:r w:rsidR="00BD0D65" w:rsidRPr="004308D0">
        <w:t>1968</w:t>
      </w:r>
      <w:r w:rsidR="00972979" w:rsidRPr="004308D0">
        <w:t>, §§</w:t>
      </w:r>
      <w:r w:rsidR="005C6154" w:rsidRPr="004308D0">
        <w:t>38(a)(a)(ii), 38(b)</w:t>
      </w:r>
      <w:r w:rsidR="00972979" w:rsidRPr="004308D0">
        <w:t>)</w:t>
      </w:r>
      <w:r w:rsidR="002B0864" w:rsidRPr="004308D0">
        <w:t xml:space="preserve">. By contrast, </w:t>
      </w:r>
      <w:r w:rsidR="00D14A9E" w:rsidRPr="004308D0">
        <w:t xml:space="preserve">there </w:t>
      </w:r>
      <w:r w:rsidR="009871BE" w:rsidRPr="004308D0">
        <w:t xml:space="preserve">is </w:t>
      </w:r>
      <w:r w:rsidR="00D14A9E" w:rsidRPr="004308D0">
        <w:t xml:space="preserve">substantially more </w:t>
      </w:r>
      <w:r w:rsidR="003C14AE" w:rsidRPr="004308D0">
        <w:t xml:space="preserve">emphasis </w:t>
      </w:r>
      <w:r w:rsidR="009871BE" w:rsidRPr="004308D0">
        <w:t xml:space="preserve">in providing </w:t>
      </w:r>
      <w:r w:rsidR="00820ADE" w:rsidRPr="004308D0">
        <w:t xml:space="preserve">personal storage </w:t>
      </w:r>
      <w:r w:rsidR="00D75262" w:rsidRPr="004308D0">
        <w:t xml:space="preserve">furniture </w:t>
      </w:r>
      <w:r w:rsidR="00D77769" w:rsidRPr="004308D0">
        <w:t>(wardrobes)</w:t>
      </w:r>
      <w:r w:rsidR="00A50DEC" w:rsidRPr="004308D0">
        <w:t>,</w:t>
      </w:r>
      <w:r w:rsidR="00D77769" w:rsidRPr="004308D0">
        <w:t xml:space="preserve"> </w:t>
      </w:r>
      <w:r w:rsidR="0066107F" w:rsidRPr="004308D0">
        <w:t xml:space="preserve">which is also </w:t>
      </w:r>
      <w:r w:rsidR="00D75262" w:rsidRPr="004308D0">
        <w:t>seen as having the potential to provide more privacy</w:t>
      </w:r>
      <w:r w:rsidR="0066107F" w:rsidRPr="004308D0">
        <w:t xml:space="preserve"> by creating individual cubicles</w:t>
      </w:r>
      <w:r w:rsidR="00EF398D" w:rsidRPr="004308D0">
        <w:t xml:space="preserve"> (</w:t>
      </w:r>
      <w:r w:rsidR="0066107F" w:rsidRPr="004308D0">
        <w:t xml:space="preserve">or alternatively </w:t>
      </w:r>
      <w:r w:rsidR="00EF398D" w:rsidRPr="004308D0">
        <w:t xml:space="preserve">by </w:t>
      </w:r>
      <w:r w:rsidR="0066107F" w:rsidRPr="004308D0">
        <w:t>using screens</w:t>
      </w:r>
      <w:r w:rsidR="0033473F" w:rsidRPr="004308D0">
        <w:t>)</w:t>
      </w:r>
      <w:r w:rsidR="00A50DEC" w:rsidRPr="004308D0">
        <w:t xml:space="preserve">, as well as a bedside </w:t>
      </w:r>
      <w:r w:rsidR="009A2FAD" w:rsidRPr="004308D0">
        <w:t xml:space="preserve">locker </w:t>
      </w:r>
      <w:r w:rsidR="00A50DEC" w:rsidRPr="004308D0">
        <w:t>and a chair by each bed</w:t>
      </w:r>
      <w:r w:rsidR="00D75262" w:rsidRPr="004308D0">
        <w:t>. Y</w:t>
      </w:r>
      <w:r w:rsidR="00B01FE9" w:rsidRPr="004308D0">
        <w:t>et</w:t>
      </w:r>
      <w:r w:rsidR="00D75262" w:rsidRPr="004308D0">
        <w:t>,</w:t>
      </w:r>
      <w:r w:rsidR="00B01FE9" w:rsidRPr="004308D0">
        <w:t xml:space="preserve"> the guidance holds back from recommending </w:t>
      </w:r>
      <w:r w:rsidR="009E1030" w:rsidRPr="004308D0">
        <w:t xml:space="preserve">a desk </w:t>
      </w:r>
      <w:r w:rsidR="003429FC" w:rsidRPr="004308D0">
        <w:t xml:space="preserve">per </w:t>
      </w:r>
      <w:r w:rsidR="00945DB0" w:rsidRPr="004308D0">
        <w:t xml:space="preserve">1-2 </w:t>
      </w:r>
      <w:r w:rsidR="003429FC" w:rsidRPr="004308D0">
        <w:t>pa</w:t>
      </w:r>
      <w:r w:rsidR="00306A4E" w:rsidRPr="004308D0">
        <w:t>tient</w:t>
      </w:r>
      <w:r w:rsidR="00945DB0" w:rsidRPr="004308D0">
        <w:t>s</w:t>
      </w:r>
      <w:r w:rsidR="00306A4E" w:rsidRPr="004308D0">
        <w:t xml:space="preserve"> as essential, </w:t>
      </w:r>
      <w:r w:rsidR="003D73E6" w:rsidRPr="004308D0">
        <w:t xml:space="preserve">although it does mention </w:t>
      </w:r>
      <w:r w:rsidR="00D2604C" w:rsidRPr="004308D0">
        <w:t xml:space="preserve">the </w:t>
      </w:r>
      <w:r w:rsidR="00306A4E" w:rsidRPr="004308D0">
        <w:t xml:space="preserve">possibility </w:t>
      </w:r>
      <w:r w:rsidR="00D2604C" w:rsidRPr="004308D0">
        <w:t xml:space="preserve">of a </w:t>
      </w:r>
      <w:r w:rsidR="00273683" w:rsidRPr="004308D0">
        <w:t xml:space="preserve">small </w:t>
      </w:r>
      <w:r w:rsidR="00D2604C" w:rsidRPr="004308D0">
        <w:t xml:space="preserve">table </w:t>
      </w:r>
      <w:r w:rsidR="00F77330" w:rsidRPr="004308D0">
        <w:t>(</w:t>
      </w:r>
      <w:r w:rsidR="00972979" w:rsidRPr="004308D0">
        <w:t>H</w:t>
      </w:r>
      <w:r w:rsidR="00D91EB8" w:rsidRPr="004308D0">
        <w:t>B</w:t>
      </w:r>
      <w:r w:rsidR="00972979" w:rsidRPr="004308D0">
        <w:t xml:space="preserve">N </w:t>
      </w:r>
      <w:r w:rsidR="00D26256" w:rsidRPr="004308D0">
        <w:t xml:space="preserve">No. </w:t>
      </w:r>
      <w:r w:rsidR="002F3BD8" w:rsidRPr="004308D0">
        <w:t>5</w:t>
      </w:r>
      <w:r w:rsidR="00F77330" w:rsidRPr="004308D0">
        <w:t>,</w:t>
      </w:r>
      <w:r w:rsidR="00972979" w:rsidRPr="004308D0">
        <w:t xml:space="preserve"> </w:t>
      </w:r>
      <w:r w:rsidR="002F3BD8" w:rsidRPr="004308D0">
        <w:t>1961</w:t>
      </w:r>
      <w:r w:rsidR="00972979" w:rsidRPr="004308D0">
        <w:t xml:space="preserve">, </w:t>
      </w:r>
      <w:r w:rsidR="00D77769" w:rsidRPr="004308D0">
        <w:t xml:space="preserve">Section IV. </w:t>
      </w:r>
      <w:r w:rsidR="00972979" w:rsidRPr="004308D0">
        <w:t>§</w:t>
      </w:r>
      <w:r w:rsidR="00D77769" w:rsidRPr="004308D0">
        <w:t>A(e)(ii)</w:t>
      </w:r>
      <w:r w:rsidR="00972979" w:rsidRPr="004308D0">
        <w:t>)</w:t>
      </w:r>
      <w:r w:rsidR="00E958E0" w:rsidRPr="004308D0">
        <w:t>.</w:t>
      </w:r>
      <w:r w:rsidR="001626D2" w:rsidRPr="004308D0">
        <w:t xml:space="preserve"> </w:t>
      </w:r>
      <w:r w:rsidR="00C365FE" w:rsidRPr="0070315B">
        <w:t>Interestingly, separate day rooms for each sex and a general sitting room for mixed-sex use are also recommended</w:t>
      </w:r>
      <w:r w:rsidR="00204597" w:rsidRPr="0070315B">
        <w:t xml:space="preserve"> </w:t>
      </w:r>
      <w:r w:rsidR="00B877E2" w:rsidRPr="0070315B">
        <w:t>(H</w:t>
      </w:r>
      <w:r w:rsidR="00D91EB8" w:rsidRPr="0070315B">
        <w:t>B</w:t>
      </w:r>
      <w:r w:rsidR="00B877E2" w:rsidRPr="0070315B">
        <w:t xml:space="preserve">N No. 5, 1961, Section IV. </w:t>
      </w:r>
      <w:r w:rsidR="00A9262E" w:rsidRPr="0070315B">
        <w:t>§</w:t>
      </w:r>
      <w:r w:rsidR="00B877E2" w:rsidRPr="0070315B">
        <w:t>§A(</w:t>
      </w:r>
      <w:r w:rsidR="00A9262E" w:rsidRPr="0070315B">
        <w:t>d</w:t>
      </w:r>
      <w:r w:rsidR="00B877E2" w:rsidRPr="0070315B">
        <w:t>)(i)</w:t>
      </w:r>
      <w:r w:rsidR="00A9262E" w:rsidRPr="0070315B">
        <w:t>, A(d)(iii)</w:t>
      </w:r>
      <w:r w:rsidR="00B877E2" w:rsidRPr="0070315B">
        <w:t>)</w:t>
      </w:r>
      <w:r w:rsidR="00204597" w:rsidRPr="0070315B">
        <w:t xml:space="preserve">, as already applied in the </w:t>
      </w:r>
      <w:r w:rsidR="006F5B33" w:rsidRPr="0070315B">
        <w:t>Admission Unit</w:t>
      </w:r>
      <w:r w:rsidR="00204597" w:rsidRPr="0070315B">
        <w:t xml:space="preserve"> at Fair Mile</w:t>
      </w:r>
      <w:r w:rsidR="006F5B33" w:rsidRPr="0070315B">
        <w:t xml:space="preserve"> by 1956</w:t>
      </w:r>
      <w:r w:rsidR="00DF4BEB" w:rsidRPr="0070315B">
        <w:t xml:space="preserve"> and at Fulbourn by 1964, </w:t>
      </w:r>
      <w:r w:rsidR="00A61E58" w:rsidRPr="0070315B">
        <w:t xml:space="preserve">and in the latter </w:t>
      </w:r>
      <w:r w:rsidR="00DF4BEB" w:rsidRPr="0070315B">
        <w:t>we can also see a mixed-sex dining room too</w:t>
      </w:r>
      <w:r w:rsidR="00B877E2" w:rsidRPr="0070315B">
        <w:t>.</w:t>
      </w:r>
    </w:p>
    <w:p w14:paraId="5E6BF29B" w14:textId="0DE7ED49" w:rsidR="00491FFE" w:rsidRPr="004308D0" w:rsidRDefault="00491FFE" w:rsidP="00A83FC9">
      <w:pPr>
        <w:ind w:firstLine="720"/>
      </w:pPr>
      <w:r w:rsidRPr="004308D0">
        <w:t>H</w:t>
      </w:r>
      <w:r w:rsidR="00D91EB8" w:rsidRPr="004308D0">
        <w:t>B</w:t>
      </w:r>
      <w:r w:rsidRPr="004308D0">
        <w:t xml:space="preserve">N </w:t>
      </w:r>
      <w:r w:rsidR="00D26256" w:rsidRPr="004308D0">
        <w:t xml:space="preserve">No. </w:t>
      </w:r>
      <w:r w:rsidR="00966D26" w:rsidRPr="004308D0">
        <w:t xml:space="preserve">30 </w:t>
      </w:r>
      <w:r w:rsidR="007328A7" w:rsidRPr="004308D0">
        <w:t xml:space="preserve">(1963) </w:t>
      </w:r>
      <w:r w:rsidRPr="004308D0">
        <w:t xml:space="preserve">that </w:t>
      </w:r>
      <w:r w:rsidR="00966D26" w:rsidRPr="004308D0">
        <w:t xml:space="preserve">“gives general advice on the planning of hospital accommodation for </w:t>
      </w:r>
      <w:r w:rsidRPr="004308D0">
        <w:t xml:space="preserve">psychiatric </w:t>
      </w:r>
      <w:r w:rsidR="00966D26" w:rsidRPr="004308D0">
        <w:t>patients</w:t>
      </w:r>
      <w:r w:rsidR="00B863FE">
        <w:t>”</w:t>
      </w:r>
      <w:r w:rsidR="007328A7" w:rsidRPr="004308D0">
        <w:t>,</w:t>
      </w:r>
      <w:r w:rsidR="00B863FE">
        <w:rPr>
          <w:rStyle w:val="EndnoteReference"/>
        </w:rPr>
        <w:endnoteReference w:id="81"/>
      </w:r>
      <w:r w:rsidR="007328A7" w:rsidRPr="004308D0">
        <w:t xml:space="preserve"> referring to </w:t>
      </w:r>
      <w:r w:rsidR="002B0949" w:rsidRPr="004308D0">
        <w:t>“</w:t>
      </w:r>
      <w:r w:rsidR="007328A7" w:rsidRPr="004308D0">
        <w:t>pat</w:t>
      </w:r>
      <w:r w:rsidR="002B0949" w:rsidRPr="004308D0">
        <w:t>ients suffering from all forms o</w:t>
      </w:r>
      <w:r w:rsidR="007328A7" w:rsidRPr="004308D0">
        <w:t>f</w:t>
      </w:r>
      <w:r w:rsidR="002B0949" w:rsidRPr="004308D0">
        <w:t xml:space="preserve"> </w:t>
      </w:r>
      <w:r w:rsidR="007328A7" w:rsidRPr="004308D0">
        <w:t>mental disorder</w:t>
      </w:r>
      <w:r w:rsidR="002B0949" w:rsidRPr="004308D0">
        <w:t>”</w:t>
      </w:r>
      <w:r w:rsidR="007328A7" w:rsidRPr="004308D0">
        <w:t xml:space="preserve">, i.e. both </w:t>
      </w:r>
      <w:r w:rsidR="004A53A8" w:rsidRPr="004308D0">
        <w:t>“</w:t>
      </w:r>
      <w:r w:rsidR="0015374D" w:rsidRPr="004308D0">
        <w:t>mentally ill</w:t>
      </w:r>
      <w:r w:rsidR="004A53A8" w:rsidRPr="004308D0">
        <w:t>”</w:t>
      </w:r>
      <w:r w:rsidR="0015374D" w:rsidRPr="004308D0">
        <w:t xml:space="preserve"> and </w:t>
      </w:r>
      <w:r w:rsidR="008C7BA7" w:rsidRPr="004308D0">
        <w:t>“</w:t>
      </w:r>
      <w:r w:rsidR="0015374D" w:rsidRPr="004308D0">
        <w:t>mentally subnormal</w:t>
      </w:r>
      <w:r w:rsidR="008C7BA7" w:rsidRPr="004308D0">
        <w:t>”</w:t>
      </w:r>
      <w:r w:rsidRPr="004308D0">
        <w:t>.</w:t>
      </w:r>
      <w:r w:rsidR="00804581">
        <w:rPr>
          <w:rStyle w:val="EndnoteReference"/>
        </w:rPr>
        <w:endnoteReference w:id="82"/>
      </w:r>
      <w:r w:rsidR="00CB7DCC" w:rsidRPr="004308D0">
        <w:t xml:space="preserve"> The practical need to </w:t>
      </w:r>
      <w:r w:rsidR="00EB2C61" w:rsidRPr="004308D0">
        <w:t>consider siting accommodation for psychiatric patients in</w:t>
      </w:r>
      <w:r w:rsidR="000E1EC2" w:rsidRPr="004308D0">
        <w:t xml:space="preserve"> </w:t>
      </w:r>
      <w:r w:rsidR="00EB2C61" w:rsidRPr="004308D0">
        <w:t xml:space="preserve">or </w:t>
      </w:r>
      <w:r w:rsidR="000E1EC2" w:rsidRPr="004308D0">
        <w:t>adjacent to</w:t>
      </w:r>
      <w:r w:rsidR="00EB2C61" w:rsidRPr="004308D0">
        <w:t xml:space="preserve"> existing sites </w:t>
      </w:r>
      <w:r w:rsidR="004A1BEF" w:rsidRPr="004308D0">
        <w:t xml:space="preserve">of </w:t>
      </w:r>
      <w:r w:rsidR="00EB2C61" w:rsidRPr="004308D0">
        <w:t xml:space="preserve">district </w:t>
      </w:r>
      <w:r w:rsidR="004A1BEF" w:rsidRPr="004308D0">
        <w:t xml:space="preserve">general or psychiatric hospitals, </w:t>
      </w:r>
      <w:r w:rsidR="005E7FE0" w:rsidRPr="004308D0">
        <w:t xml:space="preserve">as well as </w:t>
      </w:r>
      <w:r w:rsidR="004A1BEF" w:rsidRPr="004308D0">
        <w:t xml:space="preserve">the adaptation of existing </w:t>
      </w:r>
      <w:r w:rsidR="00CB7DCC" w:rsidRPr="004308D0">
        <w:t>b</w:t>
      </w:r>
      <w:r w:rsidR="00802A2F">
        <w:t>uildings</w:t>
      </w:r>
      <w:r w:rsidR="00EB2C61" w:rsidRPr="004308D0">
        <w:t>.</w:t>
      </w:r>
      <w:r w:rsidR="00802A2F">
        <w:rPr>
          <w:rStyle w:val="EndnoteReference"/>
        </w:rPr>
        <w:endnoteReference w:id="83"/>
      </w:r>
      <w:r w:rsidR="0070785B">
        <w:t xml:space="preserve"> The subsequent three volumes of the series also focused on spaces linked to psychiatry but diverted from the discussion here: </w:t>
      </w:r>
      <w:r w:rsidR="0070785B" w:rsidRPr="004308D0">
        <w:t xml:space="preserve">HBN No. </w:t>
      </w:r>
      <w:r w:rsidR="00C23542">
        <w:t>31</w:t>
      </w:r>
      <w:r w:rsidR="0070785B" w:rsidRPr="004308D0">
        <w:t xml:space="preserve"> (196</w:t>
      </w:r>
      <w:r w:rsidR="00C23542">
        <w:t>4</w:t>
      </w:r>
      <w:r w:rsidR="0070785B" w:rsidRPr="004308D0">
        <w:t xml:space="preserve">) </w:t>
      </w:r>
      <w:r w:rsidR="0070785B">
        <w:t xml:space="preserve">and </w:t>
      </w:r>
      <w:r w:rsidR="0070785B" w:rsidRPr="004308D0">
        <w:t>HBN No. 3</w:t>
      </w:r>
      <w:r w:rsidR="00C23542">
        <w:t>2</w:t>
      </w:r>
      <w:r w:rsidR="0070785B" w:rsidRPr="004308D0">
        <w:t xml:space="preserve"> (196</w:t>
      </w:r>
      <w:r w:rsidR="00C23542">
        <w:t>4</w:t>
      </w:r>
      <w:r w:rsidR="0070785B" w:rsidRPr="004308D0">
        <w:t xml:space="preserve">) </w:t>
      </w:r>
      <w:r w:rsidR="0070785B">
        <w:t xml:space="preserve">focused on </w:t>
      </w:r>
      <w:r w:rsidR="00704FCC">
        <w:t xml:space="preserve">two types of </w:t>
      </w:r>
      <w:r w:rsidR="0070785B">
        <w:t xml:space="preserve">wards for the mentally subnormal, whereas </w:t>
      </w:r>
      <w:r w:rsidR="0070785B" w:rsidRPr="004308D0">
        <w:t xml:space="preserve">HBN No. </w:t>
      </w:r>
      <w:r w:rsidR="00044F96">
        <w:t>33</w:t>
      </w:r>
      <w:r w:rsidR="0070785B" w:rsidRPr="004308D0">
        <w:t xml:space="preserve"> </w:t>
      </w:r>
      <w:r w:rsidR="00044F96">
        <w:t>(1966</w:t>
      </w:r>
      <w:r w:rsidR="0070785B" w:rsidRPr="004308D0">
        <w:t xml:space="preserve">) </w:t>
      </w:r>
      <w:r w:rsidR="0070785B">
        <w:t xml:space="preserve">discussed </w:t>
      </w:r>
      <w:r w:rsidR="00044F96">
        <w:t xml:space="preserve">a </w:t>
      </w:r>
      <w:r w:rsidR="00044F96" w:rsidRPr="00044F96">
        <w:rPr>
          <w:i/>
        </w:rPr>
        <w:t>Rehabilitation Centre for Psychiatric Patients</w:t>
      </w:r>
      <w:r w:rsidR="00044F96">
        <w:t>.</w:t>
      </w:r>
    </w:p>
    <w:p w14:paraId="46DF9230" w14:textId="5F2A3A85" w:rsidR="00165165" w:rsidRDefault="00165165" w:rsidP="009D4708"/>
    <w:p w14:paraId="7213E611" w14:textId="77777777" w:rsidR="006C18B3" w:rsidRDefault="006C18B3" w:rsidP="009D4708"/>
    <w:p w14:paraId="5A7FD069" w14:textId="5E0296E3" w:rsidR="009D4708" w:rsidRDefault="00D03034" w:rsidP="00EB5544">
      <w:pPr>
        <w:spacing w:line="276" w:lineRule="auto"/>
      </w:pPr>
      <w:r>
        <w:rPr>
          <w:rFonts w:ascii="Arial" w:hAnsi="Arial" w:cs="Arial"/>
          <w:b/>
        </w:rPr>
        <w:t>Conclusions</w:t>
      </w:r>
    </w:p>
    <w:p w14:paraId="0C274B48" w14:textId="77777777" w:rsidR="009D4708" w:rsidRDefault="009D4708" w:rsidP="009D4708"/>
    <w:p w14:paraId="1B07C8FD" w14:textId="48DC414E" w:rsidR="005C3286" w:rsidRDefault="000D5C21" w:rsidP="006A01EF">
      <w:r w:rsidRPr="000D5C21">
        <w:t xml:space="preserve">The analysis </w:t>
      </w:r>
      <w:r>
        <w:t xml:space="preserve">above </w:t>
      </w:r>
      <w:r w:rsidR="00CB3ED8">
        <w:t xml:space="preserve">touches upon just a handful </w:t>
      </w:r>
      <w:r w:rsidR="00127EC1">
        <w:t xml:space="preserve">only </w:t>
      </w:r>
      <w:r w:rsidR="00CB3ED8">
        <w:t xml:space="preserve">of the issues around mental healthcare in the post-war period and its association to </w:t>
      </w:r>
      <w:r w:rsidR="009612B1">
        <w:t xml:space="preserve">inpatient </w:t>
      </w:r>
      <w:r w:rsidR="001D124A">
        <w:t xml:space="preserve">spaces. </w:t>
      </w:r>
      <w:r w:rsidR="009872B3">
        <w:t xml:space="preserve">Out of the continuously expanding range of </w:t>
      </w:r>
      <w:r w:rsidR="00F1307B">
        <w:t xml:space="preserve">available treatments, whether </w:t>
      </w:r>
      <w:r w:rsidR="004E76AE">
        <w:t xml:space="preserve">following biological or psychosocial models, </w:t>
      </w:r>
      <w:r w:rsidR="00D27D90">
        <w:t xml:space="preserve">there is </w:t>
      </w:r>
      <w:r w:rsidR="00C2534E">
        <w:t xml:space="preserve">open </w:t>
      </w:r>
      <w:r w:rsidR="00D27D90">
        <w:t xml:space="preserve">reference to </w:t>
      </w:r>
      <w:r w:rsidR="002C6F4B">
        <w:t xml:space="preserve">two types of </w:t>
      </w:r>
      <w:r w:rsidR="00D27D90">
        <w:t xml:space="preserve">physical treatments </w:t>
      </w:r>
      <w:r w:rsidR="00273932">
        <w:t xml:space="preserve">only, whereas there is </w:t>
      </w:r>
      <w:r w:rsidR="00333FB2">
        <w:t xml:space="preserve">vague </w:t>
      </w:r>
      <w:r w:rsidR="00872CA5">
        <w:t xml:space="preserve">mention </w:t>
      </w:r>
      <w:r w:rsidR="00333FB2">
        <w:t xml:space="preserve">only </w:t>
      </w:r>
      <w:r w:rsidR="00872CA5">
        <w:t xml:space="preserve">of the broader significance of social </w:t>
      </w:r>
      <w:r w:rsidR="00985B8C">
        <w:t xml:space="preserve">connections but no specific </w:t>
      </w:r>
      <w:r w:rsidR="0090659F">
        <w:t>remarks on</w:t>
      </w:r>
      <w:r w:rsidR="00985B8C">
        <w:t xml:space="preserve"> </w:t>
      </w:r>
      <w:r w:rsidR="008078B5">
        <w:t xml:space="preserve">non-biological treatments such as psychotherapy, </w:t>
      </w:r>
      <w:r w:rsidR="00847EF5">
        <w:t xml:space="preserve">or rehabilitation </w:t>
      </w:r>
      <w:r w:rsidR="00B401D0">
        <w:t>therapies.</w:t>
      </w:r>
      <w:r w:rsidR="0066612E">
        <w:t xml:space="preserve"> Even with such a narrow </w:t>
      </w:r>
      <w:r w:rsidR="007C27C8">
        <w:t xml:space="preserve">sample of this </w:t>
      </w:r>
      <w:r w:rsidR="00193252">
        <w:t xml:space="preserve">multifaceted </w:t>
      </w:r>
      <w:r w:rsidR="007C27C8">
        <w:t>field</w:t>
      </w:r>
      <w:r w:rsidR="00193252">
        <w:t>,</w:t>
      </w:r>
      <w:r w:rsidR="007C27C8">
        <w:t xml:space="preserve"> </w:t>
      </w:r>
      <w:r w:rsidR="007A0ABC">
        <w:t xml:space="preserve">the </w:t>
      </w:r>
      <w:r w:rsidR="00C308D4">
        <w:t>potential, but also additional complexities,</w:t>
      </w:r>
      <w:r w:rsidR="007B5D84">
        <w:t xml:space="preserve"> </w:t>
      </w:r>
      <w:r w:rsidR="00193252">
        <w:t xml:space="preserve">emerging from the field of architecture becomes apparent. </w:t>
      </w:r>
      <w:r w:rsidR="00026649">
        <w:t>Yet, although t</w:t>
      </w:r>
      <w:r w:rsidR="00F65662">
        <w:t xml:space="preserve">he </w:t>
      </w:r>
      <w:r w:rsidR="007874AB">
        <w:t xml:space="preserve">particular requirements for insulin coma and electro-convulsive therapy </w:t>
      </w:r>
      <w:r w:rsidR="00C47967">
        <w:t xml:space="preserve">can </w:t>
      </w:r>
      <w:r w:rsidR="00387244">
        <w:t xml:space="preserve">become immediately visible to the </w:t>
      </w:r>
      <w:r w:rsidR="008476A6">
        <w:t>non-</w:t>
      </w:r>
      <w:r w:rsidR="00A606AF">
        <w:t>expert</w:t>
      </w:r>
      <w:r w:rsidR="008476A6">
        <w:t xml:space="preserve"> </w:t>
      </w:r>
      <w:r w:rsidR="00387244">
        <w:t>eye</w:t>
      </w:r>
      <w:r w:rsidR="004F69FD">
        <w:t xml:space="preserve">, other </w:t>
      </w:r>
      <w:r w:rsidR="005B6EBE">
        <w:t xml:space="preserve">specialist </w:t>
      </w:r>
      <w:r w:rsidR="004F69FD">
        <w:t xml:space="preserve">uses can be </w:t>
      </w:r>
      <w:r w:rsidR="00DA7893">
        <w:t xml:space="preserve">less fixed, or </w:t>
      </w:r>
      <w:r w:rsidR="00B87239">
        <w:t>missed</w:t>
      </w:r>
      <w:r w:rsidR="00DA7893">
        <w:t xml:space="preserve"> or</w:t>
      </w:r>
      <w:r w:rsidR="00B87239">
        <w:t xml:space="preserve"> </w:t>
      </w:r>
      <w:r w:rsidR="004F69FD">
        <w:t>misinterpreted</w:t>
      </w:r>
      <w:r w:rsidR="0005496C">
        <w:t xml:space="preserve"> without additional evidence</w:t>
      </w:r>
      <w:r w:rsidR="00855529">
        <w:t>.</w:t>
      </w:r>
    </w:p>
    <w:p w14:paraId="436F5703" w14:textId="5E55B3CE" w:rsidR="00EF1B00" w:rsidRDefault="00201532" w:rsidP="00EF1B00">
      <w:pPr>
        <w:tabs>
          <w:tab w:val="clear" w:pos="454"/>
          <w:tab w:val="clear" w:pos="9072"/>
        </w:tabs>
        <w:ind w:firstLine="720"/>
      </w:pPr>
      <w:r>
        <w:t xml:space="preserve">Indeed, such lack of evidence allows </w:t>
      </w:r>
      <w:r w:rsidR="001F4D34">
        <w:t xml:space="preserve">very </w:t>
      </w:r>
      <w:r w:rsidR="005B58A4">
        <w:t xml:space="preserve">limited </w:t>
      </w:r>
      <w:r w:rsidR="00D448EA">
        <w:t>scope for accurate interpretation of influences that fed into the desi</w:t>
      </w:r>
      <w:r w:rsidR="001226AF">
        <w:t xml:space="preserve">gn </w:t>
      </w:r>
      <w:r w:rsidR="00463DA7">
        <w:t>of the two buildings discussed here</w:t>
      </w:r>
      <w:r w:rsidR="001226AF">
        <w:t>, or their subsequent use</w:t>
      </w:r>
      <w:r w:rsidR="00D448EA">
        <w:t>.</w:t>
      </w:r>
      <w:r w:rsidR="00463DA7">
        <w:t xml:space="preserve"> </w:t>
      </w:r>
      <w:r w:rsidR="00B469EF" w:rsidRPr="00CB44D5">
        <w:t>Answers to the latter issues come from administrative papers by the hospitals, their management committees, and regulating bodies, as well as publications by mental health professionals.</w:t>
      </w:r>
      <w:r w:rsidR="00B469EF">
        <w:t xml:space="preserve"> </w:t>
      </w:r>
      <w:r w:rsidR="008F05E6">
        <w:t>L</w:t>
      </w:r>
      <w:r w:rsidR="00463DA7">
        <w:t xml:space="preserve">imited information from administrative papers for Fair Mile, </w:t>
      </w:r>
      <w:r w:rsidR="00283268">
        <w:t xml:space="preserve">for example, reveal a range of uses accommodated in the Admission Unit during the course of its lifetime, </w:t>
      </w:r>
      <w:r w:rsidR="00995D7C">
        <w:t>beyond its original programme</w:t>
      </w:r>
      <w:r w:rsidR="00BE2127">
        <w:t xml:space="preserve">: it </w:t>
      </w:r>
      <w:r w:rsidR="00BE2127" w:rsidRPr="00CB44D5">
        <w:t>was temporarily used as a geriatric unit and even housed a therapeutic community from 1967 until 1975.</w:t>
      </w:r>
      <w:r w:rsidR="00BE2127" w:rsidRPr="00CB44D5">
        <w:rPr>
          <w:rStyle w:val="EndnoteReference"/>
          <w:bCs/>
        </w:rPr>
        <w:endnoteReference w:id="84"/>
      </w:r>
      <w:r w:rsidR="00BE2127" w:rsidRPr="00CB44D5">
        <w:t xml:space="preserve"> </w:t>
      </w:r>
      <w:r w:rsidR="00897016">
        <w:t xml:space="preserve">Architectural scholarship also </w:t>
      </w:r>
      <w:r w:rsidR="00283268">
        <w:t>reveal</w:t>
      </w:r>
      <w:r w:rsidR="00897016">
        <w:t>s</w:t>
      </w:r>
      <w:r w:rsidR="00283268">
        <w:t xml:space="preserve"> </w:t>
      </w:r>
      <w:r w:rsidR="00897016">
        <w:t xml:space="preserve">some </w:t>
      </w:r>
      <w:r w:rsidR="00283268">
        <w:t xml:space="preserve">partial clues </w:t>
      </w:r>
      <w:r w:rsidR="009B3159">
        <w:t xml:space="preserve">only </w:t>
      </w:r>
      <w:r w:rsidR="00283268">
        <w:t xml:space="preserve">as regards influences during its design. </w:t>
      </w:r>
      <w:r w:rsidR="006800CD">
        <w:t xml:space="preserve">Similarly, </w:t>
      </w:r>
      <w:r w:rsidR="00B45EF3">
        <w:t xml:space="preserve">the extensive writings by Clark and scholars </w:t>
      </w:r>
      <w:r w:rsidR="00603CF1">
        <w:t xml:space="preserve">studying the history of </w:t>
      </w:r>
      <w:r w:rsidR="00B45EF3">
        <w:t xml:space="preserve">Fulbourn </w:t>
      </w:r>
      <w:r w:rsidR="00B175F7">
        <w:t xml:space="preserve">reveal </w:t>
      </w:r>
      <w:r w:rsidR="00853075">
        <w:t xml:space="preserve">the enthusiastic embrace of </w:t>
      </w:r>
      <w:r w:rsidR="000A7091">
        <w:t xml:space="preserve">the new building as the new base for </w:t>
      </w:r>
      <w:r w:rsidR="003136A9">
        <w:t>progressive</w:t>
      </w:r>
      <w:r w:rsidR="00963B6B">
        <w:t xml:space="preserve"> </w:t>
      </w:r>
      <w:r w:rsidR="003136A9">
        <w:t xml:space="preserve">mental </w:t>
      </w:r>
      <w:r w:rsidR="00963B6B">
        <w:t>healthcare practices</w:t>
      </w:r>
      <w:r w:rsidR="00956B8E">
        <w:t>, yet they also reveal the expansion of such practices</w:t>
      </w:r>
      <w:r w:rsidR="003136A9">
        <w:t xml:space="preserve"> </w:t>
      </w:r>
      <w:r w:rsidR="003136A9" w:rsidRPr="00CB44D5">
        <w:t>to the “back wards” for rehabilitation and geriatric patients</w:t>
      </w:r>
      <w:r w:rsidR="003136A9">
        <w:t xml:space="preserve"> that had not been specially designed</w:t>
      </w:r>
      <w:r w:rsidR="003136A9" w:rsidRPr="00CB44D5">
        <w:t>.</w:t>
      </w:r>
      <w:r w:rsidR="003136A9" w:rsidRPr="00CB44D5">
        <w:rPr>
          <w:rStyle w:val="EndnoteReference"/>
          <w:bCs/>
        </w:rPr>
        <w:endnoteReference w:id="85"/>
      </w:r>
      <w:r w:rsidR="003B4B19">
        <w:t xml:space="preserve"> </w:t>
      </w:r>
      <w:r w:rsidR="00352CB9">
        <w:t xml:space="preserve">Conversely, </w:t>
      </w:r>
      <w:r w:rsidR="003B4B19">
        <w:t>s</w:t>
      </w:r>
      <w:r w:rsidR="007353CB">
        <w:t xml:space="preserve">pecific information on </w:t>
      </w:r>
      <w:r w:rsidR="00406579">
        <w:t xml:space="preserve">the decision process for </w:t>
      </w:r>
      <w:r w:rsidR="007353CB">
        <w:t xml:space="preserve">the design </w:t>
      </w:r>
      <w:r w:rsidR="002212EF">
        <w:t>of the new Admission Unit is even more limited</w:t>
      </w:r>
      <w:r w:rsidR="00EF1B00">
        <w:t xml:space="preserve"> that in the case of Fair Mile.</w:t>
      </w:r>
    </w:p>
    <w:p w14:paraId="5B3459C2" w14:textId="0AB61B46" w:rsidR="00506711" w:rsidRPr="00D4479F" w:rsidRDefault="00FF538F" w:rsidP="00D4479F">
      <w:pPr>
        <w:tabs>
          <w:tab w:val="clear" w:pos="454"/>
          <w:tab w:val="clear" w:pos="9072"/>
        </w:tabs>
        <w:ind w:firstLine="720"/>
        <w:rPr>
          <w:rFonts w:cs="Calibri"/>
          <w:bCs/>
        </w:rPr>
      </w:pPr>
      <w:r w:rsidRPr="00FF538F">
        <w:rPr>
          <w:rFonts w:cs="Calibri"/>
          <w:bCs/>
        </w:rPr>
        <w:t xml:space="preserve">The </w:t>
      </w:r>
      <w:r>
        <w:rPr>
          <w:rFonts w:cs="Calibri"/>
          <w:bCs/>
        </w:rPr>
        <w:t xml:space="preserve">new </w:t>
      </w:r>
      <w:r w:rsidR="006A27FC">
        <w:rPr>
          <w:rFonts w:cs="Calibri"/>
          <w:bCs/>
        </w:rPr>
        <w:t xml:space="preserve">cases </w:t>
      </w:r>
      <w:r w:rsidR="008E07DB">
        <w:rPr>
          <w:rFonts w:cs="Calibri"/>
          <w:bCs/>
        </w:rPr>
        <w:t xml:space="preserve">analysed </w:t>
      </w:r>
      <w:r w:rsidR="006A27FC">
        <w:rPr>
          <w:rFonts w:cs="Calibri"/>
          <w:bCs/>
        </w:rPr>
        <w:t xml:space="preserve">here, their new readings through partial </w:t>
      </w:r>
      <w:r w:rsidR="005B32F9">
        <w:rPr>
          <w:rFonts w:cs="Calibri"/>
          <w:bCs/>
        </w:rPr>
        <w:t>e</w:t>
      </w:r>
      <w:r w:rsidR="009F1206">
        <w:rPr>
          <w:rFonts w:cs="Calibri"/>
          <w:bCs/>
        </w:rPr>
        <w:t xml:space="preserve">xploration of available sources, </w:t>
      </w:r>
      <w:r w:rsidR="00A6408F">
        <w:rPr>
          <w:rFonts w:cs="Calibri"/>
          <w:bCs/>
        </w:rPr>
        <w:t>the numerous similar post-war buildings identified to date</w:t>
      </w:r>
      <w:r w:rsidR="009F1206">
        <w:rPr>
          <w:rFonts w:cs="Calibri"/>
          <w:bCs/>
        </w:rPr>
        <w:t xml:space="preserve"> and, finally, </w:t>
      </w:r>
      <w:r w:rsidR="00347A1B">
        <w:rPr>
          <w:rFonts w:cs="Calibri"/>
          <w:bCs/>
        </w:rPr>
        <w:t xml:space="preserve">the current </w:t>
      </w:r>
      <w:r w:rsidR="00CB1C6B">
        <w:rPr>
          <w:rFonts w:cs="Calibri"/>
          <w:bCs/>
        </w:rPr>
        <w:t>landscape as regards mental health inpatient units</w:t>
      </w:r>
      <w:r w:rsidR="001E6BEF">
        <w:rPr>
          <w:rFonts w:cs="Calibri"/>
          <w:bCs/>
        </w:rPr>
        <w:t xml:space="preserve">, all </w:t>
      </w:r>
      <w:r w:rsidR="00826FEE">
        <w:rPr>
          <w:rFonts w:cs="Calibri"/>
          <w:bCs/>
        </w:rPr>
        <w:t xml:space="preserve">support the position that this is a very fertile and </w:t>
      </w:r>
      <w:r w:rsidR="00287885">
        <w:rPr>
          <w:rFonts w:cs="Calibri"/>
          <w:bCs/>
        </w:rPr>
        <w:t xml:space="preserve">topical field for further research. </w:t>
      </w:r>
      <w:r w:rsidR="00F72F84">
        <w:rPr>
          <w:rFonts w:cs="Calibri"/>
          <w:bCs/>
        </w:rPr>
        <w:t xml:space="preserve">Developments in the field </w:t>
      </w:r>
      <w:r w:rsidR="00E22E3B">
        <w:rPr>
          <w:rFonts w:cs="Calibri"/>
          <w:bCs/>
        </w:rPr>
        <w:t>o</w:t>
      </w:r>
      <w:r w:rsidR="00F72F84">
        <w:rPr>
          <w:rFonts w:cs="Calibri"/>
          <w:bCs/>
        </w:rPr>
        <w:t xml:space="preserve">f mental healthcare architecture </w:t>
      </w:r>
      <w:r w:rsidR="001649F9">
        <w:rPr>
          <w:rFonts w:cs="Calibri"/>
          <w:bCs/>
        </w:rPr>
        <w:t xml:space="preserve">during the course of the twentieth century </w:t>
      </w:r>
      <w:r w:rsidR="00097943">
        <w:rPr>
          <w:rFonts w:cs="Calibri"/>
          <w:bCs/>
        </w:rPr>
        <w:t>reveal the unfolding of a thread that continues</w:t>
      </w:r>
      <w:r w:rsidR="00623B97">
        <w:rPr>
          <w:rFonts w:cs="Calibri"/>
          <w:bCs/>
        </w:rPr>
        <w:t xml:space="preserve"> to date. </w:t>
      </w:r>
      <w:r w:rsidR="007227B3">
        <w:rPr>
          <w:rFonts w:cs="Calibri"/>
          <w:bCs/>
        </w:rPr>
        <w:t xml:space="preserve">Despite gradual changes during the last century, but also some noticeable shifts in contemporary </w:t>
      </w:r>
      <w:r w:rsidR="004E0E48">
        <w:rPr>
          <w:rFonts w:cs="Calibri"/>
          <w:bCs/>
        </w:rPr>
        <w:t xml:space="preserve">practices, such as </w:t>
      </w:r>
      <w:r w:rsidR="00B36666">
        <w:rPr>
          <w:rFonts w:cs="Calibri"/>
          <w:bCs/>
        </w:rPr>
        <w:t xml:space="preserve">the definitive move </w:t>
      </w:r>
      <w:r w:rsidR="00945369">
        <w:rPr>
          <w:rFonts w:cs="Calibri"/>
          <w:bCs/>
        </w:rPr>
        <w:t>closer to the communities</w:t>
      </w:r>
      <w:r w:rsidR="00B36666">
        <w:rPr>
          <w:rFonts w:cs="Calibri"/>
          <w:bCs/>
        </w:rPr>
        <w:t xml:space="preserve"> served by mental health acute units</w:t>
      </w:r>
      <w:r w:rsidR="00945369">
        <w:rPr>
          <w:rFonts w:cs="Calibri"/>
          <w:bCs/>
        </w:rPr>
        <w:t xml:space="preserve">, the addition of social areas for a broader circle of users, e.g. family and friends too, </w:t>
      </w:r>
      <w:r w:rsidR="00A804D3">
        <w:rPr>
          <w:rFonts w:cs="Calibri"/>
          <w:bCs/>
        </w:rPr>
        <w:t>and the marked shift to predominantly single ensuite bedrooms</w:t>
      </w:r>
      <w:r w:rsidR="000044EF">
        <w:rPr>
          <w:rFonts w:cs="Calibri"/>
          <w:bCs/>
        </w:rPr>
        <w:t xml:space="preserve">, other earlier trends continue, such as the emphasis on single-level buildings and </w:t>
      </w:r>
      <w:r w:rsidR="006B7309">
        <w:rPr>
          <w:rFonts w:cs="Calibri"/>
          <w:bCs/>
        </w:rPr>
        <w:t xml:space="preserve">outdoors recreation spaces </w:t>
      </w:r>
      <w:r w:rsidR="00C72B88">
        <w:rPr>
          <w:rFonts w:cs="Calibri"/>
          <w:bCs/>
        </w:rPr>
        <w:t>continue to be valued.</w:t>
      </w:r>
      <w:r w:rsidR="00871FD3">
        <w:rPr>
          <w:rFonts w:cs="Calibri"/>
          <w:bCs/>
        </w:rPr>
        <w:t xml:space="preserve"> </w:t>
      </w:r>
      <w:r w:rsidR="00C44A7C">
        <w:rPr>
          <w:rFonts w:cs="Calibri"/>
          <w:bCs/>
        </w:rPr>
        <w:t>In sum, o</w:t>
      </w:r>
      <w:r w:rsidR="004E5F58">
        <w:rPr>
          <w:rFonts w:cs="Calibri"/>
          <w:bCs/>
        </w:rPr>
        <w:t xml:space="preserve">ne cannot but notice that the fundamental principles towards a </w:t>
      </w:r>
      <w:r w:rsidR="00D4479F" w:rsidRPr="00574298">
        <w:rPr>
          <w:lang w:val="en-GB"/>
        </w:rPr>
        <w:t>“strong therapeutic atmosphere”</w:t>
      </w:r>
      <w:r w:rsidR="00D4479F" w:rsidRPr="00574298">
        <w:rPr>
          <w:rStyle w:val="EndnoteReference"/>
          <w:rFonts w:eastAsia="SimSun"/>
          <w:lang w:val="en-GB"/>
        </w:rPr>
        <w:endnoteReference w:id="86"/>
      </w:r>
      <w:r w:rsidR="00D4479F">
        <w:rPr>
          <w:lang w:val="en-GB"/>
        </w:rPr>
        <w:t xml:space="preserve"> and </w:t>
      </w:r>
      <w:r w:rsidR="003E6A89">
        <w:rPr>
          <w:lang w:val="en-GB"/>
        </w:rPr>
        <w:t xml:space="preserve">an emphasis on </w:t>
      </w:r>
      <w:r w:rsidR="004E5F58">
        <w:rPr>
          <w:rFonts w:cs="Calibri"/>
          <w:bCs/>
        </w:rPr>
        <w:t xml:space="preserve">social </w:t>
      </w:r>
      <w:r w:rsidR="00A52690">
        <w:rPr>
          <w:rFonts w:cs="Calibri"/>
          <w:bCs/>
        </w:rPr>
        <w:t xml:space="preserve">aspects </w:t>
      </w:r>
      <w:r w:rsidR="00342EF0">
        <w:rPr>
          <w:rFonts w:cs="Calibri"/>
          <w:bCs/>
        </w:rPr>
        <w:t>persi</w:t>
      </w:r>
      <w:r w:rsidR="002B05AE">
        <w:rPr>
          <w:rFonts w:cs="Calibri"/>
          <w:bCs/>
        </w:rPr>
        <w:t>st throughout this long period.</w:t>
      </w:r>
      <w:r w:rsidR="001C3734">
        <w:rPr>
          <w:rFonts w:cs="Calibri"/>
          <w:bCs/>
        </w:rPr>
        <w:t xml:space="preserve"> </w:t>
      </w:r>
      <w:r w:rsidR="00506711">
        <w:rPr>
          <w:bCs/>
          <w:lang w:val="en-AU"/>
        </w:rPr>
        <w:t xml:space="preserve">Seen </w:t>
      </w:r>
      <w:r w:rsidR="00A705B8">
        <w:rPr>
          <w:bCs/>
          <w:lang w:val="en-AU"/>
        </w:rPr>
        <w:t xml:space="preserve">therefore </w:t>
      </w:r>
      <w:r w:rsidR="00506711">
        <w:rPr>
          <w:bCs/>
          <w:lang w:val="en-AU"/>
        </w:rPr>
        <w:t>from our contemporary perspective</w:t>
      </w:r>
      <w:r w:rsidR="00BC7E7B">
        <w:rPr>
          <w:bCs/>
          <w:lang w:val="en-AU"/>
        </w:rPr>
        <w:t>,</w:t>
      </w:r>
      <w:r w:rsidR="00506711">
        <w:rPr>
          <w:bCs/>
          <w:lang w:val="en-AU"/>
        </w:rPr>
        <w:t xml:space="preserve"> when the necessity of specialist mental health inpatient units has been widely adopted, </w:t>
      </w:r>
      <w:r w:rsidR="000B09B0">
        <w:rPr>
          <w:bCs/>
          <w:lang w:val="en-AU"/>
        </w:rPr>
        <w:t xml:space="preserve">the </w:t>
      </w:r>
      <w:r w:rsidR="00506711">
        <w:rPr>
          <w:bCs/>
          <w:lang w:val="en-AU"/>
        </w:rPr>
        <w:t xml:space="preserve">crucial gap in architectural historiography as well as </w:t>
      </w:r>
      <w:r w:rsidR="00955038">
        <w:rPr>
          <w:bCs/>
          <w:lang w:val="en-AU"/>
        </w:rPr>
        <w:t xml:space="preserve">the </w:t>
      </w:r>
      <w:r w:rsidR="00506711">
        <w:rPr>
          <w:bCs/>
          <w:lang w:val="en-AU"/>
        </w:rPr>
        <w:t xml:space="preserve">potential value </w:t>
      </w:r>
      <w:r w:rsidR="00955038">
        <w:rPr>
          <w:bCs/>
          <w:lang w:val="en-AU"/>
        </w:rPr>
        <w:t xml:space="preserve">of such research </w:t>
      </w:r>
      <w:r w:rsidR="00506711">
        <w:rPr>
          <w:bCs/>
          <w:lang w:val="en-AU"/>
        </w:rPr>
        <w:t>for contemporary practices</w:t>
      </w:r>
      <w:r w:rsidR="009127D8">
        <w:rPr>
          <w:bCs/>
          <w:lang w:val="en-AU"/>
        </w:rPr>
        <w:t xml:space="preserve"> become</w:t>
      </w:r>
      <w:r w:rsidR="00955038">
        <w:rPr>
          <w:bCs/>
          <w:lang w:val="en-AU"/>
        </w:rPr>
        <w:t xml:space="preserve"> evident</w:t>
      </w:r>
      <w:r w:rsidR="00506711">
        <w:rPr>
          <w:bCs/>
          <w:lang w:val="en-AU"/>
        </w:rPr>
        <w:t xml:space="preserve">. </w:t>
      </w:r>
      <w:r w:rsidR="005912A0">
        <w:rPr>
          <w:bCs/>
          <w:lang w:val="en-AU"/>
        </w:rPr>
        <w:t xml:space="preserve">What is more, </w:t>
      </w:r>
      <w:r w:rsidR="005E33F9">
        <w:rPr>
          <w:bCs/>
          <w:lang w:val="en-AU"/>
        </w:rPr>
        <w:t xml:space="preserve">both the WHO report and the later </w:t>
      </w:r>
      <w:r w:rsidR="005E33F9" w:rsidRPr="005E33F9">
        <w:rPr>
          <w:bCs/>
          <w:i/>
          <w:lang w:val="en-AU"/>
        </w:rPr>
        <w:t>Hospital Building Notes</w:t>
      </w:r>
      <w:r w:rsidR="005E33F9">
        <w:rPr>
          <w:bCs/>
          <w:lang w:val="en-AU"/>
        </w:rPr>
        <w:t xml:space="preserve"> series</w:t>
      </w:r>
      <w:r w:rsidR="00291BF2">
        <w:rPr>
          <w:bCs/>
          <w:lang w:val="en-AU"/>
        </w:rPr>
        <w:t xml:space="preserve"> made special references </w:t>
      </w:r>
      <w:r w:rsidR="00397F8E">
        <w:rPr>
          <w:bCs/>
          <w:lang w:val="en-AU"/>
        </w:rPr>
        <w:t xml:space="preserve">to the need and </w:t>
      </w:r>
      <w:r w:rsidR="00C94BA0">
        <w:rPr>
          <w:bCs/>
          <w:lang w:val="en-AU"/>
        </w:rPr>
        <w:t xml:space="preserve">potential of building re-use, </w:t>
      </w:r>
      <w:r w:rsidR="00115A40">
        <w:rPr>
          <w:bCs/>
          <w:lang w:val="en-AU"/>
        </w:rPr>
        <w:t>a particularly topical issue at present</w:t>
      </w:r>
      <w:r w:rsidR="00386196">
        <w:rPr>
          <w:bCs/>
          <w:lang w:val="en-AU"/>
        </w:rPr>
        <w:t xml:space="preserve"> as linked </w:t>
      </w:r>
      <w:r w:rsidR="00A54088">
        <w:rPr>
          <w:bCs/>
          <w:lang w:val="en-AU"/>
        </w:rPr>
        <w:t xml:space="preserve">both with financial constraints and </w:t>
      </w:r>
      <w:r w:rsidR="00386196">
        <w:rPr>
          <w:bCs/>
          <w:lang w:val="en-AU"/>
        </w:rPr>
        <w:t>with sustainability</w:t>
      </w:r>
      <w:r w:rsidR="00115A40">
        <w:rPr>
          <w:bCs/>
          <w:lang w:val="en-AU"/>
        </w:rPr>
        <w:t>.</w:t>
      </w:r>
    </w:p>
    <w:p w14:paraId="6AFE8EC1" w14:textId="66BCD5B3" w:rsidR="00506711" w:rsidRDefault="00506711" w:rsidP="006C18B3"/>
    <w:p w14:paraId="1AA7A965" w14:textId="77777777" w:rsidR="006A01EF" w:rsidRDefault="006A01EF" w:rsidP="006A01EF">
      <w:pPr>
        <w:tabs>
          <w:tab w:val="clear" w:pos="454"/>
          <w:tab w:val="clear" w:pos="9072"/>
          <w:tab w:val="left" w:pos="0"/>
          <w:tab w:val="right" w:pos="8931"/>
        </w:tabs>
      </w:pPr>
    </w:p>
    <w:p w14:paraId="66493415" w14:textId="77777777" w:rsidR="007C6364" w:rsidRDefault="007C6364">
      <w:pPr>
        <w:tabs>
          <w:tab w:val="clear" w:pos="454"/>
          <w:tab w:val="clear" w:pos="9072"/>
        </w:tabs>
        <w:jc w:val="left"/>
        <w:rPr>
          <w:rFonts w:ascii="Arial" w:hAnsi="Arial" w:cs="Arial"/>
          <w:b/>
        </w:rPr>
      </w:pPr>
      <w:r>
        <w:rPr>
          <w:rFonts w:ascii="Arial" w:hAnsi="Arial" w:cs="Arial"/>
          <w:b/>
        </w:rPr>
        <w:br w:type="page"/>
      </w:r>
    </w:p>
    <w:p w14:paraId="2A128673" w14:textId="34B386DA" w:rsidR="00A87085" w:rsidRPr="0048433B" w:rsidRDefault="00C27ED4" w:rsidP="0048433B">
      <w:pPr>
        <w:tabs>
          <w:tab w:val="clear" w:pos="454"/>
          <w:tab w:val="clear" w:pos="9072"/>
          <w:tab w:val="left" w:pos="0"/>
          <w:tab w:val="right" w:pos="8931"/>
        </w:tabs>
        <w:spacing w:line="276" w:lineRule="auto"/>
        <w:rPr>
          <w:rFonts w:ascii="Arial" w:hAnsi="Arial" w:cs="Arial"/>
          <w:b/>
        </w:rPr>
      </w:pPr>
      <w:r w:rsidRPr="0048433B">
        <w:rPr>
          <w:rFonts w:ascii="Arial" w:hAnsi="Arial" w:cs="Arial"/>
          <w:b/>
        </w:rPr>
        <w:lastRenderedPageBreak/>
        <w:t>Figures (tentative list)</w:t>
      </w:r>
    </w:p>
    <w:p w14:paraId="63008AEB" w14:textId="77777777" w:rsidR="006A01EF" w:rsidRDefault="006A01EF" w:rsidP="006A01EF">
      <w:pPr>
        <w:tabs>
          <w:tab w:val="clear" w:pos="454"/>
          <w:tab w:val="clear" w:pos="9072"/>
          <w:tab w:val="left" w:pos="0"/>
          <w:tab w:val="right" w:pos="8931"/>
        </w:tabs>
      </w:pPr>
    </w:p>
    <w:p w14:paraId="0507F503" w14:textId="74FD9E7C" w:rsidR="009C7CF9" w:rsidRDefault="009C7CF9" w:rsidP="006A01EF">
      <w:pPr>
        <w:tabs>
          <w:tab w:val="left" w:pos="0"/>
          <w:tab w:val="right" w:pos="8931"/>
        </w:tabs>
        <w:spacing w:line="276" w:lineRule="auto"/>
        <w:jc w:val="center"/>
        <w:rPr>
          <w:rStyle w:val="value"/>
          <w:rFonts w:eastAsia="SimSun"/>
        </w:rPr>
      </w:pPr>
      <w:r>
        <w:rPr>
          <w:noProof/>
          <w:lang w:val="en-GB" w:eastAsia="en-GB"/>
        </w:rPr>
        <w:drawing>
          <wp:inline distT="0" distB="0" distL="0" distR="0" wp14:anchorId="40B5E61F" wp14:editId="5DA8EDB1">
            <wp:extent cx="2995113" cy="39659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140" t="24745" r="56960" b="11904"/>
                    <a:stretch/>
                  </pic:blipFill>
                  <pic:spPr bwMode="auto">
                    <a:xfrm>
                      <a:off x="0" y="0"/>
                      <a:ext cx="3019232" cy="3997880"/>
                    </a:xfrm>
                    <a:prstGeom prst="rect">
                      <a:avLst/>
                    </a:prstGeom>
                    <a:ln>
                      <a:noFill/>
                    </a:ln>
                    <a:extLst>
                      <a:ext uri="{53640926-AAD7-44D8-BBD7-CCE9431645EC}">
                        <a14:shadowObscured xmlns:a14="http://schemas.microsoft.com/office/drawing/2010/main"/>
                      </a:ext>
                    </a:extLst>
                  </pic:spPr>
                </pic:pic>
              </a:graphicData>
            </a:graphic>
          </wp:inline>
        </w:drawing>
      </w:r>
    </w:p>
    <w:p w14:paraId="26DE5468" w14:textId="08595F60" w:rsidR="006A01EF" w:rsidRDefault="006A01EF" w:rsidP="006A01EF">
      <w:pPr>
        <w:tabs>
          <w:tab w:val="left" w:pos="0"/>
          <w:tab w:val="right" w:pos="8931"/>
        </w:tabs>
        <w:spacing w:line="276" w:lineRule="auto"/>
        <w:jc w:val="center"/>
        <w:rPr>
          <w:bCs/>
          <w:snapToGrid w:val="0"/>
          <w:lang w:eastAsia="de-DE" w:bidi="en-US"/>
        </w:rPr>
      </w:pPr>
      <w:r w:rsidRPr="00A87085">
        <w:rPr>
          <w:bCs/>
          <w:snapToGrid w:val="0"/>
          <w:lang w:eastAsia="de-DE" w:bidi="en-US"/>
        </w:rPr>
        <w:t>Figure 1. Admission and Treatment Unit, Fair Mile Hospital, common room exterior</w:t>
      </w:r>
      <w:r w:rsidR="009C7CF9">
        <w:rPr>
          <w:bCs/>
          <w:snapToGrid w:val="0"/>
          <w:lang w:eastAsia="de-DE" w:bidi="en-US"/>
        </w:rPr>
        <w:t xml:space="preserve"> [</w:t>
      </w:r>
      <w:r w:rsidR="009C7CF9" w:rsidRPr="009C7CF9">
        <w:rPr>
          <w:rStyle w:val="value"/>
          <w:rFonts w:eastAsia="SimSun"/>
        </w:rPr>
        <w:t xml:space="preserve">RIBA56471. </w:t>
      </w:r>
      <w:r w:rsidR="009C7CF9" w:rsidRPr="009C7CF9">
        <w:t>Admissions Unit, Fairmile Hospital, Wallingford, Oxfordshire: corner detail of the common room showing the roof supported on a timber frame</w:t>
      </w:r>
      <w:r w:rsidR="009C7CF9">
        <w:rPr>
          <w:bCs/>
          <w:snapToGrid w:val="0"/>
          <w:lang w:eastAsia="de-DE" w:bidi="en-US"/>
        </w:rPr>
        <w:t>]</w:t>
      </w:r>
    </w:p>
    <w:p w14:paraId="64631670" w14:textId="77777777" w:rsidR="00877482" w:rsidRDefault="00877482" w:rsidP="006A01EF">
      <w:pPr>
        <w:tabs>
          <w:tab w:val="left" w:pos="0"/>
          <w:tab w:val="right" w:pos="8931"/>
        </w:tabs>
        <w:spacing w:before="240" w:after="120" w:line="260" w:lineRule="atLeast"/>
        <w:jc w:val="center"/>
        <w:rPr>
          <w:bCs/>
          <w:snapToGrid w:val="0"/>
          <w:lang w:eastAsia="de-DE" w:bidi="en-US"/>
        </w:rPr>
      </w:pPr>
    </w:p>
    <w:p w14:paraId="02F13FB4" w14:textId="5BE11157" w:rsidR="00B0080C" w:rsidRDefault="00363CF7" w:rsidP="006A01EF">
      <w:pPr>
        <w:tabs>
          <w:tab w:val="left" w:pos="0"/>
          <w:tab w:val="right" w:pos="8931"/>
        </w:tabs>
        <w:spacing w:before="240" w:after="120" w:line="260" w:lineRule="atLeast"/>
        <w:jc w:val="center"/>
        <w:rPr>
          <w:bCs/>
          <w:snapToGrid w:val="0"/>
          <w:lang w:eastAsia="de-DE" w:bidi="en-US"/>
        </w:rPr>
      </w:pPr>
      <w:r w:rsidRPr="00D959FD">
        <w:rPr>
          <w:rFonts w:cstheme="minorHAnsi"/>
          <w:noProof/>
          <w:lang w:val="en-GB" w:eastAsia="en-GB"/>
        </w:rPr>
        <w:lastRenderedPageBreak/>
        <w:drawing>
          <wp:inline distT="0" distB="0" distL="0" distR="0" wp14:anchorId="1C62CEED" wp14:editId="15A92986">
            <wp:extent cx="4196078" cy="3552995"/>
            <wp:effectExtent l="0" t="0" r="0" b="0"/>
            <wp:docPr id="4" name="Picture 4" descr="E:\FutureHeritage\MENTAL HEALTH research\18- Early NHS facilities\1806_Admission Units_PHOTOS\1 AutoCAD\FINAL\Malathouni-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utureHeritage\MENTAL HEALTH research\18- Early NHS facilities\1806_Admission Units_PHOTOS\1 AutoCAD\FINAL\Malathouni-Figure 1.tif"/>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4221331" cy="3574378"/>
                    </a:xfrm>
                    <a:prstGeom prst="rect">
                      <a:avLst/>
                    </a:prstGeom>
                    <a:noFill/>
                    <a:ln>
                      <a:noFill/>
                    </a:ln>
                    <a:extLst>
                      <a:ext uri="{53640926-AAD7-44D8-BBD7-CCE9431645EC}">
                        <a14:shadowObscured xmlns:a14="http://schemas.microsoft.com/office/drawing/2010/main"/>
                      </a:ext>
                    </a:extLst>
                  </pic:spPr>
                </pic:pic>
              </a:graphicData>
            </a:graphic>
          </wp:inline>
        </w:drawing>
      </w:r>
    </w:p>
    <w:p w14:paraId="3A58D700" w14:textId="607F95B2" w:rsidR="006A01EF" w:rsidRPr="00A87085" w:rsidRDefault="006A01EF" w:rsidP="006A01EF">
      <w:pPr>
        <w:tabs>
          <w:tab w:val="left" w:pos="0"/>
          <w:tab w:val="right" w:pos="8931"/>
        </w:tabs>
        <w:spacing w:before="240" w:after="120" w:line="260" w:lineRule="atLeast"/>
        <w:jc w:val="center"/>
        <w:rPr>
          <w:bCs/>
          <w:snapToGrid w:val="0"/>
          <w:lang w:eastAsia="de-DE" w:bidi="en-US"/>
        </w:rPr>
      </w:pPr>
      <w:r w:rsidRPr="00A87085">
        <w:rPr>
          <w:bCs/>
          <w:snapToGrid w:val="0"/>
          <w:lang w:eastAsia="de-DE" w:bidi="en-US"/>
        </w:rPr>
        <w:t>Figure 2. Admission and Treatment Unit, Fair Mile Hospital, floor plan</w:t>
      </w:r>
      <w:r w:rsidR="00363CF7">
        <w:rPr>
          <w:bCs/>
          <w:snapToGrid w:val="0"/>
          <w:lang w:eastAsia="de-DE" w:bidi="en-US"/>
        </w:rPr>
        <w:t xml:space="preserve"> (drawn by Alex Wood)</w:t>
      </w:r>
    </w:p>
    <w:p w14:paraId="7C797DEE" w14:textId="77777777" w:rsidR="00877482" w:rsidRDefault="00877482" w:rsidP="00AE40F0">
      <w:pPr>
        <w:tabs>
          <w:tab w:val="left" w:pos="0"/>
          <w:tab w:val="right" w:pos="8931"/>
        </w:tabs>
        <w:spacing w:before="240" w:after="120" w:line="260" w:lineRule="atLeast"/>
        <w:jc w:val="center"/>
        <w:rPr>
          <w:bCs/>
          <w:snapToGrid w:val="0"/>
          <w:lang w:eastAsia="de-DE" w:bidi="en-US"/>
        </w:rPr>
      </w:pPr>
    </w:p>
    <w:p w14:paraId="476C1091" w14:textId="3E812BC8" w:rsidR="00B0080C" w:rsidRDefault="00877482" w:rsidP="00AE40F0">
      <w:pPr>
        <w:tabs>
          <w:tab w:val="left" w:pos="0"/>
          <w:tab w:val="right" w:pos="8931"/>
        </w:tabs>
        <w:spacing w:before="240" w:after="120" w:line="260" w:lineRule="atLeast"/>
        <w:jc w:val="center"/>
        <w:rPr>
          <w:bCs/>
          <w:snapToGrid w:val="0"/>
          <w:lang w:eastAsia="de-DE" w:bidi="en-US"/>
        </w:rPr>
      </w:pPr>
      <w:r w:rsidRPr="00B1358F">
        <w:rPr>
          <w:bCs/>
          <w:snapToGrid w:val="0"/>
          <w:highlight w:val="yellow"/>
          <w:lang w:eastAsia="de-DE" w:bidi="en-US"/>
        </w:rPr>
        <w:t>???</w:t>
      </w:r>
    </w:p>
    <w:p w14:paraId="67F0899C" w14:textId="7C258BAB" w:rsidR="00AE40F0" w:rsidRPr="00A87085" w:rsidRDefault="00AE40F0" w:rsidP="00AE40F0">
      <w:pPr>
        <w:tabs>
          <w:tab w:val="left" w:pos="0"/>
          <w:tab w:val="right" w:pos="8931"/>
        </w:tabs>
        <w:spacing w:before="240" w:after="120" w:line="260" w:lineRule="atLeast"/>
        <w:jc w:val="center"/>
        <w:rPr>
          <w:bCs/>
          <w:snapToGrid w:val="0"/>
          <w:lang w:eastAsia="de-DE" w:bidi="en-US"/>
        </w:rPr>
      </w:pPr>
      <w:r w:rsidRPr="00A87085">
        <w:rPr>
          <w:bCs/>
          <w:snapToGrid w:val="0"/>
          <w:lang w:eastAsia="de-DE" w:bidi="en-US"/>
        </w:rPr>
        <w:t xml:space="preserve">Figure </w:t>
      </w:r>
      <w:r w:rsidR="007B0D69" w:rsidRPr="00A87085">
        <w:rPr>
          <w:bCs/>
          <w:snapToGrid w:val="0"/>
          <w:lang w:eastAsia="de-DE" w:bidi="en-US"/>
        </w:rPr>
        <w:t>3</w:t>
      </w:r>
      <w:r w:rsidRPr="00A87085">
        <w:rPr>
          <w:bCs/>
          <w:snapToGrid w:val="0"/>
          <w:lang w:eastAsia="de-DE" w:bidi="en-US"/>
        </w:rPr>
        <w:t>. Admission and Treatment Unit, Fair Mile Hospital, ward</w:t>
      </w:r>
    </w:p>
    <w:p w14:paraId="620C47BF" w14:textId="6E18C41D" w:rsidR="00B0080C" w:rsidRDefault="00B0080C" w:rsidP="007B0D69">
      <w:pPr>
        <w:tabs>
          <w:tab w:val="left" w:pos="0"/>
          <w:tab w:val="right" w:pos="8931"/>
        </w:tabs>
        <w:spacing w:before="240" w:after="120" w:line="260" w:lineRule="atLeast"/>
        <w:jc w:val="center"/>
        <w:rPr>
          <w:bCs/>
          <w:snapToGrid w:val="0"/>
          <w:lang w:eastAsia="de-DE" w:bidi="en-US"/>
        </w:rPr>
      </w:pPr>
    </w:p>
    <w:p w14:paraId="459E0EDF" w14:textId="77777777" w:rsidR="00BE694B" w:rsidRPr="00D959FD" w:rsidRDefault="00BE694B" w:rsidP="00BE694B">
      <w:pPr>
        <w:jc w:val="center"/>
        <w:rPr>
          <w:rFonts w:cstheme="minorHAnsi"/>
        </w:rPr>
      </w:pPr>
      <w:r w:rsidRPr="00D959FD">
        <w:rPr>
          <w:rFonts w:cstheme="minorHAnsi"/>
          <w:noProof/>
          <w:lang w:val="en-GB" w:eastAsia="en-GB"/>
        </w:rPr>
        <w:lastRenderedPageBreak/>
        <w:drawing>
          <wp:inline distT="0" distB="0" distL="0" distR="0" wp14:anchorId="2682D7D9" wp14:editId="7A98A2C3">
            <wp:extent cx="4531869" cy="3684447"/>
            <wp:effectExtent l="0" t="0" r="2540" b="0"/>
            <wp:docPr id="6" name="Picture 6" descr="http://2.bp.blogspot.com/-eDlga6EiuGY/UCGQIWiKuFI/AAAAAAAAALE/Qqq4T0ETdn8/s1600/SCHUSTE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eDlga6EiuGY/UCGQIWiKuFI/AAAAAAAAALE/Qqq4T0ETdn8/s1600/SCHUSTER04.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572976" cy="3717867"/>
                    </a:xfrm>
                    <a:prstGeom prst="rect">
                      <a:avLst/>
                    </a:prstGeom>
                    <a:noFill/>
                    <a:ln>
                      <a:noFill/>
                    </a:ln>
                  </pic:spPr>
                </pic:pic>
              </a:graphicData>
            </a:graphic>
          </wp:inline>
        </w:drawing>
      </w:r>
    </w:p>
    <w:p w14:paraId="759EC107" w14:textId="5F9D9DB0" w:rsidR="007B0D69" w:rsidRPr="00A87085" w:rsidRDefault="007B0D69" w:rsidP="007B0D69">
      <w:pPr>
        <w:tabs>
          <w:tab w:val="left" w:pos="0"/>
          <w:tab w:val="right" w:pos="8931"/>
        </w:tabs>
        <w:spacing w:before="240" w:after="120" w:line="260" w:lineRule="atLeast"/>
        <w:jc w:val="center"/>
        <w:rPr>
          <w:bCs/>
          <w:snapToGrid w:val="0"/>
          <w:lang w:eastAsia="de-DE" w:bidi="en-US"/>
        </w:rPr>
      </w:pPr>
      <w:r w:rsidRPr="00A87085">
        <w:rPr>
          <w:bCs/>
          <w:snapToGrid w:val="0"/>
          <w:lang w:eastAsia="de-DE" w:bidi="en-US"/>
        </w:rPr>
        <w:t>Figure 4. Admission and Treatment Unit, Fair Mile Hospital, common room</w:t>
      </w:r>
      <w:r w:rsidR="00BE694B">
        <w:rPr>
          <w:bCs/>
          <w:snapToGrid w:val="0"/>
          <w:lang w:eastAsia="de-DE" w:bidi="en-US"/>
        </w:rPr>
        <w:t xml:space="preserve"> (</w:t>
      </w:r>
      <w:r w:rsidR="00BE694B" w:rsidRPr="00B520D4">
        <w:rPr>
          <w:rFonts w:cstheme="minorHAnsi"/>
          <w:sz w:val="20"/>
          <w:szCs w:val="20"/>
        </w:rPr>
        <w:t>BRO, P/HA2/5/1, Fair Mile Hospital, ‘Into the Light’, s</w:t>
      </w:r>
      <w:r w:rsidR="00BE694B">
        <w:rPr>
          <w:rFonts w:eastAsia="Tahoma" w:cstheme="minorHAnsi"/>
          <w:sz w:val="20"/>
          <w:szCs w:val="20"/>
        </w:rPr>
        <w:t>taff recruitment booklet, 1959</w:t>
      </w:r>
      <w:r w:rsidR="00BE694B">
        <w:rPr>
          <w:bCs/>
          <w:snapToGrid w:val="0"/>
          <w:lang w:eastAsia="de-DE" w:bidi="en-US"/>
        </w:rPr>
        <w:t>)</w:t>
      </w:r>
    </w:p>
    <w:p w14:paraId="2A1F0939" w14:textId="59E45E6C" w:rsidR="00B0080C" w:rsidRDefault="00B0080C" w:rsidP="00E53CA5">
      <w:pPr>
        <w:tabs>
          <w:tab w:val="left" w:pos="0"/>
          <w:tab w:val="right" w:pos="8931"/>
        </w:tabs>
        <w:spacing w:before="240" w:after="120" w:line="260" w:lineRule="atLeast"/>
        <w:jc w:val="center"/>
        <w:rPr>
          <w:bCs/>
          <w:snapToGrid w:val="0"/>
          <w:lang w:eastAsia="de-DE" w:bidi="en-US"/>
        </w:rPr>
      </w:pPr>
    </w:p>
    <w:p w14:paraId="29072868" w14:textId="5058B0D9" w:rsidR="008846F1" w:rsidRDefault="00EF52DA" w:rsidP="00E53CA5">
      <w:pPr>
        <w:tabs>
          <w:tab w:val="left" w:pos="0"/>
          <w:tab w:val="right" w:pos="8931"/>
        </w:tabs>
        <w:spacing w:before="240" w:after="120" w:line="260" w:lineRule="atLeast"/>
        <w:jc w:val="center"/>
        <w:rPr>
          <w:bCs/>
          <w:snapToGrid w:val="0"/>
          <w:lang w:eastAsia="de-DE" w:bidi="en-US"/>
        </w:rPr>
      </w:pPr>
      <w:r>
        <w:rPr>
          <w:noProof/>
          <w:lang w:val="en-GB" w:eastAsia="en-GB"/>
        </w:rPr>
        <w:drawing>
          <wp:inline distT="0" distB="0" distL="0" distR="0" wp14:anchorId="75854CDF" wp14:editId="0D79AD7C">
            <wp:extent cx="4534630" cy="3295518"/>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542" t="40252" r="54547" b="18503"/>
                    <a:stretch/>
                  </pic:blipFill>
                  <pic:spPr bwMode="auto">
                    <a:xfrm>
                      <a:off x="0" y="0"/>
                      <a:ext cx="4559315" cy="3313458"/>
                    </a:xfrm>
                    <a:prstGeom prst="rect">
                      <a:avLst/>
                    </a:prstGeom>
                    <a:ln>
                      <a:noFill/>
                    </a:ln>
                    <a:extLst>
                      <a:ext uri="{53640926-AAD7-44D8-BBD7-CCE9431645EC}">
                        <a14:shadowObscured xmlns:a14="http://schemas.microsoft.com/office/drawing/2010/main"/>
                      </a:ext>
                    </a:extLst>
                  </pic:spPr>
                </pic:pic>
              </a:graphicData>
            </a:graphic>
          </wp:inline>
        </w:drawing>
      </w:r>
    </w:p>
    <w:p w14:paraId="114BC0A7" w14:textId="74123692" w:rsidR="00E53CA5" w:rsidRPr="006B78BB" w:rsidRDefault="00E53CA5" w:rsidP="00EF52DA">
      <w:pPr>
        <w:pStyle w:val="Heading1"/>
        <w:jc w:val="center"/>
        <w:rPr>
          <w:rFonts w:ascii="Times New Roman" w:hAnsi="Times New Roman" w:cs="Times New Roman"/>
          <w:caps w:val="0"/>
          <w:sz w:val="48"/>
          <w:szCs w:val="48"/>
          <w:lang w:val="en-GB" w:eastAsia="en-GB"/>
        </w:rPr>
      </w:pPr>
      <w:r w:rsidRPr="006B78BB">
        <w:rPr>
          <w:rFonts w:ascii="Times New Roman" w:hAnsi="Times New Roman" w:cs="Times New Roman"/>
          <w:bCs/>
          <w:caps w:val="0"/>
          <w:snapToGrid w:val="0"/>
          <w:lang w:eastAsia="de-DE" w:bidi="en-US"/>
        </w:rPr>
        <w:t xml:space="preserve">Figure 5. Admission and Treatment Unit, Fair Mile Hospital, </w:t>
      </w:r>
      <w:r w:rsidR="00EF52DA" w:rsidRPr="006B78BB">
        <w:rPr>
          <w:rFonts w:ascii="Times New Roman" w:hAnsi="Times New Roman" w:cs="Times New Roman"/>
          <w:bCs/>
          <w:caps w:val="0"/>
          <w:snapToGrid w:val="0"/>
          <w:lang w:eastAsia="de-DE" w:bidi="en-US"/>
        </w:rPr>
        <w:t xml:space="preserve">outdoor space (RIBA56473. </w:t>
      </w:r>
      <w:r w:rsidR="00EF52DA" w:rsidRPr="006B78BB">
        <w:rPr>
          <w:rFonts w:ascii="Times New Roman" w:hAnsi="Times New Roman" w:cs="Times New Roman"/>
          <w:caps w:val="0"/>
        </w:rPr>
        <w:t>Admissions Unit, Fairmile Hospital, Wallingford, Oxfordshire: the south side of the female ward wing</w:t>
      </w:r>
      <w:r w:rsidR="00EF52DA" w:rsidRPr="006B78BB">
        <w:rPr>
          <w:rFonts w:ascii="Times New Roman" w:hAnsi="Times New Roman" w:cs="Times New Roman"/>
          <w:bCs/>
          <w:caps w:val="0"/>
          <w:snapToGrid w:val="0"/>
          <w:lang w:eastAsia="de-DE" w:bidi="en-US"/>
        </w:rPr>
        <w:t>)</w:t>
      </w:r>
    </w:p>
    <w:p w14:paraId="4D05281B" w14:textId="5BB2C689" w:rsidR="00B0080C" w:rsidRDefault="00B0080C" w:rsidP="007B0D69">
      <w:pPr>
        <w:tabs>
          <w:tab w:val="left" w:pos="0"/>
          <w:tab w:val="right" w:pos="8931"/>
        </w:tabs>
        <w:spacing w:before="240" w:after="120" w:line="260" w:lineRule="atLeast"/>
        <w:jc w:val="center"/>
        <w:rPr>
          <w:bCs/>
          <w:snapToGrid w:val="0"/>
          <w:lang w:eastAsia="de-DE" w:bidi="en-US"/>
        </w:rPr>
      </w:pPr>
    </w:p>
    <w:p w14:paraId="74776E07" w14:textId="6DA6939A" w:rsidR="002074C8" w:rsidRDefault="004C25D4" w:rsidP="007B0D69">
      <w:pPr>
        <w:tabs>
          <w:tab w:val="left" w:pos="0"/>
          <w:tab w:val="right" w:pos="8931"/>
        </w:tabs>
        <w:spacing w:before="240" w:after="120" w:line="260" w:lineRule="atLeast"/>
        <w:jc w:val="center"/>
        <w:rPr>
          <w:bCs/>
          <w:snapToGrid w:val="0"/>
          <w:lang w:eastAsia="de-DE" w:bidi="en-US"/>
        </w:rPr>
      </w:pPr>
      <w:r w:rsidRPr="004C25D4">
        <w:rPr>
          <w:bCs/>
          <w:noProof/>
          <w:snapToGrid w:val="0"/>
          <w:lang w:val="en-GB" w:eastAsia="en-GB"/>
        </w:rPr>
        <w:lastRenderedPageBreak/>
        <w:drawing>
          <wp:inline distT="0" distB="0" distL="0" distR="0" wp14:anchorId="0003F61E" wp14:editId="38C0F445">
            <wp:extent cx="3151681" cy="5182664"/>
            <wp:effectExtent l="0" t="5715" r="5080" b="5080"/>
            <wp:docPr id="8" name="Picture 8" descr="C:\Users\malathou\Desktop\220705-07 Ely (sorted)\220706 8. KHF-6-1-15\20220706_114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lathou\Desktop\220705-07 Ely (sorted)\220706 8. KHF-6-1-15\20220706_11445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263" t="6933" r="44695" b="1638"/>
                    <a:stretch/>
                  </pic:blipFill>
                  <pic:spPr bwMode="auto">
                    <a:xfrm rot="5400000">
                      <a:off x="0" y="0"/>
                      <a:ext cx="3157809" cy="5192741"/>
                    </a:xfrm>
                    <a:prstGeom prst="rect">
                      <a:avLst/>
                    </a:prstGeom>
                    <a:noFill/>
                    <a:ln>
                      <a:noFill/>
                    </a:ln>
                    <a:extLst>
                      <a:ext uri="{53640926-AAD7-44D8-BBD7-CCE9431645EC}">
                        <a14:shadowObscured xmlns:a14="http://schemas.microsoft.com/office/drawing/2010/main"/>
                      </a:ext>
                    </a:extLst>
                  </pic:spPr>
                </pic:pic>
              </a:graphicData>
            </a:graphic>
          </wp:inline>
        </w:drawing>
      </w:r>
    </w:p>
    <w:p w14:paraId="684E439A" w14:textId="0F66E1C6" w:rsidR="007B0D69" w:rsidRPr="004C25D4" w:rsidRDefault="007B0D69" w:rsidP="004C25D4">
      <w:pPr>
        <w:jc w:val="center"/>
        <w:rPr>
          <w:bCs/>
        </w:rPr>
      </w:pPr>
      <w:r w:rsidRPr="00A87085">
        <w:rPr>
          <w:bCs/>
          <w:snapToGrid w:val="0"/>
          <w:lang w:eastAsia="de-DE" w:bidi="en-US"/>
        </w:rPr>
        <w:t xml:space="preserve">Figure </w:t>
      </w:r>
      <w:r w:rsidR="00E53CA5" w:rsidRPr="00A87085">
        <w:rPr>
          <w:bCs/>
          <w:snapToGrid w:val="0"/>
          <w:lang w:eastAsia="de-DE" w:bidi="en-US"/>
        </w:rPr>
        <w:t>6</w:t>
      </w:r>
      <w:r w:rsidRPr="00A87085">
        <w:rPr>
          <w:bCs/>
          <w:snapToGrid w:val="0"/>
          <w:lang w:eastAsia="de-DE" w:bidi="en-US"/>
        </w:rPr>
        <w:t>. Post-war Admission Villa, Fulbourn Hospital, Cambridge, front elevation</w:t>
      </w:r>
      <w:r w:rsidR="004C25D4">
        <w:rPr>
          <w:bCs/>
          <w:snapToGrid w:val="0"/>
          <w:lang w:eastAsia="de-DE" w:bidi="en-US"/>
        </w:rPr>
        <w:t xml:space="preserve"> (</w:t>
      </w:r>
      <w:r w:rsidR="004C25D4" w:rsidRPr="00574F0D">
        <w:rPr>
          <w:bCs/>
        </w:rPr>
        <w:t>CCRO, Fulbourn</w:t>
      </w:r>
      <w:r w:rsidR="00661340">
        <w:rPr>
          <w:bCs/>
        </w:rPr>
        <w:t xml:space="preserve"> Hospital</w:t>
      </w:r>
      <w:r w:rsidR="004C25D4" w:rsidRPr="00574F0D">
        <w:rPr>
          <w:bCs/>
        </w:rPr>
        <w:t xml:space="preserve">, </w:t>
      </w:r>
      <w:r w:rsidR="004C25D4" w:rsidRPr="00574F0D">
        <w:t xml:space="preserve">KHF/6/1/15, </w:t>
      </w:r>
      <w:r w:rsidR="004C25D4">
        <w:t>“</w:t>
      </w:r>
      <w:r w:rsidR="004C25D4" w:rsidRPr="00574F0D">
        <w:t>Photographs taken at the opening of Kent House by Princess Marina, Duchess of Kent, 1964</w:t>
      </w:r>
      <w:r w:rsidR="004C25D4">
        <w:t>”</w:t>
      </w:r>
      <w:r w:rsidR="004C25D4">
        <w:rPr>
          <w:bCs/>
          <w:snapToGrid w:val="0"/>
          <w:lang w:eastAsia="de-DE" w:bidi="en-US"/>
        </w:rPr>
        <w:t>)</w:t>
      </w:r>
    </w:p>
    <w:p w14:paraId="13B2B5C5" w14:textId="7894888B" w:rsidR="00B0080C" w:rsidRDefault="00B0080C" w:rsidP="006A01EF">
      <w:pPr>
        <w:tabs>
          <w:tab w:val="left" w:pos="0"/>
          <w:tab w:val="right" w:pos="8931"/>
        </w:tabs>
        <w:spacing w:before="240" w:after="120" w:line="260" w:lineRule="atLeast"/>
        <w:jc w:val="center"/>
        <w:rPr>
          <w:bCs/>
          <w:snapToGrid w:val="0"/>
          <w:lang w:eastAsia="de-DE" w:bidi="en-US"/>
        </w:rPr>
      </w:pPr>
    </w:p>
    <w:p w14:paraId="11A54685" w14:textId="55BD91D9" w:rsidR="009602ED" w:rsidRDefault="00B61445" w:rsidP="009602ED">
      <w:pPr>
        <w:tabs>
          <w:tab w:val="left" w:pos="0"/>
          <w:tab w:val="right" w:pos="8931"/>
        </w:tabs>
        <w:spacing w:before="240" w:after="120" w:line="260" w:lineRule="atLeast"/>
        <w:jc w:val="center"/>
        <w:rPr>
          <w:bCs/>
        </w:rPr>
      </w:pPr>
      <w:r w:rsidRPr="00B61445">
        <w:rPr>
          <w:bCs/>
          <w:noProof/>
          <w:lang w:val="en-GB" w:eastAsia="en-GB"/>
        </w:rPr>
        <w:drawing>
          <wp:inline distT="0" distB="0" distL="0" distR="0" wp14:anchorId="4345BF04" wp14:editId="065A19F0">
            <wp:extent cx="4742121" cy="3593638"/>
            <wp:effectExtent l="0" t="0" r="1905" b="6985"/>
            <wp:docPr id="12" name="Picture 12" descr="C:\Users\malathou\Desktop\220705-07 Ely (sorted)\220706 15. KHF-6-2-9\20220706_123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lathou\Desktop\220705-07 Ely (sorted)\220706 15. KHF-6-2-9\20220706_12394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0833" t="10298" r="1667" b="9783"/>
                    <a:stretch/>
                  </pic:blipFill>
                  <pic:spPr bwMode="auto">
                    <a:xfrm>
                      <a:off x="0" y="0"/>
                      <a:ext cx="4745731" cy="3596374"/>
                    </a:xfrm>
                    <a:prstGeom prst="rect">
                      <a:avLst/>
                    </a:prstGeom>
                    <a:noFill/>
                    <a:ln>
                      <a:noFill/>
                    </a:ln>
                    <a:extLst>
                      <a:ext uri="{53640926-AAD7-44D8-BBD7-CCE9431645EC}">
                        <a14:shadowObscured xmlns:a14="http://schemas.microsoft.com/office/drawing/2010/main"/>
                      </a:ext>
                    </a:extLst>
                  </pic:spPr>
                </pic:pic>
              </a:graphicData>
            </a:graphic>
          </wp:inline>
        </w:drawing>
      </w:r>
    </w:p>
    <w:p w14:paraId="4359343F" w14:textId="59830009" w:rsidR="009602ED" w:rsidRDefault="009602ED" w:rsidP="009602ED">
      <w:pPr>
        <w:tabs>
          <w:tab w:val="left" w:pos="0"/>
          <w:tab w:val="right" w:pos="8931"/>
        </w:tabs>
        <w:spacing w:before="240" w:after="120" w:line="260" w:lineRule="atLeast"/>
        <w:jc w:val="center"/>
        <w:rPr>
          <w:bCs/>
          <w:snapToGrid w:val="0"/>
          <w:lang w:eastAsia="de-DE" w:bidi="en-US"/>
        </w:rPr>
      </w:pPr>
      <w:r w:rsidRPr="00574F0D">
        <w:rPr>
          <w:bCs/>
        </w:rPr>
        <w:t>CCRO, Fulbourn</w:t>
      </w:r>
      <w:r>
        <w:rPr>
          <w:bCs/>
        </w:rPr>
        <w:t xml:space="preserve"> Hospital</w:t>
      </w:r>
      <w:r w:rsidRPr="00574F0D">
        <w:rPr>
          <w:bCs/>
        </w:rPr>
        <w:t xml:space="preserve">, </w:t>
      </w:r>
      <w:r>
        <w:t>KHF/6/2/9,</w:t>
      </w:r>
      <w:r w:rsidRPr="00574F0D">
        <w:t xml:space="preserve"> </w:t>
      </w:r>
      <w:r>
        <w:t>“</w:t>
      </w:r>
      <w:r w:rsidRPr="00574F0D">
        <w:t xml:space="preserve">Programme for the opening of Kent House </w:t>
      </w:r>
      <w:r>
        <w:t>new admission unit, 1964”, site plan, p. 19</w:t>
      </w:r>
    </w:p>
    <w:p w14:paraId="75474589" w14:textId="1D0AD34F" w:rsidR="00D36BC7" w:rsidRDefault="00D425A8" w:rsidP="006A01EF">
      <w:pPr>
        <w:tabs>
          <w:tab w:val="left" w:pos="0"/>
          <w:tab w:val="right" w:pos="8931"/>
        </w:tabs>
        <w:spacing w:before="240" w:after="120" w:line="260" w:lineRule="atLeast"/>
        <w:jc w:val="center"/>
        <w:rPr>
          <w:bCs/>
          <w:snapToGrid w:val="0"/>
          <w:lang w:eastAsia="de-DE" w:bidi="en-US"/>
        </w:rPr>
      </w:pPr>
      <w:r w:rsidRPr="00D425A8">
        <w:rPr>
          <w:bCs/>
          <w:noProof/>
          <w:snapToGrid w:val="0"/>
          <w:lang w:val="en-GB" w:eastAsia="en-GB"/>
        </w:rPr>
        <w:lastRenderedPageBreak/>
        <w:drawing>
          <wp:inline distT="0" distB="0" distL="0" distR="0" wp14:anchorId="450712D2" wp14:editId="4E856B93">
            <wp:extent cx="5731510" cy="2581460"/>
            <wp:effectExtent l="0" t="0" r="2540" b="9525"/>
            <wp:docPr id="9" name="Picture 9" descr="C:\Users\malathou\Desktop\220705-07 Ely (sorted)\220706 15. KHF-6-2-9\20220706_123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lathou\Desktop\220705-07 Ely (sorted)\220706 15. KHF-6-2-9\20220706_1239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581460"/>
                    </a:xfrm>
                    <a:prstGeom prst="rect">
                      <a:avLst/>
                    </a:prstGeom>
                    <a:noFill/>
                    <a:ln>
                      <a:noFill/>
                    </a:ln>
                  </pic:spPr>
                </pic:pic>
              </a:graphicData>
            </a:graphic>
          </wp:inline>
        </w:drawing>
      </w:r>
    </w:p>
    <w:p w14:paraId="0A169C2B" w14:textId="2071DA17" w:rsidR="00635DE5" w:rsidRDefault="00635DE5" w:rsidP="006A01EF">
      <w:pPr>
        <w:tabs>
          <w:tab w:val="left" w:pos="0"/>
          <w:tab w:val="right" w:pos="8931"/>
        </w:tabs>
        <w:spacing w:before="240" w:after="120" w:line="260" w:lineRule="atLeast"/>
        <w:jc w:val="center"/>
        <w:rPr>
          <w:bCs/>
          <w:snapToGrid w:val="0"/>
          <w:lang w:eastAsia="de-DE" w:bidi="en-US"/>
        </w:rPr>
      </w:pPr>
      <w:r w:rsidRPr="00574F0D">
        <w:rPr>
          <w:bCs/>
        </w:rPr>
        <w:t>CCRO, Fulbourn</w:t>
      </w:r>
      <w:r>
        <w:rPr>
          <w:bCs/>
        </w:rPr>
        <w:t xml:space="preserve"> Hospital</w:t>
      </w:r>
      <w:r w:rsidRPr="00574F0D">
        <w:rPr>
          <w:bCs/>
        </w:rPr>
        <w:t xml:space="preserve">, </w:t>
      </w:r>
      <w:r>
        <w:t>KHF/6/2/9,</w:t>
      </w:r>
      <w:r w:rsidRPr="00574F0D">
        <w:t xml:space="preserve"> </w:t>
      </w:r>
      <w:r>
        <w:t>“</w:t>
      </w:r>
      <w:r w:rsidRPr="00574F0D">
        <w:t xml:space="preserve">Programme for the opening of Kent House </w:t>
      </w:r>
      <w:r>
        <w:t>new admission unit, 1964”, floor plans, pp. 20-21</w:t>
      </w:r>
    </w:p>
    <w:p w14:paraId="2F3731F9" w14:textId="3C37BC92" w:rsidR="00D425A8" w:rsidRPr="00A87085" w:rsidRDefault="006A01EF" w:rsidP="00D425A8">
      <w:pPr>
        <w:tabs>
          <w:tab w:val="left" w:pos="0"/>
          <w:tab w:val="right" w:pos="8931"/>
        </w:tabs>
        <w:spacing w:before="240" w:after="120" w:line="260" w:lineRule="atLeast"/>
        <w:jc w:val="center"/>
        <w:rPr>
          <w:bCs/>
          <w:snapToGrid w:val="0"/>
          <w:lang w:eastAsia="de-DE" w:bidi="en-US"/>
        </w:rPr>
      </w:pPr>
      <w:r w:rsidRPr="00A87085">
        <w:rPr>
          <w:bCs/>
          <w:snapToGrid w:val="0"/>
          <w:lang w:eastAsia="de-DE" w:bidi="en-US"/>
        </w:rPr>
        <w:t xml:space="preserve">Figure </w:t>
      </w:r>
      <w:r w:rsidR="00E53CA5" w:rsidRPr="00A87085">
        <w:rPr>
          <w:bCs/>
          <w:snapToGrid w:val="0"/>
          <w:lang w:eastAsia="de-DE" w:bidi="en-US"/>
        </w:rPr>
        <w:t>7</w:t>
      </w:r>
      <w:r w:rsidRPr="00A87085">
        <w:rPr>
          <w:bCs/>
          <w:snapToGrid w:val="0"/>
          <w:lang w:eastAsia="de-DE" w:bidi="en-US"/>
        </w:rPr>
        <w:t xml:space="preserve">. Post-war Admission Villa, Fulbourn Hospital, Cambridge, </w:t>
      </w:r>
      <w:r w:rsidR="00635DE5">
        <w:rPr>
          <w:bCs/>
          <w:snapToGrid w:val="0"/>
          <w:lang w:eastAsia="de-DE" w:bidi="en-US"/>
        </w:rPr>
        <w:t xml:space="preserve">site plan or </w:t>
      </w:r>
      <w:r w:rsidRPr="00A87085">
        <w:rPr>
          <w:bCs/>
          <w:snapToGrid w:val="0"/>
          <w:lang w:eastAsia="de-DE" w:bidi="en-US"/>
        </w:rPr>
        <w:t>floor plans</w:t>
      </w:r>
      <w:r w:rsidR="00D425A8">
        <w:rPr>
          <w:bCs/>
          <w:snapToGrid w:val="0"/>
          <w:lang w:eastAsia="de-DE" w:bidi="en-US"/>
        </w:rPr>
        <w:t xml:space="preserve"> </w:t>
      </w:r>
    </w:p>
    <w:p w14:paraId="31EE7119" w14:textId="791EFA54" w:rsidR="00B0080C" w:rsidRDefault="00B0080C" w:rsidP="00352C7C">
      <w:pPr>
        <w:tabs>
          <w:tab w:val="left" w:pos="0"/>
          <w:tab w:val="right" w:pos="8931"/>
        </w:tabs>
        <w:spacing w:before="240" w:after="120" w:line="260" w:lineRule="atLeast"/>
        <w:jc w:val="center"/>
        <w:rPr>
          <w:bCs/>
          <w:snapToGrid w:val="0"/>
          <w:lang w:eastAsia="de-DE" w:bidi="en-US"/>
        </w:rPr>
      </w:pPr>
    </w:p>
    <w:p w14:paraId="3CF8540A" w14:textId="77777777" w:rsidR="00B0080C" w:rsidRDefault="00B0080C" w:rsidP="00624AAB">
      <w:pPr>
        <w:jc w:val="center"/>
        <w:rPr>
          <w:rFonts w:cs="Calibri"/>
          <w:bCs/>
        </w:rPr>
      </w:pPr>
      <w:r w:rsidRPr="002951C8">
        <w:rPr>
          <w:rFonts w:cs="Calibri"/>
          <w:bCs/>
          <w:noProof/>
          <w:lang w:val="en-GB" w:eastAsia="en-GB"/>
        </w:rPr>
        <w:drawing>
          <wp:inline distT="0" distB="0" distL="0" distR="0" wp14:anchorId="313E7F39" wp14:editId="6042E562">
            <wp:extent cx="2859368" cy="2083982"/>
            <wp:effectExtent l="0" t="0" r="0" b="0"/>
            <wp:docPr id="2" name="Picture 2" descr="C:\Users\malathou\Desktop\220705-07 Ely (sorted)\220706 15. KHF-6-2-9\20220706_123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lathou\Desktop\220705-07 Ely (sorted)\220706 15. KHF-6-2-9\20220706_12391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83" t="12769" r="47311" b="6475"/>
                    <a:stretch/>
                  </pic:blipFill>
                  <pic:spPr bwMode="auto">
                    <a:xfrm>
                      <a:off x="0" y="0"/>
                      <a:ext cx="2860322" cy="2084677"/>
                    </a:xfrm>
                    <a:prstGeom prst="rect">
                      <a:avLst/>
                    </a:prstGeom>
                    <a:noFill/>
                    <a:ln>
                      <a:noFill/>
                    </a:ln>
                    <a:extLst>
                      <a:ext uri="{53640926-AAD7-44D8-BBD7-CCE9431645EC}">
                        <a14:shadowObscured xmlns:a14="http://schemas.microsoft.com/office/drawing/2010/main"/>
                      </a:ext>
                    </a:extLst>
                  </pic:spPr>
                </pic:pic>
              </a:graphicData>
            </a:graphic>
          </wp:inline>
        </w:drawing>
      </w:r>
    </w:p>
    <w:p w14:paraId="1DBCC952" w14:textId="12829017" w:rsidR="00B0080C" w:rsidRPr="00574F0D" w:rsidRDefault="00CC72B8" w:rsidP="00624AAB">
      <w:pPr>
        <w:jc w:val="center"/>
        <w:rPr>
          <w:bCs/>
        </w:rPr>
      </w:pPr>
      <w:r>
        <w:rPr>
          <w:bCs/>
        </w:rPr>
        <w:t>(</w:t>
      </w:r>
      <w:r w:rsidR="00B0080C" w:rsidRPr="00574F0D">
        <w:rPr>
          <w:bCs/>
        </w:rPr>
        <w:t>CCRO, Fulbourn</w:t>
      </w:r>
      <w:r w:rsidR="00661340">
        <w:rPr>
          <w:bCs/>
        </w:rPr>
        <w:t xml:space="preserve"> Hospital</w:t>
      </w:r>
      <w:r w:rsidR="00B0080C" w:rsidRPr="00574F0D">
        <w:rPr>
          <w:bCs/>
        </w:rPr>
        <w:t xml:space="preserve">, </w:t>
      </w:r>
      <w:r w:rsidR="00B0080C" w:rsidRPr="00574F0D">
        <w:t xml:space="preserve">KHF/6/2/9, </w:t>
      </w:r>
      <w:r w:rsidR="005339BA">
        <w:t>“</w:t>
      </w:r>
      <w:r w:rsidR="00B0080C" w:rsidRPr="00574F0D">
        <w:t xml:space="preserve">Programme for the opening of Kent House </w:t>
      </w:r>
      <w:r>
        <w:t>new admission unit, 1964</w:t>
      </w:r>
      <w:r w:rsidR="005339BA">
        <w:t>”</w:t>
      </w:r>
      <w:r>
        <w:t xml:space="preserve">, </w:t>
      </w:r>
      <w:r w:rsidR="005339BA">
        <w:t>“A 4-bedded dormitory”</w:t>
      </w:r>
      <w:r w:rsidR="005339BA" w:rsidRPr="00574F0D">
        <w:t>,</w:t>
      </w:r>
      <w:r w:rsidR="005339BA">
        <w:t xml:space="preserve"> </w:t>
      </w:r>
      <w:r>
        <w:t>p. 12)</w:t>
      </w:r>
    </w:p>
    <w:p w14:paraId="6E83FF6A" w14:textId="77777777" w:rsidR="00B0080C" w:rsidRPr="00574F0D" w:rsidRDefault="00B0080C" w:rsidP="00624AAB">
      <w:pPr>
        <w:jc w:val="center"/>
        <w:rPr>
          <w:bCs/>
        </w:rPr>
      </w:pPr>
    </w:p>
    <w:p w14:paraId="58EA814A" w14:textId="77777777" w:rsidR="00B0080C" w:rsidRPr="00574F0D" w:rsidRDefault="00B0080C" w:rsidP="00624AAB">
      <w:pPr>
        <w:jc w:val="center"/>
        <w:rPr>
          <w:bCs/>
        </w:rPr>
      </w:pPr>
      <w:r w:rsidRPr="00574F0D">
        <w:rPr>
          <w:bCs/>
          <w:noProof/>
          <w:lang w:val="en-GB" w:eastAsia="en-GB"/>
        </w:rPr>
        <w:lastRenderedPageBreak/>
        <w:drawing>
          <wp:inline distT="0" distB="0" distL="0" distR="0" wp14:anchorId="2E460F84" wp14:editId="50CDFB04">
            <wp:extent cx="2764465" cy="2580906"/>
            <wp:effectExtent l="0" t="3492" r="0" b="0"/>
            <wp:docPr id="1" name="Picture 1" descr="C:\Users\malathou\Desktop\220705-07 Ely (sorted)\220706 8. KHF-6-1-15\20220706_114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athou\Desktop\220705-07 Ely (sorted)\220706 8. KHF-6-1-15\20220706_11443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3784" r="7973"/>
                    <a:stretch/>
                  </pic:blipFill>
                  <pic:spPr bwMode="auto">
                    <a:xfrm rot="5400000">
                      <a:off x="0" y="0"/>
                      <a:ext cx="2765058" cy="2581460"/>
                    </a:xfrm>
                    <a:prstGeom prst="rect">
                      <a:avLst/>
                    </a:prstGeom>
                    <a:noFill/>
                    <a:ln>
                      <a:noFill/>
                    </a:ln>
                    <a:extLst>
                      <a:ext uri="{53640926-AAD7-44D8-BBD7-CCE9431645EC}">
                        <a14:shadowObscured xmlns:a14="http://schemas.microsoft.com/office/drawing/2010/main"/>
                      </a:ext>
                    </a:extLst>
                  </pic:spPr>
                </pic:pic>
              </a:graphicData>
            </a:graphic>
          </wp:inline>
        </w:drawing>
      </w:r>
    </w:p>
    <w:p w14:paraId="376ED06C" w14:textId="48E9ED2B" w:rsidR="00B0080C" w:rsidRPr="00574F0D" w:rsidRDefault="00CC72B8" w:rsidP="00624AAB">
      <w:pPr>
        <w:jc w:val="center"/>
        <w:rPr>
          <w:bCs/>
        </w:rPr>
      </w:pPr>
      <w:r>
        <w:rPr>
          <w:bCs/>
        </w:rPr>
        <w:t>(</w:t>
      </w:r>
      <w:r w:rsidR="00B0080C" w:rsidRPr="00574F0D">
        <w:rPr>
          <w:bCs/>
        </w:rPr>
        <w:t>CCRO, Fulbourn</w:t>
      </w:r>
      <w:r w:rsidR="00661340">
        <w:rPr>
          <w:bCs/>
        </w:rPr>
        <w:t xml:space="preserve"> Hospital</w:t>
      </w:r>
      <w:r w:rsidR="00B0080C" w:rsidRPr="00574F0D">
        <w:rPr>
          <w:bCs/>
        </w:rPr>
        <w:t xml:space="preserve">, </w:t>
      </w:r>
      <w:r w:rsidR="00B0080C" w:rsidRPr="00574F0D">
        <w:t xml:space="preserve">KHF/6/1/15, </w:t>
      </w:r>
      <w:r w:rsidR="004C25D4">
        <w:t>“</w:t>
      </w:r>
      <w:r w:rsidR="00B0080C" w:rsidRPr="00574F0D">
        <w:t>Photographs taken at the opening of Kent House by Princess Marina, Duchess of Kent, 1964</w:t>
      </w:r>
      <w:r w:rsidR="004C25D4">
        <w:t>”</w:t>
      </w:r>
      <w:r>
        <w:t>)</w:t>
      </w:r>
    </w:p>
    <w:p w14:paraId="0099E1E5" w14:textId="33530ACC" w:rsidR="00352C7C" w:rsidRPr="00A87085" w:rsidRDefault="00352C7C" w:rsidP="00352C7C">
      <w:pPr>
        <w:tabs>
          <w:tab w:val="left" w:pos="0"/>
          <w:tab w:val="right" w:pos="8931"/>
        </w:tabs>
        <w:spacing w:before="240" w:after="120" w:line="260" w:lineRule="atLeast"/>
        <w:jc w:val="center"/>
        <w:rPr>
          <w:bCs/>
          <w:snapToGrid w:val="0"/>
          <w:lang w:eastAsia="de-DE" w:bidi="en-US"/>
        </w:rPr>
      </w:pPr>
      <w:r w:rsidRPr="00A87085">
        <w:rPr>
          <w:bCs/>
          <w:snapToGrid w:val="0"/>
          <w:lang w:eastAsia="de-DE" w:bidi="en-US"/>
        </w:rPr>
        <w:t xml:space="preserve">Figure </w:t>
      </w:r>
      <w:r w:rsidR="00E53CA5" w:rsidRPr="00A87085">
        <w:rPr>
          <w:bCs/>
          <w:snapToGrid w:val="0"/>
          <w:lang w:eastAsia="de-DE" w:bidi="en-US"/>
        </w:rPr>
        <w:t>8</w:t>
      </w:r>
      <w:r w:rsidRPr="00A87085">
        <w:rPr>
          <w:bCs/>
          <w:snapToGrid w:val="0"/>
          <w:lang w:eastAsia="de-DE" w:bidi="en-US"/>
        </w:rPr>
        <w:t>. Post-war Admission Villa, Fulbourn Hospital, Cambridge, ward</w:t>
      </w:r>
      <w:r w:rsidR="007322A1">
        <w:rPr>
          <w:bCs/>
          <w:snapToGrid w:val="0"/>
          <w:lang w:eastAsia="de-DE" w:bidi="en-US"/>
        </w:rPr>
        <w:t>s</w:t>
      </w:r>
    </w:p>
    <w:p w14:paraId="70FE3C57" w14:textId="75EDA880" w:rsidR="00B0080C" w:rsidRDefault="00B0080C" w:rsidP="005F738D">
      <w:pPr>
        <w:tabs>
          <w:tab w:val="left" w:pos="0"/>
          <w:tab w:val="right" w:pos="8931"/>
        </w:tabs>
        <w:spacing w:before="240" w:after="120" w:line="260" w:lineRule="atLeast"/>
        <w:jc w:val="center"/>
        <w:rPr>
          <w:bCs/>
          <w:snapToGrid w:val="0"/>
          <w:lang w:eastAsia="de-DE" w:bidi="en-US"/>
        </w:rPr>
      </w:pPr>
    </w:p>
    <w:p w14:paraId="39661C2E" w14:textId="586A11D7" w:rsidR="004C25D4" w:rsidRDefault="004C25D4" w:rsidP="005F738D">
      <w:pPr>
        <w:tabs>
          <w:tab w:val="left" w:pos="0"/>
          <w:tab w:val="right" w:pos="8931"/>
        </w:tabs>
        <w:spacing w:before="240" w:after="120" w:line="260" w:lineRule="atLeast"/>
        <w:jc w:val="center"/>
        <w:rPr>
          <w:bCs/>
          <w:snapToGrid w:val="0"/>
          <w:lang w:eastAsia="de-DE" w:bidi="en-US"/>
        </w:rPr>
      </w:pPr>
      <w:r w:rsidRPr="004C25D4">
        <w:rPr>
          <w:bCs/>
          <w:noProof/>
          <w:snapToGrid w:val="0"/>
          <w:lang w:val="en-GB" w:eastAsia="en-GB"/>
        </w:rPr>
        <w:drawing>
          <wp:inline distT="0" distB="0" distL="0" distR="0" wp14:anchorId="5CB91C22" wp14:editId="69D3DC38">
            <wp:extent cx="3880884" cy="3002436"/>
            <wp:effectExtent l="0" t="0" r="5715" b="7620"/>
            <wp:docPr id="7" name="Picture 7" descr="C:\Users\malathou\Desktop\220705-07 Ely (sorted)\220706 8. KHF-6-1-15\20220706_11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athou\Desktop\220705-07 Ely (sorted)\220706 8. KHF-6-1-15\20220706_11453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446" t="4429" r="22634" b="1236"/>
                    <a:stretch/>
                  </pic:blipFill>
                  <pic:spPr bwMode="auto">
                    <a:xfrm rot="10800000">
                      <a:off x="0" y="0"/>
                      <a:ext cx="3884203" cy="3005004"/>
                    </a:xfrm>
                    <a:prstGeom prst="rect">
                      <a:avLst/>
                    </a:prstGeom>
                    <a:noFill/>
                    <a:ln>
                      <a:noFill/>
                    </a:ln>
                    <a:extLst>
                      <a:ext uri="{53640926-AAD7-44D8-BBD7-CCE9431645EC}">
                        <a14:shadowObscured xmlns:a14="http://schemas.microsoft.com/office/drawing/2010/main"/>
                      </a:ext>
                    </a:extLst>
                  </pic:spPr>
                </pic:pic>
              </a:graphicData>
            </a:graphic>
          </wp:inline>
        </w:drawing>
      </w:r>
    </w:p>
    <w:p w14:paraId="1827A5FB" w14:textId="22885D1A" w:rsidR="005F738D" w:rsidRPr="00412200" w:rsidRDefault="005F738D" w:rsidP="00412200">
      <w:pPr>
        <w:tabs>
          <w:tab w:val="left" w:pos="0"/>
          <w:tab w:val="right" w:pos="8931"/>
        </w:tabs>
        <w:spacing w:before="240" w:after="120" w:line="260" w:lineRule="atLeast"/>
        <w:jc w:val="center"/>
        <w:rPr>
          <w:bCs/>
          <w:snapToGrid w:val="0"/>
          <w:lang w:eastAsia="de-DE" w:bidi="en-US"/>
        </w:rPr>
      </w:pPr>
      <w:r w:rsidRPr="00A87085">
        <w:rPr>
          <w:bCs/>
          <w:snapToGrid w:val="0"/>
          <w:lang w:eastAsia="de-DE" w:bidi="en-US"/>
        </w:rPr>
        <w:t xml:space="preserve">Figure </w:t>
      </w:r>
      <w:r w:rsidR="00E53CA5" w:rsidRPr="00A87085">
        <w:rPr>
          <w:bCs/>
          <w:snapToGrid w:val="0"/>
          <w:lang w:eastAsia="de-DE" w:bidi="en-US"/>
        </w:rPr>
        <w:t>9</w:t>
      </w:r>
      <w:r w:rsidRPr="00A87085">
        <w:rPr>
          <w:bCs/>
          <w:snapToGrid w:val="0"/>
          <w:lang w:eastAsia="de-DE" w:bidi="en-US"/>
        </w:rPr>
        <w:t>. Post-war Admission Villa, Fulbourn Hospital, Cambridge, dining room</w:t>
      </w:r>
      <w:r w:rsidR="004C25D4">
        <w:rPr>
          <w:bCs/>
          <w:snapToGrid w:val="0"/>
          <w:lang w:eastAsia="de-DE" w:bidi="en-US"/>
        </w:rPr>
        <w:t xml:space="preserve"> (</w:t>
      </w:r>
      <w:r w:rsidR="00412200" w:rsidRPr="00574F0D">
        <w:rPr>
          <w:bCs/>
        </w:rPr>
        <w:t>CCRO, Fulbourn</w:t>
      </w:r>
      <w:r w:rsidR="009259B9">
        <w:rPr>
          <w:bCs/>
        </w:rPr>
        <w:t xml:space="preserve"> Hospital</w:t>
      </w:r>
      <w:r w:rsidR="00412200" w:rsidRPr="00574F0D">
        <w:rPr>
          <w:bCs/>
        </w:rPr>
        <w:t xml:space="preserve">, </w:t>
      </w:r>
      <w:r w:rsidR="00412200" w:rsidRPr="00574F0D">
        <w:t xml:space="preserve">KHF/6/1/15, </w:t>
      </w:r>
      <w:r w:rsidR="00412200">
        <w:t>“</w:t>
      </w:r>
      <w:r w:rsidR="00412200" w:rsidRPr="00574F0D">
        <w:t>Photographs taken at the opening of Kent House by Princess Marina, Duchess of Kent, 1964</w:t>
      </w:r>
      <w:r w:rsidR="00412200">
        <w:t>”</w:t>
      </w:r>
      <w:r w:rsidR="004C25D4">
        <w:rPr>
          <w:bCs/>
          <w:snapToGrid w:val="0"/>
          <w:lang w:eastAsia="de-DE" w:bidi="en-US"/>
        </w:rPr>
        <w:t>)</w:t>
      </w:r>
    </w:p>
    <w:p w14:paraId="7A3A2D7C" w14:textId="53E2AB69" w:rsidR="00B0080C" w:rsidRDefault="00C41D95" w:rsidP="00352C7C">
      <w:pPr>
        <w:tabs>
          <w:tab w:val="left" w:pos="0"/>
          <w:tab w:val="right" w:pos="8931"/>
        </w:tabs>
        <w:spacing w:before="240" w:after="120" w:line="260" w:lineRule="atLeast"/>
        <w:jc w:val="center"/>
        <w:rPr>
          <w:bCs/>
          <w:snapToGrid w:val="0"/>
          <w:lang w:eastAsia="de-DE" w:bidi="en-US"/>
        </w:rPr>
      </w:pPr>
      <w:r w:rsidRPr="00C41D95">
        <w:rPr>
          <w:bCs/>
          <w:noProof/>
          <w:snapToGrid w:val="0"/>
          <w:lang w:val="en-GB" w:eastAsia="en-GB"/>
        </w:rPr>
        <w:lastRenderedPageBreak/>
        <w:drawing>
          <wp:inline distT="0" distB="0" distL="0" distR="0" wp14:anchorId="6F4EE853" wp14:editId="59FA3355">
            <wp:extent cx="3864329" cy="2963979"/>
            <wp:effectExtent l="0" t="0" r="3175" b="8255"/>
            <wp:docPr id="10" name="Picture 10" descr="C:\Users\malathou\Desktop\220705-07 Ely (sorted)\220706 4. KHF-5-1-11\20220706_10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lathou\Desktop\220705-07 Ely (sorted)\220706 4. KHF-5-1-11\20220706_10451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598" t="823" r="21144"/>
                    <a:stretch/>
                  </pic:blipFill>
                  <pic:spPr bwMode="auto">
                    <a:xfrm>
                      <a:off x="0" y="0"/>
                      <a:ext cx="3868697" cy="2967329"/>
                    </a:xfrm>
                    <a:prstGeom prst="rect">
                      <a:avLst/>
                    </a:prstGeom>
                    <a:noFill/>
                    <a:ln>
                      <a:noFill/>
                    </a:ln>
                    <a:extLst>
                      <a:ext uri="{53640926-AAD7-44D8-BBD7-CCE9431645EC}">
                        <a14:shadowObscured xmlns:a14="http://schemas.microsoft.com/office/drawing/2010/main"/>
                      </a:ext>
                    </a:extLst>
                  </pic:spPr>
                </pic:pic>
              </a:graphicData>
            </a:graphic>
          </wp:inline>
        </w:drawing>
      </w:r>
    </w:p>
    <w:p w14:paraId="39D6CDA3" w14:textId="7DA44871" w:rsidR="00A3612A" w:rsidRDefault="00A3612A" w:rsidP="00352C7C">
      <w:pPr>
        <w:tabs>
          <w:tab w:val="left" w:pos="0"/>
          <w:tab w:val="right" w:pos="8931"/>
        </w:tabs>
        <w:spacing w:before="240" w:after="120" w:line="260" w:lineRule="atLeast"/>
        <w:jc w:val="center"/>
        <w:rPr>
          <w:bCs/>
          <w:snapToGrid w:val="0"/>
          <w:lang w:eastAsia="de-DE" w:bidi="en-US"/>
        </w:rPr>
      </w:pPr>
      <w:r w:rsidRPr="00561A7C">
        <w:rPr>
          <w:bCs/>
        </w:rPr>
        <w:t xml:space="preserve">CCRO, Fulbourn Hospital, </w:t>
      </w:r>
      <w:r w:rsidRPr="00561A7C">
        <w:t>KHF/5/1/11, “Plans of new admission wards”</w:t>
      </w:r>
      <w:r>
        <w:t>, “Site Plan Shewing [</w:t>
      </w:r>
      <w:r w:rsidRPr="00FE241F">
        <w:rPr>
          <w:i/>
        </w:rPr>
        <w:t>sic</w:t>
      </w:r>
      <w:r>
        <w:t>] Proposed New Buildings” [incl. Administration Block and new Male Admission Ward, as added to Existing Female Ward], 1927</w:t>
      </w:r>
    </w:p>
    <w:p w14:paraId="66F4DEBF" w14:textId="2BD3E324" w:rsidR="00A3612A" w:rsidRDefault="00A3612A" w:rsidP="00352C7C">
      <w:pPr>
        <w:tabs>
          <w:tab w:val="left" w:pos="0"/>
          <w:tab w:val="right" w:pos="8931"/>
        </w:tabs>
        <w:spacing w:before="240" w:after="120" w:line="260" w:lineRule="atLeast"/>
        <w:jc w:val="center"/>
        <w:rPr>
          <w:bCs/>
          <w:snapToGrid w:val="0"/>
          <w:lang w:eastAsia="de-DE" w:bidi="en-US"/>
        </w:rPr>
      </w:pPr>
      <w:r w:rsidRPr="00A3612A">
        <w:rPr>
          <w:bCs/>
          <w:noProof/>
          <w:snapToGrid w:val="0"/>
          <w:lang w:val="en-GB" w:eastAsia="en-GB"/>
        </w:rPr>
        <w:drawing>
          <wp:inline distT="0" distB="0" distL="0" distR="0" wp14:anchorId="57735052" wp14:editId="2A92D706">
            <wp:extent cx="3753293" cy="3186709"/>
            <wp:effectExtent l="0" t="0" r="0" b="0"/>
            <wp:docPr id="11" name="Picture 11" descr="C:\Users\malathou\Desktop\220705-07 Ely (sorted)\220706 4. KHF-5-1-11\20220706_104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lathou\Desktop\220705-07 Ely (sorted)\220706 4. KHF-5-1-11\20220706_10415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3749" r="23184"/>
                    <a:stretch/>
                  </pic:blipFill>
                  <pic:spPr bwMode="auto">
                    <a:xfrm>
                      <a:off x="0" y="0"/>
                      <a:ext cx="3757660" cy="3190416"/>
                    </a:xfrm>
                    <a:prstGeom prst="rect">
                      <a:avLst/>
                    </a:prstGeom>
                    <a:noFill/>
                    <a:ln>
                      <a:noFill/>
                    </a:ln>
                    <a:extLst>
                      <a:ext uri="{53640926-AAD7-44D8-BBD7-CCE9431645EC}">
                        <a14:shadowObscured xmlns:a14="http://schemas.microsoft.com/office/drawing/2010/main"/>
                      </a:ext>
                    </a:extLst>
                  </pic:spPr>
                </pic:pic>
              </a:graphicData>
            </a:graphic>
          </wp:inline>
        </w:drawing>
      </w:r>
    </w:p>
    <w:p w14:paraId="7ABDAF2C" w14:textId="2A8E58AA" w:rsidR="00A3612A" w:rsidRDefault="00A3612A" w:rsidP="00352C7C">
      <w:pPr>
        <w:tabs>
          <w:tab w:val="left" w:pos="0"/>
          <w:tab w:val="right" w:pos="8931"/>
        </w:tabs>
        <w:spacing w:before="240" w:after="120" w:line="260" w:lineRule="atLeast"/>
        <w:jc w:val="center"/>
        <w:rPr>
          <w:bCs/>
          <w:snapToGrid w:val="0"/>
          <w:lang w:eastAsia="de-DE" w:bidi="en-US"/>
        </w:rPr>
      </w:pPr>
      <w:r w:rsidRPr="00561A7C">
        <w:rPr>
          <w:bCs/>
        </w:rPr>
        <w:t xml:space="preserve">CCRO, Fulbourn Hospital, </w:t>
      </w:r>
      <w:r w:rsidRPr="00561A7C">
        <w:t>KHF/5/1/11, “Plans of new admission wards”</w:t>
      </w:r>
      <w:r>
        <w:t xml:space="preserve">, “Male </w:t>
      </w:r>
      <w:r w:rsidR="00DD0732">
        <w:t>Wing to New</w:t>
      </w:r>
      <w:r>
        <w:t xml:space="preserve"> Admission Ward”, 1927</w:t>
      </w:r>
    </w:p>
    <w:p w14:paraId="380DF686" w14:textId="7E23507E" w:rsidR="00972702" w:rsidRPr="00561A7C" w:rsidRDefault="00352C7C" w:rsidP="004617F9">
      <w:pPr>
        <w:tabs>
          <w:tab w:val="left" w:pos="0"/>
          <w:tab w:val="right" w:pos="8931"/>
        </w:tabs>
        <w:spacing w:before="240" w:after="120" w:line="260" w:lineRule="atLeast"/>
        <w:jc w:val="center"/>
        <w:rPr>
          <w:bCs/>
          <w:snapToGrid w:val="0"/>
          <w:lang w:eastAsia="de-DE" w:bidi="en-US"/>
        </w:rPr>
      </w:pPr>
      <w:r w:rsidRPr="00561A7C">
        <w:rPr>
          <w:bCs/>
          <w:snapToGrid w:val="0"/>
          <w:lang w:eastAsia="de-DE" w:bidi="en-US"/>
        </w:rPr>
        <w:t xml:space="preserve">Figure </w:t>
      </w:r>
      <w:r w:rsidR="00E53CA5" w:rsidRPr="00561A7C">
        <w:rPr>
          <w:bCs/>
          <w:snapToGrid w:val="0"/>
          <w:lang w:eastAsia="de-DE" w:bidi="en-US"/>
        </w:rPr>
        <w:t>10</w:t>
      </w:r>
      <w:r w:rsidRPr="00561A7C">
        <w:rPr>
          <w:bCs/>
          <w:snapToGrid w:val="0"/>
          <w:lang w:eastAsia="de-DE" w:bidi="en-US"/>
        </w:rPr>
        <w:t>. Inter-war Admission Villa, Fulbourn Hospital, Cambridge, floor plan</w:t>
      </w:r>
      <w:r w:rsidR="009259B9" w:rsidRPr="00561A7C">
        <w:rPr>
          <w:bCs/>
          <w:snapToGrid w:val="0"/>
          <w:lang w:eastAsia="de-DE" w:bidi="en-US"/>
        </w:rPr>
        <w:t xml:space="preserve"> </w:t>
      </w:r>
    </w:p>
    <w:p w14:paraId="446497F9" w14:textId="77777777" w:rsidR="006A01EF" w:rsidRDefault="006A01EF" w:rsidP="006A01EF">
      <w:pPr>
        <w:tabs>
          <w:tab w:val="clear" w:pos="454"/>
          <w:tab w:val="clear" w:pos="9072"/>
          <w:tab w:val="left" w:pos="0"/>
          <w:tab w:val="right" w:pos="8931"/>
        </w:tabs>
      </w:pPr>
    </w:p>
    <w:p w14:paraId="3A2BB49E" w14:textId="77777777" w:rsidR="004617F9" w:rsidRDefault="004617F9">
      <w:pPr>
        <w:tabs>
          <w:tab w:val="clear" w:pos="454"/>
          <w:tab w:val="clear" w:pos="9072"/>
        </w:tabs>
        <w:jc w:val="left"/>
        <w:rPr>
          <w:rFonts w:ascii="Arial" w:hAnsi="Arial" w:cs="Arial"/>
          <w:b/>
        </w:rPr>
      </w:pPr>
      <w:r>
        <w:rPr>
          <w:rFonts w:ascii="Arial" w:hAnsi="Arial" w:cs="Arial"/>
          <w:b/>
        </w:rPr>
        <w:br w:type="page"/>
      </w:r>
    </w:p>
    <w:p w14:paraId="0E987F8F" w14:textId="56C40CCB" w:rsidR="006A01EF" w:rsidRDefault="006A01EF" w:rsidP="006A01EF">
      <w:pPr>
        <w:tabs>
          <w:tab w:val="clear" w:pos="454"/>
          <w:tab w:val="clear" w:pos="9072"/>
          <w:tab w:val="left" w:pos="0"/>
          <w:tab w:val="right" w:pos="8820"/>
          <w:tab w:val="right" w:pos="8931"/>
        </w:tabs>
        <w:autoSpaceDE w:val="0"/>
        <w:autoSpaceDN w:val="0"/>
        <w:adjustRightInd w:val="0"/>
        <w:spacing w:line="276" w:lineRule="auto"/>
        <w:jc w:val="left"/>
        <w:rPr>
          <w:rFonts w:ascii="Arial" w:hAnsi="Arial" w:cs="Arial"/>
          <w:b/>
        </w:rPr>
      </w:pPr>
      <w:r w:rsidRPr="00BA3C2C">
        <w:rPr>
          <w:rFonts w:ascii="Arial" w:hAnsi="Arial" w:cs="Arial"/>
          <w:b/>
        </w:rPr>
        <w:lastRenderedPageBreak/>
        <w:t>N</w:t>
      </w:r>
      <w:r>
        <w:rPr>
          <w:rFonts w:ascii="Arial" w:hAnsi="Arial" w:cs="Arial"/>
          <w:b/>
        </w:rPr>
        <w:t>otes</w:t>
      </w:r>
    </w:p>
    <w:sectPr w:rsidR="006A01EF" w:rsidSect="00ED61A5">
      <w:headerReference w:type="default" r:id="rId20"/>
      <w:footerReference w:type="even" r:id="rId21"/>
      <w:footerReference w:type="default" r:id="rId22"/>
      <w:endnotePr>
        <w:numFmt w:val="decimal"/>
      </w:endnotePr>
      <w:type w:val="continuous"/>
      <w:pgSz w:w="11906" w:h="16838" w:code="9"/>
      <w:pgMar w:top="1440" w:right="1440" w:bottom="1440" w:left="1440" w:header="54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1E3220" w14:textId="77777777" w:rsidR="00384245" w:rsidRPr="008B0E06" w:rsidRDefault="00384245" w:rsidP="008B0E06">
      <w:pPr>
        <w:pStyle w:val="Footer"/>
      </w:pPr>
    </w:p>
  </w:endnote>
  <w:endnote w:type="continuationSeparator" w:id="0">
    <w:p w14:paraId="02B412CF" w14:textId="77777777" w:rsidR="00384245" w:rsidRPr="00357C7C" w:rsidRDefault="00384245" w:rsidP="00357C7C">
      <w:pPr>
        <w:pStyle w:val="Footer"/>
      </w:pPr>
    </w:p>
  </w:endnote>
  <w:endnote w:type="continuationNotice" w:id="1">
    <w:p w14:paraId="777A67B5" w14:textId="77777777" w:rsidR="00384245" w:rsidRDefault="00384245"/>
  </w:endnote>
  <w:endnote w:id="2">
    <w:p w14:paraId="3D7CF4EF" w14:textId="77777777" w:rsidR="00B61445" w:rsidRPr="00A15C78" w:rsidRDefault="00B61445" w:rsidP="00A15C78">
      <w:pPr>
        <w:tabs>
          <w:tab w:val="clear" w:pos="454"/>
          <w:tab w:val="clear" w:pos="9072"/>
        </w:tabs>
        <w:autoSpaceDE w:val="0"/>
        <w:autoSpaceDN w:val="0"/>
        <w:adjustRightInd w:val="0"/>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For example: Anonymous, “Courtyard cultivates a sense of calm; Architects: Devereux Architects,” </w:t>
      </w:r>
      <w:r w:rsidRPr="00A15C78">
        <w:rPr>
          <w:rFonts w:ascii="Arial" w:hAnsi="Arial" w:cs="Arial"/>
          <w:i/>
          <w:sz w:val="18"/>
          <w:szCs w:val="18"/>
        </w:rPr>
        <w:t>Architects’ Journal</w:t>
      </w:r>
      <w:r w:rsidRPr="00A15C78">
        <w:rPr>
          <w:rFonts w:ascii="Arial" w:hAnsi="Arial" w:cs="Arial"/>
          <w:sz w:val="18"/>
          <w:szCs w:val="18"/>
        </w:rPr>
        <w:t xml:space="preserve"> 206:13 (October 9, 1997): 12; Anonymous, “Environmental healing: Devereux Architects in Bristol,” </w:t>
      </w:r>
      <w:r w:rsidRPr="00A15C78">
        <w:rPr>
          <w:rFonts w:ascii="Arial" w:hAnsi="Arial" w:cs="Arial"/>
          <w:i/>
          <w:sz w:val="18"/>
          <w:szCs w:val="18"/>
        </w:rPr>
        <w:t>Architecture Today</w:t>
      </w:r>
      <w:r w:rsidRPr="00A15C78">
        <w:rPr>
          <w:rFonts w:ascii="Arial" w:hAnsi="Arial" w:cs="Arial"/>
          <w:sz w:val="18"/>
          <w:szCs w:val="18"/>
        </w:rPr>
        <w:t xml:space="preserve"> 163 (November 2005): 70-74; Christina Malathouni and Haziq Khairi, “</w:t>
      </w:r>
      <w:r w:rsidRPr="00A15C78">
        <w:rPr>
          <w:rFonts w:ascii="Arial" w:hAnsi="Arial" w:cs="Arial"/>
          <w:sz w:val="18"/>
          <w:szCs w:val="18"/>
          <w:lang w:val="en-GB" w:eastAsia="en-GB"/>
        </w:rPr>
        <w:t>Repurposing heritage buildings for recovery</w:t>
      </w:r>
      <w:r w:rsidRPr="00A15C78">
        <w:rPr>
          <w:rFonts w:ascii="Arial" w:hAnsi="Arial" w:cs="Arial"/>
          <w:sz w:val="18"/>
          <w:szCs w:val="18"/>
        </w:rPr>
        <w:t xml:space="preserve">,” </w:t>
      </w:r>
      <w:r w:rsidRPr="00A15C78">
        <w:rPr>
          <w:rFonts w:ascii="Arial" w:hAnsi="Arial" w:cs="Arial"/>
          <w:i/>
          <w:sz w:val="18"/>
          <w:szCs w:val="18"/>
        </w:rPr>
        <w:t>The Network: Journal of the Design in Mental Health Network</w:t>
      </w:r>
      <w:r w:rsidRPr="00A15C78">
        <w:rPr>
          <w:rFonts w:ascii="Arial" w:hAnsi="Arial" w:cs="Arial"/>
          <w:sz w:val="18"/>
          <w:szCs w:val="18"/>
        </w:rPr>
        <w:t xml:space="preserve"> (April 2021): 16-20; Anonymous, “Construction starts on £8m therapeutic eating disorders unit in Sandbanks”, </w:t>
      </w:r>
      <w:r w:rsidRPr="00A15C78">
        <w:rPr>
          <w:rFonts w:ascii="Arial" w:hAnsi="Arial" w:cs="Arial"/>
          <w:i/>
          <w:sz w:val="18"/>
          <w:szCs w:val="18"/>
        </w:rPr>
        <w:t>The Network: Journal of the Design in Mental Health Network</w:t>
      </w:r>
      <w:r w:rsidRPr="00A15C78">
        <w:rPr>
          <w:rFonts w:ascii="Arial" w:hAnsi="Arial" w:cs="Arial"/>
          <w:sz w:val="18"/>
          <w:szCs w:val="18"/>
        </w:rPr>
        <w:t xml:space="preserve"> (January 2022): 8.</w:t>
      </w:r>
    </w:p>
  </w:endnote>
  <w:endnote w:id="3">
    <w:p w14:paraId="7DCD437F" w14:textId="77777777"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w:t>
      </w:r>
      <w:r w:rsidRPr="00A15C78">
        <w:rPr>
          <w:rFonts w:ascii="Arial" w:hAnsi="Arial" w:cs="Arial"/>
          <w:sz w:val="18"/>
          <w:szCs w:val="18"/>
          <w:lang w:val="en-GB"/>
        </w:rPr>
        <w:t xml:space="preserve">For example: </w:t>
      </w:r>
      <w:r w:rsidRPr="00A15C78">
        <w:rPr>
          <w:rFonts w:ascii="Arial" w:hAnsi="Arial" w:cs="Arial"/>
          <w:sz w:val="18"/>
          <w:szCs w:val="18"/>
        </w:rPr>
        <w:t xml:space="preserve">Mardelle McCuskey Shepley and Samira Pasha, </w:t>
      </w:r>
      <w:r w:rsidRPr="00A15C78">
        <w:rPr>
          <w:rFonts w:ascii="Arial" w:hAnsi="Arial" w:cs="Arial"/>
          <w:i/>
          <w:sz w:val="18"/>
          <w:szCs w:val="18"/>
        </w:rPr>
        <w:t>Design for Mental and Behavioral Health</w:t>
      </w:r>
      <w:r w:rsidRPr="00A15C78">
        <w:rPr>
          <w:rFonts w:ascii="Arial" w:hAnsi="Arial" w:cs="Arial"/>
          <w:sz w:val="18"/>
          <w:szCs w:val="18"/>
        </w:rPr>
        <w:t xml:space="preserve"> (London and New York: Routledge, 2017); </w:t>
      </w:r>
      <w:r w:rsidRPr="00A15C78">
        <w:rPr>
          <w:rFonts w:ascii="Arial" w:hAnsi="Arial" w:cs="Arial"/>
          <w:sz w:val="18"/>
          <w:szCs w:val="18"/>
          <w:shd w:val="clear" w:color="auto" w:fill="FFFFFF"/>
        </w:rPr>
        <w:t xml:space="preserve">Stephen Verderber, </w:t>
      </w:r>
      <w:r w:rsidRPr="00A15C78">
        <w:rPr>
          <w:rFonts w:ascii="Arial" w:hAnsi="Arial" w:cs="Arial"/>
          <w:bCs/>
          <w:i/>
          <w:sz w:val="18"/>
          <w:szCs w:val="18"/>
          <w:shd w:val="clear" w:color="auto" w:fill="FFFFFF"/>
        </w:rPr>
        <w:t>Innovations in Behavioural Health Architecture</w:t>
      </w:r>
      <w:r w:rsidRPr="00A15C78">
        <w:rPr>
          <w:rFonts w:ascii="Arial" w:hAnsi="Arial" w:cs="Arial"/>
          <w:bCs/>
          <w:sz w:val="18"/>
          <w:szCs w:val="18"/>
          <w:shd w:val="clear" w:color="auto" w:fill="FFFFFF"/>
        </w:rPr>
        <w:t xml:space="preserve"> </w:t>
      </w:r>
      <w:r w:rsidRPr="00A15C78">
        <w:rPr>
          <w:rFonts w:ascii="Arial" w:hAnsi="Arial" w:cs="Arial"/>
          <w:sz w:val="18"/>
          <w:szCs w:val="18"/>
          <w:shd w:val="clear" w:color="auto" w:fill="FFFFFF"/>
        </w:rPr>
        <w:t>(Abingdon, Oxon: Routledge, 2018).</w:t>
      </w:r>
    </w:p>
  </w:endnote>
  <w:endnote w:id="4">
    <w:p w14:paraId="46A354B3" w14:textId="77777777" w:rsidR="00B61445" w:rsidRPr="00A15C78" w:rsidRDefault="00B61445" w:rsidP="00A15C78">
      <w:pPr>
        <w:rPr>
          <w:rFonts w:ascii="Arial" w:hAnsi="Arial" w:cs="Arial"/>
          <w:sz w:val="18"/>
          <w:szCs w:val="18"/>
        </w:rPr>
      </w:pPr>
      <w:r w:rsidRPr="00A15C78">
        <w:rPr>
          <w:rStyle w:val="EndnoteReference"/>
          <w:rFonts w:ascii="Arial" w:hAnsi="Arial" w:cs="Arial"/>
          <w:sz w:val="18"/>
          <w:szCs w:val="18"/>
        </w:rPr>
        <w:endnoteRef/>
      </w:r>
      <w:r w:rsidRPr="00A15C78">
        <w:rPr>
          <w:rFonts w:ascii="Arial" w:hAnsi="Arial" w:cs="Arial"/>
          <w:sz w:val="18"/>
          <w:szCs w:val="18"/>
        </w:rPr>
        <w:t xml:space="preserve"> </w:t>
      </w:r>
      <w:r w:rsidRPr="00A15C78">
        <w:rPr>
          <w:rStyle w:val="normaltextrun"/>
          <w:rFonts w:ascii="Arial" w:hAnsi="Arial" w:cs="Arial"/>
          <w:sz w:val="18"/>
          <w:szCs w:val="18"/>
        </w:rPr>
        <w:t xml:space="preserve">Volker Hess and Benoît Majerus, “Writing the history of psychiatry in the 20th century,” </w:t>
      </w:r>
      <w:r w:rsidRPr="00A15C78">
        <w:rPr>
          <w:rStyle w:val="normaltextrun"/>
          <w:rFonts w:ascii="Arial" w:hAnsi="Arial" w:cs="Arial"/>
          <w:i/>
          <w:iCs/>
          <w:sz w:val="18"/>
          <w:szCs w:val="18"/>
        </w:rPr>
        <w:t>History of Psychiatry</w:t>
      </w:r>
      <w:r w:rsidRPr="00A15C78">
        <w:rPr>
          <w:rStyle w:val="normaltextrun"/>
          <w:rFonts w:ascii="Arial" w:hAnsi="Arial" w:cs="Arial"/>
          <w:sz w:val="18"/>
          <w:szCs w:val="18"/>
        </w:rPr>
        <w:t xml:space="preserve"> 22:2 (2011): 139-145.</w:t>
      </w:r>
    </w:p>
  </w:endnote>
  <w:endnote w:id="5">
    <w:p w14:paraId="02F530B8" w14:textId="77777777"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Kathleen Jones, </w:t>
      </w:r>
      <w:r w:rsidRPr="00A15C78">
        <w:rPr>
          <w:rFonts w:ascii="Arial" w:hAnsi="Arial" w:cs="Arial"/>
          <w:i/>
          <w:sz w:val="18"/>
          <w:szCs w:val="18"/>
        </w:rPr>
        <w:t>Asylums and After: a revised history of the mental health services from the early 18th century to the 1990s</w:t>
      </w:r>
      <w:r w:rsidRPr="00A15C78">
        <w:rPr>
          <w:rFonts w:ascii="Arial" w:hAnsi="Arial" w:cs="Arial"/>
          <w:sz w:val="18"/>
          <w:szCs w:val="18"/>
        </w:rPr>
        <w:t xml:space="preserve"> (London: Athlone Press, 1993); Evangelia Chrysikou, </w:t>
      </w:r>
      <w:r w:rsidRPr="00A15C78">
        <w:rPr>
          <w:rFonts w:ascii="Arial" w:hAnsi="Arial" w:cs="Arial"/>
          <w:i/>
          <w:sz w:val="18"/>
          <w:szCs w:val="18"/>
        </w:rPr>
        <w:t>Architecture for Psychiatric Environments and Therapeutic Spaces</w:t>
      </w:r>
      <w:r w:rsidRPr="00A15C78">
        <w:rPr>
          <w:rFonts w:ascii="Arial" w:hAnsi="Arial" w:cs="Arial"/>
          <w:sz w:val="18"/>
          <w:szCs w:val="18"/>
        </w:rPr>
        <w:t xml:space="preserve"> (</w:t>
      </w:r>
      <w:r w:rsidRPr="00A15C78">
        <w:rPr>
          <w:rFonts w:ascii="Arial" w:hAnsi="Arial" w:cs="Arial"/>
          <w:sz w:val="18"/>
          <w:szCs w:val="18"/>
          <w:lang w:val="en"/>
        </w:rPr>
        <w:t xml:space="preserve">Amsterdam, Netherlands: </w:t>
      </w:r>
      <w:r w:rsidRPr="00A15C78">
        <w:rPr>
          <w:rFonts w:ascii="Arial" w:hAnsi="Arial" w:cs="Arial"/>
          <w:sz w:val="18"/>
          <w:szCs w:val="18"/>
        </w:rPr>
        <w:t>IOS Press, 2014).</w:t>
      </w:r>
    </w:p>
  </w:endnote>
  <w:endnote w:id="6">
    <w:p w14:paraId="135AC695" w14:textId="77777777"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Anonymous, “Admission Unit at the Fairmile Hospital,” </w:t>
      </w:r>
      <w:r w:rsidRPr="00A15C78">
        <w:rPr>
          <w:rFonts w:ascii="Arial" w:hAnsi="Arial" w:cs="Arial"/>
          <w:i/>
          <w:sz w:val="18"/>
          <w:szCs w:val="18"/>
        </w:rPr>
        <w:t>Architects’ Journal</w:t>
      </w:r>
      <w:r w:rsidRPr="00A15C78">
        <w:rPr>
          <w:rFonts w:ascii="Arial" w:hAnsi="Arial" w:cs="Arial"/>
          <w:sz w:val="18"/>
          <w:szCs w:val="18"/>
        </w:rPr>
        <w:t>:</w:t>
      </w:r>
      <w:r w:rsidRPr="00A15C78">
        <w:rPr>
          <w:rFonts w:ascii="Arial" w:hAnsi="Arial" w:cs="Arial"/>
          <w:sz w:val="18"/>
          <w:szCs w:val="18"/>
          <w:lang w:val="en-GB"/>
        </w:rPr>
        <w:t xml:space="preserve"> 385.</w:t>
      </w:r>
    </w:p>
  </w:endnote>
  <w:endnote w:id="7">
    <w:p w14:paraId="1C80FD67" w14:textId="77777777"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Anonymous, “Hospital, Cambridge”</w:t>
      </w:r>
      <w:r w:rsidRPr="00A15C78">
        <w:rPr>
          <w:rFonts w:ascii="Arial" w:hAnsi="Arial" w:cs="Arial"/>
          <w:sz w:val="18"/>
          <w:szCs w:val="18"/>
          <w:lang w:val="en-GB"/>
        </w:rPr>
        <w:t>: 967.</w:t>
      </w:r>
    </w:p>
  </w:endnote>
  <w:endnote w:id="8">
    <w:p w14:paraId="1B861689" w14:textId="77777777" w:rsidR="00B61445" w:rsidRPr="00A15C78" w:rsidRDefault="00B61445" w:rsidP="00A15C78">
      <w:pPr>
        <w:pStyle w:val="EndnoteText"/>
        <w:rPr>
          <w:rFonts w:ascii="Arial" w:hAnsi="Arial" w:cs="Arial"/>
          <w:sz w:val="18"/>
          <w:szCs w:val="18"/>
        </w:rPr>
      </w:pPr>
      <w:r w:rsidRPr="00A15C78">
        <w:rPr>
          <w:rStyle w:val="EndnoteReference"/>
          <w:rFonts w:ascii="Arial" w:hAnsi="Arial" w:cs="Arial"/>
          <w:sz w:val="18"/>
          <w:szCs w:val="18"/>
        </w:rPr>
        <w:endnoteRef/>
      </w:r>
      <w:r w:rsidRPr="00A15C78">
        <w:rPr>
          <w:rFonts w:ascii="Arial" w:hAnsi="Arial" w:cs="Arial"/>
          <w:sz w:val="18"/>
          <w:szCs w:val="18"/>
        </w:rPr>
        <w:t xml:space="preserve"> Anonymous, “Hospital Extension”: 362. This increasing realisation that there could be a correlation between distinctive characteristics of mental illness and associated care facilities was also strongly reflected in a 1961 memorandum of the Scottish Home and Health Department (Long, “‘Heading up a Blind Alley’?”: 118).</w:t>
      </w:r>
    </w:p>
  </w:endnote>
  <w:endnote w:id="9">
    <w:p w14:paraId="021B4F81" w14:textId="77777777"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Style w:val="Emphasis"/>
          <w:sz w:val="18"/>
          <w:szCs w:val="18"/>
        </w:rPr>
        <w:t xml:space="preserve"> G</w:t>
      </w:r>
      <w:r w:rsidRPr="00A15C78">
        <w:rPr>
          <w:rFonts w:ascii="Arial" w:hAnsi="Arial" w:cs="Arial"/>
          <w:sz w:val="18"/>
          <w:szCs w:val="18"/>
        </w:rPr>
        <w:t xml:space="preserve">eoffrey </w:t>
      </w:r>
      <w:r w:rsidRPr="00A15C78">
        <w:rPr>
          <w:rStyle w:val="Emphasis"/>
          <w:sz w:val="18"/>
          <w:szCs w:val="18"/>
        </w:rPr>
        <w:t xml:space="preserve">Rivett, </w:t>
      </w:r>
      <w:r w:rsidRPr="00A15C78">
        <w:rPr>
          <w:rFonts w:ascii="Arial" w:hAnsi="Arial" w:cs="Arial"/>
          <w:i/>
          <w:sz w:val="18"/>
          <w:szCs w:val="18"/>
        </w:rPr>
        <w:t>From Cradle to Grave The history of the NHS 1948-1987</w:t>
      </w:r>
      <w:r w:rsidRPr="00A15C78">
        <w:rPr>
          <w:rFonts w:ascii="Arial" w:hAnsi="Arial" w:cs="Arial"/>
          <w:sz w:val="18"/>
          <w:szCs w:val="18"/>
        </w:rPr>
        <w:t xml:space="preserve"> (Blurb, </w:t>
      </w:r>
      <w:r w:rsidRPr="00A15C78">
        <w:rPr>
          <w:rStyle w:val="Emphasis"/>
          <w:sz w:val="18"/>
          <w:szCs w:val="18"/>
        </w:rPr>
        <w:t>2014</w:t>
      </w:r>
      <w:r w:rsidRPr="00A15C78">
        <w:rPr>
          <w:rFonts w:ascii="Arial" w:hAnsi="Arial" w:cs="Arial"/>
          <w:sz w:val="18"/>
          <w:szCs w:val="18"/>
        </w:rPr>
        <w:t xml:space="preserve">). </w:t>
      </w:r>
      <w:r w:rsidRPr="00A15C78">
        <w:rPr>
          <w:rFonts w:ascii="Arial" w:hAnsi="Arial" w:cs="Arial"/>
          <w:sz w:val="18"/>
          <w:szCs w:val="18"/>
          <w:lang w:val="de-DE"/>
        </w:rPr>
        <w:t xml:space="preserve">Online version: </w:t>
      </w:r>
      <w:hyperlink r:id="rId1" w:history="1">
        <w:r w:rsidRPr="00A15C78">
          <w:rPr>
            <w:rStyle w:val="Hyperlink"/>
            <w:rFonts w:ascii="Arial" w:hAnsi="Arial" w:cs="Arial"/>
            <w:sz w:val="18"/>
            <w:szCs w:val="18"/>
            <w:lang w:val="de-DE"/>
          </w:rPr>
          <w:t>www.nuffieldtrust.org.uk/health-and-social-care-explained/the-history-of-the-nhs/</w:t>
        </w:r>
      </w:hyperlink>
      <w:r w:rsidRPr="00A15C78">
        <w:rPr>
          <w:rFonts w:ascii="Arial" w:hAnsi="Arial" w:cs="Arial"/>
          <w:sz w:val="18"/>
          <w:szCs w:val="18"/>
          <w:lang w:val="de-DE"/>
        </w:rPr>
        <w:t>.</w:t>
      </w:r>
    </w:p>
  </w:endnote>
  <w:endnote w:id="10">
    <w:p w14:paraId="6CC5B125" w14:textId="77777777"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w:t>
      </w:r>
      <w:r w:rsidRPr="00A15C78">
        <w:rPr>
          <w:rFonts w:ascii="Arial" w:hAnsi="Arial" w:cs="Arial"/>
          <w:sz w:val="18"/>
          <w:szCs w:val="18"/>
          <w:lang w:val="en-GB"/>
        </w:rPr>
        <w:t xml:space="preserve">Rivett, </w:t>
      </w:r>
      <w:r w:rsidRPr="00A15C78">
        <w:rPr>
          <w:rFonts w:ascii="Arial" w:hAnsi="Arial" w:cs="Arial"/>
          <w:i/>
          <w:sz w:val="18"/>
          <w:szCs w:val="18"/>
        </w:rPr>
        <w:t>From Cradle to Grave</w:t>
      </w:r>
      <w:r w:rsidRPr="00A15C78">
        <w:rPr>
          <w:rFonts w:ascii="Arial" w:hAnsi="Arial" w:cs="Arial"/>
          <w:sz w:val="18"/>
          <w:szCs w:val="18"/>
          <w:lang w:val="en-GB"/>
        </w:rPr>
        <w:t xml:space="preserve">; </w:t>
      </w:r>
      <w:r w:rsidRPr="00A15C78">
        <w:rPr>
          <w:rFonts w:ascii="Arial" w:hAnsi="Arial" w:cs="Arial"/>
          <w:sz w:val="18"/>
          <w:szCs w:val="18"/>
        </w:rPr>
        <w:t xml:space="preserve">RHB(47)1, National Health Service, Regional Hospital Boards, General scope of their work and relationship to the Minister and others (1947), </w:t>
      </w:r>
      <w:r w:rsidRPr="00A15C78">
        <w:rPr>
          <w:rFonts w:ascii="Arial" w:hAnsi="Arial" w:cs="Arial"/>
          <w:sz w:val="18"/>
          <w:szCs w:val="18"/>
          <w:lang w:val="en-GB"/>
        </w:rPr>
        <w:t xml:space="preserve">§1; </w:t>
      </w:r>
      <w:r w:rsidRPr="00A15C78">
        <w:rPr>
          <w:rFonts w:ascii="Arial" w:hAnsi="Arial" w:cs="Arial"/>
          <w:sz w:val="18"/>
          <w:szCs w:val="18"/>
        </w:rPr>
        <w:t xml:space="preserve">RHB(48)1, National Health Service, The development of specialist services (1948), </w:t>
      </w:r>
      <w:r w:rsidRPr="00A15C78">
        <w:rPr>
          <w:rFonts w:ascii="Arial" w:hAnsi="Arial" w:cs="Arial"/>
          <w:sz w:val="18"/>
          <w:szCs w:val="18"/>
          <w:lang w:val="en"/>
        </w:rPr>
        <w:t xml:space="preserve">VIII. Mental Health Service (1948), </w:t>
      </w:r>
      <w:r w:rsidRPr="00A15C78">
        <w:rPr>
          <w:rFonts w:ascii="Arial" w:hAnsi="Arial" w:cs="Arial"/>
          <w:sz w:val="18"/>
          <w:szCs w:val="18"/>
          <w:lang w:val="en-GB"/>
        </w:rPr>
        <w:t>§62.</w:t>
      </w:r>
    </w:p>
  </w:endnote>
  <w:endnote w:id="11">
    <w:p w14:paraId="7729DBDD" w14:textId="77777777" w:rsidR="00B61445" w:rsidRPr="00A15C78" w:rsidRDefault="00B61445" w:rsidP="00A15C78">
      <w:pPr>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Elain Harwood, </w:t>
      </w:r>
      <w:r w:rsidRPr="00A15C78">
        <w:rPr>
          <w:rFonts w:ascii="Arial" w:hAnsi="Arial" w:cs="Arial"/>
          <w:i/>
          <w:sz w:val="18"/>
          <w:szCs w:val="18"/>
        </w:rPr>
        <w:t>Space, Hope and Brutalism: English Architecture, 1945–1975</w:t>
      </w:r>
      <w:r w:rsidRPr="00A15C78">
        <w:rPr>
          <w:rFonts w:ascii="Arial" w:hAnsi="Arial" w:cs="Arial"/>
          <w:sz w:val="18"/>
          <w:szCs w:val="18"/>
        </w:rPr>
        <w:t xml:space="preserve"> (New Haven, CT, and London: Yale University Press, 2015), 283; Jones, </w:t>
      </w:r>
      <w:r w:rsidRPr="00A15C78">
        <w:rPr>
          <w:rFonts w:ascii="Arial" w:hAnsi="Arial" w:cs="Arial"/>
          <w:i/>
          <w:sz w:val="18"/>
          <w:szCs w:val="18"/>
        </w:rPr>
        <w:t>Asylums and After</w:t>
      </w:r>
      <w:r w:rsidRPr="00A15C78">
        <w:rPr>
          <w:rFonts w:ascii="Arial" w:hAnsi="Arial" w:cs="Arial"/>
          <w:sz w:val="18"/>
          <w:szCs w:val="18"/>
        </w:rPr>
        <w:t>, 143-144.</w:t>
      </w:r>
    </w:p>
  </w:endnote>
  <w:endnote w:id="12">
    <w:p w14:paraId="1BE4B522" w14:textId="77777777" w:rsidR="00B61445" w:rsidRPr="00A15C78" w:rsidRDefault="00B61445" w:rsidP="00A15C78">
      <w:pPr>
        <w:pStyle w:val="EndnoteText"/>
        <w:rPr>
          <w:rFonts w:ascii="Arial" w:hAnsi="Arial" w:cs="Arial"/>
          <w:sz w:val="18"/>
          <w:szCs w:val="18"/>
        </w:rPr>
      </w:pPr>
      <w:r w:rsidRPr="00A15C78">
        <w:rPr>
          <w:rStyle w:val="EndnoteReference"/>
          <w:rFonts w:ascii="Arial" w:hAnsi="Arial" w:cs="Arial"/>
          <w:sz w:val="18"/>
          <w:szCs w:val="18"/>
        </w:rPr>
        <w:endnoteRef/>
      </w:r>
      <w:r w:rsidRPr="00A15C78">
        <w:rPr>
          <w:rFonts w:ascii="Arial" w:hAnsi="Arial" w:cs="Arial"/>
          <w:sz w:val="18"/>
          <w:szCs w:val="18"/>
        </w:rPr>
        <w:t xml:space="preserve"> Jonathan Frederick Allan Hughes, “The brutal hospital: efficiency, identity &amp; form in the National Health Service” (PhD thesis, Courtauld Institute of Art, University of London, UK, 1996), 39.</w:t>
      </w:r>
    </w:p>
  </w:endnote>
  <w:endnote w:id="13">
    <w:p w14:paraId="300598F8" w14:textId="77777777"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Hughes, “The brutal hospital,” 41.</w:t>
      </w:r>
    </w:p>
  </w:endnote>
  <w:endnote w:id="14">
    <w:p w14:paraId="61CA1DBC" w14:textId="77777777"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Despo Kritsotaki, Vicky Long, and Matthew Smith, eds., </w:t>
      </w:r>
      <w:r w:rsidRPr="00A15C78">
        <w:rPr>
          <w:rFonts w:ascii="Arial" w:hAnsi="Arial" w:cs="Arial"/>
          <w:i/>
          <w:sz w:val="18"/>
          <w:szCs w:val="18"/>
        </w:rPr>
        <w:t>Deinstitutionalisation and After: Post-War Psychiatry in the Western World</w:t>
      </w:r>
      <w:r w:rsidRPr="00A15C78">
        <w:rPr>
          <w:rFonts w:ascii="Arial" w:hAnsi="Arial" w:cs="Arial"/>
          <w:sz w:val="18"/>
          <w:szCs w:val="18"/>
        </w:rPr>
        <w:t xml:space="preserve"> (Basingstoke: Palgrave, 2016).</w:t>
      </w:r>
    </w:p>
  </w:endnote>
  <w:endnote w:id="15">
    <w:p w14:paraId="21E3A59E" w14:textId="77777777"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w:t>
      </w:r>
      <w:r w:rsidRPr="00A15C78">
        <w:rPr>
          <w:rFonts w:ascii="Arial" w:hAnsi="Arial" w:cs="Arial"/>
          <w:sz w:val="18"/>
          <w:szCs w:val="18"/>
          <w:lang w:val="en-GB"/>
        </w:rPr>
        <w:t xml:space="preserve">For example: </w:t>
      </w:r>
      <w:r w:rsidRPr="00A15C78">
        <w:rPr>
          <w:rFonts w:ascii="Arial" w:hAnsi="Arial" w:cs="Arial"/>
          <w:sz w:val="18"/>
          <w:szCs w:val="18"/>
        </w:rPr>
        <w:t xml:space="preserve">Andrew Scull, </w:t>
      </w:r>
      <w:r w:rsidRPr="00A15C78">
        <w:rPr>
          <w:rFonts w:ascii="Arial" w:hAnsi="Arial" w:cs="Arial"/>
          <w:i/>
          <w:sz w:val="18"/>
          <w:szCs w:val="18"/>
        </w:rPr>
        <w:t>Museums of Madness: The Social Organization of Insanity in Nineteenth Century England</w:t>
      </w:r>
      <w:r w:rsidRPr="00A15C78">
        <w:rPr>
          <w:rFonts w:ascii="Arial" w:hAnsi="Arial" w:cs="Arial"/>
          <w:sz w:val="18"/>
          <w:szCs w:val="18"/>
        </w:rPr>
        <w:t xml:space="preserve"> (London: Allen Lane, 1979); Leslie </w:t>
      </w:r>
      <w:r w:rsidRPr="00A15C78">
        <w:rPr>
          <w:rStyle w:val="FootnoteTextChar"/>
          <w:rFonts w:ascii="Arial" w:hAnsi="Arial" w:cs="Arial"/>
          <w:sz w:val="18"/>
          <w:szCs w:val="18"/>
        </w:rPr>
        <w:t xml:space="preserve">Topp, “The modern mental hospital in late nineteenth-century Germany and Austria: psychiatric space and images of freedom and control,” in </w:t>
      </w:r>
      <w:r w:rsidRPr="00A15C78">
        <w:rPr>
          <w:rFonts w:ascii="Arial" w:hAnsi="Arial" w:cs="Arial"/>
          <w:i/>
          <w:sz w:val="18"/>
          <w:szCs w:val="18"/>
        </w:rPr>
        <w:t>Madness, Architecture and the Built Environment: Psychiatric Spaces in Historical Context</w:t>
      </w:r>
      <w:r w:rsidRPr="00A15C78">
        <w:rPr>
          <w:rStyle w:val="FootnoteTextChar"/>
          <w:rFonts w:ascii="Arial" w:hAnsi="Arial" w:cs="Arial"/>
          <w:sz w:val="18"/>
          <w:szCs w:val="18"/>
        </w:rPr>
        <w:t xml:space="preserve">, ed. Leslie </w:t>
      </w:r>
      <w:r w:rsidRPr="00A15C78">
        <w:rPr>
          <w:rFonts w:ascii="Arial" w:hAnsi="Arial" w:cs="Arial"/>
          <w:sz w:val="18"/>
          <w:szCs w:val="18"/>
        </w:rPr>
        <w:t xml:space="preserve">Topp et al. (New York: Routledge, </w:t>
      </w:r>
      <w:r w:rsidRPr="00A15C78">
        <w:rPr>
          <w:rStyle w:val="FootnoteTextChar"/>
          <w:rFonts w:ascii="Arial" w:hAnsi="Arial" w:cs="Arial"/>
          <w:sz w:val="18"/>
          <w:szCs w:val="18"/>
        </w:rPr>
        <w:t>2007),</w:t>
      </w:r>
      <w:r w:rsidRPr="00A15C78">
        <w:rPr>
          <w:rFonts w:ascii="Arial" w:hAnsi="Arial" w:cs="Arial"/>
          <w:sz w:val="18"/>
          <w:szCs w:val="18"/>
        </w:rPr>
        <w:t xml:space="preserve"> 241–261</w:t>
      </w:r>
      <w:r w:rsidRPr="00A15C78">
        <w:rPr>
          <w:rStyle w:val="FootnoteTextChar"/>
          <w:rFonts w:ascii="Arial" w:hAnsi="Arial" w:cs="Arial"/>
          <w:sz w:val="18"/>
          <w:szCs w:val="18"/>
        </w:rPr>
        <w:t>.</w:t>
      </w:r>
    </w:p>
  </w:endnote>
  <w:endnote w:id="16">
    <w:p w14:paraId="35555C97" w14:textId="77777777"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w:t>
      </w:r>
      <w:r w:rsidRPr="00A15C78">
        <w:rPr>
          <w:rFonts w:ascii="Arial" w:hAnsi="Arial" w:cs="Arial"/>
          <w:sz w:val="18"/>
          <w:szCs w:val="18"/>
          <w:lang w:val="en-GB"/>
        </w:rPr>
        <w:t xml:space="preserve">For example, </w:t>
      </w:r>
      <w:r w:rsidRPr="00A15C78">
        <w:rPr>
          <w:rStyle w:val="Emphasis"/>
          <w:sz w:val="18"/>
          <w:szCs w:val="18"/>
        </w:rPr>
        <w:t xml:space="preserve">Harriet Richardson, ed., </w:t>
      </w:r>
      <w:r w:rsidRPr="00A15C78">
        <w:rPr>
          <w:rFonts w:ascii="Arial" w:hAnsi="Arial" w:cs="Arial"/>
          <w:bCs/>
          <w:i/>
          <w:iCs/>
          <w:sz w:val="18"/>
          <w:szCs w:val="18"/>
        </w:rPr>
        <w:t>English Hospitals 1660–1948: A Survey of their Architecture and Design</w:t>
      </w:r>
      <w:r w:rsidRPr="00A15C78">
        <w:rPr>
          <w:rFonts w:ascii="Arial" w:hAnsi="Arial" w:cs="Arial"/>
          <w:iCs/>
          <w:sz w:val="18"/>
          <w:szCs w:val="18"/>
        </w:rPr>
        <w:t xml:space="preserve"> (Swindon: Royal Commission on the Historical Monuments of England, S</w:t>
      </w:r>
      <w:r w:rsidRPr="00A15C78">
        <w:rPr>
          <w:rFonts w:ascii="Arial" w:hAnsi="Arial" w:cs="Arial"/>
          <w:sz w:val="18"/>
          <w:szCs w:val="18"/>
        </w:rPr>
        <w:t xml:space="preserve">windon, </w:t>
      </w:r>
      <w:r w:rsidRPr="00A15C78">
        <w:rPr>
          <w:rStyle w:val="Emphasis"/>
          <w:sz w:val="18"/>
          <w:szCs w:val="18"/>
        </w:rPr>
        <w:t xml:space="preserve">1998); </w:t>
      </w:r>
      <w:r w:rsidRPr="00A15C78">
        <w:rPr>
          <w:rFonts w:ascii="Arial" w:hAnsi="Arial" w:cs="Arial"/>
          <w:sz w:val="18"/>
          <w:szCs w:val="18"/>
        </w:rPr>
        <w:t xml:space="preserve">Jeremy Taylor, </w:t>
      </w:r>
      <w:r w:rsidRPr="00A15C78">
        <w:rPr>
          <w:rFonts w:ascii="Arial" w:hAnsi="Arial" w:cs="Arial"/>
          <w:i/>
          <w:sz w:val="18"/>
          <w:szCs w:val="18"/>
        </w:rPr>
        <w:t>Hospital and Asylum Architecture in England 1840–1914: Building for Health Care</w:t>
      </w:r>
      <w:r w:rsidRPr="00A15C78">
        <w:rPr>
          <w:rFonts w:ascii="Arial" w:hAnsi="Arial" w:cs="Arial"/>
          <w:sz w:val="18"/>
          <w:szCs w:val="18"/>
        </w:rPr>
        <w:t xml:space="preserve"> (London: Mansell, 1991).</w:t>
      </w:r>
    </w:p>
  </w:endnote>
  <w:endnote w:id="17">
    <w:p w14:paraId="26CDDD8E" w14:textId="77777777" w:rsidR="00B61445" w:rsidRPr="00A15C78" w:rsidRDefault="00B61445" w:rsidP="00A15C78">
      <w:pPr>
        <w:rPr>
          <w:rFonts w:ascii="Arial" w:hAnsi="Arial" w:cs="Arial"/>
          <w:sz w:val="18"/>
          <w:szCs w:val="18"/>
        </w:rPr>
      </w:pPr>
      <w:r w:rsidRPr="00A15C78">
        <w:rPr>
          <w:rStyle w:val="EndnoteReference"/>
          <w:rFonts w:ascii="Arial" w:hAnsi="Arial" w:cs="Arial"/>
          <w:sz w:val="18"/>
          <w:szCs w:val="18"/>
        </w:rPr>
        <w:endnoteRef/>
      </w:r>
      <w:r w:rsidRPr="00A15C78">
        <w:rPr>
          <w:rStyle w:val="FootnoteTextChar"/>
          <w:rFonts w:ascii="Arial" w:eastAsia="SimSun" w:hAnsi="Arial" w:cs="Arial"/>
          <w:sz w:val="18"/>
          <w:szCs w:val="18"/>
        </w:rPr>
        <w:t xml:space="preserve"> </w:t>
      </w:r>
      <w:r w:rsidRPr="00A15C78">
        <w:rPr>
          <w:rFonts w:ascii="Arial" w:hAnsi="Arial" w:cs="Arial"/>
          <w:sz w:val="18"/>
          <w:szCs w:val="18"/>
          <w:lang w:val="en-GB"/>
        </w:rPr>
        <w:t xml:space="preserve">For example, </w:t>
      </w:r>
      <w:r w:rsidRPr="00A15C78">
        <w:rPr>
          <w:rStyle w:val="Emphasis"/>
          <w:sz w:val="18"/>
          <w:szCs w:val="18"/>
        </w:rPr>
        <w:t xml:space="preserve">Stephen Soanes, </w:t>
      </w:r>
      <w:r w:rsidRPr="00A15C78">
        <w:rPr>
          <w:rFonts w:ascii="Arial" w:hAnsi="Arial" w:cs="Arial"/>
          <w:i/>
          <w:sz w:val="18"/>
          <w:szCs w:val="18"/>
          <w:lang w:val="en"/>
        </w:rPr>
        <w:t>Rest and Restitution: Convalescence and the Mental Hospital in England, 1919–1939</w:t>
      </w:r>
      <w:r w:rsidRPr="00A15C78">
        <w:rPr>
          <w:rFonts w:ascii="Arial" w:hAnsi="Arial" w:cs="Arial"/>
          <w:sz w:val="18"/>
          <w:szCs w:val="18"/>
          <w:lang w:val="en"/>
        </w:rPr>
        <w:t xml:space="preserve"> (Unpublished PhD thesis, University of Warwick, UK, </w:t>
      </w:r>
      <w:r w:rsidRPr="00A15C78">
        <w:rPr>
          <w:rStyle w:val="Emphasis"/>
          <w:sz w:val="18"/>
          <w:szCs w:val="18"/>
        </w:rPr>
        <w:t xml:space="preserve">2011); Leslie </w:t>
      </w:r>
      <w:r w:rsidRPr="00A15C78">
        <w:rPr>
          <w:rStyle w:val="FootnoteTextChar"/>
          <w:rFonts w:ascii="Arial" w:hAnsi="Arial" w:cs="Arial"/>
          <w:sz w:val="18"/>
          <w:szCs w:val="18"/>
        </w:rPr>
        <w:t xml:space="preserve">Topp, </w:t>
      </w:r>
      <w:r w:rsidRPr="00A15C78">
        <w:rPr>
          <w:rStyle w:val="FootnoteTextChar"/>
          <w:rFonts w:ascii="Arial" w:hAnsi="Arial" w:cs="Arial"/>
          <w:i/>
          <w:sz w:val="18"/>
          <w:szCs w:val="18"/>
        </w:rPr>
        <w:t>Freedom and the Cage: Modern Architecture and Psychiatry in Central Europe, 1890–1914</w:t>
      </w:r>
      <w:r w:rsidRPr="00A15C78">
        <w:rPr>
          <w:rStyle w:val="FootnoteTextChar"/>
          <w:rFonts w:ascii="Arial" w:hAnsi="Arial" w:cs="Arial"/>
          <w:sz w:val="18"/>
          <w:szCs w:val="18"/>
        </w:rPr>
        <w:t xml:space="preserve"> (University Park, PA: Pennsylvania State University Press, 2017).</w:t>
      </w:r>
    </w:p>
  </w:endnote>
  <w:endnote w:id="18">
    <w:p w14:paraId="42B95C1D" w14:textId="77777777"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Vicky Long, “‘Heading up a Blind Alley’? Scottish Psychiatric Hospitals in the Era of Deinstitutionalization,” </w:t>
      </w:r>
      <w:r w:rsidRPr="00A15C78">
        <w:rPr>
          <w:rFonts w:ascii="Arial" w:hAnsi="Arial" w:cs="Arial"/>
          <w:i/>
          <w:sz w:val="18"/>
          <w:szCs w:val="18"/>
        </w:rPr>
        <w:t>History of Psychiatry</w:t>
      </w:r>
      <w:r w:rsidRPr="00A15C78">
        <w:rPr>
          <w:rFonts w:ascii="Arial" w:hAnsi="Arial" w:cs="Arial"/>
          <w:sz w:val="18"/>
          <w:szCs w:val="18"/>
        </w:rPr>
        <w:t xml:space="preserve"> 28:1 (March 2017): 115–128, doi: 10.1177/0957154X16673025</w:t>
      </w:r>
      <w:r w:rsidRPr="00A15C78">
        <w:rPr>
          <w:rFonts w:ascii="Arial" w:hAnsi="Arial" w:cs="Arial"/>
          <w:sz w:val="18"/>
          <w:szCs w:val="18"/>
          <w:lang w:val="en-GB"/>
        </w:rPr>
        <w:t>. See also Megan ?’s study of interiors in existing mental hospitals in post-war Ireland (…).</w:t>
      </w:r>
    </w:p>
  </w:endnote>
  <w:endnote w:id="19">
    <w:p w14:paraId="5C0FA1F8" w14:textId="77777777"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For example: Anonymous, “New Admission Unit. Fair Mile Hospital, near Wallingford, Berkshire,” </w:t>
      </w:r>
      <w:r w:rsidRPr="00A15C78">
        <w:rPr>
          <w:rFonts w:ascii="Arial" w:hAnsi="Arial" w:cs="Arial"/>
          <w:i/>
          <w:sz w:val="18"/>
          <w:szCs w:val="18"/>
        </w:rPr>
        <w:t>RIBA Journal</w:t>
      </w:r>
      <w:r w:rsidRPr="00A15C78">
        <w:rPr>
          <w:rFonts w:ascii="Arial" w:hAnsi="Arial" w:cs="Arial"/>
          <w:sz w:val="18"/>
          <w:szCs w:val="18"/>
        </w:rPr>
        <w:t xml:space="preserve"> (May 1957): 268.</w:t>
      </w:r>
    </w:p>
  </w:endnote>
  <w:endnote w:id="20">
    <w:p w14:paraId="5EC59456" w14:textId="77777777"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For example: Anonymous, "Asylum Hospital [by Walter Alison],” </w:t>
      </w:r>
      <w:r w:rsidRPr="00A15C78">
        <w:rPr>
          <w:rFonts w:ascii="Arial" w:hAnsi="Arial" w:cs="Arial"/>
          <w:i/>
          <w:sz w:val="18"/>
          <w:szCs w:val="18"/>
        </w:rPr>
        <w:t>The Builder</w:t>
      </w:r>
      <w:r w:rsidRPr="00A15C78">
        <w:rPr>
          <w:rFonts w:ascii="Arial" w:hAnsi="Arial" w:cs="Arial"/>
          <w:sz w:val="18"/>
          <w:szCs w:val="18"/>
        </w:rPr>
        <w:t xml:space="preserve"> (September 20, 1940): 285-287.</w:t>
      </w:r>
    </w:p>
  </w:endnote>
  <w:endnote w:id="21">
    <w:p w14:paraId="5CD8A100" w14:textId="77777777"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Harwood, </w:t>
      </w:r>
      <w:r w:rsidRPr="00A15C78">
        <w:rPr>
          <w:rFonts w:ascii="Arial" w:hAnsi="Arial" w:cs="Arial"/>
          <w:i/>
          <w:sz w:val="18"/>
          <w:szCs w:val="18"/>
        </w:rPr>
        <w:t>Space, Hope and Brutalism</w:t>
      </w:r>
      <w:r w:rsidRPr="00A15C78">
        <w:rPr>
          <w:rFonts w:ascii="Arial" w:hAnsi="Arial" w:cs="Arial"/>
          <w:sz w:val="18"/>
          <w:szCs w:val="18"/>
        </w:rPr>
        <w:t>, 283.</w:t>
      </w:r>
    </w:p>
  </w:endnote>
  <w:endnote w:id="22">
    <w:p w14:paraId="51E32AD3" w14:textId="6A91FE96"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Harwood, </w:t>
      </w:r>
      <w:r w:rsidRPr="00A15C78">
        <w:rPr>
          <w:rFonts w:ascii="Arial" w:hAnsi="Arial" w:cs="Arial"/>
          <w:i/>
          <w:sz w:val="18"/>
          <w:szCs w:val="18"/>
        </w:rPr>
        <w:t>Space, Hope and Brutalism</w:t>
      </w:r>
      <w:r w:rsidRPr="00A15C78">
        <w:rPr>
          <w:rFonts w:ascii="Arial" w:hAnsi="Arial" w:cs="Arial"/>
          <w:sz w:val="18"/>
          <w:szCs w:val="18"/>
        </w:rPr>
        <w:t xml:space="preserve">, 283-284. The two buildings by Powell and Moya also feature in Kenneth Powell, </w:t>
      </w:r>
      <w:r w:rsidRPr="00A15C78">
        <w:rPr>
          <w:rFonts w:ascii="Arial" w:hAnsi="Arial" w:cs="Arial"/>
          <w:i/>
          <w:sz w:val="18"/>
          <w:szCs w:val="18"/>
        </w:rPr>
        <w:t>Powell and Moya</w:t>
      </w:r>
      <w:r w:rsidRPr="00A15C78">
        <w:rPr>
          <w:rFonts w:ascii="Arial" w:hAnsi="Arial" w:cs="Arial"/>
          <w:sz w:val="18"/>
          <w:szCs w:val="18"/>
        </w:rPr>
        <w:t xml:space="preserve"> (London: RIBA Publishing, 2009), 87-98).</w:t>
      </w:r>
    </w:p>
  </w:endnote>
  <w:endnote w:id="23">
    <w:p w14:paraId="7DA55D34" w14:textId="6F70E9CA"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See: Anonymous,</w:t>
      </w:r>
      <w:r w:rsidRPr="00A15C78">
        <w:rPr>
          <w:rStyle w:val="normaltextrun"/>
          <w:rFonts w:ascii="Arial" w:hAnsi="Arial" w:cs="Arial"/>
          <w:sz w:val="18"/>
          <w:szCs w:val="18"/>
        </w:rPr>
        <w:t xml:space="preserve"> “Fair Mile Hospital, Wallingford: New Admission Unit,” </w:t>
      </w:r>
      <w:r w:rsidRPr="00A15C78">
        <w:rPr>
          <w:rStyle w:val="normaltextrun"/>
          <w:rFonts w:ascii="Arial" w:hAnsi="Arial" w:cs="Arial"/>
          <w:i/>
          <w:iCs/>
          <w:sz w:val="18"/>
          <w:szCs w:val="18"/>
        </w:rPr>
        <w:t>The Hospital</w:t>
      </w:r>
      <w:r w:rsidRPr="00A15C78">
        <w:rPr>
          <w:rStyle w:val="normaltextrun"/>
          <w:rFonts w:ascii="Arial" w:hAnsi="Arial" w:cs="Arial"/>
          <w:sz w:val="18"/>
          <w:szCs w:val="18"/>
        </w:rPr>
        <w:t xml:space="preserve"> (January </w:t>
      </w:r>
      <w:r w:rsidRPr="00A15C78">
        <w:rPr>
          <w:rFonts w:ascii="Arial" w:hAnsi="Arial" w:cs="Arial"/>
          <w:sz w:val="18"/>
          <w:szCs w:val="18"/>
        </w:rPr>
        <w:t>1956</w:t>
      </w:r>
      <w:r w:rsidRPr="00A15C78">
        <w:rPr>
          <w:rStyle w:val="normaltextrun"/>
          <w:rFonts w:ascii="Arial" w:hAnsi="Arial" w:cs="Arial"/>
          <w:sz w:val="18"/>
          <w:szCs w:val="18"/>
        </w:rPr>
        <w:t xml:space="preserve">): 9-16; </w:t>
      </w:r>
      <w:r w:rsidRPr="00A15C78">
        <w:rPr>
          <w:rFonts w:ascii="Arial" w:hAnsi="Arial" w:cs="Arial"/>
          <w:sz w:val="18"/>
          <w:szCs w:val="18"/>
        </w:rPr>
        <w:t>Anonymous, “</w:t>
      </w:r>
      <w:r w:rsidRPr="00A15C78">
        <w:rPr>
          <w:rStyle w:val="normaltextrun"/>
          <w:rFonts w:ascii="Arial" w:hAnsi="Arial" w:cs="Arial"/>
          <w:sz w:val="18"/>
          <w:szCs w:val="18"/>
        </w:rPr>
        <w:t xml:space="preserve">Admission Unit Fair Mile Hospital. Wallingford, Berks for the Oxford Regional Hospital Board,” </w:t>
      </w:r>
      <w:r w:rsidRPr="00A15C78">
        <w:rPr>
          <w:rStyle w:val="normaltextrun"/>
          <w:rFonts w:ascii="Arial" w:hAnsi="Arial" w:cs="Arial"/>
          <w:i/>
          <w:iCs/>
          <w:sz w:val="18"/>
          <w:szCs w:val="18"/>
        </w:rPr>
        <w:t>The Architect and Building News</w:t>
      </w:r>
      <w:r w:rsidRPr="00A15C78">
        <w:rPr>
          <w:rStyle w:val="normaltextrun"/>
          <w:rFonts w:ascii="Arial" w:hAnsi="Arial" w:cs="Arial"/>
          <w:sz w:val="18"/>
          <w:szCs w:val="18"/>
        </w:rPr>
        <w:t xml:space="preserve"> (5 January </w:t>
      </w:r>
      <w:r w:rsidRPr="00A15C78">
        <w:rPr>
          <w:rFonts w:ascii="Arial" w:hAnsi="Arial" w:cs="Arial"/>
          <w:sz w:val="18"/>
          <w:szCs w:val="18"/>
        </w:rPr>
        <w:t>1956</w:t>
      </w:r>
      <w:r w:rsidRPr="00A15C78">
        <w:rPr>
          <w:rStyle w:val="normaltextrun"/>
          <w:rFonts w:ascii="Arial" w:hAnsi="Arial" w:cs="Arial"/>
          <w:sz w:val="18"/>
          <w:szCs w:val="18"/>
        </w:rPr>
        <w:t xml:space="preserve">): 11-18; </w:t>
      </w:r>
      <w:r w:rsidRPr="00A15C78">
        <w:rPr>
          <w:rFonts w:ascii="Arial" w:hAnsi="Arial" w:cs="Arial"/>
          <w:sz w:val="18"/>
          <w:szCs w:val="18"/>
        </w:rPr>
        <w:t xml:space="preserve">Anonymous, “Admission Unit at the Fairmile Hospital, Wallingford, Berkshire,” </w:t>
      </w:r>
      <w:r w:rsidRPr="00A15C78">
        <w:rPr>
          <w:rFonts w:ascii="Arial" w:hAnsi="Arial" w:cs="Arial"/>
          <w:i/>
          <w:sz w:val="18"/>
          <w:szCs w:val="18"/>
        </w:rPr>
        <w:t>Architects’ Journal</w:t>
      </w:r>
      <w:r w:rsidRPr="00A15C78">
        <w:rPr>
          <w:rFonts w:ascii="Arial" w:hAnsi="Arial" w:cs="Arial"/>
          <w:sz w:val="18"/>
          <w:szCs w:val="18"/>
        </w:rPr>
        <w:t xml:space="preserve"> (19 April 1956): 385–398; Anonymous, “Admission Unit at Fair Mile Hospital,” </w:t>
      </w:r>
      <w:r w:rsidRPr="00A15C78">
        <w:rPr>
          <w:rFonts w:ascii="Arial" w:hAnsi="Arial" w:cs="Arial"/>
          <w:i/>
          <w:sz w:val="18"/>
          <w:szCs w:val="18"/>
        </w:rPr>
        <w:t>The Builder</w:t>
      </w:r>
      <w:r w:rsidRPr="00A15C78">
        <w:rPr>
          <w:rFonts w:ascii="Arial" w:hAnsi="Arial" w:cs="Arial"/>
          <w:sz w:val="18"/>
          <w:szCs w:val="18"/>
        </w:rPr>
        <w:t xml:space="preserve"> (27 April 1956): 386-390; Anonymous, “New Admission Unit,” </w:t>
      </w:r>
      <w:r w:rsidRPr="00A15C78">
        <w:rPr>
          <w:rFonts w:ascii="Arial" w:hAnsi="Arial" w:cs="Arial"/>
          <w:i/>
          <w:sz w:val="18"/>
          <w:szCs w:val="18"/>
        </w:rPr>
        <w:t>RIBA Journal</w:t>
      </w:r>
      <w:r w:rsidRPr="00A15C78">
        <w:rPr>
          <w:rFonts w:ascii="Arial" w:hAnsi="Arial" w:cs="Arial"/>
          <w:sz w:val="18"/>
          <w:szCs w:val="18"/>
        </w:rPr>
        <w:t xml:space="preserve">; Anonymous, “St John’s Hospital, Stone. Admission &amp; Treatment Unit,” </w:t>
      </w:r>
      <w:r w:rsidRPr="00A15C78">
        <w:rPr>
          <w:rFonts w:ascii="Arial" w:hAnsi="Arial" w:cs="Arial"/>
          <w:i/>
          <w:sz w:val="18"/>
          <w:szCs w:val="18"/>
        </w:rPr>
        <w:t>The Architect &amp; Building News</w:t>
      </w:r>
      <w:r w:rsidRPr="00A15C78">
        <w:rPr>
          <w:rFonts w:ascii="Arial" w:hAnsi="Arial" w:cs="Arial"/>
          <w:sz w:val="18"/>
          <w:szCs w:val="18"/>
        </w:rPr>
        <w:t>, 212:23 (December 4, 1957): 760–762; Anonymous, “Hospital Extension [</w:t>
      </w:r>
      <w:r w:rsidRPr="00A15C78">
        <w:rPr>
          <w:rFonts w:ascii="Arial" w:hAnsi="Arial" w:cs="Arial"/>
          <w:sz w:val="18"/>
          <w:szCs w:val="18"/>
          <w:lang w:eastAsia="en-GB"/>
        </w:rPr>
        <w:t>Admission and treatment unit, St. John's Hospital, Stone, Aylesbury; Architects: Gollins, Melvin &amp; Ward</w:t>
      </w:r>
      <w:r w:rsidRPr="00A15C78">
        <w:rPr>
          <w:rFonts w:ascii="Arial" w:hAnsi="Arial" w:cs="Arial"/>
          <w:sz w:val="18"/>
          <w:szCs w:val="18"/>
        </w:rPr>
        <w:t xml:space="preserve">],” </w:t>
      </w:r>
      <w:r w:rsidRPr="00A15C78">
        <w:rPr>
          <w:rFonts w:ascii="Arial" w:hAnsi="Arial" w:cs="Arial"/>
          <w:i/>
          <w:sz w:val="18"/>
          <w:szCs w:val="18"/>
        </w:rPr>
        <w:t>Architects’ Journal</w:t>
      </w:r>
      <w:r w:rsidRPr="00A15C78">
        <w:rPr>
          <w:rFonts w:ascii="Arial" w:hAnsi="Arial" w:cs="Arial"/>
          <w:sz w:val="18"/>
          <w:szCs w:val="18"/>
        </w:rPr>
        <w:t xml:space="preserve"> (October 15, 1959): 359-370; Anonymous, “</w:t>
      </w:r>
      <w:r w:rsidRPr="00A15C78">
        <w:rPr>
          <w:rFonts w:ascii="Arial" w:hAnsi="Arial" w:cs="Arial"/>
          <w:sz w:val="18"/>
          <w:szCs w:val="18"/>
          <w:lang w:eastAsia="en-GB"/>
        </w:rPr>
        <w:t>Sick and admission unit for Borocourt Hospital for Mental Defectives, Peppard, Oxon; Architects: Powell &amp; Moya,”</w:t>
      </w:r>
      <w:r w:rsidRPr="00A15C78">
        <w:rPr>
          <w:rFonts w:ascii="Arial" w:hAnsi="Arial" w:cs="Arial"/>
          <w:b/>
          <w:bCs/>
          <w:sz w:val="18"/>
          <w:szCs w:val="18"/>
          <w:lang w:eastAsia="en-GB"/>
        </w:rPr>
        <w:t xml:space="preserve"> </w:t>
      </w:r>
      <w:r w:rsidRPr="00A15C78">
        <w:rPr>
          <w:rFonts w:ascii="Arial" w:hAnsi="Arial" w:cs="Arial"/>
          <w:i/>
          <w:sz w:val="18"/>
          <w:szCs w:val="18"/>
          <w:lang w:eastAsia="en-GB"/>
        </w:rPr>
        <w:t>Architectural Review</w:t>
      </w:r>
      <w:r w:rsidRPr="00A15C78">
        <w:rPr>
          <w:rFonts w:ascii="Arial" w:hAnsi="Arial" w:cs="Arial"/>
          <w:sz w:val="18"/>
          <w:szCs w:val="18"/>
          <w:lang w:eastAsia="en-GB"/>
        </w:rPr>
        <w:t xml:space="preserve"> (March 1964): 202-205</w:t>
      </w:r>
      <w:r w:rsidRPr="00A15C78">
        <w:rPr>
          <w:rFonts w:ascii="Arial" w:hAnsi="Arial" w:cs="Arial"/>
          <w:sz w:val="18"/>
          <w:szCs w:val="18"/>
        </w:rPr>
        <w:t>.</w:t>
      </w:r>
    </w:p>
  </w:endnote>
  <w:endnote w:id="24">
    <w:p w14:paraId="4BF59CC9" w14:textId="38F714E2"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Richardson, </w:t>
      </w:r>
      <w:r w:rsidRPr="00A15C78">
        <w:rPr>
          <w:rFonts w:ascii="Arial" w:hAnsi="Arial" w:cs="Arial"/>
          <w:i/>
          <w:sz w:val="18"/>
          <w:szCs w:val="18"/>
        </w:rPr>
        <w:t>English Hospitals 1660-1948</w:t>
      </w:r>
      <w:r w:rsidRPr="00A15C78">
        <w:rPr>
          <w:rFonts w:ascii="Arial" w:hAnsi="Arial" w:cs="Arial"/>
          <w:sz w:val="18"/>
          <w:szCs w:val="18"/>
        </w:rPr>
        <w:t>.</w:t>
      </w:r>
    </w:p>
  </w:endnote>
  <w:endnote w:id="25">
    <w:p w14:paraId="288C9F77" w14:textId="77777777" w:rsidR="00B61445" w:rsidRPr="00A15C78" w:rsidRDefault="00B61445" w:rsidP="00A15C78">
      <w:pPr>
        <w:pStyle w:val="EndnoteText"/>
        <w:rPr>
          <w:rFonts w:ascii="Arial" w:hAnsi="Arial" w:cs="Arial"/>
          <w:sz w:val="18"/>
          <w:szCs w:val="18"/>
        </w:rPr>
      </w:pPr>
      <w:r w:rsidRPr="00A15C78">
        <w:rPr>
          <w:rStyle w:val="EndnoteReference"/>
          <w:rFonts w:ascii="Arial" w:hAnsi="Arial" w:cs="Arial"/>
          <w:sz w:val="18"/>
          <w:szCs w:val="18"/>
        </w:rPr>
        <w:endnoteRef/>
      </w:r>
      <w:r w:rsidRPr="00A15C78">
        <w:rPr>
          <w:rFonts w:ascii="Arial" w:hAnsi="Arial" w:cs="Arial"/>
          <w:sz w:val="18"/>
          <w:szCs w:val="18"/>
        </w:rPr>
        <w:t xml:space="preserve"> English Heritage, </w:t>
      </w:r>
      <w:r w:rsidRPr="00A15C78">
        <w:rPr>
          <w:rFonts w:ascii="Arial" w:hAnsi="Arial" w:cs="Arial"/>
          <w:i/>
          <w:iCs/>
          <w:sz w:val="18"/>
          <w:szCs w:val="18"/>
        </w:rPr>
        <w:t>Health and Welfare Buildings. Designation Listing Selection Guide</w:t>
      </w:r>
      <w:r w:rsidRPr="00A15C78">
        <w:rPr>
          <w:rFonts w:ascii="Arial" w:hAnsi="Arial" w:cs="Arial"/>
          <w:sz w:val="18"/>
          <w:szCs w:val="18"/>
        </w:rPr>
        <w:t xml:space="preserve"> (London: English Heritage, 2011).</w:t>
      </w:r>
    </w:p>
  </w:endnote>
  <w:endnote w:id="26">
    <w:p w14:paraId="5A0B1392" w14:textId="6DCDDC51"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Jones, 1993: 138.</w:t>
      </w:r>
    </w:p>
  </w:endnote>
  <w:endnote w:id="27">
    <w:p w14:paraId="3A5FD0FD" w14:textId="4A82DC10"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w:t>
      </w:r>
      <w:r w:rsidRPr="00A15C78">
        <w:rPr>
          <w:rFonts w:ascii="Arial" w:hAnsi="Arial" w:cs="Arial"/>
          <w:sz w:val="18"/>
          <w:szCs w:val="18"/>
          <w:lang w:val="en-GB"/>
        </w:rPr>
        <w:t xml:space="preserve">CCRO, Fulbourn Hospital, </w:t>
      </w:r>
      <w:r w:rsidRPr="00A15C78">
        <w:rPr>
          <w:rFonts w:ascii="Arial" w:hAnsi="Arial" w:cs="Arial"/>
          <w:sz w:val="18"/>
          <w:szCs w:val="18"/>
        </w:rPr>
        <w:t>KHF/6/2/13.</w:t>
      </w:r>
    </w:p>
  </w:endnote>
  <w:endnote w:id="28">
    <w:p w14:paraId="09BAA1C2" w14:textId="57AE000D" w:rsidR="00B61445" w:rsidRPr="00A15C78" w:rsidRDefault="00B61445" w:rsidP="00A15C78">
      <w:pPr>
        <w:pStyle w:val="EndnoteText"/>
        <w:jc w:val="left"/>
        <w:rPr>
          <w:rFonts w:ascii="Arial" w:hAnsi="Arial" w:cs="Arial"/>
          <w:sz w:val="18"/>
          <w:szCs w:val="18"/>
        </w:rPr>
      </w:pPr>
      <w:r w:rsidRPr="00A15C78">
        <w:rPr>
          <w:rStyle w:val="EndnoteReference"/>
          <w:rFonts w:ascii="Arial" w:hAnsi="Arial" w:cs="Arial"/>
          <w:sz w:val="18"/>
          <w:szCs w:val="18"/>
        </w:rPr>
        <w:endnoteRef/>
      </w:r>
      <w:r w:rsidRPr="00A15C78">
        <w:rPr>
          <w:rFonts w:ascii="Arial" w:hAnsi="Arial" w:cs="Arial"/>
          <w:sz w:val="18"/>
          <w:szCs w:val="18"/>
        </w:rPr>
        <w:t xml:space="preserve"> South West Yorkshire Partnership NHS Foundation Trust, “Fieldhead at 50”, </w:t>
      </w:r>
      <w:r w:rsidRPr="00A15C78">
        <w:rPr>
          <w:rStyle w:val="meta"/>
          <w:rFonts w:ascii="Arial" w:eastAsia="SimSun" w:hAnsi="Arial" w:cs="Arial"/>
          <w:sz w:val="18"/>
          <w:szCs w:val="18"/>
        </w:rPr>
        <w:t xml:space="preserve">11 July 2022; online: </w:t>
      </w:r>
      <w:r w:rsidRPr="00A15C78">
        <w:rPr>
          <w:rFonts w:ascii="Arial" w:hAnsi="Arial" w:cs="Arial"/>
          <w:sz w:val="18"/>
          <w:szCs w:val="18"/>
        </w:rPr>
        <w:t xml:space="preserve"> </w:t>
      </w:r>
      <w:hyperlink r:id="rId2" w:history="1">
        <w:r w:rsidRPr="00A15C78">
          <w:rPr>
            <w:rStyle w:val="Hyperlink"/>
            <w:rFonts w:ascii="Arial" w:hAnsi="Arial" w:cs="Arial"/>
            <w:sz w:val="18"/>
            <w:szCs w:val="18"/>
          </w:rPr>
          <w:t>https://www.southwestyorkshire.nhs.uk/2022/07/11/fieldhead-at-50/</w:t>
        </w:r>
      </w:hyperlink>
      <w:r w:rsidRPr="00A15C78">
        <w:rPr>
          <w:rFonts w:ascii="Arial" w:hAnsi="Arial" w:cs="Arial"/>
          <w:sz w:val="18"/>
          <w:szCs w:val="18"/>
        </w:rPr>
        <w:t xml:space="preserve"> (accessed on 31 July 2022).</w:t>
      </w:r>
    </w:p>
  </w:endnote>
  <w:endnote w:id="29">
    <w:p w14:paraId="09F24F28" w14:textId="027EB300"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Topp, 2017.</w:t>
      </w:r>
    </w:p>
  </w:endnote>
  <w:endnote w:id="30">
    <w:p w14:paraId="7F01976C" w14:textId="116A43CA"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Published scholarship to date includes studies in relation to 1950s and 1960s work in Saskatchewan, Canada (Dyck, 2010), in 1960s France, in relation to Nicole Sonolet’s work as well as the research collective CERFI (Centre d’Etudes, de Recherches et de Formations Institutionelles, or Centre for Institutional Studies, Research and Training) (TenHoor, 2019), and in 1960s US, in relation to Community Mental Health Centers (Knoblauch, 2020: Ch. 2).</w:t>
      </w:r>
    </w:p>
  </w:endnote>
  <w:endnote w:id="31">
    <w:p w14:paraId="35CE66E8" w14:textId="77777777"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Christina Malathouni, “</w:t>
      </w:r>
      <w:r w:rsidRPr="00A15C78">
        <w:rPr>
          <w:rFonts w:ascii="Arial" w:hAnsi="Arial" w:cs="Arial"/>
          <w:bCs/>
          <w:sz w:val="18"/>
          <w:szCs w:val="18"/>
        </w:rPr>
        <w:t xml:space="preserve">Beyond the asylum and before the ‘care in the community’ model: exploring an overlooked early NHS mental health facility,” </w:t>
      </w:r>
      <w:r w:rsidRPr="00A15C78">
        <w:rPr>
          <w:rFonts w:ascii="Arial" w:hAnsi="Arial" w:cs="Arial"/>
          <w:bCs/>
          <w:i/>
          <w:sz w:val="18"/>
          <w:szCs w:val="18"/>
        </w:rPr>
        <w:t>History of Psychiatry</w:t>
      </w:r>
      <w:r w:rsidRPr="00A15C78">
        <w:rPr>
          <w:rFonts w:ascii="Arial" w:hAnsi="Arial" w:cs="Arial"/>
          <w:bCs/>
          <w:sz w:val="18"/>
          <w:szCs w:val="18"/>
        </w:rPr>
        <w:t xml:space="preserve"> 31:4 (December </w:t>
      </w:r>
      <w:r w:rsidRPr="00A15C78">
        <w:rPr>
          <w:rFonts w:ascii="Arial" w:hAnsi="Arial" w:cs="Arial"/>
          <w:sz w:val="18"/>
          <w:szCs w:val="18"/>
        </w:rPr>
        <w:t>2020):</w:t>
      </w:r>
      <w:r w:rsidRPr="00A15C78">
        <w:rPr>
          <w:rFonts w:ascii="Arial" w:hAnsi="Arial" w:cs="Arial"/>
          <w:bCs/>
          <w:sz w:val="18"/>
          <w:szCs w:val="18"/>
        </w:rPr>
        <w:t xml:space="preserve"> </w:t>
      </w:r>
      <w:r w:rsidRPr="00A15C78">
        <w:rPr>
          <w:rFonts w:ascii="Arial" w:hAnsi="Arial" w:cs="Arial"/>
          <w:sz w:val="18"/>
          <w:szCs w:val="18"/>
          <w:shd w:val="clear" w:color="auto" w:fill="FFFFFF"/>
        </w:rPr>
        <w:t>455-469, doi</w:t>
      </w:r>
      <w:r w:rsidRPr="00A15C78">
        <w:rPr>
          <w:rFonts w:ascii="Arial" w:hAnsi="Arial" w:cs="Arial"/>
          <w:sz w:val="18"/>
          <w:szCs w:val="18"/>
        </w:rPr>
        <w:t>: 10.1177/0957154X20945974.</w:t>
      </w:r>
    </w:p>
  </w:endnote>
  <w:endnote w:id="32">
    <w:p w14:paraId="4A4EA17B" w14:textId="77777777"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w:t>
      </w:r>
      <w:r w:rsidRPr="00A15C78">
        <w:rPr>
          <w:rStyle w:val="HTMLCite"/>
          <w:rFonts w:ascii="Arial" w:hAnsi="Arial" w:cs="Arial"/>
          <w:sz w:val="18"/>
          <w:szCs w:val="18"/>
        </w:rPr>
        <w:t xml:space="preserve">Christina Malathouni, “‘The general atmosphere of this admission unit is reassuring and optimistic’: modernism, architectural research and evolving psychiatric reforms in post-war England,” in </w:t>
      </w:r>
      <w:r w:rsidRPr="00A15C78">
        <w:rPr>
          <w:rStyle w:val="HTMLCite"/>
          <w:rFonts w:ascii="Arial" w:hAnsi="Arial" w:cs="Arial"/>
          <w:i/>
          <w:sz w:val="18"/>
          <w:szCs w:val="18"/>
        </w:rPr>
        <w:t>Doing Psychiatry. Practices in European Psychiatric Institutions and Beyond, 1945-1990</w:t>
      </w:r>
      <w:r w:rsidRPr="00A15C78">
        <w:rPr>
          <w:rStyle w:val="HTMLCite"/>
          <w:rFonts w:ascii="Arial" w:hAnsi="Arial" w:cs="Arial"/>
          <w:sz w:val="18"/>
          <w:szCs w:val="18"/>
        </w:rPr>
        <w:t>, ed. Gundula Gahlen and Henriette Voelker (Manchester: Manchester University Press, 2022) (forthcoming).</w:t>
      </w:r>
    </w:p>
  </w:endnote>
  <w:endnote w:id="33">
    <w:p w14:paraId="4595C54C" w14:textId="77777777"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w:t>
      </w:r>
      <w:r w:rsidRPr="00A15C78">
        <w:rPr>
          <w:rFonts w:ascii="Arial" w:hAnsi="Arial" w:cs="Arial"/>
          <w:sz w:val="18"/>
          <w:szCs w:val="18"/>
          <w:lang w:val="en-GB"/>
        </w:rPr>
        <w:t xml:space="preserve">Historic England Archive, Swindon, Wiltshire, UK, “Hospitals Project”, Reference: </w:t>
      </w:r>
      <w:r w:rsidRPr="00A15C78">
        <w:rPr>
          <w:rFonts w:ascii="Arial" w:hAnsi="Arial" w:cs="Arial"/>
          <w:sz w:val="18"/>
          <w:szCs w:val="18"/>
        </w:rPr>
        <w:t>RCH01/008</w:t>
      </w:r>
      <w:r w:rsidRPr="00A15C78">
        <w:rPr>
          <w:rFonts w:ascii="Arial" w:hAnsi="Arial" w:cs="Arial"/>
          <w:sz w:val="18"/>
          <w:szCs w:val="18"/>
          <w:lang w:val="en-GB"/>
        </w:rPr>
        <w:t>.</w:t>
      </w:r>
    </w:p>
  </w:endnote>
  <w:endnote w:id="34">
    <w:p w14:paraId="2EC545DA" w14:textId="01456CD8"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For example: Anonymous, "Asylum Hospital [by Walter Alison],” </w:t>
      </w:r>
      <w:r w:rsidRPr="00A15C78">
        <w:rPr>
          <w:rFonts w:ascii="Arial" w:hAnsi="Arial" w:cs="Arial"/>
          <w:i/>
          <w:sz w:val="18"/>
          <w:szCs w:val="18"/>
        </w:rPr>
        <w:t>The Builder</w:t>
      </w:r>
      <w:r w:rsidRPr="00A15C78">
        <w:rPr>
          <w:rFonts w:ascii="Arial" w:hAnsi="Arial" w:cs="Arial"/>
          <w:sz w:val="18"/>
          <w:szCs w:val="18"/>
        </w:rPr>
        <w:t xml:space="preserve"> (September 20, 1940): 285-287.</w:t>
      </w:r>
    </w:p>
  </w:endnote>
  <w:endnote w:id="35">
    <w:p w14:paraId="4E7F4208" w14:textId="77777777"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Richardson, 1998: 180.</w:t>
      </w:r>
    </w:p>
  </w:endnote>
  <w:endnote w:id="36">
    <w:p w14:paraId="5754FFCA" w14:textId="30A62242" w:rsidR="00B61445" w:rsidRPr="00A15C78" w:rsidRDefault="00B61445" w:rsidP="00A15C78">
      <w:pPr>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Elizabeth Twinem, “A Place of Refuge”,</w:t>
      </w:r>
      <w:r w:rsidRPr="00A15C78">
        <w:rPr>
          <w:rFonts w:ascii="Arial" w:hAnsi="Arial" w:cs="Arial"/>
          <w:i/>
          <w:sz w:val="18"/>
          <w:szCs w:val="18"/>
        </w:rPr>
        <w:t xml:space="preserve"> Newmarket Journal</w:t>
      </w:r>
      <w:r w:rsidRPr="00A15C78">
        <w:rPr>
          <w:rFonts w:ascii="Arial" w:hAnsi="Arial" w:cs="Arial"/>
          <w:sz w:val="18"/>
          <w:szCs w:val="18"/>
        </w:rPr>
        <w:t>, 13 February 1975, p. 19.</w:t>
      </w:r>
    </w:p>
  </w:endnote>
  <w:endnote w:id="37">
    <w:p w14:paraId="6CA61990" w14:textId="04D74C23"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w:t>
      </w:r>
      <w:r w:rsidRPr="00A15C78">
        <w:rPr>
          <w:rFonts w:ascii="Arial" w:hAnsi="Arial" w:cs="Arial"/>
          <w:sz w:val="18"/>
          <w:szCs w:val="18"/>
          <w:highlight w:val="green"/>
        </w:rPr>
        <w:t>REFERENCE: Clark?</w:t>
      </w:r>
    </w:p>
  </w:endnote>
  <w:endnote w:id="38">
    <w:p w14:paraId="39116C3A" w14:textId="5AEFC8B1"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w:t>
      </w:r>
      <w:r w:rsidRPr="00A15C78">
        <w:rPr>
          <w:rFonts w:ascii="Arial" w:hAnsi="Arial" w:cs="Arial"/>
          <w:sz w:val="18"/>
          <w:szCs w:val="18"/>
          <w:highlight w:val="green"/>
        </w:rPr>
        <w:t>Harwood; Powell; articles; Malathouni; Malathouni</w:t>
      </w:r>
      <w:r w:rsidRPr="00A15C78">
        <w:rPr>
          <w:rFonts w:ascii="Arial" w:hAnsi="Arial" w:cs="Arial"/>
          <w:sz w:val="18"/>
          <w:szCs w:val="18"/>
        </w:rPr>
        <w:t>.</w:t>
      </w:r>
    </w:p>
  </w:endnote>
  <w:endnote w:id="39">
    <w:p w14:paraId="55FFBC0E" w14:textId="4128BDD8"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w:t>
      </w:r>
      <w:r w:rsidRPr="00A15C78">
        <w:rPr>
          <w:rFonts w:ascii="Arial" w:hAnsi="Arial" w:cs="Arial"/>
          <w:sz w:val="18"/>
          <w:szCs w:val="18"/>
          <w:highlight w:val="green"/>
        </w:rPr>
        <w:t>Reference.</w:t>
      </w:r>
    </w:p>
  </w:endnote>
  <w:endnote w:id="40">
    <w:p w14:paraId="285A9871" w14:textId="7E8D0B2F"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w:t>
      </w:r>
      <w:r w:rsidRPr="00A15C78">
        <w:rPr>
          <w:rFonts w:ascii="Arial" w:hAnsi="Arial" w:cs="Arial"/>
          <w:sz w:val="18"/>
          <w:szCs w:val="18"/>
          <w:highlight w:val="green"/>
          <w:lang w:val="en-GB"/>
        </w:rPr>
        <w:t>CCRO, Fulbourn Hospital</w:t>
      </w:r>
      <w:r w:rsidRPr="00A15C78">
        <w:rPr>
          <w:rFonts w:ascii="Arial" w:hAnsi="Arial" w:cs="Arial"/>
          <w:sz w:val="18"/>
          <w:szCs w:val="18"/>
          <w:lang w:val="en-GB"/>
        </w:rPr>
        <w:t>, “</w:t>
      </w:r>
      <w:r w:rsidRPr="00A15C78">
        <w:rPr>
          <w:rFonts w:ascii="Arial" w:hAnsi="Arial" w:cs="Arial"/>
          <w:sz w:val="18"/>
          <w:szCs w:val="18"/>
        </w:rPr>
        <w:t>Plans of nurses' and superintendent's and other staff accommodation</w:t>
      </w:r>
      <w:r w:rsidRPr="00A15C78">
        <w:rPr>
          <w:rFonts w:ascii="Arial" w:hAnsi="Arial" w:cs="Arial"/>
          <w:sz w:val="18"/>
          <w:szCs w:val="18"/>
          <w:lang w:val="en-GB"/>
        </w:rPr>
        <w:t xml:space="preserve">”, </w:t>
      </w:r>
      <w:r w:rsidRPr="00A15C78">
        <w:rPr>
          <w:rFonts w:ascii="Arial" w:hAnsi="Arial" w:cs="Arial"/>
          <w:sz w:val="18"/>
          <w:szCs w:val="18"/>
        </w:rPr>
        <w:t xml:space="preserve">KHF/5/1/10 and “Plans of new admission wards”, KHF/5/1/11; </w:t>
      </w:r>
      <w:r w:rsidRPr="00A15C78">
        <w:rPr>
          <w:rFonts w:ascii="Arial" w:hAnsi="Arial" w:cs="Arial"/>
          <w:sz w:val="18"/>
          <w:szCs w:val="18"/>
          <w:highlight w:val="green"/>
        </w:rPr>
        <w:t>Swindon archive</w:t>
      </w:r>
      <w:r w:rsidRPr="00A15C78">
        <w:rPr>
          <w:rFonts w:ascii="Arial" w:hAnsi="Arial" w:cs="Arial"/>
          <w:sz w:val="18"/>
          <w:szCs w:val="18"/>
        </w:rPr>
        <w:t>.</w:t>
      </w:r>
    </w:p>
  </w:endnote>
  <w:endnote w:id="41">
    <w:p w14:paraId="0BCBD8C3" w14:textId="0EE58847" w:rsidR="00B61445" w:rsidRPr="00A15C78" w:rsidRDefault="00B61445" w:rsidP="00A15C78">
      <w:pPr>
        <w:pStyle w:val="EndnoteText"/>
        <w:jc w:val="lef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w:t>
      </w:r>
      <w:r w:rsidRPr="00A15C78">
        <w:rPr>
          <w:rFonts w:ascii="Arial" w:hAnsi="Arial" w:cs="Arial"/>
          <w:sz w:val="18"/>
          <w:szCs w:val="18"/>
          <w:lang w:val="en-GB"/>
        </w:rPr>
        <w:t xml:space="preserve">See </w:t>
      </w:r>
      <w:r w:rsidRPr="00A15C78">
        <w:rPr>
          <w:rFonts w:ascii="Arial" w:hAnsi="Arial" w:cs="Arial"/>
          <w:sz w:val="18"/>
          <w:szCs w:val="18"/>
          <w:lang w:val="en-GB" w:eastAsia="en-GB"/>
        </w:rPr>
        <w:t xml:space="preserve">Cambridgeshire &amp; Peterborough NHS Foundation Trust, Elizabeth House, Fulbourn Hospital, Cambridge, CB21 5EF, in </w:t>
      </w:r>
      <w:r w:rsidRPr="00A15C78">
        <w:rPr>
          <w:rFonts w:ascii="Arial" w:hAnsi="Arial" w:cs="Arial"/>
          <w:sz w:val="18"/>
          <w:szCs w:val="18"/>
          <w:lang w:val="en-GB"/>
        </w:rPr>
        <w:t xml:space="preserve">Google Maps: </w:t>
      </w:r>
      <w:hyperlink r:id="rId3" w:history="1">
        <w:r w:rsidRPr="00A15C78">
          <w:rPr>
            <w:rStyle w:val="Hyperlink"/>
            <w:rFonts w:ascii="Arial" w:hAnsi="Arial" w:cs="Arial"/>
            <w:sz w:val="18"/>
            <w:szCs w:val="18"/>
            <w:lang w:val="en-GB"/>
          </w:rPr>
          <w:t>https://goo.gl/maps/E6SE3VnQhkdvWewr7</w:t>
        </w:r>
      </w:hyperlink>
      <w:r w:rsidRPr="00A15C78">
        <w:rPr>
          <w:rFonts w:ascii="Arial" w:hAnsi="Arial" w:cs="Arial"/>
          <w:sz w:val="18"/>
          <w:szCs w:val="18"/>
          <w:lang w:val="en-GB"/>
        </w:rPr>
        <w:t xml:space="preserve"> (accessed on 31 July 2022).</w:t>
      </w:r>
    </w:p>
  </w:endnote>
  <w:endnote w:id="42">
    <w:p w14:paraId="19CEA94E" w14:textId="3728634E" w:rsidR="00B61445" w:rsidRPr="00A15C78" w:rsidRDefault="00B61445" w:rsidP="00A15C78">
      <w:pPr>
        <w:tabs>
          <w:tab w:val="clear" w:pos="454"/>
          <w:tab w:val="clear" w:pos="9072"/>
        </w:tabs>
        <w:rPr>
          <w:rFonts w:ascii="Arial" w:hAnsi="Arial" w:cs="Arial"/>
          <w:sz w:val="18"/>
          <w:szCs w:val="18"/>
        </w:rPr>
      </w:pPr>
      <w:r w:rsidRPr="00A15C78">
        <w:rPr>
          <w:rStyle w:val="EndnoteReference"/>
          <w:rFonts w:ascii="Arial" w:hAnsi="Arial" w:cs="Arial"/>
          <w:sz w:val="18"/>
          <w:szCs w:val="18"/>
        </w:rPr>
        <w:endnoteRef/>
      </w:r>
      <w:r w:rsidRPr="00A15C78">
        <w:rPr>
          <w:rFonts w:ascii="Arial" w:hAnsi="Arial" w:cs="Arial"/>
          <w:sz w:val="18"/>
          <w:szCs w:val="18"/>
        </w:rPr>
        <w:t xml:space="preserve"> David H. Clark, </w:t>
      </w:r>
      <w:r w:rsidRPr="00A15C78">
        <w:rPr>
          <w:rFonts w:ascii="Arial" w:hAnsi="Arial" w:cs="Arial"/>
          <w:i/>
          <w:sz w:val="18"/>
          <w:szCs w:val="18"/>
        </w:rPr>
        <w:t>Story of a Mental Hospital: Fulbourn 1858-1983</w:t>
      </w:r>
      <w:r w:rsidRPr="00A15C78">
        <w:rPr>
          <w:rFonts w:ascii="Arial" w:hAnsi="Arial" w:cs="Arial"/>
          <w:sz w:val="18"/>
          <w:szCs w:val="18"/>
        </w:rPr>
        <w:t xml:space="preserve"> (Process Press, 1996), p. xii.</w:t>
      </w:r>
    </w:p>
  </w:endnote>
  <w:endnote w:id="43">
    <w:p w14:paraId="1DBED7BE" w14:textId="77777777"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Anonymous, “Admission Unit at the Fairmile Hospital,” </w:t>
      </w:r>
      <w:r w:rsidRPr="00A15C78">
        <w:rPr>
          <w:rFonts w:ascii="Arial" w:hAnsi="Arial" w:cs="Arial"/>
          <w:i/>
          <w:sz w:val="18"/>
          <w:szCs w:val="18"/>
        </w:rPr>
        <w:t>Architects’ Journal</w:t>
      </w:r>
      <w:r w:rsidRPr="00A15C78">
        <w:rPr>
          <w:rFonts w:ascii="Arial" w:hAnsi="Arial" w:cs="Arial"/>
          <w:sz w:val="18"/>
          <w:szCs w:val="18"/>
        </w:rPr>
        <w:t>: 388.</w:t>
      </w:r>
    </w:p>
  </w:endnote>
  <w:endnote w:id="44">
    <w:p w14:paraId="3D67536A" w14:textId="77777777" w:rsidR="00B61445" w:rsidRPr="00A15C78" w:rsidRDefault="00B61445" w:rsidP="00A15C78">
      <w:pPr>
        <w:rPr>
          <w:rFonts w:ascii="Arial" w:hAnsi="Arial" w:cs="Arial"/>
          <w:sz w:val="18"/>
          <w:szCs w:val="18"/>
        </w:rPr>
      </w:pPr>
      <w:r w:rsidRPr="00A15C78">
        <w:rPr>
          <w:rStyle w:val="EndnoteReference"/>
          <w:rFonts w:ascii="Arial" w:hAnsi="Arial" w:cs="Arial"/>
          <w:sz w:val="18"/>
          <w:szCs w:val="18"/>
        </w:rPr>
        <w:endnoteRef/>
      </w:r>
      <w:r w:rsidRPr="00A15C78">
        <w:rPr>
          <w:rFonts w:ascii="Arial" w:hAnsi="Arial" w:cs="Arial"/>
          <w:sz w:val="18"/>
          <w:szCs w:val="18"/>
        </w:rPr>
        <w:t xml:space="preserve"> Anonymous, “Admission Unit at the Fairmile Hospital,” </w:t>
      </w:r>
      <w:r w:rsidRPr="00A15C78">
        <w:rPr>
          <w:rFonts w:ascii="Arial" w:hAnsi="Arial" w:cs="Arial"/>
          <w:i/>
          <w:sz w:val="18"/>
          <w:szCs w:val="18"/>
        </w:rPr>
        <w:t>Architects’ Journal</w:t>
      </w:r>
      <w:r w:rsidRPr="00A15C78">
        <w:rPr>
          <w:rFonts w:ascii="Arial" w:hAnsi="Arial" w:cs="Arial"/>
          <w:sz w:val="18"/>
          <w:szCs w:val="18"/>
        </w:rPr>
        <w:t xml:space="preserve">: 394. The introduction of these treatments to Fair Mile pre-dated the new unit. Electro-convulsive therapy was introduced by 1951 (The National Archives, Kew, Richmond, UK, </w:t>
      </w:r>
      <w:r w:rsidRPr="00A15C78">
        <w:rPr>
          <w:rStyle w:val="itemtitle"/>
          <w:rFonts w:ascii="Arial" w:eastAsia="SimSun" w:hAnsi="Arial" w:cs="Arial"/>
          <w:sz w:val="18"/>
          <w:szCs w:val="18"/>
        </w:rPr>
        <w:t>General Nursing Council for England and Wales: Education, Hospital Inspectors’ Reports and Papers</w:t>
      </w:r>
      <w:r w:rsidRPr="00A15C78">
        <w:rPr>
          <w:rFonts w:ascii="Arial" w:hAnsi="Arial" w:cs="Arial"/>
          <w:sz w:val="18"/>
          <w:szCs w:val="18"/>
        </w:rPr>
        <w:t xml:space="preserve">, DT 33 [hereafter TNA, DT 33], </w:t>
      </w:r>
      <w:r w:rsidRPr="00A15C78">
        <w:rPr>
          <w:rStyle w:val="normaltextrun"/>
          <w:rFonts w:ascii="Arial" w:eastAsia="SimSun" w:hAnsi="Arial" w:cs="Arial"/>
          <w:sz w:val="18"/>
          <w:szCs w:val="18"/>
        </w:rPr>
        <w:t>1243, 8 March 1951: 4</w:t>
      </w:r>
      <w:r w:rsidRPr="00A15C78">
        <w:rPr>
          <w:rFonts w:ascii="Arial" w:hAnsi="Arial" w:cs="Arial"/>
          <w:sz w:val="18"/>
          <w:szCs w:val="18"/>
        </w:rPr>
        <w:t>) and Insulin Coma Therapy by 1954 (</w:t>
      </w:r>
      <w:r w:rsidRPr="00A15C78">
        <w:rPr>
          <w:rStyle w:val="normaltextrun"/>
          <w:rFonts w:ascii="Arial" w:eastAsia="SimSun" w:hAnsi="Arial" w:cs="Arial"/>
          <w:sz w:val="18"/>
          <w:szCs w:val="18"/>
        </w:rPr>
        <w:t>TNA, DT 33/1243, 8 July 1954: 5</w:t>
      </w:r>
      <w:r w:rsidRPr="00A15C78">
        <w:rPr>
          <w:rFonts w:ascii="Arial" w:hAnsi="Arial" w:cs="Arial"/>
          <w:sz w:val="18"/>
          <w:szCs w:val="18"/>
        </w:rPr>
        <w:t>).</w:t>
      </w:r>
    </w:p>
  </w:endnote>
  <w:endnote w:id="45">
    <w:p w14:paraId="570DE109" w14:textId="77777777" w:rsidR="00B61445" w:rsidRPr="00A15C78" w:rsidRDefault="00B61445" w:rsidP="00A15C78">
      <w:pPr>
        <w:pStyle w:val="EndnoteText"/>
        <w:rPr>
          <w:rFonts w:ascii="Arial" w:hAnsi="Arial" w:cs="Arial"/>
          <w:sz w:val="18"/>
          <w:szCs w:val="18"/>
        </w:rPr>
      </w:pPr>
      <w:r w:rsidRPr="00A15C78">
        <w:rPr>
          <w:rStyle w:val="EndnoteReference"/>
          <w:rFonts w:ascii="Arial" w:hAnsi="Arial" w:cs="Arial"/>
          <w:sz w:val="18"/>
          <w:szCs w:val="18"/>
        </w:rPr>
        <w:endnoteRef/>
      </w:r>
      <w:r w:rsidRPr="00A15C78">
        <w:rPr>
          <w:rFonts w:ascii="Arial" w:hAnsi="Arial" w:cs="Arial"/>
          <w:sz w:val="18"/>
          <w:szCs w:val="18"/>
        </w:rPr>
        <w:t xml:space="preserve"> For a more extensive discussion of this connection, see: </w:t>
      </w:r>
      <w:r w:rsidRPr="00A15C78">
        <w:rPr>
          <w:rStyle w:val="HTMLCite"/>
          <w:rFonts w:ascii="Arial" w:hAnsi="Arial" w:cs="Arial"/>
          <w:sz w:val="18"/>
          <w:szCs w:val="18"/>
        </w:rPr>
        <w:t xml:space="preserve">Christina Malathouni, “‘The general atmosphere of this admission unit is reassuring and optimistic’: modernism, architectural research and evolving psychiatric reforms in post-war England,” in </w:t>
      </w:r>
      <w:r w:rsidRPr="00A15C78">
        <w:rPr>
          <w:rStyle w:val="HTMLCite"/>
          <w:rFonts w:ascii="Arial" w:hAnsi="Arial" w:cs="Arial"/>
          <w:i/>
          <w:sz w:val="18"/>
          <w:szCs w:val="18"/>
        </w:rPr>
        <w:t>Doing Psychiatry. Practices in European Psychiatric Institutions and Beyond, 1945-1990</w:t>
      </w:r>
      <w:r w:rsidRPr="00A15C78">
        <w:rPr>
          <w:rStyle w:val="HTMLCite"/>
          <w:rFonts w:ascii="Arial" w:hAnsi="Arial" w:cs="Arial"/>
          <w:sz w:val="18"/>
          <w:szCs w:val="18"/>
        </w:rPr>
        <w:t>, ed. Gundula Gahlen and Henriette Voelker (Manchester: Manchester University Press, 2022) (forthcoming).</w:t>
      </w:r>
    </w:p>
  </w:endnote>
  <w:endnote w:id="46">
    <w:p w14:paraId="3FF7D69C" w14:textId="77777777" w:rsidR="00B61445" w:rsidRPr="00A15C78" w:rsidRDefault="00B61445" w:rsidP="00A15C78">
      <w:pPr>
        <w:pStyle w:val="EndnoteText"/>
        <w:rPr>
          <w:rFonts w:ascii="Arial" w:hAnsi="Arial" w:cs="Arial"/>
          <w:sz w:val="18"/>
          <w:szCs w:val="18"/>
        </w:rPr>
      </w:pPr>
      <w:r w:rsidRPr="00A15C78">
        <w:rPr>
          <w:rStyle w:val="EndnoteReference"/>
          <w:rFonts w:ascii="Arial" w:hAnsi="Arial" w:cs="Arial"/>
          <w:sz w:val="18"/>
          <w:szCs w:val="18"/>
        </w:rPr>
        <w:endnoteRef/>
      </w:r>
      <w:r w:rsidRPr="00A15C78">
        <w:rPr>
          <w:rFonts w:ascii="Arial" w:hAnsi="Arial" w:cs="Arial"/>
          <w:sz w:val="18"/>
          <w:szCs w:val="18"/>
        </w:rPr>
        <w:t xml:space="preserve"> Nuffield Provincial Hospitals Trust and the University of Bristol, </w:t>
      </w:r>
      <w:r w:rsidRPr="00A15C78">
        <w:rPr>
          <w:rFonts w:ascii="Arial" w:hAnsi="Arial" w:cs="Arial"/>
          <w:i/>
          <w:sz w:val="18"/>
          <w:szCs w:val="18"/>
        </w:rPr>
        <w:t>Studies in the Functions and Design of Hospitals: report of an investigation</w:t>
      </w:r>
      <w:r w:rsidRPr="00A15C78">
        <w:rPr>
          <w:rFonts w:ascii="Arial" w:hAnsi="Arial" w:cs="Arial"/>
          <w:sz w:val="18"/>
          <w:szCs w:val="18"/>
        </w:rPr>
        <w:t>. London: Oxford University Press, 1955.</w:t>
      </w:r>
    </w:p>
  </w:endnote>
  <w:endnote w:id="47">
    <w:p w14:paraId="33F37157" w14:textId="77777777"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Anonymous, “Precast Framework at Cambridge Hospital Building,” </w:t>
      </w:r>
      <w:r w:rsidRPr="00A15C78">
        <w:rPr>
          <w:rFonts w:ascii="Arial" w:hAnsi="Arial" w:cs="Arial"/>
          <w:i/>
          <w:sz w:val="18"/>
          <w:szCs w:val="18"/>
        </w:rPr>
        <w:t>Industrialised Building Systems &amp;</w:t>
      </w:r>
      <w:r w:rsidRPr="00A15C78">
        <w:rPr>
          <w:rFonts w:ascii="Arial" w:hAnsi="Arial" w:cs="Arial"/>
          <w:sz w:val="18"/>
          <w:szCs w:val="18"/>
        </w:rPr>
        <w:t xml:space="preserve"> </w:t>
      </w:r>
      <w:r w:rsidRPr="00A15C78">
        <w:rPr>
          <w:rFonts w:ascii="Arial" w:hAnsi="Arial" w:cs="Arial"/>
          <w:i/>
          <w:sz w:val="18"/>
          <w:szCs w:val="18"/>
        </w:rPr>
        <w:t>Components</w:t>
      </w:r>
      <w:r w:rsidRPr="00A15C78">
        <w:rPr>
          <w:rFonts w:ascii="Arial" w:hAnsi="Arial" w:cs="Arial"/>
          <w:sz w:val="18"/>
          <w:szCs w:val="18"/>
        </w:rPr>
        <w:t xml:space="preserve"> (September 1964)</w:t>
      </w:r>
      <w:r w:rsidRPr="00A15C78">
        <w:rPr>
          <w:rFonts w:ascii="Arial" w:hAnsi="Arial" w:cs="Arial"/>
          <w:sz w:val="18"/>
          <w:szCs w:val="18"/>
          <w:lang w:val="en-GB"/>
        </w:rPr>
        <w:t>: 32</w:t>
      </w:r>
      <w:r w:rsidRPr="00A15C78">
        <w:rPr>
          <w:rFonts w:ascii="Arial" w:hAnsi="Arial" w:cs="Arial"/>
          <w:sz w:val="18"/>
          <w:szCs w:val="18"/>
        </w:rPr>
        <w:t xml:space="preserve">; Anonymous, “Hospital, Cambridge,” </w:t>
      </w:r>
      <w:r w:rsidRPr="00A15C78">
        <w:rPr>
          <w:rFonts w:ascii="Arial" w:hAnsi="Arial" w:cs="Arial"/>
          <w:i/>
          <w:sz w:val="18"/>
          <w:szCs w:val="18"/>
        </w:rPr>
        <w:t>The</w:t>
      </w:r>
      <w:r w:rsidRPr="00A15C78">
        <w:rPr>
          <w:rFonts w:ascii="Arial" w:hAnsi="Arial" w:cs="Arial"/>
          <w:sz w:val="18"/>
          <w:szCs w:val="18"/>
        </w:rPr>
        <w:t xml:space="preserve"> </w:t>
      </w:r>
      <w:r w:rsidRPr="00A15C78">
        <w:rPr>
          <w:rFonts w:ascii="Arial" w:hAnsi="Arial" w:cs="Arial"/>
          <w:i/>
          <w:sz w:val="18"/>
          <w:szCs w:val="18"/>
        </w:rPr>
        <w:t>Architect &amp; Building News</w:t>
      </w:r>
      <w:r w:rsidRPr="00A15C78">
        <w:rPr>
          <w:rFonts w:ascii="Arial" w:hAnsi="Arial" w:cs="Arial"/>
          <w:sz w:val="18"/>
          <w:szCs w:val="18"/>
        </w:rPr>
        <w:t xml:space="preserve"> (November 18, 1964): 967, 970.</w:t>
      </w:r>
    </w:p>
  </w:endnote>
  <w:endnote w:id="48">
    <w:p w14:paraId="1D4FF1DF" w14:textId="77777777"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See </w:t>
      </w:r>
      <w:r w:rsidRPr="00A15C78">
        <w:rPr>
          <w:rFonts w:ascii="Arial" w:hAnsi="Arial" w:cs="Arial"/>
          <w:sz w:val="18"/>
          <w:szCs w:val="18"/>
          <w:lang w:val="en-GB"/>
        </w:rPr>
        <w:t xml:space="preserve">Harwood, </w:t>
      </w:r>
      <w:r w:rsidRPr="00A15C78">
        <w:rPr>
          <w:rFonts w:ascii="Arial" w:hAnsi="Arial" w:cs="Arial"/>
          <w:i/>
          <w:sz w:val="18"/>
          <w:szCs w:val="18"/>
        </w:rPr>
        <w:t>Space, Hope and Brutalism</w:t>
      </w:r>
      <w:r w:rsidRPr="00A15C78">
        <w:rPr>
          <w:rFonts w:ascii="Arial" w:hAnsi="Arial" w:cs="Arial"/>
          <w:sz w:val="18"/>
          <w:szCs w:val="18"/>
        </w:rPr>
        <w:t>.</w:t>
      </w:r>
    </w:p>
  </w:endnote>
  <w:endnote w:id="49">
    <w:p w14:paraId="1EFEB4A2" w14:textId="77777777"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Anonymous, “Hospital, Cambridge”</w:t>
      </w:r>
      <w:r w:rsidRPr="00A15C78">
        <w:rPr>
          <w:rFonts w:ascii="Arial" w:hAnsi="Arial" w:cs="Arial"/>
          <w:sz w:val="18"/>
          <w:szCs w:val="18"/>
          <w:lang w:val="en-GB"/>
        </w:rPr>
        <w:t>: 970.</w:t>
      </w:r>
    </w:p>
  </w:endnote>
  <w:endnote w:id="50">
    <w:p w14:paraId="2C645C4E" w14:textId="77777777"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Anonymous, “Hospital, Cambridge”</w:t>
      </w:r>
      <w:r w:rsidRPr="00A15C78">
        <w:rPr>
          <w:rFonts w:ascii="Arial" w:hAnsi="Arial" w:cs="Arial"/>
          <w:sz w:val="18"/>
          <w:szCs w:val="18"/>
          <w:lang w:val="en-GB"/>
        </w:rPr>
        <w:t>: 970.</w:t>
      </w:r>
    </w:p>
  </w:endnote>
  <w:endnote w:id="51">
    <w:p w14:paraId="2135F1AE" w14:textId="77777777"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Anonymous, “Precast Framework at Cambridge Hospital Building”</w:t>
      </w:r>
      <w:r w:rsidRPr="00A15C78">
        <w:rPr>
          <w:rFonts w:ascii="Arial" w:hAnsi="Arial" w:cs="Arial"/>
          <w:sz w:val="18"/>
          <w:szCs w:val="18"/>
          <w:lang w:val="en-GB"/>
        </w:rPr>
        <w:t xml:space="preserve">: 32; </w:t>
      </w:r>
      <w:r w:rsidRPr="00A15C78">
        <w:rPr>
          <w:rFonts w:ascii="Arial" w:hAnsi="Arial" w:cs="Arial"/>
          <w:sz w:val="18"/>
          <w:szCs w:val="18"/>
        </w:rPr>
        <w:t>Anonymous, “Hospital, Cambridge”</w:t>
      </w:r>
      <w:r w:rsidRPr="00A15C78">
        <w:rPr>
          <w:rFonts w:ascii="Arial" w:hAnsi="Arial" w:cs="Arial"/>
          <w:sz w:val="18"/>
          <w:szCs w:val="18"/>
          <w:lang w:val="en-GB"/>
        </w:rPr>
        <w:t>: 971.</w:t>
      </w:r>
    </w:p>
  </w:endnote>
  <w:endnote w:id="52">
    <w:p w14:paraId="2D8575C8" w14:textId="77777777"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Anonymous, “Hospital, Cambridge”</w:t>
      </w:r>
      <w:r w:rsidRPr="00A15C78">
        <w:rPr>
          <w:rFonts w:ascii="Arial" w:hAnsi="Arial" w:cs="Arial"/>
          <w:sz w:val="18"/>
          <w:szCs w:val="18"/>
          <w:lang w:val="en-GB"/>
        </w:rPr>
        <w:t>: 970.</w:t>
      </w:r>
    </w:p>
  </w:endnote>
  <w:endnote w:id="53">
    <w:p w14:paraId="76BFAE10" w14:textId="25F2E68C"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w:t>
      </w:r>
      <w:r w:rsidRPr="00A15C78">
        <w:rPr>
          <w:rFonts w:ascii="Arial" w:hAnsi="Arial" w:cs="Arial"/>
          <w:bCs/>
          <w:sz w:val="18"/>
          <w:szCs w:val="18"/>
          <w:highlight w:val="green"/>
        </w:rPr>
        <w:t>Charite</w:t>
      </w:r>
      <w:r w:rsidRPr="00A15C78">
        <w:rPr>
          <w:rFonts w:ascii="Arial" w:hAnsi="Arial" w:cs="Arial"/>
          <w:bCs/>
          <w:sz w:val="18"/>
          <w:szCs w:val="18"/>
        </w:rPr>
        <w:t>.</w:t>
      </w:r>
    </w:p>
  </w:endnote>
  <w:endnote w:id="54">
    <w:p w14:paraId="481EA133" w14:textId="4AE3A4C9"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w:t>
      </w:r>
      <w:r w:rsidRPr="00A15C78">
        <w:rPr>
          <w:rFonts w:ascii="Arial" w:hAnsi="Arial" w:cs="Arial"/>
          <w:bCs/>
          <w:sz w:val="18"/>
          <w:szCs w:val="18"/>
          <w:highlight w:val="green"/>
        </w:rPr>
        <w:t>Reference: Adams?</w:t>
      </w:r>
    </w:p>
  </w:endnote>
  <w:endnote w:id="55">
    <w:p w14:paraId="0CD73A97" w14:textId="6CF363AA" w:rsidR="00B61445" w:rsidRPr="00A15C78" w:rsidRDefault="00B61445" w:rsidP="00A15C78">
      <w:pPr>
        <w:pStyle w:val="EndnoteText"/>
        <w:rPr>
          <w:rFonts w:ascii="Arial" w:hAnsi="Arial" w:cs="Arial"/>
          <w:sz w:val="18"/>
          <w:szCs w:val="18"/>
        </w:rPr>
      </w:pPr>
      <w:r w:rsidRPr="00A15C78">
        <w:rPr>
          <w:rStyle w:val="EndnoteReference"/>
          <w:rFonts w:ascii="Arial" w:hAnsi="Arial" w:cs="Arial"/>
          <w:sz w:val="18"/>
          <w:szCs w:val="18"/>
        </w:rPr>
        <w:endnoteRef/>
      </w:r>
      <w:r w:rsidRPr="00A15C78">
        <w:rPr>
          <w:rFonts w:ascii="Arial" w:hAnsi="Arial" w:cs="Arial"/>
          <w:sz w:val="18"/>
          <w:szCs w:val="18"/>
        </w:rPr>
        <w:t xml:space="preserve"> Hughes, “The brutal hospital.” </w:t>
      </w:r>
      <w:r w:rsidRPr="00A15C78">
        <w:rPr>
          <w:rFonts w:ascii="Arial" w:hAnsi="Arial" w:cs="Arial"/>
          <w:bCs/>
          <w:sz w:val="18"/>
          <w:szCs w:val="18"/>
        </w:rPr>
        <w:t>Although such a trend is not evident in the Admission Unit at Fair Mile, it is particularly noteworthy that the Oxford Regional Hospital Board went on to develop its own standardisation?/prefabrication? construction system that became known as “the Oxford method”.</w:t>
      </w:r>
      <w:r w:rsidRPr="00A15C78">
        <w:rPr>
          <w:rFonts w:ascii="Arial" w:hAnsi="Arial" w:cs="Arial"/>
          <w:bCs/>
          <w:sz w:val="18"/>
          <w:szCs w:val="18"/>
          <w:highlight w:val="green"/>
        </w:rPr>
        <w:t>[reference?]</w:t>
      </w:r>
    </w:p>
  </w:endnote>
  <w:endnote w:id="56">
    <w:p w14:paraId="4D3D889B" w14:textId="77777777"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w:t>
      </w:r>
      <w:r w:rsidRPr="00A15C78">
        <w:rPr>
          <w:rFonts w:ascii="Arial" w:hAnsi="Arial" w:cs="Arial"/>
          <w:sz w:val="18"/>
          <w:szCs w:val="18"/>
          <w:highlight w:val="green"/>
          <w:lang w:val="en-GB"/>
        </w:rPr>
        <w:t>Charite.</w:t>
      </w:r>
    </w:p>
  </w:endnote>
  <w:endnote w:id="57">
    <w:p w14:paraId="418BEDA7" w14:textId="5F6B70A6"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McLachlan, 1992: 9.</w:t>
      </w:r>
    </w:p>
  </w:endnote>
  <w:endnote w:id="58">
    <w:p w14:paraId="19AEF8A2" w14:textId="77777777"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w:t>
      </w:r>
      <w:r w:rsidRPr="00A15C78">
        <w:rPr>
          <w:rFonts w:ascii="Arial" w:hAnsi="Arial" w:cs="Arial"/>
          <w:sz w:val="18"/>
          <w:szCs w:val="18"/>
          <w:highlight w:val="green"/>
        </w:rPr>
        <w:t>Charite</w:t>
      </w:r>
      <w:r w:rsidRPr="00A15C78">
        <w:rPr>
          <w:rFonts w:ascii="Arial" w:hAnsi="Arial" w:cs="Arial"/>
          <w:sz w:val="18"/>
          <w:szCs w:val="18"/>
        </w:rPr>
        <w:t>,</w:t>
      </w:r>
    </w:p>
  </w:endnote>
  <w:endnote w:id="59">
    <w:p w14:paraId="5B838883" w14:textId="77777777" w:rsidR="00B61445" w:rsidRPr="00A15C78" w:rsidRDefault="00B61445" w:rsidP="00A15C78">
      <w:pPr>
        <w:rPr>
          <w:rFonts w:ascii="Arial" w:hAnsi="Arial" w:cs="Arial"/>
          <w:sz w:val="18"/>
          <w:szCs w:val="18"/>
        </w:rPr>
      </w:pPr>
      <w:r w:rsidRPr="00A15C78">
        <w:rPr>
          <w:rStyle w:val="EndnoteReference"/>
          <w:rFonts w:ascii="Arial" w:hAnsi="Arial" w:cs="Arial"/>
          <w:sz w:val="18"/>
          <w:szCs w:val="18"/>
        </w:rPr>
        <w:endnoteRef/>
      </w:r>
      <w:r w:rsidRPr="00A15C78">
        <w:rPr>
          <w:rFonts w:ascii="Arial" w:hAnsi="Arial" w:cs="Arial"/>
          <w:sz w:val="18"/>
          <w:szCs w:val="18"/>
        </w:rPr>
        <w:t xml:space="preserve"> For example: Anonymous, “</w:t>
      </w:r>
      <w:r w:rsidRPr="00A15C78">
        <w:rPr>
          <w:rFonts w:ascii="Arial" w:hAnsi="Arial" w:cs="Arial"/>
          <w:sz w:val="18"/>
          <w:szCs w:val="18"/>
          <w:lang w:val="en"/>
        </w:rPr>
        <w:t xml:space="preserve">Future organization of the psychiatric services,” </w:t>
      </w:r>
      <w:r w:rsidRPr="00A15C78">
        <w:rPr>
          <w:rFonts w:ascii="Arial" w:hAnsi="Arial" w:cs="Arial"/>
          <w:i/>
          <w:iCs/>
          <w:sz w:val="18"/>
          <w:szCs w:val="18"/>
          <w:lang w:val="en"/>
        </w:rPr>
        <w:t>British Medical Journal</w:t>
      </w:r>
      <w:r w:rsidRPr="00A15C78">
        <w:rPr>
          <w:rFonts w:ascii="Arial" w:hAnsi="Arial" w:cs="Arial"/>
          <w:sz w:val="18"/>
          <w:szCs w:val="18"/>
          <w:lang w:val="en"/>
        </w:rPr>
        <w:t xml:space="preserve"> 1:4406 (</w:t>
      </w:r>
      <w:r w:rsidRPr="00A15C78">
        <w:rPr>
          <w:rFonts w:ascii="Arial" w:hAnsi="Arial" w:cs="Arial"/>
          <w:sz w:val="18"/>
          <w:szCs w:val="18"/>
        </w:rPr>
        <w:t>1945</w:t>
      </w:r>
      <w:r w:rsidRPr="00A15C78">
        <w:rPr>
          <w:rFonts w:ascii="Arial" w:hAnsi="Arial" w:cs="Arial"/>
          <w:sz w:val="18"/>
          <w:szCs w:val="18"/>
          <w:lang w:val="en"/>
        </w:rPr>
        <w:t xml:space="preserve">): 111–116; accessed June 22, 2020, </w:t>
      </w:r>
      <w:hyperlink r:id="rId4" w:history="1">
        <w:r w:rsidRPr="00A15C78">
          <w:rPr>
            <w:rStyle w:val="Hyperlink"/>
            <w:rFonts w:ascii="Arial" w:hAnsi="Arial" w:cs="Arial"/>
            <w:sz w:val="18"/>
            <w:szCs w:val="18"/>
            <w:lang w:val="en"/>
          </w:rPr>
          <w:t>http://</w:t>
        </w:r>
        <w:r w:rsidRPr="00A15C78">
          <w:rPr>
            <w:rStyle w:val="Hyperlink"/>
            <w:rFonts w:ascii="Arial" w:hAnsi="Arial" w:cs="Arial"/>
            <w:sz w:val="18"/>
            <w:szCs w:val="18"/>
          </w:rPr>
          <w:t>www.jstor.org/stable/20348908</w:t>
        </w:r>
      </w:hyperlink>
      <w:r w:rsidRPr="00A15C78">
        <w:rPr>
          <w:rFonts w:ascii="Arial" w:hAnsi="Arial" w:cs="Arial"/>
          <w:sz w:val="18"/>
          <w:szCs w:val="18"/>
          <w:lang w:val="en"/>
        </w:rPr>
        <w:t>.</w:t>
      </w:r>
    </w:p>
  </w:endnote>
  <w:endnote w:id="60">
    <w:p w14:paraId="6018EF57" w14:textId="77777777"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w:t>
      </w:r>
      <w:r w:rsidRPr="00A15C78">
        <w:rPr>
          <w:rFonts w:ascii="Arial" w:hAnsi="Arial" w:cs="Arial"/>
          <w:sz w:val="18"/>
          <w:szCs w:val="18"/>
          <w:lang w:val="en-GB"/>
        </w:rPr>
        <w:t xml:space="preserve">See fuller discussion in </w:t>
      </w:r>
      <w:r w:rsidRPr="00A15C78">
        <w:rPr>
          <w:rFonts w:ascii="Arial" w:hAnsi="Arial" w:cs="Arial"/>
          <w:sz w:val="18"/>
          <w:szCs w:val="18"/>
          <w:highlight w:val="green"/>
          <w:lang w:val="en-GB"/>
        </w:rPr>
        <w:t>Charite</w:t>
      </w:r>
      <w:r w:rsidRPr="00A15C78">
        <w:rPr>
          <w:rFonts w:ascii="Arial" w:hAnsi="Arial" w:cs="Arial"/>
          <w:sz w:val="18"/>
          <w:szCs w:val="18"/>
          <w:lang w:val="en-GB"/>
        </w:rPr>
        <w:t>.</w:t>
      </w:r>
    </w:p>
  </w:endnote>
  <w:endnote w:id="61">
    <w:p w14:paraId="25C385EE" w14:textId="2319DCC9"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w:t>
      </w:r>
      <w:r w:rsidRPr="00A15C78">
        <w:rPr>
          <w:rFonts w:ascii="Arial" w:hAnsi="Arial" w:cs="Arial"/>
          <w:sz w:val="18"/>
          <w:szCs w:val="18"/>
          <w:lang w:val="en-GB"/>
        </w:rPr>
        <w:t xml:space="preserve">The Nuffield report especially promoted 4- and 6-bed wards, </w:t>
      </w:r>
      <w:r w:rsidRPr="00A15C78">
        <w:rPr>
          <w:rFonts w:ascii="Arial" w:hAnsi="Arial" w:cs="Arial"/>
          <w:sz w:val="18"/>
          <w:szCs w:val="18"/>
        </w:rPr>
        <w:t>as tested at Musgrave Park Hospital, in Belfast, Northern Ireland</w:t>
      </w:r>
      <w:r w:rsidRPr="00A15C78">
        <w:rPr>
          <w:rFonts w:ascii="Arial" w:hAnsi="Arial" w:cs="Arial"/>
          <w:sz w:val="18"/>
          <w:szCs w:val="18"/>
          <w:lang w:val="en-GB"/>
        </w:rPr>
        <w:t xml:space="preserve">, but placed particular emphasis on the potential of 6-bed wards as a more compact planning solution that was common in continental Europe but so far received with scepticism in Britain </w:t>
      </w:r>
      <w:r w:rsidRPr="00A15C78">
        <w:rPr>
          <w:rFonts w:ascii="Arial" w:hAnsi="Arial" w:cs="Arial"/>
          <w:sz w:val="18"/>
          <w:szCs w:val="18"/>
        </w:rPr>
        <w:t>(NPHT, 1955: xix, 30)</w:t>
      </w:r>
      <w:r w:rsidRPr="00A15C78">
        <w:rPr>
          <w:rFonts w:ascii="Arial" w:hAnsi="Arial" w:cs="Arial"/>
          <w:sz w:val="18"/>
          <w:szCs w:val="18"/>
          <w:lang w:val="en-GB"/>
        </w:rPr>
        <w:t>.</w:t>
      </w:r>
    </w:p>
  </w:endnote>
  <w:endnote w:id="62">
    <w:p w14:paraId="24705693" w14:textId="77777777" w:rsidR="00B61445" w:rsidRPr="00A15C78" w:rsidRDefault="00B61445" w:rsidP="00A15C78">
      <w:pPr>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w:t>
      </w:r>
      <w:r w:rsidRPr="00A15C78">
        <w:rPr>
          <w:rFonts w:ascii="Arial" w:hAnsi="Arial" w:cs="Arial"/>
          <w:sz w:val="18"/>
          <w:szCs w:val="18"/>
          <w:highlight w:val="green"/>
        </w:rPr>
        <w:t>CCRO, Fulbourn Hospital,</w:t>
      </w:r>
      <w:r w:rsidRPr="00A15C78">
        <w:rPr>
          <w:rFonts w:ascii="Arial" w:hAnsi="Arial" w:cs="Arial"/>
          <w:sz w:val="18"/>
          <w:szCs w:val="18"/>
        </w:rPr>
        <w:t xml:space="preserve"> KHF/6/2/9, “Programme for the opening of Kent House new admission unit”, p. 3.</w:t>
      </w:r>
    </w:p>
  </w:endnote>
  <w:endnote w:id="63">
    <w:p w14:paraId="043329D3" w14:textId="02C417B5" w:rsidR="00B61445" w:rsidRPr="00A15C78" w:rsidRDefault="00B61445" w:rsidP="00A15C78">
      <w:pPr>
        <w:pStyle w:val="EndnoteText"/>
        <w:rPr>
          <w:rFonts w:ascii="Arial" w:hAnsi="Arial" w:cs="Arial"/>
          <w:sz w:val="18"/>
          <w:szCs w:val="18"/>
        </w:rPr>
      </w:pPr>
      <w:r w:rsidRPr="00A15C78">
        <w:rPr>
          <w:rStyle w:val="EndnoteReference"/>
          <w:rFonts w:ascii="Arial" w:hAnsi="Arial" w:cs="Arial"/>
          <w:sz w:val="18"/>
          <w:szCs w:val="18"/>
        </w:rPr>
        <w:endnoteRef/>
      </w:r>
      <w:r w:rsidRPr="00A15C78">
        <w:rPr>
          <w:rFonts w:ascii="Arial" w:hAnsi="Arial" w:cs="Arial"/>
          <w:sz w:val="18"/>
          <w:szCs w:val="18"/>
        </w:rPr>
        <w:t xml:space="preserve"> </w:t>
      </w:r>
      <w:r w:rsidRPr="00A15C78">
        <w:rPr>
          <w:rStyle w:val="normaltextrun"/>
          <w:rFonts w:ascii="Arial" w:hAnsi="Arial" w:cs="Arial"/>
          <w:sz w:val="18"/>
          <w:szCs w:val="18"/>
          <w:lang w:val="en"/>
        </w:rPr>
        <w:t xml:space="preserve">Baker, Alex, </w:t>
      </w:r>
      <w:r w:rsidRPr="00A15C78">
        <w:rPr>
          <w:rStyle w:val="normaltextrun"/>
          <w:rFonts w:ascii="Arial" w:hAnsi="Arial" w:cs="Arial"/>
          <w:bCs/>
          <w:sz w:val="18"/>
          <w:szCs w:val="18"/>
          <w:lang w:val="en"/>
        </w:rPr>
        <w:t xml:space="preserve">Richard Llewelyn Davies and Paul </w:t>
      </w:r>
      <w:r w:rsidRPr="00A15C78">
        <w:rPr>
          <w:rStyle w:val="normaltextrun"/>
          <w:rFonts w:ascii="Arial" w:hAnsi="Arial" w:cs="Arial"/>
          <w:sz w:val="18"/>
          <w:szCs w:val="18"/>
          <w:lang w:val="en"/>
        </w:rPr>
        <w:t xml:space="preserve">Sivadon, </w:t>
      </w:r>
      <w:r w:rsidRPr="00A15C78">
        <w:rPr>
          <w:rStyle w:val="normaltextrun"/>
          <w:rFonts w:ascii="Arial" w:hAnsi="Arial" w:cs="Arial"/>
          <w:bCs/>
          <w:i/>
          <w:sz w:val="18"/>
          <w:szCs w:val="18"/>
        </w:rPr>
        <w:t>Psychiatric Services and Architecture</w:t>
      </w:r>
      <w:r w:rsidRPr="00A15C78">
        <w:rPr>
          <w:rStyle w:val="normaltextrun"/>
          <w:rFonts w:ascii="Arial" w:hAnsi="Arial" w:cs="Arial"/>
          <w:sz w:val="18"/>
          <w:szCs w:val="18"/>
        </w:rPr>
        <w:t xml:space="preserve"> (Geneva: </w:t>
      </w:r>
      <w:r w:rsidRPr="00A15C78">
        <w:rPr>
          <w:rStyle w:val="findhit"/>
          <w:rFonts w:ascii="Arial" w:hAnsi="Arial" w:cs="Arial"/>
          <w:sz w:val="18"/>
          <w:szCs w:val="18"/>
          <w:lang w:val="en"/>
        </w:rPr>
        <w:t>World Health</w:t>
      </w:r>
      <w:r w:rsidRPr="00A15C78">
        <w:rPr>
          <w:rStyle w:val="normaltextrun"/>
          <w:rFonts w:ascii="Arial" w:hAnsi="Arial" w:cs="Arial"/>
          <w:sz w:val="18"/>
          <w:szCs w:val="18"/>
          <w:lang w:val="en"/>
        </w:rPr>
        <w:t xml:space="preserve"> Organization, 1959).</w:t>
      </w:r>
    </w:p>
  </w:endnote>
  <w:endnote w:id="64">
    <w:p w14:paraId="6F54179D" w14:textId="77777777" w:rsidR="00B61445" w:rsidRPr="00A15C78" w:rsidRDefault="00B61445" w:rsidP="00A15C78">
      <w:pPr>
        <w:pStyle w:val="EndnoteText"/>
        <w:rPr>
          <w:rFonts w:ascii="Arial" w:hAnsi="Arial" w:cs="Arial"/>
          <w:sz w:val="18"/>
          <w:szCs w:val="18"/>
        </w:rPr>
      </w:pPr>
      <w:r w:rsidRPr="00A15C78">
        <w:rPr>
          <w:rStyle w:val="EndnoteReference"/>
          <w:rFonts w:ascii="Arial" w:eastAsia="SimSun" w:hAnsi="Arial" w:cs="Arial"/>
          <w:sz w:val="18"/>
          <w:szCs w:val="18"/>
        </w:rPr>
        <w:endnoteRef/>
      </w:r>
      <w:r w:rsidRPr="00A15C78">
        <w:rPr>
          <w:rFonts w:ascii="Arial" w:hAnsi="Arial" w:cs="Arial"/>
          <w:sz w:val="18"/>
          <w:szCs w:val="18"/>
        </w:rPr>
        <w:t xml:space="preserve"> </w:t>
      </w:r>
      <w:r w:rsidRPr="00A15C78">
        <w:rPr>
          <w:rStyle w:val="author2"/>
          <w:rFonts w:ascii="Arial" w:hAnsi="Arial" w:cs="Arial"/>
          <w:sz w:val="18"/>
          <w:szCs w:val="18"/>
          <w:lang w:val="en"/>
        </w:rPr>
        <w:t xml:space="preserve">Baker, </w:t>
      </w:r>
      <w:r w:rsidRPr="00A15C78">
        <w:rPr>
          <w:rStyle w:val="author2"/>
          <w:rFonts w:ascii="Arial" w:hAnsi="Arial" w:cs="Arial"/>
          <w:i/>
          <w:sz w:val="18"/>
          <w:szCs w:val="18"/>
          <w:lang w:val="en"/>
        </w:rPr>
        <w:t>et al</w:t>
      </w:r>
      <w:r w:rsidRPr="00A15C78">
        <w:rPr>
          <w:rStyle w:val="author2"/>
          <w:rFonts w:ascii="Arial" w:hAnsi="Arial" w:cs="Arial"/>
          <w:sz w:val="18"/>
          <w:szCs w:val="18"/>
          <w:lang w:val="en"/>
        </w:rPr>
        <w:t xml:space="preserve">, </w:t>
      </w:r>
      <w:r w:rsidRPr="00A15C78">
        <w:rPr>
          <w:rFonts w:ascii="Arial" w:hAnsi="Arial" w:cs="Arial"/>
          <w:i/>
          <w:sz w:val="18"/>
          <w:szCs w:val="18"/>
        </w:rPr>
        <w:t>Psychiatric Services</w:t>
      </w:r>
      <w:r w:rsidRPr="00A15C78">
        <w:rPr>
          <w:rFonts w:ascii="Arial" w:hAnsi="Arial" w:cs="Arial"/>
          <w:sz w:val="18"/>
          <w:szCs w:val="18"/>
        </w:rPr>
        <w:t xml:space="preserve">, p. 8. Note also the “disclaimer” in the concluding paragraph of the Preface: </w:t>
      </w:r>
    </w:p>
    <w:p w14:paraId="081ADE58" w14:textId="77777777" w:rsidR="00B61445" w:rsidRPr="00A15C78" w:rsidRDefault="00B61445" w:rsidP="00A15C78">
      <w:pPr>
        <w:pStyle w:val="EndnoteText"/>
        <w:ind w:left="720" w:right="720"/>
        <w:rPr>
          <w:rFonts w:ascii="Arial" w:hAnsi="Arial" w:cs="Arial"/>
          <w:sz w:val="18"/>
          <w:szCs w:val="18"/>
        </w:rPr>
      </w:pPr>
      <w:r w:rsidRPr="00A15C78">
        <w:rPr>
          <w:rFonts w:ascii="Arial" w:hAnsi="Arial" w:cs="Arial"/>
          <w:sz w:val="18"/>
          <w:szCs w:val="18"/>
        </w:rPr>
        <w:t>“It must be stressed that the opinions expressed do not necessarily represent the policy of the World Health Organization in this matter. …” (p. 8)</w:t>
      </w:r>
    </w:p>
  </w:endnote>
  <w:endnote w:id="65">
    <w:p w14:paraId="09D096A3" w14:textId="77777777" w:rsidR="00B61445" w:rsidRPr="00A15C78" w:rsidRDefault="00B61445" w:rsidP="00A15C78">
      <w:pPr>
        <w:pStyle w:val="EndnoteText"/>
        <w:rPr>
          <w:rFonts w:ascii="Arial" w:hAnsi="Arial" w:cs="Arial"/>
          <w:sz w:val="18"/>
          <w:szCs w:val="18"/>
          <w:lang w:val="en-GB"/>
        </w:rPr>
      </w:pPr>
      <w:r w:rsidRPr="00A15C78">
        <w:rPr>
          <w:rStyle w:val="EndnoteReference"/>
          <w:rFonts w:ascii="Arial" w:eastAsia="SimSun" w:hAnsi="Arial" w:cs="Arial"/>
          <w:sz w:val="18"/>
          <w:szCs w:val="18"/>
        </w:rPr>
        <w:endnoteRef/>
      </w:r>
      <w:r w:rsidRPr="00A15C78">
        <w:rPr>
          <w:rFonts w:ascii="Arial" w:hAnsi="Arial" w:cs="Arial"/>
          <w:sz w:val="18"/>
          <w:szCs w:val="18"/>
        </w:rPr>
        <w:t xml:space="preserve"> </w:t>
      </w:r>
      <w:r w:rsidRPr="00A15C78">
        <w:rPr>
          <w:rStyle w:val="author2"/>
          <w:rFonts w:ascii="Arial" w:hAnsi="Arial" w:cs="Arial"/>
          <w:sz w:val="18"/>
          <w:szCs w:val="18"/>
          <w:lang w:val="en"/>
        </w:rPr>
        <w:t xml:space="preserve">Baker, </w:t>
      </w:r>
      <w:r w:rsidRPr="00A15C78">
        <w:rPr>
          <w:rStyle w:val="author2"/>
          <w:rFonts w:ascii="Arial" w:hAnsi="Arial" w:cs="Arial"/>
          <w:i/>
          <w:sz w:val="18"/>
          <w:szCs w:val="18"/>
          <w:lang w:val="en"/>
        </w:rPr>
        <w:t>et al</w:t>
      </w:r>
      <w:r w:rsidRPr="00A15C78">
        <w:rPr>
          <w:rStyle w:val="author2"/>
          <w:rFonts w:ascii="Arial" w:hAnsi="Arial" w:cs="Arial"/>
          <w:sz w:val="18"/>
          <w:szCs w:val="18"/>
          <w:lang w:val="en"/>
        </w:rPr>
        <w:t xml:space="preserve">, </w:t>
      </w:r>
      <w:r w:rsidRPr="00A15C78">
        <w:rPr>
          <w:rFonts w:ascii="Arial" w:hAnsi="Arial" w:cs="Arial"/>
          <w:i/>
          <w:sz w:val="18"/>
          <w:szCs w:val="18"/>
        </w:rPr>
        <w:t>Psychiatric Services</w:t>
      </w:r>
      <w:r w:rsidRPr="00A15C78">
        <w:rPr>
          <w:rFonts w:ascii="Arial" w:hAnsi="Arial" w:cs="Arial"/>
          <w:sz w:val="18"/>
          <w:szCs w:val="18"/>
        </w:rPr>
        <w:t>, p. 12.</w:t>
      </w:r>
    </w:p>
  </w:endnote>
  <w:endnote w:id="66">
    <w:p w14:paraId="222F9554" w14:textId="77777777" w:rsidR="00B61445" w:rsidRPr="00A15C78" w:rsidRDefault="00B61445" w:rsidP="00A15C78">
      <w:pPr>
        <w:pStyle w:val="EndnoteText"/>
        <w:rPr>
          <w:rFonts w:ascii="Arial" w:hAnsi="Arial" w:cs="Arial"/>
          <w:sz w:val="18"/>
          <w:szCs w:val="18"/>
          <w:lang w:val="en-GB"/>
        </w:rPr>
      </w:pPr>
      <w:r w:rsidRPr="00A15C78">
        <w:rPr>
          <w:rStyle w:val="EndnoteReference"/>
          <w:rFonts w:ascii="Arial" w:eastAsia="SimSun" w:hAnsi="Arial" w:cs="Arial"/>
          <w:sz w:val="18"/>
          <w:szCs w:val="18"/>
        </w:rPr>
        <w:endnoteRef/>
      </w:r>
      <w:r w:rsidRPr="00A15C78">
        <w:rPr>
          <w:rFonts w:ascii="Arial" w:hAnsi="Arial" w:cs="Arial"/>
          <w:sz w:val="18"/>
          <w:szCs w:val="18"/>
        </w:rPr>
        <w:t xml:space="preserve"> </w:t>
      </w:r>
      <w:r w:rsidRPr="00A15C78">
        <w:rPr>
          <w:rStyle w:val="author2"/>
          <w:rFonts w:ascii="Arial" w:hAnsi="Arial" w:cs="Arial"/>
          <w:sz w:val="18"/>
          <w:szCs w:val="18"/>
          <w:lang w:val="en"/>
        </w:rPr>
        <w:t xml:space="preserve">Baker, </w:t>
      </w:r>
      <w:r w:rsidRPr="00A15C78">
        <w:rPr>
          <w:rStyle w:val="author2"/>
          <w:rFonts w:ascii="Arial" w:hAnsi="Arial" w:cs="Arial"/>
          <w:i/>
          <w:sz w:val="18"/>
          <w:szCs w:val="18"/>
          <w:lang w:val="en"/>
        </w:rPr>
        <w:t>et al</w:t>
      </w:r>
      <w:r w:rsidRPr="00A15C78">
        <w:rPr>
          <w:rStyle w:val="author2"/>
          <w:rFonts w:ascii="Arial" w:hAnsi="Arial" w:cs="Arial"/>
          <w:sz w:val="18"/>
          <w:szCs w:val="18"/>
          <w:lang w:val="en"/>
        </w:rPr>
        <w:t xml:space="preserve">, </w:t>
      </w:r>
      <w:r w:rsidRPr="00A15C78">
        <w:rPr>
          <w:rFonts w:ascii="Arial" w:hAnsi="Arial" w:cs="Arial"/>
          <w:i/>
          <w:sz w:val="18"/>
          <w:szCs w:val="18"/>
        </w:rPr>
        <w:t>Psychiatric Services</w:t>
      </w:r>
      <w:r w:rsidRPr="00A15C78">
        <w:rPr>
          <w:rFonts w:ascii="Arial" w:hAnsi="Arial" w:cs="Arial"/>
          <w:sz w:val="18"/>
          <w:szCs w:val="18"/>
        </w:rPr>
        <w:t>, p. 17.</w:t>
      </w:r>
    </w:p>
  </w:endnote>
  <w:endnote w:id="67">
    <w:p w14:paraId="0EE14261" w14:textId="7C0F815F"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See, for example: “In tropical countries, ‘gardens’ replace the day rooms described for more temperate climates, and many of the social centre’s facilities will be in the open air.” (</w:t>
      </w:r>
      <w:r w:rsidRPr="00A15C78">
        <w:rPr>
          <w:rStyle w:val="author2"/>
          <w:rFonts w:ascii="Arial" w:hAnsi="Arial" w:cs="Arial"/>
          <w:sz w:val="18"/>
          <w:szCs w:val="18"/>
          <w:lang w:val="en"/>
        </w:rPr>
        <w:t xml:space="preserve">Baker, </w:t>
      </w:r>
      <w:r w:rsidRPr="00A15C78">
        <w:rPr>
          <w:rStyle w:val="author2"/>
          <w:rFonts w:ascii="Arial" w:hAnsi="Arial" w:cs="Arial"/>
          <w:i/>
          <w:sz w:val="18"/>
          <w:szCs w:val="18"/>
          <w:lang w:val="en"/>
        </w:rPr>
        <w:t>et al</w:t>
      </w:r>
      <w:r w:rsidRPr="00A15C78">
        <w:rPr>
          <w:rStyle w:val="author2"/>
          <w:rFonts w:ascii="Arial" w:hAnsi="Arial" w:cs="Arial"/>
          <w:sz w:val="18"/>
          <w:szCs w:val="18"/>
          <w:lang w:val="en"/>
        </w:rPr>
        <w:t xml:space="preserve">, </w:t>
      </w:r>
      <w:r w:rsidRPr="00A15C78">
        <w:rPr>
          <w:rFonts w:ascii="Arial" w:hAnsi="Arial" w:cs="Arial"/>
          <w:i/>
          <w:sz w:val="18"/>
          <w:szCs w:val="18"/>
        </w:rPr>
        <w:t>Psychiatric Services</w:t>
      </w:r>
      <w:r w:rsidRPr="00A15C78">
        <w:rPr>
          <w:rFonts w:ascii="Arial" w:hAnsi="Arial" w:cs="Arial"/>
          <w:sz w:val="18"/>
          <w:szCs w:val="18"/>
        </w:rPr>
        <w:t>, p. 58).</w:t>
      </w:r>
    </w:p>
  </w:endnote>
  <w:endnote w:id="68">
    <w:p w14:paraId="16806E24" w14:textId="160045BF" w:rsidR="00B61445" w:rsidRPr="00A15C78" w:rsidRDefault="00B61445" w:rsidP="00A15C78">
      <w:pPr>
        <w:pStyle w:val="EndnoteText"/>
        <w:rPr>
          <w:rFonts w:ascii="Arial" w:hAnsi="Arial" w:cs="Arial"/>
          <w:sz w:val="18"/>
          <w:szCs w:val="18"/>
          <w:lang w:val="en-GB"/>
        </w:rPr>
      </w:pPr>
      <w:r w:rsidRPr="00A15C78">
        <w:rPr>
          <w:rStyle w:val="EndnoteReference"/>
          <w:rFonts w:ascii="Arial" w:eastAsia="SimSun" w:hAnsi="Arial" w:cs="Arial"/>
          <w:sz w:val="18"/>
          <w:szCs w:val="18"/>
        </w:rPr>
        <w:endnoteRef/>
      </w:r>
      <w:r w:rsidRPr="00A15C78">
        <w:rPr>
          <w:rFonts w:ascii="Arial" w:hAnsi="Arial" w:cs="Arial"/>
          <w:sz w:val="18"/>
          <w:szCs w:val="18"/>
        </w:rPr>
        <w:t xml:space="preserve"> </w:t>
      </w:r>
      <w:r w:rsidRPr="00A15C78">
        <w:rPr>
          <w:rStyle w:val="author2"/>
          <w:rFonts w:ascii="Arial" w:hAnsi="Arial" w:cs="Arial"/>
          <w:sz w:val="18"/>
          <w:szCs w:val="18"/>
          <w:lang w:val="en"/>
        </w:rPr>
        <w:t xml:space="preserve">Baker, </w:t>
      </w:r>
      <w:r w:rsidRPr="00A15C78">
        <w:rPr>
          <w:rStyle w:val="author2"/>
          <w:rFonts w:ascii="Arial" w:hAnsi="Arial" w:cs="Arial"/>
          <w:i/>
          <w:sz w:val="18"/>
          <w:szCs w:val="18"/>
          <w:lang w:val="en"/>
        </w:rPr>
        <w:t>et al</w:t>
      </w:r>
      <w:r w:rsidRPr="00A15C78">
        <w:rPr>
          <w:rStyle w:val="author2"/>
          <w:rFonts w:ascii="Arial" w:hAnsi="Arial" w:cs="Arial"/>
          <w:sz w:val="18"/>
          <w:szCs w:val="18"/>
          <w:lang w:val="en"/>
        </w:rPr>
        <w:t xml:space="preserve">, </w:t>
      </w:r>
      <w:r w:rsidRPr="00A15C78">
        <w:rPr>
          <w:rFonts w:ascii="Arial" w:hAnsi="Arial" w:cs="Arial"/>
          <w:i/>
          <w:sz w:val="18"/>
          <w:szCs w:val="18"/>
        </w:rPr>
        <w:t>Psychiatric Services</w:t>
      </w:r>
      <w:r w:rsidRPr="00A15C78">
        <w:rPr>
          <w:rFonts w:ascii="Arial" w:hAnsi="Arial" w:cs="Arial"/>
          <w:sz w:val="18"/>
          <w:szCs w:val="18"/>
        </w:rPr>
        <w:t>, pp. 19, 50.</w:t>
      </w:r>
    </w:p>
  </w:endnote>
  <w:endnote w:id="69">
    <w:p w14:paraId="580E1E83" w14:textId="77777777" w:rsidR="00B61445" w:rsidRPr="00A15C78" w:rsidRDefault="00B61445" w:rsidP="00A15C78">
      <w:pPr>
        <w:pStyle w:val="EndnoteText"/>
        <w:rPr>
          <w:rFonts w:ascii="Arial" w:hAnsi="Arial" w:cs="Arial"/>
          <w:sz w:val="18"/>
          <w:szCs w:val="18"/>
          <w:lang w:val="en-GB"/>
        </w:rPr>
      </w:pPr>
      <w:r w:rsidRPr="00A15C78">
        <w:rPr>
          <w:rStyle w:val="EndnoteReference"/>
          <w:rFonts w:ascii="Arial" w:eastAsia="SimSun" w:hAnsi="Arial" w:cs="Arial"/>
          <w:sz w:val="18"/>
          <w:szCs w:val="18"/>
        </w:rPr>
        <w:endnoteRef/>
      </w:r>
      <w:r w:rsidRPr="00A15C78">
        <w:rPr>
          <w:rFonts w:ascii="Arial" w:hAnsi="Arial" w:cs="Arial"/>
          <w:sz w:val="18"/>
          <w:szCs w:val="18"/>
        </w:rPr>
        <w:t xml:space="preserve"> </w:t>
      </w:r>
      <w:r w:rsidRPr="00A15C78">
        <w:rPr>
          <w:rStyle w:val="author2"/>
          <w:rFonts w:ascii="Arial" w:hAnsi="Arial" w:cs="Arial"/>
          <w:sz w:val="18"/>
          <w:szCs w:val="18"/>
          <w:lang w:val="en"/>
        </w:rPr>
        <w:t xml:space="preserve">Baker, </w:t>
      </w:r>
      <w:r w:rsidRPr="00A15C78">
        <w:rPr>
          <w:rStyle w:val="author2"/>
          <w:rFonts w:ascii="Arial" w:hAnsi="Arial" w:cs="Arial"/>
          <w:i/>
          <w:sz w:val="18"/>
          <w:szCs w:val="18"/>
          <w:lang w:val="en"/>
        </w:rPr>
        <w:t>et al</w:t>
      </w:r>
      <w:r w:rsidRPr="00A15C78">
        <w:rPr>
          <w:rStyle w:val="author2"/>
          <w:rFonts w:ascii="Arial" w:hAnsi="Arial" w:cs="Arial"/>
          <w:sz w:val="18"/>
          <w:szCs w:val="18"/>
          <w:lang w:val="en"/>
        </w:rPr>
        <w:t xml:space="preserve">, </w:t>
      </w:r>
      <w:r w:rsidRPr="00A15C78">
        <w:rPr>
          <w:rFonts w:ascii="Arial" w:hAnsi="Arial" w:cs="Arial"/>
          <w:i/>
          <w:sz w:val="18"/>
          <w:szCs w:val="18"/>
        </w:rPr>
        <w:t>Psychiatric Services</w:t>
      </w:r>
      <w:r w:rsidRPr="00A15C78">
        <w:rPr>
          <w:rFonts w:ascii="Arial" w:hAnsi="Arial" w:cs="Arial"/>
          <w:sz w:val="18"/>
          <w:szCs w:val="18"/>
        </w:rPr>
        <w:t>, p. 7.</w:t>
      </w:r>
    </w:p>
  </w:endnote>
  <w:endnote w:id="70">
    <w:p w14:paraId="30B573B6" w14:textId="77777777" w:rsidR="00B61445" w:rsidRPr="00A15C78" w:rsidRDefault="00B61445" w:rsidP="00A15C78">
      <w:pPr>
        <w:pStyle w:val="EndnoteText"/>
        <w:rPr>
          <w:rFonts w:ascii="Arial" w:hAnsi="Arial" w:cs="Arial"/>
          <w:sz w:val="18"/>
          <w:szCs w:val="18"/>
          <w:lang w:val="en-GB"/>
        </w:rPr>
      </w:pPr>
      <w:r w:rsidRPr="00A15C78">
        <w:rPr>
          <w:rStyle w:val="EndnoteReference"/>
          <w:rFonts w:ascii="Arial" w:eastAsia="SimSun" w:hAnsi="Arial" w:cs="Arial"/>
          <w:sz w:val="18"/>
          <w:szCs w:val="18"/>
        </w:rPr>
        <w:endnoteRef/>
      </w:r>
      <w:r w:rsidRPr="00A15C78">
        <w:rPr>
          <w:rFonts w:ascii="Arial" w:hAnsi="Arial" w:cs="Arial"/>
          <w:sz w:val="18"/>
          <w:szCs w:val="18"/>
        </w:rPr>
        <w:t xml:space="preserve"> </w:t>
      </w:r>
      <w:r w:rsidRPr="00A15C78">
        <w:rPr>
          <w:rStyle w:val="author2"/>
          <w:rFonts w:ascii="Arial" w:hAnsi="Arial" w:cs="Arial"/>
          <w:sz w:val="18"/>
          <w:szCs w:val="18"/>
          <w:lang w:val="en"/>
        </w:rPr>
        <w:t xml:space="preserve">Baker, </w:t>
      </w:r>
      <w:r w:rsidRPr="00A15C78">
        <w:rPr>
          <w:rStyle w:val="author2"/>
          <w:rFonts w:ascii="Arial" w:hAnsi="Arial" w:cs="Arial"/>
          <w:i/>
          <w:sz w:val="18"/>
          <w:szCs w:val="18"/>
          <w:lang w:val="en"/>
        </w:rPr>
        <w:t>et al</w:t>
      </w:r>
      <w:r w:rsidRPr="00A15C78">
        <w:rPr>
          <w:rStyle w:val="author2"/>
          <w:rFonts w:ascii="Arial" w:hAnsi="Arial" w:cs="Arial"/>
          <w:sz w:val="18"/>
          <w:szCs w:val="18"/>
          <w:lang w:val="en"/>
        </w:rPr>
        <w:t xml:space="preserve">, </w:t>
      </w:r>
      <w:r w:rsidRPr="00A15C78">
        <w:rPr>
          <w:rFonts w:ascii="Arial" w:hAnsi="Arial" w:cs="Arial"/>
          <w:i/>
          <w:sz w:val="18"/>
          <w:szCs w:val="18"/>
        </w:rPr>
        <w:t>Psychiatric Services</w:t>
      </w:r>
      <w:r w:rsidRPr="00A15C78">
        <w:rPr>
          <w:rFonts w:ascii="Arial" w:hAnsi="Arial" w:cs="Arial"/>
          <w:sz w:val="18"/>
          <w:szCs w:val="18"/>
        </w:rPr>
        <w:t>, p. 7.</w:t>
      </w:r>
    </w:p>
  </w:endnote>
  <w:endnote w:id="71">
    <w:p w14:paraId="3854B15B" w14:textId="77777777" w:rsidR="00B61445" w:rsidRPr="00A15C78" w:rsidRDefault="00B61445" w:rsidP="00A15C78">
      <w:pPr>
        <w:pStyle w:val="EndnoteText"/>
        <w:rPr>
          <w:rFonts w:ascii="Arial" w:hAnsi="Arial" w:cs="Arial"/>
          <w:sz w:val="18"/>
          <w:szCs w:val="18"/>
          <w:lang w:val="en-GB"/>
        </w:rPr>
      </w:pPr>
      <w:r w:rsidRPr="00A15C78">
        <w:rPr>
          <w:rStyle w:val="EndnoteReference"/>
          <w:rFonts w:ascii="Arial" w:eastAsia="SimSun" w:hAnsi="Arial" w:cs="Arial"/>
          <w:sz w:val="18"/>
          <w:szCs w:val="18"/>
        </w:rPr>
        <w:endnoteRef/>
      </w:r>
      <w:r w:rsidRPr="00A15C78">
        <w:rPr>
          <w:rFonts w:ascii="Arial" w:hAnsi="Arial" w:cs="Arial"/>
          <w:sz w:val="18"/>
          <w:szCs w:val="18"/>
        </w:rPr>
        <w:t xml:space="preserve"> </w:t>
      </w:r>
      <w:r w:rsidRPr="00A15C78">
        <w:rPr>
          <w:rStyle w:val="author2"/>
          <w:rFonts w:ascii="Arial" w:hAnsi="Arial" w:cs="Arial"/>
          <w:sz w:val="18"/>
          <w:szCs w:val="18"/>
          <w:lang w:val="en"/>
        </w:rPr>
        <w:t xml:space="preserve">Baker, </w:t>
      </w:r>
      <w:r w:rsidRPr="00A15C78">
        <w:rPr>
          <w:rStyle w:val="author2"/>
          <w:rFonts w:ascii="Arial" w:hAnsi="Arial" w:cs="Arial"/>
          <w:i/>
          <w:sz w:val="18"/>
          <w:szCs w:val="18"/>
          <w:lang w:val="en"/>
        </w:rPr>
        <w:t>et al</w:t>
      </w:r>
      <w:r w:rsidRPr="00A15C78">
        <w:rPr>
          <w:rStyle w:val="author2"/>
          <w:rFonts w:ascii="Arial" w:hAnsi="Arial" w:cs="Arial"/>
          <w:sz w:val="18"/>
          <w:szCs w:val="18"/>
          <w:lang w:val="en"/>
        </w:rPr>
        <w:t xml:space="preserve">, </w:t>
      </w:r>
      <w:r w:rsidRPr="00A15C78">
        <w:rPr>
          <w:rFonts w:ascii="Arial" w:hAnsi="Arial" w:cs="Arial"/>
          <w:i/>
          <w:sz w:val="18"/>
          <w:szCs w:val="18"/>
        </w:rPr>
        <w:t>Psychiatric Services</w:t>
      </w:r>
      <w:r w:rsidRPr="00A15C78">
        <w:rPr>
          <w:rFonts w:ascii="Arial" w:hAnsi="Arial" w:cs="Arial"/>
          <w:sz w:val="18"/>
          <w:szCs w:val="18"/>
        </w:rPr>
        <w:t>, pp. 7-8.</w:t>
      </w:r>
    </w:p>
  </w:endnote>
  <w:endnote w:id="72">
    <w:p w14:paraId="5DCFA262" w14:textId="77777777"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“Special admission units should be avoided. The building should be arranged so that the patient can be admitted and looked after by one person, preferably the nurse, who, acting as hostess, arranges his admission to the ward, escorts him to his bed, and explains the function of the ward.” (</w:t>
      </w:r>
      <w:r w:rsidRPr="00A15C78">
        <w:rPr>
          <w:rStyle w:val="author2"/>
          <w:rFonts w:ascii="Arial" w:hAnsi="Arial" w:cs="Arial"/>
          <w:sz w:val="18"/>
          <w:szCs w:val="18"/>
          <w:lang w:val="en"/>
        </w:rPr>
        <w:t xml:space="preserve">Baker, </w:t>
      </w:r>
      <w:r w:rsidRPr="00A15C78">
        <w:rPr>
          <w:rStyle w:val="author2"/>
          <w:rFonts w:ascii="Arial" w:hAnsi="Arial" w:cs="Arial"/>
          <w:i/>
          <w:sz w:val="18"/>
          <w:szCs w:val="18"/>
          <w:lang w:val="en"/>
        </w:rPr>
        <w:t>et al</w:t>
      </w:r>
      <w:r w:rsidRPr="00A15C78">
        <w:rPr>
          <w:rStyle w:val="author2"/>
          <w:rFonts w:ascii="Arial" w:hAnsi="Arial" w:cs="Arial"/>
          <w:sz w:val="18"/>
          <w:szCs w:val="18"/>
          <w:lang w:val="en"/>
        </w:rPr>
        <w:t xml:space="preserve">, </w:t>
      </w:r>
      <w:r w:rsidRPr="00A15C78">
        <w:rPr>
          <w:rFonts w:ascii="Arial" w:hAnsi="Arial" w:cs="Arial"/>
          <w:i/>
          <w:sz w:val="18"/>
          <w:szCs w:val="18"/>
        </w:rPr>
        <w:t>Psychiatric Services</w:t>
      </w:r>
      <w:r w:rsidRPr="00A15C78">
        <w:rPr>
          <w:rFonts w:ascii="Arial" w:hAnsi="Arial" w:cs="Arial"/>
          <w:sz w:val="18"/>
          <w:szCs w:val="18"/>
        </w:rPr>
        <w:t>, p. 50)</w:t>
      </w:r>
    </w:p>
  </w:endnote>
  <w:endnote w:id="73">
    <w:p w14:paraId="01957BA6" w14:textId="77777777" w:rsidR="00B61445" w:rsidRPr="00A15C78" w:rsidRDefault="00B61445" w:rsidP="00A15C78">
      <w:pPr>
        <w:pStyle w:val="EndnoteText"/>
        <w:rPr>
          <w:rFonts w:ascii="Arial" w:hAnsi="Arial" w:cs="Arial"/>
          <w:sz w:val="18"/>
          <w:szCs w:val="18"/>
          <w:lang w:val="en-GB"/>
        </w:rPr>
      </w:pPr>
      <w:r w:rsidRPr="00A15C78">
        <w:rPr>
          <w:rStyle w:val="EndnoteReference"/>
          <w:rFonts w:ascii="Arial" w:eastAsia="SimSun" w:hAnsi="Arial" w:cs="Arial"/>
          <w:sz w:val="18"/>
          <w:szCs w:val="18"/>
        </w:rPr>
        <w:endnoteRef/>
      </w:r>
      <w:r w:rsidRPr="00A15C78">
        <w:rPr>
          <w:rFonts w:ascii="Arial" w:hAnsi="Arial" w:cs="Arial"/>
          <w:sz w:val="18"/>
          <w:szCs w:val="18"/>
        </w:rPr>
        <w:t xml:space="preserve"> </w:t>
      </w:r>
      <w:r w:rsidRPr="00A15C78">
        <w:rPr>
          <w:rStyle w:val="author2"/>
          <w:rFonts w:ascii="Arial" w:hAnsi="Arial" w:cs="Arial"/>
          <w:sz w:val="18"/>
          <w:szCs w:val="18"/>
          <w:lang w:val="en"/>
        </w:rPr>
        <w:t xml:space="preserve">Baker, </w:t>
      </w:r>
      <w:r w:rsidRPr="00A15C78">
        <w:rPr>
          <w:rStyle w:val="author2"/>
          <w:rFonts w:ascii="Arial" w:hAnsi="Arial" w:cs="Arial"/>
          <w:i/>
          <w:sz w:val="18"/>
          <w:szCs w:val="18"/>
          <w:lang w:val="en"/>
        </w:rPr>
        <w:t>et al</w:t>
      </w:r>
      <w:r w:rsidRPr="00A15C78">
        <w:rPr>
          <w:rStyle w:val="author2"/>
          <w:rFonts w:ascii="Arial" w:hAnsi="Arial" w:cs="Arial"/>
          <w:sz w:val="18"/>
          <w:szCs w:val="18"/>
          <w:lang w:val="en"/>
        </w:rPr>
        <w:t xml:space="preserve">, </w:t>
      </w:r>
      <w:r w:rsidRPr="00A15C78">
        <w:rPr>
          <w:rFonts w:ascii="Arial" w:hAnsi="Arial" w:cs="Arial"/>
          <w:i/>
          <w:sz w:val="18"/>
          <w:szCs w:val="18"/>
        </w:rPr>
        <w:t>Psychiatric Services</w:t>
      </w:r>
      <w:r w:rsidRPr="00A15C78">
        <w:rPr>
          <w:rFonts w:ascii="Arial" w:hAnsi="Arial" w:cs="Arial"/>
          <w:sz w:val="18"/>
          <w:szCs w:val="18"/>
        </w:rPr>
        <w:t xml:space="preserve">, p. 19. In fact, </w:t>
      </w:r>
      <w:r w:rsidRPr="00A15C78">
        <w:rPr>
          <w:rFonts w:ascii="Arial" w:hAnsi="Arial" w:cs="Arial"/>
          <w:sz w:val="18"/>
          <w:szCs w:val="18"/>
          <w:lang w:val="en-GB"/>
        </w:rPr>
        <w:t>“early treatment units” are not addressed separately. These are considered to be simply out-patient clinics that also include some beds when these are deemed necessary due to their location far from a mental hospital (p. 19).</w:t>
      </w:r>
    </w:p>
  </w:endnote>
  <w:endnote w:id="74">
    <w:p w14:paraId="183C843A" w14:textId="77777777" w:rsidR="00B61445" w:rsidRPr="00A15C78" w:rsidRDefault="00B61445" w:rsidP="00A15C78">
      <w:pPr>
        <w:pStyle w:val="EndnoteText"/>
        <w:rPr>
          <w:rFonts w:ascii="Arial" w:hAnsi="Arial" w:cs="Arial"/>
          <w:sz w:val="18"/>
          <w:szCs w:val="18"/>
          <w:lang w:val="en-GB"/>
        </w:rPr>
      </w:pPr>
      <w:r w:rsidRPr="00A15C78">
        <w:rPr>
          <w:rStyle w:val="EndnoteReference"/>
          <w:rFonts w:ascii="Arial" w:eastAsia="SimSun" w:hAnsi="Arial" w:cs="Arial"/>
          <w:sz w:val="18"/>
          <w:szCs w:val="18"/>
        </w:rPr>
        <w:endnoteRef/>
      </w:r>
      <w:r w:rsidRPr="00A15C78">
        <w:rPr>
          <w:rFonts w:ascii="Arial" w:hAnsi="Arial" w:cs="Arial"/>
          <w:sz w:val="18"/>
          <w:szCs w:val="18"/>
        </w:rPr>
        <w:t xml:space="preserve"> </w:t>
      </w:r>
      <w:r w:rsidRPr="00A15C78">
        <w:rPr>
          <w:rStyle w:val="author2"/>
          <w:rFonts w:ascii="Arial" w:hAnsi="Arial" w:cs="Arial"/>
          <w:sz w:val="18"/>
          <w:szCs w:val="18"/>
          <w:lang w:val="en"/>
        </w:rPr>
        <w:t xml:space="preserve">Baker, </w:t>
      </w:r>
      <w:r w:rsidRPr="00A15C78">
        <w:rPr>
          <w:rStyle w:val="author2"/>
          <w:rFonts w:ascii="Arial" w:hAnsi="Arial" w:cs="Arial"/>
          <w:i/>
          <w:sz w:val="18"/>
          <w:szCs w:val="18"/>
          <w:lang w:val="en"/>
        </w:rPr>
        <w:t>et al</w:t>
      </w:r>
      <w:r w:rsidRPr="00A15C78">
        <w:rPr>
          <w:rStyle w:val="author2"/>
          <w:rFonts w:ascii="Arial" w:hAnsi="Arial" w:cs="Arial"/>
          <w:sz w:val="18"/>
          <w:szCs w:val="18"/>
          <w:lang w:val="en"/>
        </w:rPr>
        <w:t xml:space="preserve">, </w:t>
      </w:r>
      <w:r w:rsidRPr="00A15C78">
        <w:rPr>
          <w:rFonts w:ascii="Arial" w:hAnsi="Arial" w:cs="Arial"/>
          <w:i/>
          <w:sz w:val="18"/>
          <w:szCs w:val="18"/>
        </w:rPr>
        <w:t>Psychiatric Services</w:t>
      </w:r>
      <w:r w:rsidRPr="00A15C78">
        <w:rPr>
          <w:rFonts w:ascii="Arial" w:hAnsi="Arial" w:cs="Arial"/>
          <w:sz w:val="18"/>
          <w:szCs w:val="18"/>
        </w:rPr>
        <w:t>, p. 9.</w:t>
      </w:r>
    </w:p>
  </w:endnote>
  <w:endnote w:id="75">
    <w:p w14:paraId="5F88DF71" w14:textId="2CF245E6"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highlight w:val="green"/>
        </w:rPr>
        <w:endnoteRef/>
      </w:r>
      <w:r w:rsidRPr="00A15C78">
        <w:rPr>
          <w:rFonts w:ascii="Arial" w:hAnsi="Arial" w:cs="Arial"/>
          <w:sz w:val="18"/>
          <w:szCs w:val="18"/>
          <w:highlight w:val="green"/>
        </w:rPr>
        <w:t xml:space="preserve"> </w:t>
      </w:r>
      <w:r w:rsidRPr="00A15C78">
        <w:rPr>
          <w:rFonts w:ascii="Arial" w:hAnsi="Arial" w:cs="Arial"/>
          <w:sz w:val="18"/>
          <w:szCs w:val="18"/>
          <w:highlight w:val="green"/>
          <w:lang w:val="en-GB"/>
        </w:rPr>
        <w:t>Nuffield report, pp. ???</w:t>
      </w:r>
    </w:p>
  </w:endnote>
  <w:endnote w:id="76">
    <w:p w14:paraId="30A56FE7" w14:textId="77777777" w:rsidR="00B61445" w:rsidRPr="00A15C78" w:rsidRDefault="00B61445" w:rsidP="00A15C78">
      <w:pPr>
        <w:pStyle w:val="EndnoteText"/>
        <w:rPr>
          <w:rFonts w:ascii="Arial" w:hAnsi="Arial" w:cs="Arial"/>
          <w:sz w:val="18"/>
          <w:szCs w:val="18"/>
          <w:lang w:val="en-GB"/>
        </w:rPr>
      </w:pPr>
      <w:r w:rsidRPr="00A15C78">
        <w:rPr>
          <w:rStyle w:val="EndnoteReference"/>
          <w:rFonts w:ascii="Arial" w:eastAsia="SimSun" w:hAnsi="Arial" w:cs="Arial"/>
          <w:sz w:val="18"/>
          <w:szCs w:val="18"/>
        </w:rPr>
        <w:endnoteRef/>
      </w:r>
      <w:r w:rsidRPr="00A15C78">
        <w:rPr>
          <w:rFonts w:ascii="Arial" w:hAnsi="Arial" w:cs="Arial"/>
          <w:sz w:val="18"/>
          <w:szCs w:val="18"/>
        </w:rPr>
        <w:t xml:space="preserve"> </w:t>
      </w:r>
      <w:r w:rsidRPr="00A15C78">
        <w:rPr>
          <w:rStyle w:val="author2"/>
          <w:rFonts w:ascii="Arial" w:hAnsi="Arial" w:cs="Arial"/>
          <w:sz w:val="18"/>
          <w:szCs w:val="18"/>
          <w:lang w:val="en"/>
        </w:rPr>
        <w:t xml:space="preserve">Baker, </w:t>
      </w:r>
      <w:r w:rsidRPr="00A15C78">
        <w:rPr>
          <w:rStyle w:val="author2"/>
          <w:rFonts w:ascii="Arial" w:hAnsi="Arial" w:cs="Arial"/>
          <w:i/>
          <w:sz w:val="18"/>
          <w:szCs w:val="18"/>
          <w:lang w:val="en"/>
        </w:rPr>
        <w:t>et al</w:t>
      </w:r>
      <w:r w:rsidRPr="00A15C78">
        <w:rPr>
          <w:rStyle w:val="author2"/>
          <w:rFonts w:ascii="Arial" w:hAnsi="Arial" w:cs="Arial"/>
          <w:sz w:val="18"/>
          <w:szCs w:val="18"/>
          <w:lang w:val="en"/>
        </w:rPr>
        <w:t xml:space="preserve">, </w:t>
      </w:r>
      <w:r w:rsidRPr="00A15C78">
        <w:rPr>
          <w:rFonts w:ascii="Arial" w:hAnsi="Arial" w:cs="Arial"/>
          <w:i/>
          <w:sz w:val="18"/>
          <w:szCs w:val="18"/>
        </w:rPr>
        <w:t>Psychiatric Services</w:t>
      </w:r>
      <w:r w:rsidRPr="00A15C78">
        <w:rPr>
          <w:rFonts w:ascii="Arial" w:hAnsi="Arial" w:cs="Arial"/>
          <w:sz w:val="18"/>
          <w:szCs w:val="18"/>
        </w:rPr>
        <w:t>, p. 25 and Figures 1-2, 4-6.</w:t>
      </w:r>
    </w:p>
  </w:endnote>
  <w:endnote w:id="77">
    <w:p w14:paraId="0B2FAF02" w14:textId="77777777"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w:t>
      </w:r>
      <w:r w:rsidRPr="00A15C78">
        <w:rPr>
          <w:rStyle w:val="author2"/>
          <w:rFonts w:ascii="Arial" w:hAnsi="Arial" w:cs="Arial"/>
          <w:sz w:val="18"/>
          <w:szCs w:val="18"/>
          <w:lang w:val="en"/>
        </w:rPr>
        <w:t xml:space="preserve">Baker, </w:t>
      </w:r>
      <w:r w:rsidRPr="00A15C78">
        <w:rPr>
          <w:rStyle w:val="author2"/>
          <w:rFonts w:ascii="Arial" w:hAnsi="Arial" w:cs="Arial"/>
          <w:i/>
          <w:sz w:val="18"/>
          <w:szCs w:val="18"/>
          <w:lang w:val="en"/>
        </w:rPr>
        <w:t>et al</w:t>
      </w:r>
      <w:r w:rsidRPr="00A15C78">
        <w:rPr>
          <w:rStyle w:val="author2"/>
          <w:rFonts w:ascii="Arial" w:hAnsi="Arial" w:cs="Arial"/>
          <w:sz w:val="18"/>
          <w:szCs w:val="18"/>
          <w:lang w:val="en"/>
        </w:rPr>
        <w:t xml:space="preserve">, </w:t>
      </w:r>
      <w:r w:rsidRPr="00A15C78">
        <w:rPr>
          <w:rFonts w:ascii="Arial" w:hAnsi="Arial" w:cs="Arial"/>
          <w:i/>
          <w:sz w:val="18"/>
          <w:szCs w:val="18"/>
        </w:rPr>
        <w:t>Psychiatric Services</w:t>
      </w:r>
      <w:r w:rsidRPr="00A15C78">
        <w:rPr>
          <w:rFonts w:ascii="Arial" w:hAnsi="Arial" w:cs="Arial"/>
          <w:sz w:val="18"/>
          <w:szCs w:val="18"/>
        </w:rPr>
        <w:t>, p. 24.</w:t>
      </w:r>
    </w:p>
  </w:endnote>
  <w:endnote w:id="78">
    <w:p w14:paraId="0CF89B37" w14:textId="77777777" w:rsidR="00B61445" w:rsidRPr="00A15C78" w:rsidRDefault="00B61445" w:rsidP="00A15C78">
      <w:pPr>
        <w:pStyle w:val="EndnoteText"/>
        <w:rPr>
          <w:rFonts w:ascii="Arial" w:hAnsi="Arial" w:cs="Arial"/>
          <w:sz w:val="18"/>
          <w:szCs w:val="18"/>
          <w:lang w:val="en-GB"/>
        </w:rPr>
      </w:pPr>
      <w:r w:rsidRPr="00A15C78">
        <w:rPr>
          <w:rStyle w:val="EndnoteReference"/>
          <w:rFonts w:ascii="Arial" w:eastAsia="SimSun" w:hAnsi="Arial" w:cs="Arial"/>
          <w:sz w:val="18"/>
          <w:szCs w:val="18"/>
        </w:rPr>
        <w:endnoteRef/>
      </w:r>
      <w:r w:rsidRPr="00A15C78">
        <w:rPr>
          <w:rFonts w:ascii="Arial" w:hAnsi="Arial" w:cs="Arial"/>
          <w:sz w:val="18"/>
          <w:szCs w:val="18"/>
        </w:rPr>
        <w:t xml:space="preserve"> </w:t>
      </w:r>
      <w:r w:rsidRPr="00A15C78">
        <w:rPr>
          <w:rStyle w:val="author2"/>
          <w:rFonts w:ascii="Arial" w:hAnsi="Arial" w:cs="Arial"/>
          <w:sz w:val="18"/>
          <w:szCs w:val="18"/>
          <w:lang w:val="en"/>
        </w:rPr>
        <w:t xml:space="preserve">Baker, </w:t>
      </w:r>
      <w:r w:rsidRPr="00A15C78">
        <w:rPr>
          <w:rStyle w:val="author2"/>
          <w:rFonts w:ascii="Arial" w:hAnsi="Arial" w:cs="Arial"/>
          <w:i/>
          <w:sz w:val="18"/>
          <w:szCs w:val="18"/>
          <w:lang w:val="en"/>
        </w:rPr>
        <w:t>et al</w:t>
      </w:r>
      <w:r w:rsidRPr="00A15C78">
        <w:rPr>
          <w:rStyle w:val="author2"/>
          <w:rFonts w:ascii="Arial" w:hAnsi="Arial" w:cs="Arial"/>
          <w:sz w:val="18"/>
          <w:szCs w:val="18"/>
          <w:lang w:val="en"/>
        </w:rPr>
        <w:t xml:space="preserve">, </w:t>
      </w:r>
      <w:r w:rsidRPr="00A15C78">
        <w:rPr>
          <w:rFonts w:ascii="Arial" w:hAnsi="Arial" w:cs="Arial"/>
          <w:i/>
          <w:sz w:val="18"/>
          <w:szCs w:val="18"/>
        </w:rPr>
        <w:t>Psychiatric Services</w:t>
      </w:r>
      <w:r w:rsidRPr="00A15C78">
        <w:rPr>
          <w:rFonts w:ascii="Arial" w:hAnsi="Arial" w:cs="Arial"/>
          <w:sz w:val="18"/>
          <w:szCs w:val="18"/>
        </w:rPr>
        <w:t>, p. 16.</w:t>
      </w:r>
    </w:p>
  </w:endnote>
  <w:endnote w:id="79">
    <w:p w14:paraId="0E30C49E" w14:textId="77777777"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w:t>
      </w:r>
      <w:r w:rsidRPr="00A15C78">
        <w:rPr>
          <w:rStyle w:val="author2"/>
          <w:rFonts w:ascii="Arial" w:hAnsi="Arial" w:cs="Arial"/>
          <w:sz w:val="18"/>
          <w:szCs w:val="18"/>
          <w:lang w:val="en"/>
        </w:rPr>
        <w:t xml:space="preserve">Baker, </w:t>
      </w:r>
      <w:r w:rsidRPr="00A15C78">
        <w:rPr>
          <w:rStyle w:val="author2"/>
          <w:rFonts w:ascii="Arial" w:hAnsi="Arial" w:cs="Arial"/>
          <w:i/>
          <w:sz w:val="18"/>
          <w:szCs w:val="18"/>
          <w:lang w:val="en"/>
        </w:rPr>
        <w:t>et al</w:t>
      </w:r>
      <w:r w:rsidRPr="00A15C78">
        <w:rPr>
          <w:rStyle w:val="author2"/>
          <w:rFonts w:ascii="Arial" w:hAnsi="Arial" w:cs="Arial"/>
          <w:sz w:val="18"/>
          <w:szCs w:val="18"/>
          <w:lang w:val="en"/>
        </w:rPr>
        <w:t xml:space="preserve">, </w:t>
      </w:r>
      <w:r w:rsidRPr="00A15C78">
        <w:rPr>
          <w:rFonts w:ascii="Arial" w:hAnsi="Arial" w:cs="Arial"/>
          <w:i/>
          <w:sz w:val="18"/>
          <w:szCs w:val="18"/>
        </w:rPr>
        <w:t>Psychiatric Services</w:t>
      </w:r>
      <w:r w:rsidRPr="00A15C78">
        <w:rPr>
          <w:rFonts w:ascii="Arial" w:hAnsi="Arial" w:cs="Arial"/>
          <w:sz w:val="18"/>
          <w:szCs w:val="18"/>
        </w:rPr>
        <w:t xml:space="preserve">, </w:t>
      </w:r>
      <w:r w:rsidRPr="00A15C78">
        <w:rPr>
          <w:rFonts w:ascii="Arial" w:hAnsi="Arial" w:cs="Arial"/>
          <w:sz w:val="18"/>
          <w:szCs w:val="18"/>
          <w:lang w:val="en-GB"/>
        </w:rPr>
        <w:t>Figures 4 and 5.</w:t>
      </w:r>
    </w:p>
  </w:endnote>
  <w:endnote w:id="80">
    <w:p w14:paraId="5D325961" w14:textId="1C6F8CC0"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BHN No.4 (1968) also specified the size of multi-bed wards for general hospitals as being recommended between 4 and 8 beds, and ideally 6 beds, on the basis of the social potential of such group sizes for variety of company and companionship (§4(a)(a)(ii)(4)).</w:t>
      </w:r>
    </w:p>
  </w:endnote>
  <w:endnote w:id="81">
    <w:p w14:paraId="1586B6B4" w14:textId="43FB68C2"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HBN No. 30, 1963, §1.</w:t>
      </w:r>
    </w:p>
  </w:endnote>
  <w:endnote w:id="82">
    <w:p w14:paraId="2F591A06" w14:textId="7B18276D"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HBN No. 30, 1963, §2.</w:t>
      </w:r>
    </w:p>
  </w:endnote>
  <w:endnote w:id="83">
    <w:p w14:paraId="2C1A7D8E" w14:textId="39372C8B"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HBN No. 30, 1963, §§10, 37.ii.</w:t>
      </w:r>
    </w:p>
  </w:endnote>
  <w:endnote w:id="84">
    <w:p w14:paraId="1770D3A2" w14:textId="77777777"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The National Archives, Kew, Richmond, UK, National Health Service Health Advisory Service: Reports and Papers, BN 37 [hereafter TNA, BN 37], 34, October 1971: 4; Ian Wheeler, </w:t>
      </w:r>
      <w:r w:rsidRPr="00A15C78">
        <w:rPr>
          <w:rFonts w:ascii="Arial" w:hAnsi="Arial" w:cs="Arial"/>
          <w:i/>
          <w:sz w:val="18"/>
          <w:szCs w:val="18"/>
        </w:rPr>
        <w:t>Fair Mile: A Victorian Asylum</w:t>
      </w:r>
      <w:r w:rsidRPr="00A15C78">
        <w:rPr>
          <w:rFonts w:ascii="Arial" w:hAnsi="Arial" w:cs="Arial"/>
          <w:sz w:val="18"/>
          <w:szCs w:val="18"/>
        </w:rPr>
        <w:t xml:space="preserve"> (Stroud, UK: The History Press, 2015), 69. </w:t>
      </w:r>
      <w:r w:rsidRPr="00A15C78">
        <w:rPr>
          <w:rFonts w:ascii="Arial" w:hAnsi="Arial" w:cs="Arial"/>
          <w:sz w:val="18"/>
          <w:szCs w:val="18"/>
          <w:lang w:val="en-GB"/>
        </w:rPr>
        <w:t xml:space="preserve">For a more comprehensive discussion of the building’s history and further analysis of its design, see: </w:t>
      </w:r>
      <w:r w:rsidRPr="00A15C78">
        <w:rPr>
          <w:rFonts w:ascii="Arial" w:hAnsi="Arial" w:cs="Arial"/>
          <w:sz w:val="18"/>
          <w:szCs w:val="18"/>
        </w:rPr>
        <w:t>Christina Malathouni, “</w:t>
      </w:r>
      <w:r w:rsidRPr="00A15C78">
        <w:rPr>
          <w:rFonts w:ascii="Arial" w:hAnsi="Arial" w:cs="Arial"/>
          <w:bCs/>
          <w:sz w:val="18"/>
          <w:szCs w:val="18"/>
        </w:rPr>
        <w:t xml:space="preserve">Beyond the asylum and before the ‘care in the community’ model: exploring an overlooked early NHS mental health facility,” </w:t>
      </w:r>
      <w:r w:rsidRPr="00A15C78">
        <w:rPr>
          <w:rFonts w:ascii="Arial" w:hAnsi="Arial" w:cs="Arial"/>
          <w:bCs/>
          <w:i/>
          <w:sz w:val="18"/>
          <w:szCs w:val="18"/>
        </w:rPr>
        <w:t>History of Psychiatry</w:t>
      </w:r>
      <w:r w:rsidRPr="00A15C78">
        <w:rPr>
          <w:rFonts w:ascii="Arial" w:hAnsi="Arial" w:cs="Arial"/>
          <w:bCs/>
          <w:sz w:val="18"/>
          <w:szCs w:val="18"/>
        </w:rPr>
        <w:t xml:space="preserve"> 31:4 (December </w:t>
      </w:r>
      <w:r w:rsidRPr="00A15C78">
        <w:rPr>
          <w:rFonts w:ascii="Arial" w:hAnsi="Arial" w:cs="Arial"/>
          <w:sz w:val="18"/>
          <w:szCs w:val="18"/>
        </w:rPr>
        <w:t>2020):</w:t>
      </w:r>
      <w:r w:rsidRPr="00A15C78">
        <w:rPr>
          <w:rFonts w:ascii="Arial" w:hAnsi="Arial" w:cs="Arial"/>
          <w:bCs/>
          <w:sz w:val="18"/>
          <w:szCs w:val="18"/>
        </w:rPr>
        <w:t xml:space="preserve"> </w:t>
      </w:r>
      <w:r w:rsidRPr="00A15C78">
        <w:rPr>
          <w:rFonts w:ascii="Arial" w:hAnsi="Arial" w:cs="Arial"/>
          <w:sz w:val="18"/>
          <w:szCs w:val="18"/>
          <w:shd w:val="clear" w:color="auto" w:fill="FFFFFF"/>
        </w:rPr>
        <w:t>455-469, doi</w:t>
      </w:r>
      <w:r w:rsidRPr="00A15C78">
        <w:rPr>
          <w:rFonts w:ascii="Arial" w:hAnsi="Arial" w:cs="Arial"/>
          <w:sz w:val="18"/>
          <w:szCs w:val="18"/>
        </w:rPr>
        <w:t>: 10.1177/0957154X20945974</w:t>
      </w:r>
      <w:r w:rsidRPr="00A15C78">
        <w:rPr>
          <w:rFonts w:ascii="Arial" w:hAnsi="Arial" w:cs="Arial"/>
          <w:sz w:val="18"/>
          <w:szCs w:val="18"/>
          <w:lang w:val="en-GB"/>
        </w:rPr>
        <w:t xml:space="preserve">; and </w:t>
      </w:r>
      <w:r w:rsidRPr="00A15C78">
        <w:rPr>
          <w:rStyle w:val="HTMLCite"/>
          <w:rFonts w:ascii="Arial" w:hAnsi="Arial" w:cs="Arial"/>
          <w:sz w:val="18"/>
          <w:szCs w:val="18"/>
        </w:rPr>
        <w:t>Malathouni, “‘The general atmosphere of this admission unit’.”</w:t>
      </w:r>
    </w:p>
  </w:endnote>
  <w:endnote w:id="85">
    <w:p w14:paraId="2FCB6FE0" w14:textId="77777777" w:rsidR="00B61445" w:rsidRPr="00A15C78" w:rsidRDefault="00B61445" w:rsidP="00A15C78">
      <w:pPr>
        <w:pStyle w:val="EndnoteText"/>
        <w:rPr>
          <w:rFonts w:ascii="Arial" w:hAnsi="Arial" w:cs="Arial"/>
          <w:sz w:val="18"/>
          <w:szCs w:val="18"/>
          <w:lang w:val="en-GB"/>
        </w:rPr>
      </w:pPr>
      <w:r w:rsidRPr="00A15C78">
        <w:rPr>
          <w:rStyle w:val="EndnoteReference"/>
          <w:rFonts w:ascii="Arial" w:hAnsi="Arial" w:cs="Arial"/>
          <w:sz w:val="18"/>
          <w:szCs w:val="18"/>
        </w:rPr>
        <w:endnoteRef/>
      </w:r>
      <w:r w:rsidRPr="00A15C78">
        <w:rPr>
          <w:rFonts w:ascii="Arial" w:hAnsi="Arial" w:cs="Arial"/>
          <w:sz w:val="18"/>
          <w:szCs w:val="18"/>
        </w:rPr>
        <w:t xml:space="preserve"> </w:t>
      </w:r>
      <w:r w:rsidRPr="00A15C78">
        <w:rPr>
          <w:rFonts w:ascii="Arial" w:hAnsi="Arial" w:cs="Arial"/>
          <w:sz w:val="18"/>
          <w:szCs w:val="18"/>
          <w:lang w:val="en-GB"/>
        </w:rPr>
        <w:t xml:space="preserve">Adams, </w:t>
      </w:r>
      <w:r w:rsidRPr="00A15C78">
        <w:rPr>
          <w:rFonts w:ascii="Arial" w:hAnsi="Arial" w:cs="Arial"/>
          <w:sz w:val="18"/>
          <w:szCs w:val="18"/>
        </w:rPr>
        <w:t xml:space="preserve">“‘Challenge and Change in a Cinderella Service’,” </w:t>
      </w:r>
      <w:r w:rsidRPr="00A15C78">
        <w:rPr>
          <w:rFonts w:ascii="Arial" w:hAnsi="Arial" w:cs="Arial"/>
          <w:sz w:val="18"/>
          <w:szCs w:val="18"/>
          <w:lang w:val="en-GB"/>
        </w:rPr>
        <w:t>236-237.</w:t>
      </w:r>
    </w:p>
  </w:endnote>
  <w:endnote w:id="86">
    <w:p w14:paraId="7A64171B" w14:textId="05803F8F" w:rsidR="00A15C78" w:rsidRDefault="00B61445" w:rsidP="00A15C78">
      <w:pPr>
        <w:pStyle w:val="EndnoteText"/>
        <w:rPr>
          <w:rFonts w:ascii="Arial" w:hAnsi="Arial" w:cs="Arial"/>
          <w:sz w:val="18"/>
          <w:szCs w:val="18"/>
        </w:rPr>
      </w:pPr>
      <w:r w:rsidRPr="00A15C78">
        <w:rPr>
          <w:rStyle w:val="EndnoteReference"/>
          <w:rFonts w:ascii="Arial" w:eastAsia="SimSun" w:hAnsi="Arial" w:cs="Arial"/>
          <w:sz w:val="18"/>
          <w:szCs w:val="18"/>
        </w:rPr>
        <w:endnoteRef/>
      </w:r>
      <w:r w:rsidRPr="00A15C78">
        <w:rPr>
          <w:rFonts w:ascii="Arial" w:hAnsi="Arial" w:cs="Arial"/>
          <w:sz w:val="18"/>
          <w:szCs w:val="18"/>
        </w:rPr>
        <w:t xml:space="preserve"> </w:t>
      </w:r>
      <w:r w:rsidRPr="00A15C78">
        <w:rPr>
          <w:rStyle w:val="author2"/>
          <w:rFonts w:ascii="Arial" w:hAnsi="Arial" w:cs="Arial"/>
          <w:sz w:val="18"/>
          <w:szCs w:val="18"/>
          <w:lang w:val="en"/>
        </w:rPr>
        <w:t xml:space="preserve">Baker, </w:t>
      </w:r>
      <w:r w:rsidRPr="00A15C78">
        <w:rPr>
          <w:rStyle w:val="author2"/>
          <w:rFonts w:ascii="Arial" w:hAnsi="Arial" w:cs="Arial"/>
          <w:i/>
          <w:sz w:val="18"/>
          <w:szCs w:val="18"/>
          <w:lang w:val="en"/>
        </w:rPr>
        <w:t>et al</w:t>
      </w:r>
      <w:r w:rsidRPr="00A15C78">
        <w:rPr>
          <w:rStyle w:val="author2"/>
          <w:rFonts w:ascii="Arial" w:hAnsi="Arial" w:cs="Arial"/>
          <w:sz w:val="18"/>
          <w:szCs w:val="18"/>
          <w:lang w:val="en"/>
        </w:rPr>
        <w:t xml:space="preserve">, </w:t>
      </w:r>
      <w:r w:rsidRPr="00A15C78">
        <w:rPr>
          <w:rFonts w:ascii="Arial" w:hAnsi="Arial" w:cs="Arial"/>
          <w:i/>
          <w:sz w:val="18"/>
          <w:szCs w:val="18"/>
        </w:rPr>
        <w:t>Psychiatric Services</w:t>
      </w:r>
      <w:r w:rsidRPr="00A15C78">
        <w:rPr>
          <w:rFonts w:ascii="Arial" w:hAnsi="Arial" w:cs="Arial"/>
          <w:sz w:val="18"/>
          <w:szCs w:val="18"/>
        </w:rPr>
        <w:t>, p. 7.</w:t>
      </w:r>
    </w:p>
    <w:p w14:paraId="071C6C9A" w14:textId="77777777" w:rsidR="00A15C78" w:rsidRPr="007A3C79" w:rsidRDefault="00A15C78" w:rsidP="00A15C78">
      <w:pPr>
        <w:pStyle w:val="Heading1"/>
        <w:spacing w:before="480" w:line="260" w:lineRule="atLeast"/>
        <w:ind w:left="0" w:firstLine="0"/>
        <w:rPr>
          <w:rFonts w:ascii="Arial" w:hAnsi="Arial" w:cs="Arial"/>
          <w:b/>
          <w:sz w:val="18"/>
          <w:szCs w:val="18"/>
        </w:rPr>
      </w:pPr>
      <w:r w:rsidRPr="007A3C79">
        <w:rPr>
          <w:rFonts w:ascii="Arial" w:hAnsi="Arial" w:cs="Arial"/>
          <w:b/>
          <w:caps w:val="0"/>
          <w:sz w:val="18"/>
          <w:szCs w:val="18"/>
        </w:rPr>
        <w:t>Bibliography</w:t>
      </w:r>
    </w:p>
    <w:p w14:paraId="687F121B" w14:textId="77777777" w:rsidR="00A15C78" w:rsidRPr="007A3C79" w:rsidRDefault="00A15C78" w:rsidP="00A15C78">
      <w:pPr>
        <w:ind w:left="720" w:hanging="720"/>
        <w:rPr>
          <w:rFonts w:ascii="Arial" w:hAnsi="Arial" w:cs="Arial"/>
          <w:sz w:val="18"/>
          <w:szCs w:val="18"/>
        </w:rPr>
      </w:pPr>
    </w:p>
    <w:p w14:paraId="6DE67E8E" w14:textId="77777777" w:rsidR="00A15C78" w:rsidRPr="007A3C79" w:rsidRDefault="00A15C78" w:rsidP="00A15C78">
      <w:pPr>
        <w:pStyle w:val="EndnoteText"/>
        <w:spacing w:line="276" w:lineRule="auto"/>
        <w:rPr>
          <w:rFonts w:ascii="Arial" w:hAnsi="Arial" w:cs="Arial"/>
          <w:b/>
          <w:sz w:val="18"/>
          <w:szCs w:val="18"/>
        </w:rPr>
      </w:pPr>
      <w:r w:rsidRPr="007A3C79">
        <w:rPr>
          <w:rFonts w:ascii="Arial" w:hAnsi="Arial" w:cs="Arial"/>
          <w:b/>
          <w:sz w:val="18"/>
          <w:szCs w:val="18"/>
        </w:rPr>
        <w:t>Archival sources</w:t>
      </w:r>
    </w:p>
    <w:p w14:paraId="0E2F1E11" w14:textId="73E15B8F" w:rsidR="005B088E" w:rsidRPr="005B088E" w:rsidRDefault="005B088E" w:rsidP="00A15C78">
      <w:pPr>
        <w:pStyle w:val="EndnoteText"/>
        <w:ind w:left="720" w:hanging="720"/>
        <w:jc w:val="left"/>
        <w:rPr>
          <w:rFonts w:ascii="Arial" w:hAnsi="Arial" w:cs="Arial"/>
          <w:sz w:val="18"/>
          <w:szCs w:val="18"/>
          <w:highlight w:val="green"/>
          <w:lang w:val="en-GB"/>
        </w:rPr>
      </w:pPr>
      <w:r w:rsidRPr="005B088E">
        <w:rPr>
          <w:rFonts w:ascii="Arial" w:hAnsi="Arial" w:cs="Arial"/>
          <w:sz w:val="18"/>
          <w:szCs w:val="18"/>
          <w:highlight w:val="green"/>
          <w:lang w:val="en-GB"/>
        </w:rPr>
        <w:t>CCRO …</w:t>
      </w:r>
    </w:p>
    <w:p w14:paraId="2795CCF1" w14:textId="63AE0010" w:rsidR="005B088E" w:rsidRDefault="005B088E" w:rsidP="00A15C78">
      <w:pPr>
        <w:pStyle w:val="EndnoteText"/>
        <w:ind w:left="720" w:hanging="720"/>
        <w:jc w:val="left"/>
        <w:rPr>
          <w:rFonts w:ascii="Arial" w:hAnsi="Arial" w:cs="Arial"/>
          <w:sz w:val="18"/>
          <w:szCs w:val="18"/>
          <w:lang w:val="en-GB"/>
        </w:rPr>
      </w:pPr>
      <w:r w:rsidRPr="005B088E">
        <w:rPr>
          <w:rFonts w:ascii="Arial" w:hAnsi="Arial" w:cs="Arial"/>
          <w:sz w:val="18"/>
          <w:szCs w:val="18"/>
          <w:highlight w:val="green"/>
          <w:lang w:val="en-GB"/>
        </w:rPr>
        <w:t>CCRO …</w:t>
      </w:r>
    </w:p>
    <w:p w14:paraId="3E920B3E" w14:textId="269119C1" w:rsidR="00A15C78" w:rsidRPr="007A3C79" w:rsidRDefault="00A15C78" w:rsidP="00A15C78">
      <w:pPr>
        <w:pStyle w:val="EndnoteText"/>
        <w:ind w:left="720" w:hanging="720"/>
        <w:jc w:val="left"/>
        <w:rPr>
          <w:rFonts w:ascii="Arial" w:hAnsi="Arial" w:cs="Arial"/>
          <w:sz w:val="18"/>
          <w:szCs w:val="18"/>
          <w:lang w:val="en-GB"/>
        </w:rPr>
      </w:pPr>
      <w:r w:rsidRPr="007A3C79">
        <w:rPr>
          <w:rFonts w:ascii="Arial" w:hAnsi="Arial" w:cs="Arial"/>
          <w:sz w:val="18"/>
          <w:szCs w:val="18"/>
          <w:lang w:val="en-GB"/>
        </w:rPr>
        <w:t xml:space="preserve">Historic England Archive, Swindon, Wiltshire, UK. “Hospitals Project”, Reference: </w:t>
      </w:r>
      <w:r w:rsidRPr="007A3C79">
        <w:rPr>
          <w:rFonts w:ascii="Arial" w:hAnsi="Arial" w:cs="Arial"/>
          <w:sz w:val="18"/>
          <w:szCs w:val="18"/>
        </w:rPr>
        <w:t>RCH01/008</w:t>
      </w:r>
      <w:r w:rsidRPr="007A3C79">
        <w:rPr>
          <w:rFonts w:ascii="Arial" w:hAnsi="Arial" w:cs="Arial"/>
          <w:sz w:val="18"/>
          <w:szCs w:val="18"/>
          <w:lang w:val="en-GB"/>
        </w:rPr>
        <w:t>.</w:t>
      </w:r>
    </w:p>
    <w:p w14:paraId="03C61488" w14:textId="77777777" w:rsidR="00A15C78" w:rsidRPr="007A3C79" w:rsidRDefault="00A15C78" w:rsidP="00A15C78">
      <w:pPr>
        <w:pStyle w:val="EndnoteText"/>
        <w:ind w:left="720" w:hanging="720"/>
        <w:jc w:val="left"/>
        <w:rPr>
          <w:rFonts w:ascii="Arial" w:hAnsi="Arial" w:cs="Arial"/>
          <w:sz w:val="18"/>
          <w:szCs w:val="18"/>
        </w:rPr>
      </w:pPr>
      <w:r w:rsidRPr="007A3C79">
        <w:rPr>
          <w:rFonts w:ascii="Arial" w:hAnsi="Arial" w:cs="Arial"/>
          <w:sz w:val="18"/>
          <w:szCs w:val="18"/>
        </w:rPr>
        <w:t>The National Archives, Kew, Richmond, UK. National Health Service Health Advisory Service: Reports and Papers, BN 37.</w:t>
      </w:r>
    </w:p>
    <w:p w14:paraId="610E5210" w14:textId="77777777" w:rsidR="00A15C78" w:rsidRPr="007A3C79" w:rsidRDefault="00A15C78" w:rsidP="00A15C78">
      <w:pPr>
        <w:ind w:left="720" w:hanging="720"/>
        <w:jc w:val="left"/>
        <w:rPr>
          <w:rFonts w:ascii="Arial" w:hAnsi="Arial" w:cs="Arial"/>
          <w:sz w:val="18"/>
          <w:szCs w:val="18"/>
        </w:rPr>
      </w:pPr>
      <w:r w:rsidRPr="007A3C79">
        <w:rPr>
          <w:rFonts w:ascii="Arial" w:hAnsi="Arial" w:cs="Arial"/>
          <w:sz w:val="18"/>
          <w:szCs w:val="18"/>
        </w:rPr>
        <w:t xml:space="preserve">The National Archives, Kew, Richmond, UK. </w:t>
      </w:r>
      <w:r w:rsidRPr="007A3C79">
        <w:rPr>
          <w:rStyle w:val="itemtitle"/>
          <w:rFonts w:ascii="Arial" w:eastAsia="SimSun" w:hAnsi="Arial" w:cs="Arial"/>
          <w:sz w:val="18"/>
          <w:szCs w:val="18"/>
        </w:rPr>
        <w:t>General Nursing Council for England and Wales: Education, Hospital Inspectors’ Reports and Papers</w:t>
      </w:r>
      <w:r w:rsidRPr="007A3C79">
        <w:rPr>
          <w:rFonts w:ascii="Arial" w:hAnsi="Arial" w:cs="Arial"/>
          <w:sz w:val="18"/>
          <w:szCs w:val="18"/>
        </w:rPr>
        <w:t>, DT 33.</w:t>
      </w:r>
    </w:p>
    <w:p w14:paraId="7D6F138A" w14:textId="77777777" w:rsidR="00A15C78" w:rsidRPr="007A3C79" w:rsidRDefault="00A15C78" w:rsidP="00A15C78">
      <w:pPr>
        <w:pStyle w:val="EndnoteText"/>
        <w:ind w:left="720" w:hanging="720"/>
        <w:jc w:val="left"/>
        <w:rPr>
          <w:rFonts w:ascii="Arial" w:hAnsi="Arial" w:cs="Arial"/>
          <w:sz w:val="18"/>
          <w:szCs w:val="18"/>
        </w:rPr>
      </w:pPr>
    </w:p>
    <w:p w14:paraId="294D8C45" w14:textId="77777777" w:rsidR="00A15C78" w:rsidRPr="007A3C79" w:rsidRDefault="00A15C78" w:rsidP="00A15C78">
      <w:pPr>
        <w:spacing w:line="276" w:lineRule="auto"/>
        <w:rPr>
          <w:rFonts w:ascii="Arial" w:hAnsi="Arial" w:cs="Arial"/>
          <w:b/>
          <w:sz w:val="18"/>
          <w:szCs w:val="18"/>
        </w:rPr>
      </w:pPr>
      <w:r w:rsidRPr="007A3C79">
        <w:rPr>
          <w:rFonts w:ascii="Arial" w:hAnsi="Arial" w:cs="Arial"/>
          <w:b/>
          <w:sz w:val="18"/>
          <w:szCs w:val="18"/>
        </w:rPr>
        <w:t>Publications</w:t>
      </w:r>
    </w:p>
    <w:p w14:paraId="1F0B05B7" w14:textId="77777777" w:rsidR="00A15C78" w:rsidRPr="007A3C79" w:rsidRDefault="00A15C78" w:rsidP="00A15C78">
      <w:pPr>
        <w:pStyle w:val="EndnoteText"/>
        <w:ind w:left="720" w:hanging="720"/>
        <w:jc w:val="left"/>
        <w:rPr>
          <w:rFonts w:ascii="Arial" w:hAnsi="Arial" w:cs="Arial"/>
          <w:sz w:val="18"/>
          <w:szCs w:val="18"/>
        </w:rPr>
      </w:pPr>
      <w:r w:rsidRPr="007A3C79">
        <w:rPr>
          <w:rFonts w:ascii="Arial" w:hAnsi="Arial" w:cs="Arial"/>
          <w:sz w:val="18"/>
          <w:szCs w:val="18"/>
        </w:rPr>
        <w:t>Adams, John Stephen. “‘Challenge and Change in a Cinderella Service’: A History of Fulbourn Hospital, Cambridgeshire, 1953–1995.” Unpublished PhD thesis. The Open University, UK, 2009.</w:t>
      </w:r>
    </w:p>
    <w:p w14:paraId="04E6FE5F" w14:textId="77777777" w:rsidR="00A15C78" w:rsidRPr="007A3C79" w:rsidRDefault="00A15C78" w:rsidP="00A15C78">
      <w:pPr>
        <w:pStyle w:val="EndnoteText"/>
        <w:ind w:left="720" w:hanging="720"/>
        <w:jc w:val="left"/>
        <w:rPr>
          <w:rFonts w:ascii="Arial" w:hAnsi="Arial" w:cs="Arial"/>
          <w:sz w:val="18"/>
          <w:szCs w:val="18"/>
          <w:lang w:val="en-GB"/>
        </w:rPr>
      </w:pPr>
      <w:r w:rsidRPr="007A3C79">
        <w:rPr>
          <w:rFonts w:ascii="Arial" w:hAnsi="Arial" w:cs="Arial"/>
          <w:sz w:val="18"/>
          <w:szCs w:val="18"/>
        </w:rPr>
        <w:t xml:space="preserve">Anonymous. "Asylum Hospital [by Walter Alison].” </w:t>
      </w:r>
      <w:r w:rsidRPr="007A3C79">
        <w:rPr>
          <w:rFonts w:ascii="Arial" w:hAnsi="Arial" w:cs="Arial"/>
          <w:i/>
          <w:sz w:val="18"/>
          <w:szCs w:val="18"/>
        </w:rPr>
        <w:t>The Builder</w:t>
      </w:r>
      <w:r w:rsidRPr="007A3C79">
        <w:rPr>
          <w:rFonts w:ascii="Arial" w:hAnsi="Arial" w:cs="Arial"/>
          <w:sz w:val="18"/>
          <w:szCs w:val="18"/>
        </w:rPr>
        <w:t xml:space="preserve"> (September 20, 1940): 285-287.</w:t>
      </w:r>
    </w:p>
    <w:p w14:paraId="2CB94187" w14:textId="77777777" w:rsidR="00A15C78" w:rsidRPr="007A3C79" w:rsidRDefault="00A15C78" w:rsidP="00A15C78">
      <w:pPr>
        <w:ind w:left="720" w:hanging="720"/>
        <w:jc w:val="left"/>
        <w:rPr>
          <w:rFonts w:ascii="Arial" w:hAnsi="Arial" w:cs="Arial"/>
          <w:sz w:val="18"/>
          <w:szCs w:val="18"/>
        </w:rPr>
      </w:pPr>
      <w:r w:rsidRPr="007A3C79">
        <w:rPr>
          <w:rFonts w:ascii="Arial" w:hAnsi="Arial" w:cs="Arial"/>
          <w:sz w:val="18"/>
          <w:szCs w:val="18"/>
        </w:rPr>
        <w:t>Anonymous. “</w:t>
      </w:r>
      <w:r w:rsidRPr="007A3C79">
        <w:rPr>
          <w:rFonts w:ascii="Arial" w:hAnsi="Arial" w:cs="Arial"/>
          <w:sz w:val="18"/>
          <w:szCs w:val="18"/>
          <w:lang w:val="en"/>
        </w:rPr>
        <w:t xml:space="preserve">Future organization of the psychiatric services.” </w:t>
      </w:r>
      <w:r w:rsidRPr="007A3C79">
        <w:rPr>
          <w:rFonts w:ascii="Arial" w:hAnsi="Arial" w:cs="Arial"/>
          <w:i/>
          <w:iCs/>
          <w:sz w:val="18"/>
          <w:szCs w:val="18"/>
          <w:lang w:val="en"/>
        </w:rPr>
        <w:t>British Medical Journal</w:t>
      </w:r>
      <w:r w:rsidRPr="007A3C79">
        <w:rPr>
          <w:rFonts w:ascii="Arial" w:hAnsi="Arial" w:cs="Arial"/>
          <w:sz w:val="18"/>
          <w:szCs w:val="18"/>
          <w:lang w:val="en"/>
        </w:rPr>
        <w:t xml:space="preserve"> 1:4406 (</w:t>
      </w:r>
      <w:r w:rsidRPr="007A3C79">
        <w:rPr>
          <w:rFonts w:ascii="Arial" w:hAnsi="Arial" w:cs="Arial"/>
          <w:sz w:val="18"/>
          <w:szCs w:val="18"/>
        </w:rPr>
        <w:t>1945</w:t>
      </w:r>
      <w:r w:rsidRPr="007A3C79">
        <w:rPr>
          <w:rFonts w:ascii="Arial" w:hAnsi="Arial" w:cs="Arial"/>
          <w:sz w:val="18"/>
          <w:szCs w:val="18"/>
          <w:lang w:val="en"/>
        </w:rPr>
        <w:t xml:space="preserve">): 111–116. Accessed June 22, 2020. </w:t>
      </w:r>
      <w:hyperlink r:id="rId5" w:history="1">
        <w:r w:rsidRPr="007A3C79">
          <w:rPr>
            <w:rStyle w:val="Hyperlink"/>
            <w:rFonts w:ascii="Arial" w:eastAsia="SimSun" w:hAnsi="Arial" w:cs="Arial"/>
            <w:sz w:val="18"/>
            <w:szCs w:val="18"/>
            <w:lang w:val="en"/>
          </w:rPr>
          <w:t>http://</w:t>
        </w:r>
        <w:r w:rsidRPr="007A3C79">
          <w:rPr>
            <w:rStyle w:val="Hyperlink"/>
            <w:rFonts w:ascii="Arial" w:eastAsia="SimSun" w:hAnsi="Arial" w:cs="Arial"/>
            <w:sz w:val="18"/>
            <w:szCs w:val="18"/>
          </w:rPr>
          <w:t>www.jstor.org/stable/20348908</w:t>
        </w:r>
      </w:hyperlink>
      <w:r w:rsidRPr="007A3C79">
        <w:rPr>
          <w:rFonts w:ascii="Arial" w:hAnsi="Arial" w:cs="Arial"/>
          <w:sz w:val="18"/>
          <w:szCs w:val="18"/>
          <w:lang w:val="en"/>
        </w:rPr>
        <w:t>.</w:t>
      </w:r>
    </w:p>
    <w:p w14:paraId="5A13A8AA" w14:textId="77777777" w:rsidR="00A15C78" w:rsidRPr="007A3C79" w:rsidRDefault="00A15C78" w:rsidP="00A15C78">
      <w:pPr>
        <w:tabs>
          <w:tab w:val="clear" w:pos="454"/>
          <w:tab w:val="clear" w:pos="9072"/>
        </w:tabs>
        <w:autoSpaceDE w:val="0"/>
        <w:autoSpaceDN w:val="0"/>
        <w:adjustRightInd w:val="0"/>
        <w:ind w:left="720" w:hanging="720"/>
        <w:jc w:val="left"/>
        <w:rPr>
          <w:rStyle w:val="normaltextrun"/>
          <w:rFonts w:ascii="Arial" w:hAnsi="Arial" w:cs="Arial"/>
          <w:sz w:val="18"/>
          <w:szCs w:val="18"/>
        </w:rPr>
      </w:pPr>
      <w:r w:rsidRPr="007A3C79">
        <w:rPr>
          <w:rFonts w:ascii="Arial" w:hAnsi="Arial" w:cs="Arial"/>
          <w:sz w:val="18"/>
          <w:szCs w:val="18"/>
        </w:rPr>
        <w:t>Anonymous.</w:t>
      </w:r>
      <w:r w:rsidRPr="007A3C79">
        <w:rPr>
          <w:rStyle w:val="normaltextrun"/>
          <w:rFonts w:ascii="Arial" w:hAnsi="Arial" w:cs="Arial"/>
          <w:sz w:val="18"/>
          <w:szCs w:val="18"/>
        </w:rPr>
        <w:t xml:space="preserve"> ‘Fair Mile Hospital, Wallingford: New Admission Unit.” </w:t>
      </w:r>
      <w:r w:rsidRPr="007A3C79">
        <w:rPr>
          <w:rStyle w:val="normaltextrun"/>
          <w:rFonts w:ascii="Arial" w:hAnsi="Arial" w:cs="Arial"/>
          <w:i/>
          <w:iCs/>
          <w:sz w:val="18"/>
          <w:szCs w:val="18"/>
        </w:rPr>
        <w:t>The Hospital</w:t>
      </w:r>
      <w:r w:rsidRPr="007A3C79">
        <w:rPr>
          <w:rStyle w:val="normaltextrun"/>
          <w:rFonts w:ascii="Arial" w:hAnsi="Arial" w:cs="Arial"/>
          <w:sz w:val="18"/>
          <w:szCs w:val="18"/>
        </w:rPr>
        <w:t xml:space="preserve"> (January </w:t>
      </w:r>
      <w:r w:rsidRPr="007A3C79">
        <w:rPr>
          <w:rFonts w:ascii="Arial" w:hAnsi="Arial" w:cs="Arial"/>
          <w:sz w:val="18"/>
          <w:szCs w:val="18"/>
        </w:rPr>
        <w:t>1956</w:t>
      </w:r>
      <w:r w:rsidRPr="007A3C79">
        <w:rPr>
          <w:rStyle w:val="normaltextrun"/>
          <w:rFonts w:ascii="Arial" w:hAnsi="Arial" w:cs="Arial"/>
          <w:sz w:val="18"/>
          <w:szCs w:val="18"/>
        </w:rPr>
        <w:t>): 9-16.</w:t>
      </w:r>
    </w:p>
    <w:p w14:paraId="3F3A6CAE" w14:textId="77777777" w:rsidR="00A15C78" w:rsidRPr="007A3C79" w:rsidRDefault="00A15C78" w:rsidP="00A15C78">
      <w:pPr>
        <w:tabs>
          <w:tab w:val="clear" w:pos="454"/>
          <w:tab w:val="clear" w:pos="9072"/>
        </w:tabs>
        <w:autoSpaceDE w:val="0"/>
        <w:autoSpaceDN w:val="0"/>
        <w:adjustRightInd w:val="0"/>
        <w:ind w:left="720" w:hanging="720"/>
        <w:jc w:val="left"/>
        <w:rPr>
          <w:rStyle w:val="normaltextrun"/>
          <w:rFonts w:ascii="Arial" w:hAnsi="Arial" w:cs="Arial"/>
          <w:sz w:val="18"/>
          <w:szCs w:val="18"/>
        </w:rPr>
      </w:pPr>
      <w:r w:rsidRPr="007A3C79">
        <w:rPr>
          <w:rFonts w:ascii="Arial" w:hAnsi="Arial" w:cs="Arial"/>
          <w:sz w:val="18"/>
          <w:szCs w:val="18"/>
        </w:rPr>
        <w:t>Anonymous. “</w:t>
      </w:r>
      <w:r w:rsidRPr="007A3C79">
        <w:rPr>
          <w:rStyle w:val="normaltextrun"/>
          <w:rFonts w:ascii="Arial" w:hAnsi="Arial" w:cs="Arial"/>
          <w:sz w:val="18"/>
          <w:szCs w:val="18"/>
        </w:rPr>
        <w:t xml:space="preserve">Admission Unit Fair Mile Hospital. Wallingford, Berks for the Oxford Regional Hospital Board.” </w:t>
      </w:r>
      <w:r w:rsidRPr="007A3C79">
        <w:rPr>
          <w:rStyle w:val="normaltextrun"/>
          <w:rFonts w:ascii="Arial" w:hAnsi="Arial" w:cs="Arial"/>
          <w:i/>
          <w:iCs/>
          <w:sz w:val="18"/>
          <w:szCs w:val="18"/>
        </w:rPr>
        <w:t>The Architect and Building News</w:t>
      </w:r>
      <w:r w:rsidRPr="007A3C79">
        <w:rPr>
          <w:rStyle w:val="normaltextrun"/>
          <w:rFonts w:ascii="Arial" w:hAnsi="Arial" w:cs="Arial"/>
          <w:sz w:val="18"/>
          <w:szCs w:val="18"/>
        </w:rPr>
        <w:t xml:space="preserve"> (5 January </w:t>
      </w:r>
      <w:r w:rsidRPr="007A3C79">
        <w:rPr>
          <w:rFonts w:ascii="Arial" w:hAnsi="Arial" w:cs="Arial"/>
          <w:sz w:val="18"/>
          <w:szCs w:val="18"/>
        </w:rPr>
        <w:t>1956</w:t>
      </w:r>
      <w:r w:rsidRPr="007A3C79">
        <w:rPr>
          <w:rStyle w:val="normaltextrun"/>
          <w:rFonts w:ascii="Arial" w:hAnsi="Arial" w:cs="Arial"/>
          <w:sz w:val="18"/>
          <w:szCs w:val="18"/>
        </w:rPr>
        <w:t>): 11-18.</w:t>
      </w:r>
    </w:p>
    <w:p w14:paraId="3F6830C5" w14:textId="77777777" w:rsidR="00A15C78" w:rsidRPr="007A3C79" w:rsidRDefault="00A15C78" w:rsidP="00A15C78">
      <w:pPr>
        <w:tabs>
          <w:tab w:val="clear" w:pos="454"/>
          <w:tab w:val="clear" w:pos="9072"/>
        </w:tabs>
        <w:autoSpaceDE w:val="0"/>
        <w:autoSpaceDN w:val="0"/>
        <w:adjustRightInd w:val="0"/>
        <w:ind w:left="720" w:hanging="720"/>
        <w:jc w:val="left"/>
        <w:rPr>
          <w:rFonts w:ascii="Arial" w:hAnsi="Arial" w:cs="Arial"/>
          <w:sz w:val="18"/>
          <w:szCs w:val="18"/>
        </w:rPr>
      </w:pPr>
      <w:r w:rsidRPr="007A3C79">
        <w:rPr>
          <w:rFonts w:ascii="Arial" w:hAnsi="Arial" w:cs="Arial"/>
          <w:sz w:val="18"/>
          <w:szCs w:val="18"/>
        </w:rPr>
        <w:t xml:space="preserve">Anonymous. “Admission Unit at the Fairmile Hospital, Wallingford, Berkshire.” </w:t>
      </w:r>
      <w:r w:rsidRPr="007A3C79">
        <w:rPr>
          <w:rFonts w:ascii="Arial" w:hAnsi="Arial" w:cs="Arial"/>
          <w:i/>
          <w:sz w:val="18"/>
          <w:szCs w:val="18"/>
        </w:rPr>
        <w:t>Architects’ Journal</w:t>
      </w:r>
      <w:r w:rsidRPr="007A3C79">
        <w:rPr>
          <w:rFonts w:ascii="Arial" w:hAnsi="Arial" w:cs="Arial"/>
          <w:sz w:val="18"/>
          <w:szCs w:val="18"/>
        </w:rPr>
        <w:t xml:space="preserve"> (19 April 1956): 385–398.</w:t>
      </w:r>
    </w:p>
    <w:p w14:paraId="1B23BC14" w14:textId="77777777" w:rsidR="00A15C78" w:rsidRPr="007A3C79" w:rsidRDefault="00A15C78" w:rsidP="00A15C78">
      <w:pPr>
        <w:tabs>
          <w:tab w:val="clear" w:pos="454"/>
          <w:tab w:val="clear" w:pos="9072"/>
        </w:tabs>
        <w:autoSpaceDE w:val="0"/>
        <w:autoSpaceDN w:val="0"/>
        <w:adjustRightInd w:val="0"/>
        <w:ind w:left="720" w:hanging="720"/>
        <w:jc w:val="left"/>
        <w:rPr>
          <w:rFonts w:ascii="Arial" w:hAnsi="Arial" w:cs="Arial"/>
          <w:sz w:val="18"/>
          <w:szCs w:val="18"/>
        </w:rPr>
      </w:pPr>
      <w:r w:rsidRPr="007A3C79">
        <w:rPr>
          <w:rFonts w:ascii="Arial" w:hAnsi="Arial" w:cs="Arial"/>
          <w:sz w:val="18"/>
          <w:szCs w:val="18"/>
        </w:rPr>
        <w:t xml:space="preserve">Anonymous. “Admission Unit at Fair Mile Hospital.” </w:t>
      </w:r>
      <w:r w:rsidRPr="007A3C79">
        <w:rPr>
          <w:rFonts w:ascii="Arial" w:hAnsi="Arial" w:cs="Arial"/>
          <w:i/>
          <w:sz w:val="18"/>
          <w:szCs w:val="18"/>
        </w:rPr>
        <w:t>The Builder</w:t>
      </w:r>
      <w:r w:rsidRPr="007A3C79">
        <w:rPr>
          <w:rFonts w:ascii="Arial" w:hAnsi="Arial" w:cs="Arial"/>
          <w:sz w:val="18"/>
          <w:szCs w:val="18"/>
        </w:rPr>
        <w:t xml:space="preserve"> (27 April 1956): 386-390.</w:t>
      </w:r>
    </w:p>
    <w:p w14:paraId="44F2FBD2" w14:textId="77777777" w:rsidR="00A15C78" w:rsidRPr="007A3C79" w:rsidRDefault="00A15C78" w:rsidP="00A15C78">
      <w:pPr>
        <w:tabs>
          <w:tab w:val="clear" w:pos="454"/>
          <w:tab w:val="clear" w:pos="9072"/>
        </w:tabs>
        <w:autoSpaceDE w:val="0"/>
        <w:autoSpaceDN w:val="0"/>
        <w:adjustRightInd w:val="0"/>
        <w:ind w:left="720" w:hanging="720"/>
        <w:jc w:val="left"/>
        <w:rPr>
          <w:rFonts w:ascii="Arial" w:hAnsi="Arial" w:cs="Arial"/>
          <w:sz w:val="18"/>
          <w:szCs w:val="18"/>
        </w:rPr>
      </w:pPr>
      <w:r w:rsidRPr="007A3C79">
        <w:rPr>
          <w:rFonts w:ascii="Arial" w:hAnsi="Arial" w:cs="Arial"/>
          <w:sz w:val="18"/>
          <w:szCs w:val="18"/>
        </w:rPr>
        <w:t xml:space="preserve">Anonymous. “New Admission Unit. Fair Mile Hospital, near Wallingford, Berkshire.” </w:t>
      </w:r>
      <w:r w:rsidRPr="007A3C79">
        <w:rPr>
          <w:rFonts w:ascii="Arial" w:hAnsi="Arial" w:cs="Arial"/>
          <w:i/>
          <w:sz w:val="18"/>
          <w:szCs w:val="18"/>
        </w:rPr>
        <w:t>RIBA Journal</w:t>
      </w:r>
      <w:r w:rsidRPr="007A3C79">
        <w:rPr>
          <w:rFonts w:ascii="Arial" w:hAnsi="Arial" w:cs="Arial"/>
          <w:sz w:val="18"/>
          <w:szCs w:val="18"/>
        </w:rPr>
        <w:t xml:space="preserve"> (May 1957): 268–271.</w:t>
      </w:r>
    </w:p>
    <w:p w14:paraId="38B375BD" w14:textId="77777777" w:rsidR="00A15C78" w:rsidRPr="007A3C79" w:rsidRDefault="00A15C78" w:rsidP="00A15C78">
      <w:pPr>
        <w:tabs>
          <w:tab w:val="clear" w:pos="454"/>
          <w:tab w:val="clear" w:pos="9072"/>
        </w:tabs>
        <w:autoSpaceDE w:val="0"/>
        <w:autoSpaceDN w:val="0"/>
        <w:adjustRightInd w:val="0"/>
        <w:ind w:left="720" w:hanging="720"/>
        <w:jc w:val="left"/>
        <w:rPr>
          <w:rFonts w:ascii="Arial" w:hAnsi="Arial" w:cs="Arial"/>
          <w:sz w:val="18"/>
          <w:szCs w:val="18"/>
        </w:rPr>
      </w:pPr>
      <w:r w:rsidRPr="007A3C79">
        <w:rPr>
          <w:rFonts w:ascii="Arial" w:hAnsi="Arial" w:cs="Arial"/>
          <w:sz w:val="18"/>
          <w:szCs w:val="18"/>
        </w:rPr>
        <w:t xml:space="preserve">Anonymous. “St John’s Hospital, Stone. Admission &amp; Treatment Unit.” </w:t>
      </w:r>
      <w:r w:rsidRPr="007A3C79">
        <w:rPr>
          <w:rFonts w:ascii="Arial" w:hAnsi="Arial" w:cs="Arial"/>
          <w:i/>
          <w:sz w:val="18"/>
          <w:szCs w:val="18"/>
        </w:rPr>
        <w:t>The Architect &amp; Building News</w:t>
      </w:r>
      <w:r w:rsidRPr="007A3C79">
        <w:rPr>
          <w:rFonts w:ascii="Arial" w:hAnsi="Arial" w:cs="Arial"/>
          <w:sz w:val="18"/>
          <w:szCs w:val="18"/>
        </w:rPr>
        <w:t>, 212:23 (December 4, 1957): 760–762.</w:t>
      </w:r>
    </w:p>
    <w:p w14:paraId="57B8B451" w14:textId="77777777" w:rsidR="00A15C78" w:rsidRPr="007A3C79" w:rsidRDefault="00A15C78" w:rsidP="00A15C78">
      <w:pPr>
        <w:tabs>
          <w:tab w:val="clear" w:pos="454"/>
          <w:tab w:val="clear" w:pos="9072"/>
        </w:tabs>
        <w:autoSpaceDE w:val="0"/>
        <w:autoSpaceDN w:val="0"/>
        <w:adjustRightInd w:val="0"/>
        <w:ind w:left="720" w:hanging="720"/>
        <w:jc w:val="left"/>
        <w:rPr>
          <w:rFonts w:ascii="Arial" w:hAnsi="Arial" w:cs="Arial"/>
          <w:sz w:val="18"/>
          <w:szCs w:val="18"/>
        </w:rPr>
      </w:pPr>
      <w:r w:rsidRPr="007A3C79">
        <w:rPr>
          <w:rFonts w:ascii="Arial" w:hAnsi="Arial" w:cs="Arial"/>
          <w:sz w:val="18"/>
          <w:szCs w:val="18"/>
        </w:rPr>
        <w:t>Anonymous. “Hospital Extension [</w:t>
      </w:r>
      <w:r w:rsidRPr="007A3C79">
        <w:rPr>
          <w:rFonts w:ascii="Arial" w:hAnsi="Arial" w:cs="Arial"/>
          <w:sz w:val="18"/>
          <w:szCs w:val="18"/>
          <w:lang w:eastAsia="en-GB"/>
        </w:rPr>
        <w:t>Admission and treatment unit, St. John's Hospital, Stone, Aylesbury; Architects: Gollins, Melvin &amp; Ward</w:t>
      </w:r>
      <w:r w:rsidRPr="007A3C79">
        <w:rPr>
          <w:rFonts w:ascii="Arial" w:hAnsi="Arial" w:cs="Arial"/>
          <w:sz w:val="18"/>
          <w:szCs w:val="18"/>
        </w:rPr>
        <w:t xml:space="preserve">].” </w:t>
      </w:r>
      <w:r w:rsidRPr="007A3C79">
        <w:rPr>
          <w:rFonts w:ascii="Arial" w:hAnsi="Arial" w:cs="Arial"/>
          <w:i/>
          <w:sz w:val="18"/>
          <w:szCs w:val="18"/>
        </w:rPr>
        <w:t>Architects’ Journal</w:t>
      </w:r>
      <w:r w:rsidRPr="007A3C79">
        <w:rPr>
          <w:rFonts w:ascii="Arial" w:hAnsi="Arial" w:cs="Arial"/>
          <w:sz w:val="18"/>
          <w:szCs w:val="18"/>
        </w:rPr>
        <w:t xml:space="preserve"> (October 15, 1959): 359-370.</w:t>
      </w:r>
    </w:p>
    <w:p w14:paraId="63EA6D67" w14:textId="77777777" w:rsidR="00A15C78" w:rsidRPr="007A3C79" w:rsidRDefault="00A15C78" w:rsidP="00A15C78">
      <w:pPr>
        <w:tabs>
          <w:tab w:val="clear" w:pos="454"/>
          <w:tab w:val="clear" w:pos="9072"/>
        </w:tabs>
        <w:autoSpaceDE w:val="0"/>
        <w:autoSpaceDN w:val="0"/>
        <w:adjustRightInd w:val="0"/>
        <w:ind w:left="720" w:hanging="720"/>
        <w:jc w:val="left"/>
        <w:rPr>
          <w:rFonts w:ascii="Arial" w:hAnsi="Arial" w:cs="Arial"/>
          <w:sz w:val="18"/>
          <w:szCs w:val="18"/>
        </w:rPr>
      </w:pPr>
      <w:r w:rsidRPr="007A3C79">
        <w:rPr>
          <w:rFonts w:ascii="Arial" w:hAnsi="Arial" w:cs="Arial"/>
          <w:sz w:val="18"/>
          <w:szCs w:val="18"/>
        </w:rPr>
        <w:t>Anonymous. “</w:t>
      </w:r>
      <w:r w:rsidRPr="007A3C79">
        <w:rPr>
          <w:rFonts w:ascii="Arial" w:hAnsi="Arial" w:cs="Arial"/>
          <w:sz w:val="18"/>
          <w:szCs w:val="18"/>
          <w:lang w:eastAsia="en-GB"/>
        </w:rPr>
        <w:t>Sick and admission unit for Borocourt Hospital for Mental Defectives, Peppard, Oxon; Architects: Powell &amp; Moya.”</w:t>
      </w:r>
      <w:r w:rsidRPr="007A3C79">
        <w:rPr>
          <w:rFonts w:ascii="Arial" w:hAnsi="Arial" w:cs="Arial"/>
          <w:b/>
          <w:bCs/>
          <w:sz w:val="18"/>
          <w:szCs w:val="18"/>
          <w:lang w:eastAsia="en-GB"/>
        </w:rPr>
        <w:t xml:space="preserve"> </w:t>
      </w:r>
      <w:r w:rsidRPr="007A3C79">
        <w:rPr>
          <w:rFonts w:ascii="Arial" w:hAnsi="Arial" w:cs="Arial"/>
          <w:i/>
          <w:sz w:val="18"/>
          <w:szCs w:val="18"/>
          <w:lang w:eastAsia="en-GB"/>
        </w:rPr>
        <w:t>Architectural Review</w:t>
      </w:r>
      <w:r w:rsidRPr="007A3C79">
        <w:rPr>
          <w:rFonts w:ascii="Arial" w:hAnsi="Arial" w:cs="Arial"/>
          <w:sz w:val="18"/>
          <w:szCs w:val="18"/>
          <w:lang w:eastAsia="en-GB"/>
        </w:rPr>
        <w:t xml:space="preserve"> (March 1964): 202-205</w:t>
      </w:r>
      <w:r w:rsidRPr="007A3C79">
        <w:rPr>
          <w:rFonts w:ascii="Arial" w:hAnsi="Arial" w:cs="Arial"/>
          <w:sz w:val="18"/>
          <w:szCs w:val="18"/>
        </w:rPr>
        <w:t>.</w:t>
      </w:r>
    </w:p>
    <w:p w14:paraId="3373EA6D" w14:textId="77777777" w:rsidR="00A15C78" w:rsidRPr="007A3C79" w:rsidRDefault="00A15C78" w:rsidP="00A15C78">
      <w:pPr>
        <w:pStyle w:val="EndnoteText"/>
        <w:ind w:left="720" w:hanging="720"/>
        <w:jc w:val="left"/>
        <w:rPr>
          <w:rFonts w:ascii="Arial" w:hAnsi="Arial" w:cs="Arial"/>
          <w:sz w:val="18"/>
          <w:szCs w:val="18"/>
          <w:lang w:val="en-GB"/>
        </w:rPr>
      </w:pPr>
      <w:r w:rsidRPr="007A3C79">
        <w:rPr>
          <w:rFonts w:ascii="Arial" w:hAnsi="Arial" w:cs="Arial"/>
          <w:sz w:val="18"/>
          <w:szCs w:val="18"/>
        </w:rPr>
        <w:t xml:space="preserve">Anonymous. “Precast Framework at Cambridge Hospital Building.” </w:t>
      </w:r>
      <w:r w:rsidRPr="007A3C79">
        <w:rPr>
          <w:rFonts w:ascii="Arial" w:hAnsi="Arial" w:cs="Arial"/>
          <w:i/>
          <w:sz w:val="18"/>
          <w:szCs w:val="18"/>
        </w:rPr>
        <w:t>Industrialised Building Systems &amp;</w:t>
      </w:r>
      <w:r w:rsidRPr="007A3C79">
        <w:rPr>
          <w:rFonts w:ascii="Arial" w:hAnsi="Arial" w:cs="Arial"/>
          <w:sz w:val="18"/>
          <w:szCs w:val="18"/>
        </w:rPr>
        <w:t xml:space="preserve"> </w:t>
      </w:r>
      <w:r w:rsidRPr="007A3C79">
        <w:rPr>
          <w:rFonts w:ascii="Arial" w:hAnsi="Arial" w:cs="Arial"/>
          <w:i/>
          <w:sz w:val="18"/>
          <w:szCs w:val="18"/>
        </w:rPr>
        <w:t>Components</w:t>
      </w:r>
      <w:r w:rsidRPr="007A3C79">
        <w:rPr>
          <w:rFonts w:ascii="Arial" w:hAnsi="Arial" w:cs="Arial"/>
          <w:sz w:val="18"/>
          <w:szCs w:val="18"/>
        </w:rPr>
        <w:t xml:space="preserve"> (September 1964)</w:t>
      </w:r>
      <w:r w:rsidRPr="007A3C79">
        <w:rPr>
          <w:rFonts w:ascii="Arial" w:hAnsi="Arial" w:cs="Arial"/>
          <w:sz w:val="18"/>
          <w:szCs w:val="18"/>
          <w:lang w:val="en-GB"/>
        </w:rPr>
        <w:t>: 32-36.</w:t>
      </w:r>
    </w:p>
    <w:p w14:paraId="00F5218E" w14:textId="77777777" w:rsidR="00A15C78" w:rsidRPr="007A3C79" w:rsidRDefault="00A15C78" w:rsidP="00A15C78">
      <w:pPr>
        <w:pStyle w:val="EndnoteText"/>
        <w:ind w:left="720" w:hanging="720"/>
        <w:jc w:val="left"/>
        <w:rPr>
          <w:rFonts w:ascii="Arial" w:hAnsi="Arial" w:cs="Arial"/>
          <w:sz w:val="18"/>
          <w:szCs w:val="18"/>
          <w:lang w:val="en-GB"/>
        </w:rPr>
      </w:pPr>
      <w:r w:rsidRPr="007A3C79">
        <w:rPr>
          <w:rFonts w:ascii="Arial" w:hAnsi="Arial" w:cs="Arial"/>
          <w:sz w:val="18"/>
          <w:szCs w:val="18"/>
        </w:rPr>
        <w:t xml:space="preserve">Anonymous. “Hospital, Cambridge.” </w:t>
      </w:r>
      <w:r w:rsidRPr="007A3C79">
        <w:rPr>
          <w:rFonts w:ascii="Arial" w:hAnsi="Arial" w:cs="Arial"/>
          <w:i/>
          <w:sz w:val="18"/>
          <w:szCs w:val="18"/>
        </w:rPr>
        <w:t>The</w:t>
      </w:r>
      <w:r w:rsidRPr="007A3C79">
        <w:rPr>
          <w:rFonts w:ascii="Arial" w:hAnsi="Arial" w:cs="Arial"/>
          <w:sz w:val="18"/>
          <w:szCs w:val="18"/>
        </w:rPr>
        <w:t xml:space="preserve"> </w:t>
      </w:r>
      <w:r w:rsidRPr="007A3C79">
        <w:rPr>
          <w:rFonts w:ascii="Arial" w:hAnsi="Arial" w:cs="Arial"/>
          <w:i/>
          <w:sz w:val="18"/>
          <w:szCs w:val="18"/>
        </w:rPr>
        <w:t>Architect &amp; Building News</w:t>
      </w:r>
      <w:r w:rsidRPr="007A3C79">
        <w:rPr>
          <w:rFonts w:ascii="Arial" w:hAnsi="Arial" w:cs="Arial"/>
          <w:sz w:val="18"/>
          <w:szCs w:val="18"/>
        </w:rPr>
        <w:t xml:space="preserve"> (November 18, 1964): 967-972.</w:t>
      </w:r>
    </w:p>
    <w:p w14:paraId="571502C6" w14:textId="77777777" w:rsidR="00A15C78" w:rsidRPr="007A3C79" w:rsidRDefault="00A15C78" w:rsidP="00A15C78">
      <w:pPr>
        <w:tabs>
          <w:tab w:val="clear" w:pos="454"/>
          <w:tab w:val="clear" w:pos="9072"/>
        </w:tabs>
        <w:autoSpaceDE w:val="0"/>
        <w:autoSpaceDN w:val="0"/>
        <w:adjustRightInd w:val="0"/>
        <w:ind w:left="720" w:hanging="720"/>
        <w:jc w:val="left"/>
        <w:rPr>
          <w:rFonts w:ascii="Arial" w:hAnsi="Arial" w:cs="Arial"/>
          <w:sz w:val="18"/>
          <w:szCs w:val="18"/>
        </w:rPr>
      </w:pPr>
      <w:r w:rsidRPr="007A3C79">
        <w:rPr>
          <w:rFonts w:ascii="Arial" w:hAnsi="Arial" w:cs="Arial"/>
          <w:sz w:val="18"/>
          <w:szCs w:val="18"/>
        </w:rPr>
        <w:t xml:space="preserve">Anonymous. “Courtyard cultivates a sense of calm; Architects: Devereux Architects.” </w:t>
      </w:r>
      <w:r w:rsidRPr="007A3C79">
        <w:rPr>
          <w:rFonts w:ascii="Arial" w:hAnsi="Arial" w:cs="Arial"/>
          <w:i/>
          <w:sz w:val="18"/>
          <w:szCs w:val="18"/>
        </w:rPr>
        <w:t>Architects’ Journal</w:t>
      </w:r>
      <w:r w:rsidRPr="007A3C79">
        <w:rPr>
          <w:rFonts w:ascii="Arial" w:hAnsi="Arial" w:cs="Arial"/>
          <w:sz w:val="18"/>
          <w:szCs w:val="18"/>
        </w:rPr>
        <w:t xml:space="preserve"> 206:13 (October 9, 1997): 12.</w:t>
      </w:r>
    </w:p>
    <w:p w14:paraId="5C185CFE" w14:textId="77777777" w:rsidR="00A15C78" w:rsidRPr="007A3C79" w:rsidRDefault="00A15C78" w:rsidP="00A15C78">
      <w:pPr>
        <w:tabs>
          <w:tab w:val="clear" w:pos="454"/>
          <w:tab w:val="clear" w:pos="9072"/>
        </w:tabs>
        <w:autoSpaceDE w:val="0"/>
        <w:autoSpaceDN w:val="0"/>
        <w:adjustRightInd w:val="0"/>
        <w:ind w:left="720" w:hanging="720"/>
        <w:jc w:val="left"/>
        <w:rPr>
          <w:rFonts w:ascii="Arial" w:hAnsi="Arial" w:cs="Arial"/>
          <w:sz w:val="18"/>
          <w:szCs w:val="18"/>
        </w:rPr>
      </w:pPr>
      <w:r w:rsidRPr="007A3C79">
        <w:rPr>
          <w:rFonts w:ascii="Arial" w:hAnsi="Arial" w:cs="Arial"/>
          <w:sz w:val="18"/>
          <w:szCs w:val="18"/>
        </w:rPr>
        <w:t xml:space="preserve">Anonymous. “Environmental healing: Devereux Architects in Bristol.” </w:t>
      </w:r>
      <w:r w:rsidRPr="007A3C79">
        <w:rPr>
          <w:rFonts w:ascii="Arial" w:hAnsi="Arial" w:cs="Arial"/>
          <w:i/>
          <w:sz w:val="18"/>
          <w:szCs w:val="18"/>
        </w:rPr>
        <w:t>Architecture Today</w:t>
      </w:r>
      <w:r w:rsidRPr="007A3C79">
        <w:rPr>
          <w:rFonts w:ascii="Arial" w:hAnsi="Arial" w:cs="Arial"/>
          <w:sz w:val="18"/>
          <w:szCs w:val="18"/>
        </w:rPr>
        <w:t xml:space="preserve"> 163 (November 2005): 70-74.</w:t>
      </w:r>
    </w:p>
    <w:p w14:paraId="2DB45344" w14:textId="77777777" w:rsidR="00A15C78" w:rsidRPr="007A3C79" w:rsidRDefault="00A15C78" w:rsidP="00A15C78">
      <w:pPr>
        <w:tabs>
          <w:tab w:val="clear" w:pos="454"/>
          <w:tab w:val="clear" w:pos="9072"/>
        </w:tabs>
        <w:autoSpaceDE w:val="0"/>
        <w:autoSpaceDN w:val="0"/>
        <w:adjustRightInd w:val="0"/>
        <w:ind w:left="720" w:hanging="720"/>
        <w:jc w:val="left"/>
        <w:rPr>
          <w:rFonts w:ascii="Arial" w:hAnsi="Arial" w:cs="Arial"/>
          <w:sz w:val="18"/>
          <w:szCs w:val="18"/>
          <w:lang w:val="en-GB"/>
        </w:rPr>
      </w:pPr>
      <w:r w:rsidRPr="007A3C79">
        <w:rPr>
          <w:rFonts w:ascii="Arial" w:hAnsi="Arial" w:cs="Arial"/>
          <w:sz w:val="18"/>
          <w:szCs w:val="18"/>
        </w:rPr>
        <w:t xml:space="preserve">Anonymous. “Construction starts on £8m therapeutic eating disorders unit in Sandbanks.” </w:t>
      </w:r>
      <w:r w:rsidRPr="007A3C79">
        <w:rPr>
          <w:rFonts w:ascii="Arial" w:hAnsi="Arial" w:cs="Arial"/>
          <w:i/>
          <w:sz w:val="18"/>
          <w:szCs w:val="18"/>
        </w:rPr>
        <w:t>The Network: Journal of the Design in Mental Health Network</w:t>
      </w:r>
      <w:r w:rsidRPr="007A3C79">
        <w:rPr>
          <w:rFonts w:ascii="Arial" w:hAnsi="Arial" w:cs="Arial"/>
          <w:sz w:val="18"/>
          <w:szCs w:val="18"/>
        </w:rPr>
        <w:t xml:space="preserve"> (January 2022): 8.</w:t>
      </w:r>
    </w:p>
    <w:p w14:paraId="79EB2D1E" w14:textId="77777777" w:rsidR="00A15C78" w:rsidRPr="007A3C79" w:rsidRDefault="00A15C78" w:rsidP="00A15C78">
      <w:pPr>
        <w:pStyle w:val="EndnoteText"/>
        <w:ind w:left="720" w:hanging="720"/>
        <w:jc w:val="left"/>
        <w:rPr>
          <w:rFonts w:ascii="Arial" w:hAnsi="Arial" w:cs="Arial"/>
          <w:sz w:val="18"/>
          <w:szCs w:val="18"/>
        </w:rPr>
      </w:pPr>
      <w:r w:rsidRPr="007A3C79">
        <w:rPr>
          <w:rStyle w:val="normaltextrun"/>
          <w:rFonts w:ascii="Arial" w:hAnsi="Arial" w:cs="Arial"/>
          <w:sz w:val="18"/>
          <w:szCs w:val="18"/>
          <w:lang w:val="en"/>
        </w:rPr>
        <w:t xml:space="preserve">Baker, Alex, </w:t>
      </w:r>
      <w:r w:rsidRPr="007A3C79">
        <w:rPr>
          <w:rStyle w:val="normaltextrun"/>
          <w:rFonts w:ascii="Arial" w:hAnsi="Arial" w:cs="Arial"/>
          <w:bCs/>
          <w:sz w:val="18"/>
          <w:szCs w:val="18"/>
          <w:lang w:val="en"/>
        </w:rPr>
        <w:t xml:space="preserve">Richard Llewelyn Davies and Paul </w:t>
      </w:r>
      <w:r w:rsidRPr="007A3C79">
        <w:rPr>
          <w:rStyle w:val="normaltextrun"/>
          <w:rFonts w:ascii="Arial" w:hAnsi="Arial" w:cs="Arial"/>
          <w:sz w:val="18"/>
          <w:szCs w:val="18"/>
          <w:lang w:val="en"/>
        </w:rPr>
        <w:t xml:space="preserve">Sivadon. </w:t>
      </w:r>
      <w:r w:rsidRPr="007A3C79">
        <w:rPr>
          <w:rStyle w:val="normaltextrun"/>
          <w:rFonts w:ascii="Arial" w:hAnsi="Arial" w:cs="Arial"/>
          <w:bCs/>
          <w:i/>
          <w:sz w:val="18"/>
          <w:szCs w:val="18"/>
        </w:rPr>
        <w:t>Psychiatric Services and Architecture</w:t>
      </w:r>
      <w:r w:rsidRPr="007A3C79">
        <w:rPr>
          <w:rStyle w:val="normaltextrun"/>
          <w:rFonts w:ascii="Arial" w:hAnsi="Arial" w:cs="Arial"/>
          <w:sz w:val="18"/>
          <w:szCs w:val="18"/>
        </w:rPr>
        <w:t xml:space="preserve">. Geneva: </w:t>
      </w:r>
      <w:r w:rsidRPr="007A3C79">
        <w:rPr>
          <w:rStyle w:val="findhit"/>
          <w:rFonts w:ascii="Arial" w:eastAsia="SimSun" w:hAnsi="Arial" w:cs="Arial"/>
          <w:sz w:val="18"/>
          <w:szCs w:val="18"/>
          <w:lang w:val="en"/>
        </w:rPr>
        <w:t>World Health</w:t>
      </w:r>
      <w:r w:rsidRPr="007A3C79">
        <w:rPr>
          <w:rStyle w:val="normaltextrun"/>
          <w:rFonts w:ascii="Arial" w:hAnsi="Arial" w:cs="Arial"/>
          <w:sz w:val="18"/>
          <w:szCs w:val="18"/>
          <w:lang w:val="en"/>
        </w:rPr>
        <w:t xml:space="preserve"> Organization, 1959.</w:t>
      </w:r>
    </w:p>
    <w:p w14:paraId="4E2EDACC" w14:textId="77777777" w:rsidR="00A15C78" w:rsidRPr="007A3C79" w:rsidRDefault="00A15C78" w:rsidP="00A15C78">
      <w:pPr>
        <w:pStyle w:val="EndnoteText"/>
        <w:ind w:left="720" w:hanging="720"/>
        <w:jc w:val="left"/>
        <w:rPr>
          <w:rFonts w:ascii="Arial" w:hAnsi="Arial" w:cs="Arial"/>
          <w:sz w:val="18"/>
          <w:szCs w:val="18"/>
          <w:lang w:val="en-GB"/>
        </w:rPr>
      </w:pPr>
      <w:r w:rsidRPr="007A3C79">
        <w:rPr>
          <w:rFonts w:ascii="Arial" w:hAnsi="Arial" w:cs="Arial"/>
          <w:sz w:val="18"/>
          <w:szCs w:val="18"/>
        </w:rPr>
        <w:t xml:space="preserve">Chrysikou, Evangelia. </w:t>
      </w:r>
      <w:r w:rsidRPr="007A3C79">
        <w:rPr>
          <w:rFonts w:ascii="Arial" w:hAnsi="Arial" w:cs="Arial"/>
          <w:i/>
          <w:sz w:val="18"/>
          <w:szCs w:val="18"/>
        </w:rPr>
        <w:t>Architecture for Psychiatric Environments and Therapeutic Spaces</w:t>
      </w:r>
      <w:r w:rsidRPr="007A3C79">
        <w:rPr>
          <w:rFonts w:ascii="Arial" w:hAnsi="Arial" w:cs="Arial"/>
          <w:sz w:val="18"/>
          <w:szCs w:val="18"/>
        </w:rPr>
        <w:t xml:space="preserve">. </w:t>
      </w:r>
      <w:r w:rsidRPr="007A3C79">
        <w:rPr>
          <w:rFonts w:ascii="Arial" w:hAnsi="Arial" w:cs="Arial"/>
          <w:sz w:val="18"/>
          <w:szCs w:val="18"/>
          <w:lang w:val="en"/>
        </w:rPr>
        <w:t xml:space="preserve">Amsterdam, Netherlands: </w:t>
      </w:r>
      <w:r w:rsidRPr="007A3C79">
        <w:rPr>
          <w:rFonts w:ascii="Arial" w:hAnsi="Arial" w:cs="Arial"/>
          <w:sz w:val="18"/>
          <w:szCs w:val="18"/>
        </w:rPr>
        <w:t>IOS Press, 2014.</w:t>
      </w:r>
    </w:p>
    <w:p w14:paraId="768CAA89" w14:textId="77777777" w:rsidR="00A15C78" w:rsidRPr="007A3C79" w:rsidRDefault="00A15C78" w:rsidP="00A15C78">
      <w:pPr>
        <w:pStyle w:val="EndnoteText"/>
        <w:ind w:left="720" w:hanging="720"/>
        <w:jc w:val="left"/>
        <w:rPr>
          <w:rFonts w:ascii="Arial" w:hAnsi="Arial" w:cs="Arial"/>
          <w:sz w:val="18"/>
          <w:szCs w:val="18"/>
        </w:rPr>
      </w:pPr>
      <w:r w:rsidRPr="007A3C79">
        <w:rPr>
          <w:rFonts w:ascii="Arial" w:hAnsi="Arial" w:cs="Arial"/>
          <w:sz w:val="18"/>
          <w:szCs w:val="18"/>
        </w:rPr>
        <w:t xml:space="preserve">English Heritage. </w:t>
      </w:r>
      <w:r w:rsidRPr="007A3C79">
        <w:rPr>
          <w:rFonts w:ascii="Arial" w:hAnsi="Arial" w:cs="Arial"/>
          <w:i/>
          <w:iCs/>
          <w:sz w:val="18"/>
          <w:szCs w:val="18"/>
        </w:rPr>
        <w:t>Health and Welfare Buildings. Designation Listing Selection Guide</w:t>
      </w:r>
      <w:r w:rsidRPr="007A3C79">
        <w:rPr>
          <w:rFonts w:ascii="Arial" w:hAnsi="Arial" w:cs="Arial"/>
          <w:sz w:val="18"/>
          <w:szCs w:val="18"/>
        </w:rPr>
        <w:t>. London: English Heritage, 2011.</w:t>
      </w:r>
    </w:p>
    <w:p w14:paraId="0D772F3A" w14:textId="77777777" w:rsidR="00A15C78" w:rsidRPr="007A3C79" w:rsidRDefault="00A15C78" w:rsidP="00A15C78">
      <w:pPr>
        <w:pStyle w:val="EndnoteText"/>
        <w:ind w:left="720" w:hanging="720"/>
        <w:jc w:val="left"/>
        <w:rPr>
          <w:rFonts w:ascii="Arial" w:hAnsi="Arial" w:cs="Arial"/>
          <w:sz w:val="18"/>
          <w:szCs w:val="18"/>
          <w:lang w:val="en-GB"/>
        </w:rPr>
      </w:pPr>
      <w:r w:rsidRPr="007A3C79">
        <w:rPr>
          <w:rFonts w:ascii="Arial" w:hAnsi="Arial" w:cs="Arial"/>
          <w:sz w:val="18"/>
          <w:szCs w:val="18"/>
          <w:lang w:val="en"/>
        </w:rPr>
        <w:t xml:space="preserve">Fair, Alistair. “‘Modernization of Our Hospital System’: The National Health Service, the Hospital Plan, and the ‘Harness’ Programme, 1962–77.” </w:t>
      </w:r>
      <w:r w:rsidRPr="007A3C79">
        <w:rPr>
          <w:rStyle w:val="Emphasis"/>
          <w:i/>
          <w:sz w:val="18"/>
          <w:szCs w:val="18"/>
          <w:lang w:val="en"/>
        </w:rPr>
        <w:t>Twentieth Century British History</w:t>
      </w:r>
      <w:r w:rsidRPr="007A3C79">
        <w:rPr>
          <w:rFonts w:ascii="Arial" w:hAnsi="Arial" w:cs="Arial"/>
          <w:sz w:val="18"/>
          <w:szCs w:val="18"/>
          <w:lang w:val="en"/>
        </w:rPr>
        <w:t xml:space="preserve"> 29:4 (December 2018): 547–575.</w:t>
      </w:r>
    </w:p>
    <w:p w14:paraId="305B7573" w14:textId="77777777" w:rsidR="00A15C78" w:rsidRPr="007A3C79" w:rsidRDefault="00A15C78" w:rsidP="00A15C78">
      <w:pPr>
        <w:ind w:left="720" w:hanging="720"/>
        <w:jc w:val="left"/>
        <w:rPr>
          <w:rFonts w:ascii="Arial" w:hAnsi="Arial" w:cs="Arial"/>
          <w:sz w:val="18"/>
          <w:szCs w:val="18"/>
          <w:lang w:val="en-GB"/>
        </w:rPr>
      </w:pPr>
      <w:r w:rsidRPr="007A3C79">
        <w:rPr>
          <w:rFonts w:ascii="Arial" w:hAnsi="Arial" w:cs="Arial"/>
          <w:sz w:val="18"/>
          <w:szCs w:val="18"/>
        </w:rPr>
        <w:t xml:space="preserve">Harwood, Elain. </w:t>
      </w:r>
      <w:r w:rsidRPr="007A3C79">
        <w:rPr>
          <w:rFonts w:ascii="Arial" w:hAnsi="Arial" w:cs="Arial"/>
          <w:i/>
          <w:sz w:val="18"/>
          <w:szCs w:val="18"/>
        </w:rPr>
        <w:t>Space, Hope and Brutalism: English Architecture, 1945–1975</w:t>
      </w:r>
      <w:r w:rsidRPr="007A3C79">
        <w:rPr>
          <w:rFonts w:ascii="Arial" w:hAnsi="Arial" w:cs="Arial"/>
          <w:sz w:val="18"/>
          <w:szCs w:val="18"/>
        </w:rPr>
        <w:t>. New Haven, CT, and London: Yale University Press, 2015.</w:t>
      </w:r>
    </w:p>
    <w:p w14:paraId="3FB58B27" w14:textId="77777777" w:rsidR="00A15C78" w:rsidRPr="007A3C79" w:rsidRDefault="00A15C78" w:rsidP="00A15C78">
      <w:pPr>
        <w:ind w:left="720" w:hanging="720"/>
        <w:jc w:val="left"/>
        <w:rPr>
          <w:rFonts w:ascii="Arial" w:hAnsi="Arial" w:cs="Arial"/>
          <w:sz w:val="18"/>
          <w:szCs w:val="18"/>
        </w:rPr>
      </w:pPr>
      <w:r w:rsidRPr="007A3C79">
        <w:rPr>
          <w:rStyle w:val="normaltextrun"/>
          <w:rFonts w:ascii="Arial" w:hAnsi="Arial" w:cs="Arial"/>
          <w:sz w:val="18"/>
          <w:szCs w:val="18"/>
        </w:rPr>
        <w:t xml:space="preserve">Hess, Volker, and Benoît Majerus. “Writing the history of psychiatry in the 20th century.” </w:t>
      </w:r>
      <w:r w:rsidRPr="007A3C79">
        <w:rPr>
          <w:rStyle w:val="normaltextrun"/>
          <w:rFonts w:ascii="Arial" w:hAnsi="Arial" w:cs="Arial"/>
          <w:i/>
          <w:iCs/>
          <w:sz w:val="18"/>
          <w:szCs w:val="18"/>
        </w:rPr>
        <w:t>History of Psychiatry</w:t>
      </w:r>
      <w:r w:rsidRPr="007A3C79">
        <w:rPr>
          <w:rStyle w:val="normaltextrun"/>
          <w:rFonts w:ascii="Arial" w:hAnsi="Arial" w:cs="Arial"/>
          <w:sz w:val="18"/>
          <w:szCs w:val="18"/>
        </w:rPr>
        <w:t xml:space="preserve"> 22:2 (2011): 139-145.</w:t>
      </w:r>
    </w:p>
    <w:p w14:paraId="32A830DC" w14:textId="77777777" w:rsidR="00A15C78" w:rsidRPr="007A3C79" w:rsidRDefault="00A15C78" w:rsidP="00A15C78">
      <w:pPr>
        <w:pStyle w:val="EndnoteText"/>
        <w:ind w:left="720" w:hanging="720"/>
        <w:jc w:val="left"/>
        <w:rPr>
          <w:rFonts w:ascii="Arial" w:hAnsi="Arial" w:cs="Arial"/>
          <w:sz w:val="18"/>
          <w:szCs w:val="18"/>
        </w:rPr>
      </w:pPr>
      <w:r w:rsidRPr="007A3C79">
        <w:rPr>
          <w:rFonts w:ascii="Arial" w:hAnsi="Arial" w:cs="Arial"/>
          <w:sz w:val="18"/>
          <w:szCs w:val="18"/>
        </w:rPr>
        <w:t>Hughes, Jonathan Frederick Allan. “The brutal hospital: efficiency, identity &amp; form in the National Health Service.” PhD thesis. Courtauld Institute of Art, University of London, UK, 1996.</w:t>
      </w:r>
    </w:p>
    <w:p w14:paraId="79672BA7" w14:textId="77777777" w:rsidR="00A15C78" w:rsidRPr="007A3C79" w:rsidRDefault="00A15C78" w:rsidP="00A15C78">
      <w:pPr>
        <w:pStyle w:val="EndnoteText"/>
        <w:ind w:left="720" w:hanging="720"/>
        <w:jc w:val="left"/>
        <w:rPr>
          <w:rFonts w:ascii="Arial" w:hAnsi="Arial" w:cs="Arial"/>
          <w:sz w:val="18"/>
          <w:szCs w:val="18"/>
        </w:rPr>
      </w:pPr>
      <w:r w:rsidRPr="007A3C79">
        <w:rPr>
          <w:rFonts w:ascii="Arial" w:hAnsi="Arial" w:cs="Arial"/>
          <w:sz w:val="18"/>
          <w:szCs w:val="18"/>
        </w:rPr>
        <w:t xml:space="preserve">Jones, Kathleen. </w:t>
      </w:r>
      <w:r w:rsidRPr="007A3C79">
        <w:rPr>
          <w:rFonts w:ascii="Arial" w:hAnsi="Arial" w:cs="Arial"/>
          <w:i/>
          <w:sz w:val="18"/>
          <w:szCs w:val="18"/>
        </w:rPr>
        <w:t>Asylums and After: a revised history of the mental health services from the early 18th century to the 1990s</w:t>
      </w:r>
      <w:r w:rsidRPr="007A3C79">
        <w:rPr>
          <w:rFonts w:ascii="Arial" w:hAnsi="Arial" w:cs="Arial"/>
          <w:sz w:val="18"/>
          <w:szCs w:val="18"/>
        </w:rPr>
        <w:t>. London: Athlone Press, 1993.</w:t>
      </w:r>
    </w:p>
    <w:p w14:paraId="0602ADAB" w14:textId="77777777" w:rsidR="00A15C78" w:rsidRPr="007A3C79" w:rsidRDefault="00A15C78" w:rsidP="00A15C78">
      <w:pPr>
        <w:pStyle w:val="EndnoteText"/>
        <w:ind w:left="720" w:hanging="720"/>
        <w:jc w:val="left"/>
        <w:rPr>
          <w:rFonts w:ascii="Arial" w:hAnsi="Arial" w:cs="Arial"/>
          <w:sz w:val="18"/>
          <w:szCs w:val="18"/>
          <w:lang w:val="en-GB"/>
        </w:rPr>
      </w:pPr>
      <w:r w:rsidRPr="007A3C79">
        <w:rPr>
          <w:rFonts w:ascii="Arial" w:hAnsi="Arial" w:cs="Arial"/>
          <w:sz w:val="18"/>
          <w:szCs w:val="18"/>
        </w:rPr>
        <w:t xml:space="preserve">Kritsotaki, Despo, Vicky Long, and Matthew Smith, eds. </w:t>
      </w:r>
      <w:r w:rsidRPr="007A3C79">
        <w:rPr>
          <w:rFonts w:ascii="Arial" w:hAnsi="Arial" w:cs="Arial"/>
          <w:i/>
          <w:sz w:val="18"/>
          <w:szCs w:val="18"/>
        </w:rPr>
        <w:t>Deinstitutionalisation and After: Post-War Psychiatry in the Western World</w:t>
      </w:r>
      <w:r w:rsidRPr="007A3C79">
        <w:rPr>
          <w:rFonts w:ascii="Arial" w:hAnsi="Arial" w:cs="Arial"/>
          <w:sz w:val="18"/>
          <w:szCs w:val="18"/>
        </w:rPr>
        <w:t>. Basingstoke: Palgrave, 2016.</w:t>
      </w:r>
    </w:p>
    <w:p w14:paraId="2FCD204F" w14:textId="77777777" w:rsidR="00A15C78" w:rsidRPr="007A3C79" w:rsidRDefault="00A15C78" w:rsidP="00A15C78">
      <w:pPr>
        <w:pStyle w:val="EndnoteText"/>
        <w:ind w:left="720" w:hanging="720"/>
        <w:jc w:val="left"/>
        <w:rPr>
          <w:rFonts w:ascii="Arial" w:hAnsi="Arial" w:cs="Arial"/>
          <w:sz w:val="18"/>
          <w:szCs w:val="18"/>
          <w:lang w:val="en-GB"/>
        </w:rPr>
      </w:pPr>
      <w:r w:rsidRPr="007A3C79">
        <w:rPr>
          <w:rFonts w:ascii="Arial" w:hAnsi="Arial" w:cs="Arial"/>
          <w:sz w:val="18"/>
          <w:szCs w:val="18"/>
        </w:rPr>
        <w:t xml:space="preserve">Long, Vicky. “‘Heading up a Blind Alley’? Scottish Psychiatric Hospitals in the Era of Deinstitutionalization.” </w:t>
      </w:r>
      <w:r w:rsidRPr="007A3C79">
        <w:rPr>
          <w:rFonts w:ascii="Arial" w:hAnsi="Arial" w:cs="Arial"/>
          <w:i/>
          <w:sz w:val="18"/>
          <w:szCs w:val="18"/>
        </w:rPr>
        <w:t>History of Psychiatry</w:t>
      </w:r>
      <w:r w:rsidRPr="007A3C79">
        <w:rPr>
          <w:rFonts w:ascii="Arial" w:hAnsi="Arial" w:cs="Arial"/>
          <w:sz w:val="18"/>
          <w:szCs w:val="18"/>
        </w:rPr>
        <w:t xml:space="preserve"> 28:1 (March 2017): 115–128. doi: 10.1177/0957154X16673025</w:t>
      </w:r>
      <w:r w:rsidRPr="007A3C79">
        <w:rPr>
          <w:rFonts w:ascii="Arial" w:hAnsi="Arial" w:cs="Arial"/>
          <w:sz w:val="18"/>
          <w:szCs w:val="18"/>
          <w:lang w:val="en-GB"/>
        </w:rPr>
        <w:t>.</w:t>
      </w:r>
    </w:p>
    <w:p w14:paraId="6B5D5076" w14:textId="77777777" w:rsidR="00A15C78" w:rsidRPr="007A3C79" w:rsidRDefault="00A15C78" w:rsidP="00A15C78">
      <w:pPr>
        <w:pStyle w:val="EndnoteText"/>
        <w:ind w:left="720" w:hanging="720"/>
        <w:jc w:val="left"/>
        <w:rPr>
          <w:rStyle w:val="HTMLCite"/>
          <w:rFonts w:ascii="Arial" w:hAnsi="Arial" w:cs="Arial"/>
          <w:sz w:val="18"/>
          <w:szCs w:val="18"/>
        </w:rPr>
      </w:pPr>
      <w:r w:rsidRPr="007A3C79">
        <w:rPr>
          <w:rFonts w:ascii="Arial" w:hAnsi="Arial" w:cs="Arial"/>
          <w:sz w:val="18"/>
          <w:szCs w:val="18"/>
        </w:rPr>
        <w:t>Malathouni, Christina. “</w:t>
      </w:r>
      <w:r w:rsidRPr="007A3C79">
        <w:rPr>
          <w:rFonts w:ascii="Arial" w:hAnsi="Arial" w:cs="Arial"/>
          <w:bCs/>
          <w:sz w:val="18"/>
          <w:szCs w:val="18"/>
        </w:rPr>
        <w:t xml:space="preserve">Beyond the asylum and before the ‘care in the community’ model: exploring an overlooked early NHS mental health facility.” </w:t>
      </w:r>
      <w:r w:rsidRPr="007A3C79">
        <w:rPr>
          <w:rFonts w:ascii="Arial" w:hAnsi="Arial" w:cs="Arial"/>
          <w:bCs/>
          <w:i/>
          <w:sz w:val="18"/>
          <w:szCs w:val="18"/>
        </w:rPr>
        <w:t>History of Psychiatry</w:t>
      </w:r>
      <w:r w:rsidRPr="007A3C79">
        <w:rPr>
          <w:rFonts w:ascii="Arial" w:hAnsi="Arial" w:cs="Arial"/>
          <w:bCs/>
          <w:sz w:val="18"/>
          <w:szCs w:val="18"/>
        </w:rPr>
        <w:t xml:space="preserve"> 31:4 (December </w:t>
      </w:r>
      <w:r w:rsidRPr="007A3C79">
        <w:rPr>
          <w:rFonts w:ascii="Arial" w:hAnsi="Arial" w:cs="Arial"/>
          <w:sz w:val="18"/>
          <w:szCs w:val="18"/>
        </w:rPr>
        <w:t>2020):</w:t>
      </w:r>
      <w:r w:rsidRPr="007A3C79">
        <w:rPr>
          <w:rFonts w:ascii="Arial" w:hAnsi="Arial" w:cs="Arial"/>
          <w:bCs/>
          <w:sz w:val="18"/>
          <w:szCs w:val="18"/>
        </w:rPr>
        <w:t xml:space="preserve"> </w:t>
      </w:r>
      <w:r w:rsidRPr="007A3C79">
        <w:rPr>
          <w:rFonts w:ascii="Arial" w:hAnsi="Arial" w:cs="Arial"/>
          <w:sz w:val="18"/>
          <w:szCs w:val="18"/>
          <w:shd w:val="clear" w:color="auto" w:fill="FFFFFF"/>
        </w:rPr>
        <w:t>455-469. doi</w:t>
      </w:r>
      <w:r w:rsidRPr="007A3C79">
        <w:rPr>
          <w:rFonts w:ascii="Arial" w:hAnsi="Arial" w:cs="Arial"/>
          <w:sz w:val="18"/>
          <w:szCs w:val="18"/>
        </w:rPr>
        <w:t>: 10.1177/0957154X20945974</w:t>
      </w:r>
      <w:r w:rsidRPr="007A3C79">
        <w:rPr>
          <w:rStyle w:val="HTMLCite"/>
          <w:rFonts w:ascii="Arial" w:hAnsi="Arial" w:cs="Arial"/>
          <w:sz w:val="18"/>
          <w:szCs w:val="18"/>
        </w:rPr>
        <w:t>.</w:t>
      </w:r>
    </w:p>
    <w:p w14:paraId="75E4AFEE" w14:textId="77777777" w:rsidR="00A15C78" w:rsidRPr="007A3C79" w:rsidRDefault="00A15C78" w:rsidP="00A15C78">
      <w:pPr>
        <w:pStyle w:val="EndnoteText"/>
        <w:ind w:left="720" w:hanging="720"/>
        <w:jc w:val="left"/>
        <w:rPr>
          <w:rFonts w:ascii="Arial" w:hAnsi="Arial" w:cs="Arial"/>
          <w:sz w:val="18"/>
          <w:szCs w:val="18"/>
        </w:rPr>
      </w:pPr>
      <w:r w:rsidRPr="007A3C79">
        <w:rPr>
          <w:rStyle w:val="HTMLCite"/>
          <w:rFonts w:ascii="Arial" w:hAnsi="Arial" w:cs="Arial"/>
          <w:sz w:val="18"/>
          <w:szCs w:val="18"/>
        </w:rPr>
        <w:t xml:space="preserve">Malathouni, Christina. “‘The general atmosphere of this admission unit is reassuring and optimistic’: modernism, architectural research and evolving psychiatric reforms in post-war England.” In </w:t>
      </w:r>
      <w:r w:rsidRPr="007A3C79">
        <w:rPr>
          <w:rStyle w:val="HTMLCite"/>
          <w:rFonts w:ascii="Arial" w:hAnsi="Arial" w:cs="Arial"/>
          <w:i/>
          <w:sz w:val="18"/>
          <w:szCs w:val="18"/>
        </w:rPr>
        <w:t>Doing Psychiatry. Practices in European Psychiatric Institutions and Beyond, 1945-1990</w:t>
      </w:r>
      <w:r w:rsidRPr="007A3C79">
        <w:rPr>
          <w:rStyle w:val="HTMLCite"/>
          <w:rFonts w:ascii="Arial" w:hAnsi="Arial" w:cs="Arial"/>
          <w:sz w:val="18"/>
          <w:szCs w:val="18"/>
        </w:rPr>
        <w:t>, edited by Gundula Gahlen and Henriette Voelker (forthcoming). Manchester: Manchester University Press, 2022.</w:t>
      </w:r>
    </w:p>
    <w:p w14:paraId="613E4168" w14:textId="77777777" w:rsidR="00A15C78" w:rsidRPr="007A3C79" w:rsidRDefault="00A15C78" w:rsidP="00A15C78">
      <w:pPr>
        <w:tabs>
          <w:tab w:val="clear" w:pos="454"/>
          <w:tab w:val="clear" w:pos="9072"/>
        </w:tabs>
        <w:autoSpaceDE w:val="0"/>
        <w:autoSpaceDN w:val="0"/>
        <w:adjustRightInd w:val="0"/>
        <w:ind w:left="720" w:hanging="720"/>
        <w:jc w:val="left"/>
        <w:rPr>
          <w:rFonts w:ascii="Arial" w:hAnsi="Arial" w:cs="Arial"/>
          <w:sz w:val="18"/>
          <w:szCs w:val="18"/>
        </w:rPr>
      </w:pPr>
      <w:r w:rsidRPr="007A3C79">
        <w:rPr>
          <w:rFonts w:ascii="Arial" w:hAnsi="Arial" w:cs="Arial"/>
          <w:sz w:val="18"/>
          <w:szCs w:val="18"/>
        </w:rPr>
        <w:t>Malathouni, Christina, and Haziq Khairi. “</w:t>
      </w:r>
      <w:r w:rsidRPr="007A3C79">
        <w:rPr>
          <w:rFonts w:ascii="Arial" w:hAnsi="Arial" w:cs="Arial"/>
          <w:sz w:val="18"/>
          <w:szCs w:val="18"/>
          <w:lang w:val="en-GB" w:eastAsia="en-GB"/>
        </w:rPr>
        <w:t>Repurposing heritage buildings for recovery.</w:t>
      </w:r>
      <w:r w:rsidRPr="007A3C79">
        <w:rPr>
          <w:rFonts w:ascii="Arial" w:hAnsi="Arial" w:cs="Arial"/>
          <w:sz w:val="18"/>
          <w:szCs w:val="18"/>
        </w:rPr>
        <w:t xml:space="preserve">” </w:t>
      </w:r>
      <w:r w:rsidRPr="007A3C79">
        <w:rPr>
          <w:rFonts w:ascii="Arial" w:hAnsi="Arial" w:cs="Arial"/>
          <w:i/>
          <w:sz w:val="18"/>
          <w:szCs w:val="18"/>
        </w:rPr>
        <w:t>The Network: Journal of the Design in Mental Health Network</w:t>
      </w:r>
      <w:r w:rsidRPr="007A3C79">
        <w:rPr>
          <w:rFonts w:ascii="Arial" w:hAnsi="Arial" w:cs="Arial"/>
          <w:sz w:val="18"/>
          <w:szCs w:val="18"/>
        </w:rPr>
        <w:t xml:space="preserve"> (April 2021): 16-20.</w:t>
      </w:r>
    </w:p>
    <w:p w14:paraId="2C602E0A" w14:textId="77777777" w:rsidR="00A15C78" w:rsidRPr="007A3C79" w:rsidRDefault="00A15C78" w:rsidP="00A15C78">
      <w:pPr>
        <w:pStyle w:val="EndnoteText"/>
        <w:ind w:left="720" w:hanging="720"/>
        <w:jc w:val="left"/>
        <w:rPr>
          <w:rFonts w:ascii="Arial" w:hAnsi="Arial" w:cs="Arial"/>
          <w:sz w:val="18"/>
          <w:szCs w:val="18"/>
        </w:rPr>
      </w:pPr>
      <w:r w:rsidRPr="007A3C79">
        <w:rPr>
          <w:rFonts w:ascii="Arial" w:hAnsi="Arial" w:cs="Arial"/>
          <w:sz w:val="18"/>
          <w:szCs w:val="18"/>
        </w:rPr>
        <w:t xml:space="preserve">Nuffield Provincial Hospitals Trust and the University of Bristol. </w:t>
      </w:r>
      <w:r w:rsidRPr="007A3C79">
        <w:rPr>
          <w:rFonts w:ascii="Arial" w:hAnsi="Arial" w:cs="Arial"/>
          <w:i/>
          <w:sz w:val="18"/>
          <w:szCs w:val="18"/>
        </w:rPr>
        <w:t>Studies in the Functions and Design of Hospitals: report of an investigation</w:t>
      </w:r>
      <w:r w:rsidRPr="007A3C79">
        <w:rPr>
          <w:rFonts w:ascii="Arial" w:hAnsi="Arial" w:cs="Arial"/>
          <w:sz w:val="18"/>
          <w:szCs w:val="18"/>
        </w:rPr>
        <w:t>. London: Oxford University Press, 1955.</w:t>
      </w:r>
    </w:p>
    <w:p w14:paraId="00D307C2" w14:textId="77777777" w:rsidR="00A15C78" w:rsidRPr="007A3C79" w:rsidRDefault="00A15C78" w:rsidP="00A15C78">
      <w:pPr>
        <w:pStyle w:val="EndnoteText"/>
        <w:ind w:left="720" w:hanging="720"/>
        <w:jc w:val="left"/>
        <w:rPr>
          <w:rFonts w:ascii="Arial" w:hAnsi="Arial" w:cs="Arial"/>
          <w:sz w:val="18"/>
          <w:szCs w:val="18"/>
        </w:rPr>
      </w:pPr>
      <w:r w:rsidRPr="007A3C79">
        <w:rPr>
          <w:rFonts w:ascii="Arial" w:hAnsi="Arial" w:cs="Arial"/>
          <w:sz w:val="18"/>
          <w:szCs w:val="18"/>
        </w:rPr>
        <w:t xml:space="preserve">Powell, Kenneth. </w:t>
      </w:r>
      <w:r w:rsidRPr="007A3C79">
        <w:rPr>
          <w:rFonts w:ascii="Arial" w:hAnsi="Arial" w:cs="Arial"/>
          <w:i/>
          <w:sz w:val="18"/>
          <w:szCs w:val="18"/>
        </w:rPr>
        <w:t>Powell and Moya</w:t>
      </w:r>
      <w:r w:rsidRPr="007A3C79">
        <w:rPr>
          <w:rFonts w:ascii="Arial" w:hAnsi="Arial" w:cs="Arial"/>
          <w:sz w:val="18"/>
          <w:szCs w:val="18"/>
        </w:rPr>
        <w:t>. London: RIBA Publishing, 2009.</w:t>
      </w:r>
    </w:p>
    <w:p w14:paraId="3ADD53F3" w14:textId="77777777" w:rsidR="00A15C78" w:rsidRPr="007A3C79" w:rsidRDefault="00A15C78" w:rsidP="00A15C78">
      <w:pPr>
        <w:pStyle w:val="EndnoteText"/>
        <w:ind w:left="720" w:hanging="720"/>
        <w:jc w:val="left"/>
        <w:rPr>
          <w:rFonts w:ascii="Arial" w:hAnsi="Arial" w:cs="Arial"/>
          <w:sz w:val="18"/>
          <w:szCs w:val="18"/>
          <w:lang w:val="en-GB"/>
        </w:rPr>
      </w:pPr>
      <w:r w:rsidRPr="007A3C79">
        <w:rPr>
          <w:rFonts w:ascii="Arial" w:hAnsi="Arial" w:cs="Arial"/>
          <w:sz w:val="18"/>
          <w:szCs w:val="18"/>
        </w:rPr>
        <w:t>RHB(47)1. National Health Service, Regional Hospital Boards, General scope of their work and relationship to the Minister and others (1947).</w:t>
      </w:r>
    </w:p>
    <w:p w14:paraId="57EA6D24" w14:textId="77777777" w:rsidR="00A15C78" w:rsidRPr="007A3C79" w:rsidRDefault="00A15C78" w:rsidP="00A15C78">
      <w:pPr>
        <w:pStyle w:val="EndnoteText"/>
        <w:ind w:left="720" w:hanging="720"/>
        <w:jc w:val="left"/>
        <w:rPr>
          <w:rFonts w:ascii="Arial" w:hAnsi="Arial" w:cs="Arial"/>
          <w:sz w:val="18"/>
          <w:szCs w:val="18"/>
          <w:lang w:val="en-GB"/>
        </w:rPr>
      </w:pPr>
      <w:r w:rsidRPr="007A3C79">
        <w:rPr>
          <w:rFonts w:ascii="Arial" w:hAnsi="Arial" w:cs="Arial"/>
          <w:sz w:val="18"/>
          <w:szCs w:val="18"/>
        </w:rPr>
        <w:t xml:space="preserve">RHB(48)1. National Health Service, The development of specialist services (1948), </w:t>
      </w:r>
      <w:r w:rsidRPr="007A3C79">
        <w:rPr>
          <w:rFonts w:ascii="Arial" w:hAnsi="Arial" w:cs="Arial"/>
          <w:sz w:val="18"/>
          <w:szCs w:val="18"/>
          <w:lang w:val="en"/>
        </w:rPr>
        <w:t>VIII. Mental Health Service (1948)</w:t>
      </w:r>
      <w:r w:rsidRPr="007A3C79">
        <w:rPr>
          <w:rFonts w:ascii="Arial" w:hAnsi="Arial" w:cs="Arial"/>
          <w:sz w:val="18"/>
          <w:szCs w:val="18"/>
          <w:lang w:val="en-GB"/>
        </w:rPr>
        <w:t>.</w:t>
      </w:r>
    </w:p>
    <w:p w14:paraId="5769D78B" w14:textId="77777777" w:rsidR="00A15C78" w:rsidRPr="007A3C79" w:rsidRDefault="00A15C78" w:rsidP="00A15C78">
      <w:pPr>
        <w:pStyle w:val="EndnoteText"/>
        <w:ind w:left="720" w:hanging="720"/>
        <w:jc w:val="left"/>
        <w:rPr>
          <w:rFonts w:ascii="Arial" w:hAnsi="Arial" w:cs="Arial"/>
          <w:sz w:val="18"/>
          <w:szCs w:val="18"/>
          <w:lang w:val="en-GB"/>
        </w:rPr>
      </w:pPr>
      <w:r w:rsidRPr="007A3C79">
        <w:rPr>
          <w:rStyle w:val="Emphasis"/>
          <w:sz w:val="18"/>
          <w:szCs w:val="18"/>
        </w:rPr>
        <w:t>Richardson</w:t>
      </w:r>
      <w:r w:rsidRPr="007A3C79">
        <w:rPr>
          <w:rStyle w:val="Emphasis"/>
          <w:rFonts w:eastAsia="SimSun"/>
          <w:sz w:val="18"/>
          <w:szCs w:val="18"/>
        </w:rPr>
        <w:t xml:space="preserve">, </w:t>
      </w:r>
      <w:r w:rsidRPr="007A3C79">
        <w:rPr>
          <w:rStyle w:val="Emphasis"/>
          <w:sz w:val="18"/>
          <w:szCs w:val="18"/>
        </w:rPr>
        <w:t>Harriet</w:t>
      </w:r>
      <w:r w:rsidRPr="007A3C79">
        <w:rPr>
          <w:rStyle w:val="Emphasis"/>
          <w:rFonts w:eastAsia="SimSun"/>
          <w:sz w:val="18"/>
          <w:szCs w:val="18"/>
        </w:rPr>
        <w:t>, e</w:t>
      </w:r>
      <w:r w:rsidRPr="007A3C79">
        <w:rPr>
          <w:rStyle w:val="Emphasis"/>
          <w:sz w:val="18"/>
          <w:szCs w:val="18"/>
        </w:rPr>
        <w:t xml:space="preserve">d. </w:t>
      </w:r>
      <w:r w:rsidRPr="007A3C79">
        <w:rPr>
          <w:rFonts w:ascii="Arial" w:hAnsi="Arial" w:cs="Arial"/>
          <w:bCs/>
          <w:i/>
          <w:iCs/>
          <w:sz w:val="18"/>
          <w:szCs w:val="18"/>
        </w:rPr>
        <w:t>English Hospitals 1660–1948: A Survey of their Architecture and Design</w:t>
      </w:r>
      <w:r w:rsidRPr="007A3C79">
        <w:rPr>
          <w:rFonts w:ascii="Arial" w:hAnsi="Arial" w:cs="Arial"/>
          <w:iCs/>
          <w:sz w:val="18"/>
          <w:szCs w:val="18"/>
        </w:rPr>
        <w:t>. Swindon: Royal Commission on the Historical Monuments of England, S</w:t>
      </w:r>
      <w:r w:rsidRPr="007A3C79">
        <w:rPr>
          <w:rFonts w:ascii="Arial" w:hAnsi="Arial" w:cs="Arial"/>
          <w:sz w:val="18"/>
          <w:szCs w:val="18"/>
        </w:rPr>
        <w:t xml:space="preserve">windon, </w:t>
      </w:r>
      <w:r w:rsidRPr="007A3C79">
        <w:rPr>
          <w:rStyle w:val="Emphasis"/>
          <w:rFonts w:eastAsia="SimSun"/>
          <w:sz w:val="18"/>
          <w:szCs w:val="18"/>
        </w:rPr>
        <w:t>1998.</w:t>
      </w:r>
    </w:p>
    <w:p w14:paraId="127EC4B1" w14:textId="77777777" w:rsidR="00A15C78" w:rsidRPr="007A3C79" w:rsidRDefault="00A15C78" w:rsidP="00A15C78">
      <w:pPr>
        <w:pStyle w:val="EndnoteText"/>
        <w:ind w:left="720" w:hanging="720"/>
        <w:jc w:val="left"/>
        <w:rPr>
          <w:rFonts w:ascii="Arial" w:hAnsi="Arial" w:cs="Arial"/>
          <w:sz w:val="18"/>
          <w:szCs w:val="18"/>
          <w:lang w:val="en-GB"/>
        </w:rPr>
      </w:pPr>
      <w:r w:rsidRPr="007A3C79">
        <w:rPr>
          <w:rStyle w:val="Emphasis"/>
          <w:sz w:val="18"/>
          <w:szCs w:val="18"/>
        </w:rPr>
        <w:t>Rivett, G</w:t>
      </w:r>
      <w:r w:rsidRPr="007A3C79">
        <w:rPr>
          <w:rFonts w:ascii="Arial" w:hAnsi="Arial" w:cs="Arial"/>
          <w:sz w:val="18"/>
          <w:szCs w:val="18"/>
        </w:rPr>
        <w:t xml:space="preserve">eoffrey. </w:t>
      </w:r>
      <w:r w:rsidRPr="007A3C79">
        <w:rPr>
          <w:rFonts w:ascii="Arial" w:hAnsi="Arial" w:cs="Arial"/>
          <w:i/>
          <w:sz w:val="18"/>
          <w:szCs w:val="18"/>
        </w:rPr>
        <w:t>From Cradle to Grave The history of the NHS 1948-1987</w:t>
      </w:r>
      <w:r w:rsidRPr="007A3C79">
        <w:rPr>
          <w:rFonts w:ascii="Arial" w:hAnsi="Arial" w:cs="Arial"/>
          <w:sz w:val="18"/>
          <w:szCs w:val="18"/>
        </w:rPr>
        <w:t xml:space="preserve">. Blurb, </w:t>
      </w:r>
      <w:r w:rsidRPr="007A3C79">
        <w:rPr>
          <w:rStyle w:val="Emphasis"/>
          <w:sz w:val="18"/>
          <w:szCs w:val="18"/>
        </w:rPr>
        <w:t>2014</w:t>
      </w:r>
      <w:r w:rsidRPr="007A3C79">
        <w:rPr>
          <w:rFonts w:ascii="Arial" w:hAnsi="Arial" w:cs="Arial"/>
          <w:sz w:val="18"/>
          <w:szCs w:val="18"/>
        </w:rPr>
        <w:t xml:space="preserve">. </w:t>
      </w:r>
      <w:r w:rsidRPr="007A3C79">
        <w:rPr>
          <w:rFonts w:ascii="Arial" w:hAnsi="Arial" w:cs="Arial"/>
          <w:sz w:val="18"/>
          <w:szCs w:val="18"/>
          <w:lang w:val="de-DE"/>
        </w:rPr>
        <w:t xml:space="preserve">Online version: </w:t>
      </w:r>
      <w:hyperlink r:id="rId6" w:history="1">
        <w:r w:rsidRPr="007A3C79">
          <w:rPr>
            <w:rStyle w:val="Hyperlink"/>
            <w:rFonts w:ascii="Arial" w:eastAsia="SimSun" w:hAnsi="Arial" w:cs="Arial"/>
            <w:sz w:val="18"/>
            <w:szCs w:val="18"/>
            <w:lang w:val="de-DE"/>
          </w:rPr>
          <w:t>www.nuffieldtrust.org.uk/health-and-social-care-explained/the-history-of-the-nhs/</w:t>
        </w:r>
      </w:hyperlink>
      <w:r w:rsidRPr="007A3C79">
        <w:rPr>
          <w:rFonts w:ascii="Arial" w:hAnsi="Arial" w:cs="Arial"/>
          <w:sz w:val="18"/>
          <w:szCs w:val="18"/>
          <w:lang w:val="de-DE"/>
        </w:rPr>
        <w:t>.</w:t>
      </w:r>
    </w:p>
    <w:p w14:paraId="244C81EF" w14:textId="77777777" w:rsidR="00A15C78" w:rsidRPr="007A3C79" w:rsidRDefault="00A15C78" w:rsidP="00A15C78">
      <w:pPr>
        <w:pStyle w:val="EndnoteText"/>
        <w:ind w:left="720" w:hanging="720"/>
        <w:jc w:val="left"/>
        <w:rPr>
          <w:rFonts w:ascii="Arial" w:hAnsi="Arial" w:cs="Arial"/>
          <w:sz w:val="18"/>
          <w:szCs w:val="18"/>
        </w:rPr>
      </w:pPr>
      <w:r w:rsidRPr="007A3C79">
        <w:rPr>
          <w:rFonts w:ascii="Arial" w:hAnsi="Arial" w:cs="Arial"/>
          <w:sz w:val="18"/>
          <w:szCs w:val="18"/>
        </w:rPr>
        <w:t xml:space="preserve">Scull, Andrew. </w:t>
      </w:r>
      <w:r w:rsidRPr="007A3C79">
        <w:rPr>
          <w:rFonts w:ascii="Arial" w:hAnsi="Arial" w:cs="Arial"/>
          <w:i/>
          <w:sz w:val="18"/>
          <w:szCs w:val="18"/>
        </w:rPr>
        <w:t>Museums of Madness: The Social Organization of Insanity in Nineteenth Century England</w:t>
      </w:r>
      <w:r w:rsidRPr="007A3C79">
        <w:rPr>
          <w:rFonts w:ascii="Arial" w:hAnsi="Arial" w:cs="Arial"/>
          <w:sz w:val="18"/>
          <w:szCs w:val="18"/>
        </w:rPr>
        <w:t>. London: Allen Lane, 1979.</w:t>
      </w:r>
    </w:p>
    <w:p w14:paraId="26217A2E" w14:textId="77777777" w:rsidR="00A15C78" w:rsidRPr="007A3C79" w:rsidRDefault="00A15C78" w:rsidP="00A15C78">
      <w:pPr>
        <w:pStyle w:val="EndnoteText"/>
        <w:ind w:left="720" w:hanging="720"/>
        <w:jc w:val="left"/>
        <w:rPr>
          <w:rFonts w:ascii="Arial" w:hAnsi="Arial" w:cs="Arial"/>
          <w:sz w:val="18"/>
          <w:szCs w:val="18"/>
        </w:rPr>
      </w:pPr>
      <w:r w:rsidRPr="007A3C79">
        <w:rPr>
          <w:rFonts w:ascii="Arial" w:hAnsi="Arial" w:cs="Arial"/>
          <w:sz w:val="18"/>
          <w:szCs w:val="18"/>
        </w:rPr>
        <w:t xml:space="preserve">Shepley, Mardelle McCuskey, and Samira Pasha. </w:t>
      </w:r>
      <w:r w:rsidRPr="007A3C79">
        <w:rPr>
          <w:rFonts w:ascii="Arial" w:hAnsi="Arial" w:cs="Arial"/>
          <w:i/>
          <w:sz w:val="18"/>
          <w:szCs w:val="18"/>
        </w:rPr>
        <w:t>Design for Mental and Behavioral Health</w:t>
      </w:r>
      <w:r w:rsidRPr="007A3C79">
        <w:rPr>
          <w:rFonts w:ascii="Arial" w:hAnsi="Arial" w:cs="Arial"/>
          <w:sz w:val="18"/>
          <w:szCs w:val="18"/>
        </w:rPr>
        <w:t>. London and New York: Routledge, 2017.</w:t>
      </w:r>
    </w:p>
    <w:p w14:paraId="6D58EDB5" w14:textId="77777777" w:rsidR="00A15C78" w:rsidRPr="007A3C79" w:rsidRDefault="00A15C78" w:rsidP="00A15C78">
      <w:pPr>
        <w:ind w:left="720" w:hanging="720"/>
        <w:jc w:val="left"/>
        <w:rPr>
          <w:rFonts w:ascii="Arial" w:hAnsi="Arial" w:cs="Arial"/>
          <w:sz w:val="18"/>
          <w:szCs w:val="18"/>
        </w:rPr>
      </w:pPr>
      <w:r w:rsidRPr="007A3C79">
        <w:rPr>
          <w:rStyle w:val="Emphasis"/>
          <w:sz w:val="18"/>
          <w:szCs w:val="18"/>
        </w:rPr>
        <w:t>Soanes</w:t>
      </w:r>
      <w:r w:rsidRPr="007A3C79">
        <w:rPr>
          <w:rStyle w:val="Emphasis"/>
          <w:rFonts w:eastAsia="SimSun"/>
          <w:sz w:val="18"/>
          <w:szCs w:val="18"/>
        </w:rPr>
        <w:t xml:space="preserve">, </w:t>
      </w:r>
      <w:r w:rsidRPr="007A3C79">
        <w:rPr>
          <w:rStyle w:val="Emphasis"/>
          <w:sz w:val="18"/>
          <w:szCs w:val="18"/>
        </w:rPr>
        <w:t>Stephen</w:t>
      </w:r>
      <w:r w:rsidRPr="007A3C79">
        <w:rPr>
          <w:rStyle w:val="Emphasis"/>
          <w:rFonts w:eastAsia="SimSun"/>
          <w:sz w:val="18"/>
          <w:szCs w:val="18"/>
        </w:rPr>
        <w:t>.</w:t>
      </w:r>
      <w:r w:rsidRPr="007A3C79">
        <w:rPr>
          <w:rStyle w:val="Emphasis"/>
          <w:sz w:val="18"/>
          <w:szCs w:val="18"/>
        </w:rPr>
        <w:t xml:space="preserve"> </w:t>
      </w:r>
      <w:r w:rsidRPr="007A3C79">
        <w:rPr>
          <w:rFonts w:ascii="Arial" w:hAnsi="Arial" w:cs="Arial"/>
          <w:i/>
          <w:sz w:val="18"/>
          <w:szCs w:val="18"/>
          <w:lang w:val="en"/>
        </w:rPr>
        <w:t>Rest and Restitution: Convalescence and the Mental Hospital in England, 1919–1939</w:t>
      </w:r>
      <w:r w:rsidRPr="007A3C79">
        <w:rPr>
          <w:rFonts w:ascii="Arial" w:hAnsi="Arial" w:cs="Arial"/>
          <w:sz w:val="18"/>
          <w:szCs w:val="18"/>
          <w:lang w:val="en"/>
        </w:rPr>
        <w:t xml:space="preserve">. Unpublished PhD thesis. University of Warwick, UK, </w:t>
      </w:r>
      <w:r w:rsidRPr="007A3C79">
        <w:rPr>
          <w:rStyle w:val="Emphasis"/>
          <w:rFonts w:eastAsia="SimSun"/>
          <w:sz w:val="18"/>
          <w:szCs w:val="18"/>
        </w:rPr>
        <w:t>2011.</w:t>
      </w:r>
    </w:p>
    <w:p w14:paraId="07A41F09" w14:textId="77777777" w:rsidR="00A15C78" w:rsidRPr="007A3C79" w:rsidRDefault="00A15C78" w:rsidP="00A15C78">
      <w:pPr>
        <w:pStyle w:val="EndnoteText"/>
        <w:ind w:left="720" w:hanging="720"/>
        <w:jc w:val="left"/>
        <w:rPr>
          <w:rFonts w:ascii="Arial" w:hAnsi="Arial" w:cs="Arial"/>
          <w:sz w:val="18"/>
          <w:szCs w:val="18"/>
        </w:rPr>
      </w:pPr>
      <w:r w:rsidRPr="007A3C79">
        <w:rPr>
          <w:rFonts w:ascii="Arial" w:hAnsi="Arial" w:cs="Arial"/>
          <w:sz w:val="18"/>
          <w:szCs w:val="18"/>
        </w:rPr>
        <w:t xml:space="preserve">Taylor, Jeremy. </w:t>
      </w:r>
      <w:r w:rsidRPr="007A3C79">
        <w:rPr>
          <w:rFonts w:ascii="Arial" w:hAnsi="Arial" w:cs="Arial"/>
          <w:i/>
          <w:sz w:val="18"/>
          <w:szCs w:val="18"/>
        </w:rPr>
        <w:t>Hospital and Asylum Architecture in England 1840–1914: Building for Health Care</w:t>
      </w:r>
      <w:r w:rsidRPr="007A3C79">
        <w:rPr>
          <w:rFonts w:ascii="Arial" w:hAnsi="Arial" w:cs="Arial"/>
          <w:sz w:val="18"/>
          <w:szCs w:val="18"/>
        </w:rPr>
        <w:t>. London: Mansell, 1991.</w:t>
      </w:r>
    </w:p>
    <w:p w14:paraId="3E474D7F" w14:textId="77777777" w:rsidR="00A15C78" w:rsidRPr="007A3C79" w:rsidRDefault="00A15C78" w:rsidP="00A15C78">
      <w:pPr>
        <w:pStyle w:val="EndnoteText"/>
        <w:ind w:left="720" w:hanging="720"/>
        <w:jc w:val="left"/>
        <w:rPr>
          <w:rStyle w:val="FootnoteTextChar"/>
          <w:rFonts w:ascii="Arial" w:eastAsia="SimSun" w:hAnsi="Arial" w:cs="Arial"/>
          <w:sz w:val="18"/>
          <w:szCs w:val="18"/>
          <w:lang w:val="en-GB"/>
        </w:rPr>
      </w:pPr>
      <w:r w:rsidRPr="007A3C79">
        <w:rPr>
          <w:rFonts w:ascii="Arial" w:hAnsi="Arial" w:cs="Arial"/>
          <w:bCs/>
          <w:kern w:val="36"/>
          <w:sz w:val="18"/>
          <w:szCs w:val="18"/>
        </w:rPr>
        <w:t xml:space="preserve">TenHoor, Meredith. “State funded </w:t>
      </w:r>
      <w:r w:rsidRPr="007A3C79">
        <w:rPr>
          <w:rFonts w:ascii="Arial" w:hAnsi="Arial" w:cs="Arial"/>
          <w:sz w:val="18"/>
          <w:szCs w:val="18"/>
        </w:rPr>
        <w:t xml:space="preserve">militant infrastructure? CERFI’s </w:t>
      </w:r>
      <w:r w:rsidRPr="007A3C79">
        <w:rPr>
          <w:rFonts w:ascii="Arial" w:hAnsi="Arial" w:cs="Arial"/>
          <w:i/>
          <w:iCs/>
          <w:sz w:val="18"/>
          <w:szCs w:val="18"/>
        </w:rPr>
        <w:t xml:space="preserve">équipements collectifs </w:t>
      </w:r>
      <w:r w:rsidRPr="007A3C79">
        <w:rPr>
          <w:rFonts w:ascii="Arial" w:hAnsi="Arial" w:cs="Arial"/>
          <w:sz w:val="18"/>
          <w:szCs w:val="18"/>
        </w:rPr>
        <w:t xml:space="preserve">in the intellectual history of architecture.” </w:t>
      </w:r>
      <w:r w:rsidRPr="007A3C79">
        <w:rPr>
          <w:rFonts w:ascii="Arial" w:hAnsi="Arial" w:cs="Arial"/>
          <w:i/>
          <w:sz w:val="18"/>
          <w:szCs w:val="18"/>
        </w:rPr>
        <w:t>The Journal of Architecture</w:t>
      </w:r>
      <w:r w:rsidRPr="007A3C79">
        <w:rPr>
          <w:rFonts w:ascii="Arial" w:hAnsi="Arial" w:cs="Arial"/>
          <w:sz w:val="18"/>
          <w:szCs w:val="18"/>
        </w:rPr>
        <w:t xml:space="preserve"> 24:7 (2019): 999-1019. doi: 10.1080/13602365.2019.1698638.</w:t>
      </w:r>
    </w:p>
    <w:p w14:paraId="5074E7F0" w14:textId="77777777" w:rsidR="00A15C78" w:rsidRPr="007A3C79" w:rsidRDefault="00A15C78" w:rsidP="00A15C78">
      <w:pPr>
        <w:pStyle w:val="EndnoteText"/>
        <w:ind w:left="720" w:hanging="720"/>
        <w:jc w:val="left"/>
        <w:rPr>
          <w:rFonts w:ascii="Arial" w:hAnsi="Arial" w:cs="Arial"/>
          <w:sz w:val="18"/>
          <w:szCs w:val="18"/>
          <w:lang w:val="en-GB"/>
        </w:rPr>
      </w:pPr>
      <w:r w:rsidRPr="007A3C79">
        <w:rPr>
          <w:rStyle w:val="FootnoteTextChar"/>
          <w:rFonts w:ascii="Arial" w:eastAsia="SimSun" w:hAnsi="Arial" w:cs="Arial"/>
          <w:sz w:val="18"/>
          <w:szCs w:val="18"/>
        </w:rPr>
        <w:t xml:space="preserve">Topp, </w:t>
      </w:r>
      <w:r w:rsidRPr="007A3C79">
        <w:rPr>
          <w:rFonts w:ascii="Arial" w:hAnsi="Arial" w:cs="Arial"/>
          <w:sz w:val="18"/>
          <w:szCs w:val="18"/>
        </w:rPr>
        <w:t xml:space="preserve">Leslie. </w:t>
      </w:r>
      <w:r w:rsidRPr="007A3C79">
        <w:rPr>
          <w:rStyle w:val="FootnoteTextChar"/>
          <w:rFonts w:ascii="Arial" w:eastAsia="SimSun" w:hAnsi="Arial" w:cs="Arial"/>
          <w:sz w:val="18"/>
          <w:szCs w:val="18"/>
        </w:rPr>
        <w:t xml:space="preserve">“The modern mental hospital in late nineteenth-century Germany and Austria: psychiatric space and images of freedom and control.” In </w:t>
      </w:r>
      <w:r w:rsidRPr="007A3C79">
        <w:rPr>
          <w:rFonts w:ascii="Arial" w:hAnsi="Arial" w:cs="Arial"/>
          <w:i/>
          <w:sz w:val="18"/>
          <w:szCs w:val="18"/>
        </w:rPr>
        <w:t>Madness, Architecture and the Built Environment: Psychiatric Spaces in Historical Context</w:t>
      </w:r>
      <w:r w:rsidRPr="007A3C79">
        <w:rPr>
          <w:rStyle w:val="FootnoteTextChar"/>
          <w:rFonts w:ascii="Arial" w:eastAsia="SimSun" w:hAnsi="Arial" w:cs="Arial"/>
          <w:sz w:val="18"/>
          <w:szCs w:val="18"/>
        </w:rPr>
        <w:t xml:space="preserve">, edited by Leslie </w:t>
      </w:r>
      <w:r w:rsidRPr="007A3C79">
        <w:rPr>
          <w:rFonts w:ascii="Arial" w:hAnsi="Arial" w:cs="Arial"/>
          <w:sz w:val="18"/>
          <w:szCs w:val="18"/>
        </w:rPr>
        <w:t xml:space="preserve">Topp, James E. Moran and Jonathan Andrews, 241–261. New York: Routledge, </w:t>
      </w:r>
      <w:r w:rsidRPr="007A3C79">
        <w:rPr>
          <w:rStyle w:val="FootnoteTextChar"/>
          <w:rFonts w:ascii="Arial" w:eastAsia="SimSun" w:hAnsi="Arial" w:cs="Arial"/>
          <w:sz w:val="18"/>
          <w:szCs w:val="18"/>
        </w:rPr>
        <w:t>2007.</w:t>
      </w:r>
    </w:p>
    <w:p w14:paraId="2FF2C41F" w14:textId="77777777" w:rsidR="00A15C78" w:rsidRPr="007A3C79" w:rsidRDefault="00A15C78" w:rsidP="00A15C78">
      <w:pPr>
        <w:pStyle w:val="EndnoteText"/>
        <w:ind w:left="720" w:hanging="720"/>
        <w:jc w:val="left"/>
        <w:rPr>
          <w:rFonts w:ascii="Arial" w:hAnsi="Arial" w:cs="Arial"/>
          <w:sz w:val="18"/>
          <w:szCs w:val="18"/>
        </w:rPr>
      </w:pPr>
      <w:r w:rsidRPr="007A3C79">
        <w:rPr>
          <w:rStyle w:val="FootnoteTextChar"/>
          <w:rFonts w:ascii="Arial" w:eastAsia="SimSun" w:hAnsi="Arial" w:cs="Arial"/>
          <w:sz w:val="18"/>
          <w:szCs w:val="18"/>
        </w:rPr>
        <w:t xml:space="preserve">Topp, </w:t>
      </w:r>
      <w:r w:rsidRPr="007A3C79">
        <w:rPr>
          <w:rStyle w:val="Emphasis"/>
          <w:sz w:val="18"/>
          <w:szCs w:val="18"/>
        </w:rPr>
        <w:t>Leslie</w:t>
      </w:r>
      <w:r w:rsidRPr="007A3C79">
        <w:rPr>
          <w:rStyle w:val="Emphasis"/>
          <w:rFonts w:eastAsia="SimSun"/>
          <w:sz w:val="18"/>
          <w:szCs w:val="18"/>
        </w:rPr>
        <w:t>.</w:t>
      </w:r>
      <w:r w:rsidRPr="007A3C79">
        <w:rPr>
          <w:rStyle w:val="FootnoteTextChar"/>
          <w:rFonts w:ascii="Arial" w:eastAsia="SimSun" w:hAnsi="Arial" w:cs="Arial"/>
          <w:sz w:val="18"/>
          <w:szCs w:val="18"/>
        </w:rPr>
        <w:t xml:space="preserve"> </w:t>
      </w:r>
      <w:r w:rsidRPr="007A3C79">
        <w:rPr>
          <w:rStyle w:val="FootnoteTextChar"/>
          <w:rFonts w:ascii="Arial" w:eastAsia="SimSun" w:hAnsi="Arial" w:cs="Arial"/>
          <w:i/>
          <w:sz w:val="18"/>
          <w:szCs w:val="18"/>
        </w:rPr>
        <w:t>Freedom and the Cage: Modern Architecture and Psychiatry in Central Europe, 1890–1914</w:t>
      </w:r>
      <w:r w:rsidRPr="007A3C79">
        <w:rPr>
          <w:rStyle w:val="FootnoteTextChar"/>
          <w:rFonts w:ascii="Arial" w:eastAsia="SimSun" w:hAnsi="Arial" w:cs="Arial"/>
          <w:sz w:val="18"/>
          <w:szCs w:val="18"/>
        </w:rPr>
        <w:t>. University Park, PA: Pennsylvania State University Press, 2017.</w:t>
      </w:r>
    </w:p>
    <w:p w14:paraId="0F5A9C40" w14:textId="77777777" w:rsidR="00A15C78" w:rsidRPr="007A3C79" w:rsidRDefault="00A15C78" w:rsidP="00A15C78">
      <w:pPr>
        <w:pStyle w:val="EndnoteText"/>
        <w:ind w:left="720" w:hanging="720"/>
        <w:jc w:val="left"/>
        <w:rPr>
          <w:rFonts w:ascii="Arial" w:hAnsi="Arial" w:cs="Arial"/>
          <w:sz w:val="18"/>
          <w:szCs w:val="18"/>
          <w:lang w:val="en-GB"/>
        </w:rPr>
      </w:pPr>
      <w:r w:rsidRPr="007A3C79">
        <w:rPr>
          <w:rFonts w:ascii="Arial" w:hAnsi="Arial" w:cs="Arial"/>
          <w:sz w:val="18"/>
          <w:szCs w:val="18"/>
          <w:shd w:val="clear" w:color="auto" w:fill="FFFFFF"/>
        </w:rPr>
        <w:t xml:space="preserve">Verderber, Stephen. </w:t>
      </w:r>
      <w:r w:rsidRPr="007A3C79">
        <w:rPr>
          <w:rFonts w:ascii="Arial" w:hAnsi="Arial" w:cs="Arial"/>
          <w:bCs/>
          <w:i/>
          <w:sz w:val="18"/>
          <w:szCs w:val="18"/>
          <w:shd w:val="clear" w:color="auto" w:fill="FFFFFF"/>
        </w:rPr>
        <w:t>Innovations in Behavioural Health Architecture</w:t>
      </w:r>
      <w:r w:rsidRPr="007A3C79">
        <w:rPr>
          <w:rFonts w:ascii="Arial" w:hAnsi="Arial" w:cs="Arial"/>
          <w:sz w:val="18"/>
          <w:szCs w:val="18"/>
          <w:shd w:val="clear" w:color="auto" w:fill="FFFFFF"/>
        </w:rPr>
        <w:t>. Abingdon, Oxon: Routledge, 2018.</w:t>
      </w:r>
    </w:p>
    <w:p w14:paraId="22290590" w14:textId="77777777" w:rsidR="00A15C78" w:rsidRPr="007A3C79" w:rsidRDefault="00A15C78" w:rsidP="00A15C78">
      <w:pPr>
        <w:pStyle w:val="EndnoteText"/>
        <w:ind w:left="720" w:hanging="720"/>
        <w:jc w:val="left"/>
        <w:rPr>
          <w:rFonts w:ascii="Arial" w:hAnsi="Arial" w:cs="Arial"/>
          <w:sz w:val="18"/>
          <w:szCs w:val="18"/>
        </w:rPr>
      </w:pPr>
      <w:r w:rsidRPr="007A3C79">
        <w:rPr>
          <w:rFonts w:ascii="Arial" w:hAnsi="Arial" w:cs="Arial"/>
          <w:sz w:val="18"/>
          <w:szCs w:val="18"/>
        </w:rPr>
        <w:t xml:space="preserve">Wheeler, Ian. </w:t>
      </w:r>
      <w:r w:rsidRPr="007A3C79">
        <w:rPr>
          <w:rFonts w:ascii="Arial" w:hAnsi="Arial" w:cs="Arial"/>
          <w:i/>
          <w:sz w:val="18"/>
          <w:szCs w:val="18"/>
        </w:rPr>
        <w:t>Fair Mile: A Victorian Asylum</w:t>
      </w:r>
      <w:r w:rsidRPr="007A3C79">
        <w:rPr>
          <w:rFonts w:ascii="Arial" w:hAnsi="Arial" w:cs="Arial"/>
          <w:sz w:val="18"/>
          <w:szCs w:val="18"/>
        </w:rPr>
        <w:t>. Stroud, UK: The History Press, 2015.</w:t>
      </w:r>
    </w:p>
    <w:p w14:paraId="2412FA63" w14:textId="28A42ABC" w:rsidR="00A15C78" w:rsidRPr="00A15C78" w:rsidRDefault="00A15C78" w:rsidP="00A15C78">
      <w:pPr>
        <w:pStyle w:val="EndnoteText"/>
        <w:rPr>
          <w:rFonts w:ascii="Arial" w:hAnsi="Arial" w:cs="Arial"/>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CC368" w14:textId="77777777" w:rsidR="00B61445" w:rsidRDefault="00B61445">
    <w:pPr>
      <w:framePr w:wrap="around" w:vAnchor="text" w:hAnchor="margin" w:xAlign="center" w:y="1"/>
    </w:pPr>
    <w:r>
      <w:fldChar w:fldCharType="begin"/>
    </w:r>
    <w:r>
      <w:instrText xml:space="preserve">PAGE  </w:instrText>
    </w:r>
    <w:r>
      <w:fldChar w:fldCharType="end"/>
    </w:r>
  </w:p>
  <w:p w14:paraId="51215455" w14:textId="77777777" w:rsidR="00B61445" w:rsidRDefault="00B6144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2EE3C" w14:textId="4E4DAB05" w:rsidR="00B61445" w:rsidRPr="003F2F31" w:rsidRDefault="00B61445" w:rsidP="00D718D9">
    <w:pPr>
      <w:jc w:val="left"/>
      <w:rPr>
        <w:rFonts w:ascii="Arial" w:hAnsi="Arial" w:cs="Arial"/>
        <w:color w:val="A6A6A6"/>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7D3923" w14:textId="77777777" w:rsidR="00384245" w:rsidRDefault="00384245">
      <w:r>
        <w:separator/>
      </w:r>
    </w:p>
  </w:footnote>
  <w:footnote w:type="continuationSeparator" w:id="0">
    <w:p w14:paraId="0AD19E9F" w14:textId="77777777" w:rsidR="00384245" w:rsidRDefault="003842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40A85" w14:textId="77777777" w:rsidR="00B61445" w:rsidRPr="00CB006F" w:rsidRDefault="00B61445" w:rsidP="005D77E4">
    <w:pPr>
      <w:spacing w:line="276" w:lineRule="auto"/>
      <w:jc w:val="left"/>
      <w:rPr>
        <w:rFonts w:ascii="Arial" w:hAnsi="Arial" w:cs="Arial"/>
        <w:color w:val="A6A6A6"/>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F1619"/>
    <w:multiLevelType w:val="hybridMultilevel"/>
    <w:tmpl w:val="15FA7E0C"/>
    <w:lvl w:ilvl="0" w:tplc="67CA2ED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2D287D"/>
    <w:multiLevelType w:val="hybridMultilevel"/>
    <w:tmpl w:val="2132F228"/>
    <w:lvl w:ilvl="0" w:tplc="BA7A8704">
      <w:start w:val="1"/>
      <w:numFmt w:val="decimal"/>
      <w:pStyle w:val="NumberedList"/>
      <w:lvlText w:val="%1."/>
      <w:lvlJc w:val="left"/>
      <w:pPr>
        <w:tabs>
          <w:tab w:val="num" w:pos="567"/>
        </w:tabs>
        <w:ind w:left="567" w:hanging="567"/>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624236D9"/>
    <w:multiLevelType w:val="hybridMultilevel"/>
    <w:tmpl w:val="AFF01BA6"/>
    <w:lvl w:ilvl="0" w:tplc="23421AC2">
      <w:start w:val="1"/>
      <w:numFmt w:val="bullet"/>
      <w:pStyle w:val="BulletedLis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2B16295"/>
    <w:multiLevelType w:val="multilevel"/>
    <w:tmpl w:val="72D6F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65E7AF0"/>
    <w:multiLevelType w:val="multilevel"/>
    <w:tmpl w:val="388481CE"/>
    <w:lvl w:ilvl="0">
      <w:start w:val="1"/>
      <w:numFmt w:val="decimal"/>
      <w:lvlText w:val="[%1]"/>
      <w:lvlJc w:val="left"/>
      <w:pPr>
        <w:tabs>
          <w:tab w:val="num" w:pos="567"/>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6ABB6208"/>
    <w:multiLevelType w:val="hybridMultilevel"/>
    <w:tmpl w:val="388481CE"/>
    <w:lvl w:ilvl="0" w:tplc="AF90AB4A">
      <w:start w:val="1"/>
      <w:numFmt w:val="decimal"/>
      <w:lvlText w:val="[%1]"/>
      <w:lvlJc w:val="left"/>
      <w:pPr>
        <w:tabs>
          <w:tab w:val="num" w:pos="567"/>
        </w:tabs>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1"/>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embedSystemFonts/>
  <w:defaultTabStop w:val="720"/>
  <w:hyphenationZone w:val="425"/>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B79"/>
    <w:rsid w:val="00000B81"/>
    <w:rsid w:val="00000D1B"/>
    <w:rsid w:val="00001A42"/>
    <w:rsid w:val="00001E67"/>
    <w:rsid w:val="00002510"/>
    <w:rsid w:val="00003302"/>
    <w:rsid w:val="000035BC"/>
    <w:rsid w:val="00003682"/>
    <w:rsid w:val="0000395D"/>
    <w:rsid w:val="0000397E"/>
    <w:rsid w:val="000039DF"/>
    <w:rsid w:val="00003D0E"/>
    <w:rsid w:val="00004024"/>
    <w:rsid w:val="0000402E"/>
    <w:rsid w:val="0000427A"/>
    <w:rsid w:val="000044EF"/>
    <w:rsid w:val="00004689"/>
    <w:rsid w:val="00004747"/>
    <w:rsid w:val="00004A62"/>
    <w:rsid w:val="00004B9A"/>
    <w:rsid w:val="00004EC1"/>
    <w:rsid w:val="00005E3F"/>
    <w:rsid w:val="000067D9"/>
    <w:rsid w:val="0000709E"/>
    <w:rsid w:val="00007F9F"/>
    <w:rsid w:val="00011BE0"/>
    <w:rsid w:val="0001257D"/>
    <w:rsid w:val="000125BD"/>
    <w:rsid w:val="00012EC5"/>
    <w:rsid w:val="0001350B"/>
    <w:rsid w:val="00013826"/>
    <w:rsid w:val="000138F1"/>
    <w:rsid w:val="00014846"/>
    <w:rsid w:val="00015033"/>
    <w:rsid w:val="000154EE"/>
    <w:rsid w:val="00015827"/>
    <w:rsid w:val="00015C3B"/>
    <w:rsid w:val="000167B6"/>
    <w:rsid w:val="0002018C"/>
    <w:rsid w:val="00020B2B"/>
    <w:rsid w:val="00021AFB"/>
    <w:rsid w:val="00021D4D"/>
    <w:rsid w:val="000224B2"/>
    <w:rsid w:val="000225B9"/>
    <w:rsid w:val="00022A4B"/>
    <w:rsid w:val="000230D3"/>
    <w:rsid w:val="00024480"/>
    <w:rsid w:val="00025B63"/>
    <w:rsid w:val="00025E30"/>
    <w:rsid w:val="00026008"/>
    <w:rsid w:val="00026649"/>
    <w:rsid w:val="00026F83"/>
    <w:rsid w:val="00027106"/>
    <w:rsid w:val="000273BC"/>
    <w:rsid w:val="00027BEC"/>
    <w:rsid w:val="00030830"/>
    <w:rsid w:val="000319BF"/>
    <w:rsid w:val="000320C4"/>
    <w:rsid w:val="000321C2"/>
    <w:rsid w:val="00032B51"/>
    <w:rsid w:val="00033C04"/>
    <w:rsid w:val="00033D62"/>
    <w:rsid w:val="00034CC8"/>
    <w:rsid w:val="0003714E"/>
    <w:rsid w:val="00037533"/>
    <w:rsid w:val="00037949"/>
    <w:rsid w:val="00037D20"/>
    <w:rsid w:val="0004176C"/>
    <w:rsid w:val="00041A2C"/>
    <w:rsid w:val="00041F96"/>
    <w:rsid w:val="00042D21"/>
    <w:rsid w:val="000439D3"/>
    <w:rsid w:val="00043B00"/>
    <w:rsid w:val="0004401A"/>
    <w:rsid w:val="00044259"/>
    <w:rsid w:val="00044368"/>
    <w:rsid w:val="00044CA9"/>
    <w:rsid w:val="00044EA8"/>
    <w:rsid w:val="00044F96"/>
    <w:rsid w:val="000451F2"/>
    <w:rsid w:val="00045DE0"/>
    <w:rsid w:val="000460D2"/>
    <w:rsid w:val="00047B33"/>
    <w:rsid w:val="000507F0"/>
    <w:rsid w:val="00050E9E"/>
    <w:rsid w:val="0005160D"/>
    <w:rsid w:val="000529BB"/>
    <w:rsid w:val="0005383D"/>
    <w:rsid w:val="00054038"/>
    <w:rsid w:val="000547C5"/>
    <w:rsid w:val="0005481B"/>
    <w:rsid w:val="0005487F"/>
    <w:rsid w:val="0005496C"/>
    <w:rsid w:val="00054FD5"/>
    <w:rsid w:val="0005548F"/>
    <w:rsid w:val="0005566F"/>
    <w:rsid w:val="000557A8"/>
    <w:rsid w:val="00056086"/>
    <w:rsid w:val="00056834"/>
    <w:rsid w:val="00056B85"/>
    <w:rsid w:val="00056F01"/>
    <w:rsid w:val="00057568"/>
    <w:rsid w:val="0006014B"/>
    <w:rsid w:val="000608AF"/>
    <w:rsid w:val="00061180"/>
    <w:rsid w:val="000619A2"/>
    <w:rsid w:val="00062441"/>
    <w:rsid w:val="000636A4"/>
    <w:rsid w:val="00063769"/>
    <w:rsid w:val="000644B7"/>
    <w:rsid w:val="00064952"/>
    <w:rsid w:val="000649F5"/>
    <w:rsid w:val="00064B54"/>
    <w:rsid w:val="0006505F"/>
    <w:rsid w:val="000671E1"/>
    <w:rsid w:val="0006783C"/>
    <w:rsid w:val="000705D9"/>
    <w:rsid w:val="0007070D"/>
    <w:rsid w:val="0007076F"/>
    <w:rsid w:val="00070AB0"/>
    <w:rsid w:val="00072B1D"/>
    <w:rsid w:val="00073232"/>
    <w:rsid w:val="00073586"/>
    <w:rsid w:val="00073812"/>
    <w:rsid w:val="00073CFD"/>
    <w:rsid w:val="000742B3"/>
    <w:rsid w:val="000763EC"/>
    <w:rsid w:val="00076CC3"/>
    <w:rsid w:val="00077210"/>
    <w:rsid w:val="0007734A"/>
    <w:rsid w:val="00077A21"/>
    <w:rsid w:val="000814FB"/>
    <w:rsid w:val="000818A4"/>
    <w:rsid w:val="000824AE"/>
    <w:rsid w:val="000826EF"/>
    <w:rsid w:val="00082A8A"/>
    <w:rsid w:val="00082B79"/>
    <w:rsid w:val="00084EF8"/>
    <w:rsid w:val="00084FD4"/>
    <w:rsid w:val="0008507D"/>
    <w:rsid w:val="0008696F"/>
    <w:rsid w:val="00086B68"/>
    <w:rsid w:val="00086E3C"/>
    <w:rsid w:val="000873F0"/>
    <w:rsid w:val="00087637"/>
    <w:rsid w:val="0008787A"/>
    <w:rsid w:val="000903F9"/>
    <w:rsid w:val="000939DB"/>
    <w:rsid w:val="00093E7B"/>
    <w:rsid w:val="000948AB"/>
    <w:rsid w:val="00095370"/>
    <w:rsid w:val="00096899"/>
    <w:rsid w:val="00097943"/>
    <w:rsid w:val="000A052F"/>
    <w:rsid w:val="000A09E8"/>
    <w:rsid w:val="000A0B56"/>
    <w:rsid w:val="000A1088"/>
    <w:rsid w:val="000A11BE"/>
    <w:rsid w:val="000A14DE"/>
    <w:rsid w:val="000A16B5"/>
    <w:rsid w:val="000A2657"/>
    <w:rsid w:val="000A2A75"/>
    <w:rsid w:val="000A30A9"/>
    <w:rsid w:val="000A4C15"/>
    <w:rsid w:val="000A4F84"/>
    <w:rsid w:val="000A69B5"/>
    <w:rsid w:val="000A7091"/>
    <w:rsid w:val="000A7C3B"/>
    <w:rsid w:val="000A7D50"/>
    <w:rsid w:val="000A7F69"/>
    <w:rsid w:val="000B09B0"/>
    <w:rsid w:val="000B0B19"/>
    <w:rsid w:val="000B1330"/>
    <w:rsid w:val="000B1790"/>
    <w:rsid w:val="000B18E7"/>
    <w:rsid w:val="000B1A21"/>
    <w:rsid w:val="000B1FE0"/>
    <w:rsid w:val="000B236C"/>
    <w:rsid w:val="000B2628"/>
    <w:rsid w:val="000B41C4"/>
    <w:rsid w:val="000B437E"/>
    <w:rsid w:val="000B48EF"/>
    <w:rsid w:val="000B49DE"/>
    <w:rsid w:val="000B5E8B"/>
    <w:rsid w:val="000B5F68"/>
    <w:rsid w:val="000B695A"/>
    <w:rsid w:val="000B7DAB"/>
    <w:rsid w:val="000C0469"/>
    <w:rsid w:val="000C046C"/>
    <w:rsid w:val="000C097F"/>
    <w:rsid w:val="000C0FA8"/>
    <w:rsid w:val="000C1815"/>
    <w:rsid w:val="000C2B06"/>
    <w:rsid w:val="000C2EF3"/>
    <w:rsid w:val="000C33A8"/>
    <w:rsid w:val="000C35BD"/>
    <w:rsid w:val="000C495C"/>
    <w:rsid w:val="000C4A2A"/>
    <w:rsid w:val="000C53D7"/>
    <w:rsid w:val="000C53EA"/>
    <w:rsid w:val="000C581D"/>
    <w:rsid w:val="000C6A67"/>
    <w:rsid w:val="000C74E6"/>
    <w:rsid w:val="000C7A5E"/>
    <w:rsid w:val="000D0B25"/>
    <w:rsid w:val="000D1C09"/>
    <w:rsid w:val="000D2971"/>
    <w:rsid w:val="000D2C2E"/>
    <w:rsid w:val="000D2FA7"/>
    <w:rsid w:val="000D3283"/>
    <w:rsid w:val="000D32D6"/>
    <w:rsid w:val="000D3A83"/>
    <w:rsid w:val="000D4D4C"/>
    <w:rsid w:val="000D4F73"/>
    <w:rsid w:val="000D55D3"/>
    <w:rsid w:val="000D56D3"/>
    <w:rsid w:val="000D5947"/>
    <w:rsid w:val="000D5A77"/>
    <w:rsid w:val="000D5C21"/>
    <w:rsid w:val="000D6863"/>
    <w:rsid w:val="000D68EC"/>
    <w:rsid w:val="000D6EB5"/>
    <w:rsid w:val="000D769C"/>
    <w:rsid w:val="000D7731"/>
    <w:rsid w:val="000D78CD"/>
    <w:rsid w:val="000E0218"/>
    <w:rsid w:val="000E0719"/>
    <w:rsid w:val="000E1EA0"/>
    <w:rsid w:val="000E1EC2"/>
    <w:rsid w:val="000E2159"/>
    <w:rsid w:val="000E227F"/>
    <w:rsid w:val="000E34D0"/>
    <w:rsid w:val="000E37D9"/>
    <w:rsid w:val="000E3DDD"/>
    <w:rsid w:val="000E3DE2"/>
    <w:rsid w:val="000E3FE9"/>
    <w:rsid w:val="000E42D6"/>
    <w:rsid w:val="000E58A1"/>
    <w:rsid w:val="000E5A86"/>
    <w:rsid w:val="000E69F5"/>
    <w:rsid w:val="000E6E58"/>
    <w:rsid w:val="000F0DF8"/>
    <w:rsid w:val="000F0E63"/>
    <w:rsid w:val="000F1389"/>
    <w:rsid w:val="000F1728"/>
    <w:rsid w:val="000F17CD"/>
    <w:rsid w:val="000F1C52"/>
    <w:rsid w:val="000F1EBF"/>
    <w:rsid w:val="000F2DA2"/>
    <w:rsid w:val="000F3712"/>
    <w:rsid w:val="000F5C90"/>
    <w:rsid w:val="000F64BB"/>
    <w:rsid w:val="000F690A"/>
    <w:rsid w:val="000F6FA6"/>
    <w:rsid w:val="000F715F"/>
    <w:rsid w:val="000F7D58"/>
    <w:rsid w:val="00101E23"/>
    <w:rsid w:val="00101FC2"/>
    <w:rsid w:val="00102427"/>
    <w:rsid w:val="00102764"/>
    <w:rsid w:val="00102DBA"/>
    <w:rsid w:val="00103EEA"/>
    <w:rsid w:val="001047A0"/>
    <w:rsid w:val="00104E6F"/>
    <w:rsid w:val="00105BFF"/>
    <w:rsid w:val="00106E5D"/>
    <w:rsid w:val="001071D5"/>
    <w:rsid w:val="00107B31"/>
    <w:rsid w:val="00107CAD"/>
    <w:rsid w:val="00107E0A"/>
    <w:rsid w:val="0011068D"/>
    <w:rsid w:val="0011088F"/>
    <w:rsid w:val="001114DA"/>
    <w:rsid w:val="001114FC"/>
    <w:rsid w:val="001115E6"/>
    <w:rsid w:val="00111A3E"/>
    <w:rsid w:val="00111E9C"/>
    <w:rsid w:val="00112344"/>
    <w:rsid w:val="0011238E"/>
    <w:rsid w:val="00113120"/>
    <w:rsid w:val="00113790"/>
    <w:rsid w:val="00114285"/>
    <w:rsid w:val="00115A40"/>
    <w:rsid w:val="00115E96"/>
    <w:rsid w:val="00115EF9"/>
    <w:rsid w:val="00117852"/>
    <w:rsid w:val="00120C0F"/>
    <w:rsid w:val="001211C1"/>
    <w:rsid w:val="00121595"/>
    <w:rsid w:val="00121745"/>
    <w:rsid w:val="001217D1"/>
    <w:rsid w:val="001222A8"/>
    <w:rsid w:val="001226AF"/>
    <w:rsid w:val="00122B66"/>
    <w:rsid w:val="001243A6"/>
    <w:rsid w:val="0012440A"/>
    <w:rsid w:val="00124D1A"/>
    <w:rsid w:val="00125B6B"/>
    <w:rsid w:val="001262FD"/>
    <w:rsid w:val="001270FD"/>
    <w:rsid w:val="00127EC1"/>
    <w:rsid w:val="0013007B"/>
    <w:rsid w:val="0013014D"/>
    <w:rsid w:val="00130186"/>
    <w:rsid w:val="00130190"/>
    <w:rsid w:val="001302FF"/>
    <w:rsid w:val="00131310"/>
    <w:rsid w:val="00131F5A"/>
    <w:rsid w:val="0013247D"/>
    <w:rsid w:val="00132C2F"/>
    <w:rsid w:val="00132CE2"/>
    <w:rsid w:val="00133086"/>
    <w:rsid w:val="0013325F"/>
    <w:rsid w:val="001332C7"/>
    <w:rsid w:val="00133379"/>
    <w:rsid w:val="00133890"/>
    <w:rsid w:val="0013487E"/>
    <w:rsid w:val="0013502C"/>
    <w:rsid w:val="00135841"/>
    <w:rsid w:val="00135F5F"/>
    <w:rsid w:val="00137876"/>
    <w:rsid w:val="00137E64"/>
    <w:rsid w:val="00140181"/>
    <w:rsid w:val="00140DE1"/>
    <w:rsid w:val="00141308"/>
    <w:rsid w:val="00142D76"/>
    <w:rsid w:val="0014455C"/>
    <w:rsid w:val="001445E0"/>
    <w:rsid w:val="00144730"/>
    <w:rsid w:val="00144CDD"/>
    <w:rsid w:val="0014505B"/>
    <w:rsid w:val="001450CE"/>
    <w:rsid w:val="001451C9"/>
    <w:rsid w:val="0014543B"/>
    <w:rsid w:val="001455C6"/>
    <w:rsid w:val="00146BCD"/>
    <w:rsid w:val="00146C1D"/>
    <w:rsid w:val="00147263"/>
    <w:rsid w:val="0014759F"/>
    <w:rsid w:val="001477A1"/>
    <w:rsid w:val="00147814"/>
    <w:rsid w:val="00147990"/>
    <w:rsid w:val="00147A20"/>
    <w:rsid w:val="00147C08"/>
    <w:rsid w:val="00147F71"/>
    <w:rsid w:val="00150582"/>
    <w:rsid w:val="0015069F"/>
    <w:rsid w:val="00150707"/>
    <w:rsid w:val="00150760"/>
    <w:rsid w:val="00150D48"/>
    <w:rsid w:val="00150E9A"/>
    <w:rsid w:val="00151CA8"/>
    <w:rsid w:val="001523E1"/>
    <w:rsid w:val="001526E7"/>
    <w:rsid w:val="00152723"/>
    <w:rsid w:val="0015374D"/>
    <w:rsid w:val="00153988"/>
    <w:rsid w:val="00154409"/>
    <w:rsid w:val="001545B4"/>
    <w:rsid w:val="001546AA"/>
    <w:rsid w:val="0015542E"/>
    <w:rsid w:val="0015721B"/>
    <w:rsid w:val="00160055"/>
    <w:rsid w:val="00160276"/>
    <w:rsid w:val="001602DC"/>
    <w:rsid w:val="00160916"/>
    <w:rsid w:val="00160D14"/>
    <w:rsid w:val="00160ECE"/>
    <w:rsid w:val="00161ECB"/>
    <w:rsid w:val="001626D2"/>
    <w:rsid w:val="00163FC9"/>
    <w:rsid w:val="001649C4"/>
    <w:rsid w:val="001649F9"/>
    <w:rsid w:val="00164E93"/>
    <w:rsid w:val="00165165"/>
    <w:rsid w:val="001655B2"/>
    <w:rsid w:val="001656A7"/>
    <w:rsid w:val="001662CF"/>
    <w:rsid w:val="00167243"/>
    <w:rsid w:val="00170655"/>
    <w:rsid w:val="00170763"/>
    <w:rsid w:val="00170F24"/>
    <w:rsid w:val="00170F66"/>
    <w:rsid w:val="00171745"/>
    <w:rsid w:val="00171E4C"/>
    <w:rsid w:val="001727AE"/>
    <w:rsid w:val="0017280A"/>
    <w:rsid w:val="00172896"/>
    <w:rsid w:val="00174FC0"/>
    <w:rsid w:val="001755F9"/>
    <w:rsid w:val="00175A3C"/>
    <w:rsid w:val="001763BF"/>
    <w:rsid w:val="00176717"/>
    <w:rsid w:val="00176BAD"/>
    <w:rsid w:val="00176C5E"/>
    <w:rsid w:val="001774F5"/>
    <w:rsid w:val="00177764"/>
    <w:rsid w:val="00177E6F"/>
    <w:rsid w:val="00177F1D"/>
    <w:rsid w:val="00177FB5"/>
    <w:rsid w:val="00180351"/>
    <w:rsid w:val="00180DE1"/>
    <w:rsid w:val="00180F18"/>
    <w:rsid w:val="001810B1"/>
    <w:rsid w:val="00181940"/>
    <w:rsid w:val="00183013"/>
    <w:rsid w:val="00183998"/>
    <w:rsid w:val="00183B57"/>
    <w:rsid w:val="00184045"/>
    <w:rsid w:val="00184238"/>
    <w:rsid w:val="00184AB9"/>
    <w:rsid w:val="001854C4"/>
    <w:rsid w:val="001856DA"/>
    <w:rsid w:val="00185A55"/>
    <w:rsid w:val="00186A6F"/>
    <w:rsid w:val="0018763E"/>
    <w:rsid w:val="00187963"/>
    <w:rsid w:val="001879AB"/>
    <w:rsid w:val="00187E65"/>
    <w:rsid w:val="001903D5"/>
    <w:rsid w:val="0019098D"/>
    <w:rsid w:val="00191593"/>
    <w:rsid w:val="00191C79"/>
    <w:rsid w:val="00192B63"/>
    <w:rsid w:val="00192E61"/>
    <w:rsid w:val="00193252"/>
    <w:rsid w:val="00193336"/>
    <w:rsid w:val="00193F7D"/>
    <w:rsid w:val="00193F84"/>
    <w:rsid w:val="001941E0"/>
    <w:rsid w:val="0019465E"/>
    <w:rsid w:val="00195495"/>
    <w:rsid w:val="001958CC"/>
    <w:rsid w:val="00196E74"/>
    <w:rsid w:val="00196FFC"/>
    <w:rsid w:val="0019711A"/>
    <w:rsid w:val="001971E3"/>
    <w:rsid w:val="00197A13"/>
    <w:rsid w:val="00197A1B"/>
    <w:rsid w:val="001A1063"/>
    <w:rsid w:val="001A1E81"/>
    <w:rsid w:val="001A2EC8"/>
    <w:rsid w:val="001A3678"/>
    <w:rsid w:val="001A42EA"/>
    <w:rsid w:val="001A47BA"/>
    <w:rsid w:val="001A48D3"/>
    <w:rsid w:val="001A519E"/>
    <w:rsid w:val="001A5CFA"/>
    <w:rsid w:val="001A5E8F"/>
    <w:rsid w:val="001A5EB1"/>
    <w:rsid w:val="001A5FC2"/>
    <w:rsid w:val="001A5FC9"/>
    <w:rsid w:val="001A624F"/>
    <w:rsid w:val="001A6656"/>
    <w:rsid w:val="001A6DFC"/>
    <w:rsid w:val="001A6E2A"/>
    <w:rsid w:val="001A7D77"/>
    <w:rsid w:val="001B00AF"/>
    <w:rsid w:val="001B0390"/>
    <w:rsid w:val="001B0C55"/>
    <w:rsid w:val="001B117A"/>
    <w:rsid w:val="001B1BFC"/>
    <w:rsid w:val="001B1C15"/>
    <w:rsid w:val="001B2048"/>
    <w:rsid w:val="001B33FA"/>
    <w:rsid w:val="001B3AF2"/>
    <w:rsid w:val="001B3C00"/>
    <w:rsid w:val="001B5250"/>
    <w:rsid w:val="001B596D"/>
    <w:rsid w:val="001B5DE4"/>
    <w:rsid w:val="001B5E72"/>
    <w:rsid w:val="001B61CF"/>
    <w:rsid w:val="001B6889"/>
    <w:rsid w:val="001B780A"/>
    <w:rsid w:val="001C0E6A"/>
    <w:rsid w:val="001C12B6"/>
    <w:rsid w:val="001C1512"/>
    <w:rsid w:val="001C153F"/>
    <w:rsid w:val="001C17C8"/>
    <w:rsid w:val="001C1C0F"/>
    <w:rsid w:val="001C1E7C"/>
    <w:rsid w:val="001C1F46"/>
    <w:rsid w:val="001C238E"/>
    <w:rsid w:val="001C28D8"/>
    <w:rsid w:val="001C2BF2"/>
    <w:rsid w:val="001C30AD"/>
    <w:rsid w:val="001C3734"/>
    <w:rsid w:val="001C4385"/>
    <w:rsid w:val="001C4E9F"/>
    <w:rsid w:val="001C558D"/>
    <w:rsid w:val="001C5FE7"/>
    <w:rsid w:val="001C6006"/>
    <w:rsid w:val="001C6549"/>
    <w:rsid w:val="001C7D9F"/>
    <w:rsid w:val="001D07F8"/>
    <w:rsid w:val="001D0CB9"/>
    <w:rsid w:val="001D124A"/>
    <w:rsid w:val="001D1F01"/>
    <w:rsid w:val="001D2468"/>
    <w:rsid w:val="001D3086"/>
    <w:rsid w:val="001D35F2"/>
    <w:rsid w:val="001D363D"/>
    <w:rsid w:val="001D3C44"/>
    <w:rsid w:val="001D4D7C"/>
    <w:rsid w:val="001D4E12"/>
    <w:rsid w:val="001D52D3"/>
    <w:rsid w:val="001D52EE"/>
    <w:rsid w:val="001D591F"/>
    <w:rsid w:val="001D6B4D"/>
    <w:rsid w:val="001D7869"/>
    <w:rsid w:val="001D7D62"/>
    <w:rsid w:val="001D7D6B"/>
    <w:rsid w:val="001E0104"/>
    <w:rsid w:val="001E0A7D"/>
    <w:rsid w:val="001E14C2"/>
    <w:rsid w:val="001E1676"/>
    <w:rsid w:val="001E212E"/>
    <w:rsid w:val="001E2A49"/>
    <w:rsid w:val="001E2FC8"/>
    <w:rsid w:val="001E364C"/>
    <w:rsid w:val="001E38E7"/>
    <w:rsid w:val="001E3AEC"/>
    <w:rsid w:val="001E3B28"/>
    <w:rsid w:val="001E3D0F"/>
    <w:rsid w:val="001E3E48"/>
    <w:rsid w:val="001E43B3"/>
    <w:rsid w:val="001E4618"/>
    <w:rsid w:val="001E5BAB"/>
    <w:rsid w:val="001E60AA"/>
    <w:rsid w:val="001E64CA"/>
    <w:rsid w:val="001E6BEF"/>
    <w:rsid w:val="001E6C9D"/>
    <w:rsid w:val="001E6D93"/>
    <w:rsid w:val="001E6F70"/>
    <w:rsid w:val="001E6FB1"/>
    <w:rsid w:val="001E745E"/>
    <w:rsid w:val="001E75B8"/>
    <w:rsid w:val="001F04AB"/>
    <w:rsid w:val="001F0511"/>
    <w:rsid w:val="001F23EB"/>
    <w:rsid w:val="001F2804"/>
    <w:rsid w:val="001F2967"/>
    <w:rsid w:val="001F3238"/>
    <w:rsid w:val="001F35E7"/>
    <w:rsid w:val="001F3FEF"/>
    <w:rsid w:val="001F42C9"/>
    <w:rsid w:val="001F4991"/>
    <w:rsid w:val="001F4D34"/>
    <w:rsid w:val="001F536A"/>
    <w:rsid w:val="001F57DB"/>
    <w:rsid w:val="001F5EDB"/>
    <w:rsid w:val="001F67E1"/>
    <w:rsid w:val="001F68DA"/>
    <w:rsid w:val="001F68E3"/>
    <w:rsid w:val="001F748E"/>
    <w:rsid w:val="001F76F7"/>
    <w:rsid w:val="0020026A"/>
    <w:rsid w:val="0020072F"/>
    <w:rsid w:val="0020115D"/>
    <w:rsid w:val="002011A6"/>
    <w:rsid w:val="00201532"/>
    <w:rsid w:val="00201BD1"/>
    <w:rsid w:val="002021A9"/>
    <w:rsid w:val="00202342"/>
    <w:rsid w:val="00202E45"/>
    <w:rsid w:val="00203854"/>
    <w:rsid w:val="00203C82"/>
    <w:rsid w:val="00203D28"/>
    <w:rsid w:val="00204597"/>
    <w:rsid w:val="002046C9"/>
    <w:rsid w:val="0020473B"/>
    <w:rsid w:val="00204A91"/>
    <w:rsid w:val="00205336"/>
    <w:rsid w:val="00206C8D"/>
    <w:rsid w:val="002071B1"/>
    <w:rsid w:val="002074C8"/>
    <w:rsid w:val="0021052D"/>
    <w:rsid w:val="00210F0F"/>
    <w:rsid w:val="002116AA"/>
    <w:rsid w:val="002119CD"/>
    <w:rsid w:val="002122B1"/>
    <w:rsid w:val="0021241D"/>
    <w:rsid w:val="00212CA6"/>
    <w:rsid w:val="002135DA"/>
    <w:rsid w:val="002138DF"/>
    <w:rsid w:val="00213AFE"/>
    <w:rsid w:val="00213D73"/>
    <w:rsid w:val="00214008"/>
    <w:rsid w:val="0021447F"/>
    <w:rsid w:val="002145EF"/>
    <w:rsid w:val="002160A3"/>
    <w:rsid w:val="00217202"/>
    <w:rsid w:val="0021745A"/>
    <w:rsid w:val="00217883"/>
    <w:rsid w:val="0022023F"/>
    <w:rsid w:val="00220FC5"/>
    <w:rsid w:val="002212EF"/>
    <w:rsid w:val="00221422"/>
    <w:rsid w:val="00223536"/>
    <w:rsid w:val="0022479C"/>
    <w:rsid w:val="00224B1F"/>
    <w:rsid w:val="00224DFE"/>
    <w:rsid w:val="002255D9"/>
    <w:rsid w:val="00225DA8"/>
    <w:rsid w:val="00226A0A"/>
    <w:rsid w:val="00227F1B"/>
    <w:rsid w:val="002307DB"/>
    <w:rsid w:val="00230A7A"/>
    <w:rsid w:val="00230BCE"/>
    <w:rsid w:val="00230D6F"/>
    <w:rsid w:val="00230F11"/>
    <w:rsid w:val="00230F74"/>
    <w:rsid w:val="00231E3A"/>
    <w:rsid w:val="002321D6"/>
    <w:rsid w:val="00232C8D"/>
    <w:rsid w:val="00232C99"/>
    <w:rsid w:val="00234041"/>
    <w:rsid w:val="00234488"/>
    <w:rsid w:val="00235538"/>
    <w:rsid w:val="0023578E"/>
    <w:rsid w:val="00235A8E"/>
    <w:rsid w:val="00235ED2"/>
    <w:rsid w:val="00236C8F"/>
    <w:rsid w:val="002373B8"/>
    <w:rsid w:val="00237684"/>
    <w:rsid w:val="002400D5"/>
    <w:rsid w:val="0024080C"/>
    <w:rsid w:val="00240AF7"/>
    <w:rsid w:val="0024251D"/>
    <w:rsid w:val="00243F1D"/>
    <w:rsid w:val="00243F3A"/>
    <w:rsid w:val="00244987"/>
    <w:rsid w:val="00244F96"/>
    <w:rsid w:val="00245E65"/>
    <w:rsid w:val="002468B3"/>
    <w:rsid w:val="00246BE3"/>
    <w:rsid w:val="00247506"/>
    <w:rsid w:val="00247764"/>
    <w:rsid w:val="002503FD"/>
    <w:rsid w:val="00250CA8"/>
    <w:rsid w:val="0025296A"/>
    <w:rsid w:val="00252A7F"/>
    <w:rsid w:val="00252D98"/>
    <w:rsid w:val="00252EDC"/>
    <w:rsid w:val="0025306F"/>
    <w:rsid w:val="00253216"/>
    <w:rsid w:val="00253FA7"/>
    <w:rsid w:val="00254A32"/>
    <w:rsid w:val="00254C26"/>
    <w:rsid w:val="0025524E"/>
    <w:rsid w:val="002557C9"/>
    <w:rsid w:val="002557F7"/>
    <w:rsid w:val="00255CD3"/>
    <w:rsid w:val="002568E0"/>
    <w:rsid w:val="002572DD"/>
    <w:rsid w:val="00257671"/>
    <w:rsid w:val="00260148"/>
    <w:rsid w:val="002602F3"/>
    <w:rsid w:val="00260B30"/>
    <w:rsid w:val="002617EB"/>
    <w:rsid w:val="002618C1"/>
    <w:rsid w:val="00262B81"/>
    <w:rsid w:val="00264282"/>
    <w:rsid w:val="00265AC9"/>
    <w:rsid w:val="00265AE4"/>
    <w:rsid w:val="00265E7F"/>
    <w:rsid w:val="002665E1"/>
    <w:rsid w:val="002668E2"/>
    <w:rsid w:val="00266B06"/>
    <w:rsid w:val="0026710C"/>
    <w:rsid w:val="00267BFF"/>
    <w:rsid w:val="00267DBC"/>
    <w:rsid w:val="00267F87"/>
    <w:rsid w:val="00270214"/>
    <w:rsid w:val="00271904"/>
    <w:rsid w:val="00271EA0"/>
    <w:rsid w:val="002723E5"/>
    <w:rsid w:val="0027282E"/>
    <w:rsid w:val="00272CDC"/>
    <w:rsid w:val="00273102"/>
    <w:rsid w:val="00273683"/>
    <w:rsid w:val="00273932"/>
    <w:rsid w:val="00273B5F"/>
    <w:rsid w:val="00273DEE"/>
    <w:rsid w:val="002747CF"/>
    <w:rsid w:val="00275475"/>
    <w:rsid w:val="00275C57"/>
    <w:rsid w:val="00275F73"/>
    <w:rsid w:val="002765DA"/>
    <w:rsid w:val="00276BD5"/>
    <w:rsid w:val="00277767"/>
    <w:rsid w:val="002778B6"/>
    <w:rsid w:val="00277B4A"/>
    <w:rsid w:val="00277D41"/>
    <w:rsid w:val="00277EF5"/>
    <w:rsid w:val="00280343"/>
    <w:rsid w:val="002808C3"/>
    <w:rsid w:val="00280F56"/>
    <w:rsid w:val="002813E5"/>
    <w:rsid w:val="00281949"/>
    <w:rsid w:val="00282AB2"/>
    <w:rsid w:val="00282ECE"/>
    <w:rsid w:val="00283085"/>
    <w:rsid w:val="00283268"/>
    <w:rsid w:val="00283372"/>
    <w:rsid w:val="00284752"/>
    <w:rsid w:val="002852CE"/>
    <w:rsid w:val="00285441"/>
    <w:rsid w:val="00285CFC"/>
    <w:rsid w:val="00285E70"/>
    <w:rsid w:val="00287885"/>
    <w:rsid w:val="00287A89"/>
    <w:rsid w:val="00287EA2"/>
    <w:rsid w:val="002904A5"/>
    <w:rsid w:val="00291275"/>
    <w:rsid w:val="00291BF2"/>
    <w:rsid w:val="00292B0E"/>
    <w:rsid w:val="00292CB5"/>
    <w:rsid w:val="00292E2D"/>
    <w:rsid w:val="00293173"/>
    <w:rsid w:val="00293757"/>
    <w:rsid w:val="00293EE1"/>
    <w:rsid w:val="002947FE"/>
    <w:rsid w:val="002951C8"/>
    <w:rsid w:val="0029531C"/>
    <w:rsid w:val="00296513"/>
    <w:rsid w:val="0029686E"/>
    <w:rsid w:val="00296A6D"/>
    <w:rsid w:val="00296C99"/>
    <w:rsid w:val="00297627"/>
    <w:rsid w:val="002A06E2"/>
    <w:rsid w:val="002A07BC"/>
    <w:rsid w:val="002A0B10"/>
    <w:rsid w:val="002A0E6E"/>
    <w:rsid w:val="002A0F8C"/>
    <w:rsid w:val="002A1008"/>
    <w:rsid w:val="002A12D6"/>
    <w:rsid w:val="002A17D8"/>
    <w:rsid w:val="002A3047"/>
    <w:rsid w:val="002A3546"/>
    <w:rsid w:val="002A3BBF"/>
    <w:rsid w:val="002A3E8E"/>
    <w:rsid w:val="002A42CA"/>
    <w:rsid w:val="002A509B"/>
    <w:rsid w:val="002A5156"/>
    <w:rsid w:val="002A555C"/>
    <w:rsid w:val="002A5BD1"/>
    <w:rsid w:val="002A5E1C"/>
    <w:rsid w:val="002A5FE6"/>
    <w:rsid w:val="002A68EE"/>
    <w:rsid w:val="002A707F"/>
    <w:rsid w:val="002A75EB"/>
    <w:rsid w:val="002A7BEA"/>
    <w:rsid w:val="002A7FB7"/>
    <w:rsid w:val="002B00D8"/>
    <w:rsid w:val="002B019F"/>
    <w:rsid w:val="002B01EB"/>
    <w:rsid w:val="002B024B"/>
    <w:rsid w:val="002B0252"/>
    <w:rsid w:val="002B05AE"/>
    <w:rsid w:val="002B0864"/>
    <w:rsid w:val="002B0949"/>
    <w:rsid w:val="002B26FB"/>
    <w:rsid w:val="002B2C9B"/>
    <w:rsid w:val="002B3F8A"/>
    <w:rsid w:val="002B4225"/>
    <w:rsid w:val="002B50F3"/>
    <w:rsid w:val="002B558D"/>
    <w:rsid w:val="002B6332"/>
    <w:rsid w:val="002B6AB0"/>
    <w:rsid w:val="002B6C17"/>
    <w:rsid w:val="002B6C82"/>
    <w:rsid w:val="002C0025"/>
    <w:rsid w:val="002C049D"/>
    <w:rsid w:val="002C1482"/>
    <w:rsid w:val="002C1C30"/>
    <w:rsid w:val="002C211B"/>
    <w:rsid w:val="002C3A05"/>
    <w:rsid w:val="002C43A4"/>
    <w:rsid w:val="002C5B98"/>
    <w:rsid w:val="002C6F4B"/>
    <w:rsid w:val="002C7074"/>
    <w:rsid w:val="002C7F25"/>
    <w:rsid w:val="002D0CEB"/>
    <w:rsid w:val="002D1521"/>
    <w:rsid w:val="002D1874"/>
    <w:rsid w:val="002D19F8"/>
    <w:rsid w:val="002D4261"/>
    <w:rsid w:val="002D44C8"/>
    <w:rsid w:val="002D46A2"/>
    <w:rsid w:val="002D51FD"/>
    <w:rsid w:val="002D5C41"/>
    <w:rsid w:val="002D5F59"/>
    <w:rsid w:val="002D6417"/>
    <w:rsid w:val="002D67F7"/>
    <w:rsid w:val="002D6F13"/>
    <w:rsid w:val="002D7172"/>
    <w:rsid w:val="002D742D"/>
    <w:rsid w:val="002D7A71"/>
    <w:rsid w:val="002E0F71"/>
    <w:rsid w:val="002E1568"/>
    <w:rsid w:val="002E23FD"/>
    <w:rsid w:val="002E243A"/>
    <w:rsid w:val="002E2B41"/>
    <w:rsid w:val="002E3080"/>
    <w:rsid w:val="002E3ECE"/>
    <w:rsid w:val="002E3F8D"/>
    <w:rsid w:val="002E4DD0"/>
    <w:rsid w:val="002E52F5"/>
    <w:rsid w:val="002E5901"/>
    <w:rsid w:val="002E5DAB"/>
    <w:rsid w:val="002E6391"/>
    <w:rsid w:val="002F03C0"/>
    <w:rsid w:val="002F146F"/>
    <w:rsid w:val="002F15C9"/>
    <w:rsid w:val="002F2ED3"/>
    <w:rsid w:val="002F2FAF"/>
    <w:rsid w:val="002F31BC"/>
    <w:rsid w:val="002F32C6"/>
    <w:rsid w:val="002F3B19"/>
    <w:rsid w:val="002F3B22"/>
    <w:rsid w:val="002F3BD8"/>
    <w:rsid w:val="002F3C78"/>
    <w:rsid w:val="002F4F27"/>
    <w:rsid w:val="002F659B"/>
    <w:rsid w:val="002F662C"/>
    <w:rsid w:val="002F6912"/>
    <w:rsid w:val="002F6994"/>
    <w:rsid w:val="002F74AE"/>
    <w:rsid w:val="002F786F"/>
    <w:rsid w:val="002F7F39"/>
    <w:rsid w:val="002F7FC3"/>
    <w:rsid w:val="00300912"/>
    <w:rsid w:val="00300C54"/>
    <w:rsid w:val="00300D27"/>
    <w:rsid w:val="00302EA7"/>
    <w:rsid w:val="0030306C"/>
    <w:rsid w:val="0030358A"/>
    <w:rsid w:val="00303776"/>
    <w:rsid w:val="00303C6E"/>
    <w:rsid w:val="00303CB0"/>
    <w:rsid w:val="00305457"/>
    <w:rsid w:val="00305CC9"/>
    <w:rsid w:val="00305D53"/>
    <w:rsid w:val="00306A4E"/>
    <w:rsid w:val="00306F5E"/>
    <w:rsid w:val="0031022C"/>
    <w:rsid w:val="003102CA"/>
    <w:rsid w:val="003107D5"/>
    <w:rsid w:val="00310F54"/>
    <w:rsid w:val="00311509"/>
    <w:rsid w:val="00312409"/>
    <w:rsid w:val="0031252F"/>
    <w:rsid w:val="00312C80"/>
    <w:rsid w:val="00312CC7"/>
    <w:rsid w:val="0031353F"/>
    <w:rsid w:val="00313563"/>
    <w:rsid w:val="003136A9"/>
    <w:rsid w:val="00313ADF"/>
    <w:rsid w:val="0031439C"/>
    <w:rsid w:val="00314E67"/>
    <w:rsid w:val="003154AC"/>
    <w:rsid w:val="00315E38"/>
    <w:rsid w:val="0031626F"/>
    <w:rsid w:val="00316547"/>
    <w:rsid w:val="00316BC9"/>
    <w:rsid w:val="003176CC"/>
    <w:rsid w:val="00320448"/>
    <w:rsid w:val="00320F77"/>
    <w:rsid w:val="00321E14"/>
    <w:rsid w:val="00322E3C"/>
    <w:rsid w:val="0032340F"/>
    <w:rsid w:val="00324E71"/>
    <w:rsid w:val="00325A54"/>
    <w:rsid w:val="00325CED"/>
    <w:rsid w:val="00326037"/>
    <w:rsid w:val="00326D63"/>
    <w:rsid w:val="00327CEF"/>
    <w:rsid w:val="003300ED"/>
    <w:rsid w:val="00331585"/>
    <w:rsid w:val="00332472"/>
    <w:rsid w:val="003332CA"/>
    <w:rsid w:val="0033342F"/>
    <w:rsid w:val="003337AC"/>
    <w:rsid w:val="003337D8"/>
    <w:rsid w:val="00333FB2"/>
    <w:rsid w:val="0033473F"/>
    <w:rsid w:val="00334D99"/>
    <w:rsid w:val="00335406"/>
    <w:rsid w:val="00335421"/>
    <w:rsid w:val="00335FB2"/>
    <w:rsid w:val="0033648C"/>
    <w:rsid w:val="003367D0"/>
    <w:rsid w:val="00336AEF"/>
    <w:rsid w:val="00340B91"/>
    <w:rsid w:val="00341D44"/>
    <w:rsid w:val="003429FC"/>
    <w:rsid w:val="00342E15"/>
    <w:rsid w:val="00342EF0"/>
    <w:rsid w:val="00343487"/>
    <w:rsid w:val="00343C2F"/>
    <w:rsid w:val="00344154"/>
    <w:rsid w:val="003441EC"/>
    <w:rsid w:val="00344461"/>
    <w:rsid w:val="00344672"/>
    <w:rsid w:val="0034590A"/>
    <w:rsid w:val="00345A5B"/>
    <w:rsid w:val="00346361"/>
    <w:rsid w:val="0034694C"/>
    <w:rsid w:val="003470BB"/>
    <w:rsid w:val="003474E7"/>
    <w:rsid w:val="003475FB"/>
    <w:rsid w:val="0034779D"/>
    <w:rsid w:val="00347A1B"/>
    <w:rsid w:val="00347F8C"/>
    <w:rsid w:val="0035040E"/>
    <w:rsid w:val="00351F09"/>
    <w:rsid w:val="00352A5F"/>
    <w:rsid w:val="00352A90"/>
    <w:rsid w:val="00352AEE"/>
    <w:rsid w:val="00352C7C"/>
    <w:rsid w:val="00352CB9"/>
    <w:rsid w:val="00353238"/>
    <w:rsid w:val="0035338F"/>
    <w:rsid w:val="00353E06"/>
    <w:rsid w:val="00354504"/>
    <w:rsid w:val="0035466F"/>
    <w:rsid w:val="00355021"/>
    <w:rsid w:val="00355E39"/>
    <w:rsid w:val="00355E41"/>
    <w:rsid w:val="00357C7C"/>
    <w:rsid w:val="00360270"/>
    <w:rsid w:val="00360F6D"/>
    <w:rsid w:val="0036114D"/>
    <w:rsid w:val="00362196"/>
    <w:rsid w:val="00362722"/>
    <w:rsid w:val="003631DA"/>
    <w:rsid w:val="00363C3C"/>
    <w:rsid w:val="00363CF7"/>
    <w:rsid w:val="00363FA5"/>
    <w:rsid w:val="00364DB6"/>
    <w:rsid w:val="00364DFB"/>
    <w:rsid w:val="003650D1"/>
    <w:rsid w:val="0036584E"/>
    <w:rsid w:val="0036595A"/>
    <w:rsid w:val="003668D8"/>
    <w:rsid w:val="00367A96"/>
    <w:rsid w:val="00367CDA"/>
    <w:rsid w:val="00367D5B"/>
    <w:rsid w:val="00371AD0"/>
    <w:rsid w:val="00371F62"/>
    <w:rsid w:val="0037217A"/>
    <w:rsid w:val="00372507"/>
    <w:rsid w:val="00372A85"/>
    <w:rsid w:val="003732CC"/>
    <w:rsid w:val="003738C6"/>
    <w:rsid w:val="003738E7"/>
    <w:rsid w:val="00374462"/>
    <w:rsid w:val="00374927"/>
    <w:rsid w:val="00376602"/>
    <w:rsid w:val="00376FC0"/>
    <w:rsid w:val="003770EB"/>
    <w:rsid w:val="003771F7"/>
    <w:rsid w:val="00380555"/>
    <w:rsid w:val="003806DC"/>
    <w:rsid w:val="00380AB8"/>
    <w:rsid w:val="00381797"/>
    <w:rsid w:val="00381FC1"/>
    <w:rsid w:val="00382064"/>
    <w:rsid w:val="0038239E"/>
    <w:rsid w:val="00382E4C"/>
    <w:rsid w:val="00383105"/>
    <w:rsid w:val="003841FB"/>
    <w:rsid w:val="00384245"/>
    <w:rsid w:val="00384569"/>
    <w:rsid w:val="00384BAE"/>
    <w:rsid w:val="0038540B"/>
    <w:rsid w:val="00385D42"/>
    <w:rsid w:val="00386196"/>
    <w:rsid w:val="003862CA"/>
    <w:rsid w:val="00386832"/>
    <w:rsid w:val="003869F9"/>
    <w:rsid w:val="00387244"/>
    <w:rsid w:val="00387918"/>
    <w:rsid w:val="003879E5"/>
    <w:rsid w:val="003911E9"/>
    <w:rsid w:val="00391974"/>
    <w:rsid w:val="00392C26"/>
    <w:rsid w:val="0039338B"/>
    <w:rsid w:val="00393853"/>
    <w:rsid w:val="00394767"/>
    <w:rsid w:val="00394850"/>
    <w:rsid w:val="00395062"/>
    <w:rsid w:val="003959EF"/>
    <w:rsid w:val="00395B2C"/>
    <w:rsid w:val="00395F85"/>
    <w:rsid w:val="003963BE"/>
    <w:rsid w:val="00396652"/>
    <w:rsid w:val="00396AA2"/>
    <w:rsid w:val="003971D8"/>
    <w:rsid w:val="00397624"/>
    <w:rsid w:val="0039765B"/>
    <w:rsid w:val="00397B78"/>
    <w:rsid w:val="00397C1F"/>
    <w:rsid w:val="00397D45"/>
    <w:rsid w:val="00397F8E"/>
    <w:rsid w:val="003A05EE"/>
    <w:rsid w:val="003A15C9"/>
    <w:rsid w:val="003A1CB8"/>
    <w:rsid w:val="003A2409"/>
    <w:rsid w:val="003A26DC"/>
    <w:rsid w:val="003A3829"/>
    <w:rsid w:val="003A3EED"/>
    <w:rsid w:val="003A4052"/>
    <w:rsid w:val="003A46E2"/>
    <w:rsid w:val="003A491F"/>
    <w:rsid w:val="003A4E88"/>
    <w:rsid w:val="003A5298"/>
    <w:rsid w:val="003A5739"/>
    <w:rsid w:val="003A5D19"/>
    <w:rsid w:val="003A6EF6"/>
    <w:rsid w:val="003A766D"/>
    <w:rsid w:val="003A7D7E"/>
    <w:rsid w:val="003B0539"/>
    <w:rsid w:val="003B251C"/>
    <w:rsid w:val="003B3B1B"/>
    <w:rsid w:val="003B43CD"/>
    <w:rsid w:val="003B498F"/>
    <w:rsid w:val="003B4A52"/>
    <w:rsid w:val="003B4B19"/>
    <w:rsid w:val="003B4B80"/>
    <w:rsid w:val="003B5117"/>
    <w:rsid w:val="003B5586"/>
    <w:rsid w:val="003B5D39"/>
    <w:rsid w:val="003B6E3B"/>
    <w:rsid w:val="003B71D8"/>
    <w:rsid w:val="003B7C74"/>
    <w:rsid w:val="003C14AE"/>
    <w:rsid w:val="003C15B3"/>
    <w:rsid w:val="003C2A59"/>
    <w:rsid w:val="003C2D6D"/>
    <w:rsid w:val="003C359E"/>
    <w:rsid w:val="003C35F5"/>
    <w:rsid w:val="003C4059"/>
    <w:rsid w:val="003C4564"/>
    <w:rsid w:val="003C4FF7"/>
    <w:rsid w:val="003C508C"/>
    <w:rsid w:val="003C5391"/>
    <w:rsid w:val="003C53FE"/>
    <w:rsid w:val="003C5828"/>
    <w:rsid w:val="003C6BF6"/>
    <w:rsid w:val="003C6FD0"/>
    <w:rsid w:val="003C752E"/>
    <w:rsid w:val="003C797A"/>
    <w:rsid w:val="003C7BEC"/>
    <w:rsid w:val="003D18C4"/>
    <w:rsid w:val="003D24A6"/>
    <w:rsid w:val="003D27FB"/>
    <w:rsid w:val="003D294D"/>
    <w:rsid w:val="003D2E0C"/>
    <w:rsid w:val="003D3B58"/>
    <w:rsid w:val="003D3C8D"/>
    <w:rsid w:val="003D4C7C"/>
    <w:rsid w:val="003D4D0E"/>
    <w:rsid w:val="003D5C4F"/>
    <w:rsid w:val="003D5C8F"/>
    <w:rsid w:val="003D6448"/>
    <w:rsid w:val="003D6932"/>
    <w:rsid w:val="003D6F32"/>
    <w:rsid w:val="003D73E6"/>
    <w:rsid w:val="003D7A26"/>
    <w:rsid w:val="003D7BD9"/>
    <w:rsid w:val="003D7C7C"/>
    <w:rsid w:val="003D7CAD"/>
    <w:rsid w:val="003E068C"/>
    <w:rsid w:val="003E144A"/>
    <w:rsid w:val="003E352D"/>
    <w:rsid w:val="003E3ACE"/>
    <w:rsid w:val="003E41D4"/>
    <w:rsid w:val="003E471A"/>
    <w:rsid w:val="003E4922"/>
    <w:rsid w:val="003E4D27"/>
    <w:rsid w:val="003E5C0D"/>
    <w:rsid w:val="003E6A89"/>
    <w:rsid w:val="003E7A51"/>
    <w:rsid w:val="003F0EE5"/>
    <w:rsid w:val="003F0F4C"/>
    <w:rsid w:val="003F1046"/>
    <w:rsid w:val="003F2F31"/>
    <w:rsid w:val="003F3428"/>
    <w:rsid w:val="003F3AA5"/>
    <w:rsid w:val="003F3F1D"/>
    <w:rsid w:val="003F424C"/>
    <w:rsid w:val="003F48AC"/>
    <w:rsid w:val="003F4AE8"/>
    <w:rsid w:val="003F4DFC"/>
    <w:rsid w:val="003F57FB"/>
    <w:rsid w:val="003F6651"/>
    <w:rsid w:val="003F6ACB"/>
    <w:rsid w:val="003F7116"/>
    <w:rsid w:val="003F7ABB"/>
    <w:rsid w:val="003F7D58"/>
    <w:rsid w:val="00400BFE"/>
    <w:rsid w:val="00400E0D"/>
    <w:rsid w:val="00400EBE"/>
    <w:rsid w:val="0040173B"/>
    <w:rsid w:val="00402341"/>
    <w:rsid w:val="00402DF6"/>
    <w:rsid w:val="00403EE0"/>
    <w:rsid w:val="004046CC"/>
    <w:rsid w:val="004048E1"/>
    <w:rsid w:val="00404C51"/>
    <w:rsid w:val="00404F9B"/>
    <w:rsid w:val="00405E32"/>
    <w:rsid w:val="004061BD"/>
    <w:rsid w:val="00406579"/>
    <w:rsid w:val="00406C66"/>
    <w:rsid w:val="0040715D"/>
    <w:rsid w:val="00407B0C"/>
    <w:rsid w:val="004102DD"/>
    <w:rsid w:val="00410D4C"/>
    <w:rsid w:val="00411089"/>
    <w:rsid w:val="00411B79"/>
    <w:rsid w:val="00412200"/>
    <w:rsid w:val="00412605"/>
    <w:rsid w:val="00412C9A"/>
    <w:rsid w:val="00412E5E"/>
    <w:rsid w:val="00413370"/>
    <w:rsid w:val="00413C1D"/>
    <w:rsid w:val="00413E23"/>
    <w:rsid w:val="004151A6"/>
    <w:rsid w:val="0041575B"/>
    <w:rsid w:val="00416274"/>
    <w:rsid w:val="004164F3"/>
    <w:rsid w:val="0041664E"/>
    <w:rsid w:val="00416AD0"/>
    <w:rsid w:val="00416F47"/>
    <w:rsid w:val="00417A4F"/>
    <w:rsid w:val="00420757"/>
    <w:rsid w:val="00422577"/>
    <w:rsid w:val="0042356C"/>
    <w:rsid w:val="004235F2"/>
    <w:rsid w:val="0042392F"/>
    <w:rsid w:val="004243C6"/>
    <w:rsid w:val="00424ED8"/>
    <w:rsid w:val="00425727"/>
    <w:rsid w:val="00425A98"/>
    <w:rsid w:val="00427805"/>
    <w:rsid w:val="00427D6B"/>
    <w:rsid w:val="004305EF"/>
    <w:rsid w:val="004307CE"/>
    <w:rsid w:val="004308D0"/>
    <w:rsid w:val="004309EC"/>
    <w:rsid w:val="004310F7"/>
    <w:rsid w:val="00431637"/>
    <w:rsid w:val="004319A3"/>
    <w:rsid w:val="00432612"/>
    <w:rsid w:val="004327B8"/>
    <w:rsid w:val="00432CB0"/>
    <w:rsid w:val="004344C8"/>
    <w:rsid w:val="0043478B"/>
    <w:rsid w:val="00435A71"/>
    <w:rsid w:val="00435EFA"/>
    <w:rsid w:val="00436941"/>
    <w:rsid w:val="0043736B"/>
    <w:rsid w:val="00437581"/>
    <w:rsid w:val="0043768D"/>
    <w:rsid w:val="00437B84"/>
    <w:rsid w:val="00437E9B"/>
    <w:rsid w:val="00441C3D"/>
    <w:rsid w:val="0044281D"/>
    <w:rsid w:val="00442B15"/>
    <w:rsid w:val="00443635"/>
    <w:rsid w:val="0044390E"/>
    <w:rsid w:val="00443BD0"/>
    <w:rsid w:val="00445839"/>
    <w:rsid w:val="00446BA6"/>
    <w:rsid w:val="0044707E"/>
    <w:rsid w:val="0044719D"/>
    <w:rsid w:val="004475FB"/>
    <w:rsid w:val="00447D6B"/>
    <w:rsid w:val="0045001C"/>
    <w:rsid w:val="00450A04"/>
    <w:rsid w:val="00450F3E"/>
    <w:rsid w:val="004511B7"/>
    <w:rsid w:val="004519C4"/>
    <w:rsid w:val="00451E30"/>
    <w:rsid w:val="00452C76"/>
    <w:rsid w:val="00452EA7"/>
    <w:rsid w:val="00452EAB"/>
    <w:rsid w:val="00453D31"/>
    <w:rsid w:val="00454CAD"/>
    <w:rsid w:val="00455060"/>
    <w:rsid w:val="0045548F"/>
    <w:rsid w:val="0045593C"/>
    <w:rsid w:val="00456358"/>
    <w:rsid w:val="00456981"/>
    <w:rsid w:val="00456C6B"/>
    <w:rsid w:val="00457368"/>
    <w:rsid w:val="004575E5"/>
    <w:rsid w:val="00457823"/>
    <w:rsid w:val="0045787C"/>
    <w:rsid w:val="004578A4"/>
    <w:rsid w:val="004579BC"/>
    <w:rsid w:val="004617F9"/>
    <w:rsid w:val="004618AF"/>
    <w:rsid w:val="00461CCB"/>
    <w:rsid w:val="00462936"/>
    <w:rsid w:val="0046358D"/>
    <w:rsid w:val="00463942"/>
    <w:rsid w:val="00463DA7"/>
    <w:rsid w:val="00463E4C"/>
    <w:rsid w:val="0046663A"/>
    <w:rsid w:val="00466A28"/>
    <w:rsid w:val="004676DA"/>
    <w:rsid w:val="00467CC8"/>
    <w:rsid w:val="004701C9"/>
    <w:rsid w:val="00470488"/>
    <w:rsid w:val="00470699"/>
    <w:rsid w:val="00470B16"/>
    <w:rsid w:val="00470BB8"/>
    <w:rsid w:val="004716D3"/>
    <w:rsid w:val="00471C84"/>
    <w:rsid w:val="00471FB5"/>
    <w:rsid w:val="0047237F"/>
    <w:rsid w:val="00472382"/>
    <w:rsid w:val="0047278E"/>
    <w:rsid w:val="00472E42"/>
    <w:rsid w:val="00473043"/>
    <w:rsid w:val="004739D7"/>
    <w:rsid w:val="0047412C"/>
    <w:rsid w:val="00474914"/>
    <w:rsid w:val="00474C3C"/>
    <w:rsid w:val="00475451"/>
    <w:rsid w:val="00475640"/>
    <w:rsid w:val="00475B10"/>
    <w:rsid w:val="00476417"/>
    <w:rsid w:val="00476424"/>
    <w:rsid w:val="00476724"/>
    <w:rsid w:val="00477375"/>
    <w:rsid w:val="00477BF9"/>
    <w:rsid w:val="00477F64"/>
    <w:rsid w:val="00480800"/>
    <w:rsid w:val="00480B24"/>
    <w:rsid w:val="00480E3C"/>
    <w:rsid w:val="00480ECF"/>
    <w:rsid w:val="004812CC"/>
    <w:rsid w:val="00481815"/>
    <w:rsid w:val="0048262D"/>
    <w:rsid w:val="00482659"/>
    <w:rsid w:val="00482774"/>
    <w:rsid w:val="0048290D"/>
    <w:rsid w:val="00482FD1"/>
    <w:rsid w:val="00483098"/>
    <w:rsid w:val="004831A0"/>
    <w:rsid w:val="0048380E"/>
    <w:rsid w:val="0048405B"/>
    <w:rsid w:val="0048433B"/>
    <w:rsid w:val="004846D1"/>
    <w:rsid w:val="00484C31"/>
    <w:rsid w:val="00484F25"/>
    <w:rsid w:val="00485A63"/>
    <w:rsid w:val="00485CBB"/>
    <w:rsid w:val="004865CB"/>
    <w:rsid w:val="00486EDC"/>
    <w:rsid w:val="004878E9"/>
    <w:rsid w:val="00487D37"/>
    <w:rsid w:val="00490AF0"/>
    <w:rsid w:val="00490C6C"/>
    <w:rsid w:val="00490D63"/>
    <w:rsid w:val="00490F46"/>
    <w:rsid w:val="00491076"/>
    <w:rsid w:val="004910FF"/>
    <w:rsid w:val="0049128D"/>
    <w:rsid w:val="004917E2"/>
    <w:rsid w:val="00491FFE"/>
    <w:rsid w:val="00492EBF"/>
    <w:rsid w:val="00494539"/>
    <w:rsid w:val="0049626B"/>
    <w:rsid w:val="0049628D"/>
    <w:rsid w:val="004962D3"/>
    <w:rsid w:val="00496CC0"/>
    <w:rsid w:val="004A086B"/>
    <w:rsid w:val="004A175D"/>
    <w:rsid w:val="004A1777"/>
    <w:rsid w:val="004A1971"/>
    <w:rsid w:val="004A1BEF"/>
    <w:rsid w:val="004A2B95"/>
    <w:rsid w:val="004A2CBC"/>
    <w:rsid w:val="004A2E65"/>
    <w:rsid w:val="004A51D6"/>
    <w:rsid w:val="004A53A8"/>
    <w:rsid w:val="004A560C"/>
    <w:rsid w:val="004A5ED6"/>
    <w:rsid w:val="004A73AF"/>
    <w:rsid w:val="004B088E"/>
    <w:rsid w:val="004B1448"/>
    <w:rsid w:val="004B1995"/>
    <w:rsid w:val="004B1B31"/>
    <w:rsid w:val="004B20DF"/>
    <w:rsid w:val="004B2813"/>
    <w:rsid w:val="004B3608"/>
    <w:rsid w:val="004B4693"/>
    <w:rsid w:val="004B4E96"/>
    <w:rsid w:val="004B556F"/>
    <w:rsid w:val="004B60AA"/>
    <w:rsid w:val="004B625D"/>
    <w:rsid w:val="004B64D5"/>
    <w:rsid w:val="004B6C99"/>
    <w:rsid w:val="004B6F6B"/>
    <w:rsid w:val="004B72E3"/>
    <w:rsid w:val="004C0230"/>
    <w:rsid w:val="004C16FF"/>
    <w:rsid w:val="004C171D"/>
    <w:rsid w:val="004C1979"/>
    <w:rsid w:val="004C25D4"/>
    <w:rsid w:val="004C3253"/>
    <w:rsid w:val="004C35C6"/>
    <w:rsid w:val="004C3AA2"/>
    <w:rsid w:val="004C4692"/>
    <w:rsid w:val="004C4C1B"/>
    <w:rsid w:val="004C4F58"/>
    <w:rsid w:val="004C5A93"/>
    <w:rsid w:val="004C6688"/>
    <w:rsid w:val="004C6C9A"/>
    <w:rsid w:val="004C74C3"/>
    <w:rsid w:val="004C7D0A"/>
    <w:rsid w:val="004C7F86"/>
    <w:rsid w:val="004D03EA"/>
    <w:rsid w:val="004D0A71"/>
    <w:rsid w:val="004D11CD"/>
    <w:rsid w:val="004D1412"/>
    <w:rsid w:val="004D191B"/>
    <w:rsid w:val="004D1C4E"/>
    <w:rsid w:val="004D1F1C"/>
    <w:rsid w:val="004D1F71"/>
    <w:rsid w:val="004D20C9"/>
    <w:rsid w:val="004D2C31"/>
    <w:rsid w:val="004D2CC8"/>
    <w:rsid w:val="004D2D74"/>
    <w:rsid w:val="004D2F3A"/>
    <w:rsid w:val="004D34AA"/>
    <w:rsid w:val="004D3820"/>
    <w:rsid w:val="004D3BDF"/>
    <w:rsid w:val="004D49A0"/>
    <w:rsid w:val="004D4CDA"/>
    <w:rsid w:val="004D4F22"/>
    <w:rsid w:val="004D5156"/>
    <w:rsid w:val="004D6562"/>
    <w:rsid w:val="004D7184"/>
    <w:rsid w:val="004D745D"/>
    <w:rsid w:val="004D7D9B"/>
    <w:rsid w:val="004E054C"/>
    <w:rsid w:val="004E0DB6"/>
    <w:rsid w:val="004E0E48"/>
    <w:rsid w:val="004E14A7"/>
    <w:rsid w:val="004E176D"/>
    <w:rsid w:val="004E1CE7"/>
    <w:rsid w:val="004E273F"/>
    <w:rsid w:val="004E2F86"/>
    <w:rsid w:val="004E32A8"/>
    <w:rsid w:val="004E3C0E"/>
    <w:rsid w:val="004E4190"/>
    <w:rsid w:val="004E4254"/>
    <w:rsid w:val="004E4A16"/>
    <w:rsid w:val="004E55B7"/>
    <w:rsid w:val="004E5900"/>
    <w:rsid w:val="004E5F58"/>
    <w:rsid w:val="004E6677"/>
    <w:rsid w:val="004E6756"/>
    <w:rsid w:val="004E6A4B"/>
    <w:rsid w:val="004E6FD2"/>
    <w:rsid w:val="004E717C"/>
    <w:rsid w:val="004E7505"/>
    <w:rsid w:val="004E76AE"/>
    <w:rsid w:val="004F0EE7"/>
    <w:rsid w:val="004F1925"/>
    <w:rsid w:val="004F2912"/>
    <w:rsid w:val="004F2C30"/>
    <w:rsid w:val="004F2C33"/>
    <w:rsid w:val="004F2F17"/>
    <w:rsid w:val="004F3867"/>
    <w:rsid w:val="004F3C4B"/>
    <w:rsid w:val="004F3D68"/>
    <w:rsid w:val="004F5213"/>
    <w:rsid w:val="004F55E9"/>
    <w:rsid w:val="004F5CA8"/>
    <w:rsid w:val="004F5D86"/>
    <w:rsid w:val="004F641A"/>
    <w:rsid w:val="004F69FD"/>
    <w:rsid w:val="004F6EB5"/>
    <w:rsid w:val="004F7AB1"/>
    <w:rsid w:val="0050095C"/>
    <w:rsid w:val="00501013"/>
    <w:rsid w:val="005019EA"/>
    <w:rsid w:val="0050340E"/>
    <w:rsid w:val="00503531"/>
    <w:rsid w:val="00503CEC"/>
    <w:rsid w:val="00503E3A"/>
    <w:rsid w:val="00503F33"/>
    <w:rsid w:val="00504B17"/>
    <w:rsid w:val="00505C31"/>
    <w:rsid w:val="005065A9"/>
    <w:rsid w:val="00506711"/>
    <w:rsid w:val="00506732"/>
    <w:rsid w:val="00506E95"/>
    <w:rsid w:val="00507614"/>
    <w:rsid w:val="00507A7D"/>
    <w:rsid w:val="00507A8B"/>
    <w:rsid w:val="00507F29"/>
    <w:rsid w:val="005101CD"/>
    <w:rsid w:val="0051039B"/>
    <w:rsid w:val="00510C4E"/>
    <w:rsid w:val="005111E1"/>
    <w:rsid w:val="005119F4"/>
    <w:rsid w:val="005125CE"/>
    <w:rsid w:val="0051282D"/>
    <w:rsid w:val="00512ED4"/>
    <w:rsid w:val="005130AA"/>
    <w:rsid w:val="00513233"/>
    <w:rsid w:val="005135AE"/>
    <w:rsid w:val="00514115"/>
    <w:rsid w:val="005147F1"/>
    <w:rsid w:val="00514E22"/>
    <w:rsid w:val="0051598F"/>
    <w:rsid w:val="00515F85"/>
    <w:rsid w:val="005162AD"/>
    <w:rsid w:val="005164FF"/>
    <w:rsid w:val="0051676C"/>
    <w:rsid w:val="0051714D"/>
    <w:rsid w:val="00520167"/>
    <w:rsid w:val="0052037C"/>
    <w:rsid w:val="00520B2A"/>
    <w:rsid w:val="00520D5D"/>
    <w:rsid w:val="00521989"/>
    <w:rsid w:val="00521EDF"/>
    <w:rsid w:val="005220F2"/>
    <w:rsid w:val="00522A79"/>
    <w:rsid w:val="005232C3"/>
    <w:rsid w:val="00523ABE"/>
    <w:rsid w:val="00523BCB"/>
    <w:rsid w:val="00523D5D"/>
    <w:rsid w:val="00524926"/>
    <w:rsid w:val="00524AE1"/>
    <w:rsid w:val="00525A52"/>
    <w:rsid w:val="005269D0"/>
    <w:rsid w:val="005275F7"/>
    <w:rsid w:val="0053003E"/>
    <w:rsid w:val="0053037C"/>
    <w:rsid w:val="005305E7"/>
    <w:rsid w:val="00530E86"/>
    <w:rsid w:val="00531217"/>
    <w:rsid w:val="00531B08"/>
    <w:rsid w:val="00531DA8"/>
    <w:rsid w:val="0053279E"/>
    <w:rsid w:val="00532EF4"/>
    <w:rsid w:val="0053376E"/>
    <w:rsid w:val="005339BA"/>
    <w:rsid w:val="00533D44"/>
    <w:rsid w:val="00533E1D"/>
    <w:rsid w:val="00534B8D"/>
    <w:rsid w:val="00534FA3"/>
    <w:rsid w:val="00535F4F"/>
    <w:rsid w:val="00537030"/>
    <w:rsid w:val="005370D0"/>
    <w:rsid w:val="00537850"/>
    <w:rsid w:val="00537979"/>
    <w:rsid w:val="0054025E"/>
    <w:rsid w:val="005412FB"/>
    <w:rsid w:val="00541E4F"/>
    <w:rsid w:val="005435CB"/>
    <w:rsid w:val="005437C7"/>
    <w:rsid w:val="00544191"/>
    <w:rsid w:val="0054424C"/>
    <w:rsid w:val="0054432A"/>
    <w:rsid w:val="00545A33"/>
    <w:rsid w:val="00546017"/>
    <w:rsid w:val="00546383"/>
    <w:rsid w:val="005472EA"/>
    <w:rsid w:val="005479D9"/>
    <w:rsid w:val="00547EFF"/>
    <w:rsid w:val="005504BD"/>
    <w:rsid w:val="00550615"/>
    <w:rsid w:val="00550F68"/>
    <w:rsid w:val="00551817"/>
    <w:rsid w:val="0055219A"/>
    <w:rsid w:val="00552A6D"/>
    <w:rsid w:val="00553568"/>
    <w:rsid w:val="00554159"/>
    <w:rsid w:val="00554261"/>
    <w:rsid w:val="005545A9"/>
    <w:rsid w:val="00554898"/>
    <w:rsid w:val="00555A07"/>
    <w:rsid w:val="00555E77"/>
    <w:rsid w:val="00556887"/>
    <w:rsid w:val="00557201"/>
    <w:rsid w:val="005573DA"/>
    <w:rsid w:val="005576F1"/>
    <w:rsid w:val="0055783C"/>
    <w:rsid w:val="00557D8A"/>
    <w:rsid w:val="00557F78"/>
    <w:rsid w:val="0056035F"/>
    <w:rsid w:val="005606D3"/>
    <w:rsid w:val="0056097D"/>
    <w:rsid w:val="005611DD"/>
    <w:rsid w:val="005614C4"/>
    <w:rsid w:val="005618E2"/>
    <w:rsid w:val="00561A7C"/>
    <w:rsid w:val="00561B94"/>
    <w:rsid w:val="0056266B"/>
    <w:rsid w:val="00562700"/>
    <w:rsid w:val="005628C8"/>
    <w:rsid w:val="00563DA4"/>
    <w:rsid w:val="005643CE"/>
    <w:rsid w:val="00564CF8"/>
    <w:rsid w:val="00565D5B"/>
    <w:rsid w:val="00566435"/>
    <w:rsid w:val="00566957"/>
    <w:rsid w:val="00567493"/>
    <w:rsid w:val="00567F5F"/>
    <w:rsid w:val="00571C4D"/>
    <w:rsid w:val="0057281E"/>
    <w:rsid w:val="00572EEC"/>
    <w:rsid w:val="00572F07"/>
    <w:rsid w:val="00573264"/>
    <w:rsid w:val="005732EE"/>
    <w:rsid w:val="00573303"/>
    <w:rsid w:val="00573476"/>
    <w:rsid w:val="0057379E"/>
    <w:rsid w:val="00573C29"/>
    <w:rsid w:val="00573EE9"/>
    <w:rsid w:val="00574298"/>
    <w:rsid w:val="005749A5"/>
    <w:rsid w:val="00574D16"/>
    <w:rsid w:val="00574D31"/>
    <w:rsid w:val="00574F0D"/>
    <w:rsid w:val="0057518E"/>
    <w:rsid w:val="005754A9"/>
    <w:rsid w:val="00575624"/>
    <w:rsid w:val="00575C8A"/>
    <w:rsid w:val="00575D72"/>
    <w:rsid w:val="00575E19"/>
    <w:rsid w:val="005763E3"/>
    <w:rsid w:val="005772E4"/>
    <w:rsid w:val="005779BE"/>
    <w:rsid w:val="00577D59"/>
    <w:rsid w:val="005804D5"/>
    <w:rsid w:val="00580544"/>
    <w:rsid w:val="005807D0"/>
    <w:rsid w:val="005808BF"/>
    <w:rsid w:val="00581CC2"/>
    <w:rsid w:val="005821E1"/>
    <w:rsid w:val="00582D5E"/>
    <w:rsid w:val="00582FAF"/>
    <w:rsid w:val="00582FB3"/>
    <w:rsid w:val="00583A30"/>
    <w:rsid w:val="00584361"/>
    <w:rsid w:val="005848E1"/>
    <w:rsid w:val="00584CEA"/>
    <w:rsid w:val="0058512B"/>
    <w:rsid w:val="00585653"/>
    <w:rsid w:val="00586092"/>
    <w:rsid w:val="0058649B"/>
    <w:rsid w:val="005904A0"/>
    <w:rsid w:val="005912A0"/>
    <w:rsid w:val="005915F1"/>
    <w:rsid w:val="005916F7"/>
    <w:rsid w:val="00591D93"/>
    <w:rsid w:val="005921CF"/>
    <w:rsid w:val="005933E0"/>
    <w:rsid w:val="00593816"/>
    <w:rsid w:val="00593F6A"/>
    <w:rsid w:val="00594147"/>
    <w:rsid w:val="00594586"/>
    <w:rsid w:val="00594B28"/>
    <w:rsid w:val="00595566"/>
    <w:rsid w:val="005957BA"/>
    <w:rsid w:val="00595DAE"/>
    <w:rsid w:val="00596EFB"/>
    <w:rsid w:val="0059766A"/>
    <w:rsid w:val="00597D43"/>
    <w:rsid w:val="005A0369"/>
    <w:rsid w:val="005A0532"/>
    <w:rsid w:val="005A060E"/>
    <w:rsid w:val="005A0E2F"/>
    <w:rsid w:val="005A13D6"/>
    <w:rsid w:val="005A1643"/>
    <w:rsid w:val="005A1EA9"/>
    <w:rsid w:val="005A2C7E"/>
    <w:rsid w:val="005A3085"/>
    <w:rsid w:val="005A39FE"/>
    <w:rsid w:val="005A3D6F"/>
    <w:rsid w:val="005A457C"/>
    <w:rsid w:val="005A59FC"/>
    <w:rsid w:val="005A65BA"/>
    <w:rsid w:val="005A6E5D"/>
    <w:rsid w:val="005B05C4"/>
    <w:rsid w:val="005B088E"/>
    <w:rsid w:val="005B0F1E"/>
    <w:rsid w:val="005B136A"/>
    <w:rsid w:val="005B1BB2"/>
    <w:rsid w:val="005B1C86"/>
    <w:rsid w:val="005B32F9"/>
    <w:rsid w:val="005B436C"/>
    <w:rsid w:val="005B4486"/>
    <w:rsid w:val="005B46B0"/>
    <w:rsid w:val="005B4856"/>
    <w:rsid w:val="005B4BE2"/>
    <w:rsid w:val="005B4CCA"/>
    <w:rsid w:val="005B52E7"/>
    <w:rsid w:val="005B5466"/>
    <w:rsid w:val="005B577D"/>
    <w:rsid w:val="005B58A4"/>
    <w:rsid w:val="005B6EBE"/>
    <w:rsid w:val="005B755A"/>
    <w:rsid w:val="005B792C"/>
    <w:rsid w:val="005B7C01"/>
    <w:rsid w:val="005C01DB"/>
    <w:rsid w:val="005C0803"/>
    <w:rsid w:val="005C0C84"/>
    <w:rsid w:val="005C1687"/>
    <w:rsid w:val="005C1CF3"/>
    <w:rsid w:val="005C2F7E"/>
    <w:rsid w:val="005C3286"/>
    <w:rsid w:val="005C34EE"/>
    <w:rsid w:val="005C3DE4"/>
    <w:rsid w:val="005C4876"/>
    <w:rsid w:val="005C5087"/>
    <w:rsid w:val="005C5376"/>
    <w:rsid w:val="005C6154"/>
    <w:rsid w:val="005C6187"/>
    <w:rsid w:val="005C67DA"/>
    <w:rsid w:val="005C7931"/>
    <w:rsid w:val="005D155E"/>
    <w:rsid w:val="005D177F"/>
    <w:rsid w:val="005D17F4"/>
    <w:rsid w:val="005D23CC"/>
    <w:rsid w:val="005D3304"/>
    <w:rsid w:val="005D33A4"/>
    <w:rsid w:val="005D405E"/>
    <w:rsid w:val="005D42B6"/>
    <w:rsid w:val="005D44C8"/>
    <w:rsid w:val="005D4703"/>
    <w:rsid w:val="005D4D0B"/>
    <w:rsid w:val="005D551D"/>
    <w:rsid w:val="005D55FA"/>
    <w:rsid w:val="005D5A7D"/>
    <w:rsid w:val="005D6373"/>
    <w:rsid w:val="005D6A5F"/>
    <w:rsid w:val="005D7201"/>
    <w:rsid w:val="005D73C4"/>
    <w:rsid w:val="005D77E4"/>
    <w:rsid w:val="005D7C16"/>
    <w:rsid w:val="005E009E"/>
    <w:rsid w:val="005E08B3"/>
    <w:rsid w:val="005E0CB6"/>
    <w:rsid w:val="005E0F97"/>
    <w:rsid w:val="005E16BA"/>
    <w:rsid w:val="005E1B76"/>
    <w:rsid w:val="005E1DD8"/>
    <w:rsid w:val="005E21D2"/>
    <w:rsid w:val="005E22F6"/>
    <w:rsid w:val="005E2735"/>
    <w:rsid w:val="005E3381"/>
    <w:rsid w:val="005E33F9"/>
    <w:rsid w:val="005E5DD2"/>
    <w:rsid w:val="005E6405"/>
    <w:rsid w:val="005E6B7B"/>
    <w:rsid w:val="005E7724"/>
    <w:rsid w:val="005E772F"/>
    <w:rsid w:val="005E77AB"/>
    <w:rsid w:val="005E7FE0"/>
    <w:rsid w:val="005F013C"/>
    <w:rsid w:val="005F105D"/>
    <w:rsid w:val="005F1E95"/>
    <w:rsid w:val="005F2AFF"/>
    <w:rsid w:val="005F2F17"/>
    <w:rsid w:val="005F3504"/>
    <w:rsid w:val="005F3519"/>
    <w:rsid w:val="005F4B6A"/>
    <w:rsid w:val="005F4B72"/>
    <w:rsid w:val="005F565E"/>
    <w:rsid w:val="005F5D4F"/>
    <w:rsid w:val="005F5DB3"/>
    <w:rsid w:val="005F636F"/>
    <w:rsid w:val="005F671D"/>
    <w:rsid w:val="005F6F46"/>
    <w:rsid w:val="005F6FF1"/>
    <w:rsid w:val="005F738D"/>
    <w:rsid w:val="005F73DB"/>
    <w:rsid w:val="005F75DA"/>
    <w:rsid w:val="005F7AB1"/>
    <w:rsid w:val="005F7FE0"/>
    <w:rsid w:val="00600892"/>
    <w:rsid w:val="00600CB0"/>
    <w:rsid w:val="00600EF7"/>
    <w:rsid w:val="00600FDA"/>
    <w:rsid w:val="006011D3"/>
    <w:rsid w:val="0060163C"/>
    <w:rsid w:val="00602FF6"/>
    <w:rsid w:val="00603B14"/>
    <w:rsid w:val="00603C29"/>
    <w:rsid w:val="00603CF1"/>
    <w:rsid w:val="006051DF"/>
    <w:rsid w:val="0060552C"/>
    <w:rsid w:val="00605FA3"/>
    <w:rsid w:val="0060665C"/>
    <w:rsid w:val="00607159"/>
    <w:rsid w:val="006079C9"/>
    <w:rsid w:val="006079DB"/>
    <w:rsid w:val="00611163"/>
    <w:rsid w:val="0061150A"/>
    <w:rsid w:val="00611929"/>
    <w:rsid w:val="00611EEC"/>
    <w:rsid w:val="00612463"/>
    <w:rsid w:val="00612BEF"/>
    <w:rsid w:val="00612C46"/>
    <w:rsid w:val="00613460"/>
    <w:rsid w:val="00613CA0"/>
    <w:rsid w:val="00614547"/>
    <w:rsid w:val="00614896"/>
    <w:rsid w:val="006150EE"/>
    <w:rsid w:val="0061554B"/>
    <w:rsid w:val="006156CD"/>
    <w:rsid w:val="00615970"/>
    <w:rsid w:val="006159C9"/>
    <w:rsid w:val="00615C7F"/>
    <w:rsid w:val="006166AC"/>
    <w:rsid w:val="00616C2E"/>
    <w:rsid w:val="00616F7C"/>
    <w:rsid w:val="00617596"/>
    <w:rsid w:val="0061789E"/>
    <w:rsid w:val="006179F9"/>
    <w:rsid w:val="006200C6"/>
    <w:rsid w:val="0062042B"/>
    <w:rsid w:val="006205D2"/>
    <w:rsid w:val="00620C63"/>
    <w:rsid w:val="00620CC6"/>
    <w:rsid w:val="00620D67"/>
    <w:rsid w:val="00620E7C"/>
    <w:rsid w:val="00620EDC"/>
    <w:rsid w:val="00620F12"/>
    <w:rsid w:val="0062130F"/>
    <w:rsid w:val="00621A5C"/>
    <w:rsid w:val="00621E59"/>
    <w:rsid w:val="006227B2"/>
    <w:rsid w:val="00622B28"/>
    <w:rsid w:val="0062383C"/>
    <w:rsid w:val="006238F0"/>
    <w:rsid w:val="00623A90"/>
    <w:rsid w:val="00623B97"/>
    <w:rsid w:val="00624AAB"/>
    <w:rsid w:val="006261E8"/>
    <w:rsid w:val="006262B8"/>
    <w:rsid w:val="006267E0"/>
    <w:rsid w:val="0062693C"/>
    <w:rsid w:val="006272BD"/>
    <w:rsid w:val="00627A4B"/>
    <w:rsid w:val="00627C01"/>
    <w:rsid w:val="00627F3B"/>
    <w:rsid w:val="00630072"/>
    <w:rsid w:val="00630919"/>
    <w:rsid w:val="00630AD5"/>
    <w:rsid w:val="00630D14"/>
    <w:rsid w:val="00631FE1"/>
    <w:rsid w:val="006326AC"/>
    <w:rsid w:val="0063282F"/>
    <w:rsid w:val="00633BC6"/>
    <w:rsid w:val="006350E1"/>
    <w:rsid w:val="00635DE5"/>
    <w:rsid w:val="00636666"/>
    <w:rsid w:val="00636728"/>
    <w:rsid w:val="006372E3"/>
    <w:rsid w:val="006374D1"/>
    <w:rsid w:val="00640CD0"/>
    <w:rsid w:val="00640E39"/>
    <w:rsid w:val="00640F0F"/>
    <w:rsid w:val="00642182"/>
    <w:rsid w:val="006435F0"/>
    <w:rsid w:val="00643738"/>
    <w:rsid w:val="0064387B"/>
    <w:rsid w:val="00643C55"/>
    <w:rsid w:val="00644378"/>
    <w:rsid w:val="00644AF7"/>
    <w:rsid w:val="00644B0E"/>
    <w:rsid w:val="006463A6"/>
    <w:rsid w:val="00646CE0"/>
    <w:rsid w:val="00647331"/>
    <w:rsid w:val="00650604"/>
    <w:rsid w:val="0065069E"/>
    <w:rsid w:val="0065119B"/>
    <w:rsid w:val="00651477"/>
    <w:rsid w:val="00651D9D"/>
    <w:rsid w:val="00651DC9"/>
    <w:rsid w:val="00651F80"/>
    <w:rsid w:val="00653411"/>
    <w:rsid w:val="00653B7F"/>
    <w:rsid w:val="00653F28"/>
    <w:rsid w:val="00654AF6"/>
    <w:rsid w:val="00654E96"/>
    <w:rsid w:val="0065588E"/>
    <w:rsid w:val="00655EA4"/>
    <w:rsid w:val="006564C4"/>
    <w:rsid w:val="006577C8"/>
    <w:rsid w:val="00657E5F"/>
    <w:rsid w:val="0066107F"/>
    <w:rsid w:val="006612A4"/>
    <w:rsid w:val="00661340"/>
    <w:rsid w:val="00662D67"/>
    <w:rsid w:val="00662FD9"/>
    <w:rsid w:val="006632A2"/>
    <w:rsid w:val="006639CF"/>
    <w:rsid w:val="00663ADE"/>
    <w:rsid w:val="0066490D"/>
    <w:rsid w:val="0066500C"/>
    <w:rsid w:val="00665811"/>
    <w:rsid w:val="00665DCB"/>
    <w:rsid w:val="0066612E"/>
    <w:rsid w:val="006673A3"/>
    <w:rsid w:val="006679E3"/>
    <w:rsid w:val="0067044D"/>
    <w:rsid w:val="00670537"/>
    <w:rsid w:val="0067076F"/>
    <w:rsid w:val="00670A4E"/>
    <w:rsid w:val="006712AB"/>
    <w:rsid w:val="00671565"/>
    <w:rsid w:val="00672203"/>
    <w:rsid w:val="00672204"/>
    <w:rsid w:val="0067229F"/>
    <w:rsid w:val="006728D8"/>
    <w:rsid w:val="00673A27"/>
    <w:rsid w:val="00673DD0"/>
    <w:rsid w:val="00673F8B"/>
    <w:rsid w:val="00674EB5"/>
    <w:rsid w:val="00677750"/>
    <w:rsid w:val="006778FC"/>
    <w:rsid w:val="00677C48"/>
    <w:rsid w:val="006800CD"/>
    <w:rsid w:val="00680936"/>
    <w:rsid w:val="0068097C"/>
    <w:rsid w:val="006810E8"/>
    <w:rsid w:val="0068194C"/>
    <w:rsid w:val="00681981"/>
    <w:rsid w:val="00681BED"/>
    <w:rsid w:val="00682374"/>
    <w:rsid w:val="00682BEA"/>
    <w:rsid w:val="006830E8"/>
    <w:rsid w:val="00683B35"/>
    <w:rsid w:val="00683E90"/>
    <w:rsid w:val="006846D3"/>
    <w:rsid w:val="00685012"/>
    <w:rsid w:val="00685247"/>
    <w:rsid w:val="00685299"/>
    <w:rsid w:val="00685492"/>
    <w:rsid w:val="006863FE"/>
    <w:rsid w:val="006867E4"/>
    <w:rsid w:val="00686BED"/>
    <w:rsid w:val="006870C5"/>
    <w:rsid w:val="006907D4"/>
    <w:rsid w:val="00690C8D"/>
    <w:rsid w:val="00691113"/>
    <w:rsid w:val="00691D33"/>
    <w:rsid w:val="00692278"/>
    <w:rsid w:val="0069287A"/>
    <w:rsid w:val="006930B4"/>
    <w:rsid w:val="0069331D"/>
    <w:rsid w:val="006953D5"/>
    <w:rsid w:val="0069607E"/>
    <w:rsid w:val="006962A0"/>
    <w:rsid w:val="00696405"/>
    <w:rsid w:val="0069677C"/>
    <w:rsid w:val="00696835"/>
    <w:rsid w:val="00697C9C"/>
    <w:rsid w:val="006A01EF"/>
    <w:rsid w:val="006A0B9A"/>
    <w:rsid w:val="006A19F8"/>
    <w:rsid w:val="006A1C2D"/>
    <w:rsid w:val="006A215D"/>
    <w:rsid w:val="006A25B9"/>
    <w:rsid w:val="006A261C"/>
    <w:rsid w:val="006A27FC"/>
    <w:rsid w:val="006A3071"/>
    <w:rsid w:val="006A31EC"/>
    <w:rsid w:val="006A3541"/>
    <w:rsid w:val="006A4389"/>
    <w:rsid w:val="006A4474"/>
    <w:rsid w:val="006A4761"/>
    <w:rsid w:val="006A4EB7"/>
    <w:rsid w:val="006A60AC"/>
    <w:rsid w:val="006A650D"/>
    <w:rsid w:val="006B0267"/>
    <w:rsid w:val="006B050B"/>
    <w:rsid w:val="006B14EF"/>
    <w:rsid w:val="006B254B"/>
    <w:rsid w:val="006B2905"/>
    <w:rsid w:val="006B2FC7"/>
    <w:rsid w:val="006B3174"/>
    <w:rsid w:val="006B37E8"/>
    <w:rsid w:val="006B3C2C"/>
    <w:rsid w:val="006B3CEA"/>
    <w:rsid w:val="006B4321"/>
    <w:rsid w:val="006B500A"/>
    <w:rsid w:val="006B5AB9"/>
    <w:rsid w:val="006B5F41"/>
    <w:rsid w:val="006B7309"/>
    <w:rsid w:val="006B7748"/>
    <w:rsid w:val="006B78BB"/>
    <w:rsid w:val="006B7B9B"/>
    <w:rsid w:val="006B7C1F"/>
    <w:rsid w:val="006B7F7E"/>
    <w:rsid w:val="006C0BC0"/>
    <w:rsid w:val="006C18B3"/>
    <w:rsid w:val="006C218D"/>
    <w:rsid w:val="006C2A2E"/>
    <w:rsid w:val="006C3DC9"/>
    <w:rsid w:val="006C5720"/>
    <w:rsid w:val="006C5AAC"/>
    <w:rsid w:val="006C5B5B"/>
    <w:rsid w:val="006C5B95"/>
    <w:rsid w:val="006C6B77"/>
    <w:rsid w:val="006C6C60"/>
    <w:rsid w:val="006C6DBB"/>
    <w:rsid w:val="006C7323"/>
    <w:rsid w:val="006C7E11"/>
    <w:rsid w:val="006D0925"/>
    <w:rsid w:val="006D0EFA"/>
    <w:rsid w:val="006D1159"/>
    <w:rsid w:val="006D1699"/>
    <w:rsid w:val="006D19C7"/>
    <w:rsid w:val="006D2290"/>
    <w:rsid w:val="006D288B"/>
    <w:rsid w:val="006D3A07"/>
    <w:rsid w:val="006D3C5C"/>
    <w:rsid w:val="006D50DF"/>
    <w:rsid w:val="006D546E"/>
    <w:rsid w:val="006D54B7"/>
    <w:rsid w:val="006D5848"/>
    <w:rsid w:val="006D598B"/>
    <w:rsid w:val="006D6052"/>
    <w:rsid w:val="006D60DA"/>
    <w:rsid w:val="006D75C6"/>
    <w:rsid w:val="006D7AF0"/>
    <w:rsid w:val="006E1075"/>
    <w:rsid w:val="006E193E"/>
    <w:rsid w:val="006E1A9D"/>
    <w:rsid w:val="006E2D63"/>
    <w:rsid w:val="006E3190"/>
    <w:rsid w:val="006E31B7"/>
    <w:rsid w:val="006E37E5"/>
    <w:rsid w:val="006E56B5"/>
    <w:rsid w:val="006E5B1D"/>
    <w:rsid w:val="006E5E38"/>
    <w:rsid w:val="006E64AF"/>
    <w:rsid w:val="006E6CC5"/>
    <w:rsid w:val="006F0981"/>
    <w:rsid w:val="006F13F0"/>
    <w:rsid w:val="006F16FF"/>
    <w:rsid w:val="006F1A71"/>
    <w:rsid w:val="006F3213"/>
    <w:rsid w:val="006F3347"/>
    <w:rsid w:val="006F3FA5"/>
    <w:rsid w:val="006F40C0"/>
    <w:rsid w:val="006F40D6"/>
    <w:rsid w:val="006F42E0"/>
    <w:rsid w:val="006F53FD"/>
    <w:rsid w:val="006F56C5"/>
    <w:rsid w:val="006F5B33"/>
    <w:rsid w:val="006F5CB8"/>
    <w:rsid w:val="006F6CD0"/>
    <w:rsid w:val="006F6F5A"/>
    <w:rsid w:val="006F7845"/>
    <w:rsid w:val="006F79E0"/>
    <w:rsid w:val="006F7A79"/>
    <w:rsid w:val="0070071B"/>
    <w:rsid w:val="007010DF"/>
    <w:rsid w:val="00701193"/>
    <w:rsid w:val="007011EF"/>
    <w:rsid w:val="0070180B"/>
    <w:rsid w:val="0070196A"/>
    <w:rsid w:val="00701E09"/>
    <w:rsid w:val="00702816"/>
    <w:rsid w:val="00702A9E"/>
    <w:rsid w:val="0070315B"/>
    <w:rsid w:val="007035C8"/>
    <w:rsid w:val="007035F4"/>
    <w:rsid w:val="007038B2"/>
    <w:rsid w:val="00703AC0"/>
    <w:rsid w:val="00703EA8"/>
    <w:rsid w:val="00704FCC"/>
    <w:rsid w:val="0070563C"/>
    <w:rsid w:val="00705B54"/>
    <w:rsid w:val="00705C46"/>
    <w:rsid w:val="00705E48"/>
    <w:rsid w:val="00705F79"/>
    <w:rsid w:val="00707458"/>
    <w:rsid w:val="0070785B"/>
    <w:rsid w:val="00707D10"/>
    <w:rsid w:val="00710054"/>
    <w:rsid w:val="0071009A"/>
    <w:rsid w:val="00710589"/>
    <w:rsid w:val="007109FF"/>
    <w:rsid w:val="00710BAD"/>
    <w:rsid w:val="00710D2C"/>
    <w:rsid w:val="00711159"/>
    <w:rsid w:val="00712455"/>
    <w:rsid w:val="007124EB"/>
    <w:rsid w:val="007126DD"/>
    <w:rsid w:val="00712A8F"/>
    <w:rsid w:val="00713F57"/>
    <w:rsid w:val="00713FDD"/>
    <w:rsid w:val="007142FB"/>
    <w:rsid w:val="0071445A"/>
    <w:rsid w:val="00716314"/>
    <w:rsid w:val="00716D2A"/>
    <w:rsid w:val="00716F96"/>
    <w:rsid w:val="007172B5"/>
    <w:rsid w:val="007216DE"/>
    <w:rsid w:val="00721960"/>
    <w:rsid w:val="00721E97"/>
    <w:rsid w:val="007223CA"/>
    <w:rsid w:val="007227B3"/>
    <w:rsid w:val="00724A90"/>
    <w:rsid w:val="007252E5"/>
    <w:rsid w:val="007255EB"/>
    <w:rsid w:val="007269BB"/>
    <w:rsid w:val="00727019"/>
    <w:rsid w:val="00730A82"/>
    <w:rsid w:val="007311C7"/>
    <w:rsid w:val="0073155C"/>
    <w:rsid w:val="00731875"/>
    <w:rsid w:val="007318FD"/>
    <w:rsid w:val="007319CF"/>
    <w:rsid w:val="007322A1"/>
    <w:rsid w:val="007323D1"/>
    <w:rsid w:val="007328A7"/>
    <w:rsid w:val="007328B9"/>
    <w:rsid w:val="00732B70"/>
    <w:rsid w:val="00733433"/>
    <w:rsid w:val="007339CE"/>
    <w:rsid w:val="00733A7D"/>
    <w:rsid w:val="00734E10"/>
    <w:rsid w:val="007353CB"/>
    <w:rsid w:val="0073612D"/>
    <w:rsid w:val="00736B7E"/>
    <w:rsid w:val="00736C85"/>
    <w:rsid w:val="007376B0"/>
    <w:rsid w:val="00740560"/>
    <w:rsid w:val="00740669"/>
    <w:rsid w:val="007407FC"/>
    <w:rsid w:val="00740DF3"/>
    <w:rsid w:val="007420B9"/>
    <w:rsid w:val="0074384B"/>
    <w:rsid w:val="00743A4E"/>
    <w:rsid w:val="00743EA7"/>
    <w:rsid w:val="00744243"/>
    <w:rsid w:val="00744834"/>
    <w:rsid w:val="00744E6E"/>
    <w:rsid w:val="00744F65"/>
    <w:rsid w:val="00745126"/>
    <w:rsid w:val="00745128"/>
    <w:rsid w:val="00745CFE"/>
    <w:rsid w:val="00746128"/>
    <w:rsid w:val="00746BBB"/>
    <w:rsid w:val="00746E4A"/>
    <w:rsid w:val="007470D3"/>
    <w:rsid w:val="00747D03"/>
    <w:rsid w:val="00750F18"/>
    <w:rsid w:val="0075122C"/>
    <w:rsid w:val="00751A1F"/>
    <w:rsid w:val="007525B2"/>
    <w:rsid w:val="00752A40"/>
    <w:rsid w:val="00753056"/>
    <w:rsid w:val="0075373E"/>
    <w:rsid w:val="007541C9"/>
    <w:rsid w:val="007549BE"/>
    <w:rsid w:val="00754B4A"/>
    <w:rsid w:val="00755191"/>
    <w:rsid w:val="00755470"/>
    <w:rsid w:val="007555AE"/>
    <w:rsid w:val="00755E71"/>
    <w:rsid w:val="00757241"/>
    <w:rsid w:val="0075780B"/>
    <w:rsid w:val="00757B79"/>
    <w:rsid w:val="00757F2B"/>
    <w:rsid w:val="0076019C"/>
    <w:rsid w:val="00760FD5"/>
    <w:rsid w:val="00761390"/>
    <w:rsid w:val="00761661"/>
    <w:rsid w:val="00761DA5"/>
    <w:rsid w:val="007620A0"/>
    <w:rsid w:val="0076238A"/>
    <w:rsid w:val="00763612"/>
    <w:rsid w:val="00764626"/>
    <w:rsid w:val="0076496A"/>
    <w:rsid w:val="007651C9"/>
    <w:rsid w:val="0076591E"/>
    <w:rsid w:val="007659CE"/>
    <w:rsid w:val="007659E4"/>
    <w:rsid w:val="00765BD5"/>
    <w:rsid w:val="007664B7"/>
    <w:rsid w:val="007664BF"/>
    <w:rsid w:val="0076665E"/>
    <w:rsid w:val="007666A6"/>
    <w:rsid w:val="007666FD"/>
    <w:rsid w:val="00766AE4"/>
    <w:rsid w:val="0076738A"/>
    <w:rsid w:val="0076790B"/>
    <w:rsid w:val="0077064B"/>
    <w:rsid w:val="00770E41"/>
    <w:rsid w:val="0077170B"/>
    <w:rsid w:val="00771AB9"/>
    <w:rsid w:val="00771E17"/>
    <w:rsid w:val="0077235C"/>
    <w:rsid w:val="00772520"/>
    <w:rsid w:val="00772DB4"/>
    <w:rsid w:val="007740D1"/>
    <w:rsid w:val="00774456"/>
    <w:rsid w:val="0077464B"/>
    <w:rsid w:val="00775085"/>
    <w:rsid w:val="007755CE"/>
    <w:rsid w:val="007757C0"/>
    <w:rsid w:val="00775E29"/>
    <w:rsid w:val="00775F0F"/>
    <w:rsid w:val="007770C5"/>
    <w:rsid w:val="00777EA9"/>
    <w:rsid w:val="0078062D"/>
    <w:rsid w:val="007808F8"/>
    <w:rsid w:val="00781616"/>
    <w:rsid w:val="00781710"/>
    <w:rsid w:val="00781A77"/>
    <w:rsid w:val="00781E64"/>
    <w:rsid w:val="00782121"/>
    <w:rsid w:val="007822FB"/>
    <w:rsid w:val="007823F0"/>
    <w:rsid w:val="007823F5"/>
    <w:rsid w:val="0078285F"/>
    <w:rsid w:val="00782993"/>
    <w:rsid w:val="007829E3"/>
    <w:rsid w:val="00782BE2"/>
    <w:rsid w:val="007831EA"/>
    <w:rsid w:val="00783408"/>
    <w:rsid w:val="0078370A"/>
    <w:rsid w:val="007845E7"/>
    <w:rsid w:val="00784E99"/>
    <w:rsid w:val="007855D6"/>
    <w:rsid w:val="0078572C"/>
    <w:rsid w:val="00785D0E"/>
    <w:rsid w:val="00785D12"/>
    <w:rsid w:val="0078624D"/>
    <w:rsid w:val="007865FA"/>
    <w:rsid w:val="007869C7"/>
    <w:rsid w:val="00786BA4"/>
    <w:rsid w:val="007870D4"/>
    <w:rsid w:val="007872CF"/>
    <w:rsid w:val="007874AB"/>
    <w:rsid w:val="00787E89"/>
    <w:rsid w:val="00787F6A"/>
    <w:rsid w:val="00790353"/>
    <w:rsid w:val="00790534"/>
    <w:rsid w:val="00791670"/>
    <w:rsid w:val="00791C34"/>
    <w:rsid w:val="007929F2"/>
    <w:rsid w:val="00793E04"/>
    <w:rsid w:val="00794DEE"/>
    <w:rsid w:val="00797B48"/>
    <w:rsid w:val="00797F3A"/>
    <w:rsid w:val="007A06A2"/>
    <w:rsid w:val="007A07A7"/>
    <w:rsid w:val="007A07FC"/>
    <w:rsid w:val="007A0ABC"/>
    <w:rsid w:val="007A1E28"/>
    <w:rsid w:val="007A26AB"/>
    <w:rsid w:val="007A2B55"/>
    <w:rsid w:val="007A2B8A"/>
    <w:rsid w:val="007A3A60"/>
    <w:rsid w:val="007A3C79"/>
    <w:rsid w:val="007A4A8C"/>
    <w:rsid w:val="007A4B93"/>
    <w:rsid w:val="007A6BBB"/>
    <w:rsid w:val="007A6E32"/>
    <w:rsid w:val="007A6E68"/>
    <w:rsid w:val="007A74B1"/>
    <w:rsid w:val="007A7EEF"/>
    <w:rsid w:val="007B0079"/>
    <w:rsid w:val="007B008A"/>
    <w:rsid w:val="007B0637"/>
    <w:rsid w:val="007B0D69"/>
    <w:rsid w:val="007B1595"/>
    <w:rsid w:val="007B1E1F"/>
    <w:rsid w:val="007B20BB"/>
    <w:rsid w:val="007B2522"/>
    <w:rsid w:val="007B35FB"/>
    <w:rsid w:val="007B4830"/>
    <w:rsid w:val="007B510B"/>
    <w:rsid w:val="007B531C"/>
    <w:rsid w:val="007B57FD"/>
    <w:rsid w:val="007B5882"/>
    <w:rsid w:val="007B5D84"/>
    <w:rsid w:val="007B5E7A"/>
    <w:rsid w:val="007B637F"/>
    <w:rsid w:val="007B64C5"/>
    <w:rsid w:val="007B6ABF"/>
    <w:rsid w:val="007B6E8B"/>
    <w:rsid w:val="007B7582"/>
    <w:rsid w:val="007B7B19"/>
    <w:rsid w:val="007B7E5B"/>
    <w:rsid w:val="007B7E67"/>
    <w:rsid w:val="007C02D7"/>
    <w:rsid w:val="007C05B6"/>
    <w:rsid w:val="007C096D"/>
    <w:rsid w:val="007C21D6"/>
    <w:rsid w:val="007C23D0"/>
    <w:rsid w:val="007C27C8"/>
    <w:rsid w:val="007C299A"/>
    <w:rsid w:val="007C3121"/>
    <w:rsid w:val="007C3311"/>
    <w:rsid w:val="007C4730"/>
    <w:rsid w:val="007C49E7"/>
    <w:rsid w:val="007C54C2"/>
    <w:rsid w:val="007C629D"/>
    <w:rsid w:val="007C631B"/>
    <w:rsid w:val="007C6364"/>
    <w:rsid w:val="007C649E"/>
    <w:rsid w:val="007C72B9"/>
    <w:rsid w:val="007D080F"/>
    <w:rsid w:val="007D0B9D"/>
    <w:rsid w:val="007D0E81"/>
    <w:rsid w:val="007D1AD5"/>
    <w:rsid w:val="007D1D70"/>
    <w:rsid w:val="007D28FF"/>
    <w:rsid w:val="007D307D"/>
    <w:rsid w:val="007D32F4"/>
    <w:rsid w:val="007D3A3D"/>
    <w:rsid w:val="007D43EC"/>
    <w:rsid w:val="007D441C"/>
    <w:rsid w:val="007D5714"/>
    <w:rsid w:val="007D5B35"/>
    <w:rsid w:val="007D7110"/>
    <w:rsid w:val="007D7EF2"/>
    <w:rsid w:val="007E02C9"/>
    <w:rsid w:val="007E0716"/>
    <w:rsid w:val="007E3A9F"/>
    <w:rsid w:val="007E531F"/>
    <w:rsid w:val="007E5966"/>
    <w:rsid w:val="007E5D5A"/>
    <w:rsid w:val="007E6428"/>
    <w:rsid w:val="007E6E0B"/>
    <w:rsid w:val="007E6E30"/>
    <w:rsid w:val="007E7477"/>
    <w:rsid w:val="007F09EA"/>
    <w:rsid w:val="007F1426"/>
    <w:rsid w:val="007F170C"/>
    <w:rsid w:val="007F1756"/>
    <w:rsid w:val="007F17F3"/>
    <w:rsid w:val="007F2392"/>
    <w:rsid w:val="007F28A6"/>
    <w:rsid w:val="007F368F"/>
    <w:rsid w:val="007F3EEA"/>
    <w:rsid w:val="007F4678"/>
    <w:rsid w:val="007F4818"/>
    <w:rsid w:val="007F6DA3"/>
    <w:rsid w:val="007F7611"/>
    <w:rsid w:val="007F776F"/>
    <w:rsid w:val="008003A0"/>
    <w:rsid w:val="008017A0"/>
    <w:rsid w:val="00801BF1"/>
    <w:rsid w:val="00801CAB"/>
    <w:rsid w:val="00802371"/>
    <w:rsid w:val="00802A2F"/>
    <w:rsid w:val="00803EBA"/>
    <w:rsid w:val="008042BE"/>
    <w:rsid w:val="00804310"/>
    <w:rsid w:val="00804581"/>
    <w:rsid w:val="00804CAB"/>
    <w:rsid w:val="008052CA"/>
    <w:rsid w:val="008057BA"/>
    <w:rsid w:val="00806086"/>
    <w:rsid w:val="00806774"/>
    <w:rsid w:val="00806A3B"/>
    <w:rsid w:val="00807311"/>
    <w:rsid w:val="00807386"/>
    <w:rsid w:val="008078B5"/>
    <w:rsid w:val="0081084C"/>
    <w:rsid w:val="0081094C"/>
    <w:rsid w:val="00810DC0"/>
    <w:rsid w:val="00810FEC"/>
    <w:rsid w:val="00811107"/>
    <w:rsid w:val="00812581"/>
    <w:rsid w:val="00812BA3"/>
    <w:rsid w:val="00813058"/>
    <w:rsid w:val="00814BFE"/>
    <w:rsid w:val="00815014"/>
    <w:rsid w:val="00815351"/>
    <w:rsid w:val="008155CF"/>
    <w:rsid w:val="00815856"/>
    <w:rsid w:val="00815895"/>
    <w:rsid w:val="00815C0D"/>
    <w:rsid w:val="00816032"/>
    <w:rsid w:val="00816713"/>
    <w:rsid w:val="008168BC"/>
    <w:rsid w:val="00816F28"/>
    <w:rsid w:val="00816F7E"/>
    <w:rsid w:val="0081724E"/>
    <w:rsid w:val="008179D4"/>
    <w:rsid w:val="00820343"/>
    <w:rsid w:val="00820ADE"/>
    <w:rsid w:val="00820D2E"/>
    <w:rsid w:val="00821AA1"/>
    <w:rsid w:val="00822F21"/>
    <w:rsid w:val="00822FA0"/>
    <w:rsid w:val="00823F9A"/>
    <w:rsid w:val="00824702"/>
    <w:rsid w:val="00824823"/>
    <w:rsid w:val="00824B84"/>
    <w:rsid w:val="00825482"/>
    <w:rsid w:val="0082597A"/>
    <w:rsid w:val="00826FEE"/>
    <w:rsid w:val="00827009"/>
    <w:rsid w:val="008272A2"/>
    <w:rsid w:val="008279FA"/>
    <w:rsid w:val="0083271A"/>
    <w:rsid w:val="00832E73"/>
    <w:rsid w:val="00833260"/>
    <w:rsid w:val="008333C0"/>
    <w:rsid w:val="0083385E"/>
    <w:rsid w:val="00834D8A"/>
    <w:rsid w:val="00835726"/>
    <w:rsid w:val="00835B73"/>
    <w:rsid w:val="00835F55"/>
    <w:rsid w:val="00836635"/>
    <w:rsid w:val="008371C3"/>
    <w:rsid w:val="008373CB"/>
    <w:rsid w:val="00837455"/>
    <w:rsid w:val="00837F6B"/>
    <w:rsid w:val="00840131"/>
    <w:rsid w:val="00840479"/>
    <w:rsid w:val="0084107C"/>
    <w:rsid w:val="00842355"/>
    <w:rsid w:val="008429B4"/>
    <w:rsid w:val="00842C92"/>
    <w:rsid w:val="00843AB1"/>
    <w:rsid w:val="00844804"/>
    <w:rsid w:val="00844853"/>
    <w:rsid w:val="008448BD"/>
    <w:rsid w:val="00844B87"/>
    <w:rsid w:val="00844CB8"/>
    <w:rsid w:val="00844CF6"/>
    <w:rsid w:val="00844E44"/>
    <w:rsid w:val="0084586F"/>
    <w:rsid w:val="00845DED"/>
    <w:rsid w:val="00846292"/>
    <w:rsid w:val="008466A5"/>
    <w:rsid w:val="00846D86"/>
    <w:rsid w:val="008476A6"/>
    <w:rsid w:val="00847EF5"/>
    <w:rsid w:val="00850220"/>
    <w:rsid w:val="00850303"/>
    <w:rsid w:val="008508B5"/>
    <w:rsid w:val="0085189D"/>
    <w:rsid w:val="00851DB1"/>
    <w:rsid w:val="0085255A"/>
    <w:rsid w:val="00853075"/>
    <w:rsid w:val="0085375B"/>
    <w:rsid w:val="00854444"/>
    <w:rsid w:val="008551C8"/>
    <w:rsid w:val="00855529"/>
    <w:rsid w:val="00855843"/>
    <w:rsid w:val="00856E79"/>
    <w:rsid w:val="00857D13"/>
    <w:rsid w:val="00860148"/>
    <w:rsid w:val="00860763"/>
    <w:rsid w:val="00860840"/>
    <w:rsid w:val="00860B34"/>
    <w:rsid w:val="00860B87"/>
    <w:rsid w:val="00860CDB"/>
    <w:rsid w:val="0086143D"/>
    <w:rsid w:val="00861B70"/>
    <w:rsid w:val="00861D18"/>
    <w:rsid w:val="008623B1"/>
    <w:rsid w:val="00862D8B"/>
    <w:rsid w:val="00863E31"/>
    <w:rsid w:val="00863E62"/>
    <w:rsid w:val="00863ED7"/>
    <w:rsid w:val="008657A2"/>
    <w:rsid w:val="008660F3"/>
    <w:rsid w:val="008670B3"/>
    <w:rsid w:val="00867D02"/>
    <w:rsid w:val="00867DE3"/>
    <w:rsid w:val="0087067C"/>
    <w:rsid w:val="0087078D"/>
    <w:rsid w:val="00870BB9"/>
    <w:rsid w:val="00871FD3"/>
    <w:rsid w:val="00872B99"/>
    <w:rsid w:val="00872CA5"/>
    <w:rsid w:val="00872CC9"/>
    <w:rsid w:val="0087366E"/>
    <w:rsid w:val="00873B10"/>
    <w:rsid w:val="0087477C"/>
    <w:rsid w:val="00874F33"/>
    <w:rsid w:val="00876076"/>
    <w:rsid w:val="00876E09"/>
    <w:rsid w:val="00877482"/>
    <w:rsid w:val="008800A8"/>
    <w:rsid w:val="00880255"/>
    <w:rsid w:val="008809B5"/>
    <w:rsid w:val="00880CBF"/>
    <w:rsid w:val="00880CE6"/>
    <w:rsid w:val="00881D11"/>
    <w:rsid w:val="00882266"/>
    <w:rsid w:val="008829FC"/>
    <w:rsid w:val="00883BDA"/>
    <w:rsid w:val="00883EEE"/>
    <w:rsid w:val="00883F03"/>
    <w:rsid w:val="008846F1"/>
    <w:rsid w:val="008854F5"/>
    <w:rsid w:val="008855CC"/>
    <w:rsid w:val="00885D6D"/>
    <w:rsid w:val="00885ED1"/>
    <w:rsid w:val="00886F18"/>
    <w:rsid w:val="008870B3"/>
    <w:rsid w:val="008870F9"/>
    <w:rsid w:val="008878C0"/>
    <w:rsid w:val="008906EB"/>
    <w:rsid w:val="0089272B"/>
    <w:rsid w:val="00892841"/>
    <w:rsid w:val="00892B35"/>
    <w:rsid w:val="00892C5C"/>
    <w:rsid w:val="00893473"/>
    <w:rsid w:val="00893531"/>
    <w:rsid w:val="00893C73"/>
    <w:rsid w:val="00894F86"/>
    <w:rsid w:val="0089561C"/>
    <w:rsid w:val="00895963"/>
    <w:rsid w:val="008960FD"/>
    <w:rsid w:val="00896608"/>
    <w:rsid w:val="00896BD7"/>
    <w:rsid w:val="00897016"/>
    <w:rsid w:val="00897C4E"/>
    <w:rsid w:val="008A18AC"/>
    <w:rsid w:val="008A2962"/>
    <w:rsid w:val="008A391A"/>
    <w:rsid w:val="008A3B98"/>
    <w:rsid w:val="008A4500"/>
    <w:rsid w:val="008A47E7"/>
    <w:rsid w:val="008A554A"/>
    <w:rsid w:val="008A567F"/>
    <w:rsid w:val="008A5D89"/>
    <w:rsid w:val="008A6414"/>
    <w:rsid w:val="008A663B"/>
    <w:rsid w:val="008A7231"/>
    <w:rsid w:val="008A79FE"/>
    <w:rsid w:val="008A7E31"/>
    <w:rsid w:val="008A7FDA"/>
    <w:rsid w:val="008B0E06"/>
    <w:rsid w:val="008B11CF"/>
    <w:rsid w:val="008B1E88"/>
    <w:rsid w:val="008B2D90"/>
    <w:rsid w:val="008B2E09"/>
    <w:rsid w:val="008B316C"/>
    <w:rsid w:val="008B323C"/>
    <w:rsid w:val="008B4466"/>
    <w:rsid w:val="008B5D95"/>
    <w:rsid w:val="008B5E3E"/>
    <w:rsid w:val="008B66FB"/>
    <w:rsid w:val="008B6D6B"/>
    <w:rsid w:val="008B7200"/>
    <w:rsid w:val="008B7435"/>
    <w:rsid w:val="008B7637"/>
    <w:rsid w:val="008C0318"/>
    <w:rsid w:val="008C05F6"/>
    <w:rsid w:val="008C0C39"/>
    <w:rsid w:val="008C0E31"/>
    <w:rsid w:val="008C1400"/>
    <w:rsid w:val="008C14DA"/>
    <w:rsid w:val="008C3C64"/>
    <w:rsid w:val="008C3E1D"/>
    <w:rsid w:val="008C42F7"/>
    <w:rsid w:val="008C4540"/>
    <w:rsid w:val="008C4A94"/>
    <w:rsid w:val="008C51BE"/>
    <w:rsid w:val="008C5B1D"/>
    <w:rsid w:val="008C5EA2"/>
    <w:rsid w:val="008C5FAE"/>
    <w:rsid w:val="008C6601"/>
    <w:rsid w:val="008C7016"/>
    <w:rsid w:val="008C7086"/>
    <w:rsid w:val="008C717E"/>
    <w:rsid w:val="008C7BA7"/>
    <w:rsid w:val="008D054A"/>
    <w:rsid w:val="008D1096"/>
    <w:rsid w:val="008D2417"/>
    <w:rsid w:val="008D2B90"/>
    <w:rsid w:val="008D4241"/>
    <w:rsid w:val="008D4A13"/>
    <w:rsid w:val="008D4B69"/>
    <w:rsid w:val="008D4D35"/>
    <w:rsid w:val="008D52C1"/>
    <w:rsid w:val="008D57CF"/>
    <w:rsid w:val="008D593E"/>
    <w:rsid w:val="008D6812"/>
    <w:rsid w:val="008D6B75"/>
    <w:rsid w:val="008D6C14"/>
    <w:rsid w:val="008E0011"/>
    <w:rsid w:val="008E07DB"/>
    <w:rsid w:val="008E09CF"/>
    <w:rsid w:val="008E1F65"/>
    <w:rsid w:val="008E26D9"/>
    <w:rsid w:val="008E2C9C"/>
    <w:rsid w:val="008E2F71"/>
    <w:rsid w:val="008E3045"/>
    <w:rsid w:val="008E32A4"/>
    <w:rsid w:val="008E3879"/>
    <w:rsid w:val="008E3DBE"/>
    <w:rsid w:val="008E4310"/>
    <w:rsid w:val="008E46B8"/>
    <w:rsid w:val="008E5181"/>
    <w:rsid w:val="008E60AF"/>
    <w:rsid w:val="008E71D7"/>
    <w:rsid w:val="008E7B89"/>
    <w:rsid w:val="008E7E36"/>
    <w:rsid w:val="008F05E6"/>
    <w:rsid w:val="008F0768"/>
    <w:rsid w:val="008F0EFD"/>
    <w:rsid w:val="008F115A"/>
    <w:rsid w:val="008F1428"/>
    <w:rsid w:val="008F1C6D"/>
    <w:rsid w:val="008F1DF5"/>
    <w:rsid w:val="008F22FA"/>
    <w:rsid w:val="008F25E9"/>
    <w:rsid w:val="008F2BDA"/>
    <w:rsid w:val="008F2C22"/>
    <w:rsid w:val="008F2EFA"/>
    <w:rsid w:val="008F3A06"/>
    <w:rsid w:val="008F3AA2"/>
    <w:rsid w:val="008F41C5"/>
    <w:rsid w:val="008F5117"/>
    <w:rsid w:val="008F603E"/>
    <w:rsid w:val="008F6258"/>
    <w:rsid w:val="008F6BCB"/>
    <w:rsid w:val="008F6D11"/>
    <w:rsid w:val="008F71EB"/>
    <w:rsid w:val="009000EB"/>
    <w:rsid w:val="009030A4"/>
    <w:rsid w:val="00903298"/>
    <w:rsid w:val="009039B5"/>
    <w:rsid w:val="009047C8"/>
    <w:rsid w:val="0090659F"/>
    <w:rsid w:val="00907DE4"/>
    <w:rsid w:val="009108ED"/>
    <w:rsid w:val="00910B1C"/>
    <w:rsid w:val="00911221"/>
    <w:rsid w:val="00911641"/>
    <w:rsid w:val="00911E75"/>
    <w:rsid w:val="00911FFC"/>
    <w:rsid w:val="0091209E"/>
    <w:rsid w:val="009127D8"/>
    <w:rsid w:val="009130F8"/>
    <w:rsid w:val="00913E7A"/>
    <w:rsid w:val="00914AAF"/>
    <w:rsid w:val="00915C3F"/>
    <w:rsid w:val="00915D0A"/>
    <w:rsid w:val="009164C2"/>
    <w:rsid w:val="0091743E"/>
    <w:rsid w:val="00917ED5"/>
    <w:rsid w:val="00920C8E"/>
    <w:rsid w:val="00920E9F"/>
    <w:rsid w:val="00921E06"/>
    <w:rsid w:val="00922699"/>
    <w:rsid w:val="00922CFB"/>
    <w:rsid w:val="00923893"/>
    <w:rsid w:val="009239F2"/>
    <w:rsid w:val="0092498F"/>
    <w:rsid w:val="00924E7B"/>
    <w:rsid w:val="0092523E"/>
    <w:rsid w:val="009253A1"/>
    <w:rsid w:val="009259B9"/>
    <w:rsid w:val="009260AF"/>
    <w:rsid w:val="00927023"/>
    <w:rsid w:val="00927573"/>
    <w:rsid w:val="009277DC"/>
    <w:rsid w:val="0092797A"/>
    <w:rsid w:val="00930B36"/>
    <w:rsid w:val="00930EF3"/>
    <w:rsid w:val="009313CE"/>
    <w:rsid w:val="00931738"/>
    <w:rsid w:val="0093231E"/>
    <w:rsid w:val="009331F1"/>
    <w:rsid w:val="00933475"/>
    <w:rsid w:val="00934055"/>
    <w:rsid w:val="0093418A"/>
    <w:rsid w:val="009344B4"/>
    <w:rsid w:val="00934983"/>
    <w:rsid w:val="00934FD0"/>
    <w:rsid w:val="0093514B"/>
    <w:rsid w:val="0093541D"/>
    <w:rsid w:val="0093574E"/>
    <w:rsid w:val="00935D06"/>
    <w:rsid w:val="00936A7C"/>
    <w:rsid w:val="00936C17"/>
    <w:rsid w:val="00937056"/>
    <w:rsid w:val="009371B1"/>
    <w:rsid w:val="00937A4C"/>
    <w:rsid w:val="00937A8E"/>
    <w:rsid w:val="00941809"/>
    <w:rsid w:val="009423F9"/>
    <w:rsid w:val="00943D7E"/>
    <w:rsid w:val="00943E8C"/>
    <w:rsid w:val="009446CC"/>
    <w:rsid w:val="009447E9"/>
    <w:rsid w:val="00945208"/>
    <w:rsid w:val="00945369"/>
    <w:rsid w:val="00945664"/>
    <w:rsid w:val="009459B1"/>
    <w:rsid w:val="00945DB0"/>
    <w:rsid w:val="00945EFC"/>
    <w:rsid w:val="0094677C"/>
    <w:rsid w:val="00947AC7"/>
    <w:rsid w:val="00947E3F"/>
    <w:rsid w:val="00947F3A"/>
    <w:rsid w:val="0095004C"/>
    <w:rsid w:val="00950327"/>
    <w:rsid w:val="0095099A"/>
    <w:rsid w:val="00950F3B"/>
    <w:rsid w:val="00951037"/>
    <w:rsid w:val="00951EE0"/>
    <w:rsid w:val="0095211C"/>
    <w:rsid w:val="00953283"/>
    <w:rsid w:val="00953A5B"/>
    <w:rsid w:val="00955038"/>
    <w:rsid w:val="0095570D"/>
    <w:rsid w:val="00955846"/>
    <w:rsid w:val="009558C2"/>
    <w:rsid w:val="009559C9"/>
    <w:rsid w:val="00955AAE"/>
    <w:rsid w:val="00955D67"/>
    <w:rsid w:val="00956539"/>
    <w:rsid w:val="009566F0"/>
    <w:rsid w:val="00956B37"/>
    <w:rsid w:val="00956B8E"/>
    <w:rsid w:val="00957A86"/>
    <w:rsid w:val="009602ED"/>
    <w:rsid w:val="0096080F"/>
    <w:rsid w:val="00960A17"/>
    <w:rsid w:val="00960E25"/>
    <w:rsid w:val="0096112F"/>
    <w:rsid w:val="009612B1"/>
    <w:rsid w:val="0096136E"/>
    <w:rsid w:val="009617C3"/>
    <w:rsid w:val="009628A1"/>
    <w:rsid w:val="00962A6E"/>
    <w:rsid w:val="00962B7E"/>
    <w:rsid w:val="00962E8F"/>
    <w:rsid w:val="00963B6B"/>
    <w:rsid w:val="00963D48"/>
    <w:rsid w:val="00964441"/>
    <w:rsid w:val="00964888"/>
    <w:rsid w:val="009662B3"/>
    <w:rsid w:val="00966B0D"/>
    <w:rsid w:val="00966D26"/>
    <w:rsid w:val="00967615"/>
    <w:rsid w:val="009679FD"/>
    <w:rsid w:val="00970F73"/>
    <w:rsid w:val="009724D4"/>
    <w:rsid w:val="00972702"/>
    <w:rsid w:val="00972979"/>
    <w:rsid w:val="00972B6C"/>
    <w:rsid w:val="00972CB8"/>
    <w:rsid w:val="00973892"/>
    <w:rsid w:val="00973D8C"/>
    <w:rsid w:val="00974987"/>
    <w:rsid w:val="00974CE3"/>
    <w:rsid w:val="00974DA4"/>
    <w:rsid w:val="00974E8B"/>
    <w:rsid w:val="00975239"/>
    <w:rsid w:val="0097534B"/>
    <w:rsid w:val="009766E5"/>
    <w:rsid w:val="00976D05"/>
    <w:rsid w:val="009770E4"/>
    <w:rsid w:val="0097783F"/>
    <w:rsid w:val="00977A79"/>
    <w:rsid w:val="009800F2"/>
    <w:rsid w:val="00980CF8"/>
    <w:rsid w:val="009814FA"/>
    <w:rsid w:val="00981F9B"/>
    <w:rsid w:val="00982614"/>
    <w:rsid w:val="00983161"/>
    <w:rsid w:val="009832E6"/>
    <w:rsid w:val="00983DA1"/>
    <w:rsid w:val="00984390"/>
    <w:rsid w:val="0098444E"/>
    <w:rsid w:val="00984689"/>
    <w:rsid w:val="009847EE"/>
    <w:rsid w:val="009849AC"/>
    <w:rsid w:val="009849D9"/>
    <w:rsid w:val="00985B8C"/>
    <w:rsid w:val="00985C86"/>
    <w:rsid w:val="00985D27"/>
    <w:rsid w:val="0098615B"/>
    <w:rsid w:val="00986205"/>
    <w:rsid w:val="00986852"/>
    <w:rsid w:val="00986DB4"/>
    <w:rsid w:val="009871BE"/>
    <w:rsid w:val="009872B3"/>
    <w:rsid w:val="00987930"/>
    <w:rsid w:val="00987BAE"/>
    <w:rsid w:val="009909AF"/>
    <w:rsid w:val="00990A87"/>
    <w:rsid w:val="00990E37"/>
    <w:rsid w:val="0099102A"/>
    <w:rsid w:val="009922C6"/>
    <w:rsid w:val="00992F73"/>
    <w:rsid w:val="0099330F"/>
    <w:rsid w:val="00993381"/>
    <w:rsid w:val="00993E21"/>
    <w:rsid w:val="00994397"/>
    <w:rsid w:val="009948F2"/>
    <w:rsid w:val="009956E3"/>
    <w:rsid w:val="00995D01"/>
    <w:rsid w:val="00995D7C"/>
    <w:rsid w:val="0099638C"/>
    <w:rsid w:val="0099695B"/>
    <w:rsid w:val="00997444"/>
    <w:rsid w:val="0099788D"/>
    <w:rsid w:val="00997D96"/>
    <w:rsid w:val="009A0BDB"/>
    <w:rsid w:val="009A189A"/>
    <w:rsid w:val="009A2B01"/>
    <w:rsid w:val="009A2FAD"/>
    <w:rsid w:val="009A30E6"/>
    <w:rsid w:val="009A4520"/>
    <w:rsid w:val="009A52F5"/>
    <w:rsid w:val="009A5794"/>
    <w:rsid w:val="009A5AE4"/>
    <w:rsid w:val="009A697D"/>
    <w:rsid w:val="009A6D6F"/>
    <w:rsid w:val="009A7203"/>
    <w:rsid w:val="009A7353"/>
    <w:rsid w:val="009A7806"/>
    <w:rsid w:val="009B0241"/>
    <w:rsid w:val="009B04D1"/>
    <w:rsid w:val="009B0CE6"/>
    <w:rsid w:val="009B13B6"/>
    <w:rsid w:val="009B1CBE"/>
    <w:rsid w:val="009B1E52"/>
    <w:rsid w:val="009B2713"/>
    <w:rsid w:val="009B3159"/>
    <w:rsid w:val="009B31C0"/>
    <w:rsid w:val="009B4549"/>
    <w:rsid w:val="009B59FB"/>
    <w:rsid w:val="009B5B79"/>
    <w:rsid w:val="009B7615"/>
    <w:rsid w:val="009B7CFF"/>
    <w:rsid w:val="009C0CD6"/>
    <w:rsid w:val="009C0FB2"/>
    <w:rsid w:val="009C2CE1"/>
    <w:rsid w:val="009C32C0"/>
    <w:rsid w:val="009C3C9E"/>
    <w:rsid w:val="009C3CA5"/>
    <w:rsid w:val="009C4235"/>
    <w:rsid w:val="009C4E78"/>
    <w:rsid w:val="009C58E6"/>
    <w:rsid w:val="009C5EE9"/>
    <w:rsid w:val="009C5F62"/>
    <w:rsid w:val="009C70A6"/>
    <w:rsid w:val="009C765C"/>
    <w:rsid w:val="009C7A64"/>
    <w:rsid w:val="009C7CF9"/>
    <w:rsid w:val="009D1337"/>
    <w:rsid w:val="009D220E"/>
    <w:rsid w:val="009D2416"/>
    <w:rsid w:val="009D2EA8"/>
    <w:rsid w:val="009D35D7"/>
    <w:rsid w:val="009D3610"/>
    <w:rsid w:val="009D3DB8"/>
    <w:rsid w:val="009D3E53"/>
    <w:rsid w:val="009D41C0"/>
    <w:rsid w:val="009D4708"/>
    <w:rsid w:val="009D50C6"/>
    <w:rsid w:val="009D64FB"/>
    <w:rsid w:val="009D6AB6"/>
    <w:rsid w:val="009D6FDB"/>
    <w:rsid w:val="009E0CB9"/>
    <w:rsid w:val="009E0EF9"/>
    <w:rsid w:val="009E0F11"/>
    <w:rsid w:val="009E1030"/>
    <w:rsid w:val="009E12D0"/>
    <w:rsid w:val="009E1537"/>
    <w:rsid w:val="009E1F5C"/>
    <w:rsid w:val="009E2AA8"/>
    <w:rsid w:val="009E2D83"/>
    <w:rsid w:val="009E388E"/>
    <w:rsid w:val="009E46BD"/>
    <w:rsid w:val="009E4E64"/>
    <w:rsid w:val="009E5326"/>
    <w:rsid w:val="009E5951"/>
    <w:rsid w:val="009E5B37"/>
    <w:rsid w:val="009E5D81"/>
    <w:rsid w:val="009E6161"/>
    <w:rsid w:val="009E675C"/>
    <w:rsid w:val="009E6892"/>
    <w:rsid w:val="009F02D5"/>
    <w:rsid w:val="009F1206"/>
    <w:rsid w:val="009F1790"/>
    <w:rsid w:val="009F1C02"/>
    <w:rsid w:val="009F1DDB"/>
    <w:rsid w:val="009F21F0"/>
    <w:rsid w:val="009F2731"/>
    <w:rsid w:val="009F2D07"/>
    <w:rsid w:val="009F2FDB"/>
    <w:rsid w:val="009F3263"/>
    <w:rsid w:val="009F389A"/>
    <w:rsid w:val="009F38B7"/>
    <w:rsid w:val="009F5015"/>
    <w:rsid w:val="009F5782"/>
    <w:rsid w:val="009F62D2"/>
    <w:rsid w:val="009F6690"/>
    <w:rsid w:val="009F723B"/>
    <w:rsid w:val="009F7C0B"/>
    <w:rsid w:val="00A00FBF"/>
    <w:rsid w:val="00A014D8"/>
    <w:rsid w:val="00A022F7"/>
    <w:rsid w:val="00A02B29"/>
    <w:rsid w:val="00A02CC6"/>
    <w:rsid w:val="00A02D16"/>
    <w:rsid w:val="00A02D51"/>
    <w:rsid w:val="00A02DD0"/>
    <w:rsid w:val="00A02E2D"/>
    <w:rsid w:val="00A055F4"/>
    <w:rsid w:val="00A05E9A"/>
    <w:rsid w:val="00A0623D"/>
    <w:rsid w:val="00A070BF"/>
    <w:rsid w:val="00A070D9"/>
    <w:rsid w:val="00A100A9"/>
    <w:rsid w:val="00A10B5B"/>
    <w:rsid w:val="00A11105"/>
    <w:rsid w:val="00A1192B"/>
    <w:rsid w:val="00A119E9"/>
    <w:rsid w:val="00A11A72"/>
    <w:rsid w:val="00A11AEC"/>
    <w:rsid w:val="00A120C5"/>
    <w:rsid w:val="00A12682"/>
    <w:rsid w:val="00A12B94"/>
    <w:rsid w:val="00A12ED1"/>
    <w:rsid w:val="00A1335B"/>
    <w:rsid w:val="00A1349C"/>
    <w:rsid w:val="00A139D9"/>
    <w:rsid w:val="00A13A38"/>
    <w:rsid w:val="00A13B41"/>
    <w:rsid w:val="00A14B7B"/>
    <w:rsid w:val="00A15100"/>
    <w:rsid w:val="00A15AC9"/>
    <w:rsid w:val="00A15C78"/>
    <w:rsid w:val="00A15FC8"/>
    <w:rsid w:val="00A16092"/>
    <w:rsid w:val="00A16158"/>
    <w:rsid w:val="00A167A9"/>
    <w:rsid w:val="00A167FC"/>
    <w:rsid w:val="00A170AD"/>
    <w:rsid w:val="00A179A9"/>
    <w:rsid w:val="00A2139A"/>
    <w:rsid w:val="00A23555"/>
    <w:rsid w:val="00A23BE1"/>
    <w:rsid w:val="00A24178"/>
    <w:rsid w:val="00A24211"/>
    <w:rsid w:val="00A24780"/>
    <w:rsid w:val="00A25312"/>
    <w:rsid w:val="00A2606C"/>
    <w:rsid w:val="00A27DBE"/>
    <w:rsid w:val="00A27F06"/>
    <w:rsid w:val="00A30143"/>
    <w:rsid w:val="00A31E7B"/>
    <w:rsid w:val="00A321BD"/>
    <w:rsid w:val="00A327B5"/>
    <w:rsid w:val="00A32885"/>
    <w:rsid w:val="00A33020"/>
    <w:rsid w:val="00A33088"/>
    <w:rsid w:val="00A3379C"/>
    <w:rsid w:val="00A33F3B"/>
    <w:rsid w:val="00A34740"/>
    <w:rsid w:val="00A35245"/>
    <w:rsid w:val="00A358F9"/>
    <w:rsid w:val="00A36126"/>
    <w:rsid w:val="00A3612A"/>
    <w:rsid w:val="00A3645E"/>
    <w:rsid w:val="00A366BC"/>
    <w:rsid w:val="00A37061"/>
    <w:rsid w:val="00A3760A"/>
    <w:rsid w:val="00A37827"/>
    <w:rsid w:val="00A42C83"/>
    <w:rsid w:val="00A4443F"/>
    <w:rsid w:val="00A45492"/>
    <w:rsid w:val="00A456B5"/>
    <w:rsid w:val="00A45CDE"/>
    <w:rsid w:val="00A46C64"/>
    <w:rsid w:val="00A4711A"/>
    <w:rsid w:val="00A476FE"/>
    <w:rsid w:val="00A47824"/>
    <w:rsid w:val="00A506F0"/>
    <w:rsid w:val="00A509D6"/>
    <w:rsid w:val="00A50A0C"/>
    <w:rsid w:val="00A50DEC"/>
    <w:rsid w:val="00A50EE6"/>
    <w:rsid w:val="00A51426"/>
    <w:rsid w:val="00A521E3"/>
    <w:rsid w:val="00A52690"/>
    <w:rsid w:val="00A52A41"/>
    <w:rsid w:val="00A52E5B"/>
    <w:rsid w:val="00A52EA0"/>
    <w:rsid w:val="00A534C1"/>
    <w:rsid w:val="00A538B5"/>
    <w:rsid w:val="00A54088"/>
    <w:rsid w:val="00A54CB1"/>
    <w:rsid w:val="00A54F8E"/>
    <w:rsid w:val="00A55432"/>
    <w:rsid w:val="00A561FC"/>
    <w:rsid w:val="00A57679"/>
    <w:rsid w:val="00A606AF"/>
    <w:rsid w:val="00A6135F"/>
    <w:rsid w:val="00A61E58"/>
    <w:rsid w:val="00A62C34"/>
    <w:rsid w:val="00A63666"/>
    <w:rsid w:val="00A63B3A"/>
    <w:rsid w:val="00A6408F"/>
    <w:rsid w:val="00A64E81"/>
    <w:rsid w:val="00A661C7"/>
    <w:rsid w:val="00A66C75"/>
    <w:rsid w:val="00A67AFA"/>
    <w:rsid w:val="00A67B58"/>
    <w:rsid w:val="00A67FA8"/>
    <w:rsid w:val="00A7000A"/>
    <w:rsid w:val="00A700C3"/>
    <w:rsid w:val="00A7044C"/>
    <w:rsid w:val="00A705B8"/>
    <w:rsid w:val="00A70EAE"/>
    <w:rsid w:val="00A70F96"/>
    <w:rsid w:val="00A71BB2"/>
    <w:rsid w:val="00A71D25"/>
    <w:rsid w:val="00A71DBA"/>
    <w:rsid w:val="00A72260"/>
    <w:rsid w:val="00A73C65"/>
    <w:rsid w:val="00A73F21"/>
    <w:rsid w:val="00A73F69"/>
    <w:rsid w:val="00A740FA"/>
    <w:rsid w:val="00A74126"/>
    <w:rsid w:val="00A741B9"/>
    <w:rsid w:val="00A74657"/>
    <w:rsid w:val="00A748D5"/>
    <w:rsid w:val="00A74926"/>
    <w:rsid w:val="00A77DBF"/>
    <w:rsid w:val="00A80301"/>
    <w:rsid w:val="00A804D3"/>
    <w:rsid w:val="00A805FF"/>
    <w:rsid w:val="00A80788"/>
    <w:rsid w:val="00A808C1"/>
    <w:rsid w:val="00A81173"/>
    <w:rsid w:val="00A8120D"/>
    <w:rsid w:val="00A81EC2"/>
    <w:rsid w:val="00A82012"/>
    <w:rsid w:val="00A825B4"/>
    <w:rsid w:val="00A82A9A"/>
    <w:rsid w:val="00A8312D"/>
    <w:rsid w:val="00A83542"/>
    <w:rsid w:val="00A83F77"/>
    <w:rsid w:val="00A83FC9"/>
    <w:rsid w:val="00A8493C"/>
    <w:rsid w:val="00A8497F"/>
    <w:rsid w:val="00A85436"/>
    <w:rsid w:val="00A85C38"/>
    <w:rsid w:val="00A85EA3"/>
    <w:rsid w:val="00A861EC"/>
    <w:rsid w:val="00A8629A"/>
    <w:rsid w:val="00A862F7"/>
    <w:rsid w:val="00A8673B"/>
    <w:rsid w:val="00A87085"/>
    <w:rsid w:val="00A877B1"/>
    <w:rsid w:val="00A878A7"/>
    <w:rsid w:val="00A878FC"/>
    <w:rsid w:val="00A87CE5"/>
    <w:rsid w:val="00A901CE"/>
    <w:rsid w:val="00A909CB"/>
    <w:rsid w:val="00A919E8"/>
    <w:rsid w:val="00A91B2E"/>
    <w:rsid w:val="00A91D5B"/>
    <w:rsid w:val="00A921F8"/>
    <w:rsid w:val="00A9262E"/>
    <w:rsid w:val="00A932B4"/>
    <w:rsid w:val="00A945FD"/>
    <w:rsid w:val="00A94AC7"/>
    <w:rsid w:val="00A94F83"/>
    <w:rsid w:val="00A95036"/>
    <w:rsid w:val="00A9530F"/>
    <w:rsid w:val="00A9547F"/>
    <w:rsid w:val="00A958B9"/>
    <w:rsid w:val="00A95A65"/>
    <w:rsid w:val="00A95E78"/>
    <w:rsid w:val="00A96664"/>
    <w:rsid w:val="00A96DB0"/>
    <w:rsid w:val="00A97263"/>
    <w:rsid w:val="00A97A41"/>
    <w:rsid w:val="00A97B67"/>
    <w:rsid w:val="00AA0128"/>
    <w:rsid w:val="00AA016E"/>
    <w:rsid w:val="00AA0373"/>
    <w:rsid w:val="00AA27CD"/>
    <w:rsid w:val="00AA2C18"/>
    <w:rsid w:val="00AA329B"/>
    <w:rsid w:val="00AA3D61"/>
    <w:rsid w:val="00AA3F73"/>
    <w:rsid w:val="00AA46CC"/>
    <w:rsid w:val="00AA4AE9"/>
    <w:rsid w:val="00AA4DDC"/>
    <w:rsid w:val="00AA5154"/>
    <w:rsid w:val="00AA51A1"/>
    <w:rsid w:val="00AA5779"/>
    <w:rsid w:val="00AA57B7"/>
    <w:rsid w:val="00AA5A82"/>
    <w:rsid w:val="00AA6049"/>
    <w:rsid w:val="00AA6F9B"/>
    <w:rsid w:val="00AA7711"/>
    <w:rsid w:val="00AB0023"/>
    <w:rsid w:val="00AB010A"/>
    <w:rsid w:val="00AB0122"/>
    <w:rsid w:val="00AB039A"/>
    <w:rsid w:val="00AB0628"/>
    <w:rsid w:val="00AB07C7"/>
    <w:rsid w:val="00AB16D9"/>
    <w:rsid w:val="00AB237E"/>
    <w:rsid w:val="00AB28A1"/>
    <w:rsid w:val="00AB29FF"/>
    <w:rsid w:val="00AB2FC9"/>
    <w:rsid w:val="00AB3379"/>
    <w:rsid w:val="00AB35AA"/>
    <w:rsid w:val="00AB40DD"/>
    <w:rsid w:val="00AB5427"/>
    <w:rsid w:val="00AB5B3C"/>
    <w:rsid w:val="00AB6418"/>
    <w:rsid w:val="00AB6932"/>
    <w:rsid w:val="00AB6B6E"/>
    <w:rsid w:val="00AB7109"/>
    <w:rsid w:val="00AB7829"/>
    <w:rsid w:val="00AB7F77"/>
    <w:rsid w:val="00AC07DF"/>
    <w:rsid w:val="00AC1141"/>
    <w:rsid w:val="00AC1BD1"/>
    <w:rsid w:val="00AC2DED"/>
    <w:rsid w:val="00AC2DF1"/>
    <w:rsid w:val="00AC514F"/>
    <w:rsid w:val="00AC52BB"/>
    <w:rsid w:val="00AC58D7"/>
    <w:rsid w:val="00AC5ADA"/>
    <w:rsid w:val="00AC6A52"/>
    <w:rsid w:val="00AC71A2"/>
    <w:rsid w:val="00AC7639"/>
    <w:rsid w:val="00AC7F5E"/>
    <w:rsid w:val="00AD032E"/>
    <w:rsid w:val="00AD0A66"/>
    <w:rsid w:val="00AD1184"/>
    <w:rsid w:val="00AD17EE"/>
    <w:rsid w:val="00AD1DFB"/>
    <w:rsid w:val="00AD237A"/>
    <w:rsid w:val="00AD347D"/>
    <w:rsid w:val="00AD358F"/>
    <w:rsid w:val="00AD3DFB"/>
    <w:rsid w:val="00AD5314"/>
    <w:rsid w:val="00AD5428"/>
    <w:rsid w:val="00AD5549"/>
    <w:rsid w:val="00AD56D4"/>
    <w:rsid w:val="00AD570D"/>
    <w:rsid w:val="00AD62D9"/>
    <w:rsid w:val="00AD730D"/>
    <w:rsid w:val="00AD75C1"/>
    <w:rsid w:val="00AD7830"/>
    <w:rsid w:val="00AE01FE"/>
    <w:rsid w:val="00AE09D8"/>
    <w:rsid w:val="00AE110B"/>
    <w:rsid w:val="00AE11A9"/>
    <w:rsid w:val="00AE1AB4"/>
    <w:rsid w:val="00AE206B"/>
    <w:rsid w:val="00AE21ED"/>
    <w:rsid w:val="00AE36C8"/>
    <w:rsid w:val="00AE3A88"/>
    <w:rsid w:val="00AE40F0"/>
    <w:rsid w:val="00AE47A9"/>
    <w:rsid w:val="00AE4DB3"/>
    <w:rsid w:val="00AE6160"/>
    <w:rsid w:val="00AE623F"/>
    <w:rsid w:val="00AE63A6"/>
    <w:rsid w:val="00AE670F"/>
    <w:rsid w:val="00AE739F"/>
    <w:rsid w:val="00AE7C25"/>
    <w:rsid w:val="00AF01C8"/>
    <w:rsid w:val="00AF05E0"/>
    <w:rsid w:val="00AF06F1"/>
    <w:rsid w:val="00AF0EE0"/>
    <w:rsid w:val="00AF1A4F"/>
    <w:rsid w:val="00AF4C72"/>
    <w:rsid w:val="00AF6297"/>
    <w:rsid w:val="00AF6348"/>
    <w:rsid w:val="00AF63F9"/>
    <w:rsid w:val="00AF6A16"/>
    <w:rsid w:val="00AF6E5C"/>
    <w:rsid w:val="00AF7A80"/>
    <w:rsid w:val="00AF7F1F"/>
    <w:rsid w:val="00B0080C"/>
    <w:rsid w:val="00B00CD2"/>
    <w:rsid w:val="00B01E1F"/>
    <w:rsid w:val="00B01FE9"/>
    <w:rsid w:val="00B02BDF"/>
    <w:rsid w:val="00B02D18"/>
    <w:rsid w:val="00B02E63"/>
    <w:rsid w:val="00B03DDF"/>
    <w:rsid w:val="00B04476"/>
    <w:rsid w:val="00B048C4"/>
    <w:rsid w:val="00B0499B"/>
    <w:rsid w:val="00B0570C"/>
    <w:rsid w:val="00B062E9"/>
    <w:rsid w:val="00B06353"/>
    <w:rsid w:val="00B06B29"/>
    <w:rsid w:val="00B06B74"/>
    <w:rsid w:val="00B07180"/>
    <w:rsid w:val="00B073E9"/>
    <w:rsid w:val="00B10442"/>
    <w:rsid w:val="00B111DE"/>
    <w:rsid w:val="00B1158B"/>
    <w:rsid w:val="00B120F8"/>
    <w:rsid w:val="00B12BEC"/>
    <w:rsid w:val="00B12D6B"/>
    <w:rsid w:val="00B132BA"/>
    <w:rsid w:val="00B1358F"/>
    <w:rsid w:val="00B139B2"/>
    <w:rsid w:val="00B13D86"/>
    <w:rsid w:val="00B13F40"/>
    <w:rsid w:val="00B142E6"/>
    <w:rsid w:val="00B14A7E"/>
    <w:rsid w:val="00B15251"/>
    <w:rsid w:val="00B153FD"/>
    <w:rsid w:val="00B15548"/>
    <w:rsid w:val="00B167AF"/>
    <w:rsid w:val="00B16F84"/>
    <w:rsid w:val="00B1726F"/>
    <w:rsid w:val="00B175F7"/>
    <w:rsid w:val="00B17AD5"/>
    <w:rsid w:val="00B17B4A"/>
    <w:rsid w:val="00B17BA3"/>
    <w:rsid w:val="00B20978"/>
    <w:rsid w:val="00B213A9"/>
    <w:rsid w:val="00B22C70"/>
    <w:rsid w:val="00B23970"/>
    <w:rsid w:val="00B23B9E"/>
    <w:rsid w:val="00B23D6C"/>
    <w:rsid w:val="00B23FCE"/>
    <w:rsid w:val="00B24384"/>
    <w:rsid w:val="00B24F3C"/>
    <w:rsid w:val="00B2648E"/>
    <w:rsid w:val="00B2659F"/>
    <w:rsid w:val="00B26809"/>
    <w:rsid w:val="00B27C41"/>
    <w:rsid w:val="00B30164"/>
    <w:rsid w:val="00B30196"/>
    <w:rsid w:val="00B301E4"/>
    <w:rsid w:val="00B311FC"/>
    <w:rsid w:val="00B3137D"/>
    <w:rsid w:val="00B3367B"/>
    <w:rsid w:val="00B337B1"/>
    <w:rsid w:val="00B33852"/>
    <w:rsid w:val="00B339EB"/>
    <w:rsid w:val="00B34A4B"/>
    <w:rsid w:val="00B34B96"/>
    <w:rsid w:val="00B34CE9"/>
    <w:rsid w:val="00B353F4"/>
    <w:rsid w:val="00B35998"/>
    <w:rsid w:val="00B35CCF"/>
    <w:rsid w:val="00B36666"/>
    <w:rsid w:val="00B36CF3"/>
    <w:rsid w:val="00B36F03"/>
    <w:rsid w:val="00B36FFB"/>
    <w:rsid w:val="00B370C5"/>
    <w:rsid w:val="00B37301"/>
    <w:rsid w:val="00B401D0"/>
    <w:rsid w:val="00B406DB"/>
    <w:rsid w:val="00B40CFB"/>
    <w:rsid w:val="00B410A4"/>
    <w:rsid w:val="00B41EA3"/>
    <w:rsid w:val="00B42B6E"/>
    <w:rsid w:val="00B4399E"/>
    <w:rsid w:val="00B43D25"/>
    <w:rsid w:val="00B443E8"/>
    <w:rsid w:val="00B45EF3"/>
    <w:rsid w:val="00B46423"/>
    <w:rsid w:val="00B4658D"/>
    <w:rsid w:val="00B469EF"/>
    <w:rsid w:val="00B46F36"/>
    <w:rsid w:val="00B47C5B"/>
    <w:rsid w:val="00B505F4"/>
    <w:rsid w:val="00B50827"/>
    <w:rsid w:val="00B51A0B"/>
    <w:rsid w:val="00B51FEE"/>
    <w:rsid w:val="00B5224A"/>
    <w:rsid w:val="00B53293"/>
    <w:rsid w:val="00B54826"/>
    <w:rsid w:val="00B55117"/>
    <w:rsid w:val="00B5513C"/>
    <w:rsid w:val="00B55D58"/>
    <w:rsid w:val="00B56198"/>
    <w:rsid w:val="00B56526"/>
    <w:rsid w:val="00B56A1B"/>
    <w:rsid w:val="00B57D58"/>
    <w:rsid w:val="00B60247"/>
    <w:rsid w:val="00B60B3A"/>
    <w:rsid w:val="00B61445"/>
    <w:rsid w:val="00B615B4"/>
    <w:rsid w:val="00B62651"/>
    <w:rsid w:val="00B633CC"/>
    <w:rsid w:val="00B6368C"/>
    <w:rsid w:val="00B63EAE"/>
    <w:rsid w:val="00B64662"/>
    <w:rsid w:val="00B65092"/>
    <w:rsid w:val="00B65CD8"/>
    <w:rsid w:val="00B6666A"/>
    <w:rsid w:val="00B66683"/>
    <w:rsid w:val="00B66EF6"/>
    <w:rsid w:val="00B673DF"/>
    <w:rsid w:val="00B674FA"/>
    <w:rsid w:val="00B679BD"/>
    <w:rsid w:val="00B70620"/>
    <w:rsid w:val="00B70872"/>
    <w:rsid w:val="00B72FCF"/>
    <w:rsid w:val="00B73A8B"/>
    <w:rsid w:val="00B73E4F"/>
    <w:rsid w:val="00B73F6B"/>
    <w:rsid w:val="00B74779"/>
    <w:rsid w:val="00B7514A"/>
    <w:rsid w:val="00B75AD2"/>
    <w:rsid w:val="00B75E5D"/>
    <w:rsid w:val="00B76756"/>
    <w:rsid w:val="00B76953"/>
    <w:rsid w:val="00B76CBD"/>
    <w:rsid w:val="00B77A17"/>
    <w:rsid w:val="00B77B39"/>
    <w:rsid w:val="00B80278"/>
    <w:rsid w:val="00B803B5"/>
    <w:rsid w:val="00B818CB"/>
    <w:rsid w:val="00B8299E"/>
    <w:rsid w:val="00B8490B"/>
    <w:rsid w:val="00B852CA"/>
    <w:rsid w:val="00B856BB"/>
    <w:rsid w:val="00B85D42"/>
    <w:rsid w:val="00B863FE"/>
    <w:rsid w:val="00B86B1A"/>
    <w:rsid w:val="00B86C21"/>
    <w:rsid w:val="00B87239"/>
    <w:rsid w:val="00B87365"/>
    <w:rsid w:val="00B8750A"/>
    <w:rsid w:val="00B877E2"/>
    <w:rsid w:val="00B90069"/>
    <w:rsid w:val="00B91E72"/>
    <w:rsid w:val="00B93681"/>
    <w:rsid w:val="00B93B4D"/>
    <w:rsid w:val="00B964C6"/>
    <w:rsid w:val="00B97F4D"/>
    <w:rsid w:val="00BA0344"/>
    <w:rsid w:val="00BA0608"/>
    <w:rsid w:val="00BA0D6C"/>
    <w:rsid w:val="00BA16C9"/>
    <w:rsid w:val="00BA1D72"/>
    <w:rsid w:val="00BA2821"/>
    <w:rsid w:val="00BA2CE1"/>
    <w:rsid w:val="00BA33E0"/>
    <w:rsid w:val="00BA3C2C"/>
    <w:rsid w:val="00BA53FA"/>
    <w:rsid w:val="00BA665E"/>
    <w:rsid w:val="00BA72F3"/>
    <w:rsid w:val="00BA734E"/>
    <w:rsid w:val="00BA754B"/>
    <w:rsid w:val="00BA7579"/>
    <w:rsid w:val="00BA7BC8"/>
    <w:rsid w:val="00BB0344"/>
    <w:rsid w:val="00BB07F0"/>
    <w:rsid w:val="00BB08B9"/>
    <w:rsid w:val="00BB099C"/>
    <w:rsid w:val="00BB0B06"/>
    <w:rsid w:val="00BB0B49"/>
    <w:rsid w:val="00BB0BA1"/>
    <w:rsid w:val="00BB1117"/>
    <w:rsid w:val="00BB1849"/>
    <w:rsid w:val="00BB23B9"/>
    <w:rsid w:val="00BB2B8A"/>
    <w:rsid w:val="00BB2C63"/>
    <w:rsid w:val="00BB2D25"/>
    <w:rsid w:val="00BB5379"/>
    <w:rsid w:val="00BB605E"/>
    <w:rsid w:val="00BB6118"/>
    <w:rsid w:val="00BB68D2"/>
    <w:rsid w:val="00BB6A91"/>
    <w:rsid w:val="00BB6F8B"/>
    <w:rsid w:val="00BB7185"/>
    <w:rsid w:val="00BB7DF4"/>
    <w:rsid w:val="00BC0317"/>
    <w:rsid w:val="00BC0B11"/>
    <w:rsid w:val="00BC0B21"/>
    <w:rsid w:val="00BC0DA4"/>
    <w:rsid w:val="00BC191F"/>
    <w:rsid w:val="00BC1B0D"/>
    <w:rsid w:val="00BC1D91"/>
    <w:rsid w:val="00BC300F"/>
    <w:rsid w:val="00BC3CD1"/>
    <w:rsid w:val="00BC411A"/>
    <w:rsid w:val="00BC419D"/>
    <w:rsid w:val="00BC41B5"/>
    <w:rsid w:val="00BC41BF"/>
    <w:rsid w:val="00BC4B2F"/>
    <w:rsid w:val="00BC6C9F"/>
    <w:rsid w:val="00BC6EEF"/>
    <w:rsid w:val="00BC7E7B"/>
    <w:rsid w:val="00BD05DB"/>
    <w:rsid w:val="00BD0667"/>
    <w:rsid w:val="00BD0962"/>
    <w:rsid w:val="00BD0D65"/>
    <w:rsid w:val="00BD3F78"/>
    <w:rsid w:val="00BD4202"/>
    <w:rsid w:val="00BD4504"/>
    <w:rsid w:val="00BD5B9F"/>
    <w:rsid w:val="00BD635E"/>
    <w:rsid w:val="00BD6CA1"/>
    <w:rsid w:val="00BD6D8E"/>
    <w:rsid w:val="00BD73E9"/>
    <w:rsid w:val="00BD75E1"/>
    <w:rsid w:val="00BD7E33"/>
    <w:rsid w:val="00BE0F0C"/>
    <w:rsid w:val="00BE15CD"/>
    <w:rsid w:val="00BE1639"/>
    <w:rsid w:val="00BE1A09"/>
    <w:rsid w:val="00BE2127"/>
    <w:rsid w:val="00BE2363"/>
    <w:rsid w:val="00BE2690"/>
    <w:rsid w:val="00BE3467"/>
    <w:rsid w:val="00BE4523"/>
    <w:rsid w:val="00BE46AE"/>
    <w:rsid w:val="00BE694B"/>
    <w:rsid w:val="00BE72DC"/>
    <w:rsid w:val="00BE753D"/>
    <w:rsid w:val="00BF0702"/>
    <w:rsid w:val="00BF07D2"/>
    <w:rsid w:val="00BF0AB2"/>
    <w:rsid w:val="00BF0B66"/>
    <w:rsid w:val="00BF2847"/>
    <w:rsid w:val="00BF3625"/>
    <w:rsid w:val="00BF3C0F"/>
    <w:rsid w:val="00BF3E25"/>
    <w:rsid w:val="00BF4FCA"/>
    <w:rsid w:val="00BF63C9"/>
    <w:rsid w:val="00BF64B3"/>
    <w:rsid w:val="00C001D8"/>
    <w:rsid w:val="00C00999"/>
    <w:rsid w:val="00C024A6"/>
    <w:rsid w:val="00C03DFA"/>
    <w:rsid w:val="00C03E2C"/>
    <w:rsid w:val="00C0404E"/>
    <w:rsid w:val="00C04DD7"/>
    <w:rsid w:val="00C07E86"/>
    <w:rsid w:val="00C1046C"/>
    <w:rsid w:val="00C10489"/>
    <w:rsid w:val="00C110A4"/>
    <w:rsid w:val="00C11438"/>
    <w:rsid w:val="00C11BF5"/>
    <w:rsid w:val="00C128C8"/>
    <w:rsid w:val="00C12C94"/>
    <w:rsid w:val="00C135E9"/>
    <w:rsid w:val="00C137A7"/>
    <w:rsid w:val="00C13EDC"/>
    <w:rsid w:val="00C14207"/>
    <w:rsid w:val="00C14B8B"/>
    <w:rsid w:val="00C15A15"/>
    <w:rsid w:val="00C15D95"/>
    <w:rsid w:val="00C15F41"/>
    <w:rsid w:val="00C1604C"/>
    <w:rsid w:val="00C17068"/>
    <w:rsid w:val="00C200E3"/>
    <w:rsid w:val="00C20674"/>
    <w:rsid w:val="00C20991"/>
    <w:rsid w:val="00C209D0"/>
    <w:rsid w:val="00C21765"/>
    <w:rsid w:val="00C2333C"/>
    <w:rsid w:val="00C23483"/>
    <w:rsid w:val="00C23542"/>
    <w:rsid w:val="00C23D02"/>
    <w:rsid w:val="00C2487E"/>
    <w:rsid w:val="00C2489D"/>
    <w:rsid w:val="00C25020"/>
    <w:rsid w:val="00C2534E"/>
    <w:rsid w:val="00C2573C"/>
    <w:rsid w:val="00C258E6"/>
    <w:rsid w:val="00C2684C"/>
    <w:rsid w:val="00C26C19"/>
    <w:rsid w:val="00C273D4"/>
    <w:rsid w:val="00C27510"/>
    <w:rsid w:val="00C27A31"/>
    <w:rsid w:val="00C27ED4"/>
    <w:rsid w:val="00C30704"/>
    <w:rsid w:val="00C308D4"/>
    <w:rsid w:val="00C30E6B"/>
    <w:rsid w:val="00C31029"/>
    <w:rsid w:val="00C31AC7"/>
    <w:rsid w:val="00C3259A"/>
    <w:rsid w:val="00C32620"/>
    <w:rsid w:val="00C32788"/>
    <w:rsid w:val="00C32BEB"/>
    <w:rsid w:val="00C33754"/>
    <w:rsid w:val="00C337CE"/>
    <w:rsid w:val="00C33E0E"/>
    <w:rsid w:val="00C33FE7"/>
    <w:rsid w:val="00C35931"/>
    <w:rsid w:val="00C35B38"/>
    <w:rsid w:val="00C3618B"/>
    <w:rsid w:val="00C362B7"/>
    <w:rsid w:val="00C362E3"/>
    <w:rsid w:val="00C365FE"/>
    <w:rsid w:val="00C3679B"/>
    <w:rsid w:val="00C37F1D"/>
    <w:rsid w:val="00C400FE"/>
    <w:rsid w:val="00C4065C"/>
    <w:rsid w:val="00C415A2"/>
    <w:rsid w:val="00C419DC"/>
    <w:rsid w:val="00C41A8B"/>
    <w:rsid w:val="00C41ADB"/>
    <w:rsid w:val="00C41D95"/>
    <w:rsid w:val="00C41E25"/>
    <w:rsid w:val="00C430A7"/>
    <w:rsid w:val="00C43347"/>
    <w:rsid w:val="00C438D7"/>
    <w:rsid w:val="00C44A7C"/>
    <w:rsid w:val="00C44B3F"/>
    <w:rsid w:val="00C458CD"/>
    <w:rsid w:val="00C46C08"/>
    <w:rsid w:val="00C47967"/>
    <w:rsid w:val="00C47AD2"/>
    <w:rsid w:val="00C47E6C"/>
    <w:rsid w:val="00C500EC"/>
    <w:rsid w:val="00C50402"/>
    <w:rsid w:val="00C505AD"/>
    <w:rsid w:val="00C50B1E"/>
    <w:rsid w:val="00C526EE"/>
    <w:rsid w:val="00C53135"/>
    <w:rsid w:val="00C534E5"/>
    <w:rsid w:val="00C53FE6"/>
    <w:rsid w:val="00C542CD"/>
    <w:rsid w:val="00C54961"/>
    <w:rsid w:val="00C54A5B"/>
    <w:rsid w:val="00C54DE8"/>
    <w:rsid w:val="00C550E2"/>
    <w:rsid w:val="00C5613A"/>
    <w:rsid w:val="00C56164"/>
    <w:rsid w:val="00C56415"/>
    <w:rsid w:val="00C5648D"/>
    <w:rsid w:val="00C56557"/>
    <w:rsid w:val="00C56D61"/>
    <w:rsid w:val="00C56E65"/>
    <w:rsid w:val="00C57145"/>
    <w:rsid w:val="00C575BA"/>
    <w:rsid w:val="00C60074"/>
    <w:rsid w:val="00C6019B"/>
    <w:rsid w:val="00C60291"/>
    <w:rsid w:val="00C6063C"/>
    <w:rsid w:val="00C60B60"/>
    <w:rsid w:val="00C618D0"/>
    <w:rsid w:val="00C6279F"/>
    <w:rsid w:val="00C630A5"/>
    <w:rsid w:val="00C66C12"/>
    <w:rsid w:val="00C66F3C"/>
    <w:rsid w:val="00C672C4"/>
    <w:rsid w:val="00C679AF"/>
    <w:rsid w:val="00C67E0A"/>
    <w:rsid w:val="00C72B88"/>
    <w:rsid w:val="00C733CA"/>
    <w:rsid w:val="00C73DE2"/>
    <w:rsid w:val="00C7489E"/>
    <w:rsid w:val="00C75B97"/>
    <w:rsid w:val="00C766DF"/>
    <w:rsid w:val="00C8004E"/>
    <w:rsid w:val="00C81CA3"/>
    <w:rsid w:val="00C81F9A"/>
    <w:rsid w:val="00C82384"/>
    <w:rsid w:val="00C82DED"/>
    <w:rsid w:val="00C838B8"/>
    <w:rsid w:val="00C847FA"/>
    <w:rsid w:val="00C85029"/>
    <w:rsid w:val="00C8694A"/>
    <w:rsid w:val="00C87076"/>
    <w:rsid w:val="00C87133"/>
    <w:rsid w:val="00C90460"/>
    <w:rsid w:val="00C907B9"/>
    <w:rsid w:val="00C90B56"/>
    <w:rsid w:val="00C90E86"/>
    <w:rsid w:val="00C91E04"/>
    <w:rsid w:val="00C91ED7"/>
    <w:rsid w:val="00C9328C"/>
    <w:rsid w:val="00C93324"/>
    <w:rsid w:val="00C9341D"/>
    <w:rsid w:val="00C93616"/>
    <w:rsid w:val="00C9416A"/>
    <w:rsid w:val="00C94209"/>
    <w:rsid w:val="00C94BA0"/>
    <w:rsid w:val="00C94C8D"/>
    <w:rsid w:val="00C95568"/>
    <w:rsid w:val="00C961D0"/>
    <w:rsid w:val="00C96999"/>
    <w:rsid w:val="00C96B50"/>
    <w:rsid w:val="00C96E4C"/>
    <w:rsid w:val="00C96ED3"/>
    <w:rsid w:val="00C972A1"/>
    <w:rsid w:val="00C972AF"/>
    <w:rsid w:val="00C975C1"/>
    <w:rsid w:val="00C975D2"/>
    <w:rsid w:val="00CA05D5"/>
    <w:rsid w:val="00CA18CE"/>
    <w:rsid w:val="00CA1E8D"/>
    <w:rsid w:val="00CA2201"/>
    <w:rsid w:val="00CA22F5"/>
    <w:rsid w:val="00CA2C69"/>
    <w:rsid w:val="00CA3D53"/>
    <w:rsid w:val="00CA4E10"/>
    <w:rsid w:val="00CA5ED3"/>
    <w:rsid w:val="00CA636D"/>
    <w:rsid w:val="00CA6613"/>
    <w:rsid w:val="00CA7D9D"/>
    <w:rsid w:val="00CB0053"/>
    <w:rsid w:val="00CB006F"/>
    <w:rsid w:val="00CB0A1C"/>
    <w:rsid w:val="00CB0B0B"/>
    <w:rsid w:val="00CB1C6B"/>
    <w:rsid w:val="00CB1E15"/>
    <w:rsid w:val="00CB1F1A"/>
    <w:rsid w:val="00CB21FD"/>
    <w:rsid w:val="00CB2FE5"/>
    <w:rsid w:val="00CB3ED8"/>
    <w:rsid w:val="00CB433A"/>
    <w:rsid w:val="00CB44D5"/>
    <w:rsid w:val="00CB4795"/>
    <w:rsid w:val="00CB5364"/>
    <w:rsid w:val="00CB5508"/>
    <w:rsid w:val="00CB652F"/>
    <w:rsid w:val="00CB655F"/>
    <w:rsid w:val="00CB7234"/>
    <w:rsid w:val="00CB773F"/>
    <w:rsid w:val="00CB7BAF"/>
    <w:rsid w:val="00CB7DCC"/>
    <w:rsid w:val="00CC00DC"/>
    <w:rsid w:val="00CC0169"/>
    <w:rsid w:val="00CC0B83"/>
    <w:rsid w:val="00CC1338"/>
    <w:rsid w:val="00CC2941"/>
    <w:rsid w:val="00CC2B06"/>
    <w:rsid w:val="00CC35C0"/>
    <w:rsid w:val="00CC3614"/>
    <w:rsid w:val="00CC3ECD"/>
    <w:rsid w:val="00CC3EF1"/>
    <w:rsid w:val="00CC536F"/>
    <w:rsid w:val="00CC572C"/>
    <w:rsid w:val="00CC5CD9"/>
    <w:rsid w:val="00CC5D0E"/>
    <w:rsid w:val="00CC6BBD"/>
    <w:rsid w:val="00CC702A"/>
    <w:rsid w:val="00CC704E"/>
    <w:rsid w:val="00CC72B8"/>
    <w:rsid w:val="00CD0370"/>
    <w:rsid w:val="00CD08C0"/>
    <w:rsid w:val="00CD0C08"/>
    <w:rsid w:val="00CD1130"/>
    <w:rsid w:val="00CD167E"/>
    <w:rsid w:val="00CD1DEF"/>
    <w:rsid w:val="00CD2040"/>
    <w:rsid w:val="00CD22B7"/>
    <w:rsid w:val="00CD2519"/>
    <w:rsid w:val="00CD2909"/>
    <w:rsid w:val="00CD2B67"/>
    <w:rsid w:val="00CD3998"/>
    <w:rsid w:val="00CD43CA"/>
    <w:rsid w:val="00CD470B"/>
    <w:rsid w:val="00CD51F8"/>
    <w:rsid w:val="00CD60C7"/>
    <w:rsid w:val="00CD612F"/>
    <w:rsid w:val="00CD6389"/>
    <w:rsid w:val="00CD6CC3"/>
    <w:rsid w:val="00CD78FE"/>
    <w:rsid w:val="00CD7A55"/>
    <w:rsid w:val="00CD7B25"/>
    <w:rsid w:val="00CE0A4E"/>
    <w:rsid w:val="00CE0CA7"/>
    <w:rsid w:val="00CE23A6"/>
    <w:rsid w:val="00CE2B26"/>
    <w:rsid w:val="00CE3496"/>
    <w:rsid w:val="00CE34DC"/>
    <w:rsid w:val="00CE3530"/>
    <w:rsid w:val="00CE354C"/>
    <w:rsid w:val="00CE438D"/>
    <w:rsid w:val="00CE4C58"/>
    <w:rsid w:val="00CE5543"/>
    <w:rsid w:val="00CE5B2A"/>
    <w:rsid w:val="00CE65E5"/>
    <w:rsid w:val="00CE79AD"/>
    <w:rsid w:val="00CE7FD0"/>
    <w:rsid w:val="00CE7FD8"/>
    <w:rsid w:val="00CF0FA1"/>
    <w:rsid w:val="00CF1445"/>
    <w:rsid w:val="00CF1683"/>
    <w:rsid w:val="00CF1805"/>
    <w:rsid w:val="00CF18C9"/>
    <w:rsid w:val="00CF19DB"/>
    <w:rsid w:val="00CF21DC"/>
    <w:rsid w:val="00CF248F"/>
    <w:rsid w:val="00CF2929"/>
    <w:rsid w:val="00CF2ECA"/>
    <w:rsid w:val="00CF3BAC"/>
    <w:rsid w:val="00CF4845"/>
    <w:rsid w:val="00CF4846"/>
    <w:rsid w:val="00CF491D"/>
    <w:rsid w:val="00CF4ABD"/>
    <w:rsid w:val="00CF4D6C"/>
    <w:rsid w:val="00CF6337"/>
    <w:rsid w:val="00CF6853"/>
    <w:rsid w:val="00CF6951"/>
    <w:rsid w:val="00CF6DA8"/>
    <w:rsid w:val="00CF6FCF"/>
    <w:rsid w:val="00CF7AA1"/>
    <w:rsid w:val="00CF7DC9"/>
    <w:rsid w:val="00D002F5"/>
    <w:rsid w:val="00D00803"/>
    <w:rsid w:val="00D0130A"/>
    <w:rsid w:val="00D016B1"/>
    <w:rsid w:val="00D0232D"/>
    <w:rsid w:val="00D02B81"/>
    <w:rsid w:val="00D03034"/>
    <w:rsid w:val="00D03FED"/>
    <w:rsid w:val="00D04803"/>
    <w:rsid w:val="00D057CC"/>
    <w:rsid w:val="00D05B3B"/>
    <w:rsid w:val="00D05C6C"/>
    <w:rsid w:val="00D064DD"/>
    <w:rsid w:val="00D079DC"/>
    <w:rsid w:val="00D07C8A"/>
    <w:rsid w:val="00D104AA"/>
    <w:rsid w:val="00D1068E"/>
    <w:rsid w:val="00D10D98"/>
    <w:rsid w:val="00D114D0"/>
    <w:rsid w:val="00D118B8"/>
    <w:rsid w:val="00D11E94"/>
    <w:rsid w:val="00D12281"/>
    <w:rsid w:val="00D123E1"/>
    <w:rsid w:val="00D123EE"/>
    <w:rsid w:val="00D12C7A"/>
    <w:rsid w:val="00D12F19"/>
    <w:rsid w:val="00D12F29"/>
    <w:rsid w:val="00D13259"/>
    <w:rsid w:val="00D133DC"/>
    <w:rsid w:val="00D13812"/>
    <w:rsid w:val="00D13953"/>
    <w:rsid w:val="00D13BE4"/>
    <w:rsid w:val="00D145C7"/>
    <w:rsid w:val="00D14A9E"/>
    <w:rsid w:val="00D16B63"/>
    <w:rsid w:val="00D21E55"/>
    <w:rsid w:val="00D223A7"/>
    <w:rsid w:val="00D22777"/>
    <w:rsid w:val="00D2279F"/>
    <w:rsid w:val="00D22D1E"/>
    <w:rsid w:val="00D22DF8"/>
    <w:rsid w:val="00D2321F"/>
    <w:rsid w:val="00D23E0E"/>
    <w:rsid w:val="00D23E84"/>
    <w:rsid w:val="00D24249"/>
    <w:rsid w:val="00D24F58"/>
    <w:rsid w:val="00D2557F"/>
    <w:rsid w:val="00D25652"/>
    <w:rsid w:val="00D2604C"/>
    <w:rsid w:val="00D26256"/>
    <w:rsid w:val="00D27959"/>
    <w:rsid w:val="00D27D90"/>
    <w:rsid w:val="00D30921"/>
    <w:rsid w:val="00D3109B"/>
    <w:rsid w:val="00D31E5A"/>
    <w:rsid w:val="00D3248E"/>
    <w:rsid w:val="00D328FD"/>
    <w:rsid w:val="00D32F35"/>
    <w:rsid w:val="00D330A6"/>
    <w:rsid w:val="00D33336"/>
    <w:rsid w:val="00D334E0"/>
    <w:rsid w:val="00D33552"/>
    <w:rsid w:val="00D33656"/>
    <w:rsid w:val="00D33AF3"/>
    <w:rsid w:val="00D33C8A"/>
    <w:rsid w:val="00D348F9"/>
    <w:rsid w:val="00D34E3F"/>
    <w:rsid w:val="00D3524B"/>
    <w:rsid w:val="00D35660"/>
    <w:rsid w:val="00D356B2"/>
    <w:rsid w:val="00D35874"/>
    <w:rsid w:val="00D35AE9"/>
    <w:rsid w:val="00D35C12"/>
    <w:rsid w:val="00D35DEF"/>
    <w:rsid w:val="00D35EE0"/>
    <w:rsid w:val="00D36BC7"/>
    <w:rsid w:val="00D37499"/>
    <w:rsid w:val="00D37CF6"/>
    <w:rsid w:val="00D37FB0"/>
    <w:rsid w:val="00D40245"/>
    <w:rsid w:val="00D4039B"/>
    <w:rsid w:val="00D419E4"/>
    <w:rsid w:val="00D42137"/>
    <w:rsid w:val="00D425A8"/>
    <w:rsid w:val="00D4281A"/>
    <w:rsid w:val="00D42CDC"/>
    <w:rsid w:val="00D42EAD"/>
    <w:rsid w:val="00D4361F"/>
    <w:rsid w:val="00D43F52"/>
    <w:rsid w:val="00D44529"/>
    <w:rsid w:val="00D4479F"/>
    <w:rsid w:val="00D447C5"/>
    <w:rsid w:val="00D4488F"/>
    <w:rsid w:val="00D448EA"/>
    <w:rsid w:val="00D4567B"/>
    <w:rsid w:val="00D4592D"/>
    <w:rsid w:val="00D45EEF"/>
    <w:rsid w:val="00D45F2F"/>
    <w:rsid w:val="00D45F94"/>
    <w:rsid w:val="00D461D3"/>
    <w:rsid w:val="00D465BE"/>
    <w:rsid w:val="00D50869"/>
    <w:rsid w:val="00D50F5B"/>
    <w:rsid w:val="00D519FF"/>
    <w:rsid w:val="00D51A5A"/>
    <w:rsid w:val="00D51BB0"/>
    <w:rsid w:val="00D5231D"/>
    <w:rsid w:val="00D529BA"/>
    <w:rsid w:val="00D52C96"/>
    <w:rsid w:val="00D5397A"/>
    <w:rsid w:val="00D53DF5"/>
    <w:rsid w:val="00D54A8D"/>
    <w:rsid w:val="00D54B52"/>
    <w:rsid w:val="00D551D9"/>
    <w:rsid w:val="00D55205"/>
    <w:rsid w:val="00D56871"/>
    <w:rsid w:val="00D56E8F"/>
    <w:rsid w:val="00D56EFA"/>
    <w:rsid w:val="00D577E9"/>
    <w:rsid w:val="00D57DFA"/>
    <w:rsid w:val="00D602DC"/>
    <w:rsid w:val="00D605E9"/>
    <w:rsid w:val="00D60D6C"/>
    <w:rsid w:val="00D60E2B"/>
    <w:rsid w:val="00D61228"/>
    <w:rsid w:val="00D6183B"/>
    <w:rsid w:val="00D623B1"/>
    <w:rsid w:val="00D623F4"/>
    <w:rsid w:val="00D6325D"/>
    <w:rsid w:val="00D638F0"/>
    <w:rsid w:val="00D63D97"/>
    <w:rsid w:val="00D64133"/>
    <w:rsid w:val="00D6419C"/>
    <w:rsid w:val="00D64571"/>
    <w:rsid w:val="00D6480B"/>
    <w:rsid w:val="00D65C08"/>
    <w:rsid w:val="00D65E2D"/>
    <w:rsid w:val="00D65FDC"/>
    <w:rsid w:val="00D66075"/>
    <w:rsid w:val="00D662CE"/>
    <w:rsid w:val="00D66552"/>
    <w:rsid w:val="00D66777"/>
    <w:rsid w:val="00D673E2"/>
    <w:rsid w:val="00D70783"/>
    <w:rsid w:val="00D7080B"/>
    <w:rsid w:val="00D709BC"/>
    <w:rsid w:val="00D718D9"/>
    <w:rsid w:val="00D7228F"/>
    <w:rsid w:val="00D72B66"/>
    <w:rsid w:val="00D72D8A"/>
    <w:rsid w:val="00D74518"/>
    <w:rsid w:val="00D74595"/>
    <w:rsid w:val="00D746FE"/>
    <w:rsid w:val="00D75173"/>
    <w:rsid w:val="00D75262"/>
    <w:rsid w:val="00D758A1"/>
    <w:rsid w:val="00D77769"/>
    <w:rsid w:val="00D80EE8"/>
    <w:rsid w:val="00D81174"/>
    <w:rsid w:val="00D81E90"/>
    <w:rsid w:val="00D82A39"/>
    <w:rsid w:val="00D83122"/>
    <w:rsid w:val="00D836BA"/>
    <w:rsid w:val="00D837D2"/>
    <w:rsid w:val="00D83F11"/>
    <w:rsid w:val="00D83F1E"/>
    <w:rsid w:val="00D84087"/>
    <w:rsid w:val="00D843A5"/>
    <w:rsid w:val="00D84953"/>
    <w:rsid w:val="00D8526E"/>
    <w:rsid w:val="00D85CF7"/>
    <w:rsid w:val="00D85D82"/>
    <w:rsid w:val="00D8606C"/>
    <w:rsid w:val="00D8650C"/>
    <w:rsid w:val="00D86A31"/>
    <w:rsid w:val="00D86CCF"/>
    <w:rsid w:val="00D86E6D"/>
    <w:rsid w:val="00D87903"/>
    <w:rsid w:val="00D90292"/>
    <w:rsid w:val="00D906F7"/>
    <w:rsid w:val="00D90843"/>
    <w:rsid w:val="00D90CA4"/>
    <w:rsid w:val="00D90DCC"/>
    <w:rsid w:val="00D91EB8"/>
    <w:rsid w:val="00D922C5"/>
    <w:rsid w:val="00D922CC"/>
    <w:rsid w:val="00D92423"/>
    <w:rsid w:val="00D929E3"/>
    <w:rsid w:val="00D92C7E"/>
    <w:rsid w:val="00D9319A"/>
    <w:rsid w:val="00D931F0"/>
    <w:rsid w:val="00D9322C"/>
    <w:rsid w:val="00D94D74"/>
    <w:rsid w:val="00D95671"/>
    <w:rsid w:val="00D9572A"/>
    <w:rsid w:val="00D957DC"/>
    <w:rsid w:val="00D963B0"/>
    <w:rsid w:val="00D966A3"/>
    <w:rsid w:val="00D96773"/>
    <w:rsid w:val="00D96FBF"/>
    <w:rsid w:val="00D97717"/>
    <w:rsid w:val="00D97726"/>
    <w:rsid w:val="00D97FDC"/>
    <w:rsid w:val="00DA04FD"/>
    <w:rsid w:val="00DA08B8"/>
    <w:rsid w:val="00DA11D8"/>
    <w:rsid w:val="00DA1208"/>
    <w:rsid w:val="00DA1248"/>
    <w:rsid w:val="00DA138A"/>
    <w:rsid w:val="00DA16B6"/>
    <w:rsid w:val="00DA4665"/>
    <w:rsid w:val="00DA48DA"/>
    <w:rsid w:val="00DA4EB0"/>
    <w:rsid w:val="00DA4FCE"/>
    <w:rsid w:val="00DA547A"/>
    <w:rsid w:val="00DA55A6"/>
    <w:rsid w:val="00DA65F3"/>
    <w:rsid w:val="00DA66CA"/>
    <w:rsid w:val="00DA6AAD"/>
    <w:rsid w:val="00DA6B76"/>
    <w:rsid w:val="00DA6B79"/>
    <w:rsid w:val="00DA7037"/>
    <w:rsid w:val="00DA7543"/>
    <w:rsid w:val="00DA7893"/>
    <w:rsid w:val="00DB0BD2"/>
    <w:rsid w:val="00DB186D"/>
    <w:rsid w:val="00DB23B5"/>
    <w:rsid w:val="00DB25E0"/>
    <w:rsid w:val="00DB2795"/>
    <w:rsid w:val="00DB2E99"/>
    <w:rsid w:val="00DB3779"/>
    <w:rsid w:val="00DB397F"/>
    <w:rsid w:val="00DB3E27"/>
    <w:rsid w:val="00DB4957"/>
    <w:rsid w:val="00DB4B16"/>
    <w:rsid w:val="00DB52A3"/>
    <w:rsid w:val="00DB5B59"/>
    <w:rsid w:val="00DB6386"/>
    <w:rsid w:val="00DB7469"/>
    <w:rsid w:val="00DB7A7B"/>
    <w:rsid w:val="00DC0033"/>
    <w:rsid w:val="00DC0120"/>
    <w:rsid w:val="00DC06E6"/>
    <w:rsid w:val="00DC0A3C"/>
    <w:rsid w:val="00DC1183"/>
    <w:rsid w:val="00DC18A3"/>
    <w:rsid w:val="00DC18BA"/>
    <w:rsid w:val="00DC1988"/>
    <w:rsid w:val="00DC1E26"/>
    <w:rsid w:val="00DC20BB"/>
    <w:rsid w:val="00DC2844"/>
    <w:rsid w:val="00DC33BF"/>
    <w:rsid w:val="00DC3A47"/>
    <w:rsid w:val="00DC431D"/>
    <w:rsid w:val="00DC4501"/>
    <w:rsid w:val="00DC496D"/>
    <w:rsid w:val="00DC5B24"/>
    <w:rsid w:val="00DC63DD"/>
    <w:rsid w:val="00DC65D4"/>
    <w:rsid w:val="00DC6DD6"/>
    <w:rsid w:val="00DC7415"/>
    <w:rsid w:val="00DC7674"/>
    <w:rsid w:val="00DC78E3"/>
    <w:rsid w:val="00DC7F5D"/>
    <w:rsid w:val="00DD0682"/>
    <w:rsid w:val="00DD0732"/>
    <w:rsid w:val="00DD082C"/>
    <w:rsid w:val="00DD16A2"/>
    <w:rsid w:val="00DD1D8C"/>
    <w:rsid w:val="00DD2E9E"/>
    <w:rsid w:val="00DD46EA"/>
    <w:rsid w:val="00DD4A07"/>
    <w:rsid w:val="00DD513C"/>
    <w:rsid w:val="00DD5E6F"/>
    <w:rsid w:val="00DD61C5"/>
    <w:rsid w:val="00DD67DB"/>
    <w:rsid w:val="00DD70A3"/>
    <w:rsid w:val="00DD7588"/>
    <w:rsid w:val="00DE2090"/>
    <w:rsid w:val="00DE26FE"/>
    <w:rsid w:val="00DE3461"/>
    <w:rsid w:val="00DE3B1D"/>
    <w:rsid w:val="00DE4765"/>
    <w:rsid w:val="00DE4974"/>
    <w:rsid w:val="00DE5609"/>
    <w:rsid w:val="00DE7820"/>
    <w:rsid w:val="00DE7857"/>
    <w:rsid w:val="00DF05EC"/>
    <w:rsid w:val="00DF1B69"/>
    <w:rsid w:val="00DF1CAD"/>
    <w:rsid w:val="00DF2694"/>
    <w:rsid w:val="00DF27F7"/>
    <w:rsid w:val="00DF2D3A"/>
    <w:rsid w:val="00DF2F1D"/>
    <w:rsid w:val="00DF3E7C"/>
    <w:rsid w:val="00DF4059"/>
    <w:rsid w:val="00DF4820"/>
    <w:rsid w:val="00DF4AAB"/>
    <w:rsid w:val="00DF4BEB"/>
    <w:rsid w:val="00DF4CCE"/>
    <w:rsid w:val="00DF4E44"/>
    <w:rsid w:val="00DF4FD1"/>
    <w:rsid w:val="00DF5154"/>
    <w:rsid w:val="00DF5B81"/>
    <w:rsid w:val="00DF755E"/>
    <w:rsid w:val="00DF7F57"/>
    <w:rsid w:val="00E002DD"/>
    <w:rsid w:val="00E004DB"/>
    <w:rsid w:val="00E00737"/>
    <w:rsid w:val="00E00B2D"/>
    <w:rsid w:val="00E014D3"/>
    <w:rsid w:val="00E01F10"/>
    <w:rsid w:val="00E02126"/>
    <w:rsid w:val="00E02E16"/>
    <w:rsid w:val="00E0326E"/>
    <w:rsid w:val="00E04630"/>
    <w:rsid w:val="00E05D28"/>
    <w:rsid w:val="00E06179"/>
    <w:rsid w:val="00E06769"/>
    <w:rsid w:val="00E069FF"/>
    <w:rsid w:val="00E06AE9"/>
    <w:rsid w:val="00E07A40"/>
    <w:rsid w:val="00E1025F"/>
    <w:rsid w:val="00E10530"/>
    <w:rsid w:val="00E10943"/>
    <w:rsid w:val="00E12C4F"/>
    <w:rsid w:val="00E12E94"/>
    <w:rsid w:val="00E13147"/>
    <w:rsid w:val="00E1496B"/>
    <w:rsid w:val="00E152D4"/>
    <w:rsid w:val="00E15769"/>
    <w:rsid w:val="00E15E19"/>
    <w:rsid w:val="00E166FD"/>
    <w:rsid w:val="00E16AD3"/>
    <w:rsid w:val="00E176DE"/>
    <w:rsid w:val="00E17C27"/>
    <w:rsid w:val="00E20547"/>
    <w:rsid w:val="00E20874"/>
    <w:rsid w:val="00E20B96"/>
    <w:rsid w:val="00E21058"/>
    <w:rsid w:val="00E21563"/>
    <w:rsid w:val="00E21AB1"/>
    <w:rsid w:val="00E21FAF"/>
    <w:rsid w:val="00E22E3B"/>
    <w:rsid w:val="00E22E58"/>
    <w:rsid w:val="00E22E76"/>
    <w:rsid w:val="00E23648"/>
    <w:rsid w:val="00E2367D"/>
    <w:rsid w:val="00E23A28"/>
    <w:rsid w:val="00E23C49"/>
    <w:rsid w:val="00E2436D"/>
    <w:rsid w:val="00E2457A"/>
    <w:rsid w:val="00E25E95"/>
    <w:rsid w:val="00E260EC"/>
    <w:rsid w:val="00E26255"/>
    <w:rsid w:val="00E26B89"/>
    <w:rsid w:val="00E2711A"/>
    <w:rsid w:val="00E279C6"/>
    <w:rsid w:val="00E30C52"/>
    <w:rsid w:val="00E30E85"/>
    <w:rsid w:val="00E3208A"/>
    <w:rsid w:val="00E323A5"/>
    <w:rsid w:val="00E33A13"/>
    <w:rsid w:val="00E34236"/>
    <w:rsid w:val="00E349A2"/>
    <w:rsid w:val="00E34B2D"/>
    <w:rsid w:val="00E34B95"/>
    <w:rsid w:val="00E34E7D"/>
    <w:rsid w:val="00E3599C"/>
    <w:rsid w:val="00E35C59"/>
    <w:rsid w:val="00E35FC6"/>
    <w:rsid w:val="00E36771"/>
    <w:rsid w:val="00E36C37"/>
    <w:rsid w:val="00E37221"/>
    <w:rsid w:val="00E37F2B"/>
    <w:rsid w:val="00E40483"/>
    <w:rsid w:val="00E4143D"/>
    <w:rsid w:val="00E41916"/>
    <w:rsid w:val="00E41D56"/>
    <w:rsid w:val="00E42632"/>
    <w:rsid w:val="00E42CB2"/>
    <w:rsid w:val="00E4340E"/>
    <w:rsid w:val="00E435C2"/>
    <w:rsid w:val="00E44533"/>
    <w:rsid w:val="00E45CC4"/>
    <w:rsid w:val="00E45EB2"/>
    <w:rsid w:val="00E4672D"/>
    <w:rsid w:val="00E46CAF"/>
    <w:rsid w:val="00E474D1"/>
    <w:rsid w:val="00E4788E"/>
    <w:rsid w:val="00E47A24"/>
    <w:rsid w:val="00E47E39"/>
    <w:rsid w:val="00E47E97"/>
    <w:rsid w:val="00E5128F"/>
    <w:rsid w:val="00E5149B"/>
    <w:rsid w:val="00E51E2D"/>
    <w:rsid w:val="00E52413"/>
    <w:rsid w:val="00E525B7"/>
    <w:rsid w:val="00E532B5"/>
    <w:rsid w:val="00E5334C"/>
    <w:rsid w:val="00E53CA5"/>
    <w:rsid w:val="00E545B9"/>
    <w:rsid w:val="00E54728"/>
    <w:rsid w:val="00E54AD7"/>
    <w:rsid w:val="00E55481"/>
    <w:rsid w:val="00E5556A"/>
    <w:rsid w:val="00E55D4F"/>
    <w:rsid w:val="00E569C7"/>
    <w:rsid w:val="00E56DE4"/>
    <w:rsid w:val="00E60065"/>
    <w:rsid w:val="00E60BB7"/>
    <w:rsid w:val="00E6221C"/>
    <w:rsid w:val="00E62A8B"/>
    <w:rsid w:val="00E636FF"/>
    <w:rsid w:val="00E63879"/>
    <w:rsid w:val="00E64307"/>
    <w:rsid w:val="00E6491E"/>
    <w:rsid w:val="00E649BD"/>
    <w:rsid w:val="00E649F1"/>
    <w:rsid w:val="00E64B9A"/>
    <w:rsid w:val="00E65E65"/>
    <w:rsid w:val="00E66659"/>
    <w:rsid w:val="00E66686"/>
    <w:rsid w:val="00E6751A"/>
    <w:rsid w:val="00E6751B"/>
    <w:rsid w:val="00E678F5"/>
    <w:rsid w:val="00E679BF"/>
    <w:rsid w:val="00E67CFA"/>
    <w:rsid w:val="00E67D6B"/>
    <w:rsid w:val="00E70143"/>
    <w:rsid w:val="00E71320"/>
    <w:rsid w:val="00E71696"/>
    <w:rsid w:val="00E7180E"/>
    <w:rsid w:val="00E718FD"/>
    <w:rsid w:val="00E72558"/>
    <w:rsid w:val="00E72823"/>
    <w:rsid w:val="00E72A64"/>
    <w:rsid w:val="00E73545"/>
    <w:rsid w:val="00E73DCE"/>
    <w:rsid w:val="00E75BFA"/>
    <w:rsid w:val="00E75E00"/>
    <w:rsid w:val="00E764A1"/>
    <w:rsid w:val="00E76E8B"/>
    <w:rsid w:val="00E80693"/>
    <w:rsid w:val="00E806FA"/>
    <w:rsid w:val="00E80A53"/>
    <w:rsid w:val="00E80AB3"/>
    <w:rsid w:val="00E80C02"/>
    <w:rsid w:val="00E80F37"/>
    <w:rsid w:val="00E81F17"/>
    <w:rsid w:val="00E8229C"/>
    <w:rsid w:val="00E82F30"/>
    <w:rsid w:val="00E83139"/>
    <w:rsid w:val="00E83660"/>
    <w:rsid w:val="00E83850"/>
    <w:rsid w:val="00E858B8"/>
    <w:rsid w:val="00E865DC"/>
    <w:rsid w:val="00E86B80"/>
    <w:rsid w:val="00E87386"/>
    <w:rsid w:val="00E87A9F"/>
    <w:rsid w:val="00E87FCA"/>
    <w:rsid w:val="00E90463"/>
    <w:rsid w:val="00E90998"/>
    <w:rsid w:val="00E90BB1"/>
    <w:rsid w:val="00E90E90"/>
    <w:rsid w:val="00E91B44"/>
    <w:rsid w:val="00E92928"/>
    <w:rsid w:val="00E93E78"/>
    <w:rsid w:val="00E95172"/>
    <w:rsid w:val="00E95213"/>
    <w:rsid w:val="00E952FC"/>
    <w:rsid w:val="00E958E0"/>
    <w:rsid w:val="00E95A52"/>
    <w:rsid w:val="00E9630A"/>
    <w:rsid w:val="00E9664E"/>
    <w:rsid w:val="00E97359"/>
    <w:rsid w:val="00E97A26"/>
    <w:rsid w:val="00E97AB4"/>
    <w:rsid w:val="00E97C14"/>
    <w:rsid w:val="00E97C5C"/>
    <w:rsid w:val="00E97CFE"/>
    <w:rsid w:val="00E97D21"/>
    <w:rsid w:val="00EA0773"/>
    <w:rsid w:val="00EA156E"/>
    <w:rsid w:val="00EA2103"/>
    <w:rsid w:val="00EA2DB3"/>
    <w:rsid w:val="00EA3087"/>
    <w:rsid w:val="00EA3135"/>
    <w:rsid w:val="00EA4281"/>
    <w:rsid w:val="00EA49AA"/>
    <w:rsid w:val="00EA4D2E"/>
    <w:rsid w:val="00EA5D0E"/>
    <w:rsid w:val="00EA6D51"/>
    <w:rsid w:val="00EA6F16"/>
    <w:rsid w:val="00EA7351"/>
    <w:rsid w:val="00EA745F"/>
    <w:rsid w:val="00EA778D"/>
    <w:rsid w:val="00EA7C58"/>
    <w:rsid w:val="00EB0317"/>
    <w:rsid w:val="00EB0561"/>
    <w:rsid w:val="00EB0D6D"/>
    <w:rsid w:val="00EB1532"/>
    <w:rsid w:val="00EB1964"/>
    <w:rsid w:val="00EB290E"/>
    <w:rsid w:val="00EB2B5A"/>
    <w:rsid w:val="00EB2C61"/>
    <w:rsid w:val="00EB4036"/>
    <w:rsid w:val="00EB4EBB"/>
    <w:rsid w:val="00EB553E"/>
    <w:rsid w:val="00EB5544"/>
    <w:rsid w:val="00EB594D"/>
    <w:rsid w:val="00EB5D2F"/>
    <w:rsid w:val="00EB6841"/>
    <w:rsid w:val="00EB69E1"/>
    <w:rsid w:val="00EB7485"/>
    <w:rsid w:val="00EB7E80"/>
    <w:rsid w:val="00EC023F"/>
    <w:rsid w:val="00EC0AB7"/>
    <w:rsid w:val="00EC1095"/>
    <w:rsid w:val="00EC1BA8"/>
    <w:rsid w:val="00EC1D90"/>
    <w:rsid w:val="00EC28D7"/>
    <w:rsid w:val="00EC3307"/>
    <w:rsid w:val="00EC59E2"/>
    <w:rsid w:val="00EC5F20"/>
    <w:rsid w:val="00EC627A"/>
    <w:rsid w:val="00EC63EF"/>
    <w:rsid w:val="00EC7CCB"/>
    <w:rsid w:val="00ED0A22"/>
    <w:rsid w:val="00ED0EFB"/>
    <w:rsid w:val="00ED14DF"/>
    <w:rsid w:val="00ED15F1"/>
    <w:rsid w:val="00ED1C45"/>
    <w:rsid w:val="00ED2A1E"/>
    <w:rsid w:val="00ED3B84"/>
    <w:rsid w:val="00ED3C96"/>
    <w:rsid w:val="00ED4057"/>
    <w:rsid w:val="00ED4211"/>
    <w:rsid w:val="00ED45E3"/>
    <w:rsid w:val="00ED46DC"/>
    <w:rsid w:val="00ED4DAF"/>
    <w:rsid w:val="00ED58BF"/>
    <w:rsid w:val="00ED5C5B"/>
    <w:rsid w:val="00ED6067"/>
    <w:rsid w:val="00ED61A5"/>
    <w:rsid w:val="00ED6A59"/>
    <w:rsid w:val="00EE0D65"/>
    <w:rsid w:val="00EE10B2"/>
    <w:rsid w:val="00EE24C3"/>
    <w:rsid w:val="00EE25B4"/>
    <w:rsid w:val="00EE2EE8"/>
    <w:rsid w:val="00EE3603"/>
    <w:rsid w:val="00EE3B78"/>
    <w:rsid w:val="00EE3EFD"/>
    <w:rsid w:val="00EE419F"/>
    <w:rsid w:val="00EE4322"/>
    <w:rsid w:val="00EE4618"/>
    <w:rsid w:val="00EE4DDE"/>
    <w:rsid w:val="00EE553B"/>
    <w:rsid w:val="00EE5611"/>
    <w:rsid w:val="00EE60FB"/>
    <w:rsid w:val="00EE6C58"/>
    <w:rsid w:val="00EE7030"/>
    <w:rsid w:val="00EE71A7"/>
    <w:rsid w:val="00EE74B5"/>
    <w:rsid w:val="00EE7647"/>
    <w:rsid w:val="00EE7A66"/>
    <w:rsid w:val="00EE7DAA"/>
    <w:rsid w:val="00EE7DF0"/>
    <w:rsid w:val="00EF0F44"/>
    <w:rsid w:val="00EF13B9"/>
    <w:rsid w:val="00EF1670"/>
    <w:rsid w:val="00EF1B00"/>
    <w:rsid w:val="00EF27D1"/>
    <w:rsid w:val="00EF3546"/>
    <w:rsid w:val="00EF398D"/>
    <w:rsid w:val="00EF4198"/>
    <w:rsid w:val="00EF4F60"/>
    <w:rsid w:val="00EF52DA"/>
    <w:rsid w:val="00EF5E7A"/>
    <w:rsid w:val="00EF695D"/>
    <w:rsid w:val="00EF6E9F"/>
    <w:rsid w:val="00EF7ADC"/>
    <w:rsid w:val="00F000DF"/>
    <w:rsid w:val="00F00A9A"/>
    <w:rsid w:val="00F01A6E"/>
    <w:rsid w:val="00F01CAF"/>
    <w:rsid w:val="00F02671"/>
    <w:rsid w:val="00F0269D"/>
    <w:rsid w:val="00F029C8"/>
    <w:rsid w:val="00F02AD6"/>
    <w:rsid w:val="00F038C1"/>
    <w:rsid w:val="00F03C82"/>
    <w:rsid w:val="00F03F89"/>
    <w:rsid w:val="00F04AA4"/>
    <w:rsid w:val="00F0502A"/>
    <w:rsid w:val="00F050FA"/>
    <w:rsid w:val="00F05D79"/>
    <w:rsid w:val="00F06D9D"/>
    <w:rsid w:val="00F07707"/>
    <w:rsid w:val="00F077C6"/>
    <w:rsid w:val="00F1096E"/>
    <w:rsid w:val="00F11964"/>
    <w:rsid w:val="00F11F03"/>
    <w:rsid w:val="00F11F73"/>
    <w:rsid w:val="00F1283E"/>
    <w:rsid w:val="00F1307B"/>
    <w:rsid w:val="00F133A8"/>
    <w:rsid w:val="00F13E72"/>
    <w:rsid w:val="00F1493F"/>
    <w:rsid w:val="00F14A78"/>
    <w:rsid w:val="00F150DB"/>
    <w:rsid w:val="00F1512E"/>
    <w:rsid w:val="00F15C6E"/>
    <w:rsid w:val="00F1609E"/>
    <w:rsid w:val="00F160AD"/>
    <w:rsid w:val="00F165BA"/>
    <w:rsid w:val="00F169C9"/>
    <w:rsid w:val="00F16A4B"/>
    <w:rsid w:val="00F16BC3"/>
    <w:rsid w:val="00F173DF"/>
    <w:rsid w:val="00F20365"/>
    <w:rsid w:val="00F2056C"/>
    <w:rsid w:val="00F20BCA"/>
    <w:rsid w:val="00F21949"/>
    <w:rsid w:val="00F22CBA"/>
    <w:rsid w:val="00F22CF5"/>
    <w:rsid w:val="00F22DEE"/>
    <w:rsid w:val="00F23357"/>
    <w:rsid w:val="00F23BF3"/>
    <w:rsid w:val="00F23E53"/>
    <w:rsid w:val="00F24109"/>
    <w:rsid w:val="00F247D1"/>
    <w:rsid w:val="00F25D89"/>
    <w:rsid w:val="00F25E13"/>
    <w:rsid w:val="00F260DE"/>
    <w:rsid w:val="00F26199"/>
    <w:rsid w:val="00F262D6"/>
    <w:rsid w:val="00F2668A"/>
    <w:rsid w:val="00F266C7"/>
    <w:rsid w:val="00F27D75"/>
    <w:rsid w:val="00F307C2"/>
    <w:rsid w:val="00F30ACB"/>
    <w:rsid w:val="00F30E7D"/>
    <w:rsid w:val="00F317BD"/>
    <w:rsid w:val="00F319F8"/>
    <w:rsid w:val="00F33651"/>
    <w:rsid w:val="00F33F67"/>
    <w:rsid w:val="00F3423E"/>
    <w:rsid w:val="00F343B2"/>
    <w:rsid w:val="00F34C61"/>
    <w:rsid w:val="00F35AFE"/>
    <w:rsid w:val="00F35BC8"/>
    <w:rsid w:val="00F35F4E"/>
    <w:rsid w:val="00F369C7"/>
    <w:rsid w:val="00F36F65"/>
    <w:rsid w:val="00F37A3C"/>
    <w:rsid w:val="00F40983"/>
    <w:rsid w:val="00F412FD"/>
    <w:rsid w:val="00F413D1"/>
    <w:rsid w:val="00F41A6A"/>
    <w:rsid w:val="00F41B6C"/>
    <w:rsid w:val="00F41E35"/>
    <w:rsid w:val="00F42172"/>
    <w:rsid w:val="00F428BC"/>
    <w:rsid w:val="00F433D1"/>
    <w:rsid w:val="00F43CCD"/>
    <w:rsid w:val="00F455BC"/>
    <w:rsid w:val="00F46FAC"/>
    <w:rsid w:val="00F475E0"/>
    <w:rsid w:val="00F4766A"/>
    <w:rsid w:val="00F47AEF"/>
    <w:rsid w:val="00F47BB4"/>
    <w:rsid w:val="00F47E18"/>
    <w:rsid w:val="00F50D19"/>
    <w:rsid w:val="00F50D25"/>
    <w:rsid w:val="00F50FFE"/>
    <w:rsid w:val="00F51871"/>
    <w:rsid w:val="00F52566"/>
    <w:rsid w:val="00F52A76"/>
    <w:rsid w:val="00F53006"/>
    <w:rsid w:val="00F5323B"/>
    <w:rsid w:val="00F542C8"/>
    <w:rsid w:val="00F54964"/>
    <w:rsid w:val="00F54AFC"/>
    <w:rsid w:val="00F554BF"/>
    <w:rsid w:val="00F55E9B"/>
    <w:rsid w:val="00F56382"/>
    <w:rsid w:val="00F56DBA"/>
    <w:rsid w:val="00F5743B"/>
    <w:rsid w:val="00F57C6D"/>
    <w:rsid w:val="00F60306"/>
    <w:rsid w:val="00F61672"/>
    <w:rsid w:val="00F62E90"/>
    <w:rsid w:val="00F6428C"/>
    <w:rsid w:val="00F65521"/>
    <w:rsid w:val="00F65662"/>
    <w:rsid w:val="00F656B4"/>
    <w:rsid w:val="00F65774"/>
    <w:rsid w:val="00F66120"/>
    <w:rsid w:val="00F6652B"/>
    <w:rsid w:val="00F66E89"/>
    <w:rsid w:val="00F70274"/>
    <w:rsid w:val="00F70AAA"/>
    <w:rsid w:val="00F71573"/>
    <w:rsid w:val="00F71575"/>
    <w:rsid w:val="00F716B6"/>
    <w:rsid w:val="00F71F63"/>
    <w:rsid w:val="00F72944"/>
    <w:rsid w:val="00F72F84"/>
    <w:rsid w:val="00F74290"/>
    <w:rsid w:val="00F74427"/>
    <w:rsid w:val="00F74568"/>
    <w:rsid w:val="00F74AA7"/>
    <w:rsid w:val="00F75B9E"/>
    <w:rsid w:val="00F75D17"/>
    <w:rsid w:val="00F76E90"/>
    <w:rsid w:val="00F77330"/>
    <w:rsid w:val="00F77476"/>
    <w:rsid w:val="00F8012E"/>
    <w:rsid w:val="00F8115D"/>
    <w:rsid w:val="00F8127A"/>
    <w:rsid w:val="00F81DFA"/>
    <w:rsid w:val="00F8204A"/>
    <w:rsid w:val="00F83C6F"/>
    <w:rsid w:val="00F8404A"/>
    <w:rsid w:val="00F84232"/>
    <w:rsid w:val="00F8485D"/>
    <w:rsid w:val="00F84F98"/>
    <w:rsid w:val="00F85148"/>
    <w:rsid w:val="00F85851"/>
    <w:rsid w:val="00F85D38"/>
    <w:rsid w:val="00F85F94"/>
    <w:rsid w:val="00F86054"/>
    <w:rsid w:val="00F86106"/>
    <w:rsid w:val="00F87724"/>
    <w:rsid w:val="00F877E3"/>
    <w:rsid w:val="00F87941"/>
    <w:rsid w:val="00F8798C"/>
    <w:rsid w:val="00F879F7"/>
    <w:rsid w:val="00F9007F"/>
    <w:rsid w:val="00F906A0"/>
    <w:rsid w:val="00F90765"/>
    <w:rsid w:val="00F90E1D"/>
    <w:rsid w:val="00F91627"/>
    <w:rsid w:val="00F91B5B"/>
    <w:rsid w:val="00F9253B"/>
    <w:rsid w:val="00F9256C"/>
    <w:rsid w:val="00F931AD"/>
    <w:rsid w:val="00F93BF0"/>
    <w:rsid w:val="00F93CCB"/>
    <w:rsid w:val="00F94CED"/>
    <w:rsid w:val="00F95408"/>
    <w:rsid w:val="00F9586C"/>
    <w:rsid w:val="00F9654B"/>
    <w:rsid w:val="00F966E9"/>
    <w:rsid w:val="00F96D8D"/>
    <w:rsid w:val="00FA00D5"/>
    <w:rsid w:val="00FA1BD7"/>
    <w:rsid w:val="00FA2A19"/>
    <w:rsid w:val="00FA2A82"/>
    <w:rsid w:val="00FA302A"/>
    <w:rsid w:val="00FA38D0"/>
    <w:rsid w:val="00FA4117"/>
    <w:rsid w:val="00FA445F"/>
    <w:rsid w:val="00FA454F"/>
    <w:rsid w:val="00FA58F8"/>
    <w:rsid w:val="00FA5DCF"/>
    <w:rsid w:val="00FA6DA0"/>
    <w:rsid w:val="00FA7B78"/>
    <w:rsid w:val="00FA7EC8"/>
    <w:rsid w:val="00FB114C"/>
    <w:rsid w:val="00FB1A8A"/>
    <w:rsid w:val="00FB2478"/>
    <w:rsid w:val="00FB27F8"/>
    <w:rsid w:val="00FB3439"/>
    <w:rsid w:val="00FB3C96"/>
    <w:rsid w:val="00FB728C"/>
    <w:rsid w:val="00FB73D2"/>
    <w:rsid w:val="00FB77CD"/>
    <w:rsid w:val="00FB78DE"/>
    <w:rsid w:val="00FB7A3F"/>
    <w:rsid w:val="00FC05D1"/>
    <w:rsid w:val="00FC099D"/>
    <w:rsid w:val="00FC0B00"/>
    <w:rsid w:val="00FC1042"/>
    <w:rsid w:val="00FC10E3"/>
    <w:rsid w:val="00FC1858"/>
    <w:rsid w:val="00FC226D"/>
    <w:rsid w:val="00FC24A2"/>
    <w:rsid w:val="00FC2615"/>
    <w:rsid w:val="00FC2CDB"/>
    <w:rsid w:val="00FC2FDC"/>
    <w:rsid w:val="00FC3FBA"/>
    <w:rsid w:val="00FC4294"/>
    <w:rsid w:val="00FC5BD8"/>
    <w:rsid w:val="00FC5C2F"/>
    <w:rsid w:val="00FC5C53"/>
    <w:rsid w:val="00FC5F7B"/>
    <w:rsid w:val="00FC72FE"/>
    <w:rsid w:val="00FC76D7"/>
    <w:rsid w:val="00FD0D2E"/>
    <w:rsid w:val="00FD1E08"/>
    <w:rsid w:val="00FD2B1E"/>
    <w:rsid w:val="00FD3417"/>
    <w:rsid w:val="00FD38B5"/>
    <w:rsid w:val="00FD3B21"/>
    <w:rsid w:val="00FD4227"/>
    <w:rsid w:val="00FD46C2"/>
    <w:rsid w:val="00FD5840"/>
    <w:rsid w:val="00FD72B4"/>
    <w:rsid w:val="00FD7671"/>
    <w:rsid w:val="00FD7889"/>
    <w:rsid w:val="00FD7A6D"/>
    <w:rsid w:val="00FE0760"/>
    <w:rsid w:val="00FE0810"/>
    <w:rsid w:val="00FE0C23"/>
    <w:rsid w:val="00FE1311"/>
    <w:rsid w:val="00FE14CF"/>
    <w:rsid w:val="00FE1E6B"/>
    <w:rsid w:val="00FE241F"/>
    <w:rsid w:val="00FE2548"/>
    <w:rsid w:val="00FE41A8"/>
    <w:rsid w:val="00FE598F"/>
    <w:rsid w:val="00FE5C47"/>
    <w:rsid w:val="00FE5D76"/>
    <w:rsid w:val="00FE67A4"/>
    <w:rsid w:val="00FE69D4"/>
    <w:rsid w:val="00FE7679"/>
    <w:rsid w:val="00FE7F5B"/>
    <w:rsid w:val="00FE7F74"/>
    <w:rsid w:val="00FF03CB"/>
    <w:rsid w:val="00FF060F"/>
    <w:rsid w:val="00FF080E"/>
    <w:rsid w:val="00FF090A"/>
    <w:rsid w:val="00FF0B8F"/>
    <w:rsid w:val="00FF10A4"/>
    <w:rsid w:val="00FF1600"/>
    <w:rsid w:val="00FF2B6E"/>
    <w:rsid w:val="00FF40E6"/>
    <w:rsid w:val="00FF471E"/>
    <w:rsid w:val="00FF496B"/>
    <w:rsid w:val="00FF49C6"/>
    <w:rsid w:val="00FF51CF"/>
    <w:rsid w:val="00FF538F"/>
    <w:rsid w:val="00FF5A7D"/>
    <w:rsid w:val="00FF6A63"/>
    <w:rsid w:val="00FF6B7A"/>
    <w:rsid w:val="00FF6F88"/>
    <w:rsid w:val="00FF783C"/>
    <w:rsid w:val="00FF7F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3AFC92"/>
  <w15:chartTrackingRefBased/>
  <w15:docId w15:val="{A2EC5DD3-CD1E-4384-BA7B-2F050EED1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w:qFormat/>
    <w:rsid w:val="000A4F84"/>
    <w:pPr>
      <w:tabs>
        <w:tab w:val="left" w:pos="454"/>
        <w:tab w:val="right" w:pos="9072"/>
      </w:tabs>
      <w:jc w:val="both"/>
    </w:pPr>
    <w:rPr>
      <w:sz w:val="22"/>
      <w:szCs w:val="22"/>
      <w:lang w:val="en-US" w:eastAsia="en-US"/>
    </w:rPr>
  </w:style>
  <w:style w:type="paragraph" w:styleId="Heading1">
    <w:name w:val="heading 1"/>
    <w:aliases w:val="Section"/>
    <w:basedOn w:val="Normal"/>
    <w:next w:val="Normal"/>
    <w:link w:val="Heading1Char"/>
    <w:uiPriority w:val="9"/>
    <w:qFormat/>
    <w:rsid w:val="000A4F84"/>
    <w:pPr>
      <w:keepNext/>
      <w:spacing w:before="240"/>
      <w:ind w:left="454" w:hanging="454"/>
      <w:jc w:val="left"/>
      <w:outlineLvl w:val="0"/>
    </w:pPr>
    <w:rPr>
      <w:rFonts w:ascii="Arial Black" w:hAnsi="Arial Black" w:cs="Arial Black"/>
      <w:caps/>
      <w:kern w:val="32"/>
    </w:rPr>
  </w:style>
  <w:style w:type="paragraph" w:styleId="Heading2">
    <w:name w:val="heading 2"/>
    <w:aliases w:val="Sub-section"/>
    <w:basedOn w:val="Normal"/>
    <w:next w:val="Normal"/>
    <w:link w:val="Heading2Char"/>
    <w:qFormat/>
    <w:rsid w:val="000A4F84"/>
    <w:pPr>
      <w:keepNext/>
      <w:widowControl w:val="0"/>
      <w:spacing w:before="240"/>
      <w:ind w:left="454" w:hanging="454"/>
      <w:jc w:val="left"/>
      <w:outlineLvl w:val="1"/>
    </w:pPr>
    <w:rPr>
      <w:rFonts w:ascii="Arial" w:hAnsi="Arial" w:cs="Arial"/>
      <w:b/>
      <w:bCs/>
    </w:rPr>
  </w:style>
  <w:style w:type="paragraph" w:styleId="Heading3">
    <w:name w:val="heading 3"/>
    <w:aliases w:val="Sub-sub-section"/>
    <w:basedOn w:val="Normal"/>
    <w:next w:val="Normal"/>
    <w:link w:val="Heading3Char"/>
    <w:qFormat/>
    <w:rsid w:val="000A4F84"/>
    <w:pPr>
      <w:keepNext/>
      <w:widowControl w:val="0"/>
      <w:spacing w:before="240"/>
      <w:ind w:left="454" w:hanging="454"/>
      <w:jc w:val="left"/>
      <w:outlineLvl w:val="2"/>
    </w:pPr>
    <w:rPr>
      <w:rFonts w:ascii="Arial" w:hAnsi="Arial" w:cs="Arial"/>
      <w:b/>
      <w:bCs/>
      <w:i/>
      <w:iCs/>
      <w:sz w:val="20"/>
      <w:szCs w:val="20"/>
    </w:rPr>
  </w:style>
  <w:style w:type="paragraph" w:styleId="Heading4">
    <w:name w:val="heading 4"/>
    <w:aliases w:val="Abst/Ref/Ackn"/>
    <w:basedOn w:val="Normal"/>
    <w:next w:val="Normal"/>
    <w:link w:val="Heading4Char"/>
    <w:qFormat/>
    <w:rsid w:val="000A4F84"/>
    <w:pPr>
      <w:keepNext/>
      <w:widowControl w:val="0"/>
      <w:spacing w:before="240"/>
      <w:jc w:val="left"/>
      <w:outlineLvl w:val="3"/>
    </w:pPr>
    <w:rPr>
      <w:rFonts w:ascii="Arial" w:hAnsi="Arial" w:cs="Arial"/>
      <w:b/>
      <w:b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link w:val="Heading1"/>
    <w:uiPriority w:val="9"/>
    <w:rsid w:val="004E7505"/>
    <w:rPr>
      <w:rFonts w:ascii="Cambria" w:eastAsia="SimSun" w:hAnsi="Cambria" w:cs="Cambria"/>
      <w:b/>
      <w:bCs/>
      <w:kern w:val="32"/>
      <w:sz w:val="32"/>
      <w:szCs w:val="32"/>
      <w:lang w:val="en-US" w:eastAsia="en-US"/>
    </w:rPr>
  </w:style>
  <w:style w:type="character" w:customStyle="1" w:styleId="Heading2Char">
    <w:name w:val="Heading 2 Char"/>
    <w:aliases w:val="Sub-section Char"/>
    <w:link w:val="Heading2"/>
    <w:rsid w:val="004E7505"/>
    <w:rPr>
      <w:rFonts w:ascii="Cambria" w:eastAsia="SimSun" w:hAnsi="Cambria" w:cs="Cambria"/>
      <w:b/>
      <w:bCs/>
      <w:i/>
      <w:iCs/>
      <w:sz w:val="28"/>
      <w:szCs w:val="28"/>
      <w:lang w:val="en-US" w:eastAsia="en-US"/>
    </w:rPr>
  </w:style>
  <w:style w:type="character" w:customStyle="1" w:styleId="Heading3Char">
    <w:name w:val="Heading 3 Char"/>
    <w:aliases w:val="Sub-sub-section Char"/>
    <w:link w:val="Heading3"/>
    <w:rsid w:val="004E7505"/>
    <w:rPr>
      <w:rFonts w:ascii="Cambria" w:eastAsia="SimSun" w:hAnsi="Cambria" w:cs="Cambria"/>
      <w:b/>
      <w:bCs/>
      <w:sz w:val="26"/>
      <w:szCs w:val="26"/>
      <w:lang w:val="en-US" w:eastAsia="en-US"/>
    </w:rPr>
  </w:style>
  <w:style w:type="character" w:customStyle="1" w:styleId="Heading4Char">
    <w:name w:val="Heading 4 Char"/>
    <w:aliases w:val="Abst/Ref/Ackn Char"/>
    <w:link w:val="Heading4"/>
    <w:rsid w:val="004E7505"/>
    <w:rPr>
      <w:rFonts w:ascii="Calibri" w:eastAsia="SimSun" w:hAnsi="Calibri" w:cs="Calibri"/>
      <w:b/>
      <w:bCs/>
      <w:sz w:val="28"/>
      <w:szCs w:val="28"/>
      <w:lang w:val="en-US" w:eastAsia="en-US"/>
    </w:rPr>
  </w:style>
  <w:style w:type="paragraph" w:customStyle="1" w:styleId="Authors">
    <w:name w:val="Author(s)"/>
    <w:basedOn w:val="Normal"/>
    <w:rsid w:val="000A4F84"/>
    <w:pPr>
      <w:widowControl w:val="0"/>
      <w:jc w:val="left"/>
    </w:pPr>
    <w:rPr>
      <w:rFonts w:ascii="Arial" w:hAnsi="Arial" w:cs="Arial"/>
      <w:b/>
      <w:bCs/>
    </w:rPr>
  </w:style>
  <w:style w:type="paragraph" w:customStyle="1" w:styleId="ConferenceHeader">
    <w:name w:val="Conference Header"/>
    <w:basedOn w:val="Normal"/>
    <w:rsid w:val="000A4F84"/>
    <w:pPr>
      <w:widowControl w:val="0"/>
      <w:jc w:val="left"/>
    </w:pPr>
    <w:rPr>
      <w:rFonts w:ascii="Arial" w:hAnsi="Arial" w:cs="Arial"/>
      <w:b/>
      <w:bCs/>
      <w:caps/>
      <w:sz w:val="18"/>
      <w:szCs w:val="18"/>
    </w:rPr>
  </w:style>
  <w:style w:type="paragraph" w:customStyle="1" w:styleId="Conferenceheader0">
    <w:name w:val="Conference header"/>
    <w:basedOn w:val="ConferenceHeader"/>
    <w:rsid w:val="000A4F84"/>
  </w:style>
  <w:style w:type="paragraph" w:customStyle="1" w:styleId="Equations">
    <w:name w:val="Equations"/>
    <w:basedOn w:val="FigureCaption"/>
    <w:next w:val="Normal"/>
    <w:rsid w:val="000A4F84"/>
    <w:pPr>
      <w:tabs>
        <w:tab w:val="clear" w:pos="425"/>
      </w:tabs>
      <w:ind w:right="0"/>
      <w:jc w:val="left"/>
    </w:pPr>
    <w:rPr>
      <w:rFonts w:ascii="Times New Roman" w:hAnsi="Times New Roman" w:cs="Times New Roman"/>
      <w:sz w:val="22"/>
      <w:szCs w:val="22"/>
    </w:rPr>
  </w:style>
  <w:style w:type="paragraph" w:customStyle="1" w:styleId="InsertPicture">
    <w:name w:val="Insert Picture"/>
    <w:basedOn w:val="Normal"/>
    <w:next w:val="FigureCaption"/>
    <w:rsid w:val="000A4F84"/>
    <w:pPr>
      <w:keepNext/>
      <w:widowControl w:val="0"/>
      <w:spacing w:before="240" w:line="240" w:lineRule="atLeast"/>
      <w:jc w:val="center"/>
    </w:pPr>
    <w:rPr>
      <w:sz w:val="20"/>
      <w:szCs w:val="20"/>
    </w:rPr>
  </w:style>
  <w:style w:type="paragraph" w:customStyle="1" w:styleId="Keywords">
    <w:name w:val="Keywords"/>
    <w:basedOn w:val="Normal"/>
    <w:rsid w:val="000A4F84"/>
    <w:pPr>
      <w:widowControl w:val="0"/>
      <w:spacing w:before="240" w:after="240"/>
      <w:jc w:val="left"/>
    </w:pPr>
    <w:rPr>
      <w:i/>
      <w:iCs/>
    </w:rPr>
  </w:style>
  <w:style w:type="paragraph" w:customStyle="1" w:styleId="textintable">
    <w:name w:val="text in table"/>
    <w:basedOn w:val="Normal"/>
    <w:rsid w:val="000A4F84"/>
    <w:pPr>
      <w:widowControl w:val="0"/>
      <w:jc w:val="center"/>
    </w:pPr>
  </w:style>
  <w:style w:type="paragraph" w:styleId="Title">
    <w:name w:val="Title"/>
    <w:basedOn w:val="Normal"/>
    <w:link w:val="TitleChar"/>
    <w:qFormat/>
    <w:rsid w:val="000A4F84"/>
    <w:pPr>
      <w:keepNext/>
      <w:widowControl w:val="0"/>
      <w:spacing w:before="480" w:after="240" w:line="360" w:lineRule="exact"/>
      <w:jc w:val="left"/>
      <w:outlineLvl w:val="0"/>
    </w:pPr>
    <w:rPr>
      <w:rFonts w:ascii="Arial Black" w:hAnsi="Arial Black" w:cs="Arial Black"/>
      <w:caps/>
      <w:kern w:val="28"/>
      <w:sz w:val="32"/>
      <w:szCs w:val="32"/>
    </w:rPr>
  </w:style>
  <w:style w:type="character" w:customStyle="1" w:styleId="TitleChar">
    <w:name w:val="Title Char"/>
    <w:link w:val="Title"/>
    <w:rsid w:val="004E7505"/>
    <w:rPr>
      <w:rFonts w:ascii="Cambria" w:eastAsia="SimSun" w:hAnsi="Cambria" w:cs="Cambria"/>
      <w:b/>
      <w:bCs/>
      <w:kern w:val="28"/>
      <w:sz w:val="32"/>
      <w:szCs w:val="32"/>
      <w:lang w:val="en-US" w:eastAsia="en-US"/>
    </w:rPr>
  </w:style>
  <w:style w:type="paragraph" w:styleId="Footer">
    <w:name w:val="footer"/>
    <w:basedOn w:val="Normal"/>
    <w:link w:val="FooterChar"/>
    <w:uiPriority w:val="99"/>
    <w:rsid w:val="000A4F84"/>
    <w:pPr>
      <w:tabs>
        <w:tab w:val="clear" w:pos="454"/>
        <w:tab w:val="center" w:pos="4536"/>
      </w:tabs>
    </w:pPr>
    <w:rPr>
      <w:sz w:val="20"/>
      <w:szCs w:val="20"/>
    </w:rPr>
  </w:style>
  <w:style w:type="character" w:customStyle="1" w:styleId="FooterChar">
    <w:name w:val="Footer Char"/>
    <w:link w:val="Footer"/>
    <w:uiPriority w:val="99"/>
    <w:rsid w:val="004E7505"/>
    <w:rPr>
      <w:rFonts w:cs="Times New Roman"/>
      <w:lang w:val="en-US" w:eastAsia="en-US"/>
    </w:rPr>
  </w:style>
  <w:style w:type="paragraph" w:customStyle="1" w:styleId="FigureCaption">
    <w:name w:val="Figure Caption"/>
    <w:basedOn w:val="Caption"/>
    <w:next w:val="Normal"/>
    <w:rsid w:val="000A4F84"/>
    <w:pPr>
      <w:widowControl w:val="0"/>
      <w:tabs>
        <w:tab w:val="left" w:pos="425"/>
      </w:tabs>
      <w:spacing w:before="120" w:after="120"/>
      <w:ind w:left="454" w:right="454"/>
      <w:jc w:val="center"/>
    </w:pPr>
    <w:rPr>
      <w:rFonts w:ascii="Arial" w:hAnsi="Arial" w:cs="Arial"/>
      <w:b w:val="0"/>
      <w:bCs w:val="0"/>
      <w:i/>
      <w:iCs/>
    </w:rPr>
  </w:style>
  <w:style w:type="paragraph" w:customStyle="1" w:styleId="StyleTitleBefore0ptAfter0pt">
    <w:name w:val="Style Title + Before:  0 pt After:  0 pt"/>
    <w:basedOn w:val="Title"/>
    <w:rsid w:val="000A4F84"/>
    <w:pPr>
      <w:spacing w:before="0" w:after="0"/>
    </w:pPr>
  </w:style>
  <w:style w:type="paragraph" w:customStyle="1" w:styleId="Affiliation">
    <w:name w:val="Affiliation"/>
    <w:basedOn w:val="Authors"/>
    <w:rsid w:val="000A4F84"/>
    <w:pPr>
      <w:spacing w:after="480"/>
    </w:pPr>
    <w:rPr>
      <w:b w:val="0"/>
      <w:bCs w:val="0"/>
    </w:rPr>
  </w:style>
  <w:style w:type="paragraph" w:customStyle="1" w:styleId="BulletedList">
    <w:name w:val="Bulleted List"/>
    <w:basedOn w:val="List"/>
    <w:rsid w:val="000A4F84"/>
    <w:pPr>
      <w:widowControl w:val="0"/>
      <w:numPr>
        <w:numId w:val="1"/>
      </w:numPr>
      <w:tabs>
        <w:tab w:val="num" w:pos="454"/>
      </w:tabs>
      <w:ind w:left="454" w:hanging="454"/>
    </w:pPr>
  </w:style>
  <w:style w:type="paragraph" w:customStyle="1" w:styleId="NumberedList">
    <w:name w:val="Numbered List"/>
    <w:basedOn w:val="List"/>
    <w:rsid w:val="000A4F84"/>
    <w:pPr>
      <w:widowControl w:val="0"/>
      <w:numPr>
        <w:numId w:val="2"/>
      </w:numPr>
      <w:ind w:left="454" w:hanging="454"/>
    </w:pPr>
  </w:style>
  <w:style w:type="paragraph" w:customStyle="1" w:styleId="TableCaption">
    <w:name w:val="Table Caption"/>
    <w:basedOn w:val="FigureCaption"/>
    <w:next w:val="textintable"/>
    <w:rsid w:val="000A4F84"/>
    <w:pPr>
      <w:keepNext/>
    </w:pPr>
  </w:style>
  <w:style w:type="paragraph" w:customStyle="1" w:styleId="ReferenceList">
    <w:name w:val="Reference List"/>
    <w:basedOn w:val="List"/>
    <w:rsid w:val="000A4F84"/>
    <w:pPr>
      <w:widowControl w:val="0"/>
      <w:ind w:left="454" w:hanging="454"/>
      <w:jc w:val="left"/>
    </w:pPr>
  </w:style>
  <w:style w:type="paragraph" w:styleId="Caption">
    <w:name w:val="caption"/>
    <w:basedOn w:val="Normal"/>
    <w:next w:val="Normal"/>
    <w:qFormat/>
    <w:rsid w:val="000A4F84"/>
    <w:rPr>
      <w:b/>
      <w:bCs/>
      <w:sz w:val="20"/>
      <w:szCs w:val="20"/>
    </w:rPr>
  </w:style>
  <w:style w:type="paragraph" w:styleId="List">
    <w:name w:val="List"/>
    <w:basedOn w:val="Normal"/>
    <w:rsid w:val="000A4F84"/>
    <w:pPr>
      <w:ind w:left="283" w:hanging="283"/>
    </w:pPr>
  </w:style>
  <w:style w:type="paragraph" w:styleId="FootnoteText">
    <w:name w:val="footnote text"/>
    <w:basedOn w:val="Normal"/>
    <w:link w:val="FootnoteTextChar"/>
    <w:uiPriority w:val="99"/>
    <w:rsid w:val="000A4F84"/>
    <w:rPr>
      <w:sz w:val="20"/>
      <w:szCs w:val="20"/>
    </w:rPr>
  </w:style>
  <w:style w:type="character" w:customStyle="1" w:styleId="FootnoteTextChar">
    <w:name w:val="Footnote Text Char"/>
    <w:link w:val="FootnoteText"/>
    <w:uiPriority w:val="99"/>
    <w:rsid w:val="004E7505"/>
    <w:rPr>
      <w:rFonts w:cs="Times New Roman"/>
      <w:sz w:val="20"/>
      <w:szCs w:val="20"/>
      <w:lang w:val="en-US" w:eastAsia="en-US"/>
    </w:rPr>
  </w:style>
  <w:style w:type="character" w:styleId="FootnoteReference">
    <w:name w:val="footnote reference"/>
    <w:uiPriority w:val="99"/>
    <w:semiHidden/>
    <w:rsid w:val="000A4F84"/>
    <w:rPr>
      <w:rFonts w:cs="Times New Roman"/>
      <w:vertAlign w:val="superscript"/>
    </w:rPr>
  </w:style>
  <w:style w:type="paragraph" w:styleId="Header">
    <w:name w:val="header"/>
    <w:basedOn w:val="Normal"/>
    <w:link w:val="HeaderChar"/>
    <w:rsid w:val="000A4F84"/>
    <w:pPr>
      <w:tabs>
        <w:tab w:val="center" w:pos="4536"/>
      </w:tabs>
    </w:pPr>
  </w:style>
  <w:style w:type="character" w:customStyle="1" w:styleId="HeaderChar">
    <w:name w:val="Header Char"/>
    <w:link w:val="Header"/>
    <w:rsid w:val="004E7505"/>
    <w:rPr>
      <w:rFonts w:cs="Times New Roman"/>
      <w:lang w:val="en-US" w:eastAsia="en-US"/>
    </w:rPr>
  </w:style>
  <w:style w:type="character" w:styleId="CommentReference">
    <w:name w:val="annotation reference"/>
    <w:semiHidden/>
    <w:rsid w:val="000A4F84"/>
    <w:rPr>
      <w:rFonts w:cs="Times New Roman"/>
      <w:sz w:val="16"/>
      <w:szCs w:val="16"/>
    </w:rPr>
  </w:style>
  <w:style w:type="paragraph" w:styleId="CommentText">
    <w:name w:val="annotation text"/>
    <w:basedOn w:val="Normal"/>
    <w:link w:val="CommentTextChar"/>
    <w:semiHidden/>
    <w:rsid w:val="000A4F84"/>
    <w:rPr>
      <w:sz w:val="20"/>
      <w:szCs w:val="20"/>
    </w:rPr>
  </w:style>
  <w:style w:type="character" w:customStyle="1" w:styleId="CommentTextChar">
    <w:name w:val="Comment Text Char"/>
    <w:link w:val="CommentText"/>
    <w:semiHidden/>
    <w:rsid w:val="004E7505"/>
    <w:rPr>
      <w:rFonts w:cs="Times New Roman"/>
      <w:sz w:val="20"/>
      <w:szCs w:val="20"/>
      <w:lang w:val="en-US" w:eastAsia="en-US"/>
    </w:rPr>
  </w:style>
  <w:style w:type="paragraph" w:styleId="CommentSubject">
    <w:name w:val="annotation subject"/>
    <w:basedOn w:val="CommentText"/>
    <w:next w:val="CommentText"/>
    <w:link w:val="CommentSubjectChar"/>
    <w:semiHidden/>
    <w:rsid w:val="000A4F84"/>
    <w:rPr>
      <w:b/>
      <w:bCs/>
    </w:rPr>
  </w:style>
  <w:style w:type="character" w:customStyle="1" w:styleId="CommentSubjectChar">
    <w:name w:val="Comment Subject Char"/>
    <w:link w:val="CommentSubject"/>
    <w:semiHidden/>
    <w:rsid w:val="004E7505"/>
    <w:rPr>
      <w:rFonts w:cs="Times New Roman"/>
      <w:b/>
      <w:bCs/>
      <w:sz w:val="20"/>
      <w:szCs w:val="20"/>
      <w:lang w:val="en-US" w:eastAsia="en-US"/>
    </w:rPr>
  </w:style>
  <w:style w:type="paragraph" w:styleId="BalloonText">
    <w:name w:val="Balloon Text"/>
    <w:basedOn w:val="Normal"/>
    <w:link w:val="BalloonTextChar"/>
    <w:uiPriority w:val="99"/>
    <w:semiHidden/>
    <w:rsid w:val="000A4F84"/>
    <w:rPr>
      <w:rFonts w:ascii="Tahoma" w:hAnsi="Tahoma" w:cs="Tahoma"/>
      <w:sz w:val="16"/>
      <w:szCs w:val="16"/>
    </w:rPr>
  </w:style>
  <w:style w:type="character" w:customStyle="1" w:styleId="BalloonTextChar">
    <w:name w:val="Balloon Text Char"/>
    <w:link w:val="BalloonText"/>
    <w:uiPriority w:val="99"/>
    <w:semiHidden/>
    <w:rsid w:val="004E7505"/>
    <w:rPr>
      <w:rFonts w:cs="Times New Roman"/>
      <w:sz w:val="2"/>
      <w:szCs w:val="2"/>
      <w:lang w:val="en-US" w:eastAsia="en-US"/>
    </w:rPr>
  </w:style>
  <w:style w:type="character" w:styleId="Hyperlink">
    <w:name w:val="Hyperlink"/>
    <w:uiPriority w:val="99"/>
    <w:rsid w:val="000A4F84"/>
    <w:rPr>
      <w:rFonts w:cs="Times New Roman"/>
      <w:color w:val="0000FF"/>
      <w:u w:val="single"/>
    </w:rPr>
  </w:style>
  <w:style w:type="paragraph" w:customStyle="1" w:styleId="StandardIndent">
    <w:name w:val="Standard Indent"/>
    <w:basedOn w:val="Normal"/>
    <w:rsid w:val="000A4F84"/>
    <w:pPr>
      <w:ind w:left="454"/>
    </w:pPr>
  </w:style>
  <w:style w:type="paragraph" w:styleId="DocumentMap">
    <w:name w:val="Document Map"/>
    <w:basedOn w:val="Normal"/>
    <w:link w:val="DocumentMapChar"/>
    <w:semiHidden/>
    <w:rsid w:val="000A4F84"/>
    <w:rPr>
      <w:rFonts w:ascii="Lucida Grande" w:hAnsi="Lucida Grande" w:cs="Lucida Grande"/>
      <w:sz w:val="24"/>
      <w:szCs w:val="24"/>
    </w:rPr>
  </w:style>
  <w:style w:type="character" w:customStyle="1" w:styleId="DocumentMapChar">
    <w:name w:val="Document Map Char"/>
    <w:link w:val="DocumentMap"/>
    <w:semiHidden/>
    <w:rsid w:val="004E7505"/>
    <w:rPr>
      <w:rFonts w:cs="Times New Roman"/>
      <w:sz w:val="2"/>
      <w:szCs w:val="2"/>
      <w:lang w:val="en-US" w:eastAsia="en-US"/>
    </w:rPr>
  </w:style>
  <w:style w:type="character" w:customStyle="1" w:styleId="CharChar">
    <w:name w:val="Char Char"/>
    <w:rsid w:val="000A4F84"/>
    <w:rPr>
      <w:rFonts w:ascii="Lucida Grande" w:hAnsi="Lucida Grande" w:cs="Lucida Grande"/>
      <w:sz w:val="24"/>
      <w:szCs w:val="24"/>
    </w:rPr>
  </w:style>
  <w:style w:type="paragraph" w:customStyle="1" w:styleId="ContactInfo">
    <w:name w:val="Contact Info"/>
    <w:basedOn w:val="Normal"/>
    <w:rsid w:val="000A4F84"/>
    <w:pPr>
      <w:tabs>
        <w:tab w:val="clear" w:pos="454"/>
        <w:tab w:val="left" w:pos="907"/>
      </w:tabs>
      <w:spacing w:before="480"/>
      <w:jc w:val="left"/>
    </w:pPr>
    <w:rPr>
      <w:rFonts w:ascii="Arial" w:hAnsi="Arial" w:cs="Arial"/>
      <w:sz w:val="20"/>
      <w:szCs w:val="20"/>
      <w:lang w:eastAsia="sv-SE"/>
    </w:rPr>
  </w:style>
  <w:style w:type="paragraph" w:customStyle="1" w:styleId="ContactInfoExecSummary">
    <w:name w:val="Contact Info ExecSummary"/>
    <w:basedOn w:val="ContactInfo"/>
    <w:rsid w:val="000A4F84"/>
    <w:pPr>
      <w:spacing w:before="240"/>
    </w:pPr>
    <w:rPr>
      <w:sz w:val="18"/>
      <w:szCs w:val="18"/>
    </w:rPr>
  </w:style>
  <w:style w:type="paragraph" w:customStyle="1" w:styleId="Author">
    <w:name w:val="Author"/>
    <w:basedOn w:val="Authors"/>
    <w:rsid w:val="000A4F84"/>
  </w:style>
  <w:style w:type="character" w:customStyle="1" w:styleId="ConferenceHeaderChar">
    <w:name w:val="Conference Header Char"/>
    <w:rsid w:val="000A4F84"/>
    <w:rPr>
      <w:rFonts w:ascii="Arial" w:hAnsi="Arial" w:cs="Arial"/>
      <w:b/>
      <w:bCs/>
      <w:caps/>
      <w:sz w:val="24"/>
      <w:szCs w:val="24"/>
      <w:lang w:val="en-US" w:eastAsia="en-US"/>
    </w:rPr>
  </w:style>
  <w:style w:type="character" w:customStyle="1" w:styleId="ConferenceheaderChar0">
    <w:name w:val="Conference header Char"/>
    <w:basedOn w:val="ConferenceHeaderChar"/>
    <w:rsid w:val="000A4F84"/>
    <w:rPr>
      <w:rFonts w:ascii="Arial" w:hAnsi="Arial" w:cs="Arial"/>
      <w:b/>
      <w:bCs/>
      <w:caps/>
      <w:sz w:val="24"/>
      <w:szCs w:val="24"/>
      <w:lang w:val="en-US" w:eastAsia="en-US"/>
    </w:rPr>
  </w:style>
  <w:style w:type="paragraph" w:customStyle="1" w:styleId="ABSTRACT">
    <w:name w:val="ABSTRACT"/>
    <w:aliases w:val="REFERENCES,ACKNOWLEDGEMENT"/>
    <w:basedOn w:val="Heading4"/>
    <w:rsid w:val="000A4F84"/>
    <w:pPr>
      <w:tabs>
        <w:tab w:val="clear" w:pos="454"/>
        <w:tab w:val="clear" w:pos="9072"/>
        <w:tab w:val="left" w:pos="1843"/>
        <w:tab w:val="left" w:pos="3686"/>
        <w:tab w:val="left" w:pos="5528"/>
      </w:tabs>
      <w:spacing w:before="0" w:line="240" w:lineRule="exact"/>
    </w:pPr>
    <w:rPr>
      <w:sz w:val="18"/>
      <w:szCs w:val="18"/>
    </w:rPr>
  </w:style>
  <w:style w:type="character" w:customStyle="1" w:styleId="AuthorsChar">
    <w:name w:val="Author(s) Char"/>
    <w:rsid w:val="000A4F84"/>
    <w:rPr>
      <w:rFonts w:ascii="Arial" w:hAnsi="Arial" w:cs="Arial"/>
      <w:b/>
      <w:bCs/>
      <w:sz w:val="24"/>
      <w:szCs w:val="24"/>
      <w:lang w:val="en-US" w:eastAsia="en-US"/>
    </w:rPr>
  </w:style>
  <w:style w:type="character" w:customStyle="1" w:styleId="AuthorChar">
    <w:name w:val="Author Char"/>
    <w:basedOn w:val="AuthorsChar"/>
    <w:rsid w:val="000A4F84"/>
    <w:rPr>
      <w:rFonts w:ascii="Arial" w:hAnsi="Arial" w:cs="Arial"/>
      <w:b/>
      <w:bCs/>
      <w:sz w:val="24"/>
      <w:szCs w:val="24"/>
      <w:lang w:val="en-US" w:eastAsia="en-US"/>
    </w:rPr>
  </w:style>
  <w:style w:type="character" w:styleId="FollowedHyperlink">
    <w:name w:val="FollowedHyperlink"/>
    <w:uiPriority w:val="99"/>
    <w:semiHidden/>
    <w:unhideWhenUsed/>
    <w:rsid w:val="0053037C"/>
    <w:rPr>
      <w:color w:val="800080"/>
      <w:u w:val="single"/>
    </w:rPr>
  </w:style>
  <w:style w:type="paragraph" w:customStyle="1" w:styleId="Default">
    <w:name w:val="Default"/>
    <w:rsid w:val="0053037C"/>
    <w:pPr>
      <w:autoSpaceDE w:val="0"/>
      <w:autoSpaceDN w:val="0"/>
      <w:adjustRightInd w:val="0"/>
    </w:pPr>
    <w:rPr>
      <w:rFonts w:ascii="Arial" w:eastAsia="Calibri" w:hAnsi="Arial" w:cs="Arial"/>
      <w:color w:val="000000"/>
      <w:sz w:val="24"/>
      <w:szCs w:val="24"/>
      <w:lang w:eastAsia="en-US"/>
    </w:rPr>
  </w:style>
  <w:style w:type="character" w:styleId="Emphasis">
    <w:name w:val="Emphasis"/>
    <w:uiPriority w:val="20"/>
    <w:qFormat/>
    <w:rsid w:val="0053037C"/>
    <w:rPr>
      <w:rFonts w:ascii="Arial" w:hAnsi="Arial" w:cs="Arial" w:hint="default"/>
      <w:b w:val="0"/>
      <w:bCs w:val="0"/>
      <w:i w:val="0"/>
      <w:iCs w:val="0"/>
    </w:rPr>
  </w:style>
  <w:style w:type="paragraph" w:styleId="NormalWeb">
    <w:name w:val="Normal (Web)"/>
    <w:basedOn w:val="Normal"/>
    <w:uiPriority w:val="99"/>
    <w:unhideWhenUsed/>
    <w:rsid w:val="0053037C"/>
    <w:pPr>
      <w:tabs>
        <w:tab w:val="clear" w:pos="454"/>
        <w:tab w:val="clear" w:pos="9072"/>
      </w:tabs>
      <w:spacing w:before="100" w:beforeAutospacing="1" w:after="100" w:afterAutospacing="1"/>
      <w:jc w:val="left"/>
    </w:pPr>
    <w:rPr>
      <w:rFonts w:eastAsia="SimSun"/>
      <w:sz w:val="24"/>
      <w:szCs w:val="24"/>
      <w:lang w:val="en-GB" w:eastAsia="en-GB"/>
    </w:rPr>
  </w:style>
  <w:style w:type="paragraph" w:styleId="ListParagraph">
    <w:name w:val="List Paragraph"/>
    <w:basedOn w:val="Normal"/>
    <w:uiPriority w:val="34"/>
    <w:qFormat/>
    <w:rsid w:val="0053037C"/>
    <w:pPr>
      <w:tabs>
        <w:tab w:val="clear" w:pos="454"/>
        <w:tab w:val="clear" w:pos="9072"/>
      </w:tabs>
      <w:spacing w:after="200" w:line="276" w:lineRule="auto"/>
      <w:ind w:left="720"/>
      <w:contextualSpacing/>
      <w:jc w:val="left"/>
    </w:pPr>
    <w:rPr>
      <w:rFonts w:ascii="Calibri" w:eastAsia="Calibri" w:hAnsi="Calibri"/>
      <w:lang w:val="en-GB"/>
    </w:rPr>
  </w:style>
  <w:style w:type="paragraph" w:styleId="EndnoteText">
    <w:name w:val="endnote text"/>
    <w:basedOn w:val="Normal"/>
    <w:link w:val="EndnoteTextChar"/>
    <w:uiPriority w:val="99"/>
    <w:unhideWhenUsed/>
    <w:rsid w:val="00766AE4"/>
    <w:rPr>
      <w:sz w:val="20"/>
      <w:szCs w:val="20"/>
    </w:rPr>
  </w:style>
  <w:style w:type="character" w:customStyle="1" w:styleId="EndnoteTextChar">
    <w:name w:val="Endnote Text Char"/>
    <w:link w:val="EndnoteText"/>
    <w:uiPriority w:val="99"/>
    <w:rsid w:val="00766AE4"/>
    <w:rPr>
      <w:lang w:val="en-US" w:eastAsia="en-US"/>
    </w:rPr>
  </w:style>
  <w:style w:type="character" w:styleId="EndnoteReference">
    <w:name w:val="endnote reference"/>
    <w:uiPriority w:val="99"/>
    <w:semiHidden/>
    <w:unhideWhenUsed/>
    <w:rsid w:val="00766AE4"/>
    <w:rPr>
      <w:vertAlign w:val="superscript"/>
    </w:rPr>
  </w:style>
  <w:style w:type="character" w:styleId="HTMLCite">
    <w:name w:val="HTML Cite"/>
    <w:uiPriority w:val="99"/>
    <w:semiHidden/>
    <w:unhideWhenUsed/>
    <w:rsid w:val="008F3A06"/>
    <w:rPr>
      <w:b w:val="0"/>
      <w:bCs w:val="0"/>
      <w:i w:val="0"/>
      <w:iCs w:val="0"/>
    </w:rPr>
  </w:style>
  <w:style w:type="character" w:styleId="Strong">
    <w:name w:val="Strong"/>
    <w:uiPriority w:val="22"/>
    <w:qFormat/>
    <w:rsid w:val="00A73F69"/>
    <w:rPr>
      <w:b/>
      <w:bCs/>
    </w:rPr>
  </w:style>
  <w:style w:type="character" w:customStyle="1" w:styleId="normaltextrun">
    <w:name w:val="normaltextrun"/>
    <w:rsid w:val="00CF21DC"/>
  </w:style>
  <w:style w:type="character" w:customStyle="1" w:styleId="itemtitle">
    <w:name w:val="itemtitle"/>
    <w:rsid w:val="009D41C0"/>
  </w:style>
  <w:style w:type="character" w:customStyle="1" w:styleId="findhit">
    <w:name w:val="findhit"/>
    <w:rsid w:val="009D41C0"/>
  </w:style>
  <w:style w:type="character" w:customStyle="1" w:styleId="italic">
    <w:name w:val="italic"/>
    <w:rsid w:val="009D41C0"/>
  </w:style>
  <w:style w:type="character" w:customStyle="1" w:styleId="vsthighlight">
    <w:name w:val="vsthighlight"/>
    <w:rsid w:val="009D41C0"/>
  </w:style>
  <w:style w:type="character" w:customStyle="1" w:styleId="nlmyear">
    <w:name w:val="nlm_year"/>
    <w:rsid w:val="009D41C0"/>
  </w:style>
  <w:style w:type="character" w:customStyle="1" w:styleId="nlmpublisher-loc">
    <w:name w:val="nlm_publisher-loc"/>
    <w:rsid w:val="009D41C0"/>
  </w:style>
  <w:style w:type="character" w:customStyle="1" w:styleId="nlmpublisher-name">
    <w:name w:val="nlm_publisher-name"/>
    <w:rsid w:val="009D41C0"/>
  </w:style>
  <w:style w:type="paragraph" w:customStyle="1" w:styleId="contentdateline">
    <w:name w:val="content__dateline"/>
    <w:basedOn w:val="Normal"/>
    <w:uiPriority w:val="99"/>
    <w:rsid w:val="000F17CD"/>
    <w:pPr>
      <w:tabs>
        <w:tab w:val="clear" w:pos="454"/>
        <w:tab w:val="clear" w:pos="9072"/>
      </w:tabs>
      <w:spacing w:before="100" w:beforeAutospacing="1" w:after="100" w:afterAutospacing="1" w:line="480" w:lineRule="auto"/>
      <w:jc w:val="left"/>
    </w:pPr>
    <w:rPr>
      <w:sz w:val="24"/>
      <w:szCs w:val="24"/>
      <w:lang w:val="en-GB" w:eastAsia="en-GB"/>
    </w:rPr>
  </w:style>
  <w:style w:type="character" w:customStyle="1" w:styleId="al-author-name">
    <w:name w:val="al-author-name"/>
    <w:rsid w:val="00A11AEC"/>
  </w:style>
  <w:style w:type="character" w:customStyle="1" w:styleId="author2">
    <w:name w:val="author2"/>
    <w:basedOn w:val="DefaultParagraphFont"/>
    <w:rsid w:val="00D4361F"/>
  </w:style>
  <w:style w:type="character" w:customStyle="1" w:styleId="govdoc-date">
    <w:name w:val="govdoc-date"/>
    <w:basedOn w:val="DefaultParagraphFont"/>
    <w:rsid w:val="00D4361F"/>
  </w:style>
  <w:style w:type="character" w:customStyle="1" w:styleId="hgkelc">
    <w:name w:val="hgkelc"/>
    <w:basedOn w:val="DefaultParagraphFont"/>
    <w:rsid w:val="002947FE"/>
  </w:style>
  <w:style w:type="character" w:customStyle="1" w:styleId="meta">
    <w:name w:val="meta"/>
    <w:basedOn w:val="DefaultParagraphFont"/>
    <w:rsid w:val="004575E5"/>
  </w:style>
  <w:style w:type="character" w:customStyle="1" w:styleId="ng-star-inserted">
    <w:name w:val="ng-star-inserted"/>
    <w:basedOn w:val="DefaultParagraphFont"/>
    <w:rsid w:val="008B7637"/>
  </w:style>
  <w:style w:type="character" w:customStyle="1" w:styleId="value">
    <w:name w:val="value"/>
    <w:basedOn w:val="DefaultParagraphFont"/>
    <w:rsid w:val="009C7C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40707">
      <w:bodyDiv w:val="1"/>
      <w:marLeft w:val="0"/>
      <w:marRight w:val="0"/>
      <w:marTop w:val="0"/>
      <w:marBottom w:val="0"/>
      <w:divBdr>
        <w:top w:val="none" w:sz="0" w:space="0" w:color="auto"/>
        <w:left w:val="none" w:sz="0" w:space="0" w:color="auto"/>
        <w:bottom w:val="none" w:sz="0" w:space="0" w:color="auto"/>
        <w:right w:val="none" w:sz="0" w:space="0" w:color="auto"/>
      </w:divBdr>
      <w:divsChild>
        <w:div w:id="879123706">
          <w:marLeft w:val="0"/>
          <w:marRight w:val="0"/>
          <w:marTop w:val="0"/>
          <w:marBottom w:val="0"/>
          <w:divBdr>
            <w:top w:val="none" w:sz="0" w:space="0" w:color="auto"/>
            <w:left w:val="none" w:sz="0" w:space="0" w:color="auto"/>
            <w:bottom w:val="none" w:sz="0" w:space="0" w:color="auto"/>
            <w:right w:val="none" w:sz="0" w:space="0" w:color="auto"/>
          </w:divBdr>
          <w:divsChild>
            <w:div w:id="78986876">
              <w:marLeft w:val="0"/>
              <w:marRight w:val="0"/>
              <w:marTop w:val="0"/>
              <w:marBottom w:val="0"/>
              <w:divBdr>
                <w:top w:val="none" w:sz="0" w:space="0" w:color="auto"/>
                <w:left w:val="none" w:sz="0" w:space="0" w:color="auto"/>
                <w:bottom w:val="none" w:sz="0" w:space="0" w:color="auto"/>
                <w:right w:val="none" w:sz="0" w:space="0" w:color="auto"/>
              </w:divBdr>
              <w:divsChild>
                <w:div w:id="353461779">
                  <w:marLeft w:val="0"/>
                  <w:marRight w:val="0"/>
                  <w:marTop w:val="0"/>
                  <w:marBottom w:val="0"/>
                  <w:divBdr>
                    <w:top w:val="none" w:sz="0" w:space="0" w:color="auto"/>
                    <w:left w:val="none" w:sz="0" w:space="0" w:color="auto"/>
                    <w:bottom w:val="none" w:sz="0" w:space="0" w:color="auto"/>
                    <w:right w:val="none" w:sz="0" w:space="0" w:color="auto"/>
                  </w:divBdr>
                  <w:divsChild>
                    <w:div w:id="1707410499">
                      <w:marLeft w:val="0"/>
                      <w:marRight w:val="0"/>
                      <w:marTop w:val="0"/>
                      <w:marBottom w:val="0"/>
                      <w:divBdr>
                        <w:top w:val="none" w:sz="0" w:space="0" w:color="auto"/>
                        <w:left w:val="none" w:sz="0" w:space="0" w:color="auto"/>
                        <w:bottom w:val="none" w:sz="0" w:space="0" w:color="auto"/>
                        <w:right w:val="none" w:sz="0" w:space="0" w:color="auto"/>
                      </w:divBdr>
                      <w:divsChild>
                        <w:div w:id="46854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997944">
      <w:bodyDiv w:val="1"/>
      <w:marLeft w:val="0"/>
      <w:marRight w:val="0"/>
      <w:marTop w:val="0"/>
      <w:marBottom w:val="0"/>
      <w:divBdr>
        <w:top w:val="none" w:sz="0" w:space="0" w:color="auto"/>
        <w:left w:val="none" w:sz="0" w:space="0" w:color="auto"/>
        <w:bottom w:val="none" w:sz="0" w:space="0" w:color="auto"/>
        <w:right w:val="none" w:sz="0" w:space="0" w:color="auto"/>
      </w:divBdr>
    </w:div>
    <w:div w:id="748961788">
      <w:bodyDiv w:val="1"/>
      <w:marLeft w:val="0"/>
      <w:marRight w:val="0"/>
      <w:marTop w:val="0"/>
      <w:marBottom w:val="0"/>
      <w:divBdr>
        <w:top w:val="none" w:sz="0" w:space="0" w:color="auto"/>
        <w:left w:val="none" w:sz="0" w:space="0" w:color="auto"/>
        <w:bottom w:val="none" w:sz="0" w:space="0" w:color="auto"/>
        <w:right w:val="none" w:sz="0" w:space="0" w:color="auto"/>
      </w:divBdr>
    </w:div>
    <w:div w:id="791285082">
      <w:bodyDiv w:val="1"/>
      <w:marLeft w:val="0"/>
      <w:marRight w:val="0"/>
      <w:marTop w:val="0"/>
      <w:marBottom w:val="0"/>
      <w:divBdr>
        <w:top w:val="none" w:sz="0" w:space="0" w:color="auto"/>
        <w:left w:val="none" w:sz="0" w:space="0" w:color="auto"/>
        <w:bottom w:val="none" w:sz="0" w:space="0" w:color="auto"/>
        <w:right w:val="none" w:sz="0" w:space="0" w:color="auto"/>
      </w:divBdr>
      <w:divsChild>
        <w:div w:id="1045445163">
          <w:marLeft w:val="0"/>
          <w:marRight w:val="0"/>
          <w:marTop w:val="0"/>
          <w:marBottom w:val="0"/>
          <w:divBdr>
            <w:top w:val="none" w:sz="0" w:space="0" w:color="auto"/>
            <w:left w:val="none" w:sz="0" w:space="0" w:color="auto"/>
            <w:bottom w:val="none" w:sz="0" w:space="0" w:color="auto"/>
            <w:right w:val="none" w:sz="0" w:space="0" w:color="auto"/>
          </w:divBdr>
          <w:divsChild>
            <w:div w:id="33778997">
              <w:marLeft w:val="0"/>
              <w:marRight w:val="0"/>
              <w:marTop w:val="0"/>
              <w:marBottom w:val="0"/>
              <w:divBdr>
                <w:top w:val="none" w:sz="0" w:space="0" w:color="auto"/>
                <w:left w:val="none" w:sz="0" w:space="0" w:color="auto"/>
                <w:bottom w:val="none" w:sz="0" w:space="0" w:color="auto"/>
                <w:right w:val="none" w:sz="0" w:space="0" w:color="auto"/>
              </w:divBdr>
            </w:div>
            <w:div w:id="106360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28430">
      <w:bodyDiv w:val="1"/>
      <w:marLeft w:val="0"/>
      <w:marRight w:val="0"/>
      <w:marTop w:val="0"/>
      <w:marBottom w:val="0"/>
      <w:divBdr>
        <w:top w:val="none" w:sz="0" w:space="0" w:color="auto"/>
        <w:left w:val="none" w:sz="0" w:space="0" w:color="auto"/>
        <w:bottom w:val="none" w:sz="0" w:space="0" w:color="auto"/>
        <w:right w:val="none" w:sz="0" w:space="0" w:color="auto"/>
      </w:divBdr>
    </w:div>
    <w:div w:id="943920091">
      <w:bodyDiv w:val="1"/>
      <w:marLeft w:val="0"/>
      <w:marRight w:val="0"/>
      <w:marTop w:val="0"/>
      <w:marBottom w:val="0"/>
      <w:divBdr>
        <w:top w:val="none" w:sz="0" w:space="0" w:color="auto"/>
        <w:left w:val="none" w:sz="0" w:space="0" w:color="auto"/>
        <w:bottom w:val="none" w:sz="0" w:space="0" w:color="auto"/>
        <w:right w:val="none" w:sz="0" w:space="0" w:color="auto"/>
      </w:divBdr>
    </w:div>
    <w:div w:id="1051074927">
      <w:bodyDiv w:val="1"/>
      <w:marLeft w:val="0"/>
      <w:marRight w:val="0"/>
      <w:marTop w:val="0"/>
      <w:marBottom w:val="0"/>
      <w:divBdr>
        <w:top w:val="none" w:sz="0" w:space="0" w:color="auto"/>
        <w:left w:val="none" w:sz="0" w:space="0" w:color="auto"/>
        <w:bottom w:val="none" w:sz="0" w:space="0" w:color="auto"/>
        <w:right w:val="none" w:sz="0" w:space="0" w:color="auto"/>
      </w:divBdr>
    </w:div>
    <w:div w:id="1202086783">
      <w:bodyDiv w:val="1"/>
      <w:marLeft w:val="0"/>
      <w:marRight w:val="0"/>
      <w:marTop w:val="0"/>
      <w:marBottom w:val="0"/>
      <w:divBdr>
        <w:top w:val="none" w:sz="0" w:space="0" w:color="auto"/>
        <w:left w:val="none" w:sz="0" w:space="0" w:color="auto"/>
        <w:bottom w:val="none" w:sz="0" w:space="0" w:color="auto"/>
        <w:right w:val="none" w:sz="0" w:space="0" w:color="auto"/>
      </w:divBdr>
    </w:div>
    <w:div w:id="1499999077">
      <w:bodyDiv w:val="1"/>
      <w:marLeft w:val="0"/>
      <w:marRight w:val="0"/>
      <w:marTop w:val="0"/>
      <w:marBottom w:val="0"/>
      <w:divBdr>
        <w:top w:val="none" w:sz="0" w:space="0" w:color="auto"/>
        <w:left w:val="none" w:sz="0" w:space="0" w:color="auto"/>
        <w:bottom w:val="none" w:sz="0" w:space="0" w:color="auto"/>
        <w:right w:val="none" w:sz="0" w:space="0" w:color="auto"/>
      </w:divBdr>
      <w:divsChild>
        <w:div w:id="2100101172">
          <w:marLeft w:val="0"/>
          <w:marRight w:val="0"/>
          <w:marTop w:val="0"/>
          <w:marBottom w:val="0"/>
          <w:divBdr>
            <w:top w:val="none" w:sz="0" w:space="0" w:color="auto"/>
            <w:left w:val="none" w:sz="0" w:space="0" w:color="auto"/>
            <w:bottom w:val="none" w:sz="0" w:space="0" w:color="auto"/>
            <w:right w:val="none" w:sz="0" w:space="0" w:color="auto"/>
          </w:divBdr>
          <w:divsChild>
            <w:div w:id="335310105">
              <w:marLeft w:val="0"/>
              <w:marRight w:val="0"/>
              <w:marTop w:val="0"/>
              <w:marBottom w:val="0"/>
              <w:divBdr>
                <w:top w:val="none" w:sz="0" w:space="0" w:color="auto"/>
                <w:left w:val="none" w:sz="0" w:space="0" w:color="auto"/>
                <w:bottom w:val="none" w:sz="0" w:space="0" w:color="auto"/>
                <w:right w:val="none" w:sz="0" w:space="0" w:color="auto"/>
              </w:divBdr>
              <w:divsChild>
                <w:div w:id="882639652">
                  <w:marLeft w:val="0"/>
                  <w:marRight w:val="0"/>
                  <w:marTop w:val="0"/>
                  <w:marBottom w:val="0"/>
                  <w:divBdr>
                    <w:top w:val="none" w:sz="0" w:space="0" w:color="auto"/>
                    <w:left w:val="none" w:sz="0" w:space="0" w:color="auto"/>
                    <w:bottom w:val="none" w:sz="0" w:space="0" w:color="auto"/>
                    <w:right w:val="none" w:sz="0" w:space="0" w:color="auto"/>
                  </w:divBdr>
                  <w:divsChild>
                    <w:div w:id="2034838149">
                      <w:marLeft w:val="0"/>
                      <w:marRight w:val="0"/>
                      <w:marTop w:val="0"/>
                      <w:marBottom w:val="0"/>
                      <w:divBdr>
                        <w:top w:val="none" w:sz="0" w:space="0" w:color="auto"/>
                        <w:left w:val="none" w:sz="0" w:space="0" w:color="auto"/>
                        <w:bottom w:val="none" w:sz="0" w:space="0" w:color="auto"/>
                        <w:right w:val="none" w:sz="0" w:space="0" w:color="auto"/>
                      </w:divBdr>
                      <w:divsChild>
                        <w:div w:id="178049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42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 Id="rId22" Type="http://schemas.openxmlformats.org/officeDocument/2006/relationships/footer" Target="footer2.xml"/></Relationships>
</file>

<file path=word/_rels/endnotes.xml.rels><?xml version="1.0" encoding="UTF-8" standalone="yes"?>
<Relationships xmlns="http://schemas.openxmlformats.org/package/2006/relationships"><Relationship Id="rId3" Type="http://schemas.openxmlformats.org/officeDocument/2006/relationships/hyperlink" Target="https://goo.gl/maps/E6SE3VnQhkdvWewr7" TargetMode="External"/><Relationship Id="rId2" Type="http://schemas.openxmlformats.org/officeDocument/2006/relationships/hyperlink" Target="https://www.southwestyorkshire.nhs.uk/2022/07/11/fieldhead-at-50/" TargetMode="External"/><Relationship Id="rId1" Type="http://schemas.openxmlformats.org/officeDocument/2006/relationships/hyperlink" Target="http://www.nuffieldtrust.org.uk/health-and-social-care-explained/the-history-of-the-nhs/" TargetMode="External"/><Relationship Id="rId6" Type="http://schemas.openxmlformats.org/officeDocument/2006/relationships/hyperlink" Target="http://www.nuffieldtrust.org.uk/health-and-social-care-explained/the-history-of-the-nhs/" TargetMode="External"/><Relationship Id="rId5" Type="http://schemas.openxmlformats.org/officeDocument/2006/relationships/hyperlink" Target="http://www.jstor.org/stable/20348908" TargetMode="External"/><Relationship Id="rId4" Type="http://schemas.openxmlformats.org/officeDocument/2006/relationships/hyperlink" Target="http://www.jstor.org/stable/203489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606AE5F2-E49A-435E-9758-6470B543E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3979</TotalTime>
  <Pages>22</Pages>
  <Words>7007</Words>
  <Characters>39943</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INTERNATIONAL CONFERENCE ON ENGINEERING DESIGN, ICED'09</vt:lpstr>
    </vt:vector>
  </TitlesOfParts>
  <Company>DS</Company>
  <LinksUpToDate>false</LinksUpToDate>
  <CharactersWithSpaces>46857</CharactersWithSpaces>
  <SharedDoc>false</SharedDoc>
  <HLinks>
    <vt:vector size="24" baseType="variant">
      <vt:variant>
        <vt:i4>2031685</vt:i4>
      </vt:variant>
      <vt:variant>
        <vt:i4>9</vt:i4>
      </vt:variant>
      <vt:variant>
        <vt:i4>0</vt:i4>
      </vt:variant>
      <vt:variant>
        <vt:i4>5</vt:i4>
      </vt:variant>
      <vt:variant>
        <vt:lpwstr>http://www.nuffieldtrust.org.uk/health-and-social-care-explained/the-history-of-the-nhs/</vt:lpwstr>
      </vt:variant>
      <vt:variant>
        <vt:lpwstr/>
      </vt:variant>
      <vt:variant>
        <vt:i4>1769541</vt:i4>
      </vt:variant>
      <vt:variant>
        <vt:i4>6</vt:i4>
      </vt:variant>
      <vt:variant>
        <vt:i4>0</vt:i4>
      </vt:variant>
      <vt:variant>
        <vt:i4>5</vt:i4>
      </vt:variant>
      <vt:variant>
        <vt:lpwstr>http://www.jstor.org/stable/20348908</vt:lpwstr>
      </vt:variant>
      <vt:variant>
        <vt:lpwstr/>
      </vt:variant>
      <vt:variant>
        <vt:i4>1769541</vt:i4>
      </vt:variant>
      <vt:variant>
        <vt:i4>3</vt:i4>
      </vt:variant>
      <vt:variant>
        <vt:i4>0</vt:i4>
      </vt:variant>
      <vt:variant>
        <vt:i4>5</vt:i4>
      </vt:variant>
      <vt:variant>
        <vt:lpwstr>http://www.jstor.org/stable/20348908</vt:lpwstr>
      </vt:variant>
      <vt:variant>
        <vt:lpwstr/>
      </vt:variant>
      <vt:variant>
        <vt:i4>2031685</vt:i4>
      </vt:variant>
      <vt:variant>
        <vt:i4>0</vt:i4>
      </vt:variant>
      <vt:variant>
        <vt:i4>0</vt:i4>
      </vt:variant>
      <vt:variant>
        <vt:i4>5</vt:i4>
      </vt:variant>
      <vt:variant>
        <vt:lpwstr>http://www.nuffieldtrust.org.uk/health-and-social-care-explained/the-history-of-the-nhs/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CONFERENCE ON ENGINEERING DESIGN, ICED'09</dc:title>
  <dc:subject/>
  <dc:creator>Design Society</dc:creator>
  <cp:keywords/>
  <cp:lastModifiedBy>Malathouni, Christina</cp:lastModifiedBy>
  <cp:revision>3780</cp:revision>
  <cp:lastPrinted>2015-10-11T10:20:00Z</cp:lastPrinted>
  <dcterms:created xsi:type="dcterms:W3CDTF">2022-07-11T11:42:00Z</dcterms:created>
  <dcterms:modified xsi:type="dcterms:W3CDTF">2022-08-01T20:24:00Z</dcterms:modified>
</cp:coreProperties>
</file>