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9B617" w14:textId="77777777" w:rsidR="0094256D" w:rsidRPr="006B49DE" w:rsidRDefault="0094256D" w:rsidP="0094256D">
      <w:pPr>
        <w:autoSpaceDE w:val="0"/>
        <w:autoSpaceDN w:val="0"/>
        <w:adjustRightInd w:val="0"/>
        <w:spacing w:after="0"/>
        <w:rPr>
          <w:rFonts w:ascii="Times New Roman" w:hAnsi="Times New Roman"/>
          <w:color w:val="000000" w:themeColor="text1"/>
          <w:sz w:val="24"/>
          <w:szCs w:val="24"/>
        </w:rPr>
      </w:pPr>
      <w:r w:rsidRPr="006B49DE">
        <w:rPr>
          <w:rFonts w:ascii="Times New Roman" w:hAnsi="Times New Roman"/>
          <w:b/>
          <w:color w:val="000000" w:themeColor="text1"/>
          <w:sz w:val="24"/>
          <w:szCs w:val="24"/>
        </w:rPr>
        <w:t>Manuscript Number</w:t>
      </w:r>
      <w:r w:rsidRPr="006B49DE">
        <w:rPr>
          <w:rFonts w:ascii="Times New Roman" w:hAnsi="Times New Roman"/>
          <w:color w:val="000000" w:themeColor="text1"/>
          <w:sz w:val="24"/>
          <w:szCs w:val="24"/>
        </w:rPr>
        <w:t>: CGH 19-02573</w:t>
      </w:r>
    </w:p>
    <w:p w14:paraId="221B5F7B" w14:textId="77777777" w:rsidR="0094256D" w:rsidRPr="006B49DE" w:rsidRDefault="0094256D" w:rsidP="0094256D">
      <w:pPr>
        <w:autoSpaceDE w:val="0"/>
        <w:autoSpaceDN w:val="0"/>
        <w:adjustRightInd w:val="0"/>
        <w:spacing w:after="0"/>
        <w:rPr>
          <w:rFonts w:ascii="Times New Roman" w:hAnsi="Times New Roman"/>
          <w:color w:val="000000" w:themeColor="text1"/>
          <w:sz w:val="24"/>
          <w:szCs w:val="24"/>
        </w:rPr>
      </w:pPr>
    </w:p>
    <w:p w14:paraId="03CDD823" w14:textId="03DC3DFB" w:rsidR="009A15C7" w:rsidRDefault="0094256D" w:rsidP="00E53290">
      <w:pPr>
        <w:rPr>
          <w:rFonts w:ascii="Arial" w:hAnsi="Arial" w:cs="Arial"/>
          <w:b/>
          <w:sz w:val="24"/>
          <w:szCs w:val="24"/>
        </w:rPr>
      </w:pPr>
      <w:r w:rsidRPr="00B47E15">
        <w:rPr>
          <w:rFonts w:ascii="Arial" w:hAnsi="Arial" w:cs="Arial"/>
          <w:b/>
          <w:color w:val="000000" w:themeColor="text1"/>
          <w:sz w:val="24"/>
          <w:szCs w:val="24"/>
        </w:rPr>
        <w:t>Title</w:t>
      </w:r>
      <w:r w:rsidRPr="00B47E15">
        <w:rPr>
          <w:rFonts w:ascii="Arial" w:hAnsi="Arial" w:cs="Arial"/>
          <w:color w:val="000000" w:themeColor="text1"/>
          <w:sz w:val="24"/>
          <w:szCs w:val="24"/>
        </w:rPr>
        <w:t xml:space="preserve">: </w:t>
      </w:r>
      <w:bookmarkStart w:id="0" w:name="_Hlk36827025"/>
      <w:bookmarkStart w:id="1" w:name="_Hlk524118571"/>
      <w:r w:rsidRPr="00B47E15">
        <w:rPr>
          <w:rFonts w:ascii="Arial" w:hAnsi="Arial" w:cs="Arial"/>
          <w:b/>
          <w:color w:val="000000" w:themeColor="text1"/>
          <w:sz w:val="24"/>
          <w:szCs w:val="24"/>
        </w:rPr>
        <w:t>Serum Levels of Alpha Fetoprotein Increased More Than 10 Years Before Detection of Hepatocellular Carcinoma</w:t>
      </w:r>
      <w:bookmarkEnd w:id="0"/>
      <w:bookmarkEnd w:id="1"/>
      <w:r w:rsidR="00452A5A" w:rsidRPr="00452A5A">
        <w:rPr>
          <w:rFonts w:ascii="Arial" w:hAnsi="Arial" w:cs="Arial"/>
          <w:b/>
          <w:sz w:val="24"/>
          <w:szCs w:val="24"/>
        </w:rPr>
        <w:t>.</w:t>
      </w:r>
      <w:r w:rsidR="009A15C7" w:rsidRPr="00452A5A">
        <w:rPr>
          <w:rFonts w:ascii="Arial" w:hAnsi="Arial" w:cs="Arial"/>
          <w:b/>
          <w:sz w:val="24"/>
          <w:szCs w:val="24"/>
        </w:rPr>
        <w:t xml:space="preserve"> </w:t>
      </w:r>
      <w:bookmarkStart w:id="2" w:name="_GoBack"/>
      <w:bookmarkEnd w:id="2"/>
    </w:p>
    <w:p w14:paraId="0AE96ED7" w14:textId="77777777" w:rsidR="00A073D6" w:rsidRDefault="00A073D6" w:rsidP="006557C0">
      <w:pPr>
        <w:spacing w:after="0" w:line="480" w:lineRule="auto"/>
        <w:rPr>
          <w:rFonts w:ascii="Arial" w:hAnsi="Arial" w:cs="Arial"/>
          <w:b/>
          <w:sz w:val="24"/>
          <w:szCs w:val="24"/>
        </w:rPr>
      </w:pPr>
      <w:r>
        <w:rPr>
          <w:rFonts w:ascii="Arial" w:hAnsi="Arial" w:cs="Arial"/>
          <w:b/>
          <w:sz w:val="24"/>
          <w:szCs w:val="24"/>
        </w:rPr>
        <w:t>Short Title: HCC Risk Stratification using serial AFP</w:t>
      </w:r>
    </w:p>
    <w:p w14:paraId="384DE375" w14:textId="31BF4271" w:rsidR="009D4F1E" w:rsidRPr="00452A5A" w:rsidRDefault="00452A5A" w:rsidP="006557C0">
      <w:pPr>
        <w:spacing w:line="480" w:lineRule="auto"/>
        <w:rPr>
          <w:rFonts w:ascii="Arial" w:hAnsi="Arial" w:cs="Arial"/>
          <w:sz w:val="24"/>
          <w:szCs w:val="24"/>
          <w:vertAlign w:val="superscript"/>
        </w:rPr>
      </w:pPr>
      <w:r w:rsidRPr="00452A5A">
        <w:rPr>
          <w:rFonts w:ascii="Arial" w:hAnsi="Arial" w:cs="Arial"/>
          <w:sz w:val="24"/>
          <w:szCs w:val="24"/>
        </w:rPr>
        <w:t>David M Hughes</w:t>
      </w:r>
      <w:r w:rsidRPr="00452A5A">
        <w:rPr>
          <w:rFonts w:ascii="Arial" w:hAnsi="Arial" w:cs="Arial"/>
          <w:sz w:val="24"/>
          <w:szCs w:val="24"/>
          <w:vertAlign w:val="superscript"/>
        </w:rPr>
        <w:t>1</w:t>
      </w:r>
      <w:r w:rsidRPr="00452A5A">
        <w:rPr>
          <w:rFonts w:ascii="Arial" w:hAnsi="Arial" w:cs="Arial"/>
          <w:sz w:val="24"/>
          <w:szCs w:val="24"/>
        </w:rPr>
        <w:t>, Sarah Berhane</w:t>
      </w:r>
      <w:r w:rsidRPr="00452A5A">
        <w:rPr>
          <w:rFonts w:ascii="Arial" w:hAnsi="Arial" w:cs="Arial"/>
          <w:sz w:val="24"/>
          <w:szCs w:val="24"/>
          <w:vertAlign w:val="superscript"/>
        </w:rPr>
        <w:t>1</w:t>
      </w:r>
      <w:r w:rsidRPr="00452A5A">
        <w:rPr>
          <w:rFonts w:ascii="Arial" w:hAnsi="Arial" w:cs="Arial"/>
          <w:sz w:val="24"/>
          <w:szCs w:val="24"/>
        </w:rPr>
        <w:t>,</w:t>
      </w:r>
      <w:r w:rsidR="00D82115">
        <w:rPr>
          <w:rFonts w:ascii="Arial" w:hAnsi="Arial" w:cs="Arial"/>
          <w:sz w:val="24"/>
          <w:szCs w:val="24"/>
        </w:rPr>
        <w:t xml:space="preserve"> </w:t>
      </w:r>
      <w:r w:rsidR="0076515A" w:rsidRPr="0076515A">
        <w:rPr>
          <w:rFonts w:ascii="Arial" w:hAnsi="Arial" w:cs="Arial"/>
          <w:sz w:val="24"/>
          <w:szCs w:val="24"/>
        </w:rPr>
        <w:t xml:space="preserve">CA Emily </w:t>
      </w:r>
      <w:r w:rsidR="00A703BB">
        <w:rPr>
          <w:rFonts w:ascii="Arial" w:hAnsi="Arial" w:cs="Arial"/>
          <w:sz w:val="24"/>
          <w:szCs w:val="24"/>
        </w:rPr>
        <w:t>de G</w:t>
      </w:r>
      <w:r w:rsidR="00A703BB" w:rsidRPr="0076515A">
        <w:rPr>
          <w:rFonts w:ascii="Arial" w:hAnsi="Arial" w:cs="Arial"/>
          <w:sz w:val="24"/>
          <w:szCs w:val="24"/>
        </w:rPr>
        <w:t>root</w:t>
      </w:r>
      <w:r w:rsidR="00A703BB" w:rsidRPr="0076515A">
        <w:rPr>
          <w:rFonts w:ascii="Arial" w:hAnsi="Arial" w:cs="Arial"/>
          <w:sz w:val="24"/>
          <w:szCs w:val="24"/>
          <w:vertAlign w:val="superscript"/>
        </w:rPr>
        <w:t>2</w:t>
      </w:r>
      <w:r w:rsidR="0076515A" w:rsidRPr="0076515A">
        <w:rPr>
          <w:rFonts w:ascii="Arial" w:hAnsi="Arial" w:cs="Arial"/>
          <w:sz w:val="24"/>
          <w:szCs w:val="24"/>
        </w:rPr>
        <w:t xml:space="preserve">, </w:t>
      </w:r>
      <w:proofErr w:type="spellStart"/>
      <w:r w:rsidR="00D82115" w:rsidRPr="00C66C96">
        <w:rPr>
          <w:rFonts w:ascii="Arial" w:hAnsi="Arial" w:cs="Arial"/>
          <w:sz w:val="24"/>
          <w:szCs w:val="24"/>
        </w:rPr>
        <w:t>Hidenori</w:t>
      </w:r>
      <w:proofErr w:type="spellEnd"/>
      <w:r w:rsidR="00D82115" w:rsidRPr="00C66C96">
        <w:rPr>
          <w:rFonts w:ascii="Arial" w:hAnsi="Arial" w:cs="Arial"/>
          <w:sz w:val="24"/>
          <w:szCs w:val="24"/>
        </w:rPr>
        <w:t xml:space="preserve"> Toyoda</w:t>
      </w:r>
      <w:r w:rsidR="0076515A">
        <w:rPr>
          <w:rFonts w:ascii="Arial" w:hAnsi="Arial" w:cs="Arial"/>
          <w:sz w:val="24"/>
          <w:szCs w:val="24"/>
          <w:vertAlign w:val="superscript"/>
        </w:rPr>
        <w:t>3</w:t>
      </w:r>
      <w:r w:rsidR="00D82115" w:rsidRPr="00C66C96">
        <w:rPr>
          <w:rFonts w:ascii="Arial" w:hAnsi="Arial" w:cs="Arial"/>
          <w:sz w:val="24"/>
          <w:szCs w:val="24"/>
        </w:rPr>
        <w:t>, Toshifumi Tada</w:t>
      </w:r>
      <w:r w:rsidR="0076515A">
        <w:rPr>
          <w:rFonts w:ascii="Arial" w:hAnsi="Arial" w:cs="Arial"/>
          <w:sz w:val="24"/>
          <w:szCs w:val="24"/>
          <w:vertAlign w:val="superscript"/>
        </w:rPr>
        <w:t>3</w:t>
      </w:r>
      <w:r w:rsidR="00D82115" w:rsidRPr="00C66C96">
        <w:rPr>
          <w:rFonts w:ascii="Arial" w:hAnsi="Arial" w:cs="Arial"/>
          <w:sz w:val="24"/>
          <w:szCs w:val="24"/>
        </w:rPr>
        <w:t>, Takashi Kumada</w:t>
      </w:r>
      <w:r w:rsidR="0076515A">
        <w:rPr>
          <w:rFonts w:ascii="Arial" w:hAnsi="Arial" w:cs="Arial"/>
          <w:sz w:val="24"/>
          <w:szCs w:val="24"/>
          <w:vertAlign w:val="superscript"/>
        </w:rPr>
        <w:t>4</w:t>
      </w:r>
      <w:r w:rsidR="00D82115" w:rsidRPr="00C66C96">
        <w:rPr>
          <w:rFonts w:ascii="Arial" w:hAnsi="Arial" w:cs="Arial"/>
          <w:sz w:val="24"/>
          <w:szCs w:val="24"/>
        </w:rPr>
        <w:t>, Shinji Satomura</w:t>
      </w:r>
      <w:r w:rsidR="0076515A">
        <w:rPr>
          <w:rFonts w:ascii="Arial" w:hAnsi="Arial" w:cs="Arial"/>
          <w:sz w:val="24"/>
          <w:szCs w:val="24"/>
          <w:vertAlign w:val="superscript"/>
        </w:rPr>
        <w:t>5</w:t>
      </w:r>
      <w:r w:rsidR="00D82115" w:rsidRPr="00C66C96">
        <w:rPr>
          <w:rFonts w:ascii="Arial" w:hAnsi="Arial" w:cs="Arial"/>
          <w:sz w:val="24"/>
          <w:szCs w:val="24"/>
        </w:rPr>
        <w:t xml:space="preserve">, </w:t>
      </w:r>
      <w:proofErr w:type="spellStart"/>
      <w:r w:rsidR="00D82115" w:rsidRPr="00C66C96">
        <w:rPr>
          <w:rFonts w:ascii="Arial" w:hAnsi="Arial" w:cs="Arial"/>
          <w:sz w:val="24"/>
          <w:szCs w:val="24"/>
        </w:rPr>
        <w:t>Naoshi</w:t>
      </w:r>
      <w:proofErr w:type="spellEnd"/>
      <w:r w:rsidR="00D82115" w:rsidRPr="00C66C96">
        <w:rPr>
          <w:rFonts w:ascii="Arial" w:hAnsi="Arial" w:cs="Arial"/>
          <w:sz w:val="24"/>
          <w:szCs w:val="24"/>
        </w:rPr>
        <w:t xml:space="preserve"> Nishida</w:t>
      </w:r>
      <w:r w:rsidR="0076515A">
        <w:rPr>
          <w:rFonts w:ascii="Arial" w:hAnsi="Arial" w:cs="Arial"/>
          <w:sz w:val="24"/>
          <w:szCs w:val="24"/>
          <w:vertAlign w:val="superscript"/>
        </w:rPr>
        <w:t>6</w:t>
      </w:r>
      <w:r w:rsidR="00D82115" w:rsidRPr="00C66C96">
        <w:rPr>
          <w:rFonts w:ascii="Arial" w:hAnsi="Arial" w:cs="Arial"/>
          <w:sz w:val="24"/>
          <w:szCs w:val="24"/>
        </w:rPr>
        <w:t xml:space="preserve">, </w:t>
      </w:r>
      <w:r w:rsidR="00D82115">
        <w:rPr>
          <w:rFonts w:ascii="Arial" w:hAnsi="Arial" w:cs="Arial"/>
          <w:sz w:val="24"/>
          <w:szCs w:val="24"/>
        </w:rPr>
        <w:t>M</w:t>
      </w:r>
      <w:r w:rsidR="00D82115" w:rsidRPr="00C66C96">
        <w:rPr>
          <w:rFonts w:ascii="Arial" w:hAnsi="Arial" w:cs="Arial"/>
          <w:sz w:val="24"/>
          <w:szCs w:val="24"/>
        </w:rPr>
        <w:t>asatoshi Kudo</w:t>
      </w:r>
      <w:r w:rsidR="0076515A">
        <w:rPr>
          <w:rFonts w:ascii="Arial" w:hAnsi="Arial" w:cs="Arial"/>
          <w:sz w:val="24"/>
          <w:szCs w:val="24"/>
          <w:vertAlign w:val="superscript"/>
        </w:rPr>
        <w:t>6</w:t>
      </w:r>
      <w:r w:rsidR="00D82115" w:rsidRPr="00C66C96">
        <w:rPr>
          <w:rFonts w:ascii="Arial" w:hAnsi="Arial" w:cs="Arial"/>
          <w:sz w:val="24"/>
          <w:szCs w:val="24"/>
        </w:rPr>
        <w:t>, Toru Kimura</w:t>
      </w:r>
      <w:r w:rsidR="0076515A">
        <w:rPr>
          <w:rFonts w:ascii="Arial" w:hAnsi="Arial" w:cs="Arial"/>
          <w:sz w:val="24"/>
          <w:szCs w:val="24"/>
          <w:vertAlign w:val="superscript"/>
        </w:rPr>
        <w:t>7</w:t>
      </w:r>
      <w:r w:rsidR="00D82115" w:rsidRPr="00C66C96">
        <w:rPr>
          <w:rFonts w:ascii="Arial" w:hAnsi="Arial" w:cs="Arial"/>
          <w:sz w:val="24"/>
          <w:szCs w:val="24"/>
        </w:rPr>
        <w:t>, Yukio Osaki</w:t>
      </w:r>
      <w:r w:rsidR="0076515A">
        <w:rPr>
          <w:rFonts w:ascii="Arial" w:hAnsi="Arial" w:cs="Arial"/>
          <w:sz w:val="24"/>
          <w:szCs w:val="24"/>
          <w:vertAlign w:val="superscript"/>
        </w:rPr>
        <w:t>7</w:t>
      </w:r>
      <w:r w:rsidR="002F5F48">
        <w:rPr>
          <w:rFonts w:ascii="Arial" w:hAnsi="Arial" w:cs="Arial"/>
          <w:sz w:val="24"/>
          <w:szCs w:val="24"/>
          <w:vertAlign w:val="superscript"/>
        </w:rPr>
        <w:t>,8</w:t>
      </w:r>
      <w:r w:rsidR="00D82115" w:rsidRPr="00C66C96">
        <w:rPr>
          <w:rFonts w:ascii="Arial" w:hAnsi="Arial" w:cs="Arial"/>
          <w:sz w:val="24"/>
          <w:szCs w:val="24"/>
        </w:rPr>
        <w:t xml:space="preserve">, </w:t>
      </w:r>
      <w:r w:rsidRPr="00452A5A">
        <w:rPr>
          <w:rFonts w:ascii="Arial" w:hAnsi="Arial" w:cs="Arial"/>
          <w:sz w:val="24"/>
          <w:szCs w:val="24"/>
        </w:rPr>
        <w:t>Ruwanthi Kolamunage-Dona</w:t>
      </w:r>
      <w:r w:rsidRPr="00452A5A">
        <w:rPr>
          <w:rFonts w:ascii="Arial" w:hAnsi="Arial" w:cs="Arial"/>
          <w:sz w:val="24"/>
          <w:szCs w:val="24"/>
          <w:vertAlign w:val="superscript"/>
        </w:rPr>
        <w:t>1</w:t>
      </w:r>
      <w:r w:rsidRPr="00452A5A">
        <w:rPr>
          <w:rFonts w:ascii="Arial" w:hAnsi="Arial" w:cs="Arial"/>
          <w:sz w:val="24"/>
          <w:szCs w:val="24"/>
        </w:rPr>
        <w:t xml:space="preserve">, Ruben </w:t>
      </w:r>
      <w:proofErr w:type="spellStart"/>
      <w:r w:rsidRPr="00452A5A">
        <w:rPr>
          <w:rFonts w:ascii="Arial" w:hAnsi="Arial" w:cs="Arial"/>
          <w:sz w:val="24"/>
          <w:szCs w:val="24"/>
        </w:rPr>
        <w:t>Amoros</w:t>
      </w:r>
      <w:proofErr w:type="spellEnd"/>
      <w:r w:rsidRPr="00452A5A">
        <w:rPr>
          <w:rFonts w:ascii="Arial" w:hAnsi="Arial" w:cs="Arial"/>
          <w:sz w:val="24"/>
          <w:szCs w:val="24"/>
        </w:rPr>
        <w:t xml:space="preserve"> Salvador</w:t>
      </w:r>
      <w:r w:rsidR="002F5F48">
        <w:rPr>
          <w:rFonts w:ascii="Arial" w:hAnsi="Arial" w:cs="Arial"/>
          <w:sz w:val="24"/>
          <w:szCs w:val="24"/>
          <w:vertAlign w:val="superscript"/>
        </w:rPr>
        <w:t>9</w:t>
      </w:r>
      <w:r w:rsidRPr="00452A5A">
        <w:rPr>
          <w:rFonts w:ascii="Arial" w:hAnsi="Arial" w:cs="Arial"/>
          <w:sz w:val="24"/>
          <w:szCs w:val="24"/>
        </w:rPr>
        <w:t>, Tom Bird</w:t>
      </w:r>
      <w:r w:rsidR="002F5F48">
        <w:rPr>
          <w:rFonts w:ascii="Arial" w:hAnsi="Arial" w:cs="Arial"/>
          <w:sz w:val="24"/>
          <w:szCs w:val="24"/>
          <w:vertAlign w:val="superscript"/>
        </w:rPr>
        <w:t>10</w:t>
      </w:r>
      <w:r w:rsidRPr="00452A5A">
        <w:rPr>
          <w:rFonts w:ascii="Arial" w:hAnsi="Arial" w:cs="Arial"/>
          <w:sz w:val="24"/>
          <w:szCs w:val="24"/>
        </w:rPr>
        <w:t>, Marta Garc</w:t>
      </w:r>
      <w:r w:rsidR="002407D5">
        <w:rPr>
          <w:rFonts w:ascii="Arial" w:hAnsi="Arial" w:cs="Arial"/>
          <w:sz w:val="24"/>
          <w:szCs w:val="24"/>
        </w:rPr>
        <w:t>ί</w:t>
      </w:r>
      <w:r w:rsidRPr="00452A5A">
        <w:rPr>
          <w:rFonts w:ascii="Arial" w:hAnsi="Arial" w:cs="Arial"/>
          <w:sz w:val="24"/>
          <w:szCs w:val="24"/>
        </w:rPr>
        <w:t>a-Fiñana</w:t>
      </w:r>
      <w:r w:rsidRPr="00452A5A">
        <w:rPr>
          <w:rFonts w:ascii="Arial" w:hAnsi="Arial" w:cs="Arial"/>
          <w:sz w:val="24"/>
          <w:szCs w:val="24"/>
          <w:vertAlign w:val="superscript"/>
        </w:rPr>
        <w:t>1</w:t>
      </w:r>
      <w:r w:rsidRPr="00452A5A">
        <w:rPr>
          <w:rFonts w:ascii="Arial" w:hAnsi="Arial" w:cs="Arial"/>
          <w:sz w:val="24"/>
          <w:szCs w:val="24"/>
        </w:rPr>
        <w:t>, Philip Johnson</w:t>
      </w:r>
      <w:r w:rsidR="0076515A">
        <w:rPr>
          <w:rFonts w:ascii="Arial" w:hAnsi="Arial" w:cs="Arial"/>
          <w:sz w:val="24"/>
          <w:szCs w:val="24"/>
          <w:vertAlign w:val="superscript"/>
        </w:rPr>
        <w:t>1</w:t>
      </w:r>
      <w:r w:rsidR="002F5F48">
        <w:rPr>
          <w:rFonts w:ascii="Arial" w:hAnsi="Arial" w:cs="Arial"/>
          <w:sz w:val="24"/>
          <w:szCs w:val="24"/>
          <w:vertAlign w:val="superscript"/>
        </w:rPr>
        <w:t>1</w:t>
      </w:r>
    </w:p>
    <w:p w14:paraId="1F1BBF92" w14:textId="77777777" w:rsidR="009D4F1E" w:rsidRDefault="003B4314" w:rsidP="006557C0">
      <w:pPr>
        <w:pStyle w:val="ListParagraph"/>
        <w:numPr>
          <w:ilvl w:val="0"/>
          <w:numId w:val="1"/>
        </w:numPr>
        <w:spacing w:line="480" w:lineRule="auto"/>
        <w:rPr>
          <w:rFonts w:ascii="Arial" w:hAnsi="Arial" w:cs="Arial"/>
          <w:sz w:val="24"/>
          <w:szCs w:val="24"/>
        </w:rPr>
      </w:pPr>
      <w:r w:rsidRPr="00D82115">
        <w:rPr>
          <w:rFonts w:ascii="Arial" w:hAnsi="Arial" w:cs="Arial"/>
          <w:sz w:val="24"/>
          <w:szCs w:val="24"/>
        </w:rPr>
        <w:t>Department of Biostatistics, University of Liverpool</w:t>
      </w:r>
      <w:r w:rsidR="00E73E79">
        <w:rPr>
          <w:rFonts w:ascii="Arial" w:hAnsi="Arial" w:cs="Arial"/>
          <w:sz w:val="24"/>
          <w:szCs w:val="24"/>
        </w:rPr>
        <w:t>, UK</w:t>
      </w:r>
    </w:p>
    <w:p w14:paraId="06910322" w14:textId="77777777" w:rsidR="0076515A" w:rsidRPr="0076515A" w:rsidRDefault="0076515A" w:rsidP="0076515A">
      <w:pPr>
        <w:pStyle w:val="ListParagraph"/>
        <w:numPr>
          <w:ilvl w:val="0"/>
          <w:numId w:val="1"/>
        </w:numPr>
        <w:spacing w:line="480" w:lineRule="auto"/>
        <w:rPr>
          <w:rFonts w:ascii="Arial" w:hAnsi="Arial" w:cs="Arial"/>
          <w:sz w:val="24"/>
          <w:szCs w:val="24"/>
        </w:rPr>
      </w:pPr>
      <w:r w:rsidRPr="0076515A">
        <w:rPr>
          <w:rFonts w:ascii="Arial" w:hAnsi="Arial" w:cs="Arial"/>
          <w:sz w:val="24"/>
          <w:szCs w:val="24"/>
        </w:rPr>
        <w:t xml:space="preserve">Department of Economics, University of St Andrews, </w:t>
      </w:r>
      <w:r w:rsidR="00E73E79">
        <w:rPr>
          <w:rFonts w:ascii="Arial" w:hAnsi="Arial" w:cs="Arial"/>
          <w:sz w:val="24"/>
          <w:szCs w:val="24"/>
        </w:rPr>
        <w:t>UK</w:t>
      </w:r>
      <w:r w:rsidRPr="0076515A">
        <w:rPr>
          <w:rFonts w:ascii="Arial" w:hAnsi="Arial" w:cs="Arial"/>
          <w:sz w:val="24"/>
          <w:szCs w:val="24"/>
        </w:rPr>
        <w:t xml:space="preserve">. </w:t>
      </w:r>
    </w:p>
    <w:p w14:paraId="0431E095" w14:textId="77777777" w:rsidR="00D82115" w:rsidRPr="00D82115" w:rsidRDefault="00D82115" w:rsidP="006557C0">
      <w:pPr>
        <w:pStyle w:val="ListParagraph"/>
        <w:numPr>
          <w:ilvl w:val="0"/>
          <w:numId w:val="1"/>
        </w:numPr>
        <w:spacing w:line="480" w:lineRule="auto"/>
        <w:rPr>
          <w:rFonts w:ascii="Arial" w:hAnsi="Arial" w:cs="Arial"/>
          <w:sz w:val="24"/>
          <w:szCs w:val="24"/>
        </w:rPr>
      </w:pPr>
      <w:r w:rsidRPr="00D82115">
        <w:rPr>
          <w:rFonts w:ascii="Arial" w:hAnsi="Arial" w:cs="Arial"/>
          <w:sz w:val="24"/>
          <w:szCs w:val="24"/>
        </w:rPr>
        <w:t>Department of Gastroenterology and Hepatology, Ogaki Municipal Hospital, Ogaki, Japan</w:t>
      </w:r>
    </w:p>
    <w:p w14:paraId="08817492" w14:textId="77777777" w:rsidR="00D82115" w:rsidRPr="00065BD7" w:rsidRDefault="00D82115" w:rsidP="006557C0">
      <w:pPr>
        <w:pStyle w:val="ListParagraph"/>
        <w:numPr>
          <w:ilvl w:val="0"/>
          <w:numId w:val="1"/>
        </w:numPr>
        <w:spacing w:line="480" w:lineRule="auto"/>
        <w:rPr>
          <w:rFonts w:ascii="Arial" w:hAnsi="Arial" w:cs="Arial"/>
          <w:sz w:val="24"/>
          <w:szCs w:val="24"/>
        </w:rPr>
      </w:pPr>
      <w:r w:rsidRPr="00065BD7">
        <w:rPr>
          <w:rFonts w:ascii="Arial" w:hAnsi="Arial" w:cs="Arial" w:hint="eastAsia"/>
          <w:sz w:val="24"/>
          <w:szCs w:val="24"/>
          <w:lang w:eastAsia="ja-JP"/>
        </w:rPr>
        <w:t>D</w:t>
      </w:r>
      <w:r w:rsidRPr="00065BD7">
        <w:rPr>
          <w:rFonts w:ascii="Arial" w:hAnsi="Arial" w:cs="Arial"/>
          <w:sz w:val="24"/>
          <w:szCs w:val="24"/>
          <w:lang w:eastAsia="ja-JP"/>
        </w:rPr>
        <w:t xml:space="preserve">epartment of Nursing, </w:t>
      </w:r>
      <w:r w:rsidR="007E2167">
        <w:rPr>
          <w:rFonts w:ascii="Arial" w:hAnsi="Arial" w:cs="Arial"/>
          <w:sz w:val="24"/>
          <w:szCs w:val="24"/>
          <w:lang w:eastAsia="ja-JP"/>
        </w:rPr>
        <w:t>Gifu</w:t>
      </w:r>
      <w:r w:rsidR="007E2167" w:rsidRPr="00065BD7">
        <w:rPr>
          <w:rFonts w:ascii="Arial" w:hAnsi="Arial" w:cs="Arial"/>
          <w:sz w:val="24"/>
          <w:szCs w:val="24"/>
          <w:lang w:eastAsia="ja-JP"/>
        </w:rPr>
        <w:t xml:space="preserve"> </w:t>
      </w:r>
      <w:r w:rsidRPr="00065BD7">
        <w:rPr>
          <w:rFonts w:ascii="Arial" w:hAnsi="Arial" w:cs="Arial"/>
          <w:sz w:val="24"/>
          <w:szCs w:val="24"/>
          <w:lang w:eastAsia="ja-JP"/>
        </w:rPr>
        <w:t>Kyoritsu University, Ogaki, Japan</w:t>
      </w:r>
    </w:p>
    <w:p w14:paraId="6961C09B" w14:textId="77777777" w:rsidR="00D82115" w:rsidRPr="00065BD7" w:rsidRDefault="00D82115" w:rsidP="006557C0">
      <w:pPr>
        <w:pStyle w:val="ListParagraph"/>
        <w:numPr>
          <w:ilvl w:val="0"/>
          <w:numId w:val="1"/>
        </w:numPr>
        <w:spacing w:line="480" w:lineRule="auto"/>
        <w:rPr>
          <w:rFonts w:ascii="Arial" w:hAnsi="Arial" w:cs="Arial"/>
          <w:sz w:val="24"/>
          <w:szCs w:val="24"/>
        </w:rPr>
      </w:pPr>
      <w:r w:rsidRPr="00065BD7">
        <w:rPr>
          <w:rFonts w:ascii="Arial" w:hAnsi="Arial" w:cs="Arial"/>
          <w:sz w:val="24"/>
          <w:szCs w:val="24"/>
        </w:rPr>
        <w:t>Department of Molecular Biochemistry and Clinical Investigation, Osaka University Graduate School of Medicine, Osaka, Japan</w:t>
      </w:r>
    </w:p>
    <w:p w14:paraId="6626E3A8" w14:textId="77777777" w:rsidR="00D82115" w:rsidRPr="00065BD7" w:rsidRDefault="00D82115" w:rsidP="006557C0">
      <w:pPr>
        <w:pStyle w:val="ListParagraph"/>
        <w:numPr>
          <w:ilvl w:val="0"/>
          <w:numId w:val="1"/>
        </w:numPr>
        <w:spacing w:line="480" w:lineRule="auto"/>
        <w:rPr>
          <w:rFonts w:ascii="Arial" w:hAnsi="Arial" w:cs="Arial"/>
          <w:sz w:val="24"/>
          <w:szCs w:val="24"/>
        </w:rPr>
      </w:pPr>
      <w:r w:rsidRPr="00065BD7">
        <w:rPr>
          <w:rFonts w:ascii="Arial" w:hAnsi="Arial" w:cs="Arial"/>
          <w:sz w:val="24"/>
          <w:szCs w:val="24"/>
        </w:rPr>
        <w:t xml:space="preserve">Department of Gastroenterology and Hepatology, </w:t>
      </w:r>
      <w:proofErr w:type="spellStart"/>
      <w:r w:rsidRPr="00065BD7">
        <w:rPr>
          <w:rFonts w:ascii="Arial" w:hAnsi="Arial" w:cs="Arial"/>
          <w:sz w:val="24"/>
          <w:szCs w:val="24"/>
        </w:rPr>
        <w:t>Kindai</w:t>
      </w:r>
      <w:proofErr w:type="spellEnd"/>
      <w:r w:rsidRPr="00065BD7">
        <w:rPr>
          <w:rFonts w:ascii="Arial" w:hAnsi="Arial" w:cs="Arial"/>
          <w:sz w:val="24"/>
          <w:szCs w:val="24"/>
        </w:rPr>
        <w:t xml:space="preserve"> University Faculty of Medicine, Osaka, Japan</w:t>
      </w:r>
    </w:p>
    <w:p w14:paraId="7CF88CB4" w14:textId="77777777" w:rsidR="005B708E" w:rsidRDefault="00D82115" w:rsidP="006557C0">
      <w:pPr>
        <w:pStyle w:val="ListParagraph"/>
        <w:numPr>
          <w:ilvl w:val="0"/>
          <w:numId w:val="1"/>
        </w:numPr>
        <w:spacing w:line="480" w:lineRule="auto"/>
        <w:rPr>
          <w:rFonts w:ascii="Arial" w:hAnsi="Arial" w:cs="Arial"/>
          <w:sz w:val="24"/>
          <w:szCs w:val="24"/>
        </w:rPr>
      </w:pPr>
      <w:r w:rsidRPr="00065BD7">
        <w:rPr>
          <w:rFonts w:ascii="Arial" w:hAnsi="Arial" w:cs="Arial"/>
          <w:sz w:val="24"/>
          <w:szCs w:val="24"/>
        </w:rPr>
        <w:t>Department of Gastroenterology and Hepatology, Osaka Red Cross Hospital, Osaka, Japan</w:t>
      </w:r>
    </w:p>
    <w:p w14:paraId="663ACC13" w14:textId="77777777" w:rsidR="002F5F48" w:rsidRPr="002F5F48" w:rsidRDefault="002F5F48" w:rsidP="006557C0">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Department of Internal Medicine, </w:t>
      </w:r>
      <w:r w:rsidRPr="00CD7D51">
        <w:rPr>
          <w:rFonts w:ascii="Arial" w:hAnsi="Arial" w:cs="Arial"/>
          <w:sz w:val="24"/>
          <w:szCs w:val="24"/>
        </w:rPr>
        <w:t xml:space="preserve">Meiwa Hospital, </w:t>
      </w:r>
      <w:r w:rsidRPr="002F5F48">
        <w:rPr>
          <w:rFonts w:ascii="Arial" w:hAnsi="Arial" w:cs="Arial"/>
          <w:sz w:val="24"/>
          <w:szCs w:val="24"/>
        </w:rPr>
        <w:t>Nishinomiy</w:t>
      </w:r>
      <w:r>
        <w:rPr>
          <w:rFonts w:ascii="Arial" w:hAnsi="Arial" w:cs="Arial"/>
          <w:sz w:val="24"/>
          <w:szCs w:val="24"/>
        </w:rPr>
        <w:t>a</w:t>
      </w:r>
      <w:r w:rsidRPr="00CD7D51">
        <w:rPr>
          <w:rFonts w:ascii="Arial" w:hAnsi="Arial" w:cs="Arial"/>
          <w:sz w:val="24"/>
          <w:szCs w:val="24"/>
        </w:rPr>
        <w:t>,</w:t>
      </w:r>
      <w:r>
        <w:rPr>
          <w:rFonts w:ascii="Arial" w:hAnsi="Arial" w:cs="Arial"/>
          <w:sz w:val="24"/>
          <w:szCs w:val="24"/>
        </w:rPr>
        <w:t xml:space="preserve"> </w:t>
      </w:r>
      <w:r w:rsidRPr="00CD7D51">
        <w:rPr>
          <w:rFonts w:ascii="Arial" w:hAnsi="Arial" w:cs="Arial"/>
          <w:sz w:val="24"/>
          <w:szCs w:val="24"/>
        </w:rPr>
        <w:t>Japan</w:t>
      </w:r>
    </w:p>
    <w:p w14:paraId="78B3EA50" w14:textId="77777777" w:rsidR="00452A5A" w:rsidRPr="00D82115" w:rsidRDefault="00452A5A" w:rsidP="006557C0">
      <w:pPr>
        <w:pStyle w:val="ListParagraph"/>
        <w:numPr>
          <w:ilvl w:val="0"/>
          <w:numId w:val="1"/>
        </w:numPr>
        <w:spacing w:line="480" w:lineRule="auto"/>
        <w:rPr>
          <w:rFonts w:ascii="Arial" w:hAnsi="Arial" w:cs="Arial"/>
          <w:sz w:val="24"/>
          <w:szCs w:val="24"/>
        </w:rPr>
      </w:pPr>
      <w:r w:rsidRPr="00D82115">
        <w:rPr>
          <w:rFonts w:ascii="Arial" w:hAnsi="Arial" w:cs="Arial"/>
          <w:sz w:val="24"/>
          <w:szCs w:val="24"/>
        </w:rPr>
        <w:t xml:space="preserve">School of Mathematics, University of Edinburgh, </w:t>
      </w:r>
      <w:r w:rsidR="007A55A6">
        <w:rPr>
          <w:rFonts w:ascii="Arial" w:hAnsi="Arial" w:cs="Arial"/>
          <w:sz w:val="24"/>
          <w:szCs w:val="24"/>
        </w:rPr>
        <w:t>UK.</w:t>
      </w:r>
      <w:r w:rsidRPr="00D82115">
        <w:rPr>
          <w:rFonts w:ascii="Arial" w:hAnsi="Arial" w:cs="Arial"/>
          <w:sz w:val="24"/>
          <w:szCs w:val="24"/>
        </w:rPr>
        <w:t xml:space="preserve"> </w:t>
      </w:r>
    </w:p>
    <w:p w14:paraId="2930F11B" w14:textId="77777777" w:rsidR="00E2000F" w:rsidRPr="00D82115" w:rsidRDefault="00DE29E2" w:rsidP="006557C0">
      <w:pPr>
        <w:pStyle w:val="ListParagraph"/>
        <w:numPr>
          <w:ilvl w:val="0"/>
          <w:numId w:val="1"/>
        </w:numPr>
        <w:spacing w:line="480" w:lineRule="auto"/>
        <w:rPr>
          <w:rFonts w:ascii="Arial" w:hAnsi="Arial" w:cs="Arial"/>
          <w:sz w:val="24"/>
          <w:szCs w:val="24"/>
        </w:rPr>
      </w:pPr>
      <w:r w:rsidRPr="00D82115">
        <w:rPr>
          <w:rFonts w:ascii="Arial" w:hAnsi="Arial" w:cs="Arial"/>
          <w:sz w:val="24"/>
          <w:szCs w:val="24"/>
        </w:rPr>
        <w:t>MRC Centre for Inflammation Research, The Queen’s Medical Res</w:t>
      </w:r>
      <w:r w:rsidR="000F2559">
        <w:rPr>
          <w:rFonts w:ascii="Arial" w:hAnsi="Arial" w:cs="Arial"/>
          <w:sz w:val="24"/>
          <w:szCs w:val="24"/>
        </w:rPr>
        <w:t>e</w:t>
      </w:r>
      <w:r w:rsidRPr="00D82115">
        <w:rPr>
          <w:rFonts w:ascii="Arial" w:hAnsi="Arial" w:cs="Arial"/>
          <w:sz w:val="24"/>
          <w:szCs w:val="24"/>
        </w:rPr>
        <w:t>arch Institute, University of Edinburgh, UK.</w:t>
      </w:r>
    </w:p>
    <w:p w14:paraId="559E5DF7" w14:textId="77777777" w:rsidR="00A073D6" w:rsidRPr="006557C0" w:rsidRDefault="003B4314" w:rsidP="006557C0">
      <w:pPr>
        <w:pStyle w:val="ListParagraph"/>
        <w:numPr>
          <w:ilvl w:val="0"/>
          <w:numId w:val="1"/>
        </w:numPr>
        <w:spacing w:line="480" w:lineRule="auto"/>
        <w:rPr>
          <w:rFonts w:ascii="Arial" w:hAnsi="Arial" w:cs="Arial"/>
          <w:sz w:val="24"/>
          <w:szCs w:val="24"/>
        </w:rPr>
      </w:pPr>
      <w:r w:rsidRPr="00D82115">
        <w:rPr>
          <w:rFonts w:ascii="Arial" w:hAnsi="Arial" w:cs="Arial"/>
          <w:sz w:val="24"/>
          <w:szCs w:val="24"/>
        </w:rPr>
        <w:t>Department of Molecular and Clinical Cancer Medicine, University of Liverpool</w:t>
      </w:r>
      <w:r w:rsidR="00E73E79">
        <w:rPr>
          <w:rFonts w:ascii="Arial" w:hAnsi="Arial" w:cs="Arial"/>
          <w:sz w:val="24"/>
          <w:szCs w:val="24"/>
        </w:rPr>
        <w:t>, UK</w:t>
      </w:r>
      <w:r w:rsidRPr="00D82115">
        <w:rPr>
          <w:rFonts w:ascii="Arial" w:hAnsi="Arial" w:cs="Arial"/>
          <w:sz w:val="24"/>
          <w:szCs w:val="24"/>
        </w:rPr>
        <w:t>.</w:t>
      </w:r>
    </w:p>
    <w:p w14:paraId="3787BFAC" w14:textId="77777777" w:rsidR="00A073D6" w:rsidRDefault="00A073D6" w:rsidP="006557C0">
      <w:pPr>
        <w:spacing w:line="480" w:lineRule="auto"/>
        <w:rPr>
          <w:rFonts w:ascii="Arial" w:hAnsi="Arial" w:cs="Arial"/>
          <w:b/>
          <w:sz w:val="24"/>
          <w:szCs w:val="24"/>
        </w:rPr>
      </w:pPr>
      <w:r>
        <w:rPr>
          <w:rFonts w:ascii="Arial" w:hAnsi="Arial" w:cs="Arial"/>
          <w:b/>
          <w:sz w:val="24"/>
          <w:szCs w:val="24"/>
        </w:rPr>
        <w:t>Grant Support</w:t>
      </w:r>
    </w:p>
    <w:p w14:paraId="6DD0F562" w14:textId="77777777" w:rsidR="00A073D6" w:rsidRDefault="00A073D6" w:rsidP="006557C0">
      <w:pPr>
        <w:widowControl w:val="0"/>
        <w:spacing w:after="0" w:line="480" w:lineRule="auto"/>
        <w:rPr>
          <w:rFonts w:ascii="Arial" w:hAnsi="Arial" w:cs="Arial"/>
          <w:sz w:val="24"/>
          <w:szCs w:val="24"/>
        </w:rPr>
      </w:pPr>
      <w:r>
        <w:rPr>
          <w:rFonts w:ascii="Arial" w:hAnsi="Arial" w:cs="Arial"/>
          <w:sz w:val="24"/>
          <w:szCs w:val="24"/>
        </w:rPr>
        <w:t xml:space="preserve">DMH and MGF acknowledge the support of the Medical Research Council (Research project MR/L010909/1). </w:t>
      </w:r>
      <w:r w:rsidRPr="00136E4E">
        <w:rPr>
          <w:rFonts w:ascii="Arial" w:hAnsi="Arial" w:cs="Arial"/>
          <w:sz w:val="24"/>
          <w:szCs w:val="24"/>
        </w:rPr>
        <w:t>DMH was supported by a UKRI Innovation Fellowship, funded by the MRC (Research Project MR/R024847/1)</w:t>
      </w:r>
      <w:r>
        <w:rPr>
          <w:rFonts w:ascii="Arial" w:hAnsi="Arial" w:cs="Arial"/>
          <w:sz w:val="24"/>
          <w:szCs w:val="24"/>
        </w:rPr>
        <w:t xml:space="preserve">. MGF, SB and RK </w:t>
      </w:r>
      <w:r>
        <w:rPr>
          <w:rFonts w:ascii="Arial" w:hAnsi="Arial" w:cs="Arial"/>
          <w:sz w:val="24"/>
          <w:szCs w:val="24"/>
          <w:lang w:val="en-US"/>
        </w:rPr>
        <w:t xml:space="preserve">acknowledge the support of the UK EPSRC </w:t>
      </w:r>
      <w:r>
        <w:rPr>
          <w:rFonts w:ascii="Arial" w:hAnsi="Arial" w:cs="Arial"/>
          <w:sz w:val="24"/>
          <w:szCs w:val="24"/>
          <w:lang w:val="en-US"/>
        </w:rPr>
        <w:lastRenderedPageBreak/>
        <w:t xml:space="preserve">grant EP/N014499/1. </w:t>
      </w:r>
      <w:r>
        <w:rPr>
          <w:rFonts w:ascii="Arial" w:hAnsi="Arial" w:cs="Arial"/>
          <w:sz w:val="24"/>
          <w:szCs w:val="24"/>
        </w:rPr>
        <w:t xml:space="preserve">TB is supported by the </w:t>
      </w:r>
      <w:proofErr w:type="spellStart"/>
      <w:r>
        <w:rPr>
          <w:rFonts w:ascii="Arial" w:hAnsi="Arial" w:cs="Arial"/>
          <w:sz w:val="24"/>
          <w:szCs w:val="24"/>
        </w:rPr>
        <w:t>Wellcome</w:t>
      </w:r>
      <w:proofErr w:type="spellEnd"/>
      <w:r>
        <w:rPr>
          <w:rFonts w:ascii="Arial" w:hAnsi="Arial" w:cs="Arial"/>
          <w:sz w:val="24"/>
          <w:szCs w:val="24"/>
        </w:rPr>
        <w:t xml:space="preserve"> Trust (WT107492/Z/15/Z) and a Scottish Government CSO grant (CGA/17/19). </w:t>
      </w:r>
    </w:p>
    <w:p w14:paraId="0462B0E2" w14:textId="77777777" w:rsidR="00A073D6" w:rsidRDefault="00A073D6" w:rsidP="006557C0">
      <w:pPr>
        <w:spacing w:line="480" w:lineRule="auto"/>
        <w:rPr>
          <w:rFonts w:ascii="Arial" w:hAnsi="Arial" w:cs="Arial"/>
          <w:b/>
          <w:sz w:val="24"/>
          <w:szCs w:val="24"/>
        </w:rPr>
      </w:pPr>
      <w:r>
        <w:rPr>
          <w:rFonts w:ascii="Arial" w:hAnsi="Arial" w:cs="Arial"/>
          <w:b/>
          <w:sz w:val="24"/>
          <w:szCs w:val="24"/>
        </w:rPr>
        <w:t>Abbreviations</w:t>
      </w:r>
    </w:p>
    <w:p w14:paraId="59288061" w14:textId="77777777" w:rsidR="00A073D6" w:rsidRDefault="00A073D6" w:rsidP="006557C0">
      <w:pPr>
        <w:spacing w:line="480" w:lineRule="auto"/>
        <w:rPr>
          <w:rFonts w:ascii="Arial" w:hAnsi="Arial" w:cs="Arial"/>
          <w:b/>
          <w:sz w:val="24"/>
          <w:szCs w:val="24"/>
        </w:rPr>
      </w:pPr>
      <w:r>
        <w:rPr>
          <w:rFonts w:ascii="Arial" w:hAnsi="Arial" w:cs="Arial"/>
          <w:b/>
          <w:sz w:val="24"/>
          <w:szCs w:val="24"/>
        </w:rPr>
        <w:t>AFP: alpha-fetoprotein</w:t>
      </w:r>
    </w:p>
    <w:p w14:paraId="01D1DE83" w14:textId="77777777" w:rsidR="00A073D6" w:rsidRDefault="00A073D6" w:rsidP="006557C0">
      <w:pPr>
        <w:spacing w:line="480" w:lineRule="auto"/>
        <w:rPr>
          <w:rFonts w:ascii="Arial" w:hAnsi="Arial" w:cs="Arial"/>
          <w:b/>
          <w:sz w:val="24"/>
          <w:szCs w:val="24"/>
        </w:rPr>
      </w:pPr>
      <w:r>
        <w:rPr>
          <w:rFonts w:ascii="Arial" w:hAnsi="Arial" w:cs="Arial"/>
          <w:b/>
          <w:sz w:val="24"/>
          <w:szCs w:val="24"/>
        </w:rPr>
        <w:t>DCP: des-gamma-carboxy prothrombin</w:t>
      </w:r>
    </w:p>
    <w:p w14:paraId="6B51EFD3" w14:textId="12186BB4" w:rsidR="00A073D6" w:rsidRDefault="00A073D6" w:rsidP="006557C0">
      <w:pPr>
        <w:spacing w:line="480" w:lineRule="auto"/>
        <w:rPr>
          <w:rFonts w:ascii="Arial" w:hAnsi="Arial" w:cs="Arial"/>
          <w:b/>
          <w:sz w:val="24"/>
          <w:szCs w:val="24"/>
        </w:rPr>
      </w:pPr>
      <w:r>
        <w:rPr>
          <w:rFonts w:ascii="Arial" w:hAnsi="Arial" w:cs="Arial"/>
          <w:b/>
          <w:sz w:val="24"/>
          <w:szCs w:val="24"/>
        </w:rPr>
        <w:t xml:space="preserve">AFP-L3: </w:t>
      </w:r>
      <w:r w:rsidR="007E2167">
        <w:rPr>
          <w:rFonts w:ascii="Arial" w:hAnsi="Arial" w:cs="Arial"/>
          <w:b/>
          <w:sz w:val="24"/>
          <w:szCs w:val="24"/>
        </w:rPr>
        <w:t xml:space="preserve">lectin-reactive </w:t>
      </w:r>
      <w:r>
        <w:rPr>
          <w:rFonts w:ascii="Arial" w:hAnsi="Arial" w:cs="Arial"/>
          <w:b/>
          <w:sz w:val="24"/>
          <w:szCs w:val="24"/>
        </w:rPr>
        <w:t>alpha-fetoprotein.</w:t>
      </w:r>
    </w:p>
    <w:p w14:paraId="4DE88F16" w14:textId="53E9A1B0" w:rsidR="0038507F" w:rsidRDefault="0038507F" w:rsidP="006557C0">
      <w:pPr>
        <w:spacing w:line="480" w:lineRule="auto"/>
        <w:rPr>
          <w:rFonts w:ascii="Arial" w:hAnsi="Arial" w:cs="Arial"/>
          <w:b/>
          <w:sz w:val="24"/>
          <w:szCs w:val="24"/>
        </w:rPr>
      </w:pPr>
      <w:r>
        <w:rPr>
          <w:rFonts w:ascii="Arial" w:hAnsi="Arial" w:cs="Arial"/>
          <w:b/>
          <w:sz w:val="24"/>
          <w:szCs w:val="24"/>
        </w:rPr>
        <w:t xml:space="preserve">ALT: </w:t>
      </w:r>
      <w:r w:rsidRPr="002407D5">
        <w:rPr>
          <w:rFonts w:ascii="Arial" w:hAnsi="Arial" w:cs="Arial"/>
          <w:b/>
          <w:bCs/>
          <w:color w:val="3F3F3F"/>
          <w:sz w:val="24"/>
          <w:szCs w:val="24"/>
          <w:lang w:val="en"/>
        </w:rPr>
        <w:t>Alanine aminotransferase</w:t>
      </w:r>
    </w:p>
    <w:p w14:paraId="416A6040" w14:textId="77777777" w:rsidR="0012119D" w:rsidRDefault="003667E4" w:rsidP="006557C0">
      <w:pPr>
        <w:spacing w:line="480" w:lineRule="auto"/>
        <w:rPr>
          <w:rFonts w:ascii="Arial" w:hAnsi="Arial" w:cs="Arial"/>
          <w:b/>
          <w:sz w:val="24"/>
          <w:szCs w:val="24"/>
        </w:rPr>
      </w:pPr>
      <w:r>
        <w:rPr>
          <w:rFonts w:ascii="Arial" w:hAnsi="Arial" w:cs="Arial"/>
          <w:b/>
          <w:sz w:val="24"/>
          <w:szCs w:val="24"/>
        </w:rPr>
        <w:t>Correspondence</w:t>
      </w:r>
      <w:r w:rsidR="00A073D6">
        <w:rPr>
          <w:rFonts w:ascii="Arial" w:hAnsi="Arial" w:cs="Arial"/>
          <w:b/>
          <w:sz w:val="24"/>
          <w:szCs w:val="24"/>
        </w:rPr>
        <w:t xml:space="preserve"> to Professor Philip Johnson: </w:t>
      </w:r>
    </w:p>
    <w:p w14:paraId="28FB45B4" w14:textId="77777777" w:rsidR="0012119D" w:rsidRPr="006557C0" w:rsidRDefault="0012119D" w:rsidP="006557C0">
      <w:pPr>
        <w:pStyle w:val="PlainText"/>
        <w:spacing w:line="480" w:lineRule="auto"/>
        <w:rPr>
          <w:rFonts w:ascii="Arial" w:hAnsi="Arial" w:cs="Arial"/>
          <w:sz w:val="24"/>
          <w:szCs w:val="24"/>
        </w:rPr>
      </w:pPr>
      <w:r w:rsidRPr="006557C0">
        <w:rPr>
          <w:rFonts w:ascii="Arial" w:hAnsi="Arial" w:cs="Arial"/>
          <w:sz w:val="24"/>
          <w:szCs w:val="24"/>
        </w:rPr>
        <w:t>Institute of Translational Medicine</w:t>
      </w:r>
    </w:p>
    <w:p w14:paraId="4AADC4AF" w14:textId="77777777" w:rsidR="0012119D" w:rsidRPr="006557C0" w:rsidRDefault="0012119D" w:rsidP="006557C0">
      <w:pPr>
        <w:pStyle w:val="PlainText"/>
        <w:spacing w:line="480" w:lineRule="auto"/>
        <w:rPr>
          <w:rFonts w:ascii="Arial" w:hAnsi="Arial" w:cs="Arial"/>
          <w:sz w:val="24"/>
          <w:szCs w:val="24"/>
        </w:rPr>
      </w:pPr>
      <w:r w:rsidRPr="006557C0">
        <w:rPr>
          <w:rFonts w:ascii="Arial" w:hAnsi="Arial" w:cs="Arial"/>
          <w:sz w:val="24"/>
          <w:szCs w:val="24"/>
        </w:rPr>
        <w:t>Department of Clinical Cancer Medicine</w:t>
      </w:r>
    </w:p>
    <w:p w14:paraId="075F538E" w14:textId="77777777" w:rsidR="0012119D" w:rsidRPr="006557C0" w:rsidRDefault="0012119D" w:rsidP="006557C0">
      <w:pPr>
        <w:pStyle w:val="PlainText"/>
        <w:spacing w:line="480" w:lineRule="auto"/>
        <w:rPr>
          <w:rFonts w:ascii="Arial" w:hAnsi="Arial" w:cs="Arial"/>
          <w:sz w:val="24"/>
          <w:szCs w:val="24"/>
        </w:rPr>
      </w:pPr>
      <w:r w:rsidRPr="006557C0">
        <w:rPr>
          <w:rFonts w:ascii="Arial" w:hAnsi="Arial" w:cs="Arial"/>
          <w:sz w:val="24"/>
          <w:szCs w:val="24"/>
        </w:rPr>
        <w:t>University of Liverpool</w:t>
      </w:r>
    </w:p>
    <w:p w14:paraId="6F152A3A" w14:textId="77777777" w:rsidR="0012119D" w:rsidRPr="006557C0" w:rsidRDefault="0012119D" w:rsidP="006557C0">
      <w:pPr>
        <w:pStyle w:val="PlainText"/>
        <w:spacing w:line="480" w:lineRule="auto"/>
        <w:rPr>
          <w:rFonts w:ascii="Arial" w:hAnsi="Arial" w:cs="Arial"/>
          <w:sz w:val="24"/>
          <w:szCs w:val="24"/>
        </w:rPr>
      </w:pPr>
      <w:r w:rsidRPr="006557C0">
        <w:rPr>
          <w:rFonts w:ascii="Arial" w:hAnsi="Arial" w:cs="Arial"/>
          <w:sz w:val="24"/>
          <w:szCs w:val="24"/>
        </w:rPr>
        <w:t>2nd Floor, Sherrington Building,</w:t>
      </w:r>
    </w:p>
    <w:p w14:paraId="1A01E364" w14:textId="77777777" w:rsidR="0012119D" w:rsidRPr="006557C0" w:rsidRDefault="0012119D" w:rsidP="006557C0">
      <w:pPr>
        <w:pStyle w:val="PlainText"/>
        <w:spacing w:line="480" w:lineRule="auto"/>
        <w:rPr>
          <w:rFonts w:ascii="Arial" w:hAnsi="Arial" w:cs="Arial"/>
          <w:sz w:val="24"/>
          <w:szCs w:val="24"/>
        </w:rPr>
      </w:pPr>
      <w:r w:rsidRPr="006557C0">
        <w:rPr>
          <w:rFonts w:ascii="Arial" w:hAnsi="Arial" w:cs="Arial"/>
          <w:sz w:val="24"/>
          <w:szCs w:val="24"/>
        </w:rPr>
        <w:t>Ashton Street, Liverpool L69 3GE, UK</w:t>
      </w:r>
    </w:p>
    <w:p w14:paraId="557D3198" w14:textId="77777777" w:rsidR="0012119D" w:rsidRDefault="0012119D" w:rsidP="006557C0">
      <w:pPr>
        <w:pStyle w:val="PlainText"/>
        <w:spacing w:line="480" w:lineRule="auto"/>
        <w:rPr>
          <w:rFonts w:ascii="Arial" w:hAnsi="Arial" w:cs="Arial"/>
          <w:sz w:val="24"/>
          <w:szCs w:val="24"/>
        </w:rPr>
      </w:pPr>
      <w:r w:rsidRPr="006557C0">
        <w:rPr>
          <w:rFonts w:ascii="Arial" w:hAnsi="Arial" w:cs="Arial"/>
          <w:sz w:val="24"/>
          <w:szCs w:val="24"/>
        </w:rPr>
        <w:t>e</w:t>
      </w:r>
      <w:r w:rsidR="006557C0">
        <w:rPr>
          <w:rFonts w:ascii="Arial" w:hAnsi="Arial" w:cs="Arial"/>
          <w:sz w:val="24"/>
          <w:szCs w:val="24"/>
        </w:rPr>
        <w:t>-</w:t>
      </w:r>
      <w:r w:rsidRPr="006557C0">
        <w:rPr>
          <w:rFonts w:ascii="Arial" w:hAnsi="Arial" w:cs="Arial"/>
          <w:sz w:val="24"/>
          <w:szCs w:val="24"/>
        </w:rPr>
        <w:t xml:space="preserve">mail:  </w:t>
      </w:r>
      <w:hyperlink r:id="rId8" w:history="1">
        <w:r w:rsidRPr="006557C0">
          <w:rPr>
            <w:rStyle w:val="Hyperlink"/>
            <w:rFonts w:ascii="Arial" w:hAnsi="Arial" w:cs="Arial"/>
            <w:sz w:val="24"/>
            <w:szCs w:val="24"/>
          </w:rPr>
          <w:t>Philip.Johnson@liverpool.ac.uk</w:t>
        </w:r>
      </w:hyperlink>
    </w:p>
    <w:p w14:paraId="5C0BAADF" w14:textId="77777777" w:rsidR="0012119D" w:rsidRDefault="0012119D" w:rsidP="006557C0">
      <w:pPr>
        <w:pStyle w:val="PlainText"/>
        <w:spacing w:line="480" w:lineRule="auto"/>
        <w:rPr>
          <w:rFonts w:ascii="Arial" w:hAnsi="Arial" w:cs="Arial"/>
          <w:sz w:val="24"/>
          <w:szCs w:val="24"/>
        </w:rPr>
      </w:pPr>
      <w:r>
        <w:rPr>
          <w:rFonts w:ascii="Arial" w:hAnsi="Arial" w:cs="Arial"/>
          <w:sz w:val="24"/>
          <w:szCs w:val="24"/>
        </w:rPr>
        <w:t>Disclosures:</w:t>
      </w:r>
    </w:p>
    <w:p w14:paraId="46A70AD2" w14:textId="77777777" w:rsidR="0012119D" w:rsidRDefault="0012119D" w:rsidP="006557C0">
      <w:pPr>
        <w:pStyle w:val="PlainText"/>
        <w:spacing w:line="480" w:lineRule="auto"/>
        <w:rPr>
          <w:rFonts w:ascii="Arial" w:hAnsi="Arial" w:cs="Arial"/>
          <w:sz w:val="24"/>
          <w:szCs w:val="24"/>
        </w:rPr>
      </w:pPr>
      <w:r>
        <w:rPr>
          <w:rFonts w:ascii="Arial" w:hAnsi="Arial" w:cs="Arial"/>
          <w:sz w:val="24"/>
          <w:szCs w:val="24"/>
        </w:rPr>
        <w:t>All authors have nothing to disclose</w:t>
      </w:r>
    </w:p>
    <w:p w14:paraId="11570404" w14:textId="77777777" w:rsidR="0012119D" w:rsidRDefault="0012119D" w:rsidP="006557C0">
      <w:pPr>
        <w:pStyle w:val="PlainText"/>
        <w:spacing w:line="480" w:lineRule="auto"/>
        <w:rPr>
          <w:rFonts w:ascii="Arial" w:hAnsi="Arial" w:cs="Arial"/>
          <w:sz w:val="24"/>
          <w:szCs w:val="24"/>
        </w:rPr>
      </w:pPr>
      <w:r>
        <w:rPr>
          <w:rFonts w:ascii="Arial" w:hAnsi="Arial" w:cs="Arial"/>
          <w:sz w:val="24"/>
          <w:szCs w:val="24"/>
        </w:rPr>
        <w:t>Author Contributions:</w:t>
      </w:r>
    </w:p>
    <w:p w14:paraId="5241CC3E" w14:textId="77777777" w:rsidR="0012119D" w:rsidRDefault="0012119D" w:rsidP="006557C0">
      <w:pPr>
        <w:pStyle w:val="PlainText"/>
        <w:spacing w:line="480" w:lineRule="auto"/>
        <w:rPr>
          <w:rFonts w:ascii="Arial" w:hAnsi="Arial" w:cs="Arial"/>
          <w:sz w:val="24"/>
          <w:szCs w:val="24"/>
        </w:rPr>
      </w:pPr>
      <w:r>
        <w:rPr>
          <w:rFonts w:ascii="Arial" w:hAnsi="Arial" w:cs="Arial"/>
          <w:sz w:val="24"/>
          <w:szCs w:val="24"/>
        </w:rPr>
        <w:t>Study Concept and Design: DMH, MGF, PJ.</w:t>
      </w:r>
    </w:p>
    <w:p w14:paraId="4145489B" w14:textId="77777777" w:rsidR="0012119D" w:rsidRDefault="0012119D" w:rsidP="006557C0">
      <w:pPr>
        <w:pStyle w:val="PlainText"/>
        <w:spacing w:line="480" w:lineRule="auto"/>
        <w:rPr>
          <w:rFonts w:ascii="Arial" w:hAnsi="Arial" w:cs="Arial"/>
          <w:sz w:val="24"/>
          <w:szCs w:val="24"/>
        </w:rPr>
      </w:pPr>
      <w:r>
        <w:rPr>
          <w:rFonts w:ascii="Arial" w:hAnsi="Arial" w:cs="Arial"/>
          <w:sz w:val="24"/>
          <w:szCs w:val="24"/>
        </w:rPr>
        <w:t xml:space="preserve">Acquisition of data: HT, TT, </w:t>
      </w:r>
      <w:proofErr w:type="spellStart"/>
      <w:r>
        <w:rPr>
          <w:rFonts w:ascii="Arial" w:hAnsi="Arial" w:cs="Arial"/>
          <w:sz w:val="24"/>
          <w:szCs w:val="24"/>
        </w:rPr>
        <w:t>TKu</w:t>
      </w:r>
      <w:proofErr w:type="spellEnd"/>
      <w:r>
        <w:rPr>
          <w:rFonts w:ascii="Arial" w:hAnsi="Arial" w:cs="Arial"/>
          <w:sz w:val="24"/>
          <w:szCs w:val="24"/>
        </w:rPr>
        <w:t xml:space="preserve">, SS, NN, MK, </w:t>
      </w:r>
      <w:proofErr w:type="spellStart"/>
      <w:r>
        <w:rPr>
          <w:rFonts w:ascii="Arial" w:hAnsi="Arial" w:cs="Arial"/>
          <w:sz w:val="24"/>
          <w:szCs w:val="24"/>
        </w:rPr>
        <w:t>TKi</w:t>
      </w:r>
      <w:proofErr w:type="spellEnd"/>
      <w:r>
        <w:rPr>
          <w:rFonts w:ascii="Arial" w:hAnsi="Arial" w:cs="Arial"/>
          <w:sz w:val="24"/>
          <w:szCs w:val="24"/>
        </w:rPr>
        <w:t>, TB.</w:t>
      </w:r>
    </w:p>
    <w:p w14:paraId="19FF333C" w14:textId="77777777" w:rsidR="0012119D" w:rsidRDefault="0012119D" w:rsidP="006557C0">
      <w:pPr>
        <w:pStyle w:val="PlainText"/>
        <w:spacing w:line="480" w:lineRule="auto"/>
        <w:rPr>
          <w:rFonts w:ascii="Arial" w:hAnsi="Arial" w:cs="Arial"/>
          <w:sz w:val="24"/>
          <w:szCs w:val="24"/>
        </w:rPr>
      </w:pPr>
      <w:r>
        <w:rPr>
          <w:rFonts w:ascii="Arial" w:hAnsi="Arial" w:cs="Arial"/>
          <w:sz w:val="24"/>
          <w:szCs w:val="24"/>
        </w:rPr>
        <w:t>Analysis and Interpretation of the data: DMH, SB,</w:t>
      </w:r>
      <w:r w:rsidR="007E2167">
        <w:rPr>
          <w:rFonts w:ascii="Arial" w:hAnsi="Arial" w:cs="Arial"/>
          <w:sz w:val="24"/>
          <w:szCs w:val="24"/>
        </w:rPr>
        <w:t xml:space="preserve"> CED,</w:t>
      </w:r>
      <w:r w:rsidR="0054377A">
        <w:rPr>
          <w:rFonts w:ascii="Arial" w:hAnsi="Arial" w:cs="Arial"/>
          <w:sz w:val="24"/>
          <w:szCs w:val="24"/>
        </w:rPr>
        <w:t xml:space="preserve"> RSA,</w:t>
      </w:r>
      <w:r>
        <w:rPr>
          <w:rFonts w:ascii="Arial" w:hAnsi="Arial" w:cs="Arial"/>
          <w:sz w:val="24"/>
          <w:szCs w:val="24"/>
        </w:rPr>
        <w:t xml:space="preserve"> RKD MGF, PJ</w:t>
      </w:r>
    </w:p>
    <w:p w14:paraId="6E5D3EDD" w14:textId="77777777" w:rsidR="0012119D" w:rsidRDefault="0012119D" w:rsidP="006557C0">
      <w:pPr>
        <w:pStyle w:val="PlainText"/>
        <w:spacing w:line="480" w:lineRule="auto"/>
        <w:rPr>
          <w:rFonts w:ascii="Arial" w:hAnsi="Arial" w:cs="Arial"/>
          <w:sz w:val="24"/>
          <w:szCs w:val="24"/>
        </w:rPr>
      </w:pPr>
      <w:r>
        <w:rPr>
          <w:rFonts w:ascii="Arial" w:hAnsi="Arial" w:cs="Arial"/>
          <w:sz w:val="24"/>
          <w:szCs w:val="24"/>
        </w:rPr>
        <w:t>Drafting of Manuscript: DMH, PJ</w:t>
      </w:r>
    </w:p>
    <w:p w14:paraId="0A419BB9" w14:textId="77777777" w:rsidR="0012119D" w:rsidRDefault="0012119D" w:rsidP="006557C0">
      <w:pPr>
        <w:pStyle w:val="PlainText"/>
        <w:spacing w:line="480" w:lineRule="auto"/>
        <w:rPr>
          <w:rFonts w:ascii="Arial" w:hAnsi="Arial" w:cs="Arial"/>
          <w:sz w:val="24"/>
          <w:szCs w:val="24"/>
        </w:rPr>
      </w:pPr>
      <w:r>
        <w:rPr>
          <w:rFonts w:ascii="Arial" w:hAnsi="Arial" w:cs="Arial"/>
          <w:sz w:val="24"/>
          <w:szCs w:val="24"/>
        </w:rPr>
        <w:t>Critical Revision of the manuscript for intellectual content: All authors</w:t>
      </w:r>
    </w:p>
    <w:p w14:paraId="11FFD05E" w14:textId="77777777" w:rsidR="0012119D" w:rsidRDefault="0012119D" w:rsidP="006557C0">
      <w:pPr>
        <w:pStyle w:val="PlainText"/>
        <w:spacing w:line="480" w:lineRule="auto"/>
        <w:rPr>
          <w:rFonts w:ascii="Arial" w:hAnsi="Arial" w:cs="Arial"/>
          <w:sz w:val="24"/>
          <w:szCs w:val="24"/>
        </w:rPr>
      </w:pPr>
      <w:r>
        <w:rPr>
          <w:rFonts w:ascii="Arial" w:hAnsi="Arial" w:cs="Arial"/>
          <w:sz w:val="24"/>
          <w:szCs w:val="24"/>
        </w:rPr>
        <w:t>Statistical Analysis: DMH, MGF</w:t>
      </w:r>
    </w:p>
    <w:p w14:paraId="1DE9568E" w14:textId="77777777" w:rsidR="0012119D" w:rsidRPr="006557C0" w:rsidRDefault="0012119D" w:rsidP="006557C0">
      <w:pPr>
        <w:pStyle w:val="PlainText"/>
        <w:spacing w:line="480" w:lineRule="auto"/>
        <w:rPr>
          <w:rFonts w:ascii="Arial" w:hAnsi="Arial" w:cs="Arial"/>
          <w:sz w:val="24"/>
          <w:szCs w:val="24"/>
        </w:rPr>
      </w:pPr>
      <w:r>
        <w:rPr>
          <w:rFonts w:ascii="Arial" w:hAnsi="Arial" w:cs="Arial"/>
          <w:sz w:val="24"/>
          <w:szCs w:val="24"/>
        </w:rPr>
        <w:t>Study Supervision: MGF, PJ</w:t>
      </w:r>
    </w:p>
    <w:p w14:paraId="5945E0DC" w14:textId="77777777" w:rsidR="0094256D" w:rsidRPr="0094256D" w:rsidRDefault="0094256D" w:rsidP="0094256D">
      <w:pPr>
        <w:autoSpaceDE w:val="0"/>
        <w:autoSpaceDN w:val="0"/>
        <w:adjustRightInd w:val="0"/>
        <w:spacing w:after="0"/>
        <w:rPr>
          <w:rFonts w:ascii="Arial" w:hAnsi="Arial" w:cs="Arial"/>
          <w:b/>
          <w:color w:val="000000" w:themeColor="text1"/>
          <w:sz w:val="24"/>
          <w:szCs w:val="24"/>
        </w:rPr>
      </w:pPr>
      <w:r w:rsidRPr="0094256D">
        <w:rPr>
          <w:rFonts w:ascii="Arial" w:hAnsi="Arial" w:cs="Arial"/>
          <w:b/>
          <w:color w:val="000000" w:themeColor="text1"/>
          <w:sz w:val="24"/>
          <w:szCs w:val="24"/>
        </w:rPr>
        <w:t xml:space="preserve">Abstract: </w:t>
      </w:r>
    </w:p>
    <w:p w14:paraId="68D045B1" w14:textId="77777777" w:rsidR="0094256D" w:rsidRPr="0094256D" w:rsidRDefault="0094256D" w:rsidP="0094256D">
      <w:pPr>
        <w:autoSpaceDE w:val="0"/>
        <w:autoSpaceDN w:val="0"/>
        <w:adjustRightInd w:val="0"/>
        <w:spacing w:after="0"/>
        <w:rPr>
          <w:rFonts w:ascii="Arial" w:hAnsi="Arial" w:cs="Arial"/>
          <w:color w:val="000000" w:themeColor="text1"/>
          <w:sz w:val="24"/>
          <w:szCs w:val="24"/>
        </w:rPr>
      </w:pPr>
      <w:r w:rsidRPr="0094256D">
        <w:rPr>
          <w:rFonts w:ascii="Arial" w:hAnsi="Arial" w:cs="Arial"/>
          <w:b/>
          <w:color w:val="000000" w:themeColor="text1"/>
          <w:sz w:val="24"/>
          <w:szCs w:val="24"/>
        </w:rPr>
        <w:lastRenderedPageBreak/>
        <w:t>Background &amp; Aims</w:t>
      </w:r>
      <w:r w:rsidRPr="0094256D">
        <w:rPr>
          <w:rFonts w:ascii="Arial" w:hAnsi="Arial" w:cs="Arial"/>
          <w:color w:val="000000" w:themeColor="text1"/>
          <w:sz w:val="24"/>
          <w:szCs w:val="24"/>
        </w:rPr>
        <w:t xml:space="preserve">: Ultrasound (US)-based screening has been recommended for patients with an increased risk of hepatocellular Carcinoma (HCC). US analysis is, however, limited </w:t>
      </w:r>
      <w:r w:rsidRPr="0094256D">
        <w:rPr>
          <w:rFonts w:ascii="Arial" w:hAnsi="Arial" w:cs="Arial"/>
          <w:iCs/>
          <w:color w:val="000000" w:themeColor="text1"/>
          <w:sz w:val="24"/>
          <w:szCs w:val="24"/>
        </w:rPr>
        <w:t xml:space="preserve">in patients who are obese or have small </w:t>
      </w:r>
      <w:proofErr w:type="spellStart"/>
      <w:r w:rsidRPr="0094256D">
        <w:rPr>
          <w:rFonts w:ascii="Arial" w:hAnsi="Arial" w:cs="Arial"/>
          <w:iCs/>
          <w:color w:val="000000" w:themeColor="text1"/>
          <w:sz w:val="24"/>
          <w:szCs w:val="24"/>
        </w:rPr>
        <w:t>tumors</w:t>
      </w:r>
      <w:proofErr w:type="spellEnd"/>
      <w:r w:rsidRPr="0094256D">
        <w:rPr>
          <w:rFonts w:ascii="Arial" w:hAnsi="Arial" w:cs="Arial"/>
          <w:iCs/>
          <w:color w:val="000000" w:themeColor="text1"/>
          <w:sz w:val="24"/>
          <w:szCs w:val="24"/>
        </w:rPr>
        <w:t>. A</w:t>
      </w:r>
      <w:r w:rsidRPr="0094256D">
        <w:rPr>
          <w:rFonts w:ascii="Arial" w:hAnsi="Arial" w:cs="Arial"/>
          <w:color w:val="000000" w:themeColor="text1"/>
          <w:sz w:val="24"/>
          <w:szCs w:val="24"/>
        </w:rPr>
        <w:t xml:space="preserve">ddition of measurement of serum level of alpha-fetoprotein (AFP) to US analysis can increase detection of HCC. We </w:t>
      </w:r>
      <w:proofErr w:type="spellStart"/>
      <w:r w:rsidRPr="0094256D">
        <w:rPr>
          <w:rFonts w:ascii="Arial" w:hAnsi="Arial" w:cs="Arial"/>
          <w:color w:val="000000" w:themeColor="text1"/>
          <w:sz w:val="24"/>
          <w:szCs w:val="24"/>
        </w:rPr>
        <w:t>analyzed</w:t>
      </w:r>
      <w:proofErr w:type="spellEnd"/>
      <w:r w:rsidRPr="0094256D">
        <w:rPr>
          <w:rFonts w:ascii="Arial" w:hAnsi="Arial" w:cs="Arial"/>
          <w:color w:val="000000" w:themeColor="text1"/>
          <w:sz w:val="24"/>
          <w:szCs w:val="24"/>
        </w:rPr>
        <w:t xml:space="preserve"> data from patients with chronic liver disease, collected over 15 years in an HCC surveillance program, to develop a model</w:t>
      </w:r>
      <w:r w:rsidRPr="0094256D">
        <w:rPr>
          <w:rFonts w:ascii="Arial" w:hAnsi="Arial" w:cs="Arial"/>
          <w:color w:val="FF0000"/>
          <w:sz w:val="24"/>
          <w:szCs w:val="24"/>
        </w:rPr>
        <w:t xml:space="preserve"> </w:t>
      </w:r>
      <w:r w:rsidRPr="0094256D">
        <w:rPr>
          <w:rFonts w:ascii="Arial" w:hAnsi="Arial" w:cs="Arial"/>
          <w:color w:val="000000" w:themeColor="text1"/>
          <w:sz w:val="24"/>
          <w:szCs w:val="24"/>
        </w:rPr>
        <w:t>to assess risk of HCC.</w:t>
      </w:r>
    </w:p>
    <w:p w14:paraId="190E751D" w14:textId="77777777" w:rsidR="0094256D" w:rsidRPr="0094256D" w:rsidRDefault="0094256D" w:rsidP="0094256D">
      <w:pPr>
        <w:autoSpaceDE w:val="0"/>
        <w:autoSpaceDN w:val="0"/>
        <w:adjustRightInd w:val="0"/>
        <w:spacing w:after="0"/>
        <w:rPr>
          <w:rFonts w:ascii="Arial" w:hAnsi="Arial" w:cs="Arial"/>
          <w:b/>
          <w:color w:val="000000" w:themeColor="text1"/>
          <w:sz w:val="24"/>
          <w:szCs w:val="24"/>
        </w:rPr>
      </w:pPr>
    </w:p>
    <w:p w14:paraId="5AAF9CE5" w14:textId="77777777" w:rsidR="0094256D" w:rsidRPr="0094256D" w:rsidRDefault="0094256D" w:rsidP="0094256D">
      <w:pPr>
        <w:autoSpaceDE w:val="0"/>
        <w:autoSpaceDN w:val="0"/>
        <w:adjustRightInd w:val="0"/>
        <w:spacing w:after="0"/>
        <w:rPr>
          <w:rFonts w:ascii="Arial" w:hAnsi="Arial" w:cs="Arial"/>
          <w:color w:val="000000" w:themeColor="text1"/>
          <w:sz w:val="24"/>
          <w:szCs w:val="24"/>
        </w:rPr>
      </w:pPr>
      <w:r w:rsidRPr="0094256D">
        <w:rPr>
          <w:rFonts w:ascii="Arial" w:hAnsi="Arial" w:cs="Arial"/>
          <w:b/>
          <w:color w:val="000000" w:themeColor="text1"/>
          <w:sz w:val="24"/>
          <w:szCs w:val="24"/>
        </w:rPr>
        <w:t>Methods</w:t>
      </w:r>
      <w:r w:rsidRPr="0094256D">
        <w:rPr>
          <w:rFonts w:ascii="Arial" w:hAnsi="Arial" w:cs="Arial"/>
          <w:color w:val="000000" w:themeColor="text1"/>
          <w:sz w:val="24"/>
          <w:szCs w:val="24"/>
        </w:rPr>
        <w:t xml:space="preserve">: We collected data from 3450 patients with chronic liver disease undergoing US surveillance in Japan from March 1998 through April 2014 and followed for a median 8.83 years. We performed longitudinal discriminant analysis of serial AFP measurements (median number of </w:t>
      </w:r>
      <w:proofErr w:type="gramStart"/>
      <w:r w:rsidRPr="0094256D">
        <w:rPr>
          <w:rFonts w:ascii="Arial" w:hAnsi="Arial" w:cs="Arial"/>
          <w:color w:val="000000" w:themeColor="text1"/>
          <w:sz w:val="24"/>
          <w:szCs w:val="24"/>
        </w:rPr>
        <w:t>observations/patient</w:t>
      </w:r>
      <w:proofErr w:type="gramEnd"/>
      <w:r w:rsidRPr="0094256D">
        <w:rPr>
          <w:rFonts w:ascii="Arial" w:hAnsi="Arial" w:cs="Arial"/>
          <w:color w:val="000000" w:themeColor="text1"/>
          <w:sz w:val="24"/>
          <w:szCs w:val="24"/>
        </w:rPr>
        <w:t>, 56; approximate every 3 months) to develop a model to determine risk of HCC. We validated the model using data from 2 cohorts of patients with chronic liver disease in Japan (404 and 2754 patients) and 1 cohort in Scotland (1596 patients).</w:t>
      </w:r>
    </w:p>
    <w:p w14:paraId="1E22E259" w14:textId="77777777" w:rsidR="0094256D" w:rsidRPr="0094256D" w:rsidRDefault="0094256D" w:rsidP="0094256D">
      <w:pPr>
        <w:autoSpaceDE w:val="0"/>
        <w:autoSpaceDN w:val="0"/>
        <w:adjustRightInd w:val="0"/>
        <w:spacing w:after="0"/>
        <w:rPr>
          <w:rFonts w:ascii="Arial" w:hAnsi="Arial" w:cs="Arial"/>
          <w:b/>
          <w:color w:val="000000" w:themeColor="text1"/>
          <w:sz w:val="24"/>
          <w:szCs w:val="24"/>
        </w:rPr>
      </w:pPr>
    </w:p>
    <w:p w14:paraId="3B522C0D" w14:textId="77777777" w:rsidR="0094256D" w:rsidRPr="0094256D" w:rsidRDefault="0094256D" w:rsidP="0094256D">
      <w:pPr>
        <w:autoSpaceDE w:val="0"/>
        <w:autoSpaceDN w:val="0"/>
        <w:adjustRightInd w:val="0"/>
        <w:spacing w:after="0"/>
        <w:rPr>
          <w:rFonts w:ascii="Arial" w:hAnsi="Arial" w:cs="Arial"/>
          <w:color w:val="000000" w:themeColor="text1"/>
          <w:sz w:val="24"/>
          <w:szCs w:val="24"/>
        </w:rPr>
      </w:pPr>
      <w:r w:rsidRPr="0094256D">
        <w:rPr>
          <w:rFonts w:ascii="Arial" w:hAnsi="Arial" w:cs="Arial"/>
          <w:b/>
          <w:color w:val="000000" w:themeColor="text1"/>
          <w:sz w:val="24"/>
          <w:szCs w:val="24"/>
        </w:rPr>
        <w:t>Results</w:t>
      </w:r>
      <w:r w:rsidRPr="0094256D">
        <w:rPr>
          <w:rFonts w:ascii="Arial" w:hAnsi="Arial" w:cs="Arial"/>
          <w:color w:val="000000" w:themeColor="text1"/>
          <w:sz w:val="24"/>
          <w:szCs w:val="24"/>
        </w:rPr>
        <w:t xml:space="preserve">: HCC was detected in 413 patients (median </w:t>
      </w:r>
      <w:proofErr w:type="spellStart"/>
      <w:r w:rsidRPr="0094256D">
        <w:rPr>
          <w:rFonts w:ascii="Arial" w:hAnsi="Arial" w:cs="Arial"/>
          <w:color w:val="000000" w:themeColor="text1"/>
          <w:sz w:val="24"/>
          <w:szCs w:val="24"/>
        </w:rPr>
        <w:t>tumor</w:t>
      </w:r>
      <w:proofErr w:type="spellEnd"/>
      <w:r w:rsidRPr="0094256D">
        <w:rPr>
          <w:rFonts w:ascii="Arial" w:hAnsi="Arial" w:cs="Arial"/>
          <w:color w:val="000000" w:themeColor="text1"/>
          <w:sz w:val="24"/>
          <w:szCs w:val="24"/>
        </w:rPr>
        <w:t xml:space="preserve"> diameter, 1.8 cm), during a median follow-up time of 6.60 years. In the development dataset, the model identified patients who developed HCC with an area under the curve of 0.78; it correctly identified 74.3% of patients who did develop HCC, and 72.9% of patients who did not. Overall, 73.1% of patients were correctly classified.</w:t>
      </w:r>
      <w:r w:rsidRPr="0094256D">
        <w:rPr>
          <w:rFonts w:ascii="Arial" w:hAnsi="Arial" w:cs="Arial"/>
          <w:b/>
          <w:color w:val="000000" w:themeColor="text1"/>
          <w:sz w:val="24"/>
          <w:szCs w:val="24"/>
        </w:rPr>
        <w:t xml:space="preserve"> </w:t>
      </w:r>
      <w:r w:rsidRPr="0094256D">
        <w:rPr>
          <w:rFonts w:ascii="Arial" w:hAnsi="Arial" w:cs="Arial"/>
          <w:color w:val="000000" w:themeColor="text1"/>
          <w:sz w:val="24"/>
          <w:szCs w:val="24"/>
        </w:rPr>
        <w:t>The model could be used to assign patients to a high-risk group (27.5 HCCs/1000 patient-years) vs a low-risk group (4.9 HCCs/1000 patient-years). Similar performance was observed when the model was used to assess patients with cirrhosis. Analysis of the validation cohorts produced similar results.</w:t>
      </w:r>
    </w:p>
    <w:p w14:paraId="5A70BFA5" w14:textId="77777777" w:rsidR="0094256D" w:rsidRPr="0094256D" w:rsidRDefault="0094256D" w:rsidP="0094256D">
      <w:pPr>
        <w:autoSpaceDE w:val="0"/>
        <w:autoSpaceDN w:val="0"/>
        <w:adjustRightInd w:val="0"/>
        <w:spacing w:after="0"/>
        <w:rPr>
          <w:rFonts w:ascii="Arial" w:hAnsi="Arial" w:cs="Arial"/>
          <w:color w:val="000000" w:themeColor="text1"/>
          <w:sz w:val="24"/>
          <w:szCs w:val="24"/>
        </w:rPr>
      </w:pPr>
    </w:p>
    <w:p w14:paraId="3274FD60" w14:textId="77777777" w:rsidR="0094256D" w:rsidRPr="0094256D" w:rsidRDefault="0094256D" w:rsidP="0094256D">
      <w:pPr>
        <w:autoSpaceDE w:val="0"/>
        <w:autoSpaceDN w:val="0"/>
        <w:adjustRightInd w:val="0"/>
        <w:spacing w:after="0"/>
        <w:rPr>
          <w:rFonts w:ascii="Arial" w:hAnsi="Arial" w:cs="Arial"/>
          <w:color w:val="000000" w:themeColor="text1"/>
          <w:sz w:val="24"/>
          <w:szCs w:val="24"/>
        </w:rPr>
      </w:pPr>
      <w:r w:rsidRPr="0094256D">
        <w:rPr>
          <w:rFonts w:ascii="Arial" w:hAnsi="Arial" w:cs="Arial"/>
          <w:b/>
          <w:color w:val="000000" w:themeColor="text1"/>
          <w:sz w:val="24"/>
          <w:szCs w:val="24"/>
        </w:rPr>
        <w:t>Conclusions</w:t>
      </w:r>
      <w:r w:rsidRPr="0094256D">
        <w:rPr>
          <w:rFonts w:ascii="Arial" w:hAnsi="Arial" w:cs="Arial"/>
          <w:color w:val="000000" w:themeColor="text1"/>
          <w:sz w:val="24"/>
          <w:szCs w:val="24"/>
        </w:rPr>
        <w:t>: We developed and validated a model to identify patients with chronic liver disease who are at risk for HCC based on change in serum level of AFP over time. The model could be used to assign patients to high-risk vs low-risk groups, and might be used to select patients for surveillance.</w:t>
      </w:r>
    </w:p>
    <w:p w14:paraId="4D291CF2" w14:textId="77777777" w:rsidR="0094256D" w:rsidRPr="0094256D" w:rsidRDefault="0094256D" w:rsidP="0094256D">
      <w:pPr>
        <w:autoSpaceDE w:val="0"/>
        <w:autoSpaceDN w:val="0"/>
        <w:adjustRightInd w:val="0"/>
        <w:spacing w:after="0"/>
        <w:rPr>
          <w:rFonts w:ascii="Arial" w:hAnsi="Arial" w:cs="Arial"/>
          <w:color w:val="000000" w:themeColor="text1"/>
          <w:sz w:val="24"/>
          <w:szCs w:val="24"/>
        </w:rPr>
      </w:pPr>
    </w:p>
    <w:p w14:paraId="3D485E49" w14:textId="77777777" w:rsidR="0094256D" w:rsidRPr="0094256D" w:rsidRDefault="0094256D" w:rsidP="0094256D">
      <w:pPr>
        <w:autoSpaceDE w:val="0"/>
        <w:autoSpaceDN w:val="0"/>
        <w:adjustRightInd w:val="0"/>
        <w:spacing w:after="0"/>
        <w:rPr>
          <w:rFonts w:ascii="Arial" w:hAnsi="Arial" w:cs="Arial"/>
          <w:color w:val="000000" w:themeColor="text1"/>
          <w:sz w:val="24"/>
          <w:szCs w:val="24"/>
        </w:rPr>
      </w:pPr>
      <w:r w:rsidRPr="0094256D">
        <w:rPr>
          <w:rFonts w:ascii="Arial" w:hAnsi="Arial" w:cs="Arial"/>
          <w:b/>
          <w:color w:val="000000" w:themeColor="text1"/>
          <w:sz w:val="24"/>
          <w:szCs w:val="24"/>
        </w:rPr>
        <w:t>KEY WORDS</w:t>
      </w:r>
      <w:r w:rsidRPr="0094256D">
        <w:rPr>
          <w:rFonts w:ascii="Arial" w:hAnsi="Arial" w:cs="Arial"/>
          <w:color w:val="000000" w:themeColor="text1"/>
          <w:sz w:val="24"/>
          <w:szCs w:val="24"/>
        </w:rPr>
        <w:t>: liver cancer, stratification; prognostic factor; biomarker</w:t>
      </w:r>
    </w:p>
    <w:p w14:paraId="1C55DF5A" w14:textId="77777777" w:rsidR="0094256D" w:rsidRPr="0094256D" w:rsidRDefault="0094256D" w:rsidP="0094256D">
      <w:pPr>
        <w:autoSpaceDE w:val="0"/>
        <w:autoSpaceDN w:val="0"/>
        <w:adjustRightInd w:val="0"/>
        <w:spacing w:after="0"/>
        <w:rPr>
          <w:rFonts w:ascii="Arial" w:hAnsi="Arial" w:cs="Arial"/>
          <w:color w:val="000000" w:themeColor="text1"/>
          <w:sz w:val="24"/>
          <w:szCs w:val="24"/>
        </w:rPr>
      </w:pPr>
    </w:p>
    <w:p w14:paraId="25664874" w14:textId="77777777" w:rsidR="0094256D" w:rsidRPr="0094256D" w:rsidRDefault="0094256D" w:rsidP="0094256D">
      <w:pPr>
        <w:autoSpaceDE w:val="0"/>
        <w:autoSpaceDN w:val="0"/>
        <w:adjustRightInd w:val="0"/>
        <w:spacing w:after="0"/>
        <w:rPr>
          <w:rFonts w:ascii="Arial" w:hAnsi="Arial" w:cs="Arial"/>
          <w:b/>
          <w:color w:val="000000" w:themeColor="text1"/>
          <w:sz w:val="24"/>
          <w:szCs w:val="24"/>
          <w:u w:val="single"/>
        </w:rPr>
      </w:pPr>
      <w:r w:rsidRPr="0094256D">
        <w:rPr>
          <w:rFonts w:ascii="Arial" w:hAnsi="Arial" w:cs="Arial"/>
          <w:b/>
          <w:color w:val="000000" w:themeColor="text1"/>
          <w:sz w:val="24"/>
          <w:szCs w:val="24"/>
          <w:u w:val="single"/>
        </w:rPr>
        <w:t>Need to Know</w:t>
      </w:r>
    </w:p>
    <w:p w14:paraId="5FF64BED" w14:textId="77777777" w:rsidR="0094256D" w:rsidRPr="0094256D" w:rsidRDefault="0094256D" w:rsidP="0094256D">
      <w:pPr>
        <w:autoSpaceDE w:val="0"/>
        <w:autoSpaceDN w:val="0"/>
        <w:adjustRightInd w:val="0"/>
        <w:spacing w:after="0"/>
        <w:rPr>
          <w:rFonts w:ascii="Arial" w:hAnsi="Arial" w:cs="Arial"/>
          <w:color w:val="000000" w:themeColor="text1"/>
          <w:sz w:val="24"/>
          <w:szCs w:val="24"/>
        </w:rPr>
      </w:pPr>
    </w:p>
    <w:p w14:paraId="06CBAF5F" w14:textId="77777777" w:rsidR="0094256D" w:rsidRPr="0094256D" w:rsidRDefault="0094256D" w:rsidP="0094256D">
      <w:pPr>
        <w:autoSpaceDE w:val="0"/>
        <w:autoSpaceDN w:val="0"/>
        <w:adjustRightInd w:val="0"/>
        <w:spacing w:after="0"/>
        <w:rPr>
          <w:rFonts w:ascii="Arial" w:hAnsi="Arial" w:cs="Arial"/>
          <w:color w:val="000000" w:themeColor="text1"/>
          <w:sz w:val="24"/>
          <w:szCs w:val="24"/>
        </w:rPr>
      </w:pPr>
      <w:r w:rsidRPr="0094256D">
        <w:rPr>
          <w:rFonts w:ascii="Arial" w:hAnsi="Arial" w:cs="Arial"/>
          <w:color w:val="000000" w:themeColor="text1"/>
          <w:sz w:val="24"/>
          <w:szCs w:val="24"/>
          <w:u w:val="single"/>
        </w:rPr>
        <w:t>Background</w:t>
      </w:r>
      <w:r w:rsidRPr="0094256D">
        <w:rPr>
          <w:rFonts w:ascii="Arial" w:hAnsi="Arial" w:cs="Arial"/>
          <w:color w:val="000000" w:themeColor="text1"/>
          <w:sz w:val="24"/>
          <w:szCs w:val="24"/>
        </w:rPr>
        <w:t xml:space="preserve">: </w:t>
      </w:r>
      <w:r w:rsidRPr="0094256D">
        <w:rPr>
          <w:rFonts w:ascii="Arial" w:hAnsi="Arial" w:cs="Arial"/>
          <w:iCs/>
          <w:color w:val="000000" w:themeColor="text1"/>
          <w:sz w:val="24"/>
          <w:szCs w:val="24"/>
        </w:rPr>
        <w:t>A</w:t>
      </w:r>
      <w:r w:rsidRPr="0094256D">
        <w:rPr>
          <w:rFonts w:ascii="Arial" w:hAnsi="Arial" w:cs="Arial"/>
          <w:color w:val="000000" w:themeColor="text1"/>
          <w:sz w:val="24"/>
          <w:szCs w:val="24"/>
        </w:rPr>
        <w:t xml:space="preserve">ddition of measurement of serum level of alpha-fetoprotein (AFP) to ultrasound analysis can increase detection of HCC. </w:t>
      </w:r>
    </w:p>
    <w:p w14:paraId="4F13950B" w14:textId="77777777" w:rsidR="0094256D" w:rsidRPr="0094256D" w:rsidRDefault="0094256D" w:rsidP="0094256D">
      <w:pPr>
        <w:autoSpaceDE w:val="0"/>
        <w:autoSpaceDN w:val="0"/>
        <w:adjustRightInd w:val="0"/>
        <w:spacing w:after="0"/>
        <w:rPr>
          <w:rFonts w:ascii="Arial" w:hAnsi="Arial" w:cs="Arial"/>
          <w:color w:val="000000" w:themeColor="text1"/>
          <w:sz w:val="24"/>
          <w:szCs w:val="24"/>
        </w:rPr>
      </w:pPr>
    </w:p>
    <w:p w14:paraId="3D49B66A" w14:textId="77777777" w:rsidR="0094256D" w:rsidRPr="0094256D" w:rsidRDefault="0094256D" w:rsidP="0094256D">
      <w:pPr>
        <w:autoSpaceDE w:val="0"/>
        <w:autoSpaceDN w:val="0"/>
        <w:adjustRightInd w:val="0"/>
        <w:spacing w:after="0"/>
        <w:rPr>
          <w:rFonts w:ascii="Arial" w:hAnsi="Arial" w:cs="Arial"/>
          <w:color w:val="000000" w:themeColor="text1"/>
          <w:sz w:val="24"/>
          <w:szCs w:val="24"/>
        </w:rPr>
      </w:pPr>
      <w:r w:rsidRPr="0094256D">
        <w:rPr>
          <w:rFonts w:ascii="Arial" w:hAnsi="Arial" w:cs="Arial"/>
          <w:color w:val="000000" w:themeColor="text1"/>
          <w:sz w:val="24"/>
          <w:szCs w:val="24"/>
          <w:u w:val="single"/>
        </w:rPr>
        <w:t>Findings</w:t>
      </w:r>
      <w:r w:rsidRPr="0094256D">
        <w:rPr>
          <w:rFonts w:ascii="Arial" w:hAnsi="Arial" w:cs="Arial"/>
          <w:color w:val="000000" w:themeColor="text1"/>
          <w:sz w:val="24"/>
          <w:szCs w:val="24"/>
        </w:rPr>
        <w:t>: The authors developed and validated model to identify patients with chronic liver disease who are at risk for HCC based in change in serum level of AFP over time; it accurately identified 73.1% of patients who did or did not develop HCC.</w:t>
      </w:r>
    </w:p>
    <w:p w14:paraId="4FE7DE2B" w14:textId="77777777" w:rsidR="0094256D" w:rsidRPr="0094256D" w:rsidRDefault="0094256D" w:rsidP="0094256D">
      <w:pPr>
        <w:autoSpaceDE w:val="0"/>
        <w:autoSpaceDN w:val="0"/>
        <w:adjustRightInd w:val="0"/>
        <w:spacing w:after="0"/>
        <w:rPr>
          <w:rFonts w:ascii="Arial" w:hAnsi="Arial" w:cs="Arial"/>
          <w:color w:val="000000" w:themeColor="text1"/>
          <w:sz w:val="24"/>
          <w:szCs w:val="24"/>
        </w:rPr>
      </w:pPr>
    </w:p>
    <w:p w14:paraId="0D42F369" w14:textId="77777777" w:rsidR="0094256D" w:rsidRPr="0094256D" w:rsidRDefault="0094256D" w:rsidP="0094256D">
      <w:pPr>
        <w:autoSpaceDE w:val="0"/>
        <w:autoSpaceDN w:val="0"/>
        <w:adjustRightInd w:val="0"/>
        <w:spacing w:after="0"/>
        <w:rPr>
          <w:rFonts w:ascii="Arial" w:hAnsi="Arial" w:cs="Arial"/>
          <w:color w:val="000000" w:themeColor="text1"/>
          <w:sz w:val="24"/>
          <w:szCs w:val="24"/>
        </w:rPr>
      </w:pPr>
      <w:r w:rsidRPr="0094256D">
        <w:rPr>
          <w:rFonts w:ascii="Arial" w:hAnsi="Arial" w:cs="Arial"/>
          <w:color w:val="000000" w:themeColor="text1"/>
          <w:sz w:val="24"/>
          <w:szCs w:val="24"/>
          <w:u w:val="single"/>
        </w:rPr>
        <w:t>Implications for patient care</w:t>
      </w:r>
      <w:r w:rsidRPr="0094256D">
        <w:rPr>
          <w:rFonts w:ascii="Arial" w:hAnsi="Arial" w:cs="Arial"/>
          <w:color w:val="000000" w:themeColor="text1"/>
          <w:sz w:val="24"/>
          <w:szCs w:val="24"/>
        </w:rPr>
        <w:t>: The model could be used to assign patients to groups with high vs low risk for HCC and might be used to select patients for surveillance.</w:t>
      </w:r>
    </w:p>
    <w:p w14:paraId="49CB2BB5" w14:textId="77777777" w:rsidR="0041431F" w:rsidRDefault="0041431F" w:rsidP="006557C0">
      <w:pPr>
        <w:spacing w:line="480" w:lineRule="auto"/>
        <w:rPr>
          <w:rFonts w:ascii="Arial" w:hAnsi="Arial" w:cs="Arial"/>
          <w:b/>
          <w:color w:val="000000" w:themeColor="text1"/>
          <w:sz w:val="24"/>
          <w:szCs w:val="24"/>
        </w:rPr>
      </w:pPr>
    </w:p>
    <w:p w14:paraId="12589B38" w14:textId="77777777" w:rsidR="00247A13" w:rsidRDefault="00247A13" w:rsidP="006557C0">
      <w:pPr>
        <w:spacing w:line="480" w:lineRule="auto"/>
        <w:rPr>
          <w:rFonts w:ascii="Arial" w:hAnsi="Arial" w:cs="Arial"/>
          <w:b/>
          <w:color w:val="000000" w:themeColor="text1"/>
          <w:sz w:val="24"/>
          <w:szCs w:val="24"/>
        </w:rPr>
      </w:pPr>
    </w:p>
    <w:p w14:paraId="6C476C5D" w14:textId="77777777" w:rsidR="00361121" w:rsidRPr="006557C0" w:rsidRDefault="00361121" w:rsidP="006557C0">
      <w:pPr>
        <w:spacing w:line="480" w:lineRule="auto"/>
        <w:rPr>
          <w:rFonts w:ascii="Arial" w:hAnsi="Arial" w:cs="Arial"/>
          <w:b/>
          <w:color w:val="000000" w:themeColor="text1"/>
          <w:sz w:val="24"/>
          <w:szCs w:val="24"/>
        </w:rPr>
      </w:pPr>
    </w:p>
    <w:p w14:paraId="0B150E65" w14:textId="77777777" w:rsidR="009D4F1E" w:rsidRDefault="003B4314" w:rsidP="006557C0">
      <w:pPr>
        <w:spacing w:line="480" w:lineRule="auto"/>
        <w:rPr>
          <w:rFonts w:ascii="Arial" w:hAnsi="Arial" w:cs="Arial"/>
          <w:color w:val="000000" w:themeColor="text1"/>
          <w:sz w:val="24"/>
          <w:szCs w:val="24"/>
        </w:rPr>
      </w:pPr>
      <w:r>
        <w:rPr>
          <w:rFonts w:ascii="Arial" w:hAnsi="Arial" w:cs="Arial"/>
          <w:color w:val="000000" w:themeColor="text1"/>
          <w:sz w:val="24"/>
          <w:szCs w:val="24"/>
        </w:rPr>
        <w:lastRenderedPageBreak/>
        <w:t>Hepatocellular carcinoma (HCC) is the third most common cause of cancer-related death worldwide and the leading cause of death in patients with cirrhosis, the setting within which most HCCs arise.</w:t>
      </w:r>
      <w:bookmarkStart w:id="3" w:name="__Fieldmark__33_176171680"/>
      <w:bookmarkStart w:id="4" w:name="__Fieldmark__33_2112642269"/>
      <w:bookmarkStart w:id="5" w:name="__Fieldmark__33_258880528"/>
      <w:bookmarkStart w:id="6" w:name="__Fieldmark__33_2827250144"/>
      <w:bookmarkStart w:id="7" w:name="__Fieldmark__94_2595332950"/>
      <w:bookmarkEnd w:id="3"/>
      <w:bookmarkEnd w:id="4"/>
      <w:bookmarkEnd w:id="5"/>
      <w:bookmarkEnd w:id="6"/>
      <w:bookmarkEnd w:id="7"/>
      <w:r w:rsidR="00A94C40">
        <w:rPr>
          <w:rFonts w:ascii="Arial" w:hAnsi="Arial" w:cs="Arial"/>
          <w:color w:val="000000" w:themeColor="text1"/>
          <w:sz w:val="24"/>
          <w:szCs w:val="24"/>
        </w:rPr>
        <w:fldChar w:fldCharType="begin"/>
      </w:r>
      <w:r w:rsidR="00A94C40">
        <w:rPr>
          <w:rFonts w:ascii="Arial" w:hAnsi="Arial" w:cs="Arial"/>
          <w:color w:val="000000" w:themeColor="text1"/>
          <w:sz w:val="24"/>
          <w:szCs w:val="24"/>
        </w:rPr>
        <w:instrText xml:space="preserve"> ADDIN EN.CITE &lt;EndNote&gt;&lt;Cite&gt;&lt;Author&gt;El-Serag&lt;/Author&gt;&lt;Year&gt;2011&lt;/Year&gt;&lt;RecNum&gt;23&lt;/RecNum&gt;&lt;DisplayText&gt;&lt;style face="superscript"&gt;1&lt;/style&gt;&lt;/DisplayText&gt;&lt;record&gt;&lt;rec-number&gt;23&lt;/rec-number&gt;&lt;foreign-keys&gt;&lt;key app="EN" db-id="ewzpxe5r9zfet0e50ee5zx5vvzsdvs2wrpf9" timestamp="1553084520"&gt;23&lt;/key&gt;&lt;/foreign-keys&gt;&lt;ref-type name="Journal Article"&gt;17&lt;/ref-type&gt;&lt;contributors&gt;&lt;authors&gt;&lt;author&gt;El-Serag, Hashem B.&lt;/author&gt;&lt;/authors&gt;&lt;/contributors&gt;&lt;titles&gt;&lt;title&gt;Hepatocellular Carcinoma&lt;/title&gt;&lt;secondary-title&gt;New England Journal of Medicine&lt;/secondary-title&gt;&lt;/titles&gt;&lt;periodical&gt;&lt;full-title&gt;New England Journal of Medicine&lt;/full-title&gt;&lt;/periodical&gt;&lt;pages&gt;1118-1127&lt;/pages&gt;&lt;volume&gt;365&lt;/volume&gt;&lt;number&gt;12&lt;/number&gt;&lt;dates&gt;&lt;year&gt;2011&lt;/year&gt;&lt;/dates&gt;&lt;accession-num&gt;21992124&lt;/accession-num&gt;&lt;urls&gt;&lt;related-urls&gt;&lt;url&gt;https://www.nejm.org/doi/full/10.1056/NEJMra1001683&lt;/url&gt;&lt;/related-urls&gt;&lt;/urls&gt;&lt;electronic-resource-num&gt;10.1056/NEJMra1001683&lt;/electronic-resource-num&gt;&lt;/record&gt;&lt;/Cite&gt;&lt;/EndNote&gt;</w:instrText>
      </w:r>
      <w:r w:rsidR="00A94C40">
        <w:rPr>
          <w:rFonts w:ascii="Arial" w:hAnsi="Arial" w:cs="Arial"/>
          <w:color w:val="000000" w:themeColor="text1"/>
          <w:sz w:val="24"/>
          <w:szCs w:val="24"/>
        </w:rPr>
        <w:fldChar w:fldCharType="separate"/>
      </w:r>
      <w:r w:rsidR="00A94C40" w:rsidRPr="00A94C40">
        <w:rPr>
          <w:rFonts w:ascii="Arial" w:hAnsi="Arial" w:cs="Arial"/>
          <w:noProof/>
          <w:color w:val="000000" w:themeColor="text1"/>
          <w:sz w:val="24"/>
          <w:szCs w:val="24"/>
          <w:vertAlign w:val="superscript"/>
        </w:rPr>
        <w:t>1</w:t>
      </w:r>
      <w:r w:rsidR="00A94C40">
        <w:rPr>
          <w:rFonts w:ascii="Arial" w:hAnsi="Arial" w:cs="Arial"/>
          <w:color w:val="000000" w:themeColor="text1"/>
          <w:sz w:val="24"/>
          <w:szCs w:val="24"/>
        </w:rPr>
        <w:fldChar w:fldCharType="end"/>
      </w:r>
      <w:r>
        <w:rPr>
          <w:rFonts w:ascii="Arial" w:hAnsi="Arial" w:cs="Arial"/>
          <w:color w:val="000000" w:themeColor="text1"/>
          <w:sz w:val="24"/>
          <w:szCs w:val="24"/>
        </w:rPr>
        <w:t xml:space="preserve"> Since potentially curative therapies are only available for patients with early stage HCC, ultrasound-based screening</w:t>
      </w:r>
      <w:r w:rsidR="007D273D">
        <w:rPr>
          <w:rFonts w:ascii="Arial" w:hAnsi="Arial" w:cs="Arial"/>
          <w:color w:val="000000" w:themeColor="text1"/>
          <w:sz w:val="24"/>
          <w:szCs w:val="24"/>
        </w:rPr>
        <w:t xml:space="preserve"> (USS)</w:t>
      </w:r>
      <w:r>
        <w:rPr>
          <w:rFonts w:ascii="Arial" w:hAnsi="Arial" w:cs="Arial"/>
          <w:color w:val="000000" w:themeColor="text1"/>
          <w:sz w:val="24"/>
          <w:szCs w:val="24"/>
        </w:rPr>
        <w:t xml:space="preserve"> is</w:t>
      </w:r>
      <w:r w:rsidR="00352245">
        <w:rPr>
          <w:rFonts w:ascii="Arial" w:hAnsi="Arial" w:cs="Arial"/>
          <w:color w:val="000000" w:themeColor="text1"/>
          <w:sz w:val="24"/>
          <w:szCs w:val="24"/>
        </w:rPr>
        <w:t xml:space="preserve"> widely recommended</w:t>
      </w:r>
      <w:r>
        <w:rPr>
          <w:rFonts w:ascii="Arial" w:hAnsi="Arial" w:cs="Arial"/>
          <w:color w:val="000000" w:themeColor="text1"/>
          <w:sz w:val="24"/>
          <w:szCs w:val="24"/>
        </w:rPr>
        <w:t xml:space="preserve"> although its impact on overall survival remains </w:t>
      </w:r>
      <w:r w:rsidR="00E81BB8">
        <w:rPr>
          <w:rFonts w:ascii="Arial" w:hAnsi="Arial" w:cs="Arial"/>
          <w:color w:val="000000" w:themeColor="text1"/>
          <w:sz w:val="24"/>
          <w:szCs w:val="24"/>
        </w:rPr>
        <w:t>controversial</w:t>
      </w:r>
      <w:r w:rsidR="007D273D">
        <w:rPr>
          <w:rFonts w:ascii="Arial" w:hAnsi="Arial" w:cs="Arial"/>
          <w:color w:val="000000" w:themeColor="text1"/>
          <w:sz w:val="24"/>
          <w:szCs w:val="24"/>
        </w:rPr>
        <w:t xml:space="preserve">. </w:t>
      </w:r>
      <w:r w:rsidR="00352245" w:rsidRPr="00352245">
        <w:rPr>
          <w:rFonts w:ascii="Arial" w:hAnsi="Arial" w:cs="Arial"/>
          <w:color w:val="000000" w:themeColor="text1"/>
          <w:sz w:val="24"/>
          <w:szCs w:val="24"/>
          <w:vertAlign w:val="superscript"/>
        </w:rPr>
        <w:t xml:space="preserve"> </w:t>
      </w:r>
      <w:r w:rsidRPr="00352245">
        <w:rPr>
          <w:rFonts w:ascii="Arial" w:hAnsi="Arial" w:cs="Arial"/>
          <w:color w:val="000000" w:themeColor="text1"/>
          <w:sz w:val="24"/>
          <w:szCs w:val="24"/>
        </w:rPr>
        <w:t>U</w:t>
      </w:r>
      <w:r w:rsidR="007D273D">
        <w:rPr>
          <w:rFonts w:ascii="Arial" w:hAnsi="Arial" w:cs="Arial"/>
          <w:color w:val="000000" w:themeColor="text1"/>
          <w:sz w:val="24"/>
          <w:szCs w:val="24"/>
        </w:rPr>
        <w:t>SS</w:t>
      </w:r>
      <w:r w:rsidR="0054377A">
        <w:rPr>
          <w:rFonts w:ascii="Arial" w:hAnsi="Arial" w:cs="Arial"/>
          <w:color w:val="000000" w:themeColor="text1"/>
          <w:sz w:val="24"/>
          <w:szCs w:val="24"/>
        </w:rPr>
        <w:t xml:space="preserve"> </w:t>
      </w:r>
      <w:r w:rsidRPr="00352245">
        <w:rPr>
          <w:rFonts w:ascii="Arial" w:hAnsi="Arial" w:cs="Arial"/>
          <w:color w:val="000000" w:themeColor="text1"/>
          <w:sz w:val="24"/>
          <w:szCs w:val="24"/>
        </w:rPr>
        <w:t xml:space="preserve">does however, have </w:t>
      </w:r>
      <w:r w:rsidR="007D273D">
        <w:rPr>
          <w:rFonts w:ascii="Arial" w:hAnsi="Arial" w:cs="Arial"/>
          <w:color w:val="000000" w:themeColor="text1"/>
          <w:sz w:val="24"/>
          <w:szCs w:val="24"/>
        </w:rPr>
        <w:t xml:space="preserve">severe </w:t>
      </w:r>
      <w:r w:rsidRPr="00352245">
        <w:rPr>
          <w:rFonts w:ascii="Arial" w:hAnsi="Arial" w:cs="Arial"/>
          <w:color w:val="000000" w:themeColor="text1"/>
          <w:sz w:val="24"/>
          <w:szCs w:val="24"/>
        </w:rPr>
        <w:t>limitations</w:t>
      </w:r>
      <w:r w:rsidR="00C76485">
        <w:rPr>
          <w:rFonts w:ascii="Arial" w:hAnsi="Arial" w:cs="Arial"/>
          <w:color w:val="000000" w:themeColor="text1"/>
          <w:sz w:val="24"/>
          <w:szCs w:val="24"/>
        </w:rPr>
        <w:t xml:space="preserve">. </w:t>
      </w:r>
      <w:r w:rsidR="00C76485">
        <w:rPr>
          <w:rFonts w:ascii="Arial" w:eastAsia="PMingLiU" w:hAnsi="Arial" w:cs="Arial"/>
          <w:iCs/>
          <w:color w:val="000000" w:themeColor="text1"/>
          <w:kern w:val="2"/>
          <w:sz w:val="24"/>
          <w:szCs w:val="24"/>
          <w:lang w:val="en-US" w:eastAsia="en-GB"/>
        </w:rPr>
        <w:t xml:space="preserve">Recent </w:t>
      </w:r>
      <w:r w:rsidR="003C526A">
        <w:rPr>
          <w:rFonts w:ascii="Arial" w:eastAsia="PMingLiU" w:hAnsi="Arial" w:cs="Arial"/>
          <w:iCs/>
          <w:color w:val="000000" w:themeColor="text1"/>
          <w:kern w:val="2"/>
          <w:sz w:val="24"/>
          <w:szCs w:val="24"/>
          <w:lang w:val="en-US" w:eastAsia="en-GB"/>
        </w:rPr>
        <w:t xml:space="preserve">studies </w:t>
      </w:r>
      <w:r w:rsidR="00E81BB8">
        <w:rPr>
          <w:rFonts w:ascii="Arial" w:eastAsia="PMingLiU" w:hAnsi="Arial" w:cs="Arial"/>
          <w:iCs/>
          <w:color w:val="000000" w:themeColor="text1"/>
          <w:kern w:val="2"/>
          <w:sz w:val="24"/>
          <w:szCs w:val="24"/>
          <w:lang w:val="en-US" w:eastAsia="en-GB"/>
        </w:rPr>
        <w:t xml:space="preserve">suggest </w:t>
      </w:r>
      <w:r w:rsidR="003C526A">
        <w:rPr>
          <w:rFonts w:ascii="Arial" w:eastAsia="PMingLiU" w:hAnsi="Arial" w:cs="Arial"/>
          <w:iCs/>
          <w:color w:val="000000" w:themeColor="text1"/>
          <w:kern w:val="2"/>
          <w:sz w:val="24"/>
          <w:szCs w:val="24"/>
          <w:lang w:val="en-US" w:eastAsia="en-GB"/>
        </w:rPr>
        <w:t>that</w:t>
      </w:r>
      <w:r w:rsidR="007D273D">
        <w:rPr>
          <w:rFonts w:ascii="Arial" w:eastAsia="PMingLiU" w:hAnsi="Arial" w:cs="Arial"/>
          <w:iCs/>
          <w:color w:val="000000" w:themeColor="text1"/>
          <w:kern w:val="2"/>
          <w:sz w:val="24"/>
          <w:szCs w:val="24"/>
          <w:lang w:val="en-US" w:eastAsia="en-GB"/>
        </w:rPr>
        <w:t xml:space="preserve"> its</w:t>
      </w:r>
      <w:r w:rsidR="002B27E4">
        <w:rPr>
          <w:rFonts w:ascii="Arial" w:eastAsia="PMingLiU" w:hAnsi="Arial" w:cs="Arial"/>
          <w:iCs/>
          <w:color w:val="000000" w:themeColor="text1"/>
          <w:kern w:val="2"/>
          <w:sz w:val="24"/>
          <w:szCs w:val="24"/>
          <w:lang w:val="en-US" w:eastAsia="en-GB"/>
        </w:rPr>
        <w:t xml:space="preserve"> sensitivity for</w:t>
      </w:r>
      <w:r w:rsidR="003C526A">
        <w:rPr>
          <w:rFonts w:ascii="Arial" w:eastAsia="PMingLiU" w:hAnsi="Arial" w:cs="Arial"/>
          <w:iCs/>
          <w:color w:val="000000" w:themeColor="text1"/>
          <w:kern w:val="2"/>
          <w:sz w:val="24"/>
          <w:szCs w:val="24"/>
          <w:lang w:val="en-US" w:eastAsia="en-GB"/>
        </w:rPr>
        <w:t xml:space="preserve"> early H</w:t>
      </w:r>
      <w:r w:rsidR="003C526A">
        <w:rPr>
          <w:rFonts w:ascii="Arial" w:eastAsia="PMingLiU" w:hAnsi="Arial" w:cs="Arial"/>
          <w:iCs/>
          <w:vanish/>
          <w:color w:val="000000" w:themeColor="text1"/>
          <w:kern w:val="2"/>
          <w:sz w:val="24"/>
          <w:szCs w:val="24"/>
          <w:lang w:val="en-US" w:eastAsia="en-GB"/>
        </w:rPr>
        <w:t>CC is less than 50% for small tumours</w:t>
      </w:r>
      <w:r w:rsidR="008E12F6">
        <w:rPr>
          <w:rFonts w:ascii="Arial" w:eastAsia="PMingLiU" w:hAnsi="Arial" w:cs="Arial"/>
          <w:iCs/>
          <w:vanish/>
          <w:color w:val="000000" w:themeColor="text1"/>
          <w:kern w:val="2"/>
          <w:sz w:val="24"/>
          <w:szCs w:val="24"/>
          <w:lang w:val="en-US" w:eastAsia="en-GB"/>
        </w:rPr>
        <w:t>.</w:t>
      </w:r>
      <w:r w:rsidR="00235981">
        <w:rPr>
          <w:rFonts w:ascii="Arial" w:eastAsia="PMingLiU" w:hAnsi="Arial" w:cs="Arial"/>
          <w:iCs/>
          <w:color w:val="000000" w:themeColor="text1"/>
          <w:kern w:val="2"/>
          <w:sz w:val="24"/>
          <w:szCs w:val="24"/>
          <w:lang w:val="en-US" w:eastAsia="en-GB"/>
        </w:rPr>
        <w:fldChar w:fldCharType="begin">
          <w:fldData xml:space="preserve">PEVuZE5vdGU+PENpdGU+PEF1dGhvcj5LYW5zYWdhcmE8L0F1dGhvcj48WWVhcj4yMDE0PC9ZZWFy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</w:fldData>
        </w:fldChar>
      </w:r>
      <w:r w:rsidR="00235981">
        <w:rPr>
          <w:rFonts w:ascii="Arial" w:eastAsia="PMingLiU" w:hAnsi="Arial" w:cs="Arial"/>
          <w:iCs/>
          <w:color w:val="000000" w:themeColor="text1"/>
          <w:kern w:val="2"/>
          <w:sz w:val="24"/>
          <w:szCs w:val="24"/>
          <w:lang w:val="en-US" w:eastAsia="en-GB"/>
        </w:rPr>
        <w:instrText xml:space="preserve"> ADDIN EN.CITE </w:instrText>
      </w:r>
      <w:r w:rsidR="00235981">
        <w:rPr>
          <w:rFonts w:ascii="Arial" w:eastAsia="PMingLiU" w:hAnsi="Arial" w:cs="Arial"/>
          <w:iCs/>
          <w:color w:val="000000" w:themeColor="text1"/>
          <w:kern w:val="2"/>
          <w:sz w:val="24"/>
          <w:szCs w:val="24"/>
          <w:lang w:val="en-US" w:eastAsia="en-GB"/>
        </w:rPr>
        <w:fldChar w:fldCharType="begin">
          <w:fldData xml:space="preserve">PEVuZE5vdGU+PENpdGU+PEF1dGhvcj5LYW5zYWdhcmE8L0F1dGhvcj48WWVhcj4yMDE0PC9ZZWFy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</w:fldData>
        </w:fldChar>
      </w:r>
      <w:r w:rsidR="00235981">
        <w:rPr>
          <w:rFonts w:ascii="Arial" w:eastAsia="PMingLiU" w:hAnsi="Arial" w:cs="Arial"/>
          <w:iCs/>
          <w:color w:val="000000" w:themeColor="text1"/>
          <w:kern w:val="2"/>
          <w:sz w:val="24"/>
          <w:szCs w:val="24"/>
          <w:lang w:val="en-US" w:eastAsia="en-GB"/>
        </w:rPr>
        <w:instrText xml:space="preserve"> ADDIN EN.CITE.DATA </w:instrText>
      </w:r>
      <w:r w:rsidR="00235981">
        <w:rPr>
          <w:rFonts w:ascii="Arial" w:eastAsia="PMingLiU" w:hAnsi="Arial" w:cs="Arial"/>
          <w:iCs/>
          <w:color w:val="000000" w:themeColor="text1"/>
          <w:kern w:val="2"/>
          <w:sz w:val="24"/>
          <w:szCs w:val="24"/>
          <w:lang w:val="en-US" w:eastAsia="en-GB"/>
        </w:rPr>
      </w:r>
      <w:r w:rsidR="00235981">
        <w:rPr>
          <w:rFonts w:ascii="Arial" w:eastAsia="PMingLiU" w:hAnsi="Arial" w:cs="Arial"/>
          <w:iCs/>
          <w:color w:val="000000" w:themeColor="text1"/>
          <w:kern w:val="2"/>
          <w:sz w:val="24"/>
          <w:szCs w:val="24"/>
          <w:lang w:val="en-US" w:eastAsia="en-GB"/>
        </w:rPr>
        <w:fldChar w:fldCharType="end"/>
      </w:r>
      <w:r w:rsidR="00235981">
        <w:rPr>
          <w:rFonts w:ascii="Arial" w:eastAsia="PMingLiU" w:hAnsi="Arial" w:cs="Arial"/>
          <w:iCs/>
          <w:color w:val="000000" w:themeColor="text1"/>
          <w:kern w:val="2"/>
          <w:sz w:val="24"/>
          <w:szCs w:val="24"/>
          <w:lang w:val="en-US" w:eastAsia="en-GB"/>
        </w:rPr>
      </w:r>
      <w:r w:rsidR="00235981">
        <w:rPr>
          <w:rFonts w:ascii="Arial" w:eastAsia="PMingLiU" w:hAnsi="Arial" w:cs="Arial"/>
          <w:iCs/>
          <w:color w:val="000000" w:themeColor="text1"/>
          <w:kern w:val="2"/>
          <w:sz w:val="24"/>
          <w:szCs w:val="24"/>
          <w:lang w:val="en-US" w:eastAsia="en-GB"/>
        </w:rPr>
        <w:fldChar w:fldCharType="separate"/>
      </w:r>
      <w:r w:rsidR="00235981" w:rsidRPr="00235981">
        <w:rPr>
          <w:rFonts w:ascii="Arial" w:eastAsia="PMingLiU" w:hAnsi="Arial" w:cs="Arial"/>
          <w:iCs/>
          <w:noProof/>
          <w:color w:val="000000" w:themeColor="text1"/>
          <w:kern w:val="2"/>
          <w:sz w:val="24"/>
          <w:szCs w:val="24"/>
          <w:vertAlign w:val="superscript"/>
          <w:lang w:val="en-US" w:eastAsia="en-GB"/>
        </w:rPr>
        <w:t>2-4</w:t>
      </w:r>
      <w:r w:rsidR="00235981">
        <w:rPr>
          <w:rFonts w:ascii="Arial" w:eastAsia="PMingLiU" w:hAnsi="Arial" w:cs="Arial"/>
          <w:iCs/>
          <w:color w:val="000000" w:themeColor="text1"/>
          <w:kern w:val="2"/>
          <w:sz w:val="24"/>
          <w:szCs w:val="24"/>
          <w:lang w:val="en-US" w:eastAsia="en-GB"/>
        </w:rPr>
        <w:fldChar w:fldCharType="end"/>
      </w:r>
      <w:r w:rsidR="00352245">
        <w:rPr>
          <w:rFonts w:ascii="Arial" w:eastAsia="PMingLiU" w:hAnsi="Arial" w:cs="Arial"/>
          <w:iCs/>
          <w:color w:val="000000" w:themeColor="text1"/>
          <w:kern w:val="2"/>
          <w:sz w:val="24"/>
          <w:szCs w:val="24"/>
          <w:lang w:val="en-US" w:eastAsia="en-GB"/>
        </w:rPr>
        <w:t xml:space="preserve"> </w:t>
      </w:r>
      <w:bookmarkStart w:id="8" w:name="__Fieldmark__66_258880528"/>
      <w:bookmarkStart w:id="9" w:name="__Fieldmark__126_2595332950"/>
      <w:bookmarkStart w:id="10" w:name="__Fieldmark__75_2112642269"/>
      <w:bookmarkStart w:id="11" w:name="__Fieldmark__69_258880528"/>
      <w:bookmarkStart w:id="12" w:name="__Fieldmark__127_2595332950"/>
      <w:bookmarkEnd w:id="8"/>
      <w:bookmarkEnd w:id="9"/>
      <w:bookmarkEnd w:id="10"/>
      <w:bookmarkEnd w:id="11"/>
      <w:bookmarkEnd w:id="12"/>
      <w:r w:rsidR="008E12F6">
        <w:rPr>
          <w:rFonts w:ascii="Arial" w:eastAsia="PMingLiU" w:hAnsi="Arial" w:cs="Arial"/>
          <w:iCs/>
          <w:color w:val="000000" w:themeColor="text1"/>
          <w:kern w:val="2"/>
          <w:sz w:val="24"/>
          <w:szCs w:val="24"/>
          <w:lang w:val="en-US" w:eastAsia="en-GB"/>
        </w:rPr>
        <w:t xml:space="preserve">However, </w:t>
      </w:r>
      <w:r w:rsidR="00C76485">
        <w:rPr>
          <w:rFonts w:ascii="Arial" w:eastAsia="PMingLiU" w:hAnsi="Arial" w:cs="Arial"/>
          <w:color w:val="000000" w:themeColor="text1"/>
          <w:kern w:val="2"/>
          <w:sz w:val="24"/>
          <w:szCs w:val="24"/>
          <w:lang w:val="en-US" w:eastAsia="en-GB"/>
        </w:rPr>
        <w:t>US</w:t>
      </w:r>
      <w:r w:rsidR="008E12F6">
        <w:rPr>
          <w:rFonts w:ascii="Arial" w:eastAsia="PMingLiU" w:hAnsi="Arial" w:cs="Arial"/>
          <w:color w:val="000000" w:themeColor="text1"/>
          <w:kern w:val="2"/>
          <w:sz w:val="24"/>
          <w:szCs w:val="24"/>
          <w:lang w:val="en-US" w:eastAsia="en-GB"/>
        </w:rPr>
        <w:t>S</w:t>
      </w:r>
      <w:r w:rsidR="00C76485">
        <w:rPr>
          <w:rFonts w:ascii="Arial" w:eastAsia="PMingLiU" w:hAnsi="Arial" w:cs="Arial"/>
          <w:color w:val="000000" w:themeColor="text1"/>
          <w:kern w:val="2"/>
          <w:sz w:val="24"/>
          <w:szCs w:val="24"/>
          <w:lang w:val="en-US" w:eastAsia="en-GB"/>
        </w:rPr>
        <w:t xml:space="preserve"> </w:t>
      </w:r>
      <w:r w:rsidR="00BB3000">
        <w:rPr>
          <w:rFonts w:ascii="Arial" w:eastAsia="PMingLiU" w:hAnsi="Arial" w:cs="Arial"/>
          <w:color w:val="000000" w:themeColor="text1"/>
          <w:kern w:val="2"/>
          <w:sz w:val="24"/>
          <w:szCs w:val="24"/>
          <w:lang w:val="en-US" w:eastAsia="en-GB"/>
        </w:rPr>
        <w:t xml:space="preserve">surveillance </w:t>
      </w:r>
      <w:r w:rsidR="00C76485">
        <w:rPr>
          <w:rFonts w:ascii="Arial" w:eastAsia="PMingLiU" w:hAnsi="Arial" w:cs="Arial"/>
          <w:color w:val="000000" w:themeColor="text1"/>
          <w:kern w:val="2"/>
          <w:sz w:val="24"/>
          <w:szCs w:val="24"/>
          <w:lang w:val="en-US" w:eastAsia="en-GB"/>
        </w:rPr>
        <w:t xml:space="preserve">may be </w:t>
      </w:r>
      <w:r w:rsidR="00E213FC">
        <w:rPr>
          <w:rFonts w:ascii="Arial" w:eastAsia="PMingLiU" w:hAnsi="Arial" w:cs="Arial"/>
          <w:color w:val="000000" w:themeColor="text1"/>
          <w:kern w:val="2"/>
          <w:sz w:val="24"/>
          <w:szCs w:val="24"/>
          <w:lang w:val="en-US" w:eastAsia="en-GB"/>
        </w:rPr>
        <w:t>enhanced</w:t>
      </w:r>
      <w:r w:rsidR="00BB3000">
        <w:rPr>
          <w:rFonts w:ascii="Arial" w:eastAsia="PMingLiU" w:hAnsi="Arial" w:cs="Arial"/>
          <w:color w:val="000000" w:themeColor="text1"/>
          <w:kern w:val="2"/>
          <w:sz w:val="24"/>
          <w:szCs w:val="24"/>
          <w:lang w:val="en-US" w:eastAsia="en-GB"/>
        </w:rPr>
        <w:t xml:space="preserve"> by </w:t>
      </w:r>
      <w:r w:rsidR="00E213FC">
        <w:rPr>
          <w:rFonts w:ascii="Arial" w:eastAsia="PMingLiU" w:hAnsi="Arial" w:cs="Arial"/>
          <w:color w:val="000000" w:themeColor="text1"/>
          <w:kern w:val="2"/>
          <w:sz w:val="24"/>
          <w:szCs w:val="24"/>
          <w:lang w:val="en-US" w:eastAsia="en-GB"/>
        </w:rPr>
        <w:t>addition</w:t>
      </w:r>
      <w:r w:rsidR="00BB3000">
        <w:rPr>
          <w:rFonts w:ascii="Arial" w:eastAsia="PMingLiU" w:hAnsi="Arial" w:cs="Arial"/>
          <w:color w:val="000000" w:themeColor="text1"/>
          <w:kern w:val="2"/>
          <w:sz w:val="24"/>
          <w:szCs w:val="24"/>
          <w:lang w:val="en-US" w:eastAsia="en-GB"/>
        </w:rPr>
        <w:t xml:space="preserve"> </w:t>
      </w:r>
      <w:r w:rsidR="00E213FC">
        <w:rPr>
          <w:rFonts w:ascii="Arial" w:eastAsia="PMingLiU" w:hAnsi="Arial" w:cs="Arial"/>
          <w:color w:val="000000" w:themeColor="text1"/>
          <w:kern w:val="2"/>
          <w:sz w:val="24"/>
          <w:szCs w:val="24"/>
          <w:lang w:val="en-US" w:eastAsia="en-GB"/>
        </w:rPr>
        <w:t xml:space="preserve">of </w:t>
      </w:r>
      <w:r w:rsidR="007D273D">
        <w:rPr>
          <w:rFonts w:ascii="Arial" w:eastAsia="PMingLiU" w:hAnsi="Arial" w:cs="Arial"/>
          <w:color w:val="000000" w:themeColor="text1"/>
          <w:kern w:val="2"/>
          <w:sz w:val="24"/>
          <w:szCs w:val="24"/>
          <w:lang w:val="en-US" w:eastAsia="en-GB"/>
        </w:rPr>
        <w:t xml:space="preserve"> the serum biomarker</w:t>
      </w:r>
      <w:r w:rsidR="00814CB3">
        <w:rPr>
          <w:rFonts w:ascii="Arial" w:eastAsia="PMingLiU" w:hAnsi="Arial" w:cs="Arial"/>
          <w:color w:val="000000" w:themeColor="text1"/>
          <w:kern w:val="2"/>
          <w:sz w:val="24"/>
          <w:szCs w:val="24"/>
          <w:lang w:val="en-US" w:eastAsia="en-GB"/>
        </w:rPr>
        <w:t xml:space="preserve"> </w:t>
      </w:r>
      <w:r w:rsidR="00BB3000">
        <w:rPr>
          <w:rFonts w:ascii="Arial" w:eastAsia="PMingLiU" w:hAnsi="Arial" w:cs="Arial"/>
          <w:color w:val="000000" w:themeColor="text1"/>
          <w:kern w:val="2"/>
          <w:sz w:val="24"/>
          <w:szCs w:val="24"/>
          <w:lang w:val="en-US" w:eastAsia="en-GB"/>
        </w:rPr>
        <w:t xml:space="preserve">AFP </w:t>
      </w:r>
      <w:r w:rsidR="00A74D23">
        <w:rPr>
          <w:rFonts w:ascii="Arial" w:eastAsia="PMingLiU" w:hAnsi="Arial" w:cs="Arial"/>
          <w:color w:val="000000" w:themeColor="text1"/>
          <w:kern w:val="2"/>
          <w:sz w:val="24"/>
          <w:szCs w:val="24"/>
          <w:lang w:val="en-US" w:eastAsia="en-GB"/>
        </w:rPr>
        <w:fldChar w:fldCharType="begin"/>
      </w:r>
      <w:r w:rsidR="00235981">
        <w:rPr>
          <w:rFonts w:ascii="Arial" w:eastAsia="PMingLiU" w:hAnsi="Arial" w:cs="Arial"/>
          <w:color w:val="000000" w:themeColor="text1"/>
          <w:kern w:val="2"/>
          <w:sz w:val="24"/>
          <w:szCs w:val="24"/>
          <w:lang w:val="en-US" w:eastAsia="en-GB"/>
        </w:rPr>
        <w:instrText xml:space="preserve"> ADDIN EN.CITE &lt;EndNote&gt;&lt;Cite&gt;&lt;Author&gt;Tzartzeva&lt;/Author&gt;&lt;Year&gt;2018&lt;/Year&gt;&lt;RecNum&gt;36&lt;/RecNum&gt;&lt;DisplayText&gt;&lt;style face="superscript"&gt;4&lt;/style&gt;&lt;/DisplayText&gt;&lt;record&gt;&lt;rec-number&gt;36&lt;/rec-number&gt;&lt;foreign-keys&gt;&lt;key app="EN" db-id="ewzpxe5r9zfet0e50ee5zx5vvzsdvs2wrpf9" timestamp="1553087674"&gt;36&lt;/key&gt;&lt;/foreign-keys&gt;&lt;ref-type name="Journal Article"&gt;17&lt;/ref-type&gt;&lt;contributors&gt;&lt;authors&gt;&lt;author&gt;Tzartzeva, Kristina&lt;/author&gt;&lt;author&gt;Obi, Joseph&lt;/author&gt;&lt;author&gt;Rich, Nicole E&lt;/author&gt;&lt;author&gt;Parikh, Neehar D&lt;/author&gt;&lt;author&gt;Marrero, Jorge A&lt;/author&gt;&lt;author&gt;Yopp, Adam&lt;/author&gt;&lt;author&gt;Waljee, Akbar K&lt;/author&gt;&lt;author&gt;Singal, Amit G&lt;/author&gt;&lt;/authors&gt;&lt;/contributors&gt;&lt;titles&gt;&lt;title&gt;Surveillance imaging and alpha fetoprotein for early detection of hepatocellular carcinoma in patients with cirrhosis: a meta-analysis&lt;/title&gt;&lt;secondary-title&gt;Gastroenterology&lt;/secondary-title&gt;&lt;/titles&gt;&lt;periodical&gt;&lt;full-title&gt;Gastroenterology&lt;/full-title&gt;&lt;/periodical&gt;&lt;pages&gt;1706-1718. e1&lt;/pages&gt;&lt;volume&gt;154&lt;/volume&gt;&lt;number&gt;6&lt;/number&gt;&lt;dates&gt;&lt;year&gt;2018&lt;/year&gt;&lt;/dates&gt;&lt;isbn&gt;0016-5085&lt;/isbn&gt;&lt;urls&gt;&lt;/urls&gt;&lt;/record&gt;&lt;/Cite&gt;&lt;/EndNote&gt;</w:instrText>
      </w:r>
      <w:r w:rsidR="00A74D23">
        <w:rPr>
          <w:rFonts w:ascii="Arial" w:eastAsia="PMingLiU" w:hAnsi="Arial" w:cs="Arial"/>
          <w:color w:val="000000" w:themeColor="text1"/>
          <w:kern w:val="2"/>
          <w:sz w:val="24"/>
          <w:szCs w:val="24"/>
          <w:lang w:val="en-US" w:eastAsia="en-GB"/>
        </w:rPr>
        <w:fldChar w:fldCharType="separate"/>
      </w:r>
      <w:r w:rsidR="00235981" w:rsidRPr="00235981">
        <w:rPr>
          <w:rFonts w:ascii="Arial" w:eastAsia="PMingLiU" w:hAnsi="Arial" w:cs="Arial"/>
          <w:noProof/>
          <w:color w:val="000000" w:themeColor="text1"/>
          <w:kern w:val="2"/>
          <w:sz w:val="24"/>
          <w:szCs w:val="24"/>
          <w:vertAlign w:val="superscript"/>
          <w:lang w:val="en-US" w:eastAsia="en-GB"/>
        </w:rPr>
        <w:t>4</w:t>
      </w:r>
      <w:r w:rsidR="00A74D23">
        <w:rPr>
          <w:rFonts w:ascii="Arial" w:eastAsia="PMingLiU" w:hAnsi="Arial" w:cs="Arial"/>
          <w:color w:val="000000" w:themeColor="text1"/>
          <w:kern w:val="2"/>
          <w:sz w:val="24"/>
          <w:szCs w:val="24"/>
          <w:lang w:val="en-US" w:eastAsia="en-GB"/>
        </w:rPr>
        <w:fldChar w:fldCharType="end"/>
      </w:r>
      <w:r w:rsidR="00BB3000">
        <w:rPr>
          <w:rFonts w:ascii="Arial" w:eastAsia="PMingLiU" w:hAnsi="Arial" w:cs="Arial"/>
          <w:color w:val="000000" w:themeColor="text1"/>
          <w:kern w:val="2"/>
          <w:sz w:val="24"/>
          <w:szCs w:val="24"/>
          <w:lang w:val="en-US" w:eastAsia="en-GB"/>
        </w:rPr>
        <w:t xml:space="preserve"> </w:t>
      </w:r>
    </w:p>
    <w:p w14:paraId="41D5EDAA" w14:textId="77777777" w:rsidR="009D4F1E" w:rsidRDefault="003B4314" w:rsidP="006557C0">
      <w:pPr>
        <w:spacing w:line="480" w:lineRule="auto"/>
        <w:rPr>
          <w:rFonts w:ascii="Arial" w:hAnsi="Arial" w:cs="Arial"/>
          <w:color w:val="000000" w:themeColor="text1"/>
          <w:sz w:val="24"/>
          <w:szCs w:val="24"/>
        </w:rPr>
      </w:pPr>
      <w:r>
        <w:rPr>
          <w:rFonts w:ascii="Arial" w:hAnsi="Arial" w:cs="Arial"/>
          <w:color w:val="000000" w:themeColor="text1"/>
          <w:sz w:val="24"/>
          <w:szCs w:val="24"/>
        </w:rPr>
        <w:t xml:space="preserve">Japan </w:t>
      </w:r>
      <w:r w:rsidR="00E81BB8">
        <w:rPr>
          <w:rFonts w:ascii="Arial" w:hAnsi="Arial" w:cs="Arial"/>
          <w:color w:val="000000" w:themeColor="text1"/>
          <w:sz w:val="24"/>
          <w:szCs w:val="24"/>
        </w:rPr>
        <w:t xml:space="preserve">has implemented a rigorous surveillance program </w:t>
      </w:r>
      <w:r w:rsidR="0041431F">
        <w:rPr>
          <w:rFonts w:ascii="Arial" w:hAnsi="Arial" w:cs="Arial"/>
          <w:color w:val="000000" w:themeColor="text1"/>
          <w:sz w:val="24"/>
          <w:szCs w:val="24"/>
        </w:rPr>
        <w:t>resulting</w:t>
      </w:r>
      <w:r w:rsidR="00E81BB8">
        <w:rPr>
          <w:rFonts w:ascii="Arial" w:hAnsi="Arial" w:cs="Arial"/>
          <w:color w:val="000000" w:themeColor="text1"/>
          <w:sz w:val="24"/>
          <w:szCs w:val="24"/>
        </w:rPr>
        <w:t xml:space="preserve"> in</w:t>
      </w:r>
      <w:r>
        <w:rPr>
          <w:rFonts w:ascii="Arial" w:hAnsi="Arial" w:cs="Arial"/>
          <w:color w:val="000000" w:themeColor="text1"/>
          <w:sz w:val="24"/>
          <w:szCs w:val="24"/>
        </w:rPr>
        <w:t xml:space="preserve"> clear evidence that the stage at which HCC is detected has decreased </w:t>
      </w:r>
      <w:r w:rsidR="0041431F">
        <w:rPr>
          <w:rFonts w:ascii="Arial" w:hAnsi="Arial" w:cs="Arial"/>
          <w:color w:val="000000" w:themeColor="text1"/>
          <w:sz w:val="24"/>
          <w:szCs w:val="24"/>
        </w:rPr>
        <w:t>and</w:t>
      </w:r>
      <w:r>
        <w:rPr>
          <w:rFonts w:ascii="Arial" w:hAnsi="Arial" w:cs="Arial"/>
          <w:color w:val="000000" w:themeColor="text1"/>
          <w:sz w:val="24"/>
          <w:szCs w:val="24"/>
        </w:rPr>
        <w:t xml:space="preserve"> that overall survival has been improved</w:t>
      </w:r>
      <w:bookmarkStart w:id="13" w:name="__Fieldmark__115_176171680"/>
      <w:bookmarkStart w:id="14" w:name="__Fieldmark__104_2827250144"/>
      <w:bookmarkStart w:id="15" w:name="__Fieldmark__150_2595332950"/>
      <w:bookmarkStart w:id="16" w:name="__Fieldmark__80_258880528"/>
      <w:bookmarkStart w:id="17" w:name="__Fieldmark__92_2112642269"/>
      <w:bookmarkEnd w:id="13"/>
      <w:bookmarkEnd w:id="14"/>
      <w:bookmarkEnd w:id="15"/>
      <w:bookmarkEnd w:id="16"/>
      <w:bookmarkEnd w:id="17"/>
      <w:r w:rsidR="000B16CE">
        <w:rPr>
          <w:rFonts w:ascii="Arial" w:hAnsi="Arial" w:cs="Arial"/>
          <w:color w:val="000000" w:themeColor="text1"/>
          <w:sz w:val="24"/>
          <w:szCs w:val="24"/>
        </w:rPr>
        <w:t>.</w:t>
      </w:r>
      <w:r>
        <w:rPr>
          <w:rFonts w:ascii="Arial" w:hAnsi="Arial" w:cs="Arial"/>
          <w:color w:val="000000" w:themeColor="text1"/>
          <w:sz w:val="24"/>
          <w:szCs w:val="24"/>
        </w:rPr>
        <w:t xml:space="preserve"> The Japanese </w:t>
      </w:r>
      <w:r w:rsidR="00B66FF4">
        <w:rPr>
          <w:rFonts w:ascii="Arial" w:hAnsi="Arial" w:cs="Arial"/>
          <w:color w:val="000000" w:themeColor="text1"/>
          <w:sz w:val="24"/>
          <w:szCs w:val="24"/>
        </w:rPr>
        <w:t xml:space="preserve">surveillance </w:t>
      </w:r>
      <w:r>
        <w:rPr>
          <w:rFonts w:ascii="Arial" w:hAnsi="Arial" w:cs="Arial"/>
          <w:color w:val="000000" w:themeColor="text1"/>
          <w:sz w:val="24"/>
          <w:szCs w:val="24"/>
        </w:rPr>
        <w:t xml:space="preserve">program relies on regular US surveillance with AFP and two additional biomarkers, AFP–L3 and DCP, both of which have </w:t>
      </w:r>
      <w:r w:rsidR="005B708E">
        <w:rPr>
          <w:rFonts w:ascii="Arial" w:hAnsi="Arial" w:cs="Arial"/>
          <w:color w:val="000000" w:themeColor="text1"/>
          <w:sz w:val="24"/>
          <w:szCs w:val="24"/>
        </w:rPr>
        <w:t>FDA-approval</w:t>
      </w:r>
      <w:r>
        <w:rPr>
          <w:rFonts w:ascii="Arial" w:hAnsi="Arial" w:cs="Arial"/>
          <w:color w:val="000000" w:themeColor="text1"/>
          <w:sz w:val="24"/>
          <w:szCs w:val="24"/>
        </w:rPr>
        <w:t xml:space="preserve"> for HCC </w:t>
      </w:r>
      <w:r w:rsidRPr="00C76485">
        <w:rPr>
          <w:rStyle w:val="ListLabel1"/>
          <w:rFonts w:eastAsiaTheme="minorHAnsi"/>
        </w:rPr>
        <w:t>screening</w:t>
      </w:r>
      <w:r w:rsidR="00C76485">
        <w:rPr>
          <w:rStyle w:val="ListLabel1"/>
          <w:rFonts w:eastAsiaTheme="minorHAnsi"/>
        </w:rPr>
        <w:t xml:space="preserve">. </w:t>
      </w:r>
      <w:r w:rsidR="00004506">
        <w:rPr>
          <w:rFonts w:ascii="Arial" w:hAnsi="Arial" w:cs="Arial"/>
          <w:color w:val="000000" w:themeColor="text1"/>
          <w:sz w:val="24"/>
          <w:szCs w:val="24"/>
        </w:rPr>
        <w:fldChar w:fldCharType="begin">
          <w:fldData xml:space="preserve">PEVuZE5vdGU+PENpdGU+PEF1dGhvcj5Kb2huc29uPC9BdXRob3I+PFllYXI+MjAxNzwvWWVhcj48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</w:fldData>
        </w:fldChar>
      </w:r>
      <w:r w:rsidR="00235981">
        <w:rPr>
          <w:rFonts w:ascii="Arial" w:hAnsi="Arial" w:cs="Arial"/>
          <w:color w:val="000000" w:themeColor="text1"/>
          <w:sz w:val="24"/>
          <w:szCs w:val="24"/>
        </w:rPr>
        <w:instrText xml:space="preserve"> ADDIN EN.CITE </w:instrText>
      </w:r>
      <w:r w:rsidR="00235981">
        <w:rPr>
          <w:rFonts w:ascii="Arial" w:hAnsi="Arial" w:cs="Arial"/>
          <w:color w:val="000000" w:themeColor="text1"/>
          <w:sz w:val="24"/>
          <w:szCs w:val="24"/>
        </w:rPr>
        <w:fldChar w:fldCharType="begin">
          <w:fldData xml:space="preserve">PEVuZE5vdGU+PENpdGU+PEF1dGhvcj5Kb2huc29uPC9BdXRob3I+PFllYXI+MjAxNzwvWWVhcj48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</w:fldData>
        </w:fldChar>
      </w:r>
      <w:r w:rsidR="00235981">
        <w:rPr>
          <w:rFonts w:ascii="Arial" w:hAnsi="Arial" w:cs="Arial"/>
          <w:color w:val="000000" w:themeColor="text1"/>
          <w:sz w:val="24"/>
          <w:szCs w:val="24"/>
        </w:rPr>
        <w:instrText xml:space="preserve"> ADDIN EN.CITE.DATA </w:instrText>
      </w:r>
      <w:r w:rsidR="00235981">
        <w:rPr>
          <w:rFonts w:ascii="Arial" w:hAnsi="Arial" w:cs="Arial"/>
          <w:color w:val="000000" w:themeColor="text1"/>
          <w:sz w:val="24"/>
          <w:szCs w:val="24"/>
        </w:rPr>
      </w:r>
      <w:r w:rsidR="00235981">
        <w:rPr>
          <w:rFonts w:ascii="Arial" w:hAnsi="Arial" w:cs="Arial"/>
          <w:color w:val="000000" w:themeColor="text1"/>
          <w:sz w:val="24"/>
          <w:szCs w:val="24"/>
        </w:rPr>
        <w:fldChar w:fldCharType="end"/>
      </w:r>
      <w:r w:rsidR="00004506">
        <w:rPr>
          <w:rFonts w:ascii="Arial" w:hAnsi="Arial" w:cs="Arial"/>
          <w:color w:val="000000" w:themeColor="text1"/>
          <w:sz w:val="24"/>
          <w:szCs w:val="24"/>
        </w:rPr>
      </w:r>
      <w:r w:rsidR="00004506">
        <w:rPr>
          <w:rFonts w:ascii="Arial" w:hAnsi="Arial" w:cs="Arial"/>
          <w:color w:val="000000" w:themeColor="text1"/>
          <w:sz w:val="24"/>
          <w:szCs w:val="24"/>
        </w:rPr>
        <w:fldChar w:fldCharType="separate"/>
      </w:r>
      <w:r w:rsidR="00235981" w:rsidRPr="00235981">
        <w:rPr>
          <w:rFonts w:ascii="Arial" w:hAnsi="Arial" w:cs="Arial"/>
          <w:noProof/>
          <w:color w:val="000000" w:themeColor="text1"/>
          <w:sz w:val="24"/>
          <w:szCs w:val="24"/>
          <w:vertAlign w:val="superscript"/>
        </w:rPr>
        <w:t>5-7</w:t>
      </w:r>
      <w:r w:rsidR="00004506">
        <w:rPr>
          <w:rFonts w:ascii="Arial" w:hAnsi="Arial" w:cs="Arial"/>
          <w:color w:val="000000" w:themeColor="text1"/>
          <w:sz w:val="24"/>
          <w:szCs w:val="24"/>
        </w:rPr>
        <w:fldChar w:fldCharType="end"/>
      </w:r>
    </w:p>
    <w:p w14:paraId="470B7CB5" w14:textId="0D782E1D" w:rsidR="00C57D26" w:rsidRDefault="00AB6BD8" w:rsidP="004861B5">
      <w:pPr>
        <w:spacing w:line="480" w:lineRule="auto"/>
        <w:rPr>
          <w:rFonts w:ascii="Arial" w:hAnsi="Arial" w:cs="Arial"/>
          <w:color w:val="000000" w:themeColor="text1"/>
          <w:sz w:val="24"/>
          <w:szCs w:val="24"/>
        </w:rPr>
      </w:pPr>
      <w:r>
        <w:rPr>
          <w:rFonts w:ascii="Arial" w:hAnsi="Arial" w:cs="Arial"/>
          <w:color w:val="000000" w:themeColor="text1"/>
          <w:sz w:val="24"/>
          <w:szCs w:val="24"/>
        </w:rPr>
        <w:t xml:space="preserve">Here, </w:t>
      </w:r>
      <w:r w:rsidR="0041431F" w:rsidRPr="008E12F6">
        <w:rPr>
          <w:rFonts w:ascii="Arial" w:hAnsi="Arial" w:cs="Arial"/>
          <w:sz w:val="24"/>
          <w:szCs w:val="24"/>
        </w:rPr>
        <w:t>we</w:t>
      </w:r>
      <w:r w:rsidR="0041431F" w:rsidRPr="00FF391B">
        <w:rPr>
          <w:rFonts w:ascii="Arial" w:hAnsi="Arial" w:cs="Arial"/>
          <w:color w:val="1F497D"/>
          <w:sz w:val="24"/>
          <w:szCs w:val="24"/>
        </w:rPr>
        <w:t xml:space="preserve"> </w:t>
      </w:r>
      <w:r w:rsidR="0041431F">
        <w:rPr>
          <w:rFonts w:ascii="Arial" w:hAnsi="Arial" w:cs="Arial"/>
          <w:color w:val="000000" w:themeColor="text1"/>
          <w:sz w:val="24"/>
          <w:szCs w:val="24"/>
        </w:rPr>
        <w:t xml:space="preserve">have analysed a unique dataset of patients with chronic liver disease, prospectively followed-up for over 15 years within a rigorous HCC surveillance program using </w:t>
      </w:r>
      <w:r>
        <w:rPr>
          <w:rFonts w:ascii="Arial" w:hAnsi="Arial" w:cs="Arial"/>
          <w:color w:val="000000" w:themeColor="text1"/>
          <w:sz w:val="24"/>
          <w:szCs w:val="24"/>
        </w:rPr>
        <w:t>a recently developed statistical methodology (longitudinal discriminant analysis (</w:t>
      </w:r>
      <w:proofErr w:type="spellStart"/>
      <w:r>
        <w:rPr>
          <w:rFonts w:ascii="Arial" w:hAnsi="Arial" w:cs="Arial"/>
          <w:color w:val="000000" w:themeColor="text1"/>
          <w:sz w:val="24"/>
          <w:szCs w:val="24"/>
        </w:rPr>
        <w:t>LoDA</w:t>
      </w:r>
      <w:proofErr w:type="spellEnd"/>
      <w:r>
        <w:rPr>
          <w:rFonts w:ascii="Arial" w:hAnsi="Arial" w:cs="Arial"/>
          <w:color w:val="000000" w:themeColor="text1"/>
          <w:sz w:val="24"/>
          <w:szCs w:val="24"/>
        </w:rPr>
        <w:t>))</w:t>
      </w:r>
      <w:r w:rsidR="00C47286">
        <w:rPr>
          <w:rFonts w:ascii="Arial" w:hAnsi="Arial" w:cs="Arial"/>
          <w:color w:val="000000" w:themeColor="text1"/>
          <w:sz w:val="24"/>
          <w:szCs w:val="24"/>
        </w:rPr>
        <w:fldChar w:fldCharType="begin"/>
      </w:r>
      <w:r w:rsidR="00C47286">
        <w:rPr>
          <w:rFonts w:ascii="Arial" w:hAnsi="Arial" w:cs="Arial"/>
          <w:color w:val="000000" w:themeColor="text1"/>
          <w:sz w:val="24"/>
          <w:szCs w:val="24"/>
        </w:rPr>
        <w:instrText xml:space="preserve"> ADDIN EN.CITE &lt;EndNote&gt;&lt;Cite&gt;&lt;Author&gt;Hughes&lt;/Author&gt;&lt;Year&gt;2018&lt;/Year&gt;&lt;RecNum&gt;43&lt;/RecNum&gt;&lt;DisplayText&gt;&lt;style face="superscript"&gt;8, 9&lt;/style&gt;&lt;/DisplayText&gt;&lt;record&gt;&lt;rec-number&gt;43&lt;/rec-number&gt;&lt;foreign-keys&gt;&lt;key app="EN" db-id="ewzpxe5r9zfet0e50ee5zx5vvzsdvs2wrpf9" timestamp="1553088840"&gt;43&lt;/key&gt;&lt;/foreign-keys&gt;&lt;ref-type name="Journal Article"&gt;17&lt;/ref-type&gt;&lt;contributors&gt;&lt;authors&gt;&lt;author&gt;Hughes, David M&lt;/author&gt;&lt;author&gt;Komárek, Arnošt&lt;/author&gt;&lt;author&gt;Czanner, Gabriela&lt;/author&gt;&lt;author&gt;Garcia-Fiñana, Marta&lt;/author&gt;&lt;/authors&gt;&lt;/contributors&gt;&lt;titles&gt;&lt;title&gt;Dynamic longitudinal discriminant analysis using multiple longitudinal markers of different types&lt;/title&gt;&lt;secondary-title&gt;Statistical methods in medical research&lt;/secondary-title&gt;&lt;/titles&gt;&lt;periodical&gt;&lt;full-title&gt;Statistical methods in medical research&lt;/full-title&gt;&lt;/periodical&gt;&lt;pages&gt;2060-2080&lt;/pages&gt;&lt;volume&gt;27&lt;/volume&gt;&lt;number&gt;7&lt;/number&gt;&lt;dates&gt;&lt;year&gt;2018&lt;/year&gt;&lt;/dates&gt;&lt;isbn&gt;0962-2802&lt;/isbn&gt;&lt;urls&gt;&lt;/urls&gt;&lt;/record&gt;&lt;/Cite&gt;&lt;Cite&gt;&lt;Author&gt;Komárek&lt;/Author&gt;&lt;Year&gt;2010&lt;/Year&gt;&lt;RecNum&gt;42&lt;/RecNum&gt;&lt;record&gt;&lt;rec-number&gt;42&lt;/rec-number&gt;&lt;foreign-keys&gt;&lt;key app="EN" db-id="ewzpxe5r9zfet0e50ee5zx5vvzsdvs2wrpf9" timestamp="1553088810"&gt;42&lt;/key&gt;&lt;/foreign-keys&gt;&lt;ref-type name="Journal Article"&gt;17&lt;/ref-type&gt;&lt;contributors&gt;&lt;authors&gt;&lt;author&gt;Komárek, Arnošt&lt;/author&gt;&lt;author&gt;Hansen, Bettina E&lt;/author&gt;&lt;author&gt;Kuiper, Edith MM&lt;/author&gt;&lt;author&gt;van Buuren, Henk R&lt;/author&gt;&lt;author&gt;Lesaffre, Emmanuel&lt;/author&gt;&lt;/authors&gt;&lt;/contributors&gt;&lt;titles&gt;&lt;title&gt;Discriminant analysis using a multivariate linear mixed model with a normal mixture in the random effects distribution&lt;/title&gt;&lt;secondary-title&gt;Statistics in Medicine&lt;/secondary-title&gt;&lt;/titles&gt;&lt;periodical&gt;&lt;full-title&gt;Statistics in medicine&lt;/full-title&gt;&lt;/periodical&gt;&lt;pages&gt;3267-3283&lt;/pages&gt;&lt;volume&gt;29&lt;/volume&gt;&lt;number&gt;30&lt;/number&gt;&lt;dates&gt;&lt;year&gt;2010&lt;/year&gt;&lt;/dates&gt;&lt;isbn&gt;0277-6715&lt;/isbn&gt;&lt;urls&gt;&lt;/urls&gt;&lt;/record&gt;&lt;/Cite&gt;&lt;/EndNote&gt;</w:instrText>
      </w:r>
      <w:r w:rsidR="00C47286">
        <w:rPr>
          <w:rFonts w:ascii="Arial" w:hAnsi="Arial" w:cs="Arial"/>
          <w:color w:val="000000" w:themeColor="text1"/>
          <w:sz w:val="24"/>
          <w:szCs w:val="24"/>
        </w:rPr>
        <w:fldChar w:fldCharType="separate"/>
      </w:r>
      <w:r w:rsidR="00C47286" w:rsidRPr="00C47286">
        <w:rPr>
          <w:rFonts w:ascii="Arial" w:hAnsi="Arial" w:cs="Arial"/>
          <w:noProof/>
          <w:color w:val="000000" w:themeColor="text1"/>
          <w:sz w:val="24"/>
          <w:szCs w:val="24"/>
          <w:vertAlign w:val="superscript"/>
        </w:rPr>
        <w:t>8, 9</w:t>
      </w:r>
      <w:r w:rsidR="00C47286">
        <w:rPr>
          <w:rFonts w:ascii="Arial" w:hAnsi="Arial" w:cs="Arial"/>
          <w:color w:val="000000" w:themeColor="text1"/>
          <w:sz w:val="24"/>
          <w:szCs w:val="24"/>
        </w:rPr>
        <w:fldChar w:fldCharType="end"/>
      </w:r>
      <w:r w:rsidR="0009573B">
        <w:rPr>
          <w:rFonts w:ascii="Arial" w:hAnsi="Arial" w:cs="Arial"/>
          <w:color w:val="000000" w:themeColor="text1"/>
          <w:sz w:val="24"/>
          <w:szCs w:val="24"/>
        </w:rPr>
        <w:t>, with the aim of stratifying patients according to their risk of developing HCC</w:t>
      </w:r>
      <w:r w:rsidR="002E4D8C">
        <w:rPr>
          <w:rFonts w:ascii="Arial" w:hAnsi="Arial" w:cs="Arial"/>
          <w:color w:val="000000" w:themeColor="text1"/>
          <w:sz w:val="24"/>
          <w:szCs w:val="24"/>
        </w:rPr>
        <w:t>. This could identify a subgroup for more intensive monitoring with the aim of early diagnosis</w:t>
      </w:r>
      <w:r w:rsidR="0041431F">
        <w:rPr>
          <w:rFonts w:ascii="Arial" w:hAnsi="Arial" w:cs="Arial"/>
          <w:color w:val="000000" w:themeColor="text1"/>
          <w:sz w:val="24"/>
          <w:szCs w:val="24"/>
        </w:rPr>
        <w:t>.</w:t>
      </w:r>
    </w:p>
    <w:p w14:paraId="568DC887" w14:textId="426A132F" w:rsidR="00914BA1" w:rsidRDefault="00914BA1" w:rsidP="004861B5">
      <w:pPr>
        <w:spacing w:line="480" w:lineRule="auto"/>
        <w:rPr>
          <w:rFonts w:ascii="Arial" w:hAnsi="Arial" w:cs="Arial"/>
          <w:color w:val="000000" w:themeColor="text1"/>
          <w:sz w:val="24"/>
          <w:szCs w:val="24"/>
        </w:rPr>
      </w:pPr>
      <w:r>
        <w:rPr>
          <w:rFonts w:ascii="Arial" w:hAnsi="Arial" w:cs="Arial"/>
          <w:color w:val="000000" w:themeColor="text1"/>
          <w:sz w:val="24"/>
          <w:szCs w:val="24"/>
        </w:rPr>
        <w:t>The use of longitudinal AFP measurements in screening for HCC has been considered previously with encouraging results.</w:t>
      </w:r>
      <w:r w:rsidR="00D06A94">
        <w:rPr>
          <w:rFonts w:ascii="Arial" w:hAnsi="Arial" w:cs="Arial"/>
          <w:color w:val="000000" w:themeColor="text1"/>
          <w:sz w:val="24"/>
          <w:szCs w:val="24"/>
        </w:rPr>
        <w:fldChar w:fldCharType="begin"/>
      </w:r>
      <w:r w:rsidR="00D06A94">
        <w:rPr>
          <w:rFonts w:ascii="Arial" w:hAnsi="Arial" w:cs="Arial"/>
          <w:color w:val="000000" w:themeColor="text1"/>
          <w:sz w:val="24"/>
          <w:szCs w:val="24"/>
        </w:rPr>
        <w:instrText xml:space="preserve"> ADDIN EN.CITE &lt;EndNote&gt;&lt;Cite&gt;&lt;Author&gt;Tayob&lt;/Author&gt;&lt;Year&gt;2016&lt;/Year&gt;&lt;RecNum&gt;53&lt;/RecNum&gt;&lt;DisplayText&gt;&lt;style face="superscript"&gt;10, 11&lt;/style&gt;&lt;/DisplayText&gt;&lt;record&gt;&lt;rec-number&gt;53&lt;/rec-number&gt;&lt;foreign-keys&gt;&lt;key app="EN" db-id="ewzpxe5r9zfet0e50ee5zx5vvzsdvs2wrpf9" timestamp="1569840547"&gt;53&lt;/key&gt;&lt;/foreign-keys&gt;&lt;ref-type name="Journal Article"&gt;17&lt;/ref-type&gt;&lt;contributors&gt;&lt;authors&gt;&lt;author&gt;Tayob, Nabihah&lt;/author&gt;&lt;author&gt;Lok, Anna SF&lt;/author&gt;&lt;author&gt;Do, Kim-Anh&lt;/author&gt;&lt;author&gt;Feng, Ziding&lt;/author&gt;&lt;/authors&gt;&lt;/contributors&gt;&lt;titles&gt;&lt;title&gt;Improved detection of hepatocellular carcinoma by using a longitudinal alpha-fetoprotein screening algorithm&lt;/title&gt;&lt;secondary-title&gt;Clinical Gastroenterology and Hepatology&lt;/secondary-title&gt;&lt;/titles&gt;&lt;periodical&gt;&lt;full-title&gt;Clinical gastroenterology and hepatology&lt;/full-title&gt;&lt;/periodical&gt;&lt;pages&gt;469-475. e2&lt;/pages&gt;&lt;volume&gt;14&lt;/volume&gt;&lt;number&gt;3&lt;/number&gt;&lt;dates&gt;&lt;year&gt;2016&lt;/year&gt;&lt;/dates&gt;&lt;isbn&gt;1542-3565&lt;/isbn&gt;&lt;urls&gt;&lt;/urls&gt;&lt;/record&gt;&lt;/Cite&gt;&lt;Cite&gt;&lt;Author&gt;Tayob&lt;/Author&gt;&lt;Year&gt;2018&lt;/Year&gt;&lt;RecNum&gt;52&lt;/RecNum&gt;&lt;record&gt;&lt;rec-number&gt;52&lt;/rec-number&gt;&lt;foreign-keys&gt;&lt;key app="EN" db-id="ewzpxe5r9zfet0e50ee5zx5vvzsdvs2wrpf9" timestamp="1569840512"&gt;52&lt;/key&gt;&lt;/foreign-keys&gt;&lt;ref-type name="Journal Article"&gt;17&lt;/ref-type&gt;&lt;contributors&gt;&lt;authors&gt;&lt;author&gt;Tayob, Nabihah&lt;/author&gt;&lt;author&gt;Stingo, Francesco&lt;/author&gt;&lt;author&gt;Do, Kim</w:instrText>
      </w:r>
      <w:r w:rsidR="00D06A94">
        <w:rPr>
          <w:rFonts w:ascii="Cambria Math" w:hAnsi="Cambria Math" w:cs="Cambria Math"/>
          <w:color w:val="000000" w:themeColor="text1"/>
          <w:sz w:val="24"/>
          <w:szCs w:val="24"/>
        </w:rPr>
        <w:instrText>‐</w:instrText>
      </w:r>
      <w:r w:rsidR="00D06A94">
        <w:rPr>
          <w:rFonts w:ascii="Arial" w:hAnsi="Arial" w:cs="Arial"/>
          <w:color w:val="000000" w:themeColor="text1"/>
          <w:sz w:val="24"/>
          <w:szCs w:val="24"/>
        </w:rPr>
        <w:instrText>Anh&lt;/author&gt;&lt;author&gt;Lok, Anna SF&lt;/author&gt;&lt;author&gt;Feng, Ziding&lt;/author&gt;&lt;/authors&gt;&lt;/contributors&gt;&lt;titles&gt;&lt;title&gt;A Bayesian screening approach for hepatocellular carcinoma using multiple longitudinal biomarkers&lt;/title&gt;&lt;secondary-title&gt;Biometrics&lt;/secondary-title&gt;&lt;/titles&gt;&lt;periodical&gt;&lt;full-title&gt;Biometrics&lt;/full-title&gt;&lt;/periodical&gt;&lt;pages&gt;249-259&lt;/pages&gt;&lt;volume&gt;74&lt;/volume&gt;&lt;number&gt;1&lt;/number&gt;&lt;dates&gt;&lt;year&gt;2018&lt;/year&gt;&lt;/dates&gt;&lt;isbn&gt;0006-341X&lt;/isbn&gt;&lt;urls&gt;&lt;/urls&gt;&lt;/record&gt;&lt;/Cite&gt;&lt;/EndNote&gt;</w:instrText>
      </w:r>
      <w:r w:rsidR="00D06A94">
        <w:rPr>
          <w:rFonts w:ascii="Arial" w:hAnsi="Arial" w:cs="Arial"/>
          <w:color w:val="000000" w:themeColor="text1"/>
          <w:sz w:val="24"/>
          <w:szCs w:val="24"/>
        </w:rPr>
        <w:fldChar w:fldCharType="separate"/>
      </w:r>
      <w:r w:rsidR="00D06A94" w:rsidRPr="00D06A94">
        <w:rPr>
          <w:rFonts w:ascii="Arial" w:hAnsi="Arial" w:cs="Arial"/>
          <w:noProof/>
          <w:color w:val="000000" w:themeColor="text1"/>
          <w:sz w:val="24"/>
          <w:szCs w:val="24"/>
          <w:vertAlign w:val="superscript"/>
        </w:rPr>
        <w:t>10, 11</w:t>
      </w:r>
      <w:r w:rsidR="00D06A94">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001B20EA">
        <w:rPr>
          <w:rFonts w:ascii="Arial" w:hAnsi="Arial" w:cs="Arial"/>
          <w:color w:val="000000" w:themeColor="text1"/>
          <w:sz w:val="24"/>
          <w:szCs w:val="24"/>
        </w:rPr>
        <w:t>However, t</w:t>
      </w:r>
      <w:r>
        <w:rPr>
          <w:rFonts w:ascii="Arial" w:hAnsi="Arial" w:cs="Arial"/>
          <w:color w:val="000000" w:themeColor="text1"/>
          <w:sz w:val="24"/>
          <w:szCs w:val="24"/>
        </w:rPr>
        <w:t xml:space="preserve">hese models were developed only in patients with hepatitis-C, and have only been validated internally. </w:t>
      </w:r>
      <w:r w:rsidRPr="004F1CDE">
        <w:rPr>
          <w:rFonts w:ascii="Arial" w:hAnsi="Arial" w:cs="Arial"/>
          <w:sz w:val="24"/>
          <w:szCs w:val="24"/>
        </w:rPr>
        <w:t>Here we examine multiple disease aetiologies over long time periods and offer a</w:t>
      </w:r>
      <w:r w:rsidR="00D06A94" w:rsidRPr="004F1CDE">
        <w:rPr>
          <w:rFonts w:ascii="Arial" w:hAnsi="Arial" w:cs="Arial"/>
          <w:sz w:val="24"/>
          <w:szCs w:val="24"/>
        </w:rPr>
        <w:t>n</w:t>
      </w:r>
      <w:r w:rsidRPr="004F1CDE">
        <w:rPr>
          <w:rFonts w:ascii="Arial" w:hAnsi="Arial" w:cs="Arial"/>
          <w:sz w:val="24"/>
          <w:szCs w:val="24"/>
        </w:rPr>
        <w:t xml:space="preserve"> </w:t>
      </w:r>
      <w:r w:rsidR="00D06A94" w:rsidRPr="004F1CDE">
        <w:rPr>
          <w:rFonts w:ascii="Arial" w:hAnsi="Arial" w:cs="Arial"/>
          <w:sz w:val="24"/>
          <w:szCs w:val="24"/>
        </w:rPr>
        <w:t xml:space="preserve">externally </w:t>
      </w:r>
      <w:r w:rsidRPr="004F1CDE">
        <w:rPr>
          <w:rFonts w:ascii="Arial" w:hAnsi="Arial" w:cs="Arial"/>
          <w:sz w:val="24"/>
          <w:szCs w:val="24"/>
        </w:rPr>
        <w:t>validated tool that is ready for practical application.</w:t>
      </w:r>
    </w:p>
    <w:p w14:paraId="1EBBFF73" w14:textId="77777777" w:rsidR="009D4F1E" w:rsidRPr="002E29C3" w:rsidRDefault="003B4314" w:rsidP="006557C0">
      <w:pPr>
        <w:spacing w:line="480" w:lineRule="auto"/>
        <w:rPr>
          <w:rFonts w:ascii="Arial" w:hAnsi="Arial" w:cs="Arial"/>
          <w:b/>
          <w:i/>
          <w:sz w:val="24"/>
          <w:szCs w:val="24"/>
        </w:rPr>
      </w:pPr>
      <w:r>
        <w:rPr>
          <w:rFonts w:ascii="Arial" w:hAnsi="Arial" w:cs="Arial"/>
          <w:b/>
          <w:sz w:val="24"/>
          <w:szCs w:val="24"/>
        </w:rPr>
        <w:t>Materials and Methods</w:t>
      </w:r>
      <w:r w:rsidR="0070717E">
        <w:rPr>
          <w:rFonts w:ascii="Arial" w:hAnsi="Arial" w:cs="Arial"/>
          <w:b/>
          <w:sz w:val="24"/>
          <w:szCs w:val="24"/>
        </w:rPr>
        <w:t xml:space="preserve"> - </w:t>
      </w:r>
      <w:r w:rsidR="002E29C3" w:rsidRPr="002E29C3">
        <w:rPr>
          <w:rFonts w:ascii="Arial" w:hAnsi="Arial" w:cs="Arial"/>
          <w:b/>
          <w:i/>
          <w:sz w:val="24"/>
          <w:szCs w:val="24"/>
        </w:rPr>
        <w:t>Model derivation dataset</w:t>
      </w:r>
    </w:p>
    <w:p w14:paraId="2D43B47F" w14:textId="0FFF5F3C" w:rsidR="00A703BB" w:rsidRDefault="0070717E" w:rsidP="006557C0">
      <w:pPr>
        <w:spacing w:line="480" w:lineRule="auto"/>
        <w:rPr>
          <w:rFonts w:ascii="Arial" w:hAnsi="Arial" w:cs="Arial"/>
          <w:color w:val="000000" w:themeColor="text1"/>
          <w:sz w:val="24"/>
          <w:szCs w:val="24"/>
        </w:rPr>
      </w:pPr>
      <w:r w:rsidRPr="0098652B">
        <w:rPr>
          <w:rFonts w:ascii="Arial" w:hAnsi="Arial" w:cs="Arial"/>
          <w:color w:val="000000" w:themeColor="text1"/>
          <w:sz w:val="24"/>
          <w:szCs w:val="24"/>
        </w:rPr>
        <w:t>The model</w:t>
      </w:r>
      <w:r w:rsidR="003B4314" w:rsidRPr="0098652B">
        <w:rPr>
          <w:rFonts w:ascii="Arial" w:hAnsi="Arial" w:cs="Arial"/>
          <w:color w:val="000000" w:themeColor="text1"/>
          <w:sz w:val="24"/>
          <w:szCs w:val="24"/>
        </w:rPr>
        <w:t xml:space="preserve"> described </w:t>
      </w:r>
      <w:r w:rsidRPr="0098652B">
        <w:rPr>
          <w:rFonts w:ascii="Arial" w:hAnsi="Arial" w:cs="Arial"/>
          <w:color w:val="000000" w:themeColor="text1"/>
          <w:sz w:val="24"/>
          <w:szCs w:val="24"/>
        </w:rPr>
        <w:t>here</w:t>
      </w:r>
      <w:r w:rsidR="003B4314" w:rsidRPr="0098652B">
        <w:rPr>
          <w:rFonts w:ascii="Arial" w:hAnsi="Arial" w:cs="Arial"/>
          <w:color w:val="000000" w:themeColor="text1"/>
          <w:sz w:val="24"/>
          <w:szCs w:val="24"/>
        </w:rPr>
        <w:t xml:space="preserve"> w</w:t>
      </w:r>
      <w:r w:rsidRPr="0098652B">
        <w:rPr>
          <w:rFonts w:ascii="Arial" w:hAnsi="Arial" w:cs="Arial"/>
          <w:color w:val="000000" w:themeColor="text1"/>
          <w:sz w:val="24"/>
          <w:szCs w:val="24"/>
        </w:rPr>
        <w:t>as</w:t>
      </w:r>
      <w:r w:rsidR="003B4314" w:rsidRPr="0098652B">
        <w:rPr>
          <w:rFonts w:ascii="Arial" w:hAnsi="Arial" w:cs="Arial"/>
          <w:color w:val="000000" w:themeColor="text1"/>
          <w:sz w:val="24"/>
          <w:szCs w:val="24"/>
        </w:rPr>
        <w:t xml:space="preserve"> </w:t>
      </w:r>
      <w:r w:rsidR="00A211E2" w:rsidRPr="0098652B">
        <w:rPr>
          <w:rFonts w:ascii="Arial" w:hAnsi="Arial" w:cs="Arial"/>
          <w:color w:val="000000" w:themeColor="text1"/>
          <w:sz w:val="24"/>
          <w:szCs w:val="24"/>
        </w:rPr>
        <w:t>built on a total sample of 3450 patients undergoing surveillance at Ogaki municipal hospital</w:t>
      </w:r>
      <w:r w:rsidR="00A172B1" w:rsidRPr="0098652B">
        <w:rPr>
          <w:rFonts w:ascii="Arial" w:hAnsi="Arial" w:cs="Arial"/>
          <w:color w:val="000000" w:themeColor="text1"/>
          <w:sz w:val="24"/>
          <w:szCs w:val="24"/>
        </w:rPr>
        <w:t xml:space="preserve"> </w:t>
      </w:r>
      <w:r w:rsidR="00D25AD6" w:rsidRPr="0098652B">
        <w:rPr>
          <w:rFonts w:ascii="Arial" w:hAnsi="Arial" w:cs="Arial"/>
          <w:color w:val="000000" w:themeColor="text1"/>
          <w:sz w:val="24"/>
          <w:szCs w:val="24"/>
        </w:rPr>
        <w:t>in</w:t>
      </w:r>
      <w:r w:rsidR="00A211E2" w:rsidRPr="0098652B">
        <w:rPr>
          <w:rFonts w:ascii="Arial" w:hAnsi="Arial" w:cs="Arial"/>
          <w:color w:val="000000" w:themeColor="text1"/>
          <w:sz w:val="24"/>
          <w:szCs w:val="24"/>
        </w:rPr>
        <w:t xml:space="preserve"> Japan.  </w:t>
      </w:r>
      <w:r w:rsidR="00AB6BD8" w:rsidRPr="0098652B">
        <w:rPr>
          <w:rFonts w:ascii="Arial" w:hAnsi="Arial" w:cs="Arial"/>
          <w:color w:val="000000" w:themeColor="text1"/>
          <w:sz w:val="24"/>
          <w:szCs w:val="24"/>
        </w:rPr>
        <w:t xml:space="preserve">Patients were recruited between March 1998 and April 2014 with a median follow up of 8.83 years. </w:t>
      </w:r>
      <w:r w:rsidR="00C273AC" w:rsidRPr="0098652B">
        <w:rPr>
          <w:rFonts w:ascii="Arial" w:hAnsi="Arial" w:cs="Arial"/>
          <w:color w:val="000000" w:themeColor="text1"/>
          <w:sz w:val="24"/>
          <w:szCs w:val="24"/>
        </w:rPr>
        <w:t xml:space="preserve">AFP levels above 20ng/ml </w:t>
      </w:r>
      <w:r w:rsidR="0098652B">
        <w:rPr>
          <w:rFonts w:ascii="Arial" w:hAnsi="Arial" w:cs="Arial"/>
          <w:color w:val="000000" w:themeColor="text1"/>
          <w:sz w:val="24"/>
          <w:szCs w:val="24"/>
        </w:rPr>
        <w:t xml:space="preserve">or a positive USS </w:t>
      </w:r>
      <w:r w:rsidR="00C273AC" w:rsidRPr="0098652B">
        <w:rPr>
          <w:rFonts w:ascii="Arial" w:hAnsi="Arial" w:cs="Arial"/>
          <w:color w:val="000000" w:themeColor="text1"/>
          <w:sz w:val="24"/>
          <w:szCs w:val="24"/>
        </w:rPr>
        <w:t>triggered a diagnostic workup for HCC</w:t>
      </w:r>
      <w:r w:rsidR="00E7580B" w:rsidRPr="0098652B">
        <w:rPr>
          <w:rFonts w:ascii="Arial" w:hAnsi="Arial" w:cs="Arial"/>
          <w:color w:val="000000" w:themeColor="text1"/>
          <w:sz w:val="24"/>
          <w:szCs w:val="24"/>
        </w:rPr>
        <w:t xml:space="preserve">. </w:t>
      </w:r>
      <w:r w:rsidR="00A211E2" w:rsidRPr="0098652B">
        <w:rPr>
          <w:rFonts w:ascii="Arial" w:hAnsi="Arial" w:cs="Arial"/>
          <w:color w:val="000000" w:themeColor="text1"/>
          <w:sz w:val="24"/>
          <w:szCs w:val="24"/>
        </w:rPr>
        <w:t xml:space="preserve">Of those undergoing surveillance, 413 developed HCC (12%). </w:t>
      </w:r>
      <w:r w:rsidR="00C273AC" w:rsidRPr="0098652B">
        <w:rPr>
          <w:rFonts w:ascii="Arial" w:hAnsi="Arial" w:cs="Arial"/>
          <w:color w:val="000000" w:themeColor="text1"/>
          <w:sz w:val="24"/>
          <w:szCs w:val="24"/>
        </w:rPr>
        <w:t xml:space="preserve">The </w:t>
      </w:r>
      <w:r w:rsidR="00C273AC" w:rsidRPr="0098652B">
        <w:rPr>
          <w:rFonts w:ascii="Arial" w:hAnsi="Arial" w:cs="Arial"/>
          <w:color w:val="000000" w:themeColor="text1"/>
          <w:sz w:val="24"/>
          <w:szCs w:val="24"/>
        </w:rPr>
        <w:lastRenderedPageBreak/>
        <w:t xml:space="preserve">diagnosis of HCC was </w:t>
      </w:r>
      <w:r w:rsidR="0064631A">
        <w:rPr>
          <w:rFonts w:ascii="Arial" w:hAnsi="Arial" w:cs="Arial"/>
          <w:color w:val="000000" w:themeColor="text1"/>
          <w:sz w:val="24"/>
          <w:szCs w:val="24"/>
        </w:rPr>
        <w:t xml:space="preserve">made </w:t>
      </w:r>
      <w:r w:rsidR="00C273AC" w:rsidRPr="0098652B">
        <w:rPr>
          <w:rFonts w:ascii="Arial" w:hAnsi="Arial" w:cs="Arial"/>
          <w:color w:val="000000" w:themeColor="text1"/>
          <w:sz w:val="24"/>
          <w:szCs w:val="24"/>
        </w:rPr>
        <w:t>according to EASL guidelines</w:t>
      </w:r>
      <w:r w:rsidR="001B20EA">
        <w:rPr>
          <w:rFonts w:ascii="Arial" w:hAnsi="Arial" w:cs="Arial"/>
          <w:color w:val="000000" w:themeColor="text1"/>
          <w:sz w:val="24"/>
          <w:szCs w:val="24"/>
        </w:rPr>
        <w:t>,</w:t>
      </w:r>
      <w:r w:rsidR="004861B5" w:rsidRPr="0098652B">
        <w:rPr>
          <w:rFonts w:ascii="Arial" w:hAnsi="Arial" w:cs="Arial"/>
          <w:color w:val="000000" w:themeColor="text1"/>
          <w:sz w:val="24"/>
          <w:szCs w:val="24"/>
        </w:rPr>
        <w:fldChar w:fldCharType="begin"/>
      </w:r>
      <w:r w:rsidR="00D06A94">
        <w:rPr>
          <w:rFonts w:ascii="Arial" w:hAnsi="Arial" w:cs="Arial"/>
          <w:color w:val="000000" w:themeColor="text1"/>
          <w:sz w:val="24"/>
          <w:szCs w:val="24"/>
        </w:rPr>
        <w:instrText xml:space="preserve"> ADDIN EN.CITE &lt;EndNote&gt;&lt;Cite&gt;&lt;Author&gt;Galle&lt;/Author&gt;&lt;Year&gt;2018&lt;/Year&gt;&lt;RecNum&gt;47&lt;/RecNum&gt;&lt;DisplayText&gt;&lt;style face="superscript"&gt;12&lt;/style&gt;&lt;/DisplayText&gt;&lt;record&gt;&lt;rec-number&gt;47&lt;/rec-number&gt;&lt;foreign-keys&gt;&lt;key app="EN" db-id="ewzpxe5r9zfet0e50ee5zx5vvzsdvs2wrpf9" timestamp="1553093375"&gt;47&lt;/key&gt;&lt;/foreign-keys&gt;&lt;ref-type name="Journal Article"&gt;17&lt;/ref-type&gt;&lt;contributors&gt;&lt;authors&gt;&lt;author&gt;Galle, Peter R&lt;/author&gt;&lt;author&gt;Forner, Alejandro&lt;/author&gt;&lt;author&gt;Llovet, Josep M&lt;/author&gt;&lt;author&gt;Mazzaferro, Vincenzo&lt;/author&gt;&lt;author&gt;Piscaglia, Fabio&lt;/author&gt;&lt;author&gt;Raoul, Jean-Luc&lt;/author&gt;&lt;author&gt;Schirmacher, Peter&lt;/author&gt;&lt;author&gt;Vilgrain, Valérie&lt;/author&gt;&lt;/authors&gt;&lt;/contributors&gt;&lt;titles&gt;&lt;title&gt;EASL clinical practice guidelines: management of hepatocellular carcinoma&lt;/title&gt;&lt;secondary-title&gt;Journal of hepatology&lt;/secondary-title&gt;&lt;/titles&gt;&lt;periodical&gt;&lt;full-title&gt;Journal of hepatology&lt;/full-title&gt;&lt;/periodical&gt;&lt;pages&gt;182-236&lt;/pages&gt;&lt;volume&gt;69&lt;/volume&gt;&lt;number&gt;1&lt;/number&gt;&lt;dates&gt;&lt;year&gt;2018&lt;/year&gt;&lt;/dates&gt;&lt;isbn&gt;0168-8278&lt;/isbn&gt;&lt;urls&gt;&lt;/urls&gt;&lt;/record&gt;&lt;/Cite&gt;&lt;/EndNote&gt;</w:instrText>
      </w:r>
      <w:r w:rsidR="004861B5" w:rsidRPr="0098652B">
        <w:rPr>
          <w:rFonts w:ascii="Arial" w:hAnsi="Arial" w:cs="Arial"/>
          <w:color w:val="000000" w:themeColor="text1"/>
          <w:sz w:val="24"/>
          <w:szCs w:val="24"/>
        </w:rPr>
        <w:fldChar w:fldCharType="separate"/>
      </w:r>
      <w:r w:rsidR="00D06A94" w:rsidRPr="00D06A94">
        <w:rPr>
          <w:rFonts w:ascii="Arial" w:hAnsi="Arial" w:cs="Arial"/>
          <w:noProof/>
          <w:color w:val="000000" w:themeColor="text1"/>
          <w:sz w:val="24"/>
          <w:szCs w:val="24"/>
          <w:vertAlign w:val="superscript"/>
        </w:rPr>
        <w:t>12</w:t>
      </w:r>
      <w:r w:rsidR="004861B5" w:rsidRPr="0098652B">
        <w:rPr>
          <w:rFonts w:ascii="Arial" w:hAnsi="Arial" w:cs="Arial"/>
          <w:color w:val="000000" w:themeColor="text1"/>
          <w:sz w:val="24"/>
          <w:szCs w:val="24"/>
        </w:rPr>
        <w:fldChar w:fldCharType="end"/>
      </w:r>
      <w:r w:rsidR="00C273AC" w:rsidRPr="0098652B">
        <w:rPr>
          <w:rFonts w:ascii="Arial" w:hAnsi="Arial" w:cs="Arial"/>
          <w:color w:val="000000" w:themeColor="text1"/>
          <w:sz w:val="24"/>
          <w:szCs w:val="24"/>
        </w:rPr>
        <w:t xml:space="preserve"> </w:t>
      </w:r>
      <w:r w:rsidR="001B20EA">
        <w:rPr>
          <w:rFonts w:ascii="Arial" w:hAnsi="Arial" w:cs="Arial"/>
          <w:color w:val="000000" w:themeColor="text1"/>
          <w:sz w:val="24"/>
          <w:szCs w:val="24"/>
        </w:rPr>
        <w:t xml:space="preserve">but it should be noted that diagnosis of HCC was established histologically in more than 99% of cases </w:t>
      </w:r>
      <w:r w:rsidR="001924F2">
        <w:rPr>
          <w:rFonts w:ascii="Arial" w:hAnsi="Arial" w:cs="Arial"/>
          <w:color w:val="000000" w:themeColor="text1"/>
          <w:sz w:val="24"/>
          <w:szCs w:val="24"/>
        </w:rPr>
        <w:t>because</w:t>
      </w:r>
      <w:r w:rsidR="001B20EA">
        <w:rPr>
          <w:rFonts w:ascii="Arial" w:hAnsi="Arial" w:cs="Arial"/>
          <w:color w:val="000000" w:themeColor="text1"/>
          <w:sz w:val="24"/>
          <w:szCs w:val="24"/>
        </w:rPr>
        <w:t xml:space="preserve"> of the very high rate of resection. </w:t>
      </w:r>
      <w:r w:rsidR="00552727" w:rsidRPr="00552727">
        <w:rPr>
          <w:rFonts w:ascii="Arial" w:hAnsi="Arial" w:cs="Arial"/>
          <w:color w:val="000000" w:themeColor="text1"/>
          <w:sz w:val="24"/>
          <w:szCs w:val="24"/>
        </w:rPr>
        <w:t>Median maximum tumour size at HCC diagnosis was 2cm, 84.2</w:t>
      </w:r>
      <w:r w:rsidR="00552727">
        <w:rPr>
          <w:rFonts w:ascii="Arial" w:hAnsi="Arial" w:cs="Arial"/>
          <w:color w:val="000000" w:themeColor="text1"/>
          <w:sz w:val="24"/>
          <w:szCs w:val="24"/>
        </w:rPr>
        <w:t>% were within Milan criteria</w:t>
      </w:r>
      <w:r w:rsidR="00552727" w:rsidRPr="00552727">
        <w:rPr>
          <w:rFonts w:ascii="Arial" w:hAnsi="Arial" w:cs="Arial"/>
          <w:color w:val="000000" w:themeColor="text1"/>
          <w:sz w:val="24"/>
          <w:szCs w:val="24"/>
        </w:rPr>
        <w:t xml:space="preserve"> and 99.76% (412 out of 413) underwent treatment with curative intent.</w:t>
      </w:r>
    </w:p>
    <w:p w14:paraId="47A3215E" w14:textId="36776AE7" w:rsidR="00C47286" w:rsidRPr="0098652B" w:rsidRDefault="00C47286" w:rsidP="00C47286">
      <w:pPr>
        <w:spacing w:line="480" w:lineRule="auto"/>
        <w:rPr>
          <w:rStyle w:val="ListLabel11"/>
        </w:rPr>
      </w:pPr>
      <w:r w:rsidRPr="00F00117">
        <w:rPr>
          <w:rFonts w:ascii="Arial" w:hAnsi="Arial" w:cs="Arial"/>
          <w:color w:val="000000" w:themeColor="text1"/>
          <w:sz w:val="24"/>
          <w:szCs w:val="24"/>
        </w:rPr>
        <w:t>Fifty four percent of the patients</w:t>
      </w:r>
      <w:r>
        <w:rPr>
          <w:rFonts w:ascii="Arial" w:hAnsi="Arial" w:cs="Arial"/>
          <w:color w:val="000000" w:themeColor="text1"/>
          <w:sz w:val="24"/>
          <w:szCs w:val="24"/>
        </w:rPr>
        <w:t xml:space="preserve"> in the</w:t>
      </w:r>
      <w:r w:rsidRPr="00F00117">
        <w:rPr>
          <w:rFonts w:ascii="Arial" w:hAnsi="Arial" w:cs="Arial"/>
          <w:color w:val="000000" w:themeColor="text1"/>
          <w:sz w:val="24"/>
          <w:szCs w:val="24"/>
        </w:rPr>
        <w:t xml:space="preserve"> </w:t>
      </w:r>
      <w:r>
        <w:rPr>
          <w:rFonts w:ascii="Arial" w:hAnsi="Arial" w:cs="Arial"/>
          <w:color w:val="000000" w:themeColor="text1"/>
          <w:sz w:val="24"/>
          <w:szCs w:val="24"/>
        </w:rPr>
        <w:t xml:space="preserve">Ogaki cohort </w:t>
      </w:r>
      <w:r w:rsidRPr="00F00117">
        <w:rPr>
          <w:rFonts w:ascii="Arial" w:hAnsi="Arial" w:cs="Arial"/>
          <w:color w:val="000000" w:themeColor="text1"/>
          <w:sz w:val="24"/>
          <w:szCs w:val="24"/>
        </w:rPr>
        <w:t xml:space="preserve">were HCV seropositive, 23.3% seropositive HBV, 21.8% </w:t>
      </w:r>
      <w:r w:rsidR="001B20EA">
        <w:rPr>
          <w:rFonts w:ascii="Arial" w:hAnsi="Arial" w:cs="Arial"/>
          <w:color w:val="000000" w:themeColor="text1"/>
          <w:sz w:val="24"/>
          <w:szCs w:val="24"/>
        </w:rPr>
        <w:t xml:space="preserve">had </w:t>
      </w:r>
      <w:r w:rsidRPr="00F00117">
        <w:rPr>
          <w:rFonts w:ascii="Arial" w:hAnsi="Arial" w:cs="Arial"/>
          <w:color w:val="000000" w:themeColor="text1"/>
          <w:sz w:val="24"/>
          <w:szCs w:val="24"/>
        </w:rPr>
        <w:t>‘other’</w:t>
      </w:r>
      <w:r w:rsidR="001B20EA">
        <w:rPr>
          <w:rFonts w:ascii="Arial" w:hAnsi="Arial" w:cs="Arial"/>
          <w:color w:val="000000" w:themeColor="text1"/>
          <w:sz w:val="24"/>
          <w:szCs w:val="24"/>
        </w:rPr>
        <w:t xml:space="preserve"> forms of chronic disease</w:t>
      </w:r>
      <w:r w:rsidRPr="00F00117">
        <w:rPr>
          <w:rFonts w:ascii="Arial" w:hAnsi="Arial" w:cs="Arial"/>
          <w:color w:val="000000" w:themeColor="text1"/>
          <w:sz w:val="24"/>
          <w:szCs w:val="24"/>
        </w:rPr>
        <w:t xml:space="preserve"> </w:t>
      </w:r>
      <w:r>
        <w:rPr>
          <w:rFonts w:ascii="Arial" w:hAnsi="Arial" w:cs="Arial"/>
          <w:sz w:val="24"/>
          <w:szCs w:val="24"/>
        </w:rPr>
        <w:t>(Table 1).</w:t>
      </w:r>
      <w:r w:rsidRPr="000F2559">
        <w:rPr>
          <w:rFonts w:ascii="Arial" w:hAnsi="Arial" w:cs="Arial"/>
          <w:sz w:val="24"/>
          <w:szCs w:val="24"/>
        </w:rPr>
        <w:t xml:space="preserve"> </w:t>
      </w:r>
      <w:r>
        <w:rPr>
          <w:rFonts w:ascii="Arial" w:hAnsi="Arial" w:cs="Arial"/>
          <w:sz w:val="24"/>
          <w:szCs w:val="24"/>
        </w:rPr>
        <w:t xml:space="preserve">Of the </w:t>
      </w:r>
      <w:r w:rsidRPr="000F2559">
        <w:rPr>
          <w:rFonts w:ascii="Arial" w:hAnsi="Arial" w:cs="Arial"/>
          <w:sz w:val="24"/>
          <w:szCs w:val="24"/>
        </w:rPr>
        <w:t>1876 (54</w:t>
      </w:r>
      <w:r>
        <w:rPr>
          <w:rFonts w:ascii="Arial" w:hAnsi="Arial" w:cs="Arial"/>
          <w:sz w:val="24"/>
          <w:szCs w:val="24"/>
        </w:rPr>
        <w:t>.4</w:t>
      </w:r>
      <w:r w:rsidRPr="000F2559">
        <w:rPr>
          <w:rFonts w:ascii="Arial" w:hAnsi="Arial" w:cs="Arial"/>
          <w:sz w:val="24"/>
          <w:szCs w:val="24"/>
        </w:rPr>
        <w:t xml:space="preserve">%) patients </w:t>
      </w:r>
      <w:r>
        <w:rPr>
          <w:rFonts w:ascii="Arial" w:hAnsi="Arial" w:cs="Arial"/>
          <w:sz w:val="24"/>
          <w:szCs w:val="24"/>
        </w:rPr>
        <w:t xml:space="preserve">who </w:t>
      </w:r>
      <w:r w:rsidRPr="000F2559">
        <w:rPr>
          <w:rFonts w:ascii="Arial" w:hAnsi="Arial" w:cs="Arial"/>
          <w:sz w:val="24"/>
          <w:szCs w:val="24"/>
        </w:rPr>
        <w:t>had hepatitis C</w:t>
      </w:r>
      <w:r>
        <w:rPr>
          <w:rFonts w:ascii="Arial" w:hAnsi="Arial" w:cs="Arial"/>
          <w:sz w:val="24"/>
          <w:szCs w:val="24"/>
        </w:rPr>
        <w:t>,</w:t>
      </w:r>
      <w:r w:rsidRPr="000F2559">
        <w:rPr>
          <w:rFonts w:ascii="Arial" w:hAnsi="Arial" w:cs="Arial"/>
          <w:sz w:val="24"/>
          <w:szCs w:val="24"/>
        </w:rPr>
        <w:t xml:space="preserve"> 998 (53%) were successfully treated</w:t>
      </w:r>
      <w:r w:rsidR="001B20EA">
        <w:rPr>
          <w:rFonts w:ascii="Arial" w:hAnsi="Arial" w:cs="Arial"/>
          <w:sz w:val="24"/>
          <w:szCs w:val="24"/>
        </w:rPr>
        <w:t xml:space="preserve"> with various anti-viral therapies,</w:t>
      </w:r>
      <w:r w:rsidRPr="000F2559">
        <w:rPr>
          <w:rFonts w:ascii="Arial" w:hAnsi="Arial" w:cs="Arial"/>
          <w:sz w:val="24"/>
          <w:szCs w:val="24"/>
        </w:rPr>
        <w:t xml:space="preserve"> and only 83 (8.3%) of this subgroup went on to develop HCC. By contrast, 175 (25.8%) of the 679 patients who received no treatment for hepatitis C, and 62 (31.2%) of the 199 patients whose treatment failed, developed HCC.</w:t>
      </w:r>
      <w:r>
        <w:rPr>
          <w:rFonts w:ascii="Arial" w:hAnsi="Arial" w:cs="Arial"/>
          <w:sz w:val="24"/>
          <w:szCs w:val="24"/>
        </w:rPr>
        <w:t xml:space="preserve"> Our preliminary analysis showed that the great majority of cases in which Fib-4 was &gt; 3.25 had severe fibrosis or cirrhosis as assessed histologically. Henceforth we regraded patients with Fib-4 &gt; 3.25 as ‘cirrhotic’.</w:t>
      </w:r>
    </w:p>
    <w:p w14:paraId="19703E30" w14:textId="77777777" w:rsidR="00616469" w:rsidRPr="002E29C3" w:rsidRDefault="002E29C3" w:rsidP="006557C0">
      <w:pPr>
        <w:spacing w:line="480" w:lineRule="auto"/>
        <w:rPr>
          <w:rFonts w:ascii="Arial" w:hAnsi="Arial" w:cs="Arial"/>
          <w:b/>
          <w:i/>
          <w:sz w:val="24"/>
          <w:szCs w:val="24"/>
        </w:rPr>
      </w:pPr>
      <w:r w:rsidRPr="002E29C3">
        <w:rPr>
          <w:rFonts w:ascii="Arial" w:hAnsi="Arial" w:cs="Arial"/>
          <w:b/>
          <w:i/>
          <w:sz w:val="24"/>
          <w:szCs w:val="24"/>
        </w:rPr>
        <w:t>Model validation datasets</w:t>
      </w:r>
    </w:p>
    <w:p w14:paraId="020E66F2" w14:textId="1587BF28" w:rsidR="002B37B6" w:rsidRPr="002B37B6" w:rsidRDefault="003B4314" w:rsidP="006557C0">
      <w:pPr>
        <w:spacing w:line="480" w:lineRule="auto"/>
        <w:rPr>
          <w:rFonts w:ascii="Arial" w:hAnsi="Arial" w:cs="Arial"/>
          <w:sz w:val="24"/>
          <w:szCs w:val="24"/>
        </w:rPr>
      </w:pPr>
      <w:r>
        <w:rPr>
          <w:rFonts w:ascii="Arial" w:hAnsi="Arial" w:cs="Arial"/>
          <w:sz w:val="24"/>
          <w:szCs w:val="24"/>
        </w:rPr>
        <w:t>External validation</w:t>
      </w:r>
      <w:r w:rsidR="002B37B6">
        <w:rPr>
          <w:rFonts w:ascii="Arial" w:hAnsi="Arial" w:cs="Arial"/>
          <w:sz w:val="24"/>
          <w:szCs w:val="24"/>
        </w:rPr>
        <w:t xml:space="preserve"> was performed in </w:t>
      </w:r>
      <w:r w:rsidR="00004506">
        <w:rPr>
          <w:rFonts w:ascii="Arial" w:hAnsi="Arial" w:cs="Arial"/>
          <w:sz w:val="24"/>
          <w:szCs w:val="24"/>
        </w:rPr>
        <w:t xml:space="preserve">three additional cohorts, two from Japan and one from Scotland.  </w:t>
      </w:r>
      <w:r>
        <w:rPr>
          <w:rFonts w:ascii="Arial" w:hAnsi="Arial" w:cs="Arial"/>
          <w:sz w:val="24"/>
          <w:szCs w:val="24"/>
        </w:rPr>
        <w:t xml:space="preserve">The </w:t>
      </w:r>
      <w:proofErr w:type="spellStart"/>
      <w:r>
        <w:rPr>
          <w:rFonts w:ascii="Arial" w:hAnsi="Arial" w:cs="Arial"/>
          <w:sz w:val="24"/>
          <w:szCs w:val="24"/>
        </w:rPr>
        <w:t>Kin</w:t>
      </w:r>
      <w:r w:rsidR="007E2167">
        <w:rPr>
          <w:rFonts w:ascii="Arial" w:hAnsi="Arial" w:cs="Arial"/>
          <w:sz w:val="24"/>
          <w:szCs w:val="24"/>
        </w:rPr>
        <w:t>dai</w:t>
      </w:r>
      <w:proofErr w:type="spellEnd"/>
      <w:r w:rsidR="00C47286">
        <w:rPr>
          <w:rFonts w:ascii="Arial" w:hAnsi="Arial" w:cs="Arial"/>
          <w:sz w:val="24"/>
          <w:szCs w:val="24"/>
        </w:rPr>
        <w:t xml:space="preserve"> </w:t>
      </w:r>
      <w:r w:rsidR="00004506">
        <w:rPr>
          <w:rFonts w:ascii="Arial" w:hAnsi="Arial" w:cs="Arial"/>
          <w:sz w:val="24"/>
          <w:szCs w:val="24"/>
        </w:rPr>
        <w:t>cohort</w:t>
      </w:r>
      <w:r>
        <w:rPr>
          <w:rFonts w:ascii="Arial" w:hAnsi="Arial" w:cs="Arial"/>
          <w:sz w:val="24"/>
          <w:szCs w:val="24"/>
        </w:rPr>
        <w:t xml:space="preserve"> consists </w:t>
      </w:r>
      <w:r w:rsidRPr="0095048B">
        <w:rPr>
          <w:rFonts w:ascii="Arial" w:hAnsi="Arial" w:cs="Arial"/>
          <w:sz w:val="24"/>
          <w:szCs w:val="24"/>
        </w:rPr>
        <w:t>of 4</w:t>
      </w:r>
      <w:r w:rsidR="0095048B" w:rsidRPr="00DF0A50">
        <w:rPr>
          <w:rFonts w:ascii="Arial" w:hAnsi="Arial" w:cs="Arial"/>
          <w:sz w:val="24"/>
          <w:szCs w:val="24"/>
        </w:rPr>
        <w:t>04</w:t>
      </w:r>
      <w:r>
        <w:rPr>
          <w:rFonts w:ascii="Arial" w:hAnsi="Arial" w:cs="Arial"/>
          <w:sz w:val="24"/>
          <w:szCs w:val="24"/>
        </w:rPr>
        <w:t xml:space="preserve"> patients recruited between January 2000 and July 2017 at the </w:t>
      </w:r>
      <w:proofErr w:type="spellStart"/>
      <w:r>
        <w:rPr>
          <w:rFonts w:ascii="Arial" w:hAnsi="Arial" w:cs="Arial"/>
          <w:sz w:val="24"/>
          <w:szCs w:val="24"/>
        </w:rPr>
        <w:t>Kin</w:t>
      </w:r>
      <w:r w:rsidR="007E2167">
        <w:rPr>
          <w:rFonts w:ascii="Arial" w:hAnsi="Arial" w:cs="Arial"/>
          <w:sz w:val="24"/>
          <w:szCs w:val="24"/>
        </w:rPr>
        <w:t>dai</w:t>
      </w:r>
      <w:proofErr w:type="spellEnd"/>
      <w:r>
        <w:rPr>
          <w:rFonts w:ascii="Arial" w:hAnsi="Arial" w:cs="Arial"/>
          <w:sz w:val="24"/>
          <w:szCs w:val="24"/>
        </w:rPr>
        <w:t xml:space="preserve"> </w:t>
      </w:r>
      <w:r w:rsidR="00CD197A">
        <w:rPr>
          <w:rFonts w:ascii="Arial" w:hAnsi="Arial" w:cs="Arial"/>
          <w:sz w:val="24"/>
          <w:szCs w:val="24"/>
        </w:rPr>
        <w:t>Univer</w:t>
      </w:r>
      <w:r w:rsidR="00C47286">
        <w:rPr>
          <w:rFonts w:ascii="Arial" w:hAnsi="Arial" w:cs="Arial"/>
          <w:sz w:val="24"/>
          <w:szCs w:val="24"/>
        </w:rPr>
        <w:t>s</w:t>
      </w:r>
      <w:r w:rsidR="00CD197A">
        <w:rPr>
          <w:rFonts w:ascii="Arial" w:hAnsi="Arial" w:cs="Arial"/>
          <w:sz w:val="24"/>
          <w:szCs w:val="24"/>
        </w:rPr>
        <w:t xml:space="preserve">ity </w:t>
      </w:r>
      <w:r>
        <w:rPr>
          <w:rFonts w:ascii="Arial" w:hAnsi="Arial" w:cs="Arial"/>
          <w:sz w:val="24"/>
          <w:szCs w:val="24"/>
        </w:rPr>
        <w:t xml:space="preserve">hospital in Osaka of whom 66 (16%) developed </w:t>
      </w:r>
      <w:r w:rsidR="002E29C3">
        <w:rPr>
          <w:rFonts w:ascii="Arial" w:hAnsi="Arial" w:cs="Arial"/>
          <w:sz w:val="24"/>
          <w:szCs w:val="24"/>
        </w:rPr>
        <w:t>HCC</w:t>
      </w:r>
      <w:r w:rsidR="00946472">
        <w:rPr>
          <w:rFonts w:ascii="Arial" w:hAnsi="Arial" w:cs="Arial"/>
          <w:sz w:val="24"/>
          <w:szCs w:val="24"/>
        </w:rPr>
        <w:t xml:space="preserve">, during a median follow up of </w:t>
      </w:r>
      <w:r w:rsidR="00946472" w:rsidRPr="0095048B">
        <w:rPr>
          <w:rFonts w:ascii="Arial" w:hAnsi="Arial" w:cs="Arial"/>
          <w:sz w:val="24"/>
          <w:szCs w:val="24"/>
        </w:rPr>
        <w:t>2.4</w:t>
      </w:r>
      <w:r w:rsidR="0095048B" w:rsidRPr="00DF0A50">
        <w:rPr>
          <w:rFonts w:ascii="Arial" w:hAnsi="Arial" w:cs="Arial"/>
          <w:sz w:val="24"/>
          <w:szCs w:val="24"/>
        </w:rPr>
        <w:t>2</w:t>
      </w:r>
      <w:r w:rsidR="00946472">
        <w:rPr>
          <w:rFonts w:ascii="Arial" w:hAnsi="Arial" w:cs="Arial"/>
          <w:sz w:val="24"/>
          <w:szCs w:val="24"/>
        </w:rPr>
        <w:t xml:space="preserve"> years</w:t>
      </w:r>
      <w:r w:rsidR="00004506">
        <w:rPr>
          <w:rFonts w:ascii="Arial" w:hAnsi="Arial" w:cs="Arial"/>
          <w:sz w:val="24"/>
          <w:szCs w:val="24"/>
        </w:rPr>
        <w:t>. T</w:t>
      </w:r>
      <w:r w:rsidR="002B37B6">
        <w:rPr>
          <w:rFonts w:ascii="Arial" w:hAnsi="Arial" w:cs="Arial"/>
          <w:sz w:val="24"/>
          <w:szCs w:val="24"/>
        </w:rPr>
        <w:t xml:space="preserve">he </w:t>
      </w:r>
      <w:r w:rsidR="00D82115">
        <w:rPr>
          <w:rFonts w:ascii="Arial" w:hAnsi="Arial" w:cs="Arial"/>
          <w:sz w:val="24"/>
          <w:szCs w:val="24"/>
        </w:rPr>
        <w:t xml:space="preserve">Osaka </w:t>
      </w:r>
      <w:r w:rsidR="002B37B6">
        <w:rPr>
          <w:rFonts w:ascii="Arial" w:hAnsi="Arial" w:cs="Arial"/>
          <w:sz w:val="24"/>
          <w:szCs w:val="24"/>
        </w:rPr>
        <w:t xml:space="preserve">Red Cross Hospital cohort </w:t>
      </w:r>
      <w:r w:rsidR="0098652B">
        <w:rPr>
          <w:rFonts w:ascii="Arial" w:hAnsi="Arial" w:cs="Arial"/>
          <w:sz w:val="24"/>
          <w:szCs w:val="24"/>
        </w:rPr>
        <w:t>comprised</w:t>
      </w:r>
      <w:r w:rsidR="002B37B6">
        <w:rPr>
          <w:rFonts w:ascii="Arial" w:hAnsi="Arial" w:cs="Arial"/>
          <w:sz w:val="24"/>
          <w:szCs w:val="24"/>
        </w:rPr>
        <w:t xml:space="preserve"> 2754 patients recruited between January 2004 and May 2018 of whom 341 (12%) developed HCC during this period of observation</w:t>
      </w:r>
      <w:r w:rsidR="00946472">
        <w:rPr>
          <w:rFonts w:ascii="Arial" w:hAnsi="Arial" w:cs="Arial"/>
          <w:sz w:val="24"/>
          <w:szCs w:val="24"/>
        </w:rPr>
        <w:t xml:space="preserve">, </w:t>
      </w:r>
      <w:r w:rsidR="00CD197A">
        <w:rPr>
          <w:rFonts w:ascii="Arial" w:hAnsi="Arial" w:cs="Arial"/>
          <w:sz w:val="24"/>
          <w:szCs w:val="24"/>
        </w:rPr>
        <w:t xml:space="preserve">with a </w:t>
      </w:r>
      <w:r w:rsidR="00946472">
        <w:rPr>
          <w:rFonts w:ascii="Arial" w:hAnsi="Arial" w:cs="Arial"/>
          <w:sz w:val="24"/>
          <w:szCs w:val="24"/>
        </w:rPr>
        <w:t>median follow up of 8.63 years</w:t>
      </w:r>
      <w:r w:rsidR="002B37B6">
        <w:rPr>
          <w:rFonts w:ascii="Arial" w:hAnsi="Arial" w:cs="Arial"/>
          <w:sz w:val="24"/>
          <w:szCs w:val="24"/>
        </w:rPr>
        <w:t>.</w:t>
      </w:r>
    </w:p>
    <w:p w14:paraId="7D900B88" w14:textId="03F66511" w:rsidR="002E29C3" w:rsidRPr="00F00117" w:rsidRDefault="003B4314" w:rsidP="006557C0">
      <w:pPr>
        <w:spacing w:line="480" w:lineRule="auto"/>
        <w:rPr>
          <w:rFonts w:ascii="Arial" w:hAnsi="Arial" w:cs="Arial"/>
          <w:color w:val="000000" w:themeColor="text1"/>
          <w:sz w:val="24"/>
          <w:szCs w:val="24"/>
        </w:rPr>
      </w:pPr>
      <w:r>
        <w:rPr>
          <w:rFonts w:ascii="Arial" w:hAnsi="Arial" w:cs="Arial"/>
          <w:sz w:val="24"/>
          <w:szCs w:val="24"/>
        </w:rPr>
        <w:t>We also</w:t>
      </w:r>
      <w:r w:rsidR="002E29C3">
        <w:rPr>
          <w:rFonts w:ascii="Arial" w:hAnsi="Arial" w:cs="Arial"/>
          <w:sz w:val="24"/>
          <w:szCs w:val="24"/>
        </w:rPr>
        <w:t xml:space="preserve"> validated our model using a UK-</w:t>
      </w:r>
      <w:r>
        <w:rPr>
          <w:rFonts w:ascii="Arial" w:hAnsi="Arial" w:cs="Arial"/>
          <w:sz w:val="24"/>
          <w:szCs w:val="24"/>
        </w:rPr>
        <w:t>based dataset from</w:t>
      </w:r>
      <w:r w:rsidR="002E29C3">
        <w:rPr>
          <w:rFonts w:ascii="Arial" w:hAnsi="Arial" w:cs="Arial"/>
          <w:sz w:val="24"/>
          <w:szCs w:val="24"/>
        </w:rPr>
        <w:t xml:space="preserve"> the </w:t>
      </w:r>
      <w:r w:rsidR="0077614D">
        <w:rPr>
          <w:rFonts w:ascii="Arial" w:hAnsi="Arial" w:cs="Arial"/>
          <w:sz w:val="24"/>
          <w:szCs w:val="24"/>
        </w:rPr>
        <w:t xml:space="preserve">Edinburgh </w:t>
      </w:r>
      <w:r w:rsidR="002E29C3">
        <w:rPr>
          <w:rFonts w:ascii="Arial" w:hAnsi="Arial" w:cs="Arial"/>
          <w:sz w:val="24"/>
          <w:szCs w:val="24"/>
        </w:rPr>
        <w:t xml:space="preserve">region of </w:t>
      </w:r>
      <w:r w:rsidR="00C84763">
        <w:rPr>
          <w:rFonts w:ascii="Arial" w:hAnsi="Arial" w:cs="Arial"/>
          <w:sz w:val="24"/>
          <w:szCs w:val="24"/>
        </w:rPr>
        <w:t>Scotland</w:t>
      </w:r>
      <w:r>
        <w:rPr>
          <w:rFonts w:ascii="Arial" w:hAnsi="Arial" w:cs="Arial"/>
          <w:color w:val="FF0000"/>
          <w:sz w:val="24"/>
          <w:szCs w:val="24"/>
        </w:rPr>
        <w:t xml:space="preserve">. </w:t>
      </w:r>
      <w:r w:rsidR="00956B51">
        <w:rPr>
          <w:rFonts w:ascii="Arial" w:hAnsi="Arial" w:cs="Arial"/>
          <w:sz w:val="24"/>
          <w:szCs w:val="24"/>
        </w:rPr>
        <w:t>This data</w:t>
      </w:r>
      <w:r w:rsidR="00031A2D">
        <w:rPr>
          <w:rFonts w:ascii="Arial" w:hAnsi="Arial" w:cs="Arial"/>
          <w:sz w:val="24"/>
          <w:szCs w:val="24"/>
        </w:rPr>
        <w:t>s</w:t>
      </w:r>
      <w:r w:rsidR="00956B51">
        <w:rPr>
          <w:rFonts w:ascii="Arial" w:hAnsi="Arial" w:cs="Arial"/>
          <w:sz w:val="24"/>
          <w:szCs w:val="24"/>
        </w:rPr>
        <w:t xml:space="preserve">et </w:t>
      </w:r>
      <w:r w:rsidR="00031A2D">
        <w:rPr>
          <w:rFonts w:ascii="Arial" w:hAnsi="Arial" w:cs="Arial"/>
          <w:sz w:val="24"/>
          <w:szCs w:val="24"/>
        </w:rPr>
        <w:t>comprised 1596</w:t>
      </w:r>
      <w:r w:rsidR="00956B51">
        <w:rPr>
          <w:rFonts w:ascii="Arial" w:hAnsi="Arial" w:cs="Arial"/>
          <w:sz w:val="24"/>
          <w:szCs w:val="24"/>
        </w:rPr>
        <w:t xml:space="preserve"> patients, 87 (5%) of whom developed HCC whilst under </w:t>
      </w:r>
      <w:r w:rsidR="00031A2D" w:rsidRPr="00534086">
        <w:rPr>
          <w:rFonts w:ascii="Arial" w:hAnsi="Arial" w:cs="Arial"/>
          <w:sz w:val="24"/>
          <w:szCs w:val="24"/>
        </w:rPr>
        <w:t>active HCC surveillance</w:t>
      </w:r>
      <w:r w:rsidR="00534086">
        <w:rPr>
          <w:rFonts w:ascii="Arial" w:hAnsi="Arial" w:cs="Arial"/>
          <w:sz w:val="24"/>
          <w:szCs w:val="24"/>
        </w:rPr>
        <w:t xml:space="preserve"> </w:t>
      </w:r>
      <w:r w:rsidR="002B37B6">
        <w:rPr>
          <w:rFonts w:ascii="Arial" w:hAnsi="Arial" w:cs="Arial"/>
          <w:sz w:val="24"/>
          <w:szCs w:val="24"/>
        </w:rPr>
        <w:t>between</w:t>
      </w:r>
      <w:r w:rsidR="00487AC3">
        <w:rPr>
          <w:rFonts w:ascii="Arial" w:hAnsi="Arial" w:cs="Arial"/>
          <w:sz w:val="24"/>
          <w:szCs w:val="24"/>
        </w:rPr>
        <w:t xml:space="preserve"> January</w:t>
      </w:r>
      <w:r w:rsidR="002B37B6">
        <w:rPr>
          <w:rFonts w:ascii="Arial" w:hAnsi="Arial" w:cs="Arial"/>
          <w:sz w:val="24"/>
          <w:szCs w:val="24"/>
        </w:rPr>
        <w:t xml:space="preserve"> 2009 </w:t>
      </w:r>
      <w:r w:rsidR="00031A2D" w:rsidRPr="00534086">
        <w:rPr>
          <w:rFonts w:ascii="Arial" w:hAnsi="Arial" w:cs="Arial"/>
          <w:sz w:val="24"/>
          <w:szCs w:val="24"/>
        </w:rPr>
        <w:t>and December 2016</w:t>
      </w:r>
      <w:r w:rsidR="00946472">
        <w:rPr>
          <w:rFonts w:ascii="Arial" w:hAnsi="Arial" w:cs="Arial"/>
          <w:sz w:val="24"/>
          <w:szCs w:val="24"/>
        </w:rPr>
        <w:t xml:space="preserve"> (median follow</w:t>
      </w:r>
      <w:r w:rsidR="0064631A">
        <w:rPr>
          <w:rFonts w:ascii="Arial" w:hAnsi="Arial" w:cs="Arial"/>
          <w:sz w:val="24"/>
          <w:szCs w:val="24"/>
        </w:rPr>
        <w:t>-</w:t>
      </w:r>
      <w:r w:rsidR="00946472" w:rsidRPr="0095048B">
        <w:rPr>
          <w:rFonts w:ascii="Arial" w:hAnsi="Arial" w:cs="Arial"/>
          <w:sz w:val="24"/>
          <w:szCs w:val="24"/>
        </w:rPr>
        <w:t>up 4.77 years</w:t>
      </w:r>
      <w:r w:rsidR="00946472">
        <w:rPr>
          <w:rFonts w:ascii="Arial" w:hAnsi="Arial" w:cs="Arial"/>
          <w:sz w:val="24"/>
          <w:szCs w:val="24"/>
        </w:rPr>
        <w:t>)</w:t>
      </w:r>
      <w:r w:rsidR="00031A2D" w:rsidRPr="00534086">
        <w:rPr>
          <w:rFonts w:ascii="Arial" w:hAnsi="Arial" w:cs="Arial"/>
          <w:sz w:val="24"/>
          <w:szCs w:val="24"/>
        </w:rPr>
        <w:t xml:space="preserve">. </w:t>
      </w:r>
      <w:r w:rsidR="007023BA">
        <w:rPr>
          <w:rFonts w:ascii="Arial" w:hAnsi="Arial" w:cs="Arial"/>
          <w:sz w:val="24"/>
          <w:szCs w:val="24"/>
        </w:rPr>
        <w:t xml:space="preserve">These patients were all cirrhotic. </w:t>
      </w:r>
      <w:r w:rsidR="00031A2D" w:rsidRPr="00534086">
        <w:rPr>
          <w:rFonts w:ascii="Arial" w:hAnsi="Arial" w:cs="Arial"/>
          <w:sz w:val="24"/>
          <w:szCs w:val="24"/>
        </w:rPr>
        <w:t xml:space="preserve">Details of this cohort have been </w:t>
      </w:r>
      <w:r w:rsidR="00534086">
        <w:rPr>
          <w:rFonts w:ascii="Arial" w:hAnsi="Arial" w:cs="Arial"/>
          <w:sz w:val="24"/>
          <w:szCs w:val="24"/>
        </w:rPr>
        <w:t xml:space="preserve">previously </w:t>
      </w:r>
      <w:r w:rsidR="00031A2D" w:rsidRPr="00534086">
        <w:rPr>
          <w:rFonts w:ascii="Arial" w:hAnsi="Arial" w:cs="Arial"/>
          <w:sz w:val="24"/>
          <w:szCs w:val="24"/>
        </w:rPr>
        <w:t xml:space="preserve">published and the relevant </w:t>
      </w:r>
      <w:r w:rsidR="00031A2D" w:rsidRPr="00F00117">
        <w:rPr>
          <w:rFonts w:ascii="Arial" w:hAnsi="Arial" w:cs="Arial"/>
          <w:color w:val="000000" w:themeColor="text1"/>
          <w:sz w:val="24"/>
          <w:szCs w:val="24"/>
        </w:rPr>
        <w:t>dataset (used here) is publicly available.</w:t>
      </w:r>
      <w:r w:rsidR="00004506" w:rsidRPr="00F00117">
        <w:rPr>
          <w:rFonts w:ascii="Arial" w:hAnsi="Arial" w:cs="Arial"/>
          <w:color w:val="000000" w:themeColor="text1"/>
          <w:sz w:val="24"/>
          <w:szCs w:val="24"/>
        </w:rPr>
        <w:fldChar w:fldCharType="begin"/>
      </w:r>
      <w:r w:rsidR="00D06A94">
        <w:rPr>
          <w:rFonts w:ascii="Arial" w:hAnsi="Arial" w:cs="Arial"/>
          <w:color w:val="000000" w:themeColor="text1"/>
          <w:sz w:val="24"/>
          <w:szCs w:val="24"/>
        </w:rPr>
        <w:instrText xml:space="preserve"> ADDIN EN.CITE &lt;EndNote&gt;&lt;Cite&gt;&lt;Author&gt;Bird&lt;/Author&gt;&lt;Year&gt;2016&lt;/Year&gt;&lt;RecNum&gt;40&lt;/RecNum&gt;&lt;DisplayText&gt;&lt;style face="superscript"&gt;13&lt;/style&gt;&lt;/DisplayText&gt;&lt;record&gt;&lt;rec-number&gt;40&lt;/rec-number&gt;&lt;foreign-keys&gt;&lt;key app="EN" db-id="ewzpxe5r9zfet0e50ee5zx5vvzsdvs2wrpf9" timestamp="1553088501"&gt;40&lt;/key&gt;&lt;/foreign-keys&gt;&lt;ref-type name="Journal Article"&gt;17&lt;/ref-type&gt;&lt;contributors&gt;&lt;authors&gt;&lt;author&gt;Bird, Thomas G&lt;/author&gt;&lt;author&gt;Dimitropoulou, Polyxeni&lt;/author&gt;&lt;author&gt;Turner, Rebecca M&lt;/author&gt;&lt;author&gt;Jenks, Sara J&lt;/author&gt;&lt;author&gt;Cusack, Pearce&lt;/author&gt;&lt;author&gt;Hey, Shiying&lt;/author&gt;&lt;author&gt;Blunsum, Andrew&lt;/author&gt;&lt;author&gt;Kelly, Sarah&lt;/author&gt;&lt;author&gt;Sturgeon, Catharine&lt;/author&gt;&lt;author&gt;Hayes, Peter C&lt;/author&gt;&lt;/authors&gt;&lt;/contributors&gt;&lt;titles&gt;&lt;title&gt;Alpha-fetoprotein detection of hepatocellular carcinoma leads to a standardized analysis of dynamic AFP to improve screening based detection&lt;/title&gt;&lt;secondary-title&gt;PLoS One&lt;/secondary-title&gt;&lt;/titles&gt;&lt;periodical&gt;&lt;full-title&gt;PloS one&lt;/full-title&gt;&lt;/periodical&gt;&lt;pages&gt;e0156801&lt;/pages&gt;&lt;volume&gt;11&lt;/volume&gt;&lt;number&gt;6&lt;/number&gt;&lt;dates&gt;&lt;year&gt;2016&lt;/year&gt;&lt;/dates&gt;&lt;isbn&gt;1932-6203&lt;/isbn&gt;&lt;urls&gt;&lt;/urls&gt;&lt;/record&gt;&lt;/Cite&gt;&lt;/EndNote&gt;</w:instrText>
      </w:r>
      <w:r w:rsidR="00004506" w:rsidRPr="00F00117">
        <w:rPr>
          <w:rFonts w:ascii="Arial" w:hAnsi="Arial" w:cs="Arial"/>
          <w:color w:val="000000" w:themeColor="text1"/>
          <w:sz w:val="24"/>
          <w:szCs w:val="24"/>
        </w:rPr>
        <w:fldChar w:fldCharType="separate"/>
      </w:r>
      <w:r w:rsidR="00D06A94" w:rsidRPr="00D06A94">
        <w:rPr>
          <w:rFonts w:ascii="Arial" w:hAnsi="Arial" w:cs="Arial"/>
          <w:noProof/>
          <w:color w:val="000000" w:themeColor="text1"/>
          <w:sz w:val="24"/>
          <w:szCs w:val="24"/>
          <w:vertAlign w:val="superscript"/>
        </w:rPr>
        <w:t>13</w:t>
      </w:r>
      <w:r w:rsidR="00004506" w:rsidRPr="00F00117">
        <w:rPr>
          <w:rFonts w:ascii="Arial" w:hAnsi="Arial" w:cs="Arial"/>
          <w:color w:val="000000" w:themeColor="text1"/>
          <w:sz w:val="24"/>
          <w:szCs w:val="24"/>
        </w:rPr>
        <w:fldChar w:fldCharType="end"/>
      </w:r>
      <w:r w:rsidR="00031A2D" w:rsidRPr="00F00117">
        <w:rPr>
          <w:rFonts w:ascii="Arial" w:hAnsi="Arial" w:cs="Arial"/>
          <w:color w:val="000000" w:themeColor="text1"/>
          <w:sz w:val="24"/>
          <w:szCs w:val="24"/>
        </w:rPr>
        <w:t xml:space="preserve"> </w:t>
      </w:r>
    </w:p>
    <w:p w14:paraId="0C0D9E81" w14:textId="643E052F" w:rsidR="00DB2026" w:rsidRPr="00AB2ED2" w:rsidRDefault="003B4314" w:rsidP="006557C0">
      <w:pPr>
        <w:spacing w:line="480" w:lineRule="auto"/>
        <w:rPr>
          <w:rFonts w:ascii="Times New Roman" w:eastAsia="Times New Roman" w:hAnsi="Times New Roman" w:cs="Times New Roman"/>
          <w:sz w:val="24"/>
          <w:szCs w:val="24"/>
          <w:lang w:eastAsia="en-GB"/>
        </w:rPr>
      </w:pPr>
      <w:r>
        <w:rPr>
          <w:rFonts w:ascii="Arial" w:hAnsi="Arial" w:cs="Arial"/>
          <w:sz w:val="24"/>
          <w:szCs w:val="24"/>
        </w:rPr>
        <w:lastRenderedPageBreak/>
        <w:t xml:space="preserve">The </w:t>
      </w:r>
      <w:r w:rsidR="00EE27E6">
        <w:rPr>
          <w:rFonts w:ascii="Arial" w:hAnsi="Arial" w:cs="Arial"/>
          <w:sz w:val="24"/>
          <w:szCs w:val="24"/>
        </w:rPr>
        <w:t xml:space="preserve">Red Cross </w:t>
      </w:r>
      <w:r>
        <w:rPr>
          <w:rFonts w:ascii="Arial" w:hAnsi="Arial" w:cs="Arial"/>
          <w:sz w:val="24"/>
          <w:szCs w:val="24"/>
        </w:rPr>
        <w:t xml:space="preserve">and </w:t>
      </w:r>
      <w:proofErr w:type="spellStart"/>
      <w:r>
        <w:rPr>
          <w:rFonts w:ascii="Arial" w:hAnsi="Arial" w:cs="Arial"/>
          <w:sz w:val="24"/>
          <w:szCs w:val="24"/>
        </w:rPr>
        <w:t>Kin</w:t>
      </w:r>
      <w:r w:rsidR="002F5F48">
        <w:rPr>
          <w:rFonts w:ascii="Arial" w:hAnsi="Arial" w:cs="Arial"/>
          <w:sz w:val="24"/>
          <w:szCs w:val="24"/>
        </w:rPr>
        <w:t>dai</w:t>
      </w:r>
      <w:proofErr w:type="spellEnd"/>
      <w:r>
        <w:rPr>
          <w:rFonts w:ascii="Arial" w:hAnsi="Arial" w:cs="Arial"/>
          <w:sz w:val="24"/>
          <w:szCs w:val="24"/>
        </w:rPr>
        <w:t xml:space="preserve"> cohorts are part of the Japanese surveillance programme, but represent independent institutions.  All</w:t>
      </w:r>
      <w:r w:rsidR="00C84763">
        <w:rPr>
          <w:rFonts w:ascii="Arial" w:hAnsi="Arial" w:cs="Arial"/>
          <w:sz w:val="24"/>
          <w:szCs w:val="24"/>
        </w:rPr>
        <w:t xml:space="preserve"> Japanese</w:t>
      </w:r>
      <w:r>
        <w:rPr>
          <w:rFonts w:ascii="Arial" w:hAnsi="Arial" w:cs="Arial"/>
          <w:sz w:val="24"/>
          <w:szCs w:val="24"/>
        </w:rPr>
        <w:t xml:space="preserve"> patients in this study underwent surveillance according to the Japanese Liver Cancer G</w:t>
      </w:r>
      <w:r w:rsidR="00C84763">
        <w:rPr>
          <w:rFonts w:ascii="Arial" w:hAnsi="Arial" w:cs="Arial"/>
          <w:sz w:val="24"/>
          <w:szCs w:val="24"/>
        </w:rPr>
        <w:t>roup</w:t>
      </w:r>
      <w:r>
        <w:rPr>
          <w:rFonts w:ascii="Arial" w:hAnsi="Arial" w:cs="Arial"/>
          <w:sz w:val="24"/>
          <w:szCs w:val="24"/>
        </w:rPr>
        <w:t xml:space="preserve"> guidelines</w:t>
      </w:r>
      <w:r w:rsidR="00930B00">
        <w:rPr>
          <w:rFonts w:ascii="Arial" w:hAnsi="Arial" w:cs="Arial"/>
          <w:sz w:val="24"/>
          <w:szCs w:val="24"/>
        </w:rPr>
        <w:fldChar w:fldCharType="begin"/>
      </w:r>
      <w:r w:rsidR="00D06A94">
        <w:rPr>
          <w:rFonts w:ascii="Arial" w:hAnsi="Arial" w:cs="Arial"/>
          <w:sz w:val="24"/>
          <w:szCs w:val="24"/>
        </w:rPr>
        <w:instrText xml:space="preserve"> ADDIN EN.CITE &lt;EndNote&gt;&lt;Cite&gt;&lt;Author&gt;Omata&lt;/Author&gt;&lt;Year&gt;2017&lt;/Year&gt;&lt;RecNum&gt;41&lt;/RecNum&gt;&lt;DisplayText&gt;&lt;style face="superscript"&gt;14&lt;/style&gt;&lt;/DisplayText&gt;&lt;record&gt;&lt;rec-number&gt;41&lt;/rec-number&gt;&lt;foreign-keys&gt;&lt;key app="EN" db-id="ewzpxe5r9zfet0e50ee5zx5vvzsdvs2wrpf9" timestamp="1553088678"&gt;41&lt;/key&gt;&lt;/foreign-keys&gt;&lt;ref-type name="Journal Article"&gt;17&lt;/ref-type&gt;&lt;contributors&gt;&lt;authors&gt;&lt;author&gt;Omata, Masao&lt;/author&gt;&lt;author&gt;Cheng, Ann-Lii&lt;/author&gt;&lt;author&gt;Kokudo, Norihiro&lt;/author&gt;&lt;author&gt;Kudo, Masatoshi&lt;/author&gt;&lt;author&gt;Lee, Jeong Min&lt;/author&gt;&lt;author&gt;Jia, Jidong&lt;/author&gt;&lt;author&gt;Tateishi, Ryosuke&lt;/author&gt;&lt;author&gt;Han, Kwang-Hyub&lt;/author&gt;&lt;author&gt;Chawla, Yoghesh K&lt;/author&gt;&lt;author&gt;Shiina, Shuichiro&lt;/author&gt;&lt;/authors&gt;&lt;/contributors&gt;&lt;titles&gt;&lt;title&gt;Asia–Pacific clinical practice guidelines on the management of hepatocellular carcinoma: a 2017 update&lt;/title&gt;&lt;secondary-title&gt;Hepatology international&lt;/secondary-title&gt;&lt;/titles&gt;&lt;periodical&gt;&lt;full-title&gt;Hepatology international&lt;/full-title&gt;&lt;/periodical&gt;&lt;pages&gt;317-370&lt;/pages&gt;&lt;volume&gt;11&lt;/volume&gt;&lt;number&gt;4&lt;/number&gt;&lt;dates&gt;&lt;year&gt;2017&lt;/year&gt;&lt;/dates&gt;&lt;isbn&gt;1936-0533&lt;/isbn&gt;&lt;urls&gt;&lt;/urls&gt;&lt;/record&gt;&lt;/Cite&gt;&lt;/EndNote&gt;</w:instrText>
      </w:r>
      <w:r w:rsidR="00930B00">
        <w:rPr>
          <w:rFonts w:ascii="Arial" w:hAnsi="Arial" w:cs="Arial"/>
          <w:sz w:val="24"/>
          <w:szCs w:val="24"/>
        </w:rPr>
        <w:fldChar w:fldCharType="separate"/>
      </w:r>
      <w:r w:rsidR="00D06A94" w:rsidRPr="00D06A94">
        <w:rPr>
          <w:rFonts w:ascii="Arial" w:hAnsi="Arial" w:cs="Arial"/>
          <w:noProof/>
          <w:sz w:val="24"/>
          <w:szCs w:val="24"/>
          <w:vertAlign w:val="superscript"/>
        </w:rPr>
        <w:t>14</w:t>
      </w:r>
      <w:r w:rsidR="00930B00">
        <w:rPr>
          <w:rFonts w:ascii="Arial" w:hAnsi="Arial" w:cs="Arial"/>
          <w:sz w:val="24"/>
          <w:szCs w:val="24"/>
        </w:rPr>
        <w:fldChar w:fldCharType="end"/>
      </w:r>
      <w:r w:rsidR="003B0A29">
        <w:rPr>
          <w:rFonts w:ascii="Arial" w:hAnsi="Arial" w:cs="Arial"/>
          <w:sz w:val="24"/>
          <w:szCs w:val="24"/>
        </w:rPr>
        <w:t xml:space="preserve"> </w:t>
      </w:r>
      <w:r>
        <w:rPr>
          <w:rFonts w:ascii="Arial" w:hAnsi="Arial" w:cs="Arial"/>
          <w:sz w:val="24"/>
          <w:szCs w:val="24"/>
        </w:rPr>
        <w:t xml:space="preserve">involving </w:t>
      </w:r>
      <w:r w:rsidR="00C84763">
        <w:rPr>
          <w:rFonts w:ascii="Arial" w:hAnsi="Arial" w:cs="Arial"/>
          <w:sz w:val="24"/>
          <w:szCs w:val="24"/>
        </w:rPr>
        <w:t xml:space="preserve">ultrasound examination </w:t>
      </w:r>
      <w:r>
        <w:rPr>
          <w:rFonts w:ascii="Arial" w:hAnsi="Arial" w:cs="Arial"/>
          <w:sz w:val="24"/>
          <w:szCs w:val="24"/>
        </w:rPr>
        <w:t>and biomarker analysis. The median size of tumour detected was 1.8 cm, (90%&lt; 3cm).</w:t>
      </w:r>
      <w:r w:rsidR="007023BA">
        <w:rPr>
          <w:rFonts w:ascii="Arial" w:eastAsia="Times New Roman" w:hAnsi="Arial" w:cs="Arial"/>
          <w:color w:val="FF0000"/>
          <w:sz w:val="24"/>
          <w:szCs w:val="24"/>
        </w:rPr>
        <w:t xml:space="preserve"> </w:t>
      </w:r>
      <w:r>
        <w:rPr>
          <w:rFonts w:ascii="Arial" w:hAnsi="Arial" w:cs="Arial"/>
          <w:sz w:val="24"/>
          <w:szCs w:val="24"/>
        </w:rPr>
        <w:t xml:space="preserve">The Edinburgh cohort was included to assess the utility of a model developed in a Japanese cohort in predicting patients at risk of developing HCC within </w:t>
      </w:r>
      <w:r w:rsidR="004C71DF">
        <w:rPr>
          <w:rFonts w:ascii="Arial" w:hAnsi="Arial" w:cs="Arial"/>
          <w:sz w:val="24"/>
          <w:szCs w:val="24"/>
        </w:rPr>
        <w:t>a western population</w:t>
      </w:r>
      <w:r w:rsidR="007023BA">
        <w:rPr>
          <w:rFonts w:ascii="Arial" w:hAnsi="Arial" w:cs="Arial"/>
          <w:sz w:val="24"/>
          <w:szCs w:val="24"/>
        </w:rPr>
        <w:t>, containing only cirrhotic patients</w:t>
      </w:r>
      <w:r w:rsidR="004C71DF">
        <w:rPr>
          <w:rFonts w:ascii="Arial" w:hAnsi="Arial" w:cs="Arial"/>
          <w:sz w:val="24"/>
          <w:szCs w:val="24"/>
        </w:rPr>
        <w:t>.</w:t>
      </w:r>
      <w:r>
        <w:rPr>
          <w:rFonts w:ascii="Arial" w:hAnsi="Arial" w:cs="Arial"/>
          <w:sz w:val="24"/>
          <w:szCs w:val="24"/>
        </w:rPr>
        <w:t xml:space="preserve"> </w:t>
      </w:r>
      <w:bookmarkStart w:id="18" w:name="__Fieldmark__228_2595332950"/>
      <w:bookmarkStart w:id="19" w:name="__Fieldmark__181_176171680"/>
      <w:bookmarkStart w:id="20" w:name="__Fieldmark__137_258880528"/>
      <w:bookmarkStart w:id="21" w:name="__Fieldmark__152_2112642269"/>
      <w:bookmarkStart w:id="22" w:name="__Fieldmark__167_2827250144"/>
      <w:bookmarkEnd w:id="18"/>
      <w:bookmarkEnd w:id="19"/>
      <w:bookmarkEnd w:id="20"/>
      <w:bookmarkEnd w:id="21"/>
      <w:bookmarkEnd w:id="22"/>
    </w:p>
    <w:p w14:paraId="01867F5A" w14:textId="77777777" w:rsidR="009D4F1E" w:rsidRPr="009826D6" w:rsidRDefault="003B4314" w:rsidP="006557C0">
      <w:pPr>
        <w:spacing w:line="480" w:lineRule="auto"/>
        <w:rPr>
          <w:rFonts w:ascii="Arial" w:hAnsi="Arial" w:cs="Arial"/>
          <w:b/>
          <w:i/>
          <w:sz w:val="24"/>
          <w:szCs w:val="24"/>
        </w:rPr>
      </w:pPr>
      <w:r w:rsidRPr="009826D6">
        <w:rPr>
          <w:rFonts w:ascii="Arial" w:hAnsi="Arial" w:cs="Arial"/>
          <w:b/>
          <w:i/>
          <w:sz w:val="24"/>
          <w:szCs w:val="24"/>
        </w:rPr>
        <w:t>Statistical Methods</w:t>
      </w:r>
    </w:p>
    <w:p w14:paraId="1FD053EC" w14:textId="1F572562" w:rsidR="009D4F1E" w:rsidRDefault="00775EA0" w:rsidP="006557C0">
      <w:pPr>
        <w:spacing w:line="480" w:lineRule="auto"/>
        <w:rPr>
          <w:rFonts w:eastAsia="Times New Roman" w:cs="Arial"/>
          <w:iCs/>
          <w:sz w:val="24"/>
          <w:szCs w:val="24"/>
          <w:lang w:val="en-US" w:eastAsia="en-GB"/>
        </w:rPr>
      </w:pPr>
      <w:r>
        <w:rPr>
          <w:rFonts w:ascii="Arial" w:eastAsia="Times New Roman" w:hAnsi="Arial" w:cs="Arial"/>
          <w:iCs/>
          <w:sz w:val="24"/>
          <w:szCs w:val="24"/>
          <w:lang w:val="en-US" w:eastAsia="en-GB"/>
        </w:rPr>
        <w:t>To</w:t>
      </w:r>
      <w:r w:rsidR="003B4314">
        <w:rPr>
          <w:rFonts w:ascii="Arial" w:eastAsia="Times New Roman" w:hAnsi="Arial" w:cs="Arial"/>
          <w:iCs/>
          <w:sz w:val="24"/>
          <w:szCs w:val="24"/>
          <w:lang w:val="en-US" w:eastAsia="en-GB"/>
        </w:rPr>
        <w:t xml:space="preserve"> visualize changes in AFP levels over time, we plotted time backwards from the diagnosis of HCC or the last sample and present</w:t>
      </w:r>
      <w:r w:rsidR="00F84988">
        <w:rPr>
          <w:rFonts w:ascii="Arial" w:eastAsia="Times New Roman" w:hAnsi="Arial" w:cs="Arial"/>
          <w:iCs/>
          <w:sz w:val="24"/>
          <w:szCs w:val="24"/>
          <w:lang w:val="en-US" w:eastAsia="en-GB"/>
        </w:rPr>
        <w:t>ed</w:t>
      </w:r>
      <w:r w:rsidR="003B4314">
        <w:rPr>
          <w:rFonts w:ascii="Arial" w:eastAsia="Times New Roman" w:hAnsi="Arial" w:cs="Arial"/>
          <w:iCs/>
          <w:sz w:val="24"/>
          <w:szCs w:val="24"/>
          <w:lang w:val="en-US" w:eastAsia="en-GB"/>
        </w:rPr>
        <w:t xml:space="preserve"> smoothed mean profiles with 95% confidence intervals (using generalized additive models) separately for patients who developed HCC and those who did not. </w:t>
      </w:r>
    </w:p>
    <w:p w14:paraId="566184D4" w14:textId="07C5EAB1" w:rsidR="00452A5A" w:rsidRDefault="003B4314" w:rsidP="006557C0">
      <w:pPr>
        <w:spacing w:line="480" w:lineRule="auto"/>
      </w:pPr>
      <w:r w:rsidRPr="0077614D">
        <w:rPr>
          <w:rFonts w:ascii="Arial" w:hAnsi="Arial" w:cs="Arial"/>
          <w:sz w:val="24"/>
          <w:szCs w:val="24"/>
        </w:rPr>
        <w:t xml:space="preserve">To assess a patient’s risk of developing HCC, we applied </w:t>
      </w:r>
      <w:r w:rsidR="00F31A48">
        <w:rPr>
          <w:rFonts w:ascii="Arial" w:hAnsi="Arial" w:cs="Arial"/>
          <w:sz w:val="24"/>
          <w:szCs w:val="24"/>
        </w:rPr>
        <w:t>a</w:t>
      </w:r>
      <w:r w:rsidR="003A51F1">
        <w:rPr>
          <w:rFonts w:ascii="Arial" w:hAnsi="Arial" w:cs="Arial"/>
          <w:sz w:val="24"/>
          <w:szCs w:val="24"/>
        </w:rPr>
        <w:t xml:space="preserve"> </w:t>
      </w:r>
      <w:r w:rsidRPr="0077614D">
        <w:rPr>
          <w:rFonts w:ascii="Arial" w:hAnsi="Arial" w:cs="Arial"/>
          <w:sz w:val="24"/>
          <w:szCs w:val="24"/>
        </w:rPr>
        <w:t>longitudinal discriminant analysis (</w:t>
      </w:r>
      <w:proofErr w:type="spellStart"/>
      <w:r w:rsidRPr="0077614D">
        <w:rPr>
          <w:rFonts w:ascii="Arial" w:hAnsi="Arial" w:cs="Arial"/>
          <w:sz w:val="24"/>
          <w:szCs w:val="24"/>
        </w:rPr>
        <w:t>LoDA</w:t>
      </w:r>
      <w:proofErr w:type="spellEnd"/>
      <w:r w:rsidRPr="0077614D">
        <w:rPr>
          <w:rFonts w:ascii="Arial" w:hAnsi="Arial" w:cs="Arial"/>
          <w:sz w:val="24"/>
          <w:szCs w:val="24"/>
        </w:rPr>
        <w:t>) approach.</w:t>
      </w:r>
      <w:r w:rsidR="0077614D">
        <w:rPr>
          <w:rFonts w:ascii="Arial" w:hAnsi="Arial" w:cs="Arial"/>
          <w:sz w:val="24"/>
          <w:szCs w:val="24"/>
        </w:rPr>
        <w:fldChar w:fldCharType="begin"/>
      </w:r>
      <w:r w:rsidR="00C47286">
        <w:rPr>
          <w:rFonts w:ascii="Arial" w:hAnsi="Arial" w:cs="Arial"/>
          <w:sz w:val="24"/>
          <w:szCs w:val="24"/>
        </w:rPr>
        <w:instrText xml:space="preserve"> ADDIN EN.CITE &lt;EndNote&gt;&lt;Cite&gt;&lt;Author&gt;Hughes&lt;/Author&gt;&lt;Year&gt;2018&lt;/Year&gt;&lt;RecNum&gt;43&lt;/RecNum&gt;&lt;DisplayText&gt;&lt;style face="superscript"&gt;8, 9&lt;/style&gt;&lt;/DisplayText&gt;&lt;record&gt;&lt;rec-number&gt;43&lt;/rec-number&gt;&lt;foreign-keys&gt;&lt;key app="EN" db-id="ewzpxe5r9zfet0e50ee5zx5vvzsdvs2wrpf9" timestamp="1553088840"&gt;43&lt;/key&gt;&lt;/foreign-keys&gt;&lt;ref-type name="Journal Article"&gt;17&lt;/ref-type&gt;&lt;contributors&gt;&lt;authors&gt;&lt;author&gt;Hughes, David M&lt;/author&gt;&lt;author&gt;Komárek, Arnošt&lt;/author&gt;&lt;author&gt;Czanner, Gabriela&lt;/author&gt;&lt;author&gt;Garcia-Fiñana, Marta&lt;/author&gt;&lt;/authors&gt;&lt;/contributors&gt;&lt;titles&gt;&lt;title&gt;Dynamic longitudinal discriminant analysis using multiple longitudinal markers of different types&lt;/title&gt;&lt;secondary-title&gt;Statistical methods in medical research&lt;/secondary-title&gt;&lt;/titles&gt;&lt;periodical&gt;&lt;full-title&gt;Statistical methods in medical research&lt;/full-title&gt;&lt;/periodical&gt;&lt;pages&gt;2060-2080&lt;/pages&gt;&lt;volume&gt;27&lt;/volume&gt;&lt;number&gt;7&lt;/number&gt;&lt;dates&gt;&lt;year&gt;2018&lt;/year&gt;&lt;/dates&gt;&lt;isbn&gt;0962-2802&lt;/isbn&gt;&lt;urls&gt;&lt;/urls&gt;&lt;/record&gt;&lt;/Cite&gt;&lt;Cite&gt;&lt;Author&gt;Komárek&lt;/Author&gt;&lt;Year&gt;2010&lt;/Year&gt;&lt;RecNum&gt;42&lt;/RecNum&gt;&lt;record&gt;&lt;rec-number&gt;42&lt;/rec-number&gt;&lt;foreign-keys&gt;&lt;key app="EN" db-id="ewzpxe5r9zfet0e50ee5zx5vvzsdvs2wrpf9" timestamp="1553088810"&gt;42&lt;/key&gt;&lt;/foreign-keys&gt;&lt;ref-type name="Journal Article"&gt;17&lt;/ref-type&gt;&lt;contributors&gt;&lt;authors&gt;&lt;author&gt;Komárek, Arnošt&lt;/author&gt;&lt;author&gt;Hansen, Bettina E&lt;/author&gt;&lt;author&gt;Kuiper, Edith MM&lt;/author&gt;&lt;author&gt;van Buuren, Henk R&lt;/author&gt;&lt;author&gt;Lesaffre, Emmanuel&lt;/author&gt;&lt;/authors&gt;&lt;/contributors&gt;&lt;titles&gt;&lt;title&gt;Discriminant analysis using a multivariate linear mixed model with a normal mixture in the random effects distribution&lt;/title&gt;&lt;secondary-title&gt;Statistics in Medicine&lt;/secondary-title&gt;&lt;/titles&gt;&lt;periodical&gt;&lt;full-title&gt;Statistics in medicine&lt;/full-title&gt;&lt;/periodical&gt;&lt;pages&gt;3267-3283&lt;/pages&gt;&lt;volume&gt;29&lt;/volume&gt;&lt;number&gt;30&lt;/number&gt;&lt;dates&gt;&lt;year&gt;2010&lt;/year&gt;&lt;/dates&gt;&lt;isbn&gt;0277-6715&lt;/isbn&gt;&lt;urls&gt;&lt;/urls&gt;&lt;/record&gt;&lt;/Cite&gt;&lt;/EndNote&gt;</w:instrText>
      </w:r>
      <w:r w:rsidR="0077614D">
        <w:rPr>
          <w:rFonts w:ascii="Arial" w:hAnsi="Arial" w:cs="Arial"/>
          <w:sz w:val="24"/>
          <w:szCs w:val="24"/>
        </w:rPr>
        <w:fldChar w:fldCharType="separate"/>
      </w:r>
      <w:r w:rsidR="00C47286" w:rsidRPr="00C47286">
        <w:rPr>
          <w:rFonts w:ascii="Arial" w:hAnsi="Arial" w:cs="Arial"/>
          <w:noProof/>
          <w:sz w:val="24"/>
          <w:szCs w:val="24"/>
          <w:vertAlign w:val="superscript"/>
        </w:rPr>
        <w:t>8, 9</w:t>
      </w:r>
      <w:r w:rsidR="0077614D">
        <w:rPr>
          <w:rFonts w:ascii="Arial" w:hAnsi="Arial" w:cs="Arial"/>
          <w:sz w:val="24"/>
          <w:szCs w:val="24"/>
        </w:rPr>
        <w:fldChar w:fldCharType="end"/>
      </w:r>
      <w:r w:rsidRPr="0077614D">
        <w:rPr>
          <w:rFonts w:ascii="Arial" w:hAnsi="Arial" w:cs="Arial"/>
          <w:sz w:val="24"/>
          <w:szCs w:val="24"/>
        </w:rPr>
        <w:t xml:space="preserve"> Changes over time in </w:t>
      </w:r>
      <w:r w:rsidR="00540D08" w:rsidRPr="0077614D">
        <w:rPr>
          <w:rFonts w:ascii="Arial" w:hAnsi="Arial" w:cs="Arial"/>
          <w:sz w:val="24"/>
          <w:szCs w:val="24"/>
        </w:rPr>
        <w:t>log(</w:t>
      </w:r>
      <w:r w:rsidRPr="0077614D">
        <w:rPr>
          <w:rFonts w:ascii="Arial" w:hAnsi="Arial" w:cs="Arial"/>
          <w:sz w:val="24"/>
          <w:szCs w:val="24"/>
        </w:rPr>
        <w:t>AFP</w:t>
      </w:r>
      <w:r w:rsidR="00540D08" w:rsidRPr="0077614D">
        <w:rPr>
          <w:rFonts w:ascii="Arial" w:hAnsi="Arial" w:cs="Arial"/>
          <w:sz w:val="24"/>
          <w:szCs w:val="24"/>
        </w:rPr>
        <w:t>)</w:t>
      </w:r>
      <w:r w:rsidRPr="0077614D">
        <w:rPr>
          <w:rFonts w:ascii="Arial" w:hAnsi="Arial" w:cs="Arial"/>
          <w:sz w:val="24"/>
          <w:szCs w:val="24"/>
        </w:rPr>
        <w:t xml:space="preserve"> were modelled using linear mixed models</w:t>
      </w:r>
      <w:r w:rsidR="00775EA0">
        <w:rPr>
          <w:rFonts w:ascii="Arial" w:hAnsi="Arial" w:cs="Arial"/>
          <w:sz w:val="24"/>
          <w:szCs w:val="24"/>
        </w:rPr>
        <w:t>, with</w:t>
      </w:r>
      <w:r w:rsidRPr="0077614D">
        <w:rPr>
          <w:rFonts w:ascii="Arial" w:hAnsi="Arial" w:cs="Arial"/>
          <w:sz w:val="24"/>
          <w:szCs w:val="24"/>
        </w:rPr>
        <w:t xml:space="preserve"> </w:t>
      </w:r>
      <w:r w:rsidR="00775EA0">
        <w:rPr>
          <w:rFonts w:ascii="Arial" w:hAnsi="Arial" w:cs="Arial"/>
          <w:sz w:val="24"/>
          <w:szCs w:val="24"/>
        </w:rPr>
        <w:t>s</w:t>
      </w:r>
      <w:r w:rsidRPr="0077614D">
        <w:rPr>
          <w:rFonts w:ascii="Arial" w:hAnsi="Arial" w:cs="Arial"/>
          <w:sz w:val="24"/>
          <w:szCs w:val="24"/>
        </w:rPr>
        <w:t xml:space="preserve">eparate models </w:t>
      </w:r>
      <w:r w:rsidR="00775EA0">
        <w:rPr>
          <w:rFonts w:ascii="Arial" w:hAnsi="Arial" w:cs="Arial"/>
          <w:sz w:val="24"/>
          <w:szCs w:val="24"/>
        </w:rPr>
        <w:t>for</w:t>
      </w:r>
      <w:r w:rsidRPr="0077614D">
        <w:rPr>
          <w:rFonts w:ascii="Arial" w:hAnsi="Arial" w:cs="Arial"/>
          <w:sz w:val="24"/>
          <w:szCs w:val="24"/>
        </w:rPr>
        <w:t xml:space="preserve"> patients who developed HCC during surveillance and those who did not</w:t>
      </w:r>
      <w:r w:rsidR="00286DDC">
        <w:rPr>
          <w:rFonts w:ascii="Arial" w:hAnsi="Arial" w:cs="Arial"/>
          <w:sz w:val="24"/>
          <w:szCs w:val="24"/>
        </w:rPr>
        <w:t>, and were adjusted for age and gender</w:t>
      </w:r>
      <w:r w:rsidRPr="0077614D">
        <w:rPr>
          <w:rFonts w:ascii="Arial" w:hAnsi="Arial" w:cs="Arial"/>
          <w:sz w:val="24"/>
          <w:szCs w:val="24"/>
        </w:rPr>
        <w:t xml:space="preserve">. </w:t>
      </w:r>
      <w:r w:rsidR="00574D14">
        <w:rPr>
          <w:rFonts w:ascii="Arial" w:hAnsi="Arial" w:cs="Arial"/>
          <w:sz w:val="24"/>
          <w:szCs w:val="24"/>
        </w:rPr>
        <w:t>Full details of the linear mixed models are given in the Supplementary material.</w:t>
      </w:r>
      <w:r w:rsidR="00F84988">
        <w:rPr>
          <w:rFonts w:ascii="Arial" w:hAnsi="Arial" w:cs="Arial"/>
          <w:sz w:val="24"/>
          <w:szCs w:val="24"/>
        </w:rPr>
        <w:t xml:space="preserve"> </w:t>
      </w:r>
      <w:r w:rsidR="00452A5A">
        <w:rPr>
          <w:rFonts w:ascii="Arial" w:hAnsi="Arial" w:cs="Arial"/>
          <w:sz w:val="24"/>
          <w:szCs w:val="24"/>
        </w:rPr>
        <w:t xml:space="preserve">The </w:t>
      </w:r>
      <w:proofErr w:type="spellStart"/>
      <w:r w:rsidR="00452A5A">
        <w:rPr>
          <w:rFonts w:ascii="Arial" w:hAnsi="Arial" w:cs="Arial"/>
          <w:sz w:val="24"/>
          <w:szCs w:val="24"/>
        </w:rPr>
        <w:t>LoDA</w:t>
      </w:r>
      <w:proofErr w:type="spellEnd"/>
      <w:r w:rsidR="00452A5A">
        <w:rPr>
          <w:rFonts w:ascii="Arial" w:hAnsi="Arial" w:cs="Arial"/>
          <w:sz w:val="24"/>
          <w:szCs w:val="24"/>
        </w:rPr>
        <w:t xml:space="preserve"> approach then calculated a probability that a new patient would develop HCC by assessing which of the two average profiles (HCC/Non-HCC) the patient was closest to. The marginal profile of a patient’s biomarker values was used in order to assess similarity to patients in each group</w:t>
      </w:r>
      <w:r w:rsidR="0077614D">
        <w:rPr>
          <w:rFonts w:ascii="Arial" w:hAnsi="Arial" w:cs="Arial"/>
          <w:sz w:val="24"/>
          <w:szCs w:val="24"/>
        </w:rPr>
        <w:t>.</w:t>
      </w:r>
      <w:bookmarkStart w:id="23" w:name="__Fieldmark__686_2595332950"/>
      <w:bookmarkStart w:id="24" w:name="__Fieldmark__566_258880528"/>
      <w:bookmarkStart w:id="25" w:name="__Fieldmark__583_2112642269"/>
      <w:bookmarkStart w:id="26" w:name="__Fieldmark__604_2827250144"/>
      <w:bookmarkEnd w:id="23"/>
      <w:bookmarkEnd w:id="24"/>
      <w:bookmarkEnd w:id="25"/>
      <w:bookmarkEnd w:id="26"/>
      <w:r w:rsidR="0077614D">
        <w:rPr>
          <w:rFonts w:ascii="Arial" w:hAnsi="Arial" w:cs="Arial"/>
          <w:sz w:val="24"/>
          <w:szCs w:val="24"/>
        </w:rPr>
        <w:fldChar w:fldCharType="begin"/>
      </w:r>
      <w:r w:rsidR="00D06A94">
        <w:rPr>
          <w:rFonts w:ascii="Arial" w:hAnsi="Arial" w:cs="Arial"/>
          <w:sz w:val="24"/>
          <w:szCs w:val="24"/>
        </w:rPr>
        <w:instrText xml:space="preserve"> ADDIN EN.CITE &lt;EndNote&gt;&lt;Cite&gt;&lt;Author&gt;Hughes&lt;/Author&gt;&lt;Year&gt;2018&lt;/Year&gt;&lt;RecNum&gt;45&lt;/RecNum&gt;&lt;DisplayText&gt;&lt;style face="superscript"&gt;15&lt;/style&gt;&lt;/DisplayText&gt;&lt;record&gt;&lt;rec-number&gt;45&lt;/rec-number&gt;&lt;foreign-keys&gt;&lt;key app="EN" db-id="ewzpxe5r9zfet0e50ee5zx5vvzsdvs2wrpf9" timestamp="1553089198"&gt;45&lt;/key&gt;&lt;/foreign-keys&gt;&lt;ref-type name="Journal Article"&gt;17&lt;/ref-type&gt;&lt;contributors&gt;&lt;authors&gt;&lt;author&gt;Hughes, David M&lt;/author&gt;&lt;author&gt;El Saeiti, Riham&lt;/author&gt;&lt;author&gt;García</w:instrText>
      </w:r>
      <w:r w:rsidR="00D06A94">
        <w:rPr>
          <w:rFonts w:ascii="Cambria Math" w:hAnsi="Cambria Math" w:cs="Cambria Math"/>
          <w:sz w:val="24"/>
          <w:szCs w:val="24"/>
        </w:rPr>
        <w:instrText>‐</w:instrText>
      </w:r>
      <w:r w:rsidR="00D06A94">
        <w:rPr>
          <w:rFonts w:ascii="Arial" w:hAnsi="Arial" w:cs="Arial"/>
          <w:sz w:val="24"/>
          <w:szCs w:val="24"/>
        </w:rPr>
        <w:instrText>Fiñana, Marta&lt;/author&gt;&lt;/authors&gt;&lt;/contributors&gt;&lt;titles&gt;&lt;title&gt;A comparison of group prediction approaches in longitudinal discriminant analysis&lt;/title&gt;&lt;secondary-title&gt;Biometrical Journal&lt;/secondary-title&gt;&lt;/titles&gt;&lt;periodical&gt;&lt;full-title&gt;Biometrical Journal&lt;/full-title&gt;&lt;/periodical&gt;&lt;pages&gt;307-322&lt;/pages&gt;&lt;volume&gt;60&lt;/volume&gt;&lt;number&gt;2&lt;/number&gt;&lt;dates&gt;&lt;year&gt;2018&lt;/year&gt;&lt;/dates&gt;&lt;isbn&gt;0323-3847&lt;/isbn&gt;&lt;urls&gt;&lt;/urls&gt;&lt;/record&gt;&lt;/Cite&gt;&lt;/EndNote&gt;</w:instrText>
      </w:r>
      <w:r w:rsidR="0077614D">
        <w:rPr>
          <w:rFonts w:ascii="Arial" w:hAnsi="Arial" w:cs="Arial"/>
          <w:sz w:val="24"/>
          <w:szCs w:val="24"/>
        </w:rPr>
        <w:fldChar w:fldCharType="separate"/>
      </w:r>
      <w:r w:rsidR="00D06A94" w:rsidRPr="00D06A94">
        <w:rPr>
          <w:rFonts w:ascii="Arial" w:hAnsi="Arial" w:cs="Arial"/>
          <w:noProof/>
          <w:sz w:val="24"/>
          <w:szCs w:val="24"/>
          <w:vertAlign w:val="superscript"/>
        </w:rPr>
        <w:t>15</w:t>
      </w:r>
      <w:r w:rsidR="0077614D">
        <w:rPr>
          <w:rFonts w:ascii="Arial" w:hAnsi="Arial" w:cs="Arial"/>
          <w:sz w:val="24"/>
          <w:szCs w:val="24"/>
        </w:rPr>
        <w:fldChar w:fldCharType="end"/>
      </w:r>
    </w:p>
    <w:p w14:paraId="763199A2" w14:textId="1B32B18E" w:rsidR="00452A5A" w:rsidRDefault="00452A5A" w:rsidP="006557C0">
      <w:pPr>
        <w:spacing w:line="480" w:lineRule="auto"/>
        <w:rPr>
          <w:rFonts w:ascii="Arial" w:hAnsi="Arial" w:cs="Arial"/>
          <w:sz w:val="24"/>
          <w:szCs w:val="24"/>
        </w:rPr>
      </w:pPr>
      <w:r>
        <w:rPr>
          <w:rFonts w:ascii="Arial" w:hAnsi="Arial" w:cs="Arial"/>
          <w:sz w:val="24"/>
          <w:szCs w:val="24"/>
        </w:rPr>
        <w:t xml:space="preserve">Predictions were dynamically updated each time a new measurement was available for a patient. We adopted the classification scheme shown in Figure 1 to classify patients. At each visit, </w:t>
      </w:r>
      <w:r w:rsidR="00F84988">
        <w:rPr>
          <w:rFonts w:ascii="Arial" w:hAnsi="Arial" w:cs="Arial"/>
          <w:sz w:val="24"/>
          <w:szCs w:val="24"/>
        </w:rPr>
        <w:t>the</w:t>
      </w:r>
      <w:r>
        <w:rPr>
          <w:rFonts w:ascii="Arial" w:hAnsi="Arial" w:cs="Arial"/>
          <w:sz w:val="24"/>
          <w:szCs w:val="24"/>
        </w:rPr>
        <w:t xml:space="preserve"> patient’s risk of developing HCC was calculated using the current visit and all previously known data from that patient. If this risk was greater than a given threshold (chosen by a ROC analysis), then the patient was classified as likely to develop HCC and prediction would stop for this patient. As long as a patient’s risk of developing HCC remained below the threshold, their risk was updated at their next follow up visit.</w:t>
      </w:r>
    </w:p>
    <w:p w14:paraId="67DFD17D" w14:textId="79B8BD2E" w:rsidR="00452A5A" w:rsidRDefault="00452A5A" w:rsidP="006557C0">
      <w:pPr>
        <w:spacing w:line="480" w:lineRule="auto"/>
      </w:pPr>
      <w:r>
        <w:rPr>
          <w:rFonts w:ascii="Arial" w:hAnsi="Arial" w:cs="Arial"/>
          <w:sz w:val="24"/>
          <w:szCs w:val="24"/>
        </w:rPr>
        <w:lastRenderedPageBreak/>
        <w:t xml:space="preserve">The longitudinal serum biomarker AFP was log-transformed for this analysis due to extreme skewness. Leave-one-out cross-validation was used to assess the predictive accuracy of this model. The model was externally validated in the </w:t>
      </w:r>
      <w:proofErr w:type="spellStart"/>
      <w:r>
        <w:rPr>
          <w:rFonts w:ascii="Arial" w:hAnsi="Arial" w:cs="Arial"/>
          <w:sz w:val="24"/>
          <w:szCs w:val="24"/>
        </w:rPr>
        <w:t>Kin</w:t>
      </w:r>
      <w:r w:rsidR="002F5F48">
        <w:rPr>
          <w:rFonts w:ascii="Arial" w:hAnsi="Arial" w:cs="Arial"/>
          <w:sz w:val="24"/>
          <w:szCs w:val="24"/>
        </w:rPr>
        <w:t>dai</w:t>
      </w:r>
      <w:proofErr w:type="spellEnd"/>
      <w:r w:rsidR="0077614D">
        <w:rPr>
          <w:rFonts w:ascii="Arial" w:hAnsi="Arial" w:cs="Arial"/>
          <w:sz w:val="24"/>
          <w:szCs w:val="24"/>
        </w:rPr>
        <w:t>, Red Cross</w:t>
      </w:r>
      <w:r>
        <w:rPr>
          <w:rFonts w:ascii="Arial" w:hAnsi="Arial" w:cs="Arial"/>
          <w:sz w:val="24"/>
          <w:szCs w:val="24"/>
        </w:rPr>
        <w:t xml:space="preserve"> and Edinburgh datasets</w:t>
      </w:r>
      <w:r w:rsidR="00775EA0">
        <w:rPr>
          <w:rFonts w:ascii="Arial" w:hAnsi="Arial" w:cs="Arial"/>
          <w:sz w:val="24"/>
          <w:szCs w:val="24"/>
        </w:rPr>
        <w:t>, by fitting the model</w:t>
      </w:r>
      <w:r>
        <w:rPr>
          <w:rFonts w:ascii="Arial" w:hAnsi="Arial" w:cs="Arial"/>
          <w:sz w:val="24"/>
          <w:szCs w:val="24"/>
        </w:rPr>
        <w:t xml:space="preserve"> to all patients in the Ogaki dataset and then predict</w:t>
      </w:r>
      <w:r w:rsidR="00775EA0">
        <w:rPr>
          <w:rFonts w:ascii="Arial" w:hAnsi="Arial" w:cs="Arial"/>
          <w:sz w:val="24"/>
          <w:szCs w:val="24"/>
        </w:rPr>
        <w:t>ing</w:t>
      </w:r>
      <w:r>
        <w:rPr>
          <w:rFonts w:ascii="Arial" w:hAnsi="Arial" w:cs="Arial"/>
          <w:sz w:val="24"/>
          <w:szCs w:val="24"/>
        </w:rPr>
        <w:t xml:space="preserve"> the risk of </w:t>
      </w:r>
      <w:r w:rsidR="003420C1">
        <w:rPr>
          <w:rFonts w:ascii="Arial" w:hAnsi="Arial" w:cs="Arial"/>
          <w:sz w:val="24"/>
          <w:szCs w:val="24"/>
        </w:rPr>
        <w:t xml:space="preserve">developing HCC for </w:t>
      </w:r>
      <w:r>
        <w:rPr>
          <w:rFonts w:ascii="Arial" w:hAnsi="Arial" w:cs="Arial"/>
          <w:sz w:val="24"/>
          <w:szCs w:val="24"/>
        </w:rPr>
        <w:t>each patient in the t</w:t>
      </w:r>
      <w:r w:rsidR="0077614D">
        <w:rPr>
          <w:rFonts w:ascii="Arial" w:hAnsi="Arial" w:cs="Arial"/>
          <w:sz w:val="24"/>
          <w:szCs w:val="24"/>
        </w:rPr>
        <w:t>hree</w:t>
      </w:r>
      <w:r>
        <w:rPr>
          <w:rFonts w:ascii="Arial" w:hAnsi="Arial" w:cs="Arial"/>
          <w:sz w:val="24"/>
          <w:szCs w:val="24"/>
        </w:rPr>
        <w:t xml:space="preserve"> validation cohorts using the allocation scheme in Figure 1. Calculations were performed in R using the </w:t>
      </w:r>
      <w:proofErr w:type="spellStart"/>
      <w:r>
        <w:rPr>
          <w:rFonts w:ascii="Arial" w:hAnsi="Arial" w:cs="Arial"/>
          <w:sz w:val="24"/>
          <w:szCs w:val="24"/>
        </w:rPr>
        <w:t>mixAK</w:t>
      </w:r>
      <w:proofErr w:type="spellEnd"/>
      <w:r>
        <w:rPr>
          <w:rFonts w:ascii="Arial" w:hAnsi="Arial" w:cs="Arial"/>
          <w:sz w:val="24"/>
          <w:szCs w:val="24"/>
        </w:rPr>
        <w:t xml:space="preserve"> package</w:t>
      </w:r>
      <w:r w:rsidR="0077614D">
        <w:rPr>
          <w:rFonts w:ascii="Arial" w:hAnsi="Arial" w:cs="Arial"/>
          <w:sz w:val="24"/>
          <w:szCs w:val="24"/>
        </w:rPr>
        <w:t>.</w:t>
      </w:r>
      <w:r w:rsidR="0077614D">
        <w:rPr>
          <w:rFonts w:ascii="Arial" w:hAnsi="Arial" w:cs="Arial"/>
          <w:sz w:val="24"/>
          <w:szCs w:val="24"/>
        </w:rPr>
        <w:fldChar w:fldCharType="begin"/>
      </w:r>
      <w:r w:rsidR="00D06A94">
        <w:rPr>
          <w:rFonts w:ascii="Arial" w:hAnsi="Arial" w:cs="Arial"/>
          <w:sz w:val="24"/>
          <w:szCs w:val="24"/>
        </w:rPr>
        <w:instrText xml:space="preserve"> ADDIN EN.CITE &lt;EndNote&gt;&lt;Cite&gt;&lt;Author&gt;Komárek&lt;/Author&gt;&lt;Year&gt;2014&lt;/Year&gt;&lt;RecNum&gt;44&lt;/RecNum&gt;&lt;DisplayText&gt;&lt;style face="superscript"&gt;16&lt;/style&gt;&lt;/DisplayText&gt;&lt;record&gt;&lt;rec-number&gt;44&lt;/rec-number&gt;&lt;foreign-keys&gt;&lt;key app="EN" db-id="ewzpxe5r9zfet0e50ee5zx5vvzsdvs2wrpf9" timestamp="1553089173"&gt;44&lt;/key&gt;&lt;/foreign-keys&gt;&lt;ref-type name="Journal Article"&gt;17&lt;/ref-type&gt;&lt;contributors&gt;&lt;authors&gt;&lt;author&gt;Komárek, Arnošt&lt;/author&gt;&lt;author&gt;Komárková, Lenka&lt;/author&gt;&lt;/authors&gt;&lt;/contributors&gt;&lt;titles&gt;&lt;title&gt;Capabilities of R package mixAK for clustering based on multivariate continuous and discrete longitudinal data&lt;/title&gt;&lt;secondary-title&gt;Journal of Statistical Software&lt;/secondary-title&gt;&lt;/titles&gt;&lt;periodical&gt;&lt;full-title&gt;Journal of Statistical Software&lt;/full-title&gt;&lt;/periodical&gt;&lt;pages&gt;1-38&lt;/pages&gt;&lt;volume&gt;59&lt;/volume&gt;&lt;number&gt;12&lt;/number&gt;&lt;dates&gt;&lt;year&gt;2014&lt;/year&gt;&lt;/dates&gt;&lt;urls&gt;&lt;/urls&gt;&lt;/record&gt;&lt;/Cite&gt;&lt;/EndNote&gt;</w:instrText>
      </w:r>
      <w:r w:rsidR="0077614D">
        <w:rPr>
          <w:rFonts w:ascii="Arial" w:hAnsi="Arial" w:cs="Arial"/>
          <w:sz w:val="24"/>
          <w:szCs w:val="24"/>
        </w:rPr>
        <w:fldChar w:fldCharType="separate"/>
      </w:r>
      <w:r w:rsidR="00D06A94" w:rsidRPr="00D06A94">
        <w:rPr>
          <w:rFonts w:ascii="Arial" w:hAnsi="Arial" w:cs="Arial"/>
          <w:noProof/>
          <w:sz w:val="24"/>
          <w:szCs w:val="24"/>
          <w:vertAlign w:val="superscript"/>
        </w:rPr>
        <w:t>16</w:t>
      </w:r>
      <w:r w:rsidR="0077614D">
        <w:rPr>
          <w:rFonts w:ascii="Arial" w:hAnsi="Arial" w:cs="Arial"/>
          <w:sz w:val="24"/>
          <w:szCs w:val="24"/>
        </w:rPr>
        <w:fldChar w:fldCharType="end"/>
      </w:r>
    </w:p>
    <w:p w14:paraId="10748925" w14:textId="640F2A7A" w:rsidR="00452A5A" w:rsidRDefault="00452A5A" w:rsidP="006557C0">
      <w:pPr>
        <w:spacing w:line="480" w:lineRule="auto"/>
        <w:rPr>
          <w:rFonts w:ascii="Arial" w:hAnsi="Arial" w:cs="Arial"/>
          <w:sz w:val="24"/>
          <w:szCs w:val="24"/>
        </w:rPr>
      </w:pPr>
      <w:r>
        <w:rPr>
          <w:rFonts w:ascii="Arial" w:hAnsi="Arial" w:cs="Arial"/>
          <w:sz w:val="24"/>
          <w:szCs w:val="24"/>
        </w:rPr>
        <w:t xml:space="preserve">Prediction accuracy was measured using sensitivity, specificity, positive predictive value (PPV) and negative predictive value (NPV). </w:t>
      </w:r>
      <w:r w:rsidR="00C56112">
        <w:rPr>
          <w:rFonts w:ascii="Arial" w:hAnsi="Arial" w:cs="Arial"/>
          <w:sz w:val="24"/>
          <w:szCs w:val="24"/>
        </w:rPr>
        <w:t>Since we test our prediction model at successive visits (until a patient is classified as high risk, or all available visits are considered) we report a patient-level sensitivity</w:t>
      </w:r>
      <w:r w:rsidR="00514F04">
        <w:rPr>
          <w:rFonts w:ascii="Arial" w:hAnsi="Arial" w:cs="Arial"/>
          <w:sz w:val="24"/>
          <w:szCs w:val="24"/>
        </w:rPr>
        <w:t xml:space="preserve"> as</w:t>
      </w:r>
      <w:r w:rsidR="00C56112">
        <w:rPr>
          <w:rFonts w:ascii="Arial" w:hAnsi="Arial" w:cs="Arial"/>
          <w:sz w:val="24"/>
          <w:szCs w:val="24"/>
        </w:rPr>
        <w:t xml:space="preserve"> the proportion of cases with at least one positive screening test.</w:t>
      </w:r>
      <w:r w:rsidR="00C57D26">
        <w:rPr>
          <w:rFonts w:ascii="Arial" w:hAnsi="Arial" w:cs="Arial"/>
          <w:sz w:val="24"/>
          <w:szCs w:val="24"/>
        </w:rPr>
        <w:fldChar w:fldCharType="begin"/>
      </w:r>
      <w:r w:rsidR="00D06A94">
        <w:rPr>
          <w:rFonts w:ascii="Arial" w:hAnsi="Arial" w:cs="Arial"/>
          <w:sz w:val="24"/>
          <w:szCs w:val="24"/>
        </w:rPr>
        <w:instrText xml:space="preserve"> ADDIN EN.CITE &lt;EndNote&gt;&lt;Cite&gt;&lt;Author&gt;Tayob&lt;/Author&gt;&lt;Year&gt;2016&lt;/Year&gt;&lt;RecNum&gt;53&lt;/RecNum&gt;&lt;DisplayText&gt;&lt;style face="superscript"&gt;10&lt;/style&gt;&lt;/DisplayText&gt;&lt;record&gt;&lt;rec-number&gt;53&lt;/rec-number&gt;&lt;foreign-keys&gt;&lt;key app="EN" db-id="ewzpxe5r9zfet0e50ee5zx5vvzsdvs2wrpf9" timestamp="1569840547"&gt;53&lt;/key&gt;&lt;/foreign-keys&gt;&lt;ref-type name="Journal Article"&gt;17&lt;/ref-type&gt;&lt;contributors&gt;&lt;authors&gt;&lt;author&gt;Tayob, Nabihah&lt;/author&gt;&lt;author&gt;Lok, Anna SF&lt;/author&gt;&lt;author&gt;Do, Kim-Anh&lt;/author&gt;&lt;author&gt;Feng, Ziding&lt;/author&gt;&lt;/authors&gt;&lt;/contributors&gt;&lt;titles&gt;&lt;title&gt;Improved detection of hepatocellular carcinoma by using a longitudinal alpha-fetoprotein screening algorithm&lt;/title&gt;&lt;secondary-title&gt;Clinical Gastroenterology and Hepatology&lt;/secondary-title&gt;&lt;/titles&gt;&lt;periodical&gt;&lt;full-title&gt;Clinical gastroenterology and hepatology&lt;/full-title&gt;&lt;/periodical&gt;&lt;pages&gt;469-475. e2&lt;/pages&gt;&lt;volume&gt;14&lt;/volume&gt;&lt;number&gt;3&lt;/number&gt;&lt;dates&gt;&lt;year&gt;2016&lt;/year&gt;&lt;/dates&gt;&lt;isbn&gt;1542-3565&lt;/isbn&gt;&lt;urls&gt;&lt;/urls&gt;&lt;/record&gt;&lt;/Cite&gt;&lt;/EndNote&gt;</w:instrText>
      </w:r>
      <w:r w:rsidR="00C57D26">
        <w:rPr>
          <w:rFonts w:ascii="Arial" w:hAnsi="Arial" w:cs="Arial"/>
          <w:sz w:val="24"/>
          <w:szCs w:val="24"/>
        </w:rPr>
        <w:fldChar w:fldCharType="separate"/>
      </w:r>
      <w:r w:rsidR="00D06A94" w:rsidRPr="00D06A94">
        <w:rPr>
          <w:rFonts w:ascii="Arial" w:hAnsi="Arial" w:cs="Arial"/>
          <w:noProof/>
          <w:sz w:val="24"/>
          <w:szCs w:val="24"/>
          <w:vertAlign w:val="superscript"/>
        </w:rPr>
        <w:t>10</w:t>
      </w:r>
      <w:r w:rsidR="00C57D26">
        <w:rPr>
          <w:rFonts w:ascii="Arial" w:hAnsi="Arial" w:cs="Arial"/>
          <w:sz w:val="24"/>
          <w:szCs w:val="24"/>
        </w:rPr>
        <w:fldChar w:fldCharType="end"/>
      </w:r>
      <w:r w:rsidR="00C56112">
        <w:rPr>
          <w:rFonts w:ascii="Arial" w:hAnsi="Arial" w:cs="Arial"/>
          <w:sz w:val="24"/>
          <w:szCs w:val="24"/>
        </w:rPr>
        <w:t xml:space="preserve"> Similarly, we report a patient-level specificity as the proportion of non-cases who have no positive tests whilst under observation. Patient level PPV (proportion of patients predicted to be high risk who went on to develop HCC) and NPV (proportion of patients who never had a positive screening test who </w:t>
      </w:r>
      <w:r w:rsidR="00AC67DD">
        <w:rPr>
          <w:rFonts w:ascii="Arial" w:hAnsi="Arial" w:cs="Arial"/>
          <w:sz w:val="24"/>
          <w:szCs w:val="24"/>
        </w:rPr>
        <w:t>did not</w:t>
      </w:r>
      <w:r w:rsidR="00C56112">
        <w:rPr>
          <w:rFonts w:ascii="Arial" w:hAnsi="Arial" w:cs="Arial"/>
          <w:sz w:val="24"/>
          <w:szCs w:val="24"/>
        </w:rPr>
        <w:t xml:space="preserve"> develop HCC) were also reported. </w:t>
      </w:r>
      <w:r>
        <w:rPr>
          <w:rFonts w:ascii="Arial" w:hAnsi="Arial" w:cs="Arial"/>
          <w:sz w:val="24"/>
          <w:szCs w:val="24"/>
        </w:rPr>
        <w:t xml:space="preserve">We also calculated the mean </w:t>
      </w:r>
      <w:r w:rsidR="00930B00">
        <w:rPr>
          <w:rFonts w:ascii="Arial" w:hAnsi="Arial" w:cs="Arial"/>
          <w:sz w:val="24"/>
          <w:szCs w:val="24"/>
        </w:rPr>
        <w:t>lead-time</w:t>
      </w:r>
      <w:r w:rsidR="00057112">
        <w:rPr>
          <w:rFonts w:ascii="Arial" w:hAnsi="Arial" w:cs="Arial"/>
          <w:sz w:val="24"/>
          <w:szCs w:val="24"/>
        </w:rPr>
        <w:t>,</w:t>
      </w:r>
      <w:r>
        <w:rPr>
          <w:rFonts w:ascii="Arial" w:hAnsi="Arial" w:cs="Arial"/>
          <w:sz w:val="24"/>
          <w:szCs w:val="24"/>
        </w:rPr>
        <w:t xml:space="preserve"> defined as the average time before actual diagnosis at which an HCC patient was correctly identified. The </w:t>
      </w:r>
      <w:r w:rsidR="00930B00">
        <w:rPr>
          <w:rFonts w:ascii="Arial" w:hAnsi="Arial" w:cs="Arial"/>
          <w:sz w:val="24"/>
          <w:szCs w:val="24"/>
        </w:rPr>
        <w:t>lead-time</w:t>
      </w:r>
      <w:r>
        <w:rPr>
          <w:rFonts w:ascii="Arial" w:hAnsi="Arial" w:cs="Arial"/>
          <w:sz w:val="24"/>
          <w:szCs w:val="24"/>
        </w:rPr>
        <w:t xml:space="preserve"> gives us an indication of how long before diagnosis patients can be identified as “at-risk”.</w:t>
      </w:r>
      <w:r w:rsidR="00F8700F">
        <w:rPr>
          <w:rFonts w:ascii="Arial" w:hAnsi="Arial" w:cs="Arial"/>
          <w:sz w:val="24"/>
          <w:szCs w:val="24"/>
        </w:rPr>
        <w:t xml:space="preserve"> </w:t>
      </w:r>
    </w:p>
    <w:p w14:paraId="61BE1706" w14:textId="77777777" w:rsidR="00AE1FD6" w:rsidRDefault="00AE1FD6" w:rsidP="00AE1FD6">
      <w:pPr>
        <w:tabs>
          <w:tab w:val="left" w:pos="1644"/>
        </w:tabs>
        <w:spacing w:line="480" w:lineRule="auto"/>
        <w:rPr>
          <w:rFonts w:ascii="Arial" w:hAnsi="Arial" w:cs="Arial"/>
          <w:b/>
          <w:sz w:val="24"/>
          <w:szCs w:val="24"/>
        </w:rPr>
      </w:pPr>
      <w:r>
        <w:rPr>
          <w:rFonts w:ascii="Arial" w:hAnsi="Arial" w:cs="Arial"/>
          <w:b/>
          <w:sz w:val="24"/>
          <w:szCs w:val="24"/>
        </w:rPr>
        <w:t>Results</w:t>
      </w:r>
    </w:p>
    <w:p w14:paraId="54861F10" w14:textId="77777777" w:rsidR="00AE1FD6" w:rsidRDefault="00AE1FD6" w:rsidP="00AE1FD6">
      <w:pPr>
        <w:tabs>
          <w:tab w:val="left" w:pos="1644"/>
        </w:tabs>
        <w:spacing w:line="480" w:lineRule="auto"/>
        <w:rPr>
          <w:rFonts w:ascii="Arial" w:hAnsi="Arial" w:cs="Arial"/>
          <w:b/>
          <w:i/>
          <w:sz w:val="24"/>
          <w:szCs w:val="24"/>
        </w:rPr>
      </w:pPr>
      <w:r>
        <w:rPr>
          <w:rFonts w:ascii="Arial" w:hAnsi="Arial" w:cs="Arial"/>
          <w:b/>
          <w:i/>
          <w:sz w:val="24"/>
          <w:szCs w:val="24"/>
        </w:rPr>
        <w:t>Exploratory Plots</w:t>
      </w:r>
    </w:p>
    <w:p w14:paraId="38629981" w14:textId="77777777" w:rsidR="00057112" w:rsidRDefault="00057112" w:rsidP="00057112">
      <w:pPr>
        <w:tabs>
          <w:tab w:val="left" w:pos="1644"/>
        </w:tabs>
        <w:spacing w:line="480" w:lineRule="auto"/>
        <w:rPr>
          <w:rFonts w:ascii="Arial" w:hAnsi="Arial" w:cs="Arial"/>
          <w:color w:val="000000" w:themeColor="text1"/>
          <w:sz w:val="24"/>
          <w:szCs w:val="24"/>
        </w:rPr>
      </w:pPr>
      <w:r>
        <w:rPr>
          <w:rFonts w:ascii="Arial" w:hAnsi="Arial" w:cs="Arial"/>
          <w:sz w:val="24"/>
          <w:szCs w:val="24"/>
        </w:rPr>
        <w:t xml:space="preserve">AFP was elevated, on average, among those destined to develop HCC for up to 15 years before the tumour was diagnosed clinically in all four cohorts. (Fig 2 A-D). </w:t>
      </w:r>
      <w:r>
        <w:rPr>
          <w:rFonts w:ascii="Arial" w:hAnsi="Arial" w:cs="Arial"/>
          <w:color w:val="000000" w:themeColor="text1"/>
          <w:sz w:val="24"/>
          <w:szCs w:val="24"/>
        </w:rPr>
        <w:t xml:space="preserve">Figure 2(E) shows that, on average, there is no significant AFP rise in the 796 patients with cirrhosis </w:t>
      </w:r>
      <w:r w:rsidRPr="00C24408">
        <w:rPr>
          <w:rFonts w:ascii="Arial" w:hAnsi="Arial" w:cs="Arial"/>
          <w:color w:val="000000" w:themeColor="text1"/>
          <w:sz w:val="24"/>
          <w:szCs w:val="24"/>
        </w:rPr>
        <w:t xml:space="preserve">who </w:t>
      </w:r>
      <w:r>
        <w:rPr>
          <w:rFonts w:ascii="Arial" w:hAnsi="Arial" w:cs="Arial"/>
          <w:color w:val="000000" w:themeColor="text1"/>
          <w:sz w:val="24"/>
          <w:szCs w:val="24"/>
        </w:rPr>
        <w:t>did not develop HCC.</w:t>
      </w:r>
    </w:p>
    <w:p w14:paraId="39A7CAE5" w14:textId="688FB93A" w:rsidR="00057112" w:rsidRDefault="00057112" w:rsidP="00057112">
      <w:pPr>
        <w:tabs>
          <w:tab w:val="left" w:pos="1644"/>
        </w:tabs>
        <w:spacing w:line="480" w:lineRule="auto"/>
        <w:rPr>
          <w:rFonts w:ascii="Arial" w:hAnsi="Arial" w:cs="Arial"/>
          <w:color w:val="000000" w:themeColor="text1"/>
          <w:sz w:val="24"/>
          <w:szCs w:val="24"/>
          <w:lang w:eastAsia="en-GB"/>
        </w:rPr>
      </w:pPr>
      <w:r>
        <w:rPr>
          <w:rFonts w:ascii="Arial" w:hAnsi="Arial" w:cs="Arial"/>
          <w:color w:val="000000" w:themeColor="text1"/>
          <w:sz w:val="24"/>
          <w:szCs w:val="24"/>
        </w:rPr>
        <w:t>We also considered the possibility that the rise in AFP in HCC cases is caused by poor response to antiviral treatment resulting in continuing vir</w:t>
      </w:r>
      <w:r w:rsidR="00510BFA">
        <w:rPr>
          <w:rFonts w:ascii="Arial" w:hAnsi="Arial" w:cs="Arial"/>
          <w:color w:val="000000" w:themeColor="text1"/>
          <w:sz w:val="24"/>
          <w:szCs w:val="24"/>
        </w:rPr>
        <w:t xml:space="preserve">us-associated </w:t>
      </w:r>
      <w:r>
        <w:rPr>
          <w:rFonts w:ascii="Arial" w:hAnsi="Arial" w:cs="Arial"/>
          <w:color w:val="000000" w:themeColor="text1"/>
          <w:sz w:val="24"/>
          <w:szCs w:val="24"/>
        </w:rPr>
        <w:t xml:space="preserve">inflammatory activity. </w:t>
      </w:r>
      <w:r w:rsidR="00BA4518">
        <w:rPr>
          <w:rFonts w:ascii="Arial" w:hAnsi="Arial" w:cs="Arial"/>
          <w:color w:val="000000" w:themeColor="text1"/>
          <w:sz w:val="24"/>
          <w:szCs w:val="24"/>
        </w:rPr>
        <w:t>However</w:t>
      </w:r>
      <w:r>
        <w:rPr>
          <w:rFonts w:ascii="Arial" w:hAnsi="Arial" w:cs="Arial"/>
          <w:color w:val="000000" w:themeColor="text1"/>
          <w:sz w:val="24"/>
          <w:szCs w:val="24"/>
        </w:rPr>
        <w:t xml:space="preserve">, on average, the AFP levels are higher in the patients who go on to develop HCC </w:t>
      </w:r>
      <w:r w:rsidR="00BA4518">
        <w:rPr>
          <w:rFonts w:ascii="Arial" w:hAnsi="Arial" w:cs="Arial"/>
          <w:color w:val="000000" w:themeColor="text1"/>
          <w:sz w:val="24"/>
          <w:szCs w:val="24"/>
        </w:rPr>
        <w:t xml:space="preserve">even in patients with </w:t>
      </w:r>
      <w:r w:rsidR="00BA4518">
        <w:rPr>
          <w:rFonts w:ascii="Arial" w:hAnsi="Arial" w:cs="Arial"/>
          <w:color w:val="000000" w:themeColor="text1"/>
          <w:sz w:val="24"/>
          <w:szCs w:val="24"/>
        </w:rPr>
        <w:lastRenderedPageBreak/>
        <w:t xml:space="preserve">no viral activity </w:t>
      </w:r>
      <w:r>
        <w:rPr>
          <w:rFonts w:ascii="Arial" w:hAnsi="Arial" w:cs="Arial"/>
          <w:color w:val="000000" w:themeColor="text1"/>
          <w:sz w:val="24"/>
          <w:szCs w:val="24"/>
        </w:rPr>
        <w:t>(Fig 2(F)</w:t>
      </w:r>
      <w:r w:rsidR="00EF63AB">
        <w:rPr>
          <w:rFonts w:ascii="Arial" w:hAnsi="Arial" w:cs="Arial"/>
          <w:color w:val="000000" w:themeColor="text1"/>
          <w:sz w:val="24"/>
          <w:szCs w:val="24"/>
        </w:rPr>
        <w:t>)</w:t>
      </w:r>
      <w:r w:rsidR="007854CB">
        <w:rPr>
          <w:rFonts w:ascii="Arial" w:hAnsi="Arial" w:cs="Arial"/>
          <w:color w:val="000000" w:themeColor="text1"/>
          <w:sz w:val="24"/>
          <w:szCs w:val="24"/>
        </w:rPr>
        <w:t xml:space="preserve">, with similar patterns observed in the Edinburgh non-viral cohort, Supplementary Figure </w:t>
      </w:r>
      <w:r w:rsidR="00093F58">
        <w:rPr>
          <w:rFonts w:ascii="Arial" w:hAnsi="Arial" w:cs="Arial"/>
          <w:color w:val="000000" w:themeColor="text1"/>
          <w:sz w:val="24"/>
          <w:szCs w:val="24"/>
        </w:rPr>
        <w:t>1</w:t>
      </w:r>
      <w:r>
        <w:rPr>
          <w:rFonts w:ascii="Arial" w:hAnsi="Arial" w:cs="Arial"/>
          <w:color w:val="000000" w:themeColor="text1"/>
          <w:sz w:val="24"/>
          <w:szCs w:val="24"/>
        </w:rPr>
        <w:t xml:space="preserve">). </w:t>
      </w:r>
      <w:r>
        <w:rPr>
          <w:rFonts w:ascii="Arial" w:hAnsi="Arial" w:cs="Arial"/>
          <w:color w:val="000000" w:themeColor="text1"/>
          <w:sz w:val="24"/>
          <w:szCs w:val="24"/>
          <w:lang w:eastAsia="en-GB"/>
        </w:rPr>
        <w:t>Note that the dips in 2(D) and 2(F) are likely due to the smaller number of data points so long before diagnosis, rather than being an actual trend in the AFP profiles. The point of note is that there is a clear separation in average AFP profiles between patients who develop HCC and those who do not,</w:t>
      </w:r>
      <w:r w:rsidR="00047CBE">
        <w:rPr>
          <w:rFonts w:ascii="Arial" w:hAnsi="Arial" w:cs="Arial"/>
          <w:color w:val="000000" w:themeColor="text1"/>
          <w:sz w:val="24"/>
          <w:szCs w:val="24"/>
          <w:lang w:eastAsia="en-GB"/>
        </w:rPr>
        <w:t xml:space="preserve"> and</w:t>
      </w:r>
      <w:r>
        <w:rPr>
          <w:rFonts w:ascii="Arial" w:hAnsi="Arial" w:cs="Arial"/>
          <w:color w:val="000000" w:themeColor="text1"/>
          <w:sz w:val="24"/>
          <w:szCs w:val="24"/>
          <w:lang w:eastAsia="en-GB"/>
        </w:rPr>
        <w:t xml:space="preserve"> that is evident a long time before diagnosis. </w:t>
      </w:r>
    </w:p>
    <w:p w14:paraId="751F95A5" w14:textId="77777777" w:rsidR="00994CB5" w:rsidRDefault="00994CB5" w:rsidP="00994CB5">
      <w:pPr>
        <w:spacing w:line="480" w:lineRule="auto"/>
        <w:rPr>
          <w:rFonts w:ascii="Arial" w:hAnsi="Arial" w:cs="Arial"/>
          <w:b/>
          <w:i/>
          <w:sz w:val="24"/>
          <w:szCs w:val="24"/>
        </w:rPr>
      </w:pPr>
      <w:r>
        <w:rPr>
          <w:rFonts w:ascii="Arial" w:hAnsi="Arial" w:cs="Arial"/>
          <w:b/>
          <w:i/>
          <w:sz w:val="24"/>
          <w:szCs w:val="24"/>
        </w:rPr>
        <w:t>Predictive Accuracy</w:t>
      </w:r>
    </w:p>
    <w:p w14:paraId="57BCCEB4" w14:textId="220E40EE" w:rsidR="00994CB5" w:rsidRDefault="00994CB5" w:rsidP="00994CB5">
      <w:pPr>
        <w:spacing w:line="480" w:lineRule="auto"/>
        <w:rPr>
          <w:rFonts w:ascii="Arial" w:hAnsi="Arial" w:cs="Arial"/>
          <w:sz w:val="24"/>
          <w:szCs w:val="24"/>
        </w:rPr>
      </w:pPr>
      <w:r>
        <w:rPr>
          <w:rFonts w:ascii="Arial" w:hAnsi="Arial" w:cs="Arial"/>
          <w:sz w:val="24"/>
          <w:szCs w:val="24"/>
        </w:rPr>
        <w:t xml:space="preserve">A patient was classified as at high-risk of developing HCC if they had a probability of developing HCC (assigned by the </w:t>
      </w:r>
      <w:proofErr w:type="spellStart"/>
      <w:r>
        <w:rPr>
          <w:rFonts w:ascii="Arial" w:hAnsi="Arial" w:cs="Arial"/>
          <w:sz w:val="24"/>
          <w:szCs w:val="24"/>
        </w:rPr>
        <w:t>LoDA</w:t>
      </w:r>
      <w:proofErr w:type="spellEnd"/>
      <w:r>
        <w:rPr>
          <w:rFonts w:ascii="Arial" w:hAnsi="Arial" w:cs="Arial"/>
          <w:sz w:val="24"/>
          <w:szCs w:val="24"/>
        </w:rPr>
        <w:t xml:space="preserve"> model) of above 25% at any point during their follow up (this threshold was chosen as the threshold closest to the top left corner of a ROC plot). Otherwise, they remained under observation. In the Ogaki cohort this model correctly identif</w:t>
      </w:r>
      <w:r w:rsidR="00EE27E6">
        <w:rPr>
          <w:rFonts w:ascii="Arial" w:hAnsi="Arial" w:cs="Arial"/>
          <w:sz w:val="24"/>
          <w:szCs w:val="24"/>
        </w:rPr>
        <w:t>ied</w:t>
      </w:r>
      <w:r>
        <w:rPr>
          <w:rFonts w:ascii="Arial" w:hAnsi="Arial" w:cs="Arial"/>
          <w:sz w:val="24"/>
          <w:szCs w:val="24"/>
        </w:rPr>
        <w:t xml:space="preserve"> </w:t>
      </w:r>
      <w:r w:rsidRPr="004C1279">
        <w:rPr>
          <w:rFonts w:ascii="Arial" w:hAnsi="Arial" w:cs="Arial"/>
          <w:sz w:val="24"/>
          <w:szCs w:val="24"/>
        </w:rPr>
        <w:t>74.3%</w:t>
      </w:r>
      <w:r>
        <w:rPr>
          <w:rFonts w:ascii="Arial" w:hAnsi="Arial" w:cs="Arial"/>
          <w:sz w:val="24"/>
          <w:szCs w:val="24"/>
        </w:rPr>
        <w:t xml:space="preserve"> of patients who developed HCC (sensitivity), and </w:t>
      </w:r>
      <w:r w:rsidRPr="004C1279">
        <w:rPr>
          <w:rFonts w:ascii="Arial" w:hAnsi="Arial" w:cs="Arial"/>
          <w:sz w:val="24"/>
          <w:szCs w:val="24"/>
        </w:rPr>
        <w:t>72.9%</w:t>
      </w:r>
      <w:r>
        <w:rPr>
          <w:rFonts w:ascii="Arial" w:hAnsi="Arial" w:cs="Arial"/>
          <w:sz w:val="24"/>
          <w:szCs w:val="24"/>
        </w:rPr>
        <w:t xml:space="preserve"> of patients who did not develop HCC (specificity). Overall, this model achieved an AUC </w:t>
      </w:r>
      <w:r w:rsidRPr="004C1279">
        <w:rPr>
          <w:rFonts w:ascii="Arial" w:hAnsi="Arial" w:cs="Arial"/>
          <w:sz w:val="24"/>
          <w:szCs w:val="24"/>
        </w:rPr>
        <w:t>of 0.784</w:t>
      </w:r>
      <w:r>
        <w:rPr>
          <w:rFonts w:ascii="Arial" w:hAnsi="Arial" w:cs="Arial"/>
          <w:sz w:val="24"/>
          <w:szCs w:val="24"/>
        </w:rPr>
        <w:t xml:space="preserve"> (Table </w:t>
      </w:r>
      <w:r w:rsidR="003C57D3">
        <w:rPr>
          <w:rFonts w:ascii="Arial" w:hAnsi="Arial" w:cs="Arial"/>
          <w:sz w:val="24"/>
          <w:szCs w:val="24"/>
        </w:rPr>
        <w:t>2</w:t>
      </w:r>
      <w:r>
        <w:rPr>
          <w:rFonts w:ascii="Arial" w:hAnsi="Arial" w:cs="Arial"/>
          <w:sz w:val="24"/>
          <w:szCs w:val="24"/>
        </w:rPr>
        <w:t>)</w:t>
      </w:r>
      <w:r w:rsidR="00057112">
        <w:rPr>
          <w:rFonts w:ascii="Arial" w:hAnsi="Arial" w:cs="Arial"/>
          <w:sz w:val="24"/>
          <w:szCs w:val="24"/>
        </w:rPr>
        <w:t>, with</w:t>
      </w:r>
      <w:r w:rsidR="00A703BB">
        <w:rPr>
          <w:rFonts w:ascii="Arial" w:hAnsi="Arial" w:cs="Arial"/>
          <w:sz w:val="24"/>
          <w:szCs w:val="24"/>
        </w:rPr>
        <w:t xml:space="preserve"> </w:t>
      </w:r>
      <w:r w:rsidR="00EE27E6" w:rsidRPr="004C1279">
        <w:rPr>
          <w:rFonts w:ascii="Arial" w:hAnsi="Arial" w:cs="Arial"/>
          <w:sz w:val="24"/>
          <w:szCs w:val="24"/>
        </w:rPr>
        <w:t>73.1%</w:t>
      </w:r>
      <w:r w:rsidR="00EE27E6">
        <w:rPr>
          <w:rFonts w:ascii="Arial" w:hAnsi="Arial" w:cs="Arial"/>
          <w:sz w:val="24"/>
          <w:szCs w:val="24"/>
        </w:rPr>
        <w:t xml:space="preserve"> of patients correctly identified (PCC)</w:t>
      </w:r>
      <w:r>
        <w:rPr>
          <w:rFonts w:ascii="Arial" w:hAnsi="Arial" w:cs="Arial"/>
          <w:sz w:val="24"/>
          <w:szCs w:val="24"/>
        </w:rPr>
        <w:t xml:space="preserve">. </w:t>
      </w:r>
      <w:r w:rsidRPr="004C1279">
        <w:rPr>
          <w:rFonts w:ascii="Arial" w:hAnsi="Arial" w:cs="Arial"/>
          <w:sz w:val="24"/>
          <w:szCs w:val="24"/>
        </w:rPr>
        <w:t>27.2%</w:t>
      </w:r>
      <w:r>
        <w:rPr>
          <w:rFonts w:ascii="Arial" w:hAnsi="Arial" w:cs="Arial"/>
          <w:sz w:val="24"/>
          <w:szCs w:val="24"/>
        </w:rPr>
        <w:t xml:space="preserve"> of patients predicted to develop HCC actually develop</w:t>
      </w:r>
      <w:r w:rsidR="00057112">
        <w:rPr>
          <w:rFonts w:ascii="Arial" w:hAnsi="Arial" w:cs="Arial"/>
          <w:sz w:val="24"/>
          <w:szCs w:val="24"/>
        </w:rPr>
        <w:t>ed</w:t>
      </w:r>
      <w:r>
        <w:rPr>
          <w:rFonts w:ascii="Arial" w:hAnsi="Arial" w:cs="Arial"/>
          <w:sz w:val="24"/>
          <w:szCs w:val="24"/>
        </w:rPr>
        <w:t xml:space="preserve"> HCC (PPV), whilst </w:t>
      </w:r>
      <w:r w:rsidRPr="004C1279">
        <w:rPr>
          <w:rFonts w:ascii="Arial" w:hAnsi="Arial" w:cs="Arial"/>
          <w:sz w:val="24"/>
          <w:szCs w:val="24"/>
        </w:rPr>
        <w:t>95.4%</w:t>
      </w:r>
      <w:r>
        <w:rPr>
          <w:rFonts w:ascii="Arial" w:hAnsi="Arial" w:cs="Arial"/>
          <w:sz w:val="24"/>
          <w:szCs w:val="24"/>
        </w:rPr>
        <w:t xml:space="preserve"> of patients whose risk of HCC never rose above the </w:t>
      </w:r>
      <w:r w:rsidRPr="00605EEA">
        <w:rPr>
          <w:rFonts w:ascii="Arial" w:hAnsi="Arial" w:cs="Arial"/>
          <w:sz w:val="24"/>
          <w:szCs w:val="24"/>
        </w:rPr>
        <w:t xml:space="preserve">optimal threshold of 25%, </w:t>
      </w:r>
      <w:r>
        <w:rPr>
          <w:rFonts w:ascii="Arial" w:hAnsi="Arial" w:cs="Arial"/>
          <w:sz w:val="24"/>
          <w:szCs w:val="24"/>
        </w:rPr>
        <w:t xml:space="preserve">did not develop HCC (NPV). </w:t>
      </w:r>
    </w:p>
    <w:p w14:paraId="0152C1A9" w14:textId="52F53E76" w:rsidR="00994CB5" w:rsidRDefault="00994CB5" w:rsidP="00994CB5">
      <w:pPr>
        <w:spacing w:line="480" w:lineRule="auto"/>
        <w:rPr>
          <w:rFonts w:ascii="Arial" w:hAnsi="Arial" w:cs="Arial"/>
          <w:sz w:val="24"/>
          <w:szCs w:val="24"/>
        </w:rPr>
      </w:pPr>
      <w:r>
        <w:rPr>
          <w:rFonts w:ascii="Arial" w:hAnsi="Arial" w:cs="Arial"/>
          <w:sz w:val="24"/>
          <w:szCs w:val="24"/>
        </w:rPr>
        <w:t xml:space="preserve">In the Ogaki cohort, </w:t>
      </w:r>
      <w:r w:rsidRPr="004C1279">
        <w:rPr>
          <w:rFonts w:ascii="Arial" w:hAnsi="Arial" w:cs="Arial"/>
          <w:sz w:val="24"/>
          <w:szCs w:val="24"/>
        </w:rPr>
        <w:t>67.2</w:t>
      </w:r>
      <w:r>
        <w:rPr>
          <w:rFonts w:ascii="Arial" w:hAnsi="Arial" w:cs="Arial"/>
          <w:sz w:val="24"/>
          <w:szCs w:val="24"/>
        </w:rPr>
        <w:t xml:space="preserve">% of patients never rose above the threshold of 0.25. </w:t>
      </w:r>
      <w:r w:rsidR="00E84E15">
        <w:rPr>
          <w:rFonts w:ascii="Arial" w:hAnsi="Arial" w:cs="Arial"/>
          <w:sz w:val="24"/>
          <w:szCs w:val="24"/>
        </w:rPr>
        <w:t xml:space="preserve"> Patients</w:t>
      </w:r>
      <w:r w:rsidR="006B40AE">
        <w:rPr>
          <w:rFonts w:ascii="Arial" w:hAnsi="Arial" w:cs="Arial"/>
          <w:sz w:val="24"/>
          <w:szCs w:val="24"/>
        </w:rPr>
        <w:t xml:space="preserve"> </w:t>
      </w:r>
      <w:r w:rsidR="00E84E15">
        <w:rPr>
          <w:rFonts w:ascii="Arial" w:hAnsi="Arial" w:cs="Arial"/>
          <w:sz w:val="24"/>
          <w:szCs w:val="24"/>
        </w:rPr>
        <w:t>i</w:t>
      </w:r>
      <w:r>
        <w:rPr>
          <w:rFonts w:ascii="Arial" w:hAnsi="Arial" w:cs="Arial"/>
          <w:sz w:val="24"/>
          <w:szCs w:val="24"/>
        </w:rPr>
        <w:t xml:space="preserve">n this group were observed for a total of </w:t>
      </w:r>
      <w:r w:rsidRPr="004C1279">
        <w:rPr>
          <w:rFonts w:ascii="Arial" w:hAnsi="Arial" w:cs="Arial"/>
          <w:sz w:val="24"/>
          <w:szCs w:val="24"/>
        </w:rPr>
        <w:t>21550.93</w:t>
      </w:r>
      <w:r>
        <w:rPr>
          <w:rFonts w:ascii="Arial" w:hAnsi="Arial" w:cs="Arial"/>
          <w:sz w:val="24"/>
          <w:szCs w:val="24"/>
        </w:rPr>
        <w:t xml:space="preserve"> patient years with </w:t>
      </w:r>
      <w:r w:rsidRPr="004C1279">
        <w:rPr>
          <w:rFonts w:ascii="Arial" w:hAnsi="Arial" w:cs="Arial"/>
          <w:sz w:val="24"/>
          <w:szCs w:val="24"/>
        </w:rPr>
        <w:t>106</w:t>
      </w:r>
      <w:r>
        <w:rPr>
          <w:rFonts w:ascii="Arial" w:hAnsi="Arial" w:cs="Arial"/>
          <w:sz w:val="24"/>
          <w:szCs w:val="24"/>
        </w:rPr>
        <w:t xml:space="preserve"> HCC cases </w:t>
      </w:r>
      <w:r w:rsidR="006B40AE">
        <w:rPr>
          <w:rFonts w:ascii="Arial" w:hAnsi="Arial" w:cs="Arial"/>
          <w:sz w:val="24"/>
          <w:szCs w:val="24"/>
        </w:rPr>
        <w:t>(</w:t>
      </w:r>
      <w:r>
        <w:rPr>
          <w:rFonts w:ascii="Arial" w:hAnsi="Arial" w:cs="Arial"/>
          <w:sz w:val="24"/>
          <w:szCs w:val="24"/>
        </w:rPr>
        <w:t>incidence rate</w:t>
      </w:r>
      <w:r w:rsidR="006B40AE">
        <w:rPr>
          <w:rFonts w:ascii="Arial" w:hAnsi="Arial" w:cs="Arial"/>
          <w:sz w:val="24"/>
          <w:szCs w:val="24"/>
        </w:rPr>
        <w:t xml:space="preserve"> </w:t>
      </w:r>
      <w:r w:rsidR="00E84E15">
        <w:rPr>
          <w:rFonts w:ascii="Arial" w:hAnsi="Arial" w:cs="Arial"/>
          <w:sz w:val="24"/>
          <w:szCs w:val="24"/>
        </w:rPr>
        <w:t>o</w:t>
      </w:r>
      <w:r>
        <w:rPr>
          <w:rFonts w:ascii="Arial" w:hAnsi="Arial" w:cs="Arial"/>
          <w:sz w:val="24"/>
          <w:szCs w:val="24"/>
        </w:rPr>
        <w:t xml:space="preserve">f </w:t>
      </w:r>
      <w:r w:rsidRPr="004C1279">
        <w:rPr>
          <w:rFonts w:ascii="Arial" w:hAnsi="Arial" w:cs="Arial"/>
          <w:sz w:val="24"/>
          <w:szCs w:val="24"/>
        </w:rPr>
        <w:t>4.92</w:t>
      </w:r>
      <w:r>
        <w:rPr>
          <w:rFonts w:ascii="Arial" w:hAnsi="Arial" w:cs="Arial"/>
          <w:sz w:val="24"/>
          <w:szCs w:val="24"/>
        </w:rPr>
        <w:t xml:space="preserve"> cases per 1000 patient years</w:t>
      </w:r>
      <w:r w:rsidR="00E84E15">
        <w:rPr>
          <w:rFonts w:ascii="Arial" w:hAnsi="Arial" w:cs="Arial"/>
          <w:sz w:val="24"/>
          <w:szCs w:val="24"/>
        </w:rPr>
        <w:t>)</w:t>
      </w:r>
      <w:r>
        <w:rPr>
          <w:rFonts w:ascii="Arial" w:hAnsi="Arial" w:cs="Arial"/>
          <w:sz w:val="24"/>
          <w:szCs w:val="24"/>
        </w:rPr>
        <w:t>.</w:t>
      </w:r>
      <w:r w:rsidR="006B40AE">
        <w:rPr>
          <w:rFonts w:ascii="Arial" w:hAnsi="Arial" w:cs="Arial"/>
          <w:sz w:val="24"/>
          <w:szCs w:val="24"/>
        </w:rPr>
        <w:t xml:space="preserve"> This compares to an incidence rate of </w:t>
      </w:r>
      <w:r w:rsidR="006B40AE" w:rsidRPr="004C1279">
        <w:rPr>
          <w:rFonts w:ascii="Arial" w:hAnsi="Arial" w:cs="Arial"/>
          <w:sz w:val="24"/>
          <w:szCs w:val="24"/>
        </w:rPr>
        <w:t>27.5</w:t>
      </w:r>
      <w:r w:rsidR="006B40AE">
        <w:rPr>
          <w:rFonts w:ascii="Arial" w:hAnsi="Arial" w:cs="Arial"/>
          <w:sz w:val="24"/>
          <w:szCs w:val="24"/>
        </w:rPr>
        <w:t xml:space="preserve"> cases per 1000 patient years among those in the high</w:t>
      </w:r>
      <w:r w:rsidR="002407D5">
        <w:rPr>
          <w:rFonts w:ascii="Arial" w:hAnsi="Arial" w:cs="Arial"/>
          <w:sz w:val="24"/>
          <w:szCs w:val="24"/>
        </w:rPr>
        <w:t>-</w:t>
      </w:r>
      <w:r w:rsidR="006B40AE">
        <w:rPr>
          <w:rFonts w:ascii="Arial" w:hAnsi="Arial" w:cs="Arial"/>
          <w:sz w:val="24"/>
          <w:szCs w:val="24"/>
        </w:rPr>
        <w:t>risk group</w:t>
      </w:r>
      <w:r w:rsidR="00F36AB8">
        <w:rPr>
          <w:rFonts w:ascii="Arial" w:hAnsi="Arial" w:cs="Arial"/>
          <w:sz w:val="24"/>
          <w:szCs w:val="24"/>
        </w:rPr>
        <w:t>,</w:t>
      </w:r>
      <w:r w:rsidR="006B40AE">
        <w:rPr>
          <w:rFonts w:ascii="Arial" w:hAnsi="Arial" w:cs="Arial"/>
          <w:sz w:val="24"/>
          <w:szCs w:val="24"/>
        </w:rPr>
        <w:t xml:space="preserve"> and </w:t>
      </w:r>
      <w:r w:rsidR="00F36AB8">
        <w:rPr>
          <w:rFonts w:ascii="Arial" w:hAnsi="Arial" w:cs="Arial"/>
          <w:sz w:val="24"/>
          <w:szCs w:val="24"/>
        </w:rPr>
        <w:t xml:space="preserve">to </w:t>
      </w:r>
      <w:r w:rsidR="006B40AE">
        <w:rPr>
          <w:rFonts w:ascii="Arial" w:hAnsi="Arial" w:cs="Arial"/>
          <w:sz w:val="24"/>
          <w:szCs w:val="24"/>
        </w:rPr>
        <w:t xml:space="preserve">an incidence rate of </w:t>
      </w:r>
      <w:r w:rsidR="006B40AE" w:rsidRPr="004C1279">
        <w:rPr>
          <w:rFonts w:ascii="Arial" w:hAnsi="Arial" w:cs="Arial"/>
          <w:sz w:val="24"/>
          <w:szCs w:val="24"/>
        </w:rPr>
        <w:t>12.62</w:t>
      </w:r>
      <w:r w:rsidR="006B40AE">
        <w:rPr>
          <w:rFonts w:ascii="Arial" w:hAnsi="Arial" w:cs="Arial"/>
          <w:sz w:val="24"/>
          <w:szCs w:val="24"/>
        </w:rPr>
        <w:t xml:space="preserve"> for the entire Ogaki cohort. </w:t>
      </w:r>
      <w:r>
        <w:rPr>
          <w:rFonts w:ascii="Arial" w:hAnsi="Arial" w:cs="Arial"/>
          <w:sz w:val="24"/>
          <w:szCs w:val="24"/>
        </w:rPr>
        <w:t xml:space="preserve">Patients who were correctly identified as HCC cases by the model were identified on average </w:t>
      </w:r>
      <w:r w:rsidRPr="004C1279">
        <w:rPr>
          <w:rFonts w:ascii="Arial" w:hAnsi="Arial" w:cs="Arial"/>
          <w:sz w:val="24"/>
          <w:szCs w:val="24"/>
        </w:rPr>
        <w:t>5.69</w:t>
      </w:r>
      <w:r>
        <w:rPr>
          <w:rFonts w:ascii="Arial" w:hAnsi="Arial" w:cs="Arial"/>
          <w:sz w:val="24"/>
          <w:szCs w:val="24"/>
        </w:rPr>
        <w:t xml:space="preserve"> years before their actual diagnosis. </w:t>
      </w:r>
    </w:p>
    <w:p w14:paraId="5EDC23F2" w14:textId="4672012D" w:rsidR="00994CB5" w:rsidRPr="00361121" w:rsidRDefault="00994CB5" w:rsidP="00994CB5">
      <w:pPr>
        <w:spacing w:line="480" w:lineRule="auto"/>
        <w:rPr>
          <w:rFonts w:ascii="Arial" w:hAnsi="Arial" w:cs="Arial"/>
          <w:sz w:val="24"/>
          <w:szCs w:val="24"/>
        </w:rPr>
      </w:pPr>
      <w:r w:rsidRPr="00361121">
        <w:rPr>
          <w:rFonts w:ascii="Arial" w:hAnsi="Arial" w:cs="Arial"/>
          <w:sz w:val="24"/>
          <w:szCs w:val="24"/>
        </w:rPr>
        <w:t>By contrast, if patients were risk stratified based on</w:t>
      </w:r>
      <w:r w:rsidR="006B40AE" w:rsidRPr="00361121">
        <w:rPr>
          <w:rFonts w:ascii="Arial" w:hAnsi="Arial" w:cs="Arial"/>
          <w:sz w:val="24"/>
          <w:szCs w:val="24"/>
        </w:rPr>
        <w:t xml:space="preserve"> presence of advanced fibrosis</w:t>
      </w:r>
      <w:r w:rsidR="00F36AB8">
        <w:rPr>
          <w:rFonts w:ascii="Arial" w:hAnsi="Arial" w:cs="Arial"/>
          <w:sz w:val="24"/>
          <w:szCs w:val="24"/>
        </w:rPr>
        <w:t>,</w:t>
      </w:r>
      <w:r w:rsidR="006B40AE" w:rsidRPr="00361121">
        <w:rPr>
          <w:rFonts w:ascii="Arial" w:hAnsi="Arial" w:cs="Arial"/>
          <w:sz w:val="24"/>
          <w:szCs w:val="24"/>
        </w:rPr>
        <w:t xml:space="preserve"> </w:t>
      </w:r>
      <w:r w:rsidRPr="00361121">
        <w:rPr>
          <w:rFonts w:ascii="Arial" w:hAnsi="Arial" w:cs="Arial"/>
          <w:sz w:val="24"/>
          <w:szCs w:val="24"/>
        </w:rPr>
        <w:t xml:space="preserve">then this approach would achieve a sensitivity of </w:t>
      </w:r>
      <w:r w:rsidRPr="00D42A3B">
        <w:rPr>
          <w:rFonts w:ascii="Arial" w:hAnsi="Arial" w:cs="Arial"/>
          <w:sz w:val="24"/>
          <w:szCs w:val="24"/>
        </w:rPr>
        <w:t>88.9</w:t>
      </w:r>
      <w:r w:rsidRPr="00361121">
        <w:rPr>
          <w:rFonts w:ascii="Arial" w:hAnsi="Arial" w:cs="Arial"/>
          <w:sz w:val="24"/>
          <w:szCs w:val="24"/>
        </w:rPr>
        <w:t xml:space="preserve">% but a specificity of only </w:t>
      </w:r>
      <w:r w:rsidRPr="00D42A3B">
        <w:rPr>
          <w:rFonts w:ascii="Arial" w:hAnsi="Arial" w:cs="Arial"/>
          <w:sz w:val="24"/>
          <w:szCs w:val="24"/>
        </w:rPr>
        <w:t>55.1</w:t>
      </w:r>
      <w:r w:rsidRPr="00361121">
        <w:rPr>
          <w:rFonts w:ascii="Arial" w:hAnsi="Arial" w:cs="Arial"/>
          <w:sz w:val="24"/>
          <w:szCs w:val="24"/>
        </w:rPr>
        <w:t xml:space="preserve">% in the Ogaki cohort. This is in comparison to a sensitivity </w:t>
      </w:r>
      <w:r w:rsidRPr="00D360B3">
        <w:rPr>
          <w:rFonts w:ascii="Arial" w:hAnsi="Arial" w:cs="Arial"/>
          <w:sz w:val="24"/>
          <w:szCs w:val="24"/>
        </w:rPr>
        <w:t>of 74.3</w:t>
      </w:r>
      <w:r w:rsidRPr="00361121">
        <w:rPr>
          <w:rFonts w:ascii="Arial" w:hAnsi="Arial" w:cs="Arial"/>
          <w:sz w:val="24"/>
          <w:szCs w:val="24"/>
        </w:rPr>
        <w:t xml:space="preserve">%, and specificity of </w:t>
      </w:r>
      <w:r w:rsidRPr="00D360B3">
        <w:rPr>
          <w:rFonts w:ascii="Arial" w:hAnsi="Arial" w:cs="Arial"/>
          <w:sz w:val="24"/>
          <w:szCs w:val="24"/>
        </w:rPr>
        <w:t>72.9</w:t>
      </w:r>
      <w:r w:rsidRPr="00361121">
        <w:rPr>
          <w:rFonts w:ascii="Arial" w:hAnsi="Arial" w:cs="Arial"/>
          <w:sz w:val="24"/>
          <w:szCs w:val="24"/>
        </w:rPr>
        <w:t xml:space="preserve">% using the AFP </w:t>
      </w:r>
      <w:proofErr w:type="spellStart"/>
      <w:r w:rsidRPr="00361121">
        <w:rPr>
          <w:rFonts w:ascii="Arial" w:hAnsi="Arial" w:cs="Arial"/>
          <w:sz w:val="24"/>
          <w:szCs w:val="24"/>
        </w:rPr>
        <w:t>LoDA</w:t>
      </w:r>
      <w:proofErr w:type="spellEnd"/>
      <w:r w:rsidRPr="00361121">
        <w:rPr>
          <w:rFonts w:ascii="Arial" w:hAnsi="Arial" w:cs="Arial"/>
          <w:sz w:val="24"/>
          <w:szCs w:val="24"/>
        </w:rPr>
        <w:t xml:space="preserve"> model with a </w:t>
      </w:r>
      <w:r w:rsidR="000348DD" w:rsidRPr="00361121">
        <w:rPr>
          <w:rFonts w:ascii="Arial" w:hAnsi="Arial" w:cs="Arial"/>
          <w:sz w:val="24"/>
          <w:szCs w:val="24"/>
        </w:rPr>
        <w:t>cut-off</w:t>
      </w:r>
      <w:r w:rsidRPr="00361121">
        <w:rPr>
          <w:rFonts w:ascii="Arial" w:hAnsi="Arial" w:cs="Arial"/>
          <w:sz w:val="24"/>
          <w:szCs w:val="24"/>
        </w:rPr>
        <w:t xml:space="preserve"> chosen by ROC analysis. </w:t>
      </w:r>
    </w:p>
    <w:p w14:paraId="3E5BD38E" w14:textId="7A52C0AD" w:rsidR="00994CB5" w:rsidRPr="00361121" w:rsidRDefault="00994CB5">
      <w:pPr>
        <w:spacing w:line="480" w:lineRule="auto"/>
        <w:rPr>
          <w:rFonts w:ascii="Arial" w:hAnsi="Arial" w:cs="Arial"/>
          <w:sz w:val="24"/>
          <w:szCs w:val="24"/>
        </w:rPr>
      </w:pPr>
      <w:r w:rsidRPr="00361121">
        <w:rPr>
          <w:rFonts w:ascii="Arial" w:hAnsi="Arial" w:cs="Arial"/>
          <w:sz w:val="24"/>
          <w:szCs w:val="24"/>
        </w:rPr>
        <w:lastRenderedPageBreak/>
        <w:t xml:space="preserve">Stratifying based on </w:t>
      </w:r>
      <w:r w:rsidR="00BA4518">
        <w:rPr>
          <w:rFonts w:ascii="Arial" w:hAnsi="Arial" w:cs="Arial"/>
          <w:sz w:val="24"/>
          <w:szCs w:val="24"/>
        </w:rPr>
        <w:t>fibrosis</w:t>
      </w:r>
      <w:r w:rsidR="00BA4518" w:rsidRPr="00361121">
        <w:rPr>
          <w:rFonts w:ascii="Arial" w:hAnsi="Arial" w:cs="Arial"/>
          <w:sz w:val="24"/>
          <w:szCs w:val="24"/>
        </w:rPr>
        <w:t xml:space="preserve"> </w:t>
      </w:r>
      <w:r w:rsidRPr="00361121">
        <w:rPr>
          <w:rFonts w:ascii="Arial" w:hAnsi="Arial" w:cs="Arial"/>
          <w:sz w:val="24"/>
          <w:szCs w:val="24"/>
        </w:rPr>
        <w:t xml:space="preserve">would correctly identify an extra </w:t>
      </w:r>
      <w:r w:rsidRPr="00D42A3B">
        <w:rPr>
          <w:rFonts w:ascii="Arial" w:hAnsi="Arial" w:cs="Arial"/>
          <w:sz w:val="24"/>
          <w:szCs w:val="24"/>
        </w:rPr>
        <w:t>60</w:t>
      </w:r>
      <w:r w:rsidRPr="00361121">
        <w:rPr>
          <w:rFonts w:ascii="Arial" w:hAnsi="Arial" w:cs="Arial"/>
          <w:sz w:val="24"/>
          <w:szCs w:val="24"/>
        </w:rPr>
        <w:t xml:space="preserve"> HCC cases than the </w:t>
      </w:r>
      <w:proofErr w:type="spellStart"/>
      <w:r w:rsidRPr="00361121">
        <w:rPr>
          <w:rFonts w:ascii="Arial" w:hAnsi="Arial" w:cs="Arial"/>
          <w:sz w:val="24"/>
          <w:szCs w:val="24"/>
        </w:rPr>
        <w:t>LoDA</w:t>
      </w:r>
      <w:proofErr w:type="spellEnd"/>
      <w:r w:rsidRPr="00361121">
        <w:rPr>
          <w:rFonts w:ascii="Arial" w:hAnsi="Arial" w:cs="Arial"/>
          <w:sz w:val="24"/>
          <w:szCs w:val="24"/>
        </w:rPr>
        <w:t xml:space="preserve"> model, but at the expense of </w:t>
      </w:r>
      <w:r w:rsidRPr="00D42A3B">
        <w:rPr>
          <w:rFonts w:ascii="Arial" w:hAnsi="Arial" w:cs="Arial"/>
          <w:sz w:val="24"/>
          <w:szCs w:val="24"/>
        </w:rPr>
        <w:t>50.1</w:t>
      </w:r>
      <w:r w:rsidRPr="00361121">
        <w:rPr>
          <w:rFonts w:ascii="Arial" w:hAnsi="Arial" w:cs="Arial"/>
          <w:sz w:val="24"/>
          <w:szCs w:val="24"/>
        </w:rPr>
        <w:t xml:space="preserve">% of the population being put into the “high-risk group” (Compared with </w:t>
      </w:r>
      <w:r w:rsidRPr="00D42A3B">
        <w:rPr>
          <w:rFonts w:ascii="Arial" w:hAnsi="Arial" w:cs="Arial"/>
          <w:sz w:val="24"/>
          <w:szCs w:val="24"/>
        </w:rPr>
        <w:t>33</w:t>
      </w:r>
      <w:r w:rsidRPr="00361121">
        <w:rPr>
          <w:rFonts w:ascii="Arial" w:hAnsi="Arial" w:cs="Arial"/>
          <w:sz w:val="24"/>
          <w:szCs w:val="24"/>
        </w:rPr>
        <w:t xml:space="preserve">% in the </w:t>
      </w:r>
      <w:proofErr w:type="spellStart"/>
      <w:r w:rsidRPr="00361121">
        <w:rPr>
          <w:rFonts w:ascii="Arial" w:hAnsi="Arial" w:cs="Arial"/>
          <w:sz w:val="24"/>
          <w:szCs w:val="24"/>
        </w:rPr>
        <w:t>LoDA</w:t>
      </w:r>
      <w:proofErr w:type="spellEnd"/>
      <w:r w:rsidRPr="00361121">
        <w:rPr>
          <w:rFonts w:ascii="Arial" w:hAnsi="Arial" w:cs="Arial"/>
          <w:sz w:val="24"/>
          <w:szCs w:val="24"/>
        </w:rPr>
        <w:t xml:space="preserve"> approach). </w:t>
      </w:r>
      <w:r w:rsidR="006E6D3B" w:rsidRPr="00361121">
        <w:rPr>
          <w:rFonts w:ascii="Arial" w:hAnsi="Arial" w:cs="Arial"/>
          <w:sz w:val="24"/>
          <w:szCs w:val="24"/>
        </w:rPr>
        <w:t xml:space="preserve"> </w:t>
      </w:r>
    </w:p>
    <w:p w14:paraId="63CFCF51" w14:textId="2694FCF1" w:rsidR="00826832" w:rsidRDefault="00826832" w:rsidP="00826832">
      <w:pPr>
        <w:spacing w:line="480" w:lineRule="auto"/>
        <w:rPr>
          <w:rFonts w:ascii="Arial" w:hAnsi="Arial" w:cs="Arial"/>
          <w:b/>
          <w:i/>
          <w:sz w:val="24"/>
          <w:szCs w:val="24"/>
        </w:rPr>
      </w:pPr>
      <w:r>
        <w:rPr>
          <w:rFonts w:ascii="Arial" w:hAnsi="Arial" w:cs="Arial"/>
          <w:b/>
          <w:i/>
          <w:sz w:val="24"/>
          <w:szCs w:val="24"/>
        </w:rPr>
        <w:t>Subgroup Analys</w:t>
      </w:r>
      <w:r w:rsidR="00BA4518">
        <w:rPr>
          <w:rFonts w:ascii="Arial" w:hAnsi="Arial" w:cs="Arial"/>
          <w:b/>
          <w:i/>
          <w:sz w:val="24"/>
          <w:szCs w:val="24"/>
        </w:rPr>
        <w:t>e</w:t>
      </w:r>
      <w:r>
        <w:rPr>
          <w:rFonts w:ascii="Arial" w:hAnsi="Arial" w:cs="Arial"/>
          <w:b/>
          <w:i/>
          <w:sz w:val="24"/>
          <w:szCs w:val="24"/>
        </w:rPr>
        <w:t>s</w:t>
      </w:r>
    </w:p>
    <w:p w14:paraId="3651435F" w14:textId="16A63353" w:rsidR="00826832" w:rsidRDefault="00826832" w:rsidP="00826832">
      <w:pPr>
        <w:spacing w:line="480" w:lineRule="auto"/>
        <w:rPr>
          <w:rFonts w:ascii="Arial" w:hAnsi="Arial" w:cs="Arial"/>
          <w:sz w:val="24"/>
          <w:szCs w:val="24"/>
        </w:rPr>
      </w:pPr>
      <w:r>
        <w:rPr>
          <w:rFonts w:ascii="Arial" w:hAnsi="Arial" w:cs="Arial"/>
          <w:sz w:val="24"/>
          <w:szCs w:val="24"/>
        </w:rPr>
        <w:t>The predictive accuracy of the model for various patient subgroups in the Ogaki cohort is given in Table 2 and ROC curves are shown in Figure 3. Our model performed well regardless of sex, aetiology, and ultimate tumour features with further details given in the supplementary material.</w:t>
      </w:r>
      <w:r w:rsidR="00E37A21">
        <w:rPr>
          <w:rFonts w:ascii="Arial" w:hAnsi="Arial" w:cs="Arial"/>
          <w:sz w:val="24"/>
          <w:szCs w:val="24"/>
        </w:rPr>
        <w:t xml:space="preserve"> Particularly noteworthy is the ability of the model to predict HCC in patients who have n</w:t>
      </w:r>
      <w:r w:rsidR="00EF63AB">
        <w:rPr>
          <w:rFonts w:ascii="Arial" w:hAnsi="Arial" w:cs="Arial"/>
          <w:sz w:val="24"/>
          <w:szCs w:val="24"/>
        </w:rPr>
        <w:t>either</w:t>
      </w:r>
      <w:r w:rsidR="00E37A21">
        <w:rPr>
          <w:rFonts w:ascii="Arial" w:hAnsi="Arial" w:cs="Arial"/>
          <w:sz w:val="24"/>
          <w:szCs w:val="24"/>
        </w:rPr>
        <w:t xml:space="preserve"> Hepatitis B,</w:t>
      </w:r>
      <w:r w:rsidR="00EF63AB">
        <w:rPr>
          <w:rFonts w:ascii="Arial" w:hAnsi="Arial" w:cs="Arial"/>
          <w:sz w:val="24"/>
          <w:szCs w:val="24"/>
        </w:rPr>
        <w:t xml:space="preserve"> Hepatitis C or</w:t>
      </w:r>
      <w:r w:rsidR="00E37A21">
        <w:rPr>
          <w:rFonts w:ascii="Arial" w:hAnsi="Arial" w:cs="Arial"/>
          <w:sz w:val="24"/>
          <w:szCs w:val="24"/>
        </w:rPr>
        <w:t xml:space="preserve"> alcohol related liver disease, (most likely non-alcoholic-fatty liver disease) and go on to develop </w:t>
      </w:r>
      <w:r w:rsidR="00EF63AB">
        <w:rPr>
          <w:rFonts w:ascii="Arial" w:hAnsi="Arial" w:cs="Arial"/>
          <w:sz w:val="24"/>
          <w:szCs w:val="24"/>
        </w:rPr>
        <w:t>HCC</w:t>
      </w:r>
      <w:r w:rsidR="00E37A21">
        <w:rPr>
          <w:rFonts w:ascii="Arial" w:hAnsi="Arial" w:cs="Arial"/>
          <w:sz w:val="24"/>
          <w:szCs w:val="24"/>
        </w:rPr>
        <w:t>.</w:t>
      </w:r>
    </w:p>
    <w:p w14:paraId="66927165" w14:textId="77777777" w:rsidR="00826832" w:rsidRDefault="00826832" w:rsidP="00826832">
      <w:pPr>
        <w:spacing w:line="480" w:lineRule="auto"/>
        <w:rPr>
          <w:rFonts w:ascii="Arial" w:hAnsi="Arial" w:cs="Arial"/>
          <w:b/>
          <w:i/>
          <w:sz w:val="24"/>
          <w:szCs w:val="24"/>
        </w:rPr>
      </w:pPr>
      <w:r>
        <w:rPr>
          <w:rFonts w:ascii="Arial" w:hAnsi="Arial" w:cs="Arial"/>
          <w:b/>
          <w:i/>
          <w:sz w:val="24"/>
          <w:szCs w:val="24"/>
        </w:rPr>
        <w:t>External Validation</w:t>
      </w:r>
    </w:p>
    <w:p w14:paraId="1B152063" w14:textId="1A94CA25" w:rsidR="00826832" w:rsidRDefault="00826832" w:rsidP="00826832">
      <w:pPr>
        <w:spacing w:line="480" w:lineRule="auto"/>
        <w:rPr>
          <w:rFonts w:ascii="Arial" w:hAnsi="Arial" w:cs="Arial"/>
          <w:sz w:val="24"/>
          <w:szCs w:val="24"/>
        </w:rPr>
      </w:pPr>
      <w:r>
        <w:rPr>
          <w:rFonts w:ascii="Arial" w:hAnsi="Arial" w:cs="Arial"/>
          <w:sz w:val="24"/>
          <w:szCs w:val="24"/>
        </w:rPr>
        <w:t xml:space="preserve">In both of the independent Japanese cohorts our model was able to identify a group of patients with a high-risk of developing HCC substantially before clinical appearance of HCC (Table 2 and Figure 4). The changes over time in AFP, and the classification </w:t>
      </w:r>
      <w:r w:rsidR="00510BFA">
        <w:rPr>
          <w:rFonts w:ascii="Arial" w:hAnsi="Arial" w:cs="Arial"/>
          <w:sz w:val="24"/>
          <w:szCs w:val="24"/>
        </w:rPr>
        <w:t>accuracy were</w:t>
      </w:r>
      <w:r>
        <w:rPr>
          <w:rFonts w:ascii="Arial" w:hAnsi="Arial" w:cs="Arial"/>
          <w:sz w:val="24"/>
          <w:szCs w:val="24"/>
        </w:rPr>
        <w:t xml:space="preserve"> similar in the Edinburgh cohort to those seen in Japan (Figure 2(C)). Incidence rates and additional details regarding the external validation are provided in the supplementa</w:t>
      </w:r>
      <w:r w:rsidR="00BA4518">
        <w:rPr>
          <w:rFonts w:ascii="Arial" w:hAnsi="Arial" w:cs="Arial"/>
          <w:sz w:val="24"/>
          <w:szCs w:val="24"/>
        </w:rPr>
        <w:t>ry</w:t>
      </w:r>
      <w:r>
        <w:rPr>
          <w:rFonts w:ascii="Arial" w:hAnsi="Arial" w:cs="Arial"/>
          <w:sz w:val="24"/>
          <w:szCs w:val="24"/>
        </w:rPr>
        <w:t xml:space="preserve"> material.</w:t>
      </w:r>
    </w:p>
    <w:p w14:paraId="148830A3" w14:textId="77777777" w:rsidR="00826832" w:rsidRPr="00574D14" w:rsidRDefault="00247A13" w:rsidP="00826832">
      <w:pPr>
        <w:spacing w:line="480" w:lineRule="auto"/>
        <w:rPr>
          <w:rFonts w:ascii="Arial" w:hAnsi="Arial" w:cs="Arial"/>
          <w:b/>
          <w:sz w:val="24"/>
          <w:szCs w:val="24"/>
        </w:rPr>
      </w:pPr>
      <w:r>
        <w:rPr>
          <w:rFonts w:ascii="Arial" w:hAnsi="Arial" w:cs="Arial"/>
          <w:b/>
          <w:sz w:val="24"/>
          <w:szCs w:val="24"/>
        </w:rPr>
        <w:t>Surveillance of</w:t>
      </w:r>
      <w:r w:rsidRPr="00574D14">
        <w:rPr>
          <w:rFonts w:ascii="Arial" w:hAnsi="Arial" w:cs="Arial"/>
          <w:b/>
          <w:sz w:val="24"/>
          <w:szCs w:val="24"/>
        </w:rPr>
        <w:t xml:space="preserve"> </w:t>
      </w:r>
      <w:r w:rsidR="00826832" w:rsidRPr="00574D14">
        <w:rPr>
          <w:rFonts w:ascii="Arial" w:hAnsi="Arial" w:cs="Arial"/>
          <w:b/>
          <w:sz w:val="24"/>
          <w:szCs w:val="24"/>
        </w:rPr>
        <w:t>only cirrhotic patients</w:t>
      </w:r>
    </w:p>
    <w:p w14:paraId="47BE994F" w14:textId="27273E97" w:rsidR="00826832" w:rsidRPr="00B47E15" w:rsidRDefault="00826832" w:rsidP="00826832">
      <w:pPr>
        <w:spacing w:line="480" w:lineRule="auto"/>
        <w:rPr>
          <w:rFonts w:ascii="Arial" w:hAnsi="Arial" w:cs="Arial"/>
          <w:sz w:val="24"/>
          <w:szCs w:val="24"/>
        </w:rPr>
      </w:pPr>
      <w:r>
        <w:rPr>
          <w:rFonts w:ascii="Arial" w:hAnsi="Arial" w:cs="Arial"/>
          <w:sz w:val="24"/>
          <w:szCs w:val="24"/>
        </w:rPr>
        <w:t xml:space="preserve">In the West, only patients with cirrhosis are considered for HCC </w:t>
      </w:r>
      <w:r w:rsidR="00247A13">
        <w:rPr>
          <w:rFonts w:ascii="Arial" w:hAnsi="Arial" w:cs="Arial"/>
          <w:sz w:val="24"/>
          <w:szCs w:val="24"/>
        </w:rPr>
        <w:t xml:space="preserve">surveillance </w:t>
      </w:r>
      <w:r>
        <w:rPr>
          <w:rFonts w:ascii="Arial" w:hAnsi="Arial" w:cs="Arial"/>
          <w:sz w:val="24"/>
          <w:szCs w:val="24"/>
        </w:rPr>
        <w:t xml:space="preserve">programmes. </w:t>
      </w:r>
      <w:r w:rsidR="00B47E15">
        <w:rPr>
          <w:rFonts w:ascii="Arial" w:hAnsi="Arial" w:cs="Arial"/>
          <w:sz w:val="24"/>
          <w:szCs w:val="24"/>
        </w:rPr>
        <w:t xml:space="preserve"> </w:t>
      </w:r>
      <w:r w:rsidR="00B47E15" w:rsidRPr="00B47E15">
        <w:rPr>
          <w:rFonts w:ascii="Arial" w:hAnsi="Arial" w:cs="Arial"/>
          <w:sz w:val="24"/>
          <w:szCs w:val="24"/>
        </w:rPr>
        <w:t>As a sensitivity analysis, we developed our model only including patients once they developed cirrhosis, and achieved broadly similar accuracy results (See supplementary material)</w:t>
      </w:r>
      <w:r w:rsidR="00B47E15">
        <w:rPr>
          <w:rFonts w:ascii="Arial" w:hAnsi="Arial" w:cs="Arial"/>
          <w:sz w:val="24"/>
          <w:szCs w:val="24"/>
        </w:rPr>
        <w:t>.</w:t>
      </w:r>
    </w:p>
    <w:p w14:paraId="1D016E62" w14:textId="0A046423" w:rsidR="00310A14" w:rsidRPr="00751E41" w:rsidRDefault="00310A14" w:rsidP="00310A14">
      <w:pPr>
        <w:spacing w:line="480" w:lineRule="auto"/>
        <w:rPr>
          <w:rFonts w:ascii="Arial" w:hAnsi="Arial" w:cs="Arial"/>
          <w:b/>
          <w:sz w:val="24"/>
          <w:szCs w:val="24"/>
        </w:rPr>
      </w:pPr>
      <w:r w:rsidRPr="00751E41">
        <w:rPr>
          <w:rFonts w:ascii="Arial" w:hAnsi="Arial" w:cs="Arial"/>
          <w:b/>
          <w:sz w:val="24"/>
          <w:szCs w:val="24"/>
        </w:rPr>
        <w:t xml:space="preserve">Using other longitudinal biomarkers </w:t>
      </w:r>
    </w:p>
    <w:p w14:paraId="5AF47972" w14:textId="77777777" w:rsidR="00310A14" w:rsidRPr="00F01E76" w:rsidRDefault="00310A14" w:rsidP="00310A14">
      <w:pPr>
        <w:spacing w:line="480" w:lineRule="auto"/>
        <w:rPr>
          <w:rFonts w:ascii="Arial" w:hAnsi="Arial" w:cs="Arial"/>
          <w:sz w:val="24"/>
          <w:szCs w:val="24"/>
        </w:rPr>
      </w:pPr>
      <w:r>
        <w:rPr>
          <w:rFonts w:ascii="Arial" w:hAnsi="Arial" w:cs="Arial"/>
          <w:sz w:val="24"/>
          <w:szCs w:val="24"/>
        </w:rPr>
        <w:t>It is possible that the predictive accuracy of our model could be improved by including additional longitudinal markers such as DCP, platelet count or ALT. As an example, we considered</w:t>
      </w:r>
      <w:r w:rsidRPr="00F01E76">
        <w:rPr>
          <w:rFonts w:ascii="Arial" w:hAnsi="Arial" w:cs="Arial"/>
          <w:sz w:val="24"/>
          <w:szCs w:val="24"/>
        </w:rPr>
        <w:t xml:space="preserve"> a </w:t>
      </w:r>
      <w:proofErr w:type="spellStart"/>
      <w:r w:rsidRPr="00F01E76">
        <w:rPr>
          <w:rFonts w:ascii="Arial" w:hAnsi="Arial" w:cs="Arial"/>
          <w:sz w:val="24"/>
          <w:szCs w:val="24"/>
        </w:rPr>
        <w:t>trivariate</w:t>
      </w:r>
      <w:proofErr w:type="spellEnd"/>
      <w:r w:rsidRPr="00F01E76">
        <w:rPr>
          <w:rFonts w:ascii="Arial" w:hAnsi="Arial" w:cs="Arial"/>
          <w:sz w:val="24"/>
          <w:szCs w:val="24"/>
        </w:rPr>
        <w:t xml:space="preserve"> MGLMM in each group consisting of longitudinal observations of </w:t>
      </w:r>
      <w:proofErr w:type="gramStart"/>
      <w:r w:rsidRPr="00F01E76">
        <w:rPr>
          <w:rFonts w:ascii="Arial" w:hAnsi="Arial" w:cs="Arial"/>
          <w:sz w:val="24"/>
          <w:szCs w:val="24"/>
        </w:rPr>
        <w:t>log(</w:t>
      </w:r>
      <w:proofErr w:type="gramEnd"/>
      <w:r w:rsidRPr="00F01E76">
        <w:rPr>
          <w:rFonts w:ascii="Arial" w:hAnsi="Arial" w:cs="Arial"/>
          <w:sz w:val="24"/>
          <w:szCs w:val="24"/>
        </w:rPr>
        <w:t xml:space="preserve">AFP), log(ALT) measurements and platelet counts. </w:t>
      </w:r>
    </w:p>
    <w:p w14:paraId="6FE3EE11" w14:textId="43BE9008" w:rsidR="00310A14" w:rsidRPr="00FB753C" w:rsidRDefault="00310A14" w:rsidP="00310A14">
      <w:pPr>
        <w:spacing w:line="480" w:lineRule="auto"/>
        <w:rPr>
          <w:rFonts w:ascii="Arial" w:hAnsi="Arial" w:cs="Arial"/>
          <w:sz w:val="24"/>
          <w:szCs w:val="24"/>
        </w:rPr>
      </w:pPr>
      <w:r w:rsidRPr="00F01E76">
        <w:rPr>
          <w:rFonts w:ascii="Arial" w:hAnsi="Arial" w:cs="Arial"/>
          <w:sz w:val="24"/>
          <w:szCs w:val="24"/>
        </w:rPr>
        <w:lastRenderedPageBreak/>
        <w:t>This model achieved a higher sensitivity (81.4%) and NPV (96.5) but lower specificity (69.9%) and PPV (26.9%) and with an increased AUC of 0.817.</w:t>
      </w:r>
      <w:r>
        <w:rPr>
          <w:rFonts w:ascii="Arial" w:hAnsi="Arial" w:cs="Arial"/>
          <w:sz w:val="24"/>
          <w:szCs w:val="24"/>
        </w:rPr>
        <w:t xml:space="preserve"> </w:t>
      </w:r>
      <w:r w:rsidRPr="00F01E76">
        <w:rPr>
          <w:rFonts w:ascii="Arial" w:hAnsi="Arial" w:cs="Arial"/>
          <w:sz w:val="24"/>
          <w:szCs w:val="24"/>
        </w:rPr>
        <w:t xml:space="preserve">DeLong's test for correlated ROC curves showed a statistically </w:t>
      </w:r>
      <w:r w:rsidR="001924F2" w:rsidRPr="00F01E76">
        <w:rPr>
          <w:rFonts w:ascii="Arial" w:hAnsi="Arial" w:cs="Arial"/>
          <w:sz w:val="24"/>
          <w:szCs w:val="24"/>
        </w:rPr>
        <w:t>significant</w:t>
      </w:r>
      <w:r w:rsidRPr="00F01E76">
        <w:rPr>
          <w:rFonts w:ascii="Arial" w:hAnsi="Arial" w:cs="Arial"/>
          <w:sz w:val="24"/>
          <w:szCs w:val="24"/>
        </w:rPr>
        <w:t xml:space="preserve"> improvement in the AUC of the </w:t>
      </w:r>
      <w:proofErr w:type="spellStart"/>
      <w:r w:rsidRPr="00F01E76">
        <w:rPr>
          <w:rFonts w:ascii="Arial" w:hAnsi="Arial" w:cs="Arial"/>
          <w:sz w:val="24"/>
          <w:szCs w:val="24"/>
        </w:rPr>
        <w:t>trivariate</w:t>
      </w:r>
      <w:proofErr w:type="spellEnd"/>
      <w:r w:rsidRPr="00F01E76">
        <w:rPr>
          <w:rFonts w:ascii="Arial" w:hAnsi="Arial" w:cs="Arial"/>
          <w:sz w:val="24"/>
          <w:szCs w:val="24"/>
        </w:rPr>
        <w:t xml:space="preserve"> model (p&lt;0.001). </w:t>
      </w:r>
    </w:p>
    <w:p w14:paraId="0A47F31D" w14:textId="77777777" w:rsidR="00994CB5" w:rsidRDefault="00994CB5" w:rsidP="00994CB5">
      <w:pPr>
        <w:spacing w:line="480" w:lineRule="auto"/>
        <w:rPr>
          <w:rFonts w:ascii="Arial" w:hAnsi="Arial" w:cs="Arial"/>
          <w:b/>
          <w:i/>
          <w:sz w:val="24"/>
          <w:szCs w:val="24"/>
        </w:rPr>
      </w:pPr>
      <w:r>
        <w:rPr>
          <w:rFonts w:ascii="Arial" w:hAnsi="Arial" w:cs="Arial"/>
          <w:b/>
          <w:i/>
          <w:sz w:val="24"/>
          <w:szCs w:val="24"/>
        </w:rPr>
        <w:t>Discussion</w:t>
      </w:r>
    </w:p>
    <w:p w14:paraId="05464B4C" w14:textId="5D80CE84" w:rsidR="00994CB5" w:rsidRPr="00361121" w:rsidRDefault="00994CB5" w:rsidP="00994CB5">
      <w:pPr>
        <w:spacing w:line="480" w:lineRule="auto"/>
        <w:rPr>
          <w:rFonts w:ascii="Arial" w:hAnsi="Arial" w:cs="Arial"/>
          <w:sz w:val="24"/>
          <w:szCs w:val="24"/>
        </w:rPr>
      </w:pPr>
      <w:r w:rsidRPr="00361121">
        <w:rPr>
          <w:rFonts w:ascii="Arial" w:hAnsi="Arial" w:cs="Arial"/>
          <w:sz w:val="24"/>
          <w:szCs w:val="24"/>
        </w:rPr>
        <w:t>In this study, we have applied a recently developed longitudinal discriminant analysis approach</w:t>
      </w:r>
      <w:r w:rsidR="00BA4518">
        <w:rPr>
          <w:rFonts w:ascii="Arial" w:hAnsi="Arial" w:cs="Arial"/>
          <w:sz w:val="24"/>
          <w:szCs w:val="24"/>
        </w:rPr>
        <w:t xml:space="preserve"> that</w:t>
      </w:r>
      <w:r w:rsidR="00BA4518" w:rsidRPr="00361121">
        <w:rPr>
          <w:rFonts w:ascii="Arial" w:hAnsi="Arial" w:cs="Arial"/>
          <w:sz w:val="24"/>
          <w:szCs w:val="24"/>
        </w:rPr>
        <w:t xml:space="preserve"> </w:t>
      </w:r>
      <w:r w:rsidRPr="00361121">
        <w:rPr>
          <w:rFonts w:ascii="Arial" w:hAnsi="Arial" w:cs="Arial"/>
          <w:sz w:val="24"/>
          <w:szCs w:val="24"/>
        </w:rPr>
        <w:t>takes account of correlation between AFP values for the same patient within a flexible model, and also allows patient specific predictions of risk to be made</w:t>
      </w:r>
      <w:r w:rsidR="00F36049" w:rsidRPr="00361121">
        <w:rPr>
          <w:rFonts w:ascii="Arial" w:hAnsi="Arial" w:cs="Arial"/>
          <w:sz w:val="24"/>
          <w:szCs w:val="24"/>
        </w:rPr>
        <w:t xml:space="preserve">. These </w:t>
      </w:r>
      <w:r w:rsidRPr="00361121">
        <w:rPr>
          <w:rFonts w:ascii="Arial" w:hAnsi="Arial" w:cs="Arial"/>
          <w:sz w:val="24"/>
          <w:szCs w:val="24"/>
        </w:rPr>
        <w:t>can be updated over time, allowing the potential for personalised decision making.</w:t>
      </w:r>
    </w:p>
    <w:p w14:paraId="74C35914" w14:textId="111E70A2" w:rsidR="00A703BB" w:rsidRDefault="001A5974" w:rsidP="00994CB5">
      <w:pPr>
        <w:spacing w:line="480" w:lineRule="auto"/>
        <w:rPr>
          <w:rFonts w:ascii="Arial" w:hAnsi="Arial" w:cs="Arial"/>
          <w:color w:val="000000" w:themeColor="text1"/>
          <w:sz w:val="24"/>
          <w:szCs w:val="24"/>
        </w:rPr>
      </w:pPr>
      <w:r w:rsidRPr="00361121">
        <w:rPr>
          <w:rFonts w:ascii="Arial" w:hAnsi="Arial" w:cs="Arial"/>
          <w:sz w:val="24"/>
          <w:szCs w:val="24"/>
        </w:rPr>
        <w:t>Our</w:t>
      </w:r>
      <w:r w:rsidR="00994CB5" w:rsidRPr="00361121">
        <w:rPr>
          <w:rFonts w:ascii="Arial" w:hAnsi="Arial" w:cs="Arial"/>
          <w:sz w:val="24"/>
          <w:szCs w:val="24"/>
        </w:rPr>
        <w:t xml:space="preserve"> AFP model is able to identify patients at high-risk of developing HCC in cohorts that </w:t>
      </w:r>
      <w:r w:rsidR="00F36049" w:rsidRPr="00361121">
        <w:rPr>
          <w:rFonts w:ascii="Arial" w:hAnsi="Arial" w:cs="Arial"/>
          <w:sz w:val="24"/>
          <w:szCs w:val="24"/>
        </w:rPr>
        <w:t>may</w:t>
      </w:r>
      <w:r w:rsidR="008A5551">
        <w:rPr>
          <w:rFonts w:ascii="Arial" w:hAnsi="Arial" w:cs="Arial"/>
          <w:sz w:val="24"/>
          <w:szCs w:val="24"/>
        </w:rPr>
        <w:t xml:space="preserve"> </w:t>
      </w:r>
      <w:r w:rsidR="00F36049" w:rsidRPr="00361121">
        <w:rPr>
          <w:rFonts w:ascii="Arial" w:hAnsi="Arial" w:cs="Arial"/>
          <w:sz w:val="24"/>
          <w:szCs w:val="24"/>
        </w:rPr>
        <w:t xml:space="preserve">be </w:t>
      </w:r>
      <w:r w:rsidR="00994CB5" w:rsidRPr="00361121">
        <w:rPr>
          <w:rFonts w:ascii="Arial" w:hAnsi="Arial" w:cs="Arial"/>
          <w:sz w:val="24"/>
          <w:szCs w:val="24"/>
        </w:rPr>
        <w:t xml:space="preserve">considered appropriate for HCC surveillance. </w:t>
      </w:r>
      <w:r w:rsidRPr="00361121">
        <w:rPr>
          <w:rFonts w:ascii="Arial" w:hAnsi="Arial" w:cs="Arial"/>
          <w:sz w:val="24"/>
          <w:szCs w:val="24"/>
        </w:rPr>
        <w:t>The</w:t>
      </w:r>
      <w:r w:rsidR="00994CB5" w:rsidRPr="00361121">
        <w:rPr>
          <w:rFonts w:ascii="Arial" w:hAnsi="Arial" w:cs="Arial"/>
          <w:sz w:val="24"/>
          <w:szCs w:val="24"/>
        </w:rPr>
        <w:t xml:space="preserve"> model validates well, not just in </w:t>
      </w:r>
      <w:r w:rsidRPr="00361121">
        <w:rPr>
          <w:rFonts w:ascii="Arial" w:hAnsi="Arial" w:cs="Arial"/>
          <w:sz w:val="24"/>
          <w:szCs w:val="24"/>
        </w:rPr>
        <w:t xml:space="preserve">two </w:t>
      </w:r>
      <w:r w:rsidR="00994CB5" w:rsidRPr="00361121">
        <w:rPr>
          <w:rFonts w:ascii="Arial" w:hAnsi="Arial" w:cs="Arial"/>
          <w:sz w:val="24"/>
          <w:szCs w:val="24"/>
        </w:rPr>
        <w:t xml:space="preserve">Japanese </w:t>
      </w:r>
      <w:r w:rsidRPr="00361121">
        <w:rPr>
          <w:rFonts w:ascii="Arial" w:hAnsi="Arial" w:cs="Arial"/>
          <w:sz w:val="24"/>
          <w:szCs w:val="24"/>
        </w:rPr>
        <w:t>cohorts</w:t>
      </w:r>
      <w:r w:rsidR="00994CB5" w:rsidRPr="00361121">
        <w:rPr>
          <w:rFonts w:ascii="Arial" w:hAnsi="Arial" w:cs="Arial"/>
          <w:sz w:val="24"/>
          <w:szCs w:val="24"/>
        </w:rPr>
        <w:t xml:space="preserve">, but also in a UK-based </w:t>
      </w:r>
      <w:r w:rsidR="00826832" w:rsidRPr="00361121">
        <w:rPr>
          <w:rFonts w:ascii="Arial" w:hAnsi="Arial" w:cs="Arial"/>
          <w:sz w:val="24"/>
          <w:szCs w:val="24"/>
        </w:rPr>
        <w:t>cohort</w:t>
      </w:r>
      <w:r w:rsidR="00994CB5" w:rsidRPr="00361121">
        <w:rPr>
          <w:rFonts w:ascii="Arial" w:hAnsi="Arial" w:cs="Arial"/>
          <w:sz w:val="24"/>
          <w:szCs w:val="24"/>
        </w:rPr>
        <w:t>, implying the generalisability</w:t>
      </w:r>
      <w:r w:rsidR="00994CB5">
        <w:rPr>
          <w:rFonts w:ascii="Arial" w:hAnsi="Arial" w:cs="Arial"/>
          <w:color w:val="000000" w:themeColor="text1"/>
          <w:sz w:val="24"/>
          <w:szCs w:val="24"/>
        </w:rPr>
        <w:t xml:space="preserve"> of the model. Patients who developed HCC were identified as being at high-risk, </w:t>
      </w:r>
      <w:r w:rsidR="00F36049">
        <w:rPr>
          <w:rFonts w:ascii="Arial" w:hAnsi="Arial" w:cs="Arial"/>
          <w:color w:val="000000" w:themeColor="text1"/>
          <w:sz w:val="24"/>
          <w:szCs w:val="24"/>
        </w:rPr>
        <w:t xml:space="preserve">3 to </w:t>
      </w:r>
      <w:r w:rsidR="00994CB5">
        <w:rPr>
          <w:rFonts w:ascii="Arial" w:hAnsi="Arial" w:cs="Arial"/>
          <w:color w:val="000000" w:themeColor="text1"/>
          <w:sz w:val="24"/>
          <w:szCs w:val="24"/>
        </w:rPr>
        <w:t>5 years before</w:t>
      </w:r>
      <w:r w:rsidR="00F36049">
        <w:rPr>
          <w:rFonts w:ascii="Arial" w:hAnsi="Arial" w:cs="Arial"/>
          <w:color w:val="000000" w:themeColor="text1"/>
          <w:sz w:val="24"/>
          <w:szCs w:val="24"/>
        </w:rPr>
        <w:t xml:space="preserve"> clinical detection emphasising the potential of the </w:t>
      </w:r>
      <w:r w:rsidR="008A5551">
        <w:rPr>
          <w:rFonts w:ascii="Arial" w:hAnsi="Arial" w:cs="Arial"/>
          <w:color w:val="000000" w:themeColor="text1"/>
          <w:sz w:val="24"/>
          <w:szCs w:val="24"/>
        </w:rPr>
        <w:t xml:space="preserve">model </w:t>
      </w:r>
      <w:r w:rsidR="00F36049">
        <w:rPr>
          <w:rFonts w:ascii="Arial" w:hAnsi="Arial" w:cs="Arial"/>
          <w:color w:val="000000" w:themeColor="text1"/>
          <w:sz w:val="24"/>
          <w:szCs w:val="24"/>
        </w:rPr>
        <w:t>for risk stratification.</w:t>
      </w:r>
    </w:p>
    <w:p w14:paraId="053D567F" w14:textId="412505A2" w:rsidR="00A703BB" w:rsidRPr="00574D14" w:rsidRDefault="00A703BB" w:rsidP="00A703BB">
      <w:pPr>
        <w:spacing w:line="480" w:lineRule="auto"/>
        <w:rPr>
          <w:rFonts w:ascii="Arial" w:eastAsia="Times New Roman" w:hAnsi="Arial" w:cs="Arial"/>
          <w:sz w:val="24"/>
          <w:szCs w:val="24"/>
        </w:rPr>
      </w:pPr>
      <w:r w:rsidRPr="00574D14">
        <w:rPr>
          <w:rFonts w:ascii="Arial" w:eastAsia="Times New Roman" w:hAnsi="Arial" w:cs="Arial"/>
          <w:sz w:val="24"/>
          <w:szCs w:val="24"/>
        </w:rPr>
        <w:t>In contradistinction to Western guidelines, Japanese guidelines</w:t>
      </w:r>
      <w:r w:rsidRPr="00574D14">
        <w:rPr>
          <w:rFonts w:ascii="Arial" w:eastAsia="Times New Roman" w:hAnsi="Arial" w:cs="Arial"/>
          <w:sz w:val="24"/>
          <w:szCs w:val="24"/>
        </w:rPr>
        <w:fldChar w:fldCharType="begin"/>
      </w:r>
      <w:r w:rsidR="00D06A94">
        <w:rPr>
          <w:rFonts w:ascii="Arial" w:eastAsia="Times New Roman" w:hAnsi="Arial" w:cs="Arial"/>
          <w:sz w:val="24"/>
          <w:szCs w:val="24"/>
        </w:rPr>
        <w:instrText xml:space="preserve"> ADDIN EN.CITE &lt;EndNote&gt;&lt;Cite&gt;&lt;Author&gt;Omata&lt;/Author&gt;&lt;Year&gt;2017&lt;/Year&gt;&lt;RecNum&gt;41&lt;/RecNum&gt;&lt;DisplayText&gt;&lt;style face="superscript"&gt;14&lt;/style&gt;&lt;/DisplayText&gt;&lt;record&gt;&lt;rec-number&gt;41&lt;/rec-number&gt;&lt;foreign-keys&gt;&lt;key app="EN" db-id="ewzpxe5r9zfet0e50ee5zx5vvzsdvs2wrpf9" timestamp="1553088678"&gt;41&lt;/key&gt;&lt;/foreign-keys&gt;&lt;ref-type name="Journal Article"&gt;17&lt;/ref-type&gt;&lt;contributors&gt;&lt;authors&gt;&lt;author&gt;Omata, Masao&lt;/author&gt;&lt;author&gt;Cheng, Ann-Lii&lt;/author&gt;&lt;author&gt;Kokudo, Norihiro&lt;/author&gt;&lt;author&gt;Kudo, Masatoshi&lt;/author&gt;&lt;author&gt;Lee, Jeong Min&lt;/author&gt;&lt;author&gt;Jia, Jidong&lt;/author&gt;&lt;author&gt;Tateishi, Ryosuke&lt;/author&gt;&lt;author&gt;Han, Kwang-Hyub&lt;/author&gt;&lt;author&gt;Chawla, Yoghesh K&lt;/author&gt;&lt;author&gt;Shiina, Shuichiro&lt;/author&gt;&lt;/authors&gt;&lt;/contributors&gt;&lt;titles&gt;&lt;title&gt;Asia–Pacific clinical practice guidelines on the management of hepatocellular carcinoma: a 2017 update&lt;/title&gt;&lt;secondary-title&gt;Hepatology international&lt;/secondary-title&gt;&lt;/titles&gt;&lt;periodical&gt;&lt;full-title&gt;Hepatology international&lt;/full-title&gt;&lt;/periodical&gt;&lt;pages&gt;317-370&lt;/pages&gt;&lt;volume&gt;11&lt;/volume&gt;&lt;number&gt;4&lt;/number&gt;&lt;dates&gt;&lt;year&gt;2017&lt;/year&gt;&lt;/dates&gt;&lt;isbn&gt;1936-0533&lt;/isbn&gt;&lt;urls&gt;&lt;/urls&gt;&lt;/record&gt;&lt;/Cite&gt;&lt;/EndNote&gt;</w:instrText>
      </w:r>
      <w:r w:rsidRPr="00574D14">
        <w:rPr>
          <w:rFonts w:ascii="Arial" w:eastAsia="Times New Roman" w:hAnsi="Arial" w:cs="Arial"/>
          <w:sz w:val="24"/>
          <w:szCs w:val="24"/>
        </w:rPr>
        <w:fldChar w:fldCharType="separate"/>
      </w:r>
      <w:r w:rsidR="00D06A94" w:rsidRPr="00D06A94">
        <w:rPr>
          <w:rFonts w:ascii="Arial" w:eastAsia="Times New Roman" w:hAnsi="Arial" w:cs="Arial"/>
          <w:noProof/>
          <w:sz w:val="24"/>
          <w:szCs w:val="24"/>
          <w:vertAlign w:val="superscript"/>
        </w:rPr>
        <w:t>14</w:t>
      </w:r>
      <w:r w:rsidRPr="00574D14">
        <w:rPr>
          <w:rFonts w:ascii="Arial" w:eastAsia="Times New Roman" w:hAnsi="Arial" w:cs="Arial"/>
          <w:sz w:val="24"/>
          <w:szCs w:val="24"/>
        </w:rPr>
        <w:fldChar w:fldCharType="end"/>
      </w:r>
      <w:r w:rsidRPr="00574D14">
        <w:rPr>
          <w:rFonts w:ascii="Arial" w:eastAsia="Times New Roman" w:hAnsi="Arial" w:cs="Arial"/>
          <w:color w:val="FF0000"/>
          <w:sz w:val="24"/>
          <w:szCs w:val="24"/>
        </w:rPr>
        <w:t xml:space="preserve"> </w:t>
      </w:r>
      <w:r w:rsidRPr="00574D14">
        <w:rPr>
          <w:rFonts w:ascii="Arial" w:eastAsia="Times New Roman" w:hAnsi="Arial" w:cs="Arial"/>
          <w:sz w:val="24"/>
          <w:szCs w:val="24"/>
        </w:rPr>
        <w:t>define the high risk population who should undergo HCC surveillance for HCC on the basis of aetiology, rather than degree for fibrosis. Hence all patients who have chronic HBV or HCV infection are consider</w:t>
      </w:r>
      <w:r>
        <w:rPr>
          <w:rFonts w:ascii="Arial" w:eastAsia="Times New Roman" w:hAnsi="Arial" w:cs="Arial"/>
          <w:sz w:val="24"/>
          <w:szCs w:val="24"/>
        </w:rPr>
        <w:t>ed</w:t>
      </w:r>
      <w:r w:rsidRPr="00574D14">
        <w:rPr>
          <w:rFonts w:ascii="Arial" w:eastAsia="Times New Roman" w:hAnsi="Arial" w:cs="Arial"/>
          <w:sz w:val="24"/>
          <w:szCs w:val="24"/>
        </w:rPr>
        <w:t xml:space="preserve"> as ‘high-risk’, (regardless of the presence or absence of cirrhosis) and offered surveillance.</w:t>
      </w:r>
    </w:p>
    <w:p w14:paraId="1D2BEDED" w14:textId="77777777" w:rsidR="00994CB5" w:rsidRDefault="00994CB5" w:rsidP="00994CB5">
      <w:pPr>
        <w:spacing w:line="480" w:lineRule="auto"/>
        <w:rPr>
          <w:rFonts w:ascii="Arial" w:hAnsi="Arial" w:cs="Arial"/>
          <w:sz w:val="24"/>
          <w:szCs w:val="24"/>
        </w:rPr>
      </w:pPr>
      <w:r>
        <w:rPr>
          <w:rFonts w:ascii="Arial" w:hAnsi="Arial" w:cs="Arial"/>
          <w:sz w:val="24"/>
          <w:szCs w:val="24"/>
        </w:rPr>
        <w:t xml:space="preserve">The most striking of these findings is that average AFP levels tend to be elevated and start to rise, </w:t>
      </w:r>
      <w:r w:rsidRPr="00361121">
        <w:rPr>
          <w:rFonts w:ascii="Arial" w:hAnsi="Arial" w:cs="Arial"/>
          <w:sz w:val="24"/>
          <w:szCs w:val="24"/>
        </w:rPr>
        <w:t xml:space="preserve">in those who go on </w:t>
      </w:r>
      <w:r>
        <w:rPr>
          <w:rFonts w:ascii="Arial" w:hAnsi="Arial" w:cs="Arial"/>
          <w:sz w:val="24"/>
          <w:szCs w:val="24"/>
        </w:rPr>
        <w:t xml:space="preserve">to develop HCC, more than 15 years before diagnosis. By any standard, diagnosis is considered early with a median tumour size of &lt; 2cm at the time of detection, so this tool allows the potential for closer follow up long before tumours are visible. </w:t>
      </w:r>
    </w:p>
    <w:p w14:paraId="395361E2" w14:textId="436E1249" w:rsidR="00994CB5" w:rsidRDefault="00994CB5" w:rsidP="00994CB5">
      <w:pPr>
        <w:spacing w:line="480" w:lineRule="auto"/>
        <w:rPr>
          <w:rFonts w:ascii="Arial" w:hAnsi="Arial" w:cs="Arial"/>
          <w:sz w:val="24"/>
          <w:szCs w:val="24"/>
        </w:rPr>
      </w:pPr>
      <w:r>
        <w:rPr>
          <w:rFonts w:ascii="Arial" w:hAnsi="Arial" w:cs="Arial"/>
          <w:sz w:val="24"/>
          <w:szCs w:val="24"/>
        </w:rPr>
        <w:t xml:space="preserve">It is unlikely that the early changes observed in AFP represent early/sub-clinical HCC. Much more plausible is that we are detecting the population of patients with chronic liver disease that are </w:t>
      </w:r>
      <w:r>
        <w:rPr>
          <w:rFonts w:ascii="Arial" w:hAnsi="Arial" w:cs="Arial"/>
          <w:i/>
          <w:sz w:val="24"/>
          <w:szCs w:val="24"/>
        </w:rPr>
        <w:t>at risk of</w:t>
      </w:r>
      <w:r>
        <w:rPr>
          <w:rFonts w:ascii="Arial" w:hAnsi="Arial" w:cs="Arial"/>
          <w:sz w:val="24"/>
          <w:szCs w:val="24"/>
        </w:rPr>
        <w:t xml:space="preserve"> HCC development.  The model presented in this paper requires only a record of all available AFP values for a patient</w:t>
      </w:r>
      <w:r w:rsidRPr="00136F80">
        <w:rPr>
          <w:rFonts w:ascii="Arial" w:hAnsi="Arial" w:cs="Arial"/>
          <w:sz w:val="24"/>
          <w:szCs w:val="24"/>
        </w:rPr>
        <w:t>,</w:t>
      </w:r>
      <w:r>
        <w:rPr>
          <w:rFonts w:ascii="Arial" w:hAnsi="Arial" w:cs="Arial"/>
          <w:color w:val="92D050"/>
          <w:sz w:val="24"/>
          <w:szCs w:val="24"/>
        </w:rPr>
        <w:t xml:space="preserve"> </w:t>
      </w:r>
      <w:r>
        <w:rPr>
          <w:rFonts w:ascii="Arial" w:hAnsi="Arial" w:cs="Arial"/>
          <w:sz w:val="24"/>
          <w:szCs w:val="24"/>
        </w:rPr>
        <w:t xml:space="preserve">their sex, and their age at their first </w:t>
      </w:r>
      <w:r w:rsidR="00247A13">
        <w:rPr>
          <w:rFonts w:ascii="Arial" w:hAnsi="Arial" w:cs="Arial"/>
          <w:sz w:val="24"/>
          <w:szCs w:val="24"/>
        </w:rPr>
        <w:t xml:space="preserve">surveillance </w:t>
      </w:r>
      <w:r>
        <w:rPr>
          <w:rFonts w:ascii="Arial" w:hAnsi="Arial" w:cs="Arial"/>
          <w:sz w:val="24"/>
          <w:szCs w:val="24"/>
        </w:rPr>
        <w:t xml:space="preserve">visit. Using this </w:t>
      </w:r>
      <w:r>
        <w:rPr>
          <w:rFonts w:ascii="Arial" w:hAnsi="Arial" w:cs="Arial"/>
          <w:sz w:val="24"/>
          <w:szCs w:val="24"/>
        </w:rPr>
        <w:lastRenderedPageBreak/>
        <w:t>information the model provides a prediction of the patient’s risk of developing HCC. This risk can be updated each time new information is available for the patient. Our model achieves good accuracy and identifies patients who develop HCC with an accuracy of around 75%.  The incidence of HCC, as measured per 1000 years of patient follow-up is about 5</w:t>
      </w:r>
      <w:r w:rsidR="00E72CD6">
        <w:rPr>
          <w:rFonts w:ascii="Arial" w:hAnsi="Arial" w:cs="Arial"/>
          <w:sz w:val="24"/>
          <w:szCs w:val="24"/>
        </w:rPr>
        <w:t>-</w:t>
      </w:r>
      <w:r>
        <w:rPr>
          <w:rFonts w:ascii="Arial" w:hAnsi="Arial" w:cs="Arial"/>
          <w:sz w:val="24"/>
          <w:szCs w:val="24"/>
        </w:rPr>
        <w:t xml:space="preserve">fold higher in the high-risk group than the low-risk group. </w:t>
      </w:r>
    </w:p>
    <w:p w14:paraId="4EDEEB33" w14:textId="77777777" w:rsidR="00994CB5" w:rsidRDefault="00994CB5" w:rsidP="00994CB5">
      <w:pPr>
        <w:spacing w:line="480" w:lineRule="auto"/>
        <w:rPr>
          <w:rFonts w:ascii="Arial" w:hAnsi="Arial" w:cs="Arial"/>
          <w:sz w:val="24"/>
          <w:szCs w:val="24"/>
        </w:rPr>
      </w:pPr>
      <w:r>
        <w:rPr>
          <w:rFonts w:ascii="Arial" w:hAnsi="Arial" w:cs="Arial"/>
          <w:sz w:val="24"/>
          <w:szCs w:val="24"/>
        </w:rPr>
        <w:t xml:space="preserve">Regarding the practical implementation of the model, we have developed a web-based tool which acts as a calculator of a patient’s risk of developing HCC. A preliminary version of this can be accessed at </w:t>
      </w:r>
      <w:hyperlink r:id="rId9" w:history="1">
        <w:r w:rsidRPr="007A3193">
          <w:rPr>
            <w:rStyle w:val="Hyperlink"/>
            <w:rFonts w:ascii="Arial" w:hAnsi="Arial" w:cs="Arial"/>
            <w:sz w:val="24"/>
            <w:szCs w:val="24"/>
          </w:rPr>
          <w:t>https://biostats.liv.ac.uk/olc/</w:t>
        </w:r>
      </w:hyperlink>
      <w:r>
        <w:rPr>
          <w:rFonts w:ascii="Arial" w:hAnsi="Arial" w:cs="Arial"/>
          <w:sz w:val="24"/>
          <w:szCs w:val="24"/>
        </w:rPr>
        <w:t>. A clinician could enter a patient’s age at first</w:t>
      </w:r>
      <w:r w:rsidR="00247A13">
        <w:rPr>
          <w:rFonts w:ascii="Arial" w:hAnsi="Arial" w:cs="Arial"/>
          <w:sz w:val="24"/>
          <w:szCs w:val="24"/>
        </w:rPr>
        <w:t xml:space="preserve"> surveillance</w:t>
      </w:r>
      <w:r>
        <w:rPr>
          <w:rFonts w:ascii="Arial" w:hAnsi="Arial" w:cs="Arial"/>
          <w:sz w:val="24"/>
          <w:szCs w:val="24"/>
        </w:rPr>
        <w:t xml:space="preserve"> and sex, as well as all available AFP history, and the tool would calculate a probability that the patient is at high-risk of developing HCC. </w:t>
      </w:r>
    </w:p>
    <w:p w14:paraId="53B9BB17" w14:textId="3952A081" w:rsidR="00F01E76" w:rsidRDefault="00994CB5" w:rsidP="00994CB5">
      <w:pPr>
        <w:spacing w:line="480" w:lineRule="auto"/>
        <w:rPr>
          <w:rFonts w:ascii="Arial" w:hAnsi="Arial" w:cs="Arial"/>
          <w:sz w:val="24"/>
          <w:szCs w:val="24"/>
        </w:rPr>
      </w:pPr>
      <w:r>
        <w:rPr>
          <w:rFonts w:ascii="Arial" w:hAnsi="Arial" w:cs="Arial"/>
          <w:sz w:val="24"/>
          <w:szCs w:val="24"/>
        </w:rPr>
        <w:t>Our model can be used for practical ‘risk stratification’. In particular, patients in the high-risk group (HCC risk &gt; 25%) might be offered more intensive surveillance than those in the lower risk group</w:t>
      </w:r>
      <w:r w:rsidR="00D91861">
        <w:rPr>
          <w:rFonts w:ascii="Arial" w:hAnsi="Arial" w:cs="Arial"/>
          <w:sz w:val="24"/>
          <w:szCs w:val="24"/>
        </w:rPr>
        <w:t>, along with proposals for lifestyle changes with the aim of reducing HCC risk</w:t>
      </w:r>
      <w:r>
        <w:rPr>
          <w:rFonts w:ascii="Arial" w:hAnsi="Arial" w:cs="Arial"/>
          <w:sz w:val="24"/>
          <w:szCs w:val="24"/>
        </w:rPr>
        <w:t>.</w:t>
      </w:r>
      <w:r w:rsidR="00D91861">
        <w:rPr>
          <w:rFonts w:ascii="Arial" w:hAnsi="Arial" w:cs="Arial"/>
          <w:sz w:val="24"/>
          <w:szCs w:val="24"/>
        </w:rPr>
        <w:t xml:space="preserve"> </w:t>
      </w:r>
      <w:r>
        <w:rPr>
          <w:rFonts w:ascii="Arial" w:hAnsi="Arial" w:cs="Arial"/>
          <w:sz w:val="24"/>
          <w:szCs w:val="24"/>
        </w:rPr>
        <w:t xml:space="preserve">The </w:t>
      </w:r>
      <w:r w:rsidRPr="00FB753C">
        <w:rPr>
          <w:rFonts w:ascii="Arial" w:hAnsi="Arial" w:cs="Arial"/>
          <w:sz w:val="24"/>
          <w:szCs w:val="24"/>
        </w:rPr>
        <w:t>levels of AFP increase markedly two year</w:t>
      </w:r>
      <w:r w:rsidR="00231C44">
        <w:rPr>
          <w:rFonts w:ascii="Arial" w:hAnsi="Arial" w:cs="Arial"/>
          <w:sz w:val="24"/>
          <w:szCs w:val="24"/>
        </w:rPr>
        <w:t xml:space="preserve">s </w:t>
      </w:r>
      <w:r w:rsidRPr="00FB753C">
        <w:rPr>
          <w:rFonts w:ascii="Arial" w:hAnsi="Arial" w:cs="Arial"/>
          <w:sz w:val="24"/>
          <w:szCs w:val="24"/>
        </w:rPr>
        <w:t>prior to diagnosis</w:t>
      </w:r>
      <w:r>
        <w:rPr>
          <w:rFonts w:ascii="Arial" w:hAnsi="Arial" w:cs="Arial"/>
          <w:sz w:val="24"/>
          <w:szCs w:val="24"/>
        </w:rPr>
        <w:t>, as seen in Figure 2(a)</w:t>
      </w:r>
      <w:r w:rsidRPr="00FB753C">
        <w:rPr>
          <w:rFonts w:ascii="Arial" w:hAnsi="Arial" w:cs="Arial"/>
          <w:sz w:val="24"/>
          <w:szCs w:val="24"/>
        </w:rPr>
        <w:t>. We have found similar abrupt rise in other tumour biomarkers such as AFP-L3 and DCP (data not shown).  Such changes can be captured by the GALAD score</w:t>
      </w:r>
      <w:r>
        <w:rPr>
          <w:rFonts w:ascii="Arial" w:hAnsi="Arial" w:cs="Arial"/>
          <w:sz w:val="24"/>
          <w:szCs w:val="24"/>
        </w:rPr>
        <w:t>,</w:t>
      </w:r>
      <w:r w:rsidRPr="00FB753C">
        <w:rPr>
          <w:rFonts w:ascii="Arial" w:hAnsi="Arial" w:cs="Arial"/>
          <w:sz w:val="24"/>
          <w:szCs w:val="24"/>
        </w:rPr>
        <w:t xml:space="preserve"> which combines these markers with age and gender.</w:t>
      </w:r>
      <w:r w:rsidR="00247A13">
        <w:rPr>
          <w:rFonts w:ascii="Arial" w:hAnsi="Arial" w:cs="Arial"/>
          <w:sz w:val="24"/>
          <w:szCs w:val="24"/>
        </w:rPr>
        <w:fldChar w:fldCharType="begin">
          <w:fldData xml:space="preserve">PEVuZE5vdGU+PENpdGU+PEF1dGhvcj5CZXJoYW5lPC9BdXRob3I+PFllYXI+MjAxNjwvWWVhcj48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</w:fldData>
        </w:fldChar>
      </w:r>
      <w:r w:rsidR="00D06A94">
        <w:rPr>
          <w:rFonts w:ascii="Arial" w:hAnsi="Arial" w:cs="Arial"/>
          <w:sz w:val="24"/>
          <w:szCs w:val="24"/>
        </w:rPr>
        <w:instrText xml:space="preserve"> ADDIN EN.CITE </w:instrText>
      </w:r>
      <w:r w:rsidR="00D06A94">
        <w:rPr>
          <w:rFonts w:ascii="Arial" w:hAnsi="Arial" w:cs="Arial"/>
          <w:sz w:val="24"/>
          <w:szCs w:val="24"/>
        </w:rPr>
        <w:fldChar w:fldCharType="begin">
          <w:fldData xml:space="preserve">PEVuZE5vdGU+PENpdGU+PEF1dGhvcj5CZXJoYW5lPC9BdXRob3I+PFllYXI+MjAxNjwvWWVhcj48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</w:fldData>
        </w:fldChar>
      </w:r>
      <w:r w:rsidR="00D06A94">
        <w:rPr>
          <w:rFonts w:ascii="Arial" w:hAnsi="Arial" w:cs="Arial"/>
          <w:sz w:val="24"/>
          <w:szCs w:val="24"/>
        </w:rPr>
        <w:instrText xml:space="preserve"> ADDIN EN.CITE.DATA </w:instrText>
      </w:r>
      <w:r w:rsidR="00D06A94">
        <w:rPr>
          <w:rFonts w:ascii="Arial" w:hAnsi="Arial" w:cs="Arial"/>
          <w:sz w:val="24"/>
          <w:szCs w:val="24"/>
        </w:rPr>
      </w:r>
      <w:r w:rsidR="00D06A94">
        <w:rPr>
          <w:rFonts w:ascii="Arial" w:hAnsi="Arial" w:cs="Arial"/>
          <w:sz w:val="24"/>
          <w:szCs w:val="24"/>
        </w:rPr>
        <w:fldChar w:fldCharType="end"/>
      </w:r>
      <w:r w:rsidR="00247A13">
        <w:rPr>
          <w:rFonts w:ascii="Arial" w:hAnsi="Arial" w:cs="Arial"/>
          <w:sz w:val="24"/>
          <w:szCs w:val="24"/>
        </w:rPr>
      </w:r>
      <w:r w:rsidR="00247A13">
        <w:rPr>
          <w:rFonts w:ascii="Arial" w:hAnsi="Arial" w:cs="Arial"/>
          <w:sz w:val="24"/>
          <w:szCs w:val="24"/>
        </w:rPr>
        <w:fldChar w:fldCharType="separate"/>
      </w:r>
      <w:r w:rsidR="00D06A94" w:rsidRPr="00D06A94">
        <w:rPr>
          <w:rFonts w:ascii="Arial" w:hAnsi="Arial" w:cs="Arial"/>
          <w:noProof/>
          <w:sz w:val="24"/>
          <w:szCs w:val="24"/>
          <w:vertAlign w:val="superscript"/>
        </w:rPr>
        <w:t>17-19</w:t>
      </w:r>
      <w:r w:rsidR="00247A13">
        <w:rPr>
          <w:rFonts w:ascii="Arial" w:hAnsi="Arial" w:cs="Arial"/>
          <w:sz w:val="24"/>
          <w:szCs w:val="24"/>
        </w:rPr>
        <w:fldChar w:fldCharType="end"/>
      </w:r>
      <w:r w:rsidRPr="00FB753C">
        <w:rPr>
          <w:rFonts w:ascii="Arial" w:hAnsi="Arial" w:cs="Arial"/>
          <w:sz w:val="24"/>
          <w:szCs w:val="24"/>
        </w:rPr>
        <w:t xml:space="preserve"> Thus the former (AFP) is, as presented here, of practical importance in defining the high-risk population for screening whereas the latter changes</w:t>
      </w:r>
      <w:r>
        <w:rPr>
          <w:rFonts w:ascii="Arial" w:hAnsi="Arial" w:cs="Arial"/>
          <w:sz w:val="24"/>
          <w:szCs w:val="24"/>
        </w:rPr>
        <w:t xml:space="preserve"> (via GALAD)</w:t>
      </w:r>
      <w:r w:rsidRPr="00FB753C">
        <w:rPr>
          <w:rFonts w:ascii="Arial" w:hAnsi="Arial" w:cs="Arial"/>
          <w:sz w:val="24"/>
          <w:szCs w:val="24"/>
        </w:rPr>
        <w:t xml:space="preserve"> offer the opportunity of early diagnosis. </w:t>
      </w:r>
    </w:p>
    <w:p w14:paraId="3758AA6E" w14:textId="4EBF7564" w:rsidR="00EF63AB" w:rsidRDefault="00EF63AB" w:rsidP="00F01E76">
      <w:pPr>
        <w:spacing w:line="480" w:lineRule="auto"/>
        <w:rPr>
          <w:rFonts w:ascii="Arial" w:hAnsi="Arial" w:cs="Arial"/>
          <w:sz w:val="24"/>
          <w:szCs w:val="24"/>
        </w:rPr>
      </w:pPr>
      <w:r>
        <w:rPr>
          <w:rFonts w:ascii="Arial" w:hAnsi="Arial" w:cs="Arial"/>
          <w:sz w:val="24"/>
          <w:szCs w:val="24"/>
        </w:rPr>
        <w:t xml:space="preserve">Our preliminary analysis of an expanded biomarker dataset suggests that the predictive accuracy of our model could be improved by including additional longitudinal markers </w:t>
      </w:r>
      <w:r w:rsidR="00751E41">
        <w:rPr>
          <w:rFonts w:ascii="Arial" w:hAnsi="Arial" w:cs="Arial"/>
          <w:sz w:val="24"/>
          <w:szCs w:val="24"/>
        </w:rPr>
        <w:t>(</w:t>
      </w:r>
      <w:r>
        <w:rPr>
          <w:rFonts w:ascii="Arial" w:hAnsi="Arial" w:cs="Arial"/>
          <w:sz w:val="24"/>
          <w:szCs w:val="24"/>
        </w:rPr>
        <w:t>such as DCP, platelet count or ALT)</w:t>
      </w:r>
      <w:r w:rsidR="00066B94">
        <w:rPr>
          <w:rFonts w:ascii="Arial" w:hAnsi="Arial" w:cs="Arial"/>
          <w:sz w:val="24"/>
          <w:szCs w:val="24"/>
        </w:rPr>
        <w:t>, that have been shown to improve accuracy of diagnostic models for AFP</w:t>
      </w:r>
      <w:r w:rsidR="0038507F">
        <w:rPr>
          <w:rFonts w:ascii="Arial" w:hAnsi="Arial" w:cs="Arial"/>
          <w:sz w:val="24"/>
          <w:szCs w:val="24"/>
        </w:rPr>
        <w:t>.</w:t>
      </w:r>
      <w:r w:rsidR="00066B94">
        <w:rPr>
          <w:rFonts w:ascii="Arial" w:hAnsi="Arial" w:cs="Arial"/>
          <w:sz w:val="24"/>
          <w:szCs w:val="24"/>
        </w:rPr>
        <w:fldChar w:fldCharType="begin"/>
      </w:r>
      <w:r w:rsidR="00066B94">
        <w:rPr>
          <w:rFonts w:ascii="Arial" w:hAnsi="Arial" w:cs="Arial"/>
          <w:sz w:val="24"/>
          <w:szCs w:val="24"/>
        </w:rPr>
        <w:instrText xml:space="preserve"> ADDIN EN.CITE &lt;EndNote&gt;&lt;Cite&gt;&lt;Author&gt;El-Serag&lt;/Author&gt;&lt;Year&gt;2014&lt;/Year&gt;&lt;RecNum&gt;54&lt;/RecNum&gt;&lt;DisplayText&gt;&lt;style face="superscript"&gt;20&lt;/style&gt;&lt;/DisplayText&gt;&lt;record&gt;&lt;rec-number&gt;54&lt;/rec-number&gt;&lt;foreign-keys&gt;&lt;key app="EN" db-id="ewzpxe5r9zfet0e50ee5zx5vvzsdvs2wrpf9" timestamp="1579274577"&gt;54&lt;/key&gt;&lt;/foreign-keys&gt;&lt;ref-type name="Journal Article"&gt;17&lt;/ref-type&gt;&lt;contributors&gt;&lt;authors&gt;&lt;author&gt;El-Serag, Hashem B&lt;/author&gt;&lt;author&gt;Kanwal, Fasiha&lt;/author&gt;&lt;author&gt;Davila, Jessica A&lt;/author&gt;&lt;author&gt;Kramer, Jennifer&lt;/author&gt;&lt;author&gt;Richardson, Peter&lt;/author&gt;&lt;/authors&gt;&lt;/contributors&gt;&lt;titles&gt;&lt;title&gt;A new laboratory-based algorithm to predict development of hepatocellular carcinoma in patients with hepatitis C and cirrhosis&lt;/title&gt;&lt;secondary-title&gt;Gastroenterology&lt;/secondary-title&gt;&lt;/titles&gt;&lt;periodical&gt;&lt;full-title&gt;Gastroenterology&lt;/full-title&gt;&lt;/periodical&gt;&lt;pages&gt;1249-1255. e1&lt;/pages&gt;&lt;volume&gt;146&lt;/volume&gt;&lt;number&gt;5&lt;/number&gt;&lt;dates&gt;&lt;year&gt;2014&lt;/year&gt;&lt;/dates&gt;&lt;isbn&gt;0016-5085&lt;/isbn&gt;&lt;urls&gt;&lt;/urls&gt;&lt;/record&gt;&lt;/Cite&gt;&lt;/EndNote&gt;</w:instrText>
      </w:r>
      <w:r w:rsidR="00066B94">
        <w:rPr>
          <w:rFonts w:ascii="Arial" w:hAnsi="Arial" w:cs="Arial"/>
          <w:sz w:val="24"/>
          <w:szCs w:val="24"/>
        </w:rPr>
        <w:fldChar w:fldCharType="separate"/>
      </w:r>
      <w:r w:rsidR="00066B94" w:rsidRPr="00066B94">
        <w:rPr>
          <w:rFonts w:ascii="Arial" w:hAnsi="Arial" w:cs="Arial"/>
          <w:noProof/>
          <w:sz w:val="24"/>
          <w:szCs w:val="24"/>
          <w:vertAlign w:val="superscript"/>
        </w:rPr>
        <w:t>20</w:t>
      </w:r>
      <w:r w:rsidR="00066B94">
        <w:rPr>
          <w:rFonts w:ascii="Arial" w:hAnsi="Arial" w:cs="Arial"/>
          <w:sz w:val="24"/>
          <w:szCs w:val="24"/>
        </w:rPr>
        <w:fldChar w:fldCharType="end"/>
      </w:r>
      <w:r w:rsidR="0038507F">
        <w:rPr>
          <w:rFonts w:ascii="Arial" w:hAnsi="Arial" w:cs="Arial"/>
          <w:sz w:val="24"/>
          <w:szCs w:val="24"/>
        </w:rPr>
        <w:t xml:space="preserve"> </w:t>
      </w:r>
    </w:p>
    <w:p w14:paraId="52C6054F" w14:textId="59D3C094" w:rsidR="00994CB5" w:rsidRDefault="00751E41" w:rsidP="00994CB5">
      <w:pPr>
        <w:spacing w:line="480" w:lineRule="auto"/>
        <w:rPr>
          <w:rFonts w:ascii="Arial" w:hAnsi="Arial" w:cs="Arial"/>
          <w:sz w:val="24"/>
          <w:szCs w:val="24"/>
        </w:rPr>
      </w:pPr>
      <w:r>
        <w:rPr>
          <w:rFonts w:ascii="Arial" w:hAnsi="Arial" w:cs="Arial"/>
          <w:sz w:val="24"/>
          <w:szCs w:val="24"/>
        </w:rPr>
        <w:t xml:space="preserve">However, further work would be needed to assess the optimal combination of longitudinal markers, and we are currently reviewing models that include DCP, albumin, FIB-4 and markers related to diabetes. Such expansion will require careful balancing of the increased complexity of the model (which limits its practical application) and the performance </w:t>
      </w:r>
      <w:proofErr w:type="spellStart"/>
      <w:proofErr w:type="gramStart"/>
      <w:r>
        <w:rPr>
          <w:rFonts w:ascii="Arial" w:hAnsi="Arial" w:cs="Arial"/>
          <w:sz w:val="24"/>
          <w:szCs w:val="24"/>
        </w:rPr>
        <w:t>improvement.</w:t>
      </w:r>
      <w:r w:rsidR="00994CB5">
        <w:rPr>
          <w:rFonts w:ascii="Arial" w:hAnsi="Arial" w:cs="Arial"/>
          <w:sz w:val="24"/>
          <w:szCs w:val="24"/>
        </w:rPr>
        <w:t>O</w:t>
      </w:r>
      <w:r w:rsidR="00994CB5" w:rsidRPr="00FB753C">
        <w:rPr>
          <w:rFonts w:ascii="Arial" w:hAnsi="Arial" w:cs="Arial"/>
          <w:sz w:val="24"/>
          <w:szCs w:val="24"/>
        </w:rPr>
        <w:t>ur</w:t>
      </w:r>
      <w:proofErr w:type="spellEnd"/>
      <w:proofErr w:type="gramEnd"/>
      <w:r w:rsidR="00994CB5" w:rsidRPr="00FB753C">
        <w:rPr>
          <w:rFonts w:ascii="Arial" w:hAnsi="Arial" w:cs="Arial"/>
          <w:sz w:val="24"/>
          <w:szCs w:val="24"/>
        </w:rPr>
        <w:t xml:space="preserve"> model </w:t>
      </w:r>
      <w:r w:rsidR="00994CB5" w:rsidRPr="00FB753C">
        <w:rPr>
          <w:rFonts w:ascii="Arial" w:hAnsi="Arial" w:cs="Arial"/>
          <w:sz w:val="24"/>
          <w:szCs w:val="24"/>
        </w:rPr>
        <w:lastRenderedPageBreak/>
        <w:t xml:space="preserve">could be used to identify a subgroup of patients to </w:t>
      </w:r>
      <w:r w:rsidR="00914BA1">
        <w:rPr>
          <w:rFonts w:ascii="Arial" w:hAnsi="Arial" w:cs="Arial"/>
          <w:sz w:val="24"/>
          <w:szCs w:val="24"/>
        </w:rPr>
        <w:t>be monitored</w:t>
      </w:r>
      <w:r w:rsidR="00914BA1" w:rsidRPr="00FB753C">
        <w:rPr>
          <w:rFonts w:ascii="Arial" w:hAnsi="Arial" w:cs="Arial"/>
          <w:sz w:val="24"/>
          <w:szCs w:val="24"/>
        </w:rPr>
        <w:t xml:space="preserve"> </w:t>
      </w:r>
      <w:r w:rsidR="00994CB5" w:rsidRPr="00FB753C">
        <w:rPr>
          <w:rFonts w:ascii="Arial" w:hAnsi="Arial" w:cs="Arial"/>
          <w:sz w:val="24"/>
          <w:szCs w:val="24"/>
        </w:rPr>
        <w:t>more frequently in order to watch for early signs of sharp increase in AFP, whilst patients deemed to be lower risk could be screened less frequently and have updated predictions of risk of HCC at a future visit. In the high-risk group</w:t>
      </w:r>
      <w:r w:rsidR="00994CB5">
        <w:rPr>
          <w:rFonts w:ascii="Arial" w:hAnsi="Arial" w:cs="Arial"/>
          <w:sz w:val="24"/>
          <w:szCs w:val="24"/>
        </w:rPr>
        <w:t>,</w:t>
      </w:r>
      <w:r w:rsidR="00994CB5" w:rsidRPr="00FB753C">
        <w:rPr>
          <w:rFonts w:ascii="Arial" w:hAnsi="Arial" w:cs="Arial"/>
          <w:sz w:val="24"/>
          <w:szCs w:val="24"/>
        </w:rPr>
        <w:t xml:space="preserve"> models could be developed to identify patients as soon as their AFP profiles show an increase</w:t>
      </w:r>
      <w:r w:rsidR="00994CB5">
        <w:rPr>
          <w:rFonts w:ascii="Arial" w:hAnsi="Arial" w:cs="Arial"/>
          <w:sz w:val="24"/>
          <w:szCs w:val="24"/>
        </w:rPr>
        <w:t xml:space="preserve"> of certain magnitude</w:t>
      </w:r>
      <w:r w:rsidR="00994CB5" w:rsidRPr="00FB753C">
        <w:rPr>
          <w:rFonts w:ascii="Arial" w:hAnsi="Arial" w:cs="Arial"/>
          <w:sz w:val="24"/>
          <w:szCs w:val="24"/>
        </w:rPr>
        <w:t xml:space="preserve">. It is possible that additional markers such as </w:t>
      </w:r>
      <w:r w:rsidR="00994CB5">
        <w:rPr>
          <w:rFonts w:ascii="Arial" w:hAnsi="Arial" w:cs="Arial"/>
          <w:sz w:val="24"/>
          <w:szCs w:val="24"/>
        </w:rPr>
        <w:t xml:space="preserve">DCP, </w:t>
      </w:r>
      <w:r w:rsidR="00994CB5" w:rsidRPr="00FB753C">
        <w:rPr>
          <w:rFonts w:ascii="Arial" w:hAnsi="Arial" w:cs="Arial"/>
          <w:sz w:val="24"/>
          <w:szCs w:val="24"/>
        </w:rPr>
        <w:t>AFP-L3, or the composite GALAD score could offer additional help in this early detection stage.</w:t>
      </w:r>
      <w:r w:rsidR="00994CB5">
        <w:rPr>
          <w:rFonts w:ascii="Arial" w:hAnsi="Arial" w:cs="Arial"/>
          <w:sz w:val="24"/>
          <w:szCs w:val="24"/>
        </w:rPr>
        <w:t xml:space="preserve"> Ultrasound screening, in combination with the GALAD score offers the potential for accurate diagnosis once HCC has developed.</w:t>
      </w:r>
      <w:r w:rsidR="00994CB5">
        <w:rPr>
          <w:rFonts w:ascii="Arial" w:hAnsi="Arial" w:cs="Arial"/>
          <w:sz w:val="24"/>
          <w:szCs w:val="24"/>
        </w:rPr>
        <w:fldChar w:fldCharType="begin"/>
      </w:r>
      <w:r w:rsidR="00D06A94">
        <w:rPr>
          <w:rFonts w:ascii="Arial" w:hAnsi="Arial" w:cs="Arial"/>
          <w:sz w:val="24"/>
          <w:szCs w:val="24"/>
        </w:rPr>
        <w:instrText xml:space="preserve"> ADDIN EN.CITE &lt;EndNote&gt;&lt;Cite&gt;&lt;Author&gt;Yang&lt;/Author&gt;&lt;Year&gt;2019&lt;/Year&gt;&lt;RecNum&gt;46&lt;/RecNum&gt;&lt;DisplayText&gt;&lt;style face="superscript"&gt;19&lt;/style&gt;&lt;/DisplayText&gt;&lt;record&gt;&lt;rec-number&gt;46&lt;/rec-number&gt;&lt;foreign-keys&gt;&lt;key app="EN" db-id="ewzpxe5r9zfet0e50ee5zx5vvzsdvs2wrpf9" timestamp="1553092771"&gt;46&lt;/key&gt;&lt;/foreign-keys&gt;&lt;ref-type name="Journal Article"&gt;17&lt;/ref-type&gt;&lt;contributors&gt;&lt;authors&gt;&lt;author&gt;Yang, Ju Dong&lt;/author&gt;&lt;author&gt;Addissie, Benyam D&lt;/author&gt;&lt;author&gt;Mara, Kristin C&lt;/author&gt;&lt;author&gt;Harmsen, William S&lt;/author&gt;&lt;author&gt;Dai, Jianliang&lt;/author&gt;&lt;author&gt;Zhang, Ning&lt;/author&gt;&lt;author&gt;Wongjarupong, Nicha&lt;/author&gt;&lt;author&gt;Ali, Hawa M&lt;/author&gt;&lt;author&gt;Ali, Hamdi A&lt;/author&gt;&lt;author&gt;Hassan, Fatima A&lt;/author&gt;&lt;/authors&gt;&lt;/contributors&gt;&lt;titles&gt;&lt;title&gt;GALAD Score for Hepatocellular Carcinoma Detection in Comparison with Liver Ultrasound and Proposal of GALADUS Score&lt;/title&gt;&lt;secondary-title&gt;Cancer Epidemiology and Prevention Biomarkers&lt;/secondary-title&gt;&lt;/titles&gt;&lt;periodical&gt;&lt;full-title&gt;Cancer Epidemiology and Prevention Biomarkers&lt;/full-title&gt;&lt;/periodical&gt;&lt;pages&gt;531-538&lt;/pages&gt;&lt;volume&gt;28&lt;/volume&gt;&lt;number&gt;3&lt;/number&gt;&lt;dates&gt;&lt;year&gt;2019&lt;/year&gt;&lt;/dates&gt;&lt;isbn&gt;1055-9965&lt;/isbn&gt;&lt;urls&gt;&lt;/urls&gt;&lt;/record&gt;&lt;/Cite&gt;&lt;/EndNote&gt;</w:instrText>
      </w:r>
      <w:r w:rsidR="00994CB5">
        <w:rPr>
          <w:rFonts w:ascii="Arial" w:hAnsi="Arial" w:cs="Arial"/>
          <w:sz w:val="24"/>
          <w:szCs w:val="24"/>
        </w:rPr>
        <w:fldChar w:fldCharType="separate"/>
      </w:r>
      <w:r w:rsidR="00D06A94" w:rsidRPr="00D06A94">
        <w:rPr>
          <w:rFonts w:ascii="Arial" w:hAnsi="Arial" w:cs="Arial"/>
          <w:noProof/>
          <w:sz w:val="24"/>
          <w:szCs w:val="24"/>
          <w:vertAlign w:val="superscript"/>
        </w:rPr>
        <w:t>19</w:t>
      </w:r>
      <w:r w:rsidR="00994CB5">
        <w:rPr>
          <w:rFonts w:ascii="Arial" w:hAnsi="Arial" w:cs="Arial"/>
          <w:sz w:val="24"/>
          <w:szCs w:val="24"/>
        </w:rPr>
        <w:fldChar w:fldCharType="end"/>
      </w:r>
      <w:r w:rsidR="00C273AC">
        <w:rPr>
          <w:rFonts w:ascii="Arial" w:hAnsi="Arial" w:cs="Arial"/>
          <w:sz w:val="24"/>
          <w:szCs w:val="24"/>
        </w:rPr>
        <w:t xml:space="preserve"> Further studies would be required in order to assess whether our AFP based approach could complement ultrasound screening in a similar manner.</w:t>
      </w:r>
    </w:p>
    <w:p w14:paraId="11C691F3" w14:textId="63DD8000" w:rsidR="00994CB5" w:rsidRPr="00FB753C" w:rsidRDefault="00994CB5" w:rsidP="00994CB5">
      <w:pPr>
        <w:spacing w:line="480" w:lineRule="auto"/>
        <w:rPr>
          <w:rFonts w:ascii="Arial" w:hAnsi="Arial" w:cs="Arial"/>
          <w:sz w:val="24"/>
          <w:szCs w:val="24"/>
        </w:rPr>
      </w:pPr>
      <w:r w:rsidRPr="00FB753C">
        <w:rPr>
          <w:rFonts w:ascii="Arial" w:hAnsi="Arial" w:cs="Arial"/>
          <w:sz w:val="24"/>
          <w:szCs w:val="24"/>
        </w:rPr>
        <w:t xml:space="preserve">It is important to emphasise that prediction was </w:t>
      </w:r>
      <w:r>
        <w:rPr>
          <w:rFonts w:ascii="Arial" w:hAnsi="Arial" w:cs="Arial"/>
          <w:sz w:val="24"/>
          <w:szCs w:val="24"/>
        </w:rPr>
        <w:t xml:space="preserve">individualised </w:t>
      </w:r>
      <w:r w:rsidRPr="00FB753C">
        <w:rPr>
          <w:rFonts w:ascii="Arial" w:hAnsi="Arial" w:cs="Arial"/>
          <w:sz w:val="24"/>
          <w:szCs w:val="24"/>
        </w:rPr>
        <w:t xml:space="preserve">and a patient was only classified as likely to develop HCC once their personalised risk was higher than the threshold. This means that patients with more unclear status will, in general, only be identified closer to their diagnosis time. This may be considered desirable in order to not proceed with early interventions </w:t>
      </w:r>
      <w:r w:rsidR="00C15805">
        <w:rPr>
          <w:rFonts w:ascii="Arial" w:hAnsi="Arial" w:cs="Arial"/>
          <w:sz w:val="24"/>
          <w:szCs w:val="24"/>
        </w:rPr>
        <w:t>once</w:t>
      </w:r>
      <w:r w:rsidR="00C15805" w:rsidRPr="00FB753C">
        <w:rPr>
          <w:rFonts w:ascii="Arial" w:hAnsi="Arial" w:cs="Arial"/>
          <w:sz w:val="24"/>
          <w:szCs w:val="24"/>
        </w:rPr>
        <w:t xml:space="preserve"> </w:t>
      </w:r>
      <w:r w:rsidRPr="00FB753C">
        <w:rPr>
          <w:rFonts w:ascii="Arial" w:hAnsi="Arial" w:cs="Arial"/>
          <w:sz w:val="24"/>
          <w:szCs w:val="24"/>
        </w:rPr>
        <w:t>there is sufficient confidence in a patient’s classification, hence avoiding unnecessary anxiety and potentially ineffective treatment.</w:t>
      </w:r>
      <w:r w:rsidR="002E4D8C">
        <w:rPr>
          <w:rFonts w:ascii="Arial" w:hAnsi="Arial" w:cs="Arial"/>
          <w:sz w:val="24"/>
          <w:szCs w:val="24"/>
        </w:rPr>
        <w:t xml:space="preserve"> </w:t>
      </w:r>
    </w:p>
    <w:p w14:paraId="09D9E07C" w14:textId="77777777" w:rsidR="00994CB5" w:rsidRPr="00FB753C" w:rsidRDefault="00994CB5" w:rsidP="00994CB5">
      <w:pPr>
        <w:spacing w:line="480" w:lineRule="auto"/>
        <w:rPr>
          <w:rFonts w:ascii="Arial" w:hAnsi="Arial" w:cs="Arial"/>
          <w:sz w:val="24"/>
          <w:szCs w:val="24"/>
        </w:rPr>
      </w:pPr>
      <w:r w:rsidRPr="00FB753C">
        <w:rPr>
          <w:rFonts w:ascii="Arial" w:hAnsi="Arial" w:cs="Arial"/>
          <w:sz w:val="24"/>
          <w:szCs w:val="24"/>
        </w:rPr>
        <w:t>The negative predictive value of our model confirms that as long as a patient</w:t>
      </w:r>
      <w:r>
        <w:rPr>
          <w:rFonts w:ascii="Arial" w:hAnsi="Arial" w:cs="Arial"/>
          <w:sz w:val="24"/>
          <w:szCs w:val="24"/>
        </w:rPr>
        <w:t>’</w:t>
      </w:r>
      <w:r w:rsidRPr="00FB753C">
        <w:rPr>
          <w:rFonts w:ascii="Arial" w:hAnsi="Arial" w:cs="Arial"/>
          <w:sz w:val="24"/>
          <w:szCs w:val="24"/>
        </w:rPr>
        <w:t>s risk stays below the chosen threshold, they have a low</w:t>
      </w:r>
      <w:r>
        <w:rPr>
          <w:rFonts w:ascii="Arial" w:hAnsi="Arial" w:cs="Arial"/>
          <w:sz w:val="24"/>
          <w:szCs w:val="24"/>
        </w:rPr>
        <w:t>-</w:t>
      </w:r>
      <w:r w:rsidRPr="00FB753C">
        <w:rPr>
          <w:rFonts w:ascii="Arial" w:hAnsi="Arial" w:cs="Arial"/>
          <w:sz w:val="24"/>
          <w:szCs w:val="24"/>
        </w:rPr>
        <w:t>risk of developing HCC. This information is potentially useful in determining when they should next visit a clinic for a blood sample to be taken. Since most HCC patients are identified a long time before actual diagnosis, those patients who are deemed low</w:t>
      </w:r>
      <w:r>
        <w:rPr>
          <w:rFonts w:ascii="Arial" w:hAnsi="Arial" w:cs="Arial"/>
          <w:sz w:val="24"/>
          <w:szCs w:val="24"/>
        </w:rPr>
        <w:t>-</w:t>
      </w:r>
      <w:r w:rsidRPr="00FB753C">
        <w:rPr>
          <w:rFonts w:ascii="Arial" w:hAnsi="Arial" w:cs="Arial"/>
          <w:sz w:val="24"/>
          <w:szCs w:val="24"/>
        </w:rPr>
        <w:t>risk at a current visit could be asked to return for samples less frequently.</w:t>
      </w:r>
      <w:r w:rsidR="00AC67DD">
        <w:rPr>
          <w:rFonts w:ascii="Arial" w:hAnsi="Arial" w:cs="Arial"/>
          <w:sz w:val="24"/>
          <w:szCs w:val="24"/>
        </w:rPr>
        <w:t xml:space="preserve"> Further work would be required to assess the cost benefit of such an approach and also to determine whether a less frequent surveillance system missed true cases of HCC significantly more frequently than the current system. </w:t>
      </w:r>
    </w:p>
    <w:p w14:paraId="0685BA49" w14:textId="77777777" w:rsidR="00994CB5" w:rsidRDefault="00994CB5" w:rsidP="00994CB5">
      <w:pPr>
        <w:spacing w:before="240" w:line="480" w:lineRule="auto"/>
        <w:rPr>
          <w:rFonts w:ascii="Arial" w:hAnsi="Arial" w:cs="Arial"/>
          <w:sz w:val="24"/>
          <w:szCs w:val="24"/>
        </w:rPr>
      </w:pPr>
      <w:r>
        <w:rPr>
          <w:rFonts w:ascii="Arial" w:hAnsi="Arial" w:cs="Arial"/>
          <w:sz w:val="24"/>
          <w:szCs w:val="24"/>
        </w:rPr>
        <w:t xml:space="preserve">A limitation of our model is that patients were classified as non-HCC only at their last recorded clinic visit. Some of these patients may eventually develop HCC under longer follow up and so some of our ‘false-positives’ may in fact be true HCC cases, but we have not observed them for </w:t>
      </w:r>
      <w:r>
        <w:rPr>
          <w:rFonts w:ascii="Arial" w:hAnsi="Arial" w:cs="Arial"/>
          <w:sz w:val="24"/>
          <w:szCs w:val="24"/>
        </w:rPr>
        <w:lastRenderedPageBreak/>
        <w:t xml:space="preserve">long enough. This limitation means that our predictive accuracy measures are lower bounds, and that sensitivity may in fact be higher, if we had longer follow up. </w:t>
      </w:r>
    </w:p>
    <w:p w14:paraId="4E2F03C1" w14:textId="6DFD35BF" w:rsidR="00B47E15" w:rsidRDefault="00B47E15" w:rsidP="00994CB5">
      <w:pPr>
        <w:spacing w:before="240" w:line="480" w:lineRule="auto"/>
        <w:rPr>
          <w:rFonts w:ascii="Arial" w:hAnsi="Arial" w:cs="Arial"/>
          <w:sz w:val="24"/>
          <w:szCs w:val="24"/>
        </w:rPr>
      </w:pPr>
      <w:r>
        <w:rPr>
          <w:rFonts w:ascii="Arial" w:hAnsi="Arial" w:cs="Arial"/>
          <w:sz w:val="24"/>
          <w:szCs w:val="24"/>
        </w:rPr>
        <w:t>A further limitation of our model is the fact that the prediction model takes no account of the fact that patients with hepatitis C can now be treated effectively. However, a subgroup analysis of prediction accuracy according to treatment response gave broadly similar results (See Supplementary material)</w:t>
      </w:r>
      <w:r>
        <w:rPr>
          <w:rFonts w:ascii="Arial" w:hAnsi="Arial" w:cs="Arial"/>
          <w:sz w:val="24"/>
          <w:szCs w:val="24"/>
        </w:rPr>
        <w:t>.</w:t>
      </w:r>
    </w:p>
    <w:p w14:paraId="135AD42D" w14:textId="77777777" w:rsidR="00994CB5" w:rsidRDefault="00994CB5" w:rsidP="00994CB5">
      <w:pPr>
        <w:spacing w:line="480" w:lineRule="auto"/>
        <w:rPr>
          <w:rFonts w:ascii="Arial" w:hAnsi="Arial" w:cs="Arial"/>
          <w:sz w:val="24"/>
          <w:szCs w:val="24"/>
        </w:rPr>
      </w:pPr>
      <w:r>
        <w:rPr>
          <w:rFonts w:ascii="Arial" w:hAnsi="Arial" w:cs="Arial"/>
          <w:sz w:val="24"/>
          <w:szCs w:val="24"/>
        </w:rPr>
        <w:t>Although further work is needed to identify the extent to which these results can be applied in the West, our analysis suggests that a model just based on AFP performs well in the Scottish dataset.</w:t>
      </w:r>
    </w:p>
    <w:p w14:paraId="1E8A7646" w14:textId="77777777" w:rsidR="00994CB5" w:rsidRDefault="00994CB5" w:rsidP="00994CB5">
      <w:pPr>
        <w:spacing w:line="480" w:lineRule="auto"/>
        <w:rPr>
          <w:rFonts w:ascii="Arial" w:hAnsi="Arial" w:cs="Arial"/>
          <w:b/>
          <w:sz w:val="24"/>
          <w:szCs w:val="24"/>
        </w:rPr>
      </w:pPr>
      <w:r>
        <w:rPr>
          <w:rFonts w:ascii="Arial" w:hAnsi="Arial" w:cs="Arial"/>
          <w:b/>
          <w:sz w:val="24"/>
          <w:szCs w:val="24"/>
        </w:rPr>
        <w:t>Acknowledgments</w:t>
      </w:r>
    </w:p>
    <w:p w14:paraId="40E8308C" w14:textId="77777777" w:rsidR="00994CB5" w:rsidRPr="00D82115" w:rsidRDefault="00994CB5" w:rsidP="00994CB5">
      <w:pPr>
        <w:widowControl w:val="0"/>
        <w:spacing w:after="0" w:line="480" w:lineRule="auto"/>
        <w:rPr>
          <w:rFonts w:ascii="Arial" w:hAnsi="Arial" w:cs="Arial"/>
          <w:sz w:val="24"/>
          <w:szCs w:val="24"/>
        </w:rPr>
      </w:pPr>
      <w:r w:rsidRPr="00D82115">
        <w:rPr>
          <w:rFonts w:ascii="Arial" w:hAnsi="Arial" w:cs="Arial"/>
          <w:sz w:val="24"/>
          <w:szCs w:val="24"/>
        </w:rPr>
        <w:t xml:space="preserve">We are grateful to </w:t>
      </w:r>
      <w:r w:rsidRPr="00065BD7">
        <w:rPr>
          <w:rFonts w:ascii="Arial" w:hAnsi="Arial" w:cs="Arial"/>
          <w:sz w:val="24"/>
          <w:szCs w:val="24"/>
        </w:rPr>
        <w:t xml:space="preserve">Graeme Alexander and Amit </w:t>
      </w:r>
      <w:proofErr w:type="spellStart"/>
      <w:r w:rsidRPr="00065BD7">
        <w:rPr>
          <w:rFonts w:ascii="Arial" w:hAnsi="Arial" w:cs="Arial"/>
          <w:sz w:val="24"/>
          <w:szCs w:val="24"/>
        </w:rPr>
        <w:t>Singal</w:t>
      </w:r>
      <w:proofErr w:type="spellEnd"/>
      <w:r w:rsidRPr="00065BD7">
        <w:rPr>
          <w:rFonts w:ascii="Arial" w:hAnsi="Arial" w:cs="Arial"/>
          <w:sz w:val="24"/>
          <w:szCs w:val="24"/>
        </w:rPr>
        <w:t xml:space="preserve"> for comments on earlier versions of this manuscript.</w:t>
      </w:r>
      <w:r>
        <w:rPr>
          <w:rFonts w:ascii="Arial" w:hAnsi="Arial" w:cs="Arial"/>
          <w:sz w:val="24"/>
          <w:szCs w:val="24"/>
        </w:rPr>
        <w:t xml:space="preserve"> We are also grateful to Kevin Beresford, Keith Kennedy and Robert Sherman for assistance with the technical aspects of developing the online calculator. </w:t>
      </w:r>
    </w:p>
    <w:p w14:paraId="269B51E3" w14:textId="77777777" w:rsidR="00994CB5" w:rsidRPr="00361121" w:rsidRDefault="00994CB5" w:rsidP="00994CB5">
      <w:pPr>
        <w:widowControl w:val="0"/>
        <w:spacing w:after="0" w:line="480" w:lineRule="auto"/>
        <w:rPr>
          <w:rFonts w:ascii="Arial" w:hAnsi="Arial" w:cs="Arial"/>
          <w:color w:val="FF0000"/>
          <w:sz w:val="24"/>
          <w:szCs w:val="24"/>
          <w:lang w:val="en-US"/>
        </w:rPr>
      </w:pPr>
      <w:r w:rsidRPr="00361121">
        <w:rPr>
          <w:rFonts w:ascii="Arial" w:hAnsi="Arial" w:cs="Arial"/>
          <w:color w:val="FF0000"/>
          <w:sz w:val="24"/>
          <w:szCs w:val="24"/>
          <w:lang w:val="en-US"/>
        </w:rPr>
        <w:t xml:space="preserve"> </w:t>
      </w:r>
      <w:r w:rsidR="00C057D6" w:rsidRPr="00361121">
        <w:rPr>
          <w:rFonts w:ascii="Arial" w:hAnsi="Arial" w:cs="Arial"/>
          <w:color w:val="FF0000"/>
          <w:sz w:val="24"/>
          <w:szCs w:val="24"/>
          <w:lang w:val="en-US"/>
        </w:rPr>
        <w:t xml:space="preserve"> </w:t>
      </w:r>
    </w:p>
    <w:p w14:paraId="2FA141F0" w14:textId="77777777" w:rsidR="00994CB5" w:rsidRDefault="00994CB5" w:rsidP="00994CB5">
      <w:pPr>
        <w:spacing w:line="480" w:lineRule="auto"/>
        <w:rPr>
          <w:rFonts w:ascii="Arial" w:hAnsi="Arial" w:cs="Arial"/>
          <w:b/>
          <w:sz w:val="24"/>
          <w:szCs w:val="24"/>
        </w:rPr>
      </w:pPr>
      <w:r>
        <w:rPr>
          <w:rFonts w:ascii="Arial" w:hAnsi="Arial" w:cs="Arial"/>
          <w:b/>
          <w:sz w:val="24"/>
          <w:szCs w:val="24"/>
        </w:rPr>
        <w:t>References</w:t>
      </w:r>
    </w:p>
    <w:p w14:paraId="76AFE56F" w14:textId="77777777" w:rsidR="00066B94" w:rsidRPr="00066B94" w:rsidRDefault="00994CB5" w:rsidP="00066B94">
      <w:pPr>
        <w:pStyle w:val="EndNoteBibliography"/>
        <w:spacing w:after="0"/>
        <w:ind w:left="720" w:hanging="720"/>
        <w:rPr>
          <w:noProof/>
        </w:rPr>
      </w:pPr>
      <w:r>
        <w:fldChar w:fldCharType="begin"/>
      </w:r>
      <w:r>
        <w:instrText xml:space="preserve"> ADDIN EN.REFLIST </w:instrText>
      </w:r>
      <w:r>
        <w:fldChar w:fldCharType="separate"/>
      </w:r>
      <w:r w:rsidR="00066B94" w:rsidRPr="00066B94">
        <w:rPr>
          <w:noProof/>
        </w:rPr>
        <w:t>1.</w:t>
      </w:r>
      <w:r w:rsidR="00066B94" w:rsidRPr="00066B94">
        <w:rPr>
          <w:noProof/>
        </w:rPr>
        <w:tab/>
        <w:t>El-Serag HB. Hepatocellular Carcinoma. New England Journal of Medicine 2011;365:1118-1127.</w:t>
      </w:r>
    </w:p>
    <w:p w14:paraId="239A1334" w14:textId="77777777" w:rsidR="00066B94" w:rsidRPr="00066B94" w:rsidRDefault="00066B94" w:rsidP="00066B94">
      <w:pPr>
        <w:pStyle w:val="EndNoteBibliography"/>
        <w:spacing w:after="0"/>
        <w:ind w:left="720" w:hanging="720"/>
        <w:rPr>
          <w:noProof/>
        </w:rPr>
      </w:pPr>
      <w:r w:rsidRPr="00066B94">
        <w:rPr>
          <w:noProof/>
        </w:rPr>
        <w:t>2.</w:t>
      </w:r>
      <w:r w:rsidRPr="00066B94">
        <w:rPr>
          <w:noProof/>
        </w:rPr>
        <w:tab/>
        <w:t>Kansagara D, Papak J, Pasha AS, et al. Screening for hepatocellular carcinoma in chronic liver disease: a systematic review. Annals of internal medicine 2014;161:261-269.</w:t>
      </w:r>
    </w:p>
    <w:p w14:paraId="5E8E09D1" w14:textId="77777777" w:rsidR="00066B94" w:rsidRPr="00066B94" w:rsidRDefault="00066B94" w:rsidP="00066B94">
      <w:pPr>
        <w:pStyle w:val="EndNoteBibliography"/>
        <w:spacing w:after="0"/>
        <w:ind w:left="720" w:hanging="720"/>
        <w:rPr>
          <w:noProof/>
        </w:rPr>
      </w:pPr>
      <w:r w:rsidRPr="00066B94">
        <w:rPr>
          <w:noProof/>
        </w:rPr>
        <w:t>3.</w:t>
      </w:r>
      <w:r w:rsidRPr="00066B94">
        <w:rPr>
          <w:noProof/>
        </w:rPr>
        <w:tab/>
        <w:t>Liver EAFTSOT. EASL–EORTC clinical practice guidelines: management of hepatocellular carcinoma. Journal of hepatology 2012;56:908-943.</w:t>
      </w:r>
    </w:p>
    <w:p w14:paraId="4C20793E" w14:textId="77777777" w:rsidR="00066B94" w:rsidRPr="00066B94" w:rsidRDefault="00066B94" w:rsidP="00066B94">
      <w:pPr>
        <w:pStyle w:val="EndNoteBibliography"/>
        <w:spacing w:after="0"/>
        <w:ind w:left="720" w:hanging="720"/>
        <w:rPr>
          <w:noProof/>
        </w:rPr>
      </w:pPr>
      <w:r w:rsidRPr="00066B94">
        <w:rPr>
          <w:noProof/>
        </w:rPr>
        <w:t>4.</w:t>
      </w:r>
      <w:r w:rsidRPr="00066B94">
        <w:rPr>
          <w:noProof/>
        </w:rPr>
        <w:tab/>
        <w:t>Tzartzeva K, Obi J, Rich NE, et al. Surveillance imaging and alpha fetoprotein for early detection of hepatocellular carcinoma in patients with cirrhosis: a meta-analysis. Gastroenterology 2018;154:1706-1718. e1.</w:t>
      </w:r>
    </w:p>
    <w:p w14:paraId="24A5DB33" w14:textId="77777777" w:rsidR="00066B94" w:rsidRPr="00066B94" w:rsidRDefault="00066B94" w:rsidP="00066B94">
      <w:pPr>
        <w:pStyle w:val="EndNoteBibliography"/>
        <w:spacing w:after="0"/>
        <w:ind w:left="720" w:hanging="720"/>
        <w:rPr>
          <w:noProof/>
        </w:rPr>
      </w:pPr>
      <w:r w:rsidRPr="00066B94">
        <w:rPr>
          <w:noProof/>
        </w:rPr>
        <w:t>5.</w:t>
      </w:r>
      <w:r w:rsidRPr="00066B94">
        <w:rPr>
          <w:noProof/>
        </w:rPr>
        <w:tab/>
        <w:t>Johnson P, Berhane S, Kagebayashi C, et al. Impact of disease stage and aetiology on survival in hepatocellular carcinoma: implications for surveillance. British journal of cancer 2017;116:441.</w:t>
      </w:r>
    </w:p>
    <w:p w14:paraId="16854ABA" w14:textId="77777777" w:rsidR="00066B94" w:rsidRPr="00066B94" w:rsidRDefault="00066B94" w:rsidP="00066B94">
      <w:pPr>
        <w:pStyle w:val="EndNoteBibliography"/>
        <w:spacing w:after="0"/>
        <w:ind w:left="720" w:hanging="720"/>
        <w:rPr>
          <w:noProof/>
        </w:rPr>
      </w:pPr>
      <w:r w:rsidRPr="00066B94">
        <w:rPr>
          <w:noProof/>
        </w:rPr>
        <w:t>6.</w:t>
      </w:r>
      <w:r w:rsidRPr="00066B94">
        <w:rPr>
          <w:noProof/>
        </w:rPr>
        <w:tab/>
        <w:t>Kudo M. Japan's Successful Model of Nationwide Hepatocellular Carcinoma Surveillance Highlighting the Urgent Need for Global Surveillance. Liver Cancer 2012;1:141-3.</w:t>
      </w:r>
    </w:p>
    <w:p w14:paraId="767676E2" w14:textId="77777777" w:rsidR="00066B94" w:rsidRPr="00066B94" w:rsidRDefault="00066B94" w:rsidP="00066B94">
      <w:pPr>
        <w:pStyle w:val="EndNoteBibliography"/>
        <w:spacing w:after="0"/>
        <w:ind w:left="720" w:hanging="720"/>
        <w:rPr>
          <w:noProof/>
        </w:rPr>
      </w:pPr>
      <w:r w:rsidRPr="00066B94">
        <w:rPr>
          <w:noProof/>
        </w:rPr>
        <w:t>7.</w:t>
      </w:r>
      <w:r w:rsidRPr="00066B94">
        <w:rPr>
          <w:noProof/>
        </w:rPr>
        <w:tab/>
        <w:t>Singal AG, El-Serag HB. Hepatocellular carcinoma from epidemiology to prevention: translating knowledge into practice. Clinical gastroenterology and hepatology 2015;13:2140-2151.</w:t>
      </w:r>
    </w:p>
    <w:p w14:paraId="42E32CC6" w14:textId="77777777" w:rsidR="00066B94" w:rsidRPr="00066B94" w:rsidRDefault="00066B94" w:rsidP="00066B94">
      <w:pPr>
        <w:pStyle w:val="EndNoteBibliography"/>
        <w:spacing w:after="0"/>
        <w:ind w:left="720" w:hanging="720"/>
        <w:rPr>
          <w:noProof/>
        </w:rPr>
      </w:pPr>
      <w:r w:rsidRPr="00066B94">
        <w:rPr>
          <w:noProof/>
        </w:rPr>
        <w:t>8.</w:t>
      </w:r>
      <w:r w:rsidRPr="00066B94">
        <w:rPr>
          <w:noProof/>
        </w:rPr>
        <w:tab/>
        <w:t>Hughes DM, Komárek A, Czanner G, et al. Dynamic longitudinal discriminant analysis using multiple longitudinal markers of different types. Statistical methods in medical research 2018;27:2060-2080.</w:t>
      </w:r>
    </w:p>
    <w:p w14:paraId="7629DCEB" w14:textId="77777777" w:rsidR="00066B94" w:rsidRPr="00066B94" w:rsidRDefault="00066B94" w:rsidP="00066B94">
      <w:pPr>
        <w:pStyle w:val="EndNoteBibliography"/>
        <w:spacing w:after="0"/>
        <w:ind w:left="720" w:hanging="720"/>
        <w:rPr>
          <w:noProof/>
        </w:rPr>
      </w:pPr>
      <w:r w:rsidRPr="00066B94">
        <w:rPr>
          <w:noProof/>
        </w:rPr>
        <w:t>9.</w:t>
      </w:r>
      <w:r w:rsidRPr="00066B94">
        <w:rPr>
          <w:noProof/>
        </w:rPr>
        <w:tab/>
        <w:t>Komárek A, Hansen BE, Kuiper EM, et al. Discriminant analysis using a multivariate linear mixed model with a normal mixture in the random effects distribution. Statistics in Medicine 2010;29:3267-3283.</w:t>
      </w:r>
    </w:p>
    <w:p w14:paraId="74460527" w14:textId="77777777" w:rsidR="00066B94" w:rsidRPr="00066B94" w:rsidRDefault="00066B94" w:rsidP="00066B94">
      <w:pPr>
        <w:pStyle w:val="EndNoteBibliography"/>
        <w:spacing w:after="0"/>
        <w:ind w:left="720" w:hanging="720"/>
        <w:rPr>
          <w:noProof/>
        </w:rPr>
      </w:pPr>
      <w:r w:rsidRPr="00066B94">
        <w:rPr>
          <w:noProof/>
        </w:rPr>
        <w:t>10.</w:t>
      </w:r>
      <w:r w:rsidRPr="00066B94">
        <w:rPr>
          <w:noProof/>
        </w:rPr>
        <w:tab/>
        <w:t>Tayob N, Lok AS, Do K-A, et al. Improved detection of hepatocellular carcinoma by using a longitudinal alpha-fetoprotein screening algorithm. Clinical Gastroenterology and Hepatology 2016;14:469-475. e2.</w:t>
      </w:r>
    </w:p>
    <w:p w14:paraId="2EDB1D4E" w14:textId="77777777" w:rsidR="00066B94" w:rsidRPr="00066B94" w:rsidRDefault="00066B94" w:rsidP="00066B94">
      <w:pPr>
        <w:pStyle w:val="EndNoteBibliography"/>
        <w:spacing w:after="0"/>
        <w:ind w:left="720" w:hanging="720"/>
        <w:rPr>
          <w:noProof/>
        </w:rPr>
      </w:pPr>
      <w:r w:rsidRPr="00066B94">
        <w:rPr>
          <w:noProof/>
        </w:rPr>
        <w:t>11.</w:t>
      </w:r>
      <w:r w:rsidRPr="00066B94">
        <w:rPr>
          <w:noProof/>
        </w:rPr>
        <w:tab/>
        <w:t>Tayob N, Stingo F, Do KA, et al. A Bayesian screening approach for hepatocellular carcinoma using multiple longitudinal biomarkers. Biometrics 2018;74:249-259.</w:t>
      </w:r>
    </w:p>
    <w:p w14:paraId="0751DD86" w14:textId="77777777" w:rsidR="00066B94" w:rsidRPr="00066B94" w:rsidRDefault="00066B94" w:rsidP="00066B94">
      <w:pPr>
        <w:pStyle w:val="EndNoteBibliography"/>
        <w:spacing w:after="0"/>
        <w:ind w:left="720" w:hanging="720"/>
        <w:rPr>
          <w:noProof/>
        </w:rPr>
      </w:pPr>
      <w:r w:rsidRPr="00066B94">
        <w:rPr>
          <w:noProof/>
        </w:rPr>
        <w:lastRenderedPageBreak/>
        <w:t>12.</w:t>
      </w:r>
      <w:r w:rsidRPr="00066B94">
        <w:rPr>
          <w:noProof/>
        </w:rPr>
        <w:tab/>
        <w:t>Galle PR, Forner A, Llovet JM, et al. EASL clinical practice guidelines: management of hepatocellular carcinoma. Journal of hepatology 2018;69:182-236.</w:t>
      </w:r>
    </w:p>
    <w:p w14:paraId="174D9ECA" w14:textId="77777777" w:rsidR="00066B94" w:rsidRPr="00066B94" w:rsidRDefault="00066B94" w:rsidP="00066B94">
      <w:pPr>
        <w:pStyle w:val="EndNoteBibliography"/>
        <w:spacing w:after="0"/>
        <w:ind w:left="720" w:hanging="720"/>
        <w:rPr>
          <w:noProof/>
        </w:rPr>
      </w:pPr>
      <w:r w:rsidRPr="00066B94">
        <w:rPr>
          <w:noProof/>
        </w:rPr>
        <w:t>13.</w:t>
      </w:r>
      <w:r w:rsidRPr="00066B94">
        <w:rPr>
          <w:noProof/>
        </w:rPr>
        <w:tab/>
        <w:t>Bird TG, Dimitropoulou P, Turner RM, et al. Alpha-fetoprotein detection of hepatocellular carcinoma leads to a standardized analysis of dynamic AFP to improve screening based detection. PLoS One 2016;11:e0156801.</w:t>
      </w:r>
    </w:p>
    <w:p w14:paraId="59A08805" w14:textId="77777777" w:rsidR="00066B94" w:rsidRPr="00066B94" w:rsidRDefault="00066B94" w:rsidP="00066B94">
      <w:pPr>
        <w:pStyle w:val="EndNoteBibliography"/>
        <w:spacing w:after="0"/>
        <w:ind w:left="720" w:hanging="720"/>
        <w:rPr>
          <w:noProof/>
        </w:rPr>
      </w:pPr>
      <w:r w:rsidRPr="00066B94">
        <w:rPr>
          <w:noProof/>
        </w:rPr>
        <w:t>14.</w:t>
      </w:r>
      <w:r w:rsidRPr="00066B94">
        <w:rPr>
          <w:noProof/>
        </w:rPr>
        <w:tab/>
        <w:t>Omata M, Cheng A-L, Kokudo N, et al. Asia–Pacific clinical practice guidelines on the management of hepatocellular carcinoma: a 2017 update. Hepatology international 2017;11:317-370.</w:t>
      </w:r>
    </w:p>
    <w:p w14:paraId="252EB35F" w14:textId="77777777" w:rsidR="00066B94" w:rsidRPr="00066B94" w:rsidRDefault="00066B94" w:rsidP="00066B94">
      <w:pPr>
        <w:pStyle w:val="EndNoteBibliography"/>
        <w:spacing w:after="0"/>
        <w:ind w:left="720" w:hanging="720"/>
        <w:rPr>
          <w:noProof/>
        </w:rPr>
      </w:pPr>
      <w:r w:rsidRPr="00066B94">
        <w:rPr>
          <w:noProof/>
        </w:rPr>
        <w:t>15.</w:t>
      </w:r>
      <w:r w:rsidRPr="00066B94">
        <w:rPr>
          <w:noProof/>
        </w:rPr>
        <w:tab/>
        <w:t>Hughes DM, El Saeiti R, García‐Fiñana M. A comparison of group prediction approaches in longitudinal discriminant analysis. Biometrical Journal 2018;60:307-322.</w:t>
      </w:r>
    </w:p>
    <w:p w14:paraId="53B82C54" w14:textId="77777777" w:rsidR="00066B94" w:rsidRPr="00066B94" w:rsidRDefault="00066B94" w:rsidP="00066B94">
      <w:pPr>
        <w:pStyle w:val="EndNoteBibliography"/>
        <w:spacing w:after="0"/>
        <w:ind w:left="720" w:hanging="720"/>
        <w:rPr>
          <w:noProof/>
        </w:rPr>
      </w:pPr>
      <w:r w:rsidRPr="00066B94">
        <w:rPr>
          <w:noProof/>
        </w:rPr>
        <w:t>16.</w:t>
      </w:r>
      <w:r w:rsidRPr="00066B94">
        <w:rPr>
          <w:noProof/>
        </w:rPr>
        <w:tab/>
        <w:t>Komárek A, Komárková L. Capabilities of R package mixAK for clustering based on multivariate continuous and discrete longitudinal data. Journal of Statistical Software 2014;59:1-38.</w:t>
      </w:r>
    </w:p>
    <w:p w14:paraId="46B7EB42" w14:textId="77777777" w:rsidR="00066B94" w:rsidRPr="00066B94" w:rsidRDefault="00066B94" w:rsidP="00066B94">
      <w:pPr>
        <w:pStyle w:val="EndNoteBibliography"/>
        <w:spacing w:after="0"/>
        <w:ind w:left="720" w:hanging="720"/>
        <w:rPr>
          <w:noProof/>
        </w:rPr>
      </w:pPr>
      <w:r w:rsidRPr="00066B94">
        <w:rPr>
          <w:noProof/>
        </w:rPr>
        <w:t>17.</w:t>
      </w:r>
      <w:r w:rsidRPr="00066B94">
        <w:rPr>
          <w:noProof/>
        </w:rPr>
        <w:tab/>
        <w:t>Berhane S, Toyoda H, Tada T, et al. Role of the GALAD and BALAD-2 serologic models in diagnosis of hepatocellular carcinoma and prediction of survival in patients. Clinical Gastroenterology and Hepatology 2016;14:875-886. e6.</w:t>
      </w:r>
    </w:p>
    <w:p w14:paraId="19A0B09F" w14:textId="77777777" w:rsidR="00066B94" w:rsidRPr="00066B94" w:rsidRDefault="00066B94" w:rsidP="00066B94">
      <w:pPr>
        <w:pStyle w:val="EndNoteBibliography"/>
        <w:spacing w:after="0"/>
        <w:ind w:left="720" w:hanging="720"/>
        <w:rPr>
          <w:noProof/>
        </w:rPr>
      </w:pPr>
      <w:r w:rsidRPr="00066B94">
        <w:rPr>
          <w:noProof/>
        </w:rPr>
        <w:t>18.</w:t>
      </w:r>
      <w:r w:rsidRPr="00066B94">
        <w:rPr>
          <w:noProof/>
        </w:rPr>
        <w:tab/>
        <w:t>Johnson PJ, Pirrie SJ, Cox TF, et al. The detection of hepatocellular carcinoma using a prospectively developed and validated model based on serological biomarkers. Cancer Epidemiology and Prevention Biomarkers 2014;23:144-153.</w:t>
      </w:r>
    </w:p>
    <w:p w14:paraId="76F79461" w14:textId="77777777" w:rsidR="00066B94" w:rsidRPr="00066B94" w:rsidRDefault="00066B94" w:rsidP="00066B94">
      <w:pPr>
        <w:pStyle w:val="EndNoteBibliography"/>
        <w:spacing w:after="0"/>
        <w:ind w:left="720" w:hanging="720"/>
        <w:rPr>
          <w:noProof/>
        </w:rPr>
      </w:pPr>
      <w:r w:rsidRPr="00066B94">
        <w:rPr>
          <w:noProof/>
        </w:rPr>
        <w:t>19.</w:t>
      </w:r>
      <w:r w:rsidRPr="00066B94">
        <w:rPr>
          <w:noProof/>
        </w:rPr>
        <w:tab/>
        <w:t>Yang JD, Addissie BD, Mara KC, et al. GALAD Score for Hepatocellular Carcinoma Detection in Comparison with Liver Ultrasound and Proposal of GALADUS Score. Cancer Epidemiology and Prevention Biomarkers 2019;28:531-538.</w:t>
      </w:r>
    </w:p>
    <w:p w14:paraId="46EF278C" w14:textId="77777777" w:rsidR="00066B94" w:rsidRPr="00066B94" w:rsidRDefault="00066B94" w:rsidP="00066B94">
      <w:pPr>
        <w:pStyle w:val="EndNoteBibliography"/>
        <w:ind w:left="720" w:hanging="720"/>
        <w:rPr>
          <w:noProof/>
        </w:rPr>
      </w:pPr>
      <w:r w:rsidRPr="00066B94">
        <w:rPr>
          <w:noProof/>
        </w:rPr>
        <w:t>20.</w:t>
      </w:r>
      <w:r w:rsidRPr="00066B94">
        <w:rPr>
          <w:noProof/>
        </w:rPr>
        <w:tab/>
        <w:t>El-Serag HB, Kanwal F, Davila JA, et al. A new laboratory-based algorithm to predict development of hepatocellular carcinoma in patients with hepatitis C and cirrhosis. Gastroenterology 2014;146:1249-1255. e1.</w:t>
      </w:r>
    </w:p>
    <w:p w14:paraId="58CE5DF2" w14:textId="2367247A" w:rsidR="00994CB5" w:rsidRPr="00534086" w:rsidRDefault="00994CB5" w:rsidP="00994CB5">
      <w:pPr>
        <w:tabs>
          <w:tab w:val="left" w:pos="6105"/>
        </w:tabs>
        <w:autoSpaceDE w:val="0"/>
        <w:autoSpaceDN w:val="0"/>
        <w:adjustRightInd w:val="0"/>
        <w:spacing w:after="0" w:line="480" w:lineRule="auto"/>
        <w:rPr>
          <w:rFonts w:ascii="Arial" w:hAnsi="Arial" w:cs="Arial"/>
        </w:rPr>
        <w:sectPr w:rsidR="00994CB5" w:rsidRPr="00534086">
          <w:footerReference w:type="default" r:id="rId10"/>
          <w:pgSz w:w="11906" w:h="16838"/>
          <w:pgMar w:top="720" w:right="720" w:bottom="766" w:left="720" w:header="0" w:footer="709" w:gutter="0"/>
          <w:cols w:space="720"/>
          <w:formProt w:val="0"/>
          <w:docGrid w:linePitch="360" w:charSpace="4096"/>
        </w:sectPr>
      </w:pPr>
      <w:r>
        <w:fldChar w:fldCharType="end"/>
      </w:r>
    </w:p>
    <w:p w14:paraId="7FF6FFED" w14:textId="77777777" w:rsidR="009D4F1E" w:rsidRPr="001E75DA" w:rsidRDefault="003B4314" w:rsidP="006557C0">
      <w:pPr>
        <w:pStyle w:val="Caption"/>
        <w:keepNext/>
        <w:spacing w:line="276" w:lineRule="auto"/>
        <w:rPr>
          <w:sz w:val="22"/>
          <w:szCs w:val="22"/>
        </w:rPr>
      </w:pPr>
      <w:r w:rsidRPr="001E75DA">
        <w:rPr>
          <w:b/>
          <w:i w:val="0"/>
          <w:sz w:val="22"/>
          <w:szCs w:val="22"/>
        </w:rPr>
        <w:lastRenderedPageBreak/>
        <w:t xml:space="preserve">Table </w:t>
      </w:r>
      <w:r w:rsidRPr="001E75DA">
        <w:rPr>
          <w:b/>
          <w:i w:val="0"/>
          <w:sz w:val="22"/>
          <w:szCs w:val="22"/>
        </w:rPr>
        <w:fldChar w:fldCharType="begin"/>
      </w:r>
      <w:r w:rsidRPr="001E75DA">
        <w:rPr>
          <w:b/>
          <w:i w:val="0"/>
          <w:sz w:val="22"/>
          <w:szCs w:val="22"/>
        </w:rPr>
        <w:instrText>SEQ Table \* ARABIC</w:instrText>
      </w:r>
      <w:r w:rsidRPr="001E75DA">
        <w:rPr>
          <w:b/>
          <w:i w:val="0"/>
          <w:sz w:val="22"/>
          <w:szCs w:val="22"/>
        </w:rPr>
        <w:fldChar w:fldCharType="separate"/>
      </w:r>
      <w:r w:rsidRPr="001E75DA">
        <w:rPr>
          <w:b/>
          <w:i w:val="0"/>
          <w:sz w:val="22"/>
          <w:szCs w:val="22"/>
        </w:rPr>
        <w:t>1</w:t>
      </w:r>
      <w:r w:rsidRPr="001E75DA">
        <w:rPr>
          <w:b/>
          <w:i w:val="0"/>
          <w:sz w:val="22"/>
          <w:szCs w:val="22"/>
        </w:rPr>
        <w:fldChar w:fldCharType="end"/>
      </w:r>
      <w:r w:rsidRPr="001E75DA">
        <w:rPr>
          <w:b/>
          <w:i w:val="0"/>
          <w:sz w:val="22"/>
          <w:szCs w:val="22"/>
        </w:rPr>
        <w:t>:</w:t>
      </w:r>
      <w:r w:rsidRPr="001E75DA">
        <w:rPr>
          <w:i w:val="0"/>
          <w:sz w:val="22"/>
          <w:szCs w:val="22"/>
        </w:rPr>
        <w:t xml:space="preserve"> Characteristics of patients included in the analysis for the main Ogaki dataset, and the </w:t>
      </w:r>
      <w:proofErr w:type="spellStart"/>
      <w:r w:rsidR="0017161D" w:rsidRPr="001E75DA">
        <w:rPr>
          <w:i w:val="0"/>
          <w:sz w:val="22"/>
          <w:szCs w:val="22"/>
        </w:rPr>
        <w:t>Kinda</w:t>
      </w:r>
      <w:r w:rsidR="00896E73">
        <w:rPr>
          <w:i w:val="0"/>
          <w:sz w:val="22"/>
          <w:szCs w:val="22"/>
        </w:rPr>
        <w:t>i</w:t>
      </w:r>
      <w:proofErr w:type="spellEnd"/>
      <w:r w:rsidR="0017161D" w:rsidRPr="001E75DA">
        <w:rPr>
          <w:i w:val="0"/>
          <w:sz w:val="22"/>
          <w:szCs w:val="22"/>
        </w:rPr>
        <w:t xml:space="preserve">, Red Cross and Edinburgh </w:t>
      </w:r>
      <w:r w:rsidRPr="001E75DA">
        <w:rPr>
          <w:i w:val="0"/>
          <w:sz w:val="22"/>
          <w:szCs w:val="22"/>
        </w:rPr>
        <w:t>external validation datasets.</w:t>
      </w:r>
    </w:p>
    <w:tbl>
      <w:tblPr>
        <w:tblStyle w:val="TableGrid"/>
        <w:tblW w:w="5000" w:type="pct"/>
        <w:tblLook w:val="04A0" w:firstRow="1" w:lastRow="0" w:firstColumn="1" w:lastColumn="0" w:noHBand="0" w:noVBand="1"/>
      </w:tblPr>
      <w:tblGrid>
        <w:gridCol w:w="1934"/>
        <w:gridCol w:w="1732"/>
        <w:gridCol w:w="1844"/>
        <w:gridCol w:w="1750"/>
        <w:gridCol w:w="1658"/>
        <w:gridCol w:w="1613"/>
        <w:gridCol w:w="1726"/>
        <w:gridCol w:w="1658"/>
        <w:gridCol w:w="1226"/>
        <w:gridCol w:w="222"/>
      </w:tblGrid>
      <w:tr w:rsidR="00540D08" w14:paraId="0D2F43BB" w14:textId="77777777" w:rsidTr="00574D14">
        <w:tc>
          <w:tcPr>
            <w:tcW w:w="1934" w:type="dxa"/>
            <w:vMerge w:val="restart"/>
            <w:tcBorders>
              <w:right w:val="single" w:sz="24" w:space="0" w:color="000000"/>
            </w:tcBorders>
            <w:shd w:val="clear" w:color="auto" w:fill="auto"/>
          </w:tcPr>
          <w:p w14:paraId="41C52055"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Variable</w:t>
            </w:r>
          </w:p>
        </w:tc>
        <w:tc>
          <w:tcPr>
            <w:tcW w:w="3576" w:type="dxa"/>
            <w:gridSpan w:val="2"/>
            <w:tcBorders>
              <w:left w:val="single" w:sz="24" w:space="0" w:color="000000"/>
              <w:right w:val="single" w:sz="24" w:space="0" w:color="000000"/>
            </w:tcBorders>
            <w:shd w:val="clear" w:color="auto" w:fill="auto"/>
          </w:tcPr>
          <w:p w14:paraId="427632D2"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Ogaki</w:t>
            </w:r>
          </w:p>
        </w:tc>
        <w:tc>
          <w:tcPr>
            <w:tcW w:w="3408" w:type="dxa"/>
            <w:gridSpan w:val="2"/>
            <w:tcBorders>
              <w:left w:val="single" w:sz="24" w:space="0" w:color="000000"/>
              <w:right w:val="single" w:sz="24" w:space="0" w:color="000000"/>
            </w:tcBorders>
            <w:shd w:val="clear" w:color="auto" w:fill="auto"/>
          </w:tcPr>
          <w:p w14:paraId="4B88893D" w14:textId="77777777" w:rsidR="00540D08" w:rsidRPr="00540D08" w:rsidRDefault="00540D08" w:rsidP="006557C0">
            <w:pPr>
              <w:pStyle w:val="ListParagraph"/>
              <w:spacing w:after="0" w:line="276" w:lineRule="auto"/>
              <w:ind w:left="0"/>
              <w:jc w:val="center"/>
              <w:rPr>
                <w:rFonts w:ascii="Arial" w:hAnsi="Arial" w:cs="Arial"/>
                <w:sz w:val="16"/>
                <w:szCs w:val="16"/>
              </w:rPr>
            </w:pPr>
            <w:proofErr w:type="spellStart"/>
            <w:r w:rsidRPr="00540D08">
              <w:rPr>
                <w:rFonts w:ascii="Arial" w:hAnsi="Arial" w:cs="Arial"/>
                <w:sz w:val="16"/>
                <w:szCs w:val="16"/>
              </w:rPr>
              <w:t>Kin</w:t>
            </w:r>
            <w:r w:rsidR="002F5F48">
              <w:rPr>
                <w:rFonts w:ascii="Arial" w:hAnsi="Arial" w:cs="Arial"/>
                <w:sz w:val="16"/>
                <w:szCs w:val="16"/>
              </w:rPr>
              <w:t>dai</w:t>
            </w:r>
            <w:proofErr w:type="spellEnd"/>
          </w:p>
        </w:tc>
        <w:tc>
          <w:tcPr>
            <w:tcW w:w="3339" w:type="dxa"/>
            <w:gridSpan w:val="2"/>
            <w:tcBorders>
              <w:left w:val="single" w:sz="24" w:space="0" w:color="000000"/>
              <w:right w:val="single" w:sz="24" w:space="0" w:color="000000"/>
            </w:tcBorders>
          </w:tcPr>
          <w:p w14:paraId="5005D907" w14:textId="77777777" w:rsidR="00540D08" w:rsidRPr="00540D08" w:rsidRDefault="00540D08" w:rsidP="006557C0">
            <w:pPr>
              <w:pStyle w:val="ListParagraph"/>
              <w:spacing w:after="0" w:line="276" w:lineRule="auto"/>
              <w:ind w:left="0"/>
              <w:jc w:val="center"/>
              <w:rPr>
                <w:rFonts w:ascii="Arial" w:hAnsi="Arial" w:cs="Arial"/>
                <w:sz w:val="16"/>
                <w:szCs w:val="16"/>
              </w:rPr>
            </w:pPr>
            <w:r>
              <w:rPr>
                <w:rFonts w:ascii="Arial" w:hAnsi="Arial" w:cs="Arial"/>
                <w:sz w:val="16"/>
                <w:szCs w:val="16"/>
              </w:rPr>
              <w:t>Red Cross</w:t>
            </w:r>
          </w:p>
        </w:tc>
        <w:tc>
          <w:tcPr>
            <w:tcW w:w="3106" w:type="dxa"/>
            <w:gridSpan w:val="3"/>
            <w:tcBorders>
              <w:left w:val="single" w:sz="24" w:space="0" w:color="000000"/>
              <w:right w:val="single" w:sz="24" w:space="0" w:color="000000"/>
            </w:tcBorders>
            <w:shd w:val="clear" w:color="auto" w:fill="auto"/>
          </w:tcPr>
          <w:p w14:paraId="0B63C2A7"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Edinburgh</w:t>
            </w:r>
          </w:p>
        </w:tc>
      </w:tr>
      <w:tr w:rsidR="00026202" w14:paraId="5631FE3C" w14:textId="77777777" w:rsidTr="00574D14">
        <w:tc>
          <w:tcPr>
            <w:tcW w:w="1934" w:type="dxa"/>
            <w:vMerge/>
            <w:tcBorders>
              <w:top w:val="single" w:sz="24" w:space="0" w:color="000000"/>
              <w:bottom w:val="single" w:sz="24" w:space="0" w:color="000000"/>
              <w:right w:val="single" w:sz="24" w:space="0" w:color="000000"/>
            </w:tcBorders>
            <w:shd w:val="clear" w:color="auto" w:fill="auto"/>
          </w:tcPr>
          <w:p w14:paraId="69462636" w14:textId="77777777" w:rsidR="00540D08" w:rsidRPr="00540D08" w:rsidRDefault="00540D08" w:rsidP="006557C0">
            <w:pPr>
              <w:pStyle w:val="ListParagraph"/>
              <w:spacing w:after="0" w:line="276" w:lineRule="auto"/>
              <w:ind w:left="0"/>
              <w:jc w:val="center"/>
              <w:rPr>
                <w:rFonts w:ascii="Arial" w:hAnsi="Arial" w:cs="Arial"/>
                <w:sz w:val="16"/>
                <w:szCs w:val="16"/>
              </w:rPr>
            </w:pPr>
          </w:p>
        </w:tc>
        <w:tc>
          <w:tcPr>
            <w:tcW w:w="1732" w:type="dxa"/>
            <w:tcBorders>
              <w:top w:val="single" w:sz="24" w:space="0" w:color="000000"/>
              <w:left w:val="single" w:sz="24" w:space="0" w:color="000000"/>
              <w:bottom w:val="single" w:sz="24" w:space="0" w:color="000000"/>
            </w:tcBorders>
            <w:shd w:val="clear" w:color="auto" w:fill="auto"/>
          </w:tcPr>
          <w:p w14:paraId="4334D82F"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Non HCC</w:t>
            </w:r>
          </w:p>
        </w:tc>
        <w:tc>
          <w:tcPr>
            <w:tcW w:w="1844" w:type="dxa"/>
            <w:tcBorders>
              <w:top w:val="single" w:sz="24" w:space="0" w:color="000000"/>
              <w:left w:val="single" w:sz="24" w:space="0" w:color="000000"/>
              <w:bottom w:val="single" w:sz="24" w:space="0" w:color="000000"/>
              <w:right w:val="single" w:sz="24" w:space="0" w:color="000000"/>
            </w:tcBorders>
            <w:shd w:val="clear" w:color="auto" w:fill="auto"/>
          </w:tcPr>
          <w:p w14:paraId="5D56527F"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HCC</w:t>
            </w:r>
          </w:p>
        </w:tc>
        <w:tc>
          <w:tcPr>
            <w:tcW w:w="1750" w:type="dxa"/>
            <w:tcBorders>
              <w:top w:val="single" w:sz="24" w:space="0" w:color="000000"/>
              <w:left w:val="single" w:sz="24" w:space="0" w:color="000000"/>
              <w:bottom w:val="single" w:sz="24" w:space="0" w:color="000000"/>
            </w:tcBorders>
            <w:shd w:val="clear" w:color="auto" w:fill="auto"/>
          </w:tcPr>
          <w:p w14:paraId="53A7C0A8"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Non HCC</w:t>
            </w:r>
          </w:p>
        </w:tc>
        <w:tc>
          <w:tcPr>
            <w:tcW w:w="1658" w:type="dxa"/>
            <w:tcBorders>
              <w:top w:val="single" w:sz="24" w:space="0" w:color="000000"/>
              <w:left w:val="single" w:sz="24" w:space="0" w:color="000000"/>
              <w:bottom w:val="single" w:sz="24" w:space="0" w:color="000000"/>
              <w:right w:val="single" w:sz="24" w:space="0" w:color="000000"/>
            </w:tcBorders>
            <w:shd w:val="clear" w:color="auto" w:fill="auto"/>
          </w:tcPr>
          <w:p w14:paraId="6596C3CC"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HCC</w:t>
            </w:r>
          </w:p>
        </w:tc>
        <w:tc>
          <w:tcPr>
            <w:tcW w:w="1613" w:type="dxa"/>
            <w:tcBorders>
              <w:top w:val="single" w:sz="24" w:space="0" w:color="000000"/>
              <w:bottom w:val="single" w:sz="24" w:space="0" w:color="000000"/>
            </w:tcBorders>
          </w:tcPr>
          <w:p w14:paraId="63E24FFC" w14:textId="77777777" w:rsidR="00540D08" w:rsidRPr="00540D08" w:rsidRDefault="00540D08" w:rsidP="006557C0">
            <w:pPr>
              <w:pStyle w:val="ListParagraph"/>
              <w:spacing w:after="0" w:line="276" w:lineRule="auto"/>
              <w:ind w:left="0"/>
              <w:jc w:val="center"/>
              <w:rPr>
                <w:rFonts w:ascii="Arial" w:hAnsi="Arial" w:cs="Arial"/>
                <w:sz w:val="16"/>
                <w:szCs w:val="16"/>
              </w:rPr>
            </w:pPr>
            <w:r>
              <w:rPr>
                <w:rFonts w:ascii="Arial" w:hAnsi="Arial" w:cs="Arial"/>
                <w:sz w:val="16"/>
                <w:szCs w:val="16"/>
              </w:rPr>
              <w:t>Non HCC</w:t>
            </w:r>
          </w:p>
        </w:tc>
        <w:tc>
          <w:tcPr>
            <w:tcW w:w="1726" w:type="dxa"/>
            <w:tcBorders>
              <w:top w:val="single" w:sz="24" w:space="0" w:color="000000"/>
              <w:bottom w:val="single" w:sz="24" w:space="0" w:color="000000"/>
            </w:tcBorders>
          </w:tcPr>
          <w:p w14:paraId="7C235F71" w14:textId="77777777" w:rsidR="00540D08" w:rsidRPr="00540D08" w:rsidRDefault="00540D08" w:rsidP="006557C0">
            <w:pPr>
              <w:pStyle w:val="ListParagraph"/>
              <w:spacing w:after="0" w:line="276" w:lineRule="auto"/>
              <w:ind w:left="0"/>
              <w:jc w:val="center"/>
              <w:rPr>
                <w:rFonts w:ascii="Arial" w:hAnsi="Arial" w:cs="Arial"/>
                <w:sz w:val="16"/>
                <w:szCs w:val="16"/>
              </w:rPr>
            </w:pPr>
            <w:r>
              <w:rPr>
                <w:rFonts w:ascii="Arial" w:hAnsi="Arial" w:cs="Arial"/>
                <w:sz w:val="16"/>
                <w:szCs w:val="16"/>
              </w:rPr>
              <w:t>HCC</w:t>
            </w:r>
          </w:p>
        </w:tc>
        <w:tc>
          <w:tcPr>
            <w:tcW w:w="1658" w:type="dxa"/>
            <w:tcBorders>
              <w:top w:val="single" w:sz="24" w:space="0" w:color="000000"/>
              <w:bottom w:val="single" w:sz="24" w:space="0" w:color="000000"/>
            </w:tcBorders>
            <w:shd w:val="clear" w:color="auto" w:fill="auto"/>
          </w:tcPr>
          <w:p w14:paraId="74117DA4"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Non-HCC</w:t>
            </w:r>
          </w:p>
        </w:tc>
        <w:tc>
          <w:tcPr>
            <w:tcW w:w="1448" w:type="dxa"/>
            <w:gridSpan w:val="2"/>
            <w:tcBorders>
              <w:top w:val="single" w:sz="24" w:space="0" w:color="000000"/>
              <w:left w:val="single" w:sz="24" w:space="0" w:color="000000"/>
              <w:bottom w:val="single" w:sz="24" w:space="0" w:color="000000"/>
              <w:right w:val="single" w:sz="24" w:space="0" w:color="000000"/>
            </w:tcBorders>
            <w:shd w:val="clear" w:color="auto" w:fill="auto"/>
          </w:tcPr>
          <w:p w14:paraId="5E0DE5B3"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HCC</w:t>
            </w:r>
          </w:p>
        </w:tc>
      </w:tr>
      <w:tr w:rsidR="00026202" w14:paraId="212A176B" w14:textId="77777777" w:rsidTr="00574D14">
        <w:tc>
          <w:tcPr>
            <w:tcW w:w="1934" w:type="dxa"/>
            <w:tcBorders>
              <w:top w:val="single" w:sz="24" w:space="0" w:color="000000"/>
              <w:right w:val="single" w:sz="24" w:space="0" w:color="000000"/>
            </w:tcBorders>
            <w:shd w:val="clear" w:color="auto" w:fill="auto"/>
          </w:tcPr>
          <w:p w14:paraId="56F32773" w14:textId="77777777" w:rsidR="00540D08" w:rsidRPr="00540D08" w:rsidRDefault="00540D08" w:rsidP="006557C0">
            <w:pPr>
              <w:pStyle w:val="ListParagraph"/>
              <w:spacing w:after="0" w:line="276" w:lineRule="auto"/>
              <w:ind w:left="0"/>
              <w:rPr>
                <w:rFonts w:ascii="Arial" w:hAnsi="Arial" w:cs="Arial"/>
                <w:sz w:val="16"/>
                <w:szCs w:val="16"/>
              </w:rPr>
            </w:pPr>
            <w:r w:rsidRPr="00540D08">
              <w:rPr>
                <w:rFonts w:ascii="Arial" w:hAnsi="Arial" w:cs="Arial"/>
                <w:sz w:val="16"/>
                <w:szCs w:val="16"/>
              </w:rPr>
              <w:t>Number of Patients</w:t>
            </w:r>
          </w:p>
        </w:tc>
        <w:tc>
          <w:tcPr>
            <w:tcW w:w="1732" w:type="dxa"/>
            <w:tcBorders>
              <w:top w:val="single" w:sz="24" w:space="0" w:color="000000"/>
              <w:left w:val="single" w:sz="24" w:space="0" w:color="000000"/>
            </w:tcBorders>
            <w:shd w:val="clear" w:color="auto" w:fill="auto"/>
          </w:tcPr>
          <w:p w14:paraId="493D56F2"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3037 (88%)</w:t>
            </w:r>
          </w:p>
        </w:tc>
        <w:tc>
          <w:tcPr>
            <w:tcW w:w="1844" w:type="dxa"/>
            <w:tcBorders>
              <w:top w:val="single" w:sz="24" w:space="0" w:color="000000"/>
              <w:left w:val="single" w:sz="24" w:space="0" w:color="000000"/>
              <w:right w:val="single" w:sz="24" w:space="0" w:color="000000"/>
            </w:tcBorders>
            <w:shd w:val="clear" w:color="auto" w:fill="auto"/>
          </w:tcPr>
          <w:p w14:paraId="513D5888"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413 (12%)</w:t>
            </w:r>
          </w:p>
        </w:tc>
        <w:tc>
          <w:tcPr>
            <w:tcW w:w="1750" w:type="dxa"/>
            <w:tcBorders>
              <w:top w:val="single" w:sz="24" w:space="0" w:color="000000"/>
              <w:left w:val="single" w:sz="24" w:space="0" w:color="000000"/>
            </w:tcBorders>
            <w:shd w:val="clear" w:color="auto" w:fill="auto"/>
          </w:tcPr>
          <w:p w14:paraId="397A3259" w14:textId="57D3AA6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3</w:t>
            </w:r>
            <w:r w:rsidR="00365A1C">
              <w:rPr>
                <w:rFonts w:ascii="Arial" w:hAnsi="Arial" w:cs="Arial"/>
                <w:sz w:val="16"/>
                <w:szCs w:val="16"/>
              </w:rPr>
              <w:t>38</w:t>
            </w:r>
            <w:r w:rsidRPr="00540D08">
              <w:rPr>
                <w:rFonts w:ascii="Arial" w:hAnsi="Arial" w:cs="Arial"/>
                <w:sz w:val="16"/>
                <w:szCs w:val="16"/>
              </w:rPr>
              <w:t xml:space="preserve"> (84%)</w:t>
            </w:r>
          </w:p>
        </w:tc>
        <w:tc>
          <w:tcPr>
            <w:tcW w:w="1658" w:type="dxa"/>
            <w:tcBorders>
              <w:top w:val="single" w:sz="24" w:space="0" w:color="000000"/>
              <w:left w:val="single" w:sz="24" w:space="0" w:color="000000"/>
              <w:right w:val="single" w:sz="24" w:space="0" w:color="000000"/>
            </w:tcBorders>
            <w:shd w:val="clear" w:color="auto" w:fill="auto"/>
          </w:tcPr>
          <w:p w14:paraId="1FEA4B1D"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66 (16%)</w:t>
            </w:r>
          </w:p>
        </w:tc>
        <w:tc>
          <w:tcPr>
            <w:tcW w:w="1613" w:type="dxa"/>
            <w:tcBorders>
              <w:top w:val="single" w:sz="24" w:space="0" w:color="000000"/>
            </w:tcBorders>
          </w:tcPr>
          <w:p w14:paraId="7A5055A6" w14:textId="77777777" w:rsidR="00540D08" w:rsidRPr="00540D08" w:rsidRDefault="00540D08" w:rsidP="006557C0">
            <w:pPr>
              <w:pStyle w:val="ListParagraph"/>
              <w:spacing w:after="0" w:line="276" w:lineRule="auto"/>
              <w:ind w:left="0"/>
              <w:jc w:val="center"/>
              <w:rPr>
                <w:rFonts w:ascii="Arial" w:hAnsi="Arial" w:cs="Arial"/>
                <w:sz w:val="16"/>
                <w:szCs w:val="16"/>
              </w:rPr>
            </w:pPr>
            <w:r>
              <w:rPr>
                <w:rFonts w:ascii="Arial" w:hAnsi="Arial" w:cs="Arial"/>
                <w:sz w:val="16"/>
                <w:szCs w:val="16"/>
              </w:rPr>
              <w:t>2413</w:t>
            </w:r>
            <w:r w:rsidR="00487AC3">
              <w:rPr>
                <w:rFonts w:ascii="Arial" w:hAnsi="Arial" w:cs="Arial"/>
                <w:sz w:val="16"/>
                <w:szCs w:val="16"/>
              </w:rPr>
              <w:t xml:space="preserve"> (88%)</w:t>
            </w:r>
          </w:p>
        </w:tc>
        <w:tc>
          <w:tcPr>
            <w:tcW w:w="1726" w:type="dxa"/>
            <w:tcBorders>
              <w:top w:val="single" w:sz="24" w:space="0" w:color="000000"/>
            </w:tcBorders>
          </w:tcPr>
          <w:p w14:paraId="76F2B165" w14:textId="77777777" w:rsidR="00540D08" w:rsidRPr="00540D08" w:rsidRDefault="00540D08" w:rsidP="006557C0">
            <w:pPr>
              <w:pStyle w:val="ListParagraph"/>
              <w:spacing w:after="0" w:line="276" w:lineRule="auto"/>
              <w:ind w:left="0"/>
              <w:jc w:val="center"/>
              <w:rPr>
                <w:rFonts w:ascii="Arial" w:hAnsi="Arial" w:cs="Arial"/>
                <w:sz w:val="16"/>
                <w:szCs w:val="16"/>
              </w:rPr>
            </w:pPr>
            <w:r>
              <w:rPr>
                <w:rFonts w:ascii="Arial" w:hAnsi="Arial" w:cs="Arial"/>
                <w:sz w:val="16"/>
                <w:szCs w:val="16"/>
              </w:rPr>
              <w:t>341</w:t>
            </w:r>
            <w:r w:rsidR="00487AC3">
              <w:rPr>
                <w:rFonts w:ascii="Arial" w:hAnsi="Arial" w:cs="Arial"/>
                <w:sz w:val="16"/>
                <w:szCs w:val="16"/>
              </w:rPr>
              <w:t xml:space="preserve"> (12%)</w:t>
            </w:r>
          </w:p>
        </w:tc>
        <w:tc>
          <w:tcPr>
            <w:tcW w:w="1658" w:type="dxa"/>
            <w:tcBorders>
              <w:top w:val="single" w:sz="24" w:space="0" w:color="000000"/>
            </w:tcBorders>
            <w:shd w:val="clear" w:color="auto" w:fill="auto"/>
          </w:tcPr>
          <w:p w14:paraId="578C65B4"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1509 (95%)</w:t>
            </w:r>
          </w:p>
        </w:tc>
        <w:tc>
          <w:tcPr>
            <w:tcW w:w="1448" w:type="dxa"/>
            <w:gridSpan w:val="2"/>
            <w:tcBorders>
              <w:top w:val="single" w:sz="24" w:space="0" w:color="000000"/>
              <w:left w:val="single" w:sz="24" w:space="0" w:color="000000"/>
              <w:right w:val="single" w:sz="24" w:space="0" w:color="000000"/>
            </w:tcBorders>
            <w:shd w:val="clear" w:color="auto" w:fill="auto"/>
          </w:tcPr>
          <w:p w14:paraId="40268787"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87 (5%)</w:t>
            </w:r>
          </w:p>
        </w:tc>
      </w:tr>
      <w:tr w:rsidR="00026202" w14:paraId="1CC85AFF" w14:textId="77777777" w:rsidTr="00574D14">
        <w:tc>
          <w:tcPr>
            <w:tcW w:w="1934" w:type="dxa"/>
            <w:tcBorders>
              <w:right w:val="single" w:sz="24" w:space="0" w:color="000000"/>
            </w:tcBorders>
            <w:shd w:val="clear" w:color="auto" w:fill="auto"/>
          </w:tcPr>
          <w:p w14:paraId="66D12163" w14:textId="77777777" w:rsidR="00540D08" w:rsidRPr="00540D08" w:rsidRDefault="00540D08" w:rsidP="006557C0">
            <w:pPr>
              <w:pStyle w:val="ListParagraph"/>
              <w:spacing w:after="0" w:line="276" w:lineRule="auto"/>
              <w:ind w:left="0"/>
              <w:rPr>
                <w:rFonts w:ascii="Arial" w:hAnsi="Arial" w:cs="Arial"/>
                <w:sz w:val="16"/>
                <w:szCs w:val="16"/>
              </w:rPr>
            </w:pPr>
            <w:r w:rsidRPr="00540D08">
              <w:rPr>
                <w:rFonts w:ascii="Arial" w:hAnsi="Arial" w:cs="Arial"/>
                <w:sz w:val="16"/>
                <w:szCs w:val="16"/>
              </w:rPr>
              <w:t>Follow up visits</w:t>
            </w:r>
          </w:p>
        </w:tc>
        <w:tc>
          <w:tcPr>
            <w:tcW w:w="1732" w:type="dxa"/>
            <w:tcBorders>
              <w:left w:val="single" w:sz="24" w:space="0" w:color="000000"/>
            </w:tcBorders>
            <w:shd w:val="clear" w:color="auto" w:fill="auto"/>
          </w:tcPr>
          <w:p w14:paraId="7FFAB1AC" w14:textId="6E3D0A0E"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722</w:t>
            </w:r>
            <w:r w:rsidR="00365A1C">
              <w:rPr>
                <w:rFonts w:ascii="Arial" w:hAnsi="Arial" w:cs="Arial"/>
                <w:sz w:val="16"/>
                <w:szCs w:val="16"/>
              </w:rPr>
              <w:t>06</w:t>
            </w:r>
          </w:p>
        </w:tc>
        <w:tc>
          <w:tcPr>
            <w:tcW w:w="1844" w:type="dxa"/>
            <w:tcBorders>
              <w:left w:val="single" w:sz="24" w:space="0" w:color="000000"/>
              <w:right w:val="single" w:sz="24" w:space="0" w:color="000000"/>
            </w:tcBorders>
            <w:shd w:val="clear" w:color="auto" w:fill="auto"/>
          </w:tcPr>
          <w:p w14:paraId="4F7F041A" w14:textId="36B7B6B8"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86</w:t>
            </w:r>
            <w:r w:rsidR="00160C2E">
              <w:rPr>
                <w:rFonts w:ascii="Arial" w:hAnsi="Arial" w:cs="Arial"/>
                <w:sz w:val="16"/>
                <w:szCs w:val="16"/>
              </w:rPr>
              <w:t>46</w:t>
            </w:r>
          </w:p>
        </w:tc>
        <w:tc>
          <w:tcPr>
            <w:tcW w:w="1750" w:type="dxa"/>
            <w:tcBorders>
              <w:left w:val="single" w:sz="24" w:space="0" w:color="000000"/>
            </w:tcBorders>
            <w:shd w:val="clear" w:color="auto" w:fill="auto"/>
          </w:tcPr>
          <w:p w14:paraId="56CD3395" w14:textId="40E97F98" w:rsidR="00540D08" w:rsidRPr="00540D08" w:rsidRDefault="00365A1C" w:rsidP="006557C0">
            <w:pPr>
              <w:pStyle w:val="ListParagraph"/>
              <w:spacing w:after="0" w:line="276" w:lineRule="auto"/>
              <w:ind w:left="0"/>
              <w:jc w:val="center"/>
              <w:rPr>
                <w:rFonts w:ascii="Arial" w:hAnsi="Arial" w:cs="Arial"/>
                <w:sz w:val="16"/>
                <w:szCs w:val="16"/>
              </w:rPr>
            </w:pPr>
            <w:r>
              <w:rPr>
                <w:rFonts w:ascii="Arial" w:hAnsi="Arial" w:cs="Arial"/>
                <w:sz w:val="16"/>
                <w:szCs w:val="16"/>
              </w:rPr>
              <w:t>3824</w:t>
            </w:r>
          </w:p>
        </w:tc>
        <w:tc>
          <w:tcPr>
            <w:tcW w:w="1658" w:type="dxa"/>
            <w:tcBorders>
              <w:left w:val="single" w:sz="24" w:space="0" w:color="000000"/>
              <w:right w:val="single" w:sz="24" w:space="0" w:color="000000"/>
            </w:tcBorders>
            <w:shd w:val="clear" w:color="auto" w:fill="auto"/>
          </w:tcPr>
          <w:p w14:paraId="1940C8AD" w14:textId="58D0C063" w:rsidR="00540D08" w:rsidRPr="00540D08" w:rsidRDefault="00365A1C" w:rsidP="006557C0">
            <w:pPr>
              <w:pStyle w:val="ListParagraph"/>
              <w:spacing w:after="0" w:line="276" w:lineRule="auto"/>
              <w:ind w:left="0"/>
              <w:jc w:val="center"/>
              <w:rPr>
                <w:rFonts w:ascii="Arial" w:hAnsi="Arial" w:cs="Arial"/>
                <w:sz w:val="16"/>
                <w:szCs w:val="16"/>
              </w:rPr>
            </w:pPr>
            <w:r>
              <w:rPr>
                <w:rFonts w:ascii="Arial" w:hAnsi="Arial" w:cs="Arial"/>
                <w:sz w:val="16"/>
                <w:szCs w:val="16"/>
              </w:rPr>
              <w:t>1001</w:t>
            </w:r>
          </w:p>
        </w:tc>
        <w:tc>
          <w:tcPr>
            <w:tcW w:w="1613" w:type="dxa"/>
          </w:tcPr>
          <w:p w14:paraId="655F5DC0" w14:textId="77777777" w:rsidR="00540D08" w:rsidRPr="00540D08" w:rsidRDefault="00540D08" w:rsidP="006557C0">
            <w:pPr>
              <w:pStyle w:val="ListParagraph"/>
              <w:spacing w:after="0" w:line="276" w:lineRule="auto"/>
              <w:ind w:left="0"/>
              <w:jc w:val="center"/>
              <w:rPr>
                <w:rFonts w:ascii="Arial" w:hAnsi="Arial" w:cs="Arial"/>
                <w:sz w:val="16"/>
                <w:szCs w:val="16"/>
              </w:rPr>
            </w:pPr>
            <w:r>
              <w:rPr>
                <w:rFonts w:ascii="Arial" w:hAnsi="Arial" w:cs="Arial"/>
                <w:sz w:val="16"/>
                <w:szCs w:val="16"/>
              </w:rPr>
              <w:t>61561</w:t>
            </w:r>
          </w:p>
        </w:tc>
        <w:tc>
          <w:tcPr>
            <w:tcW w:w="1726" w:type="dxa"/>
          </w:tcPr>
          <w:p w14:paraId="169C84D7" w14:textId="77777777" w:rsidR="00540D08" w:rsidRPr="00540D08" w:rsidRDefault="00540D08" w:rsidP="006557C0">
            <w:pPr>
              <w:pStyle w:val="ListParagraph"/>
              <w:spacing w:after="0" w:line="276" w:lineRule="auto"/>
              <w:ind w:left="0"/>
              <w:jc w:val="center"/>
              <w:rPr>
                <w:rFonts w:ascii="Arial" w:hAnsi="Arial" w:cs="Arial"/>
                <w:sz w:val="16"/>
                <w:szCs w:val="16"/>
              </w:rPr>
            </w:pPr>
            <w:r>
              <w:rPr>
                <w:rFonts w:ascii="Arial" w:hAnsi="Arial" w:cs="Arial"/>
                <w:sz w:val="16"/>
                <w:szCs w:val="16"/>
              </w:rPr>
              <w:t>8371</w:t>
            </w:r>
          </w:p>
        </w:tc>
        <w:tc>
          <w:tcPr>
            <w:tcW w:w="1658" w:type="dxa"/>
            <w:shd w:val="clear" w:color="auto" w:fill="auto"/>
          </w:tcPr>
          <w:p w14:paraId="0DA0E9C6" w14:textId="5B716B75"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1</w:t>
            </w:r>
            <w:r w:rsidR="00347AF9">
              <w:rPr>
                <w:rFonts w:ascii="Arial" w:hAnsi="Arial" w:cs="Arial"/>
                <w:sz w:val="16"/>
                <w:szCs w:val="16"/>
              </w:rPr>
              <w:t>4845</w:t>
            </w:r>
          </w:p>
        </w:tc>
        <w:tc>
          <w:tcPr>
            <w:tcW w:w="1448" w:type="dxa"/>
            <w:gridSpan w:val="2"/>
            <w:tcBorders>
              <w:left w:val="single" w:sz="24" w:space="0" w:color="000000"/>
              <w:right w:val="single" w:sz="24" w:space="0" w:color="000000"/>
            </w:tcBorders>
            <w:shd w:val="clear" w:color="auto" w:fill="auto"/>
          </w:tcPr>
          <w:p w14:paraId="71351736" w14:textId="29344B03"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10</w:t>
            </w:r>
            <w:r w:rsidR="00347AF9">
              <w:rPr>
                <w:rFonts w:ascii="Arial" w:hAnsi="Arial" w:cs="Arial"/>
                <w:sz w:val="16"/>
                <w:szCs w:val="16"/>
              </w:rPr>
              <w:t>68</w:t>
            </w:r>
          </w:p>
        </w:tc>
      </w:tr>
      <w:tr w:rsidR="00026202" w14:paraId="1E004190" w14:textId="77777777" w:rsidTr="00574D14">
        <w:tc>
          <w:tcPr>
            <w:tcW w:w="1934" w:type="dxa"/>
            <w:tcBorders>
              <w:right w:val="single" w:sz="24" w:space="0" w:color="000000"/>
            </w:tcBorders>
            <w:shd w:val="clear" w:color="auto" w:fill="auto"/>
          </w:tcPr>
          <w:p w14:paraId="4D579D29" w14:textId="77777777" w:rsidR="00540D08" w:rsidRPr="00540D08" w:rsidRDefault="00540D08" w:rsidP="006557C0">
            <w:pPr>
              <w:pStyle w:val="ListParagraph"/>
              <w:spacing w:after="0" w:line="276" w:lineRule="auto"/>
              <w:ind w:left="0"/>
              <w:rPr>
                <w:rFonts w:ascii="Arial" w:hAnsi="Arial" w:cs="Arial"/>
                <w:sz w:val="16"/>
                <w:szCs w:val="16"/>
              </w:rPr>
            </w:pPr>
            <w:r w:rsidRPr="00540D08">
              <w:rPr>
                <w:rFonts w:ascii="Arial" w:hAnsi="Arial" w:cs="Arial"/>
                <w:sz w:val="16"/>
                <w:szCs w:val="16"/>
              </w:rPr>
              <w:t>Follow Up length (Years)</w:t>
            </w:r>
          </w:p>
        </w:tc>
        <w:tc>
          <w:tcPr>
            <w:tcW w:w="1732" w:type="dxa"/>
            <w:tcBorders>
              <w:left w:val="single" w:sz="24" w:space="0" w:color="000000"/>
            </w:tcBorders>
            <w:shd w:val="clear" w:color="auto" w:fill="auto"/>
          </w:tcPr>
          <w:p w14:paraId="35351466"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9.29 (5.99,13.32)</w:t>
            </w:r>
          </w:p>
        </w:tc>
        <w:tc>
          <w:tcPr>
            <w:tcW w:w="1844" w:type="dxa"/>
            <w:tcBorders>
              <w:left w:val="single" w:sz="24" w:space="0" w:color="000000"/>
              <w:right w:val="single" w:sz="24" w:space="0" w:color="000000"/>
            </w:tcBorders>
            <w:shd w:val="clear" w:color="auto" w:fill="auto"/>
          </w:tcPr>
          <w:p w14:paraId="505C531D"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6.6 (4.65,9.64)</w:t>
            </w:r>
          </w:p>
        </w:tc>
        <w:tc>
          <w:tcPr>
            <w:tcW w:w="1750" w:type="dxa"/>
            <w:tcBorders>
              <w:left w:val="single" w:sz="24" w:space="0" w:color="000000"/>
            </w:tcBorders>
            <w:shd w:val="clear" w:color="auto" w:fill="auto"/>
          </w:tcPr>
          <w:p w14:paraId="00ED5302" w14:textId="4E3D2EDD"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2.47 (1.</w:t>
            </w:r>
            <w:r w:rsidR="00365A1C">
              <w:rPr>
                <w:rFonts w:ascii="Arial" w:hAnsi="Arial" w:cs="Arial"/>
                <w:sz w:val="16"/>
                <w:szCs w:val="16"/>
              </w:rPr>
              <w:t>04</w:t>
            </w:r>
            <w:r w:rsidRPr="00540D08">
              <w:rPr>
                <w:rFonts w:ascii="Arial" w:hAnsi="Arial" w:cs="Arial"/>
                <w:sz w:val="16"/>
                <w:szCs w:val="16"/>
              </w:rPr>
              <w:t>,4.</w:t>
            </w:r>
            <w:r w:rsidR="0080071F">
              <w:rPr>
                <w:rFonts w:ascii="Arial" w:hAnsi="Arial" w:cs="Arial"/>
                <w:sz w:val="16"/>
                <w:szCs w:val="16"/>
              </w:rPr>
              <w:t>63</w:t>
            </w:r>
            <w:r w:rsidRPr="00540D08">
              <w:rPr>
                <w:rFonts w:ascii="Arial" w:hAnsi="Arial" w:cs="Arial"/>
                <w:sz w:val="16"/>
                <w:szCs w:val="16"/>
              </w:rPr>
              <w:t>)</w:t>
            </w:r>
          </w:p>
        </w:tc>
        <w:tc>
          <w:tcPr>
            <w:tcW w:w="1658" w:type="dxa"/>
            <w:tcBorders>
              <w:left w:val="single" w:sz="24" w:space="0" w:color="000000"/>
              <w:right w:val="single" w:sz="24" w:space="0" w:color="000000"/>
            </w:tcBorders>
            <w:shd w:val="clear" w:color="auto" w:fill="auto"/>
          </w:tcPr>
          <w:p w14:paraId="2B96348B" w14:textId="38549625"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2.</w:t>
            </w:r>
            <w:r w:rsidR="00365A1C">
              <w:rPr>
                <w:rFonts w:ascii="Arial" w:hAnsi="Arial" w:cs="Arial"/>
                <w:sz w:val="16"/>
                <w:szCs w:val="16"/>
              </w:rPr>
              <w:t>3</w:t>
            </w:r>
            <w:r w:rsidRPr="00540D08">
              <w:rPr>
                <w:rFonts w:ascii="Arial" w:hAnsi="Arial" w:cs="Arial"/>
                <w:sz w:val="16"/>
                <w:szCs w:val="16"/>
              </w:rPr>
              <w:t>8 (1.</w:t>
            </w:r>
            <w:r w:rsidR="00365A1C">
              <w:rPr>
                <w:rFonts w:ascii="Arial" w:hAnsi="Arial" w:cs="Arial"/>
                <w:sz w:val="16"/>
                <w:szCs w:val="16"/>
              </w:rPr>
              <w:t>13</w:t>
            </w:r>
            <w:r w:rsidRPr="00540D08">
              <w:rPr>
                <w:rFonts w:ascii="Arial" w:hAnsi="Arial" w:cs="Arial"/>
                <w:sz w:val="16"/>
                <w:szCs w:val="16"/>
              </w:rPr>
              <w:t>,5.15)</w:t>
            </w:r>
          </w:p>
        </w:tc>
        <w:tc>
          <w:tcPr>
            <w:tcW w:w="1613" w:type="dxa"/>
          </w:tcPr>
          <w:p w14:paraId="3C6A708B" w14:textId="77777777" w:rsidR="00540D08" w:rsidRPr="00540D08" w:rsidRDefault="00906DC0" w:rsidP="006557C0">
            <w:pPr>
              <w:pStyle w:val="ListParagraph"/>
              <w:spacing w:after="0" w:line="276" w:lineRule="auto"/>
              <w:ind w:left="0"/>
              <w:jc w:val="center"/>
              <w:rPr>
                <w:rFonts w:ascii="Arial" w:hAnsi="Arial" w:cs="Arial"/>
                <w:sz w:val="16"/>
                <w:szCs w:val="16"/>
              </w:rPr>
            </w:pPr>
            <w:r w:rsidRPr="00906DC0">
              <w:rPr>
                <w:rFonts w:ascii="Arial" w:hAnsi="Arial" w:cs="Arial"/>
                <w:sz w:val="16"/>
                <w:szCs w:val="16"/>
              </w:rPr>
              <w:t>9.07 (5.85,12.36)</w:t>
            </w:r>
          </w:p>
        </w:tc>
        <w:tc>
          <w:tcPr>
            <w:tcW w:w="1726" w:type="dxa"/>
          </w:tcPr>
          <w:p w14:paraId="5A6C64BD" w14:textId="77777777" w:rsidR="00540D08" w:rsidRPr="00540D08" w:rsidRDefault="00180909" w:rsidP="006557C0">
            <w:pPr>
              <w:pStyle w:val="ListParagraph"/>
              <w:spacing w:after="0" w:line="276" w:lineRule="auto"/>
              <w:ind w:left="0"/>
              <w:jc w:val="center"/>
              <w:rPr>
                <w:rFonts w:ascii="Arial" w:hAnsi="Arial" w:cs="Arial"/>
                <w:sz w:val="16"/>
                <w:szCs w:val="16"/>
              </w:rPr>
            </w:pPr>
            <w:r>
              <w:rPr>
                <w:rFonts w:ascii="Arial" w:hAnsi="Arial" w:cs="Arial"/>
                <w:sz w:val="16"/>
                <w:szCs w:val="16"/>
              </w:rPr>
              <w:t>6.15 (4.11,8.35</w:t>
            </w:r>
            <w:r w:rsidRPr="00180909">
              <w:rPr>
                <w:rFonts w:ascii="Arial" w:hAnsi="Arial" w:cs="Arial"/>
                <w:sz w:val="16"/>
                <w:szCs w:val="16"/>
              </w:rPr>
              <w:t>)</w:t>
            </w:r>
          </w:p>
        </w:tc>
        <w:tc>
          <w:tcPr>
            <w:tcW w:w="1658" w:type="dxa"/>
            <w:shd w:val="clear" w:color="auto" w:fill="auto"/>
          </w:tcPr>
          <w:p w14:paraId="0B619FE6"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4.69 (2.38,8.95)</w:t>
            </w:r>
          </w:p>
        </w:tc>
        <w:tc>
          <w:tcPr>
            <w:tcW w:w="1448" w:type="dxa"/>
            <w:gridSpan w:val="2"/>
            <w:tcBorders>
              <w:left w:val="single" w:sz="24" w:space="0" w:color="000000"/>
              <w:right w:val="single" w:sz="24" w:space="0" w:color="000000"/>
            </w:tcBorders>
            <w:shd w:val="clear" w:color="auto" w:fill="auto"/>
          </w:tcPr>
          <w:p w14:paraId="3B3FE9FC"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5.79 (2.85,9.11)</w:t>
            </w:r>
          </w:p>
        </w:tc>
      </w:tr>
      <w:tr w:rsidR="00026202" w14:paraId="70EE4BC7" w14:textId="77777777" w:rsidTr="00574D14">
        <w:tc>
          <w:tcPr>
            <w:tcW w:w="1934" w:type="dxa"/>
            <w:tcBorders>
              <w:right w:val="single" w:sz="24" w:space="0" w:color="000000"/>
            </w:tcBorders>
            <w:shd w:val="clear" w:color="auto" w:fill="auto"/>
          </w:tcPr>
          <w:p w14:paraId="0AE00310" w14:textId="77777777" w:rsidR="00540D08" w:rsidRPr="00540D08" w:rsidRDefault="00540D08" w:rsidP="006557C0">
            <w:pPr>
              <w:pStyle w:val="ListParagraph"/>
              <w:spacing w:after="0" w:line="276" w:lineRule="auto"/>
              <w:ind w:left="0"/>
              <w:rPr>
                <w:rFonts w:ascii="Arial" w:hAnsi="Arial" w:cs="Arial"/>
                <w:sz w:val="16"/>
                <w:szCs w:val="16"/>
              </w:rPr>
            </w:pPr>
            <w:r w:rsidRPr="00540D08">
              <w:rPr>
                <w:rFonts w:ascii="Arial" w:hAnsi="Arial" w:cs="Arial"/>
                <w:sz w:val="16"/>
                <w:szCs w:val="16"/>
              </w:rPr>
              <w:t>Males</w:t>
            </w:r>
            <w:r w:rsidR="00896E73">
              <w:rPr>
                <w:rFonts w:ascii="Arial" w:hAnsi="Arial" w:cs="Arial"/>
                <w:sz w:val="16"/>
                <w:szCs w:val="16"/>
              </w:rPr>
              <w:t xml:space="preserve"> (%)</w:t>
            </w:r>
          </w:p>
        </w:tc>
        <w:tc>
          <w:tcPr>
            <w:tcW w:w="1732" w:type="dxa"/>
            <w:tcBorders>
              <w:left w:val="single" w:sz="24" w:space="0" w:color="000000"/>
            </w:tcBorders>
            <w:shd w:val="clear" w:color="auto" w:fill="auto"/>
          </w:tcPr>
          <w:p w14:paraId="4EE236CE"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1465 (48.2%)</w:t>
            </w:r>
          </w:p>
        </w:tc>
        <w:tc>
          <w:tcPr>
            <w:tcW w:w="1844" w:type="dxa"/>
            <w:tcBorders>
              <w:left w:val="single" w:sz="24" w:space="0" w:color="000000"/>
              <w:right w:val="single" w:sz="24" w:space="0" w:color="000000"/>
            </w:tcBorders>
            <w:shd w:val="clear" w:color="auto" w:fill="auto"/>
          </w:tcPr>
          <w:p w14:paraId="575D6D4D"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251 (60.8%)</w:t>
            </w:r>
          </w:p>
        </w:tc>
        <w:tc>
          <w:tcPr>
            <w:tcW w:w="1750" w:type="dxa"/>
            <w:tcBorders>
              <w:left w:val="single" w:sz="24" w:space="0" w:color="000000"/>
            </w:tcBorders>
            <w:shd w:val="clear" w:color="auto" w:fill="auto"/>
          </w:tcPr>
          <w:p w14:paraId="36371577" w14:textId="7249D4B4"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15</w:t>
            </w:r>
            <w:r w:rsidR="0080071F">
              <w:rPr>
                <w:rFonts w:ascii="Arial" w:hAnsi="Arial" w:cs="Arial"/>
                <w:sz w:val="16"/>
                <w:szCs w:val="16"/>
              </w:rPr>
              <w:t>4</w:t>
            </w:r>
            <w:r w:rsidRPr="00540D08">
              <w:rPr>
                <w:rFonts w:ascii="Arial" w:hAnsi="Arial" w:cs="Arial"/>
                <w:sz w:val="16"/>
                <w:szCs w:val="16"/>
              </w:rPr>
              <w:t xml:space="preserve"> (4</w:t>
            </w:r>
            <w:r w:rsidR="0080071F">
              <w:rPr>
                <w:rFonts w:ascii="Arial" w:hAnsi="Arial" w:cs="Arial"/>
                <w:sz w:val="16"/>
                <w:szCs w:val="16"/>
              </w:rPr>
              <w:t>5</w:t>
            </w:r>
            <w:r w:rsidRPr="00540D08">
              <w:rPr>
                <w:rFonts w:ascii="Arial" w:hAnsi="Arial" w:cs="Arial"/>
                <w:sz w:val="16"/>
                <w:szCs w:val="16"/>
              </w:rPr>
              <w:t>.</w:t>
            </w:r>
            <w:r w:rsidR="0080071F">
              <w:rPr>
                <w:rFonts w:ascii="Arial" w:hAnsi="Arial" w:cs="Arial"/>
                <w:sz w:val="16"/>
                <w:szCs w:val="16"/>
              </w:rPr>
              <w:t>6</w:t>
            </w:r>
            <w:r w:rsidRPr="00540D08">
              <w:rPr>
                <w:rFonts w:ascii="Arial" w:hAnsi="Arial" w:cs="Arial"/>
                <w:sz w:val="16"/>
                <w:szCs w:val="16"/>
              </w:rPr>
              <w:t>%)</w:t>
            </w:r>
          </w:p>
        </w:tc>
        <w:tc>
          <w:tcPr>
            <w:tcW w:w="1658" w:type="dxa"/>
            <w:tcBorders>
              <w:left w:val="single" w:sz="24" w:space="0" w:color="000000"/>
              <w:right w:val="single" w:sz="24" w:space="0" w:color="000000"/>
            </w:tcBorders>
            <w:shd w:val="clear" w:color="auto" w:fill="auto"/>
          </w:tcPr>
          <w:p w14:paraId="7A3F3EAF"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37 (56.1%)</w:t>
            </w:r>
          </w:p>
        </w:tc>
        <w:tc>
          <w:tcPr>
            <w:tcW w:w="1613" w:type="dxa"/>
          </w:tcPr>
          <w:p w14:paraId="6754B236" w14:textId="77777777" w:rsidR="00540D08" w:rsidRPr="00540D08" w:rsidRDefault="00B01A76" w:rsidP="006557C0">
            <w:pPr>
              <w:pStyle w:val="ListParagraph"/>
              <w:spacing w:after="0" w:line="276" w:lineRule="auto"/>
              <w:ind w:left="0"/>
              <w:jc w:val="center"/>
              <w:rPr>
                <w:rFonts w:ascii="Arial" w:hAnsi="Arial" w:cs="Arial"/>
                <w:sz w:val="16"/>
                <w:szCs w:val="16"/>
              </w:rPr>
            </w:pPr>
            <w:r>
              <w:rPr>
                <w:rFonts w:ascii="Arial" w:hAnsi="Arial" w:cs="Arial"/>
                <w:sz w:val="16"/>
                <w:szCs w:val="16"/>
              </w:rPr>
              <w:t>1062 (44.0</w:t>
            </w:r>
            <w:r w:rsidR="00180909">
              <w:rPr>
                <w:rFonts w:ascii="Arial" w:hAnsi="Arial" w:cs="Arial"/>
                <w:sz w:val="16"/>
                <w:szCs w:val="16"/>
              </w:rPr>
              <w:t>%</w:t>
            </w:r>
            <w:r>
              <w:rPr>
                <w:rFonts w:ascii="Arial" w:hAnsi="Arial" w:cs="Arial"/>
                <w:sz w:val="16"/>
                <w:szCs w:val="16"/>
              </w:rPr>
              <w:t>)</w:t>
            </w:r>
          </w:p>
        </w:tc>
        <w:tc>
          <w:tcPr>
            <w:tcW w:w="1726" w:type="dxa"/>
          </w:tcPr>
          <w:p w14:paraId="3745BE86" w14:textId="77777777" w:rsidR="00540D08" w:rsidRPr="00540D08" w:rsidRDefault="00B01A76" w:rsidP="006557C0">
            <w:pPr>
              <w:pStyle w:val="ListParagraph"/>
              <w:spacing w:after="0" w:line="276" w:lineRule="auto"/>
              <w:ind w:left="0"/>
              <w:jc w:val="center"/>
              <w:rPr>
                <w:rFonts w:ascii="Arial" w:hAnsi="Arial" w:cs="Arial"/>
                <w:sz w:val="16"/>
                <w:szCs w:val="16"/>
              </w:rPr>
            </w:pPr>
            <w:r>
              <w:rPr>
                <w:rFonts w:ascii="Arial" w:hAnsi="Arial" w:cs="Arial"/>
                <w:sz w:val="16"/>
                <w:szCs w:val="16"/>
              </w:rPr>
              <w:t>182 (53.4</w:t>
            </w:r>
            <w:r w:rsidR="00180909">
              <w:rPr>
                <w:rFonts w:ascii="Arial" w:hAnsi="Arial" w:cs="Arial"/>
                <w:sz w:val="16"/>
                <w:szCs w:val="16"/>
              </w:rPr>
              <w:t>%</w:t>
            </w:r>
            <w:r>
              <w:rPr>
                <w:rFonts w:ascii="Arial" w:hAnsi="Arial" w:cs="Arial"/>
                <w:sz w:val="16"/>
                <w:szCs w:val="16"/>
              </w:rPr>
              <w:t>)</w:t>
            </w:r>
          </w:p>
        </w:tc>
        <w:tc>
          <w:tcPr>
            <w:tcW w:w="1658" w:type="dxa"/>
            <w:shd w:val="clear" w:color="auto" w:fill="auto"/>
          </w:tcPr>
          <w:p w14:paraId="09AAECA8"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860 (57%)</w:t>
            </w:r>
          </w:p>
        </w:tc>
        <w:tc>
          <w:tcPr>
            <w:tcW w:w="1448" w:type="dxa"/>
            <w:gridSpan w:val="2"/>
            <w:tcBorders>
              <w:left w:val="single" w:sz="24" w:space="0" w:color="000000"/>
              <w:right w:val="single" w:sz="24" w:space="0" w:color="000000"/>
            </w:tcBorders>
            <w:shd w:val="clear" w:color="auto" w:fill="auto"/>
          </w:tcPr>
          <w:p w14:paraId="7D459190"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64 (73.6%)</w:t>
            </w:r>
          </w:p>
        </w:tc>
      </w:tr>
      <w:tr w:rsidR="00026202" w14:paraId="64C58A25" w14:textId="77777777" w:rsidTr="00574D14">
        <w:tc>
          <w:tcPr>
            <w:tcW w:w="1934" w:type="dxa"/>
            <w:tcBorders>
              <w:right w:val="single" w:sz="24" w:space="0" w:color="000000"/>
            </w:tcBorders>
            <w:shd w:val="clear" w:color="auto" w:fill="auto"/>
          </w:tcPr>
          <w:p w14:paraId="00DE04E9" w14:textId="77777777" w:rsidR="00540D08" w:rsidRPr="00540D08" w:rsidRDefault="00540D08" w:rsidP="006557C0">
            <w:pPr>
              <w:pStyle w:val="ListParagraph"/>
              <w:spacing w:after="0" w:line="276" w:lineRule="auto"/>
              <w:ind w:left="0"/>
              <w:rPr>
                <w:rFonts w:ascii="Arial" w:hAnsi="Arial" w:cs="Arial"/>
                <w:sz w:val="16"/>
                <w:szCs w:val="16"/>
              </w:rPr>
            </w:pPr>
            <w:r w:rsidRPr="00540D08">
              <w:rPr>
                <w:rFonts w:ascii="Arial" w:hAnsi="Arial" w:cs="Arial"/>
                <w:sz w:val="16"/>
                <w:szCs w:val="16"/>
              </w:rPr>
              <w:t>Aetiology</w:t>
            </w:r>
          </w:p>
          <w:p w14:paraId="606F1C9C" w14:textId="22C60DA1" w:rsidR="00540D08" w:rsidRPr="00540D08" w:rsidRDefault="00540D08" w:rsidP="006557C0">
            <w:pPr>
              <w:pStyle w:val="ListParagraph"/>
              <w:spacing w:after="0" w:line="276" w:lineRule="auto"/>
              <w:ind w:left="0"/>
              <w:rPr>
                <w:rFonts w:ascii="Arial" w:hAnsi="Arial" w:cs="Arial"/>
                <w:sz w:val="16"/>
                <w:szCs w:val="16"/>
              </w:rPr>
            </w:pPr>
            <w:proofErr w:type="spellStart"/>
            <w:proofErr w:type="gramStart"/>
            <w:r w:rsidRPr="00540D08">
              <w:rPr>
                <w:rFonts w:ascii="Arial" w:hAnsi="Arial" w:cs="Arial"/>
                <w:sz w:val="16"/>
                <w:szCs w:val="16"/>
              </w:rPr>
              <w:t>HBV:HCV</w:t>
            </w:r>
            <w:proofErr w:type="gramEnd"/>
            <w:r w:rsidRPr="00540D08">
              <w:rPr>
                <w:rFonts w:ascii="Arial" w:hAnsi="Arial" w:cs="Arial"/>
                <w:sz w:val="16"/>
                <w:szCs w:val="16"/>
              </w:rPr>
              <w:t>:Both:Other</w:t>
            </w:r>
            <w:proofErr w:type="spellEnd"/>
            <w:r w:rsidRPr="00540D08">
              <w:rPr>
                <w:rFonts w:ascii="Arial" w:hAnsi="Arial" w:cs="Arial"/>
                <w:sz w:val="16"/>
                <w:szCs w:val="16"/>
              </w:rPr>
              <w:t xml:space="preserve">  (%)</w:t>
            </w:r>
          </w:p>
        </w:tc>
        <w:tc>
          <w:tcPr>
            <w:tcW w:w="1732" w:type="dxa"/>
            <w:tcBorders>
              <w:left w:val="single" w:sz="24" w:space="0" w:color="000000"/>
            </w:tcBorders>
            <w:shd w:val="clear" w:color="auto" w:fill="auto"/>
          </w:tcPr>
          <w:p w14:paraId="21A96ED5"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749:1556:11:721 (24.7,51.2,0.4,23.7)</w:t>
            </w:r>
          </w:p>
        </w:tc>
        <w:tc>
          <w:tcPr>
            <w:tcW w:w="1844" w:type="dxa"/>
            <w:tcBorders>
              <w:left w:val="single" w:sz="24" w:space="0" w:color="000000"/>
              <w:right w:val="single" w:sz="24" w:space="0" w:color="000000"/>
            </w:tcBorders>
            <w:shd w:val="clear" w:color="auto" w:fill="auto"/>
          </w:tcPr>
          <w:p w14:paraId="7C0D9E5E"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55:320:6:32 (13.3,77.5,1.5,7.7)</w:t>
            </w:r>
          </w:p>
        </w:tc>
        <w:tc>
          <w:tcPr>
            <w:tcW w:w="1750" w:type="dxa"/>
            <w:tcBorders>
              <w:left w:val="single" w:sz="24" w:space="0" w:color="000000"/>
            </w:tcBorders>
            <w:shd w:val="clear" w:color="auto" w:fill="auto"/>
          </w:tcPr>
          <w:p w14:paraId="318176CF" w14:textId="0521C7D8"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11</w:t>
            </w:r>
            <w:r w:rsidR="0080071F">
              <w:rPr>
                <w:rFonts w:ascii="Arial" w:hAnsi="Arial" w:cs="Arial"/>
                <w:sz w:val="16"/>
                <w:szCs w:val="16"/>
              </w:rPr>
              <w:t>7</w:t>
            </w:r>
            <w:r w:rsidRPr="00540D08">
              <w:rPr>
                <w:rFonts w:ascii="Arial" w:hAnsi="Arial" w:cs="Arial"/>
                <w:sz w:val="16"/>
                <w:szCs w:val="16"/>
              </w:rPr>
              <w:t>:148:2:7</w:t>
            </w:r>
            <w:r w:rsidR="0080071F">
              <w:rPr>
                <w:rFonts w:ascii="Arial" w:hAnsi="Arial" w:cs="Arial"/>
                <w:sz w:val="16"/>
                <w:szCs w:val="16"/>
              </w:rPr>
              <w:t>1</w:t>
            </w:r>
            <w:r w:rsidRPr="00540D08">
              <w:rPr>
                <w:rFonts w:ascii="Arial" w:hAnsi="Arial" w:cs="Arial"/>
                <w:sz w:val="16"/>
                <w:szCs w:val="16"/>
              </w:rPr>
              <w:t xml:space="preserve"> (34.</w:t>
            </w:r>
            <w:r w:rsidR="0080071F">
              <w:rPr>
                <w:rFonts w:ascii="Arial" w:hAnsi="Arial" w:cs="Arial"/>
                <w:sz w:val="16"/>
                <w:szCs w:val="16"/>
              </w:rPr>
              <w:t>6</w:t>
            </w:r>
            <w:r w:rsidRPr="00540D08">
              <w:rPr>
                <w:rFonts w:ascii="Arial" w:hAnsi="Arial" w:cs="Arial"/>
                <w:sz w:val="16"/>
                <w:szCs w:val="16"/>
              </w:rPr>
              <w:t>,4</w:t>
            </w:r>
            <w:r w:rsidR="0080071F">
              <w:rPr>
                <w:rFonts w:ascii="Arial" w:hAnsi="Arial" w:cs="Arial"/>
                <w:sz w:val="16"/>
                <w:szCs w:val="16"/>
              </w:rPr>
              <w:t>3.8</w:t>
            </w:r>
            <w:r w:rsidRPr="00540D08">
              <w:rPr>
                <w:rFonts w:ascii="Arial" w:hAnsi="Arial" w:cs="Arial"/>
                <w:sz w:val="16"/>
                <w:szCs w:val="16"/>
              </w:rPr>
              <w:t>,0.6,2</w:t>
            </w:r>
            <w:r w:rsidR="0080071F">
              <w:rPr>
                <w:rFonts w:ascii="Arial" w:hAnsi="Arial" w:cs="Arial"/>
                <w:sz w:val="16"/>
                <w:szCs w:val="16"/>
              </w:rPr>
              <w:t>1</w:t>
            </w:r>
            <w:r w:rsidRPr="00540D08">
              <w:rPr>
                <w:rFonts w:ascii="Arial" w:hAnsi="Arial" w:cs="Arial"/>
                <w:sz w:val="16"/>
                <w:szCs w:val="16"/>
              </w:rPr>
              <w:t>.0)</w:t>
            </w:r>
          </w:p>
        </w:tc>
        <w:tc>
          <w:tcPr>
            <w:tcW w:w="1658" w:type="dxa"/>
            <w:tcBorders>
              <w:left w:val="single" w:sz="24" w:space="0" w:color="000000"/>
              <w:right w:val="single" w:sz="24" w:space="0" w:color="000000"/>
            </w:tcBorders>
            <w:shd w:val="clear" w:color="auto" w:fill="auto"/>
          </w:tcPr>
          <w:p w14:paraId="4EB7A403"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4:53:3:6 (6.1,80.3,4.5,9.1)</w:t>
            </w:r>
          </w:p>
        </w:tc>
        <w:tc>
          <w:tcPr>
            <w:tcW w:w="1613" w:type="dxa"/>
          </w:tcPr>
          <w:p w14:paraId="761BE57F" w14:textId="77777777" w:rsidR="00540D08" w:rsidRDefault="00026202" w:rsidP="006557C0">
            <w:pPr>
              <w:pStyle w:val="ListParagraph"/>
              <w:spacing w:after="0" w:line="276" w:lineRule="auto"/>
              <w:ind w:left="0"/>
              <w:jc w:val="center"/>
              <w:rPr>
                <w:rFonts w:ascii="Arial" w:hAnsi="Arial" w:cs="Arial"/>
                <w:sz w:val="16"/>
                <w:szCs w:val="16"/>
              </w:rPr>
            </w:pPr>
            <w:r>
              <w:rPr>
                <w:rFonts w:ascii="Arial" w:hAnsi="Arial" w:cs="Arial"/>
                <w:sz w:val="16"/>
                <w:szCs w:val="16"/>
              </w:rPr>
              <w:t>502:1362:15:367</w:t>
            </w:r>
          </w:p>
          <w:p w14:paraId="2740343F" w14:textId="77777777" w:rsidR="00026202" w:rsidRDefault="00026202" w:rsidP="006557C0">
            <w:pPr>
              <w:pStyle w:val="ListParagraph"/>
              <w:spacing w:after="0" w:line="276" w:lineRule="auto"/>
              <w:ind w:left="0"/>
              <w:jc w:val="center"/>
              <w:rPr>
                <w:rFonts w:ascii="Arial" w:hAnsi="Arial" w:cs="Arial"/>
                <w:sz w:val="16"/>
                <w:szCs w:val="16"/>
              </w:rPr>
            </w:pPr>
            <w:r>
              <w:rPr>
                <w:rFonts w:ascii="Arial" w:hAnsi="Arial" w:cs="Arial"/>
                <w:sz w:val="16"/>
                <w:szCs w:val="16"/>
              </w:rPr>
              <w:t>(20.8,56.4,0.6,15.2)</w:t>
            </w:r>
          </w:p>
          <w:p w14:paraId="65211925" w14:textId="7BFC6FD3" w:rsidR="00026202" w:rsidRPr="00540D08" w:rsidRDefault="00026202" w:rsidP="006557C0">
            <w:pPr>
              <w:pStyle w:val="ListParagraph"/>
              <w:spacing w:after="0" w:line="276" w:lineRule="auto"/>
              <w:ind w:left="0"/>
              <w:jc w:val="center"/>
              <w:rPr>
                <w:rFonts w:ascii="Arial" w:hAnsi="Arial" w:cs="Arial"/>
                <w:sz w:val="16"/>
                <w:szCs w:val="16"/>
              </w:rPr>
            </w:pPr>
            <w:r>
              <w:rPr>
                <w:rFonts w:ascii="Arial" w:hAnsi="Arial" w:cs="Arial"/>
                <w:sz w:val="16"/>
                <w:szCs w:val="16"/>
              </w:rPr>
              <w:t>(16</w:t>
            </w:r>
            <w:r w:rsidR="00347AF9">
              <w:rPr>
                <w:rFonts w:ascii="Arial" w:hAnsi="Arial" w:cs="Arial"/>
                <w:sz w:val="16"/>
                <w:szCs w:val="16"/>
              </w:rPr>
              <w:t>7</w:t>
            </w:r>
            <w:r>
              <w:rPr>
                <w:rFonts w:ascii="Arial" w:hAnsi="Arial" w:cs="Arial"/>
                <w:sz w:val="16"/>
                <w:szCs w:val="16"/>
              </w:rPr>
              <w:t xml:space="preserve"> unknown)</w:t>
            </w:r>
          </w:p>
        </w:tc>
        <w:tc>
          <w:tcPr>
            <w:tcW w:w="1726" w:type="dxa"/>
          </w:tcPr>
          <w:p w14:paraId="41CE8C7D" w14:textId="77777777" w:rsidR="00540D08" w:rsidRPr="00540D08" w:rsidRDefault="00026202" w:rsidP="006557C0">
            <w:pPr>
              <w:pStyle w:val="ListParagraph"/>
              <w:spacing w:after="0" w:line="276" w:lineRule="auto"/>
              <w:ind w:left="0"/>
              <w:jc w:val="center"/>
              <w:rPr>
                <w:rFonts w:ascii="Arial" w:hAnsi="Arial" w:cs="Arial"/>
                <w:sz w:val="16"/>
                <w:szCs w:val="16"/>
              </w:rPr>
            </w:pPr>
            <w:r>
              <w:rPr>
                <w:rFonts w:ascii="Arial" w:hAnsi="Arial" w:cs="Arial"/>
                <w:sz w:val="16"/>
                <w:szCs w:val="16"/>
              </w:rPr>
              <w:t>34:261:5:41 (10.0,76.5,1.5,12.0)</w:t>
            </w:r>
          </w:p>
        </w:tc>
        <w:tc>
          <w:tcPr>
            <w:tcW w:w="1658" w:type="dxa"/>
            <w:shd w:val="clear" w:color="auto" w:fill="auto"/>
          </w:tcPr>
          <w:p w14:paraId="2BF06E67"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157:401:5:946</w:t>
            </w:r>
          </w:p>
          <w:p w14:paraId="41C83AD6"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(10.4,26.6,0.3,62.7)</w:t>
            </w:r>
          </w:p>
        </w:tc>
        <w:tc>
          <w:tcPr>
            <w:tcW w:w="1448" w:type="dxa"/>
            <w:gridSpan w:val="2"/>
            <w:tcBorders>
              <w:left w:val="single" w:sz="24" w:space="0" w:color="000000"/>
              <w:right w:val="single" w:sz="24" w:space="0" w:color="000000"/>
            </w:tcBorders>
            <w:shd w:val="clear" w:color="auto" w:fill="auto"/>
          </w:tcPr>
          <w:p w14:paraId="39860048"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4:30:0:53 (4.6,34.5,0,60.9)</w:t>
            </w:r>
          </w:p>
        </w:tc>
      </w:tr>
      <w:tr w:rsidR="00026202" w14:paraId="0A926A6E" w14:textId="77777777" w:rsidTr="00574D14">
        <w:tc>
          <w:tcPr>
            <w:tcW w:w="1934" w:type="dxa"/>
            <w:tcBorders>
              <w:right w:val="single" w:sz="24" w:space="0" w:color="000000"/>
            </w:tcBorders>
            <w:shd w:val="clear" w:color="auto" w:fill="auto"/>
          </w:tcPr>
          <w:p w14:paraId="09518BEE" w14:textId="454BAEE4" w:rsidR="00540D08" w:rsidRPr="00540D08" w:rsidRDefault="00540D08" w:rsidP="006557C0">
            <w:pPr>
              <w:pStyle w:val="ListParagraph"/>
              <w:spacing w:after="0" w:line="276" w:lineRule="auto"/>
              <w:ind w:left="0"/>
              <w:rPr>
                <w:rFonts w:ascii="Arial" w:hAnsi="Arial" w:cs="Arial"/>
                <w:sz w:val="16"/>
                <w:szCs w:val="16"/>
              </w:rPr>
            </w:pPr>
            <w:r w:rsidRPr="00540D08">
              <w:rPr>
                <w:rFonts w:ascii="Arial" w:hAnsi="Arial" w:cs="Arial"/>
                <w:sz w:val="16"/>
                <w:szCs w:val="16"/>
              </w:rPr>
              <w:t xml:space="preserve">Maximum </w:t>
            </w:r>
            <w:proofErr w:type="spellStart"/>
            <w:r w:rsidRPr="00540D08">
              <w:rPr>
                <w:rFonts w:ascii="Arial" w:hAnsi="Arial" w:cs="Arial"/>
                <w:sz w:val="16"/>
                <w:szCs w:val="16"/>
              </w:rPr>
              <w:t>Tumor</w:t>
            </w:r>
            <w:proofErr w:type="spellEnd"/>
            <w:r w:rsidRPr="00540D08">
              <w:rPr>
                <w:rFonts w:ascii="Arial" w:hAnsi="Arial" w:cs="Arial"/>
                <w:sz w:val="16"/>
                <w:szCs w:val="16"/>
              </w:rPr>
              <w:t xml:space="preserve"> Size 1:2:3:≥4cm, (%)</w:t>
            </w:r>
          </w:p>
        </w:tc>
        <w:tc>
          <w:tcPr>
            <w:tcW w:w="1732" w:type="dxa"/>
            <w:tcBorders>
              <w:left w:val="single" w:sz="24" w:space="0" w:color="000000"/>
            </w:tcBorders>
            <w:shd w:val="clear" w:color="auto" w:fill="auto"/>
          </w:tcPr>
          <w:p w14:paraId="1871DED0"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N/A</w:t>
            </w:r>
          </w:p>
        </w:tc>
        <w:tc>
          <w:tcPr>
            <w:tcW w:w="1844" w:type="dxa"/>
            <w:tcBorders>
              <w:left w:val="single" w:sz="24" w:space="0" w:color="000000"/>
              <w:right w:val="single" w:sz="24" w:space="0" w:color="000000"/>
            </w:tcBorders>
            <w:shd w:val="clear" w:color="auto" w:fill="auto"/>
          </w:tcPr>
          <w:p w14:paraId="637D91A0"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92:176:84:61 (22.3,42.6,20.3,14.8)</w:t>
            </w:r>
          </w:p>
        </w:tc>
        <w:tc>
          <w:tcPr>
            <w:tcW w:w="1750" w:type="dxa"/>
            <w:tcBorders>
              <w:left w:val="single" w:sz="24" w:space="0" w:color="000000"/>
            </w:tcBorders>
            <w:shd w:val="clear" w:color="auto" w:fill="auto"/>
          </w:tcPr>
          <w:p w14:paraId="63488C93"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N/A</w:t>
            </w:r>
          </w:p>
        </w:tc>
        <w:tc>
          <w:tcPr>
            <w:tcW w:w="1658" w:type="dxa"/>
            <w:tcBorders>
              <w:left w:val="single" w:sz="24" w:space="0" w:color="000000"/>
              <w:right w:val="single" w:sz="24" w:space="0" w:color="000000"/>
            </w:tcBorders>
            <w:shd w:val="clear" w:color="auto" w:fill="auto"/>
          </w:tcPr>
          <w:p w14:paraId="7145E15B"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20:32:5:9 (30.3,48.5,7.6,13.6)</w:t>
            </w:r>
          </w:p>
          <w:p w14:paraId="20E346DD" w14:textId="77777777" w:rsidR="00540D08" w:rsidRPr="00540D08" w:rsidRDefault="00540D08" w:rsidP="006557C0">
            <w:pPr>
              <w:spacing w:after="0" w:line="276" w:lineRule="auto"/>
              <w:jc w:val="center"/>
              <w:rPr>
                <w:sz w:val="16"/>
                <w:szCs w:val="16"/>
              </w:rPr>
            </w:pPr>
          </w:p>
        </w:tc>
        <w:tc>
          <w:tcPr>
            <w:tcW w:w="1613" w:type="dxa"/>
          </w:tcPr>
          <w:p w14:paraId="4A2247DA" w14:textId="77777777" w:rsidR="00540D08" w:rsidRPr="00540D08" w:rsidRDefault="00026202" w:rsidP="006557C0">
            <w:pPr>
              <w:pStyle w:val="ListParagraph"/>
              <w:spacing w:after="0" w:line="276" w:lineRule="auto"/>
              <w:ind w:left="0"/>
              <w:jc w:val="center"/>
              <w:rPr>
                <w:rFonts w:ascii="Arial" w:hAnsi="Arial" w:cs="Arial"/>
                <w:sz w:val="16"/>
                <w:szCs w:val="16"/>
              </w:rPr>
            </w:pPr>
            <w:r>
              <w:rPr>
                <w:rFonts w:ascii="Arial" w:hAnsi="Arial" w:cs="Arial"/>
                <w:sz w:val="16"/>
                <w:szCs w:val="16"/>
              </w:rPr>
              <w:t>N/A</w:t>
            </w:r>
          </w:p>
        </w:tc>
        <w:tc>
          <w:tcPr>
            <w:tcW w:w="1726" w:type="dxa"/>
            <w:shd w:val="clear" w:color="auto" w:fill="FFFFFF" w:themeFill="background1"/>
          </w:tcPr>
          <w:p w14:paraId="202B5F8C" w14:textId="77777777" w:rsidR="00540D08" w:rsidRDefault="00180909" w:rsidP="006557C0">
            <w:pPr>
              <w:pStyle w:val="ListParagraph"/>
              <w:spacing w:after="0" w:line="276" w:lineRule="auto"/>
              <w:ind w:left="0"/>
              <w:jc w:val="center"/>
              <w:rPr>
                <w:rFonts w:ascii="Arial" w:hAnsi="Arial" w:cs="Arial"/>
                <w:sz w:val="16"/>
                <w:szCs w:val="16"/>
              </w:rPr>
            </w:pPr>
            <w:r w:rsidRPr="00180909">
              <w:rPr>
                <w:rFonts w:ascii="Arial" w:hAnsi="Arial" w:cs="Arial"/>
                <w:sz w:val="16"/>
                <w:szCs w:val="16"/>
              </w:rPr>
              <w:t>82:161:56:42</w:t>
            </w:r>
          </w:p>
          <w:p w14:paraId="3AFD402C" w14:textId="77777777" w:rsidR="00FF00AC" w:rsidRPr="00540D08" w:rsidRDefault="00930B00" w:rsidP="00FA116E">
            <w:pPr>
              <w:pStyle w:val="ListParagraph"/>
              <w:spacing w:after="0" w:line="276" w:lineRule="auto"/>
              <w:ind w:left="0"/>
              <w:jc w:val="center"/>
              <w:rPr>
                <w:rFonts w:ascii="Arial" w:hAnsi="Arial" w:cs="Arial"/>
                <w:sz w:val="16"/>
                <w:szCs w:val="16"/>
              </w:rPr>
            </w:pPr>
            <w:r>
              <w:rPr>
                <w:rFonts w:ascii="Arial" w:hAnsi="Arial" w:cs="Arial"/>
                <w:sz w:val="16"/>
                <w:szCs w:val="16"/>
              </w:rPr>
              <w:t>(24.0,47.2,16.4,</w:t>
            </w:r>
            <w:r w:rsidR="00FA116E">
              <w:rPr>
                <w:rFonts w:ascii="Arial" w:hAnsi="Arial" w:cs="Arial"/>
                <w:sz w:val="16"/>
                <w:szCs w:val="16"/>
              </w:rPr>
              <w:t>12.4)</w:t>
            </w:r>
          </w:p>
        </w:tc>
        <w:tc>
          <w:tcPr>
            <w:tcW w:w="1658" w:type="dxa"/>
            <w:shd w:val="clear" w:color="auto" w:fill="AEAAAA" w:themeFill="background2" w:themeFillShade="BF"/>
          </w:tcPr>
          <w:p w14:paraId="2093A84F"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N/A</w:t>
            </w:r>
          </w:p>
        </w:tc>
        <w:tc>
          <w:tcPr>
            <w:tcW w:w="1448" w:type="dxa"/>
            <w:gridSpan w:val="2"/>
            <w:tcBorders>
              <w:left w:val="single" w:sz="24" w:space="0" w:color="000000"/>
              <w:right w:val="single" w:sz="24" w:space="0" w:color="000000"/>
            </w:tcBorders>
            <w:shd w:val="clear" w:color="auto" w:fill="AEAAAA" w:themeFill="background2" w:themeFillShade="BF"/>
          </w:tcPr>
          <w:p w14:paraId="5BACADBF" w14:textId="77777777" w:rsidR="00540D08" w:rsidRPr="00540D08" w:rsidRDefault="00540D08" w:rsidP="006557C0">
            <w:pPr>
              <w:pStyle w:val="ListParagraph"/>
              <w:spacing w:after="0" w:line="276" w:lineRule="auto"/>
              <w:ind w:left="0"/>
              <w:jc w:val="center"/>
              <w:rPr>
                <w:rFonts w:ascii="Arial" w:hAnsi="Arial" w:cs="Arial"/>
                <w:sz w:val="16"/>
                <w:szCs w:val="16"/>
              </w:rPr>
            </w:pPr>
          </w:p>
        </w:tc>
      </w:tr>
      <w:tr w:rsidR="00026202" w14:paraId="47D285C3" w14:textId="77777777" w:rsidTr="00574D14">
        <w:tc>
          <w:tcPr>
            <w:tcW w:w="1934" w:type="dxa"/>
            <w:tcBorders>
              <w:right w:val="single" w:sz="24" w:space="0" w:color="000000"/>
            </w:tcBorders>
            <w:shd w:val="clear" w:color="auto" w:fill="auto"/>
          </w:tcPr>
          <w:p w14:paraId="2E09C2F9" w14:textId="5BCEA4E6" w:rsidR="00540D08" w:rsidRPr="00540D08" w:rsidRDefault="00540D08" w:rsidP="006557C0">
            <w:pPr>
              <w:pStyle w:val="ListParagraph"/>
              <w:spacing w:after="0" w:line="276" w:lineRule="auto"/>
              <w:ind w:left="0"/>
              <w:rPr>
                <w:rFonts w:ascii="Arial" w:hAnsi="Arial" w:cs="Arial"/>
                <w:sz w:val="16"/>
                <w:szCs w:val="16"/>
              </w:rPr>
            </w:pPr>
            <w:r w:rsidRPr="00540D08">
              <w:rPr>
                <w:rFonts w:ascii="Arial" w:hAnsi="Arial" w:cs="Arial"/>
                <w:sz w:val="16"/>
                <w:szCs w:val="16"/>
              </w:rPr>
              <w:t>Number of nodules 1:2:≥3</w:t>
            </w:r>
            <w:r w:rsidR="00896E73">
              <w:rPr>
                <w:rFonts w:ascii="Arial" w:hAnsi="Arial" w:cs="Arial"/>
                <w:sz w:val="16"/>
                <w:szCs w:val="16"/>
              </w:rPr>
              <w:t>, %</w:t>
            </w:r>
          </w:p>
        </w:tc>
        <w:tc>
          <w:tcPr>
            <w:tcW w:w="1732" w:type="dxa"/>
            <w:tcBorders>
              <w:left w:val="single" w:sz="24" w:space="0" w:color="000000"/>
            </w:tcBorders>
            <w:shd w:val="clear" w:color="auto" w:fill="auto"/>
          </w:tcPr>
          <w:p w14:paraId="47898919"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N/A</w:t>
            </w:r>
          </w:p>
        </w:tc>
        <w:tc>
          <w:tcPr>
            <w:tcW w:w="1844" w:type="dxa"/>
            <w:tcBorders>
              <w:left w:val="single" w:sz="24" w:space="0" w:color="000000"/>
              <w:right w:val="single" w:sz="24" w:space="0" w:color="000000"/>
            </w:tcBorders>
            <w:shd w:val="clear" w:color="auto" w:fill="auto"/>
          </w:tcPr>
          <w:p w14:paraId="025D583B"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285:76:52 (69.0,18.4,12.6)</w:t>
            </w:r>
          </w:p>
        </w:tc>
        <w:tc>
          <w:tcPr>
            <w:tcW w:w="1750" w:type="dxa"/>
            <w:tcBorders>
              <w:left w:val="single" w:sz="24" w:space="0" w:color="000000"/>
            </w:tcBorders>
            <w:shd w:val="clear" w:color="auto" w:fill="auto"/>
          </w:tcPr>
          <w:p w14:paraId="520E823C"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N/A</w:t>
            </w:r>
          </w:p>
        </w:tc>
        <w:tc>
          <w:tcPr>
            <w:tcW w:w="1658" w:type="dxa"/>
            <w:tcBorders>
              <w:left w:val="single" w:sz="24" w:space="0" w:color="000000"/>
              <w:right w:val="single" w:sz="24" w:space="0" w:color="000000"/>
            </w:tcBorders>
            <w:shd w:val="clear" w:color="auto" w:fill="auto"/>
          </w:tcPr>
          <w:p w14:paraId="11A7177C"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53:7:6 (80.3,10.6,9.1)</w:t>
            </w:r>
          </w:p>
        </w:tc>
        <w:tc>
          <w:tcPr>
            <w:tcW w:w="1613" w:type="dxa"/>
          </w:tcPr>
          <w:p w14:paraId="523CB8CD" w14:textId="77777777" w:rsidR="00540D08" w:rsidRPr="00540D08" w:rsidRDefault="00026202" w:rsidP="006557C0">
            <w:pPr>
              <w:pStyle w:val="ListParagraph"/>
              <w:spacing w:after="0" w:line="276" w:lineRule="auto"/>
              <w:ind w:left="0"/>
              <w:jc w:val="center"/>
              <w:rPr>
                <w:rFonts w:ascii="Arial" w:hAnsi="Arial" w:cs="Arial"/>
                <w:sz w:val="16"/>
                <w:szCs w:val="16"/>
              </w:rPr>
            </w:pPr>
            <w:r>
              <w:rPr>
                <w:rFonts w:ascii="Arial" w:hAnsi="Arial" w:cs="Arial"/>
                <w:sz w:val="16"/>
                <w:szCs w:val="16"/>
              </w:rPr>
              <w:t>N/A</w:t>
            </w:r>
          </w:p>
        </w:tc>
        <w:tc>
          <w:tcPr>
            <w:tcW w:w="1726" w:type="dxa"/>
            <w:shd w:val="clear" w:color="auto" w:fill="FFFFFF" w:themeFill="background1"/>
          </w:tcPr>
          <w:p w14:paraId="7E8A789F" w14:textId="77777777" w:rsidR="00540D08" w:rsidRPr="00540D08" w:rsidRDefault="00906DC0" w:rsidP="006557C0">
            <w:pPr>
              <w:pStyle w:val="ListParagraph"/>
              <w:spacing w:after="0" w:line="276" w:lineRule="auto"/>
              <w:ind w:left="0"/>
              <w:jc w:val="center"/>
              <w:rPr>
                <w:rFonts w:ascii="Arial" w:hAnsi="Arial" w:cs="Arial"/>
                <w:sz w:val="16"/>
                <w:szCs w:val="16"/>
              </w:rPr>
            </w:pPr>
            <w:r w:rsidRPr="00906DC0">
              <w:rPr>
                <w:rFonts w:ascii="Arial" w:hAnsi="Arial" w:cs="Arial"/>
                <w:sz w:val="16"/>
                <w:szCs w:val="16"/>
              </w:rPr>
              <w:t>233:65:43</w:t>
            </w:r>
          </w:p>
        </w:tc>
        <w:tc>
          <w:tcPr>
            <w:tcW w:w="1658" w:type="dxa"/>
            <w:shd w:val="clear" w:color="auto" w:fill="AEAAAA" w:themeFill="background2" w:themeFillShade="BF"/>
          </w:tcPr>
          <w:p w14:paraId="21425809"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N/A</w:t>
            </w:r>
          </w:p>
        </w:tc>
        <w:tc>
          <w:tcPr>
            <w:tcW w:w="1448" w:type="dxa"/>
            <w:gridSpan w:val="2"/>
            <w:tcBorders>
              <w:left w:val="single" w:sz="24" w:space="0" w:color="000000"/>
              <w:right w:val="single" w:sz="24" w:space="0" w:color="000000"/>
            </w:tcBorders>
            <w:shd w:val="clear" w:color="auto" w:fill="AEAAAA" w:themeFill="background2" w:themeFillShade="BF"/>
          </w:tcPr>
          <w:p w14:paraId="093816E2" w14:textId="77777777" w:rsidR="00540D08" w:rsidRPr="00540D08" w:rsidRDefault="00540D08" w:rsidP="006557C0">
            <w:pPr>
              <w:pStyle w:val="ListParagraph"/>
              <w:spacing w:after="0" w:line="276" w:lineRule="auto"/>
              <w:ind w:left="0"/>
              <w:jc w:val="center"/>
              <w:rPr>
                <w:rFonts w:ascii="Arial" w:hAnsi="Arial" w:cs="Arial"/>
                <w:sz w:val="16"/>
                <w:szCs w:val="16"/>
              </w:rPr>
            </w:pPr>
          </w:p>
        </w:tc>
      </w:tr>
      <w:tr w:rsidR="00026202" w14:paraId="261B992F" w14:textId="77777777" w:rsidTr="00574D14">
        <w:trPr>
          <w:trHeight w:val="662"/>
        </w:trPr>
        <w:tc>
          <w:tcPr>
            <w:tcW w:w="1934" w:type="dxa"/>
            <w:tcBorders>
              <w:right w:val="single" w:sz="24" w:space="0" w:color="000000"/>
            </w:tcBorders>
            <w:shd w:val="clear" w:color="auto" w:fill="auto"/>
          </w:tcPr>
          <w:p w14:paraId="72626360" w14:textId="77777777" w:rsidR="00540D08" w:rsidRPr="00540D08" w:rsidRDefault="00540D08" w:rsidP="006557C0">
            <w:pPr>
              <w:pStyle w:val="ListParagraph"/>
              <w:spacing w:after="0" w:line="276" w:lineRule="auto"/>
              <w:ind w:left="0"/>
              <w:rPr>
                <w:rFonts w:ascii="Arial" w:hAnsi="Arial" w:cs="Arial"/>
                <w:sz w:val="16"/>
                <w:szCs w:val="16"/>
              </w:rPr>
            </w:pPr>
            <w:r w:rsidRPr="00540D08">
              <w:rPr>
                <w:rFonts w:ascii="Arial" w:hAnsi="Arial" w:cs="Arial"/>
                <w:sz w:val="16"/>
                <w:szCs w:val="16"/>
              </w:rPr>
              <w:t>Age at first screening (Years)</w:t>
            </w:r>
          </w:p>
        </w:tc>
        <w:tc>
          <w:tcPr>
            <w:tcW w:w="1732" w:type="dxa"/>
            <w:tcBorders>
              <w:left w:val="single" w:sz="24" w:space="0" w:color="000000"/>
            </w:tcBorders>
            <w:shd w:val="clear" w:color="auto" w:fill="auto"/>
          </w:tcPr>
          <w:p w14:paraId="438B5C66"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60.09 (50.61,67.72)</w:t>
            </w:r>
          </w:p>
          <w:p w14:paraId="54649F14" w14:textId="77777777" w:rsidR="00540D08" w:rsidRPr="00540D08" w:rsidRDefault="00540D08" w:rsidP="006557C0">
            <w:pPr>
              <w:spacing w:after="0" w:line="276" w:lineRule="auto"/>
              <w:ind w:firstLine="720"/>
              <w:rPr>
                <w:rFonts w:ascii="Arial" w:hAnsi="Arial" w:cs="Arial"/>
                <w:sz w:val="16"/>
                <w:szCs w:val="16"/>
              </w:rPr>
            </w:pPr>
          </w:p>
        </w:tc>
        <w:tc>
          <w:tcPr>
            <w:tcW w:w="1844" w:type="dxa"/>
            <w:tcBorders>
              <w:left w:val="single" w:sz="24" w:space="0" w:color="000000"/>
              <w:right w:val="single" w:sz="24" w:space="0" w:color="000000"/>
            </w:tcBorders>
            <w:shd w:val="clear" w:color="auto" w:fill="auto"/>
          </w:tcPr>
          <w:p w14:paraId="33379CEE"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64.47 (57.91,69.26)</w:t>
            </w:r>
          </w:p>
        </w:tc>
        <w:tc>
          <w:tcPr>
            <w:tcW w:w="1750" w:type="dxa"/>
            <w:tcBorders>
              <w:left w:val="single" w:sz="24" w:space="0" w:color="000000"/>
            </w:tcBorders>
            <w:shd w:val="clear" w:color="auto" w:fill="auto"/>
          </w:tcPr>
          <w:p w14:paraId="778C280E" w14:textId="1D52CF2B"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62.0</w:t>
            </w:r>
            <w:r w:rsidR="0080071F">
              <w:rPr>
                <w:rFonts w:ascii="Arial" w:hAnsi="Arial" w:cs="Arial"/>
                <w:sz w:val="16"/>
                <w:szCs w:val="16"/>
              </w:rPr>
              <w:t>0</w:t>
            </w:r>
            <w:r w:rsidRPr="00540D08">
              <w:rPr>
                <w:rFonts w:ascii="Arial" w:hAnsi="Arial" w:cs="Arial"/>
                <w:sz w:val="16"/>
                <w:szCs w:val="16"/>
              </w:rPr>
              <w:t xml:space="preserve"> (49.</w:t>
            </w:r>
            <w:r w:rsidR="0080071F">
              <w:rPr>
                <w:rFonts w:ascii="Arial" w:hAnsi="Arial" w:cs="Arial"/>
                <w:sz w:val="16"/>
                <w:szCs w:val="16"/>
              </w:rPr>
              <w:t>33</w:t>
            </w:r>
            <w:r w:rsidRPr="00540D08">
              <w:rPr>
                <w:rFonts w:ascii="Arial" w:hAnsi="Arial" w:cs="Arial"/>
                <w:sz w:val="16"/>
                <w:szCs w:val="16"/>
              </w:rPr>
              <w:t>,70.</w:t>
            </w:r>
            <w:r w:rsidR="0080071F">
              <w:rPr>
                <w:rFonts w:ascii="Arial" w:hAnsi="Arial" w:cs="Arial"/>
                <w:sz w:val="16"/>
                <w:szCs w:val="16"/>
              </w:rPr>
              <w:t>50</w:t>
            </w:r>
            <w:r w:rsidRPr="00540D08">
              <w:rPr>
                <w:rFonts w:ascii="Arial" w:hAnsi="Arial" w:cs="Arial"/>
                <w:sz w:val="16"/>
                <w:szCs w:val="16"/>
              </w:rPr>
              <w:t>)</w:t>
            </w:r>
          </w:p>
        </w:tc>
        <w:tc>
          <w:tcPr>
            <w:tcW w:w="1658" w:type="dxa"/>
            <w:tcBorders>
              <w:left w:val="single" w:sz="24" w:space="0" w:color="000000"/>
              <w:right w:val="single" w:sz="24" w:space="0" w:color="000000"/>
            </w:tcBorders>
            <w:shd w:val="clear" w:color="auto" w:fill="auto"/>
          </w:tcPr>
          <w:p w14:paraId="56E999DF"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66.89 (60.02,72.88)</w:t>
            </w:r>
          </w:p>
        </w:tc>
        <w:tc>
          <w:tcPr>
            <w:tcW w:w="1613" w:type="dxa"/>
          </w:tcPr>
          <w:p w14:paraId="5AC0D25B" w14:textId="77777777" w:rsidR="00906DC0" w:rsidRDefault="00906DC0" w:rsidP="006557C0">
            <w:pPr>
              <w:pStyle w:val="ListParagraph"/>
              <w:spacing w:after="0" w:line="276" w:lineRule="auto"/>
              <w:ind w:left="0"/>
              <w:jc w:val="center"/>
              <w:rPr>
                <w:rFonts w:ascii="Arial" w:hAnsi="Arial" w:cs="Arial"/>
                <w:sz w:val="16"/>
                <w:szCs w:val="16"/>
              </w:rPr>
            </w:pPr>
            <w:r w:rsidRPr="00906DC0">
              <w:rPr>
                <w:rFonts w:ascii="Arial" w:hAnsi="Arial" w:cs="Arial"/>
                <w:sz w:val="16"/>
                <w:szCs w:val="16"/>
              </w:rPr>
              <w:t>60.83 (51.21,68.71)</w:t>
            </w:r>
          </w:p>
          <w:p w14:paraId="3252DECD" w14:textId="77777777" w:rsidR="00540D08" w:rsidRPr="00906DC0" w:rsidRDefault="00540D08" w:rsidP="006557C0">
            <w:pPr>
              <w:spacing w:line="276" w:lineRule="auto"/>
              <w:jc w:val="center"/>
            </w:pPr>
          </w:p>
        </w:tc>
        <w:tc>
          <w:tcPr>
            <w:tcW w:w="1726" w:type="dxa"/>
          </w:tcPr>
          <w:p w14:paraId="303A2DF9" w14:textId="77777777" w:rsidR="00540D08" w:rsidRPr="00540D08" w:rsidRDefault="00906DC0" w:rsidP="006557C0">
            <w:pPr>
              <w:pStyle w:val="ListParagraph"/>
              <w:spacing w:after="0" w:line="276" w:lineRule="auto"/>
              <w:ind w:left="0"/>
              <w:jc w:val="center"/>
              <w:rPr>
                <w:rFonts w:ascii="Arial" w:hAnsi="Arial" w:cs="Arial"/>
                <w:sz w:val="16"/>
                <w:szCs w:val="16"/>
              </w:rPr>
            </w:pPr>
            <w:r w:rsidRPr="00906DC0">
              <w:rPr>
                <w:rFonts w:ascii="Arial" w:hAnsi="Arial" w:cs="Arial"/>
                <w:sz w:val="16"/>
                <w:szCs w:val="16"/>
              </w:rPr>
              <w:t>65.68 (60.51,71.09)</w:t>
            </w:r>
          </w:p>
        </w:tc>
        <w:tc>
          <w:tcPr>
            <w:tcW w:w="1658" w:type="dxa"/>
            <w:shd w:val="clear" w:color="auto" w:fill="auto"/>
          </w:tcPr>
          <w:p w14:paraId="43027895"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51 (42,61)</w:t>
            </w:r>
          </w:p>
        </w:tc>
        <w:tc>
          <w:tcPr>
            <w:tcW w:w="1448" w:type="dxa"/>
            <w:gridSpan w:val="2"/>
            <w:tcBorders>
              <w:left w:val="single" w:sz="24" w:space="0" w:color="000000"/>
              <w:right w:val="single" w:sz="24" w:space="0" w:color="000000"/>
            </w:tcBorders>
            <w:shd w:val="clear" w:color="auto" w:fill="auto"/>
          </w:tcPr>
          <w:p w14:paraId="50D8BEC6"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59.05 (50.33,66.32)</w:t>
            </w:r>
          </w:p>
        </w:tc>
      </w:tr>
      <w:tr w:rsidR="00026202" w14:paraId="4AC143A1" w14:textId="77777777" w:rsidTr="00574D14">
        <w:tc>
          <w:tcPr>
            <w:tcW w:w="1934" w:type="dxa"/>
            <w:tcBorders>
              <w:right w:val="single" w:sz="24" w:space="0" w:color="000000"/>
            </w:tcBorders>
            <w:shd w:val="clear" w:color="auto" w:fill="auto"/>
          </w:tcPr>
          <w:p w14:paraId="0BD05F18" w14:textId="77777777" w:rsidR="00540D08" w:rsidRPr="00540D08" w:rsidRDefault="00540D08" w:rsidP="006557C0">
            <w:pPr>
              <w:pStyle w:val="ListParagraph"/>
              <w:spacing w:after="0" w:line="276" w:lineRule="auto"/>
              <w:ind w:left="0"/>
              <w:rPr>
                <w:rFonts w:ascii="Arial" w:hAnsi="Arial" w:cs="Arial"/>
                <w:sz w:val="16"/>
                <w:szCs w:val="16"/>
              </w:rPr>
            </w:pPr>
            <w:r w:rsidRPr="00540D08">
              <w:rPr>
                <w:rFonts w:ascii="Arial" w:hAnsi="Arial" w:cs="Arial"/>
                <w:sz w:val="16"/>
                <w:szCs w:val="16"/>
              </w:rPr>
              <w:t>AFP ng/mL</w:t>
            </w:r>
          </w:p>
        </w:tc>
        <w:tc>
          <w:tcPr>
            <w:tcW w:w="1732" w:type="dxa"/>
            <w:tcBorders>
              <w:left w:val="single" w:sz="24" w:space="0" w:color="000000"/>
            </w:tcBorders>
            <w:shd w:val="clear" w:color="auto" w:fill="auto"/>
          </w:tcPr>
          <w:p w14:paraId="53DCC5FA"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2.4 (1.5,4)</w:t>
            </w:r>
          </w:p>
        </w:tc>
        <w:tc>
          <w:tcPr>
            <w:tcW w:w="1844" w:type="dxa"/>
            <w:tcBorders>
              <w:left w:val="single" w:sz="24" w:space="0" w:color="000000"/>
              <w:right w:val="single" w:sz="24" w:space="0" w:color="000000"/>
            </w:tcBorders>
            <w:shd w:val="clear" w:color="auto" w:fill="auto"/>
          </w:tcPr>
          <w:p w14:paraId="57A3F2BE"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7.4 (3.5,19.1)</w:t>
            </w:r>
          </w:p>
        </w:tc>
        <w:tc>
          <w:tcPr>
            <w:tcW w:w="1750" w:type="dxa"/>
            <w:tcBorders>
              <w:left w:val="single" w:sz="24" w:space="0" w:color="000000"/>
            </w:tcBorders>
            <w:shd w:val="clear" w:color="auto" w:fill="auto"/>
          </w:tcPr>
          <w:p w14:paraId="47A44494"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3 (2,4)</w:t>
            </w:r>
          </w:p>
        </w:tc>
        <w:tc>
          <w:tcPr>
            <w:tcW w:w="1658" w:type="dxa"/>
            <w:tcBorders>
              <w:left w:val="single" w:sz="24" w:space="0" w:color="000000"/>
              <w:right w:val="single" w:sz="24" w:space="0" w:color="000000"/>
            </w:tcBorders>
            <w:shd w:val="clear" w:color="auto" w:fill="auto"/>
          </w:tcPr>
          <w:p w14:paraId="03E7CEA4"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10 (4,22)</w:t>
            </w:r>
          </w:p>
        </w:tc>
        <w:tc>
          <w:tcPr>
            <w:tcW w:w="1613" w:type="dxa"/>
          </w:tcPr>
          <w:p w14:paraId="6EEF1A21" w14:textId="77777777" w:rsidR="00540D08" w:rsidRPr="00540D08" w:rsidRDefault="00906DC0" w:rsidP="006557C0">
            <w:pPr>
              <w:pStyle w:val="ListParagraph"/>
              <w:spacing w:after="0" w:line="276" w:lineRule="auto"/>
              <w:ind w:left="0"/>
              <w:jc w:val="center"/>
              <w:rPr>
                <w:rFonts w:ascii="Arial" w:hAnsi="Arial" w:cs="Arial"/>
                <w:sz w:val="16"/>
                <w:szCs w:val="16"/>
              </w:rPr>
            </w:pPr>
            <w:r w:rsidRPr="00906DC0">
              <w:rPr>
                <w:rFonts w:ascii="Arial" w:hAnsi="Arial" w:cs="Arial"/>
                <w:sz w:val="16"/>
                <w:szCs w:val="16"/>
              </w:rPr>
              <w:t>4 (2.8,6.4)</w:t>
            </w:r>
          </w:p>
        </w:tc>
        <w:tc>
          <w:tcPr>
            <w:tcW w:w="1726" w:type="dxa"/>
          </w:tcPr>
          <w:p w14:paraId="65CA58CD" w14:textId="77777777" w:rsidR="00540D08" w:rsidRPr="00540D08" w:rsidRDefault="00906DC0" w:rsidP="006557C0">
            <w:pPr>
              <w:pStyle w:val="ListParagraph"/>
              <w:spacing w:after="0" w:line="276" w:lineRule="auto"/>
              <w:ind w:left="0"/>
              <w:jc w:val="center"/>
              <w:rPr>
                <w:rFonts w:ascii="Arial" w:hAnsi="Arial" w:cs="Arial"/>
                <w:sz w:val="16"/>
                <w:szCs w:val="16"/>
              </w:rPr>
            </w:pPr>
            <w:r w:rsidRPr="00906DC0">
              <w:rPr>
                <w:rFonts w:ascii="Arial" w:hAnsi="Arial" w:cs="Arial"/>
                <w:sz w:val="16"/>
                <w:szCs w:val="16"/>
              </w:rPr>
              <w:t>8.6 (4.9,18.75)</w:t>
            </w:r>
          </w:p>
        </w:tc>
        <w:tc>
          <w:tcPr>
            <w:tcW w:w="1658" w:type="dxa"/>
            <w:shd w:val="clear" w:color="auto" w:fill="auto"/>
          </w:tcPr>
          <w:p w14:paraId="1EBD9135"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4.84 (2.42,6.05)</w:t>
            </w:r>
          </w:p>
        </w:tc>
        <w:tc>
          <w:tcPr>
            <w:tcW w:w="1448" w:type="dxa"/>
            <w:gridSpan w:val="2"/>
            <w:tcBorders>
              <w:left w:val="single" w:sz="24" w:space="0" w:color="000000"/>
              <w:right w:val="single" w:sz="24" w:space="0" w:color="000000"/>
            </w:tcBorders>
            <w:shd w:val="clear" w:color="auto" w:fill="auto"/>
          </w:tcPr>
          <w:p w14:paraId="697864D6"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6.05 (3.63,13.31)</w:t>
            </w:r>
          </w:p>
        </w:tc>
      </w:tr>
      <w:tr w:rsidR="00026202" w14:paraId="489D4134" w14:textId="77777777" w:rsidTr="00574D14">
        <w:tc>
          <w:tcPr>
            <w:tcW w:w="1934" w:type="dxa"/>
            <w:tcBorders>
              <w:right w:val="single" w:sz="24" w:space="0" w:color="000000"/>
            </w:tcBorders>
            <w:shd w:val="clear" w:color="auto" w:fill="auto"/>
          </w:tcPr>
          <w:p w14:paraId="734C41D0" w14:textId="77777777" w:rsidR="00540D08" w:rsidRPr="00540D08" w:rsidRDefault="00540D08" w:rsidP="006557C0">
            <w:pPr>
              <w:pStyle w:val="ListParagraph"/>
              <w:spacing w:after="0" w:line="276" w:lineRule="auto"/>
              <w:ind w:left="0"/>
              <w:rPr>
                <w:rFonts w:ascii="Arial" w:hAnsi="Arial" w:cs="Arial"/>
                <w:sz w:val="16"/>
                <w:szCs w:val="16"/>
              </w:rPr>
            </w:pPr>
            <w:r w:rsidRPr="00540D08">
              <w:rPr>
                <w:rFonts w:ascii="Arial" w:hAnsi="Arial" w:cs="Arial"/>
                <w:sz w:val="16"/>
                <w:szCs w:val="16"/>
              </w:rPr>
              <w:t>DCP ng/mL</w:t>
            </w:r>
          </w:p>
        </w:tc>
        <w:tc>
          <w:tcPr>
            <w:tcW w:w="1732" w:type="dxa"/>
            <w:tcBorders>
              <w:left w:val="single" w:sz="24" w:space="0" w:color="000000"/>
            </w:tcBorders>
            <w:shd w:val="clear" w:color="auto" w:fill="auto"/>
          </w:tcPr>
          <w:p w14:paraId="4F85CFF5"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0.2 (0.16,0.25)</w:t>
            </w:r>
          </w:p>
        </w:tc>
        <w:tc>
          <w:tcPr>
            <w:tcW w:w="1844" w:type="dxa"/>
            <w:tcBorders>
              <w:left w:val="single" w:sz="24" w:space="0" w:color="000000"/>
              <w:right w:val="single" w:sz="24" w:space="0" w:color="000000"/>
            </w:tcBorders>
            <w:shd w:val="clear" w:color="auto" w:fill="auto"/>
          </w:tcPr>
          <w:p w14:paraId="5B87CC89"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0.22 (0.16,0.31)</w:t>
            </w:r>
          </w:p>
        </w:tc>
        <w:tc>
          <w:tcPr>
            <w:tcW w:w="1750" w:type="dxa"/>
            <w:tcBorders>
              <w:left w:val="single" w:sz="24" w:space="0" w:color="000000"/>
            </w:tcBorders>
            <w:shd w:val="clear" w:color="auto" w:fill="auto"/>
          </w:tcPr>
          <w:p w14:paraId="03BE7825"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0.2 (0.17,0.26)</w:t>
            </w:r>
          </w:p>
        </w:tc>
        <w:tc>
          <w:tcPr>
            <w:tcW w:w="1658" w:type="dxa"/>
            <w:tcBorders>
              <w:left w:val="single" w:sz="24" w:space="0" w:color="000000"/>
              <w:right w:val="single" w:sz="24" w:space="0" w:color="000000"/>
            </w:tcBorders>
            <w:shd w:val="clear" w:color="auto" w:fill="auto"/>
          </w:tcPr>
          <w:p w14:paraId="3D13C4C9"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0.23 (0.18,0.31)</w:t>
            </w:r>
          </w:p>
        </w:tc>
        <w:tc>
          <w:tcPr>
            <w:tcW w:w="1613" w:type="dxa"/>
            <w:shd w:val="clear" w:color="auto" w:fill="AEAAAA" w:themeFill="background2" w:themeFillShade="BF"/>
          </w:tcPr>
          <w:p w14:paraId="3A712657" w14:textId="77777777" w:rsidR="00540D08" w:rsidRPr="00540D08" w:rsidRDefault="00540D08" w:rsidP="006557C0">
            <w:pPr>
              <w:pStyle w:val="ListParagraph"/>
              <w:spacing w:after="0" w:line="276" w:lineRule="auto"/>
              <w:ind w:left="0"/>
              <w:jc w:val="center"/>
              <w:rPr>
                <w:rFonts w:ascii="Arial" w:hAnsi="Arial" w:cs="Arial"/>
                <w:sz w:val="16"/>
                <w:szCs w:val="16"/>
              </w:rPr>
            </w:pPr>
          </w:p>
        </w:tc>
        <w:tc>
          <w:tcPr>
            <w:tcW w:w="1726" w:type="dxa"/>
            <w:shd w:val="clear" w:color="auto" w:fill="AEAAAA" w:themeFill="background2" w:themeFillShade="BF"/>
          </w:tcPr>
          <w:p w14:paraId="21D8B0D9" w14:textId="77777777" w:rsidR="00540D08" w:rsidRPr="00540D08" w:rsidRDefault="00540D08" w:rsidP="006557C0">
            <w:pPr>
              <w:pStyle w:val="ListParagraph"/>
              <w:spacing w:after="0" w:line="276" w:lineRule="auto"/>
              <w:ind w:left="0"/>
              <w:jc w:val="center"/>
              <w:rPr>
                <w:rFonts w:ascii="Arial" w:hAnsi="Arial" w:cs="Arial"/>
                <w:sz w:val="16"/>
                <w:szCs w:val="16"/>
              </w:rPr>
            </w:pPr>
          </w:p>
        </w:tc>
        <w:tc>
          <w:tcPr>
            <w:tcW w:w="1658" w:type="dxa"/>
            <w:shd w:val="clear" w:color="auto" w:fill="AEAAAA" w:themeFill="background2" w:themeFillShade="BF"/>
          </w:tcPr>
          <w:p w14:paraId="11053520" w14:textId="77777777" w:rsidR="00540D08" w:rsidRPr="00540D08" w:rsidRDefault="00540D08" w:rsidP="006557C0">
            <w:pPr>
              <w:pStyle w:val="ListParagraph"/>
              <w:spacing w:after="0" w:line="276" w:lineRule="auto"/>
              <w:ind w:left="0"/>
              <w:jc w:val="center"/>
              <w:rPr>
                <w:rFonts w:ascii="Arial" w:hAnsi="Arial" w:cs="Arial"/>
                <w:sz w:val="16"/>
                <w:szCs w:val="16"/>
              </w:rPr>
            </w:pPr>
          </w:p>
        </w:tc>
        <w:tc>
          <w:tcPr>
            <w:tcW w:w="1448" w:type="dxa"/>
            <w:gridSpan w:val="2"/>
            <w:tcBorders>
              <w:left w:val="single" w:sz="24" w:space="0" w:color="000000"/>
              <w:right w:val="single" w:sz="24" w:space="0" w:color="000000"/>
            </w:tcBorders>
            <w:shd w:val="clear" w:color="auto" w:fill="AEAAAA" w:themeFill="background2" w:themeFillShade="BF"/>
          </w:tcPr>
          <w:p w14:paraId="0FD3BA42" w14:textId="77777777" w:rsidR="00540D08" w:rsidRPr="00540D08" w:rsidRDefault="00540D08" w:rsidP="006557C0">
            <w:pPr>
              <w:pStyle w:val="ListParagraph"/>
              <w:spacing w:after="0" w:line="276" w:lineRule="auto"/>
              <w:ind w:left="0"/>
              <w:jc w:val="center"/>
              <w:rPr>
                <w:rFonts w:ascii="Arial" w:hAnsi="Arial" w:cs="Arial"/>
                <w:sz w:val="16"/>
                <w:szCs w:val="16"/>
              </w:rPr>
            </w:pPr>
          </w:p>
        </w:tc>
      </w:tr>
      <w:tr w:rsidR="00026202" w14:paraId="66E79E5C" w14:textId="77777777" w:rsidTr="00574D14">
        <w:tc>
          <w:tcPr>
            <w:tcW w:w="1934" w:type="dxa"/>
            <w:tcBorders>
              <w:right w:val="single" w:sz="24" w:space="0" w:color="000000"/>
            </w:tcBorders>
            <w:shd w:val="clear" w:color="auto" w:fill="auto"/>
          </w:tcPr>
          <w:p w14:paraId="53DB4FD1" w14:textId="77777777" w:rsidR="00540D08" w:rsidRPr="00540D08" w:rsidRDefault="00540D08" w:rsidP="006557C0">
            <w:pPr>
              <w:pStyle w:val="ListParagraph"/>
              <w:spacing w:after="0" w:line="276" w:lineRule="auto"/>
              <w:ind w:left="0"/>
              <w:rPr>
                <w:rFonts w:ascii="Arial" w:hAnsi="Arial" w:cs="Arial"/>
                <w:sz w:val="16"/>
                <w:szCs w:val="16"/>
              </w:rPr>
            </w:pPr>
            <w:r w:rsidRPr="00540D08">
              <w:rPr>
                <w:rFonts w:ascii="Arial" w:hAnsi="Arial" w:cs="Arial"/>
                <w:sz w:val="16"/>
                <w:szCs w:val="16"/>
              </w:rPr>
              <w:t xml:space="preserve">FIB-4 </w:t>
            </w:r>
          </w:p>
        </w:tc>
        <w:tc>
          <w:tcPr>
            <w:tcW w:w="1732" w:type="dxa"/>
            <w:tcBorders>
              <w:left w:val="single" w:sz="24" w:space="0" w:color="000000"/>
            </w:tcBorders>
            <w:shd w:val="clear" w:color="auto" w:fill="auto"/>
          </w:tcPr>
          <w:p w14:paraId="1F91DC4B"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2.07 (1.37,3.34)</w:t>
            </w:r>
          </w:p>
        </w:tc>
        <w:tc>
          <w:tcPr>
            <w:tcW w:w="1844" w:type="dxa"/>
            <w:tcBorders>
              <w:left w:val="single" w:sz="24" w:space="0" w:color="000000"/>
              <w:right w:val="single" w:sz="24" w:space="0" w:color="000000"/>
            </w:tcBorders>
            <w:shd w:val="clear" w:color="auto" w:fill="auto"/>
          </w:tcPr>
          <w:p w14:paraId="39BCFB25"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4.75 (3.06,7.52)</w:t>
            </w:r>
          </w:p>
        </w:tc>
        <w:tc>
          <w:tcPr>
            <w:tcW w:w="1750" w:type="dxa"/>
            <w:tcBorders>
              <w:left w:val="single" w:sz="24" w:space="0" w:color="000000"/>
            </w:tcBorders>
            <w:shd w:val="clear" w:color="auto" w:fill="auto"/>
          </w:tcPr>
          <w:p w14:paraId="21FB8260" w14:textId="2A65918B"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2.</w:t>
            </w:r>
            <w:r w:rsidR="0080071F">
              <w:rPr>
                <w:rFonts w:ascii="Arial" w:hAnsi="Arial" w:cs="Arial"/>
                <w:sz w:val="16"/>
                <w:szCs w:val="16"/>
              </w:rPr>
              <w:t xml:space="preserve">45 </w:t>
            </w:r>
            <w:r w:rsidRPr="00540D08">
              <w:rPr>
                <w:rFonts w:ascii="Arial" w:hAnsi="Arial" w:cs="Arial"/>
                <w:sz w:val="16"/>
                <w:szCs w:val="16"/>
              </w:rPr>
              <w:t>(1.</w:t>
            </w:r>
            <w:r w:rsidR="0080071F">
              <w:rPr>
                <w:rFonts w:ascii="Arial" w:hAnsi="Arial" w:cs="Arial"/>
                <w:sz w:val="16"/>
                <w:szCs w:val="16"/>
              </w:rPr>
              <w:t>40</w:t>
            </w:r>
            <w:r w:rsidRPr="00540D08">
              <w:rPr>
                <w:rFonts w:ascii="Arial" w:hAnsi="Arial" w:cs="Arial"/>
                <w:sz w:val="16"/>
                <w:szCs w:val="16"/>
              </w:rPr>
              <w:t>,4.</w:t>
            </w:r>
            <w:r w:rsidR="0080071F">
              <w:rPr>
                <w:rFonts w:ascii="Arial" w:hAnsi="Arial" w:cs="Arial"/>
                <w:sz w:val="16"/>
                <w:szCs w:val="16"/>
              </w:rPr>
              <w:t>6</w:t>
            </w:r>
            <w:r w:rsidRPr="00540D08">
              <w:rPr>
                <w:rFonts w:ascii="Arial" w:hAnsi="Arial" w:cs="Arial"/>
                <w:sz w:val="16"/>
                <w:szCs w:val="16"/>
              </w:rPr>
              <w:t>8)</w:t>
            </w:r>
          </w:p>
        </w:tc>
        <w:tc>
          <w:tcPr>
            <w:tcW w:w="1658" w:type="dxa"/>
            <w:tcBorders>
              <w:left w:val="single" w:sz="24" w:space="0" w:color="000000"/>
              <w:right w:val="single" w:sz="24" w:space="0" w:color="000000"/>
            </w:tcBorders>
            <w:shd w:val="clear" w:color="auto" w:fill="auto"/>
          </w:tcPr>
          <w:p w14:paraId="48C55EBD" w14:textId="07EA087E"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4.</w:t>
            </w:r>
            <w:r w:rsidR="00365A1C">
              <w:rPr>
                <w:rFonts w:ascii="Arial" w:hAnsi="Arial" w:cs="Arial"/>
                <w:sz w:val="16"/>
                <w:szCs w:val="16"/>
              </w:rPr>
              <w:t>31</w:t>
            </w:r>
            <w:r w:rsidRPr="00540D08">
              <w:rPr>
                <w:rFonts w:ascii="Arial" w:hAnsi="Arial" w:cs="Arial"/>
                <w:sz w:val="16"/>
                <w:szCs w:val="16"/>
              </w:rPr>
              <w:t xml:space="preserve"> (3.</w:t>
            </w:r>
            <w:r w:rsidR="00365A1C">
              <w:rPr>
                <w:rFonts w:ascii="Arial" w:hAnsi="Arial" w:cs="Arial"/>
                <w:sz w:val="16"/>
                <w:szCs w:val="16"/>
              </w:rPr>
              <w:t>02</w:t>
            </w:r>
            <w:r w:rsidRPr="00540D08">
              <w:rPr>
                <w:rFonts w:ascii="Arial" w:hAnsi="Arial" w:cs="Arial"/>
                <w:sz w:val="16"/>
                <w:szCs w:val="16"/>
              </w:rPr>
              <w:t>,6.</w:t>
            </w:r>
            <w:r w:rsidR="00365A1C">
              <w:rPr>
                <w:rFonts w:ascii="Arial" w:hAnsi="Arial" w:cs="Arial"/>
                <w:sz w:val="16"/>
                <w:szCs w:val="16"/>
              </w:rPr>
              <w:t>02</w:t>
            </w:r>
            <w:r w:rsidRPr="00540D08">
              <w:rPr>
                <w:rFonts w:ascii="Arial" w:hAnsi="Arial" w:cs="Arial"/>
                <w:sz w:val="16"/>
                <w:szCs w:val="16"/>
              </w:rPr>
              <w:t>)</w:t>
            </w:r>
          </w:p>
        </w:tc>
        <w:tc>
          <w:tcPr>
            <w:tcW w:w="1613" w:type="dxa"/>
            <w:shd w:val="clear" w:color="auto" w:fill="AEAAAA" w:themeFill="background2" w:themeFillShade="BF"/>
          </w:tcPr>
          <w:p w14:paraId="56D04589" w14:textId="77777777" w:rsidR="00540D08" w:rsidRPr="00540D08" w:rsidRDefault="00540D08" w:rsidP="006557C0">
            <w:pPr>
              <w:pStyle w:val="ListParagraph"/>
              <w:spacing w:after="0" w:line="276" w:lineRule="auto"/>
              <w:ind w:left="0"/>
              <w:jc w:val="center"/>
              <w:rPr>
                <w:rFonts w:ascii="Arial" w:hAnsi="Arial" w:cs="Arial"/>
                <w:sz w:val="16"/>
                <w:szCs w:val="16"/>
              </w:rPr>
            </w:pPr>
          </w:p>
        </w:tc>
        <w:tc>
          <w:tcPr>
            <w:tcW w:w="1726" w:type="dxa"/>
            <w:shd w:val="clear" w:color="auto" w:fill="AEAAAA" w:themeFill="background2" w:themeFillShade="BF"/>
          </w:tcPr>
          <w:p w14:paraId="0F08808C" w14:textId="77777777" w:rsidR="00540D08" w:rsidRPr="00540D08" w:rsidRDefault="00540D08" w:rsidP="006557C0">
            <w:pPr>
              <w:pStyle w:val="ListParagraph"/>
              <w:spacing w:after="0" w:line="276" w:lineRule="auto"/>
              <w:ind w:left="0"/>
              <w:jc w:val="center"/>
              <w:rPr>
                <w:rFonts w:ascii="Arial" w:hAnsi="Arial" w:cs="Arial"/>
                <w:sz w:val="16"/>
                <w:szCs w:val="16"/>
              </w:rPr>
            </w:pPr>
          </w:p>
        </w:tc>
        <w:tc>
          <w:tcPr>
            <w:tcW w:w="1658" w:type="dxa"/>
            <w:shd w:val="clear" w:color="auto" w:fill="AEAAAA" w:themeFill="background2" w:themeFillShade="BF"/>
          </w:tcPr>
          <w:p w14:paraId="5438444A" w14:textId="77777777" w:rsidR="00540D08" w:rsidRPr="00540D08" w:rsidRDefault="00540D08" w:rsidP="006557C0">
            <w:pPr>
              <w:pStyle w:val="ListParagraph"/>
              <w:spacing w:after="0" w:line="276" w:lineRule="auto"/>
              <w:ind w:left="0"/>
              <w:jc w:val="center"/>
              <w:rPr>
                <w:rFonts w:ascii="Arial" w:hAnsi="Arial" w:cs="Arial"/>
                <w:sz w:val="16"/>
                <w:szCs w:val="16"/>
              </w:rPr>
            </w:pPr>
          </w:p>
        </w:tc>
        <w:tc>
          <w:tcPr>
            <w:tcW w:w="1448" w:type="dxa"/>
            <w:gridSpan w:val="2"/>
            <w:tcBorders>
              <w:left w:val="single" w:sz="24" w:space="0" w:color="000000"/>
              <w:right w:val="single" w:sz="24" w:space="0" w:color="000000"/>
            </w:tcBorders>
            <w:shd w:val="clear" w:color="auto" w:fill="AEAAAA" w:themeFill="background2" w:themeFillShade="BF"/>
          </w:tcPr>
          <w:p w14:paraId="0DA0A506" w14:textId="77777777" w:rsidR="00540D08" w:rsidRPr="00540D08" w:rsidRDefault="00540D08" w:rsidP="006557C0">
            <w:pPr>
              <w:pStyle w:val="ListParagraph"/>
              <w:spacing w:after="0" w:line="276" w:lineRule="auto"/>
              <w:ind w:left="0"/>
              <w:jc w:val="center"/>
              <w:rPr>
                <w:rFonts w:ascii="Arial" w:hAnsi="Arial" w:cs="Arial"/>
                <w:sz w:val="16"/>
                <w:szCs w:val="16"/>
              </w:rPr>
            </w:pPr>
          </w:p>
        </w:tc>
      </w:tr>
      <w:tr w:rsidR="00026202" w14:paraId="56022013" w14:textId="77777777" w:rsidTr="00574D14">
        <w:tc>
          <w:tcPr>
            <w:tcW w:w="1934" w:type="dxa"/>
            <w:tcBorders>
              <w:right w:val="single" w:sz="24" w:space="0" w:color="000000"/>
            </w:tcBorders>
            <w:shd w:val="clear" w:color="auto" w:fill="auto"/>
          </w:tcPr>
          <w:p w14:paraId="5EB31EB0" w14:textId="77777777" w:rsidR="00540D08" w:rsidRDefault="00540D08" w:rsidP="006557C0">
            <w:pPr>
              <w:pStyle w:val="ListParagraph"/>
              <w:spacing w:after="0" w:line="276" w:lineRule="auto"/>
              <w:ind w:left="0"/>
              <w:rPr>
                <w:rFonts w:ascii="Arial" w:hAnsi="Arial" w:cs="Arial"/>
                <w:sz w:val="16"/>
                <w:szCs w:val="16"/>
              </w:rPr>
            </w:pPr>
            <w:r w:rsidRPr="00540D08">
              <w:rPr>
                <w:rFonts w:ascii="Arial" w:hAnsi="Arial" w:cs="Arial"/>
                <w:sz w:val="16"/>
                <w:szCs w:val="16"/>
              </w:rPr>
              <w:t>First recorded FIB-4</w:t>
            </w:r>
          </w:p>
          <w:p w14:paraId="18AD3C07" w14:textId="77777777" w:rsidR="00442F30" w:rsidRPr="00540D08" w:rsidRDefault="00442F30" w:rsidP="006557C0">
            <w:pPr>
              <w:pStyle w:val="ListParagraph"/>
              <w:spacing w:after="0" w:line="276" w:lineRule="auto"/>
              <w:ind w:left="0"/>
              <w:rPr>
                <w:rFonts w:ascii="Arial" w:hAnsi="Arial" w:cs="Arial"/>
                <w:sz w:val="16"/>
                <w:szCs w:val="16"/>
              </w:rPr>
            </w:pPr>
            <w:r w:rsidRPr="00540D08">
              <w:rPr>
                <w:rFonts w:ascii="Arial" w:hAnsi="Arial" w:cs="Arial"/>
                <w:sz w:val="16"/>
                <w:szCs w:val="16"/>
              </w:rPr>
              <w:t>&lt;1.45:1.45-3.25:&gt;3.25:NA</w:t>
            </w:r>
            <w:r w:rsidR="00896E73">
              <w:rPr>
                <w:rFonts w:ascii="Arial" w:hAnsi="Arial" w:cs="Arial"/>
                <w:sz w:val="16"/>
                <w:szCs w:val="16"/>
              </w:rPr>
              <w:t>, %</w:t>
            </w:r>
          </w:p>
        </w:tc>
        <w:tc>
          <w:tcPr>
            <w:tcW w:w="1732" w:type="dxa"/>
            <w:tcBorders>
              <w:left w:val="single" w:sz="24" w:space="0" w:color="000000"/>
            </w:tcBorders>
            <w:shd w:val="clear" w:color="auto" w:fill="auto"/>
          </w:tcPr>
          <w:p w14:paraId="48E49635"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1102:1292:643:0 (36.3,42.5,21.2,0)</w:t>
            </w:r>
          </w:p>
        </w:tc>
        <w:tc>
          <w:tcPr>
            <w:tcW w:w="1844" w:type="dxa"/>
            <w:tcBorders>
              <w:left w:val="single" w:sz="24" w:space="0" w:color="000000"/>
              <w:right w:val="single" w:sz="24" w:space="0" w:color="000000"/>
            </w:tcBorders>
            <w:shd w:val="clear" w:color="auto" w:fill="auto"/>
          </w:tcPr>
          <w:p w14:paraId="04635BE7"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15:134:262:2 (3.6,32.5,63.4,0.5)</w:t>
            </w:r>
          </w:p>
        </w:tc>
        <w:tc>
          <w:tcPr>
            <w:tcW w:w="1750" w:type="dxa"/>
            <w:tcBorders>
              <w:left w:val="single" w:sz="24" w:space="0" w:color="000000"/>
            </w:tcBorders>
            <w:shd w:val="clear" w:color="auto" w:fill="auto"/>
          </w:tcPr>
          <w:p w14:paraId="72C96EED" w14:textId="5551475A"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1</w:t>
            </w:r>
            <w:r w:rsidR="0080071F">
              <w:rPr>
                <w:rFonts w:ascii="Arial" w:hAnsi="Arial" w:cs="Arial"/>
                <w:sz w:val="16"/>
                <w:szCs w:val="16"/>
              </w:rPr>
              <w:t>1</w:t>
            </w:r>
            <w:r w:rsidRPr="00540D08">
              <w:rPr>
                <w:rFonts w:ascii="Arial" w:hAnsi="Arial" w:cs="Arial"/>
                <w:sz w:val="16"/>
                <w:szCs w:val="16"/>
              </w:rPr>
              <w:t>3:13</w:t>
            </w:r>
            <w:r w:rsidR="0080071F">
              <w:rPr>
                <w:rFonts w:ascii="Arial" w:hAnsi="Arial" w:cs="Arial"/>
                <w:sz w:val="16"/>
                <w:szCs w:val="16"/>
              </w:rPr>
              <w:t>6</w:t>
            </w:r>
            <w:r w:rsidRPr="00540D08">
              <w:rPr>
                <w:rFonts w:ascii="Arial" w:hAnsi="Arial" w:cs="Arial"/>
                <w:sz w:val="16"/>
                <w:szCs w:val="16"/>
              </w:rPr>
              <w:t>:</w:t>
            </w:r>
            <w:r w:rsidR="0080071F">
              <w:rPr>
                <w:rFonts w:ascii="Arial" w:hAnsi="Arial" w:cs="Arial"/>
                <w:sz w:val="16"/>
                <w:szCs w:val="16"/>
              </w:rPr>
              <w:t>78</w:t>
            </w:r>
            <w:r w:rsidRPr="00540D08">
              <w:rPr>
                <w:rFonts w:ascii="Arial" w:hAnsi="Arial" w:cs="Arial"/>
                <w:sz w:val="16"/>
                <w:szCs w:val="16"/>
              </w:rPr>
              <w:t>:1</w:t>
            </w:r>
            <w:r w:rsidR="0080071F">
              <w:rPr>
                <w:rFonts w:ascii="Arial" w:hAnsi="Arial" w:cs="Arial"/>
                <w:sz w:val="16"/>
                <w:szCs w:val="16"/>
              </w:rPr>
              <w:t>1</w:t>
            </w:r>
            <w:r w:rsidRPr="00540D08">
              <w:rPr>
                <w:rFonts w:ascii="Arial" w:hAnsi="Arial" w:cs="Arial"/>
                <w:sz w:val="16"/>
                <w:szCs w:val="16"/>
              </w:rPr>
              <w:t xml:space="preserve"> (3</w:t>
            </w:r>
            <w:r w:rsidR="0080071F">
              <w:rPr>
                <w:rFonts w:ascii="Arial" w:hAnsi="Arial" w:cs="Arial"/>
                <w:sz w:val="16"/>
                <w:szCs w:val="16"/>
              </w:rPr>
              <w:t>3</w:t>
            </w:r>
            <w:r w:rsidRPr="00540D08">
              <w:rPr>
                <w:rFonts w:ascii="Arial" w:hAnsi="Arial" w:cs="Arial"/>
                <w:sz w:val="16"/>
                <w:szCs w:val="16"/>
              </w:rPr>
              <w:t>.</w:t>
            </w:r>
            <w:r w:rsidR="0080071F">
              <w:rPr>
                <w:rFonts w:ascii="Arial" w:hAnsi="Arial" w:cs="Arial"/>
                <w:sz w:val="16"/>
                <w:szCs w:val="16"/>
              </w:rPr>
              <w:t>4</w:t>
            </w:r>
            <w:r w:rsidRPr="00540D08">
              <w:rPr>
                <w:rFonts w:ascii="Arial" w:hAnsi="Arial" w:cs="Arial"/>
                <w:sz w:val="16"/>
                <w:szCs w:val="16"/>
              </w:rPr>
              <w:t>,40.</w:t>
            </w:r>
            <w:r w:rsidR="0080071F">
              <w:rPr>
                <w:rFonts w:ascii="Arial" w:hAnsi="Arial" w:cs="Arial"/>
                <w:sz w:val="16"/>
                <w:szCs w:val="16"/>
              </w:rPr>
              <w:t>2</w:t>
            </w:r>
            <w:r w:rsidRPr="00540D08">
              <w:rPr>
                <w:rFonts w:ascii="Arial" w:hAnsi="Arial" w:cs="Arial"/>
                <w:sz w:val="16"/>
                <w:szCs w:val="16"/>
              </w:rPr>
              <w:t>,2</w:t>
            </w:r>
            <w:r w:rsidR="0080071F">
              <w:rPr>
                <w:rFonts w:ascii="Arial" w:hAnsi="Arial" w:cs="Arial"/>
                <w:sz w:val="16"/>
                <w:szCs w:val="16"/>
              </w:rPr>
              <w:t>3</w:t>
            </w:r>
            <w:r w:rsidRPr="00540D08">
              <w:rPr>
                <w:rFonts w:ascii="Arial" w:hAnsi="Arial" w:cs="Arial"/>
                <w:sz w:val="16"/>
                <w:szCs w:val="16"/>
              </w:rPr>
              <w:t>.1,</w:t>
            </w:r>
            <w:r w:rsidR="0080071F">
              <w:rPr>
                <w:rFonts w:ascii="Arial" w:hAnsi="Arial" w:cs="Arial"/>
                <w:sz w:val="16"/>
                <w:szCs w:val="16"/>
              </w:rPr>
              <w:t>3</w:t>
            </w:r>
            <w:r w:rsidRPr="00540D08">
              <w:rPr>
                <w:rFonts w:ascii="Arial" w:hAnsi="Arial" w:cs="Arial"/>
                <w:sz w:val="16"/>
                <w:szCs w:val="16"/>
              </w:rPr>
              <w:t>.3)</w:t>
            </w:r>
          </w:p>
        </w:tc>
        <w:tc>
          <w:tcPr>
            <w:tcW w:w="1658" w:type="dxa"/>
            <w:tcBorders>
              <w:left w:val="single" w:sz="24" w:space="0" w:color="000000"/>
              <w:right w:val="single" w:sz="24" w:space="0" w:color="000000"/>
            </w:tcBorders>
            <w:shd w:val="clear" w:color="auto" w:fill="auto"/>
          </w:tcPr>
          <w:p w14:paraId="34B17B46" w14:textId="4223805D"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2:1</w:t>
            </w:r>
            <w:r w:rsidR="00365A1C">
              <w:rPr>
                <w:rFonts w:ascii="Arial" w:hAnsi="Arial" w:cs="Arial"/>
                <w:sz w:val="16"/>
                <w:szCs w:val="16"/>
              </w:rPr>
              <w:t>7</w:t>
            </w:r>
            <w:r w:rsidRPr="00540D08">
              <w:rPr>
                <w:rFonts w:ascii="Arial" w:hAnsi="Arial" w:cs="Arial"/>
                <w:sz w:val="16"/>
                <w:szCs w:val="16"/>
              </w:rPr>
              <w:t>:4</w:t>
            </w:r>
            <w:r w:rsidR="00365A1C">
              <w:rPr>
                <w:rFonts w:ascii="Arial" w:hAnsi="Arial" w:cs="Arial"/>
                <w:sz w:val="16"/>
                <w:szCs w:val="16"/>
              </w:rPr>
              <w:t>7</w:t>
            </w:r>
            <w:r w:rsidRPr="00540D08">
              <w:rPr>
                <w:rFonts w:ascii="Arial" w:hAnsi="Arial" w:cs="Arial"/>
                <w:sz w:val="16"/>
                <w:szCs w:val="16"/>
              </w:rPr>
              <w:t>:0 (3.0,2</w:t>
            </w:r>
            <w:r w:rsidR="00365A1C">
              <w:rPr>
                <w:rFonts w:ascii="Arial" w:hAnsi="Arial" w:cs="Arial"/>
                <w:sz w:val="16"/>
                <w:szCs w:val="16"/>
              </w:rPr>
              <w:t>5</w:t>
            </w:r>
            <w:r w:rsidRPr="00540D08">
              <w:rPr>
                <w:rFonts w:ascii="Arial" w:hAnsi="Arial" w:cs="Arial"/>
                <w:sz w:val="16"/>
                <w:szCs w:val="16"/>
              </w:rPr>
              <w:t>.8,</w:t>
            </w:r>
            <w:r w:rsidR="00365A1C">
              <w:rPr>
                <w:rFonts w:ascii="Arial" w:hAnsi="Arial" w:cs="Arial"/>
                <w:sz w:val="16"/>
                <w:szCs w:val="16"/>
              </w:rPr>
              <w:t>71</w:t>
            </w:r>
            <w:r w:rsidRPr="00540D08">
              <w:rPr>
                <w:rFonts w:ascii="Arial" w:hAnsi="Arial" w:cs="Arial"/>
                <w:sz w:val="16"/>
                <w:szCs w:val="16"/>
              </w:rPr>
              <w:t>.2,0)</w:t>
            </w:r>
          </w:p>
        </w:tc>
        <w:tc>
          <w:tcPr>
            <w:tcW w:w="1613" w:type="dxa"/>
            <w:shd w:val="clear" w:color="auto" w:fill="AEAAAA" w:themeFill="background2" w:themeFillShade="BF"/>
          </w:tcPr>
          <w:p w14:paraId="17D30BF7" w14:textId="77777777" w:rsidR="00540D08" w:rsidRPr="00540D08" w:rsidRDefault="00540D08" w:rsidP="006557C0">
            <w:pPr>
              <w:pStyle w:val="ListParagraph"/>
              <w:spacing w:after="0" w:line="276" w:lineRule="auto"/>
              <w:ind w:left="0"/>
              <w:jc w:val="center"/>
              <w:rPr>
                <w:rFonts w:ascii="Arial" w:hAnsi="Arial" w:cs="Arial"/>
                <w:sz w:val="16"/>
                <w:szCs w:val="16"/>
              </w:rPr>
            </w:pPr>
          </w:p>
        </w:tc>
        <w:tc>
          <w:tcPr>
            <w:tcW w:w="1726" w:type="dxa"/>
            <w:shd w:val="clear" w:color="auto" w:fill="AEAAAA" w:themeFill="background2" w:themeFillShade="BF"/>
          </w:tcPr>
          <w:p w14:paraId="167ECCEA" w14:textId="77777777" w:rsidR="00540D08" w:rsidRPr="00540D08" w:rsidRDefault="00540D08" w:rsidP="006557C0">
            <w:pPr>
              <w:pStyle w:val="ListParagraph"/>
              <w:spacing w:after="0" w:line="276" w:lineRule="auto"/>
              <w:ind w:left="0"/>
              <w:jc w:val="center"/>
              <w:rPr>
                <w:rFonts w:ascii="Arial" w:hAnsi="Arial" w:cs="Arial"/>
                <w:sz w:val="16"/>
                <w:szCs w:val="16"/>
              </w:rPr>
            </w:pPr>
          </w:p>
        </w:tc>
        <w:tc>
          <w:tcPr>
            <w:tcW w:w="1658" w:type="dxa"/>
            <w:shd w:val="clear" w:color="auto" w:fill="AEAAAA" w:themeFill="background2" w:themeFillShade="BF"/>
          </w:tcPr>
          <w:p w14:paraId="1987D9BE" w14:textId="77777777" w:rsidR="00540D08" w:rsidRPr="00540D08" w:rsidRDefault="00540D08" w:rsidP="006557C0">
            <w:pPr>
              <w:pStyle w:val="ListParagraph"/>
              <w:spacing w:after="0" w:line="276" w:lineRule="auto"/>
              <w:ind w:left="0"/>
              <w:jc w:val="center"/>
              <w:rPr>
                <w:rFonts w:ascii="Arial" w:hAnsi="Arial" w:cs="Arial"/>
                <w:sz w:val="16"/>
                <w:szCs w:val="16"/>
              </w:rPr>
            </w:pPr>
          </w:p>
        </w:tc>
        <w:tc>
          <w:tcPr>
            <w:tcW w:w="1448" w:type="dxa"/>
            <w:gridSpan w:val="2"/>
            <w:tcBorders>
              <w:left w:val="single" w:sz="24" w:space="0" w:color="000000"/>
              <w:right w:val="single" w:sz="24" w:space="0" w:color="000000"/>
            </w:tcBorders>
            <w:shd w:val="clear" w:color="auto" w:fill="AEAAAA" w:themeFill="background2" w:themeFillShade="BF"/>
          </w:tcPr>
          <w:p w14:paraId="0BB9125D" w14:textId="77777777" w:rsidR="00540D08" w:rsidRPr="00540D08" w:rsidRDefault="00540D08" w:rsidP="006557C0">
            <w:pPr>
              <w:pStyle w:val="ListParagraph"/>
              <w:spacing w:after="0" w:line="276" w:lineRule="auto"/>
              <w:ind w:left="0"/>
              <w:jc w:val="center"/>
              <w:rPr>
                <w:rFonts w:ascii="Arial" w:hAnsi="Arial" w:cs="Arial"/>
                <w:sz w:val="16"/>
                <w:szCs w:val="16"/>
              </w:rPr>
            </w:pPr>
          </w:p>
        </w:tc>
      </w:tr>
      <w:tr w:rsidR="00026202" w14:paraId="469AFEF0" w14:textId="77777777" w:rsidTr="00574D14">
        <w:tc>
          <w:tcPr>
            <w:tcW w:w="1934" w:type="dxa"/>
            <w:tcBorders>
              <w:right w:val="single" w:sz="24" w:space="0" w:color="000000"/>
            </w:tcBorders>
            <w:shd w:val="clear" w:color="auto" w:fill="auto"/>
          </w:tcPr>
          <w:p w14:paraId="2A954BC6" w14:textId="77777777" w:rsidR="00540D08" w:rsidRPr="00540D08" w:rsidRDefault="00540D08" w:rsidP="006557C0">
            <w:pPr>
              <w:pStyle w:val="ListParagraph"/>
              <w:spacing w:after="0" w:line="276" w:lineRule="auto"/>
              <w:ind w:left="0"/>
              <w:rPr>
                <w:rFonts w:ascii="Arial" w:hAnsi="Arial" w:cs="Arial"/>
                <w:sz w:val="16"/>
                <w:szCs w:val="16"/>
              </w:rPr>
            </w:pPr>
            <w:r w:rsidRPr="00540D08">
              <w:rPr>
                <w:rFonts w:ascii="Arial" w:hAnsi="Arial" w:cs="Arial"/>
                <w:sz w:val="16"/>
                <w:szCs w:val="16"/>
              </w:rPr>
              <w:t>AFP.L3 %</w:t>
            </w:r>
          </w:p>
        </w:tc>
        <w:tc>
          <w:tcPr>
            <w:tcW w:w="1732" w:type="dxa"/>
            <w:tcBorders>
              <w:left w:val="single" w:sz="24" w:space="0" w:color="000000"/>
            </w:tcBorders>
            <w:shd w:val="clear" w:color="auto" w:fill="auto"/>
          </w:tcPr>
          <w:p w14:paraId="3C88C0B9"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0.5 (0,0.5)</w:t>
            </w:r>
          </w:p>
          <w:p w14:paraId="65565238" w14:textId="77777777" w:rsidR="00540D08" w:rsidRPr="00540D08" w:rsidRDefault="00540D08" w:rsidP="006557C0">
            <w:pPr>
              <w:pStyle w:val="ListParagraph"/>
              <w:spacing w:after="0" w:line="276" w:lineRule="auto"/>
              <w:ind w:left="0"/>
              <w:jc w:val="center"/>
              <w:rPr>
                <w:rFonts w:ascii="Arial" w:hAnsi="Arial" w:cs="Arial"/>
                <w:sz w:val="16"/>
                <w:szCs w:val="16"/>
              </w:rPr>
            </w:pPr>
          </w:p>
        </w:tc>
        <w:tc>
          <w:tcPr>
            <w:tcW w:w="1844" w:type="dxa"/>
            <w:tcBorders>
              <w:left w:val="single" w:sz="24" w:space="0" w:color="000000"/>
              <w:right w:val="single" w:sz="24" w:space="0" w:color="000000"/>
            </w:tcBorders>
            <w:shd w:val="clear" w:color="auto" w:fill="auto"/>
          </w:tcPr>
          <w:p w14:paraId="3B9D2674"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0.5 (0,1.1)</w:t>
            </w:r>
          </w:p>
        </w:tc>
        <w:tc>
          <w:tcPr>
            <w:tcW w:w="1750" w:type="dxa"/>
            <w:tcBorders>
              <w:left w:val="single" w:sz="24" w:space="0" w:color="000000"/>
            </w:tcBorders>
            <w:shd w:val="clear" w:color="auto" w:fill="auto"/>
          </w:tcPr>
          <w:p w14:paraId="16D91080"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0.5 (0.5,0.5)</w:t>
            </w:r>
          </w:p>
        </w:tc>
        <w:tc>
          <w:tcPr>
            <w:tcW w:w="1658" w:type="dxa"/>
            <w:tcBorders>
              <w:left w:val="single" w:sz="24" w:space="0" w:color="000000"/>
              <w:right w:val="single" w:sz="24" w:space="0" w:color="000000"/>
            </w:tcBorders>
            <w:shd w:val="clear" w:color="auto" w:fill="auto"/>
          </w:tcPr>
          <w:p w14:paraId="205AC89B" w14:textId="1193CB1C" w:rsidR="00540D08" w:rsidRPr="00540D08" w:rsidRDefault="00365A1C" w:rsidP="006557C0">
            <w:pPr>
              <w:pStyle w:val="ListParagraph"/>
              <w:spacing w:after="0" w:line="276" w:lineRule="auto"/>
              <w:ind w:left="0"/>
              <w:jc w:val="center"/>
              <w:rPr>
                <w:rFonts w:ascii="Arial" w:hAnsi="Arial" w:cs="Arial"/>
                <w:sz w:val="16"/>
                <w:szCs w:val="16"/>
              </w:rPr>
            </w:pPr>
            <w:r>
              <w:rPr>
                <w:rFonts w:ascii="Arial" w:hAnsi="Arial" w:cs="Arial"/>
                <w:sz w:val="16"/>
                <w:szCs w:val="16"/>
              </w:rPr>
              <w:t>11.2</w:t>
            </w:r>
            <w:r w:rsidR="00540D08" w:rsidRPr="00540D08">
              <w:rPr>
                <w:rFonts w:ascii="Arial" w:hAnsi="Arial" w:cs="Arial"/>
                <w:sz w:val="16"/>
                <w:szCs w:val="16"/>
              </w:rPr>
              <w:t xml:space="preserve"> (0.5,12.</w:t>
            </w:r>
            <w:r>
              <w:rPr>
                <w:rFonts w:ascii="Arial" w:hAnsi="Arial" w:cs="Arial"/>
                <w:sz w:val="16"/>
                <w:szCs w:val="16"/>
              </w:rPr>
              <w:t>2</w:t>
            </w:r>
            <w:r w:rsidR="00540D08" w:rsidRPr="00540D08">
              <w:rPr>
                <w:rFonts w:ascii="Arial" w:hAnsi="Arial" w:cs="Arial"/>
                <w:sz w:val="16"/>
                <w:szCs w:val="16"/>
              </w:rPr>
              <w:t>)</w:t>
            </w:r>
          </w:p>
        </w:tc>
        <w:tc>
          <w:tcPr>
            <w:tcW w:w="1613" w:type="dxa"/>
            <w:shd w:val="clear" w:color="auto" w:fill="AEAAAA" w:themeFill="background2" w:themeFillShade="BF"/>
          </w:tcPr>
          <w:p w14:paraId="55CEAE6F" w14:textId="77777777" w:rsidR="00540D08" w:rsidRPr="00540D08" w:rsidRDefault="00540D08" w:rsidP="006557C0">
            <w:pPr>
              <w:pStyle w:val="ListParagraph"/>
              <w:spacing w:after="0" w:line="276" w:lineRule="auto"/>
              <w:ind w:left="0"/>
              <w:jc w:val="center"/>
              <w:rPr>
                <w:rFonts w:ascii="Arial" w:hAnsi="Arial" w:cs="Arial"/>
                <w:sz w:val="16"/>
                <w:szCs w:val="16"/>
              </w:rPr>
            </w:pPr>
          </w:p>
        </w:tc>
        <w:tc>
          <w:tcPr>
            <w:tcW w:w="1726" w:type="dxa"/>
            <w:shd w:val="clear" w:color="auto" w:fill="AEAAAA" w:themeFill="background2" w:themeFillShade="BF"/>
          </w:tcPr>
          <w:p w14:paraId="7506C724" w14:textId="77777777" w:rsidR="00540D08" w:rsidRPr="00540D08" w:rsidRDefault="00540D08" w:rsidP="006557C0">
            <w:pPr>
              <w:pStyle w:val="ListParagraph"/>
              <w:spacing w:after="0" w:line="276" w:lineRule="auto"/>
              <w:ind w:left="0"/>
              <w:jc w:val="center"/>
              <w:rPr>
                <w:rFonts w:ascii="Arial" w:hAnsi="Arial" w:cs="Arial"/>
                <w:sz w:val="16"/>
                <w:szCs w:val="16"/>
              </w:rPr>
            </w:pPr>
          </w:p>
        </w:tc>
        <w:tc>
          <w:tcPr>
            <w:tcW w:w="1658" w:type="dxa"/>
            <w:shd w:val="clear" w:color="auto" w:fill="AEAAAA" w:themeFill="background2" w:themeFillShade="BF"/>
          </w:tcPr>
          <w:p w14:paraId="2012A2B8" w14:textId="77777777" w:rsidR="00540D08" w:rsidRPr="00540D08" w:rsidRDefault="00540D08" w:rsidP="006557C0">
            <w:pPr>
              <w:pStyle w:val="ListParagraph"/>
              <w:spacing w:after="0" w:line="276" w:lineRule="auto"/>
              <w:ind w:left="0"/>
              <w:jc w:val="center"/>
              <w:rPr>
                <w:rFonts w:ascii="Arial" w:hAnsi="Arial" w:cs="Arial"/>
                <w:sz w:val="16"/>
                <w:szCs w:val="16"/>
              </w:rPr>
            </w:pPr>
          </w:p>
        </w:tc>
        <w:tc>
          <w:tcPr>
            <w:tcW w:w="1448" w:type="dxa"/>
            <w:gridSpan w:val="2"/>
            <w:tcBorders>
              <w:left w:val="single" w:sz="24" w:space="0" w:color="000000"/>
              <w:right w:val="single" w:sz="24" w:space="0" w:color="000000"/>
            </w:tcBorders>
            <w:shd w:val="clear" w:color="auto" w:fill="AEAAAA" w:themeFill="background2" w:themeFillShade="BF"/>
          </w:tcPr>
          <w:p w14:paraId="05F94364" w14:textId="77777777" w:rsidR="00540D08" w:rsidRPr="00540D08" w:rsidRDefault="00540D08" w:rsidP="006557C0">
            <w:pPr>
              <w:pStyle w:val="ListParagraph"/>
              <w:spacing w:after="0" w:line="276" w:lineRule="auto"/>
              <w:ind w:left="0"/>
              <w:jc w:val="center"/>
              <w:rPr>
                <w:rFonts w:ascii="Arial" w:hAnsi="Arial" w:cs="Arial"/>
                <w:sz w:val="16"/>
                <w:szCs w:val="16"/>
              </w:rPr>
            </w:pPr>
          </w:p>
        </w:tc>
      </w:tr>
      <w:tr w:rsidR="00026202" w14:paraId="388FF50E" w14:textId="77777777" w:rsidTr="00574D14">
        <w:tc>
          <w:tcPr>
            <w:tcW w:w="1934" w:type="dxa"/>
            <w:tcBorders>
              <w:right w:val="single" w:sz="24" w:space="0" w:color="000000"/>
            </w:tcBorders>
            <w:shd w:val="clear" w:color="auto" w:fill="auto"/>
          </w:tcPr>
          <w:p w14:paraId="43330C16" w14:textId="77777777" w:rsidR="00540D08" w:rsidRPr="00540D08" w:rsidRDefault="00540D08" w:rsidP="006557C0">
            <w:pPr>
              <w:pStyle w:val="ListParagraph"/>
              <w:spacing w:after="0" w:line="276" w:lineRule="auto"/>
              <w:ind w:left="0"/>
              <w:rPr>
                <w:rFonts w:ascii="Arial" w:hAnsi="Arial" w:cs="Arial"/>
                <w:sz w:val="16"/>
                <w:szCs w:val="16"/>
              </w:rPr>
            </w:pPr>
            <w:r w:rsidRPr="00540D08">
              <w:rPr>
                <w:rFonts w:ascii="Arial" w:hAnsi="Arial" w:cs="Arial"/>
                <w:sz w:val="16"/>
                <w:szCs w:val="16"/>
              </w:rPr>
              <w:t>GALAD</w:t>
            </w:r>
          </w:p>
        </w:tc>
        <w:tc>
          <w:tcPr>
            <w:tcW w:w="1732" w:type="dxa"/>
            <w:tcBorders>
              <w:left w:val="single" w:sz="24" w:space="0" w:color="000000"/>
            </w:tcBorders>
            <w:shd w:val="clear" w:color="auto" w:fill="auto"/>
          </w:tcPr>
          <w:p w14:paraId="18638C19"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-3.3 (-4.47,-2.13)</w:t>
            </w:r>
          </w:p>
        </w:tc>
        <w:tc>
          <w:tcPr>
            <w:tcW w:w="1844" w:type="dxa"/>
            <w:tcBorders>
              <w:left w:val="single" w:sz="24" w:space="0" w:color="000000"/>
              <w:right w:val="single" w:sz="24" w:space="0" w:color="000000"/>
            </w:tcBorders>
            <w:shd w:val="clear" w:color="auto" w:fill="auto"/>
          </w:tcPr>
          <w:p w14:paraId="3E026855"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-1.66 (-2.78,-0.34)</w:t>
            </w:r>
          </w:p>
        </w:tc>
        <w:tc>
          <w:tcPr>
            <w:tcW w:w="1750" w:type="dxa"/>
            <w:tcBorders>
              <w:left w:val="single" w:sz="24" w:space="0" w:color="000000"/>
            </w:tcBorders>
            <w:shd w:val="clear" w:color="auto" w:fill="auto"/>
          </w:tcPr>
          <w:p w14:paraId="7D696921"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-3.67 (-4.84,-2.15)</w:t>
            </w:r>
          </w:p>
        </w:tc>
        <w:tc>
          <w:tcPr>
            <w:tcW w:w="1658" w:type="dxa"/>
            <w:tcBorders>
              <w:left w:val="single" w:sz="24" w:space="0" w:color="000000"/>
              <w:right w:val="single" w:sz="24" w:space="0" w:color="000000"/>
            </w:tcBorders>
            <w:shd w:val="clear" w:color="auto" w:fill="auto"/>
          </w:tcPr>
          <w:p w14:paraId="4FF3188A" w14:textId="77777777" w:rsidR="00540D08" w:rsidRPr="00540D08" w:rsidRDefault="00540D08" w:rsidP="006557C0">
            <w:pPr>
              <w:pStyle w:val="ListParagraph"/>
              <w:spacing w:after="0" w:line="276" w:lineRule="auto"/>
              <w:ind w:left="0"/>
              <w:jc w:val="center"/>
              <w:rPr>
                <w:rFonts w:ascii="Arial" w:hAnsi="Arial" w:cs="Arial"/>
                <w:sz w:val="16"/>
                <w:szCs w:val="16"/>
              </w:rPr>
            </w:pPr>
            <w:r w:rsidRPr="00540D08">
              <w:rPr>
                <w:rFonts w:ascii="Arial" w:hAnsi="Arial" w:cs="Arial"/>
                <w:sz w:val="16"/>
                <w:szCs w:val="16"/>
              </w:rPr>
              <w:t>-1.45 (-3.36,-0.23)</w:t>
            </w:r>
          </w:p>
        </w:tc>
        <w:tc>
          <w:tcPr>
            <w:tcW w:w="1613" w:type="dxa"/>
            <w:shd w:val="clear" w:color="auto" w:fill="AEAAAA" w:themeFill="background2" w:themeFillShade="BF"/>
          </w:tcPr>
          <w:p w14:paraId="3C014238" w14:textId="77777777" w:rsidR="00540D08" w:rsidRPr="00540D08" w:rsidRDefault="00540D08" w:rsidP="006557C0">
            <w:pPr>
              <w:pStyle w:val="ListParagraph"/>
              <w:spacing w:after="0" w:line="276" w:lineRule="auto"/>
              <w:ind w:left="0"/>
              <w:jc w:val="center"/>
              <w:rPr>
                <w:rFonts w:ascii="Arial" w:hAnsi="Arial" w:cs="Arial"/>
                <w:sz w:val="16"/>
                <w:szCs w:val="16"/>
              </w:rPr>
            </w:pPr>
          </w:p>
        </w:tc>
        <w:tc>
          <w:tcPr>
            <w:tcW w:w="1726" w:type="dxa"/>
            <w:shd w:val="clear" w:color="auto" w:fill="AEAAAA" w:themeFill="background2" w:themeFillShade="BF"/>
          </w:tcPr>
          <w:p w14:paraId="17564140" w14:textId="77777777" w:rsidR="00540D08" w:rsidRPr="00540D08" w:rsidRDefault="00540D08" w:rsidP="006557C0">
            <w:pPr>
              <w:pStyle w:val="ListParagraph"/>
              <w:spacing w:after="0" w:line="276" w:lineRule="auto"/>
              <w:ind w:left="0"/>
              <w:jc w:val="center"/>
              <w:rPr>
                <w:rFonts w:ascii="Arial" w:hAnsi="Arial" w:cs="Arial"/>
                <w:sz w:val="16"/>
                <w:szCs w:val="16"/>
              </w:rPr>
            </w:pPr>
          </w:p>
        </w:tc>
        <w:tc>
          <w:tcPr>
            <w:tcW w:w="1658" w:type="dxa"/>
            <w:shd w:val="clear" w:color="auto" w:fill="AEAAAA" w:themeFill="background2" w:themeFillShade="BF"/>
          </w:tcPr>
          <w:p w14:paraId="63120519" w14:textId="77777777" w:rsidR="00540D08" w:rsidRPr="00540D08" w:rsidRDefault="00540D08" w:rsidP="006557C0">
            <w:pPr>
              <w:pStyle w:val="ListParagraph"/>
              <w:spacing w:after="0" w:line="276" w:lineRule="auto"/>
              <w:ind w:left="0"/>
              <w:jc w:val="center"/>
              <w:rPr>
                <w:rFonts w:ascii="Arial" w:hAnsi="Arial" w:cs="Arial"/>
                <w:sz w:val="16"/>
                <w:szCs w:val="16"/>
              </w:rPr>
            </w:pPr>
          </w:p>
        </w:tc>
        <w:tc>
          <w:tcPr>
            <w:tcW w:w="1448" w:type="dxa"/>
            <w:gridSpan w:val="2"/>
            <w:tcBorders>
              <w:left w:val="single" w:sz="24" w:space="0" w:color="000000"/>
              <w:right w:val="single" w:sz="24" w:space="0" w:color="000000"/>
            </w:tcBorders>
            <w:shd w:val="clear" w:color="auto" w:fill="AEAAAA" w:themeFill="background2" w:themeFillShade="BF"/>
          </w:tcPr>
          <w:p w14:paraId="455A698C" w14:textId="77777777" w:rsidR="00540D08" w:rsidRPr="00540D08" w:rsidRDefault="00540D08" w:rsidP="006557C0">
            <w:pPr>
              <w:pStyle w:val="ListParagraph"/>
              <w:spacing w:after="0" w:line="276" w:lineRule="auto"/>
              <w:ind w:left="0"/>
              <w:jc w:val="center"/>
              <w:rPr>
                <w:rFonts w:ascii="Arial" w:hAnsi="Arial" w:cs="Arial"/>
                <w:sz w:val="16"/>
                <w:szCs w:val="16"/>
              </w:rPr>
            </w:pPr>
          </w:p>
        </w:tc>
      </w:tr>
      <w:tr w:rsidR="00540D08" w14:paraId="11012E89" w14:textId="77777777" w:rsidTr="00574D14">
        <w:tc>
          <w:tcPr>
            <w:tcW w:w="8918" w:type="dxa"/>
            <w:gridSpan w:val="5"/>
            <w:tcBorders>
              <w:top w:val="nil"/>
              <w:left w:val="nil"/>
              <w:bottom w:val="nil"/>
              <w:right w:val="nil"/>
            </w:tcBorders>
            <w:shd w:val="clear" w:color="auto" w:fill="auto"/>
          </w:tcPr>
          <w:p w14:paraId="05B8E1B9" w14:textId="77777777" w:rsidR="00540D08" w:rsidRDefault="00540D08" w:rsidP="006557C0">
            <w:pPr>
              <w:pStyle w:val="ListParagraph"/>
              <w:numPr>
                <w:ilvl w:val="0"/>
                <w:numId w:val="3"/>
              </w:numPr>
              <w:spacing w:after="0" w:line="276" w:lineRule="auto"/>
              <w:rPr>
                <w:rFonts w:ascii="Arial" w:hAnsi="Arial" w:cs="Arial"/>
                <w:sz w:val="20"/>
                <w:szCs w:val="20"/>
              </w:rPr>
            </w:pPr>
            <w:r>
              <w:rPr>
                <w:rFonts w:ascii="Arial" w:hAnsi="Arial" w:cs="Arial"/>
                <w:sz w:val="20"/>
                <w:szCs w:val="20"/>
              </w:rPr>
              <w:t>Continuous variables are presented as median with interquartile range.</w:t>
            </w:r>
          </w:p>
          <w:p w14:paraId="20B81C33" w14:textId="77777777" w:rsidR="00540D08" w:rsidRDefault="00540D08" w:rsidP="006557C0">
            <w:pPr>
              <w:pStyle w:val="ListParagraph"/>
              <w:numPr>
                <w:ilvl w:val="0"/>
                <w:numId w:val="3"/>
              </w:numPr>
              <w:spacing w:after="0" w:line="276" w:lineRule="auto"/>
              <w:rPr>
                <w:rFonts w:ascii="Arial" w:hAnsi="Arial" w:cs="Arial"/>
                <w:sz w:val="20"/>
                <w:szCs w:val="20"/>
              </w:rPr>
            </w:pPr>
            <w:r>
              <w:rPr>
                <w:rFonts w:ascii="Arial" w:hAnsi="Arial" w:cs="Arial"/>
                <w:sz w:val="20"/>
                <w:szCs w:val="20"/>
              </w:rPr>
              <w:t xml:space="preserve">Greyed out cells in Edinburgh </w:t>
            </w:r>
            <w:r w:rsidR="00136E4E">
              <w:rPr>
                <w:rFonts w:ascii="Arial" w:hAnsi="Arial" w:cs="Arial"/>
                <w:sz w:val="20"/>
                <w:szCs w:val="20"/>
              </w:rPr>
              <w:t xml:space="preserve">and Red Cross cohorts </w:t>
            </w:r>
            <w:r>
              <w:rPr>
                <w:rFonts w:ascii="Arial" w:hAnsi="Arial" w:cs="Arial"/>
                <w:sz w:val="20"/>
                <w:szCs w:val="20"/>
              </w:rPr>
              <w:t>did not have available data.</w:t>
            </w:r>
          </w:p>
        </w:tc>
        <w:tc>
          <w:tcPr>
            <w:tcW w:w="1613" w:type="dxa"/>
            <w:tcBorders>
              <w:top w:val="nil"/>
              <w:left w:val="nil"/>
              <w:bottom w:val="nil"/>
              <w:right w:val="nil"/>
            </w:tcBorders>
          </w:tcPr>
          <w:p w14:paraId="521E8786" w14:textId="77777777" w:rsidR="00540D08" w:rsidRDefault="00540D08" w:rsidP="006557C0">
            <w:pPr>
              <w:pStyle w:val="ListParagraph"/>
              <w:tabs>
                <w:tab w:val="center" w:pos="1116"/>
              </w:tabs>
              <w:spacing w:after="0" w:line="276" w:lineRule="auto"/>
              <w:ind w:left="360"/>
              <w:rPr>
                <w:rFonts w:ascii="Arial" w:hAnsi="Arial" w:cs="Arial"/>
                <w:sz w:val="20"/>
                <w:szCs w:val="20"/>
              </w:rPr>
            </w:pPr>
          </w:p>
        </w:tc>
        <w:tc>
          <w:tcPr>
            <w:tcW w:w="1726" w:type="dxa"/>
            <w:tcBorders>
              <w:top w:val="nil"/>
              <w:left w:val="nil"/>
              <w:bottom w:val="nil"/>
              <w:right w:val="nil"/>
            </w:tcBorders>
          </w:tcPr>
          <w:p w14:paraId="784205F4" w14:textId="77777777" w:rsidR="00540D08" w:rsidRDefault="00540D08" w:rsidP="006557C0">
            <w:pPr>
              <w:pStyle w:val="ListParagraph"/>
              <w:tabs>
                <w:tab w:val="center" w:pos="1116"/>
              </w:tabs>
              <w:spacing w:after="0" w:line="276" w:lineRule="auto"/>
              <w:ind w:left="360"/>
              <w:rPr>
                <w:rFonts w:ascii="Arial" w:hAnsi="Arial" w:cs="Arial"/>
                <w:sz w:val="20"/>
                <w:szCs w:val="20"/>
              </w:rPr>
            </w:pPr>
          </w:p>
        </w:tc>
        <w:tc>
          <w:tcPr>
            <w:tcW w:w="1658" w:type="dxa"/>
            <w:tcBorders>
              <w:top w:val="nil"/>
              <w:left w:val="nil"/>
              <w:bottom w:val="nil"/>
              <w:right w:val="nil"/>
            </w:tcBorders>
            <w:shd w:val="clear" w:color="auto" w:fill="auto"/>
          </w:tcPr>
          <w:p w14:paraId="17EB5F86" w14:textId="77777777" w:rsidR="00540D08" w:rsidRDefault="00540D08" w:rsidP="006557C0">
            <w:pPr>
              <w:pStyle w:val="ListParagraph"/>
              <w:tabs>
                <w:tab w:val="center" w:pos="1116"/>
              </w:tabs>
              <w:spacing w:after="0" w:line="276" w:lineRule="auto"/>
              <w:ind w:left="360"/>
              <w:rPr>
                <w:rFonts w:ascii="Arial" w:hAnsi="Arial" w:cs="Arial"/>
                <w:sz w:val="20"/>
                <w:szCs w:val="20"/>
              </w:rPr>
            </w:pPr>
          </w:p>
        </w:tc>
        <w:tc>
          <w:tcPr>
            <w:tcW w:w="1226" w:type="dxa"/>
            <w:tcBorders>
              <w:top w:val="nil"/>
              <w:left w:val="nil"/>
              <w:bottom w:val="nil"/>
              <w:right w:val="nil"/>
            </w:tcBorders>
            <w:shd w:val="clear" w:color="auto" w:fill="auto"/>
          </w:tcPr>
          <w:p w14:paraId="3BBC5126" w14:textId="77777777" w:rsidR="00540D08" w:rsidRDefault="00540D08" w:rsidP="006557C0">
            <w:pPr>
              <w:pStyle w:val="ListParagraph"/>
              <w:spacing w:after="0" w:line="276" w:lineRule="auto"/>
              <w:ind w:left="360"/>
              <w:rPr>
                <w:rFonts w:ascii="Arial" w:hAnsi="Arial" w:cs="Arial"/>
                <w:sz w:val="20"/>
                <w:szCs w:val="20"/>
              </w:rPr>
            </w:pPr>
          </w:p>
        </w:tc>
        <w:tc>
          <w:tcPr>
            <w:tcW w:w="222" w:type="dxa"/>
            <w:tcBorders>
              <w:top w:val="nil"/>
              <w:left w:val="nil"/>
              <w:bottom w:val="nil"/>
              <w:right w:val="nil"/>
            </w:tcBorders>
            <w:shd w:val="clear" w:color="auto" w:fill="auto"/>
          </w:tcPr>
          <w:p w14:paraId="428204DB" w14:textId="77777777" w:rsidR="00540D08" w:rsidRDefault="00540D08" w:rsidP="006557C0">
            <w:pPr>
              <w:spacing w:after="0" w:line="276" w:lineRule="auto"/>
            </w:pPr>
          </w:p>
        </w:tc>
      </w:tr>
    </w:tbl>
    <w:p w14:paraId="7563039A" w14:textId="77777777" w:rsidR="009D4F1E" w:rsidRDefault="009D4F1E" w:rsidP="006557C0">
      <w:pPr>
        <w:spacing w:line="276" w:lineRule="auto"/>
        <w:sectPr w:rsidR="009D4F1E">
          <w:footerReference w:type="default" r:id="rId11"/>
          <w:pgSz w:w="16838" w:h="11906" w:orient="landscape"/>
          <w:pgMar w:top="720" w:right="720" w:bottom="766" w:left="720" w:header="0" w:footer="709" w:gutter="0"/>
          <w:cols w:space="720"/>
          <w:formProt w:val="0"/>
          <w:docGrid w:linePitch="360" w:charSpace="4096"/>
        </w:sectPr>
      </w:pPr>
    </w:p>
    <w:p w14:paraId="728E0FDF" w14:textId="77777777" w:rsidR="009D4F1E" w:rsidRDefault="003B4314" w:rsidP="00A878D3">
      <w:pPr>
        <w:pStyle w:val="Caption"/>
        <w:keepNext/>
      </w:pPr>
      <w:r>
        <w:rPr>
          <w:i w:val="0"/>
          <w:color w:val="auto"/>
          <w:sz w:val="22"/>
        </w:rPr>
        <w:lastRenderedPageBreak/>
        <w:t xml:space="preserve">Table </w:t>
      </w:r>
      <w:r w:rsidR="00574D14">
        <w:rPr>
          <w:i w:val="0"/>
          <w:sz w:val="22"/>
        </w:rPr>
        <w:t>2</w:t>
      </w:r>
      <w:r>
        <w:rPr>
          <w:i w:val="0"/>
          <w:color w:val="auto"/>
          <w:sz w:val="22"/>
        </w:rPr>
        <w:t>: AFP</w:t>
      </w:r>
      <w:r>
        <w:rPr>
          <w:color w:val="auto"/>
          <w:sz w:val="22"/>
        </w:rPr>
        <w:t xml:space="preserve"> </w:t>
      </w:r>
      <w:r>
        <w:rPr>
          <w:i w:val="0"/>
          <w:color w:val="auto"/>
          <w:sz w:val="22"/>
        </w:rPr>
        <w:t xml:space="preserve">model </w:t>
      </w:r>
      <w:r w:rsidR="0017161D">
        <w:rPr>
          <w:i w:val="0"/>
          <w:color w:val="auto"/>
          <w:sz w:val="22"/>
        </w:rPr>
        <w:t>performance</w:t>
      </w:r>
      <w:r>
        <w:rPr>
          <w:i w:val="0"/>
          <w:color w:val="auto"/>
          <w:sz w:val="22"/>
        </w:rPr>
        <w:t xml:space="preserve"> </w:t>
      </w:r>
      <w:r w:rsidR="007159FC">
        <w:rPr>
          <w:i w:val="0"/>
          <w:color w:val="auto"/>
          <w:sz w:val="22"/>
        </w:rPr>
        <w:t xml:space="preserve">based on </w:t>
      </w:r>
      <w:r>
        <w:rPr>
          <w:i w:val="0"/>
          <w:color w:val="auto"/>
          <w:sz w:val="22"/>
        </w:rPr>
        <w:t xml:space="preserve">internal validation in the Ogaki cohort, analysis of subgroups within Ogaki, and external validation in the </w:t>
      </w:r>
      <w:proofErr w:type="spellStart"/>
      <w:r w:rsidR="002F5F48">
        <w:rPr>
          <w:i w:val="0"/>
          <w:color w:val="auto"/>
          <w:sz w:val="22"/>
        </w:rPr>
        <w:t>Kindai</w:t>
      </w:r>
      <w:proofErr w:type="spellEnd"/>
      <w:r w:rsidR="00661002">
        <w:rPr>
          <w:i w:val="0"/>
          <w:color w:val="auto"/>
          <w:sz w:val="22"/>
        </w:rPr>
        <w:t xml:space="preserve">, Red Cross and Edinburgh </w:t>
      </w:r>
      <w:r>
        <w:rPr>
          <w:i w:val="0"/>
          <w:color w:val="auto"/>
          <w:sz w:val="22"/>
        </w:rPr>
        <w:t>cohort</w:t>
      </w:r>
      <w:r w:rsidR="00661002">
        <w:rPr>
          <w:i w:val="0"/>
          <w:color w:val="auto"/>
          <w:sz w:val="22"/>
        </w:rPr>
        <w:t>s.</w:t>
      </w:r>
    </w:p>
    <w:tbl>
      <w:tblPr>
        <w:tblW w:w="14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9"/>
        <w:gridCol w:w="742"/>
        <w:gridCol w:w="681"/>
        <w:gridCol w:w="1160"/>
        <w:gridCol w:w="1171"/>
        <w:gridCol w:w="1171"/>
        <w:gridCol w:w="751"/>
        <w:gridCol w:w="751"/>
        <w:gridCol w:w="752"/>
        <w:gridCol w:w="751"/>
        <w:gridCol w:w="2512"/>
      </w:tblGrid>
      <w:tr w:rsidR="009D4F1E" w14:paraId="18AE9202"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03D1A0" w14:textId="77777777" w:rsidR="009D4F1E" w:rsidRPr="001E57E4" w:rsidRDefault="009D4F1E" w:rsidP="006557C0">
            <w:pPr>
              <w:spacing w:after="0" w:line="240" w:lineRule="auto"/>
              <w:rPr>
                <w:rFonts w:ascii="Arial" w:eastAsia="Times New Roman" w:hAnsi="Arial" w:cs="Arial"/>
                <w:sz w:val="16"/>
                <w:szCs w:val="16"/>
                <w:lang w:eastAsia="en-GB"/>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8DCB74" w14:textId="77777777" w:rsidR="009D4F1E" w:rsidRPr="001E57E4" w:rsidRDefault="003B4314" w:rsidP="006557C0">
            <w:p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n</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C3034C" w14:textId="77777777" w:rsidR="009D4F1E" w:rsidRPr="001E57E4" w:rsidRDefault="003B4314" w:rsidP="006557C0">
            <w:p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HCC</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625280" w14:textId="77777777" w:rsidR="009D4F1E" w:rsidRPr="001E57E4" w:rsidRDefault="003B4314" w:rsidP="006557C0">
            <w:p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Threshold</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03D4CF" w14:textId="77777777" w:rsidR="009D4F1E" w:rsidRPr="001E57E4" w:rsidRDefault="003B4314" w:rsidP="006557C0">
            <w:p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Sensitivity</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080102" w14:textId="77777777" w:rsidR="009D4F1E" w:rsidRPr="001E57E4" w:rsidRDefault="003B4314" w:rsidP="006557C0">
            <w:p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Specificity</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1B9493" w14:textId="77777777" w:rsidR="009D4F1E" w:rsidRPr="001E57E4" w:rsidRDefault="003B4314" w:rsidP="006557C0">
            <w:p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PCC</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1FA5FE" w14:textId="77777777" w:rsidR="009D4F1E" w:rsidRPr="001E57E4" w:rsidRDefault="003B4314" w:rsidP="006557C0">
            <w:p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AUC</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2FCBE8" w14:textId="77777777" w:rsidR="009D4F1E" w:rsidRPr="001E57E4" w:rsidRDefault="003B4314" w:rsidP="006557C0">
            <w:p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PPV</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AE3377" w14:textId="77777777" w:rsidR="009D4F1E" w:rsidRPr="001E57E4" w:rsidRDefault="003B4314" w:rsidP="006557C0">
            <w:p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NPV</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907D7" w14:textId="77777777" w:rsidR="009D4F1E" w:rsidRPr="001E57E4" w:rsidRDefault="003B4314" w:rsidP="006557C0">
            <w:p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Mean Lead Time (years)</w:t>
            </w:r>
          </w:p>
        </w:tc>
      </w:tr>
      <w:tr w:rsidR="009D4F1E" w14:paraId="0F320CD9" w14:textId="77777777">
        <w:trPr>
          <w:trHeight w:val="300"/>
        </w:trPr>
        <w:tc>
          <w:tcPr>
            <w:tcW w:w="14419"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7C241477" w14:textId="77777777" w:rsidR="009D4F1E" w:rsidRPr="001E57E4" w:rsidRDefault="003B4314" w:rsidP="006557C0">
            <w:pPr>
              <w:spacing w:after="0" w:line="240" w:lineRule="auto"/>
              <w:jc w:val="center"/>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Internal Validation in Ogaki Cohort (Leave-one-out cross-validation)</w:t>
            </w:r>
          </w:p>
        </w:tc>
      </w:tr>
      <w:tr w:rsidR="009D4F1E" w14:paraId="5775A82F"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239ECD" w14:textId="77777777" w:rsidR="009D4F1E" w:rsidRPr="001E57E4" w:rsidRDefault="003B4314" w:rsidP="006557C0">
            <w:p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Whole Ogaki Cohort</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8FDA45"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3450</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B53A98"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413</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95B588"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0.25</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61F3DB"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0.743</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D4DD0C"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0.729</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30C996"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0.731</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B24A1F"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0.784</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D25DCE"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0.272</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6579D0"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0.954</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FEC919"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5.69</w:t>
            </w:r>
          </w:p>
        </w:tc>
      </w:tr>
      <w:tr w:rsidR="009D4F1E" w14:paraId="49877231" w14:textId="77777777">
        <w:trPr>
          <w:trHeight w:val="300"/>
        </w:trPr>
        <w:tc>
          <w:tcPr>
            <w:tcW w:w="14419"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57C206B0" w14:textId="77777777" w:rsidR="009D4F1E" w:rsidRPr="001E57E4" w:rsidRDefault="003B4314" w:rsidP="006557C0">
            <w:pPr>
              <w:spacing w:after="0" w:line="240" w:lineRule="auto"/>
              <w:jc w:val="center"/>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Subgroup Analysis</w:t>
            </w:r>
          </w:p>
        </w:tc>
      </w:tr>
      <w:tr w:rsidR="009D4F1E" w14:paraId="588475C3"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349CFC" w14:textId="77777777" w:rsidR="009D4F1E" w:rsidRPr="001E57E4" w:rsidRDefault="003B4314" w:rsidP="006557C0">
            <w:p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Males</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7771EC"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1716</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5A46AC"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251</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60974"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0.2</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B5803B"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0.777</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053026"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0.662</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14FE0B"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0.679</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62B679"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0.761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FF2EEE"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0.283</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B81450"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0.945</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F00F37"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5.81</w:t>
            </w:r>
          </w:p>
        </w:tc>
      </w:tr>
      <w:tr w:rsidR="009D4F1E" w14:paraId="3CE40CC5"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A6B04D" w14:textId="77777777" w:rsidR="009D4F1E" w:rsidRPr="001E57E4" w:rsidRDefault="003B4314" w:rsidP="006557C0">
            <w:p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Females</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C65A7B"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1734</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9F8B9"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162</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17BB74"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0.25</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7F40B5"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0.796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E24B59"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0.743</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718F3E"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0.748</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91054E"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0.807</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855BA1"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0.242</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18DE3D"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0.973</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2D78D"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6.05</w:t>
            </w:r>
          </w:p>
        </w:tc>
      </w:tr>
      <w:tr w:rsidR="009D4F1E" w14:paraId="64B47D4E"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CAC586" w14:textId="77777777" w:rsidR="009D4F1E" w:rsidRPr="001E57E4" w:rsidRDefault="003B4314" w:rsidP="006557C0">
            <w:p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Aetiology=HBV</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0864FE"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804</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1750C6"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55</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827002"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0.16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0FB96B"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0.800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491CA9"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0.694</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DD2A40"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0.701</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AAD58E"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0.802</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CF8F9E"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0.161</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C54A95"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0.979</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CB1A16"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5.19</w:t>
            </w:r>
          </w:p>
        </w:tc>
      </w:tr>
      <w:tr w:rsidR="009D4F1E" w14:paraId="0731FE2E"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3805D4" w14:textId="77777777" w:rsidR="009D4F1E" w:rsidRPr="001E57E4" w:rsidRDefault="003B4314" w:rsidP="006557C0">
            <w:p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Aetiology=HCV</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4496D2"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1876</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5AB30E"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320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9405D7"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0.29</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B0D65B"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0.731</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1C4550"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0.677</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9BE93F"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0.686</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501843"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0.740</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BF9E47"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0.318</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27DEC3"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0.924</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99B7EE"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5.55</w:t>
            </w:r>
          </w:p>
        </w:tc>
      </w:tr>
      <w:tr w:rsidR="009D4F1E" w14:paraId="27F6CC85"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F0E096" w14:textId="77777777" w:rsidR="009D4F1E" w:rsidRPr="001E57E4" w:rsidRDefault="003B4314" w:rsidP="006557C0">
            <w:p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Aetiology=other</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E4A4F8"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753</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9AD10"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32</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1191B"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0.14</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7CCF91"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0.781</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33AE58"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0.736</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B42714"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0.738</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4C248C"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0.787</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22F97B"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0.116</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C9CFBC"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0.987</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330FED"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6.04</w:t>
            </w:r>
          </w:p>
        </w:tc>
      </w:tr>
      <w:tr w:rsidR="009D4F1E" w14:paraId="266E121D"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10C07D" w14:textId="77777777" w:rsidR="009D4F1E" w:rsidRPr="00DF0A50" w:rsidRDefault="003B4314" w:rsidP="006557C0">
            <w:pPr>
              <w:spacing w:after="0" w:line="240" w:lineRule="auto"/>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Other Cancers</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B561C4"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6</w:t>
            </w:r>
            <w:r w:rsidR="00A878D3" w:rsidRPr="00DF0A50">
              <w:rPr>
                <w:rFonts w:ascii="Arial" w:eastAsia="Times New Roman" w:hAnsi="Arial" w:cs="Arial"/>
                <w:color w:val="000000"/>
                <w:sz w:val="16"/>
                <w:szCs w:val="16"/>
                <w:lang w:eastAsia="en-GB"/>
              </w:rPr>
              <w:t>57</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745454" w14:textId="77777777" w:rsidR="009D4F1E" w:rsidRPr="00DF0A50" w:rsidRDefault="00FA6E57"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413</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D3CFDE" w14:textId="6DE3AEAF" w:rsidR="009D4F1E" w:rsidRPr="00DF0A50" w:rsidRDefault="003B4314" w:rsidP="00FA6E57">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0.2</w:t>
            </w:r>
            <w:r w:rsidR="00CB6663">
              <w:rPr>
                <w:rFonts w:ascii="Arial" w:eastAsia="Times New Roman" w:hAnsi="Arial" w:cs="Arial"/>
                <w:color w:val="000000"/>
                <w:sz w:val="16"/>
                <w:szCs w:val="16"/>
                <w:lang w:eastAsia="en-GB"/>
              </w:rPr>
              <w:t>5</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DA37B6" w14:textId="52B174A5"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0.7</w:t>
            </w:r>
            <w:r w:rsidR="00CB6663">
              <w:rPr>
                <w:rFonts w:ascii="Arial" w:eastAsia="Times New Roman" w:hAnsi="Arial" w:cs="Arial"/>
                <w:color w:val="000000"/>
                <w:sz w:val="16"/>
                <w:szCs w:val="16"/>
                <w:lang w:eastAsia="en-GB"/>
              </w:rPr>
              <w:t>43</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982693" w14:textId="7CD4CE8E" w:rsidR="009D4F1E" w:rsidRPr="00DF0A50" w:rsidRDefault="003B4314" w:rsidP="00FA6E57">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0.7</w:t>
            </w:r>
            <w:r w:rsidR="00CB6663">
              <w:rPr>
                <w:rFonts w:ascii="Arial" w:eastAsia="Times New Roman" w:hAnsi="Arial" w:cs="Arial"/>
                <w:color w:val="000000"/>
                <w:sz w:val="16"/>
                <w:szCs w:val="16"/>
                <w:lang w:eastAsia="en-GB"/>
              </w:rPr>
              <w:t>54</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C86A1" w14:textId="0B051E04" w:rsidR="009D4F1E" w:rsidRPr="00DF0A50" w:rsidRDefault="003B4314" w:rsidP="00FA6E57">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0.74</w:t>
            </w:r>
            <w:r w:rsidR="00CB6663">
              <w:rPr>
                <w:rFonts w:ascii="Arial" w:eastAsia="Times New Roman" w:hAnsi="Arial" w:cs="Arial"/>
                <w:color w:val="000000"/>
                <w:sz w:val="16"/>
                <w:szCs w:val="16"/>
                <w:lang w:eastAsia="en-GB"/>
              </w:rPr>
              <w:t>7</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95B54A" w14:textId="77777777" w:rsidR="009D4F1E" w:rsidRPr="00DF0A50" w:rsidRDefault="003B4314" w:rsidP="00FA6E57">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0.80</w:t>
            </w:r>
            <w:r w:rsidR="00FA6E57" w:rsidRPr="00DF0A50">
              <w:rPr>
                <w:rFonts w:ascii="Arial" w:eastAsia="Times New Roman" w:hAnsi="Arial" w:cs="Arial"/>
                <w:color w:val="000000"/>
                <w:sz w:val="16"/>
                <w:szCs w:val="16"/>
                <w:lang w:eastAsia="en-GB"/>
              </w:rPr>
              <w:t>0</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58B9D1" w14:textId="5E5D3FD1" w:rsidR="009D4F1E" w:rsidRPr="00DF0A50" w:rsidRDefault="003B4314" w:rsidP="00FA6E57">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0.8</w:t>
            </w:r>
            <w:r w:rsidR="00CB6663">
              <w:rPr>
                <w:rFonts w:ascii="Arial" w:eastAsia="Times New Roman" w:hAnsi="Arial" w:cs="Arial"/>
                <w:color w:val="000000"/>
                <w:sz w:val="16"/>
                <w:szCs w:val="16"/>
                <w:lang w:eastAsia="en-GB"/>
              </w:rPr>
              <w:t>37</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DD49EA" w14:textId="3A660FE4" w:rsidR="009D4F1E" w:rsidRPr="00DF0A50" w:rsidRDefault="003B4314" w:rsidP="00FA6E57">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0.6</w:t>
            </w:r>
            <w:r w:rsidR="00CB6663">
              <w:rPr>
                <w:rFonts w:ascii="Arial" w:eastAsia="Times New Roman" w:hAnsi="Arial" w:cs="Arial"/>
                <w:color w:val="000000"/>
                <w:sz w:val="16"/>
                <w:szCs w:val="16"/>
                <w:lang w:eastAsia="en-GB"/>
              </w:rPr>
              <w:t>34</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695852" w14:textId="787C64EF"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5.</w:t>
            </w:r>
            <w:r w:rsidR="00687F94">
              <w:rPr>
                <w:rFonts w:ascii="Arial" w:eastAsia="Times New Roman" w:hAnsi="Arial" w:cs="Arial"/>
                <w:color w:val="000000"/>
                <w:sz w:val="16"/>
                <w:szCs w:val="16"/>
                <w:lang w:eastAsia="en-GB"/>
              </w:rPr>
              <w:t>69</w:t>
            </w:r>
          </w:p>
        </w:tc>
      </w:tr>
      <w:tr w:rsidR="009D4F1E" w14:paraId="59DE932B" w14:textId="77777777">
        <w:trPr>
          <w:trHeight w:val="300"/>
        </w:trPr>
        <w:tc>
          <w:tcPr>
            <w:tcW w:w="14419"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67B9B195" w14:textId="77777777" w:rsidR="009D4F1E" w:rsidRPr="00DF0A50" w:rsidRDefault="003B4314" w:rsidP="006557C0">
            <w:pPr>
              <w:spacing w:after="0" w:line="240" w:lineRule="auto"/>
              <w:jc w:val="center"/>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Tumour Characteristics</w:t>
            </w:r>
          </w:p>
        </w:tc>
      </w:tr>
      <w:tr w:rsidR="009D4F1E" w14:paraId="071394CE"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C0C3FE" w14:textId="77777777" w:rsidR="009D4F1E" w:rsidRPr="00DF0A50" w:rsidRDefault="003B4314" w:rsidP="006557C0">
            <w:pPr>
              <w:spacing w:after="0" w:line="240" w:lineRule="auto"/>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Total Tumours = 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2BCC46" w14:textId="77777777" w:rsidR="009D4F1E" w:rsidRPr="00DF0A50" w:rsidRDefault="00D66AE9"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413</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4893F1"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285</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603759"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0.25</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385761" w14:textId="57390D20"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0.71</w:t>
            </w:r>
            <w:r w:rsidR="00CB6663">
              <w:rPr>
                <w:rFonts w:ascii="Arial" w:eastAsia="Times New Roman" w:hAnsi="Arial" w:cs="Arial"/>
                <w:color w:val="000000"/>
                <w:sz w:val="16"/>
                <w:szCs w:val="16"/>
                <w:lang w:eastAsia="en-GB"/>
              </w:rPr>
              <w:t>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CFC6F"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ECD9C8"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6BB4FC"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0AED88"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4746E9"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781D94"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5.97</w:t>
            </w:r>
          </w:p>
        </w:tc>
      </w:tr>
      <w:tr w:rsidR="009D4F1E" w14:paraId="634CFE2C"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4054BE" w14:textId="77777777" w:rsidR="009D4F1E" w:rsidRPr="00DF0A50" w:rsidRDefault="003B4314" w:rsidP="006557C0">
            <w:pPr>
              <w:spacing w:after="0" w:line="240" w:lineRule="auto"/>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Total Tumours = 2</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FFAF73" w14:textId="77777777" w:rsidR="009D4F1E" w:rsidRPr="00DF0A50" w:rsidRDefault="00D66AE9"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413</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FAB1FB"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76</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8AD6E8"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0.25</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634B56"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0.803</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4DFFE7"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5F1CB4"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DD12C9"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268A5A"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9676A9"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5314AC"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5.17</w:t>
            </w:r>
          </w:p>
        </w:tc>
      </w:tr>
      <w:tr w:rsidR="009D4F1E" w14:paraId="537A66D2"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FC936" w14:textId="77777777" w:rsidR="009D4F1E" w:rsidRPr="00DF0A50" w:rsidRDefault="003B4314" w:rsidP="006557C0">
            <w:pPr>
              <w:spacing w:after="0" w:line="240" w:lineRule="auto"/>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Total Tumours &gt;= 3</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96CD53" w14:textId="77777777" w:rsidR="009D4F1E" w:rsidRPr="00DF0A50" w:rsidRDefault="00D66AE9"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413</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4F9F2D"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52</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9A59C4"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0.25</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727492"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0.854</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EEB9A3"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548FAF"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1914F4"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458918"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A916E4"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DFF302"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4.80</w:t>
            </w:r>
          </w:p>
        </w:tc>
      </w:tr>
      <w:tr w:rsidR="009D4F1E" w14:paraId="385C823F"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C770FD" w14:textId="77777777" w:rsidR="009D4F1E" w:rsidRPr="00DF0A50" w:rsidRDefault="003B4314" w:rsidP="006557C0">
            <w:pPr>
              <w:spacing w:after="0" w:line="240" w:lineRule="auto"/>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Max Tumour Diameter = 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466691" w14:textId="77777777" w:rsidR="009D4F1E" w:rsidRPr="00DF0A50" w:rsidRDefault="00D66AE9"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413</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D97530"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92</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7161DE"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0.25</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C45AA9"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0.761</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D6FD80"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C81E39"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3C3AF6"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AEC96F"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72678A"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FAE628"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6.32</w:t>
            </w:r>
          </w:p>
        </w:tc>
      </w:tr>
      <w:tr w:rsidR="009D4F1E" w14:paraId="17937ECD"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FD6C13" w14:textId="77777777" w:rsidR="009D4F1E" w:rsidRPr="00DF0A50" w:rsidRDefault="003B4314" w:rsidP="006557C0">
            <w:pPr>
              <w:spacing w:after="0" w:line="240" w:lineRule="auto"/>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Max Tumour Diameter = 2</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27EFCA" w14:textId="77777777" w:rsidR="009D4F1E" w:rsidRPr="00DF0A50" w:rsidRDefault="00D66AE9"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413</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26FEE3"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176</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0D1086"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0.25</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3FB826"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0.693</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8870FA"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632B97"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C3AF6"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BED9FD"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BDAAF5"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545026"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6.06</w:t>
            </w:r>
          </w:p>
        </w:tc>
      </w:tr>
      <w:tr w:rsidR="009D4F1E" w14:paraId="71C5E2FE"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742C68" w14:textId="77777777" w:rsidR="009D4F1E" w:rsidRPr="00DF0A50" w:rsidRDefault="003B4314" w:rsidP="006557C0">
            <w:pPr>
              <w:spacing w:after="0" w:line="240" w:lineRule="auto"/>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Max Tumour Diameter = 3</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D85285" w14:textId="77777777" w:rsidR="009D4F1E" w:rsidRPr="00DF0A50" w:rsidRDefault="00D66AE9"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413</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E28FC2"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84</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B1DE58"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0.25</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AB99C7"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0.786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74FE5"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00CD8C"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DA4708"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E3C936"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AAE527"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5B60C"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5.09</w:t>
            </w:r>
          </w:p>
        </w:tc>
      </w:tr>
      <w:tr w:rsidR="009D4F1E" w14:paraId="2EA487E4"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A21532" w14:textId="77777777" w:rsidR="009D4F1E" w:rsidRPr="00DF0A50" w:rsidRDefault="003B4314" w:rsidP="006557C0">
            <w:pPr>
              <w:spacing w:after="0" w:line="240" w:lineRule="auto"/>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Max Tumour Diameter &gt;= 4</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1400CC" w14:textId="77777777" w:rsidR="009D4F1E" w:rsidRPr="00DF0A50" w:rsidRDefault="00D66AE9"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413</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6F5F96"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61</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B2D04A"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0.25</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ED75B6"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0.800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C97DE4"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F6533"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0A3968"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49297E"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C99108"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N/A</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CD939C"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4.56</w:t>
            </w:r>
          </w:p>
        </w:tc>
      </w:tr>
      <w:tr w:rsidR="009D4F1E" w14:paraId="4172B972" w14:textId="77777777">
        <w:trPr>
          <w:trHeight w:val="300"/>
        </w:trPr>
        <w:tc>
          <w:tcPr>
            <w:tcW w:w="14419"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78FDF37B" w14:textId="77777777" w:rsidR="009D4F1E" w:rsidRPr="00DF0A50" w:rsidRDefault="003B4314" w:rsidP="006557C0">
            <w:pPr>
              <w:spacing w:after="0" w:line="240" w:lineRule="auto"/>
              <w:jc w:val="center"/>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External validation</w:t>
            </w:r>
          </w:p>
        </w:tc>
      </w:tr>
      <w:tr w:rsidR="009D4F1E" w14:paraId="2B0055F6"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41211B" w14:textId="77777777" w:rsidR="009D4F1E" w:rsidRPr="00DF0A50" w:rsidRDefault="003B4314" w:rsidP="006557C0">
            <w:pPr>
              <w:spacing w:after="0" w:line="240" w:lineRule="auto"/>
              <w:rPr>
                <w:rFonts w:ascii="Arial" w:eastAsia="Times New Roman" w:hAnsi="Arial" w:cs="Arial"/>
                <w:color w:val="000000"/>
                <w:sz w:val="16"/>
                <w:szCs w:val="16"/>
                <w:lang w:eastAsia="en-GB"/>
              </w:rPr>
            </w:pPr>
            <w:proofErr w:type="spellStart"/>
            <w:r w:rsidRPr="00DF0A50">
              <w:rPr>
                <w:rFonts w:ascii="Arial" w:eastAsia="Times New Roman" w:hAnsi="Arial" w:cs="Arial"/>
                <w:color w:val="000000"/>
                <w:sz w:val="16"/>
                <w:szCs w:val="16"/>
                <w:lang w:eastAsia="en-GB"/>
              </w:rPr>
              <w:t>Kin</w:t>
            </w:r>
            <w:r w:rsidR="002F5F48" w:rsidRPr="00DF0A50">
              <w:rPr>
                <w:rFonts w:ascii="Arial" w:eastAsia="Times New Roman" w:hAnsi="Arial" w:cs="Arial"/>
                <w:color w:val="000000"/>
                <w:sz w:val="16"/>
                <w:szCs w:val="16"/>
                <w:lang w:eastAsia="en-GB"/>
              </w:rPr>
              <w:t>dai</w:t>
            </w:r>
            <w:proofErr w:type="spellEnd"/>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FE8B9" w14:textId="42B95878"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4</w:t>
            </w:r>
            <w:r w:rsidR="00CB6663">
              <w:rPr>
                <w:rFonts w:ascii="Arial" w:eastAsia="Times New Roman" w:hAnsi="Arial" w:cs="Arial"/>
                <w:color w:val="000000"/>
                <w:sz w:val="16"/>
                <w:szCs w:val="16"/>
                <w:lang w:eastAsia="en-GB"/>
              </w:rPr>
              <w:t>04</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AFA180"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66</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D3905B"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0.25</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55D044" w14:textId="5B83D73F"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0.68</w:t>
            </w:r>
            <w:r w:rsidR="00687F94">
              <w:rPr>
                <w:rFonts w:ascii="Arial" w:eastAsia="Times New Roman" w:hAnsi="Arial" w:cs="Arial"/>
                <w:color w:val="000000"/>
                <w:sz w:val="16"/>
                <w:szCs w:val="16"/>
                <w:lang w:eastAsia="en-GB"/>
              </w:rPr>
              <w:t>2</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23BF68" w14:textId="6BE57C0D"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0.88</w:t>
            </w:r>
            <w:r w:rsidR="00687F94">
              <w:rPr>
                <w:rFonts w:ascii="Arial" w:eastAsia="Times New Roman" w:hAnsi="Arial" w:cs="Arial"/>
                <w:color w:val="000000"/>
                <w:sz w:val="16"/>
                <w:szCs w:val="16"/>
                <w:lang w:eastAsia="en-GB"/>
              </w:rPr>
              <w:t>2</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2D89E" w14:textId="5DD4FBB4"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0.8</w:t>
            </w:r>
            <w:r w:rsidR="00687F94">
              <w:rPr>
                <w:rFonts w:ascii="Arial" w:eastAsia="Times New Roman" w:hAnsi="Arial" w:cs="Arial"/>
                <w:color w:val="000000"/>
                <w:sz w:val="16"/>
                <w:szCs w:val="16"/>
                <w:lang w:eastAsia="en-GB"/>
              </w:rPr>
              <w:t>49</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ECE52A" w14:textId="4EC90154"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0.8</w:t>
            </w:r>
            <w:r w:rsidR="00687F94">
              <w:rPr>
                <w:rFonts w:ascii="Arial" w:eastAsia="Times New Roman" w:hAnsi="Arial" w:cs="Arial"/>
                <w:color w:val="000000"/>
                <w:sz w:val="16"/>
                <w:szCs w:val="16"/>
                <w:lang w:eastAsia="en-GB"/>
              </w:rPr>
              <w:t>31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2045D6"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0.529</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240AD1" w14:textId="1044E4A9"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0.93</w:t>
            </w:r>
            <w:r w:rsidR="00687F94">
              <w:rPr>
                <w:rFonts w:ascii="Arial" w:eastAsia="Times New Roman" w:hAnsi="Arial" w:cs="Arial"/>
                <w:color w:val="000000"/>
                <w:sz w:val="16"/>
                <w:szCs w:val="16"/>
                <w:lang w:eastAsia="en-GB"/>
              </w:rPr>
              <w:t>4</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BFD94F" w14:textId="3E04E583"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3.</w:t>
            </w:r>
            <w:r w:rsidR="00687F94">
              <w:rPr>
                <w:rFonts w:ascii="Arial" w:eastAsia="Times New Roman" w:hAnsi="Arial" w:cs="Arial"/>
                <w:color w:val="000000"/>
                <w:sz w:val="16"/>
                <w:szCs w:val="16"/>
                <w:lang w:eastAsia="en-GB"/>
              </w:rPr>
              <w:t>37</w:t>
            </w:r>
          </w:p>
        </w:tc>
      </w:tr>
      <w:tr w:rsidR="009D4F1E" w14:paraId="78CC3BE7"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E82ED" w14:textId="77777777" w:rsidR="009D4F1E" w:rsidRPr="00DF0A50" w:rsidRDefault="003B4314" w:rsidP="006557C0">
            <w:pPr>
              <w:spacing w:after="0" w:line="240" w:lineRule="auto"/>
              <w:rPr>
                <w:rFonts w:ascii="Arial" w:eastAsia="Times New Roman" w:hAnsi="Arial" w:cs="Arial"/>
                <w:color w:val="000000"/>
                <w:sz w:val="16"/>
                <w:szCs w:val="16"/>
                <w:lang w:eastAsia="en-GB"/>
              </w:rPr>
            </w:pPr>
            <w:proofErr w:type="spellStart"/>
            <w:r w:rsidRPr="00DF0A50">
              <w:rPr>
                <w:rFonts w:ascii="Arial" w:eastAsia="Times New Roman" w:hAnsi="Arial" w:cs="Arial"/>
                <w:color w:val="000000"/>
                <w:sz w:val="16"/>
                <w:szCs w:val="16"/>
                <w:lang w:eastAsia="en-GB"/>
              </w:rPr>
              <w:t>Kin</w:t>
            </w:r>
            <w:r w:rsidR="002F5F48" w:rsidRPr="00DF0A50">
              <w:rPr>
                <w:rFonts w:ascii="Arial" w:eastAsia="Times New Roman" w:hAnsi="Arial" w:cs="Arial"/>
                <w:color w:val="000000"/>
                <w:sz w:val="16"/>
                <w:szCs w:val="16"/>
                <w:lang w:eastAsia="en-GB"/>
              </w:rPr>
              <w:t>dai</w:t>
            </w:r>
            <w:proofErr w:type="spellEnd"/>
            <w:r w:rsidRPr="00DF0A50">
              <w:rPr>
                <w:rFonts w:ascii="Arial" w:eastAsia="Times New Roman" w:hAnsi="Arial" w:cs="Arial"/>
                <w:color w:val="000000"/>
                <w:sz w:val="16"/>
                <w:szCs w:val="16"/>
                <w:lang w:eastAsia="en-GB"/>
              </w:rPr>
              <w:t xml:space="preserve"> (adjusted threshold)</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219FA7" w14:textId="5CE59C51"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4</w:t>
            </w:r>
            <w:r w:rsidR="00CB6663">
              <w:rPr>
                <w:rFonts w:ascii="Arial" w:eastAsia="Times New Roman" w:hAnsi="Arial" w:cs="Arial"/>
                <w:color w:val="000000"/>
                <w:sz w:val="16"/>
                <w:szCs w:val="16"/>
                <w:lang w:eastAsia="en-GB"/>
              </w:rPr>
              <w:t>04</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F6B689"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66</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C5A30C"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0.13</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0CF82C"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0.818</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9990A4" w14:textId="6FAAC56F"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0.76</w:t>
            </w:r>
            <w:r w:rsidR="00687F94">
              <w:rPr>
                <w:rFonts w:ascii="Arial" w:eastAsia="Times New Roman" w:hAnsi="Arial" w:cs="Arial"/>
                <w:color w:val="000000"/>
                <w:sz w:val="16"/>
                <w:szCs w:val="16"/>
                <w:lang w:eastAsia="en-GB"/>
              </w:rPr>
              <w:t>0</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4EC98E" w14:textId="056536C1"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0.7</w:t>
            </w:r>
            <w:r w:rsidR="00687F94">
              <w:rPr>
                <w:rFonts w:ascii="Arial" w:eastAsia="Times New Roman" w:hAnsi="Arial" w:cs="Arial"/>
                <w:color w:val="000000"/>
                <w:sz w:val="16"/>
                <w:szCs w:val="16"/>
                <w:lang w:eastAsia="en-GB"/>
              </w:rPr>
              <w:t>70</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72E98" w14:textId="16F22E4E"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0.8</w:t>
            </w:r>
            <w:r w:rsidR="00687F94">
              <w:rPr>
                <w:rFonts w:ascii="Arial" w:eastAsia="Times New Roman" w:hAnsi="Arial" w:cs="Arial"/>
                <w:color w:val="000000"/>
                <w:sz w:val="16"/>
                <w:szCs w:val="16"/>
                <w:lang w:eastAsia="en-GB"/>
              </w:rPr>
              <w:t>31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E3472D"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0.400</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2E478A" w14:textId="63E735E8"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0.95</w:t>
            </w:r>
            <w:r w:rsidR="00687F94">
              <w:rPr>
                <w:rFonts w:ascii="Arial" w:eastAsia="Times New Roman" w:hAnsi="Arial" w:cs="Arial"/>
                <w:color w:val="000000"/>
                <w:sz w:val="16"/>
                <w:szCs w:val="16"/>
                <w:lang w:eastAsia="en-GB"/>
              </w:rPr>
              <w:t>5</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7B49D5"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3.39</w:t>
            </w:r>
          </w:p>
        </w:tc>
      </w:tr>
      <w:tr w:rsidR="00B01A76" w14:paraId="3DFFAE11"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2310B7" w14:textId="77777777" w:rsidR="00B01A76" w:rsidRPr="00DF0A50" w:rsidRDefault="00B01A76" w:rsidP="006557C0">
            <w:pPr>
              <w:spacing w:after="0" w:line="240" w:lineRule="auto"/>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Red Cross</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4529CD" w14:textId="77777777" w:rsidR="00B01A76" w:rsidRPr="00DF0A50" w:rsidRDefault="00B01A76"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2754</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6177D7" w14:textId="77777777" w:rsidR="00B01A76" w:rsidRPr="00DF0A50" w:rsidRDefault="00B01A76"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341</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3F28D5" w14:textId="77777777" w:rsidR="00B01A76" w:rsidRPr="00DF0A50" w:rsidRDefault="00B01A76"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0.25</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E2FEB" w14:textId="380C01BD" w:rsidR="00B01A76" w:rsidRPr="00DF0A50" w:rsidRDefault="00F74A8B"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0.6</w:t>
            </w:r>
            <w:r w:rsidR="00CB6663">
              <w:rPr>
                <w:rFonts w:ascii="Arial" w:eastAsia="Times New Roman" w:hAnsi="Arial" w:cs="Arial"/>
                <w:color w:val="000000"/>
                <w:sz w:val="16"/>
                <w:szCs w:val="16"/>
                <w:lang w:eastAsia="en-GB"/>
              </w:rPr>
              <w:t>68</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514195" w14:textId="3FAB7E2F" w:rsidR="00B01A76" w:rsidRPr="00DF0A50" w:rsidRDefault="00F74A8B"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0.71</w:t>
            </w:r>
            <w:r w:rsidR="00687F94">
              <w:rPr>
                <w:rFonts w:ascii="Arial" w:eastAsia="Times New Roman" w:hAnsi="Arial" w:cs="Arial"/>
                <w:color w:val="000000"/>
                <w:sz w:val="16"/>
                <w:szCs w:val="16"/>
                <w:lang w:eastAsia="en-GB"/>
              </w:rPr>
              <w:t>7</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4DCA98" w14:textId="3114B8B4" w:rsidR="00B01A76" w:rsidRPr="00DF0A50" w:rsidRDefault="00F74A8B"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0.71</w:t>
            </w:r>
            <w:r w:rsidR="00687F94">
              <w:rPr>
                <w:rFonts w:ascii="Arial" w:eastAsia="Times New Roman" w:hAnsi="Arial" w:cs="Arial"/>
                <w:color w:val="000000"/>
                <w:sz w:val="16"/>
                <w:szCs w:val="16"/>
                <w:lang w:eastAsia="en-GB"/>
              </w:rPr>
              <w:t>1</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61FE6A" w14:textId="77777777" w:rsidR="00B01A76" w:rsidRPr="00DF0A50" w:rsidRDefault="00B01A76"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0.747</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69F023" w14:textId="02FE8CE3" w:rsidR="00B01A76" w:rsidRPr="00DF0A50" w:rsidRDefault="00F74A8B"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0.25</w:t>
            </w:r>
            <w:r w:rsidR="00687F94">
              <w:rPr>
                <w:rFonts w:ascii="Arial" w:eastAsia="Times New Roman" w:hAnsi="Arial" w:cs="Arial"/>
                <w:color w:val="000000"/>
                <w:sz w:val="16"/>
                <w:szCs w:val="16"/>
                <w:lang w:eastAsia="en-GB"/>
              </w:rPr>
              <w:t>1</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2E616E" w14:textId="77777777" w:rsidR="00B01A76" w:rsidRPr="00DF0A50" w:rsidRDefault="00F74A8B"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0.939</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5C9653" w14:textId="7A6F9C7B" w:rsidR="00B01A76" w:rsidRPr="00DF0A50" w:rsidRDefault="00F74A8B"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8.7</w:t>
            </w:r>
            <w:r w:rsidR="00687F94">
              <w:rPr>
                <w:rFonts w:ascii="Arial" w:eastAsia="Times New Roman" w:hAnsi="Arial" w:cs="Arial"/>
                <w:color w:val="000000"/>
                <w:sz w:val="16"/>
                <w:szCs w:val="16"/>
                <w:lang w:eastAsia="en-GB"/>
              </w:rPr>
              <w:t>6</w:t>
            </w:r>
          </w:p>
        </w:tc>
      </w:tr>
      <w:tr w:rsidR="00B01A76" w14:paraId="3B8C5125"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C599B2" w14:textId="77777777" w:rsidR="00B01A76" w:rsidRPr="00DF0A50" w:rsidRDefault="00B01A76" w:rsidP="006557C0">
            <w:pPr>
              <w:spacing w:after="0" w:line="240" w:lineRule="auto"/>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Red Cross (adjusted threshold)</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A5FB21" w14:textId="77777777" w:rsidR="00B01A76" w:rsidRPr="00DF0A50" w:rsidRDefault="00B01A76"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2754</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A02D68" w14:textId="77777777" w:rsidR="00B01A76" w:rsidRPr="00DF0A50" w:rsidRDefault="00B01A76"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341</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FAB18C" w14:textId="77777777" w:rsidR="00B01A76" w:rsidRPr="00DF0A50" w:rsidRDefault="00B01A76"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0.23</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79F544" w14:textId="77777777" w:rsidR="00B01A76" w:rsidRPr="00DF0A50" w:rsidRDefault="00B01A76"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0.704</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C30E64" w14:textId="26D3077C" w:rsidR="00B01A76" w:rsidRPr="00DF0A50" w:rsidRDefault="00B01A76"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0.69</w:t>
            </w:r>
            <w:r w:rsidR="00687F94">
              <w:rPr>
                <w:rFonts w:ascii="Arial" w:eastAsia="Times New Roman" w:hAnsi="Arial" w:cs="Arial"/>
                <w:color w:val="000000"/>
                <w:sz w:val="16"/>
                <w:szCs w:val="16"/>
                <w:lang w:eastAsia="en-GB"/>
              </w:rPr>
              <w:t>0</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0BEBC2" w14:textId="08D2E0B7" w:rsidR="00B01A76" w:rsidRPr="00DF0A50" w:rsidRDefault="00B01A76"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0.69</w:t>
            </w:r>
            <w:r w:rsidR="00687F94">
              <w:rPr>
                <w:rFonts w:ascii="Arial" w:eastAsia="Times New Roman" w:hAnsi="Arial" w:cs="Arial"/>
                <w:color w:val="000000"/>
                <w:sz w:val="16"/>
                <w:szCs w:val="16"/>
                <w:lang w:eastAsia="en-GB"/>
              </w:rPr>
              <w:t>2</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602FF8" w14:textId="77777777" w:rsidR="00B01A76" w:rsidRPr="00DF0A50" w:rsidRDefault="00B01A76"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0.747</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1D034E" w14:textId="1D037698" w:rsidR="00B01A76" w:rsidRPr="00DF0A50" w:rsidRDefault="00B01A76"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0.24</w:t>
            </w:r>
            <w:r w:rsidR="00687F94">
              <w:rPr>
                <w:rFonts w:ascii="Arial" w:eastAsia="Times New Roman" w:hAnsi="Arial" w:cs="Arial"/>
                <w:color w:val="000000"/>
                <w:sz w:val="16"/>
                <w:szCs w:val="16"/>
                <w:lang w:eastAsia="en-GB"/>
              </w:rPr>
              <w:t>3</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148261" w14:textId="77777777" w:rsidR="00B01A76" w:rsidRPr="00DF0A50" w:rsidRDefault="00B01A76"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0.943</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DAA22D" w14:textId="77777777" w:rsidR="00B01A76" w:rsidRPr="00DF0A50" w:rsidRDefault="00B01A76"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8.80</w:t>
            </w:r>
          </w:p>
        </w:tc>
      </w:tr>
      <w:tr w:rsidR="009D4F1E" w14:paraId="5512BEA8"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11C626" w14:textId="77777777" w:rsidR="009D4F1E" w:rsidRPr="00DF0A50" w:rsidRDefault="003B4314" w:rsidP="006557C0">
            <w:pPr>
              <w:spacing w:after="0" w:line="240" w:lineRule="auto"/>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Edinburgh</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EB51C7"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1596</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AD456A"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87</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CD2BD"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0.25</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3D97C5"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0.598</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F424D3" w14:textId="28E95BD8"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0.72</w:t>
            </w:r>
            <w:r w:rsidR="00687F94">
              <w:rPr>
                <w:rFonts w:ascii="Arial" w:eastAsia="Times New Roman" w:hAnsi="Arial" w:cs="Arial"/>
                <w:color w:val="000000"/>
                <w:sz w:val="16"/>
                <w:szCs w:val="16"/>
                <w:lang w:eastAsia="en-GB"/>
              </w:rPr>
              <w:t>1</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59EB3" w14:textId="1B7530E8"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0.71</w:t>
            </w:r>
            <w:r w:rsidR="00687F94">
              <w:rPr>
                <w:rFonts w:ascii="Arial" w:eastAsia="Times New Roman" w:hAnsi="Arial" w:cs="Arial"/>
                <w:color w:val="000000"/>
                <w:sz w:val="16"/>
                <w:szCs w:val="16"/>
                <w:lang w:eastAsia="en-GB"/>
              </w:rPr>
              <w:t>4</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16102C"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0.731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7724FA"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0.110</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D25F1E"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0.969</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97C2A3"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4.85</w:t>
            </w:r>
          </w:p>
        </w:tc>
      </w:tr>
      <w:tr w:rsidR="009D4F1E" w14:paraId="39099C65" w14:textId="77777777">
        <w:trPr>
          <w:trHeight w:val="300"/>
        </w:trPr>
        <w:tc>
          <w:tcPr>
            <w:tcW w:w="3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290BE5" w14:textId="77777777" w:rsidR="009D4F1E" w:rsidRPr="00DF0A50" w:rsidRDefault="003B4314" w:rsidP="006557C0">
            <w:pPr>
              <w:spacing w:after="0" w:line="240" w:lineRule="auto"/>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Edinburgh (adjusted threshold)</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BA3A5E"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1596</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5DEA64"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87</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F5A152"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0.21</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3AA575" w14:textId="77777777"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0.690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EA4BDA" w14:textId="79E1FA09" w:rsidR="009D4F1E" w:rsidRPr="00DF0A50"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0.65</w:t>
            </w:r>
            <w:r w:rsidR="00687F94">
              <w:rPr>
                <w:rFonts w:ascii="Arial" w:eastAsia="Times New Roman" w:hAnsi="Arial" w:cs="Arial"/>
                <w:color w:val="000000"/>
                <w:sz w:val="16"/>
                <w:szCs w:val="16"/>
                <w:lang w:eastAsia="en-GB"/>
              </w:rPr>
              <w:t>7</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6CB593" w14:textId="6D422F9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DF0A50">
              <w:rPr>
                <w:rFonts w:ascii="Arial" w:eastAsia="Times New Roman" w:hAnsi="Arial" w:cs="Arial"/>
                <w:color w:val="000000"/>
                <w:sz w:val="16"/>
                <w:szCs w:val="16"/>
                <w:lang w:eastAsia="en-GB"/>
              </w:rPr>
              <w:t>0.6</w:t>
            </w:r>
            <w:r w:rsidR="00687F94">
              <w:rPr>
                <w:rFonts w:ascii="Arial" w:eastAsia="Times New Roman" w:hAnsi="Arial" w:cs="Arial"/>
                <w:color w:val="000000"/>
                <w:sz w:val="16"/>
                <w:szCs w:val="16"/>
                <w:lang w:eastAsia="en-GB"/>
              </w:rPr>
              <w:t>59</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7E97E6"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0.731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96480A"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0.104</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56A0A4"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0.974</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5D9AD5" w14:textId="77777777" w:rsidR="009D4F1E" w:rsidRPr="001E57E4" w:rsidRDefault="003B4314" w:rsidP="006557C0">
            <w:pPr>
              <w:spacing w:after="0" w:line="240" w:lineRule="auto"/>
              <w:jc w:val="right"/>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5.00</w:t>
            </w:r>
          </w:p>
        </w:tc>
      </w:tr>
      <w:tr w:rsidR="009D4F1E" w14:paraId="53B6B56B" w14:textId="77777777">
        <w:trPr>
          <w:trHeight w:val="300"/>
        </w:trPr>
        <w:tc>
          <w:tcPr>
            <w:tcW w:w="14419"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14:paraId="40C19F51" w14:textId="577D36F5" w:rsidR="009D4F1E" w:rsidRPr="001E57E4" w:rsidRDefault="003B4314" w:rsidP="006557C0">
            <w:pPr>
              <w:pStyle w:val="ListParagraph"/>
              <w:numPr>
                <w:ilvl w:val="0"/>
                <w:numId w:val="2"/>
              </w:num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Sensitivit</w:t>
            </w:r>
            <w:r w:rsidR="00D937B4" w:rsidRPr="001E57E4">
              <w:rPr>
                <w:rFonts w:ascii="Arial" w:eastAsia="Times New Roman" w:hAnsi="Arial" w:cs="Arial"/>
                <w:color w:val="000000"/>
                <w:sz w:val="16"/>
                <w:szCs w:val="16"/>
                <w:lang w:eastAsia="en-GB"/>
              </w:rPr>
              <w:t>y</w:t>
            </w:r>
            <w:r w:rsidRPr="001E57E4">
              <w:rPr>
                <w:rFonts w:ascii="Arial" w:eastAsia="Times New Roman" w:hAnsi="Arial" w:cs="Arial"/>
                <w:color w:val="000000"/>
                <w:sz w:val="16"/>
                <w:szCs w:val="16"/>
                <w:lang w:eastAsia="en-GB"/>
              </w:rPr>
              <w:t xml:space="preserve"> </w:t>
            </w:r>
            <w:r w:rsidR="009B263A" w:rsidRPr="001E57E4">
              <w:rPr>
                <w:rFonts w:ascii="Arial" w:eastAsia="Times New Roman" w:hAnsi="Arial" w:cs="Arial"/>
                <w:color w:val="000000"/>
                <w:sz w:val="16"/>
                <w:szCs w:val="16"/>
                <w:lang w:eastAsia="en-GB"/>
              </w:rPr>
              <w:t>(Specificity) i</w:t>
            </w:r>
            <w:r w:rsidR="00D937B4" w:rsidRPr="001E57E4">
              <w:rPr>
                <w:rFonts w:ascii="Arial" w:eastAsia="Times New Roman" w:hAnsi="Arial" w:cs="Arial"/>
                <w:color w:val="000000"/>
                <w:sz w:val="16"/>
                <w:szCs w:val="16"/>
                <w:lang w:eastAsia="en-GB"/>
              </w:rPr>
              <w:t xml:space="preserve">s calculated </w:t>
            </w:r>
            <w:r w:rsidRPr="001E57E4">
              <w:rPr>
                <w:rFonts w:ascii="Arial" w:eastAsia="Times New Roman" w:hAnsi="Arial" w:cs="Arial"/>
                <w:color w:val="000000"/>
                <w:sz w:val="16"/>
                <w:szCs w:val="16"/>
                <w:lang w:eastAsia="en-GB"/>
              </w:rPr>
              <w:t xml:space="preserve">for </w:t>
            </w:r>
            <w:r w:rsidR="00197D95" w:rsidRPr="001E57E4">
              <w:rPr>
                <w:rFonts w:ascii="Arial" w:eastAsia="Times New Roman" w:hAnsi="Arial" w:cs="Arial"/>
                <w:color w:val="000000"/>
                <w:sz w:val="16"/>
                <w:szCs w:val="16"/>
                <w:lang w:eastAsia="en-GB"/>
              </w:rPr>
              <w:t xml:space="preserve">each </w:t>
            </w:r>
            <w:r w:rsidRPr="001E57E4">
              <w:rPr>
                <w:rFonts w:ascii="Arial" w:eastAsia="Times New Roman" w:hAnsi="Arial" w:cs="Arial"/>
                <w:color w:val="000000"/>
                <w:sz w:val="16"/>
                <w:szCs w:val="16"/>
                <w:lang w:eastAsia="en-GB"/>
              </w:rPr>
              <w:t xml:space="preserve">characteristic </w:t>
            </w:r>
            <w:r w:rsidR="00D937B4" w:rsidRPr="001E57E4">
              <w:rPr>
                <w:rFonts w:ascii="Arial" w:eastAsia="Times New Roman" w:hAnsi="Arial" w:cs="Arial"/>
                <w:color w:val="000000"/>
                <w:sz w:val="16"/>
                <w:szCs w:val="16"/>
                <w:lang w:eastAsia="en-GB"/>
              </w:rPr>
              <w:t xml:space="preserve">as </w:t>
            </w:r>
            <w:r w:rsidRPr="001E57E4">
              <w:rPr>
                <w:rFonts w:ascii="Arial" w:eastAsia="Times New Roman" w:hAnsi="Arial" w:cs="Arial"/>
                <w:color w:val="000000"/>
                <w:sz w:val="16"/>
                <w:szCs w:val="16"/>
                <w:lang w:eastAsia="en-GB"/>
              </w:rPr>
              <w:t xml:space="preserve">the </w:t>
            </w:r>
            <w:r w:rsidR="00D937B4" w:rsidRPr="001E57E4">
              <w:rPr>
                <w:rFonts w:ascii="Arial" w:eastAsia="Times New Roman" w:hAnsi="Arial" w:cs="Arial"/>
                <w:color w:val="000000"/>
                <w:sz w:val="16"/>
                <w:szCs w:val="16"/>
                <w:lang w:eastAsia="en-GB"/>
              </w:rPr>
              <w:t xml:space="preserve">percentage </w:t>
            </w:r>
            <w:r w:rsidRPr="001E57E4">
              <w:rPr>
                <w:rFonts w:ascii="Arial" w:eastAsia="Times New Roman" w:hAnsi="Arial" w:cs="Arial"/>
                <w:color w:val="000000"/>
                <w:sz w:val="16"/>
                <w:szCs w:val="16"/>
                <w:lang w:eastAsia="en-GB"/>
              </w:rPr>
              <w:t xml:space="preserve">of cases </w:t>
            </w:r>
            <w:r w:rsidR="009B263A" w:rsidRPr="001E57E4">
              <w:rPr>
                <w:rFonts w:ascii="Arial" w:eastAsia="Times New Roman" w:hAnsi="Arial" w:cs="Arial"/>
                <w:color w:val="000000"/>
                <w:sz w:val="16"/>
                <w:szCs w:val="16"/>
                <w:lang w:eastAsia="en-GB"/>
              </w:rPr>
              <w:t xml:space="preserve">(no cases) </w:t>
            </w:r>
            <w:r w:rsidRPr="001E57E4">
              <w:rPr>
                <w:rFonts w:ascii="Arial" w:eastAsia="Times New Roman" w:hAnsi="Arial" w:cs="Arial"/>
                <w:color w:val="000000"/>
                <w:sz w:val="16"/>
                <w:szCs w:val="16"/>
                <w:lang w:eastAsia="en-GB"/>
              </w:rPr>
              <w:t xml:space="preserve">correctly predicted to develop </w:t>
            </w:r>
            <w:r w:rsidR="009B263A" w:rsidRPr="001E57E4">
              <w:rPr>
                <w:rFonts w:ascii="Arial" w:eastAsia="Times New Roman" w:hAnsi="Arial" w:cs="Arial"/>
                <w:color w:val="000000"/>
                <w:sz w:val="16"/>
                <w:szCs w:val="16"/>
                <w:lang w:eastAsia="en-GB"/>
              </w:rPr>
              <w:t xml:space="preserve">(not develop) </w:t>
            </w:r>
            <w:r w:rsidRPr="001E57E4">
              <w:rPr>
                <w:rFonts w:ascii="Arial" w:eastAsia="Times New Roman" w:hAnsi="Arial" w:cs="Arial"/>
                <w:color w:val="000000"/>
                <w:sz w:val="16"/>
                <w:szCs w:val="16"/>
                <w:lang w:eastAsia="en-GB"/>
              </w:rPr>
              <w:t xml:space="preserve">HCC </w:t>
            </w:r>
            <w:r w:rsidR="00D937B4" w:rsidRPr="001E57E4">
              <w:rPr>
                <w:rFonts w:ascii="Arial" w:eastAsia="Times New Roman" w:hAnsi="Arial" w:cs="Arial"/>
                <w:color w:val="000000"/>
                <w:sz w:val="16"/>
                <w:szCs w:val="16"/>
                <w:lang w:eastAsia="en-GB"/>
              </w:rPr>
              <w:t xml:space="preserve">out of </w:t>
            </w:r>
            <w:r w:rsidRPr="001E57E4">
              <w:rPr>
                <w:rFonts w:ascii="Arial" w:eastAsia="Times New Roman" w:hAnsi="Arial" w:cs="Arial"/>
                <w:color w:val="000000"/>
                <w:sz w:val="16"/>
                <w:szCs w:val="16"/>
                <w:lang w:eastAsia="en-GB"/>
              </w:rPr>
              <w:t xml:space="preserve">all HCC </w:t>
            </w:r>
            <w:r w:rsidR="009B263A" w:rsidRPr="001E57E4">
              <w:rPr>
                <w:rFonts w:ascii="Arial" w:eastAsia="Times New Roman" w:hAnsi="Arial" w:cs="Arial"/>
                <w:color w:val="000000"/>
                <w:sz w:val="16"/>
                <w:szCs w:val="16"/>
                <w:lang w:eastAsia="en-GB"/>
              </w:rPr>
              <w:t xml:space="preserve">(non HCC) </w:t>
            </w:r>
            <w:r w:rsidRPr="001E57E4">
              <w:rPr>
                <w:rFonts w:ascii="Arial" w:eastAsia="Times New Roman" w:hAnsi="Arial" w:cs="Arial"/>
                <w:color w:val="000000"/>
                <w:sz w:val="16"/>
                <w:szCs w:val="16"/>
                <w:lang w:eastAsia="en-GB"/>
              </w:rPr>
              <w:t>patients with the given characteristic.</w:t>
            </w:r>
            <w:r w:rsidR="00AD72A4" w:rsidRPr="001E57E4">
              <w:rPr>
                <w:rFonts w:ascii="Arial" w:eastAsia="Times New Roman" w:hAnsi="Arial" w:cs="Arial"/>
                <w:color w:val="000000"/>
                <w:sz w:val="16"/>
                <w:szCs w:val="16"/>
                <w:lang w:eastAsia="en-GB"/>
              </w:rPr>
              <w:t xml:space="preserve"> Reported threshold is the point closest to the top-left corner on the ROC curve.</w:t>
            </w:r>
          </w:p>
          <w:p w14:paraId="5F09AAFC" w14:textId="77777777" w:rsidR="009D4F1E" w:rsidRPr="001E57E4" w:rsidRDefault="003B4314" w:rsidP="006557C0">
            <w:pPr>
              <w:pStyle w:val="ListParagraph"/>
              <w:numPr>
                <w:ilvl w:val="0"/>
                <w:numId w:val="2"/>
              </w:num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PCC=Probability of correct classification, AUC=Area under ROC curve, PPV=Positive Predictive Value, NPV=Negative Predictive Value.</w:t>
            </w:r>
          </w:p>
          <w:p w14:paraId="10F1671B" w14:textId="5315C30C" w:rsidR="009D4F1E" w:rsidRPr="001E57E4" w:rsidRDefault="00AD72A4" w:rsidP="006557C0">
            <w:pPr>
              <w:pStyle w:val="ListParagraph"/>
              <w:numPr>
                <w:ilvl w:val="0"/>
                <w:numId w:val="2"/>
              </w:num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L</w:t>
            </w:r>
            <w:r w:rsidR="003B4314" w:rsidRPr="001E57E4">
              <w:rPr>
                <w:rFonts w:ascii="Arial" w:eastAsia="Times New Roman" w:hAnsi="Arial" w:cs="Arial"/>
                <w:color w:val="000000"/>
                <w:sz w:val="16"/>
                <w:szCs w:val="16"/>
                <w:lang w:eastAsia="en-GB"/>
              </w:rPr>
              <w:t>ead time is defined as the average length of time before diagnosis at which patients who developed HCC were correctly predicted to develop HCC.</w:t>
            </w:r>
          </w:p>
          <w:p w14:paraId="371C6DBE" w14:textId="77777777" w:rsidR="00050347" w:rsidRPr="001E57E4" w:rsidRDefault="003B4314" w:rsidP="00AD72A4">
            <w:pPr>
              <w:pStyle w:val="ListParagraph"/>
              <w:numPr>
                <w:ilvl w:val="0"/>
                <w:numId w:val="2"/>
              </w:num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 xml:space="preserve">External Validation assessed the ability of the Ogaki model to predict HCC using the threshold chosen from internal validation of the main Ogaki cohort (0.25). </w:t>
            </w:r>
            <w:r w:rsidR="00AD72A4" w:rsidRPr="001E57E4">
              <w:rPr>
                <w:rFonts w:ascii="Arial" w:eastAsia="Times New Roman" w:hAnsi="Arial" w:cs="Arial"/>
                <w:color w:val="000000"/>
                <w:sz w:val="16"/>
                <w:szCs w:val="16"/>
                <w:lang w:eastAsia="en-GB"/>
              </w:rPr>
              <w:t>T</w:t>
            </w:r>
            <w:r w:rsidRPr="001E57E4">
              <w:rPr>
                <w:rFonts w:ascii="Arial" w:eastAsia="Times New Roman" w:hAnsi="Arial" w:cs="Arial"/>
                <w:color w:val="000000"/>
                <w:sz w:val="16"/>
                <w:szCs w:val="16"/>
                <w:lang w:eastAsia="en-GB"/>
              </w:rPr>
              <w:t xml:space="preserve">he predictive ability of the model if each cohort was allowed </w:t>
            </w:r>
            <w:r w:rsidR="000770D0" w:rsidRPr="001E57E4">
              <w:rPr>
                <w:rFonts w:ascii="Arial" w:eastAsia="Times New Roman" w:hAnsi="Arial" w:cs="Arial"/>
                <w:color w:val="000000"/>
                <w:sz w:val="16"/>
                <w:szCs w:val="16"/>
                <w:lang w:eastAsia="en-GB"/>
              </w:rPr>
              <w:t>their</w:t>
            </w:r>
            <w:r w:rsidRPr="001E57E4">
              <w:rPr>
                <w:rFonts w:ascii="Arial" w:eastAsia="Times New Roman" w:hAnsi="Arial" w:cs="Arial"/>
                <w:color w:val="000000"/>
                <w:sz w:val="16"/>
                <w:szCs w:val="16"/>
                <w:lang w:eastAsia="en-GB"/>
              </w:rPr>
              <w:t xml:space="preserve"> unique threshold </w:t>
            </w:r>
            <w:r w:rsidR="000770D0" w:rsidRPr="001E57E4">
              <w:rPr>
                <w:rFonts w:ascii="Arial" w:eastAsia="Times New Roman" w:hAnsi="Arial" w:cs="Arial"/>
                <w:color w:val="000000"/>
                <w:sz w:val="16"/>
                <w:szCs w:val="16"/>
                <w:lang w:eastAsia="en-GB"/>
              </w:rPr>
              <w:t>(adjusted threshold)</w:t>
            </w:r>
            <w:r w:rsidR="00AD72A4" w:rsidRPr="001E57E4">
              <w:rPr>
                <w:rFonts w:ascii="Arial" w:eastAsia="Times New Roman" w:hAnsi="Arial" w:cs="Arial"/>
                <w:color w:val="000000"/>
                <w:sz w:val="16"/>
                <w:szCs w:val="16"/>
                <w:lang w:eastAsia="en-GB"/>
              </w:rPr>
              <w:t xml:space="preserve"> is also provided.</w:t>
            </w:r>
          </w:p>
          <w:p w14:paraId="4EF62358" w14:textId="197F8525" w:rsidR="00286DDC" w:rsidRPr="001E57E4" w:rsidRDefault="00286DDC" w:rsidP="00AD72A4">
            <w:pPr>
              <w:pStyle w:val="ListParagraph"/>
              <w:numPr>
                <w:ilvl w:val="0"/>
                <w:numId w:val="2"/>
              </w:numPr>
              <w:spacing w:after="0" w:line="240" w:lineRule="auto"/>
              <w:rPr>
                <w:rFonts w:ascii="Arial" w:eastAsia="Times New Roman" w:hAnsi="Arial" w:cs="Arial"/>
                <w:color w:val="000000"/>
                <w:sz w:val="16"/>
                <w:szCs w:val="16"/>
                <w:lang w:eastAsia="en-GB"/>
              </w:rPr>
            </w:pPr>
            <w:r w:rsidRPr="001E57E4">
              <w:rPr>
                <w:rFonts w:ascii="Arial" w:eastAsia="Times New Roman" w:hAnsi="Arial" w:cs="Arial"/>
                <w:color w:val="000000"/>
                <w:sz w:val="16"/>
                <w:szCs w:val="16"/>
                <w:lang w:eastAsia="en-GB"/>
              </w:rPr>
              <w:t>The “Other cancers” group consisted of 244 patients who did not develop HCC but developed other cancers whilst under observation.</w:t>
            </w:r>
          </w:p>
        </w:tc>
      </w:tr>
    </w:tbl>
    <w:p w14:paraId="235AAA88" w14:textId="77777777" w:rsidR="009D4F1E" w:rsidRDefault="009D4F1E" w:rsidP="006557C0">
      <w:pPr>
        <w:spacing w:line="480" w:lineRule="auto"/>
        <w:sectPr w:rsidR="009D4F1E" w:rsidSect="000E722A">
          <w:footerReference w:type="default" r:id="rId12"/>
          <w:pgSz w:w="16838" w:h="11906" w:orient="landscape"/>
          <w:pgMar w:top="720" w:right="720" w:bottom="765" w:left="720" w:header="0" w:footer="709" w:gutter="0"/>
          <w:cols w:space="720"/>
          <w:formProt w:val="0"/>
          <w:docGrid w:linePitch="360" w:charSpace="4096"/>
        </w:sectPr>
      </w:pPr>
    </w:p>
    <w:p w14:paraId="684CE305" w14:textId="77777777" w:rsidR="0017161D" w:rsidRPr="00E72CD6" w:rsidRDefault="0017161D" w:rsidP="006557C0">
      <w:pPr>
        <w:pStyle w:val="EndNoteBibliography"/>
        <w:spacing w:line="480" w:lineRule="auto"/>
        <w:ind w:left="720" w:hanging="720"/>
        <w:rPr>
          <w:rFonts w:ascii="Arial" w:hAnsi="Arial" w:cs="Arial"/>
          <w:sz w:val="24"/>
          <w:szCs w:val="24"/>
        </w:rPr>
      </w:pPr>
      <w:r w:rsidRPr="00E72CD6">
        <w:rPr>
          <w:rFonts w:ascii="Arial" w:hAnsi="Arial" w:cs="Arial"/>
          <w:sz w:val="24"/>
          <w:szCs w:val="24"/>
        </w:rPr>
        <w:lastRenderedPageBreak/>
        <w:t>Figure Captions:</w:t>
      </w:r>
    </w:p>
    <w:p w14:paraId="68AE18D2" w14:textId="77777777" w:rsidR="0017161D" w:rsidRPr="00E72CD6" w:rsidRDefault="0017161D" w:rsidP="0017161D">
      <w:pPr>
        <w:keepNext/>
        <w:tabs>
          <w:tab w:val="left" w:pos="1644"/>
        </w:tabs>
        <w:spacing w:line="480" w:lineRule="auto"/>
        <w:rPr>
          <w:rFonts w:ascii="Arial" w:hAnsi="Arial" w:cs="Arial"/>
          <w:sz w:val="24"/>
          <w:szCs w:val="24"/>
        </w:rPr>
      </w:pPr>
      <w:r w:rsidRPr="00E72CD6">
        <w:rPr>
          <w:rFonts w:ascii="Arial" w:hAnsi="Arial" w:cs="Arial"/>
          <w:b/>
          <w:sz w:val="24"/>
          <w:szCs w:val="24"/>
        </w:rPr>
        <w:t xml:space="preserve">Figure </w:t>
      </w:r>
      <w:r w:rsidRPr="00E72CD6">
        <w:rPr>
          <w:rFonts w:ascii="Arial" w:hAnsi="Arial" w:cs="Arial"/>
          <w:b/>
          <w:sz w:val="24"/>
          <w:szCs w:val="24"/>
        </w:rPr>
        <w:fldChar w:fldCharType="begin"/>
      </w:r>
      <w:r w:rsidRPr="00E72CD6">
        <w:rPr>
          <w:rFonts w:ascii="Arial" w:hAnsi="Arial" w:cs="Arial"/>
          <w:b/>
          <w:sz w:val="24"/>
          <w:szCs w:val="24"/>
        </w:rPr>
        <w:instrText>SEQ Figure \* ARABIC</w:instrText>
      </w:r>
      <w:r w:rsidRPr="00E72CD6">
        <w:rPr>
          <w:rFonts w:ascii="Arial" w:hAnsi="Arial" w:cs="Arial"/>
          <w:b/>
          <w:sz w:val="24"/>
          <w:szCs w:val="24"/>
        </w:rPr>
        <w:fldChar w:fldCharType="separate"/>
      </w:r>
      <w:r w:rsidRPr="00E72CD6">
        <w:rPr>
          <w:rFonts w:ascii="Arial" w:hAnsi="Arial" w:cs="Arial"/>
          <w:b/>
          <w:sz w:val="24"/>
          <w:szCs w:val="24"/>
        </w:rPr>
        <w:t>1</w:t>
      </w:r>
      <w:r w:rsidRPr="00E72CD6">
        <w:rPr>
          <w:rFonts w:ascii="Arial" w:hAnsi="Arial" w:cs="Arial"/>
          <w:b/>
          <w:sz w:val="24"/>
          <w:szCs w:val="24"/>
        </w:rPr>
        <w:fldChar w:fldCharType="end"/>
      </w:r>
      <w:r w:rsidRPr="00E72CD6">
        <w:rPr>
          <w:rFonts w:ascii="Arial" w:hAnsi="Arial" w:cs="Arial"/>
          <w:b/>
          <w:sz w:val="24"/>
          <w:szCs w:val="24"/>
        </w:rPr>
        <w:t xml:space="preserve">: </w:t>
      </w:r>
      <w:r w:rsidRPr="00E72CD6">
        <w:rPr>
          <w:rFonts w:ascii="Arial" w:hAnsi="Arial" w:cs="Arial"/>
          <w:sz w:val="24"/>
          <w:szCs w:val="24"/>
        </w:rPr>
        <w:t>Allocation Scheme for sequential HCC risk assessment</w:t>
      </w:r>
    </w:p>
    <w:p w14:paraId="79FB209A" w14:textId="7FFD8050" w:rsidR="0017161D" w:rsidRPr="00E72CD6" w:rsidRDefault="0017161D" w:rsidP="0017161D">
      <w:pPr>
        <w:spacing w:line="480" w:lineRule="auto"/>
        <w:rPr>
          <w:rFonts w:ascii="Arial" w:hAnsi="Arial" w:cs="Arial"/>
          <w:sz w:val="24"/>
          <w:szCs w:val="24"/>
        </w:rPr>
      </w:pPr>
      <w:r w:rsidRPr="00E72CD6">
        <w:rPr>
          <w:rFonts w:ascii="Arial" w:hAnsi="Arial" w:cs="Arial"/>
          <w:b/>
          <w:sz w:val="24"/>
          <w:szCs w:val="24"/>
        </w:rPr>
        <w:t xml:space="preserve">Figure </w:t>
      </w:r>
      <w:r w:rsidRPr="00E72CD6">
        <w:rPr>
          <w:rFonts w:ascii="Arial" w:hAnsi="Arial" w:cs="Arial"/>
          <w:b/>
          <w:sz w:val="24"/>
          <w:szCs w:val="24"/>
        </w:rPr>
        <w:fldChar w:fldCharType="begin"/>
      </w:r>
      <w:r w:rsidRPr="00E72CD6">
        <w:rPr>
          <w:rFonts w:ascii="Arial" w:hAnsi="Arial" w:cs="Arial"/>
          <w:b/>
          <w:sz w:val="24"/>
          <w:szCs w:val="24"/>
        </w:rPr>
        <w:instrText>SEQ Figure \* ARABIC</w:instrText>
      </w:r>
      <w:r w:rsidRPr="00E72CD6">
        <w:rPr>
          <w:rFonts w:ascii="Arial" w:hAnsi="Arial" w:cs="Arial"/>
          <w:b/>
          <w:sz w:val="24"/>
          <w:szCs w:val="24"/>
        </w:rPr>
        <w:fldChar w:fldCharType="separate"/>
      </w:r>
      <w:r w:rsidRPr="00E72CD6">
        <w:rPr>
          <w:rFonts w:ascii="Arial" w:hAnsi="Arial" w:cs="Arial"/>
          <w:b/>
          <w:sz w:val="24"/>
          <w:szCs w:val="24"/>
        </w:rPr>
        <w:t>2</w:t>
      </w:r>
      <w:r w:rsidRPr="00E72CD6">
        <w:rPr>
          <w:rFonts w:ascii="Arial" w:hAnsi="Arial" w:cs="Arial"/>
          <w:b/>
          <w:sz w:val="24"/>
          <w:szCs w:val="24"/>
        </w:rPr>
        <w:fldChar w:fldCharType="end"/>
      </w:r>
      <w:r w:rsidRPr="00E72CD6">
        <w:rPr>
          <w:rFonts w:ascii="Arial" w:hAnsi="Arial" w:cs="Arial"/>
          <w:b/>
          <w:sz w:val="24"/>
          <w:szCs w:val="24"/>
        </w:rPr>
        <w:t>:</w:t>
      </w:r>
      <w:r w:rsidRPr="00E72CD6">
        <w:rPr>
          <w:rFonts w:ascii="Arial" w:hAnsi="Arial" w:cs="Arial"/>
          <w:sz w:val="24"/>
          <w:szCs w:val="24"/>
        </w:rPr>
        <w:t xml:space="preserve"> Average changes in Log AFP over the 10 years before HCC detection according to development of HCC in A) Ogaki cohort, B) </w:t>
      </w:r>
      <w:proofErr w:type="spellStart"/>
      <w:r w:rsidRPr="00E72CD6">
        <w:rPr>
          <w:rFonts w:ascii="Arial" w:hAnsi="Arial" w:cs="Arial"/>
          <w:sz w:val="24"/>
          <w:szCs w:val="24"/>
        </w:rPr>
        <w:t>Kindai</w:t>
      </w:r>
      <w:proofErr w:type="spellEnd"/>
      <w:r w:rsidRPr="00E72CD6">
        <w:rPr>
          <w:rFonts w:ascii="Arial" w:hAnsi="Arial" w:cs="Arial"/>
          <w:sz w:val="24"/>
          <w:szCs w:val="24"/>
        </w:rPr>
        <w:t xml:space="preserve"> Cohort C) Red Cross Cohort, D) Edinburgh Cohort, E) patients who had advanced Fibrosis (defined by Fib-4&gt;3.25) within the first two years of their observations from the Ogaki cohort (262 HCC cases and 796 Non-HCC cases), F) non-viral patients from the Ogaki cohort (32 HCC cases and 721 non-HCC cases)</w:t>
      </w:r>
      <w:r w:rsidR="0032484A">
        <w:rPr>
          <w:rFonts w:ascii="Arial" w:hAnsi="Arial" w:cs="Arial"/>
          <w:sz w:val="24"/>
          <w:szCs w:val="24"/>
        </w:rPr>
        <w:t>.</w:t>
      </w:r>
      <w:r w:rsidRPr="00E72CD6">
        <w:rPr>
          <w:rFonts w:ascii="Arial" w:hAnsi="Arial" w:cs="Arial"/>
          <w:sz w:val="24"/>
          <w:szCs w:val="24"/>
        </w:rPr>
        <w:t>The bands represent 95% confidence intervals around the mean profile.</w:t>
      </w:r>
    </w:p>
    <w:p w14:paraId="321EBEDD" w14:textId="77777777" w:rsidR="0017161D" w:rsidRPr="00E72CD6" w:rsidRDefault="0017161D" w:rsidP="0017161D">
      <w:pPr>
        <w:pStyle w:val="Caption"/>
        <w:keepNext/>
        <w:spacing w:line="480" w:lineRule="auto"/>
        <w:rPr>
          <w:rFonts w:ascii="Arial" w:hAnsi="Arial" w:cs="Arial"/>
          <w:i w:val="0"/>
          <w:color w:val="000000" w:themeColor="text1"/>
          <w:sz w:val="24"/>
          <w:szCs w:val="24"/>
        </w:rPr>
      </w:pPr>
      <w:r w:rsidRPr="00E72CD6">
        <w:rPr>
          <w:rFonts w:ascii="Arial" w:hAnsi="Arial" w:cs="Arial"/>
          <w:b/>
          <w:i w:val="0"/>
          <w:color w:val="000000" w:themeColor="text1"/>
          <w:sz w:val="24"/>
          <w:szCs w:val="24"/>
        </w:rPr>
        <w:t>Figure 3.</w:t>
      </w:r>
      <w:r w:rsidRPr="00E72CD6">
        <w:rPr>
          <w:rFonts w:ascii="Arial" w:hAnsi="Arial" w:cs="Arial"/>
          <w:i w:val="0"/>
          <w:color w:val="000000" w:themeColor="text1"/>
          <w:sz w:val="24"/>
          <w:szCs w:val="24"/>
        </w:rPr>
        <w:t xml:space="preserve"> ROC curves for subgroup analysis of Ogaki cohort showing model performance by gender (left panel) and aetiology (centre panel) to predict HCC. The right panel shows the model performance to discriminate between HCC and other cancers. </w:t>
      </w:r>
    </w:p>
    <w:p w14:paraId="608CF522" w14:textId="7F5FD9E2" w:rsidR="0017161D" w:rsidRPr="00E72CD6" w:rsidRDefault="0017161D" w:rsidP="0017161D">
      <w:pPr>
        <w:spacing w:line="480" w:lineRule="auto"/>
        <w:rPr>
          <w:rFonts w:ascii="Arial" w:hAnsi="Arial" w:cs="Arial"/>
          <w:sz w:val="24"/>
          <w:szCs w:val="24"/>
        </w:rPr>
      </w:pPr>
      <w:r w:rsidRPr="00E72CD6">
        <w:rPr>
          <w:rFonts w:ascii="Arial" w:hAnsi="Arial" w:cs="Arial"/>
          <w:b/>
          <w:sz w:val="24"/>
          <w:szCs w:val="24"/>
        </w:rPr>
        <w:t xml:space="preserve">Figure 4: </w:t>
      </w:r>
      <w:r w:rsidRPr="00E72CD6">
        <w:rPr>
          <w:rFonts w:ascii="Arial" w:hAnsi="Arial" w:cs="Arial"/>
          <w:sz w:val="24"/>
          <w:szCs w:val="24"/>
        </w:rPr>
        <w:t xml:space="preserve">ROC curves for </w:t>
      </w:r>
      <w:r w:rsidR="00AD72A4">
        <w:rPr>
          <w:rFonts w:ascii="Arial" w:hAnsi="Arial" w:cs="Arial"/>
          <w:sz w:val="24"/>
          <w:szCs w:val="24"/>
        </w:rPr>
        <w:t xml:space="preserve">the model developed with the </w:t>
      </w:r>
      <w:r w:rsidRPr="00E72CD6">
        <w:rPr>
          <w:rFonts w:ascii="Arial" w:hAnsi="Arial" w:cs="Arial"/>
          <w:sz w:val="24"/>
          <w:szCs w:val="24"/>
        </w:rPr>
        <w:t xml:space="preserve">Ogaki cohort </w:t>
      </w:r>
      <w:r w:rsidR="00AD72A4">
        <w:rPr>
          <w:rFonts w:ascii="Arial" w:hAnsi="Arial" w:cs="Arial"/>
          <w:sz w:val="24"/>
          <w:szCs w:val="24"/>
        </w:rPr>
        <w:t xml:space="preserve">using the Ogaki cohort (internal validation) </w:t>
      </w:r>
      <w:r w:rsidRPr="00E72CD6">
        <w:rPr>
          <w:rFonts w:ascii="Arial" w:hAnsi="Arial" w:cs="Arial"/>
          <w:sz w:val="24"/>
          <w:szCs w:val="24"/>
        </w:rPr>
        <w:t xml:space="preserve">and </w:t>
      </w:r>
      <w:r w:rsidR="00AD72A4">
        <w:rPr>
          <w:rFonts w:ascii="Arial" w:hAnsi="Arial" w:cs="Arial"/>
          <w:sz w:val="24"/>
          <w:szCs w:val="24"/>
        </w:rPr>
        <w:t xml:space="preserve">the </w:t>
      </w:r>
      <w:proofErr w:type="spellStart"/>
      <w:r w:rsidRPr="00E72CD6">
        <w:rPr>
          <w:rFonts w:ascii="Arial" w:hAnsi="Arial" w:cs="Arial"/>
          <w:sz w:val="24"/>
          <w:szCs w:val="24"/>
        </w:rPr>
        <w:t>Kindai</w:t>
      </w:r>
      <w:proofErr w:type="spellEnd"/>
      <w:r w:rsidR="00473856">
        <w:rPr>
          <w:rFonts w:ascii="Arial" w:hAnsi="Arial" w:cs="Arial"/>
          <w:sz w:val="24"/>
          <w:szCs w:val="24"/>
        </w:rPr>
        <w:t>, Red Cross</w:t>
      </w:r>
      <w:r w:rsidRPr="00E72CD6">
        <w:rPr>
          <w:rFonts w:ascii="Arial" w:hAnsi="Arial" w:cs="Arial"/>
          <w:sz w:val="24"/>
          <w:szCs w:val="24"/>
        </w:rPr>
        <w:t xml:space="preserve"> and Edinburgh cohorts</w:t>
      </w:r>
      <w:r w:rsidR="00AD72A4">
        <w:rPr>
          <w:rFonts w:ascii="Arial" w:hAnsi="Arial" w:cs="Arial"/>
          <w:sz w:val="24"/>
          <w:szCs w:val="24"/>
        </w:rPr>
        <w:t xml:space="preserve"> (</w:t>
      </w:r>
      <w:r w:rsidR="00AD72A4" w:rsidRPr="00E72CD6">
        <w:rPr>
          <w:rFonts w:ascii="Arial" w:hAnsi="Arial" w:cs="Arial"/>
          <w:sz w:val="24"/>
          <w:szCs w:val="24"/>
        </w:rPr>
        <w:t>external validation</w:t>
      </w:r>
      <w:r w:rsidR="00AD72A4">
        <w:rPr>
          <w:rFonts w:ascii="Arial" w:hAnsi="Arial" w:cs="Arial"/>
          <w:sz w:val="24"/>
          <w:szCs w:val="24"/>
        </w:rPr>
        <w:t>)</w:t>
      </w:r>
      <w:r w:rsidRPr="00E72CD6">
        <w:rPr>
          <w:rFonts w:ascii="Arial" w:hAnsi="Arial" w:cs="Arial"/>
          <w:sz w:val="24"/>
          <w:szCs w:val="24"/>
        </w:rPr>
        <w:t xml:space="preserve">. The dots represent the </w:t>
      </w:r>
      <w:r w:rsidR="00481A9D">
        <w:rPr>
          <w:rFonts w:ascii="Arial" w:hAnsi="Arial" w:cs="Arial"/>
          <w:sz w:val="24"/>
          <w:szCs w:val="24"/>
        </w:rPr>
        <w:t xml:space="preserve">values of sensitivity and specificity for the </w:t>
      </w:r>
      <w:r w:rsidRPr="00E72CD6">
        <w:rPr>
          <w:rFonts w:ascii="Arial" w:hAnsi="Arial" w:cs="Arial"/>
          <w:sz w:val="24"/>
          <w:szCs w:val="24"/>
        </w:rPr>
        <w:t>chosen threshold of 0.25.</w:t>
      </w:r>
    </w:p>
    <w:p w14:paraId="1AA4F2D2" w14:textId="77777777" w:rsidR="00994CB5" w:rsidRDefault="00994CB5" w:rsidP="006557C0">
      <w:pPr>
        <w:pStyle w:val="EndNoteBibliography"/>
        <w:spacing w:line="480" w:lineRule="auto"/>
        <w:ind w:left="720" w:hanging="720"/>
      </w:pPr>
    </w:p>
    <w:p w14:paraId="4504111F" w14:textId="2AD25B8F" w:rsidR="0017161D" w:rsidRDefault="0017161D" w:rsidP="006557C0">
      <w:pPr>
        <w:pStyle w:val="EndNoteBibliography"/>
        <w:spacing w:line="480" w:lineRule="auto"/>
        <w:ind w:left="720" w:hanging="720"/>
      </w:pPr>
    </w:p>
    <w:sectPr w:rsidR="0017161D" w:rsidSect="000E722A">
      <w:footerReference w:type="default" r:id="rId13"/>
      <w:pgSz w:w="11906" w:h="16838"/>
      <w:pgMar w:top="720" w:right="765" w:bottom="720" w:left="720"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82571" w14:textId="77777777" w:rsidR="002C53DC" w:rsidRDefault="002C53DC">
      <w:pPr>
        <w:spacing w:after="0" w:line="240" w:lineRule="auto"/>
      </w:pPr>
      <w:r>
        <w:separator/>
      </w:r>
    </w:p>
  </w:endnote>
  <w:endnote w:type="continuationSeparator" w:id="0">
    <w:p w14:paraId="2CCD8B1C" w14:textId="77777777" w:rsidR="002C53DC" w:rsidRDefault="002C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326031"/>
      <w:docPartObj>
        <w:docPartGallery w:val="Page Numbers (Bottom of Page)"/>
        <w:docPartUnique/>
      </w:docPartObj>
    </w:sdtPr>
    <w:sdtEndPr/>
    <w:sdtContent>
      <w:p w14:paraId="0C1BA614" w14:textId="67971B55" w:rsidR="002C53DC" w:rsidRDefault="002C53DC">
        <w:pPr>
          <w:pStyle w:val="Footer"/>
          <w:jc w:val="center"/>
        </w:pPr>
        <w:r>
          <w:fldChar w:fldCharType="begin"/>
        </w:r>
        <w:r>
          <w:instrText>PAGE</w:instrText>
        </w:r>
        <w:r>
          <w:fldChar w:fldCharType="separate"/>
        </w:r>
        <w:r>
          <w:rPr>
            <w:noProof/>
          </w:rPr>
          <w:t>14</w:t>
        </w:r>
        <w:r>
          <w:fldChar w:fldCharType="end"/>
        </w:r>
      </w:p>
      <w:p w14:paraId="1BBF04CA" w14:textId="77777777" w:rsidR="002C53DC" w:rsidRDefault="00E53290">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42455"/>
      <w:docPartObj>
        <w:docPartGallery w:val="Page Numbers (Bottom of Page)"/>
        <w:docPartUnique/>
      </w:docPartObj>
    </w:sdtPr>
    <w:sdtEndPr/>
    <w:sdtContent>
      <w:p w14:paraId="28F4BE27" w14:textId="0A7A3592" w:rsidR="002C53DC" w:rsidRDefault="002C53DC">
        <w:pPr>
          <w:pStyle w:val="Footer"/>
          <w:jc w:val="center"/>
        </w:pPr>
        <w:r>
          <w:fldChar w:fldCharType="begin"/>
        </w:r>
        <w:r>
          <w:instrText>PAGE</w:instrText>
        </w:r>
        <w:r>
          <w:fldChar w:fldCharType="separate"/>
        </w:r>
        <w:r>
          <w:rPr>
            <w:noProof/>
          </w:rPr>
          <w:t>15</w:t>
        </w:r>
        <w:r>
          <w:fldChar w:fldCharType="end"/>
        </w:r>
      </w:p>
      <w:p w14:paraId="502F9A43" w14:textId="77777777" w:rsidR="002C53DC" w:rsidRDefault="00E53290">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533382"/>
      <w:docPartObj>
        <w:docPartGallery w:val="Page Numbers (Bottom of Page)"/>
        <w:docPartUnique/>
      </w:docPartObj>
    </w:sdtPr>
    <w:sdtEndPr/>
    <w:sdtContent>
      <w:p w14:paraId="567149DA" w14:textId="1384B230" w:rsidR="002C53DC" w:rsidRDefault="002C53DC">
        <w:pPr>
          <w:pStyle w:val="Footer"/>
          <w:jc w:val="center"/>
        </w:pPr>
        <w:r>
          <w:fldChar w:fldCharType="begin"/>
        </w:r>
        <w:r>
          <w:instrText>PAGE</w:instrText>
        </w:r>
        <w:r>
          <w:fldChar w:fldCharType="separate"/>
        </w:r>
        <w:r>
          <w:rPr>
            <w:noProof/>
          </w:rPr>
          <w:t>16</w:t>
        </w:r>
        <w:r>
          <w:fldChar w:fldCharType="end"/>
        </w:r>
      </w:p>
      <w:p w14:paraId="532B0324" w14:textId="77777777" w:rsidR="002C53DC" w:rsidRDefault="00E53290">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266265"/>
      <w:docPartObj>
        <w:docPartGallery w:val="Page Numbers (Bottom of Page)"/>
        <w:docPartUnique/>
      </w:docPartObj>
    </w:sdtPr>
    <w:sdtEndPr/>
    <w:sdtContent>
      <w:p w14:paraId="717104FF" w14:textId="3FDCC5FD" w:rsidR="002C53DC" w:rsidRDefault="002C53DC">
        <w:pPr>
          <w:pStyle w:val="Footer"/>
          <w:jc w:val="center"/>
        </w:pPr>
        <w:r>
          <w:fldChar w:fldCharType="begin"/>
        </w:r>
        <w:r>
          <w:instrText>PAGE</w:instrText>
        </w:r>
        <w:r>
          <w:fldChar w:fldCharType="separate"/>
        </w:r>
        <w:r>
          <w:rPr>
            <w:noProof/>
          </w:rPr>
          <w:t>17</w:t>
        </w:r>
        <w:r>
          <w:fldChar w:fldCharType="end"/>
        </w:r>
      </w:p>
      <w:p w14:paraId="17D9A320" w14:textId="77777777" w:rsidR="002C53DC" w:rsidRDefault="00E5329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E1559" w14:textId="77777777" w:rsidR="002C53DC" w:rsidRDefault="002C53DC">
      <w:pPr>
        <w:spacing w:after="0" w:line="240" w:lineRule="auto"/>
      </w:pPr>
      <w:r>
        <w:separator/>
      </w:r>
    </w:p>
  </w:footnote>
  <w:footnote w:type="continuationSeparator" w:id="0">
    <w:p w14:paraId="37AA05AD" w14:textId="77777777" w:rsidR="002C53DC" w:rsidRDefault="002C5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1DA8"/>
    <w:multiLevelType w:val="multilevel"/>
    <w:tmpl w:val="DA94EC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36E4B65"/>
    <w:multiLevelType w:val="multilevel"/>
    <w:tmpl w:val="702841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5EB26D8"/>
    <w:multiLevelType w:val="hybridMultilevel"/>
    <w:tmpl w:val="EBA25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515785"/>
    <w:multiLevelType w:val="multilevel"/>
    <w:tmpl w:val="A59CF30E"/>
    <w:lvl w:ilvl="0">
      <w:start w:val="1"/>
      <w:numFmt w:val="decimal"/>
      <w:lvlText w:val="%1."/>
      <w:lvlJc w:val="left"/>
      <w:pPr>
        <w:ind w:left="720" w:hanging="360"/>
      </w:pPr>
      <w:rPr>
        <w:rFonts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C80E3C"/>
    <w:multiLevelType w:val="multilevel"/>
    <w:tmpl w:val="8BB62D7C"/>
    <w:lvl w:ilvl="0">
      <w:start w:val="1"/>
      <w:numFmt w:val="decimal"/>
      <w:lvlText w:val="%1."/>
      <w:lvlJc w:val="left"/>
      <w:pPr>
        <w:ind w:left="720" w:hanging="360"/>
      </w:pPr>
      <w:rPr>
        <w:rFonts w:ascii="Arial" w:eastAsia="Times New Roman" w:hAnsi="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A04FE7"/>
    <w:multiLevelType w:val="hybridMultilevel"/>
    <w:tmpl w:val="4CE20DAA"/>
    <w:lvl w:ilvl="0" w:tplc="0809000F">
      <w:start w:val="1"/>
      <w:numFmt w:val="decimal"/>
      <w:lvlText w:val="%1."/>
      <w:lvlJc w:val="left"/>
      <w:pPr>
        <w:ind w:left="765" w:hanging="360"/>
      </w:pPr>
      <w:rPr>
        <w:rFonts w:cs="Times New Roman"/>
      </w:rPr>
    </w:lvl>
    <w:lvl w:ilvl="1" w:tplc="08090019">
      <w:start w:val="1"/>
      <w:numFmt w:val="lowerLetter"/>
      <w:lvlText w:val="%2."/>
      <w:lvlJc w:val="left"/>
      <w:pPr>
        <w:ind w:left="1485" w:hanging="360"/>
      </w:pPr>
      <w:rPr>
        <w:rFonts w:cs="Times New Roman"/>
      </w:rPr>
    </w:lvl>
    <w:lvl w:ilvl="2" w:tplc="0809001B">
      <w:start w:val="1"/>
      <w:numFmt w:val="lowerRoman"/>
      <w:lvlText w:val="%3."/>
      <w:lvlJc w:val="right"/>
      <w:pPr>
        <w:ind w:left="2205" w:hanging="180"/>
      </w:pPr>
      <w:rPr>
        <w:rFonts w:cs="Times New Roman"/>
      </w:rPr>
    </w:lvl>
    <w:lvl w:ilvl="3" w:tplc="0809000F">
      <w:start w:val="1"/>
      <w:numFmt w:val="decimal"/>
      <w:lvlText w:val="%4."/>
      <w:lvlJc w:val="left"/>
      <w:pPr>
        <w:ind w:left="2925" w:hanging="360"/>
      </w:pPr>
      <w:rPr>
        <w:rFonts w:cs="Times New Roman"/>
      </w:rPr>
    </w:lvl>
    <w:lvl w:ilvl="4" w:tplc="08090019">
      <w:start w:val="1"/>
      <w:numFmt w:val="lowerLetter"/>
      <w:lvlText w:val="%5."/>
      <w:lvlJc w:val="left"/>
      <w:pPr>
        <w:ind w:left="3645" w:hanging="360"/>
      </w:pPr>
      <w:rPr>
        <w:rFonts w:cs="Times New Roman"/>
      </w:rPr>
    </w:lvl>
    <w:lvl w:ilvl="5" w:tplc="0809001B">
      <w:start w:val="1"/>
      <w:numFmt w:val="lowerRoman"/>
      <w:lvlText w:val="%6."/>
      <w:lvlJc w:val="right"/>
      <w:pPr>
        <w:ind w:left="4365" w:hanging="180"/>
      </w:pPr>
      <w:rPr>
        <w:rFonts w:cs="Times New Roman"/>
      </w:rPr>
    </w:lvl>
    <w:lvl w:ilvl="6" w:tplc="0809000F">
      <w:start w:val="1"/>
      <w:numFmt w:val="decimal"/>
      <w:lvlText w:val="%7."/>
      <w:lvlJc w:val="left"/>
      <w:pPr>
        <w:ind w:left="5085" w:hanging="360"/>
      </w:pPr>
      <w:rPr>
        <w:rFonts w:cs="Times New Roman"/>
      </w:rPr>
    </w:lvl>
    <w:lvl w:ilvl="7" w:tplc="08090019">
      <w:start w:val="1"/>
      <w:numFmt w:val="lowerLetter"/>
      <w:lvlText w:val="%8."/>
      <w:lvlJc w:val="left"/>
      <w:pPr>
        <w:ind w:left="5805" w:hanging="360"/>
      </w:pPr>
      <w:rPr>
        <w:rFonts w:cs="Times New Roman"/>
      </w:rPr>
    </w:lvl>
    <w:lvl w:ilvl="8" w:tplc="0809001B">
      <w:start w:val="1"/>
      <w:numFmt w:val="lowerRoman"/>
      <w:lvlText w:val="%9."/>
      <w:lvlJc w:val="right"/>
      <w:pPr>
        <w:ind w:left="6525" w:hanging="180"/>
      </w:pPr>
      <w:rPr>
        <w:rFonts w:cs="Times New Roman"/>
      </w:rPr>
    </w:lvl>
  </w:abstractNum>
  <w:abstractNum w:abstractNumId="6" w15:restartNumberingAfterBreak="0">
    <w:nsid w:val="693D15C1"/>
    <w:multiLevelType w:val="multilevel"/>
    <w:tmpl w:val="6DD26FBA"/>
    <w:lvl w:ilvl="0">
      <w:start w:val="1"/>
      <w:numFmt w:val="decimal"/>
      <w:lvlText w:val="%1."/>
      <w:lvlJc w:val="left"/>
      <w:pPr>
        <w:ind w:left="360" w:hanging="360"/>
      </w:pPr>
      <w:rPr>
        <w:rFonts w:ascii="Arial" w:hAnsi="Arial"/>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zpxe5r9zfet0e50ee5zx5vvzsdvs2wrpf9&quot;&gt;Hughes&lt;record-ids&gt;&lt;item&gt;23&lt;/item&gt;&lt;item&gt;27&lt;/item&gt;&lt;item&gt;28&lt;/item&gt;&lt;item&gt;36&lt;/item&gt;&lt;item&gt;38&lt;/item&gt;&lt;item&gt;39&lt;/item&gt;&lt;item&gt;40&lt;/item&gt;&lt;item&gt;41&lt;/item&gt;&lt;item&gt;42&lt;/item&gt;&lt;item&gt;43&lt;/item&gt;&lt;item&gt;44&lt;/item&gt;&lt;item&gt;45&lt;/item&gt;&lt;item&gt;46&lt;/item&gt;&lt;item&gt;47&lt;/item&gt;&lt;item&gt;50&lt;/item&gt;&lt;item&gt;51&lt;/item&gt;&lt;item&gt;52&lt;/item&gt;&lt;item&gt;53&lt;/item&gt;&lt;item&gt;54&lt;/item&gt;&lt;/record-ids&gt;&lt;/item&gt;&lt;/Libraries&gt;"/>
  </w:docVars>
  <w:rsids>
    <w:rsidRoot w:val="009D4F1E"/>
    <w:rsid w:val="0000077D"/>
    <w:rsid w:val="00004506"/>
    <w:rsid w:val="0001191A"/>
    <w:rsid w:val="00013FE2"/>
    <w:rsid w:val="000149DB"/>
    <w:rsid w:val="00017CC8"/>
    <w:rsid w:val="00021C0B"/>
    <w:rsid w:val="00022B98"/>
    <w:rsid w:val="00026202"/>
    <w:rsid w:val="00026E2F"/>
    <w:rsid w:val="00031A2D"/>
    <w:rsid w:val="00034124"/>
    <w:rsid w:val="000341D2"/>
    <w:rsid w:val="000348DD"/>
    <w:rsid w:val="00047B27"/>
    <w:rsid w:val="00047CBE"/>
    <w:rsid w:val="00050347"/>
    <w:rsid w:val="0005034F"/>
    <w:rsid w:val="00051679"/>
    <w:rsid w:val="0005415A"/>
    <w:rsid w:val="00054436"/>
    <w:rsid w:val="00057112"/>
    <w:rsid w:val="00065BD7"/>
    <w:rsid w:val="00066B94"/>
    <w:rsid w:val="00070C14"/>
    <w:rsid w:val="00071C42"/>
    <w:rsid w:val="000770D0"/>
    <w:rsid w:val="00077AD8"/>
    <w:rsid w:val="0008067D"/>
    <w:rsid w:val="000850C3"/>
    <w:rsid w:val="000937CC"/>
    <w:rsid w:val="00093F58"/>
    <w:rsid w:val="0009573B"/>
    <w:rsid w:val="000A28F7"/>
    <w:rsid w:val="000A3AE4"/>
    <w:rsid w:val="000A4BC5"/>
    <w:rsid w:val="000B16CE"/>
    <w:rsid w:val="000B6DA0"/>
    <w:rsid w:val="000C485C"/>
    <w:rsid w:val="000C6F3A"/>
    <w:rsid w:val="000D4EDC"/>
    <w:rsid w:val="000E6D18"/>
    <w:rsid w:val="000E722A"/>
    <w:rsid w:val="000F1D72"/>
    <w:rsid w:val="000F2559"/>
    <w:rsid w:val="000F3C75"/>
    <w:rsid w:val="00110797"/>
    <w:rsid w:val="00114E26"/>
    <w:rsid w:val="0012045A"/>
    <w:rsid w:val="00120C92"/>
    <w:rsid w:val="0012119D"/>
    <w:rsid w:val="00134655"/>
    <w:rsid w:val="00136E4E"/>
    <w:rsid w:val="00136F80"/>
    <w:rsid w:val="00153547"/>
    <w:rsid w:val="00160C2E"/>
    <w:rsid w:val="00161D5D"/>
    <w:rsid w:val="001625A6"/>
    <w:rsid w:val="00167DE9"/>
    <w:rsid w:val="0017161D"/>
    <w:rsid w:val="00172D81"/>
    <w:rsid w:val="00180909"/>
    <w:rsid w:val="00181475"/>
    <w:rsid w:val="00184D55"/>
    <w:rsid w:val="00192368"/>
    <w:rsid w:val="001924F2"/>
    <w:rsid w:val="00197D95"/>
    <w:rsid w:val="001A0DAD"/>
    <w:rsid w:val="001A5974"/>
    <w:rsid w:val="001B20EA"/>
    <w:rsid w:val="001C2BCE"/>
    <w:rsid w:val="001E07C3"/>
    <w:rsid w:val="001E57E4"/>
    <w:rsid w:val="001E75DA"/>
    <w:rsid w:val="001F6380"/>
    <w:rsid w:val="00205042"/>
    <w:rsid w:val="00206D46"/>
    <w:rsid w:val="00216BC9"/>
    <w:rsid w:val="0022497D"/>
    <w:rsid w:val="00231C44"/>
    <w:rsid w:val="00231FC5"/>
    <w:rsid w:val="00235981"/>
    <w:rsid w:val="0023665A"/>
    <w:rsid w:val="00237DA6"/>
    <w:rsid w:val="002407D5"/>
    <w:rsid w:val="00240B0B"/>
    <w:rsid w:val="00247A13"/>
    <w:rsid w:val="00251900"/>
    <w:rsid w:val="00261760"/>
    <w:rsid w:val="00271DC0"/>
    <w:rsid w:val="00276400"/>
    <w:rsid w:val="00286DDC"/>
    <w:rsid w:val="00292F8D"/>
    <w:rsid w:val="0029795A"/>
    <w:rsid w:val="002A7706"/>
    <w:rsid w:val="002B233B"/>
    <w:rsid w:val="002B251A"/>
    <w:rsid w:val="002B27E4"/>
    <w:rsid w:val="002B37B6"/>
    <w:rsid w:val="002C3CC5"/>
    <w:rsid w:val="002C53DC"/>
    <w:rsid w:val="002D3783"/>
    <w:rsid w:val="002D44E0"/>
    <w:rsid w:val="002D67CD"/>
    <w:rsid w:val="002E29C3"/>
    <w:rsid w:val="002E3F5B"/>
    <w:rsid w:val="002E4D8C"/>
    <w:rsid w:val="002F2869"/>
    <w:rsid w:val="002F5F48"/>
    <w:rsid w:val="00310A14"/>
    <w:rsid w:val="0031493D"/>
    <w:rsid w:val="00315643"/>
    <w:rsid w:val="00315CA7"/>
    <w:rsid w:val="0032484A"/>
    <w:rsid w:val="00340489"/>
    <w:rsid w:val="00341810"/>
    <w:rsid w:val="003420C1"/>
    <w:rsid w:val="00345506"/>
    <w:rsid w:val="00347AF9"/>
    <w:rsid w:val="00352245"/>
    <w:rsid w:val="00361121"/>
    <w:rsid w:val="003648D0"/>
    <w:rsid w:val="00365A1C"/>
    <w:rsid w:val="003667E4"/>
    <w:rsid w:val="00377604"/>
    <w:rsid w:val="0038507F"/>
    <w:rsid w:val="0039674B"/>
    <w:rsid w:val="003A51F1"/>
    <w:rsid w:val="003B0A29"/>
    <w:rsid w:val="003B4314"/>
    <w:rsid w:val="003B5AB9"/>
    <w:rsid w:val="003B79BC"/>
    <w:rsid w:val="003C526A"/>
    <w:rsid w:val="003C57D3"/>
    <w:rsid w:val="003D3C08"/>
    <w:rsid w:val="003E521B"/>
    <w:rsid w:val="003F2882"/>
    <w:rsid w:val="003F4CB3"/>
    <w:rsid w:val="003F5D68"/>
    <w:rsid w:val="00400627"/>
    <w:rsid w:val="0041431F"/>
    <w:rsid w:val="00421118"/>
    <w:rsid w:val="00421687"/>
    <w:rsid w:val="00424DF8"/>
    <w:rsid w:val="00432DD6"/>
    <w:rsid w:val="0044020B"/>
    <w:rsid w:val="00442ED9"/>
    <w:rsid w:val="00442F30"/>
    <w:rsid w:val="004434A1"/>
    <w:rsid w:val="00444048"/>
    <w:rsid w:val="00444DE5"/>
    <w:rsid w:val="0045289E"/>
    <w:rsid w:val="00452A5A"/>
    <w:rsid w:val="00457097"/>
    <w:rsid w:val="00470913"/>
    <w:rsid w:val="00472D23"/>
    <w:rsid w:val="00473856"/>
    <w:rsid w:val="0047397D"/>
    <w:rsid w:val="00474153"/>
    <w:rsid w:val="004741A2"/>
    <w:rsid w:val="00476EEE"/>
    <w:rsid w:val="00481A9D"/>
    <w:rsid w:val="00482DD3"/>
    <w:rsid w:val="004861B5"/>
    <w:rsid w:val="00487AC3"/>
    <w:rsid w:val="00487B74"/>
    <w:rsid w:val="00497604"/>
    <w:rsid w:val="004A7532"/>
    <w:rsid w:val="004C1279"/>
    <w:rsid w:val="004C71DF"/>
    <w:rsid w:val="004D2495"/>
    <w:rsid w:val="004D404F"/>
    <w:rsid w:val="004D7EB9"/>
    <w:rsid w:val="004E2BB2"/>
    <w:rsid w:val="004F1CDE"/>
    <w:rsid w:val="004F20F6"/>
    <w:rsid w:val="004F53E5"/>
    <w:rsid w:val="004F5C82"/>
    <w:rsid w:val="004F6F91"/>
    <w:rsid w:val="00510BFA"/>
    <w:rsid w:val="00513DF5"/>
    <w:rsid w:val="00514229"/>
    <w:rsid w:val="00514F04"/>
    <w:rsid w:val="00516D2A"/>
    <w:rsid w:val="00521374"/>
    <w:rsid w:val="00521C65"/>
    <w:rsid w:val="005335DD"/>
    <w:rsid w:val="00534086"/>
    <w:rsid w:val="00540D08"/>
    <w:rsid w:val="00541500"/>
    <w:rsid w:val="0054377A"/>
    <w:rsid w:val="00552727"/>
    <w:rsid w:val="005648E2"/>
    <w:rsid w:val="00574D14"/>
    <w:rsid w:val="00574D4C"/>
    <w:rsid w:val="005803B8"/>
    <w:rsid w:val="005838CD"/>
    <w:rsid w:val="00585E36"/>
    <w:rsid w:val="005A14E5"/>
    <w:rsid w:val="005A61FA"/>
    <w:rsid w:val="005A7CE4"/>
    <w:rsid w:val="005B1B1D"/>
    <w:rsid w:val="005B42B5"/>
    <w:rsid w:val="005B54A8"/>
    <w:rsid w:val="005B708E"/>
    <w:rsid w:val="005C2402"/>
    <w:rsid w:val="005C3E23"/>
    <w:rsid w:val="005C65D5"/>
    <w:rsid w:val="005D18E0"/>
    <w:rsid w:val="005E0550"/>
    <w:rsid w:val="005E6114"/>
    <w:rsid w:val="005F09BE"/>
    <w:rsid w:val="006002DA"/>
    <w:rsid w:val="00605EEA"/>
    <w:rsid w:val="00616469"/>
    <w:rsid w:val="0062206C"/>
    <w:rsid w:val="00633DC6"/>
    <w:rsid w:val="006370D0"/>
    <w:rsid w:val="0064631A"/>
    <w:rsid w:val="00653768"/>
    <w:rsid w:val="006557C0"/>
    <w:rsid w:val="00661002"/>
    <w:rsid w:val="00665D6F"/>
    <w:rsid w:val="00670A06"/>
    <w:rsid w:val="00685103"/>
    <w:rsid w:val="00687F94"/>
    <w:rsid w:val="006A47DD"/>
    <w:rsid w:val="006B40AE"/>
    <w:rsid w:val="006B594A"/>
    <w:rsid w:val="006B59A3"/>
    <w:rsid w:val="006B6061"/>
    <w:rsid w:val="006D017F"/>
    <w:rsid w:val="006D12BE"/>
    <w:rsid w:val="006D7E6B"/>
    <w:rsid w:val="006E1DD5"/>
    <w:rsid w:val="006E4B75"/>
    <w:rsid w:val="006E527B"/>
    <w:rsid w:val="006E5495"/>
    <w:rsid w:val="006E6D3B"/>
    <w:rsid w:val="006E7B1C"/>
    <w:rsid w:val="006F1361"/>
    <w:rsid w:val="006F2218"/>
    <w:rsid w:val="007023BA"/>
    <w:rsid w:val="0070717E"/>
    <w:rsid w:val="007159FC"/>
    <w:rsid w:val="00716E5C"/>
    <w:rsid w:val="00721A72"/>
    <w:rsid w:val="00723078"/>
    <w:rsid w:val="00726007"/>
    <w:rsid w:val="00733F13"/>
    <w:rsid w:val="00751E41"/>
    <w:rsid w:val="007561A2"/>
    <w:rsid w:val="0076515A"/>
    <w:rsid w:val="00770A6B"/>
    <w:rsid w:val="0077210A"/>
    <w:rsid w:val="00773155"/>
    <w:rsid w:val="00774CB6"/>
    <w:rsid w:val="00775EA0"/>
    <w:rsid w:val="0077614D"/>
    <w:rsid w:val="007854CB"/>
    <w:rsid w:val="007854D3"/>
    <w:rsid w:val="00786CE2"/>
    <w:rsid w:val="00790771"/>
    <w:rsid w:val="00792F65"/>
    <w:rsid w:val="007A4236"/>
    <w:rsid w:val="007A5094"/>
    <w:rsid w:val="007A55A6"/>
    <w:rsid w:val="007A654F"/>
    <w:rsid w:val="007C4357"/>
    <w:rsid w:val="007C7C9E"/>
    <w:rsid w:val="007C7E62"/>
    <w:rsid w:val="007D273D"/>
    <w:rsid w:val="007D563B"/>
    <w:rsid w:val="007D5888"/>
    <w:rsid w:val="007E2167"/>
    <w:rsid w:val="007E357E"/>
    <w:rsid w:val="007E7BC7"/>
    <w:rsid w:val="007F4B76"/>
    <w:rsid w:val="007F4FFF"/>
    <w:rsid w:val="0080071F"/>
    <w:rsid w:val="00814CB3"/>
    <w:rsid w:val="0081704E"/>
    <w:rsid w:val="00821AFB"/>
    <w:rsid w:val="00823225"/>
    <w:rsid w:val="008235A3"/>
    <w:rsid w:val="00824936"/>
    <w:rsid w:val="00826832"/>
    <w:rsid w:val="00831EE0"/>
    <w:rsid w:val="008324CC"/>
    <w:rsid w:val="008369E5"/>
    <w:rsid w:val="008626CB"/>
    <w:rsid w:val="00865620"/>
    <w:rsid w:val="00867ABA"/>
    <w:rsid w:val="00872960"/>
    <w:rsid w:val="008741E3"/>
    <w:rsid w:val="00877BE4"/>
    <w:rsid w:val="00882579"/>
    <w:rsid w:val="00892957"/>
    <w:rsid w:val="00895F49"/>
    <w:rsid w:val="00896E73"/>
    <w:rsid w:val="00897F2D"/>
    <w:rsid w:val="008A0BD1"/>
    <w:rsid w:val="008A5551"/>
    <w:rsid w:val="008B7607"/>
    <w:rsid w:val="008C44BF"/>
    <w:rsid w:val="008C5791"/>
    <w:rsid w:val="008E12F6"/>
    <w:rsid w:val="008F49BF"/>
    <w:rsid w:val="008F6E70"/>
    <w:rsid w:val="00901C6C"/>
    <w:rsid w:val="00901E2C"/>
    <w:rsid w:val="00906DC0"/>
    <w:rsid w:val="00914BA1"/>
    <w:rsid w:val="009166B5"/>
    <w:rsid w:val="009265CB"/>
    <w:rsid w:val="00930B00"/>
    <w:rsid w:val="00933F29"/>
    <w:rsid w:val="0094256D"/>
    <w:rsid w:val="00945A42"/>
    <w:rsid w:val="00946472"/>
    <w:rsid w:val="00947C7F"/>
    <w:rsid w:val="0095048B"/>
    <w:rsid w:val="00951BD8"/>
    <w:rsid w:val="00955468"/>
    <w:rsid w:val="00956B51"/>
    <w:rsid w:val="00960A7A"/>
    <w:rsid w:val="00960E17"/>
    <w:rsid w:val="009642E8"/>
    <w:rsid w:val="00964812"/>
    <w:rsid w:val="009826D6"/>
    <w:rsid w:val="009853B4"/>
    <w:rsid w:val="0098652B"/>
    <w:rsid w:val="009868C3"/>
    <w:rsid w:val="009917D2"/>
    <w:rsid w:val="00994CB5"/>
    <w:rsid w:val="00996DBC"/>
    <w:rsid w:val="00996F69"/>
    <w:rsid w:val="009A15C7"/>
    <w:rsid w:val="009A6F33"/>
    <w:rsid w:val="009B263A"/>
    <w:rsid w:val="009D4F1E"/>
    <w:rsid w:val="009E19C0"/>
    <w:rsid w:val="009E66FD"/>
    <w:rsid w:val="00A02A58"/>
    <w:rsid w:val="00A05DB0"/>
    <w:rsid w:val="00A073D6"/>
    <w:rsid w:val="00A07E50"/>
    <w:rsid w:val="00A110FC"/>
    <w:rsid w:val="00A172B1"/>
    <w:rsid w:val="00A211E2"/>
    <w:rsid w:val="00A21367"/>
    <w:rsid w:val="00A314D3"/>
    <w:rsid w:val="00A4354B"/>
    <w:rsid w:val="00A47F89"/>
    <w:rsid w:val="00A517AA"/>
    <w:rsid w:val="00A51874"/>
    <w:rsid w:val="00A703BB"/>
    <w:rsid w:val="00A74D23"/>
    <w:rsid w:val="00A763B4"/>
    <w:rsid w:val="00A84EBD"/>
    <w:rsid w:val="00A877D7"/>
    <w:rsid w:val="00A878D3"/>
    <w:rsid w:val="00A91102"/>
    <w:rsid w:val="00A94C40"/>
    <w:rsid w:val="00AB2ED2"/>
    <w:rsid w:val="00AB2F2C"/>
    <w:rsid w:val="00AB6BD8"/>
    <w:rsid w:val="00AC0061"/>
    <w:rsid w:val="00AC21C6"/>
    <w:rsid w:val="00AC2414"/>
    <w:rsid w:val="00AC57FB"/>
    <w:rsid w:val="00AC67DD"/>
    <w:rsid w:val="00AD0E0C"/>
    <w:rsid w:val="00AD4270"/>
    <w:rsid w:val="00AD4D7A"/>
    <w:rsid w:val="00AD639D"/>
    <w:rsid w:val="00AD6D76"/>
    <w:rsid w:val="00AD72A4"/>
    <w:rsid w:val="00AE1FD6"/>
    <w:rsid w:val="00AE55FC"/>
    <w:rsid w:val="00AE6546"/>
    <w:rsid w:val="00AF003A"/>
    <w:rsid w:val="00B01A76"/>
    <w:rsid w:val="00B04643"/>
    <w:rsid w:val="00B050C8"/>
    <w:rsid w:val="00B24928"/>
    <w:rsid w:val="00B47E15"/>
    <w:rsid w:val="00B56941"/>
    <w:rsid w:val="00B61565"/>
    <w:rsid w:val="00B63AE9"/>
    <w:rsid w:val="00B66C10"/>
    <w:rsid w:val="00B66FF4"/>
    <w:rsid w:val="00B67505"/>
    <w:rsid w:val="00B751E5"/>
    <w:rsid w:val="00B85239"/>
    <w:rsid w:val="00B8553B"/>
    <w:rsid w:val="00B8705E"/>
    <w:rsid w:val="00BA4518"/>
    <w:rsid w:val="00BB3000"/>
    <w:rsid w:val="00BF6D47"/>
    <w:rsid w:val="00C00EB9"/>
    <w:rsid w:val="00C057D6"/>
    <w:rsid w:val="00C13DB1"/>
    <w:rsid w:val="00C15805"/>
    <w:rsid w:val="00C20AFA"/>
    <w:rsid w:val="00C24408"/>
    <w:rsid w:val="00C273AC"/>
    <w:rsid w:val="00C30215"/>
    <w:rsid w:val="00C327EF"/>
    <w:rsid w:val="00C47286"/>
    <w:rsid w:val="00C50350"/>
    <w:rsid w:val="00C50C9F"/>
    <w:rsid w:val="00C56112"/>
    <w:rsid w:val="00C57D26"/>
    <w:rsid w:val="00C606A4"/>
    <w:rsid w:val="00C649EC"/>
    <w:rsid w:val="00C76485"/>
    <w:rsid w:val="00C81DC6"/>
    <w:rsid w:val="00C83EC5"/>
    <w:rsid w:val="00C84763"/>
    <w:rsid w:val="00C927C2"/>
    <w:rsid w:val="00CA3356"/>
    <w:rsid w:val="00CA48BC"/>
    <w:rsid w:val="00CB6663"/>
    <w:rsid w:val="00CB6FCC"/>
    <w:rsid w:val="00CD197A"/>
    <w:rsid w:val="00CD2CDC"/>
    <w:rsid w:val="00CD4427"/>
    <w:rsid w:val="00CD7D51"/>
    <w:rsid w:val="00CE2148"/>
    <w:rsid w:val="00CE485C"/>
    <w:rsid w:val="00CF09EE"/>
    <w:rsid w:val="00CF4434"/>
    <w:rsid w:val="00CF7D5C"/>
    <w:rsid w:val="00D06A94"/>
    <w:rsid w:val="00D20C42"/>
    <w:rsid w:val="00D25AD6"/>
    <w:rsid w:val="00D360B3"/>
    <w:rsid w:val="00D363B8"/>
    <w:rsid w:val="00D42A3B"/>
    <w:rsid w:val="00D469A2"/>
    <w:rsid w:val="00D46F59"/>
    <w:rsid w:val="00D47442"/>
    <w:rsid w:val="00D5650C"/>
    <w:rsid w:val="00D57582"/>
    <w:rsid w:val="00D62D67"/>
    <w:rsid w:val="00D64187"/>
    <w:rsid w:val="00D65E6B"/>
    <w:rsid w:val="00D66AE9"/>
    <w:rsid w:val="00D733E4"/>
    <w:rsid w:val="00D744ED"/>
    <w:rsid w:val="00D7476A"/>
    <w:rsid w:val="00D82115"/>
    <w:rsid w:val="00D91861"/>
    <w:rsid w:val="00D937B4"/>
    <w:rsid w:val="00DB1C9B"/>
    <w:rsid w:val="00DB2026"/>
    <w:rsid w:val="00DB6E45"/>
    <w:rsid w:val="00DC19D6"/>
    <w:rsid w:val="00DC3D73"/>
    <w:rsid w:val="00DD7DC0"/>
    <w:rsid w:val="00DE29E2"/>
    <w:rsid w:val="00DE454A"/>
    <w:rsid w:val="00DE5615"/>
    <w:rsid w:val="00DE7444"/>
    <w:rsid w:val="00DF0A50"/>
    <w:rsid w:val="00E059CB"/>
    <w:rsid w:val="00E10D2C"/>
    <w:rsid w:val="00E164DC"/>
    <w:rsid w:val="00E2000F"/>
    <w:rsid w:val="00E213FC"/>
    <w:rsid w:val="00E22AFC"/>
    <w:rsid w:val="00E23AEB"/>
    <w:rsid w:val="00E23FA1"/>
    <w:rsid w:val="00E37A21"/>
    <w:rsid w:val="00E41777"/>
    <w:rsid w:val="00E53290"/>
    <w:rsid w:val="00E72CD6"/>
    <w:rsid w:val="00E73E79"/>
    <w:rsid w:val="00E7580B"/>
    <w:rsid w:val="00E81BB8"/>
    <w:rsid w:val="00E82737"/>
    <w:rsid w:val="00E84E15"/>
    <w:rsid w:val="00E95773"/>
    <w:rsid w:val="00EA62DF"/>
    <w:rsid w:val="00EA66AD"/>
    <w:rsid w:val="00EC0788"/>
    <w:rsid w:val="00ED6662"/>
    <w:rsid w:val="00ED7411"/>
    <w:rsid w:val="00ED7F90"/>
    <w:rsid w:val="00EE27E6"/>
    <w:rsid w:val="00EF4761"/>
    <w:rsid w:val="00EF4AC5"/>
    <w:rsid w:val="00EF63AB"/>
    <w:rsid w:val="00F00117"/>
    <w:rsid w:val="00F01E76"/>
    <w:rsid w:val="00F10406"/>
    <w:rsid w:val="00F144A2"/>
    <w:rsid w:val="00F27805"/>
    <w:rsid w:val="00F31A48"/>
    <w:rsid w:val="00F333D7"/>
    <w:rsid w:val="00F36049"/>
    <w:rsid w:val="00F36AB8"/>
    <w:rsid w:val="00F4306D"/>
    <w:rsid w:val="00F4407A"/>
    <w:rsid w:val="00F459ED"/>
    <w:rsid w:val="00F47A77"/>
    <w:rsid w:val="00F54270"/>
    <w:rsid w:val="00F561D8"/>
    <w:rsid w:val="00F57513"/>
    <w:rsid w:val="00F62B20"/>
    <w:rsid w:val="00F632ED"/>
    <w:rsid w:val="00F65B9B"/>
    <w:rsid w:val="00F70048"/>
    <w:rsid w:val="00F74A8B"/>
    <w:rsid w:val="00F84988"/>
    <w:rsid w:val="00F8700F"/>
    <w:rsid w:val="00F936E6"/>
    <w:rsid w:val="00FA0BE5"/>
    <w:rsid w:val="00FA116E"/>
    <w:rsid w:val="00FA414E"/>
    <w:rsid w:val="00FA6E57"/>
    <w:rsid w:val="00FB0D98"/>
    <w:rsid w:val="00FB753C"/>
    <w:rsid w:val="00FC5C28"/>
    <w:rsid w:val="00FC7EBF"/>
    <w:rsid w:val="00FE6013"/>
    <w:rsid w:val="00FF00AC"/>
    <w:rsid w:val="00FF406D"/>
    <w:rsid w:val="00FF41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27690"/>
  <w15:docId w15:val="{C4384DEC-1288-4251-820C-F950E6EA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0E6D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375F1"/>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TitleChar">
    <w:name w:val="EndNote Bibliography Title Char"/>
    <w:basedOn w:val="DefaultParagraphFont"/>
    <w:link w:val="EndNoteBibliographyTitle"/>
    <w:qFormat/>
    <w:rsid w:val="002E5C35"/>
    <w:rPr>
      <w:rFonts w:ascii="Calibri" w:hAnsi="Calibri" w:cs="Calibri"/>
      <w:sz w:val="22"/>
      <w:lang w:val="en-US"/>
    </w:rPr>
  </w:style>
  <w:style w:type="character" w:customStyle="1" w:styleId="EndNoteBibliographyChar">
    <w:name w:val="EndNote Bibliography Char"/>
    <w:basedOn w:val="DefaultParagraphFont"/>
    <w:link w:val="EndNoteBibliography"/>
    <w:qFormat/>
    <w:rsid w:val="002E5C35"/>
    <w:rPr>
      <w:rFonts w:ascii="Calibri" w:hAnsi="Calibri" w:cs="Calibri"/>
      <w:sz w:val="22"/>
      <w:lang w:val="en-US"/>
    </w:rPr>
  </w:style>
  <w:style w:type="character" w:customStyle="1" w:styleId="HeaderChar">
    <w:name w:val="Header Char"/>
    <w:basedOn w:val="DefaultParagraphFont"/>
    <w:link w:val="Header"/>
    <w:uiPriority w:val="99"/>
    <w:qFormat/>
    <w:rsid w:val="006B7746"/>
  </w:style>
  <w:style w:type="character" w:customStyle="1" w:styleId="FooterChar">
    <w:name w:val="Footer Char"/>
    <w:basedOn w:val="DefaultParagraphFont"/>
    <w:link w:val="Footer"/>
    <w:uiPriority w:val="99"/>
    <w:qFormat/>
    <w:rsid w:val="006B7746"/>
  </w:style>
  <w:style w:type="character" w:styleId="CommentReference">
    <w:name w:val="annotation reference"/>
    <w:basedOn w:val="DefaultParagraphFont"/>
    <w:uiPriority w:val="99"/>
    <w:semiHidden/>
    <w:unhideWhenUsed/>
    <w:qFormat/>
    <w:rsid w:val="00B37DC1"/>
    <w:rPr>
      <w:sz w:val="16"/>
      <w:szCs w:val="16"/>
    </w:rPr>
  </w:style>
  <w:style w:type="character" w:customStyle="1" w:styleId="CommentTextChar">
    <w:name w:val="Comment Text Char"/>
    <w:basedOn w:val="DefaultParagraphFont"/>
    <w:link w:val="CommentText"/>
    <w:uiPriority w:val="99"/>
    <w:semiHidden/>
    <w:qFormat/>
    <w:rsid w:val="00B37DC1"/>
    <w:rPr>
      <w:sz w:val="20"/>
      <w:szCs w:val="20"/>
    </w:rPr>
  </w:style>
  <w:style w:type="character" w:customStyle="1" w:styleId="CommentSubjectChar">
    <w:name w:val="Comment Subject Char"/>
    <w:basedOn w:val="CommentTextChar"/>
    <w:link w:val="CommentSubject"/>
    <w:uiPriority w:val="99"/>
    <w:semiHidden/>
    <w:qFormat/>
    <w:rsid w:val="00B37DC1"/>
    <w:rPr>
      <w:b/>
      <w:bCs/>
      <w:sz w:val="20"/>
      <w:szCs w:val="20"/>
    </w:rPr>
  </w:style>
  <w:style w:type="character" w:customStyle="1" w:styleId="BalloonTextChar">
    <w:name w:val="Balloon Text Char"/>
    <w:basedOn w:val="DefaultParagraphFont"/>
    <w:link w:val="BalloonText"/>
    <w:uiPriority w:val="99"/>
    <w:semiHidden/>
    <w:qFormat/>
    <w:rsid w:val="00B37DC1"/>
    <w:rPr>
      <w:rFonts w:ascii="Segoe UI" w:hAnsi="Segoe UI" w:cs="Segoe UI"/>
      <w:sz w:val="18"/>
      <w:szCs w:val="18"/>
    </w:rPr>
  </w:style>
  <w:style w:type="character" w:customStyle="1" w:styleId="Heading2Char">
    <w:name w:val="Heading 2 Char"/>
    <w:basedOn w:val="DefaultParagraphFont"/>
    <w:link w:val="Heading2"/>
    <w:uiPriority w:val="9"/>
    <w:qFormat/>
    <w:rsid w:val="002375F1"/>
    <w:rPr>
      <w:rFonts w:asciiTheme="majorHAnsi" w:eastAsiaTheme="majorEastAsia" w:hAnsiTheme="majorHAnsi" w:cstheme="majorBidi"/>
      <w:color w:val="2E74B5" w:themeColor="accent1" w:themeShade="BF"/>
      <w:sz w:val="26"/>
      <w:szCs w:val="26"/>
    </w:rPr>
  </w:style>
  <w:style w:type="character" w:customStyle="1" w:styleId="EndNoteBibliographyZchn">
    <w:name w:val="EndNote Bibliography Zchn"/>
    <w:basedOn w:val="DefaultParagraphFont"/>
    <w:qFormat/>
    <w:rsid w:val="002375F1"/>
    <w:rPr>
      <w:rFonts w:ascii="Calibri" w:hAnsi="Calibri" w:cs="Calibri"/>
      <w:lang w:val="en-US"/>
    </w:rPr>
  </w:style>
  <w:style w:type="character" w:customStyle="1" w:styleId="InternetLink">
    <w:name w:val="Internet Link"/>
    <w:basedOn w:val="DefaultParagraphFont"/>
    <w:uiPriority w:val="99"/>
    <w:unhideWhenUsed/>
    <w:rsid w:val="0052040B"/>
    <w:rPr>
      <w:color w:val="0563C1" w:themeColor="hyperlink"/>
      <w:u w:val="single"/>
    </w:rPr>
  </w:style>
  <w:style w:type="character" w:customStyle="1" w:styleId="jrnl">
    <w:name w:val="jrnl"/>
    <w:basedOn w:val="DefaultParagraphFont"/>
    <w:qFormat/>
    <w:rsid w:val="00E41F3B"/>
  </w:style>
  <w:style w:type="character" w:customStyle="1" w:styleId="ListLabel1">
    <w:name w:val="ListLabel 1"/>
    <w:qFormat/>
    <w:rPr>
      <w:rFonts w:ascii="Arial" w:eastAsia="Times New Roman" w:hAnsi="Arial"/>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ascii="Arial" w:hAnsi="Arial"/>
      <w:sz w:val="20"/>
    </w:rPr>
  </w:style>
  <w:style w:type="character" w:customStyle="1" w:styleId="ListLabel18">
    <w:name w:val="ListLabel 18"/>
    <w:qFormat/>
    <w:rPr>
      <w:sz w:val="22"/>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Arial"/>
      <w:sz w:val="18"/>
    </w:rPr>
  </w:style>
  <w:style w:type="character" w:customStyle="1" w:styleId="ListLabel23">
    <w:name w:val="ListLabel 23"/>
    <w:qFormat/>
    <w:rPr>
      <w:rFonts w:eastAsia="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Arial" w:hAnsi="Arial" w:cs="Arial"/>
      <w:sz w:val="24"/>
    </w:rPr>
  </w:style>
  <w:style w:type="character" w:customStyle="1" w:styleId="ListLabel28">
    <w:name w:val="ListLabel 28"/>
    <w:qFormat/>
    <w:rPr>
      <w:rFonts w:ascii="Arial" w:eastAsia="Times New Roman" w:hAnsi="Arial"/>
      <w:sz w:val="24"/>
    </w:rPr>
  </w:style>
  <w:style w:type="character" w:customStyle="1" w:styleId="ListLabel29">
    <w:name w:val="ListLabel 29"/>
    <w:qFormat/>
    <w:rPr>
      <w:rFonts w:ascii="Arial" w:hAnsi="Arial"/>
      <w:sz w:val="20"/>
    </w:rPr>
  </w:style>
  <w:style w:type="character" w:customStyle="1" w:styleId="ListLabel30">
    <w:name w:val="ListLabel 30"/>
    <w:qFormat/>
    <w:rPr>
      <w:rFonts w:cs="Arial"/>
      <w:sz w:val="24"/>
    </w:rPr>
  </w:style>
  <w:style w:type="character" w:customStyle="1" w:styleId="ListLabel31">
    <w:name w:val="ListLabel 31"/>
    <w:qFormat/>
    <w:rPr>
      <w:rFonts w:ascii="Arial" w:eastAsia="Times New Roman" w:hAnsi="Arial"/>
      <w:sz w:val="24"/>
    </w:rPr>
  </w:style>
  <w:style w:type="character" w:customStyle="1" w:styleId="ListLabel32">
    <w:name w:val="ListLabel 32"/>
    <w:qFormat/>
    <w:rPr>
      <w:rFonts w:ascii="Arial" w:hAnsi="Arial"/>
      <w:sz w:val="20"/>
    </w:rPr>
  </w:style>
  <w:style w:type="character" w:customStyle="1" w:styleId="ListLabel33">
    <w:name w:val="ListLabel 33"/>
    <w:qFormat/>
    <w:rPr>
      <w:rFonts w:cs="Arial"/>
      <w:sz w:val="24"/>
    </w:rPr>
  </w:style>
  <w:style w:type="character" w:customStyle="1" w:styleId="ListLabel34">
    <w:name w:val="ListLabel 34"/>
    <w:qFormat/>
    <w:rPr>
      <w:rFonts w:ascii="Arial" w:eastAsia="Times New Roman" w:hAnsi="Arial"/>
      <w:sz w:val="24"/>
    </w:rPr>
  </w:style>
  <w:style w:type="character" w:customStyle="1" w:styleId="ListLabel35">
    <w:name w:val="ListLabel 35"/>
    <w:qFormat/>
    <w:rPr>
      <w:rFonts w:ascii="Arial" w:hAnsi="Arial"/>
      <w:sz w:val="20"/>
    </w:rPr>
  </w:style>
  <w:style w:type="character" w:customStyle="1" w:styleId="ListLabel36">
    <w:name w:val="ListLabel 36"/>
    <w:qFormat/>
    <w:rPr>
      <w:rFonts w:cs="Arial"/>
      <w:sz w:val="24"/>
    </w:rPr>
  </w:style>
  <w:style w:type="character" w:customStyle="1" w:styleId="ListLabel37">
    <w:name w:val="ListLabel 37"/>
    <w:qFormat/>
    <w:rPr>
      <w:rFonts w:ascii="Arial" w:eastAsia="Times New Roman" w:hAnsi="Arial"/>
      <w:sz w:val="24"/>
    </w:rPr>
  </w:style>
  <w:style w:type="character" w:customStyle="1" w:styleId="ListLabel38">
    <w:name w:val="ListLabel 38"/>
    <w:qFormat/>
    <w:rPr>
      <w:rFonts w:ascii="Arial" w:hAnsi="Arial"/>
      <w:sz w:val="20"/>
    </w:rPr>
  </w:style>
  <w:style w:type="character" w:customStyle="1" w:styleId="ListLabel39">
    <w:name w:val="ListLabel 39"/>
    <w:qFormat/>
    <w:rPr>
      <w:rFonts w:cs="Arial"/>
      <w:sz w:val="24"/>
    </w:rPr>
  </w:style>
  <w:style w:type="character" w:customStyle="1" w:styleId="ListLabel40">
    <w:name w:val="ListLabel 40"/>
    <w:qFormat/>
    <w:rPr>
      <w:rFonts w:ascii="Arial" w:eastAsia="Times New Roman" w:hAnsi="Arial"/>
      <w:sz w:val="24"/>
    </w:rPr>
  </w:style>
  <w:style w:type="character" w:customStyle="1" w:styleId="ListLabel41">
    <w:name w:val="ListLabel 41"/>
    <w:qFormat/>
    <w:rPr>
      <w:rFonts w:ascii="Arial" w:hAnsi="Arial"/>
      <w:sz w:val="20"/>
    </w:rPr>
  </w:style>
  <w:style w:type="character" w:customStyle="1" w:styleId="ListLabel42">
    <w:name w:val="ListLabel 42"/>
    <w:qFormat/>
    <w:rPr>
      <w:rFonts w:cs="Arial"/>
      <w:sz w:val="24"/>
    </w:rPr>
  </w:style>
  <w:style w:type="character" w:customStyle="1" w:styleId="ListLabel43">
    <w:name w:val="ListLabel 43"/>
    <w:qFormat/>
    <w:rPr>
      <w:rFonts w:ascii="Arial" w:eastAsia="Times New Roman" w:hAnsi="Arial"/>
      <w:sz w:val="24"/>
    </w:rPr>
  </w:style>
  <w:style w:type="character" w:customStyle="1" w:styleId="ListLabel44">
    <w:name w:val="ListLabel 44"/>
    <w:qFormat/>
    <w:rPr>
      <w:rFonts w:ascii="Arial" w:hAnsi="Arial"/>
      <w:sz w:val="20"/>
    </w:rPr>
  </w:style>
  <w:style w:type="character" w:customStyle="1" w:styleId="ListLabel45">
    <w:name w:val="ListLabel 45"/>
    <w:qFormat/>
    <w:rPr>
      <w:rFonts w:cs="Arial"/>
      <w:sz w:val="24"/>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uiPriority w:val="35"/>
    <w:unhideWhenUsed/>
    <w:qFormat/>
    <w:rsid w:val="00043697"/>
    <w:pPr>
      <w:spacing w:after="200" w:line="240" w:lineRule="auto"/>
    </w:pPr>
    <w:rPr>
      <w:i/>
      <w:iCs/>
      <w:color w:val="44546A" w:themeColor="text2"/>
      <w:sz w:val="18"/>
      <w:szCs w:val="18"/>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393072"/>
    <w:pPr>
      <w:ind w:left="720"/>
      <w:contextualSpacing/>
    </w:pPr>
  </w:style>
  <w:style w:type="paragraph" w:customStyle="1" w:styleId="EndNoteBibliographyTitle">
    <w:name w:val="EndNote Bibliography Title"/>
    <w:basedOn w:val="Normal"/>
    <w:link w:val="EndNoteBibliographyTitleChar"/>
    <w:qFormat/>
    <w:rsid w:val="002E5C35"/>
    <w:pPr>
      <w:spacing w:after="0"/>
      <w:jc w:val="center"/>
    </w:pPr>
    <w:rPr>
      <w:rFonts w:ascii="Calibri" w:hAnsi="Calibri" w:cs="Calibri"/>
      <w:lang w:val="en-US"/>
    </w:rPr>
  </w:style>
  <w:style w:type="paragraph" w:customStyle="1" w:styleId="EndNoteBibliography">
    <w:name w:val="EndNote Bibliography"/>
    <w:basedOn w:val="Normal"/>
    <w:link w:val="EndNoteBibliographyChar"/>
    <w:qFormat/>
    <w:rsid w:val="002E5C35"/>
    <w:pPr>
      <w:spacing w:line="240" w:lineRule="auto"/>
    </w:pPr>
    <w:rPr>
      <w:rFonts w:ascii="Calibri" w:hAnsi="Calibri" w:cs="Calibri"/>
      <w:lang w:val="en-US"/>
    </w:rPr>
  </w:style>
  <w:style w:type="paragraph" w:styleId="Header">
    <w:name w:val="header"/>
    <w:basedOn w:val="Normal"/>
    <w:link w:val="HeaderChar"/>
    <w:uiPriority w:val="99"/>
    <w:unhideWhenUsed/>
    <w:rsid w:val="006B7746"/>
    <w:pPr>
      <w:tabs>
        <w:tab w:val="center" w:pos="4513"/>
        <w:tab w:val="right" w:pos="9026"/>
      </w:tabs>
      <w:spacing w:after="0" w:line="240" w:lineRule="auto"/>
    </w:pPr>
  </w:style>
  <w:style w:type="paragraph" w:styleId="Footer">
    <w:name w:val="footer"/>
    <w:basedOn w:val="Normal"/>
    <w:link w:val="FooterChar"/>
    <w:uiPriority w:val="99"/>
    <w:unhideWhenUsed/>
    <w:rsid w:val="006B7746"/>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B37DC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37DC1"/>
    <w:rPr>
      <w:b/>
      <w:bCs/>
    </w:rPr>
  </w:style>
  <w:style w:type="paragraph" w:styleId="BalloonText">
    <w:name w:val="Balloon Text"/>
    <w:basedOn w:val="Normal"/>
    <w:link w:val="BalloonTextChar"/>
    <w:uiPriority w:val="99"/>
    <w:semiHidden/>
    <w:unhideWhenUsed/>
    <w:qFormat/>
    <w:rsid w:val="00B37DC1"/>
    <w:pPr>
      <w:spacing w:after="0" w:line="240" w:lineRule="auto"/>
    </w:pPr>
    <w:rPr>
      <w:rFonts w:ascii="Segoe UI" w:hAnsi="Segoe UI" w:cs="Segoe UI"/>
      <w:sz w:val="18"/>
      <w:szCs w:val="18"/>
    </w:rPr>
  </w:style>
  <w:style w:type="paragraph" w:styleId="NormalWeb">
    <w:name w:val="Normal (Web)"/>
    <w:basedOn w:val="Normal"/>
    <w:uiPriority w:val="99"/>
    <w:semiHidden/>
    <w:unhideWhenUsed/>
    <w:qFormat/>
    <w:rsid w:val="00B167AA"/>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Title1">
    <w:name w:val="Title1"/>
    <w:basedOn w:val="Normal"/>
    <w:qFormat/>
    <w:rsid w:val="00E41F3B"/>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qFormat/>
    <w:rsid w:val="00E41F3B"/>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qFormat/>
    <w:rsid w:val="00E41F3B"/>
    <w:pPr>
      <w:spacing w:beforeAutospacing="1"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C0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BB3000"/>
    <w:rPr>
      <w:i/>
      <w:iCs/>
    </w:rPr>
  </w:style>
  <w:style w:type="character" w:customStyle="1" w:styleId="Heading1Char">
    <w:name w:val="Heading 1 Char"/>
    <w:basedOn w:val="DefaultParagraphFont"/>
    <w:link w:val="Heading1"/>
    <w:uiPriority w:val="9"/>
    <w:rsid w:val="000E6D18"/>
    <w:rPr>
      <w:rFonts w:asciiTheme="majorHAnsi" w:eastAsiaTheme="majorEastAsia" w:hAnsiTheme="majorHAnsi" w:cstheme="majorBidi"/>
      <w:b/>
      <w:bCs/>
      <w:color w:val="2E74B5" w:themeColor="accent1" w:themeShade="BF"/>
      <w:sz w:val="28"/>
      <w:szCs w:val="28"/>
    </w:rPr>
  </w:style>
  <w:style w:type="paragraph" w:styleId="PlainText">
    <w:name w:val="Plain Text"/>
    <w:basedOn w:val="Normal"/>
    <w:link w:val="PlainTextChar"/>
    <w:uiPriority w:val="99"/>
    <w:unhideWhenUsed/>
    <w:rsid w:val="00D64187"/>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D64187"/>
    <w:rPr>
      <w:rFonts w:ascii="Calibri" w:eastAsia="Times New Roman" w:hAnsi="Calibri" w:cs="Times New Roman"/>
      <w:sz w:val="22"/>
      <w:szCs w:val="21"/>
    </w:rPr>
  </w:style>
  <w:style w:type="character" w:styleId="Hyperlink">
    <w:name w:val="Hyperlink"/>
    <w:basedOn w:val="DefaultParagraphFont"/>
    <w:uiPriority w:val="99"/>
    <w:semiHidden/>
    <w:unhideWhenUsed/>
    <w:rsid w:val="00D64187"/>
    <w:rPr>
      <w:color w:val="0563C1"/>
      <w:u w:val="single"/>
    </w:rPr>
  </w:style>
  <w:style w:type="character" w:styleId="FollowedHyperlink">
    <w:name w:val="FollowedHyperlink"/>
    <w:basedOn w:val="DefaultParagraphFont"/>
    <w:uiPriority w:val="99"/>
    <w:semiHidden/>
    <w:unhideWhenUsed/>
    <w:rsid w:val="006B59A3"/>
    <w:rPr>
      <w:color w:val="954F72" w:themeColor="followedHyperlink"/>
      <w:u w:val="single"/>
    </w:rPr>
  </w:style>
  <w:style w:type="paragraph" w:styleId="Revision">
    <w:name w:val="Revision"/>
    <w:hidden/>
    <w:uiPriority w:val="99"/>
    <w:semiHidden/>
    <w:rsid w:val="00994CB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134">
      <w:bodyDiv w:val="1"/>
      <w:marLeft w:val="0"/>
      <w:marRight w:val="0"/>
      <w:marTop w:val="0"/>
      <w:marBottom w:val="0"/>
      <w:divBdr>
        <w:top w:val="none" w:sz="0" w:space="0" w:color="auto"/>
        <w:left w:val="none" w:sz="0" w:space="0" w:color="auto"/>
        <w:bottom w:val="none" w:sz="0" w:space="0" w:color="auto"/>
        <w:right w:val="none" w:sz="0" w:space="0" w:color="auto"/>
      </w:divBdr>
    </w:div>
    <w:div w:id="30812970">
      <w:bodyDiv w:val="1"/>
      <w:marLeft w:val="0"/>
      <w:marRight w:val="0"/>
      <w:marTop w:val="0"/>
      <w:marBottom w:val="0"/>
      <w:divBdr>
        <w:top w:val="none" w:sz="0" w:space="0" w:color="auto"/>
        <w:left w:val="none" w:sz="0" w:space="0" w:color="auto"/>
        <w:bottom w:val="none" w:sz="0" w:space="0" w:color="auto"/>
        <w:right w:val="none" w:sz="0" w:space="0" w:color="auto"/>
      </w:divBdr>
      <w:divsChild>
        <w:div w:id="835802291">
          <w:marLeft w:val="0"/>
          <w:marRight w:val="0"/>
          <w:marTop w:val="0"/>
          <w:marBottom w:val="0"/>
          <w:divBdr>
            <w:top w:val="none" w:sz="0" w:space="0" w:color="auto"/>
            <w:left w:val="none" w:sz="0" w:space="0" w:color="auto"/>
            <w:bottom w:val="none" w:sz="0" w:space="0" w:color="auto"/>
            <w:right w:val="none" w:sz="0" w:space="0" w:color="auto"/>
          </w:divBdr>
        </w:div>
      </w:divsChild>
    </w:div>
    <w:div w:id="304508665">
      <w:bodyDiv w:val="1"/>
      <w:marLeft w:val="0"/>
      <w:marRight w:val="0"/>
      <w:marTop w:val="0"/>
      <w:marBottom w:val="0"/>
      <w:divBdr>
        <w:top w:val="none" w:sz="0" w:space="0" w:color="auto"/>
        <w:left w:val="none" w:sz="0" w:space="0" w:color="auto"/>
        <w:bottom w:val="none" w:sz="0" w:space="0" w:color="auto"/>
        <w:right w:val="none" w:sz="0" w:space="0" w:color="auto"/>
      </w:divBdr>
    </w:div>
    <w:div w:id="553659584">
      <w:bodyDiv w:val="1"/>
      <w:marLeft w:val="0"/>
      <w:marRight w:val="0"/>
      <w:marTop w:val="0"/>
      <w:marBottom w:val="0"/>
      <w:divBdr>
        <w:top w:val="none" w:sz="0" w:space="0" w:color="auto"/>
        <w:left w:val="none" w:sz="0" w:space="0" w:color="auto"/>
        <w:bottom w:val="none" w:sz="0" w:space="0" w:color="auto"/>
        <w:right w:val="none" w:sz="0" w:space="0" w:color="auto"/>
      </w:divBdr>
      <w:divsChild>
        <w:div w:id="550119825">
          <w:marLeft w:val="0"/>
          <w:marRight w:val="0"/>
          <w:marTop w:val="0"/>
          <w:marBottom w:val="0"/>
          <w:divBdr>
            <w:top w:val="none" w:sz="0" w:space="0" w:color="auto"/>
            <w:left w:val="none" w:sz="0" w:space="0" w:color="auto"/>
            <w:bottom w:val="none" w:sz="0" w:space="0" w:color="auto"/>
            <w:right w:val="none" w:sz="0" w:space="0" w:color="auto"/>
          </w:divBdr>
          <w:divsChild>
            <w:div w:id="366301964">
              <w:marLeft w:val="0"/>
              <w:marRight w:val="0"/>
              <w:marTop w:val="0"/>
              <w:marBottom w:val="0"/>
              <w:divBdr>
                <w:top w:val="none" w:sz="0" w:space="0" w:color="auto"/>
                <w:left w:val="none" w:sz="0" w:space="0" w:color="auto"/>
                <w:bottom w:val="none" w:sz="0" w:space="0" w:color="auto"/>
                <w:right w:val="none" w:sz="0" w:space="0" w:color="auto"/>
              </w:divBdr>
              <w:divsChild>
                <w:div w:id="588275843">
                  <w:marLeft w:val="0"/>
                  <w:marRight w:val="0"/>
                  <w:marTop w:val="0"/>
                  <w:marBottom w:val="0"/>
                  <w:divBdr>
                    <w:top w:val="none" w:sz="0" w:space="0" w:color="auto"/>
                    <w:left w:val="none" w:sz="0" w:space="0" w:color="auto"/>
                    <w:bottom w:val="none" w:sz="0" w:space="0" w:color="auto"/>
                    <w:right w:val="none" w:sz="0" w:space="0" w:color="auto"/>
                  </w:divBdr>
                </w:div>
                <w:div w:id="1770855546">
                  <w:marLeft w:val="0"/>
                  <w:marRight w:val="0"/>
                  <w:marTop w:val="0"/>
                  <w:marBottom w:val="0"/>
                  <w:divBdr>
                    <w:top w:val="none" w:sz="0" w:space="0" w:color="auto"/>
                    <w:left w:val="none" w:sz="0" w:space="0" w:color="auto"/>
                    <w:bottom w:val="none" w:sz="0" w:space="0" w:color="auto"/>
                    <w:right w:val="none" w:sz="0" w:space="0" w:color="auto"/>
                  </w:divBdr>
                  <w:divsChild>
                    <w:div w:id="5617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4487">
      <w:bodyDiv w:val="1"/>
      <w:marLeft w:val="0"/>
      <w:marRight w:val="0"/>
      <w:marTop w:val="0"/>
      <w:marBottom w:val="0"/>
      <w:divBdr>
        <w:top w:val="none" w:sz="0" w:space="0" w:color="auto"/>
        <w:left w:val="none" w:sz="0" w:space="0" w:color="auto"/>
        <w:bottom w:val="none" w:sz="0" w:space="0" w:color="auto"/>
        <w:right w:val="none" w:sz="0" w:space="0" w:color="auto"/>
      </w:divBdr>
    </w:div>
    <w:div w:id="938366082">
      <w:bodyDiv w:val="1"/>
      <w:marLeft w:val="0"/>
      <w:marRight w:val="0"/>
      <w:marTop w:val="0"/>
      <w:marBottom w:val="0"/>
      <w:divBdr>
        <w:top w:val="none" w:sz="0" w:space="0" w:color="auto"/>
        <w:left w:val="none" w:sz="0" w:space="0" w:color="auto"/>
        <w:bottom w:val="none" w:sz="0" w:space="0" w:color="auto"/>
        <w:right w:val="none" w:sz="0" w:space="0" w:color="auto"/>
      </w:divBdr>
      <w:divsChild>
        <w:div w:id="1524588555">
          <w:marLeft w:val="0"/>
          <w:marRight w:val="0"/>
          <w:marTop w:val="0"/>
          <w:marBottom w:val="0"/>
          <w:divBdr>
            <w:top w:val="none" w:sz="0" w:space="0" w:color="auto"/>
            <w:left w:val="none" w:sz="0" w:space="0" w:color="auto"/>
            <w:bottom w:val="none" w:sz="0" w:space="0" w:color="auto"/>
            <w:right w:val="none" w:sz="0" w:space="0" w:color="auto"/>
          </w:divBdr>
          <w:divsChild>
            <w:div w:id="1009676969">
              <w:marLeft w:val="0"/>
              <w:marRight w:val="0"/>
              <w:marTop w:val="0"/>
              <w:marBottom w:val="0"/>
              <w:divBdr>
                <w:top w:val="none" w:sz="0" w:space="0" w:color="auto"/>
                <w:left w:val="none" w:sz="0" w:space="0" w:color="auto"/>
                <w:bottom w:val="none" w:sz="0" w:space="0" w:color="auto"/>
                <w:right w:val="none" w:sz="0" w:space="0" w:color="auto"/>
              </w:divBdr>
              <w:divsChild>
                <w:div w:id="156073194">
                  <w:marLeft w:val="0"/>
                  <w:marRight w:val="0"/>
                  <w:marTop w:val="0"/>
                  <w:marBottom w:val="0"/>
                  <w:divBdr>
                    <w:top w:val="none" w:sz="0" w:space="0" w:color="auto"/>
                    <w:left w:val="none" w:sz="0" w:space="0" w:color="auto"/>
                    <w:bottom w:val="none" w:sz="0" w:space="0" w:color="auto"/>
                    <w:right w:val="none" w:sz="0" w:space="0" w:color="auto"/>
                  </w:divBdr>
                  <w:divsChild>
                    <w:div w:id="107966746">
                      <w:marLeft w:val="0"/>
                      <w:marRight w:val="0"/>
                      <w:marTop w:val="0"/>
                      <w:marBottom w:val="0"/>
                      <w:divBdr>
                        <w:top w:val="none" w:sz="0" w:space="0" w:color="auto"/>
                        <w:left w:val="none" w:sz="0" w:space="0" w:color="auto"/>
                        <w:bottom w:val="none" w:sz="0" w:space="0" w:color="auto"/>
                        <w:right w:val="none" w:sz="0" w:space="0" w:color="auto"/>
                      </w:divBdr>
                    </w:div>
                    <w:div w:id="349334309">
                      <w:marLeft w:val="0"/>
                      <w:marRight w:val="0"/>
                      <w:marTop w:val="0"/>
                      <w:marBottom w:val="0"/>
                      <w:divBdr>
                        <w:top w:val="none" w:sz="0" w:space="0" w:color="auto"/>
                        <w:left w:val="none" w:sz="0" w:space="0" w:color="auto"/>
                        <w:bottom w:val="none" w:sz="0" w:space="0" w:color="auto"/>
                        <w:right w:val="none" w:sz="0" w:space="0" w:color="auto"/>
                      </w:divBdr>
                    </w:div>
                    <w:div w:id="16808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8607">
              <w:marLeft w:val="0"/>
              <w:marRight w:val="0"/>
              <w:marTop w:val="0"/>
              <w:marBottom w:val="0"/>
              <w:divBdr>
                <w:top w:val="none" w:sz="0" w:space="0" w:color="auto"/>
                <w:left w:val="none" w:sz="0" w:space="0" w:color="auto"/>
                <w:bottom w:val="none" w:sz="0" w:space="0" w:color="auto"/>
                <w:right w:val="none" w:sz="0" w:space="0" w:color="auto"/>
              </w:divBdr>
              <w:divsChild>
                <w:div w:id="150030200">
                  <w:marLeft w:val="240"/>
                  <w:marRight w:val="0"/>
                  <w:marTop w:val="0"/>
                  <w:marBottom w:val="0"/>
                  <w:divBdr>
                    <w:top w:val="none" w:sz="0" w:space="0" w:color="auto"/>
                    <w:left w:val="none" w:sz="0" w:space="0" w:color="auto"/>
                    <w:bottom w:val="none" w:sz="0" w:space="0" w:color="auto"/>
                    <w:right w:val="none" w:sz="0" w:space="0" w:color="auto"/>
                  </w:divBdr>
                  <w:divsChild>
                    <w:div w:id="894194484">
                      <w:marLeft w:val="0"/>
                      <w:marRight w:val="0"/>
                      <w:marTop w:val="0"/>
                      <w:marBottom w:val="0"/>
                      <w:divBdr>
                        <w:top w:val="none" w:sz="0" w:space="0" w:color="auto"/>
                        <w:left w:val="none" w:sz="0" w:space="0" w:color="auto"/>
                        <w:bottom w:val="none" w:sz="0" w:space="0" w:color="auto"/>
                        <w:right w:val="none" w:sz="0" w:space="0" w:color="auto"/>
                      </w:divBdr>
                    </w:div>
                  </w:divsChild>
                </w:div>
                <w:div w:id="318771561">
                  <w:marLeft w:val="0"/>
                  <w:marRight w:val="0"/>
                  <w:marTop w:val="0"/>
                  <w:marBottom w:val="0"/>
                  <w:divBdr>
                    <w:top w:val="none" w:sz="0" w:space="0" w:color="auto"/>
                    <w:left w:val="none" w:sz="0" w:space="0" w:color="auto"/>
                    <w:bottom w:val="none" w:sz="0" w:space="0" w:color="auto"/>
                    <w:right w:val="none" w:sz="0" w:space="0" w:color="auto"/>
                  </w:divBdr>
                </w:div>
                <w:div w:id="18270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38618">
      <w:bodyDiv w:val="1"/>
      <w:marLeft w:val="0"/>
      <w:marRight w:val="0"/>
      <w:marTop w:val="0"/>
      <w:marBottom w:val="0"/>
      <w:divBdr>
        <w:top w:val="none" w:sz="0" w:space="0" w:color="auto"/>
        <w:left w:val="none" w:sz="0" w:space="0" w:color="auto"/>
        <w:bottom w:val="none" w:sz="0" w:space="0" w:color="auto"/>
        <w:right w:val="none" w:sz="0" w:space="0" w:color="auto"/>
      </w:divBdr>
      <w:divsChild>
        <w:div w:id="700665525">
          <w:marLeft w:val="0"/>
          <w:marRight w:val="0"/>
          <w:marTop w:val="0"/>
          <w:marBottom w:val="0"/>
          <w:divBdr>
            <w:top w:val="none" w:sz="0" w:space="0" w:color="auto"/>
            <w:left w:val="none" w:sz="0" w:space="0" w:color="auto"/>
            <w:bottom w:val="none" w:sz="0" w:space="0" w:color="auto"/>
            <w:right w:val="none" w:sz="0" w:space="0" w:color="auto"/>
          </w:divBdr>
          <w:divsChild>
            <w:div w:id="1093820784">
              <w:marLeft w:val="0"/>
              <w:marRight w:val="0"/>
              <w:marTop w:val="0"/>
              <w:marBottom w:val="0"/>
              <w:divBdr>
                <w:top w:val="none" w:sz="0" w:space="0" w:color="auto"/>
                <w:left w:val="none" w:sz="0" w:space="0" w:color="auto"/>
                <w:bottom w:val="none" w:sz="0" w:space="0" w:color="auto"/>
                <w:right w:val="none" w:sz="0" w:space="0" w:color="auto"/>
              </w:divBdr>
              <w:divsChild>
                <w:div w:id="536355877">
                  <w:marLeft w:val="0"/>
                  <w:marRight w:val="0"/>
                  <w:marTop w:val="0"/>
                  <w:marBottom w:val="0"/>
                  <w:divBdr>
                    <w:top w:val="none" w:sz="0" w:space="0" w:color="auto"/>
                    <w:left w:val="none" w:sz="0" w:space="0" w:color="auto"/>
                    <w:bottom w:val="none" w:sz="0" w:space="0" w:color="auto"/>
                    <w:right w:val="none" w:sz="0" w:space="0" w:color="auto"/>
                  </w:divBdr>
                  <w:divsChild>
                    <w:div w:id="848713539">
                      <w:marLeft w:val="0"/>
                      <w:marRight w:val="0"/>
                      <w:marTop w:val="0"/>
                      <w:marBottom w:val="0"/>
                      <w:divBdr>
                        <w:top w:val="none" w:sz="0" w:space="0" w:color="auto"/>
                        <w:left w:val="none" w:sz="0" w:space="0" w:color="auto"/>
                        <w:bottom w:val="none" w:sz="0" w:space="0" w:color="auto"/>
                        <w:right w:val="none" w:sz="0" w:space="0" w:color="auto"/>
                      </w:divBdr>
                    </w:div>
                    <w:div w:id="12737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6163">
              <w:marLeft w:val="0"/>
              <w:marRight w:val="0"/>
              <w:marTop w:val="0"/>
              <w:marBottom w:val="0"/>
              <w:divBdr>
                <w:top w:val="none" w:sz="0" w:space="0" w:color="auto"/>
                <w:left w:val="none" w:sz="0" w:space="0" w:color="auto"/>
                <w:bottom w:val="none" w:sz="0" w:space="0" w:color="auto"/>
                <w:right w:val="none" w:sz="0" w:space="0" w:color="auto"/>
              </w:divBdr>
              <w:divsChild>
                <w:div w:id="1329596055">
                  <w:marLeft w:val="0"/>
                  <w:marRight w:val="0"/>
                  <w:marTop w:val="0"/>
                  <w:marBottom w:val="0"/>
                  <w:divBdr>
                    <w:top w:val="none" w:sz="0" w:space="0" w:color="auto"/>
                    <w:left w:val="none" w:sz="0" w:space="0" w:color="auto"/>
                    <w:bottom w:val="none" w:sz="0" w:space="0" w:color="auto"/>
                    <w:right w:val="none" w:sz="0" w:space="0" w:color="auto"/>
                  </w:divBdr>
                  <w:divsChild>
                    <w:div w:id="443428305">
                      <w:marLeft w:val="0"/>
                      <w:marRight w:val="0"/>
                      <w:marTop w:val="0"/>
                      <w:marBottom w:val="0"/>
                      <w:divBdr>
                        <w:top w:val="none" w:sz="0" w:space="0" w:color="auto"/>
                        <w:left w:val="none" w:sz="0" w:space="0" w:color="auto"/>
                        <w:bottom w:val="none" w:sz="0" w:space="0" w:color="auto"/>
                        <w:right w:val="none" w:sz="0" w:space="0" w:color="auto"/>
                      </w:divBdr>
                    </w:div>
                    <w:div w:id="7477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19019">
          <w:marLeft w:val="0"/>
          <w:marRight w:val="0"/>
          <w:marTop w:val="0"/>
          <w:marBottom w:val="0"/>
          <w:divBdr>
            <w:top w:val="none" w:sz="0" w:space="0" w:color="auto"/>
            <w:left w:val="none" w:sz="0" w:space="0" w:color="auto"/>
            <w:bottom w:val="none" w:sz="0" w:space="0" w:color="auto"/>
            <w:right w:val="none" w:sz="0" w:space="0" w:color="auto"/>
          </w:divBdr>
          <w:divsChild>
            <w:div w:id="934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5625">
      <w:bodyDiv w:val="1"/>
      <w:marLeft w:val="0"/>
      <w:marRight w:val="0"/>
      <w:marTop w:val="0"/>
      <w:marBottom w:val="0"/>
      <w:divBdr>
        <w:top w:val="none" w:sz="0" w:space="0" w:color="auto"/>
        <w:left w:val="none" w:sz="0" w:space="0" w:color="auto"/>
        <w:bottom w:val="none" w:sz="0" w:space="0" w:color="auto"/>
        <w:right w:val="none" w:sz="0" w:space="0" w:color="auto"/>
      </w:divBdr>
    </w:div>
    <w:div w:id="1149977763">
      <w:bodyDiv w:val="1"/>
      <w:marLeft w:val="0"/>
      <w:marRight w:val="0"/>
      <w:marTop w:val="0"/>
      <w:marBottom w:val="0"/>
      <w:divBdr>
        <w:top w:val="none" w:sz="0" w:space="0" w:color="auto"/>
        <w:left w:val="none" w:sz="0" w:space="0" w:color="auto"/>
        <w:bottom w:val="none" w:sz="0" w:space="0" w:color="auto"/>
        <w:right w:val="none" w:sz="0" w:space="0" w:color="auto"/>
      </w:divBdr>
    </w:div>
    <w:div w:id="1235969780">
      <w:bodyDiv w:val="1"/>
      <w:marLeft w:val="0"/>
      <w:marRight w:val="0"/>
      <w:marTop w:val="0"/>
      <w:marBottom w:val="0"/>
      <w:divBdr>
        <w:top w:val="none" w:sz="0" w:space="0" w:color="auto"/>
        <w:left w:val="none" w:sz="0" w:space="0" w:color="auto"/>
        <w:bottom w:val="none" w:sz="0" w:space="0" w:color="auto"/>
        <w:right w:val="none" w:sz="0" w:space="0" w:color="auto"/>
      </w:divBdr>
    </w:div>
    <w:div w:id="1339386083">
      <w:bodyDiv w:val="1"/>
      <w:marLeft w:val="0"/>
      <w:marRight w:val="0"/>
      <w:marTop w:val="0"/>
      <w:marBottom w:val="0"/>
      <w:divBdr>
        <w:top w:val="none" w:sz="0" w:space="0" w:color="auto"/>
        <w:left w:val="none" w:sz="0" w:space="0" w:color="auto"/>
        <w:bottom w:val="none" w:sz="0" w:space="0" w:color="auto"/>
        <w:right w:val="none" w:sz="0" w:space="0" w:color="auto"/>
      </w:divBdr>
    </w:div>
    <w:div w:id="1351882489">
      <w:bodyDiv w:val="1"/>
      <w:marLeft w:val="0"/>
      <w:marRight w:val="0"/>
      <w:marTop w:val="0"/>
      <w:marBottom w:val="0"/>
      <w:divBdr>
        <w:top w:val="none" w:sz="0" w:space="0" w:color="auto"/>
        <w:left w:val="none" w:sz="0" w:space="0" w:color="auto"/>
        <w:bottom w:val="none" w:sz="0" w:space="0" w:color="auto"/>
        <w:right w:val="none" w:sz="0" w:space="0" w:color="auto"/>
      </w:divBdr>
      <w:divsChild>
        <w:div w:id="1528594082">
          <w:marLeft w:val="0"/>
          <w:marRight w:val="0"/>
          <w:marTop w:val="0"/>
          <w:marBottom w:val="0"/>
          <w:divBdr>
            <w:top w:val="none" w:sz="0" w:space="0" w:color="auto"/>
            <w:left w:val="none" w:sz="0" w:space="0" w:color="auto"/>
            <w:bottom w:val="none" w:sz="0" w:space="0" w:color="auto"/>
            <w:right w:val="none" w:sz="0" w:space="0" w:color="auto"/>
          </w:divBdr>
          <w:divsChild>
            <w:div w:id="320351721">
              <w:marLeft w:val="0"/>
              <w:marRight w:val="0"/>
              <w:marTop w:val="0"/>
              <w:marBottom w:val="0"/>
              <w:divBdr>
                <w:top w:val="none" w:sz="0" w:space="0" w:color="auto"/>
                <w:left w:val="none" w:sz="0" w:space="0" w:color="auto"/>
                <w:bottom w:val="none" w:sz="0" w:space="0" w:color="auto"/>
                <w:right w:val="none" w:sz="0" w:space="0" w:color="auto"/>
              </w:divBdr>
              <w:divsChild>
                <w:div w:id="692877044">
                  <w:marLeft w:val="0"/>
                  <w:marRight w:val="0"/>
                  <w:marTop w:val="0"/>
                  <w:marBottom w:val="0"/>
                  <w:divBdr>
                    <w:top w:val="none" w:sz="0" w:space="0" w:color="auto"/>
                    <w:left w:val="none" w:sz="0" w:space="0" w:color="auto"/>
                    <w:bottom w:val="none" w:sz="0" w:space="0" w:color="auto"/>
                    <w:right w:val="none" w:sz="0" w:space="0" w:color="auto"/>
                  </w:divBdr>
                  <w:divsChild>
                    <w:div w:id="13977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2400">
          <w:marLeft w:val="0"/>
          <w:marRight w:val="0"/>
          <w:marTop w:val="0"/>
          <w:marBottom w:val="0"/>
          <w:divBdr>
            <w:top w:val="none" w:sz="0" w:space="0" w:color="auto"/>
            <w:left w:val="none" w:sz="0" w:space="0" w:color="auto"/>
            <w:bottom w:val="none" w:sz="0" w:space="0" w:color="auto"/>
            <w:right w:val="none" w:sz="0" w:space="0" w:color="auto"/>
          </w:divBdr>
          <w:divsChild>
            <w:div w:id="984240333">
              <w:marLeft w:val="0"/>
              <w:marRight w:val="0"/>
              <w:marTop w:val="0"/>
              <w:marBottom w:val="0"/>
              <w:divBdr>
                <w:top w:val="none" w:sz="0" w:space="0" w:color="auto"/>
                <w:left w:val="none" w:sz="0" w:space="0" w:color="auto"/>
                <w:bottom w:val="none" w:sz="0" w:space="0" w:color="auto"/>
                <w:right w:val="none" w:sz="0" w:space="0" w:color="auto"/>
              </w:divBdr>
              <w:divsChild>
                <w:div w:id="1706952909">
                  <w:marLeft w:val="0"/>
                  <w:marRight w:val="0"/>
                  <w:marTop w:val="0"/>
                  <w:marBottom w:val="0"/>
                  <w:divBdr>
                    <w:top w:val="none" w:sz="0" w:space="0" w:color="auto"/>
                    <w:left w:val="none" w:sz="0" w:space="0" w:color="auto"/>
                    <w:bottom w:val="none" w:sz="0" w:space="0" w:color="auto"/>
                    <w:right w:val="none" w:sz="0" w:space="0" w:color="auto"/>
                  </w:divBdr>
                  <w:divsChild>
                    <w:div w:id="728724447">
                      <w:marLeft w:val="0"/>
                      <w:marRight w:val="0"/>
                      <w:marTop w:val="0"/>
                      <w:marBottom w:val="0"/>
                      <w:divBdr>
                        <w:top w:val="none" w:sz="0" w:space="0" w:color="auto"/>
                        <w:left w:val="none" w:sz="0" w:space="0" w:color="auto"/>
                        <w:bottom w:val="none" w:sz="0" w:space="0" w:color="auto"/>
                        <w:right w:val="none" w:sz="0" w:space="0" w:color="auto"/>
                      </w:divBdr>
                      <w:divsChild>
                        <w:div w:id="1974796411">
                          <w:marLeft w:val="0"/>
                          <w:marRight w:val="0"/>
                          <w:marTop w:val="0"/>
                          <w:marBottom w:val="0"/>
                          <w:divBdr>
                            <w:top w:val="none" w:sz="0" w:space="0" w:color="auto"/>
                            <w:left w:val="none" w:sz="0" w:space="0" w:color="auto"/>
                            <w:bottom w:val="none" w:sz="0" w:space="0" w:color="auto"/>
                            <w:right w:val="none" w:sz="0" w:space="0" w:color="auto"/>
                          </w:divBdr>
                          <w:divsChild>
                            <w:div w:id="1388452750">
                              <w:marLeft w:val="0"/>
                              <w:marRight w:val="0"/>
                              <w:marTop w:val="0"/>
                              <w:marBottom w:val="0"/>
                              <w:divBdr>
                                <w:top w:val="none" w:sz="0" w:space="0" w:color="auto"/>
                                <w:left w:val="none" w:sz="0" w:space="0" w:color="auto"/>
                                <w:bottom w:val="none" w:sz="0" w:space="0" w:color="auto"/>
                                <w:right w:val="none" w:sz="0" w:space="0" w:color="auto"/>
                              </w:divBdr>
                              <w:divsChild>
                                <w:div w:id="1025594403">
                                  <w:marLeft w:val="0"/>
                                  <w:marRight w:val="0"/>
                                  <w:marTop w:val="0"/>
                                  <w:marBottom w:val="0"/>
                                  <w:divBdr>
                                    <w:top w:val="none" w:sz="0" w:space="0" w:color="auto"/>
                                    <w:left w:val="none" w:sz="0" w:space="0" w:color="auto"/>
                                    <w:bottom w:val="none" w:sz="0" w:space="0" w:color="auto"/>
                                    <w:right w:val="none" w:sz="0" w:space="0" w:color="auto"/>
                                  </w:divBdr>
                                  <w:divsChild>
                                    <w:div w:id="1089892289">
                                      <w:marLeft w:val="0"/>
                                      <w:marRight w:val="0"/>
                                      <w:marTop w:val="0"/>
                                      <w:marBottom w:val="0"/>
                                      <w:divBdr>
                                        <w:top w:val="none" w:sz="0" w:space="0" w:color="auto"/>
                                        <w:left w:val="none" w:sz="0" w:space="0" w:color="auto"/>
                                        <w:bottom w:val="none" w:sz="0" w:space="0" w:color="auto"/>
                                        <w:right w:val="none" w:sz="0" w:space="0" w:color="auto"/>
                                      </w:divBdr>
                                    </w:div>
                                    <w:div w:id="19877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051">
                              <w:marLeft w:val="0"/>
                              <w:marRight w:val="0"/>
                              <w:marTop w:val="0"/>
                              <w:marBottom w:val="0"/>
                              <w:divBdr>
                                <w:top w:val="none" w:sz="0" w:space="0" w:color="auto"/>
                                <w:left w:val="none" w:sz="0" w:space="0" w:color="auto"/>
                                <w:bottom w:val="none" w:sz="0" w:space="0" w:color="auto"/>
                                <w:right w:val="none" w:sz="0" w:space="0" w:color="auto"/>
                              </w:divBdr>
                              <w:divsChild>
                                <w:div w:id="23678867">
                                  <w:marLeft w:val="0"/>
                                  <w:marRight w:val="0"/>
                                  <w:marTop w:val="0"/>
                                  <w:marBottom w:val="0"/>
                                  <w:divBdr>
                                    <w:top w:val="none" w:sz="0" w:space="0" w:color="auto"/>
                                    <w:left w:val="none" w:sz="0" w:space="0" w:color="auto"/>
                                    <w:bottom w:val="none" w:sz="0" w:space="0" w:color="auto"/>
                                    <w:right w:val="none" w:sz="0" w:space="0" w:color="auto"/>
                                  </w:divBdr>
                                  <w:divsChild>
                                    <w:div w:id="573245049">
                                      <w:marLeft w:val="0"/>
                                      <w:marRight w:val="0"/>
                                      <w:marTop w:val="0"/>
                                      <w:marBottom w:val="0"/>
                                      <w:divBdr>
                                        <w:top w:val="none" w:sz="0" w:space="0" w:color="auto"/>
                                        <w:left w:val="none" w:sz="0" w:space="0" w:color="auto"/>
                                        <w:bottom w:val="none" w:sz="0" w:space="0" w:color="auto"/>
                                        <w:right w:val="none" w:sz="0" w:space="0" w:color="auto"/>
                                      </w:divBdr>
                                    </w:div>
                                    <w:div w:id="15530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1594">
                          <w:marLeft w:val="0"/>
                          <w:marRight w:val="0"/>
                          <w:marTop w:val="0"/>
                          <w:marBottom w:val="0"/>
                          <w:divBdr>
                            <w:top w:val="none" w:sz="0" w:space="0" w:color="auto"/>
                            <w:left w:val="none" w:sz="0" w:space="0" w:color="auto"/>
                            <w:bottom w:val="none" w:sz="0" w:space="0" w:color="auto"/>
                            <w:right w:val="none" w:sz="0" w:space="0" w:color="auto"/>
                          </w:divBdr>
                          <w:divsChild>
                            <w:div w:id="18827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41359">
      <w:bodyDiv w:val="1"/>
      <w:marLeft w:val="0"/>
      <w:marRight w:val="0"/>
      <w:marTop w:val="0"/>
      <w:marBottom w:val="0"/>
      <w:divBdr>
        <w:top w:val="none" w:sz="0" w:space="0" w:color="auto"/>
        <w:left w:val="none" w:sz="0" w:space="0" w:color="auto"/>
        <w:bottom w:val="none" w:sz="0" w:space="0" w:color="auto"/>
        <w:right w:val="none" w:sz="0" w:space="0" w:color="auto"/>
      </w:divBdr>
    </w:div>
    <w:div w:id="1426807167">
      <w:bodyDiv w:val="1"/>
      <w:marLeft w:val="0"/>
      <w:marRight w:val="0"/>
      <w:marTop w:val="0"/>
      <w:marBottom w:val="0"/>
      <w:divBdr>
        <w:top w:val="none" w:sz="0" w:space="0" w:color="auto"/>
        <w:left w:val="none" w:sz="0" w:space="0" w:color="auto"/>
        <w:bottom w:val="none" w:sz="0" w:space="0" w:color="auto"/>
        <w:right w:val="none" w:sz="0" w:space="0" w:color="auto"/>
      </w:divBdr>
      <w:divsChild>
        <w:div w:id="219093316">
          <w:marLeft w:val="0"/>
          <w:marRight w:val="0"/>
          <w:marTop w:val="0"/>
          <w:marBottom w:val="0"/>
          <w:divBdr>
            <w:top w:val="none" w:sz="0" w:space="0" w:color="auto"/>
            <w:left w:val="none" w:sz="0" w:space="0" w:color="auto"/>
            <w:bottom w:val="none" w:sz="0" w:space="0" w:color="auto"/>
            <w:right w:val="none" w:sz="0" w:space="0" w:color="auto"/>
          </w:divBdr>
          <w:divsChild>
            <w:div w:id="151920726">
              <w:marLeft w:val="0"/>
              <w:marRight w:val="0"/>
              <w:marTop w:val="0"/>
              <w:marBottom w:val="0"/>
              <w:divBdr>
                <w:top w:val="none" w:sz="0" w:space="0" w:color="auto"/>
                <w:left w:val="none" w:sz="0" w:space="0" w:color="auto"/>
                <w:bottom w:val="none" w:sz="0" w:space="0" w:color="auto"/>
                <w:right w:val="none" w:sz="0" w:space="0" w:color="auto"/>
              </w:divBdr>
              <w:divsChild>
                <w:div w:id="648172053">
                  <w:marLeft w:val="0"/>
                  <w:marRight w:val="0"/>
                  <w:marTop w:val="0"/>
                  <w:marBottom w:val="0"/>
                  <w:divBdr>
                    <w:top w:val="none" w:sz="0" w:space="0" w:color="auto"/>
                    <w:left w:val="none" w:sz="0" w:space="0" w:color="auto"/>
                    <w:bottom w:val="none" w:sz="0" w:space="0" w:color="auto"/>
                    <w:right w:val="none" w:sz="0" w:space="0" w:color="auto"/>
                  </w:divBdr>
                </w:div>
              </w:divsChild>
            </w:div>
            <w:div w:id="4626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80370">
      <w:bodyDiv w:val="1"/>
      <w:marLeft w:val="0"/>
      <w:marRight w:val="0"/>
      <w:marTop w:val="0"/>
      <w:marBottom w:val="0"/>
      <w:divBdr>
        <w:top w:val="none" w:sz="0" w:space="0" w:color="auto"/>
        <w:left w:val="none" w:sz="0" w:space="0" w:color="auto"/>
        <w:bottom w:val="none" w:sz="0" w:space="0" w:color="auto"/>
        <w:right w:val="none" w:sz="0" w:space="0" w:color="auto"/>
      </w:divBdr>
    </w:div>
    <w:div w:id="1981571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Johnson@liverpool.ac.uk"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ostats.liv.ac.uk/ol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6AE62-542C-47EF-A08A-8FB31D58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7911</Words>
  <Characters>45099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David [dmhughes]</dc:creator>
  <cp:keywords/>
  <dc:description/>
  <cp:lastModifiedBy>Hughes, David [dmhughes]</cp:lastModifiedBy>
  <cp:revision>3</cp:revision>
  <dcterms:created xsi:type="dcterms:W3CDTF">2020-04-08T16:58:00Z</dcterms:created>
  <dcterms:modified xsi:type="dcterms:W3CDTF">2020-04-08T16:58:00Z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University of Liverpool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