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7229" w14:textId="77777777" w:rsidR="003811C1" w:rsidRPr="003811C1" w:rsidRDefault="003811C1" w:rsidP="003811C1">
      <w:pPr>
        <w:spacing w:line="360" w:lineRule="auto"/>
        <w:rPr>
          <w:rFonts w:cstheme="minorHAnsi"/>
        </w:rPr>
      </w:pPr>
      <w:r w:rsidRPr="003811C1">
        <w:rPr>
          <w:rFonts w:cstheme="minorHAnsi"/>
        </w:rPr>
        <w:t>Running title: Vitamin K and osteoarthritis</w:t>
      </w:r>
    </w:p>
    <w:p w14:paraId="3A456800" w14:textId="7914817E" w:rsidR="003960B9" w:rsidRDefault="005165E3" w:rsidP="00317A18">
      <w:pPr>
        <w:spacing w:line="360" w:lineRule="auto"/>
        <w:rPr>
          <w:rFonts w:cstheme="minorHAnsi"/>
          <w:b/>
          <w:bCs/>
        </w:rPr>
      </w:pPr>
      <w:r>
        <w:rPr>
          <w:rFonts w:cstheme="minorHAnsi"/>
          <w:b/>
          <w:bCs/>
        </w:rPr>
        <w:t xml:space="preserve">Title: </w:t>
      </w:r>
      <w:r w:rsidR="0003308F">
        <w:rPr>
          <w:rFonts w:cstheme="minorHAnsi"/>
          <w:b/>
          <w:bCs/>
        </w:rPr>
        <w:t>V</w:t>
      </w:r>
      <w:r w:rsidR="00B54016" w:rsidRPr="009B2986">
        <w:rPr>
          <w:rFonts w:cstheme="minorHAnsi"/>
          <w:b/>
          <w:bCs/>
        </w:rPr>
        <w:t xml:space="preserve">itamin K </w:t>
      </w:r>
      <w:r w:rsidR="0003308F">
        <w:rPr>
          <w:rFonts w:cstheme="minorHAnsi"/>
          <w:b/>
          <w:bCs/>
        </w:rPr>
        <w:t>and</w:t>
      </w:r>
      <w:r w:rsidR="00B54016" w:rsidRPr="009B2986">
        <w:rPr>
          <w:rFonts w:cstheme="minorHAnsi"/>
          <w:b/>
          <w:bCs/>
        </w:rPr>
        <w:t xml:space="preserve"> risk of osteoarthritis</w:t>
      </w:r>
      <w:r w:rsidR="0003308F">
        <w:rPr>
          <w:rFonts w:cstheme="minorHAnsi"/>
          <w:b/>
          <w:bCs/>
        </w:rPr>
        <w:t>: Mendelian randomization study</w:t>
      </w:r>
    </w:p>
    <w:p w14:paraId="2246D25F" w14:textId="54E198B5" w:rsidR="005165E3" w:rsidRPr="009B2986" w:rsidRDefault="005165E3" w:rsidP="00642A26">
      <w:pPr>
        <w:spacing w:line="360" w:lineRule="auto"/>
        <w:rPr>
          <w:rFonts w:cstheme="minorHAnsi"/>
        </w:rPr>
      </w:pPr>
      <w:r w:rsidRPr="009B2986">
        <w:rPr>
          <w:rFonts w:cstheme="minorHAnsi"/>
        </w:rPr>
        <w:t>Sizheng Steven Zhao</w:t>
      </w:r>
      <w:r w:rsidR="003811C1">
        <w:rPr>
          <w:rFonts w:cstheme="minorHAnsi"/>
        </w:rPr>
        <w:t>, MD, PhD</w:t>
      </w:r>
      <w:r w:rsidRPr="00FE64C5">
        <w:rPr>
          <w:rFonts w:cstheme="minorHAnsi"/>
          <w:vertAlign w:val="superscript"/>
        </w:rPr>
        <w:t>1</w:t>
      </w:r>
      <w:r w:rsidRPr="009B2986">
        <w:rPr>
          <w:rFonts w:cstheme="minorHAnsi"/>
        </w:rPr>
        <w:t xml:space="preserve">, </w:t>
      </w:r>
      <w:r>
        <w:rPr>
          <w:rFonts w:cstheme="minorHAnsi"/>
        </w:rPr>
        <w:t>Jonas Bovijn</w:t>
      </w:r>
      <w:r w:rsidR="003811C1">
        <w:rPr>
          <w:rFonts w:cstheme="minorHAnsi"/>
        </w:rPr>
        <w:t>, MD</w:t>
      </w:r>
      <w:r w:rsidRPr="005165E3">
        <w:rPr>
          <w:rFonts w:cstheme="minorHAnsi"/>
          <w:vertAlign w:val="superscript"/>
        </w:rPr>
        <w:t>2</w:t>
      </w:r>
      <w:r>
        <w:rPr>
          <w:rFonts w:cstheme="minorHAnsi"/>
        </w:rPr>
        <w:t xml:space="preserve">, </w:t>
      </w:r>
      <w:r w:rsidRPr="009B2986">
        <w:rPr>
          <w:rFonts w:cstheme="minorHAnsi"/>
        </w:rPr>
        <w:t>David Hughes</w:t>
      </w:r>
      <w:r w:rsidR="003811C1">
        <w:rPr>
          <w:rFonts w:cstheme="minorHAnsi"/>
        </w:rPr>
        <w:t>, PhD</w:t>
      </w:r>
      <w:r w:rsidR="003811C1" w:rsidRPr="00FE64C5">
        <w:rPr>
          <w:rFonts w:cstheme="minorHAnsi"/>
          <w:vertAlign w:val="superscript"/>
        </w:rPr>
        <w:t xml:space="preserve"> </w:t>
      </w:r>
      <w:r w:rsidRPr="00FE64C5">
        <w:rPr>
          <w:rFonts w:cstheme="minorHAnsi"/>
          <w:vertAlign w:val="superscript"/>
        </w:rPr>
        <w:t>3</w:t>
      </w:r>
      <w:r w:rsidRPr="009B2986">
        <w:rPr>
          <w:rFonts w:cstheme="minorHAnsi"/>
        </w:rPr>
        <w:t>, Rhodri Smith</w:t>
      </w:r>
      <w:r w:rsidR="003811C1">
        <w:rPr>
          <w:rFonts w:cstheme="minorHAnsi"/>
        </w:rPr>
        <w:t>, MD, PhD</w:t>
      </w:r>
      <w:r w:rsidR="003811C1">
        <w:rPr>
          <w:rFonts w:cstheme="minorHAnsi"/>
          <w:vertAlign w:val="superscript"/>
        </w:rPr>
        <w:t xml:space="preserve"> </w:t>
      </w:r>
      <w:r w:rsidR="00F02B41">
        <w:rPr>
          <w:rFonts w:cstheme="minorHAnsi"/>
          <w:vertAlign w:val="superscript"/>
        </w:rPr>
        <w:t>4</w:t>
      </w:r>
      <w:r w:rsidR="00F02B41">
        <w:rPr>
          <w:rFonts w:cstheme="minorHAnsi"/>
        </w:rPr>
        <w:t xml:space="preserve">, </w:t>
      </w:r>
      <w:r w:rsidRPr="009B2986">
        <w:rPr>
          <w:rFonts w:cstheme="minorHAnsi"/>
        </w:rPr>
        <w:t>Houchen Lyu</w:t>
      </w:r>
      <w:r w:rsidR="003811C1">
        <w:rPr>
          <w:rFonts w:cstheme="minorHAnsi"/>
        </w:rPr>
        <w:t>, MD, PhD</w:t>
      </w:r>
      <w:r w:rsidR="003811C1">
        <w:rPr>
          <w:rFonts w:cstheme="minorHAnsi"/>
          <w:vertAlign w:val="superscript"/>
        </w:rPr>
        <w:t xml:space="preserve"> </w:t>
      </w:r>
      <w:r w:rsidR="00F02B41">
        <w:rPr>
          <w:rFonts w:cstheme="minorHAnsi"/>
          <w:vertAlign w:val="superscript"/>
        </w:rPr>
        <w:t>5</w:t>
      </w:r>
      <w:r w:rsidR="00642A26">
        <w:rPr>
          <w:rFonts w:cstheme="minorHAnsi"/>
          <w:vertAlign w:val="superscript"/>
        </w:rPr>
        <w:t>,6</w:t>
      </w:r>
    </w:p>
    <w:p w14:paraId="6B149724" w14:textId="23813F87" w:rsidR="00F02B41" w:rsidRPr="00F02B41" w:rsidRDefault="00F02B41" w:rsidP="00F02B41">
      <w:pPr>
        <w:pStyle w:val="ListParagraph"/>
        <w:numPr>
          <w:ilvl w:val="0"/>
          <w:numId w:val="2"/>
        </w:numPr>
        <w:spacing w:line="360" w:lineRule="auto"/>
        <w:rPr>
          <w:rFonts w:cstheme="minorHAnsi"/>
        </w:rPr>
      </w:pPr>
      <w:r w:rsidRPr="00F02B41">
        <w:rPr>
          <w:rFonts w:cstheme="minorHAnsi"/>
        </w:rPr>
        <w:t>Centre for Epidemiology Versus Arthritis, Division of Musculoskeletal and Dermatological Sciences, School of Biological Sciences, Faculty of Biology Medicine and Health, The University of Manchester, Manchester Academic Health Science Centre, Manchester, United Kingdom</w:t>
      </w:r>
    </w:p>
    <w:p w14:paraId="56214297" w14:textId="44F54BEE" w:rsidR="00F02B41" w:rsidRPr="00482D04" w:rsidRDefault="00F02B41" w:rsidP="00F02B41">
      <w:pPr>
        <w:pStyle w:val="ListParagraph"/>
        <w:numPr>
          <w:ilvl w:val="0"/>
          <w:numId w:val="2"/>
        </w:numPr>
        <w:spacing w:line="360" w:lineRule="auto"/>
        <w:rPr>
          <w:rFonts w:cstheme="minorHAnsi"/>
        </w:rPr>
      </w:pPr>
      <w:r w:rsidRPr="00482D04">
        <w:rPr>
          <w:rFonts w:cstheme="minorHAnsi"/>
        </w:rPr>
        <w:t>Regeneron Genetics Center</w:t>
      </w:r>
    </w:p>
    <w:p w14:paraId="0F76D596" w14:textId="77777777" w:rsidR="00F02B41" w:rsidRDefault="00F02B41" w:rsidP="00F02B41">
      <w:pPr>
        <w:pStyle w:val="ListParagraph"/>
        <w:numPr>
          <w:ilvl w:val="0"/>
          <w:numId w:val="2"/>
        </w:numPr>
        <w:spacing w:line="360" w:lineRule="auto"/>
      </w:pPr>
      <w:r w:rsidRPr="00AD39DC">
        <w:t>Department of Health Data Science</w:t>
      </w:r>
      <w:r w:rsidRPr="001D6EC8">
        <w:t>, University of Liverpool, Liverpool</w:t>
      </w:r>
    </w:p>
    <w:p w14:paraId="0A0E2F16" w14:textId="77777777" w:rsidR="00642A26" w:rsidRDefault="00642A26" w:rsidP="00642A26">
      <w:pPr>
        <w:pStyle w:val="ListParagraph"/>
        <w:numPr>
          <w:ilvl w:val="0"/>
          <w:numId w:val="2"/>
        </w:numPr>
        <w:spacing w:line="360" w:lineRule="auto"/>
        <w:rPr>
          <w:rFonts w:cstheme="minorHAnsi"/>
        </w:rPr>
      </w:pPr>
      <w:r w:rsidRPr="00EA0690">
        <w:rPr>
          <w:rFonts w:cstheme="minorHAnsi"/>
        </w:rPr>
        <w:t>Musculoskeletal biology, Institute of Life Course and Medical Sciences, University of Liverpool, UK</w:t>
      </w:r>
    </w:p>
    <w:p w14:paraId="0FF722E9" w14:textId="116EBCB6" w:rsidR="00F02B41" w:rsidRPr="00F02B41" w:rsidRDefault="00F02B41" w:rsidP="00F02B41">
      <w:pPr>
        <w:pStyle w:val="ListParagraph"/>
        <w:numPr>
          <w:ilvl w:val="0"/>
          <w:numId w:val="2"/>
        </w:numPr>
        <w:spacing w:line="360" w:lineRule="auto"/>
        <w:rPr>
          <w:rFonts w:cstheme="minorHAnsi"/>
        </w:rPr>
      </w:pPr>
      <w:r w:rsidRPr="00F02B41">
        <w:rPr>
          <w:rFonts w:cstheme="minorHAnsi"/>
        </w:rPr>
        <w:t>National Clinical Research Center for Musculoskeletal Diseases, General Hospital of Chinese PLA, Beijing, China.</w:t>
      </w:r>
    </w:p>
    <w:p w14:paraId="56D4F128" w14:textId="7DB076D9" w:rsidR="005165E3" w:rsidRPr="006E61F3" w:rsidRDefault="00F02B41" w:rsidP="00F02B41">
      <w:pPr>
        <w:pStyle w:val="ListParagraph"/>
        <w:numPr>
          <w:ilvl w:val="0"/>
          <w:numId w:val="2"/>
        </w:numPr>
        <w:spacing w:line="360" w:lineRule="auto"/>
        <w:rPr>
          <w:rFonts w:cstheme="minorHAnsi"/>
        </w:rPr>
      </w:pPr>
      <w:r w:rsidRPr="00F02B41">
        <w:rPr>
          <w:rFonts w:cstheme="minorHAnsi"/>
        </w:rPr>
        <w:t>Department of Orthopedics, General Hospital of Chinese PLA, Beijing, China</w:t>
      </w:r>
      <w:r w:rsidR="005165E3" w:rsidRPr="006E61F3">
        <w:rPr>
          <w:rFonts w:cstheme="minorHAnsi"/>
          <w:lang w:eastAsia="zh-CN"/>
        </w:rPr>
        <w:t>Department</w:t>
      </w:r>
      <w:r w:rsidR="005165E3" w:rsidRPr="006E61F3">
        <w:rPr>
          <w:rFonts w:cstheme="minorHAnsi"/>
        </w:rPr>
        <w:t xml:space="preserve"> </w:t>
      </w:r>
      <w:r w:rsidR="005165E3" w:rsidRPr="006E61F3">
        <w:rPr>
          <w:rFonts w:cstheme="minorHAnsi"/>
          <w:lang w:eastAsia="zh-CN"/>
        </w:rPr>
        <w:t>of</w:t>
      </w:r>
      <w:r w:rsidR="005165E3" w:rsidRPr="006E61F3">
        <w:rPr>
          <w:rFonts w:cstheme="minorHAnsi"/>
        </w:rPr>
        <w:t xml:space="preserve"> </w:t>
      </w:r>
      <w:r w:rsidR="005165E3" w:rsidRPr="006E61F3">
        <w:rPr>
          <w:rFonts w:cstheme="minorHAnsi"/>
          <w:lang w:eastAsia="zh-CN"/>
        </w:rPr>
        <w:t xml:space="preserve">Orthopedics, </w:t>
      </w:r>
      <w:r w:rsidR="005165E3" w:rsidRPr="006E61F3">
        <w:rPr>
          <w:rFonts w:cstheme="minorHAnsi"/>
        </w:rPr>
        <w:t>General Hospital of Chinese PLA, Beijing, China</w:t>
      </w:r>
    </w:p>
    <w:p w14:paraId="65A4EE5F" w14:textId="6E31621B" w:rsidR="005165E3" w:rsidRDefault="003811C1" w:rsidP="005165E3">
      <w:pPr>
        <w:spacing w:line="360" w:lineRule="auto"/>
        <w:rPr>
          <w:rFonts w:cstheme="minorHAnsi"/>
        </w:rPr>
      </w:pPr>
      <w:r>
        <w:rPr>
          <w:rFonts w:cstheme="minorHAnsi"/>
        </w:rPr>
        <w:t>Correspondence to</w:t>
      </w:r>
      <w:r w:rsidR="00642A26">
        <w:rPr>
          <w:rFonts w:cstheme="minorHAnsi"/>
        </w:rPr>
        <w:t>:</w:t>
      </w:r>
    </w:p>
    <w:p w14:paraId="5EE329FF" w14:textId="778DA8A1" w:rsidR="00642A26" w:rsidRDefault="00642A26" w:rsidP="005165E3">
      <w:pPr>
        <w:spacing w:line="360" w:lineRule="auto"/>
        <w:rPr>
          <w:rFonts w:cstheme="minorHAnsi"/>
        </w:rPr>
      </w:pPr>
      <w:r>
        <w:rPr>
          <w:rFonts w:cstheme="minorHAnsi"/>
        </w:rPr>
        <w:t xml:space="preserve">Sizheng Zhao, </w:t>
      </w:r>
      <w:r w:rsidRPr="00ED19EE">
        <w:t>Centre for Epidemiology Versus Arthritis, Division of Musculoskeletal and Dermatological Sciences, School of Biological Sciences, Faculty of Biology Medicine and Health, The University of Manchester, Manchester, United Kingdom</w:t>
      </w:r>
      <w:r>
        <w:t>. Sizheng.zhao@manchester.ac.uk</w:t>
      </w:r>
    </w:p>
    <w:p w14:paraId="38E42F92" w14:textId="234594BB" w:rsidR="005165E3" w:rsidRDefault="00642A26">
      <w:pPr>
        <w:rPr>
          <w:rFonts w:cstheme="minorHAnsi"/>
        </w:rPr>
      </w:pPr>
      <w:r>
        <w:rPr>
          <w:rFonts w:cstheme="minorHAnsi"/>
        </w:rPr>
        <w:t>Funding and disclosures:</w:t>
      </w:r>
    </w:p>
    <w:p w14:paraId="3F6796E3" w14:textId="4F6CDBA4" w:rsidR="00642A26" w:rsidRPr="00AD0235" w:rsidRDefault="00642A26" w:rsidP="00AD0235">
      <w:pPr>
        <w:spacing w:line="360" w:lineRule="auto"/>
      </w:pPr>
      <w:r>
        <w:t xml:space="preserve">SSZ was </w:t>
      </w:r>
      <w:r w:rsidRPr="009E78DB">
        <w:t>funded by a National Institute for Health Research (NIHR)</w:t>
      </w:r>
      <w:r>
        <w:t xml:space="preserve"> Academic Clinical </w:t>
      </w:r>
      <w:r w:rsidRPr="00482D04">
        <w:t>Lectureship. JB is employe</w:t>
      </w:r>
      <w:r w:rsidR="00482D04">
        <w:t>d by Regeneron Genetics Center.</w:t>
      </w:r>
      <w:bookmarkStart w:id="0" w:name="_GoBack"/>
      <w:bookmarkEnd w:id="0"/>
      <w:r>
        <w:t xml:space="preserve"> </w:t>
      </w:r>
    </w:p>
    <w:p w14:paraId="7A193492" w14:textId="77777777" w:rsidR="003811C1" w:rsidRDefault="003811C1" w:rsidP="003811C1">
      <w:pPr>
        <w:spacing w:line="360" w:lineRule="auto"/>
        <w:rPr>
          <w:rFonts w:cstheme="minorHAnsi"/>
        </w:rPr>
      </w:pPr>
      <w:r w:rsidRPr="00E56388">
        <w:rPr>
          <w:rFonts w:cstheme="minorHAnsi"/>
        </w:rPr>
        <w:t>Word count: 1</w:t>
      </w:r>
      <w:r>
        <w:rPr>
          <w:rFonts w:cstheme="minorHAnsi"/>
        </w:rPr>
        <w:t>500</w:t>
      </w:r>
    </w:p>
    <w:p w14:paraId="4C8F62D2" w14:textId="77777777" w:rsidR="00642A26" w:rsidRDefault="00642A26">
      <w:pPr>
        <w:rPr>
          <w:rFonts w:cstheme="minorHAnsi"/>
        </w:rPr>
      </w:pPr>
    </w:p>
    <w:p w14:paraId="6B01F9EC" w14:textId="77777777" w:rsidR="003811C1" w:rsidRDefault="003811C1">
      <w:pPr>
        <w:rPr>
          <w:rFonts w:cstheme="minorHAnsi"/>
          <w:b/>
          <w:bCs/>
        </w:rPr>
      </w:pPr>
      <w:r>
        <w:rPr>
          <w:rFonts w:cstheme="minorHAnsi"/>
          <w:b/>
          <w:bCs/>
        </w:rPr>
        <w:br w:type="page"/>
      </w:r>
    </w:p>
    <w:p w14:paraId="22FC6F2F" w14:textId="4EE66F42" w:rsidR="003811C1" w:rsidRDefault="003811C1" w:rsidP="00724D34">
      <w:pPr>
        <w:spacing w:line="360" w:lineRule="auto"/>
        <w:rPr>
          <w:rFonts w:cstheme="minorHAnsi"/>
          <w:b/>
          <w:bCs/>
        </w:rPr>
      </w:pPr>
      <w:r>
        <w:rPr>
          <w:rFonts w:cstheme="minorHAnsi"/>
          <w:b/>
          <w:bCs/>
        </w:rPr>
        <w:lastRenderedPageBreak/>
        <w:t>Abstract</w:t>
      </w:r>
      <w:r w:rsidR="0015024E">
        <w:rPr>
          <w:rFonts w:cstheme="minorHAnsi"/>
          <w:b/>
          <w:bCs/>
        </w:rPr>
        <w:t xml:space="preserve"> 217/250</w:t>
      </w:r>
    </w:p>
    <w:p w14:paraId="67CD2CEE" w14:textId="22E47BC0" w:rsidR="005D26FB" w:rsidRPr="005D26FB" w:rsidRDefault="005D26FB" w:rsidP="00724D34">
      <w:pPr>
        <w:spacing w:line="360" w:lineRule="auto"/>
        <w:rPr>
          <w:rFonts w:cstheme="minorHAnsi"/>
        </w:rPr>
      </w:pPr>
      <w:r w:rsidRPr="005D26FB">
        <w:rPr>
          <w:rFonts w:cstheme="minorHAnsi"/>
          <w:b/>
          <w:bCs/>
        </w:rPr>
        <w:t>Objective</w:t>
      </w:r>
      <w:r>
        <w:rPr>
          <w:rFonts w:cstheme="minorHAnsi"/>
          <w:b/>
          <w:bCs/>
        </w:rPr>
        <w:t xml:space="preserve">. </w:t>
      </w:r>
      <w:r w:rsidRPr="005D26FB">
        <w:rPr>
          <w:rFonts w:cstheme="minorHAnsi"/>
        </w:rPr>
        <w:t xml:space="preserve">Vitamin K levels and vitamin K antagonism are </w:t>
      </w:r>
      <w:r>
        <w:rPr>
          <w:rFonts w:cstheme="minorHAnsi"/>
        </w:rPr>
        <w:t xml:space="preserve">consistently </w:t>
      </w:r>
      <w:r w:rsidRPr="005D26FB">
        <w:rPr>
          <w:rFonts w:cstheme="minorHAnsi"/>
        </w:rPr>
        <w:t>associated with risk and progression of osteoarthritis (OA) in observational studies</w:t>
      </w:r>
      <w:r>
        <w:rPr>
          <w:rFonts w:cstheme="minorHAnsi"/>
        </w:rPr>
        <w:t xml:space="preserve"> that are susceptible to confounding and reverse causation</w:t>
      </w:r>
      <w:r w:rsidRPr="005D26FB">
        <w:rPr>
          <w:rFonts w:cstheme="minorHAnsi"/>
        </w:rPr>
        <w:t xml:space="preserve">. </w:t>
      </w:r>
      <w:r>
        <w:rPr>
          <w:rFonts w:cstheme="minorHAnsi"/>
        </w:rPr>
        <w:t xml:space="preserve">The sole </w:t>
      </w:r>
      <w:r w:rsidRPr="005D26FB">
        <w:rPr>
          <w:rFonts w:cstheme="minorHAnsi"/>
        </w:rPr>
        <w:t>randomis</w:t>
      </w:r>
      <w:r>
        <w:rPr>
          <w:rFonts w:cstheme="minorHAnsi"/>
        </w:rPr>
        <w:t xml:space="preserve">ed trial of </w:t>
      </w:r>
      <w:r w:rsidRPr="005D26FB">
        <w:rPr>
          <w:rFonts w:cstheme="minorHAnsi"/>
        </w:rPr>
        <w:t>vitamin K supplementation did not</w:t>
      </w:r>
      <w:r>
        <w:rPr>
          <w:rFonts w:cstheme="minorHAnsi"/>
        </w:rPr>
        <w:t xml:space="preserve"> show an effect on </w:t>
      </w:r>
      <w:r w:rsidRPr="005D26FB">
        <w:rPr>
          <w:rFonts w:cstheme="minorHAnsi"/>
        </w:rPr>
        <w:t>OA progression.</w:t>
      </w:r>
      <w:r>
        <w:rPr>
          <w:rFonts w:cstheme="minorHAnsi"/>
        </w:rPr>
        <w:t xml:space="preserve"> </w:t>
      </w:r>
      <w:r w:rsidR="00716084">
        <w:rPr>
          <w:rFonts w:cstheme="minorHAnsi"/>
        </w:rPr>
        <w:t>We examined the causal association between vitamin K and OA risk using mendelian randomisation (MR).</w:t>
      </w:r>
    </w:p>
    <w:p w14:paraId="3072021E" w14:textId="4852D1C8" w:rsidR="00716084" w:rsidRPr="00716084" w:rsidRDefault="005D26FB" w:rsidP="00724D34">
      <w:pPr>
        <w:spacing w:line="360" w:lineRule="auto"/>
        <w:rPr>
          <w:rFonts w:cstheme="minorHAnsi"/>
        </w:rPr>
      </w:pPr>
      <w:r w:rsidRPr="005D26FB">
        <w:rPr>
          <w:rFonts w:cstheme="minorHAnsi"/>
          <w:b/>
          <w:bCs/>
        </w:rPr>
        <w:t xml:space="preserve"> Methods</w:t>
      </w:r>
      <w:r w:rsidR="00716084">
        <w:rPr>
          <w:rFonts w:cstheme="minorHAnsi"/>
          <w:b/>
          <w:bCs/>
        </w:rPr>
        <w:t xml:space="preserve">. </w:t>
      </w:r>
      <w:r w:rsidR="00716084">
        <w:rPr>
          <w:rFonts w:cstheme="minorHAnsi"/>
        </w:rPr>
        <w:t xml:space="preserve">In this two-sample MR analysis, we used data from the largest </w:t>
      </w:r>
      <w:r w:rsidR="00716084" w:rsidRPr="00716084">
        <w:rPr>
          <w:rFonts w:cstheme="minorHAnsi"/>
        </w:rPr>
        <w:t>genome</w:t>
      </w:r>
      <w:r w:rsidR="00F536BD">
        <w:rPr>
          <w:rFonts w:cstheme="minorHAnsi"/>
        </w:rPr>
        <w:t>-</w:t>
      </w:r>
      <w:r w:rsidR="00716084" w:rsidRPr="00716084">
        <w:rPr>
          <w:rFonts w:cstheme="minorHAnsi"/>
        </w:rPr>
        <w:t>wide association  study (GWAS)</w:t>
      </w:r>
      <w:r w:rsidR="00716084">
        <w:rPr>
          <w:rFonts w:cstheme="minorHAnsi"/>
        </w:rPr>
        <w:t xml:space="preserve"> of OA to date (up to 826,690 individuals) to estimate the effect of genetically predicted vitamin K level on risk of all OA types, knee, hip, spine and hand OA.</w:t>
      </w:r>
      <w:r w:rsidR="00F536BD" w:rsidRPr="00F536BD">
        <w:t xml:space="preserve"> </w:t>
      </w:r>
      <w:r w:rsidR="00F536BD">
        <w:rPr>
          <w:rFonts w:cstheme="minorHAnsi"/>
        </w:rPr>
        <w:t>W</w:t>
      </w:r>
      <w:r w:rsidR="00F536BD" w:rsidRPr="00F536BD">
        <w:rPr>
          <w:rFonts w:cstheme="minorHAnsi"/>
        </w:rPr>
        <w:t>e employed multiple MR methods and sensitivity analyses</w:t>
      </w:r>
      <w:r w:rsidR="00F536BD">
        <w:rPr>
          <w:rFonts w:cstheme="minorHAnsi"/>
        </w:rPr>
        <w:t xml:space="preserve"> to test for </w:t>
      </w:r>
      <w:r w:rsidR="00F536BD" w:rsidRPr="00F536BD">
        <w:rPr>
          <w:rFonts w:cstheme="minorHAnsi"/>
        </w:rPr>
        <w:t>potential bias due to pleiotropy</w:t>
      </w:r>
      <w:r w:rsidR="00F536BD">
        <w:rPr>
          <w:rFonts w:cstheme="minorHAnsi"/>
        </w:rPr>
        <w:t>.</w:t>
      </w:r>
    </w:p>
    <w:p w14:paraId="65D5B702" w14:textId="57BBACFB" w:rsidR="00F536BD" w:rsidRDefault="005D26FB" w:rsidP="00724D34">
      <w:pPr>
        <w:spacing w:line="360" w:lineRule="auto"/>
        <w:rPr>
          <w:rFonts w:cstheme="minorHAnsi"/>
          <w:shd w:val="clear" w:color="auto" w:fill="FFFFFF"/>
        </w:rPr>
      </w:pPr>
      <w:r w:rsidRPr="005D26FB">
        <w:rPr>
          <w:rFonts w:cstheme="minorHAnsi"/>
          <w:b/>
          <w:bCs/>
        </w:rPr>
        <w:t>Results</w:t>
      </w:r>
      <w:r w:rsidR="00F536BD">
        <w:rPr>
          <w:rFonts w:cstheme="minorHAnsi"/>
          <w:b/>
          <w:bCs/>
        </w:rPr>
        <w:t xml:space="preserve">. </w:t>
      </w:r>
      <w:r w:rsidR="00F536BD">
        <w:rPr>
          <w:rFonts w:cstheme="minorHAnsi"/>
        </w:rPr>
        <w:t xml:space="preserve">We </w:t>
      </w:r>
      <w:r w:rsidR="00F536BD">
        <w:rPr>
          <w:rFonts w:cstheme="minorHAnsi"/>
          <w:shd w:val="clear" w:color="auto" w:fill="FFFFFF"/>
        </w:rPr>
        <w:t>showed that genetically predicted</w:t>
      </w:r>
      <w:r w:rsidR="00F536BD" w:rsidRPr="009B2986">
        <w:rPr>
          <w:rFonts w:cstheme="minorHAnsi"/>
          <w:shd w:val="clear" w:color="auto" w:fill="FFFFFF"/>
        </w:rPr>
        <w:t xml:space="preserve"> vitamin K levels </w:t>
      </w:r>
      <w:r w:rsidR="00F536BD">
        <w:rPr>
          <w:rFonts w:cstheme="minorHAnsi"/>
          <w:shd w:val="clear" w:color="auto" w:fill="FFFFFF"/>
        </w:rPr>
        <w:t xml:space="preserve">was not causally associated with risk of all </w:t>
      </w:r>
      <w:r w:rsidR="00F536BD" w:rsidRPr="009B2986">
        <w:rPr>
          <w:rFonts w:cstheme="minorHAnsi"/>
          <w:shd w:val="clear" w:color="auto" w:fill="FFFFFF"/>
        </w:rPr>
        <w:t>OA</w:t>
      </w:r>
      <w:r w:rsidR="00F536BD">
        <w:rPr>
          <w:rFonts w:cstheme="minorHAnsi"/>
          <w:shd w:val="clear" w:color="auto" w:fill="FFFFFF"/>
        </w:rPr>
        <w:t xml:space="preserve"> types (OR 1.00 per unit </w:t>
      </w:r>
      <w:r w:rsidR="00F536BD">
        <w:rPr>
          <w:rFonts w:cstheme="minorHAnsi"/>
        </w:rPr>
        <w:t>increase</w:t>
      </w:r>
      <w:r w:rsidR="00F536BD" w:rsidRPr="009B2986">
        <w:rPr>
          <w:rFonts w:cstheme="minorHAnsi"/>
        </w:rPr>
        <w:t xml:space="preserve"> in log-transformed </w:t>
      </w:r>
      <w:r w:rsidR="00F536BD">
        <w:rPr>
          <w:rFonts w:cstheme="minorHAnsi"/>
        </w:rPr>
        <w:t>vitamin K1</w:t>
      </w:r>
      <w:r w:rsidR="00F536BD">
        <w:rPr>
          <w:rFonts w:cstheme="minorHAnsi"/>
          <w:shd w:val="clear" w:color="auto" w:fill="FFFFFF"/>
        </w:rPr>
        <w:t>; 95%CI 0.97, 1.02)</w:t>
      </w:r>
      <w:r w:rsidR="00F536BD" w:rsidRPr="009B2986">
        <w:rPr>
          <w:rFonts w:cstheme="minorHAnsi"/>
          <w:shd w:val="clear" w:color="auto" w:fill="FFFFFF"/>
        </w:rPr>
        <w:t>.</w:t>
      </w:r>
      <w:r w:rsidR="00F536BD">
        <w:rPr>
          <w:rFonts w:cstheme="minorHAnsi"/>
          <w:shd w:val="clear" w:color="auto" w:fill="FFFFFF"/>
        </w:rPr>
        <w:t xml:space="preserve"> Results were similar for all OA </w:t>
      </w:r>
      <w:r w:rsidR="00364812" w:rsidRPr="00364812">
        <w:rPr>
          <w:rFonts w:cstheme="minorHAnsi"/>
          <w:shd w:val="clear" w:color="auto" w:fill="FFFFFF"/>
        </w:rPr>
        <w:t>phenotypes</w:t>
      </w:r>
      <w:r w:rsidR="00364812">
        <w:rPr>
          <w:rFonts w:cstheme="minorHAnsi"/>
          <w:shd w:val="clear" w:color="auto" w:fill="FFFFFF"/>
        </w:rPr>
        <w:t xml:space="preserve"> </w:t>
      </w:r>
      <w:r w:rsidR="00F536BD">
        <w:rPr>
          <w:rFonts w:cstheme="minorHAnsi"/>
          <w:shd w:val="clear" w:color="auto" w:fill="FFFFFF"/>
        </w:rPr>
        <w:t>and across all sensitivity analyses.</w:t>
      </w:r>
    </w:p>
    <w:p w14:paraId="3510C099" w14:textId="1EB6CC88" w:rsidR="00F536BD" w:rsidRDefault="005D26FB" w:rsidP="00F536BD">
      <w:pPr>
        <w:spacing w:line="360" w:lineRule="auto"/>
        <w:rPr>
          <w:rFonts w:cstheme="minorHAnsi"/>
        </w:rPr>
      </w:pPr>
      <w:r w:rsidRPr="005D26FB">
        <w:rPr>
          <w:rFonts w:cstheme="minorHAnsi"/>
          <w:b/>
          <w:bCs/>
        </w:rPr>
        <w:t>Conclusion</w:t>
      </w:r>
      <w:r w:rsidR="00F536BD">
        <w:rPr>
          <w:rFonts w:cstheme="minorHAnsi"/>
          <w:b/>
          <w:bCs/>
        </w:rPr>
        <w:t xml:space="preserve">. </w:t>
      </w:r>
      <w:r w:rsidR="00F536BD" w:rsidRPr="00F536BD">
        <w:rPr>
          <w:rFonts w:cstheme="minorHAnsi"/>
        </w:rPr>
        <w:t>The</w:t>
      </w:r>
      <w:r w:rsidR="00F536BD">
        <w:rPr>
          <w:rFonts w:cstheme="minorHAnsi"/>
          <w:b/>
          <w:bCs/>
        </w:rPr>
        <w:t xml:space="preserve"> </w:t>
      </w:r>
      <w:r w:rsidR="00F536BD">
        <w:rPr>
          <w:rFonts w:cstheme="minorHAnsi"/>
        </w:rPr>
        <w:t xml:space="preserve">lack of causal relationship between vitamin K and OA suggests that prior positive observational findings were likely influenced by confounding or reverse causation. </w:t>
      </w:r>
      <w:r w:rsidR="0015024E">
        <w:rPr>
          <w:rFonts w:cstheme="minorHAnsi"/>
        </w:rPr>
        <w:t>P</w:t>
      </w:r>
      <w:r w:rsidR="00F536BD" w:rsidRPr="005D131E">
        <w:rPr>
          <w:rFonts w:cstheme="minorHAnsi"/>
        </w:rPr>
        <w:t xml:space="preserve">opulation level vitamin </w:t>
      </w:r>
      <w:r w:rsidR="00F536BD">
        <w:rPr>
          <w:rFonts w:cstheme="minorHAnsi"/>
        </w:rPr>
        <w:t>K</w:t>
      </w:r>
      <w:r w:rsidR="00F536BD" w:rsidRPr="005D131E">
        <w:rPr>
          <w:rFonts w:cstheme="minorHAnsi"/>
        </w:rPr>
        <w:t xml:space="preserve"> supplementation is unlikely to reduce </w:t>
      </w:r>
      <w:r w:rsidR="00F536BD">
        <w:rPr>
          <w:rFonts w:cstheme="minorHAnsi"/>
        </w:rPr>
        <w:t>OA</w:t>
      </w:r>
      <w:r w:rsidR="00F536BD" w:rsidRPr="005D131E">
        <w:rPr>
          <w:rFonts w:cstheme="minorHAnsi"/>
        </w:rPr>
        <w:t xml:space="preserve"> incidence</w:t>
      </w:r>
      <w:r w:rsidR="00F536BD">
        <w:rPr>
          <w:rFonts w:cstheme="minorHAnsi"/>
        </w:rPr>
        <w:t xml:space="preserve">. Equally, </w:t>
      </w:r>
      <w:r w:rsidR="00A51E83">
        <w:rPr>
          <w:rFonts w:cstheme="minorHAnsi"/>
          <w:shd w:val="clear" w:color="auto" w:fill="FFFFFF"/>
        </w:rPr>
        <w:t>vitamin K antagonism with warfarin is unlikely to have any meaningful detrimental effects.</w:t>
      </w:r>
    </w:p>
    <w:p w14:paraId="03B5974F" w14:textId="5EB96ED8" w:rsidR="005D26FB" w:rsidRDefault="005D26FB" w:rsidP="00724D34">
      <w:pPr>
        <w:spacing w:line="360" w:lineRule="auto"/>
        <w:rPr>
          <w:rFonts w:cstheme="minorHAnsi"/>
          <w:b/>
          <w:bCs/>
        </w:rPr>
      </w:pPr>
    </w:p>
    <w:p w14:paraId="077FB633" w14:textId="5C778B2D" w:rsidR="0015024E" w:rsidRDefault="003811C1" w:rsidP="00724D34">
      <w:pPr>
        <w:spacing w:line="360" w:lineRule="auto"/>
        <w:rPr>
          <w:rFonts w:cstheme="minorHAnsi"/>
        </w:rPr>
      </w:pPr>
      <w:r>
        <w:rPr>
          <w:rFonts w:cstheme="minorHAnsi"/>
          <w:b/>
          <w:bCs/>
        </w:rPr>
        <w:t>Keywords</w:t>
      </w:r>
      <w:r w:rsidR="0015024E">
        <w:rPr>
          <w:rFonts w:cstheme="minorHAnsi"/>
          <w:b/>
          <w:bCs/>
        </w:rPr>
        <w:t xml:space="preserve">: </w:t>
      </w:r>
      <w:r w:rsidR="0015024E" w:rsidRPr="0015024E">
        <w:rPr>
          <w:rFonts w:cstheme="minorHAnsi"/>
        </w:rPr>
        <w:t>vitamin K, osteoarthritis, mendelian randomisation</w:t>
      </w:r>
    </w:p>
    <w:p w14:paraId="71232772" w14:textId="77777777" w:rsidR="0015024E" w:rsidRDefault="0015024E">
      <w:pPr>
        <w:rPr>
          <w:rFonts w:cstheme="minorHAnsi"/>
        </w:rPr>
      </w:pPr>
      <w:r>
        <w:rPr>
          <w:rFonts w:cstheme="minorHAnsi"/>
        </w:rPr>
        <w:br w:type="page"/>
      </w:r>
    </w:p>
    <w:p w14:paraId="22537233" w14:textId="4942172B" w:rsidR="00A5305B" w:rsidRPr="00DB04DB" w:rsidRDefault="00DB04DB" w:rsidP="00724D34">
      <w:pPr>
        <w:spacing w:line="360" w:lineRule="auto"/>
        <w:rPr>
          <w:rFonts w:cstheme="minorHAnsi"/>
          <w:b/>
          <w:bCs/>
        </w:rPr>
      </w:pPr>
      <w:r w:rsidRPr="00DB04DB">
        <w:rPr>
          <w:rFonts w:cstheme="minorHAnsi"/>
          <w:b/>
          <w:bCs/>
        </w:rPr>
        <w:lastRenderedPageBreak/>
        <w:t>Introduction</w:t>
      </w:r>
    </w:p>
    <w:p w14:paraId="632B1588" w14:textId="5333FD3A" w:rsidR="003449B9" w:rsidRDefault="00375893" w:rsidP="00AF4143">
      <w:pPr>
        <w:spacing w:line="360" w:lineRule="auto"/>
        <w:rPr>
          <w:rFonts w:cstheme="minorHAnsi"/>
        </w:rPr>
      </w:pPr>
      <w:r>
        <w:rPr>
          <w:rFonts w:cstheme="minorHAnsi"/>
        </w:rPr>
        <w:t>O</w:t>
      </w:r>
      <w:r w:rsidR="00D509FB" w:rsidRPr="009B2986">
        <w:rPr>
          <w:rFonts w:cstheme="minorHAnsi"/>
        </w:rPr>
        <w:t>bservational studies sugges</w:t>
      </w:r>
      <w:r>
        <w:rPr>
          <w:rFonts w:cstheme="minorHAnsi"/>
        </w:rPr>
        <w:t>t</w:t>
      </w:r>
      <w:r w:rsidR="00D509FB" w:rsidRPr="009B2986">
        <w:rPr>
          <w:rFonts w:cstheme="minorHAnsi"/>
        </w:rPr>
        <w:t xml:space="preserve"> that v</w:t>
      </w:r>
      <w:r w:rsidR="001C08EE" w:rsidRPr="009B2986">
        <w:rPr>
          <w:rFonts w:cstheme="minorHAnsi"/>
        </w:rPr>
        <w:t xml:space="preserve">itamin K may play a role in the pathogenesis of </w:t>
      </w:r>
      <w:r w:rsidR="00711BAC">
        <w:rPr>
          <w:rFonts w:cstheme="minorHAnsi"/>
        </w:rPr>
        <w:t>osteoarthritis (</w:t>
      </w:r>
      <w:r w:rsidR="001C08EE" w:rsidRPr="009B2986">
        <w:rPr>
          <w:rFonts w:cstheme="minorHAnsi"/>
        </w:rPr>
        <w:t>OA</w:t>
      </w:r>
      <w:r w:rsidR="008B635F">
        <w:rPr>
          <w:rFonts w:cstheme="minorHAnsi"/>
        </w:rPr>
        <w:t>)</w:t>
      </w:r>
      <w:r w:rsidR="001C08EE" w:rsidRPr="009B2986">
        <w:rPr>
          <w:rFonts w:cstheme="minorHAnsi"/>
        </w:rPr>
        <w:t xml:space="preserve">. </w:t>
      </w:r>
      <w:r w:rsidR="00317633" w:rsidRPr="009B2986">
        <w:rPr>
          <w:rFonts w:cstheme="minorHAnsi"/>
        </w:rPr>
        <w:t>Low v</w:t>
      </w:r>
      <w:r w:rsidR="00676211" w:rsidRPr="009B2986">
        <w:rPr>
          <w:rFonts w:cstheme="minorHAnsi"/>
        </w:rPr>
        <w:t xml:space="preserve">itamin K </w:t>
      </w:r>
      <w:r w:rsidR="00317633" w:rsidRPr="009B2986">
        <w:rPr>
          <w:rFonts w:cstheme="minorHAnsi"/>
        </w:rPr>
        <w:t>level</w:t>
      </w:r>
      <w:r w:rsidR="001E09E3">
        <w:rPr>
          <w:rFonts w:cstheme="minorHAnsi"/>
        </w:rPr>
        <w:t>, in serum or</w:t>
      </w:r>
      <w:r w:rsidR="0008519B">
        <w:rPr>
          <w:rFonts w:cstheme="minorHAnsi"/>
        </w:rPr>
        <w:t xml:space="preserve"> dietary intake</w:t>
      </w:r>
      <w:r w:rsidR="001E09E3">
        <w:rPr>
          <w:rFonts w:cstheme="minorHAnsi"/>
        </w:rPr>
        <w:t>,</w:t>
      </w:r>
      <w:r w:rsidR="0008519B">
        <w:rPr>
          <w:rFonts w:cstheme="minorHAnsi"/>
        </w:rPr>
        <w:t xml:space="preserve"> were </w:t>
      </w:r>
      <w:r w:rsidR="001E09E3">
        <w:rPr>
          <w:rFonts w:cstheme="minorHAnsi"/>
        </w:rPr>
        <w:t>each</w:t>
      </w:r>
      <w:r w:rsidR="0008519B">
        <w:rPr>
          <w:rFonts w:cstheme="minorHAnsi"/>
        </w:rPr>
        <w:t xml:space="preserve"> </w:t>
      </w:r>
      <w:r w:rsidR="00C87679">
        <w:rPr>
          <w:rFonts w:cstheme="minorHAnsi"/>
        </w:rPr>
        <w:t xml:space="preserve">associated </w:t>
      </w:r>
      <w:r w:rsidR="0008519B">
        <w:rPr>
          <w:rFonts w:cstheme="minorHAnsi"/>
        </w:rPr>
        <w:t xml:space="preserve">with increased prevalence of radiographic OA features </w:t>
      </w:r>
      <w:r w:rsidR="00F875D7">
        <w:rPr>
          <w:rFonts w:cstheme="minorHAnsi"/>
        </w:rPr>
        <w:fldChar w:fldCharType="begin"/>
      </w:r>
      <w:r w:rsidR="00523FA2">
        <w:rPr>
          <w:rFonts w:cstheme="minorHAnsi"/>
        </w:rPr>
        <w:instrText xml:space="preserve"> ADDIN ZOTERO_ITEM CSL_CITATION {"citationID":"D25BzuD0","properties":{"formattedCitation":"[1,2]","plainCitation":"[1,2]","noteIndex":0},"citationItems":[{"id":12538,"uris":["http://zotero.org/users/5219623/items/8SFZC4X7"],"uri":["http://zotero.org/users/5219623/items/8SFZC4X7"],"itemData":{"id":12538,"type":"article-journal","abstract":"OBJECTIVE: Poor intake of vitamin K is common. Insufficient vitamin K can result in abnormal cartilage and bone mineralization. Furthermore, osteophyte growth, seen in osteoarthritis (OA), may be a vitamin K-dependent process. We undertook this study to determine whether vitamin K deficiency is associated with radiographic features of OA.\nMETHODS: We conducted an analysis among 672 participants (mean age 65.6 years, 358 women) in the Framingham Offspring Study, a population-based prospective observational cohort. Levels of plasma phylloquinone (the primary form of vitamin K) had previously been measured in these participants, for whom we also had bilateral hand and knee radiographs. The main outcomes were 1) prevalence ratios (PRs) of OA, osteophytes, and joint space narrowing (JSN) per quartile of plasma phylloquinone level for each joint, adjusting for correlated joints using generalized estimating equations, and 2) adjusted mean number of joints with each feature per quartile of plasma phylloquinone level. Analyses were conducted in hands and knees separately and adjusted for age, sex, body mass index, total energy intake, plasma vitamin D, and femoral neck bone mineral density.\nRESULTS: The PRs for OA, osteophytes, and JSN and adjusted mean number of joints with all 3 features in the hand decreased significantly with increasing plasma phylloquinone levels (P&lt;or=0.03 for all). For example, as plasma phylloquinone levels rose, the PR for hand OA decreased from 1.0 to 0.7 (P=0.005). For the knee, only the PR for osteophytes and the adjusted mean number of knee joints with osteophytes decreased significantly with increasing plasma phylloquinone levels (PR decreased from 1.0 to 0.6, P=0.01).\nCONCLUSION: These observational data support the hypothesis of an association between low plasma levels of vitamin K and increased prevalence of OA manifestations in the hand and knee.","container-title":"Arthritis and Rheumatism","DOI":"10.1002/art.21735","ISSN":"0004-3591","issue":"4","journalAbbreviation":"Arthritis Rheum","language":"eng","note":"PMID: 16572460","page":"1255-1261","source":"PubMed","title":"Low vitamin K status is associated with osteoarthritis in the hand and knee","volume":"54","author":[{"family":"Neogi","given":"Tuhina"},{"family":"Booth","given":"Sarah L."},{"family":"Zhang","given":"Yu Qing"},{"family":"Jacques","given":"Paul F."},{"family":"Terkeltaub","given":"Robert"},{"family":"Aliabadi","given":"Piran"},{"family":"Felson","given":"David T."}],"issued":{"date-parts":[["2006",4]]}}},{"id":12647,"uris":["http://zotero.org/users/5219623/items/5N4JC3SG"],"uri":["http://zotero.org/users/5219623/items/5N4JC3SG"],"itemData":{"id":12647,"type":"article-journal","abstract":"BACKGROUND: The present study sought to identify dietary nutrients associated with the prevalence of radiographic knee osteoarthritis (OA) in the Japanese elderly of a population-based cohort of the Research on Osteoarthritis Against Disability (ROAD) study.\nMETHODS: From the baseline survey of the ROAD study, 719 participants &gt;or=60 years of age (270 men, 449 women) of a rural cohort were analyzed. Dietary nutrient intakes for the previous 1 month were assessed by a self-administered brief diet history questionnaire. The radiographic severity at both knees was determined by the Kellgren/Lawrence (KL) system.\nRESULTS: The prevalence of knee OA of KL &gt;or=2 was 70.8%. Age, body mass index, and female sex were positively associated with the prevalence. Among the dietary factors, only vitamin K intake was shown to be inversely associated with the prevalence of radiographic knee OA by multivariate logistic regression analysis. The presence of joint space narrowing of the knee was also inversely associated with vitamin K intake. The prevalence of radiographic knee OA for each dietary vitamin K intake quartile decreased with the increased intake.\nCONCLUSIONS: The present cross-sectional study using a population-based cohort supports the hypothesis that low dietary vitamin K intake is a risk factor for knee OA. Vitamin K may have a protective role against knee OA and might lead to a disease-modifying treatment.","container-title":"Journal of Orthopaedic Science: Official Journal of the Japanese Orthopaedic Association","DOI":"10.1007/s00776-009-1395-y","ISSN":"1436-2023","issue":"6","journalAbbreviation":"J Orthop Sci","language":"eng","note":"PMID: 19997813","page":"687-692","source":"PubMed","title":"Association of low dietary vitamin K intake with radiographic knee osteoarthritis in the Japanese elderly population: dietary survey in a population-based cohort of the ROAD study","title-short":"Association of low dietary vitamin K intake with radiographic knee osteoarthritis in the Japanese elderly population","volume":"14","author":[{"family":"Oka","given":"Hiroyuki"},{"family":"Akune","given":"Toru"},{"family":"Muraki","given":"Shigeyuki"},{"family":"En-yo","given":"Yoshio"},{"family":"Yoshida","given":"Munehito"},{"family":"Saika","given":"Akihiro"},{"family":"Sasaki","given":"Satoshi"},{"family":"Nakamura","given":"Kozo"},{"family":"Kawaguchi","given":"Hiroshi"},{"family":"Yoshimura","given":"Noriko"}],"issued":{"date-parts":[["2009",11]]}}}],"schema":"https://github.com/citation-style-language/schema/raw/master/csl-citation.json"} </w:instrText>
      </w:r>
      <w:r w:rsidR="00F875D7">
        <w:rPr>
          <w:rFonts w:cstheme="minorHAnsi"/>
        </w:rPr>
        <w:fldChar w:fldCharType="separate"/>
      </w:r>
      <w:r w:rsidR="00523FA2" w:rsidRPr="00523FA2">
        <w:rPr>
          <w:rFonts w:ascii="Calibri" w:hAnsi="Calibri" w:cs="Calibri"/>
        </w:rPr>
        <w:t>[1,2]</w:t>
      </w:r>
      <w:r w:rsidR="00F875D7">
        <w:rPr>
          <w:rFonts w:cstheme="minorHAnsi"/>
        </w:rPr>
        <w:fldChar w:fldCharType="end"/>
      </w:r>
      <w:r w:rsidR="0008519B">
        <w:rPr>
          <w:rFonts w:cstheme="minorHAnsi"/>
        </w:rPr>
        <w:t>.</w:t>
      </w:r>
      <w:r w:rsidR="00F875D7">
        <w:rPr>
          <w:rFonts w:cstheme="minorHAnsi"/>
        </w:rPr>
        <w:t xml:space="preserve"> In longitudinal studies, low vitamin K </w:t>
      </w:r>
      <w:r w:rsidR="00F875D7" w:rsidRPr="009B2986">
        <w:rPr>
          <w:rFonts w:cstheme="minorHAnsi"/>
        </w:rPr>
        <w:t xml:space="preserve">was </w:t>
      </w:r>
      <w:r w:rsidR="003449B9" w:rsidRPr="009B2986">
        <w:rPr>
          <w:rFonts w:cstheme="minorHAnsi"/>
        </w:rPr>
        <w:t>linked</w:t>
      </w:r>
      <w:r w:rsidR="00F875D7" w:rsidRPr="009B2986">
        <w:rPr>
          <w:rFonts w:cstheme="minorHAnsi"/>
        </w:rPr>
        <w:t xml:space="preserve"> </w:t>
      </w:r>
      <w:r w:rsidR="003449B9">
        <w:rPr>
          <w:rFonts w:cstheme="minorHAnsi"/>
        </w:rPr>
        <w:t>to</w:t>
      </w:r>
      <w:r w:rsidR="00F875D7" w:rsidRPr="009B2986">
        <w:rPr>
          <w:rFonts w:cstheme="minorHAnsi"/>
        </w:rPr>
        <w:t xml:space="preserve"> increased incidence and progression of knee OA </w:t>
      </w:r>
      <w:r w:rsidR="00F875D7" w:rsidRPr="009B2986">
        <w:rPr>
          <w:rFonts w:cstheme="minorHAnsi"/>
        </w:rPr>
        <w:fldChar w:fldCharType="begin"/>
      </w:r>
      <w:r w:rsidR="00523FA2">
        <w:rPr>
          <w:rFonts w:cstheme="minorHAnsi"/>
        </w:rPr>
        <w:instrText xml:space="preserve"> ADDIN ZOTERO_ITEM CSL_CITATION {"citationID":"0R4PDkTG","properties":{"formattedCitation":"[3,4]","plainCitation":"[3,4]","noteIndex":0},"citationItems":[{"id":12547,"uris":["http://zotero.org/users/5219623/items/YU4TDMFJ"],"uri":["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w:instrText>
      </w:r>
      <w:r w:rsidR="00523FA2">
        <w:rPr>
          <w:rFonts w:cstheme="minorHAnsi" w:hint="eastAsia"/>
        </w:rPr>
        <w:instrText>artilage and meniscus damage progression after 3 years [OR (95% CIs): 1.7(1.0-3.0), 2.6(1.3-5.2) respectively] compared to sufficient PK (</w:instrText>
      </w:r>
      <w:r w:rsidR="00523FA2">
        <w:rPr>
          <w:rFonts w:cstheme="minorHAnsi" w:hint="eastAsia"/>
        </w:rPr>
        <w:instrText>≥</w:instrText>
      </w:r>
      <w:r w:rsidR="00523FA2">
        <w:rPr>
          <w:rFonts w:cstheme="minorHAnsi" w:hint="eastAsia"/>
        </w:rPr>
        <w:instrText xml:space="preserve"> 1.0 nM). Higher plasma (dp)ucMGP (reflective of lower vitamin K status) was associated with higher odds of meniscus</w:instrText>
      </w:r>
      <w:r w:rsidR="00523FA2">
        <w:rPr>
          <w:rFonts w:cstheme="minorHAnsi"/>
        </w:rPr>
        <w:instrText xml:space="preserve"> damage, osteophytes, bone marrow lesions, and subarticular cysts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id":12556,"uris":["http://zotero.org/users/5219623/items/ZD7G5MN9"],"uri":["http://zotero.org/users/5219623/items/ZD7G5MN9"],"itemData":{"id":12556,"type":"article-journal","abstract":"&lt;h2&gt;Abstract&lt;/h2&gt;&lt;h3&gt;Background&lt;/h3&gt;&lt;p&gt;Osteoarthritis is the most common form of arthritis, with knee osteoarthritis being the leading cause of lower extremity disability among older adults in the US. There are no treatments available to prevent the structural pathology of osteoarthritis. Because of vitamin K's role in regulating skeletal mineralization, it has potential to be a preventative option for osteoarthritis. We therefore examined the relation of vitamin K to new-onset radiographic knee osteoarthritis and early osteoarthritis changes on magnetic resonance imaging (MRI).&lt;/p&gt;&lt;h3&gt;Methods&lt;/h3&gt;&lt;p&gt;Subjects from the Multicenter Osteoarthritis (MOST) Study had knee radiographs and MRI scans obtained at baseline and 30 months later, and plasma phylloquinone (vitamin K) measured at baseline. We examined the relationship of subclinical vitamin K deficiency to incident radiographic knee osteoarthritis and MRI-based cartilage lesions and osteophytes, respectively, using log binomial regression with generalized estimating equations, adjusting for potential confounders.&lt;/p&gt;&lt;h3&gt;Results&lt;/h3&gt;&lt;p&gt;Among 1180 participants (62% women, mean age 62±8 years, mean body mass index 30.1±5.1 kg/m&lt;sup&gt;2&lt;/sup&gt;), subclinical vitamin K deficiency was associated with incident radiographic knee osteoarthritis (risk ratio [RR] 1.56; 95% confidence interval [CI], 1.08-2.25) and cartilage lesions (RR 2.39; 95% CI, 1.05-5.40) compared with no deficiency, but not with osteophytes (RR 2.35; 95% CI, 0.54-10.13). Subclinically vitamin K-deficient subjects were more likely to develop osteoarthritis in one or both knees than neither knee (RR 1.33; 95% CI, 1.01-1.75 and RR 2.12; 95% CI, 1.06-4.24, respectively).&lt;/p&gt;&lt;h3&gt;Conclusion&lt;/h3&gt;&lt;p&gt;In the first such longitudinal study, subclinical vitamin K deficiency was associated with increased risk of developing radiographic knee osteoarthritis and MRI-based cartilage lesions. Further study of vitamin K is warranted given its therapeutic/prophylactic potential for osteoarthritis.&lt;/p&gt;","container-title":"The American Journal of Medicine","DOI":"10.1016/j.amjmed.2012.10.011","ISSN":"0002-9343, 1555-7162","issue":"3","journalAbbreviation":"The American Journal of Medicine","language":"English","note":"publisher: Elsevier","page":"243-248","source":"www.amjmed.com","title":"Vitamin K Deficiency Is Associated with Incident Knee Osteoarthritis","volume":"126","author":[{"family":"Misra","given":"Devyani"},{"family":"Booth","given":"Sarah L."},{"family":"Tolstykh","given":"Irina"},{"family":"Felson","given":"David T."},{"family":"Nevitt","given":"Michael C."},{"family":"Lewis","given":"Cora E."},{"family":"Torner","given":"James"},{"family":"Neogi","given":"Tuhina"}],"issued":{"date-parts":[["2013",3,1]]}}}],"schema":"https://github.com/citation-style-language/schema/raw/master/csl-citation.json"} </w:instrText>
      </w:r>
      <w:r w:rsidR="00F875D7" w:rsidRPr="009B2986">
        <w:rPr>
          <w:rFonts w:cstheme="minorHAnsi"/>
        </w:rPr>
        <w:fldChar w:fldCharType="separate"/>
      </w:r>
      <w:r w:rsidR="00523FA2" w:rsidRPr="00523FA2">
        <w:rPr>
          <w:rFonts w:ascii="Calibri" w:hAnsi="Calibri" w:cs="Calibri"/>
        </w:rPr>
        <w:t>[3,4]</w:t>
      </w:r>
      <w:r w:rsidR="00F875D7" w:rsidRPr="009B2986">
        <w:rPr>
          <w:rFonts w:cstheme="minorHAnsi"/>
        </w:rPr>
        <w:fldChar w:fldCharType="end"/>
      </w:r>
      <w:r w:rsidR="00F875D7">
        <w:rPr>
          <w:rFonts w:cstheme="minorHAnsi"/>
        </w:rPr>
        <w:t>.</w:t>
      </w:r>
      <w:r w:rsidR="003F0DF1">
        <w:rPr>
          <w:rFonts w:cstheme="minorHAnsi"/>
        </w:rPr>
        <w:t xml:space="preserve"> </w:t>
      </w:r>
    </w:p>
    <w:p w14:paraId="3E08A9F8" w14:textId="1C04C2AD" w:rsidR="004B24F0" w:rsidRDefault="005D7825" w:rsidP="00AF4143">
      <w:pPr>
        <w:spacing w:line="360" w:lineRule="auto"/>
        <w:rPr>
          <w:rFonts w:cstheme="minorHAnsi"/>
        </w:rPr>
      </w:pPr>
      <w:r>
        <w:rPr>
          <w:rFonts w:cstheme="minorHAnsi"/>
        </w:rPr>
        <w:t xml:space="preserve">These findings </w:t>
      </w:r>
      <w:r w:rsidR="003449B9">
        <w:rPr>
          <w:rFonts w:cstheme="minorHAnsi"/>
        </w:rPr>
        <w:t xml:space="preserve">are </w:t>
      </w:r>
      <w:r>
        <w:rPr>
          <w:rFonts w:cstheme="minorHAnsi"/>
        </w:rPr>
        <w:t xml:space="preserve">important for public health since </w:t>
      </w:r>
      <w:r w:rsidR="003449B9">
        <w:rPr>
          <w:rFonts w:cstheme="minorHAnsi"/>
        </w:rPr>
        <w:t>v</w:t>
      </w:r>
      <w:r w:rsidR="00094D7C">
        <w:rPr>
          <w:rFonts w:cstheme="minorHAnsi"/>
        </w:rPr>
        <w:t>itamin K deficiency is not uncommon</w:t>
      </w:r>
      <w:r>
        <w:rPr>
          <w:rFonts w:cstheme="minorHAnsi"/>
        </w:rPr>
        <w:t>. N</w:t>
      </w:r>
      <w:r w:rsidR="009F6220">
        <w:rPr>
          <w:rFonts w:cstheme="minorHAnsi"/>
        </w:rPr>
        <w:t>early 1 in 10 participants</w:t>
      </w:r>
      <w:r w:rsidR="001E09E3">
        <w:rPr>
          <w:rFonts w:cstheme="minorHAnsi"/>
        </w:rPr>
        <w:t xml:space="preserve"> in</w:t>
      </w:r>
      <w:r w:rsidR="009F6220">
        <w:rPr>
          <w:rFonts w:cstheme="minorHAnsi"/>
        </w:rPr>
        <w:t xml:space="preserve"> the Health</w:t>
      </w:r>
      <w:r w:rsidR="009F6220" w:rsidRPr="00094D7C">
        <w:rPr>
          <w:rFonts w:cstheme="minorHAnsi"/>
        </w:rPr>
        <w:t>, Aging and</w:t>
      </w:r>
      <w:r w:rsidR="009F6220">
        <w:rPr>
          <w:rFonts w:cstheme="minorHAnsi"/>
        </w:rPr>
        <w:t xml:space="preserve"> </w:t>
      </w:r>
      <w:r w:rsidR="009F6220" w:rsidRPr="00094D7C">
        <w:rPr>
          <w:rFonts w:cstheme="minorHAnsi"/>
        </w:rPr>
        <w:t xml:space="preserve">Body Composition </w:t>
      </w:r>
      <w:r w:rsidR="003449B9">
        <w:rPr>
          <w:rFonts w:cstheme="minorHAnsi"/>
        </w:rPr>
        <w:t xml:space="preserve">Study had </w:t>
      </w:r>
      <w:r w:rsidR="003449B9" w:rsidRPr="007D6628">
        <w:rPr>
          <w:rFonts w:cstheme="minorHAnsi"/>
        </w:rPr>
        <w:t xml:space="preserve">undetectable </w:t>
      </w:r>
      <w:r w:rsidR="001E09E3" w:rsidRPr="007D6628">
        <w:t>phylloquinone</w:t>
      </w:r>
      <w:r w:rsidR="001E09E3" w:rsidRPr="007D6628">
        <w:rPr>
          <w:rFonts w:cstheme="minorHAnsi"/>
        </w:rPr>
        <w:t xml:space="preserve"> </w:t>
      </w:r>
      <w:r w:rsidR="0003308F">
        <w:rPr>
          <w:rFonts w:cstheme="minorHAnsi"/>
        </w:rPr>
        <w:t>(</w:t>
      </w:r>
      <w:r w:rsidR="001E09E3" w:rsidRPr="007D6628">
        <w:rPr>
          <w:rFonts w:cstheme="minorHAnsi"/>
        </w:rPr>
        <w:t>vitamin K1</w:t>
      </w:r>
      <w:r w:rsidR="0003308F">
        <w:t>)</w:t>
      </w:r>
      <w:r w:rsidR="003449B9" w:rsidRPr="007D6628">
        <w:t xml:space="preserve"> </w:t>
      </w:r>
      <w:r w:rsidR="003449B9" w:rsidRPr="007D6628">
        <w:rPr>
          <w:rFonts w:cstheme="minorHAnsi"/>
        </w:rPr>
        <w:t xml:space="preserve">levels (&lt;0.2nmol/L) </w:t>
      </w:r>
      <w:r w:rsidR="003449B9" w:rsidRPr="007D6628">
        <w:rPr>
          <w:rFonts w:cstheme="minorHAnsi"/>
        </w:rPr>
        <w:fldChar w:fldCharType="begin"/>
      </w:r>
      <w:r w:rsidR="003449B9" w:rsidRPr="007D6628">
        <w:rPr>
          <w:rFonts w:cstheme="minorHAnsi"/>
        </w:rPr>
        <w:instrText xml:space="preserve"> ADDIN ZOTERO_ITEM CSL_CITATION {"citationID":"eoKSKund","properties":{"formattedCitation":"[3]","plainCitation":"[3]","noteIndex":0},"citationItems":[{"id":12547,"uris":["http://zotero.org/users/5219623/items/YU4TDMFJ"],"uri":["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carti</w:instrText>
      </w:r>
      <w:r w:rsidR="003449B9" w:rsidRPr="007D6628">
        <w:rPr>
          <w:rFonts w:cstheme="minorHAnsi" w:hint="eastAsia"/>
        </w:rPr>
        <w:instrText>lage and meniscus damage progression after 3 years [OR (95% CIs): 1.7(1.0-3.0), 2.6(1.3-5.2) respectively] compared to sufficient PK (</w:instrText>
      </w:r>
      <w:r w:rsidR="003449B9" w:rsidRPr="007D6628">
        <w:rPr>
          <w:rFonts w:cstheme="minorHAnsi" w:hint="eastAsia"/>
        </w:rPr>
        <w:instrText>≥</w:instrText>
      </w:r>
      <w:r w:rsidR="003449B9" w:rsidRPr="007D6628">
        <w:rPr>
          <w:rFonts w:cstheme="minorHAnsi" w:hint="eastAsia"/>
        </w:rPr>
        <w:instrText xml:space="preserve"> 1.0 nM). Higher plasma (dp)ucMGP (reflective of lower vitamin K status) was associated with higher odds of meniscus dam</w:instrText>
      </w:r>
      <w:r w:rsidR="003449B9" w:rsidRPr="007D6628">
        <w:rPr>
          <w:rFonts w:cstheme="minorHAnsi"/>
        </w:rPr>
        <w:instrText xml:space="preserve">age, osteophytes, bone marrow lesions, and subarticular cysts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Study"}],"issued":{"date-parts":[["2015",3]]}}}],"schema":"https://github.com/citation-style-language/schema/raw/master/csl-citation.json"} </w:instrText>
      </w:r>
      <w:r w:rsidR="003449B9" w:rsidRPr="007D6628">
        <w:rPr>
          <w:rFonts w:cstheme="minorHAnsi"/>
        </w:rPr>
        <w:fldChar w:fldCharType="separate"/>
      </w:r>
      <w:r w:rsidR="003449B9" w:rsidRPr="007D6628">
        <w:rPr>
          <w:rFonts w:ascii="Calibri" w:hAnsi="Calibri" w:cs="Calibri"/>
        </w:rPr>
        <w:t>[3]</w:t>
      </w:r>
      <w:r w:rsidR="003449B9" w:rsidRPr="007D6628">
        <w:rPr>
          <w:rFonts w:cstheme="minorHAnsi"/>
        </w:rPr>
        <w:fldChar w:fldCharType="end"/>
      </w:r>
      <w:r w:rsidR="007D1441">
        <w:rPr>
          <w:rFonts w:cstheme="minorHAnsi"/>
        </w:rPr>
        <w:t xml:space="preserve">. Furthermore, millions </w:t>
      </w:r>
      <w:r w:rsidR="004B24F0">
        <w:rPr>
          <w:rFonts w:cstheme="minorHAnsi"/>
        </w:rPr>
        <w:t>are long-term users of</w:t>
      </w:r>
      <w:r w:rsidR="007D1441">
        <w:rPr>
          <w:rFonts w:cstheme="minorHAnsi"/>
        </w:rPr>
        <w:t xml:space="preserve"> the vitamin K antagonist warfarin</w:t>
      </w:r>
      <w:r w:rsidR="004B24F0">
        <w:rPr>
          <w:rFonts w:cstheme="minorHAnsi"/>
        </w:rPr>
        <w:t>. W</w:t>
      </w:r>
      <w:r w:rsidR="0088178F" w:rsidRPr="009B2986">
        <w:rPr>
          <w:rFonts w:cstheme="minorHAnsi"/>
        </w:rPr>
        <w:t>arfarin</w:t>
      </w:r>
      <w:r w:rsidR="00317633" w:rsidRPr="009B2986">
        <w:rPr>
          <w:rFonts w:cstheme="minorHAnsi"/>
        </w:rPr>
        <w:t xml:space="preserve">-use </w:t>
      </w:r>
      <w:r w:rsidR="003D368B">
        <w:rPr>
          <w:rFonts w:cstheme="minorHAnsi"/>
        </w:rPr>
        <w:t>has been</w:t>
      </w:r>
      <w:r w:rsidR="0088178F" w:rsidRPr="009B2986">
        <w:rPr>
          <w:rFonts w:cstheme="minorHAnsi"/>
        </w:rPr>
        <w:t xml:space="preserve"> associated with increased incidence</w:t>
      </w:r>
      <w:r>
        <w:rPr>
          <w:rFonts w:cstheme="minorHAnsi"/>
        </w:rPr>
        <w:t xml:space="preserve"> and </w:t>
      </w:r>
      <w:r w:rsidR="0088178F" w:rsidRPr="009B2986">
        <w:rPr>
          <w:rFonts w:cstheme="minorHAnsi"/>
        </w:rPr>
        <w:t xml:space="preserve">progression </w:t>
      </w:r>
      <w:r>
        <w:rPr>
          <w:rFonts w:cstheme="minorHAnsi"/>
        </w:rPr>
        <w:t xml:space="preserve">of, </w:t>
      </w:r>
      <w:r w:rsidR="0088178F" w:rsidRPr="009B2986">
        <w:rPr>
          <w:rFonts w:cstheme="minorHAnsi"/>
        </w:rPr>
        <w:t>and joint replacement</w:t>
      </w:r>
      <w:r>
        <w:rPr>
          <w:rFonts w:cstheme="minorHAnsi"/>
        </w:rPr>
        <w:t xml:space="preserve"> (as an indicator of advanced disease)</w:t>
      </w:r>
      <w:r w:rsidR="0088178F" w:rsidRPr="009B2986">
        <w:rPr>
          <w:rFonts w:cstheme="minorHAnsi"/>
        </w:rPr>
        <w:t xml:space="preserve"> in</w:t>
      </w:r>
      <w:r>
        <w:rPr>
          <w:rFonts w:cstheme="minorHAnsi"/>
        </w:rPr>
        <w:t xml:space="preserve">, </w:t>
      </w:r>
      <w:r w:rsidR="0088178F" w:rsidRPr="009B2986">
        <w:rPr>
          <w:rFonts w:cstheme="minorHAnsi"/>
        </w:rPr>
        <w:t xml:space="preserve">knee and hip OA </w:t>
      </w:r>
      <w:r w:rsidR="0088178F" w:rsidRPr="009B2986">
        <w:rPr>
          <w:rFonts w:cstheme="minorHAnsi"/>
        </w:rPr>
        <w:fldChar w:fldCharType="begin"/>
      </w:r>
      <w:r w:rsidR="00523FA2">
        <w:rPr>
          <w:rFonts w:cstheme="minorHAnsi"/>
        </w:rPr>
        <w:instrText xml:space="preserve"> ADDIN ZOTERO_ITEM CSL_CITATION {"citationID":"TXm7C8y3","properties":{"formattedCitation":"[5,6]","plainCitation":"[5,6]","noteIndex":0},"citationItems":[{"id":12553,"uris":["http://zotero.org/users/5219623/items/37XUZNWC"],"uri":["http://zotero.org/users/5219623/items/37XUZNWC"],"itemData":{"id":12553,"type":"article-journal","abstract":"Objectives Vitamin K is hypothesised to play a role in osteoarthritis (OA) pathogenesis through effects on vitamin K-dependent bone and cartilage proteins, and therefore may represent a modifiable risk factor. A genetic variant in a vitamin K-dependent protein that is an essential inhibitor for cartilage calcification, matrix Gla protein (MGP), was associated with an increased risk for OA. Vitamin K antagonist anticoagulants (VKAs), such as warfarin and acenocoumarol, act as anticoagulants through inhibition of vitamin K-dependent blood coagulation proteins. VKAs likely also affect the functioning of other vitamin K-dependent proteins such as MGP.\nMethods We investigated the effect of acenocoumarol usage on progression and incidence of radiographic OA in 3494 participants of the Rotterdam Study cohort. We also examined the effect of MGP and VKORC1 single nucleotide variants on this association.\nResults Acenocoumarol usage was associated with an increased risk of OA incidence and progression (OR=2.50, 95% CI=1.94–3.20), both for knee (OR=2.34, 95% CI=1.67–3.22) and hip OA (OR=2.74, 95% CI=1.82–4.11). Among acenocoumarol users, carriers of the high VKORC1(BB) expression haplotype together with the MGP OA risk allele (rs1800801-T) had an increased risk of OA incidence and progression (OR=4.18, 95% CI=2.69–6.50), while this relationship was not present in non-users of that group (OR=1.01, 95% CI=0.78–1.33).\nConclusions These findings support the importance of vitamin K and vitamin K-dependent proteins, as MGP, in the pathogenesis of OA. Additionally, these results may have direct implications for the clinical prevention of OA, supporting the consideration of direct oral anticoagulants in favour of VKAs.","container-title":"Annals of the Rheumatic Diseases","DOI":"10.1136/annrheumdis-2020-219483","ISSN":"0003-4967, 1468-2060","issue":"5","language":"en","note":"publisher: BMJ Publishing Group Ltd\nsection: Osteoarthritis","page":"598-604","source":"ard.bmj.com","title":"Vitamin K antagonist anticoagulant usage is associated with increased incidence and progression of osteoarthritis","volume":"80","author":[{"family":"Boer","given":"Cindy G."},{"family":"Szilagyi","given":"Ingrid"},{"family":"Nguyen","given":"N. Long"},{"family":"Neogi","given":"Tuhina"},{"family":"Meulenbelt","given":"Ingrid"},{"family":"Ikram","given":"M. Arfan"},{"family":"Uitterlinden","given":"André G."},{"family":"Bierma-Zeinstra","given":"Sita"},{"family":"Stricker","given":"Bruno H."},{"family":"Meurs","given":"Joyce B.","dropping-particle":"van"}],"issued":{"date-parts":[["2021",5,1]]}}},{"id":12512,"uris":["http://zotero.org/users/5219623/items/M7FV2VNG"],"uri":["http://zotero.org/users/5219623/items/M7FV2VNG"],"itemData":{"id":12512,"type":"article-journal","abstract":"Background Identification of modifiable risk factors and treatments for osteoarthritis (OA) are needed. Warfarin, a vitamin K antagonist, causes fetal and animal model skeletal abnormalities. Vitamin K insufficiency has been associated with OA, but whether warfarin is also detrimental to OA is not known.\nMethods We conducted a nested case–control study using a UK general practitioner electronic medical records database. We identified cases of knee or hip replacement (KR or HR) from among adults with atrial fibrillation newly prescribed either warfarin or direct oral anticoagulants (DOACs). Cases were matched with four controls by age and sex. We assessed the relation of warfarin compared with DOAC use to risk of joint replacement using conditional logistic regression. We also evaluated different durations of warfarin use.\nResults We identified 857 subjects with KR or HR (cases), of whom 64.6% were warfarin users, and 3428 matched controls, of whom 56.1% were warfarin users (mean age 75, 47% female). Warfarin users had a 1.59 times higher risk of joint replacement than DOAC users (adjusted OR 1.59, 95% CI 1.31 to 1.92). Longer duration of warfarin use was associated with higher risk of joint replacement in comparison with &lt;1 year of warfarin use.\nConclusion Warfarin, a vitamin K antagonist, was associated with greater risk of KR and HR (an indicator for end-stage knee OA) than DOAC use, supporting the importance of adequate vitamin K functioning in limiting OA progression.","container-title":"Annals of the Rheumatic Diseases","DOI":"10.1136/annrheumdis-2020-219646","ISSN":"0003-4967, 1468-2060","issue":"5","language":"en","note":"publisher: BMJ Publishing Group Ltd\nsection: Osteoarthritis","page":"605-609","source":"ard.bmj.com","title":"Warfarin use and risk of knee and hip replacements","volume":"80","author":[{"family":"Ballal","given":"Priyanka"},{"family":"Peloquin","given":"Christine"},{"family":"Boer","given":"Cindy Germaine"},{"family":"Neogi","given":"Tuhina"}],"issued":{"date-parts":[["2021",5,1]]}}}],"schema":"https://github.com/citation-style-language/schema/raw/master/csl-citation.json"} </w:instrText>
      </w:r>
      <w:r w:rsidR="0088178F" w:rsidRPr="009B2986">
        <w:rPr>
          <w:rFonts w:cstheme="minorHAnsi"/>
        </w:rPr>
        <w:fldChar w:fldCharType="separate"/>
      </w:r>
      <w:r w:rsidR="00523FA2" w:rsidRPr="00523FA2">
        <w:rPr>
          <w:rFonts w:ascii="Calibri" w:hAnsi="Calibri" w:cs="Calibri"/>
        </w:rPr>
        <w:t>[5,6]</w:t>
      </w:r>
      <w:r w:rsidR="0088178F" w:rsidRPr="009B2986">
        <w:rPr>
          <w:rFonts w:cstheme="minorHAnsi"/>
        </w:rPr>
        <w:fldChar w:fldCharType="end"/>
      </w:r>
      <w:r w:rsidR="0088178F" w:rsidRPr="009B2986">
        <w:rPr>
          <w:rFonts w:cstheme="minorHAnsi"/>
        </w:rPr>
        <w:t xml:space="preserve">. </w:t>
      </w:r>
    </w:p>
    <w:p w14:paraId="3A2CBD96" w14:textId="482BBA14" w:rsidR="00AF4143" w:rsidRPr="009B2986" w:rsidRDefault="004B24F0" w:rsidP="00AF4143">
      <w:pPr>
        <w:spacing w:line="360" w:lineRule="auto"/>
        <w:rPr>
          <w:rFonts w:cstheme="minorHAnsi"/>
        </w:rPr>
      </w:pPr>
      <w:r>
        <w:rPr>
          <w:rFonts w:cstheme="minorHAnsi"/>
        </w:rPr>
        <w:t>T</w:t>
      </w:r>
      <w:r w:rsidR="00AF4143" w:rsidRPr="009B2986">
        <w:rPr>
          <w:rFonts w:cstheme="minorHAnsi"/>
        </w:rPr>
        <w:t xml:space="preserve">hese observational </w:t>
      </w:r>
      <w:r w:rsidR="0088178F" w:rsidRPr="009B2986">
        <w:rPr>
          <w:rFonts w:cstheme="minorHAnsi"/>
        </w:rPr>
        <w:t>designs</w:t>
      </w:r>
      <w:r w:rsidR="00AF4143" w:rsidRPr="009B2986">
        <w:rPr>
          <w:rFonts w:cstheme="minorHAnsi"/>
        </w:rPr>
        <w:t xml:space="preserve"> </w:t>
      </w:r>
      <w:r w:rsidR="0003308F">
        <w:rPr>
          <w:rFonts w:cstheme="minorHAnsi"/>
        </w:rPr>
        <w:t>are susceptible to bias from</w:t>
      </w:r>
      <w:r w:rsidR="005D7825">
        <w:rPr>
          <w:rFonts w:cstheme="minorHAnsi"/>
        </w:rPr>
        <w:t xml:space="preserve"> </w:t>
      </w:r>
      <w:r w:rsidR="00AF4143" w:rsidRPr="009B2986">
        <w:rPr>
          <w:rFonts w:cstheme="minorHAnsi"/>
        </w:rPr>
        <w:t>reverse causa</w:t>
      </w:r>
      <w:r w:rsidR="0003308F">
        <w:rPr>
          <w:rFonts w:cstheme="minorHAnsi"/>
        </w:rPr>
        <w:t>tion</w:t>
      </w:r>
      <w:r w:rsidR="00AF4143" w:rsidRPr="009B2986">
        <w:rPr>
          <w:rFonts w:cstheme="minorHAnsi"/>
        </w:rPr>
        <w:t xml:space="preserve"> (OA</w:t>
      </w:r>
      <w:r>
        <w:rPr>
          <w:rFonts w:cstheme="minorHAnsi"/>
        </w:rPr>
        <w:t xml:space="preserve"> or its </w:t>
      </w:r>
      <w:r w:rsidR="009710C2" w:rsidRPr="009B2986">
        <w:rPr>
          <w:rFonts w:cstheme="minorHAnsi"/>
        </w:rPr>
        <w:t xml:space="preserve">sequelae </w:t>
      </w:r>
      <w:r>
        <w:rPr>
          <w:rFonts w:cstheme="minorHAnsi"/>
        </w:rPr>
        <w:t xml:space="preserve">may </w:t>
      </w:r>
      <w:r w:rsidR="00AF4143" w:rsidRPr="009B2986">
        <w:rPr>
          <w:rFonts w:cstheme="minorHAnsi"/>
        </w:rPr>
        <w:t>influenc</w:t>
      </w:r>
      <w:r>
        <w:rPr>
          <w:rFonts w:cstheme="minorHAnsi"/>
        </w:rPr>
        <w:t>e</w:t>
      </w:r>
      <w:r w:rsidR="00AF4143" w:rsidRPr="009B2986">
        <w:rPr>
          <w:rFonts w:cstheme="minorHAnsi"/>
        </w:rPr>
        <w:t xml:space="preserve"> dietary intake</w:t>
      </w:r>
      <w:r w:rsidR="00BB3783" w:rsidRPr="009B2986">
        <w:rPr>
          <w:rFonts w:cstheme="minorHAnsi"/>
        </w:rPr>
        <w:t>/absorption</w:t>
      </w:r>
      <w:r w:rsidR="00AF4143" w:rsidRPr="009B2986">
        <w:rPr>
          <w:rFonts w:cstheme="minorHAnsi"/>
        </w:rPr>
        <w:t>)</w:t>
      </w:r>
      <w:r w:rsidR="0088178F" w:rsidRPr="009B2986">
        <w:rPr>
          <w:rFonts w:cstheme="minorHAnsi"/>
        </w:rPr>
        <w:t xml:space="preserve"> and </w:t>
      </w:r>
      <w:r w:rsidR="00AF4143" w:rsidRPr="009B2986">
        <w:rPr>
          <w:rFonts w:cstheme="minorHAnsi"/>
        </w:rPr>
        <w:t>confounding (</w:t>
      </w:r>
      <w:r w:rsidR="00553AD4" w:rsidRPr="009B2986">
        <w:rPr>
          <w:rFonts w:cstheme="minorHAnsi"/>
        </w:rPr>
        <w:t xml:space="preserve">unmeasured characteristics that </w:t>
      </w:r>
      <w:r w:rsidR="003B7CDA" w:rsidRPr="009B2986">
        <w:rPr>
          <w:rFonts w:cstheme="minorHAnsi"/>
        </w:rPr>
        <w:t xml:space="preserve">channel anticoagulant </w:t>
      </w:r>
      <w:r w:rsidR="00BB3783" w:rsidRPr="009B2986">
        <w:rPr>
          <w:rFonts w:cstheme="minorHAnsi"/>
        </w:rPr>
        <w:t>us</w:t>
      </w:r>
      <w:r>
        <w:rPr>
          <w:rFonts w:cstheme="minorHAnsi"/>
        </w:rPr>
        <w:t xml:space="preserve">e or </w:t>
      </w:r>
      <w:r w:rsidR="00553AD4" w:rsidRPr="009B2986">
        <w:rPr>
          <w:rFonts w:cstheme="minorHAnsi"/>
        </w:rPr>
        <w:t>choice)</w:t>
      </w:r>
      <w:r w:rsidR="00AF4143" w:rsidRPr="009B2986">
        <w:rPr>
          <w:rFonts w:cstheme="minorHAnsi"/>
        </w:rPr>
        <w:t xml:space="preserve">. </w:t>
      </w:r>
      <w:r w:rsidR="006F4037" w:rsidRPr="009B2986">
        <w:rPr>
          <w:rFonts w:cstheme="minorHAnsi"/>
        </w:rPr>
        <w:t>A</w:t>
      </w:r>
      <w:r w:rsidR="00553AD4" w:rsidRPr="009B2986">
        <w:rPr>
          <w:rFonts w:cstheme="minorHAnsi"/>
        </w:rPr>
        <w:t xml:space="preserve"> </w:t>
      </w:r>
      <w:r w:rsidR="006F4037" w:rsidRPr="009B2986">
        <w:rPr>
          <w:rFonts w:cstheme="minorHAnsi"/>
        </w:rPr>
        <w:t xml:space="preserve">randomised controlled </w:t>
      </w:r>
      <w:r w:rsidR="00553AD4" w:rsidRPr="009B2986">
        <w:rPr>
          <w:rFonts w:cstheme="minorHAnsi"/>
        </w:rPr>
        <w:t xml:space="preserve">trial of </w:t>
      </w:r>
      <w:r w:rsidR="00AF4143" w:rsidRPr="009B2986">
        <w:rPr>
          <w:rFonts w:cstheme="minorHAnsi"/>
        </w:rPr>
        <w:t>vitamin K supplementation (</w:t>
      </w:r>
      <w:r w:rsidR="00553AD4" w:rsidRPr="009B2986">
        <w:rPr>
          <w:rFonts w:cstheme="minorHAnsi"/>
        </w:rPr>
        <w:t>n=</w:t>
      </w:r>
      <w:r w:rsidR="00AF4143" w:rsidRPr="009B2986">
        <w:rPr>
          <w:rFonts w:cstheme="minorHAnsi"/>
        </w:rPr>
        <w:t xml:space="preserve">193 vs 185 placebo) </w:t>
      </w:r>
      <w:r w:rsidR="00317633" w:rsidRPr="009B2986">
        <w:rPr>
          <w:rFonts w:cstheme="minorHAnsi"/>
        </w:rPr>
        <w:t xml:space="preserve">over 3 years </w:t>
      </w:r>
      <w:r w:rsidR="0003308F">
        <w:rPr>
          <w:rFonts w:cstheme="minorHAnsi"/>
        </w:rPr>
        <w:t xml:space="preserve">showed no effect on radiographic hand OA, joint space narrowing or osteophytes </w:t>
      </w:r>
      <w:r w:rsidRPr="009B2986">
        <w:rPr>
          <w:rFonts w:cstheme="minorHAnsi"/>
        </w:rPr>
        <w:fldChar w:fldCharType="begin"/>
      </w:r>
      <w:r>
        <w:rPr>
          <w:rFonts w:cstheme="minorHAnsi"/>
        </w:rPr>
        <w:instrText xml:space="preserve"> ADDIN ZOTERO_ITEM CSL_CITATION {"citationID":"vJNH4wzY","properties":{"formattedCitation":"[7]","plainCitation":"[7]","noteIndex":0},"citationItems":[{"id":12535,"uris":["http://zotero.org/users/5219623/items/WPBAMLWS"],"uri":["http://zotero.org/users/5219623/items/WPBAMLWS"],"itemData":{"id":12535,"type":"article-journal","abstract":"OBJECTIVES: Vitamin K has bone and cartilage effects, and previously shown to be associated with radiographic osteoarthritis. We evaluated vitamin K's effect on hand osteoarthritis in a randomised controlled trial.\nMETHODS: This was an ancillary study to a randomised controlled trial assessing the effects of phylloquinone supplementation (vitamin K arm) versus placebo on bone loss and vascular calcification among older adults regardless of their vitamin K status. At the final 3-year study visit, we assessed the effects of vitamin K versus placebo on hand x-ray features of osteoarthritis using logistic regression and intention to treat, and also restricted analysis to the subgroup that had insufficient vitamin K concentrations at baseline.\nRESULTS: This ancillary study had 378 participants (193 in vitamin K arm, 185 in placebo arm). There were no effects of randomisation to vitamin K for radiographic osteoarthritis outcomes. Those with insufficient vitamin K at baseline who attained sufficient concentrations at follow-up had trends towards 47% less joint space narrowing (p = 0.02).\nCONCLUSIONS: There was no overall effect of vitamin K on radiographic hand osteoarthritis.\nSUBJECTS: that were insufficient in vitamin K at baseline who attained sufficient concentrations at follow-up may have had a benefit in joint space narrowing. A clinical trial in those who are vitamin K insufficient may be warranted.\nTRIAL REGISTRATION NUMBER: NCT00183001.","container-title":"Annals of the Rheumatic Diseases","DOI":"10.1136/ard.2008.094771","ISSN":"1468-2060","issue":"11","journalAbbreviation":"Ann Rheum Dis","language":"eng","note":"PMID: 18625626\nPMCID: PMC2584352","page":"1570-1573","source":"PubMed","title":"Vitamin K in hand osteoarthritis: results from a randomised clinical trial","title-short":"Vitamin K in hand osteoarthritis","volume":"67","author":[{"family":"Neogi","given":"T."},{"family":"Felson","given":"D. T."},{"family":"Sarno","given":"R."},{"family":"Booth","given":"S. L."}],"issued":{"date-parts":[["2008",11]]}}}],"schema":"https://github.com/citation-style-language/schema/raw/master/csl-citation.json"} </w:instrText>
      </w:r>
      <w:r w:rsidRPr="009B2986">
        <w:rPr>
          <w:rFonts w:cstheme="minorHAnsi"/>
        </w:rPr>
        <w:fldChar w:fldCharType="separate"/>
      </w:r>
      <w:r w:rsidRPr="00523FA2">
        <w:rPr>
          <w:rFonts w:ascii="Calibri" w:hAnsi="Calibri" w:cs="Calibri"/>
        </w:rPr>
        <w:t>[7]</w:t>
      </w:r>
      <w:r w:rsidRPr="009B2986">
        <w:rPr>
          <w:rFonts w:cstheme="minorHAnsi"/>
        </w:rPr>
        <w:fldChar w:fldCharType="end"/>
      </w:r>
      <w:r>
        <w:rPr>
          <w:rFonts w:cstheme="minorHAnsi"/>
        </w:rPr>
        <w:t xml:space="preserve">. The trial </w:t>
      </w:r>
      <w:r w:rsidR="00BB3783" w:rsidRPr="009B2986">
        <w:rPr>
          <w:rFonts w:cstheme="minorHAnsi"/>
        </w:rPr>
        <w:t xml:space="preserve">may have been limited by </w:t>
      </w:r>
      <w:r w:rsidR="005D7825">
        <w:rPr>
          <w:rFonts w:cstheme="minorHAnsi"/>
        </w:rPr>
        <w:t>sample size</w:t>
      </w:r>
      <w:r w:rsidR="00BB3783" w:rsidRPr="009B2986">
        <w:rPr>
          <w:rFonts w:cstheme="minorHAnsi"/>
        </w:rPr>
        <w:t xml:space="preserve"> and</w:t>
      </w:r>
      <w:r>
        <w:rPr>
          <w:rFonts w:cstheme="minorHAnsi"/>
        </w:rPr>
        <w:t>, importantly,</w:t>
      </w:r>
      <w:r w:rsidR="00BB3783" w:rsidRPr="009B2986">
        <w:rPr>
          <w:rFonts w:cstheme="minorHAnsi"/>
        </w:rPr>
        <w:t xml:space="preserve"> duration</w:t>
      </w:r>
      <w:r w:rsidR="005D7825">
        <w:rPr>
          <w:rFonts w:cstheme="minorHAnsi"/>
        </w:rPr>
        <w:t>. W</w:t>
      </w:r>
      <w:r w:rsidR="002930A6">
        <w:rPr>
          <w:rFonts w:cstheme="minorHAnsi"/>
        </w:rPr>
        <w:t xml:space="preserve">hether by deficiency or antagonism, </w:t>
      </w:r>
      <w:r w:rsidR="005D7825">
        <w:rPr>
          <w:rFonts w:cstheme="minorHAnsi"/>
        </w:rPr>
        <w:t xml:space="preserve">vitamin K levels </w:t>
      </w:r>
      <w:r w:rsidR="002930A6">
        <w:rPr>
          <w:rFonts w:cstheme="minorHAnsi"/>
        </w:rPr>
        <w:t xml:space="preserve">are likely to </w:t>
      </w:r>
      <w:r w:rsidR="00AF72E0">
        <w:rPr>
          <w:rFonts w:cstheme="minorHAnsi"/>
        </w:rPr>
        <w:t xml:space="preserve">influence OA risk </w:t>
      </w:r>
      <w:r w:rsidR="002930A6">
        <w:rPr>
          <w:rFonts w:cstheme="minorHAnsi"/>
        </w:rPr>
        <w:t>over years if not decades</w:t>
      </w:r>
      <w:r w:rsidR="00BB3783" w:rsidRPr="009B2986">
        <w:rPr>
          <w:rFonts w:cstheme="minorHAnsi"/>
        </w:rPr>
        <w:t>. The causal role of vitamin K on OA is</w:t>
      </w:r>
      <w:r w:rsidR="00AF72E0">
        <w:rPr>
          <w:rFonts w:cstheme="minorHAnsi"/>
        </w:rPr>
        <w:t xml:space="preserve"> </w:t>
      </w:r>
      <w:r w:rsidR="00BB3783" w:rsidRPr="009B2986">
        <w:rPr>
          <w:rFonts w:cstheme="minorHAnsi"/>
        </w:rPr>
        <w:t>therefore unclear</w:t>
      </w:r>
      <w:r w:rsidR="00AF72E0">
        <w:rPr>
          <w:rFonts w:cstheme="minorHAnsi"/>
        </w:rPr>
        <w:t xml:space="preserve"> and </w:t>
      </w:r>
      <w:r w:rsidR="003D368B">
        <w:rPr>
          <w:rFonts w:cstheme="minorHAnsi"/>
        </w:rPr>
        <w:t xml:space="preserve">will remain </w:t>
      </w:r>
      <w:r w:rsidR="00AF72E0">
        <w:rPr>
          <w:rFonts w:cstheme="minorHAnsi"/>
        </w:rPr>
        <w:t>challenging to elucidate.</w:t>
      </w:r>
    </w:p>
    <w:p w14:paraId="7185C597" w14:textId="770B6B5C" w:rsidR="003D368B" w:rsidRDefault="00E404A7" w:rsidP="00B01581">
      <w:pPr>
        <w:spacing w:line="360" w:lineRule="auto"/>
        <w:rPr>
          <w:rFonts w:cstheme="minorHAnsi"/>
          <w:b/>
          <w:bCs/>
        </w:rPr>
      </w:pPr>
      <w:r w:rsidRPr="009B2986">
        <w:rPr>
          <w:rFonts w:cstheme="minorHAnsi"/>
        </w:rPr>
        <w:t xml:space="preserve">Mendelian </w:t>
      </w:r>
      <w:r w:rsidR="009B2986" w:rsidRPr="009B2986">
        <w:rPr>
          <w:rFonts w:cstheme="minorHAnsi"/>
        </w:rPr>
        <w:t>r</w:t>
      </w:r>
      <w:r w:rsidRPr="009B2986">
        <w:rPr>
          <w:rFonts w:cstheme="minorHAnsi"/>
        </w:rPr>
        <w:t>andomization (</w:t>
      </w:r>
      <w:r w:rsidR="00510FDB" w:rsidRPr="009B2986">
        <w:rPr>
          <w:rFonts w:cstheme="minorHAnsi"/>
        </w:rPr>
        <w:t>MR</w:t>
      </w:r>
      <w:r w:rsidRPr="009B2986">
        <w:rPr>
          <w:rFonts w:cstheme="minorHAnsi"/>
        </w:rPr>
        <w:t>)</w:t>
      </w:r>
      <w:r w:rsidR="00510FDB" w:rsidRPr="009B2986">
        <w:rPr>
          <w:rFonts w:cstheme="minorHAnsi"/>
        </w:rPr>
        <w:t xml:space="preserve"> is an observational design that uses genetic instrumental variables to estimate the causal effect of the exposure on the outcom</w:t>
      </w:r>
      <w:r w:rsidR="005165E3">
        <w:rPr>
          <w:rFonts w:cstheme="minorHAnsi"/>
        </w:rPr>
        <w:t>e</w:t>
      </w:r>
      <w:r w:rsidR="00510FDB" w:rsidRPr="009B2986">
        <w:rPr>
          <w:rFonts w:cstheme="minorHAnsi"/>
        </w:rPr>
        <w:t>.</w:t>
      </w:r>
      <w:r w:rsidR="00AF72E0">
        <w:rPr>
          <w:rFonts w:cstheme="minorHAnsi"/>
        </w:rPr>
        <w:t xml:space="preserve"> </w:t>
      </w:r>
      <w:r w:rsidR="00510FDB" w:rsidRPr="009B2986">
        <w:rPr>
          <w:rFonts w:cstheme="minorHAnsi"/>
        </w:rPr>
        <w:t>Since variants are randomly allocated at conception, MR is less susceptible to reverse causation</w:t>
      </w:r>
      <w:r w:rsidR="00BB3783" w:rsidRPr="009B2986">
        <w:rPr>
          <w:rFonts w:cstheme="minorHAnsi"/>
        </w:rPr>
        <w:t xml:space="preserve"> and </w:t>
      </w:r>
      <w:r w:rsidR="00510FDB" w:rsidRPr="009B2986">
        <w:rPr>
          <w:rFonts w:cstheme="minorHAnsi"/>
        </w:rPr>
        <w:t>confounding</w:t>
      </w:r>
      <w:r w:rsidR="00BB3783" w:rsidRPr="009B2986">
        <w:rPr>
          <w:rFonts w:cstheme="minorHAnsi"/>
        </w:rPr>
        <w:t xml:space="preserve"> </w:t>
      </w:r>
      <w:r w:rsidR="00510FDB" w:rsidRPr="009B2986">
        <w:rPr>
          <w:rFonts w:cstheme="minorHAnsi"/>
        </w:rPr>
        <w:t xml:space="preserve">than other observational designs. </w:t>
      </w:r>
      <w:r w:rsidR="009710C2" w:rsidRPr="009B2986">
        <w:rPr>
          <w:rFonts w:cstheme="minorHAnsi"/>
        </w:rPr>
        <w:t>Here, it</w:t>
      </w:r>
      <w:r w:rsidR="00510FDB" w:rsidRPr="009B2986">
        <w:rPr>
          <w:rFonts w:cstheme="minorHAnsi"/>
        </w:rPr>
        <w:t xml:space="preserve"> can be conceptualised as a </w:t>
      </w:r>
      <w:r w:rsidR="00375893">
        <w:rPr>
          <w:rFonts w:cstheme="minorHAnsi"/>
        </w:rPr>
        <w:t>quasi-</w:t>
      </w:r>
      <w:r w:rsidR="00510FDB" w:rsidRPr="009B2986">
        <w:rPr>
          <w:rFonts w:cstheme="minorHAnsi"/>
        </w:rPr>
        <w:t xml:space="preserve">randomised </w:t>
      </w:r>
      <w:r w:rsidR="00375893">
        <w:rPr>
          <w:rFonts w:cstheme="minorHAnsi"/>
        </w:rPr>
        <w:t xml:space="preserve">natural experiment </w:t>
      </w:r>
      <w:r w:rsidR="00510FDB" w:rsidRPr="009B2986">
        <w:rPr>
          <w:rFonts w:cstheme="minorHAnsi"/>
        </w:rPr>
        <w:t xml:space="preserve">comparing </w:t>
      </w:r>
      <w:r w:rsidR="004442D6" w:rsidRPr="009B2986">
        <w:rPr>
          <w:rFonts w:cstheme="minorHAnsi"/>
        </w:rPr>
        <w:t xml:space="preserve">OA risk in </w:t>
      </w:r>
      <w:r w:rsidR="00510FDB" w:rsidRPr="009B2986">
        <w:rPr>
          <w:rFonts w:cstheme="minorHAnsi"/>
        </w:rPr>
        <w:t>subpopulations with higher vs lower genetically predicted</w:t>
      </w:r>
      <w:r w:rsidR="004067F6" w:rsidRPr="009B2986">
        <w:rPr>
          <w:rFonts w:cstheme="minorHAnsi"/>
        </w:rPr>
        <w:t xml:space="preserve"> </w:t>
      </w:r>
      <w:r w:rsidR="00BB3783" w:rsidRPr="009B2986">
        <w:rPr>
          <w:rFonts w:cstheme="minorHAnsi"/>
        </w:rPr>
        <w:t xml:space="preserve">life-long </w:t>
      </w:r>
      <w:r w:rsidR="00510FDB" w:rsidRPr="009B2986">
        <w:rPr>
          <w:rFonts w:cstheme="minorHAnsi"/>
        </w:rPr>
        <w:t xml:space="preserve">vitamin K levels. </w:t>
      </w:r>
      <w:r w:rsidR="009B2986" w:rsidRPr="009B2986">
        <w:rPr>
          <w:rFonts w:cstheme="minorHAnsi"/>
        </w:rPr>
        <w:t xml:space="preserve">Our aim was to </w:t>
      </w:r>
      <w:r w:rsidR="00510FDB" w:rsidRPr="009B2986">
        <w:rPr>
          <w:rFonts w:cstheme="minorHAnsi"/>
        </w:rPr>
        <w:t>use two-sample MR to investigate the</w:t>
      </w:r>
      <w:r w:rsidR="00BB3783" w:rsidRPr="009B2986">
        <w:rPr>
          <w:rFonts w:cstheme="minorHAnsi"/>
        </w:rPr>
        <w:t xml:space="preserve"> </w:t>
      </w:r>
      <w:r w:rsidR="00510FDB" w:rsidRPr="009B2986">
        <w:rPr>
          <w:rFonts w:cstheme="minorHAnsi"/>
        </w:rPr>
        <w:t>effect of vitamin K on knee or hip OA</w:t>
      </w:r>
      <w:r w:rsidR="00BB3783" w:rsidRPr="009B2986">
        <w:rPr>
          <w:rFonts w:cstheme="minorHAnsi"/>
        </w:rPr>
        <w:t xml:space="preserve"> risk</w:t>
      </w:r>
      <w:r w:rsidR="00510FDB" w:rsidRPr="009B2986">
        <w:rPr>
          <w:rFonts w:cstheme="minorHAnsi"/>
        </w:rPr>
        <w:t>.</w:t>
      </w:r>
      <w:r w:rsidR="003D368B">
        <w:rPr>
          <w:rFonts w:cstheme="minorHAnsi"/>
          <w:b/>
          <w:bCs/>
        </w:rPr>
        <w:br w:type="page"/>
      </w:r>
    </w:p>
    <w:p w14:paraId="2892824E" w14:textId="76DF6679" w:rsidR="00DB04DB" w:rsidRPr="00DB04DB" w:rsidRDefault="003811C1" w:rsidP="00724D34">
      <w:pPr>
        <w:spacing w:line="360" w:lineRule="auto"/>
        <w:rPr>
          <w:rFonts w:cstheme="minorHAnsi"/>
          <w:b/>
          <w:bCs/>
        </w:rPr>
      </w:pPr>
      <w:r>
        <w:rPr>
          <w:rFonts w:cstheme="minorHAnsi"/>
          <w:b/>
          <w:bCs/>
        </w:rPr>
        <w:lastRenderedPageBreak/>
        <w:t>Patients</w:t>
      </w:r>
      <w:r w:rsidR="00DB04DB" w:rsidRPr="00DB04DB">
        <w:rPr>
          <w:rFonts w:cstheme="minorHAnsi"/>
          <w:b/>
          <w:bCs/>
        </w:rPr>
        <w:t xml:space="preserve"> and Methods</w:t>
      </w:r>
    </w:p>
    <w:p w14:paraId="12EDE514" w14:textId="54AA60AD" w:rsidR="0073160F" w:rsidRPr="00DB3BED" w:rsidRDefault="0073160F" w:rsidP="0073160F">
      <w:pPr>
        <w:spacing w:line="360" w:lineRule="auto"/>
        <w:rPr>
          <w:u w:val="single"/>
        </w:rPr>
      </w:pPr>
      <w:r w:rsidRPr="00DB3BED">
        <w:rPr>
          <w:u w:val="single"/>
        </w:rPr>
        <w:t xml:space="preserve">Genetic </w:t>
      </w:r>
      <w:r w:rsidR="00210650">
        <w:rPr>
          <w:u w:val="single"/>
        </w:rPr>
        <w:t xml:space="preserve">associations </w:t>
      </w:r>
    </w:p>
    <w:p w14:paraId="7FE0402F" w14:textId="210AB7F1" w:rsidR="0073160F" w:rsidRDefault="00E37150" w:rsidP="00724D34">
      <w:pPr>
        <w:spacing w:line="360" w:lineRule="auto"/>
        <w:rPr>
          <w:rFonts w:cstheme="minorHAnsi"/>
        </w:rPr>
      </w:pPr>
      <w:r w:rsidRPr="009B2986">
        <w:rPr>
          <w:rFonts w:cstheme="minorHAnsi"/>
        </w:rPr>
        <w:t xml:space="preserve">We used </w:t>
      </w:r>
      <w:r w:rsidR="00B259AC" w:rsidRPr="009B2986">
        <w:rPr>
          <w:rFonts w:cstheme="minorHAnsi"/>
        </w:rPr>
        <w:t xml:space="preserve">data from </w:t>
      </w:r>
      <w:r w:rsidR="0073160F">
        <w:rPr>
          <w:rFonts w:cstheme="minorHAnsi"/>
        </w:rPr>
        <w:t xml:space="preserve">a GWAS meta-analysis </w:t>
      </w:r>
      <w:r w:rsidRPr="009B2986">
        <w:rPr>
          <w:rFonts w:cstheme="minorHAnsi"/>
        </w:rPr>
        <w:t xml:space="preserve">of </w:t>
      </w:r>
      <w:r w:rsidR="00645C45" w:rsidRPr="009B2986">
        <w:rPr>
          <w:rFonts w:cstheme="minorHAnsi"/>
        </w:rPr>
        <w:t xml:space="preserve">circulating </w:t>
      </w:r>
      <w:r w:rsidR="00E5729D" w:rsidRPr="009B2986">
        <w:rPr>
          <w:rFonts w:cstheme="minorHAnsi"/>
        </w:rPr>
        <w:t xml:space="preserve">phylloquinone </w:t>
      </w:r>
      <w:r w:rsidR="00E5729D">
        <w:rPr>
          <w:rFonts w:cstheme="minorHAnsi"/>
        </w:rPr>
        <w:t>(</w:t>
      </w:r>
      <w:r w:rsidR="00E5729D" w:rsidRPr="009B2986">
        <w:rPr>
          <w:rFonts w:cstheme="minorHAnsi"/>
        </w:rPr>
        <w:t>vitamin K1</w:t>
      </w:r>
      <w:r w:rsidR="00E5729D">
        <w:rPr>
          <w:rFonts w:cstheme="minorHAnsi"/>
        </w:rPr>
        <w:t>)</w:t>
      </w:r>
      <w:r w:rsidR="0073160F">
        <w:rPr>
          <w:rFonts w:cstheme="minorHAnsi"/>
        </w:rPr>
        <w:t xml:space="preserve"> comprising </w:t>
      </w:r>
      <w:r w:rsidR="006F4037" w:rsidRPr="009B2986">
        <w:rPr>
          <w:rFonts w:cstheme="minorHAnsi"/>
        </w:rPr>
        <w:t>2</w:t>
      </w:r>
      <w:r w:rsidR="0073160F">
        <w:rPr>
          <w:rFonts w:cstheme="minorHAnsi"/>
        </w:rPr>
        <w:t>,</w:t>
      </w:r>
      <w:r w:rsidR="006F4037" w:rsidRPr="009B2986">
        <w:rPr>
          <w:rFonts w:cstheme="minorHAnsi"/>
        </w:rPr>
        <w:t>138</w:t>
      </w:r>
      <w:r w:rsidR="0073160F">
        <w:rPr>
          <w:rFonts w:cstheme="minorHAnsi"/>
        </w:rPr>
        <w:t xml:space="preserve"> individuals </w:t>
      </w:r>
      <w:r w:rsidR="00210650">
        <w:rPr>
          <w:rFonts w:cstheme="minorHAnsi"/>
        </w:rPr>
        <w:t xml:space="preserve">of European descent </w:t>
      </w:r>
      <w:r w:rsidR="0073160F" w:rsidRPr="009B2986">
        <w:rPr>
          <w:rFonts w:cstheme="minorHAnsi"/>
        </w:rPr>
        <w:fldChar w:fldCharType="begin"/>
      </w:r>
      <w:r w:rsidR="005165E3">
        <w:rPr>
          <w:rFonts w:cstheme="minorHAnsi"/>
        </w:rPr>
        <w:instrText xml:space="preserve"> ADDIN ZOTERO_ITEM CSL_CITATION {"citationID":"Ni3hBPwQ","properties":{"formattedCitation":"[8]","plainCitation":"[8]","noteIndex":0},"citationItems":[{"id":12505,"uris":["http://zotero.org/users/5219623/items/TDK3PH4B"],"uri":["http://zotero.org/users/5219623/items/TDK3PH4B"],"itemData":{"id":12505,"type":"article-journal","abstract":"Background: Poor vitamin K status is linked to greater risk of several chronic diseases. Age, sex, and diet are determinants of circulating vitamin K; however, there is still large unexplained interindividual variability in vitamin K status. Although a strong genetic component has been hypothesized, this has yet to be examined by a genome-wide association (GWA) study.Objective: The objective was to identify common genetic variants associated with concentrations of circulating phylloquinone, the primary circulating form of vitamin K.Design: We conducted a 2-stage GWA meta-analysis of circulating phylloquinone in 2 populations of European descent from the Cohorts for Heart and Aging Research in Genomic Epidemiology Consortium Nutrition Working Group. Circulating phylloquinone was measured by using reversed-phase high-performance liquid chromatography. Results from adjusted cohort-specific discovery GWA analyses were meta-analyzed with inverse variance weights (n = 2138). Associations with circulating phylloquinone at P &amp;lt; 1 × 10−6 were then evaluated in a second-stage analysis consisting of one independent cohort (n = 265).Results: No significant association was observed for circulating phylloquinone at the genome-wide significance level of 5 × 10−8. However, from the discovery GWA, there were 11 single-nucleotide polymorphism (SNP) associations with circulating phylloquinone at P &amp;lt; 1 × 10−6, including a functional variant previously associated with warfarin dose and altered phylloquinone metabolism. These SNPs are on 5 independent loci on 11q23.3, 8q24.3, 5q22.3, 2p12, and 19p13.12, and they fall within or near the candidate genes APOA1/C3/A4/A5 cluster (involved in lipoprotein metabolism), COL22A1, CDO1, CTNAA2, and CYP4F2 (a phylloquinone oxidase), respectively. Second-stage analysis in an independent cohort further suggests the association of the 5q22.3 locus with circulating phylloquinone (P &amp;lt; 0.05).Conclusions: Multiple candidate genes related to lipoprotein and vitamin K metabolism were identified as potential determinants of circulating phylloquinone. Further investigation with a larger sample is warranted to verify our initial findings and identify other loci contributing to circulating phylloquinone. Trials related to this study were registered at clinicaltrials.gov as NCT00005121 (Framingham Offspring Study) and NCT00005487 (Multi-Ethnic Study of Atherosclerosis).","container-title":"The American Journal of Clinical Nutrition","DOI":"10.3945/ajcn.114.093146","ISSN":"0002-9165","issue":"6","journalAbbreviation":"The American Journal of Clinical Nutrition","page":"1462-1469","source":"Silverchair","title":"Meta-analysis of genome-wide association studies for circulating phylloquinone concentrations","volume":"100","author":[{"family":"Dashti","given":"Hassan S"},{"family":"Shea","given":"M Kyla"},{"family":"Smith","given":"Caren E"},{"family":"Tanaka","given":"Toshiko"},{"family":"Hruby","given":"Adela"},{"family":"Richardson","given":"Kris"},{"family":"Wang","given":"Thomas J"},{"family":"Nalls","given":"Mike A"},{"family":"Guo","given":"Xiuqing"},{"family":"Liu","given":"Yongmei"},{"family":"Yao","given":"Jie"},{"family":"Li","given":"Dalin"},{"family":"Johnson","given":"W Craig"},{"family":"Benjamin","given":"Emelia J"},{"family":"Kritchevsky","given":"Stephen B"},{"family":"Siscovick","given":"David S"},{"family":"Ordovás","given":"José M"},{"family":"Booth","given":"Sarah L"}],"issued":{"date-parts":[["2014",12,1]]}}}],"schema":"https://github.com/citation-style-language/schema/raw/master/csl-citation.json"} </w:instrText>
      </w:r>
      <w:r w:rsidR="0073160F" w:rsidRPr="009B2986">
        <w:rPr>
          <w:rFonts w:cstheme="minorHAnsi"/>
        </w:rPr>
        <w:fldChar w:fldCharType="separate"/>
      </w:r>
      <w:r w:rsidR="005165E3" w:rsidRPr="005165E3">
        <w:rPr>
          <w:rFonts w:ascii="Calibri" w:hAnsi="Calibri" w:cs="Calibri"/>
        </w:rPr>
        <w:t>[8]</w:t>
      </w:r>
      <w:r w:rsidR="0073160F" w:rsidRPr="009B2986">
        <w:rPr>
          <w:rFonts w:cstheme="minorHAnsi"/>
        </w:rPr>
        <w:fldChar w:fldCharType="end"/>
      </w:r>
      <w:r w:rsidR="0073160F">
        <w:rPr>
          <w:rFonts w:cstheme="minorHAnsi"/>
        </w:rPr>
        <w:t>.</w:t>
      </w:r>
      <w:r w:rsidR="006F4037" w:rsidRPr="009B2986">
        <w:rPr>
          <w:rFonts w:cstheme="minorHAnsi"/>
        </w:rPr>
        <w:t xml:space="preserve"> </w:t>
      </w:r>
      <w:r w:rsidR="00356645" w:rsidRPr="009B2986">
        <w:rPr>
          <w:rFonts w:cstheme="minorHAnsi"/>
        </w:rPr>
        <w:t xml:space="preserve">Circulating </w:t>
      </w:r>
      <w:r w:rsidR="00A307EC" w:rsidRPr="009B2986">
        <w:rPr>
          <w:rFonts w:cstheme="minorHAnsi"/>
        </w:rPr>
        <w:t xml:space="preserve">phylloquinone </w:t>
      </w:r>
      <w:r w:rsidR="0073160F">
        <w:rPr>
          <w:rFonts w:cstheme="minorHAnsi"/>
        </w:rPr>
        <w:t xml:space="preserve">concentration </w:t>
      </w:r>
      <w:r w:rsidR="00A307EC" w:rsidRPr="009B2986">
        <w:rPr>
          <w:rFonts w:cstheme="minorHAnsi"/>
        </w:rPr>
        <w:t>(</w:t>
      </w:r>
      <w:r w:rsidR="000C02D4">
        <w:rPr>
          <w:rFonts w:cstheme="minorHAnsi"/>
        </w:rPr>
        <w:t xml:space="preserve">plasma or serum </w:t>
      </w:r>
      <w:r w:rsidR="00375893">
        <w:rPr>
          <w:rFonts w:cstheme="minorHAnsi"/>
        </w:rPr>
        <w:t xml:space="preserve">in </w:t>
      </w:r>
      <w:r w:rsidR="00B73BD2" w:rsidRPr="009B2986">
        <w:rPr>
          <w:rFonts w:cstheme="minorHAnsi"/>
        </w:rPr>
        <w:t>nmol/L)</w:t>
      </w:r>
      <w:r w:rsidR="00356645" w:rsidRPr="009B2986">
        <w:rPr>
          <w:rFonts w:cstheme="minorHAnsi"/>
        </w:rPr>
        <w:t xml:space="preserve"> was </w:t>
      </w:r>
      <w:r w:rsidR="00F11385">
        <w:rPr>
          <w:rFonts w:cstheme="minorHAnsi"/>
        </w:rPr>
        <w:t xml:space="preserve">natural </w:t>
      </w:r>
      <w:r w:rsidR="00356645" w:rsidRPr="009B2986">
        <w:rPr>
          <w:rFonts w:cstheme="minorHAnsi"/>
        </w:rPr>
        <w:t>log</w:t>
      </w:r>
      <w:r w:rsidR="00F11385">
        <w:rPr>
          <w:rFonts w:cstheme="minorHAnsi"/>
        </w:rPr>
        <w:t xml:space="preserve"> </w:t>
      </w:r>
      <w:r w:rsidR="00356645" w:rsidRPr="009B2986">
        <w:rPr>
          <w:rFonts w:cstheme="minorHAnsi"/>
        </w:rPr>
        <w:t>transformed</w:t>
      </w:r>
      <w:r w:rsidR="00A307EC" w:rsidRPr="009B2986">
        <w:rPr>
          <w:rFonts w:cstheme="minorHAnsi"/>
        </w:rPr>
        <w:t>. G</w:t>
      </w:r>
      <w:r w:rsidR="009710C2" w:rsidRPr="009B2986">
        <w:rPr>
          <w:rFonts w:cstheme="minorHAnsi"/>
        </w:rPr>
        <w:t>enetic associations were</w:t>
      </w:r>
      <w:r w:rsidR="001971BB">
        <w:rPr>
          <w:rFonts w:cstheme="minorHAnsi"/>
        </w:rPr>
        <w:t xml:space="preserve"> tested using linear models</w:t>
      </w:r>
      <w:r w:rsidR="009710C2" w:rsidRPr="009B2986">
        <w:rPr>
          <w:rFonts w:cstheme="minorHAnsi"/>
        </w:rPr>
        <w:t xml:space="preserve"> </w:t>
      </w:r>
      <w:r w:rsidR="00356645" w:rsidRPr="009B2986">
        <w:rPr>
          <w:rFonts w:cstheme="minorHAnsi"/>
        </w:rPr>
        <w:t>adjusted for age, sex, principal components</w:t>
      </w:r>
      <w:r w:rsidR="0073160F">
        <w:rPr>
          <w:rFonts w:cstheme="minorHAnsi"/>
        </w:rPr>
        <w:t xml:space="preserve"> (to account for potential confounding from underlying population structure)</w:t>
      </w:r>
      <w:r w:rsidR="00331825" w:rsidRPr="009B2986">
        <w:rPr>
          <w:rFonts w:cstheme="minorHAnsi"/>
        </w:rPr>
        <w:t>,</w:t>
      </w:r>
      <w:r w:rsidR="00356645" w:rsidRPr="009B2986">
        <w:rPr>
          <w:rFonts w:cstheme="minorHAnsi"/>
        </w:rPr>
        <w:t xml:space="preserve"> and triglyceride concentration</w:t>
      </w:r>
      <w:r w:rsidR="00331825" w:rsidRPr="009B2986">
        <w:rPr>
          <w:rFonts w:cstheme="minorHAnsi"/>
        </w:rPr>
        <w:t xml:space="preserve"> (</w:t>
      </w:r>
      <w:r w:rsidR="00E5729D" w:rsidRPr="009B2986">
        <w:rPr>
          <w:rFonts w:cstheme="minorHAnsi"/>
        </w:rPr>
        <w:t xml:space="preserve">phylloquinone </w:t>
      </w:r>
      <w:r w:rsidR="00E5729D">
        <w:rPr>
          <w:rFonts w:cstheme="minorHAnsi"/>
        </w:rPr>
        <w:t xml:space="preserve">is </w:t>
      </w:r>
      <w:r w:rsidR="00E5729D" w:rsidRPr="00E5729D">
        <w:rPr>
          <w:rFonts w:cstheme="minorHAnsi"/>
        </w:rPr>
        <w:t>transported on triglyceride-rich lipoproteins</w:t>
      </w:r>
      <w:r w:rsidR="00331825" w:rsidRPr="009B2986">
        <w:rPr>
          <w:rFonts w:cstheme="minorHAnsi"/>
        </w:rPr>
        <w:t>)</w:t>
      </w:r>
      <w:r w:rsidR="00356645" w:rsidRPr="009B2986">
        <w:rPr>
          <w:rFonts w:cstheme="minorHAnsi"/>
        </w:rPr>
        <w:t xml:space="preserve">. </w:t>
      </w:r>
    </w:p>
    <w:p w14:paraId="065E1A6A" w14:textId="4B309367" w:rsidR="003D368B" w:rsidRDefault="006C3670" w:rsidP="00C344EA">
      <w:pPr>
        <w:spacing w:line="360" w:lineRule="auto"/>
        <w:rPr>
          <w:u w:val="single"/>
        </w:rPr>
      </w:pPr>
      <w:r w:rsidRPr="00806544">
        <w:rPr>
          <w:rFonts w:cstheme="minorHAnsi"/>
        </w:rPr>
        <w:t xml:space="preserve">Genetic associations </w:t>
      </w:r>
      <w:r>
        <w:rPr>
          <w:rFonts w:cstheme="minorHAnsi"/>
        </w:rPr>
        <w:t xml:space="preserve">for </w:t>
      </w:r>
      <w:r w:rsidR="007D6628">
        <w:rPr>
          <w:rFonts w:cstheme="minorHAnsi"/>
        </w:rPr>
        <w:t xml:space="preserve">OA </w:t>
      </w:r>
      <w:r>
        <w:rPr>
          <w:rFonts w:cstheme="minorHAnsi"/>
        </w:rPr>
        <w:t>were derived from the largest meta-analysis to date</w:t>
      </w:r>
      <w:r w:rsidR="008B635F">
        <w:rPr>
          <w:rFonts w:cstheme="minorHAnsi"/>
        </w:rPr>
        <w:t xml:space="preserve"> of up to 826,690 individuals</w:t>
      </w:r>
      <w:r>
        <w:rPr>
          <w:rFonts w:cstheme="minorHAnsi"/>
        </w:rPr>
        <w:t>, including all OA</w:t>
      </w:r>
      <w:r w:rsidR="00A6571E">
        <w:rPr>
          <w:rFonts w:cstheme="minorHAnsi"/>
        </w:rPr>
        <w:t xml:space="preserve"> types</w:t>
      </w:r>
      <w:r>
        <w:rPr>
          <w:rFonts w:cstheme="minorHAnsi"/>
        </w:rPr>
        <w:t xml:space="preserve"> (</w:t>
      </w:r>
      <w:r>
        <w:t>177,517 cases and 649,173 controls), knee (62,497 and 333,557), hip (36,445 and 316,943), spine (28,372 and 305,578)</w:t>
      </w:r>
      <w:r w:rsidR="008B635F">
        <w:t xml:space="preserve">, </w:t>
      </w:r>
      <w:r>
        <w:t>hand (20,901 and 282,881)</w:t>
      </w:r>
      <w:r w:rsidR="008B635F">
        <w:t xml:space="preserve"> and </w:t>
      </w:r>
      <w:r w:rsidR="00C344EA">
        <w:t>early</w:t>
      </w:r>
      <w:r w:rsidR="008B635F">
        <w:t xml:space="preserve"> </w:t>
      </w:r>
      <w:r w:rsidR="00C344EA">
        <w:t xml:space="preserve">age-at-onset OA (defined as &lt;45 years; </w:t>
      </w:r>
      <w:r w:rsidR="00C344EA" w:rsidRPr="00C344EA">
        <w:t xml:space="preserve">6,838 </w:t>
      </w:r>
      <w:r w:rsidR="00C344EA">
        <w:t xml:space="preserve">cases </w:t>
      </w:r>
      <w:r w:rsidR="00C344EA" w:rsidRPr="00C344EA">
        <w:t>41,449</w:t>
      </w:r>
      <w:r w:rsidR="00C344EA">
        <w:t xml:space="preserve"> controls)</w:t>
      </w:r>
      <w:r w:rsidR="001E09E3">
        <w:t xml:space="preserve"> </w:t>
      </w:r>
      <w:r w:rsidR="001E09E3">
        <w:fldChar w:fldCharType="begin"/>
      </w:r>
      <w:r w:rsidR="005165E3">
        <w:instrText xml:space="preserve"> ADDIN ZOTERO_ITEM CSL_CITATION {"citationID":"tpEY3Z09","properties":{"formattedCitation":"[9]","plainCitation":"[9]","noteIndex":0},"citationItems":[{"id":12770,"uris":["http://zotero.org/users/5219623/items/5EDEFZQ6"],"uri":["http://zotero.org/users/5219623/items/5EDEFZQ6"],"itemData":{"id":12770,"type":"article-journal","abstract":"Osteoarthritis affects over 300 million people worldwide. Here, we conduct a genome-wide association study meta-analysis across 826,690 individuals (177,517 with osteoarthritis) and identify 100 independently associated risk variants across 11 osteoarthritis phenotypes, 52 of which have not been associated with the disease before. We report thumb and spine osteoarthritis risk variants and identify differences in genetic effects between weight-bearing and non-weight-bearing joints. We identify sex-specific and early age-at-onset osteoarthritis risk loci. We integrate functional genomics data from primary patient tissues (including articular cartilage, subchondral bone, and osteophytic cartilage) and identify high-confidence effector genes. We provide evidence for genetic correlation with phenotypes related to pain, the main disease symptom, and identify likely causal genes linked to neuronal processes. Our results provide insights into key molecular players in disease processes and highlight attractive drug targets to accelerate translation.","container-title":"Cell","DOI":"10.1016/j.cell.2021.07.038","ISSN":"1097-4172","issue":"18","journalAbbreviation":"Cell","language":"eng","note":"PMID: 34450027\nPMCID: PMC8459317","page":"4784-4818.e17","source":"PubMed","title":"Deciphering osteoarthritis genetics across 826,690 individuals from 9 populations","volume":"184","author":[{"family":"Boer","given":"Cindy G."},{"family":"Hatzikotoulas","given":"Konstantinos"},{"family":"Southam","given":"Lorraine"},{"family":"Stefánsdóttir","given":"Lilja"},{"family":"Zhang","given":"Yanfei"},{"family":"Coutinho de Almeida","given":"Rodrigo"},{"family":"Wu","given":"Tian T."},{"family":"Zheng","given":"Jie"},{"family":"Hartley","given":"April"},{"family":"Teder-Laving","given":"Maris"},{"family":"Skogholt","given":"Anne Heidi"},{"family":"Terao","given":"Chikashi"},{"family":"Zengini","given":"Eleni"},{"family":"Alexiadis","given":"George"},{"family":"Barysenka","given":"Andrei"},{"family":"Bjornsdottir","given":"Gyda"},{"family":"Gabrielsen","given":"Maiken E."},{"family":"Gilly","given":"Arthur"},{"family":"Ingvarsson","given":"Thorvaldur"},{"family":"Johnsen","given":"Marianne B."},{"family":"Jonsson","given":"Helgi"},{"family":"Kloppenburg","given":"Margreet"},{"family":"Luetge","given":"Almut"},{"family":"Lund","given":"Sigrun H."},{"family":"Mägi","given":"Reedik"},{"family":"Mangino","given":"Massimo"},{"family":"Nelissen","given":"Rob R. G. H. H."},{"family":"Shivakumar","given":"Manu"},{"family":"Steinberg","given":"Julia"},{"family":"Takuwa","given":"Hiroshi"},{"family":"Thomas","given":"Laurent F."},{"family":"Tuerlings","given":"Margo"},{"literal":"arcOGEN Consortium"},{"literal":"HUNT All-In Pain"},{"literal":"ARGO Consortium"},{"literal":"Regeneron Genetics Center"},{"family":"Babis","given":"George C."},{"family":"Cheung","given":"Jason Pui Yin"},{"family":"Kang","given":"Jae Hee"},{"family":"Kraft","given":"Peter"},{"family":"Lietman","given":"Steven A."},{"family":"Samartzis","given":"Dino"},{"family":"Slagboom","given":"P. Eline"},{"family":"Stefansson","given":"Kari"},{"family":"Thorsteinsdottir","given":"Unnur"},{"family":"Tobias","given":"Jonathan H."},{"family":"Uitterlinden","given":"André G."},{"family":"Winsvold","given":"Bendik"},{"family":"Zwart","given":"John-Anker"},{"family":"Davey Smith","given":"George"},{"family":"Sham","given":"Pak Chung"},{"family":"Thorleifsson","given":"Gudmar"},{"family":"Gaunt","given":"Tom R."},{"family":"Morris","given":"Andrew P."},{"family":"Valdes","given":"Ana M."},{"family":"Tsezou","given":"Aspasia"},{"family":"Cheah","given":"Kathryn S. E."},{"family":"Ikegawa","given":"Shiro"},{"family":"Hveem","given":"Kristian"},{"family":"Esko","given":"Tõnu"},{"family":"Wilkinson","given":"J. Mark"},{"family":"Meulenbelt","given":"Ingrid"},{"family":"Lee","given":"Ming Ta Michael"},{"family":"Meurs","given":"Joyce B. J.","non-dropping-particle":"van"},{"family":"Styrkársdóttir","given":"Unnur"},{"family":"Zeggini","given":"Eleftheria"}],"issued":{"date-parts":[["2021",9,2]]}}}],"schema":"https://github.com/citation-style-language/schema/raw/master/csl-citation.json"} </w:instrText>
      </w:r>
      <w:r w:rsidR="001E09E3">
        <w:fldChar w:fldCharType="separate"/>
      </w:r>
      <w:r w:rsidR="005165E3" w:rsidRPr="005165E3">
        <w:rPr>
          <w:rFonts w:ascii="Calibri" w:hAnsi="Calibri" w:cs="Calibri"/>
        </w:rPr>
        <w:t>[9]</w:t>
      </w:r>
      <w:r w:rsidR="001E09E3">
        <w:fldChar w:fldCharType="end"/>
      </w:r>
      <w:r>
        <w:t>.</w:t>
      </w:r>
      <w:r w:rsidR="00C344EA">
        <w:t xml:space="preserve"> Since these data include non-European ethnicities, we also restricted analyses to an earlier GWAS</w:t>
      </w:r>
      <w:r w:rsidR="00806544">
        <w:rPr>
          <w:rFonts w:cstheme="minorHAnsi"/>
        </w:rPr>
        <w:t xml:space="preserve"> of</w:t>
      </w:r>
      <w:r w:rsidR="00C344EA">
        <w:rPr>
          <w:rFonts w:cstheme="minorHAnsi"/>
        </w:rPr>
        <w:t xml:space="preserve"> European ancestry</w:t>
      </w:r>
      <w:r w:rsidR="00806544">
        <w:rPr>
          <w:rFonts w:cstheme="minorHAnsi"/>
        </w:rPr>
        <w:t xml:space="preserve"> </w:t>
      </w:r>
      <w:r w:rsidR="002564D6">
        <w:rPr>
          <w:rFonts w:cstheme="minorHAnsi"/>
        </w:rPr>
        <w:t xml:space="preserve">individuals </w:t>
      </w:r>
      <w:r w:rsidR="00C344EA">
        <w:rPr>
          <w:rFonts w:cstheme="minorHAnsi"/>
        </w:rPr>
        <w:t xml:space="preserve">in </w:t>
      </w:r>
      <w:r w:rsidR="00806544">
        <w:rPr>
          <w:rFonts w:cstheme="minorHAnsi"/>
        </w:rPr>
        <w:t xml:space="preserve">the UK biobank and arcOGEN, comprising </w:t>
      </w:r>
      <w:r w:rsidR="003D368B" w:rsidRPr="009B2986">
        <w:rPr>
          <w:rFonts w:cstheme="minorHAnsi"/>
        </w:rPr>
        <w:t>39,426 cases</w:t>
      </w:r>
      <w:r w:rsidR="00D351A1">
        <w:rPr>
          <w:rFonts w:cstheme="minorHAnsi"/>
        </w:rPr>
        <w:t xml:space="preserve"> (</w:t>
      </w:r>
      <w:r w:rsidR="00D351A1" w:rsidRPr="00D351A1">
        <w:rPr>
          <w:rFonts w:cstheme="minorHAnsi"/>
        </w:rPr>
        <w:t xml:space="preserve">24,955 </w:t>
      </w:r>
      <w:r w:rsidR="00D351A1">
        <w:rPr>
          <w:rFonts w:cstheme="minorHAnsi"/>
        </w:rPr>
        <w:t xml:space="preserve">knee and </w:t>
      </w:r>
      <w:r w:rsidR="00D351A1" w:rsidRPr="00D351A1">
        <w:rPr>
          <w:rFonts w:cstheme="minorHAnsi"/>
        </w:rPr>
        <w:t>15,704</w:t>
      </w:r>
      <w:r w:rsidR="003D368B" w:rsidRPr="009B2986">
        <w:rPr>
          <w:rFonts w:cstheme="minorHAnsi"/>
        </w:rPr>
        <w:t xml:space="preserve"> </w:t>
      </w:r>
      <w:r w:rsidR="00D351A1">
        <w:rPr>
          <w:rFonts w:cstheme="minorHAnsi"/>
        </w:rPr>
        <w:t xml:space="preserve">hip) </w:t>
      </w:r>
      <w:r w:rsidR="00C344EA" w:rsidRPr="009B2986">
        <w:rPr>
          <w:rFonts w:cstheme="minorHAnsi"/>
        </w:rPr>
        <w:t xml:space="preserve">and 378,169 controls </w:t>
      </w:r>
      <w:r w:rsidR="00C344EA" w:rsidRPr="009B2986">
        <w:rPr>
          <w:rFonts w:cstheme="minorHAnsi"/>
        </w:rPr>
        <w:fldChar w:fldCharType="begin"/>
      </w:r>
      <w:r w:rsidR="005165E3">
        <w:rPr>
          <w:rFonts w:cstheme="minorHAnsi"/>
        </w:rPr>
        <w:instrText xml:space="preserve"> ADDIN ZOTERO_ITEM CSL_CITATION {"citationID":"aqhpkHMn","properties":{"formattedCitation":"[10]","plainCitation":"[10]","noteIndex":0},"citationItems":[{"id":12559,"uris":["http://zotero.org/users/5219623/items/ZMXYDSMK"],"uri":["http://zotero.org/users/5219623/items/ZMXYDSMK"],"itemData":{"id":12559,"type":"article-journal","abstract":"Osteoarthritis is the most common musculoskeletal disease and the leading cause of disability globally. Here, we performed a genome-wide association study for osteoarthritis (77,052 cases and 378,169 controls), analyzing four phenotypes: knee osteoarthritis, hip osteoarthritis, knee and/or hip osteoarthritis, and any osteoarthritis. We discovered 64 signals, 52 of them novel, more than doubling the number of established disease loci. Six signals fine-mapped to a single variant. We identified putative effector genes by integrating expression quantitative trait loci (eQTL) colocalization, fine-mapping, and human rare-disease, animal-model, and osteoarthritis tissue expression data. We found enrichment for genes underlying monogenic forms of bone development diseases, and for the collagen formation and extracellular matrix organization biological pathways. Ten of the likely effector genes, including TGFB1 (transforming growth factor beta 1), FGF18 (fibroblast growth factor 18), CTSK (cathepsin K), and IL11 (interleukin 11), have therapeutics approved or in clinical trials, with mechanisms of action supportive of evaluation for efficacy in osteoarthritis.","container-title":"Nature Genetics","DOI":"10.1038/s41588-018-0327-1","ISSN":"1546-1718","issue":"2","journalAbbreviation":"Nat Genet","language":"en","note":"Bandiera_abtest: a\nCg_type: Nature Research Journals\nnumber: 2\nPrimary_atype: Research\npublisher: Nature Publishing Group\nSubject_term: Genetic association study;Genetics;Genome-wide association studies\nSubject_term_id: genetic-association-study;genetics;genome-wide-association-studies","page":"230-236","source":"www.nature.com","title":"Identification of new therapeutic targets for osteoarthritis through genome-wide analyses of UK Biobank data","volume":"51","author":[{"family":"Tachmazidou","given":"Ioanna"},{"family":"Hatzikotoulas","given":"Konstantinos"},{"family":"Southam","given":"Lorraine"},{"family":"Esparza-Gordillo","given":"Jorge"},{"family":"Haberland","given":"Valeriia"},{"family":"Zheng","given":"Jie"},{"family":"Johnson","given":"Toby"},{"family":"Koprulu","given":"Mine"},{"family":"Zengini","given":"Eleni"},{"family":"Steinberg","given":"Julia"},{"family":"Wilkinson","given":"Jeremy M."},{"family":"Bhatnagar","given":"Sahir"},{"family":"Hoffman","given":"Joshua D."},{"family":"Buchan","given":"Natalie"},{"family":"Süveges","given":"Dániel"},{"family":"Yerges-Armstrong","given":"Laura"},{"family":"Smith","given":"George Davey"},{"family":"Gaunt","given":"Tom R."},{"family":"Scott","given":"Robert A."},{"family":"McCarthy","given":"Linda C."},{"family":"Zeggini","given":"Eleftheria"}],"issued":{"date-parts":[["2019",2]]}}}],"schema":"https://github.com/citation-style-language/schema/raw/master/csl-citation.json"} </w:instrText>
      </w:r>
      <w:r w:rsidR="00C344EA" w:rsidRPr="009B2986">
        <w:rPr>
          <w:rFonts w:cstheme="minorHAnsi"/>
        </w:rPr>
        <w:fldChar w:fldCharType="separate"/>
      </w:r>
      <w:r w:rsidR="005165E3" w:rsidRPr="005165E3">
        <w:rPr>
          <w:rFonts w:ascii="Calibri" w:hAnsi="Calibri" w:cs="Calibri"/>
        </w:rPr>
        <w:t>[10]</w:t>
      </w:r>
      <w:r w:rsidR="00C344EA" w:rsidRPr="009B2986">
        <w:rPr>
          <w:rFonts w:cstheme="minorHAnsi"/>
        </w:rPr>
        <w:fldChar w:fldCharType="end"/>
      </w:r>
      <w:r w:rsidR="00C344EA" w:rsidRPr="009B2986">
        <w:rPr>
          <w:rFonts w:cstheme="minorHAnsi"/>
        </w:rPr>
        <w:t>.</w:t>
      </w:r>
      <w:r w:rsidR="00C344EA">
        <w:rPr>
          <w:rFonts w:cstheme="minorHAnsi"/>
        </w:rPr>
        <w:t xml:space="preserve"> All OA phenotypes were </w:t>
      </w:r>
      <w:r w:rsidR="00D351A1">
        <w:rPr>
          <w:rFonts w:cstheme="minorHAnsi"/>
        </w:rPr>
        <w:t xml:space="preserve">defined by </w:t>
      </w:r>
      <w:r w:rsidR="003D368B" w:rsidRPr="009B2986">
        <w:rPr>
          <w:rFonts w:cstheme="minorHAnsi"/>
        </w:rPr>
        <w:t>radiograph, joint replacement or hospital diagnos</w:t>
      </w:r>
      <w:r w:rsidR="00D351A1">
        <w:rPr>
          <w:rFonts w:cstheme="minorHAnsi"/>
        </w:rPr>
        <w:t>is</w:t>
      </w:r>
      <w:r w:rsidR="00C344EA">
        <w:rPr>
          <w:rFonts w:cstheme="minorHAnsi"/>
        </w:rPr>
        <w:t>.</w:t>
      </w:r>
    </w:p>
    <w:p w14:paraId="3F5C9AAF" w14:textId="77777777" w:rsidR="000C02D4" w:rsidRPr="00FF2E66" w:rsidRDefault="000C02D4" w:rsidP="000C02D4">
      <w:pPr>
        <w:spacing w:line="360" w:lineRule="auto"/>
        <w:rPr>
          <w:u w:val="single"/>
        </w:rPr>
      </w:pPr>
      <w:r w:rsidRPr="00FF2E66">
        <w:rPr>
          <w:u w:val="single"/>
        </w:rPr>
        <w:t>Instrument identification and data harmonization</w:t>
      </w:r>
    </w:p>
    <w:p w14:paraId="7CC0D938" w14:textId="0EB3209D" w:rsidR="00F11385" w:rsidRDefault="003D368B" w:rsidP="00693C6A">
      <w:pPr>
        <w:spacing w:line="360" w:lineRule="auto"/>
      </w:pPr>
      <w:r w:rsidRPr="009B2986">
        <w:rPr>
          <w:rFonts w:cstheme="minorHAnsi"/>
        </w:rPr>
        <w:t>We selected genetic instruments</w:t>
      </w:r>
      <w:r w:rsidR="000C02D4">
        <w:rPr>
          <w:rFonts w:cstheme="minorHAnsi"/>
        </w:rPr>
        <w:t xml:space="preserve"> for </w:t>
      </w:r>
      <w:r w:rsidR="000C02D4" w:rsidRPr="009B2986">
        <w:rPr>
          <w:rFonts w:cstheme="minorHAnsi"/>
        </w:rPr>
        <w:t>phylloquinone</w:t>
      </w:r>
      <w:r w:rsidR="000C02D4">
        <w:rPr>
          <w:rFonts w:cstheme="minorHAnsi"/>
        </w:rPr>
        <w:t xml:space="preserve"> </w:t>
      </w:r>
      <w:r w:rsidRPr="009B2986">
        <w:rPr>
          <w:rFonts w:cstheme="minorHAnsi"/>
        </w:rPr>
        <w:t>from the</w:t>
      </w:r>
      <w:r>
        <w:rPr>
          <w:rFonts w:cstheme="minorHAnsi"/>
        </w:rPr>
        <w:t xml:space="preserve"> 11</w:t>
      </w:r>
      <w:r w:rsidRPr="009B2986">
        <w:rPr>
          <w:rFonts w:cstheme="minorHAnsi"/>
        </w:rPr>
        <w:t xml:space="preserve"> </w:t>
      </w:r>
      <w:r w:rsidR="001971BB">
        <w:rPr>
          <w:rFonts w:cstheme="minorHAnsi"/>
        </w:rPr>
        <w:t xml:space="preserve">originally </w:t>
      </w:r>
      <w:r w:rsidR="001971BB" w:rsidRPr="009B2986">
        <w:rPr>
          <w:rFonts w:cstheme="minorHAnsi"/>
        </w:rPr>
        <w:t>reported</w:t>
      </w:r>
      <w:r w:rsidR="001971BB">
        <w:rPr>
          <w:rFonts w:cstheme="minorHAnsi"/>
        </w:rPr>
        <w:t xml:space="preserve"> </w:t>
      </w:r>
      <w:r w:rsidRPr="009B2986">
        <w:rPr>
          <w:rFonts w:cstheme="minorHAnsi"/>
        </w:rPr>
        <w:t>single nucleotide polymorphisms (SNPs) with p&lt;1x10</w:t>
      </w:r>
      <w:r w:rsidRPr="009B2986">
        <w:rPr>
          <w:rFonts w:cstheme="minorHAnsi"/>
          <w:vertAlign w:val="superscript"/>
        </w:rPr>
        <w:t>-6</w:t>
      </w:r>
      <w:r w:rsidR="00C724ED">
        <w:rPr>
          <w:rFonts w:cstheme="minorHAnsi"/>
        </w:rPr>
        <w:t xml:space="preserve">; </w:t>
      </w:r>
      <w:r w:rsidR="00C724ED" w:rsidRPr="00C724ED">
        <w:rPr>
          <w:rFonts w:cstheme="minorHAnsi"/>
        </w:rPr>
        <w:t>none of the SNPs reach</w:t>
      </w:r>
      <w:r w:rsidR="00C724ED">
        <w:rPr>
          <w:rFonts w:cstheme="minorHAnsi"/>
        </w:rPr>
        <w:t>ed</w:t>
      </w:r>
      <w:r w:rsidR="00C724ED" w:rsidRPr="00C724ED">
        <w:rPr>
          <w:rFonts w:cstheme="minorHAnsi"/>
        </w:rPr>
        <w:t xml:space="preserve"> genome-wide significance</w:t>
      </w:r>
      <w:r w:rsidR="00C724ED">
        <w:rPr>
          <w:rFonts w:cstheme="minorHAnsi"/>
        </w:rPr>
        <w:t xml:space="preserve"> </w:t>
      </w:r>
      <w:r w:rsidRPr="009B2986">
        <w:rPr>
          <w:rFonts w:cstheme="minorHAnsi"/>
        </w:rPr>
        <w:fldChar w:fldCharType="begin"/>
      </w:r>
      <w:r w:rsidR="005165E3">
        <w:rPr>
          <w:rFonts w:cstheme="minorHAnsi"/>
        </w:rPr>
        <w:instrText xml:space="preserve"> ADDIN ZOTERO_ITEM CSL_CITATION {"citationID":"mRuMkn6O","properties":{"formattedCitation":"[8]","plainCitation":"[8]","noteIndex":0},"citationItems":[{"id":12505,"uris":["http://zotero.org/users/5219623/items/TDK3PH4B"],"uri":["http://zotero.org/users/5219623/items/TDK3PH4B"],"itemData":{"id":12505,"type":"article-journal","abstract":"Background: Poor vitamin K status is linked to greater risk of several chronic diseases. Age, sex, and diet are determinants of circulating vitamin K; however, there is still large unexplained interindividual variability in vitamin K status. Although a strong genetic component has been hypothesized, this has yet to be examined by a genome-wide association (GWA) study.Objective: The objective was to identify common genetic variants associated with concentrations of circulating phylloquinone, the primary circulating form of vitamin K.Design: We conducted a 2-stage GWA meta-analysis of circulating phylloquinone in 2 populations of European descent from the Cohorts for Heart and Aging Research in Genomic Epidemiology Consortium Nutrition Working Group. Circulating phylloquinone was measured by using reversed-phase high-performance liquid chromatography. Results from adjusted cohort-specific discovery GWA analyses were meta-analyzed with inverse variance weights (n = 2138). Associations with circulating phylloquinone at P &amp;lt; 1 × 10−6 were then evaluated in a second-stage analysis consisting of one independent cohort (n = 265).Results: No significant association was observed for circulating phylloquinone at the genome-wide significance level of 5 × 10−8. However, from the discovery GWA, there were 11 single-nucleotide polymorphism (SNP) associations with circulating phylloquinone at P &amp;lt; 1 × 10−6, including a functional variant previously associated with warfarin dose and altered phylloquinone metabolism. These SNPs are on 5 independent loci on 11q23.3, 8q24.3, 5q22.3, 2p12, and 19p13.12, and they fall within or near the candidate genes APOA1/C3/A4/A5 cluster (involved in lipoprotein metabolism), COL22A1, CDO1, CTNAA2, and CYP4F2 (a phylloquinone oxidase), respectively. Second-stage analysis in an independent cohort further suggests the association of the 5q22.3 locus with circulating phylloquinone (P &amp;lt; 0.05).Conclusions: Multiple candidate genes related to lipoprotein and vitamin K metabolism were identified as potential determinants of circulating phylloquinone. Further investigation with a larger sample is warranted to verify our initial findings and identify other loci contributing to circulating phylloquinone. Trials related to this study were registered at clinicaltrials.gov as NCT00005121 (Framingham Offspring Study) and NCT00005487 (Multi-Ethnic Study of Atherosclerosis).","container-title":"The American Journal of Clinical Nutrition","DOI":"10.3945/ajcn.114.093146","ISSN":"0002-9165","issue":"6","journalAbbreviation":"The American Journal of Clinical Nutrition","page":"1462-1469","source":"Silverchair","title":"Meta-analysis of genome-wide association studies for circulating phylloquinone concentrations","volume":"100","author":[{"family":"Dashti","given":"Hassan S"},{"family":"Shea","given":"M Kyla"},{"family":"Smith","given":"Caren E"},{"family":"Tanaka","given":"Toshiko"},{"family":"Hruby","given":"Adela"},{"family":"Richardson","given":"Kris"},{"family":"Wang","given":"Thomas J"},{"family":"Nalls","given":"Mike A"},{"family":"Guo","given":"Xiuqing"},{"family":"Liu","given":"Yongmei"},{"family":"Yao","given":"Jie"},{"family":"Li","given":"Dalin"},{"family":"Johnson","given":"W Craig"},{"family":"Benjamin","given":"Emelia J"},{"family":"Kritchevsky","given":"Stephen B"},{"family":"Siscovick","given":"David S"},{"family":"Ordovás","given":"José M"},{"family":"Booth","given":"Sarah L"}],"issued":{"date-parts":[["2014",12,1]]}}}],"schema":"https://github.com/citation-style-language/schema/raw/master/csl-citation.json"} </w:instrText>
      </w:r>
      <w:r w:rsidRPr="009B2986">
        <w:rPr>
          <w:rFonts w:cstheme="minorHAnsi"/>
        </w:rPr>
        <w:fldChar w:fldCharType="separate"/>
      </w:r>
      <w:r w:rsidR="005165E3" w:rsidRPr="005165E3">
        <w:rPr>
          <w:rFonts w:ascii="Calibri" w:hAnsi="Calibri" w:cs="Calibri"/>
        </w:rPr>
        <w:t>[8]</w:t>
      </w:r>
      <w:r w:rsidRPr="009B2986">
        <w:rPr>
          <w:rFonts w:cstheme="minorHAnsi"/>
        </w:rPr>
        <w:fldChar w:fldCharType="end"/>
      </w:r>
      <w:r w:rsidRPr="009B2986">
        <w:rPr>
          <w:rFonts w:cstheme="minorHAnsi"/>
        </w:rPr>
        <w:t>.</w:t>
      </w:r>
      <w:r w:rsidR="00C91C1F">
        <w:rPr>
          <w:rFonts w:cstheme="minorHAnsi"/>
        </w:rPr>
        <w:t xml:space="preserve"> </w:t>
      </w:r>
      <w:r w:rsidR="00C724ED">
        <w:rPr>
          <w:rFonts w:cstheme="minorHAnsi"/>
        </w:rPr>
        <w:t xml:space="preserve">We retained </w:t>
      </w:r>
      <w:r w:rsidR="00184363">
        <w:rPr>
          <w:rFonts w:cstheme="minorHAnsi"/>
        </w:rPr>
        <w:t>three</w:t>
      </w:r>
      <w:r w:rsidR="00C724ED">
        <w:rPr>
          <w:rFonts w:cstheme="minorHAnsi"/>
        </w:rPr>
        <w:t xml:space="preserve"> SNPs for analysis </w:t>
      </w:r>
      <w:r w:rsidR="006C3670" w:rsidRPr="006C3670">
        <w:rPr>
          <w:rFonts w:cstheme="minorHAnsi"/>
        </w:rPr>
        <w:t>rs2108622</w:t>
      </w:r>
      <w:r w:rsidR="00693C6A">
        <w:rPr>
          <w:rFonts w:cstheme="minorHAnsi"/>
        </w:rPr>
        <w:t xml:space="preserve"> (</w:t>
      </w:r>
      <w:r w:rsidR="00693C6A" w:rsidRPr="00693C6A">
        <w:rPr>
          <w:rFonts w:cstheme="minorHAnsi"/>
        </w:rPr>
        <w:t>missense</w:t>
      </w:r>
      <w:r w:rsidR="00693C6A">
        <w:rPr>
          <w:rFonts w:cstheme="minorHAnsi"/>
        </w:rPr>
        <w:t xml:space="preserve"> variant in the </w:t>
      </w:r>
      <w:r w:rsidR="00693C6A" w:rsidRPr="00693C6A">
        <w:rPr>
          <w:rFonts w:cstheme="minorHAnsi"/>
        </w:rPr>
        <w:t>CYP4F2</w:t>
      </w:r>
      <w:r w:rsidR="00693C6A">
        <w:rPr>
          <w:rFonts w:cstheme="minorHAnsi"/>
        </w:rPr>
        <w:t xml:space="preserve"> gene), </w:t>
      </w:r>
      <w:r w:rsidR="006C3670" w:rsidRPr="006C3670">
        <w:rPr>
          <w:rFonts w:cstheme="minorHAnsi"/>
        </w:rPr>
        <w:t>rs4645543</w:t>
      </w:r>
      <w:r w:rsidR="00693C6A">
        <w:rPr>
          <w:rFonts w:cstheme="minorHAnsi"/>
        </w:rPr>
        <w:t xml:space="preserve"> (</w:t>
      </w:r>
      <w:r w:rsidR="00693C6A" w:rsidRPr="00693C6A">
        <w:rPr>
          <w:rFonts w:cstheme="minorHAnsi"/>
        </w:rPr>
        <w:t>intergenic</w:t>
      </w:r>
      <w:r w:rsidR="00693C6A">
        <w:rPr>
          <w:rFonts w:cstheme="minorHAnsi"/>
        </w:rPr>
        <w:t xml:space="preserve"> nearest to </w:t>
      </w:r>
      <w:r w:rsidR="00693C6A" w:rsidRPr="00693C6A">
        <w:rPr>
          <w:rFonts w:cstheme="minorHAnsi"/>
        </w:rPr>
        <w:t>KCNK9</w:t>
      </w:r>
      <w:r w:rsidR="00693C6A">
        <w:rPr>
          <w:rFonts w:cstheme="minorHAnsi"/>
        </w:rPr>
        <w:t xml:space="preserve">), </w:t>
      </w:r>
      <w:r w:rsidR="006C3670" w:rsidRPr="006C3670">
        <w:rPr>
          <w:rFonts w:cstheme="minorHAnsi"/>
        </w:rPr>
        <w:t>rs6862071</w:t>
      </w:r>
      <w:r w:rsidR="00693C6A">
        <w:rPr>
          <w:rFonts w:cstheme="minorHAnsi"/>
        </w:rPr>
        <w:t xml:space="preserve"> (</w:t>
      </w:r>
      <w:r w:rsidR="00693C6A" w:rsidRPr="00693C6A">
        <w:rPr>
          <w:rFonts w:cstheme="minorHAnsi"/>
        </w:rPr>
        <w:t>intergenic</w:t>
      </w:r>
      <w:r w:rsidR="00693C6A">
        <w:rPr>
          <w:rFonts w:cstheme="minorHAnsi"/>
        </w:rPr>
        <w:t xml:space="preserve"> nearest to </w:t>
      </w:r>
      <w:r w:rsidR="00693C6A" w:rsidRPr="00693C6A">
        <w:rPr>
          <w:rFonts w:cstheme="minorHAnsi"/>
        </w:rPr>
        <w:t>CDO1</w:t>
      </w:r>
      <w:r w:rsidR="00693C6A">
        <w:rPr>
          <w:rFonts w:cstheme="minorHAnsi"/>
        </w:rPr>
        <w:t xml:space="preserve">). </w:t>
      </w:r>
      <w:r w:rsidR="00A6571E">
        <w:rPr>
          <w:rFonts w:cstheme="minorHAnsi"/>
        </w:rPr>
        <w:t>We excluded the i</w:t>
      </w:r>
      <w:r w:rsidR="00693C6A">
        <w:rPr>
          <w:rFonts w:cstheme="minorHAnsi"/>
        </w:rPr>
        <w:t>ntro</w:t>
      </w:r>
      <w:r w:rsidR="00A6571E">
        <w:rPr>
          <w:rFonts w:cstheme="minorHAnsi"/>
        </w:rPr>
        <w:t>n</w:t>
      </w:r>
      <w:r w:rsidR="00693C6A">
        <w:rPr>
          <w:rFonts w:cstheme="minorHAnsi"/>
        </w:rPr>
        <w:t xml:space="preserve"> SNPs in </w:t>
      </w:r>
      <w:r w:rsidR="00693C6A" w:rsidRPr="00693C6A">
        <w:rPr>
          <w:rFonts w:cstheme="minorHAnsi"/>
        </w:rPr>
        <w:t>CTNAA2</w:t>
      </w:r>
      <w:r w:rsidR="00693C6A">
        <w:rPr>
          <w:rFonts w:cstheme="minorHAnsi"/>
        </w:rPr>
        <w:t xml:space="preserve"> (</w:t>
      </w:r>
      <w:r w:rsidR="00693C6A" w:rsidRPr="00693C6A">
        <w:rPr>
          <w:rFonts w:cstheme="minorHAnsi"/>
        </w:rPr>
        <w:t>rs4852146</w:t>
      </w:r>
      <w:r w:rsidR="00693C6A">
        <w:rPr>
          <w:rFonts w:cstheme="minorHAnsi"/>
        </w:rPr>
        <w:t xml:space="preserve">, </w:t>
      </w:r>
      <w:r w:rsidR="00693C6A" w:rsidRPr="00693C6A">
        <w:rPr>
          <w:rFonts w:cstheme="minorHAnsi"/>
        </w:rPr>
        <w:t>rs2192574</w:t>
      </w:r>
      <w:r w:rsidR="00693C6A">
        <w:rPr>
          <w:rFonts w:cstheme="minorHAnsi"/>
        </w:rPr>
        <w:t xml:space="preserve">) </w:t>
      </w:r>
      <w:r w:rsidR="00A6571E">
        <w:rPr>
          <w:rFonts w:cstheme="minorHAnsi"/>
        </w:rPr>
        <w:t>that were</w:t>
      </w:r>
      <w:r w:rsidR="00693C6A">
        <w:rPr>
          <w:rFonts w:cstheme="minorHAnsi"/>
        </w:rPr>
        <w:t xml:space="preserve"> not present in the OA GWAS</w:t>
      </w:r>
      <w:r w:rsidR="00A6571E">
        <w:rPr>
          <w:rFonts w:cstheme="minorHAnsi"/>
        </w:rPr>
        <w:t xml:space="preserve">, and </w:t>
      </w:r>
      <w:r w:rsidR="00693C6A" w:rsidRPr="00693C6A">
        <w:rPr>
          <w:rFonts w:cstheme="minorHAnsi"/>
        </w:rPr>
        <w:t>rs964184</w:t>
      </w:r>
      <w:r w:rsidR="00693C6A">
        <w:rPr>
          <w:rFonts w:cstheme="minorHAnsi"/>
        </w:rPr>
        <w:t xml:space="preserve"> </w:t>
      </w:r>
      <w:r w:rsidR="00A6571E">
        <w:rPr>
          <w:rFonts w:cstheme="minorHAnsi"/>
        </w:rPr>
        <w:t xml:space="preserve">which </w:t>
      </w:r>
      <w:r w:rsidR="00693C6A">
        <w:rPr>
          <w:rFonts w:cstheme="minorHAnsi"/>
        </w:rPr>
        <w:t xml:space="preserve">was highly pleiotropic. </w:t>
      </w:r>
      <w:r w:rsidR="003D6EEE">
        <w:t>E</w:t>
      </w:r>
      <w:r w:rsidR="003D6EEE" w:rsidRPr="00653AA9">
        <w:t>ffect alleles were checked to be on the forward strand.</w:t>
      </w:r>
      <w:r w:rsidR="003D6EEE">
        <w:t xml:space="preserve"> </w:t>
      </w:r>
      <w:r w:rsidR="00F11385">
        <w:t>The F statistic is derived from the variance explained (r</w:t>
      </w:r>
      <w:r w:rsidR="00F11385" w:rsidRPr="003B1BDD">
        <w:rPr>
          <w:vertAlign w:val="superscript"/>
        </w:rPr>
        <w:t>2</w:t>
      </w:r>
      <w:r w:rsidR="00F11385">
        <w:t>) by (r</w:t>
      </w:r>
      <w:r w:rsidR="00F11385" w:rsidRPr="00B17021">
        <w:rPr>
          <w:vertAlign w:val="superscript"/>
        </w:rPr>
        <w:t>2</w:t>
      </w:r>
      <w:r w:rsidR="00F11385">
        <w:t>/K)/[(1-r</w:t>
      </w:r>
      <w:r w:rsidR="00F11385" w:rsidRPr="00B17021">
        <w:rPr>
          <w:vertAlign w:val="superscript"/>
        </w:rPr>
        <w:t>2</w:t>
      </w:r>
      <w:r w:rsidR="00F11385">
        <w:t>)(N-K-1)], where K is the number of SNPs and N the sample size.</w:t>
      </w:r>
      <w:r w:rsidR="001971BB" w:rsidRPr="001971BB">
        <w:t xml:space="preserve"> </w:t>
      </w:r>
      <w:r w:rsidR="001971BB" w:rsidRPr="00653AA9">
        <w:t>F statistics</w:t>
      </w:r>
      <w:r w:rsidR="001971BB">
        <w:t xml:space="preserve"> &gt;10 is considered suggestive of adequate instrument strength </w:t>
      </w:r>
      <w:r w:rsidR="001971BB">
        <w:fldChar w:fldCharType="begin"/>
      </w:r>
      <w:r w:rsidR="005165E3">
        <w:instrText xml:space="preserve"> ADDIN ZOTERO_ITEM CSL_CITATION {"citationID":"R9NJTVGf","properties":{"formattedCitation":"[11]","plainCitation":"[11]","noteIndex":0},"citationItems":[{"id":12341,"uris":["http://zotero.org/users/5219623/items/F8WIB2XC"],"uri":["http://zotero.org/users/5219623/items/F8WIB2XC"],"itemData":{"id":12341,"type":"article-journal","abstract":"Background Mendelian randomization is used to test and estimate the magnitude of a causal effect of a phenotype on an outcome by using genetic variants as instrumental variables (IVs). Estimates of association from IV analysis are biased in the direction of the confounded, observational association between phenotype and outcome. The magnitude of the bias depends on the F-statistic for the strength of relationship between IVs and phenotype. We seek to develop guidelines for the design and analysis of Mendelian randomization studies to minimize bias.Methods IV analysis was performed on simulated and real data to investigate the effect on bias of size of study, number and choice of instruments and method of analysis.Results Bias is shown to increase as the expected F-statistic decreases, and can be reduced by using parsimonious models of genetic association (i.e. not over-parameterized) and by adjusting for measured covariates. Using data from a single study, the causal estimate of a unit increase in log-transformed C-reactive protein on fibrinogen (μmol/l) is shown to increase from −0.005 (P = 0.99) to 0.792 (P = 0.00003) due to injudicious choice of instrument. Moreover, when the observed F-statistic is larger than expected in a particular study, the causal estimate is more biased towards the observational association and its standard error is smaller. This correlation between causal estimate and standard error introduces a second source of bias into meta-analysis of Mendelian randomization studies. Bias can be alleviated in meta-analyses by using individual level data and by pooling genetic effects across studies.Conclusions Weak instrument bias is of practical importance for the design and analysis of Mendelian randomization studies. Post hoc choice of instruments, genetic models or data based on measured F-statistics can exacerbate bias. In particular, the commonly cited rule of thumb that F &amp;gt; 10 avoids bias in IV analysis is misleading.","container-title":"International Journal of Epidemiology","DOI":"10.1093/ije/dyr036","ISSN":"0300-5771","issue":"3","journalAbbreviation":"International Journal of Epidemiology","page":"755-764","source":"Silverchair","title":"Avoiding bias from weak instruments in Mendelian randomization studies","volume":"40","author":[{"family":"Burgess","given":"Stephen"},{"family":"Thompson","given":"Simon G"},{"literal":"CRP CHD Genetics Collaboration"}],"issued":{"date-parts":[["2011",6,1]]}}}],"schema":"https://github.com/citation-style-language/schema/raw/master/csl-citation.json"} </w:instrText>
      </w:r>
      <w:r w:rsidR="001971BB">
        <w:fldChar w:fldCharType="separate"/>
      </w:r>
      <w:r w:rsidR="005165E3" w:rsidRPr="005165E3">
        <w:rPr>
          <w:rFonts w:ascii="Calibri" w:hAnsi="Calibri" w:cs="Calibri"/>
        </w:rPr>
        <w:t>[11]</w:t>
      </w:r>
      <w:r w:rsidR="001971BB">
        <w:fldChar w:fldCharType="end"/>
      </w:r>
      <w:r w:rsidR="001971BB">
        <w:t>.</w:t>
      </w:r>
    </w:p>
    <w:p w14:paraId="3F326F09" w14:textId="77777777" w:rsidR="003D6EEE" w:rsidRDefault="003D6EEE" w:rsidP="003D6EEE">
      <w:pPr>
        <w:spacing w:line="360" w:lineRule="auto"/>
        <w:rPr>
          <w:rFonts w:cstheme="minorHAnsi"/>
          <w:u w:val="single"/>
        </w:rPr>
      </w:pPr>
      <w:r w:rsidRPr="003B1BDD">
        <w:rPr>
          <w:rFonts w:cstheme="minorHAnsi"/>
          <w:u w:val="single"/>
        </w:rPr>
        <w:t xml:space="preserve">Statistical analysis </w:t>
      </w:r>
    </w:p>
    <w:p w14:paraId="398658BC" w14:textId="0D8153D9" w:rsidR="00A6571E" w:rsidRDefault="00491813" w:rsidP="00724D34">
      <w:pPr>
        <w:spacing w:line="360" w:lineRule="auto"/>
        <w:rPr>
          <w:rFonts w:cstheme="minorHAnsi"/>
        </w:rPr>
      </w:pPr>
      <w:r>
        <w:t xml:space="preserve">We used the inverse-variance weighted method </w:t>
      </w:r>
      <w:r w:rsidR="00113D0A" w:rsidRPr="009B2986">
        <w:rPr>
          <w:rFonts w:cstheme="minorHAnsi"/>
        </w:rPr>
        <w:fldChar w:fldCharType="begin"/>
      </w:r>
      <w:r w:rsidR="005165E3">
        <w:rPr>
          <w:rFonts w:cstheme="minorHAnsi"/>
        </w:rPr>
        <w:instrText xml:space="preserve"> ADDIN ZOTERO_ITEM CSL_CITATION {"citationID":"RCF4da6A","properties":{"formattedCitation":"[12]","plainCitation":"[12]","noteIndex":0},"citationItems":[{"id":12004,"uris":["http://zotero.org/users/5219623/items/WTBDY4SP"],"uri":["http://zotero.org/users/5219623/items/WTBDY4SP"],"itemData":{"id":12004,"type":"article-journal","container-title":"BMJ (Clinical research ed.)","DOI":"10.1136/bmj.k601","ISSN":"1756-1833","journalAbbreviation":"BMJ","language":"eng","note":"PMID: 30002074\nPMCID: PMC6041728","page":"k601","source":"PubMed","title":"Reading Mendelian randomisation studies: a guide, glossary, and checklist for clinicians","title-short":"Reading Mendelian randomisation studies","volume":"362","author":[{"family":"Davies","given":"Neil M."},{"family":"Holmes","given":"Michael V."},{"family":"Davey Smith","given":"George"}],"issued":{"date-parts":[["2018",7,12]]}}}],"schema":"https://github.com/citation-style-language/schema/raw/master/csl-citation.json"} </w:instrText>
      </w:r>
      <w:r w:rsidR="00113D0A" w:rsidRPr="009B2986">
        <w:rPr>
          <w:rFonts w:cstheme="minorHAnsi"/>
        </w:rPr>
        <w:fldChar w:fldCharType="separate"/>
      </w:r>
      <w:r w:rsidR="005165E3" w:rsidRPr="005165E3">
        <w:rPr>
          <w:rFonts w:ascii="Calibri" w:hAnsi="Calibri" w:cs="Calibri"/>
        </w:rPr>
        <w:t>[12]</w:t>
      </w:r>
      <w:r w:rsidR="00113D0A" w:rsidRPr="009B2986">
        <w:rPr>
          <w:rFonts w:cstheme="minorHAnsi"/>
        </w:rPr>
        <w:fldChar w:fldCharType="end"/>
      </w:r>
      <w:r w:rsidR="00F11385">
        <w:t xml:space="preserve"> to </w:t>
      </w:r>
      <w:r>
        <w:t xml:space="preserve">combine effect estimates from each SNP using fixed-effect meta-analysis. </w:t>
      </w:r>
      <w:r w:rsidR="00A6571E">
        <w:t xml:space="preserve">Effect sizes are interpreted as per </w:t>
      </w:r>
      <w:r w:rsidR="00A6571E">
        <w:rPr>
          <w:rFonts w:cstheme="minorHAnsi"/>
        </w:rPr>
        <w:t>unit increase</w:t>
      </w:r>
      <w:r w:rsidR="00A6571E" w:rsidRPr="009B2986">
        <w:rPr>
          <w:rFonts w:cstheme="minorHAnsi"/>
        </w:rPr>
        <w:t xml:space="preserve"> in log-transformed phylloquinone</w:t>
      </w:r>
      <w:r w:rsidR="00A6571E">
        <w:rPr>
          <w:rFonts w:cstheme="minorHAnsi"/>
        </w:rPr>
        <w:t>. The above-mentioned trial of vitamin K supplementation (0.5mg per day</w:t>
      </w:r>
      <w:r w:rsidR="00A6571E" w:rsidRPr="00A02C99">
        <w:rPr>
          <w:rFonts w:cstheme="minorHAnsi"/>
        </w:rPr>
        <w:t xml:space="preserve"> </w:t>
      </w:r>
      <w:r w:rsidR="00A6571E">
        <w:rPr>
          <w:rFonts w:cstheme="minorHAnsi"/>
        </w:rPr>
        <w:t xml:space="preserve">over 3 years) increased levels by </w:t>
      </w:r>
      <w:r w:rsidR="00A6571E" w:rsidRPr="009B2986">
        <w:rPr>
          <w:rFonts w:cstheme="minorHAnsi"/>
        </w:rPr>
        <w:t>1.5</w:t>
      </w:r>
      <w:r w:rsidR="00A6571E">
        <w:rPr>
          <w:rFonts w:cstheme="minorHAnsi"/>
        </w:rPr>
        <w:t xml:space="preserve"> (SD 2.4)</w:t>
      </w:r>
      <w:r w:rsidR="00A6571E" w:rsidRPr="0000141C">
        <w:rPr>
          <w:rFonts w:cstheme="minorHAnsi"/>
        </w:rPr>
        <w:t xml:space="preserve"> </w:t>
      </w:r>
      <w:r w:rsidR="00A6571E" w:rsidRPr="009B2986">
        <w:rPr>
          <w:rFonts w:cstheme="minorHAnsi"/>
        </w:rPr>
        <w:t>nmol/L</w:t>
      </w:r>
      <w:r w:rsidR="00A6571E">
        <w:rPr>
          <w:rFonts w:cstheme="minorHAnsi"/>
        </w:rPr>
        <w:t xml:space="preserve"> in males and </w:t>
      </w:r>
      <w:r w:rsidR="00A6571E" w:rsidRPr="009B2986">
        <w:rPr>
          <w:rFonts w:cstheme="minorHAnsi"/>
        </w:rPr>
        <w:t>2.3</w:t>
      </w:r>
      <w:r w:rsidR="00A6571E">
        <w:rPr>
          <w:rFonts w:cstheme="minorHAnsi"/>
        </w:rPr>
        <w:t xml:space="preserve"> (SD 2.7) </w:t>
      </w:r>
      <w:r w:rsidR="00A6571E" w:rsidRPr="009B2986">
        <w:rPr>
          <w:rFonts w:cstheme="minorHAnsi"/>
        </w:rPr>
        <w:t>nmol/L</w:t>
      </w:r>
      <w:r w:rsidR="00A6571E">
        <w:rPr>
          <w:rFonts w:cstheme="minorHAnsi"/>
        </w:rPr>
        <w:t xml:space="preserve"> in females, which is numerically comparable to 1 unit increase</w:t>
      </w:r>
      <w:r w:rsidR="00A6571E" w:rsidRPr="009B2986">
        <w:rPr>
          <w:rFonts w:cstheme="minorHAnsi"/>
        </w:rPr>
        <w:t xml:space="preserve"> in log-transformed phylloquinone </w:t>
      </w:r>
      <w:r w:rsidR="00A6571E" w:rsidRPr="009B2986">
        <w:rPr>
          <w:rFonts w:cstheme="minorHAnsi"/>
          <w:shd w:val="clear" w:color="auto" w:fill="FFFFFF"/>
        </w:rPr>
        <w:t>(</w:t>
      </w:r>
      <w:r w:rsidR="00A6571E">
        <w:rPr>
          <w:rFonts w:cstheme="minorHAnsi"/>
          <w:shd w:val="clear" w:color="auto" w:fill="FFFFFF"/>
        </w:rPr>
        <w:t xml:space="preserve">e.g., </w:t>
      </w:r>
      <w:r w:rsidR="00A6571E" w:rsidRPr="009B2986">
        <w:rPr>
          <w:rFonts w:cstheme="minorHAnsi"/>
          <w:shd w:val="clear" w:color="auto" w:fill="FFFFFF"/>
        </w:rPr>
        <w:t>from 1.0 to 2.7</w:t>
      </w:r>
      <w:r w:rsidR="00A6571E">
        <w:rPr>
          <w:rFonts w:cstheme="minorHAnsi"/>
          <w:shd w:val="clear" w:color="auto" w:fill="FFFFFF"/>
        </w:rPr>
        <w:t xml:space="preserve"> </w:t>
      </w:r>
      <w:r w:rsidR="00A6571E" w:rsidRPr="009B2986">
        <w:rPr>
          <w:rFonts w:cstheme="minorHAnsi"/>
          <w:shd w:val="clear" w:color="auto" w:fill="FFFFFF"/>
        </w:rPr>
        <w:t>nmol/L)</w:t>
      </w:r>
      <w:r w:rsidR="00A6571E">
        <w:rPr>
          <w:rFonts w:cstheme="minorHAnsi"/>
        </w:rPr>
        <w:t>.</w:t>
      </w:r>
    </w:p>
    <w:p w14:paraId="58C5C81B" w14:textId="1BA3A08F" w:rsidR="00197073" w:rsidRDefault="00113D0A" w:rsidP="00724D34">
      <w:pPr>
        <w:spacing w:line="360" w:lineRule="auto"/>
      </w:pPr>
      <w:r>
        <w:t xml:space="preserve">We used the weighted median, weighed mode and MR Egger methods to evaluate the robustness of IVW estimates to horizontal pleiotropy </w:t>
      </w:r>
      <w:r w:rsidRPr="009B2986">
        <w:rPr>
          <w:rFonts w:cstheme="minorHAnsi"/>
        </w:rPr>
        <w:fldChar w:fldCharType="begin"/>
      </w:r>
      <w:r w:rsidR="005165E3">
        <w:rPr>
          <w:rFonts w:cstheme="minorHAnsi"/>
        </w:rPr>
        <w:instrText xml:space="preserve"> ADDIN ZOTERO_ITEM CSL_CITATION {"citationID":"aONS5Ifu","properties":{"formattedCitation":"[12]","plainCitation":"[12]","noteIndex":0},"citationItems":[{"id":12004,"uris":["http://zotero.org/users/5219623/items/WTBDY4SP"],"uri":["http://zotero.org/users/5219623/items/WTBDY4SP"],"itemData":{"id":12004,"type":"article-journal","container-title":"BMJ (Clinical research ed.)","DOI":"10.1136/bmj.k601","ISSN":"1756-1833","journalAbbreviation":"BMJ","language":"eng","note":"PMID: 30002074\nPMCID: PMC6041728","page":"k601","source":"PubMed","title":"Reading Mendelian randomisation studies: a guide, glossary, and checklist for clinicians","title-short":"Reading Mendelian randomisation studies","volume":"362","author":[{"family":"Davies","given":"Neil M."},{"family":"Holmes","given":"Michael V."},{"family":"Davey Smith","given":"George"}],"issued":{"date-parts":[["2018",7,12]]}}}],"schema":"https://github.com/citation-style-language/schema/raw/master/csl-citation.json"} </w:instrText>
      </w:r>
      <w:r w:rsidRPr="009B2986">
        <w:rPr>
          <w:rFonts w:cstheme="minorHAnsi"/>
        </w:rPr>
        <w:fldChar w:fldCharType="separate"/>
      </w:r>
      <w:r w:rsidR="005165E3" w:rsidRPr="005165E3">
        <w:rPr>
          <w:rFonts w:ascii="Calibri" w:hAnsi="Calibri" w:cs="Calibri"/>
        </w:rPr>
        <w:t>[12]</w:t>
      </w:r>
      <w:r w:rsidRPr="009B2986">
        <w:rPr>
          <w:rFonts w:cstheme="minorHAnsi"/>
        </w:rPr>
        <w:fldChar w:fldCharType="end"/>
      </w:r>
      <w:r w:rsidR="00491813" w:rsidRPr="001348CB">
        <w:t xml:space="preserve">. </w:t>
      </w:r>
      <w:r w:rsidR="001971BB">
        <w:t xml:space="preserve">Horizontal pleiotropy is a main source of bias in MR, whereby genetic variants influence the exposure and outcome via two separate biological pathways </w:t>
      </w:r>
      <w:r w:rsidR="001971BB">
        <w:fldChar w:fldCharType="begin"/>
      </w:r>
      <w:r w:rsidR="001E09E3">
        <w:instrText xml:space="preserve"> ADDIN ZOTERO_ITEM CSL_CITATION {"citationID":"iRwQtCr6","properties":{"formattedCitation":"[13]","plainCitation":"[13]","noteIndex":0},"citationItems":[{"id":12649,"uris":["http://zotero.org/users/5219623/items/DTMWSKU7"],"uri":["http://zotero.org/users/5219623/items/DTMWSKU7"],"itemData":{"id":12649,"type":"article-journal","abstract":"Observational epidemiological studies are prone to confounding, reverse causation and various biases and have generated findings that have proved to be unreliable indicators of the causal effects of modifiable exposures on disease outcomes. Mendelian randomization (MR) is a method that utilizes genetic variants that are robustly associated with such modifiable exposures to generate more reliable evidence regarding which interventions should produce health benefits. The approach is being widely applied, and various ways to strengthen inference given the known potential limitations of MR are now available. Developments of MR, including two-sample MR, bidirectional MR, network MR, two-step MR, factorial MR and multiphenotype MR, are outlined in this review. The integration of genetic information into population-based epidemiological studies presents translational opportunities, which capitalize on the investment in genomic discovery research.","container-title":"Human Molecular Genetics","DOI":"10.1093/hmg/ddu328","ISSN":"1460-2083","issue":"R1","journalAbbreviation":"Hum Mol Genet","language":"eng","note":"PMID: 25064373\nPMCID: PMC4170722","page":"R89-98","source":"PubMed","title":"Mendelian randomization: genetic anchors for causal inference in epidemiological studies","title-short":"Mendelian randomization","volume":"23","author":[{"family":"Davey Smith","given":"George"},{"family":"Hemani","given":"Gibran"}],"issued":{"date-parts":[["2014",9,15]]}}}],"schema":"https://github.com/citation-style-language/schema/raw/master/csl-citation.json"} </w:instrText>
      </w:r>
      <w:r w:rsidR="001971BB">
        <w:fldChar w:fldCharType="separate"/>
      </w:r>
      <w:r w:rsidR="001E09E3" w:rsidRPr="001E09E3">
        <w:rPr>
          <w:rFonts w:ascii="Calibri" w:hAnsi="Calibri" w:cs="Calibri"/>
        </w:rPr>
        <w:t>[13]</w:t>
      </w:r>
      <w:r w:rsidR="001971BB">
        <w:fldChar w:fldCharType="end"/>
      </w:r>
      <w:r w:rsidR="001971BB">
        <w:t>.</w:t>
      </w:r>
      <w:r w:rsidR="002D3061">
        <w:t xml:space="preserve"> </w:t>
      </w:r>
      <w:r w:rsidR="00222BE3">
        <w:t xml:space="preserve">Analyses were performed in R using the TwoSampleMR package </w:t>
      </w:r>
      <w:r w:rsidR="00222BE3">
        <w:fldChar w:fldCharType="begin"/>
      </w:r>
      <w:r w:rsidR="001E09E3">
        <w:instrText xml:space="preserve"> ADDIN ZOTERO_ITEM CSL_CITATION {"citationID":"dtWjiwBj","properties":{"formattedCitation":"[14]","plainCitation":"[14]","noteIndex":0},"citationItems":[{"id":12347,"uris":["http://zotero.org/users/5219623/items/2XBSMTRV"],"uri":["http://zotero.org/users/5219623/items/2XBSMTRV"],"itemData":{"id":12347,"type":"article-journal","abstract":"Mendelian randomization (MR) estimates the causal effect of exposures on outcomes by exploiting genetic variation to address confounding and reverse causation. This method has a broad range of applications, including investigating risk factors and appraising potential targets for intervention. MR-Base has become established as a freely accessible, online platform, which combines a database of complete genome-wide association study results with an interface for performing Mendelian randomization and sensitivity analyses. This allows the user to explore millions of potentially causal associations. MR-Base is available as a\nweb application or as an\nR package. The technical aspects of the tool have previously been documented in the literature. The present article is complementary to this as it focuses on the applied aspects. Specifically, we describe how MR-Base can be used in several ways, including to perform novel causal analyses, replicate results and enable transparency, amongst others. We also present three use cases, which demonstrate important applications of Mendelian randomization and highlight the benefits of using MR-Base for these types of analyses.","container-title":"Wellcome Open Res. 2019; 4: 113.","DOI":"10.12688/wellcomeopenres.15334.2","ISSN":"2398-502X","note":"PMID: 31448343\nPMCID: PMC6694718","source":"PubMed Central","title":"Using the MR-Base platform to investigate risk factors and drug targets for thousands of phenotypes","author":[{"family":"Walker","given":"Venexia M"},{"family":"Davies","given":"Neil M"},{"family":"Hemani","given":"Gibran"},{"family":"Zheng","given":"Jie"},{"family":"Haycock","given":"Philip C"},{"family":"Gaunt","given":"Tom R"},{"family":"Davey Smith","given":"George"},{"family":"Martin","given":"Richard M"}]}}],"schema":"https://github.com/citation-style-language/schema/raw/master/csl-citation.json"} </w:instrText>
      </w:r>
      <w:r w:rsidR="00222BE3">
        <w:fldChar w:fldCharType="separate"/>
      </w:r>
      <w:r w:rsidR="001E09E3" w:rsidRPr="001E09E3">
        <w:rPr>
          <w:rFonts w:ascii="Calibri" w:hAnsi="Calibri" w:cs="Calibri"/>
        </w:rPr>
        <w:t>[14]</w:t>
      </w:r>
      <w:r w:rsidR="00222BE3">
        <w:fldChar w:fldCharType="end"/>
      </w:r>
      <w:r w:rsidR="00222BE3">
        <w:t>.</w:t>
      </w:r>
    </w:p>
    <w:p w14:paraId="6F534C83" w14:textId="77777777" w:rsidR="003811C1" w:rsidRDefault="003811C1" w:rsidP="00724D34">
      <w:pPr>
        <w:spacing w:line="360" w:lineRule="auto"/>
        <w:rPr>
          <w:rFonts w:cstheme="minorHAnsi"/>
          <w:shd w:val="clear" w:color="auto" w:fill="FFFFFF"/>
        </w:rPr>
      </w:pPr>
    </w:p>
    <w:p w14:paraId="31F732E8" w14:textId="26885B6B" w:rsidR="00FB37A4" w:rsidRPr="00FB37A4" w:rsidRDefault="00FB37A4" w:rsidP="00724D34">
      <w:pPr>
        <w:spacing w:line="360" w:lineRule="auto"/>
        <w:rPr>
          <w:rFonts w:cstheme="minorHAnsi"/>
          <w:b/>
          <w:bCs/>
          <w:shd w:val="clear" w:color="auto" w:fill="FFFFFF"/>
        </w:rPr>
      </w:pPr>
      <w:r w:rsidRPr="00FB37A4">
        <w:rPr>
          <w:rFonts w:cstheme="minorHAnsi"/>
          <w:b/>
          <w:bCs/>
          <w:shd w:val="clear" w:color="auto" w:fill="FFFFFF"/>
        </w:rPr>
        <w:t>Results</w:t>
      </w:r>
    </w:p>
    <w:p w14:paraId="246766DB" w14:textId="538ABC89" w:rsidR="00774A1D" w:rsidRDefault="001D289C" w:rsidP="002D3061">
      <w:pPr>
        <w:spacing w:line="360" w:lineRule="auto"/>
        <w:rPr>
          <w:rFonts w:cstheme="minorHAnsi"/>
          <w:shd w:val="clear" w:color="auto" w:fill="FFFFFF"/>
        </w:rPr>
      </w:pPr>
      <w:r>
        <w:rPr>
          <w:rFonts w:cstheme="minorHAnsi"/>
          <w:shd w:val="clear" w:color="auto" w:fill="FFFFFF"/>
        </w:rPr>
        <w:t xml:space="preserve">The </w:t>
      </w:r>
      <w:r w:rsidR="001F7751">
        <w:rPr>
          <w:rFonts w:cstheme="minorHAnsi"/>
          <w:shd w:val="clear" w:color="auto" w:fill="FFFFFF"/>
        </w:rPr>
        <w:t>three</w:t>
      </w:r>
      <w:r>
        <w:rPr>
          <w:rFonts w:cstheme="minorHAnsi"/>
          <w:shd w:val="clear" w:color="auto" w:fill="FFFFFF"/>
        </w:rPr>
        <w:t xml:space="preserve"> selected SNPs explained </w:t>
      </w:r>
      <w:r w:rsidR="001F7751">
        <w:rPr>
          <w:rFonts w:cstheme="minorHAnsi"/>
          <w:shd w:val="clear" w:color="auto" w:fill="FFFFFF"/>
        </w:rPr>
        <w:t>4.6</w:t>
      </w:r>
      <w:r>
        <w:rPr>
          <w:rFonts w:cstheme="minorHAnsi"/>
          <w:shd w:val="clear" w:color="auto" w:fill="FFFFFF"/>
        </w:rPr>
        <w:t xml:space="preserve">% of the </w:t>
      </w:r>
      <w:r w:rsidR="003D243C">
        <w:rPr>
          <w:rFonts w:cstheme="minorHAnsi"/>
          <w:shd w:val="clear" w:color="auto" w:fill="FFFFFF"/>
        </w:rPr>
        <w:t>variance for</w:t>
      </w:r>
      <w:r>
        <w:rPr>
          <w:rFonts w:cstheme="minorHAnsi"/>
          <w:shd w:val="clear" w:color="auto" w:fill="FFFFFF"/>
        </w:rPr>
        <w:t xml:space="preserve"> circulating</w:t>
      </w:r>
      <w:r w:rsidRPr="001D289C">
        <w:rPr>
          <w:rFonts w:cstheme="minorHAnsi"/>
        </w:rPr>
        <w:t xml:space="preserve"> </w:t>
      </w:r>
      <w:r w:rsidRPr="009B2986">
        <w:rPr>
          <w:rFonts w:cstheme="minorHAnsi"/>
        </w:rPr>
        <w:t>phylloquinone</w:t>
      </w:r>
      <w:r w:rsidR="00C11C2E">
        <w:rPr>
          <w:rFonts w:cstheme="minorHAnsi"/>
        </w:rPr>
        <w:t>, correspond</w:t>
      </w:r>
      <w:r w:rsidR="003D243C">
        <w:rPr>
          <w:rFonts w:cstheme="minorHAnsi"/>
        </w:rPr>
        <w:t>ing</w:t>
      </w:r>
      <w:r w:rsidR="00C11C2E">
        <w:rPr>
          <w:rFonts w:cstheme="minorHAnsi"/>
        </w:rPr>
        <w:t xml:space="preserve"> to an </w:t>
      </w:r>
      <w:r w:rsidR="004F485E" w:rsidRPr="009B2986">
        <w:rPr>
          <w:rFonts w:cstheme="minorHAnsi"/>
          <w:shd w:val="clear" w:color="auto" w:fill="FFFFFF"/>
        </w:rPr>
        <w:t xml:space="preserve">F statistic of </w:t>
      </w:r>
      <w:r w:rsidR="001F7751">
        <w:rPr>
          <w:rFonts w:cstheme="minorHAnsi"/>
          <w:shd w:val="clear" w:color="auto" w:fill="FFFFFF"/>
        </w:rPr>
        <w:t>34</w:t>
      </w:r>
      <w:r w:rsidR="004F485E" w:rsidRPr="009B2986">
        <w:rPr>
          <w:rFonts w:cstheme="minorHAnsi"/>
          <w:shd w:val="clear" w:color="auto" w:fill="FFFFFF"/>
        </w:rPr>
        <w:t xml:space="preserve">. </w:t>
      </w:r>
      <w:r w:rsidR="001F7751">
        <w:rPr>
          <w:rFonts w:cstheme="minorHAnsi"/>
          <w:shd w:val="clear" w:color="auto" w:fill="FFFFFF"/>
        </w:rPr>
        <w:t>Genetically predicted vitamin K1 levels did not have an effect on all OA</w:t>
      </w:r>
      <w:r w:rsidR="002D3061">
        <w:rPr>
          <w:rFonts w:cstheme="minorHAnsi"/>
          <w:shd w:val="clear" w:color="auto" w:fill="FFFFFF"/>
        </w:rPr>
        <w:t xml:space="preserve"> types</w:t>
      </w:r>
      <w:r w:rsidR="001F7751">
        <w:rPr>
          <w:rFonts w:cstheme="minorHAnsi"/>
          <w:shd w:val="clear" w:color="auto" w:fill="FFFFFF"/>
        </w:rPr>
        <w:t xml:space="preserve"> (OR 1.00</w:t>
      </w:r>
      <w:r w:rsidR="002D3061">
        <w:rPr>
          <w:rFonts w:cstheme="minorHAnsi"/>
          <w:shd w:val="clear" w:color="auto" w:fill="FFFFFF"/>
        </w:rPr>
        <w:t>; 95%CI</w:t>
      </w:r>
      <w:r w:rsidR="001F7751">
        <w:rPr>
          <w:rFonts w:cstheme="minorHAnsi"/>
          <w:shd w:val="clear" w:color="auto" w:fill="FFFFFF"/>
        </w:rPr>
        <w:t xml:space="preserve"> 0.97, 1.02), knee (</w:t>
      </w:r>
      <w:r w:rsidR="002D3061">
        <w:rPr>
          <w:rFonts w:cstheme="minorHAnsi"/>
          <w:shd w:val="clear" w:color="auto" w:fill="FFFFFF"/>
        </w:rPr>
        <w:t>OR 0.99; 0.94, 1.04</w:t>
      </w:r>
      <w:r w:rsidR="001F7751">
        <w:rPr>
          <w:rFonts w:cstheme="minorHAnsi"/>
          <w:shd w:val="clear" w:color="auto" w:fill="FFFFFF"/>
        </w:rPr>
        <w:t>), hip (</w:t>
      </w:r>
      <w:r w:rsidR="002D3061">
        <w:rPr>
          <w:rFonts w:cstheme="minorHAnsi"/>
          <w:shd w:val="clear" w:color="auto" w:fill="FFFFFF"/>
        </w:rPr>
        <w:t>OR 1.00; 0.92, 1.08</w:t>
      </w:r>
      <w:r w:rsidR="001F7751">
        <w:rPr>
          <w:rFonts w:cstheme="minorHAnsi"/>
          <w:shd w:val="clear" w:color="auto" w:fill="FFFFFF"/>
        </w:rPr>
        <w:t>), spine (</w:t>
      </w:r>
      <w:r w:rsidR="002D3061">
        <w:rPr>
          <w:rFonts w:cstheme="minorHAnsi"/>
          <w:shd w:val="clear" w:color="auto" w:fill="FFFFFF"/>
        </w:rPr>
        <w:t>OR 1.00; 0.94, 1.06</w:t>
      </w:r>
      <w:r w:rsidR="001F7751">
        <w:rPr>
          <w:rFonts w:cstheme="minorHAnsi"/>
          <w:shd w:val="clear" w:color="auto" w:fill="FFFFFF"/>
        </w:rPr>
        <w:t>), hand</w:t>
      </w:r>
      <w:r w:rsidR="002D3061">
        <w:rPr>
          <w:rFonts w:cstheme="minorHAnsi"/>
          <w:shd w:val="clear" w:color="auto" w:fill="FFFFFF"/>
        </w:rPr>
        <w:t xml:space="preserve"> (OR 0.98; 0.91, 1.06)</w:t>
      </w:r>
      <w:r w:rsidR="001F7751">
        <w:rPr>
          <w:rFonts w:cstheme="minorHAnsi"/>
          <w:shd w:val="clear" w:color="auto" w:fill="FFFFFF"/>
        </w:rPr>
        <w:t>, or early onset OA (</w:t>
      </w:r>
      <w:r w:rsidR="002D3061">
        <w:rPr>
          <w:rFonts w:cstheme="minorHAnsi"/>
          <w:shd w:val="clear" w:color="auto" w:fill="FFFFFF"/>
        </w:rPr>
        <w:t>OR 1.03; 0.91, 1.17</w:t>
      </w:r>
      <w:r w:rsidR="001F7751">
        <w:rPr>
          <w:rFonts w:cstheme="minorHAnsi"/>
          <w:shd w:val="clear" w:color="auto" w:fill="FFFFFF"/>
        </w:rPr>
        <w:t>)</w:t>
      </w:r>
      <w:r w:rsidR="002D3061">
        <w:rPr>
          <w:rFonts w:cstheme="minorHAnsi"/>
          <w:shd w:val="clear" w:color="auto" w:fill="FFFFFF"/>
        </w:rPr>
        <w:t xml:space="preserve"> (Figure 1).</w:t>
      </w:r>
    </w:p>
    <w:p w14:paraId="0C6FAA9D" w14:textId="131DDFA1" w:rsidR="002D3061" w:rsidRDefault="004B7857" w:rsidP="002D3061">
      <w:pPr>
        <w:spacing w:line="360" w:lineRule="auto"/>
        <w:rPr>
          <w:rFonts w:cstheme="minorHAnsi"/>
        </w:rPr>
      </w:pPr>
      <w:r>
        <w:rPr>
          <w:rFonts w:cstheme="minorHAnsi"/>
          <w:shd w:val="clear" w:color="auto" w:fill="FFFFFF"/>
        </w:rPr>
        <w:t>Analysis restricted to European populations showed the same results</w:t>
      </w:r>
      <w:r w:rsidR="002C5098">
        <w:rPr>
          <w:rFonts w:cstheme="minorHAnsi"/>
          <w:shd w:val="clear" w:color="auto" w:fill="FFFFFF"/>
        </w:rPr>
        <w:t xml:space="preserve"> (supplementary table 1)</w:t>
      </w:r>
      <w:r>
        <w:rPr>
          <w:rFonts w:cstheme="minorHAnsi"/>
          <w:shd w:val="clear" w:color="auto" w:fill="FFFFFF"/>
        </w:rPr>
        <w:t xml:space="preserve">. </w:t>
      </w:r>
      <w:r w:rsidR="00033ED5">
        <w:rPr>
          <w:rFonts w:cstheme="minorHAnsi"/>
          <w:shd w:val="clear" w:color="auto" w:fill="FFFFFF"/>
        </w:rPr>
        <w:t>Results of s</w:t>
      </w:r>
      <w:r w:rsidR="002D3061">
        <w:rPr>
          <w:rFonts w:cstheme="minorHAnsi"/>
          <w:shd w:val="clear" w:color="auto" w:fill="FFFFFF"/>
        </w:rPr>
        <w:t>ensitivity analyses</w:t>
      </w:r>
      <w:r w:rsidR="00033ED5">
        <w:rPr>
          <w:rFonts w:cstheme="minorHAnsi"/>
          <w:shd w:val="clear" w:color="auto" w:fill="FFFFFF"/>
        </w:rPr>
        <w:t xml:space="preserve"> were consistent with the primary analysis and demonstrated</w:t>
      </w:r>
      <w:r w:rsidR="002D3061">
        <w:rPr>
          <w:rFonts w:cstheme="minorHAnsi"/>
          <w:shd w:val="clear" w:color="auto" w:fill="FFFFFF"/>
        </w:rPr>
        <w:t xml:space="preserve"> no significant directional pleiotropy</w:t>
      </w:r>
      <w:r w:rsidR="002C5098">
        <w:rPr>
          <w:rFonts w:cstheme="minorHAnsi"/>
          <w:shd w:val="clear" w:color="auto" w:fill="FFFFFF"/>
        </w:rPr>
        <w:t xml:space="preserve"> (supplementary table 2)</w:t>
      </w:r>
      <w:r w:rsidR="00033ED5">
        <w:rPr>
          <w:rFonts w:cstheme="minorHAnsi"/>
          <w:shd w:val="clear" w:color="auto" w:fill="FFFFFF"/>
        </w:rPr>
        <w:t>.</w:t>
      </w:r>
    </w:p>
    <w:p w14:paraId="08A57D01" w14:textId="71350F94" w:rsidR="005F6F51" w:rsidRDefault="007C07BD" w:rsidP="003811C1">
      <w:pPr>
        <w:spacing w:line="360" w:lineRule="auto"/>
        <w:rPr>
          <w:rFonts w:cstheme="minorHAnsi"/>
          <w:b/>
          <w:bCs/>
          <w:shd w:val="clear" w:color="auto" w:fill="FFFFFF"/>
        </w:rPr>
      </w:pPr>
      <w:r w:rsidRPr="007C07BD">
        <w:rPr>
          <w:rFonts w:cstheme="minorHAnsi"/>
          <w:b/>
          <w:bCs/>
        </w:rPr>
        <w:t xml:space="preserve"> </w:t>
      </w:r>
    </w:p>
    <w:p w14:paraId="78EB90F6" w14:textId="734712B4" w:rsidR="00FB37A4" w:rsidRPr="00FB37A4" w:rsidRDefault="00FB37A4" w:rsidP="004067F6">
      <w:pPr>
        <w:spacing w:line="360" w:lineRule="auto"/>
        <w:rPr>
          <w:rFonts w:cstheme="minorHAnsi"/>
          <w:b/>
          <w:bCs/>
          <w:shd w:val="clear" w:color="auto" w:fill="FFFFFF"/>
        </w:rPr>
      </w:pPr>
      <w:r w:rsidRPr="00FB37A4">
        <w:rPr>
          <w:rFonts w:cstheme="minorHAnsi"/>
          <w:b/>
          <w:bCs/>
          <w:shd w:val="clear" w:color="auto" w:fill="FFFFFF"/>
        </w:rPr>
        <w:t>Discussion</w:t>
      </w:r>
    </w:p>
    <w:p w14:paraId="384448D6" w14:textId="542D6241" w:rsidR="008842D8" w:rsidRDefault="002C5098" w:rsidP="004067F6">
      <w:pPr>
        <w:spacing w:line="360" w:lineRule="auto"/>
        <w:rPr>
          <w:rFonts w:cstheme="minorHAnsi"/>
          <w:shd w:val="clear" w:color="auto" w:fill="FFFFFF"/>
        </w:rPr>
      </w:pPr>
      <w:r>
        <w:rPr>
          <w:rFonts w:cstheme="minorHAnsi"/>
          <w:shd w:val="clear" w:color="auto" w:fill="FFFFFF"/>
        </w:rPr>
        <w:t xml:space="preserve">We performed the first two-example MR study to investigate the causal effect of vitamin K on risk of OA. </w:t>
      </w:r>
      <w:r w:rsidR="00723196">
        <w:rPr>
          <w:rFonts w:cstheme="minorHAnsi"/>
          <w:shd w:val="clear" w:color="auto" w:fill="FFFFFF"/>
        </w:rPr>
        <w:t>U</w:t>
      </w:r>
      <w:r>
        <w:rPr>
          <w:rFonts w:cstheme="minorHAnsi"/>
          <w:shd w:val="clear" w:color="auto" w:fill="FFFFFF"/>
        </w:rPr>
        <w:t xml:space="preserve">sing the largest GWAS of OA to date, </w:t>
      </w:r>
      <w:r w:rsidR="00723196">
        <w:rPr>
          <w:rFonts w:cstheme="minorHAnsi"/>
          <w:shd w:val="clear" w:color="auto" w:fill="FFFFFF"/>
        </w:rPr>
        <w:t xml:space="preserve">we showed that </w:t>
      </w:r>
      <w:r>
        <w:rPr>
          <w:rFonts w:cstheme="minorHAnsi"/>
          <w:shd w:val="clear" w:color="auto" w:fill="FFFFFF"/>
        </w:rPr>
        <w:t>g</w:t>
      </w:r>
      <w:r w:rsidR="00033ED5">
        <w:rPr>
          <w:rFonts w:cstheme="minorHAnsi"/>
          <w:shd w:val="clear" w:color="auto" w:fill="FFFFFF"/>
        </w:rPr>
        <w:t>enetically predicted</w:t>
      </w:r>
      <w:r w:rsidR="004E3336" w:rsidRPr="009B2986">
        <w:rPr>
          <w:rFonts w:cstheme="minorHAnsi"/>
          <w:shd w:val="clear" w:color="auto" w:fill="FFFFFF"/>
        </w:rPr>
        <w:t xml:space="preserve"> vitamin K levels </w:t>
      </w:r>
      <w:r w:rsidR="00033ED5">
        <w:rPr>
          <w:rFonts w:cstheme="minorHAnsi"/>
          <w:shd w:val="clear" w:color="auto" w:fill="FFFFFF"/>
        </w:rPr>
        <w:t xml:space="preserve">was not associated with </w:t>
      </w:r>
      <w:r w:rsidR="00272C15">
        <w:rPr>
          <w:rFonts w:cstheme="minorHAnsi"/>
          <w:shd w:val="clear" w:color="auto" w:fill="FFFFFF"/>
        </w:rPr>
        <w:t>risk</w:t>
      </w:r>
      <w:r w:rsidR="00033ED5">
        <w:rPr>
          <w:rFonts w:cstheme="minorHAnsi"/>
          <w:shd w:val="clear" w:color="auto" w:fill="FFFFFF"/>
        </w:rPr>
        <w:t xml:space="preserve"> </w:t>
      </w:r>
      <w:r w:rsidR="008842D8">
        <w:rPr>
          <w:rFonts w:cstheme="minorHAnsi"/>
          <w:shd w:val="clear" w:color="auto" w:fill="FFFFFF"/>
        </w:rPr>
        <w:t>o</w:t>
      </w:r>
      <w:r w:rsidR="00033ED5">
        <w:rPr>
          <w:rFonts w:cstheme="minorHAnsi"/>
          <w:shd w:val="clear" w:color="auto" w:fill="FFFFFF"/>
        </w:rPr>
        <w:t>f</w:t>
      </w:r>
      <w:r w:rsidR="00272C15">
        <w:rPr>
          <w:rFonts w:cstheme="minorHAnsi"/>
          <w:shd w:val="clear" w:color="auto" w:fill="FFFFFF"/>
        </w:rPr>
        <w:t xml:space="preserve"> </w:t>
      </w:r>
      <w:r w:rsidR="004E3336" w:rsidRPr="009B2986">
        <w:rPr>
          <w:rFonts w:cstheme="minorHAnsi"/>
          <w:shd w:val="clear" w:color="auto" w:fill="FFFFFF"/>
        </w:rPr>
        <w:t>OA.</w:t>
      </w:r>
      <w:r w:rsidR="00033ED5">
        <w:rPr>
          <w:rFonts w:cstheme="minorHAnsi"/>
          <w:shd w:val="clear" w:color="auto" w:fill="FFFFFF"/>
        </w:rPr>
        <w:t xml:space="preserve"> These results suggest that </w:t>
      </w:r>
      <w:r w:rsidR="00723196" w:rsidRPr="005D131E">
        <w:rPr>
          <w:rFonts w:cstheme="minorHAnsi"/>
        </w:rPr>
        <w:t xml:space="preserve">population level vitamin </w:t>
      </w:r>
      <w:r w:rsidR="00723196">
        <w:rPr>
          <w:rFonts w:cstheme="minorHAnsi"/>
        </w:rPr>
        <w:t>K</w:t>
      </w:r>
      <w:r w:rsidR="00723196" w:rsidRPr="005D131E">
        <w:rPr>
          <w:rFonts w:cstheme="minorHAnsi"/>
        </w:rPr>
        <w:t xml:space="preserve"> supplementation is unlikely to reduce </w:t>
      </w:r>
      <w:r w:rsidR="00723196">
        <w:rPr>
          <w:rFonts w:cstheme="minorHAnsi"/>
        </w:rPr>
        <w:t>OA</w:t>
      </w:r>
      <w:r w:rsidR="00723196" w:rsidRPr="005D131E">
        <w:rPr>
          <w:rFonts w:cstheme="minorHAnsi"/>
        </w:rPr>
        <w:t xml:space="preserve"> incidence</w:t>
      </w:r>
      <w:r w:rsidR="00033ED5">
        <w:rPr>
          <w:rFonts w:cstheme="minorHAnsi"/>
          <w:shd w:val="clear" w:color="auto" w:fill="FFFFFF"/>
        </w:rPr>
        <w:t xml:space="preserve">. Equally, vitamin K antagonism with warfarin is unlikely to </w:t>
      </w:r>
      <w:r w:rsidR="008842D8">
        <w:rPr>
          <w:rFonts w:cstheme="minorHAnsi"/>
          <w:shd w:val="clear" w:color="auto" w:fill="FFFFFF"/>
        </w:rPr>
        <w:t>have any</w:t>
      </w:r>
      <w:r w:rsidR="00033ED5">
        <w:rPr>
          <w:rFonts w:cstheme="minorHAnsi"/>
          <w:shd w:val="clear" w:color="auto" w:fill="FFFFFF"/>
        </w:rPr>
        <w:t xml:space="preserve"> meaningful detrimental</w:t>
      </w:r>
      <w:r w:rsidR="008842D8">
        <w:rPr>
          <w:rFonts w:cstheme="minorHAnsi"/>
          <w:shd w:val="clear" w:color="auto" w:fill="FFFFFF"/>
        </w:rPr>
        <w:t xml:space="preserve"> effect</w:t>
      </w:r>
      <w:r w:rsidR="00723196">
        <w:rPr>
          <w:rFonts w:cstheme="minorHAnsi"/>
          <w:shd w:val="clear" w:color="auto" w:fill="FFFFFF"/>
        </w:rPr>
        <w:t>s</w:t>
      </w:r>
      <w:r w:rsidR="00033ED5">
        <w:rPr>
          <w:rFonts w:cstheme="minorHAnsi"/>
          <w:shd w:val="clear" w:color="auto" w:fill="FFFFFF"/>
        </w:rPr>
        <w:t>.</w:t>
      </w:r>
    </w:p>
    <w:p w14:paraId="357C89F2" w14:textId="0EEFF23C" w:rsidR="004F116E" w:rsidRDefault="004F116E" w:rsidP="004F116E">
      <w:pPr>
        <w:spacing w:line="360" w:lineRule="auto"/>
        <w:rPr>
          <w:rFonts w:cstheme="minorHAnsi"/>
        </w:rPr>
      </w:pPr>
      <w:r>
        <w:rPr>
          <w:rFonts w:cstheme="minorHAnsi"/>
          <w:shd w:val="clear" w:color="auto" w:fill="FFFFFF"/>
        </w:rPr>
        <w:t>Our findings are concordant with those from the small RCT of vitamin K supplementation</w:t>
      </w:r>
      <w:r w:rsidR="00723196">
        <w:rPr>
          <w:rFonts w:cstheme="minorHAnsi"/>
          <w:shd w:val="clear" w:color="auto" w:fill="FFFFFF"/>
        </w:rPr>
        <w:t xml:space="preserve">, which </w:t>
      </w:r>
      <w:r>
        <w:rPr>
          <w:rFonts w:cstheme="minorHAnsi"/>
          <w:shd w:val="clear" w:color="auto" w:fill="FFFFFF"/>
        </w:rPr>
        <w:t>demonstrat</w:t>
      </w:r>
      <w:r w:rsidR="00723196">
        <w:rPr>
          <w:rFonts w:cstheme="minorHAnsi"/>
          <w:shd w:val="clear" w:color="auto" w:fill="FFFFFF"/>
        </w:rPr>
        <w:t>ed</w:t>
      </w:r>
      <w:r>
        <w:rPr>
          <w:rFonts w:cstheme="minorHAnsi"/>
          <w:shd w:val="clear" w:color="auto" w:fill="FFFFFF"/>
        </w:rPr>
        <w:t xml:space="preserve"> no effect on radiographic hand OA</w:t>
      </w:r>
      <w:r w:rsidR="00723196">
        <w:rPr>
          <w:rFonts w:cstheme="minorHAnsi"/>
          <w:shd w:val="clear" w:color="auto" w:fill="FFFFFF"/>
        </w:rPr>
        <w:t xml:space="preserve"> </w:t>
      </w:r>
      <w:r w:rsidR="00723196">
        <w:rPr>
          <w:rFonts w:cstheme="minorHAnsi"/>
          <w:shd w:val="clear" w:color="auto" w:fill="FFFFFF"/>
        </w:rPr>
        <w:fldChar w:fldCharType="begin"/>
      </w:r>
      <w:r w:rsidR="00723196">
        <w:rPr>
          <w:rFonts w:cstheme="minorHAnsi"/>
          <w:shd w:val="clear" w:color="auto" w:fill="FFFFFF"/>
        </w:rPr>
        <w:instrText xml:space="preserve"> ADDIN ZOTERO_ITEM CSL_CITATION {"citationID":"VJMVFVpW","properties":{"formattedCitation":"[7]","plainCitation":"[7]","noteIndex":0},"citationItems":[{"id":12535,"uris":["http://zotero.org/users/5219623/items/WPBAMLWS"],"uri":["http://zotero.org/users/5219623/items/WPBAMLWS"],"itemData":{"id":12535,"type":"article-journal","abstract":"OBJECTIVES: Vitamin K has bone and cartilage effects, and previously shown to be associated with radiographic osteoarthritis. We evaluated vitamin K's effect on hand osteoarthritis in a randomised controlled trial.\nMETHODS: This was an ancillary study to a randomised controlled trial assessing the effects of phylloquinone supplementation (vitamin K arm) versus placebo on bone loss and vascular calcification among older adults regardless of their vitamin K status. At the final 3-year study visit, we assessed the effects of vitamin K versus placebo on hand x-ray features of osteoarthritis using logistic regression and intention to treat, and also restricted analysis to the subgroup that had insufficient vitamin K concentrations at baseline.\nRESULTS: This ancillary study had 378 participants (193 in vitamin K arm, 185 in placebo arm). There were no effects of randomisation to vitamin K for radiographic osteoarthritis outcomes. Those with insufficient vitamin K at baseline who attained sufficient concentrations at follow-up had trends towards 47% less joint space narrowing (p = 0.02).\nCONCLUSIONS: There was no overall effect of vitamin K on radiographic hand osteoarthritis.\nSUBJECTS: that were insufficient in vitamin K at baseline who attained sufficient concentrations at follow-up may have had a benefit in joint space narrowing. A clinical trial in those who are vitamin K insufficient may be warranted.\nTRIAL REGISTRATION NUMBER: NCT00183001.","container-title":"Annals of the Rheumatic Diseases","DOI":"10.1136/ard.2008.094771","ISSN":"1468-2060","issue":"11","journalAbbreviation":"Ann Rheum Dis","language":"eng","note":"PMID: 18625626\nPMCID: PMC2584352","page":"1570-1573","source":"PubMed","title":"Vitamin K in hand osteoarthritis: results from a randomised clinical trial","title-short":"Vitamin K in hand osteoarthritis","volume":"67","author":[{"family":"Neogi","given":"T."},{"family":"Felson","given":"D. T."},{"family":"Sarno","given":"R."},{"family":"Booth","given":"S. L."}],"issued":{"date-parts":[["2008",11]]}}}],"schema":"https://github.com/citation-style-language/schema/raw/master/csl-citation.json"} </w:instrText>
      </w:r>
      <w:r w:rsidR="00723196">
        <w:rPr>
          <w:rFonts w:cstheme="minorHAnsi"/>
          <w:shd w:val="clear" w:color="auto" w:fill="FFFFFF"/>
        </w:rPr>
        <w:fldChar w:fldCharType="separate"/>
      </w:r>
      <w:r w:rsidR="00723196" w:rsidRPr="00723196">
        <w:rPr>
          <w:rFonts w:ascii="Calibri" w:hAnsi="Calibri" w:cs="Calibri"/>
        </w:rPr>
        <w:t>[7]</w:t>
      </w:r>
      <w:r w:rsidR="00723196">
        <w:rPr>
          <w:rFonts w:cstheme="minorHAnsi"/>
          <w:shd w:val="clear" w:color="auto" w:fill="FFFFFF"/>
        </w:rPr>
        <w:fldChar w:fldCharType="end"/>
      </w:r>
      <w:r>
        <w:rPr>
          <w:rFonts w:cstheme="minorHAnsi"/>
          <w:shd w:val="clear" w:color="auto" w:fill="FFFFFF"/>
        </w:rPr>
        <w:t xml:space="preserve">. </w:t>
      </w:r>
      <w:r w:rsidRPr="009B2986">
        <w:rPr>
          <w:rFonts w:cstheme="minorHAnsi"/>
        </w:rPr>
        <w:t xml:space="preserve">MR </w:t>
      </w:r>
      <w:r>
        <w:rPr>
          <w:rFonts w:cstheme="minorHAnsi"/>
        </w:rPr>
        <w:t>estimates</w:t>
      </w:r>
      <w:r w:rsidRPr="009B2986">
        <w:rPr>
          <w:rFonts w:cstheme="minorHAnsi"/>
        </w:rPr>
        <w:t xml:space="preserve"> the effect of life-long levels of the exposure</w:t>
      </w:r>
      <w:r>
        <w:rPr>
          <w:rFonts w:cstheme="minorHAnsi"/>
        </w:rPr>
        <w:t>, thus</w:t>
      </w:r>
      <w:r w:rsidRPr="009B2986">
        <w:rPr>
          <w:rFonts w:cstheme="minorHAnsi"/>
        </w:rPr>
        <w:t xml:space="preserve"> effect sizes </w:t>
      </w:r>
      <w:r>
        <w:rPr>
          <w:rFonts w:cstheme="minorHAnsi"/>
        </w:rPr>
        <w:t>are typically</w:t>
      </w:r>
      <w:r w:rsidRPr="009B2986">
        <w:rPr>
          <w:rFonts w:cstheme="minorHAnsi"/>
        </w:rPr>
        <w:t xml:space="preserve"> larger than shorter-term</w:t>
      </w:r>
      <w:r>
        <w:rPr>
          <w:rFonts w:cstheme="minorHAnsi"/>
        </w:rPr>
        <w:t xml:space="preserve"> therapeutic trials of the same </w:t>
      </w:r>
      <w:r w:rsidR="00723196">
        <w:rPr>
          <w:rFonts w:cstheme="minorHAnsi"/>
        </w:rPr>
        <w:fldChar w:fldCharType="begin"/>
      </w:r>
      <w:r w:rsidR="00723196">
        <w:rPr>
          <w:rFonts w:cstheme="minorHAnsi"/>
        </w:rPr>
        <w:instrText xml:space="preserve"> ADDIN ZOTERO_ITEM CSL_CITATION {"citationID":"FwcVooZP","properties":{"formattedCitation":"[15]","plainCitation":"[15]","noteIndex":0},"citationItems":[{"id":12773,"uris":["http://zotero.org/users/5219623/items/5YN34WZM"],"uri":["http://zotero.org/users/5219623/items/5YN34WZM"],"itemData":{"id":12773,"type":"article-journal","abstract":"Drugs whose targets have genetic evidence to support efficacy and safety are more likely to be approved after clinical development. In this paper, we provide an overview of how natural sequence variation in the genes that encode drug targets can be used in Mendelian randomization analyses to offer insight into mechanism-based efficacy and adverse effects. Large databases of summary level genetic association data are increasingly available and can be leveraged to identify and validate variants that serve as proxies for drug target perturbation. As with all empirical research, Mendelian randomization has limitations including genetic confounding, its consideration of lifelong effects, and issues related to heterogeneity across different tissues and populations. When appropriately applied, Mendelian randomization provides a useful empirical framework for using population level data to improve the success rates of the drug development pipeline.","container-title":"Wellcome Open Research","DOI":"10.12688/wellcomeopenres.16544.2","ISSN":"2398-502X","journalAbbreviation":"Wellcome Open Res","note":"PMID: 33644404\nPMCID: PMC7903200","page":"16","source":"PubMed Central","title":"Mendelian randomization for studying the effects of perturbing drug targets","volume":"6","author":[{"family":"Gill","given":"Dipender"},{"family":"Georgakis","given":"Marios K."},{"family":"Walker","given":"Venexia M."},{"family":"Schmidt","given":"A. Floriaan"},{"family":"Gkatzionis","given":"Apostolos"},{"family":"Freitag","given":"Daniel F."},{"family":"Finan","given":"Chris"},{"family":"Hingorani","given":"Aroon D."},{"family":"Howson","given":"Joanna M.M."},{"family":"Burgess","given":"Stephen"},{"family":"Swerdlow","given":"Daniel I."},{"family":"Davey Smith","given":"George"},{"family":"Holmes","given":"Michael V."},{"family":"Dichgans","given":"Martin"},{"family":"Scott","given":"Robert A"},{"family":"Zheng","given":"Jie"},{"family":"Psaty","given":"Bruce M."},{"family":"Davies","given":"Neil M."}],"issued":{"date-parts":[["2021",2,10]]}}}],"schema":"https://github.com/citation-style-language/schema/raw/master/csl-citation.json"} </w:instrText>
      </w:r>
      <w:r w:rsidR="00723196">
        <w:rPr>
          <w:rFonts w:cstheme="minorHAnsi"/>
        </w:rPr>
        <w:fldChar w:fldCharType="separate"/>
      </w:r>
      <w:r w:rsidR="00723196" w:rsidRPr="00723196">
        <w:rPr>
          <w:rFonts w:ascii="Calibri" w:hAnsi="Calibri" w:cs="Calibri"/>
        </w:rPr>
        <w:t>[15]</w:t>
      </w:r>
      <w:r w:rsidR="00723196">
        <w:rPr>
          <w:rFonts w:cstheme="minorHAnsi"/>
        </w:rPr>
        <w:fldChar w:fldCharType="end"/>
      </w:r>
      <w:r>
        <w:rPr>
          <w:rFonts w:cstheme="minorHAnsi"/>
        </w:rPr>
        <w:t>. Even if vitamin K had a causal role in OA pathology (v</w:t>
      </w:r>
      <w:r w:rsidRPr="009B2986">
        <w:rPr>
          <w:rFonts w:cstheme="minorHAnsi"/>
        </w:rPr>
        <w:t xml:space="preserve">itamin K is </w:t>
      </w:r>
      <w:r>
        <w:rPr>
          <w:rFonts w:cstheme="minorHAnsi"/>
        </w:rPr>
        <w:t xml:space="preserve">involved in </w:t>
      </w:r>
      <w:r w:rsidRPr="009B2986">
        <w:rPr>
          <w:rFonts w:cstheme="minorHAnsi"/>
        </w:rPr>
        <w:t xml:space="preserve">the post-translational carboxylation </w:t>
      </w:r>
      <w:r>
        <w:rPr>
          <w:rFonts w:cstheme="minorHAnsi"/>
        </w:rPr>
        <w:t>that</w:t>
      </w:r>
      <w:r w:rsidRPr="009B2986">
        <w:rPr>
          <w:rFonts w:cstheme="minorHAnsi"/>
        </w:rPr>
        <w:t xml:space="preserve"> confers functionality to proteins potentially </w:t>
      </w:r>
      <w:r>
        <w:rPr>
          <w:rFonts w:cstheme="minorHAnsi"/>
        </w:rPr>
        <w:t>for</w:t>
      </w:r>
      <w:r w:rsidRPr="009B2986">
        <w:rPr>
          <w:rFonts w:cstheme="minorHAnsi"/>
        </w:rPr>
        <w:t xml:space="preserve"> </w:t>
      </w:r>
      <w:r>
        <w:rPr>
          <w:rFonts w:cstheme="minorHAnsi"/>
        </w:rPr>
        <w:t>bone health</w:t>
      </w:r>
      <w:r w:rsidRPr="004F116E">
        <w:rPr>
          <w:rFonts w:cstheme="minorHAnsi"/>
        </w:rPr>
        <w:t xml:space="preserve"> </w:t>
      </w:r>
      <w:r w:rsidRPr="009B2986">
        <w:rPr>
          <w:rFonts w:cstheme="minorHAnsi"/>
        </w:rPr>
        <w:fldChar w:fldCharType="begin"/>
      </w:r>
      <w:r w:rsidR="00723196">
        <w:rPr>
          <w:rFonts w:cstheme="minorHAnsi"/>
        </w:rPr>
        <w:instrText xml:space="preserve"> ADDIN ZOTERO_ITEM CSL_CITATION {"citationID":"EqONF0Cq","properties":{"formattedCitation":"[16]","plainCitation":"[16]","noteIndex":0},"citationItems":[{"id":12563,"uris":["http://zotero.org/users/5219623/items/QDMC97HU"],"uri":["http://zotero.org/users/5219623/items/QDMC97HU"],"itemData":{"id":12563,"type":"article-journal","container-title":"Annals of the Rheumatic Diseases","DOI":"10.1136/annrheumdis-2020-219765","ISSN":"0003-4967, 1468-2060","issue":"5","journalAbbreviation":"Ann Rheum Dis","language":"en","page":"547-549","source":"DOI.org (Crossref)","title":"Vitamin K and osteoarthritis: is there a link?","title-short":"Vitamin K and osteoarthritis","volume":"80","author":[{"family":"Loeser","given":"Richard F"},{"family":"Berenbaum","given":"Francis"},{"family":"Kloppenburg","given":"Margreet"}],"issued":{"date-parts":[["2021",5]]}}}],"schema":"https://github.com/citation-style-language/schema/raw/master/csl-citation.json"} </w:instrText>
      </w:r>
      <w:r w:rsidRPr="009B2986">
        <w:rPr>
          <w:rFonts w:cstheme="minorHAnsi"/>
        </w:rPr>
        <w:fldChar w:fldCharType="separate"/>
      </w:r>
      <w:r w:rsidR="00723196" w:rsidRPr="00723196">
        <w:rPr>
          <w:rFonts w:ascii="Calibri" w:hAnsi="Calibri" w:cs="Calibri"/>
        </w:rPr>
        <w:t>[16]</w:t>
      </w:r>
      <w:r w:rsidRPr="009B2986">
        <w:rPr>
          <w:rFonts w:cstheme="minorHAnsi"/>
        </w:rPr>
        <w:fldChar w:fldCharType="end"/>
      </w:r>
      <w:r>
        <w:rPr>
          <w:rFonts w:cstheme="minorHAnsi"/>
        </w:rPr>
        <w:t xml:space="preserve">) the magnitude of any such effects is unlikely to be clinically meaningful. </w:t>
      </w:r>
    </w:p>
    <w:p w14:paraId="1F9EA91A" w14:textId="73B5839C" w:rsidR="00FB1E63" w:rsidRDefault="008842D8" w:rsidP="00FB1E63">
      <w:pPr>
        <w:spacing w:line="360" w:lineRule="auto"/>
        <w:rPr>
          <w:rFonts w:cstheme="minorHAnsi"/>
          <w:shd w:val="clear" w:color="auto" w:fill="FFFFFF"/>
        </w:rPr>
      </w:pPr>
      <w:r>
        <w:rPr>
          <w:rFonts w:cstheme="minorHAnsi"/>
          <w:shd w:val="clear" w:color="auto" w:fill="FFFFFF"/>
        </w:rPr>
        <w:t>By contrast, prior observational studies reported large effect sizes.</w:t>
      </w:r>
      <w:r w:rsidR="00B86CB4">
        <w:rPr>
          <w:rFonts w:cstheme="minorHAnsi"/>
          <w:shd w:val="clear" w:color="auto" w:fill="FFFFFF"/>
        </w:rPr>
        <w:t xml:space="preserve"> Individuals with very low vitamin K (&lt;0.2nmol/L)</w:t>
      </w:r>
      <w:r>
        <w:rPr>
          <w:rFonts w:cstheme="minorHAnsi"/>
          <w:shd w:val="clear" w:color="auto" w:fill="FFFFFF"/>
        </w:rPr>
        <w:t xml:space="preserve"> </w:t>
      </w:r>
      <w:r w:rsidR="00B86CB4">
        <w:rPr>
          <w:rFonts w:cstheme="minorHAnsi"/>
          <w:shd w:val="clear" w:color="auto" w:fill="FFFFFF"/>
        </w:rPr>
        <w:t xml:space="preserve">had higher odds of </w:t>
      </w:r>
      <w:r w:rsidR="002E30D0">
        <w:rPr>
          <w:rFonts w:cstheme="minorHAnsi"/>
          <w:shd w:val="clear" w:color="auto" w:fill="FFFFFF"/>
        </w:rPr>
        <w:t xml:space="preserve">MRI </w:t>
      </w:r>
      <w:r w:rsidR="00B86CB4">
        <w:rPr>
          <w:rFonts w:cstheme="minorHAnsi"/>
          <w:shd w:val="clear" w:color="auto" w:fill="FFFFFF"/>
        </w:rPr>
        <w:t>cartilage damage (OR 1.7; 95%CI 1.0</w:t>
      </w:r>
      <w:r w:rsidR="002E30D0">
        <w:rPr>
          <w:rFonts w:cstheme="minorHAnsi"/>
          <w:shd w:val="clear" w:color="auto" w:fill="FFFFFF"/>
        </w:rPr>
        <w:t xml:space="preserve">, </w:t>
      </w:r>
      <w:r w:rsidR="00B86CB4">
        <w:rPr>
          <w:rFonts w:cstheme="minorHAnsi"/>
          <w:shd w:val="clear" w:color="auto" w:fill="FFFFFF"/>
        </w:rPr>
        <w:t>3.0) and meniscus damage (OR 2.6</w:t>
      </w:r>
      <w:r w:rsidR="002E30D0">
        <w:rPr>
          <w:rFonts w:cstheme="minorHAnsi"/>
          <w:shd w:val="clear" w:color="auto" w:fill="FFFFFF"/>
        </w:rPr>
        <w:t>;</w:t>
      </w:r>
      <w:r w:rsidR="00B86CB4">
        <w:rPr>
          <w:rFonts w:cstheme="minorHAnsi"/>
          <w:shd w:val="clear" w:color="auto" w:fill="FFFFFF"/>
        </w:rPr>
        <w:t xml:space="preserve"> 1.3, 5.2) compared to those with sufficient levels (&gt;</w:t>
      </w:r>
      <w:r w:rsidR="002E30D0">
        <w:rPr>
          <w:rFonts w:cstheme="minorHAnsi"/>
          <w:shd w:val="clear" w:color="auto" w:fill="FFFFFF"/>
        </w:rPr>
        <w:t xml:space="preserve">1.0nmol/L) over three years </w:t>
      </w:r>
      <w:r w:rsidR="002E30D0">
        <w:rPr>
          <w:rFonts w:cstheme="minorHAnsi"/>
          <w:shd w:val="clear" w:color="auto" w:fill="FFFFFF"/>
        </w:rPr>
        <w:fldChar w:fldCharType="begin"/>
      </w:r>
      <w:r w:rsidR="002E30D0">
        <w:rPr>
          <w:rFonts w:cstheme="minorHAnsi"/>
          <w:shd w:val="clear" w:color="auto" w:fill="FFFFFF"/>
        </w:rPr>
        <w:instrText xml:space="preserve"> ADDIN ZOTERO_ITEM CSL_CITATION {"citationID":"J6uugf82","properties":{"formattedCitation":"[3]","plainCitation":"[3]","noteIndex":0},"citationItems":[{"id":12547,"uris":["http://zotero.org/users/5219623/items/YU4TDMFJ"],"uri":["http://zotero.org/users/5219623/items/YU4TDMFJ"],"itemData":{"id":12547,"type":"article-journal","abstract":"BACKGROUND: Vitamin K-dependent (VKD) proteins, including the mineralization inhibitor matrix-gla protein (MGP), are found in joint tissues including cartilage and bone. Previous studies suggest low vitamin K status is associated with higher osteoarthritis (OA) prevalence and incidence.\nOBJECTIVE: To clarify what joint tissues vitamin K is relevant to in OA, we investigated the cross-sectional and longitudinal association between vitamin K status and knee OA structural features measured using magnetic resonance imaging (MRI).\nMETHODS: Plasma phylloquinone (PK, vitamin K1) and dephosphorylated-uncarboxylated MGP ((dp)ucMGP) were measured in 791 older community-dwelling adults who had bilateral knee MRIs (mean ± SD age = 74 ± 3 y; 67% female). The adjusted odds ratios (and 95% confidence intervals) [OR (95%CI)] for presence and progression of knee OA features according to vitamin K status were calculated using marginal models with generalized estimating equations (GEEs), adjusted for age, sex, body mass index (BMI), triglycerides and other pertinent confounders.\nRESULTS: Longitudinally, participants with very low plasma PK (&lt;0.2 nM) were more likely to have articular carti</w:instrText>
      </w:r>
      <w:r w:rsidR="002E30D0">
        <w:rPr>
          <w:rFonts w:cstheme="minorHAnsi" w:hint="eastAsia"/>
          <w:shd w:val="clear" w:color="auto" w:fill="FFFFFF"/>
        </w:rPr>
        <w:instrText>lage and meniscus damage progression after 3 years [OR (95% CIs): 1.7(1.0-3.0), 2.6(1.3-5.2) respectively] compared to sufficient PK (</w:instrText>
      </w:r>
      <w:r w:rsidR="002E30D0">
        <w:rPr>
          <w:rFonts w:cstheme="minorHAnsi" w:hint="eastAsia"/>
          <w:shd w:val="clear" w:color="auto" w:fill="FFFFFF"/>
        </w:rPr>
        <w:instrText>≥</w:instrText>
      </w:r>
      <w:r w:rsidR="002E30D0">
        <w:rPr>
          <w:rFonts w:cstheme="minorHAnsi" w:hint="eastAsia"/>
          <w:shd w:val="clear" w:color="auto" w:fill="FFFFFF"/>
        </w:rPr>
        <w:instrText xml:space="preserve"> 1.0 nM). Higher plasma (dp)ucMGP (reflective of lower vitamin K status) was associated with higher odds of meniscus dam</w:instrText>
      </w:r>
      <w:r w:rsidR="002E30D0">
        <w:rPr>
          <w:rFonts w:cstheme="minorHAnsi"/>
          <w:shd w:val="clear" w:color="auto" w:fill="FFFFFF"/>
        </w:rPr>
        <w:instrText xml:space="preserve">age, osteophytes, bone marrow lesions, and subarticular cysts cross-sectionally [ORs (95% CIs) comparing highest to lowest quartile: 1.6(1.1-2.3); 1.7(1.1-2.5); 1.9(1.3-2.8); 1.5(1.0-2.1), respectively].\nCONCLUSION: Community-dwelling men and women with very low plasma PK were more likely to have progression of articular cartilage and meniscus damage. Plasma (dp)ucMGP was associated with presence of knee OA features but not progression. Future studies are needed to clarify mechanisms underlying vitamin Ks role in OA.","container-title":"Osteoarthritis and Cartilage","DOI":"10.1016/j.joca.2014.12.008","ISSN":"1522-9653","issue":"3","journalAbbreviation":"Osteoarthritis Cartilage","language":"eng","note":"PMID: 25528106\nPMCID: PMC4339507","page":"370-378","source":"PubMed","title":"The association between vitamin K status and knee osteoarthritis features in older adults: the Health, Aging and Body Composition Study","title-short":"The association between vitamin K status and knee osteoarthritis features in older adults","volume":"23","author":[{"family":"Shea","given":"M. K."},{"family":"Kritchevsky","given":"S. B."},{"family":"Hsu","given":"F.-C."},{"family":"Nevitt","given":"M."},{"family":"Booth","given":"S. L."},{"family":"Kwoh","given":"C. K."},{"family":"McAlindon","given":"T. E."},{"family":"Vermeer","given":"C."},{"family":"Drummen","given":"N."},{"family":"Harris","given":"T. B."},{"family":"Womack","given":"C."},{"family":"Loeser","given":"R. F."},{"literal":"Health ABC Study"}],"issued":{"date-parts":[["2015",3]]}}}],"schema":"https://github.com/citation-style-language/schema/raw/master/csl-citation.json"} </w:instrText>
      </w:r>
      <w:r w:rsidR="002E30D0">
        <w:rPr>
          <w:rFonts w:cstheme="minorHAnsi"/>
          <w:shd w:val="clear" w:color="auto" w:fill="FFFFFF"/>
        </w:rPr>
        <w:fldChar w:fldCharType="separate"/>
      </w:r>
      <w:r w:rsidR="002E30D0" w:rsidRPr="002E30D0">
        <w:rPr>
          <w:rFonts w:ascii="Calibri" w:hAnsi="Calibri" w:cs="Calibri"/>
        </w:rPr>
        <w:t>[3]</w:t>
      </w:r>
      <w:r w:rsidR="002E30D0">
        <w:rPr>
          <w:rFonts w:cstheme="minorHAnsi"/>
          <w:shd w:val="clear" w:color="auto" w:fill="FFFFFF"/>
        </w:rPr>
        <w:fldChar w:fldCharType="end"/>
      </w:r>
      <w:r w:rsidR="002E30D0">
        <w:rPr>
          <w:rFonts w:cstheme="minorHAnsi"/>
          <w:shd w:val="clear" w:color="auto" w:fill="FFFFFF"/>
        </w:rPr>
        <w:t xml:space="preserve">. </w:t>
      </w:r>
      <w:r w:rsidR="00F720E0">
        <w:rPr>
          <w:rFonts w:cstheme="minorHAnsi"/>
          <w:shd w:val="clear" w:color="auto" w:fill="FFFFFF"/>
        </w:rPr>
        <w:t>Sub-clinical vitamin K deficiency (&lt;</w:t>
      </w:r>
      <w:r w:rsidR="00F720E0" w:rsidRPr="00F720E0">
        <w:rPr>
          <w:rFonts w:cstheme="minorHAnsi"/>
          <w:shd w:val="clear" w:color="auto" w:fill="FFFFFF"/>
        </w:rPr>
        <w:t>0.5n</w:t>
      </w:r>
      <w:r w:rsidR="00F720E0">
        <w:rPr>
          <w:rFonts w:cstheme="minorHAnsi"/>
          <w:shd w:val="clear" w:color="auto" w:fill="FFFFFF"/>
        </w:rPr>
        <w:t>mol/L) at baseline was associated with 56% higher risk</w:t>
      </w:r>
      <w:r w:rsidR="004F116E">
        <w:rPr>
          <w:rFonts w:cstheme="minorHAnsi"/>
          <w:shd w:val="clear" w:color="auto" w:fill="FFFFFF"/>
        </w:rPr>
        <w:t xml:space="preserve"> (95%CI </w:t>
      </w:r>
      <w:r w:rsidR="004F116E" w:rsidRPr="004F116E">
        <w:rPr>
          <w:rFonts w:cstheme="minorHAnsi"/>
          <w:shd w:val="clear" w:color="auto" w:fill="FFFFFF"/>
        </w:rPr>
        <w:t>1.08</w:t>
      </w:r>
      <w:r w:rsidR="004F116E">
        <w:rPr>
          <w:rFonts w:cstheme="minorHAnsi"/>
          <w:shd w:val="clear" w:color="auto" w:fill="FFFFFF"/>
        </w:rPr>
        <w:t xml:space="preserve">, </w:t>
      </w:r>
      <w:r w:rsidR="004F116E" w:rsidRPr="004F116E">
        <w:rPr>
          <w:rFonts w:cstheme="minorHAnsi"/>
          <w:shd w:val="clear" w:color="auto" w:fill="FFFFFF"/>
        </w:rPr>
        <w:t>2.25</w:t>
      </w:r>
      <w:r w:rsidR="004F116E">
        <w:rPr>
          <w:rFonts w:cstheme="minorHAnsi"/>
          <w:shd w:val="clear" w:color="auto" w:fill="FFFFFF"/>
        </w:rPr>
        <w:t>)</w:t>
      </w:r>
      <w:r w:rsidR="00F720E0">
        <w:rPr>
          <w:rFonts w:cstheme="minorHAnsi"/>
          <w:shd w:val="clear" w:color="auto" w:fill="FFFFFF"/>
        </w:rPr>
        <w:t xml:space="preserve"> of incident radiographic</w:t>
      </w:r>
      <w:r w:rsidR="00A17961">
        <w:rPr>
          <w:rFonts w:cstheme="minorHAnsi"/>
          <w:shd w:val="clear" w:color="auto" w:fill="FFFFFF"/>
        </w:rPr>
        <w:t xml:space="preserve"> (MRI)</w:t>
      </w:r>
      <w:r w:rsidR="00F720E0">
        <w:rPr>
          <w:rFonts w:cstheme="minorHAnsi"/>
          <w:shd w:val="clear" w:color="auto" w:fill="FFFFFF"/>
        </w:rPr>
        <w:t xml:space="preserve"> knee OA compared to those not deficient </w:t>
      </w:r>
      <w:r w:rsidR="00F720E0">
        <w:rPr>
          <w:rFonts w:cstheme="minorHAnsi"/>
          <w:shd w:val="clear" w:color="auto" w:fill="FFFFFF"/>
        </w:rPr>
        <w:fldChar w:fldCharType="begin"/>
      </w:r>
      <w:r w:rsidR="00F720E0">
        <w:rPr>
          <w:rFonts w:cstheme="minorHAnsi"/>
          <w:shd w:val="clear" w:color="auto" w:fill="FFFFFF"/>
        </w:rPr>
        <w:instrText xml:space="preserve"> ADDIN ZOTERO_ITEM CSL_CITATION {"citationID":"Q1J6zIek","properties":{"formattedCitation":"[4]","plainCitation":"[4]","noteIndex":0},"citationItems":[{"id":12556,"uris":["http://zotero.org/users/5219623/items/ZD7G5MN9"],"uri":["http://zotero.org/users/5219623/items/ZD7G5MN9"],"itemData":{"id":12556,"type":"article-journal","abstract":"&lt;h2&gt;Abstract&lt;/h2&gt;&lt;h3&gt;Background&lt;/h3&gt;&lt;p&gt;Osteoarthritis is the most common form of arthritis, with knee osteoarthritis being the leading cause of lower extremity disability among older adults in the US. There are no treatments available to prevent the structural pathology of osteoarthritis. Because of vitamin K's role in regulating skeletal mineralization, it has potential to be a preventative option for osteoarthritis. We therefore examined the relation of vitamin K to new-onset radiographic knee osteoarthritis and early osteoarthritis changes on magnetic resonance imaging (MRI).&lt;/p&gt;&lt;h3&gt;Methods&lt;/h3&gt;&lt;p&gt;Subjects from the Multicenter Osteoarthritis (MOST) Study had knee radiographs and MRI scans obtained at baseline and 30 months later, and plasma phylloquinone (vitamin K) measured at baseline. We examined the relationship of subclinical vitamin K deficiency to incident radiographic knee osteoarthritis and MRI-based cartilage lesions and osteophytes, respectively, using log binomial regression with generalized estimating equations, adjusting for potential confounders.&lt;/p&gt;&lt;h3&gt;Results&lt;/h3&gt;&lt;p&gt;Among 1180 participants (62% women, mean age 62±8 years, mean body mass index 30.1±5.1 kg/m&lt;sup&gt;2&lt;/sup&gt;), subclinical vitamin K deficiency was associated with incident radiographic knee osteoarthritis (risk ratio [RR] 1.56; 95% confidence interval [CI], 1.08-2.25) and cartilage lesions (RR 2.39; 95% CI, 1.05-5.40) compared with no deficiency, but not with osteophytes (RR 2.35; 95% CI, 0.54-10.13). Subclinically vitamin K-deficient subjects were more likely to develop osteoarthritis in one or both knees than neither knee (RR 1.33; 95% CI, 1.01-1.75 and RR 2.12; 95% CI, 1.06-4.24, respectively).&lt;/p&gt;&lt;h3&gt;Conclusion&lt;/h3&gt;&lt;p&gt;In the first such longitudinal study, subclinical vitamin K deficiency was associated with increased risk of developing radiographic knee osteoarthritis and MRI-based cartilage lesions. Further study of vitamin K is warranted given its therapeutic/prophylactic potential for osteoarthritis.&lt;/p&gt;","container-title":"The American Journal of Medicine","DOI":"10.1016/j.amjmed.2012.10.011","ISSN":"0002-9343, 1555-7162","issue":"3","journalAbbreviation":"The American Journal of Medicine","language":"English","note":"publisher: Elsevier","page":"243-248","source":"www.amjmed.com","title":"Vitamin K Deficiency Is Associated with Incident Knee Osteoarthritis","volume":"126","author":[{"family":"Misra","given":"Devyani"},{"family":"Booth","given":"Sarah L."},{"family":"Tolstykh","given":"Irina"},{"family":"Felson","given":"David T."},{"family":"Nevitt","given":"Michael C."},{"family":"Lewis","given":"Cora E."},{"family":"Torner","given":"James"},{"family":"Neogi","given":"Tuhina"}],"issued":{"date-parts":[["2013",3,1]]}}}],"schema":"https://github.com/citation-style-language/schema/raw/master/csl-citation.json"} </w:instrText>
      </w:r>
      <w:r w:rsidR="00F720E0">
        <w:rPr>
          <w:rFonts w:cstheme="minorHAnsi"/>
          <w:shd w:val="clear" w:color="auto" w:fill="FFFFFF"/>
        </w:rPr>
        <w:fldChar w:fldCharType="separate"/>
      </w:r>
      <w:r w:rsidR="00F720E0" w:rsidRPr="00F720E0">
        <w:rPr>
          <w:rFonts w:ascii="Calibri" w:hAnsi="Calibri" w:cs="Calibri"/>
        </w:rPr>
        <w:t>[4]</w:t>
      </w:r>
      <w:r w:rsidR="00F720E0">
        <w:rPr>
          <w:rFonts w:cstheme="minorHAnsi"/>
          <w:shd w:val="clear" w:color="auto" w:fill="FFFFFF"/>
        </w:rPr>
        <w:fldChar w:fldCharType="end"/>
      </w:r>
      <w:r w:rsidR="00F720E0">
        <w:rPr>
          <w:rFonts w:cstheme="minorHAnsi"/>
          <w:shd w:val="clear" w:color="auto" w:fill="FFFFFF"/>
        </w:rPr>
        <w:t xml:space="preserve">. </w:t>
      </w:r>
      <w:r w:rsidR="00917D03">
        <w:rPr>
          <w:rFonts w:cstheme="minorHAnsi"/>
          <w:shd w:val="clear" w:color="auto" w:fill="FFFFFF"/>
        </w:rPr>
        <w:t>A cohort study showed new-users of a</w:t>
      </w:r>
      <w:r w:rsidR="00917D03" w:rsidRPr="003C3790">
        <w:rPr>
          <w:rFonts w:cstheme="minorHAnsi"/>
          <w:shd w:val="clear" w:color="auto" w:fill="FFFFFF"/>
        </w:rPr>
        <w:t>cenocoumarol</w:t>
      </w:r>
      <w:r w:rsidR="00917D03">
        <w:rPr>
          <w:rFonts w:cstheme="minorHAnsi"/>
          <w:shd w:val="clear" w:color="auto" w:fill="FFFFFF"/>
        </w:rPr>
        <w:t xml:space="preserve"> (a vitamin K antagonist) had 2.5 fold higher odds (95%CI 1.94, 3.20) of incidence or progression of knee and/or hip OA compared to non-users </w:t>
      </w:r>
      <w:r w:rsidR="00917D03">
        <w:rPr>
          <w:rFonts w:cstheme="minorHAnsi"/>
          <w:shd w:val="clear" w:color="auto" w:fill="FFFFFF"/>
        </w:rPr>
        <w:fldChar w:fldCharType="begin"/>
      </w:r>
      <w:r w:rsidR="00917D03">
        <w:rPr>
          <w:rFonts w:cstheme="minorHAnsi"/>
          <w:shd w:val="clear" w:color="auto" w:fill="FFFFFF"/>
        </w:rPr>
        <w:instrText xml:space="preserve"> ADDIN ZOTERO_ITEM CSL_CITATION {"citationID":"WCHv2Gia","properties":{"formattedCitation":"[5]","plainCitation":"[5]","noteIndex":0},"citationItems":[{"id":12553,"uris":["http://zotero.org/users/5219623/items/37XUZNWC"],"uri":["http://zotero.org/users/5219623/items/37XUZNWC"],"itemData":{"id":12553,"type":"article-journal","abstract":"Objectives Vitamin K is hypothesised to play a role in osteoarthritis (OA) pathogenesis through effects on vitamin K-dependent bone and cartilage proteins, and therefore may represent a modifiable risk factor. A genetic variant in a vitamin K-dependent protein that is an essential inhibitor for cartilage calcification, matrix Gla protein (MGP), was associated with an increased risk for OA. Vitamin K antagonist anticoagulants (VKAs), such as warfarin and acenocoumarol, act as anticoagulants through inhibition of vitamin K-dependent blood coagulation proteins. VKAs likely also affect the functioning of other vitamin K-dependent proteins such as MGP.\nMethods We investigated the effect of acenocoumarol usage on progression and incidence of radiographic OA in 3494 participants of the Rotterdam Study cohort. We also examined the effect of MGP and VKORC1 single nucleotide variants on this association.\nResults Acenocoumarol usage was associated with an increased risk of OA incidence and progression (OR=2.50, 95% CI=1.94–3.20), both for knee (OR=2.34, 95% CI=1.67–3.22) and hip OA (OR=2.74, 95% CI=1.82–4.11). Among acenocoumarol users, carriers of the high VKORC1(BB) expression haplotype together with the MGP OA risk allele (rs1800801-T) had an increased risk of OA incidence and progression (OR=4.18, 95% CI=2.69–6.50), while this relationship was not present in non-users of that group (OR=1.01, 95% CI=0.78–1.33).\nConclusions These findings support the importance of vitamin K and vitamin K-dependent proteins, as MGP, in the pathogenesis of OA. Additionally, these results may have direct implications for the clinical prevention of OA, supporting the consideration of direct oral anticoagulants in favour of VKAs.","container-title":"Annals of the Rheumatic Diseases","DOI":"10.1136/annrheumdis-2020-219483","ISSN":"0003-4967, 1468-2060","issue":"5","language":"en","note":"publisher: BMJ Publishing Group Ltd\nsection: Osteoarthritis","page":"598-604","source":"ard.bmj.com","title":"Vitamin K antagonist anticoagulant usage is associated with increased incidence and progression of osteoarthritis","volume":"80","author":[{"family":"Boer","given":"Cindy G."},{"family":"Szilagyi","given":"Ingrid"},{"family":"Nguyen","given":"N. Long"},{"family":"Neogi","given":"Tuhina"},{"family":"Meulenbelt","given":"Ingrid"},{"family":"Ikram","given":"M. Arfan"},{"family":"Uitterlinden","given":"André G."},{"family":"Bierma-Zeinstra","given":"Sita"},{"family":"Stricker","given":"Bruno H."},{"family":"Meurs","given":"Joyce B.","dropping-particle":"van"}],"issued":{"date-parts":[["2021",5,1]]}}}],"schema":"https://github.com/citation-style-language/schema/raw/master/csl-citation.json"} </w:instrText>
      </w:r>
      <w:r w:rsidR="00917D03">
        <w:rPr>
          <w:rFonts w:cstheme="minorHAnsi"/>
          <w:shd w:val="clear" w:color="auto" w:fill="FFFFFF"/>
        </w:rPr>
        <w:fldChar w:fldCharType="separate"/>
      </w:r>
      <w:r w:rsidR="00917D03" w:rsidRPr="00A17961">
        <w:rPr>
          <w:rFonts w:ascii="Calibri" w:hAnsi="Calibri" w:cs="Calibri"/>
        </w:rPr>
        <w:t>[5]</w:t>
      </w:r>
      <w:r w:rsidR="00917D03">
        <w:rPr>
          <w:rFonts w:cstheme="minorHAnsi"/>
          <w:shd w:val="clear" w:color="auto" w:fill="FFFFFF"/>
        </w:rPr>
        <w:fldChar w:fldCharType="end"/>
      </w:r>
      <w:r w:rsidR="00917D03">
        <w:rPr>
          <w:rFonts w:cstheme="minorHAnsi"/>
          <w:shd w:val="clear" w:color="auto" w:fill="FFFFFF"/>
        </w:rPr>
        <w:t xml:space="preserve">. Similarly, a </w:t>
      </w:r>
      <w:r w:rsidR="00E027C5">
        <w:rPr>
          <w:rFonts w:cstheme="minorHAnsi"/>
          <w:shd w:val="clear" w:color="auto" w:fill="FFFFFF"/>
        </w:rPr>
        <w:t xml:space="preserve">case control study of individuals with atrial fibrillation showed that new-users of warfarin (compared to </w:t>
      </w:r>
      <w:r w:rsidR="00E027C5" w:rsidRPr="00E027C5">
        <w:rPr>
          <w:rFonts w:cstheme="minorHAnsi"/>
          <w:shd w:val="clear" w:color="auto" w:fill="FFFFFF"/>
        </w:rPr>
        <w:t>direct</w:t>
      </w:r>
      <w:r w:rsidR="00E027C5">
        <w:rPr>
          <w:rFonts w:cstheme="minorHAnsi"/>
          <w:shd w:val="clear" w:color="auto" w:fill="FFFFFF"/>
        </w:rPr>
        <w:t xml:space="preserve"> </w:t>
      </w:r>
      <w:r w:rsidR="00E027C5" w:rsidRPr="00E027C5">
        <w:rPr>
          <w:rFonts w:cstheme="minorHAnsi"/>
          <w:shd w:val="clear" w:color="auto" w:fill="FFFFFF"/>
        </w:rPr>
        <w:t>oral anticoagulants</w:t>
      </w:r>
      <w:r w:rsidR="00C46AF8">
        <w:rPr>
          <w:rFonts w:cstheme="minorHAnsi"/>
          <w:shd w:val="clear" w:color="auto" w:fill="FFFFFF"/>
        </w:rPr>
        <w:t>, DOAC</w:t>
      </w:r>
      <w:r w:rsidR="00E027C5">
        <w:rPr>
          <w:rFonts w:cstheme="minorHAnsi"/>
          <w:shd w:val="clear" w:color="auto" w:fill="FFFFFF"/>
        </w:rPr>
        <w:t xml:space="preserve">) had 59% higher odds </w:t>
      </w:r>
      <w:r w:rsidR="00A17961">
        <w:rPr>
          <w:rFonts w:cstheme="minorHAnsi"/>
          <w:shd w:val="clear" w:color="auto" w:fill="FFFFFF"/>
        </w:rPr>
        <w:t xml:space="preserve">(95%CI </w:t>
      </w:r>
      <w:r w:rsidR="00A17961" w:rsidRPr="00A17961">
        <w:rPr>
          <w:rFonts w:cstheme="minorHAnsi"/>
          <w:shd w:val="clear" w:color="auto" w:fill="FFFFFF"/>
        </w:rPr>
        <w:t>1.31</w:t>
      </w:r>
      <w:r w:rsidR="00A17961">
        <w:rPr>
          <w:rFonts w:cstheme="minorHAnsi"/>
          <w:shd w:val="clear" w:color="auto" w:fill="FFFFFF"/>
        </w:rPr>
        <w:t xml:space="preserve">, </w:t>
      </w:r>
      <w:r w:rsidR="00A17961" w:rsidRPr="00A17961">
        <w:rPr>
          <w:rFonts w:cstheme="minorHAnsi"/>
          <w:shd w:val="clear" w:color="auto" w:fill="FFFFFF"/>
        </w:rPr>
        <w:t>1.92</w:t>
      </w:r>
      <w:r w:rsidR="00A17961">
        <w:rPr>
          <w:rFonts w:cstheme="minorHAnsi"/>
          <w:shd w:val="clear" w:color="auto" w:fill="FFFFFF"/>
        </w:rPr>
        <w:t xml:space="preserve">) </w:t>
      </w:r>
      <w:r w:rsidR="00E027C5">
        <w:rPr>
          <w:rFonts w:cstheme="minorHAnsi"/>
          <w:shd w:val="clear" w:color="auto" w:fill="FFFFFF"/>
        </w:rPr>
        <w:t>of knee or hip replacement (</w:t>
      </w:r>
      <w:r w:rsidR="00E027C5" w:rsidRPr="00E027C5">
        <w:rPr>
          <w:rFonts w:cstheme="minorHAnsi"/>
          <w:shd w:val="clear" w:color="auto" w:fill="FFFFFF"/>
        </w:rPr>
        <w:t>an indicator</w:t>
      </w:r>
      <w:r w:rsidR="00E027C5">
        <w:rPr>
          <w:rFonts w:cstheme="minorHAnsi"/>
          <w:shd w:val="clear" w:color="auto" w:fill="FFFFFF"/>
        </w:rPr>
        <w:t xml:space="preserve"> </w:t>
      </w:r>
      <w:r w:rsidR="00E027C5" w:rsidRPr="00E027C5">
        <w:rPr>
          <w:rFonts w:cstheme="minorHAnsi"/>
          <w:shd w:val="clear" w:color="auto" w:fill="FFFFFF"/>
        </w:rPr>
        <w:t>for end-stage</w:t>
      </w:r>
      <w:r w:rsidR="00E027C5">
        <w:rPr>
          <w:rFonts w:cstheme="minorHAnsi"/>
          <w:shd w:val="clear" w:color="auto" w:fill="FFFFFF"/>
        </w:rPr>
        <w:t xml:space="preserve"> </w:t>
      </w:r>
      <w:r w:rsidR="00E027C5" w:rsidRPr="00E027C5">
        <w:rPr>
          <w:rFonts w:cstheme="minorHAnsi"/>
          <w:shd w:val="clear" w:color="auto" w:fill="FFFFFF"/>
        </w:rPr>
        <w:t>knee OA)</w:t>
      </w:r>
      <w:r w:rsidR="00E027C5">
        <w:rPr>
          <w:rFonts w:cstheme="minorHAnsi"/>
          <w:shd w:val="clear" w:color="auto" w:fill="FFFFFF"/>
        </w:rPr>
        <w:t xml:space="preserve"> </w:t>
      </w:r>
      <w:r w:rsidR="00E027C5">
        <w:rPr>
          <w:rFonts w:cstheme="minorHAnsi"/>
          <w:shd w:val="clear" w:color="auto" w:fill="FFFFFF"/>
        </w:rPr>
        <w:fldChar w:fldCharType="begin"/>
      </w:r>
      <w:r w:rsidR="00E027C5">
        <w:rPr>
          <w:rFonts w:cstheme="minorHAnsi"/>
          <w:shd w:val="clear" w:color="auto" w:fill="FFFFFF"/>
        </w:rPr>
        <w:instrText xml:space="preserve"> ADDIN ZOTERO_ITEM CSL_CITATION {"citationID":"nfdnDyPu","properties":{"formattedCitation":"[6]","plainCitation":"[6]","noteIndex":0},"citationItems":[{"id":12512,"uris":["http://zotero.org/users/5219623/items/M7FV2VNG"],"uri":["http://zotero.org/users/5219623/items/M7FV2VNG"],"itemData":{"id":12512,"type":"article-journal","abstract":"Background Identification of modifiable risk factors and treatments for osteoarthritis (OA) are needed. Warfarin, a vitamin K antagonist, causes fetal and animal model skeletal abnormalities. Vitamin K insufficiency has been associated with OA, but whether warfarin is also detrimental to OA is not known.\nMethods We conducted a nested case–control study using a UK general practitioner electronic medical records database. We identified cases of knee or hip replacement (KR or HR) from among adults with atrial fibrillation newly prescribed either warfarin or direct oral anticoagulants (DOACs). Cases were matched with four controls by age and sex. We assessed the relation of warfarin compared with DOAC use to risk of joint replacement using conditional logistic regression. We also evaluated different durations of warfarin use.\nResults We identified 857 subjects with KR or HR (cases), of whom 64.6% were warfarin users, and 3428 matched controls, of whom 56.1% were warfarin users (mean age 75, 47% female). Warfarin users had a 1.59 times higher risk of joint replacement than DOAC users (adjusted OR 1.59, 95% CI 1.31 to 1.92). Longer duration of warfarin use was associated with higher risk of joint replacement in comparison with &lt;1 year of warfarin use.\nConclusion Warfarin, a vitamin K antagonist, was associated with greater risk of KR and HR (an indicator for end-stage knee OA) than DOAC use, supporting the importance of adequate vitamin K functioning in limiting OA progression.","container-title":"Annals of the Rheumatic Diseases","DOI":"10.1136/annrheumdis-2020-219646","ISSN":"0003-4967, 1468-2060","issue":"5","language":"en","note":"publisher: BMJ Publishing Group Ltd\nsection: Osteoarthritis","page":"605-609","source":"ard.bmj.com","title":"Warfarin use and risk of knee and hip replacements","volume":"80","author":[{"family":"Ballal","given":"Priyanka"},{"family":"Peloquin","given":"Christine"},{"family":"Boer","given":"Cindy Germaine"},{"family":"Neogi","given":"Tuhina"}],"issued":{"date-parts":[["2021",5,1]]}}}],"schema":"https://github.com/citation-style-language/schema/raw/master/csl-citation.json"} </w:instrText>
      </w:r>
      <w:r w:rsidR="00E027C5">
        <w:rPr>
          <w:rFonts w:cstheme="minorHAnsi"/>
          <w:shd w:val="clear" w:color="auto" w:fill="FFFFFF"/>
        </w:rPr>
        <w:fldChar w:fldCharType="separate"/>
      </w:r>
      <w:r w:rsidR="00E027C5" w:rsidRPr="00E027C5">
        <w:rPr>
          <w:rFonts w:ascii="Calibri" w:hAnsi="Calibri" w:cs="Calibri"/>
        </w:rPr>
        <w:t>[6]</w:t>
      </w:r>
      <w:r w:rsidR="00E027C5">
        <w:rPr>
          <w:rFonts w:cstheme="minorHAnsi"/>
          <w:shd w:val="clear" w:color="auto" w:fill="FFFFFF"/>
        </w:rPr>
        <w:fldChar w:fldCharType="end"/>
      </w:r>
      <w:r w:rsidR="00E027C5">
        <w:rPr>
          <w:rFonts w:cstheme="minorHAnsi"/>
          <w:shd w:val="clear" w:color="auto" w:fill="FFFFFF"/>
        </w:rPr>
        <w:t>.</w:t>
      </w:r>
      <w:r w:rsidR="003C3790">
        <w:rPr>
          <w:rFonts w:cstheme="minorHAnsi"/>
          <w:shd w:val="clear" w:color="auto" w:fill="FFFFFF"/>
        </w:rPr>
        <w:t xml:space="preserve"> </w:t>
      </w:r>
    </w:p>
    <w:p w14:paraId="4216C521" w14:textId="0280D609" w:rsidR="00C46AF8" w:rsidRDefault="00FB1E63" w:rsidP="00E027C5">
      <w:pPr>
        <w:spacing w:line="360" w:lineRule="auto"/>
        <w:rPr>
          <w:rFonts w:cstheme="minorHAnsi"/>
          <w:shd w:val="clear" w:color="auto" w:fill="FFFFFF"/>
        </w:rPr>
      </w:pPr>
      <w:r>
        <w:rPr>
          <w:rFonts w:cstheme="minorHAnsi"/>
          <w:shd w:val="clear" w:color="auto" w:fill="FFFFFF"/>
        </w:rPr>
        <w:t xml:space="preserve">The totality of observational evidence would strongly suggest interventions to supplement vitamin K and change vitamin K antagonists to other anti-coagulants. The latter has </w:t>
      </w:r>
      <w:r w:rsidR="00F95EF7">
        <w:rPr>
          <w:rFonts w:cstheme="minorHAnsi"/>
          <w:shd w:val="clear" w:color="auto" w:fill="FFFFFF"/>
        </w:rPr>
        <w:t>important</w:t>
      </w:r>
      <w:r>
        <w:rPr>
          <w:rFonts w:cstheme="minorHAnsi"/>
          <w:shd w:val="clear" w:color="auto" w:fill="FFFFFF"/>
        </w:rPr>
        <w:t xml:space="preserve"> clinical implications since indications for anticoagulation such as atrial fibrillation is commonly comorbid with OA in elderly individuals. However, they were not supported by our findings.</w:t>
      </w:r>
      <w:r w:rsidR="00F95EF7">
        <w:rPr>
          <w:rFonts w:cstheme="minorHAnsi"/>
          <w:shd w:val="clear" w:color="auto" w:fill="FFFFFF"/>
        </w:rPr>
        <w:t xml:space="preserve"> </w:t>
      </w:r>
      <w:r w:rsidR="00C46AF8">
        <w:rPr>
          <w:rFonts w:cstheme="minorHAnsi"/>
          <w:shd w:val="clear" w:color="auto" w:fill="FFFFFF"/>
        </w:rPr>
        <w:t xml:space="preserve">The discordance between large observational effect sizes and those from randomised (and quasi-randomised MR) designs suggest that strong residual confounding may be driving the observed effect. Vitamin K1 is diet (predominantly leafy green vegetable) derived, thus dietary and other related lifestyle factors are all plausible confounders that are difficult to measure in observational settings. Similarly, </w:t>
      </w:r>
      <w:r>
        <w:rPr>
          <w:rFonts w:cstheme="minorHAnsi"/>
          <w:shd w:val="clear" w:color="auto" w:fill="FFFFFF"/>
        </w:rPr>
        <w:t xml:space="preserve">the </w:t>
      </w:r>
      <w:r w:rsidR="00F23982">
        <w:rPr>
          <w:rFonts w:cstheme="minorHAnsi"/>
          <w:shd w:val="clear" w:color="auto" w:fill="FFFFFF"/>
        </w:rPr>
        <w:t>ease with which the effects of w</w:t>
      </w:r>
      <w:r w:rsidR="00C46AF8">
        <w:rPr>
          <w:rFonts w:cstheme="minorHAnsi"/>
          <w:shd w:val="clear" w:color="auto" w:fill="FFFFFF"/>
        </w:rPr>
        <w:t>arfarin</w:t>
      </w:r>
      <w:r w:rsidR="00F23982">
        <w:rPr>
          <w:rFonts w:cstheme="minorHAnsi"/>
          <w:shd w:val="clear" w:color="auto" w:fill="FFFFFF"/>
        </w:rPr>
        <w:t xml:space="preserve"> can be reversed (in contrast to DOACs)</w:t>
      </w:r>
      <w:r w:rsidR="00C46AF8">
        <w:rPr>
          <w:rFonts w:cstheme="minorHAnsi"/>
          <w:shd w:val="clear" w:color="auto" w:fill="FFFFFF"/>
        </w:rPr>
        <w:t xml:space="preserve"> makes it more attractive for individuals who are likely to have surgery in the ne</w:t>
      </w:r>
      <w:r w:rsidR="00F23982">
        <w:rPr>
          <w:rFonts w:cstheme="minorHAnsi"/>
          <w:shd w:val="clear" w:color="auto" w:fill="FFFFFF"/>
        </w:rPr>
        <w:t>ar future.</w:t>
      </w:r>
    </w:p>
    <w:p w14:paraId="636E534E" w14:textId="56E1BFAF" w:rsidR="002D4528" w:rsidRDefault="00BD393E" w:rsidP="004067F6">
      <w:pPr>
        <w:spacing w:line="360" w:lineRule="auto"/>
        <w:rPr>
          <w:rFonts w:cstheme="minorHAnsi"/>
        </w:rPr>
      </w:pPr>
      <w:r>
        <w:rPr>
          <w:rFonts w:cstheme="minorHAnsi"/>
        </w:rPr>
        <w:t xml:space="preserve">They key strength of MR is its relative robustness to confounding and reverse causation compared to </w:t>
      </w:r>
      <w:r w:rsidR="00015AC8" w:rsidRPr="009B2986">
        <w:rPr>
          <w:rFonts w:cstheme="minorHAnsi"/>
        </w:rPr>
        <w:t xml:space="preserve">traditional </w:t>
      </w:r>
      <w:r w:rsidR="0037578F" w:rsidRPr="009B2986">
        <w:rPr>
          <w:rFonts w:cstheme="minorHAnsi"/>
        </w:rPr>
        <w:t>observational</w:t>
      </w:r>
      <w:r>
        <w:rPr>
          <w:rFonts w:cstheme="minorHAnsi"/>
        </w:rPr>
        <w:t xml:space="preserve"> designs. However,</w:t>
      </w:r>
      <w:r w:rsidR="0037578F" w:rsidRPr="009B2986">
        <w:rPr>
          <w:rFonts w:cstheme="minorHAnsi"/>
        </w:rPr>
        <w:t xml:space="preserve"> some MR assumptions required for valid causal inference are not empirically verifiable </w:t>
      </w:r>
      <w:r w:rsidR="0037578F" w:rsidRPr="009B2986">
        <w:rPr>
          <w:rFonts w:cstheme="minorHAnsi"/>
        </w:rPr>
        <w:fldChar w:fldCharType="begin"/>
      </w:r>
      <w:r w:rsidR="005165E3">
        <w:rPr>
          <w:rFonts w:cstheme="minorHAnsi"/>
        </w:rPr>
        <w:instrText xml:space="preserve"> ADDIN ZOTERO_ITEM CSL_CITATION {"citationID":"vRMIipsO","properties":{"formattedCitation":"[12]","plainCitation":"[12]","noteIndex":0},"citationItems":[{"id":12004,"uris":["http://zotero.org/users/5219623/items/WTBDY4SP"],"uri":["http://zotero.org/users/5219623/items/WTBDY4SP"],"itemData":{"id":12004,"type":"article-journal","container-title":"BMJ (Clinical research ed.)","DOI":"10.1136/bmj.k601","ISSN":"1756-1833","journalAbbreviation":"BMJ","language":"eng","note":"PMID: 30002074\nPMCID: PMC6041728","page":"k601","source":"PubMed","title":"Reading Mendelian randomisation studies: a guide, glossary, and checklist for clinicians","title-short":"Reading Mendelian randomisation studies","volume":"362","author":[{"family":"Davies","given":"Neil M."},{"family":"Holmes","given":"Michael V."},{"family":"Davey Smith","given":"George"}],"issued":{"date-parts":[["2018",7,12]]}}}],"schema":"https://github.com/citation-style-language/schema/raw/master/csl-citation.json"} </w:instrText>
      </w:r>
      <w:r w:rsidR="0037578F" w:rsidRPr="009B2986">
        <w:rPr>
          <w:rFonts w:cstheme="minorHAnsi"/>
        </w:rPr>
        <w:fldChar w:fldCharType="separate"/>
      </w:r>
      <w:r w:rsidR="005165E3" w:rsidRPr="005165E3">
        <w:rPr>
          <w:rFonts w:ascii="Calibri" w:hAnsi="Calibri" w:cs="Calibri"/>
        </w:rPr>
        <w:t>[12]</w:t>
      </w:r>
      <w:r w:rsidR="0037578F" w:rsidRPr="009B2986">
        <w:rPr>
          <w:rFonts w:cstheme="minorHAnsi"/>
        </w:rPr>
        <w:fldChar w:fldCharType="end"/>
      </w:r>
      <w:r w:rsidR="0037578F" w:rsidRPr="009B2986">
        <w:rPr>
          <w:rFonts w:cstheme="minorHAnsi"/>
        </w:rPr>
        <w:t>.</w:t>
      </w:r>
      <w:r>
        <w:rPr>
          <w:rFonts w:cstheme="minorHAnsi"/>
        </w:rPr>
        <w:t xml:space="preserve"> Certain assumption, such as linearity of the exposure-outcome relationship and monotonicity (i.e., </w:t>
      </w:r>
      <w:r w:rsidR="00641643">
        <w:rPr>
          <w:rFonts w:cstheme="minorHAnsi"/>
        </w:rPr>
        <w:t>a variant can</w:t>
      </w:r>
      <w:r w:rsidR="00641643" w:rsidRPr="00641643">
        <w:rPr>
          <w:rFonts w:cstheme="minorHAnsi"/>
        </w:rPr>
        <w:t xml:space="preserve">not increase the exposure in some </w:t>
      </w:r>
      <w:r w:rsidR="00641643">
        <w:rPr>
          <w:rFonts w:cstheme="minorHAnsi"/>
        </w:rPr>
        <w:t>individuals</w:t>
      </w:r>
      <w:r w:rsidR="00641643" w:rsidRPr="00641643">
        <w:rPr>
          <w:rFonts w:cstheme="minorHAnsi"/>
        </w:rPr>
        <w:t xml:space="preserve"> and decrease it in others</w:t>
      </w:r>
      <w:r w:rsidR="00641643">
        <w:rPr>
          <w:rFonts w:cstheme="minorHAnsi"/>
        </w:rPr>
        <w:t>), are not required to test the causal null, as in this analysis. The F statistic also suggested sufficient instrument strength, despite lack of genome-wide significant SNPs.</w:t>
      </w:r>
      <w:r w:rsidR="002D4528">
        <w:rPr>
          <w:rFonts w:cstheme="minorHAnsi"/>
        </w:rPr>
        <w:t xml:space="preserve"> Future studies should seek to identify stronger instruments for vitamin K. The current analysis estimates the effect of vitamin K on </w:t>
      </w:r>
      <w:r w:rsidR="002D4528" w:rsidRPr="009B2986">
        <w:rPr>
          <w:rFonts w:cstheme="minorHAnsi"/>
        </w:rPr>
        <w:t>OA susceptibility</w:t>
      </w:r>
      <w:r w:rsidR="002D4528">
        <w:rPr>
          <w:rFonts w:cstheme="minorHAnsi"/>
        </w:rPr>
        <w:t xml:space="preserve"> and may not fully generalise to OA prognosis. However, it is unlikely that the proposed mechanism through which vitamin K acts on OA differs between the two. Lastly, we excluded potentially pleiotropic SNPs but cannot </w:t>
      </w:r>
      <w:r w:rsidR="005D131E">
        <w:rPr>
          <w:rFonts w:cstheme="minorHAnsi"/>
        </w:rPr>
        <w:t>guarantee</w:t>
      </w:r>
      <w:r w:rsidR="002D4528">
        <w:rPr>
          <w:rFonts w:cstheme="minorHAnsi"/>
        </w:rPr>
        <w:t xml:space="preserve"> against bias from horizontal pleiotropy.</w:t>
      </w:r>
      <w:r w:rsidR="005D131E">
        <w:rPr>
          <w:rFonts w:cstheme="minorHAnsi"/>
        </w:rPr>
        <w:t xml:space="preserve"> Sensitivity analyses were overall reassuring but may have limited utility with the limited number of SNPs.</w:t>
      </w:r>
    </w:p>
    <w:p w14:paraId="586E2C34" w14:textId="32D3D373" w:rsidR="005D131E" w:rsidRDefault="003B7CDA" w:rsidP="004067F6">
      <w:pPr>
        <w:spacing w:line="360" w:lineRule="auto"/>
        <w:rPr>
          <w:rFonts w:cstheme="minorHAnsi"/>
        </w:rPr>
      </w:pPr>
      <w:r w:rsidRPr="009B2986">
        <w:rPr>
          <w:rFonts w:cstheme="minorHAnsi"/>
        </w:rPr>
        <w:t xml:space="preserve">In summary, this </w:t>
      </w:r>
      <w:r w:rsidR="005D131E">
        <w:rPr>
          <w:rFonts w:cstheme="minorHAnsi"/>
        </w:rPr>
        <w:t xml:space="preserve">two-sample </w:t>
      </w:r>
      <w:r w:rsidRPr="009B2986">
        <w:rPr>
          <w:rFonts w:cstheme="minorHAnsi"/>
        </w:rPr>
        <w:t>MR study</w:t>
      </w:r>
      <w:r w:rsidR="005D131E">
        <w:rPr>
          <w:rFonts w:cstheme="minorHAnsi"/>
        </w:rPr>
        <w:t xml:space="preserve"> leveraged the largest OA GWAS to date to show that genetically predicted vitamin K level has not causal effect on risk of OA. These findings suggest that </w:t>
      </w:r>
      <w:r w:rsidR="005D131E" w:rsidRPr="005D131E">
        <w:rPr>
          <w:rFonts w:cstheme="minorHAnsi"/>
        </w:rPr>
        <w:t xml:space="preserve">population level vitamin </w:t>
      </w:r>
      <w:r w:rsidR="005D131E">
        <w:rPr>
          <w:rFonts w:cstheme="minorHAnsi"/>
        </w:rPr>
        <w:t>K</w:t>
      </w:r>
      <w:r w:rsidR="005D131E" w:rsidRPr="005D131E">
        <w:rPr>
          <w:rFonts w:cstheme="minorHAnsi"/>
        </w:rPr>
        <w:t xml:space="preserve"> supplementation is unlikely to reduce </w:t>
      </w:r>
      <w:r w:rsidR="005D131E">
        <w:rPr>
          <w:rFonts w:cstheme="minorHAnsi"/>
        </w:rPr>
        <w:t>OA</w:t>
      </w:r>
      <w:r w:rsidR="005D131E" w:rsidRPr="005D131E">
        <w:rPr>
          <w:rFonts w:cstheme="minorHAnsi"/>
        </w:rPr>
        <w:t xml:space="preserve"> incidence</w:t>
      </w:r>
      <w:r w:rsidR="005D131E">
        <w:rPr>
          <w:rFonts w:cstheme="minorHAnsi"/>
        </w:rPr>
        <w:t xml:space="preserve">. Equally, clinicians need not be concerned about </w:t>
      </w:r>
      <w:r w:rsidR="00A51E83">
        <w:rPr>
          <w:rFonts w:cstheme="minorHAnsi"/>
        </w:rPr>
        <w:t xml:space="preserve">detrimental effects of </w:t>
      </w:r>
      <w:r w:rsidR="005D131E">
        <w:rPr>
          <w:rFonts w:cstheme="minorHAnsi"/>
        </w:rPr>
        <w:t xml:space="preserve">vitamin K antagonists </w:t>
      </w:r>
      <w:r w:rsidR="003154B9">
        <w:rPr>
          <w:rFonts w:cstheme="minorHAnsi"/>
        </w:rPr>
        <w:t>on</w:t>
      </w:r>
      <w:r w:rsidR="005D131E">
        <w:rPr>
          <w:rFonts w:cstheme="minorHAnsi"/>
        </w:rPr>
        <w:t xml:space="preserve"> OA.</w:t>
      </w:r>
    </w:p>
    <w:p w14:paraId="1E8B8EE2" w14:textId="6CAD220B" w:rsidR="0015024E" w:rsidRDefault="0015024E">
      <w:pPr>
        <w:rPr>
          <w:rFonts w:cstheme="minorHAnsi"/>
        </w:rPr>
      </w:pPr>
      <w:r>
        <w:rPr>
          <w:rFonts w:cstheme="minorHAnsi"/>
        </w:rPr>
        <w:br w:type="page"/>
      </w:r>
    </w:p>
    <w:p w14:paraId="48FFF3E9" w14:textId="6B3B50F8" w:rsidR="00ED0FDC" w:rsidRPr="00F610F5" w:rsidRDefault="0015024E" w:rsidP="004067F6">
      <w:pPr>
        <w:spacing w:line="360" w:lineRule="auto"/>
        <w:rPr>
          <w:rFonts w:cstheme="minorHAnsi"/>
          <w:b/>
          <w:bCs/>
        </w:rPr>
      </w:pPr>
      <w:r w:rsidRPr="00F610F5">
        <w:rPr>
          <w:rFonts w:cstheme="minorHAnsi"/>
          <w:b/>
          <w:bCs/>
        </w:rPr>
        <w:t>Acknowledgements.</w:t>
      </w:r>
    </w:p>
    <w:p w14:paraId="5D9E30EE" w14:textId="096AB163" w:rsidR="00F610F5" w:rsidRDefault="00F610F5" w:rsidP="004067F6">
      <w:pPr>
        <w:spacing w:line="360" w:lineRule="auto"/>
        <w:rPr>
          <w:rFonts w:cstheme="minorHAnsi"/>
        </w:rPr>
      </w:pPr>
      <w:r>
        <w:rPr>
          <w:rFonts w:cstheme="minorHAnsi"/>
        </w:rPr>
        <w:t xml:space="preserve">We are grateful to the </w:t>
      </w:r>
      <w:r>
        <w:t>Genetics of Osteoarthritis (GO) consortium who made the osteoarthritis GWAS summary data publicly available.</w:t>
      </w:r>
    </w:p>
    <w:p w14:paraId="260C40D2" w14:textId="5D23D41E" w:rsidR="0015024E" w:rsidRDefault="0015024E" w:rsidP="004067F6">
      <w:pPr>
        <w:spacing w:line="360" w:lineRule="auto"/>
        <w:rPr>
          <w:rFonts w:cstheme="minorHAnsi"/>
          <w:b/>
          <w:bCs/>
        </w:rPr>
      </w:pPr>
      <w:r w:rsidRPr="00F610F5">
        <w:rPr>
          <w:rFonts w:cstheme="minorHAnsi"/>
          <w:b/>
          <w:bCs/>
        </w:rPr>
        <w:t>Author contributions</w:t>
      </w:r>
    </w:p>
    <w:p w14:paraId="428D62BB" w14:textId="5A29C087" w:rsidR="00F610F5" w:rsidRPr="00F610F5" w:rsidRDefault="00F610F5" w:rsidP="004067F6">
      <w:pPr>
        <w:spacing w:line="360" w:lineRule="auto"/>
        <w:rPr>
          <w:rFonts w:cstheme="minorHAnsi"/>
        </w:rPr>
      </w:pPr>
      <w:r w:rsidRPr="00F610F5">
        <w:rPr>
          <w:rFonts w:cstheme="minorHAnsi"/>
        </w:rPr>
        <w:t>SZ (1a, 1c, 2, 3), JB (1a, 1c, 2, 3), DH (1a, 1c, 2, 3), RS (1a, 1c, 2, 3), HL (1a, 1c, 2, 3)</w:t>
      </w:r>
    </w:p>
    <w:p w14:paraId="0B882D3D" w14:textId="60086D16" w:rsidR="0015024E" w:rsidRPr="00F610F5" w:rsidRDefault="0015024E" w:rsidP="004067F6">
      <w:pPr>
        <w:spacing w:line="360" w:lineRule="auto"/>
        <w:rPr>
          <w:rFonts w:cstheme="minorHAnsi"/>
          <w:b/>
          <w:bCs/>
        </w:rPr>
      </w:pPr>
      <w:r w:rsidRPr="00F610F5">
        <w:rPr>
          <w:rFonts w:cstheme="minorHAnsi"/>
          <w:b/>
          <w:bCs/>
        </w:rPr>
        <w:t>Availability of data</w:t>
      </w:r>
    </w:p>
    <w:p w14:paraId="0334ED88" w14:textId="4472212B" w:rsidR="00F610F5" w:rsidRDefault="00F610F5" w:rsidP="004067F6">
      <w:pPr>
        <w:spacing w:line="360" w:lineRule="auto"/>
        <w:rPr>
          <w:rFonts w:cstheme="minorHAnsi"/>
        </w:rPr>
      </w:pPr>
      <w:r>
        <w:rPr>
          <w:rFonts w:cstheme="minorHAnsi"/>
        </w:rPr>
        <w:t xml:space="preserve">Summary statistics for the osteoarthritis GWAS was made </w:t>
      </w:r>
      <w:r w:rsidR="00AD0235">
        <w:rPr>
          <w:rFonts w:cstheme="minorHAnsi"/>
        </w:rPr>
        <w:t>publicly</w:t>
      </w:r>
      <w:r>
        <w:rPr>
          <w:rFonts w:cstheme="minorHAnsi"/>
        </w:rPr>
        <w:t xml:space="preserve"> available by the study authors at </w:t>
      </w:r>
      <w:r w:rsidRPr="00F610F5">
        <w:rPr>
          <w:rFonts w:cstheme="minorHAnsi"/>
        </w:rPr>
        <w:t>msk.hugeamp.org</w:t>
      </w:r>
    </w:p>
    <w:p w14:paraId="3E4DC93F" w14:textId="2843B3FF" w:rsidR="0015024E" w:rsidRPr="00F610F5" w:rsidRDefault="0015024E" w:rsidP="004067F6">
      <w:pPr>
        <w:spacing w:line="360" w:lineRule="auto"/>
        <w:rPr>
          <w:rFonts w:cstheme="minorHAnsi"/>
          <w:b/>
          <w:bCs/>
        </w:rPr>
      </w:pPr>
      <w:r w:rsidRPr="00F610F5">
        <w:rPr>
          <w:rFonts w:cstheme="minorHAnsi"/>
          <w:b/>
          <w:bCs/>
        </w:rPr>
        <w:t>Conflict of interests</w:t>
      </w:r>
    </w:p>
    <w:p w14:paraId="521EA167" w14:textId="218C8E81" w:rsidR="00F610F5" w:rsidRDefault="00F610F5" w:rsidP="004067F6">
      <w:pPr>
        <w:spacing w:line="360" w:lineRule="auto"/>
        <w:rPr>
          <w:rFonts w:cstheme="minorHAnsi"/>
        </w:rPr>
      </w:pPr>
      <w:r>
        <w:rPr>
          <w:rFonts w:cstheme="minorHAnsi"/>
        </w:rPr>
        <w:t>The authors declare no conflicts of interest.</w:t>
      </w:r>
    </w:p>
    <w:p w14:paraId="6F9552D1" w14:textId="420ED5E6" w:rsidR="0015024E" w:rsidRDefault="0015024E" w:rsidP="004067F6">
      <w:pPr>
        <w:spacing w:line="360" w:lineRule="auto"/>
        <w:rPr>
          <w:rFonts w:cstheme="minorHAnsi"/>
          <w:b/>
          <w:bCs/>
        </w:rPr>
      </w:pPr>
      <w:r w:rsidRPr="00F610F5">
        <w:rPr>
          <w:rFonts w:cstheme="minorHAnsi"/>
          <w:b/>
          <w:bCs/>
        </w:rPr>
        <w:t xml:space="preserve">Role of funding </w:t>
      </w:r>
      <w:r w:rsidR="00F610F5">
        <w:rPr>
          <w:rFonts w:cstheme="minorHAnsi"/>
          <w:b/>
          <w:bCs/>
        </w:rPr>
        <w:t>s</w:t>
      </w:r>
      <w:r w:rsidRPr="00F610F5">
        <w:rPr>
          <w:rFonts w:cstheme="minorHAnsi"/>
          <w:b/>
          <w:bCs/>
        </w:rPr>
        <w:t>ource</w:t>
      </w:r>
    </w:p>
    <w:p w14:paraId="4E30B65D" w14:textId="6185DE9F" w:rsidR="00F610F5" w:rsidRPr="00F610F5" w:rsidRDefault="00F610F5" w:rsidP="004067F6">
      <w:pPr>
        <w:spacing w:line="360" w:lineRule="auto"/>
        <w:rPr>
          <w:rFonts w:cstheme="minorHAnsi"/>
        </w:rPr>
      </w:pPr>
      <w:r w:rsidRPr="00F610F5">
        <w:rPr>
          <w:rFonts w:cstheme="minorHAnsi"/>
        </w:rPr>
        <w:t>SSZ was funded by a National Institute for Health Research (NIHR) Academic Clinical Lectureship. JB is employed by Regeneron Genetics Center……</w:t>
      </w:r>
    </w:p>
    <w:p w14:paraId="63E34E17" w14:textId="17898C02" w:rsidR="0015024E" w:rsidRDefault="0015024E" w:rsidP="004067F6">
      <w:pPr>
        <w:spacing w:line="360" w:lineRule="auto"/>
        <w:rPr>
          <w:rFonts w:cstheme="minorHAnsi"/>
          <w:b/>
          <w:bCs/>
        </w:rPr>
      </w:pPr>
      <w:r w:rsidRPr="00F610F5">
        <w:rPr>
          <w:rFonts w:cstheme="minorHAnsi"/>
          <w:b/>
          <w:bCs/>
        </w:rPr>
        <w:t xml:space="preserve">Patient and public involvement </w:t>
      </w:r>
    </w:p>
    <w:p w14:paraId="12CCF8E7" w14:textId="2943C00A" w:rsidR="00FB12A9" w:rsidRPr="00FB12A9" w:rsidRDefault="00FB12A9" w:rsidP="004067F6">
      <w:pPr>
        <w:spacing w:line="360" w:lineRule="auto"/>
        <w:rPr>
          <w:rFonts w:cstheme="minorHAnsi"/>
        </w:rPr>
      </w:pPr>
      <w:r w:rsidRPr="00FB12A9">
        <w:rPr>
          <w:rFonts w:cstheme="minorHAnsi"/>
        </w:rPr>
        <w:t>PPI was not included in this study using existing summary statistics.</w:t>
      </w:r>
    </w:p>
    <w:p w14:paraId="522ADCD4" w14:textId="29C98388" w:rsidR="0015024E" w:rsidRPr="00FB12A9" w:rsidRDefault="0015024E" w:rsidP="004067F6">
      <w:pPr>
        <w:spacing w:line="360" w:lineRule="auto"/>
        <w:rPr>
          <w:rFonts w:cstheme="minorHAnsi"/>
          <w:b/>
          <w:bCs/>
        </w:rPr>
      </w:pPr>
      <w:r w:rsidRPr="00FB12A9">
        <w:rPr>
          <w:rFonts w:cstheme="minorHAnsi"/>
          <w:b/>
          <w:bCs/>
        </w:rPr>
        <w:t>Figure legends:</w:t>
      </w:r>
    </w:p>
    <w:p w14:paraId="3286DE5A" w14:textId="77777777" w:rsidR="0015024E" w:rsidRDefault="0015024E" w:rsidP="0015024E">
      <w:pPr>
        <w:spacing w:line="360" w:lineRule="auto"/>
        <w:rPr>
          <w:rFonts w:cstheme="minorHAnsi"/>
        </w:rPr>
      </w:pPr>
      <w:r w:rsidRPr="00FB12A9">
        <w:rPr>
          <w:rFonts w:cstheme="minorHAnsi"/>
        </w:rPr>
        <w:t>Figure 1. Two-sample Mendelian randomization estimate for effect of vitamin K on risk of OA</w:t>
      </w:r>
      <w:r>
        <w:rPr>
          <w:rFonts w:cstheme="minorHAnsi"/>
        </w:rPr>
        <w:t xml:space="preserve"> (n=number of cases).</w:t>
      </w:r>
    </w:p>
    <w:p w14:paraId="7B0CE36E" w14:textId="05E11AC3" w:rsidR="0015024E" w:rsidRDefault="00AD0235" w:rsidP="0015024E">
      <w:pPr>
        <w:spacing w:line="360" w:lineRule="auto"/>
        <w:rPr>
          <w:rFonts w:cstheme="minorHAnsi"/>
        </w:rPr>
      </w:pPr>
      <w:r>
        <w:rPr>
          <w:noProof/>
          <w:lang w:eastAsia="en-GB"/>
        </w:rPr>
        <w:drawing>
          <wp:inline distT="0" distB="0" distL="0" distR="0" wp14:anchorId="27CC52DA" wp14:editId="64934EE2">
            <wp:extent cx="3739081" cy="1810693"/>
            <wp:effectExtent l="0" t="0" r="0" b="0"/>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902" t="36172" r="17857" b="32234"/>
                    <a:stretch/>
                  </pic:blipFill>
                  <pic:spPr bwMode="auto">
                    <a:xfrm>
                      <a:off x="0" y="0"/>
                      <a:ext cx="3739308" cy="1810803"/>
                    </a:xfrm>
                    <a:prstGeom prst="rect">
                      <a:avLst/>
                    </a:prstGeom>
                    <a:noFill/>
                    <a:ln>
                      <a:noFill/>
                    </a:ln>
                    <a:extLst>
                      <a:ext uri="{53640926-AAD7-44D8-BBD7-CCE9431645EC}">
                        <a14:shadowObscured xmlns:a14="http://schemas.microsoft.com/office/drawing/2010/main"/>
                      </a:ext>
                    </a:extLst>
                  </pic:spPr>
                </pic:pic>
              </a:graphicData>
            </a:graphic>
          </wp:inline>
        </w:drawing>
      </w:r>
    </w:p>
    <w:p w14:paraId="32C7B566" w14:textId="77777777" w:rsidR="0015024E" w:rsidRPr="009B2986" w:rsidRDefault="0015024E" w:rsidP="004067F6">
      <w:pPr>
        <w:spacing w:line="360" w:lineRule="auto"/>
        <w:rPr>
          <w:rFonts w:cstheme="minorHAnsi"/>
        </w:rPr>
      </w:pPr>
    </w:p>
    <w:p w14:paraId="3A35575F" w14:textId="77777777" w:rsidR="00FB12A9" w:rsidRDefault="00FB12A9">
      <w:pPr>
        <w:rPr>
          <w:rFonts w:cstheme="minorHAnsi"/>
          <w:b/>
          <w:bCs/>
        </w:rPr>
      </w:pPr>
      <w:r>
        <w:rPr>
          <w:rFonts w:cstheme="minorHAnsi"/>
          <w:b/>
          <w:bCs/>
        </w:rPr>
        <w:br w:type="page"/>
      </w:r>
    </w:p>
    <w:p w14:paraId="33746590" w14:textId="272B10EF" w:rsidR="00184F12" w:rsidRPr="003811C1" w:rsidRDefault="00837FED" w:rsidP="004067F6">
      <w:pPr>
        <w:spacing w:line="360" w:lineRule="auto"/>
        <w:rPr>
          <w:rFonts w:cstheme="minorHAnsi"/>
          <w:b/>
          <w:bCs/>
        </w:rPr>
      </w:pPr>
      <w:r w:rsidRPr="003811C1">
        <w:rPr>
          <w:rFonts w:cstheme="minorHAnsi"/>
          <w:b/>
          <w:bCs/>
        </w:rPr>
        <w:t>References</w:t>
      </w:r>
    </w:p>
    <w:p w14:paraId="06139C7A" w14:textId="77777777" w:rsidR="005165E3" w:rsidRPr="005165E3" w:rsidRDefault="00723196" w:rsidP="005165E3">
      <w:pPr>
        <w:pStyle w:val="Bibliography"/>
        <w:rPr>
          <w:rFonts w:ascii="Calibri" w:hAnsi="Calibri" w:cs="Calibri"/>
        </w:rPr>
      </w:pPr>
      <w:r>
        <w:rPr>
          <w:rFonts w:cstheme="minorHAnsi"/>
        </w:rPr>
        <w:fldChar w:fldCharType="begin"/>
      </w:r>
      <w:r w:rsidR="005165E3">
        <w:rPr>
          <w:rFonts w:cstheme="minorHAnsi"/>
        </w:rPr>
        <w:instrText xml:space="preserve"> ADDIN ZOTERO_BIBL {"uncited":[],"omitted":[],"custom":[]} CSL_BIBLIOGRAPHY </w:instrText>
      </w:r>
      <w:r>
        <w:rPr>
          <w:rFonts w:cstheme="minorHAnsi"/>
        </w:rPr>
        <w:fldChar w:fldCharType="separate"/>
      </w:r>
      <w:r w:rsidR="005165E3" w:rsidRPr="005165E3">
        <w:rPr>
          <w:rFonts w:ascii="Calibri" w:hAnsi="Calibri" w:cs="Calibri"/>
        </w:rPr>
        <w:t xml:space="preserve">1. </w:t>
      </w:r>
      <w:r w:rsidR="005165E3" w:rsidRPr="005165E3">
        <w:rPr>
          <w:rFonts w:ascii="Calibri" w:hAnsi="Calibri" w:cs="Calibri"/>
        </w:rPr>
        <w:tab/>
        <w:t xml:space="preserve">Neogi T, Booth SL, Zhang YQ, Jacques PF, Terkeltaub R, Aliabadi P, et al. Low vitamin K status is associated with osteoarthritis in the hand and knee. Arthritis Rheum 2006;54:1255–61. </w:t>
      </w:r>
    </w:p>
    <w:p w14:paraId="3966A76C" w14:textId="77777777" w:rsidR="005165E3" w:rsidRPr="005165E3" w:rsidRDefault="005165E3" w:rsidP="005165E3">
      <w:pPr>
        <w:pStyle w:val="Bibliography"/>
        <w:rPr>
          <w:rFonts w:ascii="Calibri" w:hAnsi="Calibri" w:cs="Calibri"/>
        </w:rPr>
      </w:pPr>
      <w:r w:rsidRPr="005165E3">
        <w:rPr>
          <w:rFonts w:ascii="Calibri" w:hAnsi="Calibri" w:cs="Calibri"/>
        </w:rPr>
        <w:t xml:space="preserve">2. </w:t>
      </w:r>
      <w:r w:rsidRPr="005165E3">
        <w:rPr>
          <w:rFonts w:ascii="Calibri" w:hAnsi="Calibri" w:cs="Calibri"/>
        </w:rPr>
        <w:tab/>
        <w:t xml:space="preserve">Oka H, Akune T, Muraki S, En-yo Y, Yoshida M, Saika A, et al. Association of low dietary vitamin K intake with radiographic knee osteoarthritis in the Japanese elderly population: dietary survey in a population-based cohort of the ROAD study. J Orthop Sci 2009;14:687–92. </w:t>
      </w:r>
    </w:p>
    <w:p w14:paraId="3231AF6E" w14:textId="77777777" w:rsidR="005165E3" w:rsidRPr="005165E3" w:rsidRDefault="005165E3" w:rsidP="005165E3">
      <w:pPr>
        <w:pStyle w:val="Bibliography"/>
        <w:rPr>
          <w:rFonts w:ascii="Calibri" w:hAnsi="Calibri" w:cs="Calibri"/>
        </w:rPr>
      </w:pPr>
      <w:r w:rsidRPr="005165E3">
        <w:rPr>
          <w:rFonts w:ascii="Calibri" w:hAnsi="Calibri" w:cs="Calibri"/>
        </w:rPr>
        <w:t xml:space="preserve">3. </w:t>
      </w:r>
      <w:r w:rsidRPr="005165E3">
        <w:rPr>
          <w:rFonts w:ascii="Calibri" w:hAnsi="Calibri" w:cs="Calibri"/>
        </w:rPr>
        <w:tab/>
        <w:t xml:space="preserve">Shea MK, Kritchevsky SB, Hsu F-C, Nevitt M, Booth SL, Kwoh CK, et al. The association between vitamin K status and knee osteoarthritis features in older adults: the Health, Aging and Body Composition Study. Osteoarthritis Cartilage 2015;23:370–8. </w:t>
      </w:r>
    </w:p>
    <w:p w14:paraId="3723D698" w14:textId="77777777" w:rsidR="005165E3" w:rsidRPr="005165E3" w:rsidRDefault="005165E3" w:rsidP="005165E3">
      <w:pPr>
        <w:pStyle w:val="Bibliography"/>
        <w:rPr>
          <w:rFonts w:ascii="Calibri" w:hAnsi="Calibri" w:cs="Calibri"/>
        </w:rPr>
      </w:pPr>
      <w:r w:rsidRPr="005165E3">
        <w:rPr>
          <w:rFonts w:ascii="Calibri" w:hAnsi="Calibri" w:cs="Calibri"/>
        </w:rPr>
        <w:t xml:space="preserve">4. </w:t>
      </w:r>
      <w:r w:rsidRPr="005165E3">
        <w:rPr>
          <w:rFonts w:ascii="Calibri" w:hAnsi="Calibri" w:cs="Calibri"/>
        </w:rPr>
        <w:tab/>
        <w:t xml:space="preserve">Misra D, Booth SL, Tolstykh I, Felson DT, Nevitt MC, Lewis CE, et al. Vitamin K Deficiency Is Associated with Incident Knee Osteoarthritis. The American Journal of Medicine 2013;126:243–8. </w:t>
      </w:r>
    </w:p>
    <w:p w14:paraId="74EC5191" w14:textId="77777777" w:rsidR="005165E3" w:rsidRPr="005165E3" w:rsidRDefault="005165E3" w:rsidP="005165E3">
      <w:pPr>
        <w:pStyle w:val="Bibliography"/>
        <w:rPr>
          <w:rFonts w:ascii="Calibri" w:hAnsi="Calibri" w:cs="Calibri"/>
        </w:rPr>
      </w:pPr>
      <w:r w:rsidRPr="005165E3">
        <w:rPr>
          <w:rFonts w:ascii="Calibri" w:hAnsi="Calibri" w:cs="Calibri"/>
        </w:rPr>
        <w:t xml:space="preserve">5. </w:t>
      </w:r>
      <w:r w:rsidRPr="005165E3">
        <w:rPr>
          <w:rFonts w:ascii="Calibri" w:hAnsi="Calibri" w:cs="Calibri"/>
        </w:rPr>
        <w:tab/>
        <w:t xml:space="preserve">Boer CG, Szilagyi I, Nguyen NL, Neogi T, Meulenbelt I, Ikram MA, et al. Vitamin K antagonist anticoagulant usage is associated with increased incidence and progression of osteoarthritis. Annals of the Rheumatic Diseases 2021;80:598–604. </w:t>
      </w:r>
    </w:p>
    <w:p w14:paraId="29022B67" w14:textId="77777777" w:rsidR="005165E3" w:rsidRPr="005165E3" w:rsidRDefault="005165E3" w:rsidP="005165E3">
      <w:pPr>
        <w:pStyle w:val="Bibliography"/>
        <w:rPr>
          <w:rFonts w:ascii="Calibri" w:hAnsi="Calibri" w:cs="Calibri"/>
        </w:rPr>
      </w:pPr>
      <w:r w:rsidRPr="005165E3">
        <w:rPr>
          <w:rFonts w:ascii="Calibri" w:hAnsi="Calibri" w:cs="Calibri"/>
        </w:rPr>
        <w:t xml:space="preserve">6. </w:t>
      </w:r>
      <w:r w:rsidRPr="005165E3">
        <w:rPr>
          <w:rFonts w:ascii="Calibri" w:hAnsi="Calibri" w:cs="Calibri"/>
        </w:rPr>
        <w:tab/>
        <w:t xml:space="preserve">Ballal P, Peloquin C, Boer CG, Neogi T. Warfarin use and risk of knee and hip replacements. Annals of the Rheumatic Diseases 2021;80:605–9. </w:t>
      </w:r>
    </w:p>
    <w:p w14:paraId="5347CE7B" w14:textId="77777777" w:rsidR="005165E3" w:rsidRPr="005165E3" w:rsidRDefault="005165E3" w:rsidP="005165E3">
      <w:pPr>
        <w:pStyle w:val="Bibliography"/>
        <w:rPr>
          <w:rFonts w:ascii="Calibri" w:hAnsi="Calibri" w:cs="Calibri"/>
        </w:rPr>
      </w:pPr>
      <w:r w:rsidRPr="005165E3">
        <w:rPr>
          <w:rFonts w:ascii="Calibri" w:hAnsi="Calibri" w:cs="Calibri"/>
        </w:rPr>
        <w:t xml:space="preserve">7. </w:t>
      </w:r>
      <w:r w:rsidRPr="005165E3">
        <w:rPr>
          <w:rFonts w:ascii="Calibri" w:hAnsi="Calibri" w:cs="Calibri"/>
        </w:rPr>
        <w:tab/>
        <w:t xml:space="preserve">Neogi T, Felson DT, Sarno R, Booth SL. Vitamin K in hand osteoarthritis: results from a randomised clinical trial. Ann Rheum Dis 2008;67:1570–3. </w:t>
      </w:r>
    </w:p>
    <w:p w14:paraId="04C92A24" w14:textId="77777777" w:rsidR="005165E3" w:rsidRPr="005165E3" w:rsidRDefault="005165E3" w:rsidP="005165E3">
      <w:pPr>
        <w:pStyle w:val="Bibliography"/>
        <w:rPr>
          <w:rFonts w:ascii="Calibri" w:hAnsi="Calibri" w:cs="Calibri"/>
        </w:rPr>
      </w:pPr>
      <w:r w:rsidRPr="005165E3">
        <w:rPr>
          <w:rFonts w:ascii="Calibri" w:hAnsi="Calibri" w:cs="Calibri"/>
        </w:rPr>
        <w:t xml:space="preserve">8. </w:t>
      </w:r>
      <w:r w:rsidRPr="005165E3">
        <w:rPr>
          <w:rFonts w:ascii="Calibri" w:hAnsi="Calibri" w:cs="Calibri"/>
        </w:rPr>
        <w:tab/>
        <w:t xml:space="preserve">Dashti HS, Shea MK, Smith CE, Tanaka T, Hruby A, Richardson K, et al. Meta-analysis of genome-wide association studies for circulating phylloquinone concentrations. The American Journal of Clinical Nutrition 2014;100:1462–9. </w:t>
      </w:r>
    </w:p>
    <w:p w14:paraId="3462584F" w14:textId="77777777" w:rsidR="005165E3" w:rsidRPr="005165E3" w:rsidRDefault="005165E3" w:rsidP="005165E3">
      <w:pPr>
        <w:pStyle w:val="Bibliography"/>
        <w:rPr>
          <w:rFonts w:ascii="Calibri" w:hAnsi="Calibri" w:cs="Calibri"/>
        </w:rPr>
      </w:pPr>
      <w:r w:rsidRPr="005165E3">
        <w:rPr>
          <w:rFonts w:ascii="Calibri" w:hAnsi="Calibri" w:cs="Calibri"/>
        </w:rPr>
        <w:t xml:space="preserve">9. </w:t>
      </w:r>
      <w:r w:rsidRPr="005165E3">
        <w:rPr>
          <w:rFonts w:ascii="Calibri" w:hAnsi="Calibri" w:cs="Calibri"/>
        </w:rPr>
        <w:tab/>
        <w:t xml:space="preserve">Boer CG, Hatzikotoulas K, Southam L, Stefánsdóttir L, Zhang Y, Coutinho de Almeida R, et al. Deciphering osteoarthritis genetics across 826,690 individuals from 9 populations. Cell 2021;184:4784-4818.e17. </w:t>
      </w:r>
    </w:p>
    <w:p w14:paraId="3BE28F23" w14:textId="77777777" w:rsidR="005165E3" w:rsidRPr="005165E3" w:rsidRDefault="005165E3" w:rsidP="005165E3">
      <w:pPr>
        <w:pStyle w:val="Bibliography"/>
        <w:rPr>
          <w:rFonts w:ascii="Calibri" w:hAnsi="Calibri" w:cs="Calibri"/>
        </w:rPr>
      </w:pPr>
      <w:r w:rsidRPr="005165E3">
        <w:rPr>
          <w:rFonts w:ascii="Calibri" w:hAnsi="Calibri" w:cs="Calibri"/>
        </w:rPr>
        <w:t xml:space="preserve">10. </w:t>
      </w:r>
      <w:r w:rsidRPr="005165E3">
        <w:rPr>
          <w:rFonts w:ascii="Calibri" w:hAnsi="Calibri" w:cs="Calibri"/>
        </w:rPr>
        <w:tab/>
        <w:t xml:space="preserve">Tachmazidou I, Hatzikotoulas K, Southam L, Esparza-Gordillo J, Haberland V, Zheng J, et al. Identification of new therapeutic targets for osteoarthritis through genome-wide analyses of UK Biobank data. Nat Genet 2019;51:230–6. </w:t>
      </w:r>
    </w:p>
    <w:p w14:paraId="7D9A13A5" w14:textId="77777777" w:rsidR="005165E3" w:rsidRPr="005165E3" w:rsidRDefault="005165E3" w:rsidP="005165E3">
      <w:pPr>
        <w:pStyle w:val="Bibliography"/>
        <w:rPr>
          <w:rFonts w:ascii="Calibri" w:hAnsi="Calibri" w:cs="Calibri"/>
        </w:rPr>
      </w:pPr>
      <w:r w:rsidRPr="005165E3">
        <w:rPr>
          <w:rFonts w:ascii="Calibri" w:hAnsi="Calibri" w:cs="Calibri"/>
        </w:rPr>
        <w:t xml:space="preserve">11. </w:t>
      </w:r>
      <w:r w:rsidRPr="005165E3">
        <w:rPr>
          <w:rFonts w:ascii="Calibri" w:hAnsi="Calibri" w:cs="Calibri"/>
        </w:rPr>
        <w:tab/>
        <w:t xml:space="preserve">Burgess S, Thompson SG, CRP CHD Genetics Collaboration. Avoiding bias from weak instruments in Mendelian randomization studies. International Journal of Epidemiology 2011;40:755–64. </w:t>
      </w:r>
    </w:p>
    <w:p w14:paraId="1AF08A4B" w14:textId="77777777" w:rsidR="005165E3" w:rsidRPr="005165E3" w:rsidRDefault="005165E3" w:rsidP="005165E3">
      <w:pPr>
        <w:pStyle w:val="Bibliography"/>
        <w:rPr>
          <w:rFonts w:ascii="Calibri" w:hAnsi="Calibri" w:cs="Calibri"/>
        </w:rPr>
      </w:pPr>
      <w:r w:rsidRPr="005165E3">
        <w:rPr>
          <w:rFonts w:ascii="Calibri" w:hAnsi="Calibri" w:cs="Calibri"/>
        </w:rPr>
        <w:t xml:space="preserve">12. </w:t>
      </w:r>
      <w:r w:rsidRPr="005165E3">
        <w:rPr>
          <w:rFonts w:ascii="Calibri" w:hAnsi="Calibri" w:cs="Calibri"/>
        </w:rPr>
        <w:tab/>
        <w:t xml:space="preserve">Davies NM, Holmes MV, Davey Smith G. Reading Mendelian randomisation studies: a guide, glossary, and checklist for clinicians. BMJ 2018;362:k601. </w:t>
      </w:r>
    </w:p>
    <w:p w14:paraId="18F621B6" w14:textId="77777777" w:rsidR="005165E3" w:rsidRPr="005165E3" w:rsidRDefault="005165E3" w:rsidP="005165E3">
      <w:pPr>
        <w:pStyle w:val="Bibliography"/>
        <w:rPr>
          <w:rFonts w:ascii="Calibri" w:hAnsi="Calibri" w:cs="Calibri"/>
        </w:rPr>
      </w:pPr>
      <w:r w:rsidRPr="005165E3">
        <w:rPr>
          <w:rFonts w:ascii="Calibri" w:hAnsi="Calibri" w:cs="Calibri"/>
        </w:rPr>
        <w:t xml:space="preserve">13. </w:t>
      </w:r>
      <w:r w:rsidRPr="005165E3">
        <w:rPr>
          <w:rFonts w:ascii="Calibri" w:hAnsi="Calibri" w:cs="Calibri"/>
        </w:rPr>
        <w:tab/>
        <w:t xml:space="preserve">Davey Smith G, Hemani G. Mendelian randomization: genetic anchors for causal inference in epidemiological studies. Hum Mol Genet 2014;23:R89-98. </w:t>
      </w:r>
    </w:p>
    <w:p w14:paraId="3577FB04" w14:textId="77777777" w:rsidR="005165E3" w:rsidRPr="005165E3" w:rsidRDefault="005165E3" w:rsidP="005165E3">
      <w:pPr>
        <w:pStyle w:val="Bibliography"/>
        <w:rPr>
          <w:rFonts w:ascii="Calibri" w:hAnsi="Calibri" w:cs="Calibri"/>
        </w:rPr>
      </w:pPr>
      <w:r w:rsidRPr="005165E3">
        <w:rPr>
          <w:rFonts w:ascii="Calibri" w:hAnsi="Calibri" w:cs="Calibri"/>
        </w:rPr>
        <w:t xml:space="preserve">14. </w:t>
      </w:r>
      <w:r w:rsidRPr="005165E3">
        <w:rPr>
          <w:rFonts w:ascii="Calibri" w:hAnsi="Calibri" w:cs="Calibri"/>
        </w:rPr>
        <w:tab/>
        <w:t xml:space="preserve">Walker VM, Davies NM, Hemani G, Zheng J, Haycock PC, Gaunt TR, et al. Using the MR-Base platform to investigate risk factors and drug targets for thousands of phenotypes. Wellcome Open Res. 2019; 4: 113. </w:t>
      </w:r>
    </w:p>
    <w:p w14:paraId="56E58F42" w14:textId="77777777" w:rsidR="005165E3" w:rsidRPr="005165E3" w:rsidRDefault="005165E3" w:rsidP="005165E3">
      <w:pPr>
        <w:pStyle w:val="Bibliography"/>
        <w:rPr>
          <w:rFonts w:ascii="Calibri" w:hAnsi="Calibri" w:cs="Calibri"/>
        </w:rPr>
      </w:pPr>
      <w:r w:rsidRPr="005165E3">
        <w:rPr>
          <w:rFonts w:ascii="Calibri" w:hAnsi="Calibri" w:cs="Calibri"/>
        </w:rPr>
        <w:t xml:space="preserve">15. </w:t>
      </w:r>
      <w:r w:rsidRPr="005165E3">
        <w:rPr>
          <w:rFonts w:ascii="Calibri" w:hAnsi="Calibri" w:cs="Calibri"/>
        </w:rPr>
        <w:tab/>
        <w:t xml:space="preserve">Gill D, Georgakis MK, Walker VM, Schmidt AF, Gkatzionis A, Freitag DF, et al. Mendelian randomization for studying the effects of perturbing drug targets. Wellcome Open Res 2021;6:16. </w:t>
      </w:r>
    </w:p>
    <w:p w14:paraId="3FB5C9C4" w14:textId="77777777" w:rsidR="005165E3" w:rsidRPr="005165E3" w:rsidRDefault="005165E3" w:rsidP="005165E3">
      <w:pPr>
        <w:pStyle w:val="Bibliography"/>
        <w:rPr>
          <w:rFonts w:ascii="Calibri" w:hAnsi="Calibri" w:cs="Calibri"/>
        </w:rPr>
      </w:pPr>
      <w:r w:rsidRPr="005165E3">
        <w:rPr>
          <w:rFonts w:ascii="Calibri" w:hAnsi="Calibri" w:cs="Calibri"/>
        </w:rPr>
        <w:t xml:space="preserve">16. </w:t>
      </w:r>
      <w:r w:rsidRPr="005165E3">
        <w:rPr>
          <w:rFonts w:ascii="Calibri" w:hAnsi="Calibri" w:cs="Calibri"/>
        </w:rPr>
        <w:tab/>
        <w:t xml:space="preserve">Loeser RF, Berenbaum F, Kloppenburg M. Vitamin K and osteoarthritis: is there a link? Ann Rheum Dis 2021;80:547–9. </w:t>
      </w:r>
    </w:p>
    <w:p w14:paraId="52A41F8B" w14:textId="6EF5EB2A" w:rsidR="00B01581" w:rsidRDefault="00723196" w:rsidP="005165E3">
      <w:pPr>
        <w:spacing w:line="360" w:lineRule="auto"/>
        <w:rPr>
          <w:rFonts w:cstheme="minorHAnsi"/>
        </w:rPr>
      </w:pPr>
      <w:r>
        <w:rPr>
          <w:rFonts w:cstheme="minorHAnsi"/>
        </w:rPr>
        <w:fldChar w:fldCharType="end"/>
      </w:r>
    </w:p>
    <w:p w14:paraId="6B4B9315" w14:textId="4D566AF7" w:rsidR="003811C1" w:rsidRDefault="003811C1" w:rsidP="005165E3">
      <w:pPr>
        <w:spacing w:line="360" w:lineRule="auto"/>
        <w:rPr>
          <w:rFonts w:cstheme="minorHAnsi"/>
        </w:rPr>
      </w:pPr>
    </w:p>
    <w:p w14:paraId="7C5D4A66" w14:textId="73D5B562" w:rsidR="003811C1" w:rsidRDefault="003811C1">
      <w:pPr>
        <w:rPr>
          <w:noProof/>
        </w:rPr>
      </w:pPr>
    </w:p>
    <w:sectPr w:rsidR="003811C1" w:rsidSect="008C03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9E6F" w14:textId="77777777" w:rsidR="00786AB7" w:rsidRDefault="00786AB7" w:rsidP="008C0325">
      <w:pPr>
        <w:spacing w:after="0" w:line="240" w:lineRule="auto"/>
      </w:pPr>
      <w:r>
        <w:separator/>
      </w:r>
    </w:p>
  </w:endnote>
  <w:endnote w:type="continuationSeparator" w:id="0">
    <w:p w14:paraId="0649B256" w14:textId="77777777" w:rsidR="00786AB7" w:rsidRDefault="00786AB7" w:rsidP="008C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40389"/>
      <w:docPartObj>
        <w:docPartGallery w:val="Page Numbers (Bottom of Page)"/>
        <w:docPartUnique/>
      </w:docPartObj>
    </w:sdtPr>
    <w:sdtEndPr>
      <w:rPr>
        <w:noProof/>
      </w:rPr>
    </w:sdtEndPr>
    <w:sdtContent>
      <w:p w14:paraId="166AADB4" w14:textId="3EE90909" w:rsidR="008C0325" w:rsidRDefault="008C0325">
        <w:pPr>
          <w:pStyle w:val="Footer"/>
          <w:jc w:val="center"/>
        </w:pPr>
        <w:r>
          <w:fldChar w:fldCharType="begin"/>
        </w:r>
        <w:r>
          <w:instrText xml:space="preserve"> PAGE   \* MERGEFORMAT </w:instrText>
        </w:r>
        <w:r>
          <w:fldChar w:fldCharType="separate"/>
        </w:r>
        <w:r w:rsidR="00482D04">
          <w:rPr>
            <w:noProof/>
          </w:rPr>
          <w:t>2</w:t>
        </w:r>
        <w:r>
          <w:rPr>
            <w:noProof/>
          </w:rPr>
          <w:fldChar w:fldCharType="end"/>
        </w:r>
      </w:p>
    </w:sdtContent>
  </w:sdt>
  <w:p w14:paraId="144F1AB0" w14:textId="77777777" w:rsidR="008C0325" w:rsidRDefault="008C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C733" w14:textId="77777777" w:rsidR="00786AB7" w:rsidRDefault="00786AB7" w:rsidP="008C0325">
      <w:pPr>
        <w:spacing w:after="0" w:line="240" w:lineRule="auto"/>
      </w:pPr>
      <w:r>
        <w:separator/>
      </w:r>
    </w:p>
  </w:footnote>
  <w:footnote w:type="continuationSeparator" w:id="0">
    <w:p w14:paraId="705728E2" w14:textId="77777777" w:rsidR="00786AB7" w:rsidRDefault="00786AB7" w:rsidP="008C0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AD4"/>
    <w:multiLevelType w:val="hybridMultilevel"/>
    <w:tmpl w:val="88A8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D79C2"/>
    <w:multiLevelType w:val="multilevel"/>
    <w:tmpl w:val="D36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ysTQ3MDIxM7YwMzJT0lEKTi0uzszPAykwrAUAVcIvYSwAAAA="/>
    <w:docVar w:name="paperpile-doc-id" w:val="N316B366X746U467"/>
    <w:docVar w:name="paperpile-doc-name" w:val="vit k vs OA brief report v2.docx"/>
  </w:docVars>
  <w:rsids>
    <w:rsidRoot w:val="003960B9"/>
    <w:rsid w:val="0000141C"/>
    <w:rsid w:val="000070EF"/>
    <w:rsid w:val="000147E5"/>
    <w:rsid w:val="00015AC8"/>
    <w:rsid w:val="00024B09"/>
    <w:rsid w:val="000258F9"/>
    <w:rsid w:val="0003219E"/>
    <w:rsid w:val="0003308F"/>
    <w:rsid w:val="00033ED5"/>
    <w:rsid w:val="00037F17"/>
    <w:rsid w:val="00083517"/>
    <w:rsid w:val="0008519B"/>
    <w:rsid w:val="00094D7C"/>
    <w:rsid w:val="000C02D4"/>
    <w:rsid w:val="000C1CCF"/>
    <w:rsid w:val="000E77A0"/>
    <w:rsid w:val="001007A5"/>
    <w:rsid w:val="0011228C"/>
    <w:rsid w:val="00113D0A"/>
    <w:rsid w:val="0015024E"/>
    <w:rsid w:val="00165FFD"/>
    <w:rsid w:val="001723B2"/>
    <w:rsid w:val="00184363"/>
    <w:rsid w:val="00184F12"/>
    <w:rsid w:val="00184F55"/>
    <w:rsid w:val="001917CA"/>
    <w:rsid w:val="00197073"/>
    <w:rsid w:val="001971BB"/>
    <w:rsid w:val="001C08EE"/>
    <w:rsid w:val="001D289C"/>
    <w:rsid w:val="001E09E3"/>
    <w:rsid w:val="001E29DF"/>
    <w:rsid w:val="001F3C6A"/>
    <w:rsid w:val="001F501D"/>
    <w:rsid w:val="001F7751"/>
    <w:rsid w:val="002057CD"/>
    <w:rsid w:val="00210650"/>
    <w:rsid w:val="00222BE3"/>
    <w:rsid w:val="0023791B"/>
    <w:rsid w:val="002518DA"/>
    <w:rsid w:val="00253824"/>
    <w:rsid w:val="002564D6"/>
    <w:rsid w:val="00264ACC"/>
    <w:rsid w:val="00272C15"/>
    <w:rsid w:val="00273BD2"/>
    <w:rsid w:val="00280406"/>
    <w:rsid w:val="002930A6"/>
    <w:rsid w:val="002A781F"/>
    <w:rsid w:val="002B7E56"/>
    <w:rsid w:val="002C091D"/>
    <w:rsid w:val="002C5098"/>
    <w:rsid w:val="002D3061"/>
    <w:rsid w:val="002D4528"/>
    <w:rsid w:val="002E30D0"/>
    <w:rsid w:val="00307962"/>
    <w:rsid w:val="003154B9"/>
    <w:rsid w:val="00317633"/>
    <w:rsid w:val="00317A18"/>
    <w:rsid w:val="00323943"/>
    <w:rsid w:val="0033171B"/>
    <w:rsid w:val="00331825"/>
    <w:rsid w:val="003449B9"/>
    <w:rsid w:val="00356645"/>
    <w:rsid w:val="00364812"/>
    <w:rsid w:val="0037578F"/>
    <w:rsid w:val="00375893"/>
    <w:rsid w:val="003811C1"/>
    <w:rsid w:val="00383905"/>
    <w:rsid w:val="00386781"/>
    <w:rsid w:val="003960B9"/>
    <w:rsid w:val="003A5A8D"/>
    <w:rsid w:val="003B14E4"/>
    <w:rsid w:val="003B1BDD"/>
    <w:rsid w:val="003B7CDA"/>
    <w:rsid w:val="003C3790"/>
    <w:rsid w:val="003C3D3B"/>
    <w:rsid w:val="003C4B1A"/>
    <w:rsid w:val="003D243C"/>
    <w:rsid w:val="003D368B"/>
    <w:rsid w:val="003D6EEE"/>
    <w:rsid w:val="003F0DF1"/>
    <w:rsid w:val="00404031"/>
    <w:rsid w:val="004067F6"/>
    <w:rsid w:val="004442D6"/>
    <w:rsid w:val="004544DC"/>
    <w:rsid w:val="00460ACA"/>
    <w:rsid w:val="00472BCE"/>
    <w:rsid w:val="00482D04"/>
    <w:rsid w:val="0048611B"/>
    <w:rsid w:val="00491813"/>
    <w:rsid w:val="00493228"/>
    <w:rsid w:val="004B24F0"/>
    <w:rsid w:val="004B65EB"/>
    <w:rsid w:val="004B7857"/>
    <w:rsid w:val="004C3837"/>
    <w:rsid w:val="004E3336"/>
    <w:rsid w:val="004F116E"/>
    <w:rsid w:val="004F485E"/>
    <w:rsid w:val="00506A9E"/>
    <w:rsid w:val="00510FDB"/>
    <w:rsid w:val="005165E3"/>
    <w:rsid w:val="00523FA2"/>
    <w:rsid w:val="005250EB"/>
    <w:rsid w:val="00541512"/>
    <w:rsid w:val="00553AD4"/>
    <w:rsid w:val="00591C98"/>
    <w:rsid w:val="00591CC3"/>
    <w:rsid w:val="005B18F5"/>
    <w:rsid w:val="005C12AC"/>
    <w:rsid w:val="005C7852"/>
    <w:rsid w:val="005D131E"/>
    <w:rsid w:val="005D1BDB"/>
    <w:rsid w:val="005D26FB"/>
    <w:rsid w:val="005D3A6C"/>
    <w:rsid w:val="005D7825"/>
    <w:rsid w:val="005F684D"/>
    <w:rsid w:val="005F6F51"/>
    <w:rsid w:val="00603E2E"/>
    <w:rsid w:val="0060424A"/>
    <w:rsid w:val="00641643"/>
    <w:rsid w:val="00642A26"/>
    <w:rsid w:val="00645C45"/>
    <w:rsid w:val="00647419"/>
    <w:rsid w:val="00676211"/>
    <w:rsid w:val="00683B66"/>
    <w:rsid w:val="006871E4"/>
    <w:rsid w:val="00693C6A"/>
    <w:rsid w:val="0069484B"/>
    <w:rsid w:val="006C3670"/>
    <w:rsid w:val="006D06AF"/>
    <w:rsid w:val="006E61F3"/>
    <w:rsid w:val="006F4037"/>
    <w:rsid w:val="00711BAC"/>
    <w:rsid w:val="00716084"/>
    <w:rsid w:val="00723196"/>
    <w:rsid w:val="00724D34"/>
    <w:rsid w:val="0073160F"/>
    <w:rsid w:val="007347AB"/>
    <w:rsid w:val="00774A1D"/>
    <w:rsid w:val="00786AB7"/>
    <w:rsid w:val="007A1AA3"/>
    <w:rsid w:val="007B2A73"/>
    <w:rsid w:val="007C07BD"/>
    <w:rsid w:val="007D1441"/>
    <w:rsid w:val="007D3EEB"/>
    <w:rsid w:val="007D6628"/>
    <w:rsid w:val="00806544"/>
    <w:rsid w:val="00813DA1"/>
    <w:rsid w:val="00814DE6"/>
    <w:rsid w:val="00826AED"/>
    <w:rsid w:val="00833517"/>
    <w:rsid w:val="00837FED"/>
    <w:rsid w:val="0085543C"/>
    <w:rsid w:val="00867CC1"/>
    <w:rsid w:val="0088178F"/>
    <w:rsid w:val="008842D8"/>
    <w:rsid w:val="008B635F"/>
    <w:rsid w:val="008B6AD6"/>
    <w:rsid w:val="008C0325"/>
    <w:rsid w:val="008E6D92"/>
    <w:rsid w:val="008F72CB"/>
    <w:rsid w:val="00917D03"/>
    <w:rsid w:val="00920B32"/>
    <w:rsid w:val="009411CC"/>
    <w:rsid w:val="0096354D"/>
    <w:rsid w:val="009710C2"/>
    <w:rsid w:val="00972098"/>
    <w:rsid w:val="009A16EA"/>
    <w:rsid w:val="009B2890"/>
    <w:rsid w:val="009B2986"/>
    <w:rsid w:val="009F6220"/>
    <w:rsid w:val="00A00081"/>
    <w:rsid w:val="00A012D3"/>
    <w:rsid w:val="00A02C99"/>
    <w:rsid w:val="00A17961"/>
    <w:rsid w:val="00A252AA"/>
    <w:rsid w:val="00A307EC"/>
    <w:rsid w:val="00A51E83"/>
    <w:rsid w:val="00A5305B"/>
    <w:rsid w:val="00A6571E"/>
    <w:rsid w:val="00A66EB5"/>
    <w:rsid w:val="00A80048"/>
    <w:rsid w:val="00A80D26"/>
    <w:rsid w:val="00A9173E"/>
    <w:rsid w:val="00AB1B57"/>
    <w:rsid w:val="00AC08A3"/>
    <w:rsid w:val="00AC0FE4"/>
    <w:rsid w:val="00AC4D1D"/>
    <w:rsid w:val="00AC5F48"/>
    <w:rsid w:val="00AC6D5A"/>
    <w:rsid w:val="00AD0235"/>
    <w:rsid w:val="00AE1E01"/>
    <w:rsid w:val="00AF4143"/>
    <w:rsid w:val="00AF72E0"/>
    <w:rsid w:val="00B01581"/>
    <w:rsid w:val="00B07187"/>
    <w:rsid w:val="00B23072"/>
    <w:rsid w:val="00B259AC"/>
    <w:rsid w:val="00B25A02"/>
    <w:rsid w:val="00B40ADA"/>
    <w:rsid w:val="00B43D7D"/>
    <w:rsid w:val="00B516AE"/>
    <w:rsid w:val="00B54016"/>
    <w:rsid w:val="00B73BD2"/>
    <w:rsid w:val="00B86CB4"/>
    <w:rsid w:val="00B87660"/>
    <w:rsid w:val="00B96978"/>
    <w:rsid w:val="00BB3783"/>
    <w:rsid w:val="00BB47C4"/>
    <w:rsid w:val="00BB5E18"/>
    <w:rsid w:val="00BB6DA0"/>
    <w:rsid w:val="00BD393E"/>
    <w:rsid w:val="00C11C2E"/>
    <w:rsid w:val="00C227A5"/>
    <w:rsid w:val="00C344EA"/>
    <w:rsid w:val="00C46AF8"/>
    <w:rsid w:val="00C539A9"/>
    <w:rsid w:val="00C554F2"/>
    <w:rsid w:val="00C724ED"/>
    <w:rsid w:val="00C81838"/>
    <w:rsid w:val="00C87679"/>
    <w:rsid w:val="00C91C1F"/>
    <w:rsid w:val="00CA0800"/>
    <w:rsid w:val="00CB42E0"/>
    <w:rsid w:val="00CC4271"/>
    <w:rsid w:val="00CF28FB"/>
    <w:rsid w:val="00D351A1"/>
    <w:rsid w:val="00D509FB"/>
    <w:rsid w:val="00D572B9"/>
    <w:rsid w:val="00D76E7B"/>
    <w:rsid w:val="00D827A8"/>
    <w:rsid w:val="00DA66CF"/>
    <w:rsid w:val="00DB04DB"/>
    <w:rsid w:val="00DC7F9D"/>
    <w:rsid w:val="00DE67CD"/>
    <w:rsid w:val="00DE78C1"/>
    <w:rsid w:val="00E027C5"/>
    <w:rsid w:val="00E23268"/>
    <w:rsid w:val="00E37150"/>
    <w:rsid w:val="00E404A7"/>
    <w:rsid w:val="00E56388"/>
    <w:rsid w:val="00E5729D"/>
    <w:rsid w:val="00E640AA"/>
    <w:rsid w:val="00ED0519"/>
    <w:rsid w:val="00ED0FDC"/>
    <w:rsid w:val="00F023BD"/>
    <w:rsid w:val="00F02B41"/>
    <w:rsid w:val="00F1048E"/>
    <w:rsid w:val="00F11385"/>
    <w:rsid w:val="00F16FA6"/>
    <w:rsid w:val="00F23982"/>
    <w:rsid w:val="00F332DA"/>
    <w:rsid w:val="00F34E07"/>
    <w:rsid w:val="00F536BD"/>
    <w:rsid w:val="00F610F5"/>
    <w:rsid w:val="00F720E0"/>
    <w:rsid w:val="00F81E1B"/>
    <w:rsid w:val="00F875D7"/>
    <w:rsid w:val="00F95EF7"/>
    <w:rsid w:val="00FA5348"/>
    <w:rsid w:val="00FB12A9"/>
    <w:rsid w:val="00FB141A"/>
    <w:rsid w:val="00FB1E63"/>
    <w:rsid w:val="00FB37A4"/>
    <w:rsid w:val="00FC1966"/>
    <w:rsid w:val="00FC1D68"/>
    <w:rsid w:val="00FE64C5"/>
    <w:rsid w:val="00FE669B"/>
    <w:rsid w:val="00FE6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9E9B"/>
  <w15:chartTrackingRefBased/>
  <w15:docId w15:val="{2CCADA65-5E8B-401F-ABC4-325236BD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BD"/>
  </w:style>
  <w:style w:type="paragraph" w:styleId="Heading1">
    <w:name w:val="heading 1"/>
    <w:basedOn w:val="Normal"/>
    <w:next w:val="Normal"/>
    <w:link w:val="Heading1Char"/>
    <w:uiPriority w:val="9"/>
    <w:qFormat/>
    <w:rsid w:val="00A80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048"/>
    <w:pPr>
      <w:keepNext/>
      <w:keepLines/>
      <w:spacing w:before="40"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307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0B9"/>
    <w:rPr>
      <w:color w:val="0000FF"/>
      <w:u w:val="single"/>
    </w:rPr>
  </w:style>
  <w:style w:type="paragraph" w:styleId="NormalWeb">
    <w:name w:val="Normal (Web)"/>
    <w:basedOn w:val="Normal"/>
    <w:uiPriority w:val="99"/>
    <w:semiHidden/>
    <w:unhideWhenUsed/>
    <w:rsid w:val="00396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0B9"/>
    <w:rPr>
      <w:b/>
      <w:bCs/>
    </w:rPr>
  </w:style>
  <w:style w:type="table" w:styleId="TableGrid">
    <w:name w:val="Table Grid"/>
    <w:basedOn w:val="TableNormal"/>
    <w:uiPriority w:val="39"/>
    <w:rsid w:val="005C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E1E01"/>
    <w:pPr>
      <w:tabs>
        <w:tab w:val="left" w:pos="384"/>
      </w:tabs>
      <w:spacing w:after="240" w:line="240" w:lineRule="auto"/>
      <w:ind w:left="384" w:hanging="384"/>
    </w:pPr>
  </w:style>
  <w:style w:type="character" w:customStyle="1" w:styleId="Heading2Char">
    <w:name w:val="Heading 2 Char"/>
    <w:basedOn w:val="DefaultParagraphFont"/>
    <w:link w:val="Heading2"/>
    <w:uiPriority w:val="9"/>
    <w:rsid w:val="00A80048"/>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0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0048"/>
    <w:pPr>
      <w:outlineLvl w:val="9"/>
    </w:pPr>
    <w:rPr>
      <w:lang w:val="en-US"/>
    </w:rPr>
  </w:style>
  <w:style w:type="paragraph" w:styleId="TOC2">
    <w:name w:val="toc 2"/>
    <w:basedOn w:val="Normal"/>
    <w:next w:val="Normal"/>
    <w:autoRedefine/>
    <w:uiPriority w:val="39"/>
    <w:unhideWhenUsed/>
    <w:rsid w:val="00A80048"/>
    <w:pPr>
      <w:spacing w:after="100"/>
      <w:ind w:left="220"/>
    </w:pPr>
  </w:style>
  <w:style w:type="character" w:styleId="CommentReference">
    <w:name w:val="annotation reference"/>
    <w:basedOn w:val="DefaultParagraphFont"/>
    <w:uiPriority w:val="99"/>
    <w:semiHidden/>
    <w:unhideWhenUsed/>
    <w:rsid w:val="00E404A7"/>
    <w:rPr>
      <w:sz w:val="21"/>
      <w:szCs w:val="21"/>
    </w:rPr>
  </w:style>
  <w:style w:type="paragraph" w:styleId="CommentText">
    <w:name w:val="annotation text"/>
    <w:basedOn w:val="Normal"/>
    <w:link w:val="CommentTextChar"/>
    <w:uiPriority w:val="99"/>
    <w:unhideWhenUsed/>
    <w:rsid w:val="00E404A7"/>
  </w:style>
  <w:style w:type="character" w:customStyle="1" w:styleId="CommentTextChar">
    <w:name w:val="Comment Text Char"/>
    <w:basedOn w:val="DefaultParagraphFont"/>
    <w:link w:val="CommentText"/>
    <w:uiPriority w:val="99"/>
    <w:rsid w:val="00E404A7"/>
  </w:style>
  <w:style w:type="paragraph" w:styleId="CommentSubject">
    <w:name w:val="annotation subject"/>
    <w:basedOn w:val="CommentText"/>
    <w:next w:val="CommentText"/>
    <w:link w:val="CommentSubjectChar"/>
    <w:uiPriority w:val="99"/>
    <w:semiHidden/>
    <w:unhideWhenUsed/>
    <w:rsid w:val="00E404A7"/>
    <w:rPr>
      <w:b/>
      <w:bCs/>
    </w:rPr>
  </w:style>
  <w:style w:type="character" w:customStyle="1" w:styleId="CommentSubjectChar">
    <w:name w:val="Comment Subject Char"/>
    <w:basedOn w:val="CommentTextChar"/>
    <w:link w:val="CommentSubject"/>
    <w:uiPriority w:val="99"/>
    <w:semiHidden/>
    <w:rsid w:val="00E404A7"/>
    <w:rPr>
      <w:b/>
      <w:bCs/>
    </w:rPr>
  </w:style>
  <w:style w:type="paragraph" w:styleId="Revision">
    <w:name w:val="Revision"/>
    <w:hidden/>
    <w:uiPriority w:val="99"/>
    <w:semiHidden/>
    <w:rsid w:val="00E404A7"/>
    <w:pPr>
      <w:spacing w:after="0" w:line="240" w:lineRule="auto"/>
    </w:pPr>
  </w:style>
  <w:style w:type="paragraph" w:styleId="Header">
    <w:name w:val="header"/>
    <w:basedOn w:val="Normal"/>
    <w:link w:val="HeaderChar"/>
    <w:uiPriority w:val="99"/>
    <w:unhideWhenUsed/>
    <w:rsid w:val="008C0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25"/>
  </w:style>
  <w:style w:type="paragraph" w:styleId="Footer">
    <w:name w:val="footer"/>
    <w:basedOn w:val="Normal"/>
    <w:link w:val="FooterChar"/>
    <w:uiPriority w:val="99"/>
    <w:unhideWhenUsed/>
    <w:rsid w:val="008C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5"/>
  </w:style>
  <w:style w:type="paragraph" w:styleId="ListParagraph">
    <w:name w:val="List Paragraph"/>
    <w:basedOn w:val="Normal"/>
    <w:uiPriority w:val="34"/>
    <w:qFormat/>
    <w:rsid w:val="00317A18"/>
    <w:pPr>
      <w:ind w:left="720"/>
      <w:contextualSpacing/>
    </w:pPr>
  </w:style>
  <w:style w:type="character" w:customStyle="1" w:styleId="Heading3Char">
    <w:name w:val="Heading 3 Char"/>
    <w:basedOn w:val="DefaultParagraphFont"/>
    <w:link w:val="Heading3"/>
    <w:uiPriority w:val="9"/>
    <w:semiHidden/>
    <w:rsid w:val="00307962"/>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24B09"/>
    <w:rPr>
      <w:color w:val="605E5C"/>
      <w:shd w:val="clear" w:color="auto" w:fill="E1DFDD"/>
    </w:rPr>
  </w:style>
  <w:style w:type="paragraph" w:styleId="BalloonText">
    <w:name w:val="Balloon Text"/>
    <w:basedOn w:val="Normal"/>
    <w:link w:val="BalloonTextChar"/>
    <w:uiPriority w:val="99"/>
    <w:semiHidden/>
    <w:unhideWhenUsed/>
    <w:rsid w:val="00B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223">
      <w:bodyDiv w:val="1"/>
      <w:marLeft w:val="0"/>
      <w:marRight w:val="0"/>
      <w:marTop w:val="0"/>
      <w:marBottom w:val="0"/>
      <w:divBdr>
        <w:top w:val="none" w:sz="0" w:space="0" w:color="auto"/>
        <w:left w:val="none" w:sz="0" w:space="0" w:color="auto"/>
        <w:bottom w:val="none" w:sz="0" w:space="0" w:color="auto"/>
        <w:right w:val="none" w:sz="0" w:space="0" w:color="auto"/>
      </w:divBdr>
    </w:div>
    <w:div w:id="70003757">
      <w:bodyDiv w:val="1"/>
      <w:marLeft w:val="0"/>
      <w:marRight w:val="0"/>
      <w:marTop w:val="0"/>
      <w:marBottom w:val="0"/>
      <w:divBdr>
        <w:top w:val="none" w:sz="0" w:space="0" w:color="auto"/>
        <w:left w:val="none" w:sz="0" w:space="0" w:color="auto"/>
        <w:bottom w:val="none" w:sz="0" w:space="0" w:color="auto"/>
        <w:right w:val="none" w:sz="0" w:space="0" w:color="auto"/>
      </w:divBdr>
    </w:div>
    <w:div w:id="147326107">
      <w:bodyDiv w:val="1"/>
      <w:marLeft w:val="0"/>
      <w:marRight w:val="0"/>
      <w:marTop w:val="0"/>
      <w:marBottom w:val="0"/>
      <w:divBdr>
        <w:top w:val="none" w:sz="0" w:space="0" w:color="auto"/>
        <w:left w:val="none" w:sz="0" w:space="0" w:color="auto"/>
        <w:bottom w:val="none" w:sz="0" w:space="0" w:color="auto"/>
        <w:right w:val="none" w:sz="0" w:space="0" w:color="auto"/>
      </w:divBdr>
    </w:div>
    <w:div w:id="261106131">
      <w:bodyDiv w:val="1"/>
      <w:marLeft w:val="0"/>
      <w:marRight w:val="0"/>
      <w:marTop w:val="0"/>
      <w:marBottom w:val="0"/>
      <w:divBdr>
        <w:top w:val="none" w:sz="0" w:space="0" w:color="auto"/>
        <w:left w:val="none" w:sz="0" w:space="0" w:color="auto"/>
        <w:bottom w:val="none" w:sz="0" w:space="0" w:color="auto"/>
        <w:right w:val="none" w:sz="0" w:space="0" w:color="auto"/>
      </w:divBdr>
    </w:div>
    <w:div w:id="275404819">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95007729">
      <w:bodyDiv w:val="1"/>
      <w:marLeft w:val="0"/>
      <w:marRight w:val="0"/>
      <w:marTop w:val="0"/>
      <w:marBottom w:val="0"/>
      <w:divBdr>
        <w:top w:val="none" w:sz="0" w:space="0" w:color="auto"/>
        <w:left w:val="none" w:sz="0" w:space="0" w:color="auto"/>
        <w:bottom w:val="none" w:sz="0" w:space="0" w:color="auto"/>
        <w:right w:val="none" w:sz="0" w:space="0" w:color="auto"/>
      </w:divBdr>
    </w:div>
    <w:div w:id="459763140">
      <w:bodyDiv w:val="1"/>
      <w:marLeft w:val="0"/>
      <w:marRight w:val="0"/>
      <w:marTop w:val="0"/>
      <w:marBottom w:val="0"/>
      <w:divBdr>
        <w:top w:val="none" w:sz="0" w:space="0" w:color="auto"/>
        <w:left w:val="none" w:sz="0" w:space="0" w:color="auto"/>
        <w:bottom w:val="none" w:sz="0" w:space="0" w:color="auto"/>
        <w:right w:val="none" w:sz="0" w:space="0" w:color="auto"/>
      </w:divBdr>
    </w:div>
    <w:div w:id="518159256">
      <w:bodyDiv w:val="1"/>
      <w:marLeft w:val="0"/>
      <w:marRight w:val="0"/>
      <w:marTop w:val="0"/>
      <w:marBottom w:val="0"/>
      <w:divBdr>
        <w:top w:val="none" w:sz="0" w:space="0" w:color="auto"/>
        <w:left w:val="none" w:sz="0" w:space="0" w:color="auto"/>
        <w:bottom w:val="none" w:sz="0" w:space="0" w:color="auto"/>
        <w:right w:val="none" w:sz="0" w:space="0" w:color="auto"/>
      </w:divBdr>
      <w:divsChild>
        <w:div w:id="861213608">
          <w:marLeft w:val="0"/>
          <w:marRight w:val="0"/>
          <w:marTop w:val="0"/>
          <w:marBottom w:val="0"/>
          <w:divBdr>
            <w:top w:val="none" w:sz="0" w:space="0" w:color="auto"/>
            <w:left w:val="none" w:sz="0" w:space="0" w:color="auto"/>
            <w:bottom w:val="none" w:sz="0" w:space="0" w:color="auto"/>
            <w:right w:val="none" w:sz="0" w:space="0" w:color="auto"/>
          </w:divBdr>
        </w:div>
        <w:div w:id="321394924">
          <w:marLeft w:val="0"/>
          <w:marRight w:val="0"/>
          <w:marTop w:val="0"/>
          <w:marBottom w:val="0"/>
          <w:divBdr>
            <w:top w:val="none" w:sz="0" w:space="0" w:color="auto"/>
            <w:left w:val="none" w:sz="0" w:space="0" w:color="auto"/>
            <w:bottom w:val="none" w:sz="0" w:space="0" w:color="auto"/>
            <w:right w:val="none" w:sz="0" w:space="0" w:color="auto"/>
          </w:divBdr>
        </w:div>
      </w:divsChild>
    </w:div>
    <w:div w:id="565917016">
      <w:bodyDiv w:val="1"/>
      <w:marLeft w:val="0"/>
      <w:marRight w:val="0"/>
      <w:marTop w:val="0"/>
      <w:marBottom w:val="0"/>
      <w:divBdr>
        <w:top w:val="none" w:sz="0" w:space="0" w:color="auto"/>
        <w:left w:val="none" w:sz="0" w:space="0" w:color="auto"/>
        <w:bottom w:val="none" w:sz="0" w:space="0" w:color="auto"/>
        <w:right w:val="none" w:sz="0" w:space="0" w:color="auto"/>
      </w:divBdr>
      <w:divsChild>
        <w:div w:id="843671902">
          <w:marLeft w:val="0"/>
          <w:marRight w:val="0"/>
          <w:marTop w:val="0"/>
          <w:marBottom w:val="0"/>
          <w:divBdr>
            <w:top w:val="none" w:sz="0" w:space="0" w:color="auto"/>
            <w:left w:val="none" w:sz="0" w:space="0" w:color="auto"/>
            <w:bottom w:val="none" w:sz="0" w:space="0" w:color="auto"/>
            <w:right w:val="none" w:sz="0" w:space="0" w:color="auto"/>
          </w:divBdr>
        </w:div>
        <w:div w:id="1497571001">
          <w:marLeft w:val="0"/>
          <w:marRight w:val="0"/>
          <w:marTop w:val="0"/>
          <w:marBottom w:val="0"/>
          <w:divBdr>
            <w:top w:val="none" w:sz="0" w:space="0" w:color="auto"/>
            <w:left w:val="none" w:sz="0" w:space="0" w:color="auto"/>
            <w:bottom w:val="none" w:sz="0" w:space="0" w:color="auto"/>
            <w:right w:val="none" w:sz="0" w:space="0" w:color="auto"/>
          </w:divBdr>
        </w:div>
      </w:divsChild>
    </w:div>
    <w:div w:id="599072789">
      <w:bodyDiv w:val="1"/>
      <w:marLeft w:val="0"/>
      <w:marRight w:val="0"/>
      <w:marTop w:val="0"/>
      <w:marBottom w:val="0"/>
      <w:divBdr>
        <w:top w:val="none" w:sz="0" w:space="0" w:color="auto"/>
        <w:left w:val="none" w:sz="0" w:space="0" w:color="auto"/>
        <w:bottom w:val="none" w:sz="0" w:space="0" w:color="auto"/>
        <w:right w:val="none" w:sz="0" w:space="0" w:color="auto"/>
      </w:divBdr>
    </w:div>
    <w:div w:id="608004211">
      <w:bodyDiv w:val="1"/>
      <w:marLeft w:val="0"/>
      <w:marRight w:val="0"/>
      <w:marTop w:val="0"/>
      <w:marBottom w:val="0"/>
      <w:divBdr>
        <w:top w:val="none" w:sz="0" w:space="0" w:color="auto"/>
        <w:left w:val="none" w:sz="0" w:space="0" w:color="auto"/>
        <w:bottom w:val="none" w:sz="0" w:space="0" w:color="auto"/>
        <w:right w:val="none" w:sz="0" w:space="0" w:color="auto"/>
      </w:divBdr>
    </w:div>
    <w:div w:id="613484518">
      <w:bodyDiv w:val="1"/>
      <w:marLeft w:val="0"/>
      <w:marRight w:val="0"/>
      <w:marTop w:val="0"/>
      <w:marBottom w:val="0"/>
      <w:divBdr>
        <w:top w:val="none" w:sz="0" w:space="0" w:color="auto"/>
        <w:left w:val="none" w:sz="0" w:space="0" w:color="auto"/>
        <w:bottom w:val="none" w:sz="0" w:space="0" w:color="auto"/>
        <w:right w:val="none" w:sz="0" w:space="0" w:color="auto"/>
      </w:divBdr>
      <w:divsChild>
        <w:div w:id="186678903">
          <w:marLeft w:val="0"/>
          <w:marRight w:val="0"/>
          <w:marTop w:val="0"/>
          <w:marBottom w:val="0"/>
          <w:divBdr>
            <w:top w:val="none" w:sz="0" w:space="0" w:color="auto"/>
            <w:left w:val="none" w:sz="0" w:space="0" w:color="auto"/>
            <w:bottom w:val="none" w:sz="0" w:space="0" w:color="auto"/>
            <w:right w:val="none" w:sz="0" w:space="0" w:color="auto"/>
          </w:divBdr>
        </w:div>
        <w:div w:id="1032848202">
          <w:marLeft w:val="0"/>
          <w:marRight w:val="0"/>
          <w:marTop w:val="0"/>
          <w:marBottom w:val="0"/>
          <w:divBdr>
            <w:top w:val="none" w:sz="0" w:space="0" w:color="auto"/>
            <w:left w:val="none" w:sz="0" w:space="0" w:color="auto"/>
            <w:bottom w:val="none" w:sz="0" w:space="0" w:color="auto"/>
            <w:right w:val="none" w:sz="0" w:space="0" w:color="auto"/>
          </w:divBdr>
        </w:div>
      </w:divsChild>
    </w:div>
    <w:div w:id="633828876">
      <w:bodyDiv w:val="1"/>
      <w:marLeft w:val="0"/>
      <w:marRight w:val="0"/>
      <w:marTop w:val="0"/>
      <w:marBottom w:val="0"/>
      <w:divBdr>
        <w:top w:val="none" w:sz="0" w:space="0" w:color="auto"/>
        <w:left w:val="none" w:sz="0" w:space="0" w:color="auto"/>
        <w:bottom w:val="none" w:sz="0" w:space="0" w:color="auto"/>
        <w:right w:val="none" w:sz="0" w:space="0" w:color="auto"/>
      </w:divBdr>
    </w:div>
    <w:div w:id="685179415">
      <w:bodyDiv w:val="1"/>
      <w:marLeft w:val="0"/>
      <w:marRight w:val="0"/>
      <w:marTop w:val="0"/>
      <w:marBottom w:val="0"/>
      <w:divBdr>
        <w:top w:val="none" w:sz="0" w:space="0" w:color="auto"/>
        <w:left w:val="none" w:sz="0" w:space="0" w:color="auto"/>
        <w:bottom w:val="none" w:sz="0" w:space="0" w:color="auto"/>
        <w:right w:val="none" w:sz="0" w:space="0" w:color="auto"/>
      </w:divBdr>
    </w:div>
    <w:div w:id="709720013">
      <w:bodyDiv w:val="1"/>
      <w:marLeft w:val="0"/>
      <w:marRight w:val="0"/>
      <w:marTop w:val="0"/>
      <w:marBottom w:val="0"/>
      <w:divBdr>
        <w:top w:val="none" w:sz="0" w:space="0" w:color="auto"/>
        <w:left w:val="none" w:sz="0" w:space="0" w:color="auto"/>
        <w:bottom w:val="none" w:sz="0" w:space="0" w:color="auto"/>
        <w:right w:val="none" w:sz="0" w:space="0" w:color="auto"/>
      </w:divBdr>
    </w:div>
    <w:div w:id="777679777">
      <w:bodyDiv w:val="1"/>
      <w:marLeft w:val="0"/>
      <w:marRight w:val="0"/>
      <w:marTop w:val="0"/>
      <w:marBottom w:val="0"/>
      <w:divBdr>
        <w:top w:val="none" w:sz="0" w:space="0" w:color="auto"/>
        <w:left w:val="none" w:sz="0" w:space="0" w:color="auto"/>
        <w:bottom w:val="none" w:sz="0" w:space="0" w:color="auto"/>
        <w:right w:val="none" w:sz="0" w:space="0" w:color="auto"/>
      </w:divBdr>
    </w:div>
    <w:div w:id="1044327101">
      <w:bodyDiv w:val="1"/>
      <w:marLeft w:val="0"/>
      <w:marRight w:val="0"/>
      <w:marTop w:val="0"/>
      <w:marBottom w:val="0"/>
      <w:divBdr>
        <w:top w:val="none" w:sz="0" w:space="0" w:color="auto"/>
        <w:left w:val="none" w:sz="0" w:space="0" w:color="auto"/>
        <w:bottom w:val="none" w:sz="0" w:space="0" w:color="auto"/>
        <w:right w:val="none" w:sz="0" w:space="0" w:color="auto"/>
      </w:divBdr>
    </w:div>
    <w:div w:id="1151561205">
      <w:bodyDiv w:val="1"/>
      <w:marLeft w:val="0"/>
      <w:marRight w:val="0"/>
      <w:marTop w:val="0"/>
      <w:marBottom w:val="0"/>
      <w:divBdr>
        <w:top w:val="none" w:sz="0" w:space="0" w:color="auto"/>
        <w:left w:val="none" w:sz="0" w:space="0" w:color="auto"/>
        <w:bottom w:val="none" w:sz="0" w:space="0" w:color="auto"/>
        <w:right w:val="none" w:sz="0" w:space="0" w:color="auto"/>
      </w:divBdr>
    </w:div>
    <w:div w:id="1223760063">
      <w:bodyDiv w:val="1"/>
      <w:marLeft w:val="0"/>
      <w:marRight w:val="0"/>
      <w:marTop w:val="0"/>
      <w:marBottom w:val="0"/>
      <w:divBdr>
        <w:top w:val="none" w:sz="0" w:space="0" w:color="auto"/>
        <w:left w:val="none" w:sz="0" w:space="0" w:color="auto"/>
        <w:bottom w:val="none" w:sz="0" w:space="0" w:color="auto"/>
        <w:right w:val="none" w:sz="0" w:space="0" w:color="auto"/>
      </w:divBdr>
    </w:div>
    <w:div w:id="1267540449">
      <w:bodyDiv w:val="1"/>
      <w:marLeft w:val="0"/>
      <w:marRight w:val="0"/>
      <w:marTop w:val="0"/>
      <w:marBottom w:val="0"/>
      <w:divBdr>
        <w:top w:val="none" w:sz="0" w:space="0" w:color="auto"/>
        <w:left w:val="none" w:sz="0" w:space="0" w:color="auto"/>
        <w:bottom w:val="none" w:sz="0" w:space="0" w:color="auto"/>
        <w:right w:val="none" w:sz="0" w:space="0" w:color="auto"/>
      </w:divBdr>
    </w:div>
    <w:div w:id="1324242795">
      <w:bodyDiv w:val="1"/>
      <w:marLeft w:val="0"/>
      <w:marRight w:val="0"/>
      <w:marTop w:val="0"/>
      <w:marBottom w:val="0"/>
      <w:divBdr>
        <w:top w:val="none" w:sz="0" w:space="0" w:color="auto"/>
        <w:left w:val="none" w:sz="0" w:space="0" w:color="auto"/>
        <w:bottom w:val="none" w:sz="0" w:space="0" w:color="auto"/>
        <w:right w:val="none" w:sz="0" w:space="0" w:color="auto"/>
      </w:divBdr>
    </w:div>
    <w:div w:id="1336180023">
      <w:bodyDiv w:val="1"/>
      <w:marLeft w:val="0"/>
      <w:marRight w:val="0"/>
      <w:marTop w:val="0"/>
      <w:marBottom w:val="0"/>
      <w:divBdr>
        <w:top w:val="none" w:sz="0" w:space="0" w:color="auto"/>
        <w:left w:val="none" w:sz="0" w:space="0" w:color="auto"/>
        <w:bottom w:val="none" w:sz="0" w:space="0" w:color="auto"/>
        <w:right w:val="none" w:sz="0" w:space="0" w:color="auto"/>
      </w:divBdr>
      <w:divsChild>
        <w:div w:id="508181412">
          <w:marLeft w:val="0"/>
          <w:marRight w:val="0"/>
          <w:marTop w:val="0"/>
          <w:marBottom w:val="0"/>
          <w:divBdr>
            <w:top w:val="none" w:sz="0" w:space="0" w:color="auto"/>
            <w:left w:val="none" w:sz="0" w:space="0" w:color="auto"/>
            <w:bottom w:val="none" w:sz="0" w:space="0" w:color="auto"/>
            <w:right w:val="none" w:sz="0" w:space="0" w:color="auto"/>
          </w:divBdr>
        </w:div>
        <w:div w:id="624196438">
          <w:marLeft w:val="0"/>
          <w:marRight w:val="0"/>
          <w:marTop w:val="0"/>
          <w:marBottom w:val="0"/>
          <w:divBdr>
            <w:top w:val="none" w:sz="0" w:space="0" w:color="auto"/>
            <w:left w:val="none" w:sz="0" w:space="0" w:color="auto"/>
            <w:bottom w:val="none" w:sz="0" w:space="0" w:color="auto"/>
            <w:right w:val="none" w:sz="0" w:space="0" w:color="auto"/>
          </w:divBdr>
        </w:div>
      </w:divsChild>
    </w:div>
    <w:div w:id="1452281395">
      <w:bodyDiv w:val="1"/>
      <w:marLeft w:val="0"/>
      <w:marRight w:val="0"/>
      <w:marTop w:val="0"/>
      <w:marBottom w:val="0"/>
      <w:divBdr>
        <w:top w:val="none" w:sz="0" w:space="0" w:color="auto"/>
        <w:left w:val="none" w:sz="0" w:space="0" w:color="auto"/>
        <w:bottom w:val="none" w:sz="0" w:space="0" w:color="auto"/>
        <w:right w:val="none" w:sz="0" w:space="0" w:color="auto"/>
      </w:divBdr>
    </w:div>
    <w:div w:id="1505051729">
      <w:bodyDiv w:val="1"/>
      <w:marLeft w:val="0"/>
      <w:marRight w:val="0"/>
      <w:marTop w:val="0"/>
      <w:marBottom w:val="0"/>
      <w:divBdr>
        <w:top w:val="none" w:sz="0" w:space="0" w:color="auto"/>
        <w:left w:val="none" w:sz="0" w:space="0" w:color="auto"/>
        <w:bottom w:val="none" w:sz="0" w:space="0" w:color="auto"/>
        <w:right w:val="none" w:sz="0" w:space="0" w:color="auto"/>
      </w:divBdr>
    </w:div>
    <w:div w:id="1519076901">
      <w:bodyDiv w:val="1"/>
      <w:marLeft w:val="0"/>
      <w:marRight w:val="0"/>
      <w:marTop w:val="0"/>
      <w:marBottom w:val="0"/>
      <w:divBdr>
        <w:top w:val="none" w:sz="0" w:space="0" w:color="auto"/>
        <w:left w:val="none" w:sz="0" w:space="0" w:color="auto"/>
        <w:bottom w:val="none" w:sz="0" w:space="0" w:color="auto"/>
        <w:right w:val="none" w:sz="0" w:space="0" w:color="auto"/>
      </w:divBdr>
    </w:div>
    <w:div w:id="1528567728">
      <w:bodyDiv w:val="1"/>
      <w:marLeft w:val="0"/>
      <w:marRight w:val="0"/>
      <w:marTop w:val="0"/>
      <w:marBottom w:val="0"/>
      <w:divBdr>
        <w:top w:val="none" w:sz="0" w:space="0" w:color="auto"/>
        <w:left w:val="none" w:sz="0" w:space="0" w:color="auto"/>
        <w:bottom w:val="none" w:sz="0" w:space="0" w:color="auto"/>
        <w:right w:val="none" w:sz="0" w:space="0" w:color="auto"/>
      </w:divBdr>
    </w:div>
    <w:div w:id="1722242362">
      <w:bodyDiv w:val="1"/>
      <w:marLeft w:val="0"/>
      <w:marRight w:val="0"/>
      <w:marTop w:val="0"/>
      <w:marBottom w:val="0"/>
      <w:divBdr>
        <w:top w:val="none" w:sz="0" w:space="0" w:color="auto"/>
        <w:left w:val="none" w:sz="0" w:space="0" w:color="auto"/>
        <w:bottom w:val="none" w:sz="0" w:space="0" w:color="auto"/>
        <w:right w:val="none" w:sz="0" w:space="0" w:color="auto"/>
      </w:divBdr>
      <w:divsChild>
        <w:div w:id="657223652">
          <w:marLeft w:val="0"/>
          <w:marRight w:val="0"/>
          <w:marTop w:val="0"/>
          <w:marBottom w:val="0"/>
          <w:divBdr>
            <w:top w:val="none" w:sz="0" w:space="0" w:color="auto"/>
            <w:left w:val="none" w:sz="0" w:space="0" w:color="auto"/>
            <w:bottom w:val="none" w:sz="0" w:space="0" w:color="auto"/>
            <w:right w:val="none" w:sz="0" w:space="0" w:color="auto"/>
          </w:divBdr>
        </w:div>
        <w:div w:id="530142874">
          <w:marLeft w:val="0"/>
          <w:marRight w:val="0"/>
          <w:marTop w:val="0"/>
          <w:marBottom w:val="0"/>
          <w:divBdr>
            <w:top w:val="none" w:sz="0" w:space="0" w:color="auto"/>
            <w:left w:val="none" w:sz="0" w:space="0" w:color="auto"/>
            <w:bottom w:val="none" w:sz="0" w:space="0" w:color="auto"/>
            <w:right w:val="none" w:sz="0" w:space="0" w:color="auto"/>
          </w:divBdr>
        </w:div>
        <w:div w:id="24210142">
          <w:marLeft w:val="0"/>
          <w:marRight w:val="0"/>
          <w:marTop w:val="0"/>
          <w:marBottom w:val="0"/>
          <w:divBdr>
            <w:top w:val="none" w:sz="0" w:space="0" w:color="auto"/>
            <w:left w:val="none" w:sz="0" w:space="0" w:color="auto"/>
            <w:bottom w:val="none" w:sz="0" w:space="0" w:color="auto"/>
            <w:right w:val="none" w:sz="0" w:space="0" w:color="auto"/>
          </w:divBdr>
        </w:div>
        <w:div w:id="1773548034">
          <w:marLeft w:val="0"/>
          <w:marRight w:val="0"/>
          <w:marTop w:val="0"/>
          <w:marBottom w:val="0"/>
          <w:divBdr>
            <w:top w:val="none" w:sz="0" w:space="0" w:color="auto"/>
            <w:left w:val="none" w:sz="0" w:space="0" w:color="auto"/>
            <w:bottom w:val="none" w:sz="0" w:space="0" w:color="auto"/>
            <w:right w:val="none" w:sz="0" w:space="0" w:color="auto"/>
          </w:divBdr>
        </w:div>
        <w:div w:id="326640065">
          <w:marLeft w:val="0"/>
          <w:marRight w:val="0"/>
          <w:marTop w:val="0"/>
          <w:marBottom w:val="0"/>
          <w:divBdr>
            <w:top w:val="none" w:sz="0" w:space="0" w:color="auto"/>
            <w:left w:val="none" w:sz="0" w:space="0" w:color="auto"/>
            <w:bottom w:val="none" w:sz="0" w:space="0" w:color="auto"/>
            <w:right w:val="none" w:sz="0" w:space="0" w:color="auto"/>
          </w:divBdr>
        </w:div>
      </w:divsChild>
    </w:div>
    <w:div w:id="1852262133">
      <w:bodyDiv w:val="1"/>
      <w:marLeft w:val="0"/>
      <w:marRight w:val="0"/>
      <w:marTop w:val="0"/>
      <w:marBottom w:val="0"/>
      <w:divBdr>
        <w:top w:val="none" w:sz="0" w:space="0" w:color="auto"/>
        <w:left w:val="none" w:sz="0" w:space="0" w:color="auto"/>
        <w:bottom w:val="none" w:sz="0" w:space="0" w:color="auto"/>
        <w:right w:val="none" w:sz="0" w:space="0" w:color="auto"/>
      </w:divBdr>
    </w:div>
    <w:div w:id="1863938823">
      <w:bodyDiv w:val="1"/>
      <w:marLeft w:val="0"/>
      <w:marRight w:val="0"/>
      <w:marTop w:val="0"/>
      <w:marBottom w:val="0"/>
      <w:divBdr>
        <w:top w:val="none" w:sz="0" w:space="0" w:color="auto"/>
        <w:left w:val="none" w:sz="0" w:space="0" w:color="auto"/>
        <w:bottom w:val="none" w:sz="0" w:space="0" w:color="auto"/>
        <w:right w:val="none" w:sz="0" w:space="0" w:color="auto"/>
      </w:divBdr>
    </w:div>
    <w:div w:id="1962033880">
      <w:bodyDiv w:val="1"/>
      <w:marLeft w:val="0"/>
      <w:marRight w:val="0"/>
      <w:marTop w:val="0"/>
      <w:marBottom w:val="0"/>
      <w:divBdr>
        <w:top w:val="none" w:sz="0" w:space="0" w:color="auto"/>
        <w:left w:val="none" w:sz="0" w:space="0" w:color="auto"/>
        <w:bottom w:val="none" w:sz="0" w:space="0" w:color="auto"/>
        <w:right w:val="none" w:sz="0" w:space="0" w:color="auto"/>
      </w:divBdr>
      <w:divsChild>
        <w:div w:id="1972900339">
          <w:marLeft w:val="0"/>
          <w:marRight w:val="0"/>
          <w:marTop w:val="0"/>
          <w:marBottom w:val="0"/>
          <w:divBdr>
            <w:top w:val="none" w:sz="0" w:space="0" w:color="auto"/>
            <w:left w:val="none" w:sz="0" w:space="0" w:color="auto"/>
            <w:bottom w:val="none" w:sz="0" w:space="0" w:color="auto"/>
            <w:right w:val="none" w:sz="0" w:space="0" w:color="auto"/>
          </w:divBdr>
        </w:div>
        <w:div w:id="313920863">
          <w:marLeft w:val="0"/>
          <w:marRight w:val="0"/>
          <w:marTop w:val="0"/>
          <w:marBottom w:val="0"/>
          <w:divBdr>
            <w:top w:val="none" w:sz="0" w:space="0" w:color="auto"/>
            <w:left w:val="none" w:sz="0" w:space="0" w:color="auto"/>
            <w:bottom w:val="none" w:sz="0" w:space="0" w:color="auto"/>
            <w:right w:val="none" w:sz="0" w:space="0" w:color="auto"/>
          </w:divBdr>
        </w:div>
      </w:divsChild>
    </w:div>
    <w:div w:id="1984650260">
      <w:bodyDiv w:val="1"/>
      <w:marLeft w:val="0"/>
      <w:marRight w:val="0"/>
      <w:marTop w:val="0"/>
      <w:marBottom w:val="0"/>
      <w:divBdr>
        <w:top w:val="none" w:sz="0" w:space="0" w:color="auto"/>
        <w:left w:val="none" w:sz="0" w:space="0" w:color="auto"/>
        <w:bottom w:val="none" w:sz="0" w:space="0" w:color="auto"/>
        <w:right w:val="none" w:sz="0" w:space="0" w:color="auto"/>
      </w:divBdr>
    </w:div>
    <w:div w:id="2017614846">
      <w:bodyDiv w:val="1"/>
      <w:marLeft w:val="0"/>
      <w:marRight w:val="0"/>
      <w:marTop w:val="0"/>
      <w:marBottom w:val="0"/>
      <w:divBdr>
        <w:top w:val="none" w:sz="0" w:space="0" w:color="auto"/>
        <w:left w:val="none" w:sz="0" w:space="0" w:color="auto"/>
        <w:bottom w:val="none" w:sz="0" w:space="0" w:color="auto"/>
        <w:right w:val="none" w:sz="0" w:space="0" w:color="auto"/>
      </w:divBdr>
    </w:div>
    <w:div w:id="2023314140">
      <w:bodyDiv w:val="1"/>
      <w:marLeft w:val="0"/>
      <w:marRight w:val="0"/>
      <w:marTop w:val="0"/>
      <w:marBottom w:val="0"/>
      <w:divBdr>
        <w:top w:val="none" w:sz="0" w:space="0" w:color="auto"/>
        <w:left w:val="none" w:sz="0" w:space="0" w:color="auto"/>
        <w:bottom w:val="none" w:sz="0" w:space="0" w:color="auto"/>
        <w:right w:val="none" w:sz="0" w:space="0" w:color="auto"/>
      </w:divBdr>
    </w:div>
    <w:div w:id="2034568349">
      <w:bodyDiv w:val="1"/>
      <w:marLeft w:val="0"/>
      <w:marRight w:val="0"/>
      <w:marTop w:val="0"/>
      <w:marBottom w:val="0"/>
      <w:divBdr>
        <w:top w:val="none" w:sz="0" w:space="0" w:color="auto"/>
        <w:left w:val="none" w:sz="0" w:space="0" w:color="auto"/>
        <w:bottom w:val="none" w:sz="0" w:space="0" w:color="auto"/>
        <w:right w:val="none" w:sz="0" w:space="0" w:color="auto"/>
      </w:divBdr>
    </w:div>
    <w:div w:id="2099016231">
      <w:bodyDiv w:val="1"/>
      <w:marLeft w:val="0"/>
      <w:marRight w:val="0"/>
      <w:marTop w:val="0"/>
      <w:marBottom w:val="0"/>
      <w:divBdr>
        <w:top w:val="none" w:sz="0" w:space="0" w:color="auto"/>
        <w:left w:val="none" w:sz="0" w:space="0" w:color="auto"/>
        <w:bottom w:val="none" w:sz="0" w:space="0" w:color="auto"/>
        <w:right w:val="none" w:sz="0" w:space="0" w:color="auto"/>
      </w:divBdr>
    </w:div>
    <w:div w:id="2141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079B-4A99-4D36-AFD6-64B75057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12531</Words>
  <Characters>71430</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Sizheng (SOUTHPORT AND ORMSKIRK HOSPITAL NHS TRUST)</dc:creator>
  <cp:keywords/>
  <dc:description/>
  <cp:lastModifiedBy>Hughes, David [dmhughes]</cp:lastModifiedBy>
  <cp:revision>2</cp:revision>
  <dcterms:created xsi:type="dcterms:W3CDTF">2022-10-14T09:35:00Z</dcterms:created>
  <dcterms:modified xsi:type="dcterms:W3CDTF">2022-10-14T09:35:00Z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id="1fY5tWfH"/&gt;&lt;style id="http://www.zotero.org/styles/rheumatology" hasBibliography="1" bibliographyStyleHasBeenSet="1"/&gt;&lt;prefs&gt;&lt;pref name="fieldType" value="Field"/&gt;&lt;/prefs&gt;&lt;/data&gt;</vt:lpwstr>
  </property>
</Properties>
</file>