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192214" w14:textId="31E7CF60" w:rsidR="00B944B6" w:rsidRDefault="00B944B6" w:rsidP="00BC3F68">
      <w:pPr>
        <w:spacing w:line="360" w:lineRule="auto"/>
      </w:pPr>
      <w:bookmarkStart w:id="0" w:name="_GoBack"/>
      <w:bookmarkEnd w:id="0"/>
      <w:r>
        <w:t>Word count: up to 600 words</w:t>
      </w:r>
      <w:r w:rsidR="00252A91">
        <w:t xml:space="preserve">; </w:t>
      </w:r>
      <w:r>
        <w:t>Tables/illustrations: maximum 1 table/figure</w:t>
      </w:r>
      <w:r w:rsidR="00252A91">
        <w:t xml:space="preserve">; </w:t>
      </w:r>
      <w:r>
        <w:t>References: maximum 6</w:t>
      </w:r>
    </w:p>
    <w:p w14:paraId="3CC3BD68" w14:textId="1B1F6255" w:rsidR="00B944B6" w:rsidRPr="00BC3F68" w:rsidRDefault="00B944B6" w:rsidP="00BC3F68">
      <w:pPr>
        <w:spacing w:line="360" w:lineRule="auto"/>
        <w:rPr>
          <w:b/>
          <w:bCs/>
        </w:rPr>
      </w:pPr>
      <w:r w:rsidRPr="00BC3F68">
        <w:rPr>
          <w:b/>
          <w:bCs/>
        </w:rPr>
        <w:t>Body fat composition and</w:t>
      </w:r>
      <w:r w:rsidR="00252A91">
        <w:rPr>
          <w:b/>
          <w:bCs/>
        </w:rPr>
        <w:t xml:space="preserve"> risk of</w:t>
      </w:r>
      <w:r w:rsidRPr="00BC3F68">
        <w:rPr>
          <w:b/>
          <w:bCs/>
        </w:rPr>
        <w:t xml:space="preserve"> rheumatoid arthritis: a Mendelian randomisation study</w:t>
      </w:r>
    </w:p>
    <w:p w14:paraId="4D387A9A" w14:textId="78D85430" w:rsidR="00B944B6" w:rsidRDefault="00B944B6" w:rsidP="00BC3F68">
      <w:pPr>
        <w:spacing w:line="360" w:lineRule="auto"/>
      </w:pPr>
      <w:proofErr w:type="spellStart"/>
      <w:r>
        <w:t>Sizheng</w:t>
      </w:r>
      <w:proofErr w:type="spellEnd"/>
      <w:r>
        <w:t xml:space="preserve"> Steven Zhao</w:t>
      </w:r>
      <w:r w:rsidR="00BF11F7" w:rsidRPr="001D6EC8">
        <w:rPr>
          <w:vertAlign w:val="superscript"/>
        </w:rPr>
        <w:t>1</w:t>
      </w:r>
      <w:proofErr w:type="gramStart"/>
      <w:r w:rsidR="00BF11F7" w:rsidRPr="001D6EC8">
        <w:rPr>
          <w:vertAlign w:val="superscript"/>
        </w:rPr>
        <w:t>,2</w:t>
      </w:r>
      <w:proofErr w:type="gramEnd"/>
      <w:r>
        <w:t xml:space="preserve">, </w:t>
      </w:r>
      <w:proofErr w:type="spellStart"/>
      <w:r w:rsidR="00252A91">
        <w:t>Jie</w:t>
      </w:r>
      <w:proofErr w:type="spellEnd"/>
      <w:r w:rsidR="00252A91">
        <w:t xml:space="preserve"> Zheng</w:t>
      </w:r>
      <w:r w:rsidR="00BF11F7" w:rsidRPr="001D6EC8">
        <w:rPr>
          <w:vertAlign w:val="superscript"/>
        </w:rPr>
        <w:t>2,3</w:t>
      </w:r>
      <w:r w:rsidR="00252A91">
        <w:t xml:space="preserve">, </w:t>
      </w:r>
      <w:r w:rsidR="00F349EF">
        <w:t>Cristina Maglio</w:t>
      </w:r>
      <w:r w:rsidR="00BF11F7" w:rsidRPr="001D6EC8">
        <w:rPr>
          <w:vertAlign w:val="superscript"/>
        </w:rPr>
        <w:t>4</w:t>
      </w:r>
      <w:r w:rsidR="001D6EC8" w:rsidRPr="001D6EC8">
        <w:rPr>
          <w:vertAlign w:val="superscript"/>
        </w:rPr>
        <w:t>,5</w:t>
      </w:r>
      <w:r>
        <w:t xml:space="preserve">, </w:t>
      </w:r>
      <w:r w:rsidR="00E20C33">
        <w:t>David M Hughes</w:t>
      </w:r>
      <w:r w:rsidR="00E20C33" w:rsidRPr="001D6EC8">
        <w:rPr>
          <w:vertAlign w:val="superscript"/>
        </w:rPr>
        <w:t>6</w:t>
      </w:r>
      <w:r w:rsidR="00E20C33">
        <w:t xml:space="preserve">, </w:t>
      </w:r>
      <w:r>
        <w:t>James P Cook</w:t>
      </w:r>
      <w:r w:rsidR="001D6EC8" w:rsidRPr="001D6EC8">
        <w:rPr>
          <w:vertAlign w:val="superscript"/>
        </w:rPr>
        <w:t>6</w:t>
      </w:r>
    </w:p>
    <w:p w14:paraId="7F491865" w14:textId="77777777" w:rsidR="0008235E" w:rsidRDefault="0008235E" w:rsidP="0008235E">
      <w:pPr>
        <w:pStyle w:val="ListParagraph"/>
        <w:numPr>
          <w:ilvl w:val="0"/>
          <w:numId w:val="1"/>
        </w:numPr>
        <w:spacing w:line="480" w:lineRule="auto"/>
        <w:rPr>
          <w:rFonts w:cstheme="minorHAnsi"/>
        </w:rPr>
      </w:pPr>
      <w:r w:rsidRPr="00EA0690">
        <w:rPr>
          <w:rFonts w:cstheme="minorHAnsi"/>
        </w:rPr>
        <w:t>Musculoskeletal biology, Institute of Life Course and Medical Sciences, University of Liverpool, UK</w:t>
      </w:r>
    </w:p>
    <w:p w14:paraId="3239DCFE" w14:textId="77777777" w:rsidR="0008235E" w:rsidRPr="00950957" w:rsidRDefault="0008235E" w:rsidP="0008235E">
      <w:pPr>
        <w:pStyle w:val="ListParagraph"/>
        <w:numPr>
          <w:ilvl w:val="0"/>
          <w:numId w:val="1"/>
        </w:numPr>
        <w:spacing w:line="480" w:lineRule="auto"/>
        <w:rPr>
          <w:rFonts w:cstheme="minorHAnsi"/>
        </w:rPr>
      </w:pPr>
      <w:r w:rsidRPr="00950957">
        <w:rPr>
          <w:rFonts w:cstheme="minorHAnsi"/>
        </w:rPr>
        <w:t>Medical Research Council (MRC) Integrative Epidemiology Unit, School of Social and Community Medicine, University of Bristol, Bristol, UK</w:t>
      </w:r>
    </w:p>
    <w:p w14:paraId="5C2957EB" w14:textId="77777777" w:rsidR="001D6EC8" w:rsidRDefault="0008235E" w:rsidP="001D6EC8">
      <w:pPr>
        <w:pStyle w:val="ListParagraph"/>
        <w:numPr>
          <w:ilvl w:val="0"/>
          <w:numId w:val="1"/>
        </w:numPr>
        <w:spacing w:line="480" w:lineRule="auto"/>
        <w:rPr>
          <w:rFonts w:cstheme="minorHAnsi"/>
        </w:rPr>
      </w:pPr>
      <w:r w:rsidRPr="00950957">
        <w:rPr>
          <w:rFonts w:cstheme="minorHAnsi"/>
        </w:rPr>
        <w:t>Population Health Sciences, Bristol Medical School, University of Bristol, Bristol, UK</w:t>
      </w:r>
    </w:p>
    <w:p w14:paraId="3142F4CD" w14:textId="77777777" w:rsidR="001D6EC8" w:rsidRDefault="001D6EC8" w:rsidP="001B23E6">
      <w:pPr>
        <w:pStyle w:val="ListParagraph"/>
        <w:numPr>
          <w:ilvl w:val="0"/>
          <w:numId w:val="1"/>
        </w:numPr>
        <w:spacing w:line="360" w:lineRule="auto"/>
      </w:pPr>
      <w:r>
        <w:t xml:space="preserve">Department of Rheumatology and Inflammation Research, Institute of Medicine, </w:t>
      </w:r>
      <w:proofErr w:type="spellStart"/>
      <w:r>
        <w:t>Sahlgrenska</w:t>
      </w:r>
      <w:proofErr w:type="spellEnd"/>
      <w:r>
        <w:t xml:space="preserve"> Academy, University of Gothenburg, Gothenburg, Sweden, </w:t>
      </w:r>
    </w:p>
    <w:p w14:paraId="0431AB58" w14:textId="5A40E400" w:rsidR="0017770E" w:rsidRDefault="001D6EC8" w:rsidP="000133F8">
      <w:pPr>
        <w:pStyle w:val="ListParagraph"/>
        <w:numPr>
          <w:ilvl w:val="0"/>
          <w:numId w:val="1"/>
        </w:numPr>
        <w:spacing w:line="360" w:lineRule="auto"/>
      </w:pPr>
      <w:r>
        <w:t>Wallenberg Centre for Molecular and Translational Medicine, University of Gothenburg, Gothenburg, Sweden</w:t>
      </w:r>
    </w:p>
    <w:p w14:paraId="0677BF4D" w14:textId="6F1EE87E" w:rsidR="001D6EC8" w:rsidRDefault="001D6EC8" w:rsidP="000133F8">
      <w:pPr>
        <w:pStyle w:val="ListParagraph"/>
        <w:numPr>
          <w:ilvl w:val="0"/>
          <w:numId w:val="1"/>
        </w:numPr>
        <w:spacing w:line="360" w:lineRule="auto"/>
      </w:pPr>
      <w:r w:rsidRPr="001D6EC8">
        <w:t>Department of Biostatistics, University of Liverpool, Liverpool</w:t>
      </w:r>
    </w:p>
    <w:p w14:paraId="555DDFBF" w14:textId="77777777" w:rsidR="001D6EC8" w:rsidRDefault="001D6EC8" w:rsidP="00BC3F68">
      <w:pPr>
        <w:spacing w:line="360" w:lineRule="auto"/>
      </w:pPr>
    </w:p>
    <w:p w14:paraId="4210AE06" w14:textId="53464367" w:rsidR="0044405B" w:rsidRDefault="00FF2D48" w:rsidP="00BC3F68">
      <w:pPr>
        <w:spacing w:line="360" w:lineRule="auto"/>
      </w:pPr>
      <w:r>
        <w:t xml:space="preserve">Observational studies have </w:t>
      </w:r>
      <w:r w:rsidR="00AA6A19">
        <w:t xml:space="preserve">repeatedly </w:t>
      </w:r>
      <w:r w:rsidR="009C514C">
        <w:t>demonstrated</w:t>
      </w:r>
      <w:r>
        <w:t xml:space="preserve"> obesity (defined using </w:t>
      </w:r>
      <w:r w:rsidR="00A20475">
        <w:t>BMI</w:t>
      </w:r>
      <w:r>
        <w:t>)</w:t>
      </w:r>
      <w:r w:rsidR="00A20475">
        <w:t xml:space="preserve"> </w:t>
      </w:r>
      <w:r>
        <w:t>to be</w:t>
      </w:r>
      <w:r w:rsidR="00A20475">
        <w:t xml:space="preserve"> a risk factor for rheumatoid arthritis (RA)</w:t>
      </w:r>
      <w:r w:rsidR="008B52B6">
        <w:t>, b</w:t>
      </w:r>
      <w:r w:rsidR="00AA6A19">
        <w:t xml:space="preserve">ut </w:t>
      </w:r>
      <w:r w:rsidR="00844D0A">
        <w:t xml:space="preserve">its causal role </w:t>
      </w:r>
      <w:r w:rsidR="00252A91">
        <w:t>remains un</w:t>
      </w:r>
      <w:r w:rsidR="009C514C">
        <w:t xml:space="preserve">clear. Dramatic weight loss following bariatric surgery did not reduce RA risk </w:t>
      </w:r>
      <w:r w:rsidR="00F349EF">
        <w:fldChar w:fldCharType="begin"/>
      </w:r>
      <w:r w:rsidR="00F349EF">
        <w:instrText xml:space="preserve"> ADDIN ZOTERO_ITEM CSL_CITATION {"citationID":"CfwYqXsF","properties":{"formattedCitation":"[1]","plainCitation":"[1]","noteIndex":0},"citationItems":[{"id":12258,"uris":["http://zotero.org/users/5219623/items/AHTHRMT4"],"uri":["http://zotero.org/users/5219623/items/AHTHRMT4"],"itemData":{"id":12258,"type":"article-journal","abstract":"The aim of this study was to determine the effect of bariatric surgery on the incidence of RA in participants of the Swedish Obese Subjects (SOS) study.The SOS is a longitudinal study aiming to assess the effect of bariatric surgery on mortality and obesity-related diseases. This report includes 2002 subjects with obesity who underwent bariatric surgery and 2034 matched controls; none of them had RA at baseline. Cases of incident RA were identified through the Swedish National Patient Register by searching for International Classification of Diseases codes. Both intention-to-treat analyses and per-protocol analyses are reported. In the per-protocol analysis, participants from the control group who underwent bariatric surgery later on during follow-up were censored at the time of surgery.During follow-up, 92 study participants developed RA. The median follow-up was 21 years (range 0–29). Bariatric surgery was neither associated with the incidence of RA in the intention-to-treat analysis [hazard ratio (HR) 0.92 (95% CI 0.59, 1.46), P = 0.74], nor in the per-protocol analysis [HR 0.86 (95% CI 0.54, 1.38), P = 0.53]. Weight change at the 2 year follow-up, expressed as the change in BMI compared with baseline, did not associate with the development of RA. Higher serum CRP levels and smoking associated with the future development of RA independent of other factors.We did not detect any association between bariatric surgery and the incidence of RA in subjects affected by obesity followed up for up to 29 years.(http://clinicaltrials.gov): NCT01479452.","container-title":"Rheumatology","DOI":"10.1093/rheumatology/kez275","ISSN":"1462-0324","issue":"2","journalAbbreviation":"Rheumatology","page":"303-309","source":"Silverchair","title":"Bariatric surgery and the incidence of rheumatoid arthritis – a Swedish Obese Subjects study","volume":"59","author":[{"family":"Maglio","given":"Cristina"},{"family":"Zhang","given":"Yuan"},{"family":"Peltonen","given":"Markku"},{"family":"Andersson-Assarsson","given":"Johanna"},{"family":"Svensson","given":"Per-Arne"},{"family":"Herder","given":"Christian"},{"family":"Rudin","given":"Anna"},{"family":"Carlsson","given":"Lena"}],"issued":{"date-parts":[["2020",2,1]]}}}],"schema":"https://github.com/citation-style-language/schema/raw/master/csl-citation.json"} </w:instrText>
      </w:r>
      <w:r w:rsidR="00F349EF">
        <w:fldChar w:fldCharType="separate"/>
      </w:r>
      <w:r w:rsidR="00F349EF" w:rsidRPr="00F349EF">
        <w:rPr>
          <w:rFonts w:ascii="Calibri" w:hAnsi="Calibri" w:cs="Calibri"/>
        </w:rPr>
        <w:t>[1]</w:t>
      </w:r>
      <w:r w:rsidR="00F349EF">
        <w:fldChar w:fldCharType="end"/>
      </w:r>
      <w:r w:rsidR="00C97452">
        <w:t>.</w:t>
      </w:r>
      <w:r w:rsidR="009C514C">
        <w:t xml:space="preserve"> </w:t>
      </w:r>
      <w:r w:rsidR="00C97452">
        <w:t>O</w:t>
      </w:r>
      <w:r w:rsidR="009C514C">
        <w:t xml:space="preserve">besity </w:t>
      </w:r>
      <w:r w:rsidR="00C97452">
        <w:t xml:space="preserve">is also paradoxically </w:t>
      </w:r>
      <w:r w:rsidR="009C514C">
        <w:t>associated with reduced mortality among RA patients</w:t>
      </w:r>
      <w:r w:rsidR="00F349EF">
        <w:t xml:space="preserve"> </w:t>
      </w:r>
      <w:r w:rsidR="00F349EF">
        <w:fldChar w:fldCharType="begin"/>
      </w:r>
      <w:r w:rsidR="00F349EF">
        <w:instrText xml:space="preserve"> ADDIN ZOTERO_ITEM CSL_CITATION {"citationID":"lHJLPbWM","properties":{"formattedCitation":"[2]","plainCitation":"[2]","noteIndex":0},"citationItems":[{"id":7164,"uris":["http://zotero.org/users/5219623/items/FSFX7FUJ"],"uri":["http://zotero.org/users/5219623/items/FSFX7FUJ"],"itemData":{"id":7164,"type":"article-journal","abstract":"The identification of modifiable risk factors for the development of rheumatic conditions and their sequelae is crucial for reducing the substantial worldwide burden of these diseases. However, the validity of such research can be threatened by sources of bias, including confounding, measurement and selection biases. In this Review, we discuss potentially major issues of selection bias--a type of bias frequently overshadowed by other bias and feasibility issues, despite being equally or more problematic--in key areas of rheumatic disease research. We present index event bias (a type of selection bias) as one of the potentially unifying reasons behind some unexpected findings, such as the 'risk factor paradox'--a phenomenon exemplified by the discrepant effects of certain risk factors on the development versus the progression of osteoarthritis (OA) or rheumatoid arthritis (RA). We also discuss potential selection biases owing to differential loss to follow-up in RA and OA research, as well as those due to the depletion of susceptibles (prevalent user bias) and immortal time bias. The lesson remains that selection bias can be ubiquitous and, therefore, has the potential to lead the field astray. Thus, we conclude with suggestions to help investigators avoid such issues and limit the impact on future rheumatology research.","container-title":"Nat Rev Rheumatol","DOI":"10.1038/nrrheum.2014.36","ISSN":"1759-4804 (ELECTRONIC) 1759-4790 (LINKING)","issue":"7","journalAbbreviation":"Nature reviews. Rheumatology","page":"403-12","title":"Selection bias in rheumatic disease research","volume":"10","author":[{"family":"Choi","given":"H. K."},{"family":"Nguyen","given":"U. S."},{"family":"Niu","given":"J."},{"family":"Danaei","given":"G."},{"family":"Zhang","given":"Y."}],"issued":{"date-parts":[["2014",7]]}}}],"schema":"https://github.com/citation-style-language/schema/raw/master/csl-citation.json"} </w:instrText>
      </w:r>
      <w:r w:rsidR="00F349EF">
        <w:fldChar w:fldCharType="separate"/>
      </w:r>
      <w:r w:rsidR="00F349EF" w:rsidRPr="00F349EF">
        <w:rPr>
          <w:rFonts w:ascii="Calibri" w:hAnsi="Calibri" w:cs="Calibri"/>
        </w:rPr>
        <w:t>[2]</w:t>
      </w:r>
      <w:r w:rsidR="00F349EF">
        <w:fldChar w:fldCharType="end"/>
      </w:r>
      <w:r w:rsidR="009C514C">
        <w:t>.</w:t>
      </w:r>
      <w:r w:rsidR="00E0639A">
        <w:t xml:space="preserve"> </w:t>
      </w:r>
      <w:r w:rsidR="00844D0A">
        <w:t xml:space="preserve">These inconsistencies may </w:t>
      </w:r>
      <w:r w:rsidR="00FE4ABA">
        <w:t xml:space="preserve">be </w:t>
      </w:r>
      <w:r w:rsidR="00844D0A">
        <w:t xml:space="preserve">due to biases inherent in observational designs or the limitations of BMI as a measure of </w:t>
      </w:r>
      <w:r w:rsidR="00A20475">
        <w:t>adiposity</w:t>
      </w:r>
      <w:r w:rsidR="00844D0A">
        <w:t xml:space="preserve">. BMI is </w:t>
      </w:r>
      <w:r w:rsidR="00A20475">
        <w:t>unable to distinguish between fat from fat-free</w:t>
      </w:r>
      <w:r w:rsidR="0044405B">
        <w:t xml:space="preserve"> (lean</w:t>
      </w:r>
      <w:r w:rsidR="00A20475">
        <w:t xml:space="preserve">) mass. </w:t>
      </w:r>
      <w:r w:rsidR="00AA6A19">
        <w:t>E</w:t>
      </w:r>
      <w:r w:rsidR="00A20475">
        <w:t xml:space="preserve">xcess fat mass </w:t>
      </w:r>
      <w:r>
        <w:t>promote</w:t>
      </w:r>
      <w:r w:rsidR="00AA6A19">
        <w:t>s</w:t>
      </w:r>
      <w:r>
        <w:t xml:space="preserve"> the </w:t>
      </w:r>
      <w:proofErr w:type="spellStart"/>
      <w:r w:rsidR="00A20475">
        <w:t>proinflammatory</w:t>
      </w:r>
      <w:proofErr w:type="spellEnd"/>
      <w:r w:rsidR="00A20475">
        <w:t xml:space="preserve"> </w:t>
      </w:r>
      <w:r>
        <w:t>state hypothesised to influence the RA disease process, whereas lean mass should</w:t>
      </w:r>
      <w:r w:rsidR="00CF7989">
        <w:t xml:space="preserve"> </w:t>
      </w:r>
      <w:r w:rsidR="00AA6A19">
        <w:t>improve the metabolic profile.</w:t>
      </w:r>
      <w:r w:rsidR="00844D0A">
        <w:t xml:space="preserve"> </w:t>
      </w:r>
      <w:r w:rsidR="00CF7989">
        <w:t>T</w:t>
      </w:r>
      <w:r w:rsidR="00844D0A">
        <w:t xml:space="preserve">here are </w:t>
      </w:r>
      <w:r w:rsidR="00CF7989">
        <w:t xml:space="preserve">additional </w:t>
      </w:r>
      <w:r w:rsidR="00844D0A">
        <w:t>challenges from confounding (</w:t>
      </w:r>
      <w:r w:rsidR="006E6626">
        <w:t xml:space="preserve">e.g., </w:t>
      </w:r>
      <w:r w:rsidR="00844D0A">
        <w:t>obesity is related to</w:t>
      </w:r>
      <w:r w:rsidR="00F349EF">
        <w:t xml:space="preserve"> </w:t>
      </w:r>
      <w:proofErr w:type="gramStart"/>
      <w:r w:rsidR="00F349EF">
        <w:t>lifestyle</w:t>
      </w:r>
      <w:proofErr w:type="gramEnd"/>
      <w:r w:rsidR="00F349EF">
        <w:t xml:space="preserve"> factors such as diet and smoking</w:t>
      </w:r>
      <w:r w:rsidR="00844D0A">
        <w:t>) and reverse causation (</w:t>
      </w:r>
      <w:r w:rsidR="006E6626">
        <w:t>chronic inflammation</w:t>
      </w:r>
      <w:r w:rsidR="00844D0A">
        <w:t xml:space="preserve"> can induce changes</w:t>
      </w:r>
      <w:r w:rsidR="006E6626">
        <w:t xml:space="preserve"> to body composition</w:t>
      </w:r>
      <w:r w:rsidR="00844D0A">
        <w:t>).</w:t>
      </w:r>
      <w:r w:rsidR="00502D2A">
        <w:t xml:space="preserve"> Mendelian randomisation </w:t>
      </w:r>
      <w:r w:rsidR="00252A91">
        <w:t xml:space="preserve">(MR) </w:t>
      </w:r>
      <w:r w:rsidR="00502D2A">
        <w:t>uses genetically predicted levels of the exposure to study its causal relationship with the outcome</w:t>
      </w:r>
      <w:r w:rsidR="00C97452">
        <w:t>,</w:t>
      </w:r>
      <w:r w:rsidR="00502D2A">
        <w:t xml:space="preserve"> in a way that is more robust to these sources of bias. In a recent MR study,</w:t>
      </w:r>
      <w:r w:rsidR="0044405B">
        <w:t xml:space="preserve"> genetically predicted</w:t>
      </w:r>
      <w:r w:rsidR="00502D2A">
        <w:t xml:space="preserve"> BMI</w:t>
      </w:r>
      <w:r w:rsidR="006E4717">
        <w:t xml:space="preserve"> </w:t>
      </w:r>
      <w:r w:rsidR="00502D2A">
        <w:t>was causally linked with RA risk</w:t>
      </w:r>
      <w:r w:rsidR="006E4717">
        <w:t xml:space="preserve">, </w:t>
      </w:r>
      <w:r w:rsidR="00502D2A">
        <w:t>but</w:t>
      </w:r>
      <w:r w:rsidR="006E4717">
        <w:t xml:space="preserve"> body mass distribution (waist to hip ratio) was not</w:t>
      </w:r>
      <w:r w:rsidR="00F349EF">
        <w:t xml:space="preserve"> </w:t>
      </w:r>
      <w:r w:rsidR="00F349EF">
        <w:fldChar w:fldCharType="begin"/>
      </w:r>
      <w:r w:rsidR="00F349EF">
        <w:instrText xml:space="preserve"> ADDIN ZOTERO_ITEM CSL_CITATION {"citationID":"DOA0MqGI","properties":{"formattedCitation":"[3]","plainCitation":"[3]","noteIndex":0},"citationItems":[{"id":12208,"uris":["http://zotero.org/users/5219623/items/HL3SAVYR"],"uri":["http://zotero.org/users/5219623/items/HL3SAVYR"],"itemData":{"id":12208,"type":"article-journal","abstract":"OBJECTIVES: To understand the association between obesity-related traits and risk of rheumatoid arthritis (RA), we conducted genetic correlation analysis and two-sample Mendelian randomization (MR) study, using genome-wide genetic data based on &gt;850,000 individuals of European ancestry.\nMETHODS: We collected summary statistics from the hitherto largest GWAS conducted for body mass index (BMI, N=806,810), waist-to-hip ratio (WHR, N=697,734), WHR adjusted for BMI (WHRadjBMI, N=694,649) and RA (Ncase =14,361, Ncontrol =43,923). We conducted cross-trait linkage disequilibrium score regression and ρ-HESS to quantify genetic correlation between pairs of traits (causal overlap). For each obesity-related exposure, we utilized independent, genome-wide significant SNPs (p&lt;5×10-9 ) as instruments to perform MR analysis (causal relationship). We interrogated the causal relationship in both the general population and in a sex-specific manner. We also performed sensitivity analyses to validify MR model assumptions.\nRESULTS: Despite a negligible overall genetic correlation between the three obesity-related traits and RA, we found significant local genetic correlation from several regions on chromosome 6 (positions 28-29M, 30-35M, 50-52M), highlighting a shared genetic basis. We further observed an increased risk of RA per SD increment (4.8 kg/m2 ) in genetically predicted BMI (OR=1.22; 95%CI: 1.09-1.37). The effect was consistent across sensitivity analyses and comparable between sexes (male: OR=1.22, 95% CI: 1.04-1.44; female: OR=1.19, 95%CI: 1.04-1.36). However, we did not find evidence supporting a causal role of either WHR (OR=0.98; 95%CI: 0.84-1.14) or WHRadjBMI (OR=0.90; 95%CI: 0.79-1.04) in RA.\nCONCLUSIONS: Genetically predicted BMI significantly increases RA risk. Future studies are needed to understand the biological mechanisms underlying such a link.","container-title":"Arthritis &amp; Rheumatology (Hoboken, N.J.)","DOI":"10.1002/art.41517","ISSN":"2326-5205","journalAbbreviation":"Arthritis Rheumatol","language":"eng","note":"PMID: 32964675","source":"PubMed","title":"Obesity-related traits and the development of rheumatoid arthritis - evidence from genetic data","author":[{"family":"Tang","given":"Bowen"},{"family":"Shi","given":"Huwenbo"},{"family":"Alfredsson","given":"Lars"},{"family":"Klareskog","given":"Lars"},{"family":"Padyukov","given":"Lenoid"},{"family":"Jiang","given":"Xia"}],"issued":{"date-parts":[["2020",9,22]]}}}],"schema":"https://github.com/citation-style-language/schema/raw/master/csl-citation.json"} </w:instrText>
      </w:r>
      <w:r w:rsidR="00F349EF">
        <w:fldChar w:fldCharType="separate"/>
      </w:r>
      <w:r w:rsidR="00F349EF" w:rsidRPr="00F349EF">
        <w:rPr>
          <w:rFonts w:ascii="Calibri" w:hAnsi="Calibri" w:cs="Calibri"/>
        </w:rPr>
        <w:t>[3]</w:t>
      </w:r>
      <w:r w:rsidR="00F349EF">
        <w:fldChar w:fldCharType="end"/>
      </w:r>
      <w:r w:rsidR="006E4717">
        <w:t>. T</w:t>
      </w:r>
      <w:r w:rsidR="0044405B">
        <w:t>h</w:t>
      </w:r>
      <w:r w:rsidR="00F349EF">
        <w:t>is study</w:t>
      </w:r>
      <w:r w:rsidR="0044405B">
        <w:t xml:space="preserve"> was </w:t>
      </w:r>
      <w:r w:rsidR="00502D2A">
        <w:t xml:space="preserve">unable to distinguish </w:t>
      </w:r>
      <w:r w:rsidR="0044405B">
        <w:t>causal</w:t>
      </w:r>
      <w:r w:rsidR="00502D2A">
        <w:t xml:space="preserve"> roles of fat and lean mass</w:t>
      </w:r>
      <w:r w:rsidR="0044405B">
        <w:t xml:space="preserve">. </w:t>
      </w:r>
      <w:r w:rsidR="003329CF">
        <w:t>We used two-sample</w:t>
      </w:r>
      <w:r w:rsidR="006E6626">
        <w:t xml:space="preserve"> MR</w:t>
      </w:r>
      <w:r w:rsidR="003329CF">
        <w:t xml:space="preserve"> </w:t>
      </w:r>
      <w:r w:rsidR="0044405B">
        <w:t xml:space="preserve">to investigate the </w:t>
      </w:r>
      <w:r w:rsidR="00E379EF">
        <w:t xml:space="preserve">causal </w:t>
      </w:r>
      <w:r w:rsidR="0044405B">
        <w:t xml:space="preserve">roles of </w:t>
      </w:r>
      <w:r w:rsidR="00E379EF">
        <w:t>body fat composition on risk of RA</w:t>
      </w:r>
      <w:r w:rsidR="003329CF">
        <w:t>.</w:t>
      </w:r>
    </w:p>
    <w:p w14:paraId="33B81BEF" w14:textId="25874811" w:rsidR="00125693" w:rsidRDefault="00E549FD" w:rsidP="00BC3F68">
      <w:pPr>
        <w:spacing w:line="360" w:lineRule="auto"/>
      </w:pPr>
      <w:r>
        <w:lastRenderedPageBreak/>
        <w:t xml:space="preserve">GWAS summary data </w:t>
      </w:r>
      <w:proofErr w:type="gramStart"/>
      <w:r>
        <w:t>were derived</w:t>
      </w:r>
      <w:proofErr w:type="gramEnd"/>
      <w:r>
        <w:t xml:space="preserve"> as follows. </w:t>
      </w:r>
      <w:r w:rsidR="0039496C">
        <w:t>B</w:t>
      </w:r>
      <w:r w:rsidR="00E379EF">
        <w:t>ody fat percentage</w:t>
      </w:r>
      <w:r w:rsidR="005B0DFA">
        <w:t xml:space="preserve">, </w:t>
      </w:r>
      <w:r w:rsidR="00DD3A91">
        <w:t>whole-body</w:t>
      </w:r>
      <w:r w:rsidR="0039496C">
        <w:t xml:space="preserve"> fat mass, </w:t>
      </w:r>
      <w:r w:rsidR="00DD3A91">
        <w:t>whole-body</w:t>
      </w:r>
      <w:r w:rsidR="005B0DFA">
        <w:t xml:space="preserve"> </w:t>
      </w:r>
      <w:r w:rsidR="0039496C">
        <w:t>fat-free</w:t>
      </w:r>
      <w:r w:rsidR="005B0DFA">
        <w:t xml:space="preserve"> mass (i.e.,</w:t>
      </w:r>
      <w:r w:rsidR="002009ED">
        <w:t xml:space="preserve"> muscle and internal organs)</w:t>
      </w:r>
      <w:r w:rsidR="005B0DFA">
        <w:fldChar w:fldCharType="begin"/>
      </w:r>
      <w:r w:rsidR="005B0DFA">
        <w:instrText xml:space="preserve"> ADDIN ZOTERO_ITEM CSL_CITATION {"citationID":"FBtdBuVW","properties":{"formattedCitation":"[4]","plainCitation":"[4]","noteIndex":0},"citationItems":[{"id":12267,"uris":["http://zotero.org/users/5219623/items/6Y865FZR"],"uri":["http://zotero.org/users/5219623/items/6Y865FZR"],"itemData":{"id":12267,"type":"webpage","container-title":"University of Bristol","language":"en","title":"MRC IEU UK Biobank GWAS pipeline version 2","URL":"https://research-information.bris.ac.uk/en/datasets/mrc-ieu-uk-biobank-gwas-pipeline-version-2","accessed":{"date-parts":[["2020",12,14]]}},"locator":"-"}],"schema":"https://github.com/citation-style-language/schema/raw/master/csl-citation.json"} </w:instrText>
      </w:r>
      <w:r w:rsidR="005B0DFA">
        <w:fldChar w:fldCharType="end"/>
      </w:r>
      <w:r w:rsidR="005B0DFA">
        <w:t xml:space="preserve"> and appendicular lean mass</w:t>
      </w:r>
      <w:r w:rsidR="00FE4ABA">
        <w:t xml:space="preserve"> </w:t>
      </w:r>
      <w:r w:rsidR="002009ED">
        <w:t xml:space="preserve">(i.e., predominantly skeletal muscle) </w:t>
      </w:r>
      <w:r w:rsidR="00FE4ABA">
        <w:t xml:space="preserve">were assessed using bioelectrical impedance </w:t>
      </w:r>
      <w:r w:rsidR="00E379EF">
        <w:t>in</w:t>
      </w:r>
      <w:r w:rsidR="00E379EF" w:rsidRPr="00E379EF">
        <w:t xml:space="preserve"> </w:t>
      </w:r>
      <w:r w:rsidR="005B0DFA" w:rsidRPr="005B0DFA">
        <w:t>~</w:t>
      </w:r>
      <w:r w:rsidR="002009ED">
        <w:t>0.5 million</w:t>
      </w:r>
      <w:r w:rsidR="00E379EF">
        <w:t xml:space="preserve"> </w:t>
      </w:r>
      <w:r w:rsidR="00255C80">
        <w:t>individuals in the UK biobank</w:t>
      </w:r>
      <w:r>
        <w:t xml:space="preserve"> </w:t>
      </w:r>
      <w:r w:rsidR="00532466">
        <w:fldChar w:fldCharType="begin"/>
      </w:r>
      <w:r w:rsidR="00EF32DC">
        <w:instrText xml:space="preserve"> ADDIN ZOTERO_ITEM CSL_CITATION {"citationID":"mMK2Lhiw","properties":{"formattedCitation":"[4]","plainCitation":"[4]","noteIndex":0},"citationItems":[{"id":12267,"uris":["http://zotero.org/users/5219623/items/6Y865FZR"],"uri":["http://zotero.org/users/5219623/items/6Y865FZR"],"itemData":{"id":12267,"type":"webpage","container-title":"University of Bristol","language":"en","title":"MRC IEU UK Biobank GWAS pipeline version 2","URL":"https://research-information.bris.ac.uk/en/datasets/mrc-ieu-uk-biobank-gwas-pipeline-version-2","accessed":{"date-parts":[["2020",12,14]]}},"locator":"-"}],"schema":"https://github.com/citation-style-language/schema/raw/master/csl-citation.json"} </w:instrText>
      </w:r>
      <w:r w:rsidR="00532466">
        <w:fldChar w:fldCharType="separate"/>
      </w:r>
      <w:r w:rsidR="005B0DFA" w:rsidRPr="005B0DFA">
        <w:rPr>
          <w:rFonts w:ascii="Calibri" w:hAnsi="Calibri" w:cs="Calibri"/>
        </w:rPr>
        <w:t>[4]</w:t>
      </w:r>
      <w:r w:rsidR="00532466">
        <w:fldChar w:fldCharType="end"/>
      </w:r>
      <w:r w:rsidR="00255C80">
        <w:t>.</w:t>
      </w:r>
      <w:r w:rsidR="00B57798">
        <w:t xml:space="preserve"> </w:t>
      </w:r>
      <w:r w:rsidR="000D2286">
        <w:t xml:space="preserve">The appendicular lean mass GWAS was adjusted for appendicular fat mass </w:t>
      </w:r>
      <w:r w:rsidR="000D2286">
        <w:fldChar w:fldCharType="begin"/>
      </w:r>
      <w:r w:rsidR="000D2286">
        <w:instrText xml:space="preserve"> ADDIN ZOTERO_ITEM CSL_CITATION {"citationID":"h28dG9vU","properties":{"formattedCitation":"[5]","plainCitation":"[5]","noteIndex":0},"citationItems":[{"id":12264,"uris":["http://zotero.org/users/5219623/items/S5QANNWF"],"uri":["http://zotero.org/users/5219623/items/S5QANNWF"],"itemData":{"id":12264,"type":"article-journal","abstract":"Appendicular lean mass (ALM) is a heritable trait associated with loss of lean muscle mass and strength, or sarcopenia, but its genetic determinants are largely unknown. Here we conducted a genome-wide association study (GWAS) with 450,243 UK Biobank participants to uncover its genetic architecture. A total of 1059 conditionally independent variants from 799 loci were identified at the genome-wide significance level (p &lt; 5 × 10−9), all of which were also significant at p &lt; 5 × 10–5 in both sexes. These variants explained ~15.5% of the phenotypic variance, accounting for more than one quarter of the total ~50% GWAS-attributable heritability. There was no difference in genetic effect between sexes or among different age strata. Heritability was enriched in certain functional categories, such as conserved and coding regions, and in tissues related to the musculoskeletal system. Polygenic risk score prediction well distinguished participants with high and low ALM. The findings are important not only for lean mass but also for other complex diseases, such as type 2 diabetes, as ALM is shown to be a protective factor for type 2 diabetes.","container-title":"Communications Biology","DOI":"10.1038/s42003-020-01334-0","ISSN":"2399-3642","issue":"1","language":"en","note":"number: 1\npublisher: Nature Publishing Group","page":"1-13","source":"www.nature.com","title":"The genetic architecture of appendicular lean mass characterized by association analysis in the UK Biobank study","volume":"3","author":[{"family":"Pei","given":"Yu-Fang"},{"family":"Liu","given":"Yao-Zhong"},{"family":"Yang","given":"Xiao-Lin"},{"family":"Zhang","given":"Hong"},{"family":"Feng","given":"Gui-Juan"},{"family":"Wei","given":"Xin-Tong"},{"family":"Zhang","given":"Lei"}],"issued":{"date-parts":[["2020",10,23]]}}}],"schema":"https://github.com/citation-style-language/schema/raw/master/csl-citation.json"} </w:instrText>
      </w:r>
      <w:r w:rsidR="000D2286">
        <w:fldChar w:fldCharType="separate"/>
      </w:r>
      <w:r w:rsidR="000D2286" w:rsidRPr="005B0DFA">
        <w:rPr>
          <w:rFonts w:ascii="Calibri" w:hAnsi="Calibri" w:cs="Calibri"/>
        </w:rPr>
        <w:t>[5]</w:t>
      </w:r>
      <w:r w:rsidR="000D2286">
        <w:fldChar w:fldCharType="end"/>
      </w:r>
      <w:r w:rsidR="000D2286">
        <w:t xml:space="preserve">. </w:t>
      </w:r>
      <w:r w:rsidR="004614F7">
        <w:t>To provide context, we also us</w:t>
      </w:r>
      <w:r w:rsidR="00252A91">
        <w:t>ed</w:t>
      </w:r>
      <w:r w:rsidR="004614F7">
        <w:t xml:space="preserve"> a GWAS meta-analysis of BMI from </w:t>
      </w:r>
      <w:r w:rsidR="004614F7" w:rsidRPr="008C00F2">
        <w:t>681,275</w:t>
      </w:r>
      <w:r w:rsidR="004614F7">
        <w:t xml:space="preserve"> individuals </w:t>
      </w:r>
      <w:r w:rsidR="004614F7">
        <w:fldChar w:fldCharType="begin"/>
      </w:r>
      <w:r w:rsidR="00EF32DC">
        <w:instrText xml:space="preserve"> ADDIN ZOTERO_ITEM CSL_CITATION {"citationID":"RQNAmAEo","properties":{"formattedCitation":"[6]","plainCitation":"[6]","noteIndex":0},"citationItems":[{"id":12185,"uris":["http://zotero.org/users/5219623/items/ZWKZP5LS"],"uri":["http://zotero.org/users/5219623/items/ZWKZP5LS"],"itemData":{"id":12185,"type":"article-journal","abstract":"Recent genome-wide association studies (GWAS) of height and body mass index (BMI) in </w:instrText>
      </w:r>
      <w:r w:rsidR="00EF32DC">
        <w:rPr>
          <w:rFonts w:ascii="Cambria Math" w:hAnsi="Cambria Math" w:cs="Cambria Math"/>
        </w:rPr>
        <w:instrText>∼</w:instrText>
      </w:r>
      <w:r w:rsidR="00EF32DC">
        <w:instrText xml:space="preserve">250000 European participants have led to the discovery of </w:instrText>
      </w:r>
      <w:r w:rsidR="00EF32DC">
        <w:rPr>
          <w:rFonts w:ascii="Cambria Math" w:hAnsi="Cambria Math" w:cs="Cambria Math"/>
        </w:rPr>
        <w:instrText>∼</w:instrText>
      </w:r>
      <w:r w:rsidR="00EF32DC">
        <w:instrText xml:space="preserve">700 and </w:instrText>
      </w:r>
      <w:r w:rsidR="00EF32DC">
        <w:rPr>
          <w:rFonts w:ascii="Cambria Math" w:hAnsi="Cambria Math" w:cs="Cambria Math"/>
        </w:rPr>
        <w:instrText>∼</w:instrText>
      </w:r>
      <w:r w:rsidR="00EF32DC">
        <w:instrText xml:space="preserve">100 nearly independent single nucleotide polymorphisms (SNPs) associated with these traits, respectively. Here we combine summary statistics from those two studies with GWAS of height and BMI performed in </w:instrText>
      </w:r>
      <w:r w:rsidR="00EF32DC">
        <w:rPr>
          <w:rFonts w:ascii="Cambria Math" w:hAnsi="Cambria Math" w:cs="Cambria Math"/>
        </w:rPr>
        <w:instrText>∼</w:instrText>
      </w:r>
      <w:r w:rsidR="00EF32DC">
        <w:instrText>450000 UK Biobank participants of European ancestry. Overall, our combined GWAS meta-analysis reaches N </w:instrText>
      </w:r>
      <w:r w:rsidR="00EF32DC">
        <w:rPr>
          <w:rFonts w:ascii="Cambria Math" w:hAnsi="Cambria Math" w:cs="Cambria Math"/>
        </w:rPr>
        <w:instrText>∼</w:instrText>
      </w:r>
      <w:r w:rsidR="00EF32DC">
        <w:instrText xml:space="preserve">700000 individuals and substantially increases the number of GWAS signals associated with these traits. We identified 3290 and 941 near-independent SNPs associated with height and BMI, respectively (at a revised genome-wide significance threshold of P &lt; 1 × 10-8), including 1185 height-associated SNPs and 751 BMI-associated SNPs located within loci not previously identified by these two GWAS. The near-independent genome-wide significant SNPs explain </w:instrText>
      </w:r>
      <w:r w:rsidR="00EF32DC">
        <w:rPr>
          <w:rFonts w:ascii="Cambria Math" w:hAnsi="Cambria Math" w:cs="Cambria Math"/>
        </w:rPr>
        <w:instrText>∼</w:instrText>
      </w:r>
      <w:r w:rsidR="00EF32DC">
        <w:instrText xml:space="preserve">24.6% of the variance of height and </w:instrText>
      </w:r>
      <w:r w:rsidR="00EF32DC">
        <w:rPr>
          <w:rFonts w:ascii="Cambria Math" w:hAnsi="Cambria Math" w:cs="Cambria Math"/>
        </w:rPr>
        <w:instrText>∼</w:instrText>
      </w:r>
      <w:r w:rsidR="00EF32DC">
        <w:instrText xml:space="preserve">6.0% of the variance of BMI in an independent sample from the Health and Retirement Study (HRS). Correlations between polygenic scores based upon these SNPs with actual height and BMI in HRS participants were </w:instrText>
      </w:r>
      <w:r w:rsidR="00EF32DC">
        <w:rPr>
          <w:rFonts w:ascii="Cambria Math" w:hAnsi="Cambria Math" w:cs="Cambria Math"/>
        </w:rPr>
        <w:instrText>∼</w:instrText>
      </w:r>
      <w:r w:rsidR="00EF32DC">
        <w:instrText xml:space="preserve">0.44 and </w:instrText>
      </w:r>
      <w:r w:rsidR="00EF32DC">
        <w:rPr>
          <w:rFonts w:ascii="Cambria Math" w:hAnsi="Cambria Math" w:cs="Cambria Math"/>
        </w:rPr>
        <w:instrText>∼</w:instrText>
      </w:r>
      <w:r w:rsidR="00EF32DC">
        <w:instrText xml:space="preserve">0.22, respectively. From analyses of integrating GWAS and expression quantitative trait loci (eQTL) data by summary-data-based Mendelian randomization, we identified an enrichment of eQTLs among lead height and BMI signals, prioritizing 610 and 138 genes, respectively. Our study demonstrates that, as previously predicted, increasing GWAS sample sizes continues to deliver, by the discovery of new loci, increasing prediction accuracy and providing additional data to achieve deeper insight into complex trait biology. All summary statistics are made available for follow-up studies.","container-title":"Human Molecular Genetics","DOI":"10.1093/hmg/ddy271","ISSN":"1460-2083","issue":"20","journalAbbreviation":"Hum Mol Genet","language":"eng","note":"PMID: 30124842\nPMCID: PMC6488973","page":"3641-3649","source":"PubMed","title":"Meta-analysis of genome-wide association studies for height and body mass index in </w:instrText>
      </w:r>
      <w:r w:rsidR="00EF32DC">
        <w:rPr>
          <w:rFonts w:ascii="Cambria Math" w:hAnsi="Cambria Math" w:cs="Cambria Math"/>
        </w:rPr>
        <w:instrText>∼</w:instrText>
      </w:r>
      <w:r w:rsidR="00EF32DC">
        <w:instrText xml:space="preserve">700000 individuals of European ancestry","volume":"27","author":[{"family":"Yengo","given":"Loic"},{"family":"Sidorenko","given":"Julia"},{"family":"Kemper","given":"Kathryn E."},{"family":"Zheng","given":"Zhili"},{"family":"Wood","given":"Andrew R."},{"family":"Weedon","given":"Michael N."},{"family":"Frayling","given":"Timothy M."},{"family":"Hirschhorn","given":"Joel"},{"family":"Yang","given":"Jian"},{"family":"Visscher","given":"Peter M."},{"literal":"GIANT Consortium"}],"issued":{"date-parts":[["2018"]],"season":"15"}}}],"schema":"https://github.com/citation-style-language/schema/raw/master/csl-citation.json"} </w:instrText>
      </w:r>
      <w:r w:rsidR="004614F7">
        <w:fldChar w:fldCharType="separate"/>
      </w:r>
      <w:r w:rsidR="00EF32DC" w:rsidRPr="00EF32DC">
        <w:rPr>
          <w:rFonts w:ascii="Calibri" w:hAnsi="Calibri" w:cs="Calibri"/>
        </w:rPr>
        <w:t>[6]</w:t>
      </w:r>
      <w:r w:rsidR="004614F7">
        <w:fldChar w:fldCharType="end"/>
      </w:r>
      <w:r w:rsidR="004614F7">
        <w:t xml:space="preserve">. </w:t>
      </w:r>
      <w:r w:rsidR="00883294">
        <w:t>S</w:t>
      </w:r>
      <w:r w:rsidR="00255C80">
        <w:t xml:space="preserve">ingle nucleotide polymorphisms (SNPs) were selected as instrumental variables </w:t>
      </w:r>
      <w:r w:rsidR="006E6626">
        <w:t xml:space="preserve">using </w:t>
      </w:r>
      <w:r w:rsidR="00255C80" w:rsidRPr="00255C80">
        <w:t>genome-wide significance threshold</w:t>
      </w:r>
      <w:r w:rsidR="00255C80">
        <w:t xml:space="preserve"> </w:t>
      </w:r>
      <w:r w:rsidR="006E6626">
        <w:t>(</w:t>
      </w:r>
      <w:r w:rsidR="00255C80">
        <w:t>p&lt;5x10</w:t>
      </w:r>
      <w:r w:rsidR="00255C80" w:rsidRPr="00B944B6">
        <w:rPr>
          <w:vertAlign w:val="superscript"/>
        </w:rPr>
        <w:t>-8</w:t>
      </w:r>
      <w:r w:rsidR="006E6626">
        <w:t>)</w:t>
      </w:r>
      <w:r w:rsidR="00C05F9C">
        <w:t xml:space="preserve">, excluding those </w:t>
      </w:r>
      <w:r w:rsidR="00255C80">
        <w:t>in linkage disequilibrium (r</w:t>
      </w:r>
      <w:r w:rsidR="00255C80" w:rsidRPr="00B944B6">
        <w:rPr>
          <w:vertAlign w:val="superscript"/>
        </w:rPr>
        <w:t>2</w:t>
      </w:r>
      <w:r w:rsidR="00255C80">
        <w:t xml:space="preserve">&lt;0.01). </w:t>
      </w:r>
      <w:r w:rsidR="004614F7">
        <w:t xml:space="preserve">GWAS summary statistics for RA was from 14,361 individuals (fulfilling </w:t>
      </w:r>
      <w:r w:rsidR="004614F7" w:rsidRPr="002031C5">
        <w:t xml:space="preserve">1987 </w:t>
      </w:r>
      <w:r w:rsidR="004614F7">
        <w:t xml:space="preserve">ACR criteria or </w:t>
      </w:r>
      <w:r w:rsidR="004614F7" w:rsidRPr="002031C5">
        <w:t>diagnosed by a</w:t>
      </w:r>
      <w:r w:rsidR="00CF7989">
        <w:t xml:space="preserve"> </w:t>
      </w:r>
      <w:r w:rsidR="004614F7" w:rsidRPr="002031C5">
        <w:t>rheumatologist</w:t>
      </w:r>
      <w:r w:rsidR="004614F7">
        <w:t>) and 43,923 controls</w:t>
      </w:r>
      <w:r w:rsidR="004614F7" w:rsidRPr="00EB6578">
        <w:t>.</w:t>
      </w:r>
      <w:r w:rsidR="004614F7">
        <w:t xml:space="preserve"> </w:t>
      </w:r>
      <w:r w:rsidR="00CF7989">
        <w:t>All s</w:t>
      </w:r>
      <w:r w:rsidR="000D2286">
        <w:t xml:space="preserve">ummary data were for those of European decent. </w:t>
      </w:r>
      <w:r w:rsidR="00EB6578">
        <w:t>We used inverse-variance weighted two-sample MR for the main analysis, supported by a panel of sensitivity analyses</w:t>
      </w:r>
      <w:r w:rsidR="00F4696F">
        <w:t xml:space="preserve"> (MR Egger, median, mode, and outliers-removed approaches)</w:t>
      </w:r>
      <w:r w:rsidR="008C00F2">
        <w:t xml:space="preserve">. </w:t>
      </w:r>
      <w:r w:rsidR="000D2286">
        <w:t xml:space="preserve">Fat mass and fat-free mass </w:t>
      </w:r>
      <w:proofErr w:type="gramStart"/>
      <w:r w:rsidR="000D2286">
        <w:t>were adjusted</w:t>
      </w:r>
      <w:proofErr w:type="gramEnd"/>
      <w:r w:rsidR="000D2286">
        <w:t xml:space="preserve"> for each other using multivariable MR.</w:t>
      </w:r>
    </w:p>
    <w:p w14:paraId="2685290B" w14:textId="1F9AA294" w:rsidR="004614F7" w:rsidRDefault="008C00F2" w:rsidP="00BC3F68">
      <w:pPr>
        <w:spacing w:line="360" w:lineRule="auto"/>
      </w:pPr>
      <w:r>
        <w:t>Additional</w:t>
      </w:r>
      <w:r w:rsidR="00EB6578">
        <w:t xml:space="preserve"> details </w:t>
      </w:r>
      <w:r>
        <w:t xml:space="preserve">of each GWAS, genetic instruments, and results of sensitivity analyses </w:t>
      </w:r>
      <w:proofErr w:type="gramStart"/>
      <w:r>
        <w:t xml:space="preserve">are </w:t>
      </w:r>
      <w:r w:rsidR="00F62D16">
        <w:t>provided</w:t>
      </w:r>
      <w:proofErr w:type="gramEnd"/>
      <w:r w:rsidR="00F62D16">
        <w:t xml:space="preserve"> </w:t>
      </w:r>
      <w:r w:rsidR="00EB6578">
        <w:t>in</w:t>
      </w:r>
      <w:r>
        <w:t xml:space="preserve"> online</w:t>
      </w:r>
      <w:r w:rsidR="00EB6578">
        <w:t xml:space="preserve"> supplementary materials.</w:t>
      </w:r>
      <w:r w:rsidR="00EF32DC">
        <w:t xml:space="preserve"> </w:t>
      </w:r>
      <w:r w:rsidR="00F4696F">
        <w:t xml:space="preserve">F statistics ranged from </w:t>
      </w:r>
      <w:r w:rsidR="000D2286">
        <w:t>55</w:t>
      </w:r>
      <w:r w:rsidR="00125693">
        <w:t xml:space="preserve"> to 9</w:t>
      </w:r>
      <w:r w:rsidR="000D2286">
        <w:t>7</w:t>
      </w:r>
      <w:r w:rsidR="00125693">
        <w:t xml:space="preserve">, </w:t>
      </w:r>
      <w:r w:rsidR="00F4696F">
        <w:t>indicat</w:t>
      </w:r>
      <w:r w:rsidR="00125693">
        <w:t>ing</w:t>
      </w:r>
      <w:r w:rsidR="00F4696F">
        <w:t xml:space="preserve"> good </w:t>
      </w:r>
      <w:r w:rsidR="000D2286">
        <w:t xml:space="preserve">instrument </w:t>
      </w:r>
      <w:r w:rsidR="00F4696F">
        <w:t>strength</w:t>
      </w:r>
      <w:r w:rsidR="00125693">
        <w:t xml:space="preserve"> (typically considered as F&gt;10) for each</w:t>
      </w:r>
      <w:r w:rsidR="00F4696F">
        <w:t xml:space="preserve"> </w:t>
      </w:r>
      <w:r w:rsidR="00125693">
        <w:t>exposure</w:t>
      </w:r>
      <w:r w:rsidR="00F4696F">
        <w:t xml:space="preserve">. </w:t>
      </w:r>
      <w:r w:rsidR="00883294">
        <w:t>Each standard deviation (SD</w:t>
      </w:r>
      <w:r w:rsidR="00F62D16">
        <w:t xml:space="preserve">) </w:t>
      </w:r>
      <w:r w:rsidR="001A0D59">
        <w:t xml:space="preserve">increase in </w:t>
      </w:r>
      <w:r w:rsidR="00C97452">
        <w:t>whole-body fat mass (9.6kg)</w:t>
      </w:r>
      <w:r w:rsidR="000D2286">
        <w:t xml:space="preserve"> and</w:t>
      </w:r>
      <w:r w:rsidR="00C97452">
        <w:t xml:space="preserve"> </w:t>
      </w:r>
      <w:r w:rsidR="000D2286">
        <w:t xml:space="preserve">body fat percentage (8.5%) </w:t>
      </w:r>
      <w:r w:rsidR="00883294">
        <w:t>was</w:t>
      </w:r>
      <w:r w:rsidR="0039496C">
        <w:t xml:space="preserve"> causally </w:t>
      </w:r>
      <w:r w:rsidR="00883294">
        <w:t xml:space="preserve">associated with </w:t>
      </w:r>
      <w:r w:rsidR="001A0D59">
        <w:t xml:space="preserve">higher odds of </w:t>
      </w:r>
      <w:r w:rsidR="0039496C">
        <w:t>RA (</w:t>
      </w:r>
      <w:r w:rsidR="00C97452">
        <w:t>OR 1.</w:t>
      </w:r>
      <w:r w:rsidR="00CF7989">
        <w:t xml:space="preserve">41; </w:t>
      </w:r>
      <w:r w:rsidR="0039496C">
        <w:t>95%CI</w:t>
      </w:r>
      <w:r w:rsidR="008B52B6">
        <w:t xml:space="preserve"> 1.</w:t>
      </w:r>
      <w:r w:rsidR="00CF7989">
        <w:t>09</w:t>
      </w:r>
      <w:r w:rsidR="008B52B6">
        <w:t xml:space="preserve">, </w:t>
      </w:r>
      <w:r w:rsidR="00CF7989">
        <w:t>1.84;</w:t>
      </w:r>
      <w:r w:rsidR="0039496C">
        <w:t xml:space="preserve"> </w:t>
      </w:r>
      <w:r w:rsidR="00C97452">
        <w:t>and OR 1.</w:t>
      </w:r>
      <w:r w:rsidR="00CF7989">
        <w:t xml:space="preserve">68; </w:t>
      </w:r>
      <w:r w:rsidR="008B52B6">
        <w:t>1.</w:t>
      </w:r>
      <w:r w:rsidR="00CF7989">
        <w:t>31</w:t>
      </w:r>
      <w:r w:rsidR="008B52B6">
        <w:t xml:space="preserve">, </w:t>
      </w:r>
      <w:r w:rsidR="00CF7989">
        <w:t>2.16;</w:t>
      </w:r>
      <w:r w:rsidR="00C97452">
        <w:t xml:space="preserve"> respectively</w:t>
      </w:r>
      <w:r w:rsidR="0039496C">
        <w:t>)</w:t>
      </w:r>
      <w:r w:rsidR="00CF7989" w:rsidRPr="00CF7989">
        <w:t xml:space="preserve"> </w:t>
      </w:r>
      <w:r w:rsidR="00CF7989">
        <w:t>(</w:t>
      </w:r>
      <w:r w:rsidR="00CF7989" w:rsidRPr="008B52B6">
        <w:rPr>
          <w:b/>
          <w:bCs/>
        </w:rPr>
        <w:t>Figure 1</w:t>
      </w:r>
      <w:r w:rsidR="00CF7989">
        <w:t>)</w:t>
      </w:r>
      <w:r w:rsidR="0039496C">
        <w:t xml:space="preserve">. By contrast, </w:t>
      </w:r>
      <w:r w:rsidR="00DD3A91">
        <w:t>whole-body</w:t>
      </w:r>
      <w:r w:rsidR="0039496C">
        <w:t xml:space="preserve"> fat-free mass and appendicular lean mass</w:t>
      </w:r>
      <w:r w:rsidR="00F62D16">
        <w:t xml:space="preserve"> were not </w:t>
      </w:r>
      <w:r w:rsidR="00C97452">
        <w:t xml:space="preserve">significantly </w:t>
      </w:r>
      <w:r w:rsidR="00F62D16">
        <w:t xml:space="preserve">associated with RA risk. There was no significant indication of horizontal pleiotropy as per </w:t>
      </w:r>
      <w:r w:rsidR="008B52B6">
        <w:t xml:space="preserve">MR </w:t>
      </w:r>
      <w:r w:rsidR="00F62D16">
        <w:t xml:space="preserve">Egger intercept, nor did removal of outlier SNPs (those contributing disproportionately to heterogeneity) change the effect sizes. </w:t>
      </w:r>
    </w:p>
    <w:p w14:paraId="646BAE16" w14:textId="6FEC1EA3" w:rsidR="00EF32DC" w:rsidRDefault="00125693" w:rsidP="00BC3F68">
      <w:pPr>
        <w:spacing w:line="360" w:lineRule="auto"/>
      </w:pPr>
      <w:r>
        <w:t xml:space="preserve">Using genetically predicted measures of </w:t>
      </w:r>
      <w:r w:rsidR="00CF7989">
        <w:t>body fat composition</w:t>
      </w:r>
      <w:r>
        <w:t xml:space="preserve">, we showed a </w:t>
      </w:r>
      <w:r w:rsidR="009D6C78">
        <w:t xml:space="preserve">significant </w:t>
      </w:r>
      <w:r>
        <w:t xml:space="preserve">causal relationship between </w:t>
      </w:r>
      <w:r w:rsidR="00DD3A91">
        <w:t xml:space="preserve">fat mass (assessed using bioelectrical impedance) and RA risk, but not fat-free mass. </w:t>
      </w:r>
      <w:r w:rsidR="00E0639A">
        <w:t xml:space="preserve">These results are more robust to traditional observational methods that </w:t>
      </w:r>
      <w:proofErr w:type="gramStart"/>
      <w:r w:rsidR="00E0639A">
        <w:t>may be influenced</w:t>
      </w:r>
      <w:proofErr w:type="gramEnd"/>
      <w:r w:rsidR="00E0639A">
        <w:t xml:space="preserve"> by reverse causation. </w:t>
      </w:r>
      <w:proofErr w:type="spellStart"/>
      <w:proofErr w:type="gramStart"/>
      <w:r w:rsidR="0017770E">
        <w:t>P</w:t>
      </w:r>
      <w:r w:rsidR="00E0639A">
        <w:t>roinflammatory</w:t>
      </w:r>
      <w:proofErr w:type="spellEnd"/>
      <w:r w:rsidR="00E0639A">
        <w:t xml:space="preserve"> states created by excess adiposity increases RA risk</w:t>
      </w:r>
      <w:r w:rsidR="0017770E">
        <w:t xml:space="preserve"> and represents a target for intervention in those deemed at high risk.</w:t>
      </w:r>
      <w:proofErr w:type="gramEnd"/>
      <w:r w:rsidR="0017770E">
        <w:t xml:space="preserve"> </w:t>
      </w:r>
      <w:r w:rsidR="00DD3A91">
        <w:t>The main strength of this study is the range of body composition measures assessed in a large population.</w:t>
      </w:r>
      <w:r w:rsidR="009D6C78">
        <w:t xml:space="preserve"> However, </w:t>
      </w:r>
      <w:r w:rsidR="00EF32DC">
        <w:t>data were</w:t>
      </w:r>
      <w:r w:rsidR="002846E6">
        <w:t xml:space="preserve"> limited to a European population and</w:t>
      </w:r>
      <w:r w:rsidR="00EF32DC">
        <w:t xml:space="preserve"> findings</w:t>
      </w:r>
      <w:r w:rsidR="002846E6">
        <w:t xml:space="preserve"> may not be directly </w:t>
      </w:r>
      <w:proofErr w:type="spellStart"/>
      <w:r w:rsidR="002846E6">
        <w:t>extrapolatable</w:t>
      </w:r>
      <w:proofErr w:type="spellEnd"/>
      <w:r w:rsidR="002846E6">
        <w:t xml:space="preserve"> to other populations. </w:t>
      </w:r>
      <w:r w:rsidR="0017770E">
        <w:t xml:space="preserve">Interpretation may not be </w:t>
      </w:r>
      <w:proofErr w:type="spellStart"/>
      <w:r w:rsidR="0017770E">
        <w:t>extrapolatable</w:t>
      </w:r>
      <w:proofErr w:type="spellEnd"/>
      <w:r w:rsidR="0017770E">
        <w:t xml:space="preserve"> to effects of reduced adiposity on RA disease activity or treatment response. </w:t>
      </w:r>
      <w:r w:rsidR="002846E6">
        <w:t xml:space="preserve">Bioelectrical impedance </w:t>
      </w:r>
      <w:r w:rsidR="00EF32DC">
        <w:t xml:space="preserve">has strong correlation (r=0.83) with the gold standard of dual X-ray absorptiometry, and showed no evidence of heterogeneity when GWASs using both methods were meta-analysed </w:t>
      </w:r>
      <w:r w:rsidR="00EF32DC">
        <w:fldChar w:fldCharType="begin"/>
      </w:r>
      <w:r w:rsidR="00EF32DC">
        <w:instrText xml:space="preserve"> ADDIN ZOTERO_ITEM CSL_CITATION {"citationID":"85iqqJaQ","properties":{"formattedCitation":"[7]","plainCitation":"[7]","noteIndex":0},"citationItems":[{"id":12261,"uris":["http://zotero.org/users/5219623/items/5GVDZZV2"],"uri":["http://zotero.org/users/5219623/items/5GVDZZV2"],"itemData":{"id":12261,"type":"article-journal","abstract":"Lean body mass, consisting mostly of skeletal muscle, is important for healthy aging. We performed a genome-wide association study for whole body (20 cohorts of European ancestry with n = 38,292) and appendicular (arms and legs) lean body mass (n = 28,330) measured using dual energy X-ray absorptiometry or bioelectrical impedance analysis, adjusted for sex, age, height, and fat mass. Twenty-one single-nucleotide polymorphisms were significantly associated with lean body mass either genome wide (p &lt; 5 × 10−8) or suggestively genome wide (p &lt; 2.3 × 10−6). Replication in 63,475 (47,227 of European ancestry) individuals from 33 cohorts for whole body lean body mass and in 45,090 (42,360 of European ancestry) subjects from 25 cohorts for appendicular lean body mass was successful for five single-nucleotide polymorphisms in/near HSD17B11, VCAN, ADAMTSL3, IRS1, and FTO for total lean body mass and for three single-nucleotide polymorphisms in/near VCAN, ADAMTSL3, and IRS1 for appendicular lean body mass. Our findings provide new insight into the genetics of lean body mass.","container-title":"Nature Communications","DOI":"10.1038/s41467-017-00031-7","ISSN":"2041-1723","issue":"1","language":"en","note":"number: 1\npublisher: Nature Publishing Group","page":"80","source":"www.nature.com","title":"Large meta-analysis of genome-wide association studies identifies five loci for lean body mass","volume":"8","author":[{"family":"Zillikens","given":"M. Carola"},{"family":"Demissie","given":"Serkalem"},{"family":"Hsu","given":"Yi-Hsiang"},{"family":"Yerges-Armstrong","given":"Laura M."},{"family":"Chou","given":"Wen-Chi"},{"family":"Stolk","given":"Lisette"},{"family":"Livshits","given":"Gregory"},{"family":"Broer","given":"Linda"},{"family":"Johnson","given":"Toby"},{"family":"Koller","given":"Daniel L."},{"family":"Kutalik","given":"Zoltán"},{"family":"Luan","given":"Jian’an"},{"family":"Malkin","given":"Ida"},{"family":"Ried","given":"Janina S."},{"family":"Smith","given":"Albert V."},{"family":"Thorleifsson","given":"Gudmar"},{"family":"Vandenput","given":"Liesbeth"},{"family":"Hua Zhao","given":"Jing"},{"family":"Zhang","given":"Weihua"},{"family":"Aghdassi","given":"Ali"},{"family":"Åkesson","given":"Kristina"},{"family":"Amin","given":"Najaf"},{"family":"Baier","given":"Leslie J."},{"family":"Barroso","given":"Inês"},{"family":"Bennett","given":"David A."},{"family":"Bertram","given":"Lars"},{"family":"Biffar","given":"Rainer"},{"family":"Bochud","given":"Murielle"},{"family":"Boehnke","given":"Michael"},{"family":"Borecki","given":"Ingrid B."},{"family":"Buchman","given":"Aron S."},{"family":"Byberg","given":"Liisa"},{"family":"Campbell","given":"Harry"},{"family":"Campos Obanda","given":"Natalia"},{"family":"Cauley","given":"Jane A."},{"family":"Cawthon","given":"Peggy M."},{"family":"Cederberg","given":"Henna"},{"family":"Chen","given":"Zhao"},{"family":"Cho","given":"Nam H."},{"family":"Jin Choi","given":"Hyung"},{"family":"Claussnitzer","given":"Melina"},{"family":"Collins","given":"Francis"},{"family":"Cummings","given":"Steven R."},{"family":"De Jager","given":"Philip L."},{"family":"Demuth","given":"Ilja"},{"family":"Dhonukshe-Rutten","given":"Rosalie A. M."},{"family":"Diatchenko","given":"Luda"},{"family":"Eiriksdottir","given":"Gudny"},{"family":"Enneman","given":"Anke W."},{"family":"Erdos","given":"Mike"},{"family":"Eriksson","given":"Johan G."},{"family":"Eriksson","given":"Joel"},{"family":"Estrada","given":"Karol"},{"family":"Evans","given":"Daniel S."},{"family":"Feitosa","given":"Mary F."},{"family":"Fu","given":"Mao"},{"family":"Garcia","given":"Melissa"},{"family":"Gieger","given":"Christian"},{"family":"Girke","given":"Thomas"},{"family":"Glazer","given":"Nicole L."},{"family":"Grallert","given":"Harald"},{"family":"Grewal","given":"Jagvir"},{"family":"Han","given":"Bok-Ghee"},{"family":"Hanson","given":"Robert L."},{"family":"Hayward","given":"Caroline"},{"family":"Hofman","given":"Albert"},{"family":"Hoffman","given":"Eric P."},{"family":"Homuth","given":"Georg"},{"family":"Hsueh","given":"Wen-Chi"},{"family":"Hubal","given":"Monica J."},{"family":"Hubbard","given":"Alan"},{"family":"Huffman","given":"Kim M."},{"family":"Husted","given":"Lise B."},{"family":"Illig","given":"Thomas"},{"family":"Ingelsson","given":"Erik"},{"family":"Ittermann","given":"Till"},{"family":"Jansson","given":"John-Olov"},{"family":"Jordan","given":"Joanne M."},{"family":"Jula","given":"Antti"},{"family":"Karlsson","given":"Magnus"},{"family":"Khaw","given":"Kay-Tee"},{"family":"Kilpeläinen","given":"Tuomas O."},{"family":"Klopp","given":"Norman"},{"family":"Kloth","given":"Jacqueline S. L."},{"family":"Koistinen","given":"Heikki A."},{"family":"Kraus","given":"William E."},{"family":"Kritchevsky","given":"Stephen"},{"family":"Kuulasmaa","given":"Teemu"},{"family":"Kuusisto","given":"Johanna"},{"family":"Laakso","given":"Markku"},{"family":"Lahti","given":"Jari"},{"family":"Lang","given":"Thomas"},{"family":"Langdahl","given":"Bente L."},{"family":"Launer","given":"Lenore J."},{"family":"Lee","given":"Jong-Young"},{"family":"Lerch","given":"Markus M."},{"family":"Lewis","given":"Joshua R."},{"family":"Lind","given":"Lars"},{"family":"Lindgren","given":"Cecilia"},{"family":"Liu","given":"Yongmei"},{"family":"Liu","given":"Tian"},{"family":"Liu","given":"Youfang"},{"family":"Ljunggren","given":"Östen"},{"family":"Lorentzon","given":"Mattias"},{"family":"Luben","given":"Robert N."},{"family":"Maixner","given":"William"},{"family":"McGuigan","given":"Fiona E."},{"family":"Medina-Gomez","given":"Carolina"},{"family":"Meitinger","given":"Thomas"},{"family":"Melhus","given":"Håkan"},{"family":"Mellström","given":"Dan"},{"family":"Melov","given":"Simon"},{"family":"Michaëlsson","given":"Karl"},{"family":"Mitchell","given":"Braxton D."},{"family":"Morris","given":"Andrew P."},{"family":"Mosekilde","given":"Leif"},{"family":"Newman","given":"Anne"},{"family":"Nielson","given":"Carrie M."},{"family":"O’Connell","given":"Jeffrey R."},{"family":"Oostra","given":"Ben A."},{"family":"Orwoll","given":"Eric S."},{"family":"Palotie","given":"Aarno"},{"family":"Parker","given":"Stephen C. J."},{"family":"Peacock","given":"Munro"},{"family":"Perola","given":"Markus"},{"family":"Peters","given":"Annette"},{"family":"Polasek","given":"Ozren"},{"family":"Prince","given":"Richard L."},{"family":"Räikkönen","given":"Katri"},{"family":"Ralston","given":"Stuart H."},{"family":"Ripatti","given":"Samuli"},{"family":"Robbins","given":"John A."},{"family":"Rotter","given":"Jerome I."},{"family":"Rudan","given":"Igor"},{"family":"Salomaa","given":"Veikko"},{"family":"Satterfield","given":"Suzanne"},{"family":"Schadt","given":"Eric E."},{"family":"Schipf","given":"Sabine"},{"family":"Scott","given":"Laura"},{"family":"Sehmi","given":"Joban"},{"family":"Shen","given":"Jian"},{"family":"Soo Shin","given":"Chan"},{"family":"Sigurdsson","given":"Gunnar"},{"family":"Smith","given":"Shad"},{"family":"Soranzo","given":"Nicole"},{"family":"Stančáková","given":"Alena"},{"family":"Steinhagen-Thiessen","given":"Elisabeth"},{"family":"Streeten","given":"Elizabeth A."},{"family":"Styrkarsdottir","given":"Unnur"},{"family":"Swart","given":"Karin M. A."},{"family":"Tan","given":"Sian-Tsung"},{"family":"Tarnopolsky","given":"Mark A."},{"family":"Thompson","given":"Patricia"},{"family":"Thomson","given":"Cynthia A."},{"family":"Thorsteinsdottir","given":"Unnur"},{"family":"Tikkanen","given":"Emmi"},{"family":"Tranah","given":"Gregory J."},{"family":"Tuomilehto","given":"Jaakko"},{"family":"Schoor","given":"Natasja M.","non-dropping-particle":"van"},{"family":"Verma","given":"Arjun"},{"family":"Vollenweider","given":"Peter"},{"family":"Völzke","given":"Henry"},{"family":"Wactawski-Wende","given":"Jean"},{"family":"Walker","given":"Mark"},{"family":"Weedon","given":"Michael N."},{"family":"Welch","given":"Ryan"},{"family":"Wichmann","given":"H.-Erich"},{"family":"Widen","given":"Elisabeth"},{"family":"Williams","given":"Frances M. K."},{"family":"Wilson","given":"James F."},{"family":"Wright","given":"Nicole C."},{"family":"Xie","given":"Weijia"},{"family":"Yu","given":"Lei"},{"family":"Zhou","given":"Yanhua"},{"family":"Chambers","given":"John C."},{"family":"Döring","given":"Angela"},{"family":"Duijn","given":"Cornelia M.","non-dropping-particle":"van"},{"family":"Econs","given":"Michael J."},{"family":"Gudnason","given":"Vilmundur"},{"family":"Kooner","given":"Jaspal S."},{"family":"Psaty","given":"Bruce M."},{"family":"Spector","given":"Timothy D."},{"family":"Stefansson","given":"Kari"},{"family":"Rivadeneira","given":"Fernando"},{"family":"Uitterlinden","given":"André G."},{"family":"Wareham","given":"Nicholas J."},{"family":"Ossowski","given":"Vicky"},{"family":"Waterworth","given":"Dawn"},{"family":"Loos","given":"Ruth J. F."},{"family":"Karasik","given":"David"},{"family":"Harris","given":"Tamara B."},{"family":"Ohlsson","given":"Claes"},{"family":"Kiel","given":"Douglas P."}],"issued":{"date-parts":[["2017",7,19]]}}}],"schema":"https://github.com/citation-style-language/schema/raw/master/csl-citation.json"} </w:instrText>
      </w:r>
      <w:r w:rsidR="00EF32DC">
        <w:fldChar w:fldCharType="separate"/>
      </w:r>
      <w:r w:rsidR="00EF32DC" w:rsidRPr="00EF32DC">
        <w:rPr>
          <w:rFonts w:ascii="Calibri" w:hAnsi="Calibri" w:cs="Calibri"/>
        </w:rPr>
        <w:t>[7]</w:t>
      </w:r>
      <w:r w:rsidR="00EF32DC">
        <w:fldChar w:fldCharType="end"/>
      </w:r>
      <w:r w:rsidR="00EF32DC">
        <w:t>.</w:t>
      </w:r>
      <w:r w:rsidR="0017770E">
        <w:t xml:space="preserve"> In summary, this MR study showed a causal relationship between fat mass and RA risk</w:t>
      </w:r>
      <w:r w:rsidR="0017770E" w:rsidRPr="0017770E">
        <w:t xml:space="preserve"> </w:t>
      </w:r>
      <w:r w:rsidR="0017770E">
        <w:t>but not fat-free mass.</w:t>
      </w:r>
    </w:p>
    <w:p w14:paraId="52115D23" w14:textId="7F2EE4FF" w:rsidR="00252A91" w:rsidRDefault="00252A91" w:rsidP="00BC3F68">
      <w:pPr>
        <w:spacing w:line="360" w:lineRule="auto"/>
      </w:pPr>
    </w:p>
    <w:p w14:paraId="298EF6D0" w14:textId="77777777" w:rsidR="00252A91" w:rsidRPr="00252A91" w:rsidRDefault="00252A91" w:rsidP="00252A91">
      <w:pPr>
        <w:pStyle w:val="Bibliography"/>
        <w:rPr>
          <w:rFonts w:ascii="Calibri" w:hAnsi="Calibri" w:cs="Calibri"/>
        </w:rPr>
      </w:pPr>
      <w:r>
        <w:fldChar w:fldCharType="begin"/>
      </w:r>
      <w:r>
        <w:instrText xml:space="preserve"> ADDIN ZOTERO_BIBL {"uncited":[],"omitted":[],"custom":[]} CSL_BIBLIOGRAPHY </w:instrText>
      </w:r>
      <w:r>
        <w:fldChar w:fldCharType="separate"/>
      </w:r>
      <w:r w:rsidRPr="00252A91">
        <w:rPr>
          <w:rFonts w:ascii="Calibri" w:hAnsi="Calibri" w:cs="Calibri"/>
        </w:rPr>
        <w:t xml:space="preserve">1 </w:t>
      </w:r>
      <w:r w:rsidRPr="00252A91">
        <w:rPr>
          <w:rFonts w:ascii="Calibri" w:hAnsi="Calibri" w:cs="Calibri"/>
        </w:rPr>
        <w:tab/>
        <w:t xml:space="preserve">Maglio C, Zhang Y, Peltonen M, </w:t>
      </w:r>
      <w:r w:rsidRPr="00252A91">
        <w:rPr>
          <w:rFonts w:ascii="Calibri" w:hAnsi="Calibri" w:cs="Calibri"/>
          <w:i/>
          <w:iCs/>
        </w:rPr>
        <w:t>et al.</w:t>
      </w:r>
      <w:r w:rsidRPr="00252A91">
        <w:rPr>
          <w:rFonts w:ascii="Calibri" w:hAnsi="Calibri" w:cs="Calibri"/>
        </w:rPr>
        <w:t xml:space="preserve"> Bariatric surgery and the incidence of rheumatoid arthritis – a Swedish Obese Subjects study. </w:t>
      </w:r>
      <w:r w:rsidRPr="00252A91">
        <w:rPr>
          <w:rFonts w:ascii="Calibri" w:hAnsi="Calibri" w:cs="Calibri"/>
          <w:i/>
          <w:iCs/>
        </w:rPr>
        <w:t>Rheumatology</w:t>
      </w:r>
      <w:r w:rsidRPr="00252A91">
        <w:rPr>
          <w:rFonts w:ascii="Calibri" w:hAnsi="Calibri" w:cs="Calibri"/>
        </w:rPr>
        <w:t xml:space="preserve"> 2020;</w:t>
      </w:r>
      <w:r w:rsidRPr="00252A91">
        <w:rPr>
          <w:rFonts w:ascii="Calibri" w:hAnsi="Calibri" w:cs="Calibri"/>
          <w:b/>
          <w:bCs/>
        </w:rPr>
        <w:t>59</w:t>
      </w:r>
      <w:r w:rsidRPr="00252A91">
        <w:rPr>
          <w:rFonts w:ascii="Calibri" w:hAnsi="Calibri" w:cs="Calibri"/>
        </w:rPr>
        <w:t>:303–9. doi:10.1093/rheumatology/kez275</w:t>
      </w:r>
    </w:p>
    <w:p w14:paraId="6C9F456E" w14:textId="77777777" w:rsidR="00252A91" w:rsidRPr="00252A91" w:rsidRDefault="00252A91" w:rsidP="00252A91">
      <w:pPr>
        <w:pStyle w:val="Bibliography"/>
        <w:rPr>
          <w:rFonts w:ascii="Calibri" w:hAnsi="Calibri" w:cs="Calibri"/>
        </w:rPr>
      </w:pPr>
      <w:r w:rsidRPr="00252A91">
        <w:rPr>
          <w:rFonts w:ascii="Calibri" w:hAnsi="Calibri" w:cs="Calibri"/>
        </w:rPr>
        <w:t xml:space="preserve">2 </w:t>
      </w:r>
      <w:r w:rsidRPr="00252A91">
        <w:rPr>
          <w:rFonts w:ascii="Calibri" w:hAnsi="Calibri" w:cs="Calibri"/>
        </w:rPr>
        <w:tab/>
        <w:t xml:space="preserve">Choi HK, Nguyen US, Niu J, </w:t>
      </w:r>
      <w:r w:rsidRPr="00252A91">
        <w:rPr>
          <w:rFonts w:ascii="Calibri" w:hAnsi="Calibri" w:cs="Calibri"/>
          <w:i/>
          <w:iCs/>
        </w:rPr>
        <w:t>et al.</w:t>
      </w:r>
      <w:r w:rsidRPr="00252A91">
        <w:rPr>
          <w:rFonts w:ascii="Calibri" w:hAnsi="Calibri" w:cs="Calibri"/>
        </w:rPr>
        <w:t xml:space="preserve"> Selection bias in rheumatic disease research. </w:t>
      </w:r>
      <w:r w:rsidRPr="00252A91">
        <w:rPr>
          <w:rFonts w:ascii="Calibri" w:hAnsi="Calibri" w:cs="Calibri"/>
          <w:i/>
          <w:iCs/>
        </w:rPr>
        <w:t>Nature reviews Rheumatology</w:t>
      </w:r>
      <w:r w:rsidRPr="00252A91">
        <w:rPr>
          <w:rFonts w:ascii="Calibri" w:hAnsi="Calibri" w:cs="Calibri"/>
        </w:rPr>
        <w:t xml:space="preserve"> 2014;</w:t>
      </w:r>
      <w:r w:rsidRPr="00252A91">
        <w:rPr>
          <w:rFonts w:ascii="Calibri" w:hAnsi="Calibri" w:cs="Calibri"/>
          <w:b/>
          <w:bCs/>
        </w:rPr>
        <w:t>10</w:t>
      </w:r>
      <w:r w:rsidRPr="00252A91">
        <w:rPr>
          <w:rFonts w:ascii="Calibri" w:hAnsi="Calibri" w:cs="Calibri"/>
        </w:rPr>
        <w:t>:403–12. doi:10.1038/nrrheum.2014.36</w:t>
      </w:r>
    </w:p>
    <w:p w14:paraId="35376BD2" w14:textId="77777777" w:rsidR="00252A91" w:rsidRPr="00252A91" w:rsidRDefault="00252A91" w:rsidP="00252A91">
      <w:pPr>
        <w:pStyle w:val="Bibliography"/>
        <w:rPr>
          <w:rFonts w:ascii="Calibri" w:hAnsi="Calibri" w:cs="Calibri"/>
        </w:rPr>
      </w:pPr>
      <w:r w:rsidRPr="00252A91">
        <w:rPr>
          <w:rFonts w:ascii="Calibri" w:hAnsi="Calibri" w:cs="Calibri"/>
        </w:rPr>
        <w:t xml:space="preserve">3 </w:t>
      </w:r>
      <w:r w:rsidRPr="00252A91">
        <w:rPr>
          <w:rFonts w:ascii="Calibri" w:hAnsi="Calibri" w:cs="Calibri"/>
        </w:rPr>
        <w:tab/>
        <w:t xml:space="preserve">Tang B, Shi H, Alfredsson L, </w:t>
      </w:r>
      <w:r w:rsidRPr="00252A91">
        <w:rPr>
          <w:rFonts w:ascii="Calibri" w:hAnsi="Calibri" w:cs="Calibri"/>
          <w:i/>
          <w:iCs/>
        </w:rPr>
        <w:t>et al.</w:t>
      </w:r>
      <w:r w:rsidRPr="00252A91">
        <w:rPr>
          <w:rFonts w:ascii="Calibri" w:hAnsi="Calibri" w:cs="Calibri"/>
        </w:rPr>
        <w:t xml:space="preserve"> Obesity-related traits and the development of rheumatoid arthritis - evidence from genetic data. </w:t>
      </w:r>
      <w:r w:rsidRPr="00252A91">
        <w:rPr>
          <w:rFonts w:ascii="Calibri" w:hAnsi="Calibri" w:cs="Calibri"/>
          <w:i/>
          <w:iCs/>
        </w:rPr>
        <w:t>Arthritis Rheumatol</w:t>
      </w:r>
      <w:r w:rsidRPr="00252A91">
        <w:rPr>
          <w:rFonts w:ascii="Calibri" w:hAnsi="Calibri" w:cs="Calibri"/>
        </w:rPr>
        <w:t xml:space="preserve"> Published Online First: 22 September 2020. doi:10.1002/art.41517</w:t>
      </w:r>
    </w:p>
    <w:p w14:paraId="2A302FA2" w14:textId="77777777" w:rsidR="00252A91" w:rsidRPr="00252A91" w:rsidRDefault="00252A91" w:rsidP="00252A91">
      <w:pPr>
        <w:pStyle w:val="Bibliography"/>
        <w:rPr>
          <w:rFonts w:ascii="Calibri" w:hAnsi="Calibri" w:cs="Calibri"/>
        </w:rPr>
      </w:pPr>
      <w:r w:rsidRPr="00252A91">
        <w:rPr>
          <w:rFonts w:ascii="Calibri" w:hAnsi="Calibri" w:cs="Calibri"/>
        </w:rPr>
        <w:t xml:space="preserve">4 </w:t>
      </w:r>
      <w:r w:rsidRPr="00252A91">
        <w:rPr>
          <w:rFonts w:ascii="Calibri" w:hAnsi="Calibri" w:cs="Calibri"/>
        </w:rPr>
        <w:tab/>
        <w:t>MRC IEU UK Biobank GWAS pipeline version 2. University of Bristol. https://research-information.bris.ac.uk/en/datasets/mrc-ieu-uk-biobank-gwas-pipeline-version-2 (accessed 14 Dec 2020).</w:t>
      </w:r>
    </w:p>
    <w:p w14:paraId="15A01340" w14:textId="77777777" w:rsidR="00252A91" w:rsidRPr="00252A91" w:rsidRDefault="00252A91" w:rsidP="00252A91">
      <w:pPr>
        <w:pStyle w:val="Bibliography"/>
        <w:rPr>
          <w:rFonts w:ascii="Calibri" w:hAnsi="Calibri" w:cs="Calibri"/>
        </w:rPr>
      </w:pPr>
      <w:r w:rsidRPr="00252A91">
        <w:rPr>
          <w:rFonts w:ascii="Calibri" w:hAnsi="Calibri" w:cs="Calibri"/>
        </w:rPr>
        <w:t xml:space="preserve">5 </w:t>
      </w:r>
      <w:r w:rsidRPr="00252A91">
        <w:rPr>
          <w:rFonts w:ascii="Calibri" w:hAnsi="Calibri" w:cs="Calibri"/>
        </w:rPr>
        <w:tab/>
        <w:t xml:space="preserve">Pei Y-F, Liu Y-Z, Yang X-L, </w:t>
      </w:r>
      <w:r w:rsidRPr="00252A91">
        <w:rPr>
          <w:rFonts w:ascii="Calibri" w:hAnsi="Calibri" w:cs="Calibri"/>
          <w:i/>
          <w:iCs/>
        </w:rPr>
        <w:t>et al.</w:t>
      </w:r>
      <w:r w:rsidRPr="00252A91">
        <w:rPr>
          <w:rFonts w:ascii="Calibri" w:hAnsi="Calibri" w:cs="Calibri"/>
        </w:rPr>
        <w:t xml:space="preserve"> The genetic architecture of appendicular lean mass characterized by association analysis in the UK Biobank study. </w:t>
      </w:r>
      <w:r w:rsidRPr="00252A91">
        <w:rPr>
          <w:rFonts w:ascii="Calibri" w:hAnsi="Calibri" w:cs="Calibri"/>
          <w:i/>
          <w:iCs/>
        </w:rPr>
        <w:t>Communications Biology</w:t>
      </w:r>
      <w:r w:rsidRPr="00252A91">
        <w:rPr>
          <w:rFonts w:ascii="Calibri" w:hAnsi="Calibri" w:cs="Calibri"/>
        </w:rPr>
        <w:t xml:space="preserve"> 2020;</w:t>
      </w:r>
      <w:r w:rsidRPr="00252A91">
        <w:rPr>
          <w:rFonts w:ascii="Calibri" w:hAnsi="Calibri" w:cs="Calibri"/>
          <w:b/>
          <w:bCs/>
        </w:rPr>
        <w:t>3</w:t>
      </w:r>
      <w:r w:rsidRPr="00252A91">
        <w:rPr>
          <w:rFonts w:ascii="Calibri" w:hAnsi="Calibri" w:cs="Calibri"/>
        </w:rPr>
        <w:t>:1–13. doi:10.1038/s42003-020-01334-0</w:t>
      </w:r>
    </w:p>
    <w:p w14:paraId="390F36F9" w14:textId="77777777" w:rsidR="00252A91" w:rsidRPr="00252A91" w:rsidRDefault="00252A91" w:rsidP="00252A91">
      <w:pPr>
        <w:pStyle w:val="Bibliography"/>
        <w:rPr>
          <w:rFonts w:ascii="Calibri" w:hAnsi="Calibri" w:cs="Calibri"/>
        </w:rPr>
      </w:pPr>
      <w:r w:rsidRPr="00252A91">
        <w:rPr>
          <w:rFonts w:ascii="Calibri" w:hAnsi="Calibri" w:cs="Calibri"/>
        </w:rPr>
        <w:t xml:space="preserve">6 </w:t>
      </w:r>
      <w:r w:rsidRPr="00252A91">
        <w:rPr>
          <w:rFonts w:ascii="Calibri" w:hAnsi="Calibri" w:cs="Calibri"/>
        </w:rPr>
        <w:tab/>
        <w:t xml:space="preserve">Yengo L, Sidorenko J, Kemper KE, </w:t>
      </w:r>
      <w:r w:rsidRPr="00252A91">
        <w:rPr>
          <w:rFonts w:ascii="Calibri" w:hAnsi="Calibri" w:cs="Calibri"/>
          <w:i/>
          <w:iCs/>
        </w:rPr>
        <w:t>et al.</w:t>
      </w:r>
      <w:r w:rsidRPr="00252A91">
        <w:rPr>
          <w:rFonts w:ascii="Calibri" w:hAnsi="Calibri" w:cs="Calibri"/>
        </w:rPr>
        <w:t xml:space="preserve"> Meta-analysis of genome-wide association studies for height and body mass index in ∼700000 individuals of European ancestry. </w:t>
      </w:r>
      <w:r w:rsidRPr="00252A91">
        <w:rPr>
          <w:rFonts w:ascii="Calibri" w:hAnsi="Calibri" w:cs="Calibri"/>
          <w:i/>
          <w:iCs/>
        </w:rPr>
        <w:t>Hum Mol Genet</w:t>
      </w:r>
      <w:r w:rsidRPr="00252A91">
        <w:rPr>
          <w:rFonts w:ascii="Calibri" w:hAnsi="Calibri" w:cs="Calibri"/>
        </w:rPr>
        <w:t xml:space="preserve"> 2018;</w:t>
      </w:r>
      <w:r w:rsidRPr="00252A91">
        <w:rPr>
          <w:rFonts w:ascii="Calibri" w:hAnsi="Calibri" w:cs="Calibri"/>
          <w:b/>
          <w:bCs/>
        </w:rPr>
        <w:t>27</w:t>
      </w:r>
      <w:r w:rsidRPr="00252A91">
        <w:rPr>
          <w:rFonts w:ascii="Calibri" w:hAnsi="Calibri" w:cs="Calibri"/>
        </w:rPr>
        <w:t>:3641–9. doi:10.1093/hmg/ddy271</w:t>
      </w:r>
    </w:p>
    <w:p w14:paraId="17BCB531" w14:textId="77777777" w:rsidR="00252A91" w:rsidRPr="00252A91" w:rsidRDefault="00252A91" w:rsidP="00252A91">
      <w:pPr>
        <w:pStyle w:val="Bibliography"/>
        <w:rPr>
          <w:rFonts w:ascii="Calibri" w:hAnsi="Calibri" w:cs="Calibri"/>
        </w:rPr>
      </w:pPr>
      <w:r w:rsidRPr="00252A91">
        <w:rPr>
          <w:rFonts w:ascii="Calibri" w:hAnsi="Calibri" w:cs="Calibri"/>
        </w:rPr>
        <w:t xml:space="preserve">7 </w:t>
      </w:r>
      <w:r w:rsidRPr="00252A91">
        <w:rPr>
          <w:rFonts w:ascii="Calibri" w:hAnsi="Calibri" w:cs="Calibri"/>
        </w:rPr>
        <w:tab/>
        <w:t xml:space="preserve">Zillikens MC, Demissie S, Hsu Y-H, </w:t>
      </w:r>
      <w:r w:rsidRPr="00252A91">
        <w:rPr>
          <w:rFonts w:ascii="Calibri" w:hAnsi="Calibri" w:cs="Calibri"/>
          <w:i/>
          <w:iCs/>
        </w:rPr>
        <w:t>et al.</w:t>
      </w:r>
      <w:r w:rsidRPr="00252A91">
        <w:rPr>
          <w:rFonts w:ascii="Calibri" w:hAnsi="Calibri" w:cs="Calibri"/>
        </w:rPr>
        <w:t xml:space="preserve"> Large meta-analysis of genome-wide association studies identifies five loci for lean body mass. </w:t>
      </w:r>
      <w:r w:rsidRPr="00252A91">
        <w:rPr>
          <w:rFonts w:ascii="Calibri" w:hAnsi="Calibri" w:cs="Calibri"/>
          <w:i/>
          <w:iCs/>
        </w:rPr>
        <w:t>Nature Communications</w:t>
      </w:r>
      <w:r w:rsidRPr="00252A91">
        <w:rPr>
          <w:rFonts w:ascii="Calibri" w:hAnsi="Calibri" w:cs="Calibri"/>
        </w:rPr>
        <w:t xml:space="preserve"> 2017;</w:t>
      </w:r>
      <w:r w:rsidRPr="00252A91">
        <w:rPr>
          <w:rFonts w:ascii="Calibri" w:hAnsi="Calibri" w:cs="Calibri"/>
          <w:b/>
          <w:bCs/>
        </w:rPr>
        <w:t>8</w:t>
      </w:r>
      <w:r w:rsidRPr="00252A91">
        <w:rPr>
          <w:rFonts w:ascii="Calibri" w:hAnsi="Calibri" w:cs="Calibri"/>
        </w:rPr>
        <w:t>:80. doi:10.1038/s41467-017-00031-7</w:t>
      </w:r>
    </w:p>
    <w:p w14:paraId="4514104F" w14:textId="26F8A162" w:rsidR="00252A91" w:rsidRDefault="00252A91" w:rsidP="00BC3F68">
      <w:pPr>
        <w:spacing w:line="360" w:lineRule="auto"/>
      </w:pPr>
      <w:r>
        <w:fldChar w:fldCharType="end"/>
      </w:r>
    </w:p>
    <w:p w14:paraId="7D0DF09C" w14:textId="77777777" w:rsidR="005A0B35" w:rsidRDefault="005A0B35">
      <w:r>
        <w:br w:type="page"/>
      </w:r>
    </w:p>
    <w:p w14:paraId="1C2D9879" w14:textId="2CC0D73C" w:rsidR="00957C8B" w:rsidRDefault="00957C8B" w:rsidP="00957C8B">
      <w:pPr>
        <w:spacing w:line="360" w:lineRule="auto"/>
      </w:pPr>
      <w:r w:rsidRPr="00507E85">
        <w:rPr>
          <w:b/>
          <w:bCs/>
        </w:rPr>
        <w:lastRenderedPageBreak/>
        <w:t>Figure 1</w:t>
      </w:r>
      <w:r>
        <w:t xml:space="preserve">. Causal effect </w:t>
      </w:r>
      <w:r w:rsidR="00C97452">
        <w:t>estimates</w:t>
      </w:r>
      <w:r>
        <w:t xml:space="preserve"> of each body composition measure and rheumatoid arthritis.</w:t>
      </w:r>
    </w:p>
    <w:p w14:paraId="430AF1B8" w14:textId="4DE491F4" w:rsidR="00D24595" w:rsidRDefault="0008235E" w:rsidP="00BC3F68">
      <w:pPr>
        <w:spacing w:line="360" w:lineRule="auto"/>
      </w:pPr>
      <w:r>
        <w:rPr>
          <w:noProof/>
          <w:lang w:eastAsia="en-GB"/>
        </w:rPr>
        <w:drawing>
          <wp:inline distT="0" distB="0" distL="0" distR="0" wp14:anchorId="425C5220" wp14:editId="01EA2F7D">
            <wp:extent cx="5731510" cy="4167505"/>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4167505"/>
                    </a:xfrm>
                    <a:prstGeom prst="rect">
                      <a:avLst/>
                    </a:prstGeom>
                    <a:noFill/>
                    <a:ln>
                      <a:noFill/>
                    </a:ln>
                  </pic:spPr>
                </pic:pic>
              </a:graphicData>
            </a:graphic>
          </wp:inline>
        </w:drawing>
      </w:r>
    </w:p>
    <w:p w14:paraId="3B579CF6" w14:textId="7D8BECA2" w:rsidR="00957C8B" w:rsidRDefault="00957C8B" w:rsidP="00BC3F68">
      <w:pPr>
        <w:spacing w:line="360" w:lineRule="auto"/>
      </w:pPr>
      <w:r>
        <w:t>Effect sizes shown as per standard deviation (indicated in parentheses) of the exposure.</w:t>
      </w:r>
      <w:r w:rsidR="00507E85">
        <w:t xml:space="preserve"> *fat mass effect size adjusted for fat-free mass and vice versa. </w:t>
      </w:r>
      <w:r w:rsidR="00CC0A09">
        <w:t>**</w:t>
      </w:r>
      <w:r w:rsidR="00507E85">
        <w:t xml:space="preserve">Appendicular lean mass </w:t>
      </w:r>
      <w:proofErr w:type="gramStart"/>
      <w:r w:rsidR="00507E85">
        <w:t>was adjusted</w:t>
      </w:r>
      <w:proofErr w:type="gramEnd"/>
      <w:r w:rsidR="00507E85">
        <w:t xml:space="preserve"> for appendicular fat mass in the original GWAS. WB, whole body; BMI, body mass index.</w:t>
      </w:r>
    </w:p>
    <w:p w14:paraId="49583920" w14:textId="77777777" w:rsidR="00957C8B" w:rsidRDefault="00957C8B">
      <w:pPr>
        <w:spacing w:line="360" w:lineRule="auto"/>
      </w:pPr>
    </w:p>
    <w:sectPr w:rsidR="00957C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55AD4"/>
    <w:multiLevelType w:val="hybridMultilevel"/>
    <w:tmpl w:val="88A808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E90"/>
    <w:rsid w:val="000063DD"/>
    <w:rsid w:val="0008235E"/>
    <w:rsid w:val="000D2286"/>
    <w:rsid w:val="00125693"/>
    <w:rsid w:val="0017770E"/>
    <w:rsid w:val="001A0D59"/>
    <w:rsid w:val="001D6EC8"/>
    <w:rsid w:val="001F1596"/>
    <w:rsid w:val="002009ED"/>
    <w:rsid w:val="002031C5"/>
    <w:rsid w:val="00252A91"/>
    <w:rsid w:val="00255C80"/>
    <w:rsid w:val="002846E6"/>
    <w:rsid w:val="00304204"/>
    <w:rsid w:val="003329CF"/>
    <w:rsid w:val="0039496C"/>
    <w:rsid w:val="003B76DA"/>
    <w:rsid w:val="0044405B"/>
    <w:rsid w:val="004614F7"/>
    <w:rsid w:val="004B066C"/>
    <w:rsid w:val="00502D2A"/>
    <w:rsid w:val="00507E85"/>
    <w:rsid w:val="00510FDE"/>
    <w:rsid w:val="00532466"/>
    <w:rsid w:val="005A0B35"/>
    <w:rsid w:val="005B0DFA"/>
    <w:rsid w:val="00630E90"/>
    <w:rsid w:val="00682051"/>
    <w:rsid w:val="006C118A"/>
    <w:rsid w:val="006E4717"/>
    <w:rsid w:val="006E6626"/>
    <w:rsid w:val="00700D3E"/>
    <w:rsid w:val="00787719"/>
    <w:rsid w:val="00814B9B"/>
    <w:rsid w:val="0082768B"/>
    <w:rsid w:val="00844D0A"/>
    <w:rsid w:val="008501DC"/>
    <w:rsid w:val="00863399"/>
    <w:rsid w:val="00883294"/>
    <w:rsid w:val="0089289B"/>
    <w:rsid w:val="008B52B6"/>
    <w:rsid w:val="008C00F2"/>
    <w:rsid w:val="008E1689"/>
    <w:rsid w:val="00911BFF"/>
    <w:rsid w:val="00914C29"/>
    <w:rsid w:val="00957C8B"/>
    <w:rsid w:val="009C514C"/>
    <w:rsid w:val="009D6C78"/>
    <w:rsid w:val="009D7CAC"/>
    <w:rsid w:val="00A15761"/>
    <w:rsid w:val="00A20475"/>
    <w:rsid w:val="00A25F3E"/>
    <w:rsid w:val="00A66818"/>
    <w:rsid w:val="00AA6A19"/>
    <w:rsid w:val="00B32803"/>
    <w:rsid w:val="00B57798"/>
    <w:rsid w:val="00B57996"/>
    <w:rsid w:val="00B944B6"/>
    <w:rsid w:val="00BA7491"/>
    <w:rsid w:val="00BC3F68"/>
    <w:rsid w:val="00BF11F7"/>
    <w:rsid w:val="00C055F9"/>
    <w:rsid w:val="00C05F9C"/>
    <w:rsid w:val="00C12585"/>
    <w:rsid w:val="00C97452"/>
    <w:rsid w:val="00CC0A09"/>
    <w:rsid w:val="00CF7989"/>
    <w:rsid w:val="00D24595"/>
    <w:rsid w:val="00D50CA6"/>
    <w:rsid w:val="00DA3673"/>
    <w:rsid w:val="00DD3A91"/>
    <w:rsid w:val="00DD7FD2"/>
    <w:rsid w:val="00E0639A"/>
    <w:rsid w:val="00E117EE"/>
    <w:rsid w:val="00E20C33"/>
    <w:rsid w:val="00E236CE"/>
    <w:rsid w:val="00E379EF"/>
    <w:rsid w:val="00E549FD"/>
    <w:rsid w:val="00EB6578"/>
    <w:rsid w:val="00ED16D2"/>
    <w:rsid w:val="00EF32DC"/>
    <w:rsid w:val="00F349EF"/>
    <w:rsid w:val="00F4696F"/>
    <w:rsid w:val="00F62D16"/>
    <w:rsid w:val="00F738C0"/>
    <w:rsid w:val="00FE4ABA"/>
    <w:rsid w:val="00FF2D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B2147"/>
  <w15:chartTrackingRefBased/>
  <w15:docId w15:val="{9A9DFA9D-3B18-4051-8995-5937DA562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49FD"/>
    <w:rPr>
      <w:color w:val="0563C1" w:themeColor="hyperlink"/>
      <w:u w:val="single"/>
    </w:rPr>
  </w:style>
  <w:style w:type="character" w:customStyle="1" w:styleId="UnresolvedMention">
    <w:name w:val="Unresolved Mention"/>
    <w:basedOn w:val="DefaultParagraphFont"/>
    <w:uiPriority w:val="99"/>
    <w:semiHidden/>
    <w:unhideWhenUsed/>
    <w:rsid w:val="00E549FD"/>
    <w:rPr>
      <w:color w:val="605E5C"/>
      <w:shd w:val="clear" w:color="auto" w:fill="E1DFDD"/>
    </w:rPr>
  </w:style>
  <w:style w:type="character" w:styleId="FollowedHyperlink">
    <w:name w:val="FollowedHyperlink"/>
    <w:basedOn w:val="DefaultParagraphFont"/>
    <w:uiPriority w:val="99"/>
    <w:semiHidden/>
    <w:unhideWhenUsed/>
    <w:rsid w:val="00E549FD"/>
    <w:rPr>
      <w:color w:val="954F72" w:themeColor="followedHyperlink"/>
      <w:u w:val="single"/>
    </w:rPr>
  </w:style>
  <w:style w:type="paragraph" w:styleId="Bibliography">
    <w:name w:val="Bibliography"/>
    <w:basedOn w:val="Normal"/>
    <w:next w:val="Normal"/>
    <w:uiPriority w:val="37"/>
    <w:unhideWhenUsed/>
    <w:rsid w:val="00252A91"/>
    <w:pPr>
      <w:tabs>
        <w:tab w:val="left" w:pos="264"/>
      </w:tabs>
      <w:spacing w:after="240" w:line="240" w:lineRule="auto"/>
      <w:ind w:left="264" w:hanging="264"/>
    </w:pPr>
  </w:style>
  <w:style w:type="paragraph" w:styleId="ListParagraph">
    <w:name w:val="List Paragraph"/>
    <w:basedOn w:val="Normal"/>
    <w:uiPriority w:val="34"/>
    <w:qFormat/>
    <w:rsid w:val="0008235E"/>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269003">
      <w:bodyDiv w:val="1"/>
      <w:marLeft w:val="0"/>
      <w:marRight w:val="0"/>
      <w:marTop w:val="0"/>
      <w:marBottom w:val="0"/>
      <w:divBdr>
        <w:top w:val="none" w:sz="0" w:space="0" w:color="auto"/>
        <w:left w:val="none" w:sz="0" w:space="0" w:color="auto"/>
        <w:bottom w:val="none" w:sz="0" w:space="0" w:color="auto"/>
        <w:right w:val="none" w:sz="0" w:space="0" w:color="auto"/>
      </w:divBdr>
      <w:divsChild>
        <w:div w:id="1169633329">
          <w:marLeft w:val="0"/>
          <w:marRight w:val="0"/>
          <w:marTop w:val="180"/>
          <w:marBottom w:val="0"/>
          <w:divBdr>
            <w:top w:val="none" w:sz="0" w:space="0" w:color="auto"/>
            <w:left w:val="none" w:sz="0" w:space="0" w:color="auto"/>
            <w:bottom w:val="none" w:sz="0" w:space="0" w:color="auto"/>
            <w:right w:val="none" w:sz="0" w:space="0" w:color="auto"/>
          </w:divBdr>
          <w:divsChild>
            <w:div w:id="471866652">
              <w:marLeft w:val="0"/>
              <w:marRight w:val="0"/>
              <w:marTop w:val="0"/>
              <w:marBottom w:val="0"/>
              <w:divBdr>
                <w:top w:val="none" w:sz="0" w:space="0" w:color="auto"/>
                <w:left w:val="none" w:sz="0" w:space="0" w:color="auto"/>
                <w:bottom w:val="none" w:sz="0" w:space="0" w:color="auto"/>
                <w:right w:val="none" w:sz="0" w:space="0" w:color="auto"/>
              </w:divBdr>
              <w:divsChild>
                <w:div w:id="1416627551">
                  <w:marLeft w:val="150"/>
                  <w:marRight w:val="150"/>
                  <w:marTop w:val="0"/>
                  <w:marBottom w:val="0"/>
                  <w:divBdr>
                    <w:top w:val="none" w:sz="0" w:space="0" w:color="auto"/>
                    <w:left w:val="none" w:sz="0" w:space="0" w:color="auto"/>
                    <w:bottom w:val="none" w:sz="0" w:space="0" w:color="auto"/>
                    <w:right w:val="none" w:sz="0" w:space="0" w:color="auto"/>
                  </w:divBdr>
                </w:div>
              </w:divsChild>
            </w:div>
            <w:div w:id="2119719350">
              <w:marLeft w:val="0"/>
              <w:marRight w:val="0"/>
              <w:marTop w:val="0"/>
              <w:marBottom w:val="0"/>
              <w:divBdr>
                <w:top w:val="none" w:sz="0" w:space="0" w:color="auto"/>
                <w:left w:val="none" w:sz="0" w:space="0" w:color="auto"/>
                <w:bottom w:val="none" w:sz="0" w:space="0" w:color="auto"/>
                <w:right w:val="none" w:sz="0" w:space="0" w:color="auto"/>
              </w:divBdr>
              <w:divsChild>
                <w:div w:id="134200491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F1E96-30BF-4241-803B-19EC67FC2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4649</Words>
  <Characters>26502</Characters>
  <Application>Microsoft Office Word</Application>
  <DocSecurity>4</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 Sizheng [rheuzhas]</dc:creator>
  <cp:keywords/>
  <dc:description/>
  <cp:lastModifiedBy>Hughes, David [dmhughes]</cp:lastModifiedBy>
  <cp:revision>2</cp:revision>
  <dcterms:created xsi:type="dcterms:W3CDTF">2022-10-14T09:50:00Z</dcterms:created>
  <dcterms:modified xsi:type="dcterms:W3CDTF">2022-10-14T09:50:00Z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zotero-version="5.0.93"&gt;&lt;session id="SBzNzOzA"/&gt;&lt;style id="http://www.zotero.org/styles/annals-of-the-rheumatic-diseases" hasBibliography="1" bibliographyStyleHasBeenSet="1"/&gt;&lt;prefs&gt;&lt;pref name="fieldType" value="Field"/&gt;&lt;/prefs&gt;&lt;/da</vt:lpwstr>
  </property>
  <property fmtid="{D5CDD505-2E9C-101B-9397-08002B2CF9AE}" pid="3" name="ZOTERO_PREF_2">
    <vt:lpwstr>ta&gt;</vt:lpwstr>
  </property>
</Properties>
</file>