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F1DB1F" w14:textId="1C700004" w:rsidR="00537558" w:rsidRPr="002F07EE" w:rsidRDefault="00F4435D" w:rsidP="00E2639C">
      <w:pPr>
        <w:spacing w:line="480" w:lineRule="auto"/>
        <w:rPr>
          <w:b/>
          <w:sz w:val="24"/>
        </w:rPr>
      </w:pPr>
      <w:r w:rsidRPr="002F07EE">
        <w:rPr>
          <w:b/>
          <w:sz w:val="24"/>
        </w:rPr>
        <w:t xml:space="preserve">APPROACH TO </w:t>
      </w:r>
      <w:r w:rsidR="00C72741" w:rsidRPr="002F07EE">
        <w:rPr>
          <w:b/>
          <w:sz w:val="24"/>
        </w:rPr>
        <w:t xml:space="preserve">INITIAL </w:t>
      </w:r>
      <w:r w:rsidRPr="002F07EE">
        <w:rPr>
          <w:b/>
          <w:sz w:val="24"/>
        </w:rPr>
        <w:t xml:space="preserve">MANAGEMENT OF CANINE </w:t>
      </w:r>
      <w:r w:rsidR="00A71743" w:rsidRPr="002F07EE">
        <w:rPr>
          <w:b/>
          <w:sz w:val="24"/>
        </w:rPr>
        <w:t>GENERALISED EPILEPTIC SEIZURES</w:t>
      </w:r>
      <w:r w:rsidRPr="002F07EE">
        <w:rPr>
          <w:b/>
          <w:sz w:val="24"/>
        </w:rPr>
        <w:t xml:space="preserve"> IN </w:t>
      </w:r>
      <w:r w:rsidR="00ED5D32" w:rsidRPr="002F07EE">
        <w:rPr>
          <w:b/>
          <w:sz w:val="24"/>
        </w:rPr>
        <w:t>PRIMARY CARE</w:t>
      </w:r>
      <w:r w:rsidRPr="002F07EE">
        <w:rPr>
          <w:b/>
          <w:sz w:val="24"/>
        </w:rPr>
        <w:t xml:space="preserve"> VETERINARY PRACTICE</w:t>
      </w:r>
      <w:r w:rsidR="00537558" w:rsidRPr="002F07EE">
        <w:rPr>
          <w:b/>
          <w:sz w:val="24"/>
        </w:rPr>
        <w:t>S</w:t>
      </w:r>
      <w:r w:rsidR="009851C0" w:rsidRPr="002F07EE">
        <w:rPr>
          <w:b/>
          <w:sz w:val="24"/>
        </w:rPr>
        <w:t xml:space="preserve"> </w:t>
      </w:r>
      <w:r w:rsidR="00C7763C" w:rsidRPr="002F07EE">
        <w:rPr>
          <w:b/>
          <w:sz w:val="24"/>
        </w:rPr>
        <w:t>IN THE UNITED KINGDOM</w:t>
      </w:r>
    </w:p>
    <w:p w14:paraId="6B848463" w14:textId="77777777" w:rsidR="00962B9A" w:rsidRPr="002F07EE" w:rsidRDefault="00962B9A" w:rsidP="00E2639C">
      <w:pPr>
        <w:spacing w:line="480" w:lineRule="auto"/>
        <w:rPr>
          <w:sz w:val="24"/>
        </w:rPr>
      </w:pPr>
    </w:p>
    <w:p w14:paraId="55D7BFAD" w14:textId="6B19FED0" w:rsidR="00962B9A" w:rsidRPr="002F07EE" w:rsidRDefault="00962B9A" w:rsidP="00E2639C">
      <w:pPr>
        <w:spacing w:line="480" w:lineRule="auto"/>
        <w:rPr>
          <w:b/>
        </w:rPr>
      </w:pPr>
      <w:r w:rsidRPr="002F07EE">
        <w:rPr>
          <w:b/>
        </w:rPr>
        <w:t>Abstract</w:t>
      </w:r>
    </w:p>
    <w:p w14:paraId="50E13779" w14:textId="4E0E316C" w:rsidR="00962B9A" w:rsidRPr="002F07EE" w:rsidRDefault="00962B9A" w:rsidP="00E2639C">
      <w:pPr>
        <w:spacing w:line="480" w:lineRule="auto"/>
        <w:rPr>
          <w:i/>
          <w:sz w:val="20"/>
        </w:rPr>
      </w:pPr>
      <w:r w:rsidRPr="002F07EE">
        <w:rPr>
          <w:i/>
          <w:sz w:val="20"/>
        </w:rPr>
        <w:t>Objectives</w:t>
      </w:r>
    </w:p>
    <w:p w14:paraId="3398FD6A" w14:textId="57F1D4C1" w:rsidR="00962B9A" w:rsidRPr="002F07EE" w:rsidRDefault="00962B9A" w:rsidP="00E2639C">
      <w:pPr>
        <w:spacing w:line="480" w:lineRule="auto"/>
        <w:rPr>
          <w:sz w:val="20"/>
        </w:rPr>
      </w:pPr>
      <w:r w:rsidRPr="002F07EE">
        <w:rPr>
          <w:sz w:val="20"/>
        </w:rPr>
        <w:t xml:space="preserve">To </w:t>
      </w:r>
      <w:r w:rsidR="00AA6A35" w:rsidRPr="002F07EE">
        <w:rPr>
          <w:sz w:val="20"/>
        </w:rPr>
        <w:t xml:space="preserve">investigate </w:t>
      </w:r>
      <w:r w:rsidR="00A21E7D" w:rsidRPr="002F07EE">
        <w:rPr>
          <w:sz w:val="20"/>
        </w:rPr>
        <w:t xml:space="preserve">how primary care clinicians </w:t>
      </w:r>
      <w:r w:rsidR="00C7763C" w:rsidRPr="002F07EE">
        <w:rPr>
          <w:sz w:val="20"/>
        </w:rPr>
        <w:t xml:space="preserve">in the United Kingdom </w:t>
      </w:r>
      <w:r w:rsidR="00B558F0" w:rsidRPr="002F07EE">
        <w:rPr>
          <w:sz w:val="20"/>
        </w:rPr>
        <w:t xml:space="preserve">approach </w:t>
      </w:r>
      <w:r w:rsidR="00381243" w:rsidRPr="002F07EE">
        <w:rPr>
          <w:sz w:val="20"/>
        </w:rPr>
        <w:t xml:space="preserve">initial </w:t>
      </w:r>
      <w:r w:rsidR="00A21E7D" w:rsidRPr="002F07EE">
        <w:rPr>
          <w:sz w:val="20"/>
        </w:rPr>
        <w:t xml:space="preserve">management of canine generalised epileptic seizures, including factors potentially </w:t>
      </w:r>
      <w:r w:rsidR="00C72741" w:rsidRPr="002F07EE">
        <w:rPr>
          <w:sz w:val="20"/>
        </w:rPr>
        <w:t>associated with</w:t>
      </w:r>
      <w:r w:rsidR="00A21E7D" w:rsidRPr="002F07EE">
        <w:rPr>
          <w:sz w:val="20"/>
        </w:rPr>
        <w:t xml:space="preserve"> prescription and choice of </w:t>
      </w:r>
      <w:r w:rsidR="00FC532D" w:rsidRPr="002F07EE">
        <w:rPr>
          <w:sz w:val="20"/>
        </w:rPr>
        <w:t>anti-seizure</w:t>
      </w:r>
      <w:r w:rsidR="00B558F0" w:rsidRPr="002F07EE">
        <w:rPr>
          <w:sz w:val="20"/>
        </w:rPr>
        <w:t xml:space="preserve"> drugs (</w:t>
      </w:r>
      <w:r w:rsidR="00FC532D" w:rsidRPr="002F07EE">
        <w:rPr>
          <w:sz w:val="20"/>
        </w:rPr>
        <w:t>ASD</w:t>
      </w:r>
      <w:r w:rsidR="00A21E7D" w:rsidRPr="002F07EE">
        <w:rPr>
          <w:sz w:val="20"/>
        </w:rPr>
        <w:t>s</w:t>
      </w:r>
      <w:r w:rsidR="00B558F0" w:rsidRPr="002F07EE">
        <w:rPr>
          <w:sz w:val="20"/>
        </w:rPr>
        <w:t>)</w:t>
      </w:r>
      <w:r w:rsidR="00A21E7D" w:rsidRPr="002F07EE">
        <w:rPr>
          <w:sz w:val="20"/>
        </w:rPr>
        <w:t xml:space="preserve">. </w:t>
      </w:r>
    </w:p>
    <w:p w14:paraId="3F0496DC" w14:textId="6E487ABC" w:rsidR="00AA6A35" w:rsidRPr="002F07EE" w:rsidRDefault="00962B9A" w:rsidP="00E2639C">
      <w:pPr>
        <w:spacing w:line="480" w:lineRule="auto"/>
        <w:rPr>
          <w:i/>
          <w:sz w:val="20"/>
        </w:rPr>
      </w:pPr>
      <w:r w:rsidRPr="002F07EE">
        <w:rPr>
          <w:i/>
          <w:sz w:val="20"/>
        </w:rPr>
        <w:t>Methods</w:t>
      </w:r>
    </w:p>
    <w:p w14:paraId="503BD4DA" w14:textId="38FF2B80" w:rsidR="00AA6A35" w:rsidRPr="002F07EE" w:rsidRDefault="000D64EE" w:rsidP="00E2639C">
      <w:pPr>
        <w:spacing w:line="480" w:lineRule="auto"/>
        <w:rPr>
          <w:sz w:val="20"/>
        </w:rPr>
      </w:pPr>
      <w:r w:rsidRPr="002F07EE">
        <w:rPr>
          <w:sz w:val="20"/>
        </w:rPr>
        <w:t xml:space="preserve">Electronic health records </w:t>
      </w:r>
      <w:r w:rsidR="00EF319D" w:rsidRPr="002F07EE">
        <w:rPr>
          <w:sz w:val="20"/>
        </w:rPr>
        <w:t>concerning 3,</w:t>
      </w:r>
      <w:r w:rsidR="00B558F0" w:rsidRPr="002F07EE">
        <w:rPr>
          <w:sz w:val="20"/>
        </w:rPr>
        <w:t xml:space="preserve">150,713 consultations (917,373 </w:t>
      </w:r>
      <w:r w:rsidR="00EF319D" w:rsidRPr="002F07EE">
        <w:rPr>
          <w:sz w:val="20"/>
        </w:rPr>
        <w:t>dogs)</w:t>
      </w:r>
      <w:r w:rsidR="00EF319D" w:rsidRPr="002F07EE">
        <w:t xml:space="preserve"> </w:t>
      </w:r>
      <w:r w:rsidR="00EF319D" w:rsidRPr="002F07EE">
        <w:rPr>
          <w:sz w:val="20"/>
        </w:rPr>
        <w:t xml:space="preserve">were collected from 224 veterinary practices by the Small Animal Veterinary Surveillance Network. Free-text clinical narratives were </w:t>
      </w:r>
      <w:r w:rsidR="00764E02" w:rsidRPr="002F07EE">
        <w:rPr>
          <w:sz w:val="20"/>
        </w:rPr>
        <w:t>reviewed to identify those consistent with generalised epileptic seizure activity</w:t>
      </w:r>
      <w:r w:rsidR="00B558F0" w:rsidRPr="002F07EE">
        <w:rPr>
          <w:sz w:val="20"/>
        </w:rPr>
        <w:t>, including</w:t>
      </w:r>
      <w:r w:rsidR="00764E02" w:rsidRPr="002F07EE">
        <w:rPr>
          <w:sz w:val="20"/>
        </w:rPr>
        <w:t xml:space="preserve"> </w:t>
      </w:r>
      <w:r w:rsidR="00C72741" w:rsidRPr="002F07EE">
        <w:rPr>
          <w:sz w:val="20"/>
        </w:rPr>
        <w:t xml:space="preserve">only those </w:t>
      </w:r>
      <w:r w:rsidR="00764E02" w:rsidRPr="002F07EE">
        <w:rPr>
          <w:sz w:val="20"/>
        </w:rPr>
        <w:t>record</w:t>
      </w:r>
      <w:r w:rsidR="00C72741" w:rsidRPr="002F07EE">
        <w:rPr>
          <w:sz w:val="20"/>
        </w:rPr>
        <w:t>ing</w:t>
      </w:r>
      <w:r w:rsidR="00764E02" w:rsidRPr="002F07EE">
        <w:rPr>
          <w:sz w:val="20"/>
        </w:rPr>
        <w:t xml:space="preserve"> </w:t>
      </w:r>
      <w:r w:rsidR="001F6422" w:rsidRPr="002F07EE">
        <w:rPr>
          <w:sz w:val="20"/>
        </w:rPr>
        <w:t>first presentation for seizures</w:t>
      </w:r>
      <w:r w:rsidR="00764E02" w:rsidRPr="002F07EE">
        <w:rPr>
          <w:sz w:val="20"/>
        </w:rPr>
        <w:t>.</w:t>
      </w:r>
      <w:r w:rsidR="001930B0" w:rsidRPr="002F07EE">
        <w:rPr>
          <w:sz w:val="20"/>
        </w:rPr>
        <w:t xml:space="preserve"> Dogs </w:t>
      </w:r>
      <w:r w:rsidR="00B558F0" w:rsidRPr="002F07EE">
        <w:rPr>
          <w:sz w:val="20"/>
        </w:rPr>
        <w:t>older</w:t>
      </w:r>
      <w:r w:rsidR="001930B0" w:rsidRPr="002F07EE">
        <w:rPr>
          <w:sz w:val="20"/>
        </w:rPr>
        <w:t xml:space="preserve"> than 6 years were excluded.</w:t>
      </w:r>
    </w:p>
    <w:p w14:paraId="7A2B0A0F" w14:textId="4C071A14" w:rsidR="00962B9A" w:rsidRPr="002F07EE" w:rsidRDefault="00962B9A" w:rsidP="00E2639C">
      <w:pPr>
        <w:spacing w:line="480" w:lineRule="auto"/>
        <w:rPr>
          <w:sz w:val="20"/>
        </w:rPr>
      </w:pPr>
      <w:r w:rsidRPr="002F07EE">
        <w:rPr>
          <w:i/>
          <w:sz w:val="20"/>
        </w:rPr>
        <w:t>Results</w:t>
      </w:r>
    </w:p>
    <w:p w14:paraId="442855C6" w14:textId="09B2DEFE" w:rsidR="007F2E1C" w:rsidRPr="002F07EE" w:rsidRDefault="0051612F" w:rsidP="00E2639C">
      <w:pPr>
        <w:spacing w:line="480" w:lineRule="auto"/>
        <w:rPr>
          <w:sz w:val="20"/>
        </w:rPr>
      </w:pPr>
      <w:r w:rsidRPr="002F07EE">
        <w:rPr>
          <w:sz w:val="20"/>
        </w:rPr>
        <w:t>Five-</w:t>
      </w:r>
      <w:r w:rsidR="00AA6A35" w:rsidRPr="002F07EE">
        <w:rPr>
          <w:sz w:val="20"/>
        </w:rPr>
        <w:t>hundred and seventeen cases were included.</w:t>
      </w:r>
      <w:r w:rsidR="0069452A" w:rsidRPr="002F07EE">
        <w:rPr>
          <w:sz w:val="20"/>
        </w:rPr>
        <w:t xml:space="preserve"> </w:t>
      </w:r>
      <w:r w:rsidR="00133A40" w:rsidRPr="002F07EE">
        <w:rPr>
          <w:sz w:val="20"/>
        </w:rPr>
        <w:t>Sixty-seven</w:t>
      </w:r>
      <w:r w:rsidR="00C7763C" w:rsidRPr="002F07EE">
        <w:rPr>
          <w:sz w:val="20"/>
        </w:rPr>
        <w:t xml:space="preserve"> dogs (</w:t>
      </w:r>
      <w:r w:rsidR="00133A40" w:rsidRPr="002F07EE">
        <w:rPr>
          <w:sz w:val="20"/>
        </w:rPr>
        <w:t>13.0</w:t>
      </w:r>
      <w:r w:rsidR="00C7763C" w:rsidRPr="002F07EE">
        <w:rPr>
          <w:sz w:val="20"/>
        </w:rPr>
        <w:t xml:space="preserve">%) received </w:t>
      </w:r>
      <w:r w:rsidR="00FC532D" w:rsidRPr="002F07EE">
        <w:rPr>
          <w:sz w:val="20"/>
        </w:rPr>
        <w:t>ASD</w:t>
      </w:r>
      <w:r w:rsidR="00B558F0" w:rsidRPr="002F07EE">
        <w:rPr>
          <w:sz w:val="20"/>
        </w:rPr>
        <w:t xml:space="preserve">s at first presentation; </w:t>
      </w:r>
      <w:r w:rsidRPr="002F07EE">
        <w:rPr>
          <w:sz w:val="20"/>
        </w:rPr>
        <w:t xml:space="preserve">this was </w:t>
      </w:r>
      <w:r w:rsidR="00381243" w:rsidRPr="002F07EE">
        <w:rPr>
          <w:sz w:val="20"/>
        </w:rPr>
        <w:t>significantly more likely in dogs presented with cluster seizures</w:t>
      </w:r>
      <w:r w:rsidR="00B558F0" w:rsidRPr="002F07EE">
        <w:rPr>
          <w:sz w:val="20"/>
        </w:rPr>
        <w:t xml:space="preserve"> (CS)</w:t>
      </w:r>
      <w:r w:rsidR="00B44567" w:rsidRPr="002F07EE">
        <w:rPr>
          <w:sz w:val="20"/>
        </w:rPr>
        <w:t xml:space="preserve"> (odds ratio [OR] 13.78, 95% CI </w:t>
      </w:r>
      <w:r w:rsidR="00B44567" w:rsidRPr="002F07EE">
        <w:rPr>
          <w:sz w:val="20"/>
          <w:szCs w:val="20"/>
          <w:lang w:val="en-US"/>
        </w:rPr>
        <w:t>7.26-26.14)</w:t>
      </w:r>
      <w:r w:rsidR="00B558F0" w:rsidRPr="002F07EE">
        <w:rPr>
          <w:sz w:val="20"/>
        </w:rPr>
        <w:t>.</w:t>
      </w:r>
      <w:r w:rsidR="007F2E1C" w:rsidRPr="002F07EE">
        <w:rPr>
          <w:sz w:val="20"/>
        </w:rPr>
        <w:t xml:space="preserve"> </w:t>
      </w:r>
      <w:r w:rsidR="00FC532D" w:rsidRPr="002F07EE">
        <w:rPr>
          <w:sz w:val="20"/>
        </w:rPr>
        <w:t>Phenobarbital</w:t>
      </w:r>
      <w:r w:rsidR="00F0492B" w:rsidRPr="002F07EE">
        <w:rPr>
          <w:sz w:val="20"/>
        </w:rPr>
        <w:t xml:space="preserve"> (</w:t>
      </w:r>
      <w:r w:rsidR="00F0492B" w:rsidRPr="002F07EE">
        <w:rPr>
          <w:i/>
          <w:sz w:val="20"/>
        </w:rPr>
        <w:t>n</w:t>
      </w:r>
      <w:r w:rsidR="00F0492B" w:rsidRPr="002F07EE">
        <w:rPr>
          <w:sz w:val="20"/>
        </w:rPr>
        <w:t>=36) and imepitoin (</w:t>
      </w:r>
      <w:r w:rsidR="00F0492B" w:rsidRPr="002F07EE">
        <w:rPr>
          <w:i/>
          <w:sz w:val="20"/>
        </w:rPr>
        <w:t>n</w:t>
      </w:r>
      <w:r w:rsidR="00F0492B" w:rsidRPr="002F07EE">
        <w:rPr>
          <w:sz w:val="20"/>
        </w:rPr>
        <w:t xml:space="preserve">=29) were the most frequently chosen </w:t>
      </w:r>
      <w:r w:rsidR="00FC532D" w:rsidRPr="002F07EE">
        <w:rPr>
          <w:sz w:val="20"/>
        </w:rPr>
        <w:t>ASD</w:t>
      </w:r>
      <w:r w:rsidR="00F0492B" w:rsidRPr="002F07EE">
        <w:rPr>
          <w:sz w:val="20"/>
        </w:rPr>
        <w:t xml:space="preserve">s. </w:t>
      </w:r>
      <w:r w:rsidR="00B558F0" w:rsidRPr="002F07EE">
        <w:rPr>
          <w:sz w:val="20"/>
        </w:rPr>
        <w:t>Presentation for a single epileptic seizure occurred in 321 dogs</w:t>
      </w:r>
      <w:r w:rsidR="001F6422" w:rsidRPr="002F07EE">
        <w:rPr>
          <w:sz w:val="20"/>
        </w:rPr>
        <w:t>;</w:t>
      </w:r>
      <w:r w:rsidR="00C72741" w:rsidRPr="002F07EE">
        <w:rPr>
          <w:sz w:val="20"/>
        </w:rPr>
        <w:t xml:space="preserve"> 7</w:t>
      </w:r>
      <w:r w:rsidR="00B558F0" w:rsidRPr="002F07EE">
        <w:rPr>
          <w:sz w:val="20"/>
        </w:rPr>
        <w:t xml:space="preserve"> were prescribed </w:t>
      </w:r>
      <w:r w:rsidR="00FC532D" w:rsidRPr="002F07EE">
        <w:rPr>
          <w:sz w:val="20"/>
        </w:rPr>
        <w:t>ASD</w:t>
      </w:r>
      <w:r w:rsidR="00B558F0" w:rsidRPr="002F07EE">
        <w:rPr>
          <w:sz w:val="20"/>
        </w:rPr>
        <w:t>s.</w:t>
      </w:r>
      <w:r w:rsidR="007F2E1C" w:rsidRPr="002F07EE">
        <w:rPr>
          <w:sz w:val="20"/>
        </w:rPr>
        <w:t xml:space="preserve"> </w:t>
      </w:r>
      <w:r w:rsidR="001930B0" w:rsidRPr="002F07EE">
        <w:rPr>
          <w:sz w:val="20"/>
        </w:rPr>
        <w:t>Eighty</w:t>
      </w:r>
      <w:r w:rsidR="00B558F0" w:rsidRPr="002F07EE">
        <w:rPr>
          <w:sz w:val="20"/>
        </w:rPr>
        <w:t>-</w:t>
      </w:r>
      <w:r w:rsidR="001930B0" w:rsidRPr="002F07EE">
        <w:rPr>
          <w:sz w:val="20"/>
        </w:rPr>
        <w:t>six</w:t>
      </w:r>
      <w:r w:rsidR="007F2E1C" w:rsidRPr="002F07EE">
        <w:rPr>
          <w:sz w:val="20"/>
        </w:rPr>
        <w:t xml:space="preserve"> dogs </w:t>
      </w:r>
      <w:r w:rsidR="001930B0" w:rsidRPr="002F07EE">
        <w:rPr>
          <w:sz w:val="20"/>
        </w:rPr>
        <w:t xml:space="preserve">presented with </w:t>
      </w:r>
      <w:r w:rsidR="00F0492B" w:rsidRPr="002F07EE">
        <w:rPr>
          <w:sz w:val="20"/>
        </w:rPr>
        <w:t>CS</w:t>
      </w:r>
      <w:r w:rsidR="00944A59" w:rsidRPr="002F07EE">
        <w:rPr>
          <w:sz w:val="20"/>
        </w:rPr>
        <w:t>;</w:t>
      </w:r>
      <w:r w:rsidR="0088141B" w:rsidRPr="002F07EE">
        <w:rPr>
          <w:sz w:val="20"/>
        </w:rPr>
        <w:t xml:space="preserve"> 38</w:t>
      </w:r>
      <w:r w:rsidR="007F2E1C" w:rsidRPr="002F07EE">
        <w:rPr>
          <w:sz w:val="20"/>
        </w:rPr>
        <w:t xml:space="preserve"> were prescribed </w:t>
      </w:r>
      <w:r w:rsidR="00FC532D" w:rsidRPr="002F07EE">
        <w:rPr>
          <w:sz w:val="20"/>
        </w:rPr>
        <w:t>ASD</w:t>
      </w:r>
      <w:r w:rsidR="007F2E1C" w:rsidRPr="002F07EE">
        <w:rPr>
          <w:sz w:val="20"/>
        </w:rPr>
        <w:t>s</w:t>
      </w:r>
      <w:r w:rsidR="0088141B" w:rsidRPr="002F07EE">
        <w:rPr>
          <w:sz w:val="20"/>
        </w:rPr>
        <w:t>, most frequently i</w:t>
      </w:r>
      <w:r w:rsidR="00F0492B" w:rsidRPr="002F07EE">
        <w:rPr>
          <w:sz w:val="20"/>
        </w:rPr>
        <w:t>mepitoin (</w:t>
      </w:r>
      <w:r w:rsidR="00F0492B" w:rsidRPr="002F07EE">
        <w:rPr>
          <w:i/>
          <w:sz w:val="20"/>
        </w:rPr>
        <w:t>n</w:t>
      </w:r>
      <w:r w:rsidR="00F0492B" w:rsidRPr="002F07EE">
        <w:rPr>
          <w:sz w:val="20"/>
        </w:rPr>
        <w:t>=1</w:t>
      </w:r>
      <w:r w:rsidR="0088141B" w:rsidRPr="002F07EE">
        <w:rPr>
          <w:sz w:val="20"/>
        </w:rPr>
        <w:t>9</w:t>
      </w:r>
      <w:r w:rsidR="00F0492B" w:rsidRPr="002F07EE">
        <w:rPr>
          <w:sz w:val="20"/>
        </w:rPr>
        <w:t xml:space="preserve">) and </w:t>
      </w:r>
      <w:r w:rsidR="00FC532D" w:rsidRPr="002F07EE">
        <w:rPr>
          <w:sz w:val="20"/>
        </w:rPr>
        <w:t>phenobarbital</w:t>
      </w:r>
      <w:r w:rsidR="00F0492B" w:rsidRPr="002F07EE">
        <w:rPr>
          <w:sz w:val="20"/>
        </w:rPr>
        <w:t xml:space="preserve"> (</w:t>
      </w:r>
      <w:r w:rsidR="00F0492B" w:rsidRPr="002F07EE">
        <w:rPr>
          <w:i/>
          <w:sz w:val="20"/>
        </w:rPr>
        <w:t>n</w:t>
      </w:r>
      <w:r w:rsidR="00F0492B" w:rsidRPr="002F07EE">
        <w:rPr>
          <w:sz w:val="20"/>
        </w:rPr>
        <w:t>=17)</w:t>
      </w:r>
      <w:r w:rsidR="0088141B" w:rsidRPr="002F07EE">
        <w:rPr>
          <w:sz w:val="20"/>
        </w:rPr>
        <w:t>.</w:t>
      </w:r>
      <w:r w:rsidR="00F0492B" w:rsidRPr="002F07EE">
        <w:rPr>
          <w:sz w:val="20"/>
        </w:rPr>
        <w:t xml:space="preserve"> </w:t>
      </w:r>
      <w:r w:rsidR="001930B0" w:rsidRPr="002F07EE">
        <w:rPr>
          <w:sz w:val="20"/>
        </w:rPr>
        <w:t xml:space="preserve">Of the dogs presenting with a single seizure and at least 6 months follow-up </w:t>
      </w:r>
      <w:r w:rsidR="00C72741" w:rsidRPr="002F07EE">
        <w:rPr>
          <w:sz w:val="20"/>
        </w:rPr>
        <w:t>(</w:t>
      </w:r>
      <w:r w:rsidR="00C72741" w:rsidRPr="002F07EE">
        <w:rPr>
          <w:i/>
          <w:sz w:val="20"/>
        </w:rPr>
        <w:t>n</w:t>
      </w:r>
      <w:r w:rsidR="00C72741" w:rsidRPr="002F07EE">
        <w:rPr>
          <w:sz w:val="20"/>
        </w:rPr>
        <w:t>=165)</w:t>
      </w:r>
      <w:r w:rsidR="001930B0" w:rsidRPr="002F07EE">
        <w:rPr>
          <w:sz w:val="20"/>
        </w:rPr>
        <w:t xml:space="preserve">, </w:t>
      </w:r>
      <w:r w:rsidR="00C72741" w:rsidRPr="002F07EE">
        <w:rPr>
          <w:sz w:val="20"/>
        </w:rPr>
        <w:t>33</w:t>
      </w:r>
      <w:r w:rsidR="001930B0" w:rsidRPr="002F07EE">
        <w:rPr>
          <w:sz w:val="20"/>
        </w:rPr>
        <w:t xml:space="preserve"> (20%) did not have subsequent seizures </w:t>
      </w:r>
      <w:r w:rsidR="00B558F0" w:rsidRPr="002F07EE">
        <w:rPr>
          <w:sz w:val="20"/>
        </w:rPr>
        <w:t>recorded</w:t>
      </w:r>
      <w:r w:rsidR="001930B0" w:rsidRPr="002F07EE">
        <w:rPr>
          <w:sz w:val="20"/>
        </w:rPr>
        <w:t>.</w:t>
      </w:r>
      <w:r w:rsidR="00B558F0" w:rsidRPr="002F07EE">
        <w:rPr>
          <w:sz w:val="20"/>
        </w:rPr>
        <w:t xml:space="preserve"> </w:t>
      </w:r>
    </w:p>
    <w:p w14:paraId="5C6FE73E" w14:textId="1E6F6C43" w:rsidR="00962B9A" w:rsidRPr="002F07EE" w:rsidRDefault="00962B9A" w:rsidP="00E2639C">
      <w:pPr>
        <w:spacing w:line="480" w:lineRule="auto"/>
        <w:rPr>
          <w:i/>
          <w:sz w:val="20"/>
        </w:rPr>
      </w:pPr>
      <w:r w:rsidRPr="002F07EE">
        <w:rPr>
          <w:i/>
          <w:sz w:val="20"/>
        </w:rPr>
        <w:t>Clinical Significance</w:t>
      </w:r>
    </w:p>
    <w:p w14:paraId="478041F7" w14:textId="05D1F2AF" w:rsidR="00962B9A" w:rsidRPr="002F07EE" w:rsidRDefault="001930B0" w:rsidP="00E2639C">
      <w:pPr>
        <w:spacing w:line="480" w:lineRule="auto"/>
        <w:rPr>
          <w:sz w:val="20"/>
        </w:rPr>
      </w:pPr>
      <w:r w:rsidRPr="002F07EE">
        <w:rPr>
          <w:sz w:val="20"/>
        </w:rPr>
        <w:t>Primary</w:t>
      </w:r>
      <w:r w:rsidR="00381243" w:rsidRPr="002F07EE">
        <w:rPr>
          <w:sz w:val="20"/>
        </w:rPr>
        <w:t xml:space="preserve"> care clinicians </w:t>
      </w:r>
      <w:r w:rsidRPr="002F07EE">
        <w:rPr>
          <w:sz w:val="20"/>
        </w:rPr>
        <w:t>rarely</w:t>
      </w:r>
      <w:r w:rsidR="00570B45" w:rsidRPr="002F07EE">
        <w:rPr>
          <w:sz w:val="20"/>
        </w:rPr>
        <w:t xml:space="preserve"> </w:t>
      </w:r>
      <w:r w:rsidR="0051612F" w:rsidRPr="002F07EE">
        <w:rPr>
          <w:sz w:val="20"/>
        </w:rPr>
        <w:t xml:space="preserve">prescribed </w:t>
      </w:r>
      <w:r w:rsidR="00FC532D" w:rsidRPr="002F07EE">
        <w:rPr>
          <w:sz w:val="20"/>
        </w:rPr>
        <w:t>ASD</w:t>
      </w:r>
      <w:r w:rsidR="0051612F" w:rsidRPr="002F07EE">
        <w:rPr>
          <w:sz w:val="20"/>
        </w:rPr>
        <w:t>s</w:t>
      </w:r>
      <w:r w:rsidR="00570B45" w:rsidRPr="002F07EE">
        <w:rPr>
          <w:sz w:val="20"/>
        </w:rPr>
        <w:t xml:space="preserve"> following a single epileptic seizure</w:t>
      </w:r>
      <w:r w:rsidR="00381243" w:rsidRPr="002F07EE">
        <w:rPr>
          <w:sz w:val="20"/>
        </w:rPr>
        <w:t xml:space="preserve"> in accordance with International Veterinary Epilepsy Task Force recommendations</w:t>
      </w:r>
      <w:r w:rsidR="00570B45" w:rsidRPr="002F07EE">
        <w:rPr>
          <w:sz w:val="20"/>
        </w:rPr>
        <w:t xml:space="preserve">. </w:t>
      </w:r>
      <w:r w:rsidR="00B44567" w:rsidRPr="002F07EE">
        <w:rPr>
          <w:sz w:val="20"/>
        </w:rPr>
        <w:t>Less than</w:t>
      </w:r>
      <w:r w:rsidR="00381243" w:rsidRPr="002F07EE">
        <w:rPr>
          <w:sz w:val="20"/>
        </w:rPr>
        <w:t xml:space="preserve"> half of dogs </w:t>
      </w:r>
      <w:r w:rsidR="00C72741" w:rsidRPr="002F07EE">
        <w:rPr>
          <w:sz w:val="20"/>
        </w:rPr>
        <w:t>initially presenting</w:t>
      </w:r>
      <w:r w:rsidR="00381243" w:rsidRPr="002F07EE">
        <w:rPr>
          <w:sz w:val="20"/>
        </w:rPr>
        <w:t xml:space="preserve"> with </w:t>
      </w:r>
      <w:r w:rsidR="00B558F0" w:rsidRPr="002F07EE">
        <w:rPr>
          <w:sz w:val="20"/>
        </w:rPr>
        <w:t>CS</w:t>
      </w:r>
      <w:r w:rsidR="00381243" w:rsidRPr="002F07EE">
        <w:rPr>
          <w:sz w:val="20"/>
        </w:rPr>
        <w:t xml:space="preserve"> were prescribed </w:t>
      </w:r>
      <w:r w:rsidR="00FC532D" w:rsidRPr="002F07EE">
        <w:rPr>
          <w:sz w:val="20"/>
        </w:rPr>
        <w:t>ASD</w:t>
      </w:r>
      <w:r w:rsidR="00381243" w:rsidRPr="002F07EE">
        <w:rPr>
          <w:sz w:val="20"/>
        </w:rPr>
        <w:t xml:space="preserve">s. </w:t>
      </w:r>
      <w:r w:rsidRPr="002F07EE">
        <w:rPr>
          <w:sz w:val="20"/>
        </w:rPr>
        <w:t>I</w:t>
      </w:r>
      <w:r w:rsidR="0086128D" w:rsidRPr="002F07EE">
        <w:rPr>
          <w:sz w:val="20"/>
        </w:rPr>
        <w:t>mepitoin</w:t>
      </w:r>
      <w:r w:rsidRPr="002F07EE">
        <w:rPr>
          <w:sz w:val="20"/>
        </w:rPr>
        <w:t xml:space="preserve"> was frequently selected in the treatment of </w:t>
      </w:r>
      <w:r w:rsidR="00B558F0" w:rsidRPr="002F07EE">
        <w:rPr>
          <w:sz w:val="20"/>
        </w:rPr>
        <w:t>CS</w:t>
      </w:r>
      <w:r w:rsidRPr="002F07EE">
        <w:rPr>
          <w:sz w:val="20"/>
        </w:rPr>
        <w:t xml:space="preserve"> despite no authorisation </w:t>
      </w:r>
      <w:proofErr w:type="gramStart"/>
      <w:r w:rsidRPr="002F07EE">
        <w:rPr>
          <w:sz w:val="20"/>
        </w:rPr>
        <w:lastRenderedPageBreak/>
        <w:t>for</w:t>
      </w:r>
      <w:proofErr w:type="gramEnd"/>
      <w:r w:rsidRPr="002F07EE">
        <w:rPr>
          <w:sz w:val="20"/>
        </w:rPr>
        <w:t xml:space="preserve"> this purpose.</w:t>
      </w:r>
      <w:r w:rsidR="001F6422" w:rsidRPr="002F07EE">
        <w:rPr>
          <w:sz w:val="20"/>
        </w:rPr>
        <w:t xml:space="preserve"> These findings may ultimately contribute to improved cohesion in the management of canine epileptic seizures between primary care and referral institutions.</w:t>
      </w:r>
    </w:p>
    <w:p w14:paraId="49B669B4" w14:textId="77777777" w:rsidR="009F1898" w:rsidRPr="002F07EE" w:rsidRDefault="009F1898" w:rsidP="00E2639C">
      <w:pPr>
        <w:spacing w:line="480" w:lineRule="auto"/>
        <w:rPr>
          <w:sz w:val="20"/>
        </w:rPr>
      </w:pPr>
    </w:p>
    <w:p w14:paraId="35A0E518" w14:textId="77777777" w:rsidR="00F4435D" w:rsidRPr="002F07EE" w:rsidRDefault="00F4435D" w:rsidP="00E2639C">
      <w:pPr>
        <w:spacing w:line="480" w:lineRule="auto"/>
        <w:rPr>
          <w:b/>
        </w:rPr>
      </w:pPr>
      <w:r w:rsidRPr="002F07EE">
        <w:rPr>
          <w:b/>
        </w:rPr>
        <w:t>Introduction</w:t>
      </w:r>
    </w:p>
    <w:p w14:paraId="788197F1" w14:textId="4A2E9FC2" w:rsidR="00EE24F9" w:rsidRPr="002F07EE" w:rsidRDefault="0092589E" w:rsidP="00E2639C">
      <w:pPr>
        <w:spacing w:line="480" w:lineRule="auto"/>
        <w:rPr>
          <w:sz w:val="20"/>
        </w:rPr>
      </w:pPr>
      <w:r w:rsidRPr="002F07EE">
        <w:rPr>
          <w:sz w:val="20"/>
        </w:rPr>
        <w:t>Epilepsy is a disorder of the brain manifested by a propensity to suffer recurrent epileptic</w:t>
      </w:r>
      <w:r w:rsidR="00EB0DA9" w:rsidRPr="002F07EE">
        <w:rPr>
          <w:sz w:val="20"/>
        </w:rPr>
        <w:t xml:space="preserve"> seizures</w:t>
      </w:r>
      <w:r w:rsidR="00843E4C" w:rsidRPr="002F07EE">
        <w:rPr>
          <w:sz w:val="20"/>
        </w:rPr>
        <w:t xml:space="preserve">. </w:t>
      </w:r>
      <w:r w:rsidR="00EB0DA9" w:rsidRPr="002F07EE">
        <w:rPr>
          <w:sz w:val="20"/>
        </w:rPr>
        <w:t>With a reported prevalence of 0.62</w:t>
      </w:r>
      <w:r w:rsidR="00FC4CFD" w:rsidRPr="002F07EE">
        <w:rPr>
          <w:sz w:val="20"/>
        </w:rPr>
        <w:t>-0.82</w:t>
      </w:r>
      <w:r w:rsidR="00EB0DA9" w:rsidRPr="002F07EE">
        <w:rPr>
          <w:sz w:val="20"/>
        </w:rPr>
        <w:t>%, it is one of the most frequently encountered chronic neurological complaints in dogs attending primary care vete</w:t>
      </w:r>
      <w:r w:rsidR="00170DB3" w:rsidRPr="002F07EE">
        <w:rPr>
          <w:sz w:val="20"/>
        </w:rPr>
        <w:t>rinary practices in the UK</w:t>
      </w:r>
      <w:r w:rsidR="00C76D5A" w:rsidRPr="002F07EE">
        <w:rPr>
          <w:sz w:val="20"/>
        </w:rPr>
        <w:t xml:space="preserve"> (</w:t>
      </w:r>
      <w:r w:rsidR="00C76D5A" w:rsidRPr="002F07EE">
        <w:rPr>
          <w:rStyle w:val="Hyperlink"/>
          <w:color w:val="auto"/>
          <w:sz w:val="20"/>
          <w:u w:val="none"/>
        </w:rPr>
        <w:t xml:space="preserve">Kearsley-Fleet </w:t>
      </w:r>
      <w:r w:rsidR="00C76D5A" w:rsidRPr="002F07EE">
        <w:rPr>
          <w:rStyle w:val="Hyperlink"/>
          <w:i/>
          <w:color w:val="auto"/>
          <w:sz w:val="20"/>
          <w:u w:val="none"/>
        </w:rPr>
        <w:t>et al</w:t>
      </w:r>
      <w:r w:rsidR="00C76D5A" w:rsidRPr="002F07EE">
        <w:rPr>
          <w:rStyle w:val="Hyperlink"/>
          <w:color w:val="auto"/>
          <w:sz w:val="20"/>
          <w:u w:val="none"/>
        </w:rPr>
        <w:t xml:space="preserve">. 2013, Erlen </w:t>
      </w:r>
      <w:r w:rsidR="00C76D5A" w:rsidRPr="002F07EE">
        <w:rPr>
          <w:rStyle w:val="Hyperlink"/>
          <w:i/>
          <w:color w:val="auto"/>
          <w:sz w:val="20"/>
          <w:u w:val="none"/>
        </w:rPr>
        <w:t>et al</w:t>
      </w:r>
      <w:r w:rsidR="00C76D5A" w:rsidRPr="002F07EE">
        <w:rPr>
          <w:rStyle w:val="Hyperlink"/>
          <w:color w:val="auto"/>
          <w:sz w:val="20"/>
          <w:u w:val="none"/>
        </w:rPr>
        <w:t>. 2018).</w:t>
      </w:r>
      <w:r w:rsidR="00EB0DA9" w:rsidRPr="002F07EE">
        <w:rPr>
          <w:sz w:val="20"/>
        </w:rPr>
        <w:t xml:space="preserve"> </w:t>
      </w:r>
      <w:r w:rsidR="00EE24F9" w:rsidRPr="002F07EE">
        <w:rPr>
          <w:sz w:val="20"/>
        </w:rPr>
        <w:t xml:space="preserve">The perceived quality of life (QoL) of dogs with epilepsy can be profoundly impacted by factors </w:t>
      </w:r>
      <w:r w:rsidR="00764EEA" w:rsidRPr="002F07EE">
        <w:rPr>
          <w:sz w:val="20"/>
        </w:rPr>
        <w:t xml:space="preserve">related to the condition itself, including </w:t>
      </w:r>
      <w:r w:rsidR="00EE24F9" w:rsidRPr="002F07EE">
        <w:rPr>
          <w:sz w:val="20"/>
        </w:rPr>
        <w:t xml:space="preserve">the frequency with which the dog experiences epileptic seizures, but also therapeutic factors such as the severity of adverse effects of </w:t>
      </w:r>
      <w:r w:rsidR="00FC532D" w:rsidRPr="002F07EE">
        <w:rPr>
          <w:sz w:val="20"/>
        </w:rPr>
        <w:t>anti-seizure</w:t>
      </w:r>
      <w:r w:rsidR="00EE24F9" w:rsidRPr="002F07EE">
        <w:rPr>
          <w:sz w:val="20"/>
        </w:rPr>
        <w:t xml:space="preserve"> drugs (</w:t>
      </w:r>
      <w:r w:rsidR="00FC532D" w:rsidRPr="002F07EE">
        <w:rPr>
          <w:sz w:val="20"/>
        </w:rPr>
        <w:t>ASD</w:t>
      </w:r>
      <w:r w:rsidR="00EE24F9" w:rsidRPr="002F07EE">
        <w:rPr>
          <w:sz w:val="20"/>
        </w:rPr>
        <w:t>s). This, in turn, can simila</w:t>
      </w:r>
      <w:r w:rsidR="00C76D5A" w:rsidRPr="002F07EE">
        <w:rPr>
          <w:sz w:val="20"/>
        </w:rPr>
        <w:t>rly impact the QoL of the owner (</w:t>
      </w:r>
      <w:r w:rsidR="00C76D5A" w:rsidRPr="002F07EE">
        <w:rPr>
          <w:rStyle w:val="Hyperlink"/>
          <w:color w:val="auto"/>
          <w:sz w:val="20"/>
          <w:u w:val="none"/>
        </w:rPr>
        <w:t xml:space="preserve">Wessmann </w:t>
      </w:r>
      <w:r w:rsidR="00C76D5A" w:rsidRPr="002F07EE">
        <w:rPr>
          <w:rStyle w:val="Hyperlink"/>
          <w:i/>
          <w:color w:val="auto"/>
          <w:sz w:val="20"/>
          <w:u w:val="none"/>
        </w:rPr>
        <w:t>et al</w:t>
      </w:r>
      <w:r w:rsidR="00C76D5A" w:rsidRPr="002F07EE">
        <w:rPr>
          <w:rStyle w:val="Hyperlink"/>
          <w:color w:val="auto"/>
          <w:sz w:val="20"/>
          <w:u w:val="none"/>
        </w:rPr>
        <w:t>. 2016).</w:t>
      </w:r>
      <w:r w:rsidR="00EE24F9" w:rsidRPr="002F07EE">
        <w:rPr>
          <w:sz w:val="20"/>
        </w:rPr>
        <w:t xml:space="preserve"> Effective management of epilepsy therefore necessitates striking a fine balance to satisfy all parties involved, a task which can be difficult to achieve in some cases. The clinician is required to make </w:t>
      </w:r>
      <w:r w:rsidR="00C72741" w:rsidRPr="002F07EE">
        <w:rPr>
          <w:sz w:val="20"/>
        </w:rPr>
        <w:t>several</w:t>
      </w:r>
      <w:r w:rsidR="00EE24F9" w:rsidRPr="002F07EE">
        <w:rPr>
          <w:sz w:val="20"/>
        </w:rPr>
        <w:t xml:space="preserve"> important </w:t>
      </w:r>
      <w:r w:rsidR="00A710D3" w:rsidRPr="002F07EE">
        <w:rPr>
          <w:sz w:val="20"/>
        </w:rPr>
        <w:t xml:space="preserve">therapeutic </w:t>
      </w:r>
      <w:r w:rsidR="00EE24F9" w:rsidRPr="002F07EE">
        <w:rPr>
          <w:sz w:val="20"/>
        </w:rPr>
        <w:t>decisions, i</w:t>
      </w:r>
      <w:r w:rsidR="00A710D3" w:rsidRPr="002F07EE">
        <w:rPr>
          <w:sz w:val="20"/>
        </w:rPr>
        <w:t xml:space="preserve">ncluding the choice of </w:t>
      </w:r>
      <w:r w:rsidR="00FC532D" w:rsidRPr="002F07EE">
        <w:rPr>
          <w:sz w:val="20"/>
        </w:rPr>
        <w:t>ASD</w:t>
      </w:r>
      <w:r w:rsidR="00C43CAC" w:rsidRPr="002F07EE">
        <w:rPr>
          <w:sz w:val="20"/>
        </w:rPr>
        <w:t xml:space="preserve"> and time of initiation of treatment</w:t>
      </w:r>
      <w:r w:rsidR="00764EEA" w:rsidRPr="002F07EE">
        <w:rPr>
          <w:sz w:val="20"/>
        </w:rPr>
        <w:t>,</w:t>
      </w:r>
      <w:r w:rsidR="00A710D3" w:rsidRPr="002F07EE">
        <w:rPr>
          <w:sz w:val="20"/>
        </w:rPr>
        <w:t xml:space="preserve"> as well as ongoing adjustments to therapy due to the lifelong and fluctuating nature of the condition.</w:t>
      </w:r>
    </w:p>
    <w:p w14:paraId="1EAEEAAB" w14:textId="3294FC80" w:rsidR="00A710D3" w:rsidRPr="002F07EE" w:rsidRDefault="004A511D" w:rsidP="00E2639C">
      <w:pPr>
        <w:spacing w:line="480" w:lineRule="auto"/>
        <w:rPr>
          <w:sz w:val="20"/>
          <w:vertAlign w:val="superscript"/>
        </w:rPr>
      </w:pPr>
      <w:r w:rsidRPr="002F07EE">
        <w:rPr>
          <w:sz w:val="20"/>
        </w:rPr>
        <w:t xml:space="preserve">A comprehensive diagnostic approach to epileptic seizures typically includes </w:t>
      </w:r>
      <w:r w:rsidR="00A710D3" w:rsidRPr="002F07EE">
        <w:rPr>
          <w:sz w:val="20"/>
        </w:rPr>
        <w:t>magnetic resonance imaging (MRI) of the brain and cerebrospinal fluid (CSF) analysis</w:t>
      </w:r>
      <w:r w:rsidR="00487255" w:rsidRPr="002F07EE">
        <w:rPr>
          <w:sz w:val="20"/>
        </w:rPr>
        <w:t>; these procedures frequently only being available in referral-level care</w:t>
      </w:r>
      <w:r w:rsidR="00A710D3" w:rsidRPr="002F07EE">
        <w:rPr>
          <w:sz w:val="20"/>
        </w:rPr>
        <w:t>. In reality</w:t>
      </w:r>
      <w:r w:rsidR="00C72741" w:rsidRPr="002F07EE">
        <w:rPr>
          <w:sz w:val="20"/>
        </w:rPr>
        <w:t>,</w:t>
      </w:r>
      <w:r w:rsidR="00A710D3" w:rsidRPr="002F07EE">
        <w:rPr>
          <w:sz w:val="20"/>
        </w:rPr>
        <w:t xml:space="preserve"> this is not always</w:t>
      </w:r>
      <w:r w:rsidR="0061288A" w:rsidRPr="002F07EE">
        <w:rPr>
          <w:sz w:val="20"/>
        </w:rPr>
        <w:t xml:space="preserve"> </w:t>
      </w:r>
      <w:r w:rsidR="00C43CAC" w:rsidRPr="002F07EE">
        <w:rPr>
          <w:sz w:val="20"/>
        </w:rPr>
        <w:t>possible</w:t>
      </w:r>
      <w:r w:rsidR="0061288A" w:rsidRPr="002F07EE">
        <w:rPr>
          <w:sz w:val="20"/>
        </w:rPr>
        <w:t>, particularly in</w:t>
      </w:r>
      <w:r w:rsidR="00A710D3" w:rsidRPr="002F07EE">
        <w:rPr>
          <w:sz w:val="20"/>
        </w:rPr>
        <w:t xml:space="preserve"> cases </w:t>
      </w:r>
      <w:r w:rsidR="0061288A" w:rsidRPr="002F07EE">
        <w:rPr>
          <w:sz w:val="20"/>
        </w:rPr>
        <w:t xml:space="preserve">for which </w:t>
      </w:r>
      <w:r w:rsidR="00764EEA" w:rsidRPr="002F07EE">
        <w:rPr>
          <w:sz w:val="20"/>
        </w:rPr>
        <w:t>the aforementioned neurological investigations are not affordable</w:t>
      </w:r>
      <w:r w:rsidR="00A710D3" w:rsidRPr="002F07EE">
        <w:rPr>
          <w:sz w:val="20"/>
        </w:rPr>
        <w:t xml:space="preserve">. Many </w:t>
      </w:r>
      <w:r w:rsidR="00FC532D" w:rsidRPr="002F07EE">
        <w:rPr>
          <w:sz w:val="20"/>
        </w:rPr>
        <w:t>dogs with epilepsy</w:t>
      </w:r>
      <w:r w:rsidR="00A710D3" w:rsidRPr="002F07EE">
        <w:rPr>
          <w:sz w:val="20"/>
        </w:rPr>
        <w:t xml:space="preserve"> will therefore be managed entirely in a primary care setting, often with </w:t>
      </w:r>
      <w:r w:rsidR="00C72741" w:rsidRPr="002F07EE">
        <w:rPr>
          <w:sz w:val="20"/>
        </w:rPr>
        <w:t xml:space="preserve">a </w:t>
      </w:r>
      <w:r w:rsidR="00A710D3" w:rsidRPr="002F07EE">
        <w:rPr>
          <w:sz w:val="20"/>
        </w:rPr>
        <w:t>more presumptive</w:t>
      </w:r>
      <w:r w:rsidR="00C72741" w:rsidRPr="002F07EE">
        <w:rPr>
          <w:sz w:val="20"/>
        </w:rPr>
        <w:t xml:space="preserve"> diagnosis of </w:t>
      </w:r>
      <w:r w:rsidR="00A710D3" w:rsidRPr="002F07EE">
        <w:rPr>
          <w:sz w:val="20"/>
        </w:rPr>
        <w:t>primary (idiopathic)</w:t>
      </w:r>
      <w:r w:rsidR="00FC532D" w:rsidRPr="002F07EE">
        <w:rPr>
          <w:sz w:val="20"/>
        </w:rPr>
        <w:t xml:space="preserve"> and</w:t>
      </w:r>
      <w:r w:rsidR="00A710D3" w:rsidRPr="002F07EE">
        <w:rPr>
          <w:sz w:val="20"/>
        </w:rPr>
        <w:t xml:space="preserve"> secondary (structural) </w:t>
      </w:r>
      <w:r w:rsidR="00FC532D" w:rsidRPr="002F07EE">
        <w:rPr>
          <w:sz w:val="20"/>
        </w:rPr>
        <w:t xml:space="preserve">epilepsies </w:t>
      </w:r>
      <w:r w:rsidR="00A710D3" w:rsidRPr="002F07EE">
        <w:rPr>
          <w:sz w:val="20"/>
        </w:rPr>
        <w:t xml:space="preserve">or reactive (metabolic or toxic) </w:t>
      </w:r>
      <w:r w:rsidR="00620B95" w:rsidRPr="002F07EE">
        <w:rPr>
          <w:sz w:val="20"/>
        </w:rPr>
        <w:t>seizures</w:t>
      </w:r>
      <w:r w:rsidR="00C76D5A" w:rsidRPr="002F07EE">
        <w:rPr>
          <w:sz w:val="20"/>
        </w:rPr>
        <w:t xml:space="preserve"> (</w:t>
      </w:r>
      <w:r w:rsidR="00C76D5A" w:rsidRPr="002F07EE">
        <w:rPr>
          <w:rStyle w:val="Hyperlink"/>
          <w:color w:val="auto"/>
          <w:sz w:val="20"/>
          <w:u w:val="none"/>
        </w:rPr>
        <w:t xml:space="preserve">Berendt </w:t>
      </w:r>
      <w:r w:rsidR="00C76D5A" w:rsidRPr="002F07EE">
        <w:rPr>
          <w:rStyle w:val="Hyperlink"/>
          <w:i/>
          <w:color w:val="auto"/>
          <w:sz w:val="20"/>
          <w:u w:val="none"/>
        </w:rPr>
        <w:t>et al</w:t>
      </w:r>
      <w:r w:rsidR="00C76D5A" w:rsidRPr="002F07EE">
        <w:rPr>
          <w:rStyle w:val="Hyperlink"/>
          <w:color w:val="auto"/>
          <w:sz w:val="20"/>
          <w:u w:val="none"/>
        </w:rPr>
        <w:t>. 2015).</w:t>
      </w:r>
      <w:r w:rsidR="00A710D3" w:rsidRPr="002F07EE">
        <w:rPr>
          <w:sz w:val="20"/>
        </w:rPr>
        <w:t xml:space="preserve"> Fortunately</w:t>
      </w:r>
      <w:r w:rsidR="00487255" w:rsidRPr="002F07EE">
        <w:rPr>
          <w:sz w:val="20"/>
        </w:rPr>
        <w:t>,</w:t>
      </w:r>
      <w:r w:rsidR="00A710D3" w:rsidRPr="002F07EE">
        <w:rPr>
          <w:sz w:val="20"/>
        </w:rPr>
        <w:t xml:space="preserve"> a Tier I diagnosis of idiopathic epilepsy may be readily achieved without referral by fulfilling the criteria set out by the International Veterinary Epilepsy Task Force (IVETF), which includes a detailed signalment, history, physical and neurological examination, as well as routin</w:t>
      </w:r>
      <w:r w:rsidR="00170DB3" w:rsidRPr="002F07EE">
        <w:rPr>
          <w:sz w:val="20"/>
        </w:rPr>
        <w:t>e blood tests and urinalysis</w:t>
      </w:r>
      <w:r w:rsidR="00C76D5A" w:rsidRPr="002F07EE">
        <w:rPr>
          <w:sz w:val="20"/>
        </w:rPr>
        <w:t xml:space="preserve"> (</w:t>
      </w:r>
      <w:r w:rsidR="00C76D5A" w:rsidRPr="002F07EE">
        <w:rPr>
          <w:rStyle w:val="Hyperlink"/>
          <w:color w:val="auto"/>
          <w:sz w:val="20"/>
          <w:u w:val="none"/>
        </w:rPr>
        <w:t xml:space="preserve">De Risio </w:t>
      </w:r>
      <w:r w:rsidR="00C76D5A" w:rsidRPr="002F07EE">
        <w:rPr>
          <w:rStyle w:val="Hyperlink"/>
          <w:i/>
          <w:color w:val="auto"/>
          <w:sz w:val="20"/>
          <w:u w:val="none"/>
        </w:rPr>
        <w:t>et al</w:t>
      </w:r>
      <w:r w:rsidR="00C76D5A" w:rsidRPr="002F07EE">
        <w:rPr>
          <w:rStyle w:val="Hyperlink"/>
          <w:color w:val="auto"/>
          <w:sz w:val="20"/>
          <w:u w:val="none"/>
        </w:rPr>
        <w:t>. 2015).</w:t>
      </w:r>
    </w:p>
    <w:p w14:paraId="7857EE71" w14:textId="31463884" w:rsidR="000A4E48" w:rsidRPr="002F07EE" w:rsidRDefault="00764EEA" w:rsidP="00E2639C">
      <w:pPr>
        <w:spacing w:line="480" w:lineRule="auto"/>
        <w:rPr>
          <w:sz w:val="20"/>
        </w:rPr>
      </w:pPr>
      <w:r w:rsidRPr="002F07EE">
        <w:rPr>
          <w:sz w:val="20"/>
        </w:rPr>
        <w:t xml:space="preserve">For dogs suffering epileptic seizures, </w:t>
      </w:r>
      <w:r w:rsidR="00FC532D" w:rsidRPr="002F07EE">
        <w:rPr>
          <w:sz w:val="20"/>
        </w:rPr>
        <w:t>ASD</w:t>
      </w:r>
      <w:r w:rsidR="00EE24F9" w:rsidRPr="002F07EE">
        <w:rPr>
          <w:sz w:val="20"/>
        </w:rPr>
        <w:t>s have historically provided the cornerstone of management</w:t>
      </w:r>
      <w:r w:rsidR="00C43CAC" w:rsidRPr="002F07EE">
        <w:rPr>
          <w:sz w:val="20"/>
        </w:rPr>
        <w:t>. Previously the choice was largely limited to the use of</w:t>
      </w:r>
      <w:r w:rsidR="00EE24F9" w:rsidRPr="002F07EE">
        <w:rPr>
          <w:sz w:val="20"/>
        </w:rPr>
        <w:t xml:space="preserve"> </w:t>
      </w:r>
      <w:r w:rsidR="00FC532D" w:rsidRPr="002F07EE">
        <w:rPr>
          <w:sz w:val="20"/>
        </w:rPr>
        <w:t>phenobarbital</w:t>
      </w:r>
      <w:r w:rsidR="00EE24F9" w:rsidRPr="002F07EE">
        <w:rPr>
          <w:sz w:val="20"/>
        </w:rPr>
        <w:t xml:space="preserve"> and potassium bromid</w:t>
      </w:r>
      <w:r w:rsidR="00C43CAC" w:rsidRPr="002F07EE">
        <w:rPr>
          <w:sz w:val="20"/>
        </w:rPr>
        <w:t>e which remain widely used. In</w:t>
      </w:r>
      <w:r w:rsidR="00EE24F9" w:rsidRPr="002F07EE">
        <w:rPr>
          <w:sz w:val="20"/>
        </w:rPr>
        <w:t xml:space="preserve"> recent years however, the number of </w:t>
      </w:r>
      <w:r w:rsidR="00FC532D" w:rsidRPr="002F07EE">
        <w:rPr>
          <w:sz w:val="20"/>
        </w:rPr>
        <w:t>ASD</w:t>
      </w:r>
      <w:r w:rsidR="00EE24F9" w:rsidRPr="002F07EE">
        <w:rPr>
          <w:sz w:val="20"/>
        </w:rPr>
        <w:t xml:space="preserve">s available has expanded considerably. A notable </w:t>
      </w:r>
      <w:r w:rsidR="00EE24F9" w:rsidRPr="002F07EE">
        <w:rPr>
          <w:sz w:val="20"/>
        </w:rPr>
        <w:lastRenderedPageBreak/>
        <w:t xml:space="preserve">addition is that of imepitoin, </w:t>
      </w:r>
      <w:r w:rsidRPr="002F07EE">
        <w:rPr>
          <w:sz w:val="20"/>
        </w:rPr>
        <w:t>authorised</w:t>
      </w:r>
      <w:r w:rsidR="00EE24F9" w:rsidRPr="002F07EE">
        <w:rPr>
          <w:sz w:val="20"/>
        </w:rPr>
        <w:t xml:space="preserve"> </w:t>
      </w:r>
      <w:r w:rsidR="00DF260E" w:rsidRPr="002F07EE">
        <w:rPr>
          <w:sz w:val="20"/>
        </w:rPr>
        <w:t>in</w:t>
      </w:r>
      <w:r w:rsidR="0061288A" w:rsidRPr="002F07EE">
        <w:rPr>
          <w:sz w:val="20"/>
        </w:rPr>
        <w:t xml:space="preserve"> 2013 for use in dogs</w:t>
      </w:r>
      <w:r w:rsidR="00FC532D" w:rsidRPr="002F07EE">
        <w:rPr>
          <w:sz w:val="20"/>
        </w:rPr>
        <w:t xml:space="preserve"> in the UK (or Europe)</w:t>
      </w:r>
      <w:r w:rsidR="0061288A" w:rsidRPr="002F07EE">
        <w:rPr>
          <w:sz w:val="20"/>
        </w:rPr>
        <w:t xml:space="preserve"> </w:t>
      </w:r>
      <w:r w:rsidR="00EE24F9" w:rsidRPr="002F07EE">
        <w:rPr>
          <w:sz w:val="20"/>
        </w:rPr>
        <w:t xml:space="preserve">for first-line treatment of </w:t>
      </w:r>
      <w:r w:rsidR="0061288A" w:rsidRPr="002F07EE">
        <w:rPr>
          <w:sz w:val="20"/>
        </w:rPr>
        <w:t xml:space="preserve">recurrent </w:t>
      </w:r>
      <w:r w:rsidR="00FC532D" w:rsidRPr="002F07EE">
        <w:rPr>
          <w:sz w:val="20"/>
        </w:rPr>
        <w:t xml:space="preserve">isolated </w:t>
      </w:r>
      <w:r w:rsidR="0061288A" w:rsidRPr="002F07EE">
        <w:rPr>
          <w:sz w:val="20"/>
        </w:rPr>
        <w:t>generalised epileptic seizures as a result of</w:t>
      </w:r>
      <w:r w:rsidR="00EE24F9" w:rsidRPr="002F07EE">
        <w:rPr>
          <w:sz w:val="20"/>
        </w:rPr>
        <w:t xml:space="preserve"> </w:t>
      </w:r>
      <w:r w:rsidR="0061288A" w:rsidRPr="002F07EE">
        <w:rPr>
          <w:sz w:val="20"/>
        </w:rPr>
        <w:t>idiopathic epilepsy.</w:t>
      </w:r>
      <w:r w:rsidR="00A710D3" w:rsidRPr="002F07EE">
        <w:rPr>
          <w:sz w:val="20"/>
        </w:rPr>
        <w:t xml:space="preserve"> </w:t>
      </w:r>
      <w:r w:rsidR="00487255" w:rsidRPr="002F07EE">
        <w:rPr>
          <w:sz w:val="20"/>
        </w:rPr>
        <w:t>H</w:t>
      </w:r>
      <w:r w:rsidR="00DF260E" w:rsidRPr="002F07EE">
        <w:rPr>
          <w:sz w:val="20"/>
        </w:rPr>
        <w:t xml:space="preserve">owever the frequency with which primary care </w:t>
      </w:r>
      <w:r w:rsidR="00C4678E" w:rsidRPr="002F07EE">
        <w:rPr>
          <w:sz w:val="20"/>
        </w:rPr>
        <w:t>clinicians</w:t>
      </w:r>
      <w:r w:rsidR="00DF260E" w:rsidRPr="002F07EE">
        <w:rPr>
          <w:sz w:val="20"/>
        </w:rPr>
        <w:t xml:space="preserve"> prescribe various </w:t>
      </w:r>
      <w:r w:rsidR="00FC532D" w:rsidRPr="002F07EE">
        <w:rPr>
          <w:sz w:val="20"/>
        </w:rPr>
        <w:t>ASD</w:t>
      </w:r>
      <w:r w:rsidR="00DF260E" w:rsidRPr="002F07EE">
        <w:rPr>
          <w:sz w:val="20"/>
        </w:rPr>
        <w:t>s remains unknown</w:t>
      </w:r>
      <w:r w:rsidR="0030473E" w:rsidRPr="002F07EE">
        <w:rPr>
          <w:sz w:val="20"/>
        </w:rPr>
        <w:t>.</w:t>
      </w:r>
      <w:r w:rsidR="00F72CEE" w:rsidRPr="002F07EE">
        <w:rPr>
          <w:sz w:val="20"/>
        </w:rPr>
        <w:t xml:space="preserve"> </w:t>
      </w:r>
      <w:r w:rsidR="00DF260E" w:rsidRPr="002F07EE">
        <w:rPr>
          <w:sz w:val="20"/>
        </w:rPr>
        <w:t xml:space="preserve">The basis on which </w:t>
      </w:r>
      <w:r w:rsidR="00C4678E" w:rsidRPr="002F07EE">
        <w:rPr>
          <w:sz w:val="20"/>
        </w:rPr>
        <w:t xml:space="preserve">therapy is being initiated </w:t>
      </w:r>
      <w:r w:rsidR="00DF260E" w:rsidRPr="002F07EE">
        <w:rPr>
          <w:sz w:val="20"/>
        </w:rPr>
        <w:t xml:space="preserve">is also unclear. It is </w:t>
      </w:r>
      <w:r w:rsidR="004E7869" w:rsidRPr="002F07EE">
        <w:rPr>
          <w:sz w:val="20"/>
        </w:rPr>
        <w:t xml:space="preserve">generally accepted that </w:t>
      </w:r>
      <w:r w:rsidR="00FC532D" w:rsidRPr="002F07EE">
        <w:rPr>
          <w:sz w:val="20"/>
        </w:rPr>
        <w:t>ASD</w:t>
      </w:r>
      <w:r w:rsidR="004E7869" w:rsidRPr="002F07EE">
        <w:rPr>
          <w:sz w:val="20"/>
        </w:rPr>
        <w:t xml:space="preserve">s should be </w:t>
      </w:r>
      <w:r w:rsidR="000A4E48" w:rsidRPr="002F07EE">
        <w:rPr>
          <w:sz w:val="20"/>
        </w:rPr>
        <w:t>rec</w:t>
      </w:r>
      <w:r w:rsidR="006F62EB" w:rsidRPr="002F07EE">
        <w:rPr>
          <w:sz w:val="20"/>
        </w:rPr>
        <w:t xml:space="preserve">ommended if a dog </w:t>
      </w:r>
      <w:r w:rsidR="00C43CAC" w:rsidRPr="002F07EE">
        <w:rPr>
          <w:sz w:val="20"/>
        </w:rPr>
        <w:t>has had</w:t>
      </w:r>
      <w:r w:rsidR="006F62EB" w:rsidRPr="002F07EE">
        <w:rPr>
          <w:sz w:val="20"/>
        </w:rPr>
        <w:t xml:space="preserve"> two</w:t>
      </w:r>
      <w:r w:rsidR="000A4E48" w:rsidRPr="002F07EE">
        <w:rPr>
          <w:sz w:val="20"/>
        </w:rPr>
        <w:t xml:space="preserve"> or more epileptic seizures within 6 months or there has been an increase in frequency or severity of </w:t>
      </w:r>
      <w:r w:rsidR="00C4678E" w:rsidRPr="002F07EE">
        <w:rPr>
          <w:sz w:val="20"/>
        </w:rPr>
        <w:t>seizure activity</w:t>
      </w:r>
      <w:r w:rsidR="000A4E48" w:rsidRPr="002F07EE">
        <w:rPr>
          <w:sz w:val="20"/>
        </w:rPr>
        <w:t xml:space="preserve">. The presence of severe post-ictal abnormalities, cluster seizures and status epilepticus are also </w:t>
      </w:r>
      <w:r w:rsidR="00C43CAC" w:rsidRPr="002F07EE">
        <w:rPr>
          <w:sz w:val="20"/>
        </w:rPr>
        <w:t>instigators of therapy</w:t>
      </w:r>
      <w:r w:rsidR="00C76D5A" w:rsidRPr="002F07EE">
        <w:rPr>
          <w:sz w:val="20"/>
        </w:rPr>
        <w:t xml:space="preserve"> (</w:t>
      </w:r>
      <w:r w:rsidR="00C76D5A" w:rsidRPr="002F07EE">
        <w:rPr>
          <w:rFonts w:cs="Arial"/>
          <w:sz w:val="20"/>
          <w:shd w:val="clear" w:color="auto" w:fill="FFFFFF"/>
        </w:rPr>
        <w:t xml:space="preserve">Bhatti </w:t>
      </w:r>
      <w:r w:rsidR="00C76D5A" w:rsidRPr="002F07EE">
        <w:rPr>
          <w:rFonts w:cs="Arial"/>
          <w:i/>
          <w:sz w:val="20"/>
          <w:shd w:val="clear" w:color="auto" w:fill="FFFFFF"/>
        </w:rPr>
        <w:t>et al</w:t>
      </w:r>
      <w:r w:rsidR="00C76D5A" w:rsidRPr="002F07EE">
        <w:rPr>
          <w:rFonts w:cs="Arial"/>
          <w:sz w:val="20"/>
          <w:shd w:val="clear" w:color="auto" w:fill="FFFFFF"/>
        </w:rPr>
        <w:t>. 2015).</w:t>
      </w:r>
    </w:p>
    <w:p w14:paraId="056C370E" w14:textId="0E7E5AC0" w:rsidR="004E7869" w:rsidRPr="002F07EE" w:rsidRDefault="00487255" w:rsidP="00E2639C">
      <w:pPr>
        <w:spacing w:line="480" w:lineRule="auto"/>
        <w:rPr>
          <w:sz w:val="20"/>
        </w:rPr>
      </w:pPr>
      <w:r w:rsidRPr="002F07EE">
        <w:rPr>
          <w:sz w:val="20"/>
        </w:rPr>
        <w:t>Most</w:t>
      </w:r>
      <w:r w:rsidR="001F1522" w:rsidRPr="002F07EE">
        <w:rPr>
          <w:sz w:val="20"/>
        </w:rPr>
        <w:t xml:space="preserve"> published trials on canine epilepsy have focussed on referral</w:t>
      </w:r>
      <w:r w:rsidRPr="002F07EE">
        <w:rPr>
          <w:sz w:val="20"/>
        </w:rPr>
        <w:t>-level care</w:t>
      </w:r>
      <w:r w:rsidR="001F1522" w:rsidRPr="002F07EE">
        <w:rPr>
          <w:sz w:val="20"/>
        </w:rPr>
        <w:t xml:space="preserve"> populations, raising two potential biases. Firstly, dogs referred for further investigation of epileptic seizures may have more refractory disease proving more difficult to control in the primary care setting; secondly, the time and expertise available for management of chronic conditions such as epilepsy in referral practice does not reflect that in general practice.</w:t>
      </w:r>
      <w:r w:rsidR="00F72CEE" w:rsidRPr="002F07EE">
        <w:rPr>
          <w:sz w:val="20"/>
        </w:rPr>
        <w:t xml:space="preserve"> </w:t>
      </w:r>
      <w:r w:rsidR="001F1522" w:rsidRPr="002F07EE">
        <w:rPr>
          <w:sz w:val="20"/>
        </w:rPr>
        <w:t>S</w:t>
      </w:r>
      <w:r w:rsidR="003E21D4" w:rsidRPr="002F07EE">
        <w:rPr>
          <w:sz w:val="20"/>
        </w:rPr>
        <w:t xml:space="preserve">tudies </w:t>
      </w:r>
      <w:r w:rsidR="00F72CEE" w:rsidRPr="002F07EE">
        <w:rPr>
          <w:sz w:val="20"/>
        </w:rPr>
        <w:t>that have utilised</w:t>
      </w:r>
      <w:r w:rsidR="003E21D4" w:rsidRPr="002F07EE">
        <w:rPr>
          <w:sz w:val="20"/>
        </w:rPr>
        <w:t xml:space="preserve"> health records from primary care veterinary practices have mainly evaluated the prevalence and risk factors of epi</w:t>
      </w:r>
      <w:r w:rsidR="00170DB3" w:rsidRPr="002F07EE">
        <w:rPr>
          <w:sz w:val="20"/>
        </w:rPr>
        <w:t>leptic seizures in both dogs and cats</w:t>
      </w:r>
      <w:r w:rsidR="00C76D5A" w:rsidRPr="002F07EE">
        <w:rPr>
          <w:sz w:val="20"/>
        </w:rPr>
        <w:t xml:space="preserve"> (</w:t>
      </w:r>
      <w:r w:rsidR="00C76D5A" w:rsidRPr="002F07EE">
        <w:rPr>
          <w:rStyle w:val="Hyperlink"/>
          <w:color w:val="auto"/>
          <w:sz w:val="20"/>
          <w:u w:val="none"/>
        </w:rPr>
        <w:t xml:space="preserve">Erlen </w:t>
      </w:r>
      <w:r w:rsidR="00C76D5A" w:rsidRPr="002F07EE">
        <w:rPr>
          <w:rStyle w:val="Hyperlink"/>
          <w:i/>
          <w:color w:val="auto"/>
          <w:sz w:val="20"/>
          <w:u w:val="none"/>
        </w:rPr>
        <w:t>et al</w:t>
      </w:r>
      <w:r w:rsidR="00C76D5A" w:rsidRPr="002F07EE">
        <w:rPr>
          <w:rStyle w:val="Hyperlink"/>
          <w:color w:val="auto"/>
          <w:sz w:val="20"/>
          <w:u w:val="none"/>
        </w:rPr>
        <w:t xml:space="preserve">. 2018, O’Neill </w:t>
      </w:r>
      <w:r w:rsidR="00C76D5A" w:rsidRPr="002F07EE">
        <w:rPr>
          <w:rStyle w:val="Hyperlink"/>
          <w:i/>
          <w:color w:val="auto"/>
          <w:sz w:val="20"/>
          <w:u w:val="none"/>
        </w:rPr>
        <w:t>et al</w:t>
      </w:r>
      <w:r w:rsidR="00C76D5A" w:rsidRPr="002F07EE">
        <w:rPr>
          <w:rStyle w:val="Hyperlink"/>
          <w:color w:val="auto"/>
          <w:sz w:val="20"/>
          <w:u w:val="none"/>
        </w:rPr>
        <w:t xml:space="preserve">. 2020). </w:t>
      </w:r>
      <w:r w:rsidR="003E21D4" w:rsidRPr="002F07EE">
        <w:rPr>
          <w:sz w:val="20"/>
        </w:rPr>
        <w:t xml:space="preserve">Less emphasis has been placed on the </w:t>
      </w:r>
      <w:r w:rsidR="0061288A" w:rsidRPr="002F07EE">
        <w:rPr>
          <w:sz w:val="20"/>
        </w:rPr>
        <w:t xml:space="preserve">clinical approach to epileptic seizures by primary care </w:t>
      </w:r>
      <w:r w:rsidR="00C4678E" w:rsidRPr="002F07EE">
        <w:rPr>
          <w:sz w:val="20"/>
        </w:rPr>
        <w:t>clinicians</w:t>
      </w:r>
      <w:r w:rsidR="0061288A" w:rsidRPr="002F07EE">
        <w:rPr>
          <w:sz w:val="20"/>
        </w:rPr>
        <w:t xml:space="preserve">. </w:t>
      </w:r>
      <w:r w:rsidR="004E7869" w:rsidRPr="002F07EE">
        <w:rPr>
          <w:sz w:val="20"/>
        </w:rPr>
        <w:t xml:space="preserve">The purpose of this study was </w:t>
      </w:r>
      <w:r w:rsidR="0061288A" w:rsidRPr="002F07EE">
        <w:rPr>
          <w:sz w:val="20"/>
        </w:rPr>
        <w:t xml:space="preserve">therefore </w:t>
      </w:r>
      <w:r w:rsidR="004E7869" w:rsidRPr="002F07EE">
        <w:rPr>
          <w:sz w:val="20"/>
        </w:rPr>
        <w:t xml:space="preserve">to </w:t>
      </w:r>
      <w:r w:rsidR="00B35FE0" w:rsidRPr="002F07EE">
        <w:rPr>
          <w:sz w:val="20"/>
        </w:rPr>
        <w:t xml:space="preserve">provide a better understanding of </w:t>
      </w:r>
      <w:r w:rsidR="00764EEA" w:rsidRPr="002F07EE">
        <w:rPr>
          <w:sz w:val="20"/>
        </w:rPr>
        <w:t>how</w:t>
      </w:r>
      <w:r w:rsidR="001F1522" w:rsidRPr="002F07EE">
        <w:rPr>
          <w:sz w:val="20"/>
        </w:rPr>
        <w:t xml:space="preserve"> primary care </w:t>
      </w:r>
      <w:r w:rsidR="00C4678E" w:rsidRPr="002F07EE">
        <w:rPr>
          <w:sz w:val="20"/>
        </w:rPr>
        <w:t>clinicians</w:t>
      </w:r>
      <w:r w:rsidR="001F1522" w:rsidRPr="002F07EE">
        <w:rPr>
          <w:sz w:val="20"/>
        </w:rPr>
        <w:t xml:space="preserve"> </w:t>
      </w:r>
      <w:r w:rsidR="00764EEA" w:rsidRPr="002F07EE">
        <w:rPr>
          <w:sz w:val="20"/>
        </w:rPr>
        <w:t>approach</w:t>
      </w:r>
      <w:r w:rsidR="001F1522" w:rsidRPr="002F07EE">
        <w:rPr>
          <w:sz w:val="20"/>
        </w:rPr>
        <w:t xml:space="preserve"> </w:t>
      </w:r>
      <w:r w:rsidR="00A91A9A" w:rsidRPr="002F07EE">
        <w:rPr>
          <w:sz w:val="20"/>
        </w:rPr>
        <w:t xml:space="preserve">the initial </w:t>
      </w:r>
      <w:r w:rsidR="001F1522" w:rsidRPr="002F07EE">
        <w:rPr>
          <w:sz w:val="20"/>
        </w:rPr>
        <w:t xml:space="preserve">management of </w:t>
      </w:r>
      <w:r w:rsidR="00A710D3" w:rsidRPr="002F07EE">
        <w:rPr>
          <w:sz w:val="20"/>
        </w:rPr>
        <w:t xml:space="preserve">epileptic seizures in </w:t>
      </w:r>
      <w:r w:rsidR="001F1522" w:rsidRPr="002F07EE">
        <w:rPr>
          <w:sz w:val="20"/>
        </w:rPr>
        <w:t>dogs</w:t>
      </w:r>
      <w:r w:rsidR="00E642AF" w:rsidRPr="002F07EE">
        <w:rPr>
          <w:sz w:val="20"/>
        </w:rPr>
        <w:t>.</w:t>
      </w:r>
      <w:r w:rsidR="00C43CAC" w:rsidRPr="002F07EE">
        <w:rPr>
          <w:sz w:val="20"/>
        </w:rPr>
        <w:t xml:space="preserve"> </w:t>
      </w:r>
      <w:r w:rsidR="00E642AF" w:rsidRPr="002F07EE">
        <w:rPr>
          <w:sz w:val="20"/>
        </w:rPr>
        <w:t xml:space="preserve">We aimed </w:t>
      </w:r>
      <w:r w:rsidR="001F1522" w:rsidRPr="002F07EE">
        <w:rPr>
          <w:sz w:val="20"/>
        </w:rPr>
        <w:t xml:space="preserve">to evaluate whether </w:t>
      </w:r>
      <w:r w:rsidR="00FC532D" w:rsidRPr="002F07EE">
        <w:rPr>
          <w:sz w:val="20"/>
        </w:rPr>
        <w:t>ASD</w:t>
      </w:r>
      <w:r w:rsidR="001F1522" w:rsidRPr="002F07EE">
        <w:rPr>
          <w:sz w:val="20"/>
        </w:rPr>
        <w:t xml:space="preserve">s are being used in accordance with </w:t>
      </w:r>
      <w:r w:rsidR="0012112B" w:rsidRPr="002F07EE">
        <w:rPr>
          <w:sz w:val="20"/>
        </w:rPr>
        <w:t xml:space="preserve">IVETF </w:t>
      </w:r>
      <w:r w:rsidR="001F1522" w:rsidRPr="002F07EE">
        <w:rPr>
          <w:sz w:val="20"/>
        </w:rPr>
        <w:t>recommendations</w:t>
      </w:r>
      <w:r w:rsidRPr="002F07EE">
        <w:rPr>
          <w:sz w:val="20"/>
        </w:rPr>
        <w:t>,</w:t>
      </w:r>
      <w:r w:rsidR="001F1522" w:rsidRPr="002F07EE">
        <w:rPr>
          <w:sz w:val="20"/>
        </w:rPr>
        <w:t xml:space="preserve"> and whether the </w:t>
      </w:r>
      <w:r w:rsidRPr="002F07EE">
        <w:rPr>
          <w:sz w:val="20"/>
        </w:rPr>
        <w:t>primary care management</w:t>
      </w:r>
      <w:r w:rsidR="001F1522" w:rsidRPr="002F07EE">
        <w:rPr>
          <w:sz w:val="20"/>
        </w:rPr>
        <w:t xml:space="preserve"> mirrors that of referral institutions from which current recommendations and outcome measures have </w:t>
      </w:r>
      <w:r w:rsidRPr="002F07EE">
        <w:rPr>
          <w:sz w:val="20"/>
        </w:rPr>
        <w:t xml:space="preserve">largely </w:t>
      </w:r>
      <w:r w:rsidR="001F1522" w:rsidRPr="002F07EE">
        <w:rPr>
          <w:sz w:val="20"/>
        </w:rPr>
        <w:t xml:space="preserve">been derived. </w:t>
      </w:r>
      <w:r w:rsidR="00B35FE0" w:rsidRPr="002F07EE">
        <w:rPr>
          <w:sz w:val="20"/>
        </w:rPr>
        <w:t xml:space="preserve">The hope is that this may contribute to improved cohesion in the management of canine epilepsy between </w:t>
      </w:r>
      <w:r w:rsidR="00A710D3" w:rsidRPr="002F07EE">
        <w:rPr>
          <w:sz w:val="20"/>
        </w:rPr>
        <w:t>primary</w:t>
      </w:r>
      <w:r w:rsidR="00E9248A" w:rsidRPr="002F07EE">
        <w:rPr>
          <w:sz w:val="20"/>
        </w:rPr>
        <w:t xml:space="preserve"> and referral </w:t>
      </w:r>
      <w:r w:rsidR="0061288A" w:rsidRPr="002F07EE">
        <w:rPr>
          <w:sz w:val="20"/>
        </w:rPr>
        <w:t>settings</w:t>
      </w:r>
      <w:r w:rsidR="00E9248A" w:rsidRPr="002F07EE">
        <w:rPr>
          <w:sz w:val="20"/>
        </w:rPr>
        <w:t xml:space="preserve">, potentially resulting in </w:t>
      </w:r>
      <w:r w:rsidR="0061288A" w:rsidRPr="002F07EE">
        <w:rPr>
          <w:sz w:val="20"/>
        </w:rPr>
        <w:t xml:space="preserve">improved </w:t>
      </w:r>
      <w:r w:rsidR="00E9248A" w:rsidRPr="002F07EE">
        <w:rPr>
          <w:sz w:val="20"/>
        </w:rPr>
        <w:t>outcomes for these patients.</w:t>
      </w:r>
    </w:p>
    <w:p w14:paraId="603C61AF" w14:textId="77777777" w:rsidR="000A4E48" w:rsidRPr="002F07EE" w:rsidRDefault="000A4E48" w:rsidP="00E2639C">
      <w:pPr>
        <w:spacing w:line="480" w:lineRule="auto"/>
        <w:rPr>
          <w:sz w:val="20"/>
        </w:rPr>
      </w:pPr>
    </w:p>
    <w:p w14:paraId="52A4623E" w14:textId="70FCDE6F" w:rsidR="000D13D4" w:rsidRPr="002F07EE" w:rsidRDefault="009851C0" w:rsidP="00E2639C">
      <w:pPr>
        <w:spacing w:line="480" w:lineRule="auto"/>
      </w:pPr>
      <w:r w:rsidRPr="002F07EE">
        <w:rPr>
          <w:b/>
        </w:rPr>
        <w:t>Materials and Methods</w:t>
      </w:r>
      <w:r w:rsidR="00727EBF" w:rsidRPr="002F07EE">
        <w:rPr>
          <w:b/>
        </w:rPr>
        <w:t xml:space="preserve"> </w:t>
      </w:r>
    </w:p>
    <w:p w14:paraId="0759B47A" w14:textId="0F62F6BB" w:rsidR="00206CCA" w:rsidRPr="002F07EE" w:rsidRDefault="00DB3B0C" w:rsidP="00E2639C">
      <w:pPr>
        <w:spacing w:line="480" w:lineRule="auto"/>
        <w:rPr>
          <w:i/>
          <w:sz w:val="20"/>
        </w:rPr>
      </w:pPr>
      <w:r w:rsidRPr="002F07EE">
        <w:rPr>
          <w:i/>
          <w:sz w:val="20"/>
        </w:rPr>
        <w:t xml:space="preserve">Study design </w:t>
      </w:r>
      <w:r w:rsidR="00206CCA" w:rsidRPr="002F07EE">
        <w:rPr>
          <w:i/>
          <w:sz w:val="20"/>
        </w:rPr>
        <w:t>and inclusion criteria</w:t>
      </w:r>
    </w:p>
    <w:p w14:paraId="176D5888" w14:textId="7241EFF6" w:rsidR="00E51047" w:rsidRPr="002F07EE" w:rsidRDefault="00E51047" w:rsidP="00E2639C">
      <w:pPr>
        <w:spacing w:line="480" w:lineRule="auto"/>
        <w:rPr>
          <w:sz w:val="20"/>
          <w:vertAlign w:val="superscript"/>
        </w:rPr>
      </w:pPr>
      <w:r w:rsidRPr="002F07EE">
        <w:rPr>
          <w:sz w:val="20"/>
        </w:rPr>
        <w:t xml:space="preserve">Electronic health </w:t>
      </w:r>
      <w:r w:rsidR="00206CCA" w:rsidRPr="002F07EE">
        <w:rPr>
          <w:sz w:val="20"/>
        </w:rPr>
        <w:t xml:space="preserve">records </w:t>
      </w:r>
      <w:r w:rsidR="000C29BD" w:rsidRPr="002F07EE">
        <w:rPr>
          <w:sz w:val="20"/>
        </w:rPr>
        <w:t xml:space="preserve">(EHRs) </w:t>
      </w:r>
      <w:r w:rsidR="00206CCA" w:rsidRPr="002F07EE">
        <w:rPr>
          <w:sz w:val="20"/>
        </w:rPr>
        <w:t xml:space="preserve">between </w:t>
      </w:r>
      <w:r w:rsidR="00E642AF" w:rsidRPr="002F07EE">
        <w:rPr>
          <w:sz w:val="20"/>
        </w:rPr>
        <w:t>1</w:t>
      </w:r>
      <w:r w:rsidR="00E642AF" w:rsidRPr="002F07EE">
        <w:rPr>
          <w:sz w:val="20"/>
          <w:vertAlign w:val="superscript"/>
        </w:rPr>
        <w:t>st</w:t>
      </w:r>
      <w:r w:rsidR="00E642AF" w:rsidRPr="002F07EE">
        <w:rPr>
          <w:sz w:val="20"/>
        </w:rPr>
        <w:t xml:space="preserve"> April 2014</w:t>
      </w:r>
      <w:r w:rsidR="00E3485C" w:rsidRPr="002F07EE">
        <w:rPr>
          <w:sz w:val="20"/>
        </w:rPr>
        <w:t xml:space="preserve"> and </w:t>
      </w:r>
      <w:r w:rsidR="00E642AF" w:rsidRPr="002F07EE">
        <w:rPr>
          <w:sz w:val="20"/>
        </w:rPr>
        <w:t>12</w:t>
      </w:r>
      <w:r w:rsidR="00E642AF" w:rsidRPr="002F07EE">
        <w:rPr>
          <w:sz w:val="20"/>
          <w:vertAlign w:val="superscript"/>
        </w:rPr>
        <w:t>th</w:t>
      </w:r>
      <w:r w:rsidR="00E642AF" w:rsidRPr="002F07EE">
        <w:rPr>
          <w:sz w:val="20"/>
        </w:rPr>
        <w:t xml:space="preserve"> January 2019</w:t>
      </w:r>
      <w:r w:rsidR="00206CCA" w:rsidRPr="002F07EE">
        <w:rPr>
          <w:sz w:val="20"/>
        </w:rPr>
        <w:t xml:space="preserve"> </w:t>
      </w:r>
      <w:r w:rsidR="00C43CAC" w:rsidRPr="002F07EE">
        <w:rPr>
          <w:sz w:val="20"/>
        </w:rPr>
        <w:t xml:space="preserve">were collected </w:t>
      </w:r>
      <w:r w:rsidR="00206CCA" w:rsidRPr="002F07EE">
        <w:rPr>
          <w:sz w:val="20"/>
        </w:rPr>
        <w:t xml:space="preserve">from </w:t>
      </w:r>
      <w:r w:rsidR="00003043" w:rsidRPr="002F07EE">
        <w:rPr>
          <w:sz w:val="20"/>
        </w:rPr>
        <w:t>224</w:t>
      </w:r>
      <w:r w:rsidR="000C29BD" w:rsidRPr="002F07EE">
        <w:rPr>
          <w:sz w:val="20"/>
        </w:rPr>
        <w:t xml:space="preserve"> veterinary practices</w:t>
      </w:r>
      <w:r w:rsidR="00003043" w:rsidRPr="002F07EE">
        <w:rPr>
          <w:sz w:val="20"/>
        </w:rPr>
        <w:t xml:space="preserve"> (625</w:t>
      </w:r>
      <w:r w:rsidR="000E7C49" w:rsidRPr="002F07EE">
        <w:rPr>
          <w:sz w:val="20"/>
        </w:rPr>
        <w:t xml:space="preserve"> sites)</w:t>
      </w:r>
      <w:r w:rsidR="000C29BD" w:rsidRPr="002F07EE">
        <w:rPr>
          <w:sz w:val="20"/>
        </w:rPr>
        <w:t xml:space="preserve"> in the United Kingdom that had volunteered to participate in </w:t>
      </w:r>
      <w:r w:rsidR="00206CCA" w:rsidRPr="002F07EE">
        <w:rPr>
          <w:sz w:val="20"/>
        </w:rPr>
        <w:t xml:space="preserve">the Small Animal Veterinary </w:t>
      </w:r>
      <w:r w:rsidR="007F0638" w:rsidRPr="002F07EE">
        <w:rPr>
          <w:sz w:val="20"/>
        </w:rPr>
        <w:t>Surveillance Network</w:t>
      </w:r>
      <w:r w:rsidR="00FC532D" w:rsidRPr="002F07EE">
        <w:rPr>
          <w:sz w:val="20"/>
        </w:rPr>
        <w:t xml:space="preserve"> (SAVSNET</w:t>
      </w:r>
      <w:r w:rsidR="00443692">
        <w:rPr>
          <w:sz w:val="20"/>
        </w:rPr>
        <w:t>).</w:t>
      </w:r>
      <w:bookmarkStart w:id="0" w:name="_GoBack"/>
      <w:bookmarkEnd w:id="0"/>
      <w:r w:rsidR="00C43CAC" w:rsidRPr="002F07EE">
        <w:rPr>
          <w:sz w:val="20"/>
          <w:szCs w:val="20"/>
        </w:rPr>
        <w:t xml:space="preserve"> All </w:t>
      </w:r>
      <w:r w:rsidR="00B85835" w:rsidRPr="002F07EE">
        <w:rPr>
          <w:sz w:val="20"/>
          <w:szCs w:val="20"/>
        </w:rPr>
        <w:t>EHRs</w:t>
      </w:r>
      <w:r w:rsidR="00C43CAC" w:rsidRPr="002F07EE">
        <w:rPr>
          <w:sz w:val="20"/>
          <w:szCs w:val="20"/>
        </w:rPr>
        <w:t xml:space="preserve"> were </w:t>
      </w:r>
      <w:r w:rsidR="00B85835" w:rsidRPr="002F07EE">
        <w:rPr>
          <w:sz w:val="20"/>
          <w:szCs w:val="20"/>
        </w:rPr>
        <w:t xml:space="preserve">collected via automatic submission from </w:t>
      </w:r>
      <w:r w:rsidR="00E642AF" w:rsidRPr="002F07EE">
        <w:rPr>
          <w:sz w:val="20"/>
          <w:szCs w:val="20"/>
        </w:rPr>
        <w:t xml:space="preserve">users of the </w:t>
      </w:r>
      <w:r w:rsidR="005724A1" w:rsidRPr="002F07EE">
        <w:rPr>
          <w:sz w:val="20"/>
          <w:szCs w:val="20"/>
        </w:rPr>
        <w:t>Robovet practice management system (Vet Solutions Ltd.)</w:t>
      </w:r>
      <w:r w:rsidR="007F0638" w:rsidRPr="002F07EE">
        <w:rPr>
          <w:sz w:val="20"/>
          <w:szCs w:val="20"/>
        </w:rPr>
        <w:t>.</w:t>
      </w:r>
      <w:r w:rsidR="00C43CAC" w:rsidRPr="002F07EE">
        <w:rPr>
          <w:sz w:val="20"/>
        </w:rPr>
        <w:t xml:space="preserve"> For practices participating in the SAVSNET </w:t>
      </w:r>
      <w:r w:rsidR="00C43CAC" w:rsidRPr="002F07EE">
        <w:rPr>
          <w:sz w:val="20"/>
        </w:rPr>
        <w:lastRenderedPageBreak/>
        <w:t>project, d</w:t>
      </w:r>
      <w:r w:rsidR="007F0638" w:rsidRPr="002F07EE">
        <w:rPr>
          <w:sz w:val="20"/>
        </w:rPr>
        <w:t>ata is submitted to SAVSNET at the end of a consultation by the veterinary practitioner, unless the owner chooses</w:t>
      </w:r>
      <w:r w:rsidR="001249A5" w:rsidRPr="002F07EE">
        <w:rPr>
          <w:sz w:val="20"/>
        </w:rPr>
        <w:t xml:space="preserve"> </w:t>
      </w:r>
      <w:r w:rsidR="007F0638" w:rsidRPr="002F07EE">
        <w:rPr>
          <w:sz w:val="20"/>
        </w:rPr>
        <w:t xml:space="preserve">to opt out of the process. </w:t>
      </w:r>
      <w:r w:rsidR="005724A1" w:rsidRPr="002F07EE">
        <w:rPr>
          <w:sz w:val="20"/>
        </w:rPr>
        <w:t>Each</w:t>
      </w:r>
      <w:r w:rsidR="00D23069" w:rsidRPr="002F07EE">
        <w:rPr>
          <w:sz w:val="20"/>
        </w:rPr>
        <w:t xml:space="preserve"> EHR</w:t>
      </w:r>
      <w:r w:rsidR="000C29BD" w:rsidRPr="002F07EE">
        <w:rPr>
          <w:sz w:val="20"/>
        </w:rPr>
        <w:t xml:space="preserve"> </w:t>
      </w:r>
      <w:r w:rsidR="005724A1" w:rsidRPr="002F07EE">
        <w:rPr>
          <w:sz w:val="20"/>
        </w:rPr>
        <w:t>included species, breed,</w:t>
      </w:r>
      <w:r w:rsidR="000C29BD" w:rsidRPr="002F07EE">
        <w:rPr>
          <w:sz w:val="20"/>
        </w:rPr>
        <w:t xml:space="preserve"> </w:t>
      </w:r>
      <w:r w:rsidR="005724A1" w:rsidRPr="002F07EE">
        <w:rPr>
          <w:sz w:val="20"/>
        </w:rPr>
        <w:t>sex</w:t>
      </w:r>
      <w:r w:rsidR="000C29BD" w:rsidRPr="002F07EE">
        <w:rPr>
          <w:sz w:val="20"/>
        </w:rPr>
        <w:t xml:space="preserve">, neutering status, </w:t>
      </w:r>
      <w:r w:rsidR="005724A1" w:rsidRPr="002F07EE">
        <w:rPr>
          <w:sz w:val="20"/>
        </w:rPr>
        <w:t>insurance status, microchip status, vaccination history, date of birth, owner’s postcode and any products dispensed at time of consultation. The EHR also contained the clinical narrative</w:t>
      </w:r>
      <w:r w:rsidR="007051CD" w:rsidRPr="002F07EE">
        <w:rPr>
          <w:sz w:val="20"/>
        </w:rPr>
        <w:t xml:space="preserve"> (CN)</w:t>
      </w:r>
      <w:r w:rsidR="005724A1" w:rsidRPr="002F07EE">
        <w:rPr>
          <w:sz w:val="20"/>
        </w:rPr>
        <w:t>, a free-text description of history, clinical examination, proposed and completed management plans, as well as other pertinent information written by the attending veterinary professional at the time of consultation.</w:t>
      </w:r>
      <w:r w:rsidRPr="002F07EE">
        <w:rPr>
          <w:sz w:val="20"/>
        </w:rPr>
        <w:t xml:space="preserve"> </w:t>
      </w:r>
      <w:r w:rsidR="006B2C7E" w:rsidRPr="002F07EE">
        <w:rPr>
          <w:sz w:val="20"/>
        </w:rPr>
        <w:t>A more complete</w:t>
      </w:r>
      <w:r w:rsidR="000C29BD" w:rsidRPr="002F07EE">
        <w:rPr>
          <w:sz w:val="20"/>
        </w:rPr>
        <w:t xml:space="preserve"> description of </w:t>
      </w:r>
      <w:r w:rsidR="006B2C7E" w:rsidRPr="002F07EE">
        <w:rPr>
          <w:sz w:val="20"/>
        </w:rPr>
        <w:t xml:space="preserve">the </w:t>
      </w:r>
      <w:r w:rsidR="000C29BD" w:rsidRPr="002F07EE">
        <w:rPr>
          <w:sz w:val="20"/>
        </w:rPr>
        <w:t xml:space="preserve">SAVSNET </w:t>
      </w:r>
      <w:r w:rsidR="006B2C7E" w:rsidRPr="002F07EE">
        <w:rPr>
          <w:sz w:val="20"/>
        </w:rPr>
        <w:t xml:space="preserve">data collection process </w:t>
      </w:r>
      <w:r w:rsidR="00170DB3" w:rsidRPr="002F07EE">
        <w:rPr>
          <w:sz w:val="20"/>
        </w:rPr>
        <w:t>is provided elsewhere</w:t>
      </w:r>
      <w:r w:rsidR="00C76D5A" w:rsidRPr="002F07EE">
        <w:rPr>
          <w:sz w:val="20"/>
        </w:rPr>
        <w:t xml:space="preserve"> (</w:t>
      </w:r>
      <w:r w:rsidR="00C76D5A" w:rsidRPr="002F07EE">
        <w:rPr>
          <w:rFonts w:cs="Arial"/>
          <w:sz w:val="20"/>
          <w:shd w:val="clear" w:color="auto" w:fill="FFFFFF"/>
        </w:rPr>
        <w:t>Sánchez-</w:t>
      </w:r>
      <w:proofErr w:type="spellStart"/>
      <w:r w:rsidR="00C76D5A" w:rsidRPr="002F07EE">
        <w:rPr>
          <w:rFonts w:cs="Arial"/>
          <w:sz w:val="20"/>
          <w:shd w:val="clear" w:color="auto" w:fill="FFFFFF"/>
        </w:rPr>
        <w:t>Vizcaíno</w:t>
      </w:r>
      <w:proofErr w:type="spellEnd"/>
      <w:r w:rsidR="00C76D5A" w:rsidRPr="002F07EE">
        <w:rPr>
          <w:rFonts w:cs="Arial"/>
          <w:sz w:val="20"/>
          <w:shd w:val="clear" w:color="auto" w:fill="FFFFFF"/>
        </w:rPr>
        <w:t xml:space="preserve"> </w:t>
      </w:r>
      <w:r w:rsidR="00C76D5A" w:rsidRPr="002F07EE">
        <w:rPr>
          <w:rFonts w:cs="Arial"/>
          <w:i/>
          <w:sz w:val="20"/>
          <w:shd w:val="clear" w:color="auto" w:fill="FFFFFF"/>
        </w:rPr>
        <w:t>et al</w:t>
      </w:r>
      <w:r w:rsidR="00C76D5A" w:rsidRPr="002F07EE">
        <w:rPr>
          <w:rFonts w:cs="Arial"/>
          <w:sz w:val="20"/>
          <w:shd w:val="clear" w:color="auto" w:fill="FFFFFF"/>
        </w:rPr>
        <w:t>. 2015).</w:t>
      </w:r>
    </w:p>
    <w:p w14:paraId="58EA1353" w14:textId="3C7B2B9F" w:rsidR="000C29BD" w:rsidRPr="002F07EE" w:rsidRDefault="00F43BA6" w:rsidP="00E2639C">
      <w:pPr>
        <w:spacing w:line="480" w:lineRule="auto"/>
        <w:rPr>
          <w:sz w:val="20"/>
        </w:rPr>
      </w:pPr>
      <w:r w:rsidRPr="002F07EE">
        <w:rPr>
          <w:sz w:val="20"/>
        </w:rPr>
        <w:t xml:space="preserve">Data was initially screened for </w:t>
      </w:r>
      <w:r w:rsidR="007051CD" w:rsidRPr="002F07EE">
        <w:rPr>
          <w:sz w:val="20"/>
        </w:rPr>
        <w:t>CNs</w:t>
      </w:r>
      <w:r w:rsidRPr="002F07EE">
        <w:rPr>
          <w:sz w:val="20"/>
        </w:rPr>
        <w:t xml:space="preserve"> containing the word seizure</w:t>
      </w:r>
      <w:r w:rsidR="00003043" w:rsidRPr="002F07EE">
        <w:rPr>
          <w:sz w:val="20"/>
        </w:rPr>
        <w:t>, convulsion or epilepsy,</w:t>
      </w:r>
      <w:r w:rsidRPr="002F07EE">
        <w:rPr>
          <w:sz w:val="20"/>
        </w:rPr>
        <w:t xml:space="preserve"> including term variants and misspellings</w:t>
      </w:r>
      <w:r w:rsidR="00003043" w:rsidRPr="002F07EE">
        <w:rPr>
          <w:sz w:val="20"/>
        </w:rPr>
        <w:t xml:space="preserve">, using a supervised regular expression-based text mining approach. The regular expression was designed in an iterative manner, aiming to identify potentially appropriate </w:t>
      </w:r>
      <w:r w:rsidR="00487255" w:rsidRPr="002F07EE">
        <w:rPr>
          <w:sz w:val="20"/>
        </w:rPr>
        <w:t>CNs</w:t>
      </w:r>
      <w:r w:rsidR="00003043" w:rsidRPr="002F07EE">
        <w:rPr>
          <w:sz w:val="20"/>
        </w:rPr>
        <w:t xml:space="preserve"> while </w:t>
      </w:r>
      <w:r w:rsidR="00487255" w:rsidRPr="002F07EE">
        <w:rPr>
          <w:sz w:val="20"/>
        </w:rPr>
        <w:t xml:space="preserve">also </w:t>
      </w:r>
      <w:r w:rsidR="00003043" w:rsidRPr="002F07EE">
        <w:rPr>
          <w:sz w:val="20"/>
        </w:rPr>
        <w:t xml:space="preserve">excluding </w:t>
      </w:r>
      <w:r w:rsidR="00487255" w:rsidRPr="002F07EE">
        <w:rPr>
          <w:sz w:val="20"/>
        </w:rPr>
        <w:t xml:space="preserve">likely </w:t>
      </w:r>
      <w:r w:rsidR="00003043" w:rsidRPr="002F07EE">
        <w:rPr>
          <w:sz w:val="20"/>
        </w:rPr>
        <w:t>irrelevant CNs. The final regular expression used was:</w:t>
      </w:r>
    </w:p>
    <w:p w14:paraId="26F440A7" w14:textId="3CAC8CA4" w:rsidR="003169A4" w:rsidRPr="002F07EE" w:rsidRDefault="00F43BA6" w:rsidP="00E2639C">
      <w:pPr>
        <w:pStyle w:val="NormalWeb"/>
        <w:spacing w:line="480" w:lineRule="auto"/>
        <w:rPr>
          <w:rFonts w:asciiTheme="minorHAnsi" w:hAnsiTheme="minorHAnsi" w:cs="Segoe UI"/>
          <w:sz w:val="20"/>
        </w:rPr>
      </w:pPr>
      <w:proofErr w:type="gramStart"/>
      <w:r w:rsidRPr="002F07EE">
        <w:rPr>
          <w:rFonts w:asciiTheme="minorHAnsi" w:hAnsiTheme="minorHAnsi" w:cs="Segoe UI"/>
          <w:sz w:val="20"/>
        </w:rPr>
        <w:t>(?&lt;</w:t>
      </w:r>
      <w:proofErr w:type="gramEnd"/>
      <w:r w:rsidRPr="002F07EE">
        <w:rPr>
          <w:rFonts w:asciiTheme="minorHAnsi" w:hAnsiTheme="minorHAnsi" w:cs="Segoe UI"/>
          <w:sz w:val="20"/>
        </w:rPr>
        <w:t>!no)</w:t>
      </w:r>
      <w:proofErr w:type="gramStart"/>
      <w:r w:rsidRPr="002F07EE">
        <w:rPr>
          <w:rFonts w:asciiTheme="minorHAnsi" w:hAnsiTheme="minorHAnsi" w:cs="Segoe UI"/>
          <w:sz w:val="20"/>
        </w:rPr>
        <w:t>(?&lt;</w:t>
      </w:r>
      <w:proofErr w:type="gramEnd"/>
      <w:r w:rsidRPr="002F07EE">
        <w:rPr>
          <w:rFonts w:asciiTheme="minorHAnsi" w:hAnsiTheme="minorHAnsi" w:cs="Segoe UI"/>
          <w:sz w:val="20"/>
        </w:rPr>
        <w:t>!not)</w:t>
      </w:r>
      <w:proofErr w:type="gramStart"/>
      <w:r w:rsidRPr="002F07EE">
        <w:rPr>
          <w:rFonts w:asciiTheme="minorHAnsi" w:hAnsiTheme="minorHAnsi" w:cs="Segoe UI"/>
          <w:sz w:val="20"/>
        </w:rPr>
        <w:t>(?&lt;</w:t>
      </w:r>
      <w:proofErr w:type="gramEnd"/>
      <w:r w:rsidRPr="002F07EE">
        <w:rPr>
          <w:rFonts w:asciiTheme="minorHAnsi" w:hAnsiTheme="minorHAnsi" w:cs="Segoe UI"/>
          <w:sz w:val="20"/>
        </w:rPr>
        <w:t>!nothad)</w:t>
      </w:r>
      <w:proofErr w:type="gramStart"/>
      <w:r w:rsidRPr="002F07EE">
        <w:rPr>
          <w:rFonts w:asciiTheme="minorHAnsi" w:hAnsiTheme="minorHAnsi" w:cs="Segoe UI"/>
          <w:sz w:val="20"/>
        </w:rPr>
        <w:t>(?&lt;</w:t>
      </w:r>
      <w:proofErr w:type="gramEnd"/>
      <w:r w:rsidRPr="002F07EE">
        <w:rPr>
          <w:rFonts w:asciiTheme="minorHAnsi" w:hAnsiTheme="minorHAnsi" w:cs="Segoe UI"/>
          <w:sz w:val="20"/>
        </w:rPr>
        <w:t>!nofits/)</w:t>
      </w:r>
      <w:proofErr w:type="gramStart"/>
      <w:r w:rsidRPr="002F07EE">
        <w:rPr>
          <w:rFonts w:asciiTheme="minorHAnsi" w:hAnsiTheme="minorHAnsi" w:cs="Segoe UI"/>
          <w:sz w:val="20"/>
        </w:rPr>
        <w:t>(?&lt;</w:t>
      </w:r>
      <w:proofErr w:type="gramEnd"/>
      <w:r w:rsidRPr="002F07EE">
        <w:rPr>
          <w:rFonts w:asciiTheme="minorHAnsi" w:hAnsiTheme="minorHAnsi" w:cs="Segoe UI"/>
          <w:sz w:val="20"/>
        </w:rPr>
        <w:t>!sg)(s[ei][ei][zs]u|conv[ou]?[l](?!ute|[\s])|(?&lt;!r)ep[ei]?[ei]l(?!</w:t>
      </w:r>
      <w:proofErr w:type="gramStart"/>
      <w:r w:rsidRPr="002F07EE">
        <w:rPr>
          <w:rFonts w:asciiTheme="minorHAnsi" w:hAnsiTheme="minorHAnsi" w:cs="Segoe UI"/>
          <w:sz w:val="20"/>
        </w:rPr>
        <w:t>a</w:t>
      </w:r>
      <w:proofErr w:type="gramEnd"/>
      <w:r w:rsidRPr="002F07EE">
        <w:rPr>
          <w:rFonts w:asciiTheme="minorHAnsi" w:hAnsiTheme="minorHAnsi" w:cs="Segoe UI"/>
          <w:sz w:val="20"/>
        </w:rPr>
        <w:t>)|refract(?!(om|ive</w:t>
      </w:r>
      <w:proofErr w:type="gramStart"/>
      <w:r w:rsidRPr="002F07EE">
        <w:rPr>
          <w:rFonts w:asciiTheme="minorHAnsi" w:hAnsiTheme="minorHAnsi" w:cs="Segoe UI"/>
          <w:sz w:val="20"/>
        </w:rPr>
        <w:t>|[</w:t>
      </w:r>
      <w:proofErr w:type="gramEnd"/>
      <w:r w:rsidRPr="002F07EE">
        <w:rPr>
          <w:rFonts w:asciiTheme="minorHAnsi" w:hAnsiTheme="minorHAnsi" w:cs="Segoe UI"/>
          <w:sz w:val="20"/>
        </w:rPr>
        <w:t>\s]sg))|seziure)</w:t>
      </w:r>
    </w:p>
    <w:p w14:paraId="036116EC" w14:textId="2900B29C" w:rsidR="001249A5" w:rsidRPr="002F07EE" w:rsidRDefault="001249A5" w:rsidP="00E2639C">
      <w:pPr>
        <w:spacing w:line="480" w:lineRule="auto"/>
        <w:rPr>
          <w:sz w:val="20"/>
        </w:rPr>
      </w:pPr>
    </w:p>
    <w:p w14:paraId="3EB8FD74" w14:textId="5C32B1DC" w:rsidR="001249A5" w:rsidRPr="002F07EE" w:rsidRDefault="004A6C49" w:rsidP="00E2639C">
      <w:pPr>
        <w:spacing w:line="480" w:lineRule="auto"/>
        <w:rPr>
          <w:sz w:val="20"/>
        </w:rPr>
      </w:pPr>
      <w:r w:rsidRPr="002F07EE">
        <w:rPr>
          <w:sz w:val="20"/>
        </w:rPr>
        <w:t>Within the searched time period, there were</w:t>
      </w:r>
      <w:r w:rsidR="00487255" w:rsidRPr="002F07EE">
        <w:rPr>
          <w:sz w:val="20"/>
        </w:rPr>
        <w:t xml:space="preserve"> a total of</w:t>
      </w:r>
      <w:r w:rsidRPr="002F07EE">
        <w:rPr>
          <w:sz w:val="20"/>
        </w:rPr>
        <w:t xml:space="preserve"> 3,150,713 CNs describing 917,373 individual dogs. Initial data screening </w:t>
      </w:r>
      <w:r w:rsidR="00487255" w:rsidRPr="002F07EE">
        <w:rPr>
          <w:sz w:val="20"/>
        </w:rPr>
        <w:t xml:space="preserve">using the regular expression above </w:t>
      </w:r>
      <w:r w:rsidR="00E642AF" w:rsidRPr="002F07EE">
        <w:rPr>
          <w:sz w:val="20"/>
        </w:rPr>
        <w:t>identified</w:t>
      </w:r>
      <w:r w:rsidRPr="002F07EE">
        <w:rPr>
          <w:sz w:val="20"/>
        </w:rPr>
        <w:t xml:space="preserve"> 13,012 individual dog</w:t>
      </w:r>
      <w:r w:rsidR="007051CD" w:rsidRPr="002F07EE">
        <w:rPr>
          <w:sz w:val="20"/>
        </w:rPr>
        <w:t>s</w:t>
      </w:r>
      <w:r w:rsidRPr="002F07EE">
        <w:rPr>
          <w:sz w:val="20"/>
        </w:rPr>
        <w:t xml:space="preserve"> </w:t>
      </w:r>
      <w:r w:rsidR="00E642AF" w:rsidRPr="002F07EE">
        <w:rPr>
          <w:sz w:val="20"/>
        </w:rPr>
        <w:t>originating from</w:t>
      </w:r>
      <w:r w:rsidRPr="002F07EE">
        <w:rPr>
          <w:sz w:val="20"/>
        </w:rPr>
        <w:t xml:space="preserve"> 153 veterinary practices (229 sites)</w:t>
      </w:r>
      <w:r w:rsidR="00941161" w:rsidRPr="002F07EE">
        <w:rPr>
          <w:sz w:val="20"/>
        </w:rPr>
        <w:t>. Only dogs</w:t>
      </w:r>
      <w:r w:rsidR="007051CD" w:rsidRPr="002F07EE">
        <w:rPr>
          <w:sz w:val="20"/>
        </w:rPr>
        <w:t xml:space="preserve"> </w:t>
      </w:r>
      <w:r w:rsidR="00941161" w:rsidRPr="002F07EE">
        <w:rPr>
          <w:sz w:val="20"/>
        </w:rPr>
        <w:t xml:space="preserve">with an age of onset </w:t>
      </w:r>
      <w:r w:rsidR="00E61342" w:rsidRPr="002F07EE">
        <w:rPr>
          <w:sz w:val="20"/>
        </w:rPr>
        <w:t>of less than</w:t>
      </w:r>
      <w:r w:rsidR="00941161" w:rsidRPr="002F07EE">
        <w:rPr>
          <w:sz w:val="20"/>
        </w:rPr>
        <w:t xml:space="preserve"> 6 years old </w:t>
      </w:r>
      <w:r w:rsidR="003B495E" w:rsidRPr="002F07EE">
        <w:rPr>
          <w:sz w:val="20"/>
        </w:rPr>
        <w:t>were included for manual review</w:t>
      </w:r>
      <w:r w:rsidR="00E642AF" w:rsidRPr="002F07EE">
        <w:rPr>
          <w:sz w:val="20"/>
        </w:rPr>
        <w:t xml:space="preserve"> to try and capture dogs for</w:t>
      </w:r>
      <w:r w:rsidR="00E61342" w:rsidRPr="002F07EE">
        <w:rPr>
          <w:sz w:val="20"/>
        </w:rPr>
        <w:t xml:space="preserve"> which idiopathic epilepsy is the most likely diagnosis</w:t>
      </w:r>
      <w:r w:rsidR="007051CD" w:rsidRPr="002F07EE">
        <w:rPr>
          <w:sz w:val="20"/>
        </w:rPr>
        <w:t xml:space="preserve">. </w:t>
      </w:r>
      <w:r w:rsidR="00620B95" w:rsidRPr="002F07EE">
        <w:rPr>
          <w:sz w:val="20"/>
        </w:rPr>
        <w:t>The</w:t>
      </w:r>
      <w:r w:rsidR="00DA7B94" w:rsidRPr="002F07EE">
        <w:rPr>
          <w:sz w:val="20"/>
        </w:rPr>
        <w:t xml:space="preserve"> </w:t>
      </w:r>
      <w:r w:rsidR="00487255" w:rsidRPr="002F07EE">
        <w:rPr>
          <w:sz w:val="20"/>
        </w:rPr>
        <w:t>remaining</w:t>
      </w:r>
      <w:r w:rsidR="00DA7B94" w:rsidRPr="002F07EE">
        <w:rPr>
          <w:sz w:val="20"/>
        </w:rPr>
        <w:t xml:space="preserve"> </w:t>
      </w:r>
      <w:r w:rsidR="003B495E" w:rsidRPr="002F07EE">
        <w:rPr>
          <w:sz w:val="20"/>
        </w:rPr>
        <w:t xml:space="preserve">7,182 </w:t>
      </w:r>
      <w:r w:rsidR="00620B95" w:rsidRPr="002F07EE">
        <w:rPr>
          <w:sz w:val="20"/>
        </w:rPr>
        <w:t>CNs were</w:t>
      </w:r>
      <w:r w:rsidR="001249A5" w:rsidRPr="002F07EE">
        <w:rPr>
          <w:sz w:val="20"/>
        </w:rPr>
        <w:t xml:space="preserve"> read </w:t>
      </w:r>
      <w:r w:rsidR="00DA7B94" w:rsidRPr="002F07EE">
        <w:rPr>
          <w:sz w:val="20"/>
        </w:rPr>
        <w:t xml:space="preserve">independently </w:t>
      </w:r>
      <w:r w:rsidR="001249A5" w:rsidRPr="002F07EE">
        <w:rPr>
          <w:sz w:val="20"/>
        </w:rPr>
        <w:t xml:space="preserve">by </w:t>
      </w:r>
      <w:r w:rsidR="00DA7B94" w:rsidRPr="002F07EE">
        <w:rPr>
          <w:sz w:val="20"/>
        </w:rPr>
        <w:t xml:space="preserve">two of </w:t>
      </w:r>
      <w:r w:rsidR="001249A5" w:rsidRPr="002F07EE">
        <w:rPr>
          <w:sz w:val="20"/>
        </w:rPr>
        <w:t>the authors</w:t>
      </w:r>
      <w:r w:rsidR="00DA7B94" w:rsidRPr="002F07EE">
        <w:rPr>
          <w:sz w:val="20"/>
        </w:rPr>
        <w:t>. D</w:t>
      </w:r>
      <w:r w:rsidR="00E51047" w:rsidRPr="002F07EE">
        <w:rPr>
          <w:sz w:val="20"/>
        </w:rPr>
        <w:t xml:space="preserve">ogs that, in the opinion of </w:t>
      </w:r>
      <w:r w:rsidR="001249A5" w:rsidRPr="002F07EE">
        <w:rPr>
          <w:sz w:val="20"/>
        </w:rPr>
        <w:t xml:space="preserve">the </w:t>
      </w:r>
      <w:r w:rsidR="00E51047" w:rsidRPr="002F07EE">
        <w:rPr>
          <w:sz w:val="20"/>
        </w:rPr>
        <w:t xml:space="preserve">authors, </w:t>
      </w:r>
      <w:r w:rsidR="001249A5" w:rsidRPr="002F07EE">
        <w:rPr>
          <w:sz w:val="20"/>
        </w:rPr>
        <w:t xml:space="preserve">had </w:t>
      </w:r>
      <w:r w:rsidR="00E51047" w:rsidRPr="002F07EE">
        <w:rPr>
          <w:sz w:val="20"/>
        </w:rPr>
        <w:t>a history of an abnormal episode(s) consistent with generalis</w:t>
      </w:r>
      <w:r w:rsidR="000C29BD" w:rsidRPr="002F07EE">
        <w:rPr>
          <w:sz w:val="20"/>
        </w:rPr>
        <w:t>ed epileptic seizure activity</w:t>
      </w:r>
      <w:r w:rsidR="00DA7B94" w:rsidRPr="002F07EE">
        <w:rPr>
          <w:sz w:val="20"/>
        </w:rPr>
        <w:t xml:space="preserve"> were identified</w:t>
      </w:r>
      <w:r w:rsidR="000C29BD" w:rsidRPr="002F07EE">
        <w:rPr>
          <w:sz w:val="20"/>
        </w:rPr>
        <w:t>.</w:t>
      </w:r>
      <w:r w:rsidR="00645022" w:rsidRPr="002F07EE">
        <w:rPr>
          <w:sz w:val="20"/>
        </w:rPr>
        <w:t xml:space="preserve"> </w:t>
      </w:r>
      <w:r w:rsidR="00DA7B94" w:rsidRPr="002F07EE">
        <w:rPr>
          <w:sz w:val="20"/>
        </w:rPr>
        <w:t>For inclusion in the study t</w:t>
      </w:r>
      <w:r w:rsidR="00645022" w:rsidRPr="002F07EE">
        <w:rPr>
          <w:sz w:val="20"/>
        </w:rPr>
        <w:t>he description of the episodes had to include mention of tonic-clonic convulsions,</w:t>
      </w:r>
      <w:r w:rsidR="00DA7B94" w:rsidRPr="002F07EE">
        <w:rPr>
          <w:sz w:val="20"/>
        </w:rPr>
        <w:t xml:space="preserve"> with other supporting signs such as</w:t>
      </w:r>
      <w:r w:rsidR="00645022" w:rsidRPr="002F07EE">
        <w:rPr>
          <w:sz w:val="20"/>
        </w:rPr>
        <w:t xml:space="preserve"> altered consciousness, presence of autonomic signs (salivation, urination or defecation) or post-ictal abnormalities.</w:t>
      </w:r>
      <w:r w:rsidR="00ED08C3" w:rsidRPr="002F07EE">
        <w:rPr>
          <w:sz w:val="20"/>
        </w:rPr>
        <w:t xml:space="preserve"> </w:t>
      </w:r>
      <w:r w:rsidR="00DA7B94" w:rsidRPr="002F07EE">
        <w:rPr>
          <w:sz w:val="20"/>
        </w:rPr>
        <w:t xml:space="preserve">Where there was disagreement in the classification of cases the CN was reviewed again by both authors to reach a consensus conclusion. Dogs were included only if there was agreement between the authors. </w:t>
      </w:r>
      <w:r w:rsidR="00DB22DD" w:rsidRPr="002F07EE">
        <w:rPr>
          <w:sz w:val="20"/>
        </w:rPr>
        <w:t>Dogs with episodes</w:t>
      </w:r>
      <w:r w:rsidR="00F212E3" w:rsidRPr="002F07EE">
        <w:rPr>
          <w:sz w:val="20"/>
        </w:rPr>
        <w:t xml:space="preserve"> that were suggestive of a</w:t>
      </w:r>
      <w:r w:rsidR="00ED08C3" w:rsidRPr="002F07EE">
        <w:rPr>
          <w:sz w:val="20"/>
        </w:rPr>
        <w:t xml:space="preserve"> focal epilept</w:t>
      </w:r>
      <w:r w:rsidR="00DA7B94" w:rsidRPr="002F07EE">
        <w:rPr>
          <w:sz w:val="20"/>
        </w:rPr>
        <w:t>ic seizure(s) were not included</w:t>
      </w:r>
      <w:r w:rsidR="0004243D" w:rsidRPr="002F07EE">
        <w:rPr>
          <w:sz w:val="20"/>
        </w:rPr>
        <w:t>, due to the difficulty in differentiating these from other forms of paroxysmal event based on description alone</w:t>
      </w:r>
      <w:r w:rsidR="00DA7B94" w:rsidRPr="002F07EE">
        <w:rPr>
          <w:sz w:val="20"/>
        </w:rPr>
        <w:t xml:space="preserve">. </w:t>
      </w:r>
      <w:r w:rsidR="00ED08C3" w:rsidRPr="002F07EE">
        <w:rPr>
          <w:sz w:val="20"/>
        </w:rPr>
        <w:t xml:space="preserve">Only </w:t>
      </w:r>
      <w:r w:rsidR="00DB22DD" w:rsidRPr="002F07EE">
        <w:rPr>
          <w:sz w:val="20"/>
        </w:rPr>
        <w:t>dog</w:t>
      </w:r>
      <w:r w:rsidR="008133D2" w:rsidRPr="002F07EE">
        <w:rPr>
          <w:sz w:val="20"/>
        </w:rPr>
        <w:t>s</w:t>
      </w:r>
      <w:r w:rsidR="00ED08C3" w:rsidRPr="002F07EE">
        <w:rPr>
          <w:sz w:val="20"/>
        </w:rPr>
        <w:t xml:space="preserve"> with </w:t>
      </w:r>
      <w:r w:rsidR="003847E0" w:rsidRPr="002F07EE">
        <w:rPr>
          <w:sz w:val="20"/>
        </w:rPr>
        <w:t>a</w:t>
      </w:r>
      <w:r w:rsidR="006221F4" w:rsidRPr="002F07EE">
        <w:rPr>
          <w:sz w:val="20"/>
        </w:rPr>
        <w:t xml:space="preserve"> clear</w:t>
      </w:r>
      <w:r w:rsidR="003847E0" w:rsidRPr="002F07EE">
        <w:rPr>
          <w:sz w:val="20"/>
        </w:rPr>
        <w:t xml:space="preserve"> </w:t>
      </w:r>
      <w:r w:rsidR="00ED08C3" w:rsidRPr="002F07EE">
        <w:rPr>
          <w:sz w:val="20"/>
        </w:rPr>
        <w:t xml:space="preserve">record of </w:t>
      </w:r>
      <w:r w:rsidR="00D151E2" w:rsidRPr="002F07EE">
        <w:rPr>
          <w:sz w:val="20"/>
        </w:rPr>
        <w:t xml:space="preserve">the first presentation for seizures </w:t>
      </w:r>
      <w:r w:rsidR="0023281B" w:rsidRPr="002F07EE">
        <w:rPr>
          <w:sz w:val="20"/>
        </w:rPr>
        <w:t>(recorded as day 0)</w:t>
      </w:r>
      <w:r w:rsidR="00ED08C3" w:rsidRPr="002F07EE">
        <w:rPr>
          <w:sz w:val="20"/>
        </w:rPr>
        <w:t xml:space="preserve"> were </w:t>
      </w:r>
      <w:r w:rsidR="00ED08C3" w:rsidRPr="002F07EE">
        <w:rPr>
          <w:sz w:val="20"/>
        </w:rPr>
        <w:lastRenderedPageBreak/>
        <w:t>included, in order to evaluate the primary care</w:t>
      </w:r>
      <w:r w:rsidR="008133D2" w:rsidRPr="002F07EE">
        <w:rPr>
          <w:sz w:val="20"/>
        </w:rPr>
        <w:t xml:space="preserve"> decision-making </w:t>
      </w:r>
      <w:r w:rsidR="00DA7B94" w:rsidRPr="002F07EE">
        <w:rPr>
          <w:sz w:val="20"/>
        </w:rPr>
        <w:t>at</w:t>
      </w:r>
      <w:r w:rsidR="008133D2" w:rsidRPr="002F07EE">
        <w:rPr>
          <w:sz w:val="20"/>
        </w:rPr>
        <w:t xml:space="preserve"> the </w:t>
      </w:r>
      <w:r w:rsidR="002D14E6" w:rsidRPr="002F07EE">
        <w:rPr>
          <w:sz w:val="20"/>
        </w:rPr>
        <w:t>outset</w:t>
      </w:r>
      <w:r w:rsidR="00003043" w:rsidRPr="002F07EE">
        <w:rPr>
          <w:sz w:val="20"/>
        </w:rPr>
        <w:t xml:space="preserve"> of veterinary investigation and/or management of the condition</w:t>
      </w:r>
      <w:r w:rsidR="008133D2" w:rsidRPr="002F07EE">
        <w:rPr>
          <w:sz w:val="20"/>
        </w:rPr>
        <w:t>.</w:t>
      </w:r>
      <w:r w:rsidR="00941161" w:rsidRPr="002F07EE">
        <w:rPr>
          <w:sz w:val="20"/>
        </w:rPr>
        <w:t xml:space="preserve"> Initial data handling is shown in Figure 1.</w:t>
      </w:r>
    </w:p>
    <w:p w14:paraId="59E01AF0" w14:textId="7E316CB7" w:rsidR="003169A4" w:rsidRPr="002F07EE" w:rsidRDefault="003169A4" w:rsidP="00E2639C">
      <w:pPr>
        <w:spacing w:line="480" w:lineRule="auto"/>
        <w:rPr>
          <w:sz w:val="20"/>
        </w:rPr>
      </w:pPr>
      <w:r w:rsidRPr="002F07EE">
        <w:rPr>
          <w:sz w:val="20"/>
        </w:rPr>
        <w:t xml:space="preserve">Pharmaceutical prescriptions were identified via the text-based product description </w:t>
      </w:r>
      <w:r w:rsidR="00E642AF" w:rsidRPr="002F07EE">
        <w:rPr>
          <w:sz w:val="20"/>
        </w:rPr>
        <w:t xml:space="preserve">section of each consultation, </w:t>
      </w:r>
      <w:r w:rsidRPr="002F07EE">
        <w:rPr>
          <w:sz w:val="20"/>
        </w:rPr>
        <w:t xml:space="preserve">using a semi-automated rule-based text-mining </w:t>
      </w:r>
      <w:r w:rsidR="007051CD" w:rsidRPr="002F07EE">
        <w:rPr>
          <w:sz w:val="20"/>
        </w:rPr>
        <w:t>m</w:t>
      </w:r>
      <w:r w:rsidR="00170DB3" w:rsidRPr="002F07EE">
        <w:rPr>
          <w:sz w:val="20"/>
        </w:rPr>
        <w:t>ethod as previously described</w:t>
      </w:r>
      <w:r w:rsidR="00C76D5A" w:rsidRPr="002F07EE">
        <w:rPr>
          <w:sz w:val="20"/>
        </w:rPr>
        <w:t xml:space="preserve"> (</w:t>
      </w:r>
      <w:r w:rsidR="00C76D5A" w:rsidRPr="002F07EE">
        <w:rPr>
          <w:rFonts w:ascii="Calibri" w:hAnsi="Calibri" w:cs="Calibri"/>
          <w:noProof/>
          <w:sz w:val="20"/>
          <w:szCs w:val="24"/>
        </w:rPr>
        <w:t xml:space="preserve">Singleton </w:t>
      </w:r>
      <w:r w:rsidR="00C76D5A" w:rsidRPr="002F07EE">
        <w:rPr>
          <w:rFonts w:ascii="Calibri" w:hAnsi="Calibri" w:cs="Calibri"/>
          <w:i/>
          <w:noProof/>
          <w:sz w:val="20"/>
          <w:szCs w:val="24"/>
        </w:rPr>
        <w:t>et al</w:t>
      </w:r>
      <w:r w:rsidR="000E42B7" w:rsidRPr="002F07EE">
        <w:rPr>
          <w:rFonts w:ascii="Calibri" w:hAnsi="Calibri" w:cs="Calibri"/>
          <w:noProof/>
          <w:sz w:val="20"/>
          <w:szCs w:val="24"/>
        </w:rPr>
        <w:t>. 2018</w:t>
      </w:r>
      <w:r w:rsidR="00C76D5A" w:rsidRPr="002F07EE">
        <w:rPr>
          <w:rFonts w:ascii="Calibri" w:hAnsi="Calibri" w:cs="Calibri"/>
          <w:noProof/>
          <w:sz w:val="20"/>
          <w:szCs w:val="24"/>
        </w:rPr>
        <w:t>).</w:t>
      </w:r>
      <w:r w:rsidRPr="002F07EE">
        <w:rPr>
          <w:sz w:val="20"/>
        </w:rPr>
        <w:t xml:space="preserve"> Pharmaceutical agents considered of direct relevance to acute or longer term management of seizure activity and/or idiopathic epilepsy were </w:t>
      </w:r>
      <w:r w:rsidR="00487255" w:rsidRPr="002F07EE">
        <w:rPr>
          <w:sz w:val="20"/>
        </w:rPr>
        <w:t>summarised</w:t>
      </w:r>
      <w:r w:rsidRPr="002F07EE">
        <w:rPr>
          <w:sz w:val="20"/>
        </w:rPr>
        <w:t xml:space="preserve"> in this study.</w:t>
      </w:r>
      <w:r w:rsidR="005F4961" w:rsidRPr="002F07EE">
        <w:rPr>
          <w:sz w:val="20"/>
        </w:rPr>
        <w:t xml:space="preserve"> This included </w:t>
      </w:r>
      <w:r w:rsidR="00FC532D" w:rsidRPr="002F07EE">
        <w:rPr>
          <w:sz w:val="20"/>
        </w:rPr>
        <w:t>phenobarbital</w:t>
      </w:r>
      <w:r w:rsidR="005F4961" w:rsidRPr="002F07EE">
        <w:rPr>
          <w:sz w:val="20"/>
        </w:rPr>
        <w:t xml:space="preserve">, potassium bromide, levetiracetam, </w:t>
      </w:r>
      <w:r w:rsidR="00487255" w:rsidRPr="002F07EE">
        <w:rPr>
          <w:sz w:val="20"/>
        </w:rPr>
        <w:t xml:space="preserve">imepitoin </w:t>
      </w:r>
      <w:r w:rsidR="005F4961" w:rsidRPr="002F07EE">
        <w:rPr>
          <w:sz w:val="20"/>
        </w:rPr>
        <w:t>and benzodiazepines (diazepam, midazolam).</w:t>
      </w:r>
    </w:p>
    <w:p w14:paraId="1AFB177A" w14:textId="0D1D2E61" w:rsidR="00235C94" w:rsidRPr="002F07EE" w:rsidRDefault="00235C94" w:rsidP="00E2639C">
      <w:pPr>
        <w:spacing w:line="480" w:lineRule="auto"/>
        <w:rPr>
          <w:i/>
          <w:sz w:val="20"/>
        </w:rPr>
      </w:pPr>
    </w:p>
    <w:p w14:paraId="2788779A" w14:textId="5A7E8755" w:rsidR="003169A4" w:rsidRPr="002F07EE" w:rsidRDefault="003169A4" w:rsidP="00E2639C">
      <w:pPr>
        <w:spacing w:line="480" w:lineRule="auto"/>
        <w:rPr>
          <w:i/>
          <w:sz w:val="20"/>
        </w:rPr>
      </w:pPr>
      <w:r w:rsidRPr="002F07EE">
        <w:rPr>
          <w:i/>
          <w:sz w:val="20"/>
        </w:rPr>
        <w:t>Data management</w:t>
      </w:r>
    </w:p>
    <w:p w14:paraId="39611155" w14:textId="5573AF35" w:rsidR="00AB7E5A" w:rsidRPr="002F07EE" w:rsidRDefault="00AB7E5A" w:rsidP="00E2639C">
      <w:pPr>
        <w:spacing w:line="480" w:lineRule="auto"/>
        <w:ind w:firstLine="720"/>
        <w:rPr>
          <w:i/>
          <w:sz w:val="20"/>
        </w:rPr>
      </w:pPr>
      <w:r w:rsidRPr="002F07EE">
        <w:rPr>
          <w:i/>
          <w:sz w:val="20"/>
        </w:rPr>
        <w:t xml:space="preserve">Animal </w:t>
      </w:r>
      <w:r w:rsidR="003169A4" w:rsidRPr="002F07EE">
        <w:rPr>
          <w:i/>
          <w:sz w:val="20"/>
        </w:rPr>
        <w:t>factors</w:t>
      </w:r>
    </w:p>
    <w:p w14:paraId="19ADFC0F" w14:textId="5E02C44E" w:rsidR="002D14E6" w:rsidRPr="002F07EE" w:rsidRDefault="00E642AF" w:rsidP="00E2639C">
      <w:pPr>
        <w:spacing w:line="480" w:lineRule="auto"/>
        <w:rPr>
          <w:sz w:val="20"/>
        </w:rPr>
      </w:pPr>
      <w:r w:rsidRPr="002F07EE">
        <w:rPr>
          <w:sz w:val="20"/>
        </w:rPr>
        <w:t xml:space="preserve">Each record and associated </w:t>
      </w:r>
      <w:r w:rsidR="002D14E6" w:rsidRPr="002F07EE">
        <w:rPr>
          <w:sz w:val="20"/>
        </w:rPr>
        <w:t xml:space="preserve">CNs were read by the primary author to manually retrieve age of seizure onset, </w:t>
      </w:r>
      <w:r w:rsidR="009C0879" w:rsidRPr="002F07EE">
        <w:rPr>
          <w:sz w:val="20"/>
        </w:rPr>
        <w:t>the presence or absence of intervention</w:t>
      </w:r>
      <w:r w:rsidR="002D14E6" w:rsidRPr="002F07EE">
        <w:rPr>
          <w:sz w:val="20"/>
        </w:rPr>
        <w:t>, the nature of intervention (</w:t>
      </w:r>
      <w:r w:rsidR="00FC532D" w:rsidRPr="002F07EE">
        <w:rPr>
          <w:sz w:val="20"/>
        </w:rPr>
        <w:t>ASD</w:t>
      </w:r>
      <w:r w:rsidR="002D14E6" w:rsidRPr="002F07EE">
        <w:rPr>
          <w:sz w:val="20"/>
        </w:rPr>
        <w:t xml:space="preserve">s or referral) and </w:t>
      </w:r>
      <w:r w:rsidR="009C0879" w:rsidRPr="002F07EE">
        <w:rPr>
          <w:sz w:val="20"/>
        </w:rPr>
        <w:t>the specific</w:t>
      </w:r>
      <w:r w:rsidR="002D14E6" w:rsidRPr="002F07EE">
        <w:rPr>
          <w:sz w:val="20"/>
        </w:rPr>
        <w:t xml:space="preserve"> </w:t>
      </w:r>
      <w:r w:rsidR="00FC532D" w:rsidRPr="002F07EE">
        <w:rPr>
          <w:sz w:val="20"/>
        </w:rPr>
        <w:t>ASD</w:t>
      </w:r>
      <w:r w:rsidR="009C0879" w:rsidRPr="002F07EE">
        <w:rPr>
          <w:sz w:val="20"/>
        </w:rPr>
        <w:t>(</w:t>
      </w:r>
      <w:r w:rsidR="002D14E6" w:rsidRPr="002F07EE">
        <w:rPr>
          <w:sz w:val="20"/>
        </w:rPr>
        <w:t>s</w:t>
      </w:r>
      <w:r w:rsidR="009C0879" w:rsidRPr="002F07EE">
        <w:rPr>
          <w:sz w:val="20"/>
        </w:rPr>
        <w:t>) prescribed</w:t>
      </w:r>
      <w:r w:rsidR="002D14E6" w:rsidRPr="002F07EE">
        <w:rPr>
          <w:sz w:val="20"/>
        </w:rPr>
        <w:t xml:space="preserve">. </w:t>
      </w:r>
    </w:p>
    <w:p w14:paraId="25197FEA" w14:textId="5ED2A344" w:rsidR="002655D4" w:rsidRPr="002F07EE" w:rsidRDefault="002655D4" w:rsidP="00E2639C">
      <w:pPr>
        <w:spacing w:line="480" w:lineRule="auto"/>
        <w:rPr>
          <w:sz w:val="20"/>
        </w:rPr>
      </w:pPr>
      <w:r w:rsidRPr="002F07EE">
        <w:rPr>
          <w:sz w:val="20"/>
        </w:rPr>
        <w:t>Breeds were summarised to standardised breed terms before categorisation into either genotypically similar breed groups, crossbreeds, breeds not yet genetically classified (‘unclassified’), or breeds not recorded/recognisable (‘unknown’), providing a total of twelve breed groups in this study</w:t>
      </w:r>
      <w:r w:rsidR="000E42B7" w:rsidRPr="002F07EE">
        <w:rPr>
          <w:sz w:val="20"/>
        </w:rPr>
        <w:t xml:space="preserve"> (</w:t>
      </w:r>
      <w:proofErr w:type="spellStart"/>
      <w:r w:rsidR="000E42B7" w:rsidRPr="002F07EE">
        <w:rPr>
          <w:rStyle w:val="Hyperlink"/>
          <w:color w:val="auto"/>
          <w:sz w:val="20"/>
          <w:u w:val="none"/>
        </w:rPr>
        <w:t>Vonholdt</w:t>
      </w:r>
      <w:proofErr w:type="spellEnd"/>
      <w:r w:rsidR="000E42B7" w:rsidRPr="002F07EE">
        <w:rPr>
          <w:rStyle w:val="Hyperlink"/>
          <w:color w:val="auto"/>
          <w:sz w:val="20"/>
          <w:u w:val="none"/>
        </w:rPr>
        <w:t xml:space="preserve"> </w:t>
      </w:r>
      <w:r w:rsidR="000E42B7" w:rsidRPr="002F07EE">
        <w:rPr>
          <w:rStyle w:val="Hyperlink"/>
          <w:i/>
          <w:color w:val="auto"/>
          <w:sz w:val="20"/>
          <w:u w:val="none"/>
        </w:rPr>
        <w:t>et al</w:t>
      </w:r>
      <w:r w:rsidR="000E42B7" w:rsidRPr="002F07EE">
        <w:rPr>
          <w:rStyle w:val="Hyperlink"/>
          <w:color w:val="auto"/>
          <w:sz w:val="20"/>
          <w:u w:val="none"/>
        </w:rPr>
        <w:t>. 2010).</w:t>
      </w:r>
      <w:r w:rsidRPr="002F07EE">
        <w:rPr>
          <w:sz w:val="20"/>
        </w:rPr>
        <w:t xml:space="preserve"> Although all groups were summarised descriptively, only a small number of dogs were found to be in the ‘sight hound’, ‘ancient/spitz’, ‘working dog’, ‘scent hound’ and ‘unknown’ groups, limiting our ability to statistically model </w:t>
      </w:r>
      <w:r w:rsidR="009C0879" w:rsidRPr="002F07EE">
        <w:rPr>
          <w:sz w:val="20"/>
        </w:rPr>
        <w:t xml:space="preserve">these </w:t>
      </w:r>
      <w:r w:rsidRPr="002F07EE">
        <w:rPr>
          <w:sz w:val="20"/>
        </w:rPr>
        <w:t xml:space="preserve">breed groups </w:t>
      </w:r>
      <w:r w:rsidR="009C0879" w:rsidRPr="002F07EE">
        <w:rPr>
          <w:sz w:val="20"/>
        </w:rPr>
        <w:t>here</w:t>
      </w:r>
      <w:r w:rsidRPr="002F07EE">
        <w:rPr>
          <w:sz w:val="20"/>
        </w:rPr>
        <w:t>. Hence, for statistical modelling these five breed groups were re-classified as ‘unclassified’.</w:t>
      </w:r>
    </w:p>
    <w:p w14:paraId="667C534A" w14:textId="77777777" w:rsidR="002D14E6" w:rsidRPr="002F07EE" w:rsidRDefault="002D14E6" w:rsidP="00E2639C">
      <w:pPr>
        <w:spacing w:line="480" w:lineRule="auto"/>
        <w:ind w:firstLine="720"/>
        <w:rPr>
          <w:i/>
          <w:sz w:val="20"/>
        </w:rPr>
      </w:pPr>
    </w:p>
    <w:p w14:paraId="12D88560" w14:textId="77777777" w:rsidR="002655D4" w:rsidRPr="002F07EE" w:rsidRDefault="002655D4" w:rsidP="00E2639C">
      <w:pPr>
        <w:spacing w:line="480" w:lineRule="auto"/>
        <w:ind w:firstLine="720"/>
        <w:rPr>
          <w:i/>
          <w:sz w:val="20"/>
        </w:rPr>
      </w:pPr>
      <w:r w:rsidRPr="002F07EE">
        <w:rPr>
          <w:i/>
          <w:sz w:val="20"/>
        </w:rPr>
        <w:t>Owner factors</w:t>
      </w:r>
    </w:p>
    <w:p w14:paraId="17816388" w14:textId="632649D0" w:rsidR="002655D4" w:rsidRPr="002F07EE" w:rsidRDefault="002655D4" w:rsidP="00E2639C">
      <w:pPr>
        <w:spacing w:line="480" w:lineRule="auto"/>
        <w:rPr>
          <w:sz w:val="20"/>
        </w:rPr>
      </w:pPr>
      <w:r w:rsidRPr="002F07EE">
        <w:rPr>
          <w:sz w:val="20"/>
        </w:rPr>
        <w:t xml:space="preserve">Using pet owner’s </w:t>
      </w:r>
      <w:r w:rsidR="009C0879" w:rsidRPr="002F07EE">
        <w:rPr>
          <w:sz w:val="20"/>
        </w:rPr>
        <w:t xml:space="preserve">recorded </w:t>
      </w:r>
      <w:r w:rsidRPr="002F07EE">
        <w:rPr>
          <w:sz w:val="20"/>
        </w:rPr>
        <w:t>home postcode, a measure of predicted deprivation was assigned to each owner using the most recent English 20</w:t>
      </w:r>
      <w:r w:rsidR="003169A4" w:rsidRPr="002F07EE">
        <w:rPr>
          <w:sz w:val="20"/>
        </w:rPr>
        <w:t>19</w:t>
      </w:r>
      <w:r w:rsidRPr="002F07EE">
        <w:rPr>
          <w:sz w:val="20"/>
        </w:rPr>
        <w:t xml:space="preserve"> Indices of Multiple Deprivation (IMD). As IMD measures between countries are not directly comparable, only England was considered for this portion of analyses, with the remaining </w:t>
      </w:r>
      <w:r w:rsidR="009C0879" w:rsidRPr="002F07EE">
        <w:rPr>
          <w:sz w:val="20"/>
        </w:rPr>
        <w:lastRenderedPageBreak/>
        <w:t>animals who</w:t>
      </w:r>
      <w:r w:rsidRPr="002F07EE">
        <w:rPr>
          <w:sz w:val="20"/>
        </w:rPr>
        <w:t>s</w:t>
      </w:r>
      <w:r w:rsidR="009C0879" w:rsidRPr="002F07EE">
        <w:rPr>
          <w:sz w:val="20"/>
        </w:rPr>
        <w:t>e</w:t>
      </w:r>
      <w:r w:rsidRPr="002F07EE">
        <w:rPr>
          <w:sz w:val="20"/>
        </w:rPr>
        <w:t xml:space="preserve"> owner’s home postcode was outside of England being placed in the ‘none’</w:t>
      </w:r>
      <w:r w:rsidR="009C0879" w:rsidRPr="002F07EE">
        <w:rPr>
          <w:sz w:val="20"/>
        </w:rPr>
        <w:t xml:space="preserve"> category for IMD. </w:t>
      </w:r>
      <w:r w:rsidRPr="002F07EE">
        <w:rPr>
          <w:sz w:val="20"/>
        </w:rPr>
        <w:t>IMD rankings were classified into quintiles from 1 (most deprived) to 5 (least deprived).</w:t>
      </w:r>
    </w:p>
    <w:p w14:paraId="59D41FF6" w14:textId="77777777" w:rsidR="002655D4" w:rsidRPr="002F07EE" w:rsidRDefault="002655D4" w:rsidP="00E2639C">
      <w:pPr>
        <w:spacing w:line="480" w:lineRule="auto"/>
        <w:rPr>
          <w:sz w:val="20"/>
        </w:rPr>
      </w:pPr>
    </w:p>
    <w:p w14:paraId="39DB0C1D" w14:textId="77777777" w:rsidR="00F43BA6" w:rsidRPr="002F07EE" w:rsidRDefault="00F43BA6" w:rsidP="00E2639C">
      <w:pPr>
        <w:spacing w:line="480" w:lineRule="auto"/>
        <w:rPr>
          <w:i/>
          <w:sz w:val="20"/>
        </w:rPr>
      </w:pPr>
      <w:r w:rsidRPr="002F07EE">
        <w:rPr>
          <w:i/>
          <w:sz w:val="20"/>
        </w:rPr>
        <w:t>Statistical analysis</w:t>
      </w:r>
    </w:p>
    <w:p w14:paraId="236C9605" w14:textId="7BB905F3" w:rsidR="002655D4" w:rsidRPr="002F07EE" w:rsidRDefault="002655D4" w:rsidP="00E2639C">
      <w:pPr>
        <w:spacing w:line="480" w:lineRule="auto"/>
        <w:rPr>
          <w:sz w:val="20"/>
        </w:rPr>
      </w:pPr>
      <w:r w:rsidRPr="002F07EE">
        <w:rPr>
          <w:sz w:val="20"/>
        </w:rPr>
        <w:t>The statistical programme ‘R’ (version 4.0.3) was used for all analyses. Descriptive proportions and confidence intervals were adjusted for clustering within sites (boot</w:t>
      </w:r>
      <w:r w:rsidR="00F7525C" w:rsidRPr="002F07EE">
        <w:rPr>
          <w:sz w:val="20"/>
        </w:rPr>
        <w:t>s</w:t>
      </w:r>
      <w:r w:rsidR="00170DB3" w:rsidRPr="002F07EE">
        <w:rPr>
          <w:sz w:val="20"/>
        </w:rPr>
        <w:t>trap method, n=5,000 samples)</w:t>
      </w:r>
      <w:r w:rsidR="00F7525C" w:rsidRPr="002F07EE">
        <w:rPr>
          <w:sz w:val="20"/>
        </w:rPr>
        <w:t>.</w:t>
      </w:r>
      <w:r w:rsidR="009D3C24" w:rsidRPr="002F07EE">
        <w:rPr>
          <w:sz w:val="20"/>
          <w:vertAlign w:val="superscript"/>
        </w:rPr>
        <w:t>11</w:t>
      </w:r>
      <w:r w:rsidRPr="002F07EE">
        <w:rPr>
          <w:sz w:val="20"/>
        </w:rPr>
        <w:t xml:space="preserve"> Univariable and multivariable mixed effects logistic regression models were fitted separa</w:t>
      </w:r>
      <w:r w:rsidR="00F7525C" w:rsidRPr="002F07EE">
        <w:rPr>
          <w:sz w:val="20"/>
        </w:rPr>
        <w:t xml:space="preserve">tely using the R package </w:t>
      </w:r>
      <w:r w:rsidR="00170DB3" w:rsidRPr="002F07EE">
        <w:rPr>
          <w:sz w:val="20"/>
        </w:rPr>
        <w:t>‘lme4’</w:t>
      </w:r>
      <w:r w:rsidR="00F7525C" w:rsidRPr="002F07EE">
        <w:rPr>
          <w:sz w:val="20"/>
        </w:rPr>
        <w:t>.</w:t>
      </w:r>
      <w:r w:rsidR="00125998" w:rsidRPr="002F07EE">
        <w:rPr>
          <w:sz w:val="20"/>
          <w:vertAlign w:val="superscript"/>
        </w:rPr>
        <w:t>1</w:t>
      </w:r>
      <w:r w:rsidR="009D3C24" w:rsidRPr="002F07EE">
        <w:rPr>
          <w:sz w:val="20"/>
          <w:vertAlign w:val="superscript"/>
        </w:rPr>
        <w:t>2</w:t>
      </w:r>
      <w:r w:rsidRPr="002F07EE">
        <w:rPr>
          <w:sz w:val="20"/>
        </w:rPr>
        <w:t xml:space="preserve"> Likelihood ratio tests (LRT), </w:t>
      </w:r>
      <w:proofErr w:type="spellStart"/>
      <w:r w:rsidRPr="002F07EE">
        <w:rPr>
          <w:sz w:val="20"/>
        </w:rPr>
        <w:t>Akaike</w:t>
      </w:r>
      <w:proofErr w:type="spellEnd"/>
      <w:r w:rsidRPr="002F07EE">
        <w:rPr>
          <w:sz w:val="20"/>
        </w:rPr>
        <w:t xml:space="preserve"> Information Criterion (AIC), Bayesian Information Criterion (BIC), were used to examine presence of clustering within veterinary practice or site, and were hence included in each constructed model as random effects according to whether each individually or both combined provided best fit. Separate analyses were undertaken to assess the association between explanatory variables and a series o</w:t>
      </w:r>
      <w:r w:rsidR="000A1386" w:rsidRPr="002F07EE">
        <w:rPr>
          <w:sz w:val="20"/>
        </w:rPr>
        <w:t>f binary outcomes of interest.</w:t>
      </w:r>
      <w:r w:rsidRPr="002F07EE">
        <w:rPr>
          <w:sz w:val="20"/>
        </w:rPr>
        <w:t xml:space="preserve"> Considering the entire dataset, the binary outcome variables included in analyses were record of a single seizure event prompting first presentation, record of cluster seizures</w:t>
      </w:r>
      <w:r w:rsidR="003847E0" w:rsidRPr="002F07EE">
        <w:rPr>
          <w:sz w:val="20"/>
        </w:rPr>
        <w:t xml:space="preserve"> (2 or more seizures within a 24-hour period)</w:t>
      </w:r>
      <w:r w:rsidRPr="002F07EE">
        <w:rPr>
          <w:sz w:val="20"/>
        </w:rPr>
        <w:t xml:space="preserve"> at first presentation, intervention at first presentation (including long-term management such as </w:t>
      </w:r>
      <w:r w:rsidR="00FC532D" w:rsidRPr="002F07EE">
        <w:rPr>
          <w:sz w:val="20"/>
        </w:rPr>
        <w:t>ASD</w:t>
      </w:r>
      <w:r w:rsidRPr="002F07EE">
        <w:rPr>
          <w:sz w:val="20"/>
        </w:rPr>
        <w:t xml:space="preserve">s or referral, but not including acute interventions such as rectal diazepam), and </w:t>
      </w:r>
      <w:r w:rsidR="00FC532D" w:rsidRPr="002F07EE">
        <w:rPr>
          <w:sz w:val="20"/>
        </w:rPr>
        <w:t>ASD</w:t>
      </w:r>
      <w:r w:rsidRPr="002F07EE">
        <w:rPr>
          <w:sz w:val="20"/>
        </w:rPr>
        <w:t xml:space="preserve"> intervention at first presentation. Risk factors associated with the choice to prescribe imepitoin over </w:t>
      </w:r>
      <w:r w:rsidR="00FC532D" w:rsidRPr="002F07EE">
        <w:rPr>
          <w:sz w:val="20"/>
        </w:rPr>
        <w:t>phenobarbital</w:t>
      </w:r>
      <w:r w:rsidRPr="002F07EE">
        <w:rPr>
          <w:sz w:val="20"/>
        </w:rPr>
        <w:t xml:space="preserve"> for cases which had been provided with </w:t>
      </w:r>
      <w:r w:rsidR="00FC532D" w:rsidRPr="002F07EE">
        <w:rPr>
          <w:sz w:val="20"/>
        </w:rPr>
        <w:t>phenobarbital</w:t>
      </w:r>
      <w:r w:rsidRPr="002F07EE">
        <w:rPr>
          <w:sz w:val="20"/>
        </w:rPr>
        <w:t xml:space="preserve"> or imepitoin at first presentation alone were also explored.</w:t>
      </w:r>
    </w:p>
    <w:p w14:paraId="17C3FD5C" w14:textId="6DD11985" w:rsidR="002655D4" w:rsidRPr="002F07EE" w:rsidRDefault="002655D4" w:rsidP="00E2639C">
      <w:pPr>
        <w:spacing w:line="480" w:lineRule="auto"/>
        <w:rPr>
          <w:sz w:val="20"/>
        </w:rPr>
      </w:pPr>
      <w:r w:rsidRPr="002F07EE">
        <w:rPr>
          <w:sz w:val="20"/>
        </w:rPr>
        <w:t>Initial univariable screening included seven categorical variables (sex, neutered status, microchip status, insurance status, genetic breed group, IMD quintile, and record of cluster seizur</w:t>
      </w:r>
      <w:r w:rsidR="00B11802" w:rsidRPr="002F07EE">
        <w:rPr>
          <w:sz w:val="20"/>
        </w:rPr>
        <w:t>es) and one continuous variable</w:t>
      </w:r>
      <w:r w:rsidRPr="002F07EE">
        <w:rPr>
          <w:sz w:val="20"/>
        </w:rPr>
        <w:t xml:space="preserve"> (age of onset). For continuous explanatory variables, up to cubic polynomial terms were included if an LRT, AIC and BIC indicated significantly improved fit, compared to linear and lesser polynomial terms. Explanatory variables were retained for multivariable analysis if an LRT indicate</w:t>
      </w:r>
      <w:r w:rsidR="00E642AF" w:rsidRPr="002F07EE">
        <w:rPr>
          <w:sz w:val="20"/>
        </w:rPr>
        <w:t>d P≤0.20 against a null model. A r</w:t>
      </w:r>
      <w:r w:rsidRPr="002F07EE">
        <w:rPr>
          <w:sz w:val="20"/>
        </w:rPr>
        <w:t xml:space="preserve">ecord of cluster seizures was only </w:t>
      </w:r>
      <w:r w:rsidR="00E642AF" w:rsidRPr="002F07EE">
        <w:rPr>
          <w:sz w:val="20"/>
        </w:rPr>
        <w:t>considered</w:t>
      </w:r>
      <w:r w:rsidRPr="002F07EE">
        <w:rPr>
          <w:sz w:val="20"/>
        </w:rPr>
        <w:t xml:space="preserve"> in models focused on therapy decision making.</w:t>
      </w:r>
    </w:p>
    <w:p w14:paraId="54DB6718" w14:textId="1937F533" w:rsidR="00206CCA" w:rsidRPr="002F07EE" w:rsidRDefault="002655D4" w:rsidP="00E2639C">
      <w:pPr>
        <w:spacing w:line="480" w:lineRule="auto"/>
        <w:rPr>
          <w:sz w:val="20"/>
        </w:rPr>
      </w:pPr>
      <w:r w:rsidRPr="002F07EE">
        <w:rPr>
          <w:sz w:val="20"/>
        </w:rPr>
        <w:t xml:space="preserve">Multivariable models underwent manual step-wise backward elimination to minimise AIC and BIC. Confounding was accounted for via assessment of effect variation upon removal of variables. Two-way interaction terms between other explanatory variables were assessed via AIC, BIC and an LRT. The Variance </w:t>
      </w:r>
      <w:r w:rsidRPr="002F07EE">
        <w:rPr>
          <w:sz w:val="20"/>
        </w:rPr>
        <w:lastRenderedPageBreak/>
        <w:t>Inflation Factor (VIF) was us</w:t>
      </w:r>
      <w:r w:rsidR="00F7525C" w:rsidRPr="002F07EE">
        <w:rPr>
          <w:sz w:val="20"/>
        </w:rPr>
        <w:t>ed to</w:t>
      </w:r>
      <w:r w:rsidR="00170DB3" w:rsidRPr="002F07EE">
        <w:rPr>
          <w:sz w:val="20"/>
        </w:rPr>
        <w:t xml:space="preserve"> assess multicollinearity</w:t>
      </w:r>
      <w:r w:rsidR="00F7525C" w:rsidRPr="002F07EE">
        <w:rPr>
          <w:sz w:val="20"/>
        </w:rPr>
        <w:t>.</w:t>
      </w:r>
      <w:r w:rsidR="009D3C24" w:rsidRPr="002F07EE">
        <w:rPr>
          <w:sz w:val="20"/>
          <w:vertAlign w:val="superscript"/>
        </w:rPr>
        <w:t>13</w:t>
      </w:r>
      <w:r w:rsidRPr="002F07EE">
        <w:rPr>
          <w:sz w:val="20"/>
        </w:rPr>
        <w:t xml:space="preserve"> For continuous variables, projected </w:t>
      </w:r>
      <w:r w:rsidR="00E642AF" w:rsidRPr="002F07EE">
        <w:rPr>
          <w:sz w:val="20"/>
        </w:rPr>
        <w:t>outcome</w:t>
      </w:r>
      <w:r w:rsidRPr="002F07EE">
        <w:rPr>
          <w:sz w:val="20"/>
        </w:rPr>
        <w:t xml:space="preserve"> probabilities and associated 95% confidence intervals were calculate</w:t>
      </w:r>
      <w:r w:rsidR="00F7525C" w:rsidRPr="002F07EE">
        <w:rPr>
          <w:sz w:val="20"/>
        </w:rPr>
        <w:t xml:space="preserve">d </w:t>
      </w:r>
      <w:r w:rsidR="00170DB3" w:rsidRPr="002F07EE">
        <w:rPr>
          <w:sz w:val="20"/>
        </w:rPr>
        <w:t>from log odds using ‘sjPlot’</w:t>
      </w:r>
      <w:r w:rsidR="00F7525C" w:rsidRPr="002F07EE">
        <w:rPr>
          <w:sz w:val="20"/>
        </w:rPr>
        <w:t>.</w:t>
      </w:r>
      <w:r w:rsidR="009D3C24" w:rsidRPr="002F07EE">
        <w:rPr>
          <w:sz w:val="20"/>
          <w:vertAlign w:val="superscript"/>
        </w:rPr>
        <w:t>14</w:t>
      </w:r>
      <w:r w:rsidRPr="002F07EE">
        <w:rPr>
          <w:sz w:val="20"/>
        </w:rPr>
        <w:t xml:space="preserve"> Statistical significance was defined as P&lt;0.05.</w:t>
      </w:r>
    </w:p>
    <w:p w14:paraId="000EF829" w14:textId="77777777" w:rsidR="001B4E54" w:rsidRPr="002F07EE" w:rsidRDefault="001B4E54" w:rsidP="00E2639C">
      <w:pPr>
        <w:spacing w:line="480" w:lineRule="auto"/>
        <w:rPr>
          <w:sz w:val="20"/>
        </w:rPr>
      </w:pPr>
    </w:p>
    <w:p w14:paraId="32CB2E89" w14:textId="77777777" w:rsidR="0074054F" w:rsidRPr="002F07EE" w:rsidRDefault="001B4E54" w:rsidP="00E2639C">
      <w:pPr>
        <w:spacing w:line="480" w:lineRule="auto"/>
      </w:pPr>
      <w:r w:rsidRPr="002F07EE">
        <w:rPr>
          <w:b/>
        </w:rPr>
        <w:t>Results</w:t>
      </w:r>
    </w:p>
    <w:p w14:paraId="3FF9A535" w14:textId="4C1A2091" w:rsidR="002618B6" w:rsidRPr="002F07EE" w:rsidRDefault="0074054F" w:rsidP="00E2639C">
      <w:pPr>
        <w:spacing w:line="480" w:lineRule="auto"/>
        <w:rPr>
          <w:sz w:val="20"/>
        </w:rPr>
      </w:pPr>
      <w:r w:rsidRPr="002F07EE">
        <w:rPr>
          <w:sz w:val="20"/>
        </w:rPr>
        <w:t>There were 7</w:t>
      </w:r>
      <w:r w:rsidR="00047B63" w:rsidRPr="002F07EE">
        <w:rPr>
          <w:sz w:val="20"/>
        </w:rPr>
        <w:t>,</w:t>
      </w:r>
      <w:r w:rsidRPr="002F07EE">
        <w:rPr>
          <w:sz w:val="20"/>
        </w:rPr>
        <w:t>1</w:t>
      </w:r>
      <w:r w:rsidR="000A1386" w:rsidRPr="002F07EE">
        <w:rPr>
          <w:sz w:val="20"/>
        </w:rPr>
        <w:t>82</w:t>
      </w:r>
      <w:r w:rsidRPr="002F07EE">
        <w:rPr>
          <w:sz w:val="20"/>
        </w:rPr>
        <w:t xml:space="preserve"> </w:t>
      </w:r>
      <w:r w:rsidR="00283BE4" w:rsidRPr="002F07EE">
        <w:rPr>
          <w:sz w:val="20"/>
        </w:rPr>
        <w:t>dogs</w:t>
      </w:r>
      <w:r w:rsidRPr="002F07EE">
        <w:rPr>
          <w:sz w:val="20"/>
        </w:rPr>
        <w:t xml:space="preserve"> identified by initial screening. Following manual review, a</w:t>
      </w:r>
      <w:r w:rsidR="00AB53EC" w:rsidRPr="002F07EE">
        <w:rPr>
          <w:sz w:val="20"/>
        </w:rPr>
        <w:t xml:space="preserve"> total of 517 dogs from 153 veterinary practices (229 unique sites) met the inclusion criteria. 140/517 (27.0%) were male entire and 185/517 (35.8%) were male neutered. 82/517 (15.9%) were female entire and 110/517 (21.3%) were female neutered. The most frequently represented breed groups were crossbreed (n=103, 19.9%), retriever (n=73, 14.1%), mastiff-like (n=60, 11.6%) and herding (n=60, 11.6%).The most </w:t>
      </w:r>
      <w:r w:rsidR="009C0879" w:rsidRPr="002F07EE">
        <w:rPr>
          <w:sz w:val="20"/>
        </w:rPr>
        <w:t>frequently recorded</w:t>
      </w:r>
      <w:r w:rsidR="00AB53EC" w:rsidRPr="002F07EE">
        <w:rPr>
          <w:sz w:val="20"/>
        </w:rPr>
        <w:t xml:space="preserve"> individual breeds were crossbreed (</w:t>
      </w:r>
      <w:r w:rsidR="00643AFD" w:rsidRPr="002F07EE">
        <w:rPr>
          <w:sz w:val="20"/>
        </w:rPr>
        <w:t>n=</w:t>
      </w:r>
      <w:r w:rsidR="006A16C1" w:rsidRPr="002F07EE">
        <w:rPr>
          <w:sz w:val="20"/>
        </w:rPr>
        <w:t>103</w:t>
      </w:r>
      <w:r w:rsidR="00AB53EC" w:rsidRPr="002F07EE">
        <w:rPr>
          <w:sz w:val="20"/>
        </w:rPr>
        <w:t xml:space="preserve">), Labrador </w:t>
      </w:r>
      <w:proofErr w:type="gramStart"/>
      <w:r w:rsidR="00AB53EC" w:rsidRPr="002F07EE">
        <w:rPr>
          <w:sz w:val="20"/>
        </w:rPr>
        <w:t>Retriever</w:t>
      </w:r>
      <w:proofErr w:type="gramEnd"/>
      <w:r w:rsidR="00AB53EC" w:rsidRPr="002F07EE">
        <w:rPr>
          <w:sz w:val="20"/>
        </w:rPr>
        <w:t xml:space="preserve"> (</w:t>
      </w:r>
      <w:r w:rsidR="00643AFD" w:rsidRPr="002F07EE">
        <w:rPr>
          <w:sz w:val="20"/>
        </w:rPr>
        <w:t>n=</w:t>
      </w:r>
      <w:r w:rsidR="00AB53EC" w:rsidRPr="002F07EE">
        <w:rPr>
          <w:sz w:val="20"/>
        </w:rPr>
        <w:t>61), Border Collie (</w:t>
      </w:r>
      <w:r w:rsidR="00643AFD" w:rsidRPr="002F07EE">
        <w:rPr>
          <w:sz w:val="20"/>
        </w:rPr>
        <w:t>n=</w:t>
      </w:r>
      <w:r w:rsidR="00AB53EC" w:rsidRPr="002F07EE">
        <w:rPr>
          <w:sz w:val="20"/>
        </w:rPr>
        <w:t>57), Staffordshire Bull Terrier (</w:t>
      </w:r>
      <w:r w:rsidR="00643AFD" w:rsidRPr="002F07EE">
        <w:rPr>
          <w:sz w:val="20"/>
        </w:rPr>
        <w:t>n=</w:t>
      </w:r>
      <w:r w:rsidR="00AB53EC" w:rsidRPr="002F07EE">
        <w:rPr>
          <w:sz w:val="20"/>
        </w:rPr>
        <w:t>26)</w:t>
      </w:r>
      <w:r w:rsidR="009770B9" w:rsidRPr="002F07EE">
        <w:rPr>
          <w:sz w:val="20"/>
        </w:rPr>
        <w:t xml:space="preserve"> and Jack Russell Terrier (</w:t>
      </w:r>
      <w:r w:rsidR="00643AFD" w:rsidRPr="002F07EE">
        <w:rPr>
          <w:sz w:val="20"/>
        </w:rPr>
        <w:t>n=</w:t>
      </w:r>
      <w:r w:rsidR="009770B9" w:rsidRPr="002F07EE">
        <w:rPr>
          <w:sz w:val="20"/>
        </w:rPr>
        <w:t xml:space="preserve">24). </w:t>
      </w:r>
      <w:r w:rsidR="00AB53EC" w:rsidRPr="002F07EE">
        <w:rPr>
          <w:sz w:val="20"/>
        </w:rPr>
        <w:t>The median age at onset of the first reported seizure was 3.2 years</w:t>
      </w:r>
      <w:r w:rsidR="007F5132" w:rsidRPr="002F07EE">
        <w:rPr>
          <w:sz w:val="20"/>
        </w:rPr>
        <w:t xml:space="preserve"> (range 0.1-6.0 years)</w:t>
      </w:r>
      <w:r w:rsidR="00AB53EC" w:rsidRPr="002F07EE">
        <w:rPr>
          <w:sz w:val="20"/>
        </w:rPr>
        <w:t>.</w:t>
      </w:r>
      <w:r w:rsidR="009770B9" w:rsidRPr="002F07EE">
        <w:rPr>
          <w:sz w:val="20"/>
        </w:rPr>
        <w:t xml:space="preserve"> A full descriptive population summary is shown in Table 1.</w:t>
      </w:r>
    </w:p>
    <w:p w14:paraId="21602B27" w14:textId="77777777" w:rsidR="0019433A" w:rsidRPr="002F07EE" w:rsidRDefault="0019433A" w:rsidP="00E2639C">
      <w:pPr>
        <w:spacing w:line="480" w:lineRule="auto"/>
        <w:rPr>
          <w:sz w:val="20"/>
        </w:rPr>
      </w:pPr>
    </w:p>
    <w:p w14:paraId="6743B62C" w14:textId="2BB0A09C" w:rsidR="002618B6" w:rsidRPr="002F07EE" w:rsidRDefault="002618B6" w:rsidP="00E2639C">
      <w:pPr>
        <w:spacing w:line="480" w:lineRule="auto"/>
        <w:rPr>
          <w:i/>
          <w:sz w:val="20"/>
        </w:rPr>
      </w:pPr>
      <w:r w:rsidRPr="002F07EE">
        <w:rPr>
          <w:i/>
          <w:sz w:val="20"/>
        </w:rPr>
        <w:t>First presentation</w:t>
      </w:r>
    </w:p>
    <w:p w14:paraId="0CAF5311" w14:textId="532934A1" w:rsidR="0032655B" w:rsidRPr="002F07EE" w:rsidRDefault="00620B95" w:rsidP="00E2639C">
      <w:pPr>
        <w:spacing w:line="480" w:lineRule="auto"/>
        <w:rPr>
          <w:sz w:val="20"/>
        </w:rPr>
      </w:pPr>
      <w:r w:rsidRPr="002F07EE">
        <w:rPr>
          <w:sz w:val="20"/>
        </w:rPr>
        <w:t>Of 517 total dogs, 321</w:t>
      </w:r>
      <w:r w:rsidR="002D14E6" w:rsidRPr="002F07EE">
        <w:rPr>
          <w:sz w:val="20"/>
        </w:rPr>
        <w:t xml:space="preserve"> </w:t>
      </w:r>
      <w:r w:rsidR="00C4678E" w:rsidRPr="002F07EE">
        <w:rPr>
          <w:sz w:val="20"/>
        </w:rPr>
        <w:t xml:space="preserve">(62.1%) </w:t>
      </w:r>
      <w:r w:rsidRPr="002F07EE">
        <w:rPr>
          <w:sz w:val="20"/>
        </w:rPr>
        <w:t>were recorded as initially presenting with</w:t>
      </w:r>
      <w:r w:rsidR="00952F94" w:rsidRPr="002F07EE">
        <w:rPr>
          <w:sz w:val="20"/>
        </w:rPr>
        <w:t xml:space="preserve"> a history of a single</w:t>
      </w:r>
      <w:r w:rsidR="002D14E6" w:rsidRPr="002F07EE">
        <w:rPr>
          <w:sz w:val="20"/>
        </w:rPr>
        <w:t xml:space="preserve"> seizure event. </w:t>
      </w:r>
      <w:r w:rsidR="00B33A5C" w:rsidRPr="002F07EE">
        <w:rPr>
          <w:sz w:val="20"/>
        </w:rPr>
        <w:t xml:space="preserve">Descriptive analyses </w:t>
      </w:r>
      <w:r w:rsidR="00AD3309" w:rsidRPr="002F07EE">
        <w:rPr>
          <w:sz w:val="20"/>
        </w:rPr>
        <w:t xml:space="preserve">and univariable model results </w:t>
      </w:r>
      <w:r w:rsidR="00B33A5C" w:rsidRPr="002F07EE">
        <w:rPr>
          <w:sz w:val="20"/>
        </w:rPr>
        <w:t xml:space="preserve">are summarised in </w:t>
      </w:r>
      <w:r w:rsidR="00916ED5" w:rsidRPr="002F07EE">
        <w:rPr>
          <w:sz w:val="20"/>
        </w:rPr>
        <w:t>Appendix</w:t>
      </w:r>
      <w:r w:rsidR="00B33A5C" w:rsidRPr="002F07EE">
        <w:rPr>
          <w:sz w:val="20"/>
        </w:rPr>
        <w:t xml:space="preserve">. </w:t>
      </w:r>
      <w:r w:rsidR="00C4678E" w:rsidRPr="002F07EE">
        <w:rPr>
          <w:sz w:val="20"/>
        </w:rPr>
        <w:t>Of these</w:t>
      </w:r>
      <w:r w:rsidR="009C0879" w:rsidRPr="002F07EE">
        <w:rPr>
          <w:sz w:val="20"/>
        </w:rPr>
        <w:t xml:space="preserve"> dogs,</w:t>
      </w:r>
      <w:r w:rsidR="00C4678E" w:rsidRPr="002F07EE">
        <w:rPr>
          <w:sz w:val="20"/>
        </w:rPr>
        <w:t xml:space="preserve"> 7</w:t>
      </w:r>
      <w:r w:rsidR="00952F94" w:rsidRPr="002F07EE">
        <w:rPr>
          <w:sz w:val="20"/>
        </w:rPr>
        <w:t xml:space="preserve"> </w:t>
      </w:r>
      <w:r w:rsidR="002D14E6" w:rsidRPr="002F07EE">
        <w:rPr>
          <w:sz w:val="20"/>
        </w:rPr>
        <w:t>received intervention at day 0</w:t>
      </w:r>
      <w:r w:rsidR="00C4678E" w:rsidRPr="002F07EE">
        <w:rPr>
          <w:sz w:val="20"/>
        </w:rPr>
        <w:t xml:space="preserve">, specifically </w:t>
      </w:r>
      <w:r w:rsidR="00FC532D" w:rsidRPr="002F07EE">
        <w:rPr>
          <w:sz w:val="20"/>
        </w:rPr>
        <w:t>phenobarbital</w:t>
      </w:r>
      <w:r w:rsidR="00C4678E" w:rsidRPr="002F07EE">
        <w:rPr>
          <w:sz w:val="20"/>
        </w:rPr>
        <w:t xml:space="preserve"> in 4 dogs and imepitoin in 3 dogs</w:t>
      </w:r>
      <w:r w:rsidR="002D14E6" w:rsidRPr="002F07EE">
        <w:rPr>
          <w:sz w:val="20"/>
        </w:rPr>
        <w:t>.</w:t>
      </w:r>
      <w:r w:rsidR="005B5B4D" w:rsidRPr="002F07EE">
        <w:rPr>
          <w:sz w:val="20"/>
        </w:rPr>
        <w:t xml:space="preserve"> </w:t>
      </w:r>
      <w:r w:rsidR="00AD3309" w:rsidRPr="002F07EE">
        <w:rPr>
          <w:sz w:val="20"/>
        </w:rPr>
        <w:t xml:space="preserve">Univariable and multivariable modelling results revealed no significant risk factors associated </w:t>
      </w:r>
      <w:r w:rsidR="00C4678E" w:rsidRPr="002F07EE">
        <w:rPr>
          <w:sz w:val="20"/>
        </w:rPr>
        <w:t>with a history of a single seizure at first presentation</w:t>
      </w:r>
      <w:r w:rsidR="00AD3309" w:rsidRPr="002F07EE">
        <w:rPr>
          <w:sz w:val="20"/>
        </w:rPr>
        <w:t>.</w:t>
      </w:r>
      <w:r w:rsidR="006221F4" w:rsidRPr="002F07EE">
        <w:rPr>
          <w:sz w:val="20"/>
        </w:rPr>
        <w:t xml:space="preserve"> Of the dogs that presented with a single seizure and at least 6 months follow-up period, 20% (33/165) did not have mention of a subsequent seizure in their EHRs.</w:t>
      </w:r>
    </w:p>
    <w:p w14:paraId="0D2F91FE" w14:textId="1EB63476" w:rsidR="002D14E6" w:rsidRPr="002F07EE" w:rsidRDefault="00620B95" w:rsidP="00E2639C">
      <w:pPr>
        <w:spacing w:line="480" w:lineRule="auto"/>
        <w:rPr>
          <w:sz w:val="20"/>
        </w:rPr>
      </w:pPr>
      <w:r w:rsidRPr="002F07EE">
        <w:rPr>
          <w:sz w:val="20"/>
        </w:rPr>
        <w:t>Of 517 total dogs, 86</w:t>
      </w:r>
      <w:r w:rsidR="002D14E6" w:rsidRPr="002F07EE">
        <w:rPr>
          <w:sz w:val="20"/>
        </w:rPr>
        <w:t xml:space="preserve"> </w:t>
      </w:r>
      <w:r w:rsidR="00E642AF" w:rsidRPr="002F07EE">
        <w:rPr>
          <w:sz w:val="20"/>
        </w:rPr>
        <w:t xml:space="preserve">(16.6%) </w:t>
      </w:r>
      <w:r w:rsidR="002D14E6" w:rsidRPr="002F07EE">
        <w:rPr>
          <w:sz w:val="20"/>
        </w:rPr>
        <w:t xml:space="preserve">dogs </w:t>
      </w:r>
      <w:r w:rsidRPr="002F07EE">
        <w:rPr>
          <w:sz w:val="20"/>
        </w:rPr>
        <w:t>were recorded as initially presenting</w:t>
      </w:r>
      <w:r w:rsidR="002D14E6" w:rsidRPr="002F07EE">
        <w:rPr>
          <w:sz w:val="20"/>
        </w:rPr>
        <w:t xml:space="preserve"> with cluster seizures. </w:t>
      </w:r>
      <w:r w:rsidR="005B5B4D" w:rsidRPr="002F07EE">
        <w:rPr>
          <w:sz w:val="20"/>
        </w:rPr>
        <w:t xml:space="preserve">Descriptive analyses </w:t>
      </w:r>
      <w:r w:rsidR="00AD3309" w:rsidRPr="002F07EE">
        <w:rPr>
          <w:sz w:val="20"/>
        </w:rPr>
        <w:t xml:space="preserve">and univariable model results </w:t>
      </w:r>
      <w:r w:rsidR="005B5B4D" w:rsidRPr="002F07EE">
        <w:rPr>
          <w:sz w:val="20"/>
        </w:rPr>
        <w:t xml:space="preserve">are summarised in </w:t>
      </w:r>
      <w:r w:rsidR="00916ED5" w:rsidRPr="002F07EE">
        <w:rPr>
          <w:sz w:val="20"/>
        </w:rPr>
        <w:t>Appendix</w:t>
      </w:r>
      <w:r w:rsidR="005B5B4D" w:rsidRPr="002F07EE">
        <w:rPr>
          <w:sz w:val="20"/>
        </w:rPr>
        <w:t xml:space="preserve">. </w:t>
      </w:r>
      <w:r w:rsidR="009C0879" w:rsidRPr="002F07EE">
        <w:rPr>
          <w:sz w:val="20"/>
        </w:rPr>
        <w:t>On multivariable modelling, d</w:t>
      </w:r>
      <w:r w:rsidR="002D14E6" w:rsidRPr="002F07EE">
        <w:rPr>
          <w:sz w:val="20"/>
        </w:rPr>
        <w:t>ogs that were insured were less likely (</w:t>
      </w:r>
      <w:r w:rsidR="00C4128F" w:rsidRPr="002F07EE">
        <w:rPr>
          <w:sz w:val="20"/>
        </w:rPr>
        <w:t xml:space="preserve">odds ratio, </w:t>
      </w:r>
      <w:r w:rsidR="002D14E6" w:rsidRPr="002F07EE">
        <w:rPr>
          <w:sz w:val="20"/>
        </w:rPr>
        <w:t>OR</w:t>
      </w:r>
      <w:r w:rsidR="00C4128F" w:rsidRPr="002F07EE">
        <w:rPr>
          <w:sz w:val="20"/>
        </w:rPr>
        <w:t>,</w:t>
      </w:r>
      <w:r w:rsidR="002D14E6" w:rsidRPr="002F07EE">
        <w:rPr>
          <w:sz w:val="20"/>
        </w:rPr>
        <w:t xml:space="preserve"> 0.51 95% </w:t>
      </w:r>
      <w:r w:rsidR="00C4128F" w:rsidRPr="002F07EE">
        <w:rPr>
          <w:sz w:val="20"/>
        </w:rPr>
        <w:t xml:space="preserve">confidence interval, </w:t>
      </w:r>
      <w:r w:rsidRPr="002F07EE">
        <w:rPr>
          <w:sz w:val="20"/>
        </w:rPr>
        <w:t xml:space="preserve">CI, 0.29-0.91; </w:t>
      </w:r>
      <w:r w:rsidRPr="002F07EE">
        <w:rPr>
          <w:i/>
          <w:sz w:val="20"/>
        </w:rPr>
        <w:t>P=</w:t>
      </w:r>
      <w:r w:rsidR="002D14E6" w:rsidRPr="002F07EE">
        <w:rPr>
          <w:sz w:val="20"/>
        </w:rPr>
        <w:t xml:space="preserve">0.022) to initially present with a history of cluster seizures compared to those that were not insured. Crossbreed </w:t>
      </w:r>
      <w:r w:rsidR="00952F94" w:rsidRPr="002F07EE">
        <w:rPr>
          <w:sz w:val="20"/>
        </w:rPr>
        <w:t>dogs were associated with</w:t>
      </w:r>
      <w:r w:rsidR="002D14E6" w:rsidRPr="002F07EE">
        <w:rPr>
          <w:sz w:val="20"/>
        </w:rPr>
        <w:t xml:space="preserve"> 3.91 times </w:t>
      </w:r>
      <w:r w:rsidR="00952F94" w:rsidRPr="002F07EE">
        <w:rPr>
          <w:sz w:val="20"/>
        </w:rPr>
        <w:t>greater</w:t>
      </w:r>
      <w:r w:rsidRPr="002F07EE">
        <w:rPr>
          <w:sz w:val="20"/>
        </w:rPr>
        <w:t xml:space="preserve"> odds (95% CI, 1.37-11.22; </w:t>
      </w:r>
      <w:r w:rsidRPr="002F07EE">
        <w:rPr>
          <w:i/>
          <w:sz w:val="20"/>
        </w:rPr>
        <w:t>P</w:t>
      </w:r>
      <w:r w:rsidRPr="002F07EE">
        <w:rPr>
          <w:sz w:val="20"/>
        </w:rPr>
        <w:t>=</w:t>
      </w:r>
      <w:r w:rsidR="002D14E6" w:rsidRPr="002F07EE">
        <w:rPr>
          <w:sz w:val="20"/>
        </w:rPr>
        <w:t>0.011), herding</w:t>
      </w:r>
      <w:r w:rsidR="00952F94" w:rsidRPr="002F07EE">
        <w:rPr>
          <w:sz w:val="20"/>
        </w:rPr>
        <w:t xml:space="preserve"> group dogs 3.41 times greater</w:t>
      </w:r>
      <w:r w:rsidR="002D14E6" w:rsidRPr="002F07EE">
        <w:rPr>
          <w:sz w:val="20"/>
        </w:rPr>
        <w:t xml:space="preserve"> </w:t>
      </w:r>
      <w:r w:rsidR="002D14E6" w:rsidRPr="002F07EE">
        <w:rPr>
          <w:sz w:val="20"/>
        </w:rPr>
        <w:lastRenderedPageBreak/>
        <w:t xml:space="preserve">odds (95% CI, 1.10-10.63; </w:t>
      </w:r>
      <w:r w:rsidR="002D14E6" w:rsidRPr="002F07EE">
        <w:rPr>
          <w:i/>
          <w:sz w:val="20"/>
        </w:rPr>
        <w:t>P</w:t>
      </w:r>
      <w:r w:rsidRPr="002F07EE">
        <w:rPr>
          <w:sz w:val="20"/>
        </w:rPr>
        <w:t>=</w:t>
      </w:r>
      <w:r w:rsidR="002D14E6" w:rsidRPr="002F07EE">
        <w:rPr>
          <w:sz w:val="20"/>
        </w:rPr>
        <w:t xml:space="preserve">0.034) and mastiff-like </w:t>
      </w:r>
      <w:r w:rsidR="00952F94" w:rsidRPr="002F07EE">
        <w:rPr>
          <w:sz w:val="20"/>
        </w:rPr>
        <w:t xml:space="preserve">group dogs </w:t>
      </w:r>
      <w:r w:rsidR="002D14E6" w:rsidRPr="002F07EE">
        <w:rPr>
          <w:sz w:val="20"/>
        </w:rPr>
        <w:t xml:space="preserve">5.82 times </w:t>
      </w:r>
      <w:r w:rsidR="00952F94" w:rsidRPr="002F07EE">
        <w:rPr>
          <w:sz w:val="20"/>
        </w:rPr>
        <w:t>greater</w:t>
      </w:r>
      <w:r w:rsidR="002D14E6" w:rsidRPr="002F07EE">
        <w:rPr>
          <w:sz w:val="20"/>
        </w:rPr>
        <w:t xml:space="preserve"> odds (95% CI, 1.93-17.53; </w:t>
      </w:r>
      <w:r w:rsidR="002D14E6" w:rsidRPr="002F07EE">
        <w:rPr>
          <w:i/>
          <w:sz w:val="20"/>
        </w:rPr>
        <w:t>P</w:t>
      </w:r>
      <w:r w:rsidRPr="002F07EE">
        <w:rPr>
          <w:sz w:val="20"/>
        </w:rPr>
        <w:t>=</w:t>
      </w:r>
      <w:r w:rsidR="002D14E6" w:rsidRPr="002F07EE">
        <w:rPr>
          <w:sz w:val="20"/>
        </w:rPr>
        <w:t xml:space="preserve"> 0.002) of initially presenting with cluster seizures</w:t>
      </w:r>
      <w:r w:rsidR="00952F94" w:rsidRPr="002F07EE">
        <w:rPr>
          <w:sz w:val="20"/>
        </w:rPr>
        <w:t>,</w:t>
      </w:r>
      <w:r w:rsidR="002D14E6" w:rsidRPr="002F07EE">
        <w:rPr>
          <w:sz w:val="20"/>
        </w:rPr>
        <w:t xml:space="preserve"> compared to </w:t>
      </w:r>
      <w:r w:rsidR="00952F94" w:rsidRPr="002F07EE">
        <w:rPr>
          <w:sz w:val="20"/>
        </w:rPr>
        <w:t>the retriever group</w:t>
      </w:r>
      <w:r w:rsidR="002D14E6" w:rsidRPr="002F07EE">
        <w:t xml:space="preserve">. </w:t>
      </w:r>
      <w:r w:rsidR="002D14E6" w:rsidRPr="002F07EE">
        <w:rPr>
          <w:sz w:val="20"/>
        </w:rPr>
        <w:t xml:space="preserve">There was also a significant association with age of </w:t>
      </w:r>
      <w:r w:rsidR="00952F94" w:rsidRPr="002F07EE">
        <w:rPr>
          <w:sz w:val="20"/>
        </w:rPr>
        <w:t>onset, with an increased</w:t>
      </w:r>
      <w:r w:rsidR="002D14E6" w:rsidRPr="002F07EE">
        <w:rPr>
          <w:sz w:val="20"/>
        </w:rPr>
        <w:t xml:space="preserve"> probability </w:t>
      </w:r>
      <w:r w:rsidR="00952F94" w:rsidRPr="002F07EE">
        <w:rPr>
          <w:sz w:val="20"/>
        </w:rPr>
        <w:t xml:space="preserve">of presenting with cluster seizures </w:t>
      </w:r>
      <w:r w:rsidR="002D14E6" w:rsidRPr="002F07EE">
        <w:rPr>
          <w:sz w:val="20"/>
        </w:rPr>
        <w:t xml:space="preserve">for dogs at either end of the age range (Figure 2). Final multivariable model results are </w:t>
      </w:r>
      <w:r w:rsidR="003D649B" w:rsidRPr="002F07EE">
        <w:rPr>
          <w:sz w:val="20"/>
        </w:rPr>
        <w:t>shown</w:t>
      </w:r>
      <w:r w:rsidR="002D14E6" w:rsidRPr="002F07EE">
        <w:rPr>
          <w:sz w:val="20"/>
        </w:rPr>
        <w:t xml:space="preserve"> in </w:t>
      </w:r>
      <w:r w:rsidR="003D649B" w:rsidRPr="002F07EE">
        <w:rPr>
          <w:sz w:val="20"/>
        </w:rPr>
        <w:t>Table 2</w:t>
      </w:r>
      <w:r w:rsidR="002D14E6" w:rsidRPr="002F07EE">
        <w:rPr>
          <w:sz w:val="20"/>
        </w:rPr>
        <w:t>.</w:t>
      </w:r>
      <w:r w:rsidR="002D14E6" w:rsidRPr="002F07EE">
        <w:t xml:space="preserve"> </w:t>
      </w:r>
      <w:r w:rsidR="000A5371" w:rsidRPr="002F07EE">
        <w:rPr>
          <w:sz w:val="20"/>
        </w:rPr>
        <w:t xml:space="preserve">43/86 (50.0%) dogs </w:t>
      </w:r>
      <w:r w:rsidR="002D14E6" w:rsidRPr="002F07EE">
        <w:rPr>
          <w:sz w:val="20"/>
        </w:rPr>
        <w:t xml:space="preserve">received intervention at day 0. Of these, </w:t>
      </w:r>
      <w:r w:rsidR="0088141B" w:rsidRPr="002F07EE">
        <w:rPr>
          <w:sz w:val="20"/>
        </w:rPr>
        <w:t>38</w:t>
      </w:r>
      <w:r w:rsidR="000A5371" w:rsidRPr="002F07EE">
        <w:rPr>
          <w:sz w:val="20"/>
        </w:rPr>
        <w:t xml:space="preserve"> dogs </w:t>
      </w:r>
      <w:r w:rsidR="002D14E6" w:rsidRPr="002F07EE">
        <w:rPr>
          <w:sz w:val="20"/>
        </w:rPr>
        <w:t xml:space="preserve">were started on </w:t>
      </w:r>
      <w:r w:rsidR="00FC532D" w:rsidRPr="002F07EE">
        <w:rPr>
          <w:sz w:val="20"/>
        </w:rPr>
        <w:t>ASD</w:t>
      </w:r>
      <w:r w:rsidR="002D14E6" w:rsidRPr="002F07EE">
        <w:rPr>
          <w:sz w:val="20"/>
        </w:rPr>
        <w:t xml:space="preserve"> therapy. The choice of </w:t>
      </w:r>
      <w:r w:rsidR="00FC532D" w:rsidRPr="002F07EE">
        <w:rPr>
          <w:sz w:val="20"/>
        </w:rPr>
        <w:t>ASD</w:t>
      </w:r>
      <w:r w:rsidR="002D14E6" w:rsidRPr="002F07EE">
        <w:rPr>
          <w:sz w:val="20"/>
        </w:rPr>
        <w:t xml:space="preserve"> was imepitoin (n=</w:t>
      </w:r>
      <w:r w:rsidR="0088141B" w:rsidRPr="002F07EE">
        <w:rPr>
          <w:sz w:val="20"/>
        </w:rPr>
        <w:t>19</w:t>
      </w:r>
      <w:r w:rsidR="002D14E6" w:rsidRPr="002F07EE">
        <w:rPr>
          <w:sz w:val="20"/>
        </w:rPr>
        <w:t xml:space="preserve">), </w:t>
      </w:r>
      <w:r w:rsidR="00FC532D" w:rsidRPr="002F07EE">
        <w:rPr>
          <w:sz w:val="20"/>
        </w:rPr>
        <w:t>phenobarbital</w:t>
      </w:r>
      <w:r w:rsidR="000A5371" w:rsidRPr="002F07EE">
        <w:rPr>
          <w:sz w:val="20"/>
        </w:rPr>
        <w:t xml:space="preserve"> (n=16), </w:t>
      </w:r>
      <w:r w:rsidR="002D14E6" w:rsidRPr="002F07EE">
        <w:rPr>
          <w:sz w:val="20"/>
        </w:rPr>
        <w:t xml:space="preserve">levetiracetam (n=2), or a combination of </w:t>
      </w:r>
      <w:r w:rsidR="00FC532D" w:rsidRPr="002F07EE">
        <w:rPr>
          <w:sz w:val="20"/>
        </w:rPr>
        <w:t>phenobarbital</w:t>
      </w:r>
      <w:r w:rsidR="002D14E6" w:rsidRPr="002F07EE">
        <w:rPr>
          <w:sz w:val="20"/>
        </w:rPr>
        <w:t xml:space="preserve"> and levetiracetam (n=</w:t>
      </w:r>
      <w:r w:rsidR="003847E0" w:rsidRPr="002F07EE">
        <w:rPr>
          <w:sz w:val="20"/>
        </w:rPr>
        <w:t xml:space="preserve">1). The remaining 7 </w:t>
      </w:r>
      <w:r w:rsidR="00952F94" w:rsidRPr="002F07EE">
        <w:rPr>
          <w:sz w:val="20"/>
        </w:rPr>
        <w:t>dogs</w:t>
      </w:r>
      <w:r w:rsidR="002D14E6" w:rsidRPr="002F07EE">
        <w:rPr>
          <w:sz w:val="20"/>
        </w:rPr>
        <w:t xml:space="preserve"> were referred</w:t>
      </w:r>
      <w:r w:rsidR="000A5371" w:rsidRPr="002F07EE">
        <w:rPr>
          <w:sz w:val="20"/>
        </w:rPr>
        <w:t xml:space="preserve"> for specialist care</w:t>
      </w:r>
      <w:r w:rsidR="002D14E6" w:rsidRPr="002F07EE">
        <w:rPr>
          <w:sz w:val="20"/>
        </w:rPr>
        <w:t>.</w:t>
      </w:r>
      <w:r w:rsidRPr="002F07EE">
        <w:rPr>
          <w:sz w:val="20"/>
        </w:rPr>
        <w:t xml:space="preserve"> </w:t>
      </w:r>
    </w:p>
    <w:p w14:paraId="1C6D19E6" w14:textId="77777777" w:rsidR="00B378BA" w:rsidRPr="002F07EE" w:rsidRDefault="00B378BA" w:rsidP="0019433A">
      <w:pPr>
        <w:spacing w:line="480" w:lineRule="auto"/>
        <w:rPr>
          <w:sz w:val="20"/>
        </w:rPr>
      </w:pPr>
    </w:p>
    <w:p w14:paraId="569D56F2" w14:textId="77777777" w:rsidR="001B4E54" w:rsidRPr="002F07EE" w:rsidRDefault="001B4E54" w:rsidP="00E2639C">
      <w:pPr>
        <w:spacing w:line="480" w:lineRule="auto"/>
        <w:rPr>
          <w:i/>
          <w:sz w:val="20"/>
        </w:rPr>
      </w:pPr>
      <w:r w:rsidRPr="002F07EE">
        <w:rPr>
          <w:i/>
          <w:sz w:val="20"/>
        </w:rPr>
        <w:t xml:space="preserve">Intervention </w:t>
      </w:r>
    </w:p>
    <w:p w14:paraId="6D1D63FE" w14:textId="7EE651C9" w:rsidR="002C3244" w:rsidRPr="002F07EE" w:rsidRDefault="000A5371" w:rsidP="00E2639C">
      <w:pPr>
        <w:spacing w:line="480" w:lineRule="auto"/>
        <w:rPr>
          <w:sz w:val="20"/>
        </w:rPr>
      </w:pPr>
      <w:r w:rsidRPr="002F07EE">
        <w:rPr>
          <w:sz w:val="20"/>
        </w:rPr>
        <w:t xml:space="preserve">Overall, </w:t>
      </w:r>
      <w:r w:rsidR="001B4E54" w:rsidRPr="002F07EE">
        <w:rPr>
          <w:sz w:val="20"/>
        </w:rPr>
        <w:t xml:space="preserve">82/517 </w:t>
      </w:r>
      <w:r w:rsidR="002C3244" w:rsidRPr="002F07EE">
        <w:rPr>
          <w:sz w:val="20"/>
        </w:rPr>
        <w:t xml:space="preserve">(15.9%) </w:t>
      </w:r>
      <w:r w:rsidR="001B4E54" w:rsidRPr="002F07EE">
        <w:rPr>
          <w:sz w:val="20"/>
        </w:rPr>
        <w:t xml:space="preserve">dogs received intervention </w:t>
      </w:r>
      <w:r w:rsidR="00FD301D" w:rsidRPr="002F07EE">
        <w:rPr>
          <w:sz w:val="20"/>
        </w:rPr>
        <w:t xml:space="preserve">(long-term </w:t>
      </w:r>
      <w:r w:rsidR="00FC532D" w:rsidRPr="002F07EE">
        <w:rPr>
          <w:sz w:val="20"/>
        </w:rPr>
        <w:t>ASD</w:t>
      </w:r>
      <w:r w:rsidR="00FD301D" w:rsidRPr="002F07EE">
        <w:rPr>
          <w:sz w:val="20"/>
        </w:rPr>
        <w:t xml:space="preserve"> or referral) </w:t>
      </w:r>
      <w:r w:rsidR="004A511D" w:rsidRPr="002F07EE">
        <w:rPr>
          <w:sz w:val="20"/>
        </w:rPr>
        <w:t>on day 0</w:t>
      </w:r>
      <w:r w:rsidR="001B4E54" w:rsidRPr="002F07EE">
        <w:rPr>
          <w:sz w:val="20"/>
        </w:rPr>
        <w:t xml:space="preserve">. </w:t>
      </w:r>
      <w:r w:rsidR="002D30EE" w:rsidRPr="002F07EE">
        <w:rPr>
          <w:sz w:val="20"/>
        </w:rPr>
        <w:t xml:space="preserve">Descriptive analyses </w:t>
      </w:r>
      <w:r w:rsidR="00AD3309" w:rsidRPr="002F07EE">
        <w:rPr>
          <w:sz w:val="20"/>
        </w:rPr>
        <w:t xml:space="preserve">and univariable model results </w:t>
      </w:r>
      <w:r w:rsidR="003D649B" w:rsidRPr="002F07EE">
        <w:rPr>
          <w:sz w:val="20"/>
        </w:rPr>
        <w:t xml:space="preserve">are summarised in </w:t>
      </w:r>
      <w:r w:rsidR="00916ED5" w:rsidRPr="002F07EE">
        <w:rPr>
          <w:sz w:val="20"/>
        </w:rPr>
        <w:t>Appendix</w:t>
      </w:r>
      <w:r w:rsidR="002D30EE" w:rsidRPr="002F07EE">
        <w:rPr>
          <w:sz w:val="20"/>
        </w:rPr>
        <w:t xml:space="preserve">. </w:t>
      </w:r>
      <w:r w:rsidR="0032655B" w:rsidRPr="002F07EE">
        <w:rPr>
          <w:sz w:val="20"/>
        </w:rPr>
        <w:t>On multivariable modelling, d</w:t>
      </w:r>
      <w:r w:rsidR="002C3244" w:rsidRPr="002F07EE">
        <w:rPr>
          <w:sz w:val="20"/>
        </w:rPr>
        <w:t xml:space="preserve">ogs that were microchipped </w:t>
      </w:r>
      <w:r w:rsidR="00643AFD" w:rsidRPr="002F07EE">
        <w:rPr>
          <w:sz w:val="20"/>
        </w:rPr>
        <w:t>were more likely to receive intervention at day 0</w:t>
      </w:r>
      <w:r w:rsidR="002C3244" w:rsidRPr="002F07EE">
        <w:rPr>
          <w:sz w:val="20"/>
        </w:rPr>
        <w:t xml:space="preserve"> (</w:t>
      </w:r>
      <w:r w:rsidR="00643AFD" w:rsidRPr="002F07EE">
        <w:rPr>
          <w:sz w:val="20"/>
        </w:rPr>
        <w:t xml:space="preserve">OR 1.83, </w:t>
      </w:r>
      <w:r w:rsidR="002C3244" w:rsidRPr="002F07EE">
        <w:rPr>
          <w:sz w:val="20"/>
        </w:rPr>
        <w:t xml:space="preserve">95% CI, 1.01-3.35; </w:t>
      </w:r>
      <w:r w:rsidR="002C3244" w:rsidRPr="002F07EE">
        <w:rPr>
          <w:i/>
          <w:sz w:val="20"/>
        </w:rPr>
        <w:t>P</w:t>
      </w:r>
      <w:r w:rsidR="00016784" w:rsidRPr="002F07EE">
        <w:rPr>
          <w:sz w:val="20"/>
        </w:rPr>
        <w:t>=</w:t>
      </w:r>
      <w:r w:rsidR="002C3244" w:rsidRPr="002F07EE">
        <w:rPr>
          <w:sz w:val="20"/>
        </w:rPr>
        <w:t xml:space="preserve">0.046) compared to those that were not microchipped. Neutered dogs </w:t>
      </w:r>
      <w:r w:rsidR="00643AFD" w:rsidRPr="002F07EE">
        <w:rPr>
          <w:sz w:val="20"/>
        </w:rPr>
        <w:t xml:space="preserve">were </w:t>
      </w:r>
      <w:r w:rsidR="0032655B" w:rsidRPr="002F07EE">
        <w:rPr>
          <w:sz w:val="20"/>
        </w:rPr>
        <w:t xml:space="preserve">also </w:t>
      </w:r>
      <w:r w:rsidR="00643AFD" w:rsidRPr="002F07EE">
        <w:rPr>
          <w:sz w:val="20"/>
        </w:rPr>
        <w:t>more likely to receive intervention at day 0</w:t>
      </w:r>
      <w:r w:rsidR="002C3244" w:rsidRPr="002F07EE">
        <w:rPr>
          <w:sz w:val="20"/>
        </w:rPr>
        <w:t xml:space="preserve"> (</w:t>
      </w:r>
      <w:r w:rsidR="00643AFD" w:rsidRPr="002F07EE">
        <w:rPr>
          <w:sz w:val="20"/>
        </w:rPr>
        <w:t xml:space="preserve">OR 2.21, </w:t>
      </w:r>
      <w:r w:rsidR="002C3244" w:rsidRPr="002F07EE">
        <w:rPr>
          <w:sz w:val="20"/>
        </w:rPr>
        <w:t xml:space="preserve">95% CI, 1.21-4.04; </w:t>
      </w:r>
      <w:r w:rsidR="002C3244" w:rsidRPr="002F07EE">
        <w:rPr>
          <w:i/>
          <w:sz w:val="20"/>
        </w:rPr>
        <w:t>P</w:t>
      </w:r>
      <w:r w:rsidR="00016784" w:rsidRPr="002F07EE">
        <w:rPr>
          <w:sz w:val="20"/>
        </w:rPr>
        <w:t>=</w:t>
      </w:r>
      <w:r w:rsidR="002C3244" w:rsidRPr="002F07EE">
        <w:rPr>
          <w:sz w:val="20"/>
        </w:rPr>
        <w:t xml:space="preserve">0.01) </w:t>
      </w:r>
      <w:r w:rsidR="00643AFD" w:rsidRPr="002F07EE">
        <w:rPr>
          <w:sz w:val="20"/>
        </w:rPr>
        <w:t>compared</w:t>
      </w:r>
      <w:r w:rsidR="002C3244" w:rsidRPr="002F07EE">
        <w:rPr>
          <w:sz w:val="20"/>
        </w:rPr>
        <w:t xml:space="preserve"> to </w:t>
      </w:r>
      <w:r w:rsidR="00952F94" w:rsidRPr="002F07EE">
        <w:rPr>
          <w:sz w:val="20"/>
        </w:rPr>
        <w:t xml:space="preserve">entire dogs. Dogs </w:t>
      </w:r>
      <w:r w:rsidR="00016784" w:rsidRPr="002F07EE">
        <w:rPr>
          <w:sz w:val="20"/>
        </w:rPr>
        <w:t>presenting</w:t>
      </w:r>
      <w:r w:rsidR="00952F94" w:rsidRPr="002F07EE">
        <w:rPr>
          <w:sz w:val="20"/>
        </w:rPr>
        <w:t xml:space="preserve"> with cluster seizures were associated with 13.78 times greater</w:t>
      </w:r>
      <w:r w:rsidR="002C3244" w:rsidRPr="002F07EE">
        <w:rPr>
          <w:sz w:val="20"/>
        </w:rPr>
        <w:t xml:space="preserve"> odds (95% CI, 7.26-26.14; P&lt;0.001) of receiving intervention at day 0 compared to those not </w:t>
      </w:r>
      <w:r w:rsidR="009B6A5C" w:rsidRPr="002F07EE">
        <w:rPr>
          <w:sz w:val="20"/>
        </w:rPr>
        <w:t>recording</w:t>
      </w:r>
      <w:r w:rsidR="002C3244" w:rsidRPr="002F07EE">
        <w:rPr>
          <w:sz w:val="20"/>
        </w:rPr>
        <w:t xml:space="preserve"> cluster seizures.</w:t>
      </w:r>
      <w:r w:rsidR="00251FB4" w:rsidRPr="002F07EE">
        <w:rPr>
          <w:sz w:val="20"/>
        </w:rPr>
        <w:t xml:space="preserve"> Final multivariable model results are </w:t>
      </w:r>
      <w:r w:rsidR="003D649B" w:rsidRPr="002F07EE">
        <w:rPr>
          <w:sz w:val="20"/>
        </w:rPr>
        <w:t>shown in Table 3</w:t>
      </w:r>
      <w:r w:rsidR="00B33A5C" w:rsidRPr="002F07EE">
        <w:rPr>
          <w:sz w:val="20"/>
        </w:rPr>
        <w:t>.</w:t>
      </w:r>
    </w:p>
    <w:p w14:paraId="4EF368DA" w14:textId="0074484C" w:rsidR="002C3244" w:rsidRPr="002F07EE" w:rsidRDefault="001B4E54" w:rsidP="00E2639C">
      <w:pPr>
        <w:spacing w:line="480" w:lineRule="auto"/>
        <w:rPr>
          <w:sz w:val="20"/>
        </w:rPr>
      </w:pPr>
      <w:r w:rsidRPr="002F07EE">
        <w:rPr>
          <w:sz w:val="20"/>
        </w:rPr>
        <w:t xml:space="preserve">67/82 </w:t>
      </w:r>
      <w:r w:rsidR="002C3244" w:rsidRPr="002F07EE">
        <w:rPr>
          <w:sz w:val="20"/>
        </w:rPr>
        <w:t xml:space="preserve">dogs receiving intervention at </w:t>
      </w:r>
      <w:r w:rsidR="004A511D" w:rsidRPr="002F07EE">
        <w:rPr>
          <w:sz w:val="20"/>
        </w:rPr>
        <w:t>day 0</w:t>
      </w:r>
      <w:r w:rsidR="002C3244" w:rsidRPr="002F07EE">
        <w:rPr>
          <w:sz w:val="20"/>
        </w:rPr>
        <w:t xml:space="preserve"> </w:t>
      </w:r>
      <w:r w:rsidRPr="002F07EE">
        <w:rPr>
          <w:sz w:val="20"/>
        </w:rPr>
        <w:t xml:space="preserve">were started on </w:t>
      </w:r>
      <w:r w:rsidR="00FC532D" w:rsidRPr="002F07EE">
        <w:rPr>
          <w:sz w:val="20"/>
        </w:rPr>
        <w:t>ASD</w:t>
      </w:r>
      <w:r w:rsidRPr="002F07EE">
        <w:rPr>
          <w:sz w:val="20"/>
        </w:rPr>
        <w:t xml:space="preserve"> therapy. </w:t>
      </w:r>
      <w:r w:rsidR="0042124B" w:rsidRPr="002F07EE">
        <w:rPr>
          <w:sz w:val="20"/>
        </w:rPr>
        <w:t xml:space="preserve">Descriptive analyses </w:t>
      </w:r>
      <w:r w:rsidR="00AD3309" w:rsidRPr="002F07EE">
        <w:rPr>
          <w:sz w:val="20"/>
        </w:rPr>
        <w:t xml:space="preserve">and univariable model results </w:t>
      </w:r>
      <w:r w:rsidR="0042124B" w:rsidRPr="002F07EE">
        <w:rPr>
          <w:sz w:val="20"/>
        </w:rPr>
        <w:t xml:space="preserve">are summarised in </w:t>
      </w:r>
      <w:r w:rsidR="00916ED5" w:rsidRPr="002F07EE">
        <w:rPr>
          <w:sz w:val="20"/>
        </w:rPr>
        <w:t>Appendix</w:t>
      </w:r>
      <w:r w:rsidR="0042124B" w:rsidRPr="002F07EE">
        <w:rPr>
          <w:sz w:val="20"/>
        </w:rPr>
        <w:t xml:space="preserve">. </w:t>
      </w:r>
      <w:r w:rsidRPr="002F07EE">
        <w:rPr>
          <w:sz w:val="20"/>
        </w:rPr>
        <w:t xml:space="preserve">The choice of </w:t>
      </w:r>
      <w:r w:rsidR="00FC532D" w:rsidRPr="002F07EE">
        <w:rPr>
          <w:sz w:val="20"/>
        </w:rPr>
        <w:t>ASD</w:t>
      </w:r>
      <w:r w:rsidRPr="002F07EE">
        <w:rPr>
          <w:sz w:val="20"/>
        </w:rPr>
        <w:t xml:space="preserve"> was </w:t>
      </w:r>
      <w:r w:rsidR="00FC532D" w:rsidRPr="002F07EE">
        <w:rPr>
          <w:sz w:val="20"/>
        </w:rPr>
        <w:t>phenobarbital</w:t>
      </w:r>
      <w:r w:rsidRPr="002F07EE">
        <w:rPr>
          <w:sz w:val="20"/>
        </w:rPr>
        <w:t xml:space="preserve"> (</w:t>
      </w:r>
      <w:r w:rsidR="00643AFD" w:rsidRPr="002F07EE">
        <w:rPr>
          <w:sz w:val="20"/>
        </w:rPr>
        <w:t>n=</w:t>
      </w:r>
      <w:r w:rsidRPr="002F07EE">
        <w:rPr>
          <w:sz w:val="20"/>
        </w:rPr>
        <w:t>35), imepitoin (</w:t>
      </w:r>
      <w:r w:rsidR="00643AFD" w:rsidRPr="002F07EE">
        <w:rPr>
          <w:sz w:val="20"/>
        </w:rPr>
        <w:t>n=</w:t>
      </w:r>
      <w:r w:rsidRPr="002F07EE">
        <w:rPr>
          <w:sz w:val="20"/>
        </w:rPr>
        <w:t>29), levetiracetam (</w:t>
      </w:r>
      <w:r w:rsidR="00643AFD" w:rsidRPr="002F07EE">
        <w:rPr>
          <w:sz w:val="20"/>
        </w:rPr>
        <w:t>n=</w:t>
      </w:r>
      <w:r w:rsidRPr="002F07EE">
        <w:rPr>
          <w:sz w:val="20"/>
        </w:rPr>
        <w:t xml:space="preserve">2), or a combination of </w:t>
      </w:r>
      <w:r w:rsidR="00FC532D" w:rsidRPr="002F07EE">
        <w:rPr>
          <w:sz w:val="20"/>
        </w:rPr>
        <w:t>phenobarbital</w:t>
      </w:r>
      <w:r w:rsidRPr="002F07EE">
        <w:rPr>
          <w:sz w:val="20"/>
        </w:rPr>
        <w:t xml:space="preserve"> and levetiracetam (</w:t>
      </w:r>
      <w:r w:rsidR="00643AFD" w:rsidRPr="002F07EE">
        <w:rPr>
          <w:sz w:val="20"/>
        </w:rPr>
        <w:t>n=</w:t>
      </w:r>
      <w:r w:rsidRPr="002F07EE">
        <w:rPr>
          <w:sz w:val="20"/>
        </w:rPr>
        <w:t xml:space="preserve">1). </w:t>
      </w:r>
      <w:r w:rsidR="0032655B" w:rsidRPr="002F07EE">
        <w:rPr>
          <w:sz w:val="20"/>
        </w:rPr>
        <w:t>On multivariable modelling, d</w:t>
      </w:r>
      <w:r w:rsidR="0007309E" w:rsidRPr="002F07EE">
        <w:rPr>
          <w:sz w:val="20"/>
        </w:rPr>
        <w:t>ogs within the IMD2 (</w:t>
      </w:r>
      <w:r w:rsidR="0030588F" w:rsidRPr="002F07EE">
        <w:rPr>
          <w:sz w:val="20"/>
        </w:rPr>
        <w:t xml:space="preserve">OR 21.98, </w:t>
      </w:r>
      <w:r w:rsidR="0007309E" w:rsidRPr="002F07EE">
        <w:rPr>
          <w:sz w:val="20"/>
        </w:rPr>
        <w:t xml:space="preserve">95% CI, 1.13-426.07; P 0.041) </w:t>
      </w:r>
      <w:r w:rsidR="0030588F" w:rsidRPr="002F07EE">
        <w:rPr>
          <w:sz w:val="20"/>
        </w:rPr>
        <w:t>quintile</w:t>
      </w:r>
      <w:r w:rsidR="0007309E" w:rsidRPr="002F07EE">
        <w:rPr>
          <w:sz w:val="20"/>
        </w:rPr>
        <w:t xml:space="preserve"> were significantly more likely to be prescribed imepitoin rather than </w:t>
      </w:r>
      <w:r w:rsidR="00FC532D" w:rsidRPr="002F07EE">
        <w:rPr>
          <w:sz w:val="20"/>
        </w:rPr>
        <w:t>phenobarbital</w:t>
      </w:r>
      <w:r w:rsidR="0007309E" w:rsidRPr="002F07EE">
        <w:rPr>
          <w:sz w:val="20"/>
        </w:rPr>
        <w:t xml:space="preserve"> when compared to </w:t>
      </w:r>
      <w:r w:rsidR="0030588F" w:rsidRPr="002F07EE">
        <w:rPr>
          <w:sz w:val="20"/>
        </w:rPr>
        <w:t>IMD1</w:t>
      </w:r>
      <w:r w:rsidR="0007309E" w:rsidRPr="002F07EE">
        <w:rPr>
          <w:sz w:val="20"/>
        </w:rPr>
        <w:t>.</w:t>
      </w:r>
      <w:r w:rsidR="004A511D" w:rsidRPr="002F07EE">
        <w:rPr>
          <w:sz w:val="20"/>
        </w:rPr>
        <w:t xml:space="preserve"> </w:t>
      </w:r>
      <w:r w:rsidR="00941A05" w:rsidRPr="002F07EE">
        <w:rPr>
          <w:sz w:val="20"/>
        </w:rPr>
        <w:t xml:space="preserve">Final multivariable model results are </w:t>
      </w:r>
      <w:r w:rsidR="003D649B" w:rsidRPr="002F07EE">
        <w:rPr>
          <w:sz w:val="20"/>
        </w:rPr>
        <w:t>shown in Table 4</w:t>
      </w:r>
      <w:r w:rsidR="00941A05" w:rsidRPr="002F07EE">
        <w:rPr>
          <w:sz w:val="20"/>
        </w:rPr>
        <w:t xml:space="preserve">. </w:t>
      </w:r>
      <w:r w:rsidR="004A511D" w:rsidRPr="002F07EE">
        <w:rPr>
          <w:sz w:val="20"/>
        </w:rPr>
        <w:t>Fifteen dogs</w:t>
      </w:r>
      <w:r w:rsidR="002C3244" w:rsidRPr="002F07EE">
        <w:rPr>
          <w:sz w:val="20"/>
        </w:rPr>
        <w:t xml:space="preserve"> were referred.</w:t>
      </w:r>
    </w:p>
    <w:p w14:paraId="1B6C3ADE" w14:textId="792CD759" w:rsidR="0085727F" w:rsidRPr="002F07EE" w:rsidRDefault="0085727F" w:rsidP="00E2639C">
      <w:pPr>
        <w:spacing w:line="480" w:lineRule="auto"/>
        <w:rPr>
          <w:sz w:val="20"/>
        </w:rPr>
      </w:pPr>
      <w:r w:rsidRPr="002F07EE">
        <w:rPr>
          <w:sz w:val="20"/>
        </w:rPr>
        <w:t xml:space="preserve">209/517 </w:t>
      </w:r>
      <w:r w:rsidR="000A5371" w:rsidRPr="002F07EE">
        <w:rPr>
          <w:sz w:val="20"/>
        </w:rPr>
        <w:t xml:space="preserve">(40.4%) </w:t>
      </w:r>
      <w:r w:rsidRPr="002F07EE">
        <w:rPr>
          <w:sz w:val="20"/>
        </w:rPr>
        <w:t xml:space="preserve">dogs were prescribed rectal diazepam </w:t>
      </w:r>
      <w:r w:rsidR="000669F9" w:rsidRPr="002F07EE">
        <w:rPr>
          <w:sz w:val="20"/>
        </w:rPr>
        <w:t>on</w:t>
      </w:r>
      <w:r w:rsidRPr="002F07EE">
        <w:rPr>
          <w:sz w:val="20"/>
        </w:rPr>
        <w:t xml:space="preserve"> day 0. Descriptive analyses and univariable model results are summarised in </w:t>
      </w:r>
      <w:r w:rsidR="00916ED5" w:rsidRPr="002F07EE">
        <w:rPr>
          <w:sz w:val="20"/>
        </w:rPr>
        <w:t>Appendix</w:t>
      </w:r>
      <w:r w:rsidRPr="002F07EE">
        <w:rPr>
          <w:sz w:val="20"/>
        </w:rPr>
        <w:t xml:space="preserve">. </w:t>
      </w:r>
      <w:r w:rsidR="000669F9" w:rsidRPr="002F07EE">
        <w:rPr>
          <w:sz w:val="20"/>
        </w:rPr>
        <w:t>On multivariable modelling, d</w:t>
      </w:r>
      <w:r w:rsidRPr="002F07EE">
        <w:rPr>
          <w:sz w:val="20"/>
        </w:rPr>
        <w:t xml:space="preserve">ogs that presented with a history of cluster seizures were significantly more likely to be prescribed rectal diazepam (OR 2.29, 95% CI, 1.37-3.83; P 0.002) than those that did not present for cluster seizures. Final multivariable model results are </w:t>
      </w:r>
      <w:r w:rsidR="0053221A" w:rsidRPr="002F07EE">
        <w:rPr>
          <w:sz w:val="20"/>
        </w:rPr>
        <w:t>shown in Table 5.</w:t>
      </w:r>
    </w:p>
    <w:p w14:paraId="12083B97" w14:textId="77777777" w:rsidR="0053221A" w:rsidRPr="002F07EE" w:rsidRDefault="0053221A" w:rsidP="00E2639C">
      <w:pPr>
        <w:spacing w:line="480" w:lineRule="auto"/>
        <w:rPr>
          <w:b/>
          <w:i/>
          <w:sz w:val="18"/>
        </w:rPr>
      </w:pPr>
    </w:p>
    <w:p w14:paraId="44842905" w14:textId="7C920706" w:rsidR="00EB2F99" w:rsidRPr="002F07EE" w:rsidRDefault="00E62751" w:rsidP="00E2639C">
      <w:pPr>
        <w:spacing w:line="480" w:lineRule="auto"/>
        <w:rPr>
          <w:b/>
        </w:rPr>
      </w:pPr>
      <w:r w:rsidRPr="002F07EE">
        <w:rPr>
          <w:b/>
        </w:rPr>
        <w:lastRenderedPageBreak/>
        <w:t>Discussion</w:t>
      </w:r>
    </w:p>
    <w:p w14:paraId="09246878" w14:textId="0BD9A23F" w:rsidR="00E62751" w:rsidRPr="002F07EE" w:rsidRDefault="00E62751" w:rsidP="00E2639C">
      <w:pPr>
        <w:spacing w:line="480" w:lineRule="auto"/>
        <w:rPr>
          <w:sz w:val="20"/>
        </w:rPr>
      </w:pPr>
      <w:r w:rsidRPr="002F07EE">
        <w:rPr>
          <w:sz w:val="20"/>
        </w:rPr>
        <w:t xml:space="preserve">62.1% of dogs presented to the primary care </w:t>
      </w:r>
      <w:r w:rsidR="000A5371" w:rsidRPr="002F07EE">
        <w:rPr>
          <w:sz w:val="20"/>
        </w:rPr>
        <w:t>clinician</w:t>
      </w:r>
      <w:r w:rsidRPr="002F07EE">
        <w:rPr>
          <w:sz w:val="20"/>
        </w:rPr>
        <w:t xml:space="preserve"> with a history of a single generalised epileptic seizure and the vast majority of these (332/338, 98.2%) were not initially started on </w:t>
      </w:r>
      <w:r w:rsidR="00FC532D" w:rsidRPr="002F07EE">
        <w:rPr>
          <w:sz w:val="20"/>
        </w:rPr>
        <w:t>ASD</w:t>
      </w:r>
      <w:r w:rsidRPr="002F07EE">
        <w:rPr>
          <w:sz w:val="20"/>
        </w:rPr>
        <w:t>s, an approach which is in accordance with IVETF recommendations</w:t>
      </w:r>
      <w:r w:rsidR="000E42B7" w:rsidRPr="002F07EE">
        <w:rPr>
          <w:sz w:val="20"/>
        </w:rPr>
        <w:t xml:space="preserve"> (Bhatti </w:t>
      </w:r>
      <w:r w:rsidR="000E42B7" w:rsidRPr="002F07EE">
        <w:rPr>
          <w:i/>
          <w:sz w:val="20"/>
        </w:rPr>
        <w:t>et al</w:t>
      </w:r>
      <w:r w:rsidR="000E42B7" w:rsidRPr="002F07EE">
        <w:rPr>
          <w:sz w:val="20"/>
        </w:rPr>
        <w:t>. 2015).</w:t>
      </w:r>
      <w:r w:rsidRPr="002F07EE">
        <w:rPr>
          <w:sz w:val="20"/>
        </w:rPr>
        <w:t xml:space="preserve"> A recent study similarly found t</w:t>
      </w:r>
      <w:r w:rsidR="000A5371" w:rsidRPr="002F07EE">
        <w:rPr>
          <w:sz w:val="20"/>
        </w:rPr>
        <w:t>hat primary care clinicians</w:t>
      </w:r>
      <w:r w:rsidRPr="002F07EE">
        <w:rPr>
          <w:sz w:val="20"/>
        </w:rPr>
        <w:t xml:space="preserve"> frequently did not prescribe </w:t>
      </w:r>
      <w:r w:rsidR="00FC532D" w:rsidRPr="002F07EE">
        <w:rPr>
          <w:sz w:val="20"/>
        </w:rPr>
        <w:t>ASD</w:t>
      </w:r>
      <w:r w:rsidRPr="002F07EE">
        <w:rPr>
          <w:sz w:val="20"/>
        </w:rPr>
        <w:t xml:space="preserve">s in response to a novel unprovoked seizure, however the proportion was </w:t>
      </w:r>
      <w:r w:rsidR="00271C12" w:rsidRPr="002F07EE">
        <w:rPr>
          <w:sz w:val="20"/>
        </w:rPr>
        <w:t>much</w:t>
      </w:r>
      <w:r w:rsidRPr="002F07EE">
        <w:rPr>
          <w:sz w:val="20"/>
        </w:rPr>
        <w:t xml:space="preserve"> lower (69.2%</w:t>
      </w:r>
      <w:r w:rsidR="008B1379" w:rsidRPr="002F07EE">
        <w:rPr>
          <w:sz w:val="20"/>
        </w:rPr>
        <w:t>)</w:t>
      </w:r>
      <w:r w:rsidR="000E42B7" w:rsidRPr="002F07EE">
        <w:rPr>
          <w:sz w:val="20"/>
        </w:rPr>
        <w:t xml:space="preserve"> (Erlen </w:t>
      </w:r>
      <w:r w:rsidR="000E42B7" w:rsidRPr="002F07EE">
        <w:rPr>
          <w:i/>
          <w:sz w:val="20"/>
        </w:rPr>
        <w:t>et al</w:t>
      </w:r>
      <w:r w:rsidR="000E42B7" w:rsidRPr="002F07EE">
        <w:rPr>
          <w:sz w:val="20"/>
        </w:rPr>
        <w:t>. 2018).</w:t>
      </w:r>
      <w:r w:rsidRPr="002F07EE">
        <w:rPr>
          <w:sz w:val="20"/>
        </w:rPr>
        <w:t xml:space="preserve"> This </w:t>
      </w:r>
      <w:r w:rsidR="00B14754" w:rsidRPr="002F07EE">
        <w:rPr>
          <w:sz w:val="20"/>
        </w:rPr>
        <w:t>may reflect</w:t>
      </w:r>
      <w:r w:rsidRPr="002F07EE">
        <w:rPr>
          <w:sz w:val="20"/>
        </w:rPr>
        <w:t xml:space="preserve"> that the </w:t>
      </w:r>
      <w:r w:rsidR="00037E3B" w:rsidRPr="002F07EE">
        <w:rPr>
          <w:sz w:val="20"/>
        </w:rPr>
        <w:t>study</w:t>
      </w:r>
      <w:r w:rsidR="00B14754" w:rsidRPr="002F07EE">
        <w:rPr>
          <w:sz w:val="20"/>
        </w:rPr>
        <w:t xml:space="preserve"> by Erlen et al</w:t>
      </w:r>
      <w:r w:rsidRPr="002F07EE">
        <w:rPr>
          <w:sz w:val="20"/>
        </w:rPr>
        <w:t xml:space="preserve"> </w:t>
      </w:r>
      <w:r w:rsidR="00B14754" w:rsidRPr="002F07EE">
        <w:rPr>
          <w:sz w:val="20"/>
        </w:rPr>
        <w:t>evaluated</w:t>
      </w:r>
      <w:r w:rsidRPr="002F07EE">
        <w:rPr>
          <w:sz w:val="20"/>
        </w:rPr>
        <w:t xml:space="preserve"> cases </w:t>
      </w:r>
      <w:r w:rsidR="00B14754" w:rsidRPr="002F07EE">
        <w:rPr>
          <w:sz w:val="20"/>
        </w:rPr>
        <w:t>in</w:t>
      </w:r>
      <w:r w:rsidRPr="002F07EE">
        <w:rPr>
          <w:sz w:val="20"/>
        </w:rPr>
        <w:t xml:space="preserve"> 2013, prior to the IVETF publications in 2015. In comparison the present study collected EHRs </w:t>
      </w:r>
      <w:r w:rsidR="00F42D0D" w:rsidRPr="002F07EE">
        <w:rPr>
          <w:sz w:val="20"/>
        </w:rPr>
        <w:t>between 2014 and 2019</w:t>
      </w:r>
      <w:r w:rsidR="00DC36F8" w:rsidRPr="002F07EE">
        <w:rPr>
          <w:sz w:val="20"/>
        </w:rPr>
        <w:t xml:space="preserve">. An increased awareness of IVETF recommendations </w:t>
      </w:r>
      <w:r w:rsidRPr="002F07EE">
        <w:rPr>
          <w:sz w:val="20"/>
        </w:rPr>
        <w:t xml:space="preserve">may </w:t>
      </w:r>
      <w:r w:rsidR="00DC36F8" w:rsidRPr="002F07EE">
        <w:rPr>
          <w:sz w:val="20"/>
        </w:rPr>
        <w:t xml:space="preserve">therefore </w:t>
      </w:r>
      <w:r w:rsidRPr="002F07EE">
        <w:rPr>
          <w:sz w:val="20"/>
        </w:rPr>
        <w:t xml:space="preserve">have contributed to a greater proportion of </w:t>
      </w:r>
      <w:r w:rsidR="00DC36F8" w:rsidRPr="002F07EE">
        <w:rPr>
          <w:sz w:val="20"/>
        </w:rPr>
        <w:t xml:space="preserve">primary care </w:t>
      </w:r>
      <w:r w:rsidR="000A5371" w:rsidRPr="002F07EE">
        <w:rPr>
          <w:sz w:val="20"/>
        </w:rPr>
        <w:t>clinicians</w:t>
      </w:r>
      <w:r w:rsidRPr="002F07EE">
        <w:rPr>
          <w:sz w:val="20"/>
        </w:rPr>
        <w:t xml:space="preserve"> opting not to give </w:t>
      </w:r>
      <w:r w:rsidR="00FC532D" w:rsidRPr="002F07EE">
        <w:rPr>
          <w:sz w:val="20"/>
        </w:rPr>
        <w:t>ASD</w:t>
      </w:r>
      <w:r w:rsidRPr="002F07EE">
        <w:rPr>
          <w:sz w:val="20"/>
        </w:rPr>
        <w:t xml:space="preserve">s following a single epileptic seizure. </w:t>
      </w:r>
      <w:r w:rsidR="00CC206B" w:rsidRPr="002F07EE">
        <w:rPr>
          <w:sz w:val="20"/>
        </w:rPr>
        <w:t>A</w:t>
      </w:r>
      <w:r w:rsidRPr="002F07EE">
        <w:rPr>
          <w:sz w:val="20"/>
        </w:rPr>
        <w:t xml:space="preserve">lthough the </w:t>
      </w:r>
      <w:r w:rsidR="00375837" w:rsidRPr="002F07EE">
        <w:rPr>
          <w:sz w:val="20"/>
        </w:rPr>
        <w:t>enduri</w:t>
      </w:r>
      <w:r w:rsidR="000E42B7" w:rsidRPr="002F07EE">
        <w:rPr>
          <w:sz w:val="20"/>
        </w:rPr>
        <w:t>n</w:t>
      </w:r>
      <w:r w:rsidRPr="002F07EE">
        <w:rPr>
          <w:sz w:val="20"/>
        </w:rPr>
        <w:t xml:space="preserve">g success of epilepsy management is thought to be greatest when appropriate medical management is initiated earlier in the course of disease, </w:t>
      </w:r>
      <w:r w:rsidR="00A70F4C" w:rsidRPr="002F07EE">
        <w:rPr>
          <w:sz w:val="20"/>
        </w:rPr>
        <w:t xml:space="preserve">in </w:t>
      </w:r>
      <w:r w:rsidR="00A95278" w:rsidRPr="002F07EE">
        <w:rPr>
          <w:sz w:val="20"/>
        </w:rPr>
        <w:t>people</w:t>
      </w:r>
      <w:r w:rsidR="00A70F4C" w:rsidRPr="002F07EE">
        <w:rPr>
          <w:sz w:val="20"/>
        </w:rPr>
        <w:t xml:space="preserve"> </w:t>
      </w:r>
      <w:r w:rsidRPr="002F07EE">
        <w:rPr>
          <w:sz w:val="20"/>
        </w:rPr>
        <w:t xml:space="preserve">there does not appear to be a </w:t>
      </w:r>
      <w:r w:rsidR="00A70F4C" w:rsidRPr="002F07EE">
        <w:rPr>
          <w:sz w:val="20"/>
        </w:rPr>
        <w:t xml:space="preserve">long-term prognostic </w:t>
      </w:r>
      <w:r w:rsidRPr="002F07EE">
        <w:rPr>
          <w:sz w:val="20"/>
        </w:rPr>
        <w:t xml:space="preserve">benefit to </w:t>
      </w:r>
      <w:r w:rsidR="00B14754" w:rsidRPr="002F07EE">
        <w:rPr>
          <w:sz w:val="20"/>
        </w:rPr>
        <w:t>starting therapy</w:t>
      </w:r>
      <w:r w:rsidRPr="002F07EE">
        <w:rPr>
          <w:sz w:val="20"/>
        </w:rPr>
        <w:t xml:space="preserve"> on the basis</w:t>
      </w:r>
      <w:r w:rsidR="00A70F4C" w:rsidRPr="002F07EE">
        <w:rPr>
          <w:sz w:val="20"/>
        </w:rPr>
        <w:t xml:space="preserve"> of a single unprovoked seizure (</w:t>
      </w:r>
      <w:proofErr w:type="spellStart"/>
      <w:r w:rsidR="00A70F4C" w:rsidRPr="002F07EE">
        <w:rPr>
          <w:sz w:val="20"/>
        </w:rPr>
        <w:t>Krumholz</w:t>
      </w:r>
      <w:proofErr w:type="spellEnd"/>
      <w:r w:rsidR="00A70F4C" w:rsidRPr="002F07EE">
        <w:rPr>
          <w:sz w:val="20"/>
        </w:rPr>
        <w:t xml:space="preserve"> </w:t>
      </w:r>
      <w:r w:rsidR="00A70F4C" w:rsidRPr="002F07EE">
        <w:rPr>
          <w:i/>
          <w:sz w:val="20"/>
        </w:rPr>
        <w:t>et al</w:t>
      </w:r>
      <w:r w:rsidR="00A70F4C" w:rsidRPr="002F07EE">
        <w:rPr>
          <w:sz w:val="20"/>
        </w:rPr>
        <w:t>. 2015).</w:t>
      </w:r>
      <w:r w:rsidRPr="002F07EE">
        <w:rPr>
          <w:sz w:val="20"/>
        </w:rPr>
        <w:t xml:space="preserve"> </w:t>
      </w:r>
      <w:r w:rsidR="00A95278" w:rsidRPr="002F07EE">
        <w:rPr>
          <w:sz w:val="20"/>
        </w:rPr>
        <w:t>A significant proportion of people experiencing one unprovoked seizure will in fact not go on to develop epilepsy and the same is thought to be true of dogs (</w:t>
      </w:r>
      <w:proofErr w:type="spellStart"/>
      <w:r w:rsidR="00A95278" w:rsidRPr="002F07EE">
        <w:rPr>
          <w:sz w:val="20"/>
        </w:rPr>
        <w:t>Gavvala</w:t>
      </w:r>
      <w:proofErr w:type="spellEnd"/>
      <w:r w:rsidR="00A95278" w:rsidRPr="002F07EE">
        <w:rPr>
          <w:sz w:val="20"/>
        </w:rPr>
        <w:t xml:space="preserve"> </w:t>
      </w:r>
      <w:r w:rsidR="00A95278" w:rsidRPr="002F07EE">
        <w:rPr>
          <w:i/>
          <w:sz w:val="20"/>
        </w:rPr>
        <w:t>et al</w:t>
      </w:r>
      <w:r w:rsidR="00A95278" w:rsidRPr="002F07EE">
        <w:rPr>
          <w:sz w:val="20"/>
        </w:rPr>
        <w:t xml:space="preserve">. 2016). </w:t>
      </w:r>
      <w:r w:rsidR="0028264E" w:rsidRPr="002F07EE">
        <w:rPr>
          <w:sz w:val="20"/>
        </w:rPr>
        <w:t xml:space="preserve">Indeed, of the dogs that presented with a single seizure and at least 6 months follow-up period, 20% (33/165) did not have mention of a subsequent seizure in their EHRs. Unfortunately it is not possible to determine if these dogs went on to suffer subsequent seizures beyond the available CNs, making it difficult to draw further conclusions from this finding. </w:t>
      </w:r>
      <w:r w:rsidR="009E6BA5" w:rsidRPr="002F07EE">
        <w:rPr>
          <w:sz w:val="20"/>
        </w:rPr>
        <w:t>A large-scale prospective study</w:t>
      </w:r>
      <w:r w:rsidR="00297DE5" w:rsidRPr="002F07EE">
        <w:rPr>
          <w:sz w:val="20"/>
        </w:rPr>
        <w:t xml:space="preserve"> following dogs that present with a single seizure</w:t>
      </w:r>
      <w:r w:rsidR="009E6BA5" w:rsidRPr="002F07EE">
        <w:rPr>
          <w:sz w:val="20"/>
        </w:rPr>
        <w:t xml:space="preserve"> would therefore be beneficial.</w:t>
      </w:r>
    </w:p>
    <w:p w14:paraId="0190F157" w14:textId="26E02408" w:rsidR="00FC4CFD" w:rsidRPr="002F07EE" w:rsidRDefault="00E62751" w:rsidP="00E2639C">
      <w:pPr>
        <w:spacing w:line="480" w:lineRule="auto"/>
        <w:rPr>
          <w:sz w:val="20"/>
        </w:rPr>
      </w:pPr>
      <w:r w:rsidRPr="002F07EE">
        <w:rPr>
          <w:sz w:val="20"/>
        </w:rPr>
        <w:t>16.6% of dogs had a history of cluster seizures on initial presentation</w:t>
      </w:r>
      <w:r w:rsidR="00037E3B" w:rsidRPr="002F07EE">
        <w:rPr>
          <w:sz w:val="20"/>
        </w:rPr>
        <w:t xml:space="preserve"> to the primary care </w:t>
      </w:r>
      <w:r w:rsidR="00DC36F8" w:rsidRPr="002F07EE">
        <w:rPr>
          <w:sz w:val="20"/>
        </w:rPr>
        <w:t>clinician</w:t>
      </w:r>
      <w:r w:rsidR="00FC4CFD" w:rsidRPr="002F07EE">
        <w:rPr>
          <w:sz w:val="20"/>
        </w:rPr>
        <w:t>, for which there was an increased probability at either end of the age range</w:t>
      </w:r>
      <w:r w:rsidRPr="002F07EE">
        <w:rPr>
          <w:sz w:val="20"/>
        </w:rPr>
        <w:t xml:space="preserve">. </w:t>
      </w:r>
      <w:r w:rsidR="00FC4CFD" w:rsidRPr="002F07EE">
        <w:rPr>
          <w:sz w:val="20"/>
        </w:rPr>
        <w:t xml:space="preserve">Dogs in the crossbreed, herding and mastiff-like breed groups were significantly more likely to </w:t>
      </w:r>
      <w:r w:rsidR="00DC36F8" w:rsidRPr="002F07EE">
        <w:rPr>
          <w:sz w:val="20"/>
        </w:rPr>
        <w:t xml:space="preserve">initially </w:t>
      </w:r>
      <w:r w:rsidR="00FC4CFD" w:rsidRPr="002F07EE">
        <w:rPr>
          <w:sz w:val="20"/>
        </w:rPr>
        <w:t xml:space="preserve">present with a history of cluster seizures </w:t>
      </w:r>
      <w:r w:rsidR="00DC36F8" w:rsidRPr="002F07EE">
        <w:rPr>
          <w:sz w:val="20"/>
        </w:rPr>
        <w:t>in comparison</w:t>
      </w:r>
      <w:r w:rsidR="00FC4CFD" w:rsidRPr="002F07EE">
        <w:rPr>
          <w:sz w:val="20"/>
        </w:rPr>
        <w:t xml:space="preserve"> to the retriever group. Previous studies have shown that German Shepherds and Boxers</w:t>
      </w:r>
      <w:r w:rsidR="000E42B7" w:rsidRPr="002F07EE">
        <w:rPr>
          <w:sz w:val="20"/>
          <w:vertAlign w:val="superscript"/>
        </w:rPr>
        <w:t xml:space="preserve"> </w:t>
      </w:r>
      <w:r w:rsidR="000E42B7" w:rsidRPr="002F07EE">
        <w:rPr>
          <w:sz w:val="20"/>
        </w:rPr>
        <w:t xml:space="preserve">(Monteiro </w:t>
      </w:r>
      <w:r w:rsidR="000E42B7" w:rsidRPr="002F07EE">
        <w:rPr>
          <w:i/>
          <w:sz w:val="20"/>
        </w:rPr>
        <w:t>et al</w:t>
      </w:r>
      <w:r w:rsidR="000E42B7" w:rsidRPr="002F07EE">
        <w:rPr>
          <w:sz w:val="20"/>
        </w:rPr>
        <w:t>. 2012)</w:t>
      </w:r>
      <w:r w:rsidR="00FC4CFD" w:rsidRPr="002F07EE">
        <w:rPr>
          <w:sz w:val="20"/>
        </w:rPr>
        <w:t xml:space="preserve">, as well as Cavalier King Charles Spaniels, Staffordshire Bull Terriers and Border Collies </w:t>
      </w:r>
      <w:r w:rsidR="000E42B7" w:rsidRPr="002F07EE">
        <w:rPr>
          <w:sz w:val="20"/>
        </w:rPr>
        <w:t xml:space="preserve">(Packer </w:t>
      </w:r>
      <w:r w:rsidR="000E42B7" w:rsidRPr="002F07EE">
        <w:rPr>
          <w:i/>
          <w:sz w:val="20"/>
        </w:rPr>
        <w:t xml:space="preserve">et </w:t>
      </w:r>
      <w:r w:rsidR="000E42B7" w:rsidRPr="002F07EE">
        <w:rPr>
          <w:sz w:val="20"/>
        </w:rPr>
        <w:t xml:space="preserve">al. 2016) </w:t>
      </w:r>
      <w:r w:rsidR="00FC4CFD" w:rsidRPr="002F07EE">
        <w:rPr>
          <w:sz w:val="20"/>
        </w:rPr>
        <w:t xml:space="preserve">were more often affected by cluster seizures than Labrador Retrievers. There were supportive findings in the present study, as Boxers and Staffordshire Bull Terriers </w:t>
      </w:r>
      <w:r w:rsidR="00EE405A" w:rsidRPr="002F07EE">
        <w:rPr>
          <w:sz w:val="20"/>
        </w:rPr>
        <w:t>compromised</w:t>
      </w:r>
      <w:r w:rsidR="00FC4CFD" w:rsidRPr="002F07EE">
        <w:rPr>
          <w:sz w:val="20"/>
        </w:rPr>
        <w:t xml:space="preserve"> more than half of the mastiff-like group (31/60), while the vast majority of the herding group were Border Collies (57/60). </w:t>
      </w:r>
      <w:r w:rsidR="006F36AE" w:rsidRPr="002F07EE">
        <w:rPr>
          <w:sz w:val="20"/>
        </w:rPr>
        <w:t xml:space="preserve">The predominance of these breeds may explain the prevalence of cluster seizures within their </w:t>
      </w:r>
      <w:r w:rsidR="00DC36F8" w:rsidRPr="002F07EE">
        <w:rPr>
          <w:sz w:val="20"/>
        </w:rPr>
        <w:t xml:space="preserve">respective </w:t>
      </w:r>
      <w:r w:rsidR="00DD77B8" w:rsidRPr="002F07EE">
        <w:rPr>
          <w:sz w:val="20"/>
        </w:rPr>
        <w:t xml:space="preserve">groups. The use of breed groups </w:t>
      </w:r>
      <w:r w:rsidR="00EE405A" w:rsidRPr="002F07EE">
        <w:rPr>
          <w:sz w:val="20"/>
        </w:rPr>
        <w:t>may present</w:t>
      </w:r>
      <w:r w:rsidR="00DD77B8" w:rsidRPr="002F07EE">
        <w:rPr>
          <w:sz w:val="20"/>
        </w:rPr>
        <w:t xml:space="preserve"> a limitation </w:t>
      </w:r>
      <w:r w:rsidR="00EE405A" w:rsidRPr="002F07EE">
        <w:rPr>
          <w:sz w:val="20"/>
        </w:rPr>
        <w:t xml:space="preserve">to this study </w:t>
      </w:r>
      <w:r w:rsidR="00DD77B8" w:rsidRPr="002F07EE">
        <w:rPr>
          <w:sz w:val="20"/>
        </w:rPr>
        <w:t xml:space="preserve">due to the potential to mask clinically relevant </w:t>
      </w:r>
      <w:r w:rsidR="00DD77B8" w:rsidRPr="002F07EE">
        <w:rPr>
          <w:sz w:val="20"/>
        </w:rPr>
        <w:lastRenderedPageBreak/>
        <w:t xml:space="preserve">findings concerning individual breeds. However, this approach seems to represent the most reasonable solution to the problem of having too many individual breeds to effectively </w:t>
      </w:r>
      <w:r w:rsidR="00EE405A" w:rsidRPr="002F07EE">
        <w:rPr>
          <w:sz w:val="20"/>
        </w:rPr>
        <w:t xml:space="preserve">statistically </w:t>
      </w:r>
      <w:r w:rsidR="00DD77B8" w:rsidRPr="002F07EE">
        <w:rPr>
          <w:sz w:val="20"/>
        </w:rPr>
        <w:t>model.</w:t>
      </w:r>
    </w:p>
    <w:p w14:paraId="4EE6859E" w14:textId="495DB02E" w:rsidR="00306618" w:rsidRPr="002F07EE" w:rsidRDefault="00DC36F8" w:rsidP="00E2639C">
      <w:pPr>
        <w:spacing w:line="480" w:lineRule="auto"/>
        <w:rPr>
          <w:sz w:val="20"/>
        </w:rPr>
      </w:pPr>
      <w:r w:rsidRPr="002F07EE">
        <w:rPr>
          <w:sz w:val="20"/>
        </w:rPr>
        <w:t>Dogs presenting</w:t>
      </w:r>
      <w:r w:rsidR="00FC4CFD" w:rsidRPr="002F07EE">
        <w:rPr>
          <w:sz w:val="20"/>
        </w:rPr>
        <w:t xml:space="preserve"> for cluster seizures</w:t>
      </w:r>
      <w:r w:rsidR="00E62751" w:rsidRPr="002F07EE">
        <w:rPr>
          <w:sz w:val="20"/>
        </w:rPr>
        <w:t xml:space="preserve"> were significantly more likely to receive intervention at the time of the first consultation </w:t>
      </w:r>
      <w:r w:rsidRPr="002F07EE">
        <w:rPr>
          <w:sz w:val="20"/>
        </w:rPr>
        <w:t xml:space="preserve">when compared to </w:t>
      </w:r>
      <w:r w:rsidR="00E62751" w:rsidRPr="002F07EE">
        <w:rPr>
          <w:sz w:val="20"/>
        </w:rPr>
        <w:t xml:space="preserve">dogs presenting for </w:t>
      </w:r>
      <w:r w:rsidR="00B14754" w:rsidRPr="002F07EE">
        <w:rPr>
          <w:sz w:val="20"/>
        </w:rPr>
        <w:t>a single</w:t>
      </w:r>
      <w:r w:rsidR="000669F9" w:rsidRPr="002F07EE">
        <w:rPr>
          <w:sz w:val="20"/>
        </w:rPr>
        <w:t xml:space="preserve"> seizure. H</w:t>
      </w:r>
      <w:r w:rsidR="00037E3B" w:rsidRPr="002F07EE">
        <w:rPr>
          <w:sz w:val="20"/>
        </w:rPr>
        <w:t>owever</w:t>
      </w:r>
      <w:r w:rsidR="000669F9" w:rsidRPr="002F07EE">
        <w:rPr>
          <w:sz w:val="20"/>
        </w:rPr>
        <w:t>,</w:t>
      </w:r>
      <w:r w:rsidR="00F14BA4" w:rsidRPr="002F07EE">
        <w:rPr>
          <w:sz w:val="20"/>
        </w:rPr>
        <w:t xml:space="preserve"> less than</w:t>
      </w:r>
      <w:r w:rsidR="00E62751" w:rsidRPr="002F07EE">
        <w:rPr>
          <w:sz w:val="20"/>
        </w:rPr>
        <w:t xml:space="preserve"> </w:t>
      </w:r>
      <w:r w:rsidR="00271C12" w:rsidRPr="002F07EE">
        <w:rPr>
          <w:sz w:val="20"/>
        </w:rPr>
        <w:t xml:space="preserve">half </w:t>
      </w:r>
      <w:r w:rsidR="00E62751" w:rsidRPr="002F07EE">
        <w:rPr>
          <w:sz w:val="20"/>
        </w:rPr>
        <w:t xml:space="preserve">received either initial </w:t>
      </w:r>
      <w:r w:rsidR="00FC532D" w:rsidRPr="002F07EE">
        <w:rPr>
          <w:sz w:val="20"/>
        </w:rPr>
        <w:t>ASD</w:t>
      </w:r>
      <w:r w:rsidR="00E62751" w:rsidRPr="002F07EE">
        <w:rPr>
          <w:sz w:val="20"/>
        </w:rPr>
        <w:t xml:space="preserve"> therapy or referral</w:t>
      </w:r>
      <w:r w:rsidRPr="002F07EE">
        <w:rPr>
          <w:sz w:val="20"/>
        </w:rPr>
        <w:t xml:space="preserve"> for specialist care</w:t>
      </w:r>
      <w:r w:rsidR="00037E3B" w:rsidRPr="002F07EE">
        <w:rPr>
          <w:sz w:val="20"/>
        </w:rPr>
        <w:t>. This is perhaps surprising</w:t>
      </w:r>
      <w:r w:rsidR="00E62751" w:rsidRPr="002F07EE">
        <w:rPr>
          <w:sz w:val="20"/>
        </w:rPr>
        <w:t xml:space="preserve"> given that the presence of cluster seizures alone is considered </w:t>
      </w:r>
      <w:r w:rsidRPr="002F07EE">
        <w:rPr>
          <w:sz w:val="20"/>
        </w:rPr>
        <w:t xml:space="preserve">by the IVETF to be </w:t>
      </w:r>
      <w:r w:rsidR="00E62751" w:rsidRPr="002F07EE">
        <w:rPr>
          <w:sz w:val="20"/>
        </w:rPr>
        <w:t>an indication to start medical therapy</w:t>
      </w:r>
      <w:r w:rsidRPr="002F07EE">
        <w:rPr>
          <w:sz w:val="20"/>
        </w:rPr>
        <w:t xml:space="preserve">; </w:t>
      </w:r>
      <w:r w:rsidR="00E62751" w:rsidRPr="002F07EE">
        <w:rPr>
          <w:sz w:val="20"/>
        </w:rPr>
        <w:t>suggest</w:t>
      </w:r>
      <w:r w:rsidRPr="002F07EE">
        <w:rPr>
          <w:sz w:val="20"/>
        </w:rPr>
        <w:t>ing</w:t>
      </w:r>
      <w:r w:rsidR="00E62751" w:rsidRPr="002F07EE">
        <w:rPr>
          <w:sz w:val="20"/>
        </w:rPr>
        <w:t xml:space="preserve"> a hesita</w:t>
      </w:r>
      <w:r w:rsidR="00B14754" w:rsidRPr="002F07EE">
        <w:rPr>
          <w:sz w:val="20"/>
        </w:rPr>
        <w:t>tion from some primary care clinicians</w:t>
      </w:r>
      <w:r w:rsidR="00E62751" w:rsidRPr="002F07EE">
        <w:rPr>
          <w:sz w:val="20"/>
        </w:rPr>
        <w:t xml:space="preserve"> to start </w:t>
      </w:r>
      <w:r w:rsidR="00FC532D" w:rsidRPr="002F07EE">
        <w:rPr>
          <w:sz w:val="20"/>
        </w:rPr>
        <w:t>ASD</w:t>
      </w:r>
      <w:r w:rsidR="00E62751" w:rsidRPr="002F07EE">
        <w:rPr>
          <w:sz w:val="20"/>
        </w:rPr>
        <w:t xml:space="preserve">s from the outset, regardless of the initial seizure semiology. It is also possible that </w:t>
      </w:r>
      <w:r w:rsidR="00FC532D" w:rsidRPr="002F07EE">
        <w:rPr>
          <w:sz w:val="20"/>
        </w:rPr>
        <w:t>ASD</w:t>
      </w:r>
      <w:r w:rsidR="00E62751" w:rsidRPr="002F07EE">
        <w:rPr>
          <w:sz w:val="20"/>
        </w:rPr>
        <w:t>s and/or referral were discussed and even recommend</w:t>
      </w:r>
      <w:r w:rsidR="000669F9" w:rsidRPr="002F07EE">
        <w:rPr>
          <w:sz w:val="20"/>
        </w:rPr>
        <w:t>ed</w:t>
      </w:r>
      <w:r w:rsidR="00E62751" w:rsidRPr="002F07EE">
        <w:rPr>
          <w:sz w:val="20"/>
        </w:rPr>
        <w:t xml:space="preserve"> in some cases</w:t>
      </w:r>
      <w:r w:rsidR="000669F9" w:rsidRPr="002F07EE">
        <w:rPr>
          <w:sz w:val="20"/>
        </w:rPr>
        <w:t xml:space="preserve"> (though not </w:t>
      </w:r>
      <w:r w:rsidRPr="002F07EE">
        <w:rPr>
          <w:sz w:val="20"/>
        </w:rPr>
        <w:t xml:space="preserve">clearly </w:t>
      </w:r>
      <w:r w:rsidR="000669F9" w:rsidRPr="002F07EE">
        <w:rPr>
          <w:sz w:val="20"/>
        </w:rPr>
        <w:t>recorded in CNs)</w:t>
      </w:r>
      <w:r w:rsidR="00E62751" w:rsidRPr="002F07EE">
        <w:rPr>
          <w:sz w:val="20"/>
        </w:rPr>
        <w:t xml:space="preserve">, however </w:t>
      </w:r>
      <w:r w:rsidRPr="002F07EE">
        <w:rPr>
          <w:sz w:val="20"/>
        </w:rPr>
        <w:t>the lack of uptake</w:t>
      </w:r>
      <w:r w:rsidR="00E62751" w:rsidRPr="002F07EE">
        <w:rPr>
          <w:sz w:val="20"/>
        </w:rPr>
        <w:t xml:space="preserve"> may have been </w:t>
      </w:r>
      <w:r w:rsidR="00271C12" w:rsidRPr="002F07EE">
        <w:rPr>
          <w:sz w:val="20"/>
        </w:rPr>
        <w:t>a choice of</w:t>
      </w:r>
      <w:r w:rsidRPr="002F07EE">
        <w:rPr>
          <w:sz w:val="20"/>
        </w:rPr>
        <w:t xml:space="preserve"> the client. M</w:t>
      </w:r>
      <w:r w:rsidR="00E62751" w:rsidRPr="002F07EE">
        <w:rPr>
          <w:sz w:val="20"/>
        </w:rPr>
        <w:t>onotherapy with imepitoin</w:t>
      </w:r>
      <w:r w:rsidRPr="002F07EE">
        <w:rPr>
          <w:sz w:val="20"/>
        </w:rPr>
        <w:t xml:space="preserve">, rather than </w:t>
      </w:r>
      <w:r w:rsidR="00FC532D" w:rsidRPr="002F07EE">
        <w:rPr>
          <w:sz w:val="20"/>
        </w:rPr>
        <w:t>phenobarbital</w:t>
      </w:r>
      <w:r w:rsidRPr="002F07EE">
        <w:rPr>
          <w:sz w:val="20"/>
        </w:rPr>
        <w:t>, was the most frequent choice of intervention</w:t>
      </w:r>
      <w:r w:rsidR="00E62751" w:rsidRPr="002F07EE">
        <w:rPr>
          <w:sz w:val="20"/>
        </w:rPr>
        <w:t xml:space="preserve"> fo</w:t>
      </w:r>
      <w:r w:rsidR="00EE405A" w:rsidRPr="002F07EE">
        <w:rPr>
          <w:sz w:val="20"/>
        </w:rPr>
        <w:t>r dogs initially presenting with</w:t>
      </w:r>
      <w:r w:rsidR="00E62751" w:rsidRPr="002F07EE">
        <w:rPr>
          <w:sz w:val="20"/>
        </w:rPr>
        <w:t xml:space="preserve"> cluster seizures. Although </w:t>
      </w:r>
      <w:r w:rsidR="00AB2702" w:rsidRPr="002F07EE">
        <w:rPr>
          <w:sz w:val="20"/>
        </w:rPr>
        <w:t xml:space="preserve">both imepitoin and </w:t>
      </w:r>
      <w:r w:rsidR="00FC532D" w:rsidRPr="002F07EE">
        <w:rPr>
          <w:sz w:val="20"/>
        </w:rPr>
        <w:t>phenobarbital</w:t>
      </w:r>
      <w:r w:rsidR="00E62751" w:rsidRPr="002F07EE">
        <w:rPr>
          <w:sz w:val="20"/>
        </w:rPr>
        <w:t xml:space="preserve"> have been shown to have a comparable ≥50% reduction in the frequency of single recurrent epileptic seizures</w:t>
      </w:r>
      <w:r w:rsidR="000E42B7" w:rsidRPr="002F07EE">
        <w:rPr>
          <w:sz w:val="20"/>
          <w:vertAlign w:val="superscript"/>
        </w:rPr>
        <w:t xml:space="preserve"> </w:t>
      </w:r>
      <w:r w:rsidR="000E42B7" w:rsidRPr="002F07EE">
        <w:rPr>
          <w:sz w:val="20"/>
        </w:rPr>
        <w:t xml:space="preserve">(Tipold </w:t>
      </w:r>
      <w:r w:rsidR="000E42B7" w:rsidRPr="002F07EE">
        <w:rPr>
          <w:i/>
          <w:sz w:val="20"/>
        </w:rPr>
        <w:t>et al</w:t>
      </w:r>
      <w:r w:rsidR="000E42B7" w:rsidRPr="002F07EE">
        <w:rPr>
          <w:sz w:val="20"/>
        </w:rPr>
        <w:t>. 2015)</w:t>
      </w:r>
      <w:r w:rsidR="00E62751" w:rsidRPr="002F07EE">
        <w:rPr>
          <w:sz w:val="20"/>
        </w:rPr>
        <w:t>, imepitoin has not been thoroughly investigated in the primary treatment of cluster seizures and is therefore not currently recommended for this purpose</w:t>
      </w:r>
      <w:r w:rsidR="000669F9" w:rsidRPr="002F07EE">
        <w:rPr>
          <w:sz w:val="20"/>
        </w:rPr>
        <w:t>.</w:t>
      </w:r>
      <w:r w:rsidR="00AB3E01" w:rsidRPr="002F07EE">
        <w:rPr>
          <w:sz w:val="20"/>
          <w:vertAlign w:val="superscript"/>
        </w:rPr>
        <w:t>19</w:t>
      </w:r>
      <w:r w:rsidR="00E62751" w:rsidRPr="002F07EE">
        <w:rPr>
          <w:sz w:val="20"/>
        </w:rPr>
        <w:t xml:space="preserve"> In fact, a recent study </w:t>
      </w:r>
      <w:r w:rsidR="00B14754" w:rsidRPr="002F07EE">
        <w:rPr>
          <w:sz w:val="20"/>
        </w:rPr>
        <w:t>found</w:t>
      </w:r>
      <w:r w:rsidR="00E62751" w:rsidRPr="002F07EE">
        <w:rPr>
          <w:sz w:val="20"/>
        </w:rPr>
        <w:t xml:space="preserve"> that 90.3% of dogs receiving imepitoin monotherapy went on to develop cluster seizures within a 3 year follow-up period, in comparison to 36.7% of those on </w:t>
      </w:r>
      <w:r w:rsidR="00FC532D" w:rsidRPr="002F07EE">
        <w:rPr>
          <w:sz w:val="20"/>
        </w:rPr>
        <w:t>phenobarbital</w:t>
      </w:r>
      <w:r w:rsidR="000E42B7" w:rsidRPr="002F07EE">
        <w:rPr>
          <w:sz w:val="20"/>
        </w:rPr>
        <w:t xml:space="preserve"> (Stabile </w:t>
      </w:r>
      <w:r w:rsidR="000E42B7" w:rsidRPr="002F07EE">
        <w:rPr>
          <w:i/>
          <w:sz w:val="20"/>
        </w:rPr>
        <w:t>et al</w:t>
      </w:r>
      <w:r w:rsidR="000E42B7" w:rsidRPr="002F07EE">
        <w:rPr>
          <w:sz w:val="20"/>
        </w:rPr>
        <w:t>. 2019).</w:t>
      </w:r>
      <w:r w:rsidR="00E62751" w:rsidRPr="002F07EE">
        <w:rPr>
          <w:sz w:val="20"/>
        </w:rPr>
        <w:t xml:space="preserve"> This is potentially significant as more frequent episodes of cluster seizures are associated with an increased incidence</w:t>
      </w:r>
      <w:r w:rsidR="000E42B7" w:rsidRPr="002F07EE">
        <w:rPr>
          <w:sz w:val="20"/>
        </w:rPr>
        <w:t xml:space="preserve"> of euthanasia of epileptic dogs (Monteiro </w:t>
      </w:r>
      <w:r w:rsidR="000E42B7" w:rsidRPr="002F07EE">
        <w:rPr>
          <w:i/>
          <w:sz w:val="20"/>
        </w:rPr>
        <w:t>et al</w:t>
      </w:r>
      <w:r w:rsidR="000E42B7" w:rsidRPr="002F07EE">
        <w:rPr>
          <w:sz w:val="20"/>
        </w:rPr>
        <w:t>. 2012).</w:t>
      </w:r>
      <w:r w:rsidR="00E62751" w:rsidRPr="002F07EE">
        <w:rPr>
          <w:sz w:val="20"/>
        </w:rPr>
        <w:t xml:space="preserve"> </w:t>
      </w:r>
    </w:p>
    <w:p w14:paraId="54C87DAA" w14:textId="6F20C798" w:rsidR="00E62751" w:rsidRPr="002F07EE" w:rsidRDefault="00E62751" w:rsidP="00E2639C">
      <w:pPr>
        <w:spacing w:line="480" w:lineRule="auto"/>
        <w:rPr>
          <w:sz w:val="20"/>
        </w:rPr>
      </w:pPr>
      <w:r w:rsidRPr="002F07EE">
        <w:rPr>
          <w:sz w:val="20"/>
        </w:rPr>
        <w:t xml:space="preserve">It is likely that individual patient or client factors may have contributed to the decision to prescribe imepitoin for dogs </w:t>
      </w:r>
      <w:r w:rsidR="00AB2702" w:rsidRPr="002F07EE">
        <w:rPr>
          <w:sz w:val="20"/>
        </w:rPr>
        <w:t>presenting for</w:t>
      </w:r>
      <w:r w:rsidRPr="002F07EE">
        <w:rPr>
          <w:sz w:val="20"/>
        </w:rPr>
        <w:t xml:space="preserve"> cluster seizures. Unlike with </w:t>
      </w:r>
      <w:r w:rsidR="00FC532D" w:rsidRPr="002F07EE">
        <w:rPr>
          <w:sz w:val="20"/>
        </w:rPr>
        <w:t>phenobarbital</w:t>
      </w:r>
      <w:r w:rsidRPr="002F07EE">
        <w:rPr>
          <w:sz w:val="20"/>
        </w:rPr>
        <w:t xml:space="preserve"> and potassium bromide, there is no specific requirement to measure serum concentration of imep</w:t>
      </w:r>
      <w:r w:rsidR="004068A5" w:rsidRPr="002F07EE">
        <w:rPr>
          <w:sz w:val="20"/>
        </w:rPr>
        <w:t>itoin. This may be preferable in</w:t>
      </w:r>
      <w:r w:rsidRPr="002F07EE">
        <w:rPr>
          <w:sz w:val="20"/>
        </w:rPr>
        <w:t xml:space="preserve"> some dogs for which there is concern over the feasibility of repeated blood sampling, for example if the client cannot afford regular blood testing or if the dog is difficult to </w:t>
      </w:r>
      <w:r w:rsidR="000669F9" w:rsidRPr="002F07EE">
        <w:rPr>
          <w:sz w:val="20"/>
        </w:rPr>
        <w:t>restrain</w:t>
      </w:r>
      <w:r w:rsidRPr="002F07EE">
        <w:rPr>
          <w:sz w:val="20"/>
        </w:rPr>
        <w:t xml:space="preserve">. Imepitoin may also be presented to the client as a relatively benign option due to evidence of a superior safety profile in comparison to </w:t>
      </w:r>
      <w:r w:rsidR="00FC532D" w:rsidRPr="002F07EE">
        <w:rPr>
          <w:sz w:val="20"/>
        </w:rPr>
        <w:t>phenobarbital</w:t>
      </w:r>
      <w:r w:rsidR="000669F9" w:rsidRPr="002F07EE">
        <w:rPr>
          <w:sz w:val="20"/>
        </w:rPr>
        <w:t>.</w:t>
      </w:r>
      <w:r w:rsidR="00A7357A" w:rsidRPr="002F07EE">
        <w:rPr>
          <w:sz w:val="20"/>
          <w:vertAlign w:val="superscript"/>
        </w:rPr>
        <w:t>18</w:t>
      </w:r>
      <w:r w:rsidRPr="002F07EE">
        <w:rPr>
          <w:sz w:val="20"/>
        </w:rPr>
        <w:t xml:space="preserve"> </w:t>
      </w:r>
      <w:r w:rsidR="00840D7D" w:rsidRPr="002F07EE">
        <w:rPr>
          <w:sz w:val="20"/>
        </w:rPr>
        <w:t xml:space="preserve">Adverse effects of </w:t>
      </w:r>
      <w:r w:rsidR="00FC532D" w:rsidRPr="002F07EE">
        <w:rPr>
          <w:sz w:val="20"/>
        </w:rPr>
        <w:t>ASD</w:t>
      </w:r>
      <w:r w:rsidR="00840D7D" w:rsidRPr="002F07EE">
        <w:rPr>
          <w:sz w:val="20"/>
        </w:rPr>
        <w:t>s list high in the priorities of owners of epileptic dogs</w:t>
      </w:r>
      <w:r w:rsidR="000E42B7" w:rsidRPr="002F07EE">
        <w:rPr>
          <w:sz w:val="20"/>
          <w:vertAlign w:val="superscript"/>
        </w:rPr>
        <w:t xml:space="preserve"> </w:t>
      </w:r>
      <w:r w:rsidR="000E42B7" w:rsidRPr="002F07EE">
        <w:rPr>
          <w:sz w:val="20"/>
        </w:rPr>
        <w:t xml:space="preserve">(Jones </w:t>
      </w:r>
      <w:r w:rsidR="000E42B7" w:rsidRPr="002F07EE">
        <w:rPr>
          <w:i/>
          <w:sz w:val="20"/>
        </w:rPr>
        <w:t>et al</w:t>
      </w:r>
      <w:r w:rsidR="000E42B7" w:rsidRPr="002F07EE">
        <w:rPr>
          <w:sz w:val="20"/>
        </w:rPr>
        <w:t>. 2021)</w:t>
      </w:r>
      <w:r w:rsidR="00840D7D" w:rsidRPr="002F07EE">
        <w:rPr>
          <w:sz w:val="20"/>
        </w:rPr>
        <w:t>, therefore</w:t>
      </w:r>
      <w:r w:rsidRPr="002F07EE">
        <w:rPr>
          <w:sz w:val="20"/>
        </w:rPr>
        <w:t xml:space="preserve"> imepitoin </w:t>
      </w:r>
      <w:r w:rsidR="00840D7D" w:rsidRPr="002F07EE">
        <w:rPr>
          <w:sz w:val="20"/>
        </w:rPr>
        <w:t xml:space="preserve">may </w:t>
      </w:r>
      <w:r w:rsidRPr="002F07EE">
        <w:rPr>
          <w:sz w:val="20"/>
        </w:rPr>
        <w:t>be a more a</w:t>
      </w:r>
      <w:r w:rsidR="004068A5" w:rsidRPr="002F07EE">
        <w:rPr>
          <w:sz w:val="20"/>
        </w:rPr>
        <w:t xml:space="preserve">ttractive proposition. However </w:t>
      </w:r>
      <w:r w:rsidR="0049776B" w:rsidRPr="002F07EE">
        <w:rPr>
          <w:sz w:val="20"/>
        </w:rPr>
        <w:t>recent evidence</w:t>
      </w:r>
      <w:r w:rsidRPr="002F07EE">
        <w:rPr>
          <w:sz w:val="20"/>
        </w:rPr>
        <w:t xml:space="preserve"> suggests that the potential adverse effects of imepitoin may warrant more discussion</w:t>
      </w:r>
      <w:r w:rsidR="009A55A9" w:rsidRPr="002F07EE">
        <w:rPr>
          <w:sz w:val="20"/>
        </w:rPr>
        <w:t xml:space="preserve"> with clients</w:t>
      </w:r>
      <w:r w:rsidR="000669F9" w:rsidRPr="002F07EE">
        <w:rPr>
          <w:sz w:val="20"/>
        </w:rPr>
        <w:t>.</w:t>
      </w:r>
      <w:r w:rsidR="000E42B7" w:rsidRPr="002F07EE">
        <w:rPr>
          <w:sz w:val="20"/>
          <w:vertAlign w:val="superscript"/>
        </w:rPr>
        <w:t xml:space="preserve"> </w:t>
      </w:r>
      <w:r w:rsidR="005E55FE" w:rsidRPr="002F07EE">
        <w:rPr>
          <w:sz w:val="20"/>
        </w:rPr>
        <w:t xml:space="preserve">Stabile </w:t>
      </w:r>
      <w:r w:rsidR="000E42B7" w:rsidRPr="002F07EE">
        <w:rPr>
          <w:sz w:val="20"/>
        </w:rPr>
        <w:t>(2019)</w:t>
      </w:r>
      <w:r w:rsidR="005E55FE" w:rsidRPr="002F07EE">
        <w:rPr>
          <w:sz w:val="20"/>
        </w:rPr>
        <w:t xml:space="preserve"> reported </w:t>
      </w:r>
      <w:r w:rsidR="0049776B" w:rsidRPr="002F07EE">
        <w:rPr>
          <w:sz w:val="20"/>
        </w:rPr>
        <w:t xml:space="preserve">in an observational retrospective cohort study </w:t>
      </w:r>
      <w:r w:rsidR="005E55FE" w:rsidRPr="002F07EE">
        <w:rPr>
          <w:sz w:val="20"/>
        </w:rPr>
        <w:t>that, f</w:t>
      </w:r>
      <w:r w:rsidRPr="002F07EE">
        <w:rPr>
          <w:sz w:val="20"/>
        </w:rPr>
        <w:t xml:space="preserve">ollowing initiation of </w:t>
      </w:r>
      <w:r w:rsidR="00FC532D" w:rsidRPr="002F07EE">
        <w:rPr>
          <w:sz w:val="20"/>
        </w:rPr>
        <w:t>ASD</w:t>
      </w:r>
      <w:r w:rsidRPr="002F07EE">
        <w:rPr>
          <w:sz w:val="20"/>
        </w:rPr>
        <w:t xml:space="preserve"> monotherapy</w:t>
      </w:r>
      <w:r w:rsidR="000669F9" w:rsidRPr="002F07EE">
        <w:rPr>
          <w:sz w:val="20"/>
        </w:rPr>
        <w:t>,</w:t>
      </w:r>
      <w:r w:rsidRPr="002F07EE">
        <w:rPr>
          <w:sz w:val="20"/>
        </w:rPr>
        <w:t xml:space="preserve"> 7/31 (22.6%) dogs</w:t>
      </w:r>
      <w:r w:rsidR="0049776B" w:rsidRPr="002F07EE">
        <w:rPr>
          <w:sz w:val="20"/>
        </w:rPr>
        <w:t xml:space="preserve"> receiving imepi</w:t>
      </w:r>
      <w:r w:rsidR="00EE405A" w:rsidRPr="002F07EE">
        <w:rPr>
          <w:sz w:val="20"/>
        </w:rPr>
        <w:t>toin</w:t>
      </w:r>
      <w:r w:rsidRPr="002F07EE">
        <w:rPr>
          <w:sz w:val="20"/>
        </w:rPr>
        <w:t xml:space="preserve"> displayed adverse </w:t>
      </w:r>
      <w:r w:rsidRPr="002F07EE">
        <w:rPr>
          <w:sz w:val="20"/>
        </w:rPr>
        <w:lastRenderedPageBreak/>
        <w:t>effects such as unprovoked aggression and ataxia</w:t>
      </w:r>
      <w:r w:rsidR="005E55FE" w:rsidRPr="002F07EE">
        <w:rPr>
          <w:sz w:val="20"/>
        </w:rPr>
        <w:t xml:space="preserve"> which were deemed</w:t>
      </w:r>
      <w:r w:rsidRPr="002F07EE">
        <w:rPr>
          <w:sz w:val="20"/>
        </w:rPr>
        <w:t xml:space="preserve"> severe enough to </w:t>
      </w:r>
      <w:r w:rsidR="005E55FE" w:rsidRPr="002F07EE">
        <w:rPr>
          <w:sz w:val="20"/>
        </w:rPr>
        <w:t>switch</w:t>
      </w:r>
      <w:r w:rsidRPr="002F07EE">
        <w:rPr>
          <w:sz w:val="20"/>
        </w:rPr>
        <w:t xml:space="preserve"> to a different </w:t>
      </w:r>
      <w:r w:rsidR="00FC532D" w:rsidRPr="002F07EE">
        <w:rPr>
          <w:sz w:val="20"/>
        </w:rPr>
        <w:t>ASD</w:t>
      </w:r>
      <w:r w:rsidRPr="002F07EE">
        <w:rPr>
          <w:sz w:val="20"/>
        </w:rPr>
        <w:t xml:space="preserve">. In contrast, 0/30 dogs receiving </w:t>
      </w:r>
      <w:r w:rsidR="00FC532D" w:rsidRPr="002F07EE">
        <w:rPr>
          <w:sz w:val="20"/>
        </w:rPr>
        <w:t>phenobarbital</w:t>
      </w:r>
      <w:r w:rsidRPr="002F07EE">
        <w:rPr>
          <w:sz w:val="20"/>
        </w:rPr>
        <w:t xml:space="preserve"> required withdrawal of the medication.</w:t>
      </w:r>
    </w:p>
    <w:p w14:paraId="46A4B184" w14:textId="7B3046E6" w:rsidR="00A5317A" w:rsidRPr="002F07EE" w:rsidRDefault="00CE0FA1" w:rsidP="00E2639C">
      <w:pPr>
        <w:spacing w:line="480" w:lineRule="auto"/>
        <w:rPr>
          <w:sz w:val="20"/>
        </w:rPr>
      </w:pPr>
      <w:r w:rsidRPr="002F07EE">
        <w:rPr>
          <w:sz w:val="20"/>
        </w:rPr>
        <w:t xml:space="preserve">Although relatively few dogs were prescribed long term </w:t>
      </w:r>
      <w:r w:rsidR="00FC532D" w:rsidRPr="002F07EE">
        <w:rPr>
          <w:sz w:val="20"/>
        </w:rPr>
        <w:t>ASD</w:t>
      </w:r>
      <w:r w:rsidRPr="002F07EE">
        <w:rPr>
          <w:sz w:val="20"/>
        </w:rPr>
        <w:t xml:space="preserve">s (67/517) at the time of the </w:t>
      </w:r>
      <w:r w:rsidR="004068A5" w:rsidRPr="002F07EE">
        <w:rPr>
          <w:sz w:val="20"/>
        </w:rPr>
        <w:t>first</w:t>
      </w:r>
      <w:r w:rsidRPr="002F07EE">
        <w:rPr>
          <w:sz w:val="20"/>
        </w:rPr>
        <w:t xml:space="preserve"> consultation, r</w:t>
      </w:r>
      <w:r w:rsidR="00A5317A" w:rsidRPr="002F07EE">
        <w:rPr>
          <w:sz w:val="20"/>
        </w:rPr>
        <w:t>ectal diazepam was</w:t>
      </w:r>
      <w:r w:rsidR="004068A5" w:rsidRPr="002F07EE">
        <w:rPr>
          <w:sz w:val="20"/>
        </w:rPr>
        <w:t xml:space="preserve"> provided in 40.4% of cases</w:t>
      </w:r>
      <w:r w:rsidRPr="002F07EE">
        <w:rPr>
          <w:sz w:val="20"/>
        </w:rPr>
        <w:t>. T</w:t>
      </w:r>
      <w:r w:rsidR="00A5317A" w:rsidRPr="002F07EE">
        <w:rPr>
          <w:sz w:val="20"/>
        </w:rPr>
        <w:t>his was significantly mo</w:t>
      </w:r>
      <w:r w:rsidR="00EE405A" w:rsidRPr="002F07EE">
        <w:rPr>
          <w:sz w:val="20"/>
        </w:rPr>
        <w:t>re likely in dogs presenting with</w:t>
      </w:r>
      <w:r w:rsidR="00A5317A" w:rsidRPr="002F07EE">
        <w:rPr>
          <w:sz w:val="20"/>
        </w:rPr>
        <w:t xml:space="preserve"> cluster seizures</w:t>
      </w:r>
      <w:r w:rsidR="00AB61AC" w:rsidRPr="002F07EE">
        <w:rPr>
          <w:sz w:val="20"/>
        </w:rPr>
        <w:t>, for which t</w:t>
      </w:r>
      <w:r w:rsidR="00A209BD" w:rsidRPr="002F07EE">
        <w:rPr>
          <w:sz w:val="20"/>
        </w:rPr>
        <w:t>he use of rectal diazepam has previously been described</w:t>
      </w:r>
      <w:r w:rsidR="000E42B7" w:rsidRPr="002F07EE">
        <w:rPr>
          <w:sz w:val="20"/>
        </w:rPr>
        <w:t xml:space="preserve"> (Podell 1995).</w:t>
      </w:r>
      <w:r w:rsidR="00A209BD" w:rsidRPr="002F07EE">
        <w:rPr>
          <w:sz w:val="20"/>
        </w:rPr>
        <w:t xml:space="preserve"> </w:t>
      </w:r>
      <w:r w:rsidR="00123C10" w:rsidRPr="002F07EE">
        <w:rPr>
          <w:sz w:val="20"/>
        </w:rPr>
        <w:t>The availability of rectal diazepam in the home setting, even if not actually used, has been shown to provide reassurance to parents of epileptic children</w:t>
      </w:r>
      <w:r w:rsidR="000E42B7" w:rsidRPr="002F07EE">
        <w:rPr>
          <w:sz w:val="20"/>
        </w:rPr>
        <w:t xml:space="preserve"> (Kriel </w:t>
      </w:r>
      <w:r w:rsidR="000E42B7" w:rsidRPr="002F07EE">
        <w:rPr>
          <w:i/>
          <w:sz w:val="20"/>
        </w:rPr>
        <w:t>et al</w:t>
      </w:r>
      <w:r w:rsidR="000E42B7" w:rsidRPr="002F07EE">
        <w:rPr>
          <w:sz w:val="20"/>
        </w:rPr>
        <w:t>. 1991).</w:t>
      </w:r>
      <w:r w:rsidR="00AB61AC" w:rsidRPr="002F07EE">
        <w:rPr>
          <w:sz w:val="20"/>
        </w:rPr>
        <w:t xml:space="preserve"> </w:t>
      </w:r>
      <w:r w:rsidR="00EE405A" w:rsidRPr="002F07EE">
        <w:rPr>
          <w:sz w:val="20"/>
        </w:rPr>
        <w:t>This may also be true for</w:t>
      </w:r>
      <w:r w:rsidR="00123C10" w:rsidRPr="002F07EE">
        <w:rPr>
          <w:sz w:val="20"/>
        </w:rPr>
        <w:t xml:space="preserve"> owners of epileptic dogs. </w:t>
      </w:r>
      <w:r w:rsidR="006222FD" w:rsidRPr="002F07EE">
        <w:rPr>
          <w:sz w:val="20"/>
        </w:rPr>
        <w:t>It has been suggested that</w:t>
      </w:r>
      <w:r w:rsidR="00E21B7C" w:rsidRPr="002F07EE">
        <w:rPr>
          <w:sz w:val="20"/>
        </w:rPr>
        <w:t xml:space="preserve"> intranasal midazolam may</w:t>
      </w:r>
      <w:r w:rsidR="00EE405A" w:rsidRPr="002F07EE">
        <w:rPr>
          <w:sz w:val="20"/>
        </w:rPr>
        <w:t xml:space="preserve"> actually</w:t>
      </w:r>
      <w:r w:rsidR="00E21B7C" w:rsidRPr="002F07EE">
        <w:rPr>
          <w:sz w:val="20"/>
        </w:rPr>
        <w:t xml:space="preserve"> be more effective than rectal diazepam in the emergency managemen</w:t>
      </w:r>
      <w:r w:rsidR="000E42B7" w:rsidRPr="002F07EE">
        <w:rPr>
          <w:sz w:val="20"/>
        </w:rPr>
        <w:t xml:space="preserve">t of epileptic seizures in dogs (Charalambous </w:t>
      </w:r>
      <w:r w:rsidR="000E42B7" w:rsidRPr="002F07EE">
        <w:rPr>
          <w:i/>
          <w:sz w:val="20"/>
        </w:rPr>
        <w:t>et al</w:t>
      </w:r>
      <w:r w:rsidR="000E42B7" w:rsidRPr="002F07EE">
        <w:rPr>
          <w:sz w:val="20"/>
        </w:rPr>
        <w:t>. 2017).</w:t>
      </w:r>
      <w:r w:rsidR="00E21B7C" w:rsidRPr="002F07EE">
        <w:rPr>
          <w:sz w:val="20"/>
        </w:rPr>
        <w:t xml:space="preserve"> Intranasal midazolam was not prescribed for </w:t>
      </w:r>
      <w:r w:rsidR="002709E3" w:rsidRPr="002F07EE">
        <w:rPr>
          <w:sz w:val="20"/>
        </w:rPr>
        <w:t>any dog</w:t>
      </w:r>
      <w:r w:rsidR="00E21B7C" w:rsidRPr="002F07EE">
        <w:rPr>
          <w:sz w:val="20"/>
        </w:rPr>
        <w:t xml:space="preserve"> in the present study, </w:t>
      </w:r>
      <w:r w:rsidR="006222FD" w:rsidRPr="002F07EE">
        <w:rPr>
          <w:sz w:val="20"/>
        </w:rPr>
        <w:t>however</w:t>
      </w:r>
      <w:r w:rsidR="00E21B7C" w:rsidRPr="002F07EE">
        <w:rPr>
          <w:sz w:val="20"/>
        </w:rPr>
        <w:t xml:space="preserve"> most of the EHRs were collected prior to t</w:t>
      </w:r>
      <w:r w:rsidR="006222FD" w:rsidRPr="002F07EE">
        <w:rPr>
          <w:sz w:val="20"/>
        </w:rPr>
        <w:t xml:space="preserve">he </w:t>
      </w:r>
      <w:r w:rsidR="004068A5" w:rsidRPr="002F07EE">
        <w:rPr>
          <w:sz w:val="20"/>
        </w:rPr>
        <w:t>publication</w:t>
      </w:r>
      <w:r w:rsidR="006222FD" w:rsidRPr="002F07EE">
        <w:rPr>
          <w:sz w:val="20"/>
        </w:rPr>
        <w:t xml:space="preserve"> by Charalambous et al.</w:t>
      </w:r>
      <w:r w:rsidR="00685C4D" w:rsidRPr="002F07EE">
        <w:rPr>
          <w:sz w:val="20"/>
        </w:rPr>
        <w:t xml:space="preserve"> Future evaluation of similar epileptic cohorts as described here could offer an</w:t>
      </w:r>
      <w:r w:rsidR="004068A5" w:rsidRPr="002F07EE">
        <w:rPr>
          <w:sz w:val="20"/>
        </w:rPr>
        <w:t>other</w:t>
      </w:r>
      <w:r w:rsidR="00685C4D" w:rsidRPr="002F07EE">
        <w:rPr>
          <w:sz w:val="20"/>
        </w:rPr>
        <w:t xml:space="preserve"> interesting insight into how such new clinical evidence perfuses into clinical practice with time.</w:t>
      </w:r>
    </w:p>
    <w:p w14:paraId="1ED0902B" w14:textId="6D8E5832" w:rsidR="00225419" w:rsidRPr="002F07EE" w:rsidRDefault="0051258C" w:rsidP="00E2639C">
      <w:pPr>
        <w:spacing w:line="480" w:lineRule="auto"/>
        <w:rPr>
          <w:sz w:val="20"/>
        </w:rPr>
      </w:pPr>
      <w:r w:rsidRPr="002F07EE">
        <w:rPr>
          <w:sz w:val="20"/>
        </w:rPr>
        <w:t>D</w:t>
      </w:r>
      <w:r w:rsidR="00306618" w:rsidRPr="002F07EE">
        <w:rPr>
          <w:sz w:val="20"/>
        </w:rPr>
        <w:t xml:space="preserve">ogs that were microchipped or neutered were more likely to receive intervention at the initial presentation. This </w:t>
      </w:r>
      <w:r w:rsidR="00534A58" w:rsidRPr="002F07EE">
        <w:rPr>
          <w:sz w:val="20"/>
        </w:rPr>
        <w:t>may suggest that owners who take part</w:t>
      </w:r>
      <w:r w:rsidR="00306618" w:rsidRPr="002F07EE">
        <w:rPr>
          <w:sz w:val="20"/>
        </w:rPr>
        <w:t xml:space="preserve"> in </w:t>
      </w:r>
      <w:r w:rsidR="00A91A9A" w:rsidRPr="002F07EE">
        <w:rPr>
          <w:sz w:val="20"/>
        </w:rPr>
        <w:t xml:space="preserve">regular and </w:t>
      </w:r>
      <w:r w:rsidR="00306618" w:rsidRPr="002F07EE">
        <w:rPr>
          <w:sz w:val="20"/>
        </w:rPr>
        <w:t xml:space="preserve">preventative healthcare </w:t>
      </w:r>
      <w:r w:rsidRPr="002F07EE">
        <w:rPr>
          <w:sz w:val="20"/>
        </w:rPr>
        <w:t>prior to the onset of their dog’s seizures could be</w:t>
      </w:r>
      <w:r w:rsidR="00306618" w:rsidRPr="002F07EE">
        <w:rPr>
          <w:sz w:val="20"/>
        </w:rPr>
        <w:t xml:space="preserve"> more willing to start </w:t>
      </w:r>
      <w:r w:rsidR="00534A58" w:rsidRPr="002F07EE">
        <w:rPr>
          <w:sz w:val="20"/>
        </w:rPr>
        <w:t>therapy in the earlier stages of the disease</w:t>
      </w:r>
      <w:r w:rsidRPr="002F07EE">
        <w:rPr>
          <w:sz w:val="20"/>
        </w:rPr>
        <w:t>.</w:t>
      </w:r>
      <w:r w:rsidR="00A91A9A" w:rsidRPr="002F07EE">
        <w:rPr>
          <w:sz w:val="20"/>
        </w:rPr>
        <w:t xml:space="preserve"> </w:t>
      </w:r>
      <w:r w:rsidR="009819DB" w:rsidRPr="002F07EE">
        <w:rPr>
          <w:sz w:val="20"/>
        </w:rPr>
        <w:t xml:space="preserve">Additionally, dogs that were insured were less likely to initially be presented for cluster seizures than dogs that were not insured, perhaps indicating a tendency for owners of insured pets to seek earlier veterinary advice. </w:t>
      </w:r>
      <w:r w:rsidR="00225419" w:rsidRPr="002F07EE">
        <w:rPr>
          <w:sz w:val="20"/>
        </w:rPr>
        <w:t>Similar trends</w:t>
      </w:r>
      <w:r w:rsidR="00A91A9A" w:rsidRPr="002F07EE">
        <w:rPr>
          <w:sz w:val="20"/>
        </w:rPr>
        <w:t xml:space="preserve"> ha</w:t>
      </w:r>
      <w:r w:rsidR="00225419" w:rsidRPr="002F07EE">
        <w:rPr>
          <w:sz w:val="20"/>
        </w:rPr>
        <w:t>ve</w:t>
      </w:r>
      <w:r w:rsidR="00A91A9A" w:rsidRPr="002F07EE">
        <w:rPr>
          <w:sz w:val="20"/>
        </w:rPr>
        <w:t xml:space="preserve"> been identified in previous studies utilising SAVSNET.</w:t>
      </w:r>
      <w:r w:rsidR="00225419" w:rsidRPr="002F07EE">
        <w:rPr>
          <w:sz w:val="20"/>
        </w:rPr>
        <w:t xml:space="preserve"> In a study evaluating pharmaceutical prescription in acute diarrhoea, dogs that were insured, neutered or vaccinated were less like</w:t>
      </w:r>
      <w:r w:rsidR="000E42B7" w:rsidRPr="002F07EE">
        <w:rPr>
          <w:sz w:val="20"/>
        </w:rPr>
        <w:t>ly to be lost to follow-up (</w:t>
      </w:r>
      <w:r w:rsidR="000E42B7" w:rsidRPr="002F07EE">
        <w:rPr>
          <w:sz w:val="20"/>
          <w:szCs w:val="20"/>
        </w:rPr>
        <w:t xml:space="preserve">Singleton </w:t>
      </w:r>
      <w:r w:rsidR="000E42B7" w:rsidRPr="002F07EE">
        <w:rPr>
          <w:i/>
          <w:sz w:val="20"/>
          <w:szCs w:val="20"/>
        </w:rPr>
        <w:t>et al</w:t>
      </w:r>
      <w:r w:rsidR="000E42B7" w:rsidRPr="002F07EE">
        <w:rPr>
          <w:sz w:val="20"/>
          <w:szCs w:val="20"/>
        </w:rPr>
        <w:t>. 2019).</w:t>
      </w:r>
      <w:r w:rsidR="00534A58" w:rsidRPr="002F07EE">
        <w:rPr>
          <w:sz w:val="20"/>
          <w:vertAlign w:val="superscript"/>
        </w:rPr>
        <w:t xml:space="preserve"> </w:t>
      </w:r>
      <w:r w:rsidR="00534A58" w:rsidRPr="002F07EE">
        <w:rPr>
          <w:sz w:val="20"/>
        </w:rPr>
        <w:t xml:space="preserve">Engaging clients in </w:t>
      </w:r>
      <w:r w:rsidR="00D13FCD" w:rsidRPr="002F07EE">
        <w:rPr>
          <w:sz w:val="20"/>
        </w:rPr>
        <w:t xml:space="preserve">early </w:t>
      </w:r>
      <w:r w:rsidR="00C42A02" w:rsidRPr="002F07EE">
        <w:rPr>
          <w:sz w:val="20"/>
        </w:rPr>
        <w:t xml:space="preserve">preventative health programmes may therefore influence the management of subsequent health problems. This may be of particular importance for chronic or lifelong conditions such as </w:t>
      </w:r>
      <w:r w:rsidR="009819DB" w:rsidRPr="002F07EE">
        <w:rPr>
          <w:sz w:val="20"/>
        </w:rPr>
        <w:t>epilepsy</w:t>
      </w:r>
      <w:r w:rsidR="00C42A02" w:rsidRPr="002F07EE">
        <w:rPr>
          <w:sz w:val="20"/>
        </w:rPr>
        <w:t>.</w:t>
      </w:r>
      <w:r w:rsidR="008E6F73" w:rsidRPr="002F07EE">
        <w:rPr>
          <w:sz w:val="20"/>
        </w:rPr>
        <w:t xml:space="preserve"> Dogs within the IMD2 quintile were significantly more likely to be prescribed imepitoin rather than phenobarbital when compared to IMD1. </w:t>
      </w:r>
      <w:r w:rsidR="00D93106" w:rsidRPr="002F07EE">
        <w:rPr>
          <w:sz w:val="20"/>
        </w:rPr>
        <w:t xml:space="preserve">Given that imepitoin is typically the more costly ASD, </w:t>
      </w:r>
      <w:r w:rsidR="00297DE5" w:rsidRPr="002F07EE">
        <w:rPr>
          <w:sz w:val="20"/>
        </w:rPr>
        <w:t>this may reflect an influence of available finances on the decision-making of clients in more deprived areas. However, this did not appear to be</w:t>
      </w:r>
      <w:r w:rsidR="008E6F73" w:rsidRPr="002F07EE">
        <w:rPr>
          <w:sz w:val="20"/>
        </w:rPr>
        <w:t xml:space="preserve"> replicated in other </w:t>
      </w:r>
      <w:r w:rsidR="00297DE5" w:rsidRPr="002F07EE">
        <w:rPr>
          <w:sz w:val="20"/>
        </w:rPr>
        <w:t xml:space="preserve">less deprived </w:t>
      </w:r>
      <w:r w:rsidR="008E6F73" w:rsidRPr="002F07EE">
        <w:rPr>
          <w:sz w:val="20"/>
        </w:rPr>
        <w:t>IMD quintiles.</w:t>
      </w:r>
    </w:p>
    <w:p w14:paraId="001CC9AC" w14:textId="57247FD7" w:rsidR="00E47DA7" w:rsidRPr="002F07EE" w:rsidRDefault="000973A0" w:rsidP="00E2639C">
      <w:pPr>
        <w:spacing w:line="480" w:lineRule="auto"/>
        <w:rPr>
          <w:sz w:val="20"/>
        </w:rPr>
      </w:pPr>
      <w:r w:rsidRPr="002F07EE">
        <w:rPr>
          <w:sz w:val="20"/>
        </w:rPr>
        <w:t>This study has several limitations, primarily due to the use of EHRs</w:t>
      </w:r>
      <w:r w:rsidR="006701F8" w:rsidRPr="002F07EE">
        <w:rPr>
          <w:sz w:val="20"/>
        </w:rPr>
        <w:t xml:space="preserve">. </w:t>
      </w:r>
      <w:r w:rsidR="002F41AA" w:rsidRPr="002F07EE">
        <w:rPr>
          <w:sz w:val="20"/>
        </w:rPr>
        <w:t xml:space="preserve">Practices submitting EHRs to SAVSNET </w:t>
      </w:r>
      <w:r w:rsidR="006701F8" w:rsidRPr="002F07EE">
        <w:rPr>
          <w:sz w:val="20"/>
        </w:rPr>
        <w:t>are recruited based on convenience,</w:t>
      </w:r>
      <w:r w:rsidR="002F41AA" w:rsidRPr="002F07EE">
        <w:rPr>
          <w:sz w:val="20"/>
        </w:rPr>
        <w:t xml:space="preserve"> therefore </w:t>
      </w:r>
      <w:r w:rsidR="006701F8" w:rsidRPr="002F07EE">
        <w:rPr>
          <w:sz w:val="20"/>
        </w:rPr>
        <w:t xml:space="preserve">are </w:t>
      </w:r>
      <w:r w:rsidR="002F41AA" w:rsidRPr="002F07EE">
        <w:rPr>
          <w:sz w:val="20"/>
        </w:rPr>
        <w:t xml:space="preserve">not necessarily representative of the </w:t>
      </w:r>
      <w:r w:rsidR="001710F7" w:rsidRPr="002F07EE">
        <w:rPr>
          <w:sz w:val="20"/>
        </w:rPr>
        <w:t>U</w:t>
      </w:r>
      <w:r w:rsidR="006701F8" w:rsidRPr="002F07EE">
        <w:rPr>
          <w:sz w:val="20"/>
        </w:rPr>
        <w:t>K population</w:t>
      </w:r>
      <w:r w:rsidR="001710F7" w:rsidRPr="002F07EE">
        <w:rPr>
          <w:sz w:val="20"/>
        </w:rPr>
        <w:t xml:space="preserve"> as a whole</w:t>
      </w:r>
      <w:r w:rsidR="002F41AA" w:rsidRPr="002F07EE">
        <w:rPr>
          <w:sz w:val="20"/>
        </w:rPr>
        <w:t xml:space="preserve">. </w:t>
      </w:r>
      <w:r w:rsidR="00E47DA7" w:rsidRPr="002F07EE">
        <w:rPr>
          <w:sz w:val="20"/>
        </w:rPr>
        <w:t>Retrospective</w:t>
      </w:r>
      <w:r w:rsidR="006701F8" w:rsidRPr="002F07EE">
        <w:rPr>
          <w:sz w:val="20"/>
        </w:rPr>
        <w:t xml:space="preserve"> review of</w:t>
      </w:r>
      <w:r w:rsidR="00E47DA7" w:rsidRPr="002F07EE">
        <w:rPr>
          <w:sz w:val="20"/>
        </w:rPr>
        <w:t xml:space="preserve"> EHRs </w:t>
      </w:r>
      <w:r w:rsidR="006701F8" w:rsidRPr="002F07EE">
        <w:rPr>
          <w:sz w:val="20"/>
        </w:rPr>
        <w:t>also relies</w:t>
      </w:r>
      <w:r w:rsidR="00E47DA7" w:rsidRPr="002F07EE">
        <w:rPr>
          <w:sz w:val="20"/>
        </w:rPr>
        <w:t xml:space="preserve"> on the attending veterinary </w:t>
      </w:r>
      <w:r w:rsidR="006701F8" w:rsidRPr="002F07EE">
        <w:rPr>
          <w:sz w:val="20"/>
        </w:rPr>
        <w:t>practitioner</w:t>
      </w:r>
      <w:r w:rsidR="00E47DA7" w:rsidRPr="002F07EE">
        <w:rPr>
          <w:sz w:val="20"/>
        </w:rPr>
        <w:t xml:space="preserve"> to have recorded the relevant </w:t>
      </w:r>
      <w:r w:rsidR="00E47DA7" w:rsidRPr="002F07EE">
        <w:rPr>
          <w:sz w:val="20"/>
        </w:rPr>
        <w:lastRenderedPageBreak/>
        <w:t>information within the CN</w:t>
      </w:r>
      <w:r w:rsidR="006701F8" w:rsidRPr="002F07EE">
        <w:rPr>
          <w:sz w:val="20"/>
        </w:rPr>
        <w:t>; in the case of unrecorded or inaccurate information this may have resulted in potentially suitable cases being missed during the initial text mining and data screening</w:t>
      </w:r>
      <w:r w:rsidR="000429BE" w:rsidRPr="002F07EE">
        <w:rPr>
          <w:sz w:val="20"/>
        </w:rPr>
        <w:t xml:space="preserve">. </w:t>
      </w:r>
      <w:r w:rsidR="006701F8" w:rsidRPr="002F07EE">
        <w:rPr>
          <w:sz w:val="20"/>
        </w:rPr>
        <w:t>Due to the focus on appointments, any diagnostic procedures or prescriptions undertaken outside of the consultation room environment may also not be recorded.</w:t>
      </w:r>
      <w:r w:rsidRPr="002F07EE">
        <w:rPr>
          <w:sz w:val="20"/>
        </w:rPr>
        <w:t xml:space="preserve"> I</w:t>
      </w:r>
      <w:r w:rsidR="000429BE" w:rsidRPr="002F07EE">
        <w:rPr>
          <w:sz w:val="20"/>
        </w:rPr>
        <w:t xml:space="preserve">t is </w:t>
      </w:r>
      <w:r w:rsidR="006701F8" w:rsidRPr="002F07EE">
        <w:rPr>
          <w:sz w:val="20"/>
        </w:rPr>
        <w:t>likely</w:t>
      </w:r>
      <w:r w:rsidR="000429BE" w:rsidRPr="002F07EE">
        <w:rPr>
          <w:sz w:val="20"/>
        </w:rPr>
        <w:t xml:space="preserve"> that additional cases were referred for specialist care but not recorded as such, as the inclusion of this information within the CN is entirely at the discre</w:t>
      </w:r>
      <w:r w:rsidR="006701F8" w:rsidRPr="002F07EE">
        <w:rPr>
          <w:sz w:val="20"/>
        </w:rPr>
        <w:t xml:space="preserve">tion of the veterinary surgeon. There was also no means of knowing the subsequent management of cases </w:t>
      </w:r>
      <w:r w:rsidRPr="002F07EE">
        <w:rPr>
          <w:sz w:val="20"/>
        </w:rPr>
        <w:t>performed</w:t>
      </w:r>
      <w:r w:rsidR="006701F8" w:rsidRPr="002F07EE">
        <w:rPr>
          <w:sz w:val="20"/>
        </w:rPr>
        <w:t xml:space="preserve"> at</w:t>
      </w:r>
      <w:r w:rsidR="00936CB6" w:rsidRPr="002F07EE">
        <w:rPr>
          <w:sz w:val="20"/>
        </w:rPr>
        <w:t xml:space="preserve"> referral </w:t>
      </w:r>
      <w:r w:rsidRPr="002F07EE">
        <w:rPr>
          <w:sz w:val="20"/>
        </w:rPr>
        <w:t>institution</w:t>
      </w:r>
      <w:r w:rsidR="00936CB6" w:rsidRPr="002F07EE">
        <w:rPr>
          <w:sz w:val="20"/>
        </w:rPr>
        <w:t>s unless specifically described in the CN</w:t>
      </w:r>
      <w:r w:rsidR="006701F8" w:rsidRPr="002F07EE">
        <w:rPr>
          <w:sz w:val="20"/>
        </w:rPr>
        <w:t xml:space="preserve">, although this </w:t>
      </w:r>
      <w:r w:rsidR="001710F7" w:rsidRPr="002F07EE">
        <w:rPr>
          <w:sz w:val="20"/>
        </w:rPr>
        <w:t>was not the main purpose of the present</w:t>
      </w:r>
      <w:r w:rsidR="006701F8" w:rsidRPr="002F07EE">
        <w:rPr>
          <w:sz w:val="20"/>
        </w:rPr>
        <w:t xml:space="preserve"> study.</w:t>
      </w:r>
    </w:p>
    <w:p w14:paraId="4ECF53D5" w14:textId="77777777" w:rsidR="00A91A9A" w:rsidRPr="002F07EE" w:rsidRDefault="00A91A9A" w:rsidP="00E2639C">
      <w:pPr>
        <w:spacing w:line="480" w:lineRule="auto"/>
        <w:rPr>
          <w:b/>
        </w:rPr>
      </w:pPr>
    </w:p>
    <w:p w14:paraId="02D0003A" w14:textId="65B2CDA6" w:rsidR="00A91A9A" w:rsidRPr="002F07EE" w:rsidRDefault="00A91A9A" w:rsidP="00E2639C">
      <w:pPr>
        <w:spacing w:line="480" w:lineRule="auto"/>
        <w:rPr>
          <w:b/>
        </w:rPr>
      </w:pPr>
      <w:r w:rsidRPr="002F07EE">
        <w:rPr>
          <w:b/>
        </w:rPr>
        <w:t>Conclusion</w:t>
      </w:r>
    </w:p>
    <w:p w14:paraId="38C90B6C" w14:textId="115F1077" w:rsidR="00122C4E" w:rsidRPr="002F07EE" w:rsidRDefault="00EE405A" w:rsidP="00E2639C">
      <w:pPr>
        <w:spacing w:line="480" w:lineRule="auto"/>
        <w:rPr>
          <w:sz w:val="20"/>
        </w:rPr>
      </w:pPr>
      <w:r w:rsidRPr="002F07EE">
        <w:rPr>
          <w:sz w:val="20"/>
        </w:rPr>
        <w:t xml:space="preserve">This study explored </w:t>
      </w:r>
      <w:r w:rsidR="0012112B" w:rsidRPr="002F07EE">
        <w:rPr>
          <w:sz w:val="20"/>
        </w:rPr>
        <w:t>factors</w:t>
      </w:r>
      <w:r w:rsidRPr="002F07EE">
        <w:rPr>
          <w:sz w:val="20"/>
        </w:rPr>
        <w:t xml:space="preserve"> associated with</w:t>
      </w:r>
      <w:r w:rsidR="0012112B" w:rsidRPr="002F07EE">
        <w:rPr>
          <w:sz w:val="20"/>
        </w:rPr>
        <w:t xml:space="preserve"> the initial management of epileptic seizures in dogs presenting to primary care veterinary practices. Prescription of long term </w:t>
      </w:r>
      <w:r w:rsidR="00FC532D" w:rsidRPr="002F07EE">
        <w:rPr>
          <w:sz w:val="20"/>
        </w:rPr>
        <w:t>ASD</w:t>
      </w:r>
      <w:r w:rsidR="0012112B" w:rsidRPr="002F07EE">
        <w:rPr>
          <w:sz w:val="20"/>
        </w:rPr>
        <w:t>s was rare for dogs presented for a single epileptic seizure, and was significantly more likely if there was a history of cluster seizures.</w:t>
      </w:r>
      <w:r w:rsidR="007D11BF" w:rsidRPr="002F07EE">
        <w:rPr>
          <w:sz w:val="20"/>
        </w:rPr>
        <w:t xml:space="preserve"> Despite this,</w:t>
      </w:r>
      <w:r w:rsidR="00F14BA4" w:rsidRPr="002F07EE">
        <w:rPr>
          <w:sz w:val="20"/>
        </w:rPr>
        <w:t xml:space="preserve"> less than</w:t>
      </w:r>
      <w:r w:rsidR="007D11BF" w:rsidRPr="002F07EE">
        <w:rPr>
          <w:sz w:val="20"/>
        </w:rPr>
        <w:t xml:space="preserve"> half of dogs presenting with cluster seizures were not started on </w:t>
      </w:r>
      <w:r w:rsidR="00F14BA4" w:rsidRPr="002F07EE">
        <w:rPr>
          <w:sz w:val="20"/>
        </w:rPr>
        <w:t xml:space="preserve">long term </w:t>
      </w:r>
      <w:r w:rsidR="00FC532D" w:rsidRPr="002F07EE">
        <w:rPr>
          <w:sz w:val="20"/>
        </w:rPr>
        <w:t>ASD</w:t>
      </w:r>
      <w:r w:rsidR="007D11BF" w:rsidRPr="002F07EE">
        <w:rPr>
          <w:sz w:val="20"/>
        </w:rPr>
        <w:t>s, and for those that were the most frequent</w:t>
      </w:r>
      <w:r w:rsidR="00122C4E" w:rsidRPr="002F07EE">
        <w:rPr>
          <w:sz w:val="20"/>
        </w:rPr>
        <w:t xml:space="preserve">ly chosen </w:t>
      </w:r>
      <w:r w:rsidR="00FC532D" w:rsidRPr="002F07EE">
        <w:rPr>
          <w:sz w:val="20"/>
        </w:rPr>
        <w:t>ASD</w:t>
      </w:r>
      <w:r w:rsidR="007D11BF" w:rsidRPr="002F07EE">
        <w:rPr>
          <w:sz w:val="20"/>
        </w:rPr>
        <w:t xml:space="preserve"> was imepitoin. Management of cluster seizures in primary care pra</w:t>
      </w:r>
      <w:r w:rsidR="00122C4E" w:rsidRPr="002F07EE">
        <w:rPr>
          <w:sz w:val="20"/>
        </w:rPr>
        <w:t>ctice therefore appears to be an</w:t>
      </w:r>
      <w:r w:rsidR="007D11BF" w:rsidRPr="002F07EE">
        <w:rPr>
          <w:sz w:val="20"/>
        </w:rPr>
        <w:t xml:space="preserve"> area that could be improved</w:t>
      </w:r>
      <w:r w:rsidR="00122C4E" w:rsidRPr="002F07EE">
        <w:rPr>
          <w:sz w:val="20"/>
        </w:rPr>
        <w:t xml:space="preserve"> </w:t>
      </w:r>
      <w:r w:rsidR="00B11802" w:rsidRPr="002F07EE">
        <w:rPr>
          <w:sz w:val="20"/>
        </w:rPr>
        <w:t>in line with</w:t>
      </w:r>
      <w:r w:rsidR="007D11BF" w:rsidRPr="002F07EE">
        <w:rPr>
          <w:sz w:val="20"/>
        </w:rPr>
        <w:t xml:space="preserve"> IVETF guidelines. Future studies </w:t>
      </w:r>
      <w:r w:rsidR="00122C4E" w:rsidRPr="002F07EE">
        <w:rPr>
          <w:sz w:val="20"/>
        </w:rPr>
        <w:t xml:space="preserve">are required to identify differences in </w:t>
      </w:r>
      <w:r w:rsidR="00021214" w:rsidRPr="002F07EE">
        <w:rPr>
          <w:sz w:val="20"/>
        </w:rPr>
        <w:t>the therapeutic approach to</w:t>
      </w:r>
      <w:r w:rsidR="00122C4E" w:rsidRPr="002F07EE">
        <w:rPr>
          <w:sz w:val="20"/>
        </w:rPr>
        <w:t xml:space="preserve"> dogs </w:t>
      </w:r>
      <w:r w:rsidR="00021214" w:rsidRPr="002F07EE">
        <w:rPr>
          <w:sz w:val="20"/>
        </w:rPr>
        <w:t>over</w:t>
      </w:r>
      <w:r w:rsidR="00122C4E" w:rsidRPr="002F07EE">
        <w:rPr>
          <w:sz w:val="20"/>
        </w:rPr>
        <w:t xml:space="preserve"> 6 years of age, as well as the enduring management of epileptic seizures beyond the initial presentation.</w:t>
      </w:r>
    </w:p>
    <w:p w14:paraId="3694BA0A" w14:textId="77777777" w:rsidR="00162B92" w:rsidRPr="00162B92" w:rsidRDefault="00162B92" w:rsidP="00E2639C">
      <w:pPr>
        <w:spacing w:line="480" w:lineRule="auto"/>
        <w:rPr>
          <w:sz w:val="20"/>
        </w:rPr>
      </w:pPr>
    </w:p>
    <w:p w14:paraId="02B1DE4A" w14:textId="56A90682" w:rsidR="00162B92" w:rsidRPr="00887CD2" w:rsidRDefault="00F20450" w:rsidP="00E2639C">
      <w:pPr>
        <w:spacing w:line="480" w:lineRule="auto"/>
        <w:rPr>
          <w:b/>
        </w:rPr>
      </w:pPr>
      <w:r w:rsidRPr="00887CD2">
        <w:rPr>
          <w:b/>
        </w:rPr>
        <w:t>References</w:t>
      </w:r>
    </w:p>
    <w:p w14:paraId="29B36821" w14:textId="322E13BE" w:rsidR="0072178F" w:rsidRPr="00047B63" w:rsidRDefault="0072178F" w:rsidP="00E2639C">
      <w:pPr>
        <w:pStyle w:val="ListParagraph"/>
        <w:numPr>
          <w:ilvl w:val="0"/>
          <w:numId w:val="2"/>
        </w:numPr>
        <w:spacing w:line="480" w:lineRule="auto"/>
        <w:rPr>
          <w:rStyle w:val="Hyperlink"/>
          <w:color w:val="auto"/>
          <w:sz w:val="20"/>
          <w:u w:val="none"/>
        </w:rPr>
      </w:pPr>
      <w:r>
        <w:rPr>
          <w:rStyle w:val="Hyperlink"/>
          <w:color w:val="auto"/>
          <w:sz w:val="20"/>
          <w:u w:val="none"/>
        </w:rPr>
        <w:t>Kearsley-Fleet</w:t>
      </w:r>
      <w:r w:rsidR="00E81AC0">
        <w:rPr>
          <w:rStyle w:val="Hyperlink"/>
          <w:color w:val="auto"/>
          <w:sz w:val="20"/>
          <w:u w:val="none"/>
        </w:rPr>
        <w:t>,</w:t>
      </w:r>
      <w:r>
        <w:rPr>
          <w:rStyle w:val="Hyperlink"/>
          <w:color w:val="auto"/>
          <w:sz w:val="20"/>
          <w:u w:val="none"/>
        </w:rPr>
        <w:t xml:space="preserve"> L</w:t>
      </w:r>
      <w:r w:rsidR="00E81AC0">
        <w:rPr>
          <w:rStyle w:val="Hyperlink"/>
          <w:color w:val="auto"/>
          <w:sz w:val="20"/>
          <w:u w:val="none"/>
        </w:rPr>
        <w:t>.</w:t>
      </w:r>
      <w:r>
        <w:rPr>
          <w:rStyle w:val="Hyperlink"/>
          <w:color w:val="auto"/>
          <w:sz w:val="20"/>
          <w:u w:val="none"/>
        </w:rPr>
        <w:t>, O’Neill</w:t>
      </w:r>
      <w:r w:rsidR="00E81AC0">
        <w:rPr>
          <w:rStyle w:val="Hyperlink"/>
          <w:color w:val="auto"/>
          <w:sz w:val="20"/>
          <w:u w:val="none"/>
        </w:rPr>
        <w:t>,</w:t>
      </w:r>
      <w:r>
        <w:rPr>
          <w:rStyle w:val="Hyperlink"/>
          <w:color w:val="auto"/>
          <w:sz w:val="20"/>
          <w:u w:val="none"/>
        </w:rPr>
        <w:t xml:space="preserve"> D</w:t>
      </w:r>
      <w:r w:rsidR="00E81AC0">
        <w:rPr>
          <w:rStyle w:val="Hyperlink"/>
          <w:color w:val="auto"/>
          <w:sz w:val="20"/>
          <w:u w:val="none"/>
        </w:rPr>
        <w:t xml:space="preserve">. </w:t>
      </w:r>
      <w:r>
        <w:rPr>
          <w:rStyle w:val="Hyperlink"/>
          <w:color w:val="auto"/>
          <w:sz w:val="20"/>
          <w:u w:val="none"/>
        </w:rPr>
        <w:t>G</w:t>
      </w:r>
      <w:r w:rsidR="00E81AC0">
        <w:rPr>
          <w:rStyle w:val="Hyperlink"/>
          <w:color w:val="auto"/>
          <w:sz w:val="20"/>
          <w:u w:val="none"/>
        </w:rPr>
        <w:t>.</w:t>
      </w:r>
      <w:r>
        <w:rPr>
          <w:rStyle w:val="Hyperlink"/>
          <w:color w:val="auto"/>
          <w:sz w:val="20"/>
          <w:u w:val="none"/>
        </w:rPr>
        <w:t>, Volk</w:t>
      </w:r>
      <w:r w:rsidR="00E81AC0">
        <w:rPr>
          <w:rStyle w:val="Hyperlink"/>
          <w:color w:val="auto"/>
          <w:sz w:val="20"/>
          <w:u w:val="none"/>
        </w:rPr>
        <w:t>,</w:t>
      </w:r>
      <w:r>
        <w:rPr>
          <w:rStyle w:val="Hyperlink"/>
          <w:color w:val="auto"/>
          <w:sz w:val="20"/>
          <w:u w:val="none"/>
        </w:rPr>
        <w:t xml:space="preserve"> H</w:t>
      </w:r>
      <w:r w:rsidR="00E81AC0">
        <w:rPr>
          <w:rStyle w:val="Hyperlink"/>
          <w:color w:val="auto"/>
          <w:sz w:val="20"/>
          <w:u w:val="none"/>
        </w:rPr>
        <w:t>.</w:t>
      </w:r>
      <w:r>
        <w:rPr>
          <w:rStyle w:val="Hyperlink"/>
          <w:color w:val="auto"/>
          <w:sz w:val="20"/>
          <w:u w:val="none"/>
        </w:rPr>
        <w:t>A</w:t>
      </w:r>
      <w:r w:rsidR="00E81AC0">
        <w:rPr>
          <w:rStyle w:val="Hyperlink"/>
          <w:color w:val="auto"/>
          <w:sz w:val="20"/>
          <w:u w:val="none"/>
        </w:rPr>
        <w:t>.</w:t>
      </w:r>
      <w:r>
        <w:rPr>
          <w:rStyle w:val="Hyperlink"/>
          <w:color w:val="auto"/>
          <w:sz w:val="20"/>
          <w:u w:val="none"/>
        </w:rPr>
        <w:t xml:space="preserve">, </w:t>
      </w:r>
      <w:r w:rsidRPr="00E81AC0">
        <w:rPr>
          <w:rStyle w:val="Hyperlink"/>
          <w:i/>
          <w:color w:val="auto"/>
          <w:sz w:val="20"/>
          <w:u w:val="none"/>
        </w:rPr>
        <w:t>et al</w:t>
      </w:r>
      <w:r>
        <w:rPr>
          <w:rStyle w:val="Hyperlink"/>
          <w:color w:val="auto"/>
          <w:sz w:val="20"/>
          <w:u w:val="none"/>
        </w:rPr>
        <w:t xml:space="preserve">. </w:t>
      </w:r>
      <w:r w:rsidR="00E81AC0">
        <w:rPr>
          <w:rStyle w:val="Hyperlink"/>
          <w:color w:val="auto"/>
          <w:sz w:val="20"/>
          <w:u w:val="none"/>
        </w:rPr>
        <w:t xml:space="preserve">(2013) </w:t>
      </w:r>
      <w:r>
        <w:rPr>
          <w:rStyle w:val="Hyperlink"/>
          <w:color w:val="auto"/>
          <w:sz w:val="20"/>
          <w:u w:val="none"/>
        </w:rPr>
        <w:t xml:space="preserve">Prevalence and risk factors for canine epilepsy of unknown origin in the UK. </w:t>
      </w:r>
      <w:r>
        <w:rPr>
          <w:rStyle w:val="Hyperlink"/>
          <w:i/>
          <w:color w:val="auto"/>
          <w:sz w:val="20"/>
          <w:u w:val="none"/>
        </w:rPr>
        <w:t>Vet</w:t>
      </w:r>
      <w:r w:rsidR="00E81AC0">
        <w:rPr>
          <w:rStyle w:val="Hyperlink"/>
          <w:i/>
          <w:color w:val="auto"/>
          <w:sz w:val="20"/>
          <w:u w:val="none"/>
        </w:rPr>
        <w:t>erinary</w:t>
      </w:r>
      <w:r>
        <w:rPr>
          <w:rStyle w:val="Hyperlink"/>
          <w:i/>
          <w:color w:val="auto"/>
          <w:sz w:val="20"/>
          <w:u w:val="none"/>
        </w:rPr>
        <w:t xml:space="preserve"> Rec</w:t>
      </w:r>
      <w:r w:rsidR="00E81AC0">
        <w:rPr>
          <w:rStyle w:val="Hyperlink"/>
          <w:i/>
          <w:color w:val="auto"/>
          <w:sz w:val="20"/>
          <w:u w:val="none"/>
        </w:rPr>
        <w:t>ord</w:t>
      </w:r>
      <w:r>
        <w:rPr>
          <w:rStyle w:val="Hyperlink"/>
          <w:i/>
          <w:color w:val="auto"/>
          <w:sz w:val="20"/>
          <w:u w:val="none"/>
        </w:rPr>
        <w:t xml:space="preserve"> </w:t>
      </w:r>
      <w:r w:rsidR="00E81AC0">
        <w:rPr>
          <w:rStyle w:val="Hyperlink"/>
          <w:color w:val="auto"/>
          <w:sz w:val="20"/>
          <w:u w:val="none"/>
        </w:rPr>
        <w:t>172(13),</w:t>
      </w:r>
      <w:r>
        <w:rPr>
          <w:rStyle w:val="Hyperlink"/>
          <w:color w:val="auto"/>
          <w:sz w:val="20"/>
          <w:u w:val="none"/>
        </w:rPr>
        <w:t xml:space="preserve"> 338</w:t>
      </w:r>
    </w:p>
    <w:p w14:paraId="62AE7B66" w14:textId="3CCFF7E6" w:rsidR="0072178F" w:rsidRPr="00047B63" w:rsidRDefault="0072178F" w:rsidP="00E2639C">
      <w:pPr>
        <w:pStyle w:val="ListParagraph"/>
        <w:numPr>
          <w:ilvl w:val="0"/>
          <w:numId w:val="2"/>
        </w:numPr>
        <w:spacing w:line="480" w:lineRule="auto"/>
        <w:rPr>
          <w:rStyle w:val="Hyperlink"/>
          <w:color w:val="auto"/>
          <w:sz w:val="20"/>
          <w:u w:val="none"/>
        </w:rPr>
      </w:pPr>
      <w:r>
        <w:rPr>
          <w:rStyle w:val="Hyperlink"/>
          <w:color w:val="auto"/>
          <w:sz w:val="20"/>
          <w:u w:val="none"/>
        </w:rPr>
        <w:t>Erlen</w:t>
      </w:r>
      <w:r w:rsidR="00E81AC0">
        <w:rPr>
          <w:rStyle w:val="Hyperlink"/>
          <w:color w:val="auto"/>
          <w:sz w:val="20"/>
          <w:u w:val="none"/>
        </w:rPr>
        <w:t>,</w:t>
      </w:r>
      <w:r>
        <w:rPr>
          <w:rStyle w:val="Hyperlink"/>
          <w:color w:val="auto"/>
          <w:sz w:val="20"/>
          <w:u w:val="none"/>
        </w:rPr>
        <w:t xml:space="preserve"> A</w:t>
      </w:r>
      <w:r w:rsidR="00E81AC0">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Potschka</w:t>
      </w:r>
      <w:proofErr w:type="spellEnd"/>
      <w:r w:rsidR="00E81AC0">
        <w:rPr>
          <w:rStyle w:val="Hyperlink"/>
          <w:color w:val="auto"/>
          <w:sz w:val="20"/>
          <w:u w:val="none"/>
        </w:rPr>
        <w:t>,</w:t>
      </w:r>
      <w:r>
        <w:rPr>
          <w:rStyle w:val="Hyperlink"/>
          <w:color w:val="auto"/>
          <w:sz w:val="20"/>
          <w:u w:val="none"/>
        </w:rPr>
        <w:t xml:space="preserve"> H</w:t>
      </w:r>
      <w:r w:rsidR="00E81AC0">
        <w:rPr>
          <w:rStyle w:val="Hyperlink"/>
          <w:color w:val="auto"/>
          <w:sz w:val="20"/>
          <w:u w:val="none"/>
        </w:rPr>
        <w:t>.</w:t>
      </w:r>
      <w:r>
        <w:rPr>
          <w:rStyle w:val="Hyperlink"/>
          <w:color w:val="auto"/>
          <w:sz w:val="20"/>
          <w:u w:val="none"/>
        </w:rPr>
        <w:t>, Volk</w:t>
      </w:r>
      <w:r w:rsidR="00E81AC0">
        <w:rPr>
          <w:rStyle w:val="Hyperlink"/>
          <w:color w:val="auto"/>
          <w:sz w:val="20"/>
          <w:u w:val="none"/>
        </w:rPr>
        <w:t>,</w:t>
      </w:r>
      <w:r>
        <w:rPr>
          <w:rStyle w:val="Hyperlink"/>
          <w:color w:val="auto"/>
          <w:sz w:val="20"/>
          <w:u w:val="none"/>
        </w:rPr>
        <w:t xml:space="preserve"> H</w:t>
      </w:r>
      <w:r w:rsidR="00E81AC0">
        <w:rPr>
          <w:rStyle w:val="Hyperlink"/>
          <w:color w:val="auto"/>
          <w:sz w:val="20"/>
          <w:u w:val="none"/>
        </w:rPr>
        <w:t xml:space="preserve">. </w:t>
      </w:r>
      <w:r>
        <w:rPr>
          <w:rStyle w:val="Hyperlink"/>
          <w:color w:val="auto"/>
          <w:sz w:val="20"/>
          <w:u w:val="none"/>
        </w:rPr>
        <w:t>A</w:t>
      </w:r>
      <w:r w:rsidR="00E81AC0">
        <w:rPr>
          <w:rStyle w:val="Hyperlink"/>
          <w:color w:val="auto"/>
          <w:sz w:val="20"/>
          <w:u w:val="none"/>
        </w:rPr>
        <w:t>.</w:t>
      </w:r>
      <w:r>
        <w:rPr>
          <w:rStyle w:val="Hyperlink"/>
          <w:color w:val="auto"/>
          <w:sz w:val="20"/>
          <w:u w:val="none"/>
        </w:rPr>
        <w:t xml:space="preserve">, </w:t>
      </w:r>
      <w:r w:rsidRPr="00E81AC0">
        <w:rPr>
          <w:rStyle w:val="Hyperlink"/>
          <w:i/>
          <w:color w:val="auto"/>
          <w:sz w:val="20"/>
          <w:u w:val="none"/>
        </w:rPr>
        <w:t>et al</w:t>
      </w:r>
      <w:r>
        <w:rPr>
          <w:rStyle w:val="Hyperlink"/>
          <w:color w:val="auto"/>
          <w:sz w:val="20"/>
          <w:u w:val="none"/>
        </w:rPr>
        <w:t xml:space="preserve">. </w:t>
      </w:r>
      <w:r w:rsidR="00E81AC0">
        <w:rPr>
          <w:rStyle w:val="Hyperlink"/>
          <w:color w:val="auto"/>
          <w:sz w:val="20"/>
          <w:u w:val="none"/>
        </w:rPr>
        <w:t xml:space="preserve">(2018) </w:t>
      </w:r>
      <w:r>
        <w:rPr>
          <w:rStyle w:val="Hyperlink"/>
          <w:color w:val="auto"/>
          <w:sz w:val="20"/>
          <w:u w:val="none"/>
        </w:rPr>
        <w:t xml:space="preserve">Seizure occurrence in dogs under primary veterinary care in the UK: prevalence and risk factors. </w:t>
      </w:r>
      <w:r>
        <w:rPr>
          <w:rStyle w:val="Hyperlink"/>
          <w:i/>
          <w:color w:val="auto"/>
          <w:sz w:val="20"/>
          <w:u w:val="none"/>
        </w:rPr>
        <w:t>J</w:t>
      </w:r>
      <w:r w:rsidR="00E81AC0">
        <w:rPr>
          <w:rStyle w:val="Hyperlink"/>
          <w:i/>
          <w:color w:val="auto"/>
          <w:sz w:val="20"/>
          <w:u w:val="none"/>
        </w:rPr>
        <w:t>ournal of</w:t>
      </w:r>
      <w:r>
        <w:rPr>
          <w:rStyle w:val="Hyperlink"/>
          <w:i/>
          <w:color w:val="auto"/>
          <w:sz w:val="20"/>
          <w:u w:val="none"/>
        </w:rPr>
        <w:t xml:space="preserve"> Vet</w:t>
      </w:r>
      <w:r w:rsidR="00E81AC0">
        <w:rPr>
          <w:rStyle w:val="Hyperlink"/>
          <w:i/>
          <w:color w:val="auto"/>
          <w:sz w:val="20"/>
          <w:u w:val="none"/>
        </w:rPr>
        <w:t>erinary</w:t>
      </w:r>
      <w:r>
        <w:rPr>
          <w:rStyle w:val="Hyperlink"/>
          <w:i/>
          <w:color w:val="auto"/>
          <w:sz w:val="20"/>
          <w:u w:val="none"/>
        </w:rPr>
        <w:t xml:space="preserve"> Intern</w:t>
      </w:r>
      <w:r w:rsidR="00E81AC0">
        <w:rPr>
          <w:rStyle w:val="Hyperlink"/>
          <w:i/>
          <w:color w:val="auto"/>
          <w:sz w:val="20"/>
          <w:u w:val="none"/>
        </w:rPr>
        <w:t>al</w:t>
      </w:r>
      <w:r>
        <w:rPr>
          <w:rStyle w:val="Hyperlink"/>
          <w:i/>
          <w:color w:val="auto"/>
          <w:sz w:val="20"/>
          <w:u w:val="none"/>
        </w:rPr>
        <w:t xml:space="preserve"> Med</w:t>
      </w:r>
      <w:r w:rsidR="00E81AC0">
        <w:rPr>
          <w:rStyle w:val="Hyperlink"/>
          <w:i/>
          <w:color w:val="auto"/>
          <w:sz w:val="20"/>
          <w:u w:val="none"/>
        </w:rPr>
        <w:t>icine</w:t>
      </w:r>
      <w:r>
        <w:rPr>
          <w:rStyle w:val="Hyperlink"/>
          <w:color w:val="auto"/>
          <w:sz w:val="20"/>
          <w:u w:val="none"/>
        </w:rPr>
        <w:t xml:space="preserve"> </w:t>
      </w:r>
      <w:r w:rsidR="00E81AC0">
        <w:rPr>
          <w:rStyle w:val="Hyperlink"/>
          <w:color w:val="auto"/>
          <w:sz w:val="20"/>
          <w:u w:val="none"/>
        </w:rPr>
        <w:t>32(5),</w:t>
      </w:r>
      <w:r>
        <w:rPr>
          <w:rStyle w:val="Hyperlink"/>
          <w:color w:val="auto"/>
          <w:sz w:val="20"/>
          <w:u w:val="none"/>
        </w:rPr>
        <w:t xml:space="preserve"> 1665-1676</w:t>
      </w:r>
    </w:p>
    <w:p w14:paraId="5AC0E7D9" w14:textId="18AE87C5" w:rsidR="0072178F" w:rsidRPr="00047B63" w:rsidRDefault="0072178F" w:rsidP="00E2639C">
      <w:pPr>
        <w:pStyle w:val="ListParagraph"/>
        <w:numPr>
          <w:ilvl w:val="0"/>
          <w:numId w:val="2"/>
        </w:numPr>
        <w:spacing w:line="480" w:lineRule="auto"/>
        <w:rPr>
          <w:rStyle w:val="Hyperlink"/>
          <w:color w:val="auto"/>
          <w:sz w:val="20"/>
          <w:u w:val="none"/>
        </w:rPr>
      </w:pPr>
      <w:r>
        <w:rPr>
          <w:rStyle w:val="Hyperlink"/>
          <w:color w:val="auto"/>
          <w:sz w:val="20"/>
          <w:u w:val="none"/>
        </w:rPr>
        <w:t>Wessmann</w:t>
      </w:r>
      <w:r w:rsidR="00E81AC0">
        <w:rPr>
          <w:rStyle w:val="Hyperlink"/>
          <w:color w:val="auto"/>
          <w:sz w:val="20"/>
          <w:u w:val="none"/>
        </w:rPr>
        <w:t>,</w:t>
      </w:r>
      <w:r>
        <w:rPr>
          <w:rStyle w:val="Hyperlink"/>
          <w:color w:val="auto"/>
          <w:sz w:val="20"/>
          <w:u w:val="none"/>
        </w:rPr>
        <w:t xml:space="preserve"> A</w:t>
      </w:r>
      <w:r w:rsidR="00E81AC0">
        <w:rPr>
          <w:rStyle w:val="Hyperlink"/>
          <w:color w:val="auto"/>
          <w:sz w:val="20"/>
          <w:u w:val="none"/>
        </w:rPr>
        <w:t>.</w:t>
      </w:r>
      <w:r>
        <w:rPr>
          <w:rStyle w:val="Hyperlink"/>
          <w:color w:val="auto"/>
          <w:sz w:val="20"/>
          <w:u w:val="none"/>
        </w:rPr>
        <w:t>, Volk</w:t>
      </w:r>
      <w:r w:rsidR="00E81AC0">
        <w:rPr>
          <w:rStyle w:val="Hyperlink"/>
          <w:color w:val="auto"/>
          <w:sz w:val="20"/>
          <w:u w:val="none"/>
        </w:rPr>
        <w:t>,</w:t>
      </w:r>
      <w:r>
        <w:rPr>
          <w:rStyle w:val="Hyperlink"/>
          <w:color w:val="auto"/>
          <w:sz w:val="20"/>
          <w:u w:val="none"/>
        </w:rPr>
        <w:t xml:space="preserve"> H</w:t>
      </w:r>
      <w:r w:rsidR="00E81AC0">
        <w:rPr>
          <w:rStyle w:val="Hyperlink"/>
          <w:color w:val="auto"/>
          <w:sz w:val="20"/>
          <w:u w:val="none"/>
        </w:rPr>
        <w:t xml:space="preserve">. </w:t>
      </w:r>
      <w:r>
        <w:rPr>
          <w:rStyle w:val="Hyperlink"/>
          <w:color w:val="auto"/>
          <w:sz w:val="20"/>
          <w:u w:val="none"/>
        </w:rPr>
        <w:t>A</w:t>
      </w:r>
      <w:r w:rsidR="00E81AC0">
        <w:rPr>
          <w:rStyle w:val="Hyperlink"/>
          <w:color w:val="auto"/>
          <w:sz w:val="20"/>
          <w:u w:val="none"/>
        </w:rPr>
        <w:t>.</w:t>
      </w:r>
      <w:r>
        <w:rPr>
          <w:rStyle w:val="Hyperlink"/>
          <w:color w:val="auto"/>
          <w:sz w:val="20"/>
          <w:u w:val="none"/>
        </w:rPr>
        <w:t>, Packer</w:t>
      </w:r>
      <w:r w:rsidR="00E81AC0">
        <w:rPr>
          <w:rStyle w:val="Hyperlink"/>
          <w:color w:val="auto"/>
          <w:sz w:val="20"/>
          <w:u w:val="none"/>
        </w:rPr>
        <w:t>,</w:t>
      </w:r>
      <w:r>
        <w:rPr>
          <w:rStyle w:val="Hyperlink"/>
          <w:color w:val="auto"/>
          <w:sz w:val="20"/>
          <w:u w:val="none"/>
        </w:rPr>
        <w:t xml:space="preserve"> R</w:t>
      </w:r>
      <w:r w:rsidR="00E81AC0">
        <w:rPr>
          <w:rStyle w:val="Hyperlink"/>
          <w:color w:val="auto"/>
          <w:sz w:val="20"/>
          <w:u w:val="none"/>
        </w:rPr>
        <w:t xml:space="preserve">. </w:t>
      </w:r>
      <w:r>
        <w:rPr>
          <w:rStyle w:val="Hyperlink"/>
          <w:color w:val="auto"/>
          <w:sz w:val="20"/>
          <w:u w:val="none"/>
        </w:rPr>
        <w:t>M</w:t>
      </w:r>
      <w:r w:rsidR="00E81AC0">
        <w:rPr>
          <w:rStyle w:val="Hyperlink"/>
          <w:color w:val="auto"/>
          <w:sz w:val="20"/>
          <w:u w:val="none"/>
        </w:rPr>
        <w:t xml:space="preserve">. </w:t>
      </w:r>
      <w:r>
        <w:rPr>
          <w:rStyle w:val="Hyperlink"/>
          <w:color w:val="auto"/>
          <w:sz w:val="20"/>
          <w:u w:val="none"/>
        </w:rPr>
        <w:t>A</w:t>
      </w:r>
      <w:r w:rsidR="00E81AC0">
        <w:rPr>
          <w:rStyle w:val="Hyperlink"/>
          <w:color w:val="auto"/>
          <w:sz w:val="20"/>
          <w:u w:val="none"/>
        </w:rPr>
        <w:t>.</w:t>
      </w:r>
      <w:r>
        <w:rPr>
          <w:rStyle w:val="Hyperlink"/>
          <w:color w:val="auto"/>
          <w:sz w:val="20"/>
          <w:u w:val="none"/>
        </w:rPr>
        <w:t xml:space="preserve">, </w:t>
      </w:r>
      <w:r w:rsidRPr="00E81AC0">
        <w:rPr>
          <w:rStyle w:val="Hyperlink"/>
          <w:i/>
          <w:color w:val="auto"/>
          <w:sz w:val="20"/>
          <w:u w:val="none"/>
        </w:rPr>
        <w:t>et al</w:t>
      </w:r>
      <w:r>
        <w:rPr>
          <w:rStyle w:val="Hyperlink"/>
          <w:color w:val="auto"/>
          <w:sz w:val="20"/>
          <w:u w:val="none"/>
        </w:rPr>
        <w:t xml:space="preserve">. </w:t>
      </w:r>
      <w:r w:rsidR="00E81AC0">
        <w:rPr>
          <w:rStyle w:val="Hyperlink"/>
          <w:color w:val="auto"/>
          <w:sz w:val="20"/>
          <w:u w:val="none"/>
        </w:rPr>
        <w:t xml:space="preserve">(2016) </w:t>
      </w:r>
      <w:r>
        <w:rPr>
          <w:rStyle w:val="Hyperlink"/>
          <w:color w:val="auto"/>
          <w:sz w:val="20"/>
          <w:u w:val="none"/>
        </w:rPr>
        <w:t xml:space="preserve">Quality-of-life aspects in idiopathic epilepsy in dogs. </w:t>
      </w:r>
      <w:r>
        <w:rPr>
          <w:rStyle w:val="Hyperlink"/>
          <w:i/>
          <w:color w:val="auto"/>
          <w:sz w:val="20"/>
          <w:u w:val="none"/>
        </w:rPr>
        <w:t>Vet</w:t>
      </w:r>
      <w:r w:rsidR="00E81AC0">
        <w:rPr>
          <w:rStyle w:val="Hyperlink"/>
          <w:i/>
          <w:color w:val="auto"/>
          <w:sz w:val="20"/>
          <w:u w:val="none"/>
        </w:rPr>
        <w:t>erinary</w:t>
      </w:r>
      <w:r>
        <w:rPr>
          <w:rStyle w:val="Hyperlink"/>
          <w:i/>
          <w:color w:val="auto"/>
          <w:sz w:val="20"/>
          <w:u w:val="none"/>
        </w:rPr>
        <w:t xml:space="preserve"> Rec</w:t>
      </w:r>
      <w:r w:rsidR="00E81AC0">
        <w:rPr>
          <w:rStyle w:val="Hyperlink"/>
          <w:i/>
          <w:color w:val="auto"/>
          <w:sz w:val="20"/>
          <w:u w:val="none"/>
        </w:rPr>
        <w:t>ord</w:t>
      </w:r>
      <w:r w:rsidR="00682749">
        <w:rPr>
          <w:rStyle w:val="Hyperlink"/>
          <w:color w:val="auto"/>
          <w:sz w:val="20"/>
          <w:u w:val="none"/>
        </w:rPr>
        <w:t xml:space="preserve"> 179(9),</w:t>
      </w:r>
      <w:r>
        <w:rPr>
          <w:rStyle w:val="Hyperlink"/>
          <w:color w:val="auto"/>
          <w:sz w:val="20"/>
          <w:u w:val="none"/>
        </w:rPr>
        <w:t xml:space="preserve"> 229</w:t>
      </w:r>
    </w:p>
    <w:p w14:paraId="358B49F9" w14:textId="310711BF" w:rsidR="0072178F" w:rsidRPr="00047B63" w:rsidRDefault="0072178F" w:rsidP="00E2639C">
      <w:pPr>
        <w:pStyle w:val="ListParagraph"/>
        <w:numPr>
          <w:ilvl w:val="0"/>
          <w:numId w:val="2"/>
        </w:numPr>
        <w:spacing w:line="480" w:lineRule="auto"/>
        <w:rPr>
          <w:rStyle w:val="Hyperlink"/>
          <w:color w:val="auto"/>
          <w:sz w:val="20"/>
          <w:u w:val="none"/>
        </w:rPr>
      </w:pPr>
      <w:r>
        <w:rPr>
          <w:rStyle w:val="Hyperlink"/>
          <w:color w:val="auto"/>
          <w:sz w:val="20"/>
          <w:u w:val="none"/>
        </w:rPr>
        <w:lastRenderedPageBreak/>
        <w:t>Berendt</w:t>
      </w:r>
      <w:r w:rsidR="00682749">
        <w:rPr>
          <w:rStyle w:val="Hyperlink"/>
          <w:color w:val="auto"/>
          <w:sz w:val="20"/>
          <w:u w:val="none"/>
        </w:rPr>
        <w:t>,</w:t>
      </w:r>
      <w:r>
        <w:rPr>
          <w:rStyle w:val="Hyperlink"/>
          <w:color w:val="auto"/>
          <w:sz w:val="20"/>
          <w:u w:val="none"/>
        </w:rPr>
        <w:t xml:space="preserve"> M</w:t>
      </w:r>
      <w:r w:rsidR="00682749">
        <w:rPr>
          <w:rStyle w:val="Hyperlink"/>
          <w:color w:val="auto"/>
          <w:sz w:val="20"/>
          <w:u w:val="none"/>
        </w:rPr>
        <w:t>.</w:t>
      </w:r>
      <w:r>
        <w:rPr>
          <w:rStyle w:val="Hyperlink"/>
          <w:color w:val="auto"/>
          <w:sz w:val="20"/>
          <w:u w:val="none"/>
        </w:rPr>
        <w:t>, Farquhar</w:t>
      </w:r>
      <w:r w:rsidR="00682749">
        <w:rPr>
          <w:rStyle w:val="Hyperlink"/>
          <w:color w:val="auto"/>
          <w:sz w:val="20"/>
          <w:u w:val="none"/>
        </w:rPr>
        <w:t>,</w:t>
      </w:r>
      <w:r>
        <w:rPr>
          <w:rStyle w:val="Hyperlink"/>
          <w:color w:val="auto"/>
          <w:sz w:val="20"/>
          <w:u w:val="none"/>
        </w:rPr>
        <w:t xml:space="preserve"> R</w:t>
      </w:r>
      <w:r w:rsidR="00682749">
        <w:rPr>
          <w:rStyle w:val="Hyperlink"/>
          <w:color w:val="auto"/>
          <w:sz w:val="20"/>
          <w:u w:val="none"/>
        </w:rPr>
        <w:t xml:space="preserve">. </w:t>
      </w:r>
      <w:r>
        <w:rPr>
          <w:rStyle w:val="Hyperlink"/>
          <w:color w:val="auto"/>
          <w:sz w:val="20"/>
          <w:u w:val="none"/>
        </w:rPr>
        <w:t>G</w:t>
      </w:r>
      <w:r w:rsidR="00682749">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Mandigers</w:t>
      </w:r>
      <w:proofErr w:type="spellEnd"/>
      <w:r w:rsidR="00682749">
        <w:rPr>
          <w:rStyle w:val="Hyperlink"/>
          <w:color w:val="auto"/>
          <w:sz w:val="20"/>
          <w:u w:val="none"/>
        </w:rPr>
        <w:t>,</w:t>
      </w:r>
      <w:r>
        <w:rPr>
          <w:rStyle w:val="Hyperlink"/>
          <w:color w:val="auto"/>
          <w:sz w:val="20"/>
          <w:u w:val="none"/>
        </w:rPr>
        <w:t xml:space="preserve"> P</w:t>
      </w:r>
      <w:r w:rsidR="00682749">
        <w:rPr>
          <w:rStyle w:val="Hyperlink"/>
          <w:color w:val="auto"/>
          <w:sz w:val="20"/>
          <w:u w:val="none"/>
        </w:rPr>
        <w:t xml:space="preserve">. </w:t>
      </w:r>
      <w:r>
        <w:rPr>
          <w:rStyle w:val="Hyperlink"/>
          <w:color w:val="auto"/>
          <w:sz w:val="20"/>
          <w:u w:val="none"/>
        </w:rPr>
        <w:t>J</w:t>
      </w:r>
      <w:r w:rsidR="00682749">
        <w:rPr>
          <w:rStyle w:val="Hyperlink"/>
          <w:color w:val="auto"/>
          <w:sz w:val="20"/>
          <w:u w:val="none"/>
        </w:rPr>
        <w:t xml:space="preserve">. </w:t>
      </w:r>
      <w:r>
        <w:rPr>
          <w:rStyle w:val="Hyperlink"/>
          <w:color w:val="auto"/>
          <w:sz w:val="20"/>
          <w:u w:val="none"/>
        </w:rPr>
        <w:t>J</w:t>
      </w:r>
      <w:r w:rsidR="00682749">
        <w:rPr>
          <w:rStyle w:val="Hyperlink"/>
          <w:color w:val="auto"/>
          <w:sz w:val="20"/>
          <w:u w:val="none"/>
        </w:rPr>
        <w:t>.</w:t>
      </w:r>
      <w:r>
        <w:rPr>
          <w:rStyle w:val="Hyperlink"/>
          <w:color w:val="auto"/>
          <w:sz w:val="20"/>
          <w:u w:val="none"/>
        </w:rPr>
        <w:t xml:space="preserve">, </w:t>
      </w:r>
      <w:r w:rsidRPr="00682749">
        <w:rPr>
          <w:rStyle w:val="Hyperlink"/>
          <w:i/>
          <w:color w:val="auto"/>
          <w:sz w:val="20"/>
          <w:u w:val="none"/>
        </w:rPr>
        <w:t>et al</w:t>
      </w:r>
      <w:r>
        <w:rPr>
          <w:rStyle w:val="Hyperlink"/>
          <w:color w:val="auto"/>
          <w:sz w:val="20"/>
          <w:u w:val="none"/>
        </w:rPr>
        <w:t xml:space="preserve">. </w:t>
      </w:r>
      <w:r w:rsidR="00682749">
        <w:rPr>
          <w:rStyle w:val="Hyperlink"/>
          <w:color w:val="auto"/>
          <w:sz w:val="20"/>
          <w:u w:val="none"/>
        </w:rPr>
        <w:t xml:space="preserve">(2015) </w:t>
      </w:r>
      <w:r>
        <w:rPr>
          <w:rStyle w:val="Hyperlink"/>
          <w:color w:val="auto"/>
          <w:sz w:val="20"/>
          <w:u w:val="none"/>
        </w:rPr>
        <w:t xml:space="preserve">International veterinary epilepsy task force consensus report on epilepsy definition, classification and terminology in companion animals. </w:t>
      </w:r>
      <w:r>
        <w:rPr>
          <w:rStyle w:val="Hyperlink"/>
          <w:i/>
          <w:color w:val="auto"/>
          <w:sz w:val="20"/>
          <w:u w:val="none"/>
        </w:rPr>
        <w:t>BMC Vet</w:t>
      </w:r>
      <w:r w:rsidR="00682749">
        <w:rPr>
          <w:rStyle w:val="Hyperlink"/>
          <w:i/>
          <w:color w:val="auto"/>
          <w:sz w:val="20"/>
          <w:u w:val="none"/>
        </w:rPr>
        <w:t>erinary</w:t>
      </w:r>
      <w:r>
        <w:rPr>
          <w:rStyle w:val="Hyperlink"/>
          <w:i/>
          <w:color w:val="auto"/>
          <w:sz w:val="20"/>
          <w:u w:val="none"/>
        </w:rPr>
        <w:t xml:space="preserve"> Res</w:t>
      </w:r>
      <w:r w:rsidR="00682749">
        <w:rPr>
          <w:rStyle w:val="Hyperlink"/>
          <w:i/>
          <w:color w:val="auto"/>
          <w:sz w:val="20"/>
          <w:u w:val="none"/>
        </w:rPr>
        <w:t>earch</w:t>
      </w:r>
      <w:r w:rsidR="00682749">
        <w:rPr>
          <w:rStyle w:val="Hyperlink"/>
          <w:color w:val="auto"/>
          <w:sz w:val="20"/>
          <w:u w:val="none"/>
        </w:rPr>
        <w:t xml:space="preserve"> 11,</w:t>
      </w:r>
      <w:r>
        <w:rPr>
          <w:rStyle w:val="Hyperlink"/>
          <w:color w:val="auto"/>
          <w:sz w:val="20"/>
          <w:u w:val="none"/>
        </w:rPr>
        <w:t xml:space="preserve"> 182</w:t>
      </w:r>
    </w:p>
    <w:p w14:paraId="3BA19CA4" w14:textId="066F4E29" w:rsidR="0072178F" w:rsidRPr="00A4573B" w:rsidRDefault="0072178F" w:rsidP="00E2639C">
      <w:pPr>
        <w:pStyle w:val="ListParagraph"/>
        <w:numPr>
          <w:ilvl w:val="0"/>
          <w:numId w:val="2"/>
        </w:numPr>
        <w:spacing w:line="480" w:lineRule="auto"/>
        <w:rPr>
          <w:sz w:val="20"/>
        </w:rPr>
      </w:pPr>
      <w:r>
        <w:rPr>
          <w:rStyle w:val="Hyperlink"/>
          <w:color w:val="auto"/>
          <w:sz w:val="20"/>
          <w:u w:val="none"/>
        </w:rPr>
        <w:t>De Risio</w:t>
      </w:r>
      <w:r w:rsidR="00682749">
        <w:rPr>
          <w:rStyle w:val="Hyperlink"/>
          <w:color w:val="auto"/>
          <w:sz w:val="20"/>
          <w:u w:val="none"/>
        </w:rPr>
        <w:t>,</w:t>
      </w:r>
      <w:r>
        <w:rPr>
          <w:rStyle w:val="Hyperlink"/>
          <w:color w:val="auto"/>
          <w:sz w:val="20"/>
          <w:u w:val="none"/>
        </w:rPr>
        <w:t xml:space="preserve"> L</w:t>
      </w:r>
      <w:r w:rsidR="00682749">
        <w:rPr>
          <w:rStyle w:val="Hyperlink"/>
          <w:color w:val="auto"/>
          <w:sz w:val="20"/>
          <w:u w:val="none"/>
        </w:rPr>
        <w:t>.</w:t>
      </w:r>
      <w:r>
        <w:rPr>
          <w:rStyle w:val="Hyperlink"/>
          <w:color w:val="auto"/>
          <w:sz w:val="20"/>
          <w:u w:val="none"/>
        </w:rPr>
        <w:t>, Bhatti</w:t>
      </w:r>
      <w:r w:rsidR="00682749">
        <w:rPr>
          <w:rStyle w:val="Hyperlink"/>
          <w:color w:val="auto"/>
          <w:sz w:val="20"/>
          <w:u w:val="none"/>
        </w:rPr>
        <w:t>,</w:t>
      </w:r>
      <w:r>
        <w:rPr>
          <w:rStyle w:val="Hyperlink"/>
          <w:color w:val="auto"/>
          <w:sz w:val="20"/>
          <w:u w:val="none"/>
        </w:rPr>
        <w:t xml:space="preserve"> S</w:t>
      </w:r>
      <w:r w:rsidR="00682749">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Mu</w:t>
      </w:r>
      <w:r w:rsidRPr="009D36A9">
        <w:rPr>
          <w:rFonts w:cs="Arial"/>
          <w:color w:val="202124"/>
          <w:sz w:val="20"/>
          <w:shd w:val="clear" w:color="auto" w:fill="FFFFFF"/>
        </w:rPr>
        <w:t>ñ</w:t>
      </w:r>
      <w:r>
        <w:rPr>
          <w:rFonts w:cs="Arial"/>
          <w:color w:val="202124"/>
          <w:sz w:val="20"/>
          <w:shd w:val="clear" w:color="auto" w:fill="FFFFFF"/>
        </w:rPr>
        <w:t>ana</w:t>
      </w:r>
      <w:proofErr w:type="spellEnd"/>
      <w:r w:rsidR="00682749">
        <w:rPr>
          <w:rFonts w:cs="Arial"/>
          <w:color w:val="202124"/>
          <w:sz w:val="20"/>
          <w:shd w:val="clear" w:color="auto" w:fill="FFFFFF"/>
        </w:rPr>
        <w:t>,</w:t>
      </w:r>
      <w:r>
        <w:rPr>
          <w:rFonts w:cs="Arial"/>
          <w:color w:val="202124"/>
          <w:sz w:val="20"/>
          <w:shd w:val="clear" w:color="auto" w:fill="FFFFFF"/>
        </w:rPr>
        <w:t xml:space="preserve"> K</w:t>
      </w:r>
      <w:r w:rsidR="00682749">
        <w:rPr>
          <w:rFonts w:cs="Arial"/>
          <w:color w:val="202124"/>
          <w:sz w:val="20"/>
          <w:shd w:val="clear" w:color="auto" w:fill="FFFFFF"/>
        </w:rPr>
        <w:t>.</w:t>
      </w:r>
      <w:r>
        <w:rPr>
          <w:rFonts w:cs="Arial"/>
          <w:color w:val="202124"/>
          <w:sz w:val="20"/>
          <w:shd w:val="clear" w:color="auto" w:fill="FFFFFF"/>
        </w:rPr>
        <w:t xml:space="preserve">, </w:t>
      </w:r>
      <w:r w:rsidRPr="00682749">
        <w:rPr>
          <w:rFonts w:cs="Arial"/>
          <w:i/>
          <w:color w:val="202124"/>
          <w:sz w:val="20"/>
          <w:shd w:val="clear" w:color="auto" w:fill="FFFFFF"/>
        </w:rPr>
        <w:t>et al</w:t>
      </w:r>
      <w:r>
        <w:rPr>
          <w:rFonts w:cs="Arial"/>
          <w:color w:val="202124"/>
          <w:sz w:val="20"/>
          <w:shd w:val="clear" w:color="auto" w:fill="FFFFFF"/>
        </w:rPr>
        <w:t xml:space="preserve">. </w:t>
      </w:r>
      <w:r w:rsidR="00682749">
        <w:rPr>
          <w:rFonts w:cs="Arial"/>
          <w:color w:val="202124"/>
          <w:sz w:val="20"/>
          <w:shd w:val="clear" w:color="auto" w:fill="FFFFFF"/>
        </w:rPr>
        <w:t xml:space="preserve">(2015) </w:t>
      </w:r>
      <w:r>
        <w:rPr>
          <w:rFonts w:cs="Arial"/>
          <w:color w:val="202124"/>
          <w:sz w:val="20"/>
          <w:shd w:val="clear" w:color="auto" w:fill="FFFFFF"/>
        </w:rPr>
        <w:t xml:space="preserve">International veterinary epilepsy task force consensus proposal: diagnostic approach to epilepsy in dogs. </w:t>
      </w:r>
      <w:r>
        <w:rPr>
          <w:rFonts w:cs="Arial"/>
          <w:i/>
          <w:color w:val="202124"/>
          <w:sz w:val="20"/>
          <w:shd w:val="clear" w:color="auto" w:fill="FFFFFF"/>
        </w:rPr>
        <w:t>BMC Vet</w:t>
      </w:r>
      <w:r w:rsidR="00682749">
        <w:rPr>
          <w:rFonts w:cs="Arial"/>
          <w:i/>
          <w:color w:val="202124"/>
          <w:sz w:val="20"/>
          <w:shd w:val="clear" w:color="auto" w:fill="FFFFFF"/>
        </w:rPr>
        <w:t>erinary</w:t>
      </w:r>
      <w:r>
        <w:rPr>
          <w:rFonts w:cs="Arial"/>
          <w:i/>
          <w:color w:val="202124"/>
          <w:sz w:val="20"/>
          <w:shd w:val="clear" w:color="auto" w:fill="FFFFFF"/>
        </w:rPr>
        <w:t xml:space="preserve"> Res</w:t>
      </w:r>
      <w:r w:rsidR="00682749">
        <w:rPr>
          <w:rFonts w:cs="Arial"/>
          <w:i/>
          <w:color w:val="202124"/>
          <w:sz w:val="20"/>
          <w:shd w:val="clear" w:color="auto" w:fill="FFFFFF"/>
        </w:rPr>
        <w:t>earch</w:t>
      </w:r>
      <w:r w:rsidR="00682749">
        <w:rPr>
          <w:rFonts w:cs="Arial"/>
          <w:color w:val="202124"/>
          <w:sz w:val="20"/>
          <w:shd w:val="clear" w:color="auto" w:fill="FFFFFF"/>
        </w:rPr>
        <w:t xml:space="preserve"> 11,</w:t>
      </w:r>
      <w:r>
        <w:rPr>
          <w:rFonts w:cs="Arial"/>
          <w:color w:val="202124"/>
          <w:sz w:val="20"/>
          <w:shd w:val="clear" w:color="auto" w:fill="FFFFFF"/>
        </w:rPr>
        <w:t xml:space="preserve"> 148</w:t>
      </w:r>
    </w:p>
    <w:p w14:paraId="4203087C" w14:textId="7E224682" w:rsidR="0072178F" w:rsidRDefault="0072178F" w:rsidP="00E2639C">
      <w:pPr>
        <w:pStyle w:val="ListParagraph"/>
        <w:numPr>
          <w:ilvl w:val="0"/>
          <w:numId w:val="2"/>
        </w:numPr>
        <w:spacing w:line="480" w:lineRule="auto"/>
        <w:rPr>
          <w:sz w:val="20"/>
        </w:rPr>
      </w:pPr>
      <w:r>
        <w:rPr>
          <w:rFonts w:cs="Arial"/>
          <w:color w:val="202124"/>
          <w:sz w:val="20"/>
          <w:shd w:val="clear" w:color="auto" w:fill="FFFFFF"/>
        </w:rPr>
        <w:t>Bhatti</w:t>
      </w:r>
      <w:r w:rsidR="00682749">
        <w:rPr>
          <w:rFonts w:cs="Arial"/>
          <w:color w:val="202124"/>
          <w:sz w:val="20"/>
          <w:shd w:val="clear" w:color="auto" w:fill="FFFFFF"/>
        </w:rPr>
        <w:t>,</w:t>
      </w:r>
      <w:r>
        <w:rPr>
          <w:rFonts w:cs="Arial"/>
          <w:color w:val="202124"/>
          <w:sz w:val="20"/>
          <w:shd w:val="clear" w:color="auto" w:fill="FFFFFF"/>
        </w:rPr>
        <w:t xml:space="preserve"> S</w:t>
      </w:r>
      <w:r w:rsidR="00682749">
        <w:rPr>
          <w:rFonts w:cs="Arial"/>
          <w:color w:val="202124"/>
          <w:sz w:val="20"/>
          <w:shd w:val="clear" w:color="auto" w:fill="FFFFFF"/>
        </w:rPr>
        <w:t>.</w:t>
      </w:r>
      <w:r>
        <w:rPr>
          <w:rFonts w:cs="Arial"/>
          <w:color w:val="202124"/>
          <w:sz w:val="20"/>
          <w:shd w:val="clear" w:color="auto" w:fill="FFFFFF"/>
        </w:rPr>
        <w:t>, De Risio</w:t>
      </w:r>
      <w:r w:rsidR="00682749">
        <w:rPr>
          <w:rFonts w:cs="Arial"/>
          <w:color w:val="202124"/>
          <w:sz w:val="20"/>
          <w:shd w:val="clear" w:color="auto" w:fill="FFFFFF"/>
        </w:rPr>
        <w:t>,</w:t>
      </w:r>
      <w:r>
        <w:rPr>
          <w:rFonts w:cs="Arial"/>
          <w:color w:val="202124"/>
          <w:sz w:val="20"/>
          <w:shd w:val="clear" w:color="auto" w:fill="FFFFFF"/>
        </w:rPr>
        <w:t xml:space="preserve"> L</w:t>
      </w:r>
      <w:r w:rsidR="00682749">
        <w:rPr>
          <w:rFonts w:cs="Arial"/>
          <w:color w:val="202124"/>
          <w:sz w:val="20"/>
          <w:shd w:val="clear" w:color="auto" w:fill="FFFFFF"/>
        </w:rPr>
        <w:t>.</w:t>
      </w:r>
      <w:r>
        <w:rPr>
          <w:rFonts w:cs="Arial"/>
          <w:color w:val="202124"/>
          <w:sz w:val="20"/>
          <w:shd w:val="clear" w:color="auto" w:fill="FFFFFF"/>
        </w:rPr>
        <w:t xml:space="preserve">, </w:t>
      </w:r>
      <w:proofErr w:type="spellStart"/>
      <w:r>
        <w:rPr>
          <w:rStyle w:val="Hyperlink"/>
          <w:color w:val="auto"/>
          <w:sz w:val="20"/>
          <w:u w:val="none"/>
        </w:rPr>
        <w:t>Mu</w:t>
      </w:r>
      <w:r w:rsidRPr="009D36A9">
        <w:rPr>
          <w:rFonts w:cs="Arial"/>
          <w:color w:val="202124"/>
          <w:sz w:val="20"/>
          <w:shd w:val="clear" w:color="auto" w:fill="FFFFFF"/>
        </w:rPr>
        <w:t>ñ</w:t>
      </w:r>
      <w:r>
        <w:rPr>
          <w:rFonts w:cs="Arial"/>
          <w:color w:val="202124"/>
          <w:sz w:val="20"/>
          <w:shd w:val="clear" w:color="auto" w:fill="FFFFFF"/>
        </w:rPr>
        <w:t>ana</w:t>
      </w:r>
      <w:proofErr w:type="spellEnd"/>
      <w:r w:rsidR="00682749">
        <w:rPr>
          <w:rFonts w:cs="Arial"/>
          <w:color w:val="202124"/>
          <w:sz w:val="20"/>
          <w:shd w:val="clear" w:color="auto" w:fill="FFFFFF"/>
        </w:rPr>
        <w:t>,</w:t>
      </w:r>
      <w:r>
        <w:rPr>
          <w:rFonts w:cs="Arial"/>
          <w:color w:val="202124"/>
          <w:sz w:val="20"/>
          <w:shd w:val="clear" w:color="auto" w:fill="FFFFFF"/>
        </w:rPr>
        <w:t xml:space="preserve"> K</w:t>
      </w:r>
      <w:r w:rsidR="00682749">
        <w:rPr>
          <w:rFonts w:cs="Arial"/>
          <w:color w:val="202124"/>
          <w:sz w:val="20"/>
          <w:shd w:val="clear" w:color="auto" w:fill="FFFFFF"/>
        </w:rPr>
        <w:t>.</w:t>
      </w:r>
      <w:r>
        <w:rPr>
          <w:rFonts w:cs="Arial"/>
          <w:color w:val="202124"/>
          <w:sz w:val="20"/>
          <w:shd w:val="clear" w:color="auto" w:fill="FFFFFF"/>
        </w:rPr>
        <w:t xml:space="preserve">, </w:t>
      </w:r>
      <w:r w:rsidRPr="00682749">
        <w:rPr>
          <w:rFonts w:cs="Arial"/>
          <w:i/>
          <w:color w:val="202124"/>
          <w:sz w:val="20"/>
          <w:shd w:val="clear" w:color="auto" w:fill="FFFFFF"/>
        </w:rPr>
        <w:t>et al</w:t>
      </w:r>
      <w:r>
        <w:rPr>
          <w:rFonts w:cs="Arial"/>
          <w:color w:val="202124"/>
          <w:sz w:val="20"/>
          <w:shd w:val="clear" w:color="auto" w:fill="FFFFFF"/>
        </w:rPr>
        <w:t xml:space="preserve">. </w:t>
      </w:r>
      <w:r w:rsidR="00682749">
        <w:rPr>
          <w:rFonts w:cs="Arial"/>
          <w:color w:val="202124"/>
          <w:sz w:val="20"/>
          <w:shd w:val="clear" w:color="auto" w:fill="FFFFFF"/>
        </w:rPr>
        <w:t xml:space="preserve">(2015) </w:t>
      </w:r>
      <w:r>
        <w:rPr>
          <w:rFonts w:cs="Arial"/>
          <w:color w:val="202124"/>
          <w:sz w:val="20"/>
          <w:shd w:val="clear" w:color="auto" w:fill="FFFFFF"/>
        </w:rPr>
        <w:t xml:space="preserve">International veterinary epilepsy task force consensus proposal: medical treatment of canine epilepsy in Europe. </w:t>
      </w:r>
      <w:r>
        <w:rPr>
          <w:rFonts w:cs="Arial"/>
          <w:i/>
          <w:color w:val="202124"/>
          <w:sz w:val="20"/>
          <w:shd w:val="clear" w:color="auto" w:fill="FFFFFF"/>
        </w:rPr>
        <w:t>BMC Vet</w:t>
      </w:r>
      <w:r w:rsidR="00682749">
        <w:rPr>
          <w:rFonts w:cs="Arial"/>
          <w:i/>
          <w:color w:val="202124"/>
          <w:sz w:val="20"/>
          <w:shd w:val="clear" w:color="auto" w:fill="FFFFFF"/>
        </w:rPr>
        <w:t>erinary</w:t>
      </w:r>
      <w:r>
        <w:rPr>
          <w:rFonts w:cs="Arial"/>
          <w:i/>
          <w:color w:val="202124"/>
          <w:sz w:val="20"/>
          <w:shd w:val="clear" w:color="auto" w:fill="FFFFFF"/>
        </w:rPr>
        <w:t xml:space="preserve"> Res</w:t>
      </w:r>
      <w:r w:rsidR="00682749">
        <w:rPr>
          <w:rFonts w:cs="Arial"/>
          <w:i/>
          <w:color w:val="202124"/>
          <w:sz w:val="20"/>
          <w:shd w:val="clear" w:color="auto" w:fill="FFFFFF"/>
        </w:rPr>
        <w:t>earch</w:t>
      </w:r>
      <w:r>
        <w:rPr>
          <w:rFonts w:cs="Arial"/>
          <w:color w:val="202124"/>
          <w:sz w:val="20"/>
          <w:shd w:val="clear" w:color="auto" w:fill="FFFFFF"/>
        </w:rPr>
        <w:t xml:space="preserve"> 11</w:t>
      </w:r>
      <w:r w:rsidR="00682749">
        <w:rPr>
          <w:rFonts w:cs="Arial"/>
          <w:color w:val="202124"/>
          <w:sz w:val="20"/>
          <w:shd w:val="clear" w:color="auto" w:fill="FFFFFF"/>
        </w:rPr>
        <w:t>,</w:t>
      </w:r>
      <w:r>
        <w:rPr>
          <w:rFonts w:cs="Arial"/>
          <w:color w:val="202124"/>
          <w:sz w:val="20"/>
          <w:shd w:val="clear" w:color="auto" w:fill="FFFFFF"/>
        </w:rPr>
        <w:t xml:space="preserve"> 176</w:t>
      </w:r>
    </w:p>
    <w:p w14:paraId="09694CC6" w14:textId="79DD674E" w:rsidR="0072178F" w:rsidRDefault="0072178F" w:rsidP="00E2639C">
      <w:pPr>
        <w:pStyle w:val="ListParagraph"/>
        <w:numPr>
          <w:ilvl w:val="0"/>
          <w:numId w:val="2"/>
        </w:numPr>
        <w:spacing w:line="480" w:lineRule="auto"/>
        <w:rPr>
          <w:sz w:val="20"/>
        </w:rPr>
      </w:pPr>
      <w:r>
        <w:rPr>
          <w:rStyle w:val="Hyperlink"/>
          <w:color w:val="auto"/>
          <w:sz w:val="20"/>
          <w:u w:val="none"/>
        </w:rPr>
        <w:t>O’Neill</w:t>
      </w:r>
      <w:r w:rsidR="00682749">
        <w:rPr>
          <w:rStyle w:val="Hyperlink"/>
          <w:color w:val="auto"/>
          <w:sz w:val="20"/>
          <w:u w:val="none"/>
        </w:rPr>
        <w:t>,</w:t>
      </w:r>
      <w:r>
        <w:rPr>
          <w:rStyle w:val="Hyperlink"/>
          <w:color w:val="auto"/>
          <w:sz w:val="20"/>
          <w:u w:val="none"/>
        </w:rPr>
        <w:t xml:space="preserve"> D</w:t>
      </w:r>
      <w:r w:rsidR="00682749">
        <w:rPr>
          <w:rStyle w:val="Hyperlink"/>
          <w:color w:val="auto"/>
          <w:sz w:val="20"/>
          <w:u w:val="none"/>
        </w:rPr>
        <w:t xml:space="preserve">. </w:t>
      </w:r>
      <w:r>
        <w:rPr>
          <w:rStyle w:val="Hyperlink"/>
          <w:color w:val="auto"/>
          <w:sz w:val="20"/>
          <w:u w:val="none"/>
        </w:rPr>
        <w:t>G</w:t>
      </w:r>
      <w:r w:rsidR="00682749">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Phillipps</w:t>
      </w:r>
      <w:proofErr w:type="spellEnd"/>
      <w:r w:rsidR="00682749">
        <w:rPr>
          <w:rStyle w:val="Hyperlink"/>
          <w:color w:val="auto"/>
          <w:sz w:val="20"/>
          <w:u w:val="none"/>
        </w:rPr>
        <w:t>,</w:t>
      </w:r>
      <w:r>
        <w:rPr>
          <w:rStyle w:val="Hyperlink"/>
          <w:color w:val="auto"/>
          <w:sz w:val="20"/>
          <w:u w:val="none"/>
        </w:rPr>
        <w:t xml:space="preserve"> S</w:t>
      </w:r>
      <w:r w:rsidR="00682749">
        <w:rPr>
          <w:rStyle w:val="Hyperlink"/>
          <w:color w:val="auto"/>
          <w:sz w:val="20"/>
          <w:u w:val="none"/>
        </w:rPr>
        <w:t xml:space="preserve">. </w:t>
      </w:r>
      <w:r>
        <w:rPr>
          <w:rStyle w:val="Hyperlink"/>
          <w:color w:val="auto"/>
          <w:sz w:val="20"/>
          <w:u w:val="none"/>
        </w:rPr>
        <w:t>A</w:t>
      </w:r>
      <w:r w:rsidR="00682749">
        <w:rPr>
          <w:rStyle w:val="Hyperlink"/>
          <w:color w:val="auto"/>
          <w:sz w:val="20"/>
          <w:u w:val="none"/>
        </w:rPr>
        <w:t>.</w:t>
      </w:r>
      <w:r>
        <w:rPr>
          <w:rStyle w:val="Hyperlink"/>
          <w:color w:val="auto"/>
          <w:sz w:val="20"/>
          <w:u w:val="none"/>
        </w:rPr>
        <w:t>, Egan</w:t>
      </w:r>
      <w:r w:rsidR="00682749">
        <w:rPr>
          <w:rStyle w:val="Hyperlink"/>
          <w:color w:val="auto"/>
          <w:sz w:val="20"/>
          <w:u w:val="none"/>
        </w:rPr>
        <w:t>,</w:t>
      </w:r>
      <w:r>
        <w:rPr>
          <w:rStyle w:val="Hyperlink"/>
          <w:color w:val="auto"/>
          <w:sz w:val="20"/>
          <w:u w:val="none"/>
        </w:rPr>
        <w:t xml:space="preserve"> J</w:t>
      </w:r>
      <w:r w:rsidR="00682749">
        <w:rPr>
          <w:rStyle w:val="Hyperlink"/>
          <w:color w:val="auto"/>
          <w:sz w:val="20"/>
          <w:u w:val="none"/>
        </w:rPr>
        <w:t xml:space="preserve">. </w:t>
      </w:r>
      <w:r>
        <w:rPr>
          <w:rStyle w:val="Hyperlink"/>
          <w:color w:val="auto"/>
          <w:sz w:val="20"/>
          <w:u w:val="none"/>
        </w:rPr>
        <w:t>R</w:t>
      </w:r>
      <w:r w:rsidR="00682749">
        <w:rPr>
          <w:rStyle w:val="Hyperlink"/>
          <w:color w:val="auto"/>
          <w:sz w:val="20"/>
          <w:u w:val="none"/>
        </w:rPr>
        <w:t>.</w:t>
      </w:r>
      <w:r>
        <w:rPr>
          <w:rStyle w:val="Hyperlink"/>
          <w:color w:val="auto"/>
          <w:sz w:val="20"/>
          <w:u w:val="none"/>
        </w:rPr>
        <w:t xml:space="preserve">, </w:t>
      </w:r>
      <w:r w:rsidRPr="00682749">
        <w:rPr>
          <w:rStyle w:val="Hyperlink"/>
          <w:i/>
          <w:color w:val="auto"/>
          <w:sz w:val="20"/>
          <w:u w:val="none"/>
        </w:rPr>
        <w:t>et al</w:t>
      </w:r>
      <w:r>
        <w:rPr>
          <w:rStyle w:val="Hyperlink"/>
          <w:color w:val="auto"/>
          <w:sz w:val="20"/>
          <w:u w:val="none"/>
        </w:rPr>
        <w:t xml:space="preserve">. </w:t>
      </w:r>
      <w:r w:rsidR="00682749">
        <w:rPr>
          <w:rStyle w:val="Hyperlink"/>
          <w:color w:val="auto"/>
          <w:sz w:val="20"/>
          <w:u w:val="none"/>
        </w:rPr>
        <w:t xml:space="preserve">(2020) </w:t>
      </w:r>
      <w:r>
        <w:rPr>
          <w:rStyle w:val="Hyperlink"/>
          <w:color w:val="auto"/>
          <w:sz w:val="20"/>
          <w:u w:val="none"/>
        </w:rPr>
        <w:t xml:space="preserve">Epidemiology of recurrent seizure disorders and epilepsy in cats under primary veterinary care in the United Kingdom. </w:t>
      </w:r>
      <w:r>
        <w:rPr>
          <w:rStyle w:val="Hyperlink"/>
          <w:i/>
          <w:color w:val="auto"/>
          <w:sz w:val="20"/>
          <w:u w:val="none"/>
        </w:rPr>
        <w:t>J</w:t>
      </w:r>
      <w:r w:rsidR="00682749">
        <w:rPr>
          <w:rStyle w:val="Hyperlink"/>
          <w:i/>
          <w:color w:val="auto"/>
          <w:sz w:val="20"/>
          <w:u w:val="none"/>
        </w:rPr>
        <w:t>ournal of</w:t>
      </w:r>
      <w:r>
        <w:rPr>
          <w:rStyle w:val="Hyperlink"/>
          <w:i/>
          <w:color w:val="auto"/>
          <w:sz w:val="20"/>
          <w:u w:val="none"/>
        </w:rPr>
        <w:t xml:space="preserve"> Vet</w:t>
      </w:r>
      <w:r w:rsidR="00682749">
        <w:rPr>
          <w:rStyle w:val="Hyperlink"/>
          <w:i/>
          <w:color w:val="auto"/>
          <w:sz w:val="20"/>
          <w:u w:val="none"/>
        </w:rPr>
        <w:t>erinary</w:t>
      </w:r>
      <w:r>
        <w:rPr>
          <w:rStyle w:val="Hyperlink"/>
          <w:i/>
          <w:color w:val="auto"/>
          <w:sz w:val="20"/>
          <w:u w:val="none"/>
        </w:rPr>
        <w:t xml:space="preserve"> Intern</w:t>
      </w:r>
      <w:r w:rsidR="00682749">
        <w:rPr>
          <w:rStyle w:val="Hyperlink"/>
          <w:i/>
          <w:color w:val="auto"/>
          <w:sz w:val="20"/>
          <w:u w:val="none"/>
        </w:rPr>
        <w:t>al</w:t>
      </w:r>
      <w:r>
        <w:rPr>
          <w:rStyle w:val="Hyperlink"/>
          <w:i/>
          <w:color w:val="auto"/>
          <w:sz w:val="20"/>
          <w:u w:val="none"/>
        </w:rPr>
        <w:t xml:space="preserve"> Med</w:t>
      </w:r>
      <w:r w:rsidR="00682749">
        <w:rPr>
          <w:rStyle w:val="Hyperlink"/>
          <w:i/>
          <w:color w:val="auto"/>
          <w:sz w:val="20"/>
          <w:u w:val="none"/>
        </w:rPr>
        <w:t xml:space="preserve">icine </w:t>
      </w:r>
      <w:r>
        <w:rPr>
          <w:rStyle w:val="Hyperlink"/>
          <w:color w:val="auto"/>
          <w:sz w:val="20"/>
          <w:u w:val="none"/>
        </w:rPr>
        <w:t xml:space="preserve"> 34(6)</w:t>
      </w:r>
      <w:r w:rsidR="00682749">
        <w:rPr>
          <w:rStyle w:val="Hyperlink"/>
          <w:color w:val="auto"/>
          <w:sz w:val="20"/>
          <w:u w:val="none"/>
        </w:rPr>
        <w:t>,</w:t>
      </w:r>
      <w:r>
        <w:rPr>
          <w:rStyle w:val="Hyperlink"/>
          <w:color w:val="auto"/>
          <w:sz w:val="20"/>
          <w:u w:val="none"/>
        </w:rPr>
        <w:t xml:space="preserve"> 2582-2594</w:t>
      </w:r>
      <w:hyperlink r:id="rId6" w:history="1"/>
      <w:r>
        <w:rPr>
          <w:sz w:val="20"/>
        </w:rPr>
        <w:t xml:space="preserve"> </w:t>
      </w:r>
    </w:p>
    <w:p w14:paraId="27B30599" w14:textId="40AD5E37" w:rsidR="0072178F" w:rsidRPr="00125998" w:rsidRDefault="0072178F" w:rsidP="00E2639C">
      <w:pPr>
        <w:pStyle w:val="ListParagraph"/>
        <w:numPr>
          <w:ilvl w:val="0"/>
          <w:numId w:val="2"/>
        </w:numPr>
        <w:spacing w:line="480" w:lineRule="auto"/>
        <w:rPr>
          <w:sz w:val="16"/>
        </w:rPr>
      </w:pPr>
      <w:r w:rsidRPr="009D36A9">
        <w:rPr>
          <w:rFonts w:cs="Arial"/>
          <w:color w:val="000000"/>
          <w:sz w:val="20"/>
          <w:shd w:val="clear" w:color="auto" w:fill="FFFFFF"/>
        </w:rPr>
        <w:t>Sánchez-</w:t>
      </w:r>
      <w:proofErr w:type="spellStart"/>
      <w:r w:rsidRPr="009D36A9">
        <w:rPr>
          <w:rFonts w:cs="Arial"/>
          <w:color w:val="000000"/>
          <w:sz w:val="20"/>
          <w:shd w:val="clear" w:color="auto" w:fill="FFFFFF"/>
        </w:rPr>
        <w:t>Vizcaíno</w:t>
      </w:r>
      <w:proofErr w:type="spellEnd"/>
      <w:r w:rsidR="00682749">
        <w:rPr>
          <w:rFonts w:cs="Arial"/>
          <w:color w:val="000000"/>
          <w:sz w:val="20"/>
          <w:shd w:val="clear" w:color="auto" w:fill="FFFFFF"/>
        </w:rPr>
        <w:t>,</w:t>
      </w:r>
      <w:r>
        <w:rPr>
          <w:rFonts w:cs="Arial"/>
          <w:color w:val="000000"/>
          <w:sz w:val="20"/>
          <w:shd w:val="clear" w:color="auto" w:fill="FFFFFF"/>
        </w:rPr>
        <w:t xml:space="preserve"> F</w:t>
      </w:r>
      <w:r w:rsidR="00682749">
        <w:rPr>
          <w:rFonts w:cs="Arial"/>
          <w:color w:val="000000"/>
          <w:sz w:val="20"/>
          <w:shd w:val="clear" w:color="auto" w:fill="FFFFFF"/>
        </w:rPr>
        <w:t>.</w:t>
      </w:r>
      <w:r>
        <w:rPr>
          <w:rFonts w:cs="Arial"/>
          <w:color w:val="000000"/>
          <w:sz w:val="20"/>
          <w:shd w:val="clear" w:color="auto" w:fill="FFFFFF"/>
        </w:rPr>
        <w:t>, Jones</w:t>
      </w:r>
      <w:r w:rsidR="00682749">
        <w:rPr>
          <w:rFonts w:cs="Arial"/>
          <w:color w:val="000000"/>
          <w:sz w:val="20"/>
          <w:shd w:val="clear" w:color="auto" w:fill="FFFFFF"/>
        </w:rPr>
        <w:t>,</w:t>
      </w:r>
      <w:r>
        <w:rPr>
          <w:rFonts w:cs="Arial"/>
          <w:color w:val="000000"/>
          <w:sz w:val="20"/>
          <w:shd w:val="clear" w:color="auto" w:fill="FFFFFF"/>
        </w:rPr>
        <w:t xml:space="preserve"> P</w:t>
      </w:r>
      <w:r w:rsidR="00682749">
        <w:rPr>
          <w:rFonts w:cs="Arial"/>
          <w:color w:val="000000"/>
          <w:sz w:val="20"/>
          <w:shd w:val="clear" w:color="auto" w:fill="FFFFFF"/>
        </w:rPr>
        <w:t xml:space="preserve">. </w:t>
      </w:r>
      <w:r>
        <w:rPr>
          <w:rFonts w:cs="Arial"/>
          <w:color w:val="000000"/>
          <w:sz w:val="20"/>
          <w:shd w:val="clear" w:color="auto" w:fill="FFFFFF"/>
        </w:rPr>
        <w:t>H</w:t>
      </w:r>
      <w:r w:rsidR="00682749">
        <w:rPr>
          <w:rFonts w:cs="Arial"/>
          <w:color w:val="000000"/>
          <w:sz w:val="20"/>
          <w:shd w:val="clear" w:color="auto" w:fill="FFFFFF"/>
        </w:rPr>
        <w:t>.</w:t>
      </w:r>
      <w:r>
        <w:rPr>
          <w:rFonts w:cs="Arial"/>
          <w:color w:val="000000"/>
          <w:sz w:val="20"/>
          <w:shd w:val="clear" w:color="auto" w:fill="FFFFFF"/>
        </w:rPr>
        <w:t xml:space="preserve">, </w:t>
      </w:r>
      <w:proofErr w:type="spellStart"/>
      <w:r>
        <w:rPr>
          <w:rFonts w:cs="Arial"/>
          <w:color w:val="000000"/>
          <w:sz w:val="20"/>
          <w:shd w:val="clear" w:color="auto" w:fill="FFFFFF"/>
        </w:rPr>
        <w:t>Menacere</w:t>
      </w:r>
      <w:proofErr w:type="spellEnd"/>
      <w:r w:rsidR="00682749">
        <w:rPr>
          <w:rFonts w:cs="Arial"/>
          <w:color w:val="000000"/>
          <w:sz w:val="20"/>
          <w:shd w:val="clear" w:color="auto" w:fill="FFFFFF"/>
        </w:rPr>
        <w:t>,</w:t>
      </w:r>
      <w:r>
        <w:rPr>
          <w:rFonts w:cs="Arial"/>
          <w:color w:val="000000"/>
          <w:sz w:val="20"/>
          <w:shd w:val="clear" w:color="auto" w:fill="FFFFFF"/>
        </w:rPr>
        <w:t xml:space="preserve"> T</w:t>
      </w:r>
      <w:r w:rsidR="00682749">
        <w:rPr>
          <w:rFonts w:cs="Arial"/>
          <w:color w:val="000000"/>
          <w:sz w:val="20"/>
          <w:shd w:val="clear" w:color="auto" w:fill="FFFFFF"/>
        </w:rPr>
        <w:t>.</w:t>
      </w:r>
      <w:r>
        <w:rPr>
          <w:rFonts w:cs="Arial"/>
          <w:color w:val="000000"/>
          <w:sz w:val="20"/>
          <w:shd w:val="clear" w:color="auto" w:fill="FFFFFF"/>
        </w:rPr>
        <w:t xml:space="preserve">, </w:t>
      </w:r>
      <w:r w:rsidRPr="00682749">
        <w:rPr>
          <w:rFonts w:cs="Arial"/>
          <w:i/>
          <w:color w:val="000000"/>
          <w:sz w:val="20"/>
          <w:shd w:val="clear" w:color="auto" w:fill="FFFFFF"/>
        </w:rPr>
        <w:t>et al</w:t>
      </w:r>
      <w:r>
        <w:rPr>
          <w:rFonts w:cs="Arial"/>
          <w:color w:val="000000"/>
          <w:sz w:val="20"/>
          <w:shd w:val="clear" w:color="auto" w:fill="FFFFFF"/>
        </w:rPr>
        <w:t xml:space="preserve">. </w:t>
      </w:r>
      <w:r w:rsidR="00682749">
        <w:rPr>
          <w:rFonts w:cs="Arial"/>
          <w:color w:val="000000"/>
          <w:sz w:val="20"/>
          <w:shd w:val="clear" w:color="auto" w:fill="FFFFFF"/>
        </w:rPr>
        <w:t xml:space="preserve">(2015) </w:t>
      </w:r>
      <w:r>
        <w:rPr>
          <w:rFonts w:cs="Arial"/>
          <w:color w:val="000000"/>
          <w:sz w:val="20"/>
          <w:shd w:val="clear" w:color="auto" w:fill="FFFFFF"/>
        </w:rPr>
        <w:t xml:space="preserve">Small animal disease surveillance. </w:t>
      </w:r>
      <w:r>
        <w:rPr>
          <w:rFonts w:cs="Arial"/>
          <w:i/>
          <w:color w:val="000000"/>
          <w:sz w:val="20"/>
          <w:shd w:val="clear" w:color="auto" w:fill="FFFFFF"/>
        </w:rPr>
        <w:t>Vet</w:t>
      </w:r>
      <w:r w:rsidR="00682749">
        <w:rPr>
          <w:rFonts w:cs="Arial"/>
          <w:i/>
          <w:color w:val="000000"/>
          <w:sz w:val="20"/>
          <w:shd w:val="clear" w:color="auto" w:fill="FFFFFF"/>
        </w:rPr>
        <w:t>erinary</w:t>
      </w:r>
      <w:r>
        <w:rPr>
          <w:rFonts w:cs="Arial"/>
          <w:i/>
          <w:color w:val="000000"/>
          <w:sz w:val="20"/>
          <w:shd w:val="clear" w:color="auto" w:fill="FFFFFF"/>
        </w:rPr>
        <w:t xml:space="preserve"> Rec</w:t>
      </w:r>
      <w:r w:rsidR="00682749">
        <w:rPr>
          <w:rFonts w:cs="Arial"/>
          <w:i/>
          <w:color w:val="000000"/>
          <w:sz w:val="20"/>
          <w:shd w:val="clear" w:color="auto" w:fill="FFFFFF"/>
        </w:rPr>
        <w:t xml:space="preserve">ord </w:t>
      </w:r>
      <w:r>
        <w:rPr>
          <w:rFonts w:cs="Arial"/>
          <w:color w:val="000000"/>
          <w:sz w:val="20"/>
          <w:shd w:val="clear" w:color="auto" w:fill="FFFFFF"/>
        </w:rPr>
        <w:t>177(23)</w:t>
      </w:r>
      <w:r w:rsidR="00682749">
        <w:rPr>
          <w:rFonts w:cs="Arial"/>
          <w:color w:val="000000"/>
          <w:sz w:val="20"/>
          <w:shd w:val="clear" w:color="auto" w:fill="FFFFFF"/>
        </w:rPr>
        <w:t>,</w:t>
      </w:r>
      <w:r>
        <w:rPr>
          <w:rFonts w:cs="Arial"/>
          <w:color w:val="000000"/>
          <w:sz w:val="20"/>
          <w:shd w:val="clear" w:color="auto" w:fill="FFFFFF"/>
        </w:rPr>
        <w:t xml:space="preserve"> 591-594</w:t>
      </w:r>
    </w:p>
    <w:p w14:paraId="19EA84DE" w14:textId="58E79161" w:rsidR="0072178F" w:rsidRPr="00DA0931" w:rsidRDefault="000E42B7" w:rsidP="00E2639C">
      <w:pPr>
        <w:pStyle w:val="ListParagraph"/>
        <w:numPr>
          <w:ilvl w:val="0"/>
          <w:numId w:val="2"/>
        </w:numPr>
        <w:spacing w:line="480" w:lineRule="auto"/>
        <w:rPr>
          <w:sz w:val="18"/>
        </w:rPr>
      </w:pPr>
      <w:r>
        <w:rPr>
          <w:rFonts w:ascii="Calibri" w:hAnsi="Calibri" w:cs="Calibri"/>
          <w:noProof/>
          <w:sz w:val="20"/>
          <w:szCs w:val="24"/>
        </w:rPr>
        <w:t>Singleton</w:t>
      </w:r>
      <w:r w:rsidR="00682749">
        <w:rPr>
          <w:rFonts w:ascii="Calibri" w:hAnsi="Calibri" w:cs="Calibri"/>
          <w:noProof/>
          <w:sz w:val="20"/>
          <w:szCs w:val="24"/>
        </w:rPr>
        <w:t>,</w:t>
      </w:r>
      <w:r>
        <w:rPr>
          <w:rFonts w:ascii="Calibri" w:hAnsi="Calibri" w:cs="Calibri"/>
          <w:noProof/>
          <w:sz w:val="20"/>
          <w:szCs w:val="24"/>
        </w:rPr>
        <w:t xml:space="preserve"> D</w:t>
      </w:r>
      <w:r w:rsidR="00682749">
        <w:rPr>
          <w:rFonts w:ascii="Calibri" w:hAnsi="Calibri" w:cs="Calibri"/>
          <w:noProof/>
          <w:sz w:val="20"/>
          <w:szCs w:val="24"/>
        </w:rPr>
        <w:t>.</w:t>
      </w:r>
      <w:r>
        <w:rPr>
          <w:rFonts w:ascii="Calibri" w:hAnsi="Calibri" w:cs="Calibri"/>
          <w:noProof/>
          <w:sz w:val="20"/>
          <w:szCs w:val="24"/>
        </w:rPr>
        <w:t>,</w:t>
      </w:r>
      <w:r w:rsidR="0072178F" w:rsidRPr="007051CD">
        <w:rPr>
          <w:rFonts w:ascii="Calibri" w:hAnsi="Calibri" w:cs="Calibri"/>
          <w:noProof/>
          <w:sz w:val="20"/>
          <w:szCs w:val="24"/>
        </w:rPr>
        <w:t xml:space="preserve"> </w:t>
      </w:r>
      <w:r w:rsidRPr="009D36A9">
        <w:rPr>
          <w:rFonts w:cs="Arial"/>
          <w:color w:val="000000"/>
          <w:sz w:val="20"/>
          <w:shd w:val="clear" w:color="auto" w:fill="FFFFFF"/>
        </w:rPr>
        <w:t>Sánchez-</w:t>
      </w:r>
      <w:proofErr w:type="spellStart"/>
      <w:r w:rsidRPr="009D36A9">
        <w:rPr>
          <w:rFonts w:cs="Arial"/>
          <w:color w:val="000000"/>
          <w:sz w:val="20"/>
          <w:shd w:val="clear" w:color="auto" w:fill="FFFFFF"/>
        </w:rPr>
        <w:t>Vizcaíno</w:t>
      </w:r>
      <w:proofErr w:type="spellEnd"/>
      <w:r w:rsidR="00682749">
        <w:rPr>
          <w:rFonts w:cs="Arial"/>
          <w:color w:val="000000"/>
          <w:sz w:val="20"/>
          <w:shd w:val="clear" w:color="auto" w:fill="FFFFFF"/>
        </w:rPr>
        <w:t>,</w:t>
      </w:r>
      <w:r>
        <w:rPr>
          <w:rFonts w:cs="Arial"/>
          <w:color w:val="000000"/>
          <w:sz w:val="20"/>
          <w:shd w:val="clear" w:color="auto" w:fill="FFFFFF"/>
        </w:rPr>
        <w:t xml:space="preserve"> F</w:t>
      </w:r>
      <w:r w:rsidR="00682749">
        <w:rPr>
          <w:rFonts w:cs="Arial"/>
          <w:color w:val="000000"/>
          <w:sz w:val="20"/>
          <w:shd w:val="clear" w:color="auto" w:fill="FFFFFF"/>
        </w:rPr>
        <w:t>.</w:t>
      </w:r>
      <w:r>
        <w:rPr>
          <w:rFonts w:cs="Arial"/>
          <w:color w:val="000000"/>
          <w:sz w:val="20"/>
          <w:shd w:val="clear" w:color="auto" w:fill="FFFFFF"/>
        </w:rPr>
        <w:t xml:space="preserve">, </w:t>
      </w:r>
      <w:proofErr w:type="spellStart"/>
      <w:r>
        <w:rPr>
          <w:rFonts w:cs="Arial"/>
          <w:color w:val="000000"/>
          <w:sz w:val="20"/>
          <w:shd w:val="clear" w:color="auto" w:fill="FFFFFF"/>
        </w:rPr>
        <w:t>Arsevska</w:t>
      </w:r>
      <w:proofErr w:type="spellEnd"/>
      <w:r w:rsidR="00682749">
        <w:rPr>
          <w:rFonts w:cs="Arial"/>
          <w:color w:val="000000"/>
          <w:sz w:val="20"/>
          <w:shd w:val="clear" w:color="auto" w:fill="FFFFFF"/>
        </w:rPr>
        <w:t>,</w:t>
      </w:r>
      <w:r>
        <w:rPr>
          <w:rFonts w:cs="Arial"/>
          <w:color w:val="000000"/>
          <w:sz w:val="20"/>
          <w:shd w:val="clear" w:color="auto" w:fill="FFFFFF"/>
        </w:rPr>
        <w:t xml:space="preserve"> E</w:t>
      </w:r>
      <w:r w:rsidR="00682749">
        <w:rPr>
          <w:rFonts w:cs="Arial"/>
          <w:color w:val="000000"/>
          <w:sz w:val="20"/>
          <w:shd w:val="clear" w:color="auto" w:fill="FFFFFF"/>
        </w:rPr>
        <w:t>.</w:t>
      </w:r>
      <w:r>
        <w:rPr>
          <w:rFonts w:cs="Arial"/>
          <w:color w:val="000000"/>
          <w:sz w:val="20"/>
          <w:shd w:val="clear" w:color="auto" w:fill="FFFFFF"/>
        </w:rPr>
        <w:t xml:space="preserve">, </w:t>
      </w:r>
      <w:r w:rsidR="0072178F" w:rsidRPr="007051CD">
        <w:rPr>
          <w:rFonts w:ascii="Calibri" w:hAnsi="Calibri" w:cs="Calibri"/>
          <w:i/>
          <w:iCs/>
          <w:noProof/>
          <w:sz w:val="20"/>
          <w:szCs w:val="24"/>
        </w:rPr>
        <w:t>et al.</w:t>
      </w:r>
      <w:r w:rsidR="0072178F" w:rsidRPr="007051CD">
        <w:rPr>
          <w:rFonts w:ascii="Calibri" w:hAnsi="Calibri" w:cs="Calibri"/>
          <w:noProof/>
          <w:sz w:val="20"/>
          <w:szCs w:val="24"/>
        </w:rPr>
        <w:t xml:space="preserve"> </w:t>
      </w:r>
      <w:r w:rsidR="00682749">
        <w:rPr>
          <w:rFonts w:ascii="Calibri" w:hAnsi="Calibri" w:cs="Calibri"/>
          <w:noProof/>
          <w:sz w:val="20"/>
          <w:szCs w:val="24"/>
        </w:rPr>
        <w:t xml:space="preserve">(2018) </w:t>
      </w:r>
      <w:r w:rsidR="0072178F" w:rsidRPr="007051CD">
        <w:rPr>
          <w:rFonts w:ascii="Calibri" w:hAnsi="Calibri" w:cs="Calibri"/>
          <w:noProof/>
          <w:sz w:val="20"/>
          <w:szCs w:val="24"/>
        </w:rPr>
        <w:t>New approaches to pharmacosurveillance for monitoring prescription frequency, diversity, and co-prescription in a large sentinel network of companion animal veterinary prac</w:t>
      </w:r>
      <w:r w:rsidR="00C76D5A">
        <w:rPr>
          <w:rFonts w:ascii="Calibri" w:hAnsi="Calibri" w:cs="Calibri"/>
          <w:noProof/>
          <w:sz w:val="20"/>
          <w:szCs w:val="24"/>
        </w:rPr>
        <w:t>tices in the United Kingdom</w:t>
      </w:r>
      <w:r>
        <w:rPr>
          <w:rFonts w:ascii="Calibri" w:hAnsi="Calibri" w:cs="Calibri"/>
          <w:noProof/>
          <w:sz w:val="20"/>
          <w:szCs w:val="24"/>
        </w:rPr>
        <w:t>, 2014-2016</w:t>
      </w:r>
      <w:r w:rsidR="00C76D5A">
        <w:rPr>
          <w:rFonts w:ascii="Calibri" w:hAnsi="Calibri" w:cs="Calibri"/>
          <w:noProof/>
          <w:sz w:val="20"/>
          <w:szCs w:val="24"/>
        </w:rPr>
        <w:t xml:space="preserve">. </w:t>
      </w:r>
      <w:r w:rsidR="00C76D5A">
        <w:rPr>
          <w:rFonts w:ascii="Calibri" w:hAnsi="Calibri" w:cs="Calibri"/>
          <w:i/>
          <w:iCs/>
          <w:noProof/>
          <w:sz w:val="20"/>
          <w:szCs w:val="24"/>
        </w:rPr>
        <w:t>Prev</w:t>
      </w:r>
      <w:r w:rsidR="00682749">
        <w:rPr>
          <w:rFonts w:ascii="Calibri" w:hAnsi="Calibri" w:cs="Calibri"/>
          <w:i/>
          <w:iCs/>
          <w:noProof/>
          <w:sz w:val="20"/>
          <w:szCs w:val="24"/>
        </w:rPr>
        <w:t>entive</w:t>
      </w:r>
      <w:r w:rsidR="00C76D5A">
        <w:rPr>
          <w:rFonts w:ascii="Calibri" w:hAnsi="Calibri" w:cs="Calibri"/>
          <w:i/>
          <w:iCs/>
          <w:noProof/>
          <w:sz w:val="20"/>
          <w:szCs w:val="24"/>
        </w:rPr>
        <w:t xml:space="preserve"> Vet</w:t>
      </w:r>
      <w:r w:rsidR="00682749">
        <w:rPr>
          <w:rFonts w:ascii="Calibri" w:hAnsi="Calibri" w:cs="Calibri"/>
          <w:i/>
          <w:iCs/>
          <w:noProof/>
          <w:sz w:val="20"/>
          <w:szCs w:val="24"/>
        </w:rPr>
        <w:t>erinary</w:t>
      </w:r>
      <w:r w:rsidR="00C76D5A">
        <w:rPr>
          <w:rFonts w:ascii="Calibri" w:hAnsi="Calibri" w:cs="Calibri"/>
          <w:i/>
          <w:iCs/>
          <w:noProof/>
          <w:sz w:val="20"/>
          <w:szCs w:val="24"/>
        </w:rPr>
        <w:t xml:space="preserve"> Med</w:t>
      </w:r>
      <w:r w:rsidR="00682749">
        <w:rPr>
          <w:rFonts w:ascii="Calibri" w:hAnsi="Calibri" w:cs="Calibri"/>
          <w:i/>
          <w:iCs/>
          <w:noProof/>
          <w:sz w:val="20"/>
          <w:szCs w:val="24"/>
        </w:rPr>
        <w:t xml:space="preserve">icine </w:t>
      </w:r>
      <w:r w:rsidR="00C76D5A">
        <w:rPr>
          <w:rFonts w:ascii="Calibri" w:hAnsi="Calibri" w:cs="Calibri"/>
          <w:iCs/>
          <w:noProof/>
          <w:sz w:val="20"/>
          <w:szCs w:val="24"/>
        </w:rPr>
        <w:t xml:space="preserve"> </w:t>
      </w:r>
      <w:r>
        <w:rPr>
          <w:rFonts w:ascii="Calibri" w:hAnsi="Calibri" w:cs="Calibri"/>
          <w:iCs/>
          <w:noProof/>
          <w:sz w:val="20"/>
          <w:szCs w:val="24"/>
        </w:rPr>
        <w:t>159</w:t>
      </w:r>
      <w:r w:rsidR="00682749">
        <w:rPr>
          <w:rFonts w:ascii="Calibri" w:hAnsi="Calibri" w:cs="Calibri"/>
          <w:iCs/>
          <w:noProof/>
          <w:sz w:val="20"/>
          <w:szCs w:val="24"/>
        </w:rPr>
        <w:t>,</w:t>
      </w:r>
      <w:r>
        <w:rPr>
          <w:rFonts w:ascii="Calibri" w:hAnsi="Calibri" w:cs="Calibri"/>
          <w:noProof/>
          <w:sz w:val="20"/>
          <w:szCs w:val="24"/>
        </w:rPr>
        <w:t xml:space="preserve"> 153–161</w:t>
      </w:r>
    </w:p>
    <w:p w14:paraId="54F7FAA9" w14:textId="456081A7" w:rsidR="0072178F" w:rsidRPr="00DA0931" w:rsidRDefault="0072178F" w:rsidP="00E2639C">
      <w:pPr>
        <w:pStyle w:val="ListParagraph"/>
        <w:numPr>
          <w:ilvl w:val="0"/>
          <w:numId w:val="2"/>
        </w:numPr>
        <w:spacing w:line="480" w:lineRule="auto"/>
        <w:rPr>
          <w:sz w:val="16"/>
        </w:rPr>
      </w:pPr>
      <w:proofErr w:type="spellStart"/>
      <w:r>
        <w:rPr>
          <w:rStyle w:val="Hyperlink"/>
          <w:color w:val="auto"/>
          <w:sz w:val="20"/>
          <w:u w:val="none"/>
        </w:rPr>
        <w:t>Vonholdt</w:t>
      </w:r>
      <w:proofErr w:type="spellEnd"/>
      <w:r w:rsidR="00682749">
        <w:rPr>
          <w:rStyle w:val="Hyperlink"/>
          <w:color w:val="auto"/>
          <w:sz w:val="20"/>
          <w:u w:val="none"/>
        </w:rPr>
        <w:t>,</w:t>
      </w:r>
      <w:r>
        <w:rPr>
          <w:rStyle w:val="Hyperlink"/>
          <w:color w:val="auto"/>
          <w:sz w:val="20"/>
          <w:u w:val="none"/>
        </w:rPr>
        <w:t xml:space="preserve"> B</w:t>
      </w:r>
      <w:r w:rsidR="00682749">
        <w:rPr>
          <w:rStyle w:val="Hyperlink"/>
          <w:color w:val="auto"/>
          <w:sz w:val="20"/>
          <w:u w:val="none"/>
        </w:rPr>
        <w:t xml:space="preserve">. </w:t>
      </w:r>
      <w:r>
        <w:rPr>
          <w:rStyle w:val="Hyperlink"/>
          <w:color w:val="auto"/>
          <w:sz w:val="20"/>
          <w:u w:val="none"/>
        </w:rPr>
        <w:t>M</w:t>
      </w:r>
      <w:r w:rsidR="00682749">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Pollinger</w:t>
      </w:r>
      <w:proofErr w:type="spellEnd"/>
      <w:r w:rsidR="00682749">
        <w:rPr>
          <w:rStyle w:val="Hyperlink"/>
          <w:color w:val="auto"/>
          <w:sz w:val="20"/>
          <w:u w:val="none"/>
        </w:rPr>
        <w:t>,</w:t>
      </w:r>
      <w:r>
        <w:rPr>
          <w:rStyle w:val="Hyperlink"/>
          <w:color w:val="auto"/>
          <w:sz w:val="20"/>
          <w:u w:val="none"/>
        </w:rPr>
        <w:t xml:space="preserve"> J</w:t>
      </w:r>
      <w:r w:rsidR="00682749">
        <w:rPr>
          <w:rStyle w:val="Hyperlink"/>
          <w:color w:val="auto"/>
          <w:sz w:val="20"/>
          <w:u w:val="none"/>
        </w:rPr>
        <w:t xml:space="preserve">. </w:t>
      </w:r>
      <w:r>
        <w:rPr>
          <w:rStyle w:val="Hyperlink"/>
          <w:color w:val="auto"/>
          <w:sz w:val="20"/>
          <w:u w:val="none"/>
        </w:rPr>
        <w:t>P</w:t>
      </w:r>
      <w:r w:rsidR="00682749">
        <w:rPr>
          <w:rStyle w:val="Hyperlink"/>
          <w:color w:val="auto"/>
          <w:sz w:val="20"/>
          <w:u w:val="none"/>
        </w:rPr>
        <w:t>.</w:t>
      </w:r>
      <w:r>
        <w:rPr>
          <w:rStyle w:val="Hyperlink"/>
          <w:color w:val="auto"/>
          <w:sz w:val="20"/>
          <w:u w:val="none"/>
        </w:rPr>
        <w:t xml:space="preserve">, </w:t>
      </w:r>
      <w:proofErr w:type="spellStart"/>
      <w:r>
        <w:rPr>
          <w:rStyle w:val="Hyperlink"/>
          <w:color w:val="auto"/>
          <w:sz w:val="20"/>
          <w:u w:val="none"/>
        </w:rPr>
        <w:t>Lohmueller</w:t>
      </w:r>
      <w:proofErr w:type="spellEnd"/>
      <w:r w:rsidR="00682749">
        <w:rPr>
          <w:rStyle w:val="Hyperlink"/>
          <w:color w:val="auto"/>
          <w:sz w:val="20"/>
          <w:u w:val="none"/>
        </w:rPr>
        <w:t>,</w:t>
      </w:r>
      <w:r>
        <w:rPr>
          <w:rStyle w:val="Hyperlink"/>
          <w:color w:val="auto"/>
          <w:sz w:val="20"/>
          <w:u w:val="none"/>
        </w:rPr>
        <w:t xml:space="preserve"> K</w:t>
      </w:r>
      <w:r w:rsidR="00682749">
        <w:rPr>
          <w:rStyle w:val="Hyperlink"/>
          <w:color w:val="auto"/>
          <w:sz w:val="20"/>
          <w:u w:val="none"/>
        </w:rPr>
        <w:t xml:space="preserve">. </w:t>
      </w:r>
      <w:r>
        <w:rPr>
          <w:rStyle w:val="Hyperlink"/>
          <w:color w:val="auto"/>
          <w:sz w:val="20"/>
          <w:u w:val="none"/>
        </w:rPr>
        <w:t>E</w:t>
      </w:r>
      <w:r w:rsidR="00682749">
        <w:rPr>
          <w:rStyle w:val="Hyperlink"/>
          <w:color w:val="auto"/>
          <w:sz w:val="20"/>
          <w:u w:val="none"/>
        </w:rPr>
        <w:t>.</w:t>
      </w:r>
      <w:r>
        <w:rPr>
          <w:rStyle w:val="Hyperlink"/>
          <w:color w:val="auto"/>
          <w:sz w:val="20"/>
          <w:u w:val="none"/>
        </w:rPr>
        <w:t xml:space="preserve">, </w:t>
      </w:r>
      <w:r w:rsidRPr="00682749">
        <w:rPr>
          <w:rStyle w:val="Hyperlink"/>
          <w:i/>
          <w:color w:val="auto"/>
          <w:sz w:val="20"/>
          <w:u w:val="none"/>
        </w:rPr>
        <w:t>et al</w:t>
      </w:r>
      <w:r>
        <w:rPr>
          <w:rStyle w:val="Hyperlink"/>
          <w:color w:val="auto"/>
          <w:sz w:val="20"/>
          <w:u w:val="none"/>
        </w:rPr>
        <w:t xml:space="preserve">. </w:t>
      </w:r>
      <w:r w:rsidR="00682749">
        <w:rPr>
          <w:rStyle w:val="Hyperlink"/>
          <w:color w:val="auto"/>
          <w:sz w:val="20"/>
          <w:u w:val="none"/>
        </w:rPr>
        <w:t xml:space="preserve">(2010) </w:t>
      </w:r>
      <w:r>
        <w:rPr>
          <w:rStyle w:val="Hyperlink"/>
          <w:color w:val="auto"/>
          <w:sz w:val="20"/>
          <w:u w:val="none"/>
        </w:rPr>
        <w:t xml:space="preserve">Genome-wide SNP and haplotype analyses reveal a rich history underlying dog domestication. </w:t>
      </w:r>
      <w:r>
        <w:rPr>
          <w:rStyle w:val="Hyperlink"/>
          <w:i/>
          <w:color w:val="auto"/>
          <w:sz w:val="20"/>
          <w:u w:val="none"/>
        </w:rPr>
        <w:t>Nature</w:t>
      </w:r>
      <w:r>
        <w:rPr>
          <w:rStyle w:val="Hyperlink"/>
          <w:color w:val="auto"/>
          <w:sz w:val="20"/>
          <w:u w:val="none"/>
        </w:rPr>
        <w:t xml:space="preserve"> 464(7290)</w:t>
      </w:r>
      <w:r w:rsidR="00682749">
        <w:rPr>
          <w:rStyle w:val="Hyperlink"/>
          <w:color w:val="auto"/>
          <w:sz w:val="20"/>
          <w:u w:val="none"/>
        </w:rPr>
        <w:t>,</w:t>
      </w:r>
      <w:r>
        <w:rPr>
          <w:rStyle w:val="Hyperlink"/>
          <w:color w:val="auto"/>
          <w:sz w:val="20"/>
          <w:u w:val="none"/>
        </w:rPr>
        <w:t xml:space="preserve"> 898-902</w:t>
      </w:r>
    </w:p>
    <w:p w14:paraId="48580035" w14:textId="511A7AE4" w:rsidR="0072178F" w:rsidRPr="00F7525C" w:rsidRDefault="000A6BAA" w:rsidP="00E2639C">
      <w:pPr>
        <w:pStyle w:val="ListParagraph"/>
        <w:numPr>
          <w:ilvl w:val="0"/>
          <w:numId w:val="2"/>
        </w:numPr>
        <w:spacing w:line="480" w:lineRule="auto"/>
        <w:rPr>
          <w:sz w:val="18"/>
        </w:rPr>
      </w:pPr>
      <w:r>
        <w:rPr>
          <w:rFonts w:ascii="Calibri" w:hAnsi="Calibri" w:cs="Calibri"/>
          <w:noProof/>
          <w:sz w:val="20"/>
          <w:szCs w:val="24"/>
        </w:rPr>
        <w:t>AOD. AOD R Packages</w:t>
      </w:r>
      <w:r w:rsidR="0072178F" w:rsidRPr="00F7525C">
        <w:rPr>
          <w:rFonts w:ascii="Calibri" w:hAnsi="Calibri" w:cs="Calibri"/>
          <w:noProof/>
          <w:sz w:val="20"/>
          <w:szCs w:val="24"/>
        </w:rPr>
        <w:t xml:space="preserve"> (2016).</w:t>
      </w:r>
      <w:r w:rsidR="00A43EAC">
        <w:rPr>
          <w:rFonts w:ascii="Calibri" w:hAnsi="Calibri" w:cs="Calibri"/>
          <w:noProof/>
          <w:sz w:val="20"/>
          <w:szCs w:val="24"/>
        </w:rPr>
        <w:t xml:space="preserve"> </w:t>
      </w:r>
      <w:hyperlink r:id="rId7" w:history="1">
        <w:r w:rsidR="00A43EAC" w:rsidRPr="006563E2">
          <w:rPr>
            <w:rStyle w:val="Hyperlink"/>
            <w:rFonts w:ascii="Calibri" w:hAnsi="Calibri" w:cs="Calibri"/>
            <w:noProof/>
            <w:sz w:val="20"/>
            <w:szCs w:val="24"/>
          </w:rPr>
          <w:t>https://cran.r-project.org/package=aod</w:t>
        </w:r>
      </w:hyperlink>
      <w:r w:rsidR="00A43EAC">
        <w:rPr>
          <w:rFonts w:ascii="Calibri" w:hAnsi="Calibri" w:cs="Calibri"/>
          <w:noProof/>
          <w:sz w:val="20"/>
          <w:szCs w:val="24"/>
        </w:rPr>
        <w:t xml:space="preserve"> </w:t>
      </w:r>
    </w:p>
    <w:p w14:paraId="730CD0C9" w14:textId="3D89B89D" w:rsidR="0072178F" w:rsidRPr="00F7525C" w:rsidRDefault="0072178F" w:rsidP="00E2639C">
      <w:pPr>
        <w:pStyle w:val="ListParagraph"/>
        <w:numPr>
          <w:ilvl w:val="0"/>
          <w:numId w:val="2"/>
        </w:numPr>
        <w:spacing w:line="480" w:lineRule="auto"/>
        <w:rPr>
          <w:sz w:val="18"/>
        </w:rPr>
      </w:pPr>
      <w:r w:rsidRPr="00F7525C">
        <w:rPr>
          <w:rFonts w:ascii="Calibri" w:hAnsi="Calibri" w:cs="Calibri"/>
          <w:noProof/>
          <w:sz w:val="20"/>
          <w:szCs w:val="24"/>
        </w:rPr>
        <w:t>LME4. LME4 R Package (2016).</w:t>
      </w:r>
      <w:r w:rsidR="00A43EAC">
        <w:rPr>
          <w:rFonts w:ascii="Calibri" w:hAnsi="Calibri" w:cs="Calibri"/>
          <w:noProof/>
          <w:sz w:val="20"/>
          <w:szCs w:val="24"/>
        </w:rPr>
        <w:t xml:space="preserve"> </w:t>
      </w:r>
      <w:hyperlink r:id="rId8" w:history="1">
        <w:r w:rsidR="00A43EAC" w:rsidRPr="00A43EAC">
          <w:rPr>
            <w:rStyle w:val="Hyperlink"/>
            <w:sz w:val="20"/>
          </w:rPr>
          <w:t>https://cran.r-project.org/package=lme4</w:t>
        </w:r>
      </w:hyperlink>
      <w:r w:rsidR="00A43EAC" w:rsidRPr="00A43EAC">
        <w:rPr>
          <w:sz w:val="20"/>
        </w:rPr>
        <w:t xml:space="preserve"> </w:t>
      </w:r>
    </w:p>
    <w:p w14:paraId="4DB29F90" w14:textId="32296AB1" w:rsidR="0072178F" w:rsidRPr="00F7525C" w:rsidRDefault="0072178F" w:rsidP="00E2639C">
      <w:pPr>
        <w:pStyle w:val="ListParagraph"/>
        <w:numPr>
          <w:ilvl w:val="0"/>
          <w:numId w:val="2"/>
        </w:numPr>
        <w:spacing w:line="480" w:lineRule="auto"/>
        <w:rPr>
          <w:sz w:val="18"/>
        </w:rPr>
      </w:pPr>
      <w:r w:rsidRPr="00F7525C">
        <w:rPr>
          <w:rFonts w:ascii="Calibri" w:hAnsi="Calibri" w:cs="Calibri"/>
          <w:noProof/>
          <w:sz w:val="20"/>
          <w:szCs w:val="24"/>
        </w:rPr>
        <w:t>CAR. CAR R Package</w:t>
      </w:r>
      <w:r w:rsidR="000A6BAA" w:rsidRPr="000A6BAA">
        <w:rPr>
          <w:rFonts w:ascii="Calibri" w:hAnsi="Calibri" w:cs="Calibri"/>
          <w:noProof/>
          <w:sz w:val="20"/>
          <w:szCs w:val="24"/>
        </w:rPr>
        <w:t xml:space="preserve"> </w:t>
      </w:r>
      <w:r w:rsidR="000A6BAA">
        <w:rPr>
          <w:rFonts w:ascii="Calibri" w:hAnsi="Calibri" w:cs="Calibri"/>
          <w:noProof/>
          <w:sz w:val="20"/>
          <w:szCs w:val="24"/>
        </w:rPr>
        <w:t>(2018)</w:t>
      </w:r>
      <w:r w:rsidRPr="00F7525C">
        <w:rPr>
          <w:rFonts w:ascii="Calibri" w:hAnsi="Calibri" w:cs="Calibri"/>
          <w:noProof/>
          <w:sz w:val="20"/>
          <w:szCs w:val="24"/>
        </w:rPr>
        <w:t xml:space="preserve"> </w:t>
      </w:r>
      <w:hyperlink r:id="rId9" w:history="1">
        <w:r w:rsidR="000A6BAA" w:rsidRPr="0035010B">
          <w:rPr>
            <w:rStyle w:val="Hyperlink"/>
            <w:rFonts w:ascii="Calibri" w:hAnsi="Calibri" w:cs="Calibri"/>
            <w:noProof/>
            <w:sz w:val="20"/>
            <w:szCs w:val="24"/>
          </w:rPr>
          <w:t>https://cran.r-project.org/package=car</w:t>
        </w:r>
      </w:hyperlink>
      <w:r w:rsidR="000A6BAA">
        <w:rPr>
          <w:rFonts w:ascii="Calibri" w:hAnsi="Calibri" w:cs="Calibri"/>
          <w:noProof/>
          <w:sz w:val="20"/>
          <w:szCs w:val="24"/>
        </w:rPr>
        <w:t xml:space="preserve"> </w:t>
      </w:r>
    </w:p>
    <w:p w14:paraId="027D87A7" w14:textId="127A786D" w:rsidR="00A95278" w:rsidRPr="00A95278" w:rsidRDefault="0072178F" w:rsidP="00E2639C">
      <w:pPr>
        <w:pStyle w:val="ListParagraph"/>
        <w:numPr>
          <w:ilvl w:val="0"/>
          <w:numId w:val="2"/>
        </w:numPr>
        <w:spacing w:line="480" w:lineRule="auto"/>
        <w:rPr>
          <w:sz w:val="18"/>
        </w:rPr>
      </w:pPr>
      <w:r w:rsidRPr="00F7525C">
        <w:rPr>
          <w:rFonts w:ascii="Calibri" w:hAnsi="Calibri" w:cs="Calibri"/>
          <w:noProof/>
          <w:sz w:val="20"/>
          <w:szCs w:val="24"/>
        </w:rPr>
        <w:t>sjPlot. sjPlot R Package. (2017).</w:t>
      </w:r>
      <w:r w:rsidR="00A43EAC">
        <w:rPr>
          <w:rFonts w:ascii="Calibri" w:hAnsi="Calibri" w:cs="Calibri"/>
          <w:noProof/>
          <w:sz w:val="20"/>
          <w:szCs w:val="24"/>
        </w:rPr>
        <w:t xml:space="preserve"> </w:t>
      </w:r>
      <w:hyperlink r:id="rId10" w:history="1">
        <w:r w:rsidR="00A43EAC" w:rsidRPr="006563E2">
          <w:rPr>
            <w:rStyle w:val="Hyperlink"/>
            <w:rFonts w:ascii="Calibri" w:hAnsi="Calibri" w:cs="Calibri"/>
            <w:noProof/>
            <w:sz w:val="20"/>
            <w:szCs w:val="24"/>
          </w:rPr>
          <w:t>https://cran.r-project.org/package=sjPlot</w:t>
        </w:r>
      </w:hyperlink>
      <w:r w:rsidR="00A43EAC">
        <w:rPr>
          <w:rFonts w:ascii="Calibri" w:hAnsi="Calibri" w:cs="Calibri"/>
          <w:noProof/>
          <w:sz w:val="20"/>
          <w:szCs w:val="24"/>
        </w:rPr>
        <w:t xml:space="preserve"> </w:t>
      </w:r>
    </w:p>
    <w:p w14:paraId="079D0A51" w14:textId="3440D340" w:rsidR="00A95278" w:rsidRPr="00A95278" w:rsidRDefault="00A95278" w:rsidP="00E2639C">
      <w:pPr>
        <w:pStyle w:val="ListParagraph"/>
        <w:numPr>
          <w:ilvl w:val="0"/>
          <w:numId w:val="2"/>
        </w:numPr>
        <w:spacing w:line="480" w:lineRule="auto"/>
        <w:rPr>
          <w:sz w:val="18"/>
        </w:rPr>
      </w:pPr>
      <w:r w:rsidRPr="00A95278">
        <w:rPr>
          <w:rFonts w:cs="Calibri"/>
          <w:noProof/>
          <w:sz w:val="20"/>
          <w:szCs w:val="20"/>
        </w:rPr>
        <w:t xml:space="preserve">Krumholz, A., Wiebe, S., Gronseth, G. S., </w:t>
      </w:r>
      <w:r w:rsidRPr="00A95278">
        <w:rPr>
          <w:rFonts w:cs="Calibri"/>
          <w:i/>
          <w:noProof/>
          <w:sz w:val="20"/>
          <w:szCs w:val="20"/>
        </w:rPr>
        <w:t>et al</w:t>
      </w:r>
      <w:r w:rsidRPr="00A95278">
        <w:rPr>
          <w:rFonts w:cs="Calibri"/>
          <w:noProof/>
          <w:sz w:val="20"/>
          <w:szCs w:val="20"/>
        </w:rPr>
        <w:t xml:space="preserve">. (2015) </w:t>
      </w:r>
      <w:r w:rsidRPr="00A95278">
        <w:rPr>
          <w:color w:val="212121"/>
          <w:sz w:val="20"/>
          <w:szCs w:val="20"/>
        </w:rPr>
        <w:t>Evidence-based guideline: Management of an unprovoked first seizure in adults: Report of the Guideline Development Subcommittee of the American Academy of Neurology and the American Epilepsy Society</w:t>
      </w:r>
      <w:r>
        <w:rPr>
          <w:color w:val="212121"/>
          <w:sz w:val="20"/>
          <w:szCs w:val="20"/>
        </w:rPr>
        <w:t xml:space="preserve">. </w:t>
      </w:r>
      <w:r>
        <w:rPr>
          <w:i/>
          <w:color w:val="212121"/>
          <w:sz w:val="20"/>
          <w:szCs w:val="20"/>
        </w:rPr>
        <w:t>Neurology</w:t>
      </w:r>
      <w:r>
        <w:rPr>
          <w:color w:val="212121"/>
          <w:sz w:val="20"/>
          <w:szCs w:val="20"/>
        </w:rPr>
        <w:t xml:space="preserve"> 84(16), 1705-1713</w:t>
      </w:r>
    </w:p>
    <w:p w14:paraId="138D8239" w14:textId="49A327B9" w:rsidR="0072178F" w:rsidRDefault="0072178F" w:rsidP="00E2639C">
      <w:pPr>
        <w:pStyle w:val="ListParagraph"/>
        <w:numPr>
          <w:ilvl w:val="0"/>
          <w:numId w:val="2"/>
        </w:numPr>
        <w:spacing w:line="480" w:lineRule="auto"/>
        <w:rPr>
          <w:sz w:val="20"/>
        </w:rPr>
      </w:pPr>
      <w:proofErr w:type="spellStart"/>
      <w:r w:rsidRPr="008B1379">
        <w:rPr>
          <w:sz w:val="20"/>
        </w:rPr>
        <w:t>Gavvala</w:t>
      </w:r>
      <w:proofErr w:type="spellEnd"/>
      <w:r w:rsidR="00AA7E99">
        <w:rPr>
          <w:sz w:val="20"/>
        </w:rPr>
        <w:t>,</w:t>
      </w:r>
      <w:r>
        <w:rPr>
          <w:sz w:val="20"/>
        </w:rPr>
        <w:t xml:space="preserve"> J</w:t>
      </w:r>
      <w:r w:rsidR="00AA7E99">
        <w:rPr>
          <w:sz w:val="20"/>
        </w:rPr>
        <w:t xml:space="preserve">. </w:t>
      </w:r>
      <w:r>
        <w:rPr>
          <w:sz w:val="20"/>
        </w:rPr>
        <w:t>R</w:t>
      </w:r>
      <w:r w:rsidR="00AA7E99">
        <w:rPr>
          <w:sz w:val="20"/>
        </w:rPr>
        <w:t>.</w:t>
      </w:r>
      <w:r>
        <w:rPr>
          <w:sz w:val="20"/>
        </w:rPr>
        <w:t xml:space="preserve">, </w:t>
      </w:r>
      <w:proofErr w:type="spellStart"/>
      <w:r>
        <w:rPr>
          <w:sz w:val="20"/>
        </w:rPr>
        <w:t>Schuele</w:t>
      </w:r>
      <w:proofErr w:type="spellEnd"/>
      <w:r w:rsidR="00AA7E99">
        <w:rPr>
          <w:sz w:val="20"/>
        </w:rPr>
        <w:t>,</w:t>
      </w:r>
      <w:r>
        <w:rPr>
          <w:sz w:val="20"/>
        </w:rPr>
        <w:t xml:space="preserve"> S</w:t>
      </w:r>
      <w:r w:rsidR="00AA7E99">
        <w:rPr>
          <w:sz w:val="20"/>
        </w:rPr>
        <w:t xml:space="preserve">. </w:t>
      </w:r>
      <w:r>
        <w:rPr>
          <w:sz w:val="20"/>
        </w:rPr>
        <w:t xml:space="preserve">U. </w:t>
      </w:r>
      <w:r w:rsidR="00AA7E99">
        <w:rPr>
          <w:sz w:val="20"/>
        </w:rPr>
        <w:t xml:space="preserve">(2016) </w:t>
      </w:r>
      <w:r>
        <w:rPr>
          <w:sz w:val="20"/>
        </w:rPr>
        <w:t xml:space="preserve">New-onset seizure in adults and adolescents: a review. </w:t>
      </w:r>
      <w:r>
        <w:rPr>
          <w:i/>
          <w:sz w:val="20"/>
        </w:rPr>
        <w:t>J</w:t>
      </w:r>
      <w:r w:rsidR="00AA7E99">
        <w:rPr>
          <w:i/>
          <w:sz w:val="20"/>
        </w:rPr>
        <w:t xml:space="preserve">ournal of the </w:t>
      </w:r>
      <w:r>
        <w:rPr>
          <w:i/>
          <w:sz w:val="20"/>
        </w:rPr>
        <w:t>A</w:t>
      </w:r>
      <w:r w:rsidR="00AA7E99">
        <w:rPr>
          <w:i/>
          <w:sz w:val="20"/>
        </w:rPr>
        <w:t xml:space="preserve">merican </w:t>
      </w:r>
      <w:r>
        <w:rPr>
          <w:i/>
          <w:sz w:val="20"/>
        </w:rPr>
        <w:t>M</w:t>
      </w:r>
      <w:r w:rsidR="00AA7E99">
        <w:rPr>
          <w:i/>
          <w:sz w:val="20"/>
        </w:rPr>
        <w:t xml:space="preserve">edical </w:t>
      </w:r>
      <w:r>
        <w:rPr>
          <w:i/>
          <w:sz w:val="20"/>
        </w:rPr>
        <w:t>A</w:t>
      </w:r>
      <w:r w:rsidR="00AA7E99">
        <w:rPr>
          <w:i/>
          <w:sz w:val="20"/>
        </w:rPr>
        <w:t>ssociation</w:t>
      </w:r>
      <w:r>
        <w:rPr>
          <w:sz w:val="20"/>
        </w:rPr>
        <w:t xml:space="preserve"> 316(24)</w:t>
      </w:r>
      <w:r w:rsidR="00AA7E99">
        <w:rPr>
          <w:sz w:val="20"/>
        </w:rPr>
        <w:t>,</w:t>
      </w:r>
      <w:r>
        <w:rPr>
          <w:sz w:val="20"/>
        </w:rPr>
        <w:t xml:space="preserve"> 2657-2668</w:t>
      </w:r>
    </w:p>
    <w:p w14:paraId="36C9891E" w14:textId="4EE2627B" w:rsidR="0072178F" w:rsidRDefault="0072178F" w:rsidP="00E2639C">
      <w:pPr>
        <w:pStyle w:val="ListParagraph"/>
        <w:numPr>
          <w:ilvl w:val="0"/>
          <w:numId w:val="2"/>
        </w:numPr>
        <w:spacing w:line="480" w:lineRule="auto"/>
        <w:rPr>
          <w:sz w:val="20"/>
        </w:rPr>
      </w:pPr>
      <w:r>
        <w:rPr>
          <w:sz w:val="20"/>
        </w:rPr>
        <w:lastRenderedPageBreak/>
        <w:t>Monteiro</w:t>
      </w:r>
      <w:r w:rsidR="00AA7E99">
        <w:rPr>
          <w:sz w:val="20"/>
        </w:rPr>
        <w:t>,</w:t>
      </w:r>
      <w:r>
        <w:rPr>
          <w:sz w:val="20"/>
        </w:rPr>
        <w:t xml:space="preserve"> R</w:t>
      </w:r>
      <w:r w:rsidR="00AA7E99">
        <w:rPr>
          <w:sz w:val="20"/>
        </w:rPr>
        <w:t>.</w:t>
      </w:r>
      <w:r>
        <w:rPr>
          <w:sz w:val="20"/>
        </w:rPr>
        <w:t>, Adams</w:t>
      </w:r>
      <w:r w:rsidR="00AA7E99">
        <w:rPr>
          <w:sz w:val="20"/>
        </w:rPr>
        <w:t>,</w:t>
      </w:r>
      <w:r>
        <w:rPr>
          <w:sz w:val="20"/>
        </w:rPr>
        <w:t xml:space="preserve"> V</w:t>
      </w:r>
      <w:r w:rsidR="00AA7E99">
        <w:rPr>
          <w:sz w:val="20"/>
        </w:rPr>
        <w:t>.</w:t>
      </w:r>
      <w:r>
        <w:rPr>
          <w:sz w:val="20"/>
        </w:rPr>
        <w:t>, Keys</w:t>
      </w:r>
      <w:r w:rsidR="00AA7E99">
        <w:rPr>
          <w:sz w:val="20"/>
        </w:rPr>
        <w:t>,</w:t>
      </w:r>
      <w:r>
        <w:rPr>
          <w:sz w:val="20"/>
        </w:rPr>
        <w:t xml:space="preserve"> D</w:t>
      </w:r>
      <w:r w:rsidR="00AA7E99">
        <w:rPr>
          <w:sz w:val="20"/>
        </w:rPr>
        <w:t>.</w:t>
      </w:r>
      <w:r>
        <w:rPr>
          <w:sz w:val="20"/>
        </w:rPr>
        <w:t xml:space="preserve">, </w:t>
      </w:r>
      <w:proofErr w:type="gramStart"/>
      <w:r w:rsidRPr="00AA7E99">
        <w:rPr>
          <w:i/>
          <w:sz w:val="20"/>
        </w:rPr>
        <w:t>et</w:t>
      </w:r>
      <w:proofErr w:type="gramEnd"/>
      <w:r w:rsidRPr="00AA7E99">
        <w:rPr>
          <w:i/>
          <w:sz w:val="20"/>
        </w:rPr>
        <w:t xml:space="preserve"> al</w:t>
      </w:r>
      <w:r>
        <w:rPr>
          <w:sz w:val="20"/>
        </w:rPr>
        <w:t xml:space="preserve">. </w:t>
      </w:r>
      <w:r w:rsidR="00AA7E99">
        <w:rPr>
          <w:sz w:val="20"/>
        </w:rPr>
        <w:t xml:space="preserve">(2012) </w:t>
      </w:r>
      <w:r>
        <w:rPr>
          <w:sz w:val="20"/>
        </w:rPr>
        <w:t xml:space="preserve">Canine idiopathic epilepsy: prevalence, risk factors and outcome associated with cluster seizures and status epilepticus. </w:t>
      </w:r>
      <w:r>
        <w:rPr>
          <w:i/>
          <w:sz w:val="20"/>
        </w:rPr>
        <w:t>J</w:t>
      </w:r>
      <w:r w:rsidR="00AA7E99">
        <w:rPr>
          <w:i/>
          <w:sz w:val="20"/>
        </w:rPr>
        <w:t xml:space="preserve">ournal of </w:t>
      </w:r>
      <w:r>
        <w:rPr>
          <w:i/>
          <w:sz w:val="20"/>
        </w:rPr>
        <w:t xml:space="preserve"> Small Anim</w:t>
      </w:r>
      <w:r w:rsidR="00AA7E99">
        <w:rPr>
          <w:i/>
          <w:sz w:val="20"/>
        </w:rPr>
        <w:t>al</w:t>
      </w:r>
      <w:r>
        <w:rPr>
          <w:i/>
          <w:sz w:val="20"/>
        </w:rPr>
        <w:t xml:space="preserve"> Pract</w:t>
      </w:r>
      <w:r w:rsidR="00AA7E99">
        <w:rPr>
          <w:i/>
          <w:sz w:val="20"/>
        </w:rPr>
        <w:t xml:space="preserve">ice </w:t>
      </w:r>
      <w:r w:rsidR="00AA7E99">
        <w:rPr>
          <w:sz w:val="20"/>
        </w:rPr>
        <w:t>53(9),</w:t>
      </w:r>
      <w:r>
        <w:rPr>
          <w:sz w:val="20"/>
        </w:rPr>
        <w:t xml:space="preserve"> 526-530</w:t>
      </w:r>
    </w:p>
    <w:p w14:paraId="6C9E1784" w14:textId="6542881E" w:rsidR="0072178F" w:rsidRDefault="0072178F" w:rsidP="00E2639C">
      <w:pPr>
        <w:pStyle w:val="ListParagraph"/>
        <w:numPr>
          <w:ilvl w:val="0"/>
          <w:numId w:val="2"/>
        </w:numPr>
        <w:spacing w:line="480" w:lineRule="auto"/>
        <w:rPr>
          <w:sz w:val="20"/>
        </w:rPr>
      </w:pPr>
      <w:r>
        <w:rPr>
          <w:sz w:val="20"/>
        </w:rPr>
        <w:t>Packer</w:t>
      </w:r>
      <w:r w:rsidR="00AA7E99">
        <w:rPr>
          <w:sz w:val="20"/>
        </w:rPr>
        <w:t>,</w:t>
      </w:r>
      <w:r>
        <w:rPr>
          <w:sz w:val="20"/>
        </w:rPr>
        <w:t xml:space="preserve"> R</w:t>
      </w:r>
      <w:r w:rsidR="00AA7E99">
        <w:rPr>
          <w:sz w:val="20"/>
        </w:rPr>
        <w:t xml:space="preserve">. </w:t>
      </w:r>
      <w:r>
        <w:rPr>
          <w:sz w:val="20"/>
        </w:rPr>
        <w:t>M</w:t>
      </w:r>
      <w:r w:rsidR="00AA7E99">
        <w:rPr>
          <w:sz w:val="20"/>
        </w:rPr>
        <w:t xml:space="preserve">. </w:t>
      </w:r>
      <w:r>
        <w:rPr>
          <w:sz w:val="20"/>
        </w:rPr>
        <w:t>A</w:t>
      </w:r>
      <w:r w:rsidR="00AA7E99">
        <w:rPr>
          <w:sz w:val="20"/>
        </w:rPr>
        <w:t>.</w:t>
      </w:r>
      <w:r>
        <w:rPr>
          <w:sz w:val="20"/>
        </w:rPr>
        <w:t xml:space="preserve">, </w:t>
      </w:r>
      <w:proofErr w:type="spellStart"/>
      <w:r>
        <w:rPr>
          <w:sz w:val="20"/>
        </w:rPr>
        <w:t>Shihab</w:t>
      </w:r>
      <w:proofErr w:type="spellEnd"/>
      <w:r w:rsidR="00AA7E99">
        <w:rPr>
          <w:sz w:val="20"/>
        </w:rPr>
        <w:t>,</w:t>
      </w:r>
      <w:r>
        <w:rPr>
          <w:sz w:val="20"/>
        </w:rPr>
        <w:t xml:space="preserve"> N</w:t>
      </w:r>
      <w:r w:rsidR="00AA7E99">
        <w:rPr>
          <w:sz w:val="20"/>
        </w:rPr>
        <w:t xml:space="preserve">. </w:t>
      </w:r>
      <w:r>
        <w:rPr>
          <w:sz w:val="20"/>
        </w:rPr>
        <w:t>K</w:t>
      </w:r>
      <w:r w:rsidR="00AA7E99">
        <w:rPr>
          <w:sz w:val="20"/>
        </w:rPr>
        <w:t>.</w:t>
      </w:r>
      <w:r>
        <w:rPr>
          <w:sz w:val="20"/>
        </w:rPr>
        <w:t>, Torres</w:t>
      </w:r>
      <w:r w:rsidR="00AA7E99">
        <w:rPr>
          <w:sz w:val="20"/>
        </w:rPr>
        <w:t>,</w:t>
      </w:r>
      <w:r>
        <w:rPr>
          <w:sz w:val="20"/>
        </w:rPr>
        <w:t xml:space="preserve"> B</w:t>
      </w:r>
      <w:r w:rsidR="00AA7E99">
        <w:rPr>
          <w:sz w:val="20"/>
        </w:rPr>
        <w:t xml:space="preserve">. </w:t>
      </w:r>
      <w:r>
        <w:rPr>
          <w:sz w:val="20"/>
        </w:rPr>
        <w:t>B</w:t>
      </w:r>
      <w:r w:rsidR="00AA7E99">
        <w:rPr>
          <w:sz w:val="20"/>
        </w:rPr>
        <w:t xml:space="preserve">. </w:t>
      </w:r>
      <w:r>
        <w:rPr>
          <w:sz w:val="20"/>
        </w:rPr>
        <w:t>J</w:t>
      </w:r>
      <w:r w:rsidR="00AA7E99">
        <w:rPr>
          <w:sz w:val="20"/>
        </w:rPr>
        <w:t>.</w:t>
      </w:r>
      <w:r>
        <w:rPr>
          <w:sz w:val="20"/>
        </w:rPr>
        <w:t xml:space="preserve">, </w:t>
      </w:r>
      <w:r w:rsidRPr="00AA7E99">
        <w:rPr>
          <w:i/>
          <w:sz w:val="20"/>
        </w:rPr>
        <w:t>et al</w:t>
      </w:r>
      <w:r>
        <w:rPr>
          <w:sz w:val="20"/>
        </w:rPr>
        <w:t xml:space="preserve">. </w:t>
      </w:r>
      <w:r w:rsidR="00AA7E99">
        <w:rPr>
          <w:sz w:val="20"/>
        </w:rPr>
        <w:t xml:space="preserve">(2016) </w:t>
      </w:r>
      <w:r>
        <w:rPr>
          <w:sz w:val="20"/>
        </w:rPr>
        <w:t xml:space="preserve">Risk factors for cluster seizures in canine idiopathic epilepsy. </w:t>
      </w:r>
      <w:r>
        <w:rPr>
          <w:i/>
          <w:sz w:val="20"/>
        </w:rPr>
        <w:t>Res</w:t>
      </w:r>
      <w:r w:rsidR="00AA7E99">
        <w:rPr>
          <w:i/>
          <w:sz w:val="20"/>
        </w:rPr>
        <w:t>earch in</w:t>
      </w:r>
      <w:r>
        <w:rPr>
          <w:i/>
          <w:sz w:val="20"/>
        </w:rPr>
        <w:t xml:space="preserve"> Vet</w:t>
      </w:r>
      <w:r w:rsidR="00AA7E99">
        <w:rPr>
          <w:i/>
          <w:sz w:val="20"/>
        </w:rPr>
        <w:t>erinary</w:t>
      </w:r>
      <w:r>
        <w:rPr>
          <w:i/>
          <w:sz w:val="20"/>
        </w:rPr>
        <w:t xml:space="preserve"> Sc</w:t>
      </w:r>
      <w:r w:rsidR="00AA7E99">
        <w:rPr>
          <w:i/>
          <w:sz w:val="20"/>
        </w:rPr>
        <w:t>ience</w:t>
      </w:r>
      <w:r>
        <w:rPr>
          <w:sz w:val="20"/>
        </w:rPr>
        <w:t xml:space="preserve"> 105</w:t>
      </w:r>
      <w:r w:rsidR="00AA7E99">
        <w:rPr>
          <w:sz w:val="20"/>
        </w:rPr>
        <w:t>,</w:t>
      </w:r>
      <w:r>
        <w:rPr>
          <w:sz w:val="20"/>
        </w:rPr>
        <w:t xml:space="preserve"> 136-138.</w:t>
      </w:r>
    </w:p>
    <w:p w14:paraId="07F91812" w14:textId="306C2FC7" w:rsidR="0072178F" w:rsidRDefault="0072178F" w:rsidP="00E2639C">
      <w:pPr>
        <w:pStyle w:val="ListParagraph"/>
        <w:numPr>
          <w:ilvl w:val="0"/>
          <w:numId w:val="2"/>
        </w:numPr>
        <w:spacing w:line="480" w:lineRule="auto"/>
        <w:rPr>
          <w:sz w:val="20"/>
        </w:rPr>
      </w:pPr>
      <w:r>
        <w:rPr>
          <w:sz w:val="20"/>
        </w:rPr>
        <w:t>Tipold</w:t>
      </w:r>
      <w:r w:rsidR="00AA7E99">
        <w:rPr>
          <w:sz w:val="20"/>
        </w:rPr>
        <w:t>,</w:t>
      </w:r>
      <w:r>
        <w:rPr>
          <w:sz w:val="20"/>
        </w:rPr>
        <w:t xml:space="preserve"> A</w:t>
      </w:r>
      <w:r w:rsidR="00AA7E99">
        <w:rPr>
          <w:sz w:val="20"/>
        </w:rPr>
        <w:t>.</w:t>
      </w:r>
      <w:r>
        <w:rPr>
          <w:sz w:val="20"/>
        </w:rPr>
        <w:t>, Keefe</w:t>
      </w:r>
      <w:r w:rsidR="00AA7E99">
        <w:rPr>
          <w:sz w:val="20"/>
        </w:rPr>
        <w:t>,</w:t>
      </w:r>
      <w:r>
        <w:rPr>
          <w:sz w:val="20"/>
        </w:rPr>
        <w:t xml:space="preserve"> T</w:t>
      </w:r>
      <w:r w:rsidR="00AA7E99">
        <w:rPr>
          <w:sz w:val="20"/>
        </w:rPr>
        <w:t xml:space="preserve">. </w:t>
      </w:r>
      <w:r>
        <w:rPr>
          <w:sz w:val="20"/>
        </w:rPr>
        <w:t>J</w:t>
      </w:r>
      <w:r w:rsidR="00AA7E99">
        <w:rPr>
          <w:sz w:val="20"/>
        </w:rPr>
        <w:t>.</w:t>
      </w:r>
      <w:r>
        <w:rPr>
          <w:sz w:val="20"/>
        </w:rPr>
        <w:t xml:space="preserve">, </w:t>
      </w:r>
      <w:proofErr w:type="spellStart"/>
      <w:r>
        <w:rPr>
          <w:sz w:val="20"/>
        </w:rPr>
        <w:t>Loscher</w:t>
      </w:r>
      <w:proofErr w:type="spellEnd"/>
      <w:r w:rsidR="00AA7E99">
        <w:rPr>
          <w:sz w:val="20"/>
        </w:rPr>
        <w:t>,</w:t>
      </w:r>
      <w:r>
        <w:rPr>
          <w:sz w:val="20"/>
        </w:rPr>
        <w:t xml:space="preserve"> W</w:t>
      </w:r>
      <w:r w:rsidR="00AA7E99">
        <w:rPr>
          <w:sz w:val="20"/>
        </w:rPr>
        <w:t>.</w:t>
      </w:r>
      <w:r>
        <w:rPr>
          <w:sz w:val="20"/>
        </w:rPr>
        <w:t xml:space="preserve">, </w:t>
      </w:r>
      <w:r w:rsidRPr="00AA7E99">
        <w:rPr>
          <w:i/>
          <w:sz w:val="20"/>
        </w:rPr>
        <w:t>et al</w:t>
      </w:r>
      <w:r>
        <w:rPr>
          <w:sz w:val="20"/>
        </w:rPr>
        <w:t xml:space="preserve">. </w:t>
      </w:r>
      <w:r w:rsidR="00AA7E99">
        <w:rPr>
          <w:sz w:val="20"/>
        </w:rPr>
        <w:t xml:space="preserve">(2015) </w:t>
      </w:r>
      <w:r>
        <w:rPr>
          <w:sz w:val="20"/>
        </w:rPr>
        <w:t xml:space="preserve">Clinical efficacy and safety of imepitoin in comparison with </w:t>
      </w:r>
      <w:r w:rsidRPr="00FC532D">
        <w:rPr>
          <w:sz w:val="20"/>
        </w:rPr>
        <w:t>phenobarbital</w:t>
      </w:r>
      <w:r>
        <w:rPr>
          <w:sz w:val="20"/>
        </w:rPr>
        <w:t xml:space="preserve"> for the control of idiopathic epilepsy in dogs. </w:t>
      </w:r>
      <w:r>
        <w:rPr>
          <w:i/>
          <w:sz w:val="20"/>
        </w:rPr>
        <w:t>J</w:t>
      </w:r>
      <w:r w:rsidR="00AA7E99">
        <w:rPr>
          <w:i/>
          <w:sz w:val="20"/>
        </w:rPr>
        <w:t>ournal of</w:t>
      </w:r>
      <w:r>
        <w:rPr>
          <w:i/>
          <w:sz w:val="20"/>
        </w:rPr>
        <w:t xml:space="preserve"> Vet</w:t>
      </w:r>
      <w:r w:rsidR="00AA7E99">
        <w:rPr>
          <w:i/>
          <w:sz w:val="20"/>
        </w:rPr>
        <w:t>erinary</w:t>
      </w:r>
      <w:r>
        <w:rPr>
          <w:i/>
          <w:sz w:val="20"/>
        </w:rPr>
        <w:t xml:space="preserve"> Pharmacol</w:t>
      </w:r>
      <w:r w:rsidR="00AA7E99">
        <w:rPr>
          <w:i/>
          <w:sz w:val="20"/>
        </w:rPr>
        <w:t>ogy and</w:t>
      </w:r>
      <w:r>
        <w:rPr>
          <w:i/>
          <w:sz w:val="20"/>
        </w:rPr>
        <w:t xml:space="preserve"> Ther</w:t>
      </w:r>
      <w:r w:rsidR="00AA7E99">
        <w:rPr>
          <w:i/>
          <w:sz w:val="20"/>
        </w:rPr>
        <w:t>apeutics</w:t>
      </w:r>
      <w:r>
        <w:rPr>
          <w:sz w:val="20"/>
        </w:rPr>
        <w:t xml:space="preserve"> 38(2)</w:t>
      </w:r>
      <w:r w:rsidR="00AA7E99">
        <w:rPr>
          <w:sz w:val="20"/>
        </w:rPr>
        <w:t>,</w:t>
      </w:r>
      <w:r>
        <w:rPr>
          <w:sz w:val="20"/>
        </w:rPr>
        <w:t xml:space="preserve"> 160-8</w:t>
      </w:r>
    </w:p>
    <w:p w14:paraId="7A1D1A6A" w14:textId="41EF5CE9" w:rsidR="0072178F" w:rsidRPr="002843F1" w:rsidRDefault="009128C5" w:rsidP="00E2639C">
      <w:pPr>
        <w:pStyle w:val="ListParagraph"/>
        <w:numPr>
          <w:ilvl w:val="0"/>
          <w:numId w:val="2"/>
        </w:numPr>
        <w:spacing w:line="480" w:lineRule="auto"/>
        <w:rPr>
          <w:sz w:val="18"/>
        </w:rPr>
      </w:pPr>
      <w:r>
        <w:rPr>
          <w:rStyle w:val="Hyperlink"/>
          <w:color w:val="auto"/>
          <w:sz w:val="20"/>
          <w:u w:val="none"/>
        </w:rPr>
        <w:t xml:space="preserve">European Medicines Agency (2018) </w:t>
      </w:r>
      <w:hyperlink r:id="rId11" w:history="1">
        <w:r w:rsidR="00EE1EFB" w:rsidRPr="00DB399C">
          <w:rPr>
            <w:rStyle w:val="Hyperlink"/>
            <w:sz w:val="20"/>
          </w:rPr>
          <w:t>https://www.ema.europa.eu/en/medicines/veterinary/EPAR/pexion</w:t>
        </w:r>
      </w:hyperlink>
      <w:r w:rsidR="00EE1EFB">
        <w:rPr>
          <w:rStyle w:val="Hyperlink"/>
          <w:color w:val="auto"/>
          <w:sz w:val="20"/>
          <w:u w:val="none"/>
        </w:rPr>
        <w:t xml:space="preserve"> [accessed 1 February 2022]</w:t>
      </w:r>
    </w:p>
    <w:p w14:paraId="498B5755" w14:textId="7EC9A0D5" w:rsidR="0072178F" w:rsidRDefault="0072178F" w:rsidP="00E2639C">
      <w:pPr>
        <w:pStyle w:val="ListParagraph"/>
        <w:numPr>
          <w:ilvl w:val="0"/>
          <w:numId w:val="2"/>
        </w:numPr>
        <w:spacing w:line="480" w:lineRule="auto"/>
        <w:rPr>
          <w:sz w:val="20"/>
        </w:rPr>
      </w:pPr>
      <w:r>
        <w:rPr>
          <w:sz w:val="20"/>
        </w:rPr>
        <w:t>Stabile</w:t>
      </w:r>
      <w:r w:rsidR="00AA7E99">
        <w:rPr>
          <w:sz w:val="20"/>
        </w:rPr>
        <w:t>,</w:t>
      </w:r>
      <w:r>
        <w:rPr>
          <w:sz w:val="20"/>
        </w:rPr>
        <w:t xml:space="preserve"> F</w:t>
      </w:r>
      <w:r w:rsidR="00AA7E99">
        <w:rPr>
          <w:sz w:val="20"/>
        </w:rPr>
        <w:t>.</w:t>
      </w:r>
      <w:r>
        <w:rPr>
          <w:sz w:val="20"/>
        </w:rPr>
        <w:t xml:space="preserve">, van </w:t>
      </w:r>
      <w:proofErr w:type="spellStart"/>
      <w:r>
        <w:rPr>
          <w:sz w:val="20"/>
        </w:rPr>
        <w:t>Dijk</w:t>
      </w:r>
      <w:proofErr w:type="spellEnd"/>
      <w:r w:rsidR="00AA7E99">
        <w:rPr>
          <w:sz w:val="20"/>
        </w:rPr>
        <w:t>,</w:t>
      </w:r>
      <w:r>
        <w:rPr>
          <w:sz w:val="20"/>
        </w:rPr>
        <w:t xml:space="preserve"> J</w:t>
      </w:r>
      <w:r w:rsidR="00AA7E99">
        <w:rPr>
          <w:sz w:val="20"/>
        </w:rPr>
        <w:t>.</w:t>
      </w:r>
      <w:r>
        <w:rPr>
          <w:sz w:val="20"/>
        </w:rPr>
        <w:t>, Barnett</w:t>
      </w:r>
      <w:r w:rsidR="00AA7E99">
        <w:rPr>
          <w:sz w:val="20"/>
        </w:rPr>
        <w:t>,</w:t>
      </w:r>
      <w:r>
        <w:rPr>
          <w:sz w:val="20"/>
        </w:rPr>
        <w:t xml:space="preserve"> C</w:t>
      </w:r>
      <w:r w:rsidR="00AA7E99">
        <w:rPr>
          <w:sz w:val="20"/>
        </w:rPr>
        <w:t xml:space="preserve">. </w:t>
      </w:r>
      <w:r>
        <w:rPr>
          <w:sz w:val="20"/>
        </w:rPr>
        <w:t>R</w:t>
      </w:r>
      <w:r w:rsidR="00AA7E99">
        <w:rPr>
          <w:sz w:val="20"/>
        </w:rPr>
        <w:t>.</w:t>
      </w:r>
      <w:r>
        <w:rPr>
          <w:sz w:val="20"/>
        </w:rPr>
        <w:t xml:space="preserve">, </w:t>
      </w:r>
      <w:r w:rsidRPr="00AA7E99">
        <w:rPr>
          <w:i/>
          <w:sz w:val="20"/>
        </w:rPr>
        <w:t>et al</w:t>
      </w:r>
      <w:r>
        <w:rPr>
          <w:sz w:val="20"/>
        </w:rPr>
        <w:t xml:space="preserve">. </w:t>
      </w:r>
      <w:r w:rsidR="00AA7E99">
        <w:rPr>
          <w:sz w:val="20"/>
        </w:rPr>
        <w:t xml:space="preserve">(2019) </w:t>
      </w:r>
      <w:r>
        <w:rPr>
          <w:sz w:val="20"/>
        </w:rPr>
        <w:t xml:space="preserve">Epileptic seizure frequency and semiology in dogs with idiopathic epilepsy after initiation of imepitoin or phenobarbital monotherapy. </w:t>
      </w:r>
      <w:r w:rsidR="00AA7E99">
        <w:rPr>
          <w:i/>
          <w:sz w:val="20"/>
        </w:rPr>
        <w:t xml:space="preserve">The </w:t>
      </w:r>
      <w:r>
        <w:rPr>
          <w:i/>
          <w:sz w:val="20"/>
        </w:rPr>
        <w:t>Vet</w:t>
      </w:r>
      <w:r w:rsidR="00AA7E99">
        <w:rPr>
          <w:i/>
          <w:sz w:val="20"/>
        </w:rPr>
        <w:t>erinary</w:t>
      </w:r>
      <w:r>
        <w:rPr>
          <w:i/>
          <w:sz w:val="20"/>
        </w:rPr>
        <w:t xml:space="preserve"> J</w:t>
      </w:r>
      <w:r w:rsidR="00AA7E99">
        <w:rPr>
          <w:i/>
          <w:sz w:val="20"/>
        </w:rPr>
        <w:t>ournal</w:t>
      </w:r>
      <w:r>
        <w:rPr>
          <w:sz w:val="20"/>
        </w:rPr>
        <w:t xml:space="preserve"> 249</w:t>
      </w:r>
      <w:r w:rsidR="00AA7E99">
        <w:rPr>
          <w:sz w:val="20"/>
        </w:rPr>
        <w:t xml:space="preserve">, </w:t>
      </w:r>
      <w:r>
        <w:rPr>
          <w:sz w:val="20"/>
        </w:rPr>
        <w:t>53-57</w:t>
      </w:r>
    </w:p>
    <w:p w14:paraId="01A2376B" w14:textId="2CBA0390" w:rsidR="0072178F" w:rsidRPr="008B1379" w:rsidRDefault="0072178F" w:rsidP="00E2639C">
      <w:pPr>
        <w:pStyle w:val="ListParagraph"/>
        <w:numPr>
          <w:ilvl w:val="0"/>
          <w:numId w:val="2"/>
        </w:numPr>
        <w:spacing w:line="480" w:lineRule="auto"/>
        <w:rPr>
          <w:sz w:val="20"/>
        </w:rPr>
      </w:pPr>
      <w:r>
        <w:rPr>
          <w:sz w:val="20"/>
        </w:rPr>
        <w:t>Jones</w:t>
      </w:r>
      <w:r w:rsidR="00AA7E99">
        <w:rPr>
          <w:sz w:val="20"/>
        </w:rPr>
        <w:t>,</w:t>
      </w:r>
      <w:r>
        <w:rPr>
          <w:sz w:val="20"/>
        </w:rPr>
        <w:t xml:space="preserve"> G</w:t>
      </w:r>
      <w:r w:rsidR="00AA7E99">
        <w:rPr>
          <w:sz w:val="20"/>
        </w:rPr>
        <w:t xml:space="preserve">. </w:t>
      </w:r>
      <w:r>
        <w:rPr>
          <w:sz w:val="20"/>
        </w:rPr>
        <w:t>M</w:t>
      </w:r>
      <w:r w:rsidR="00AA7E99">
        <w:rPr>
          <w:sz w:val="20"/>
        </w:rPr>
        <w:t xml:space="preserve">. </w:t>
      </w:r>
      <w:r>
        <w:rPr>
          <w:sz w:val="20"/>
        </w:rPr>
        <w:t>C</w:t>
      </w:r>
      <w:r w:rsidR="00AA7E99">
        <w:rPr>
          <w:sz w:val="20"/>
        </w:rPr>
        <w:t>.</w:t>
      </w:r>
      <w:r>
        <w:rPr>
          <w:sz w:val="20"/>
        </w:rPr>
        <w:t>, Volk</w:t>
      </w:r>
      <w:r w:rsidR="00AA7E99">
        <w:rPr>
          <w:sz w:val="20"/>
        </w:rPr>
        <w:t>,</w:t>
      </w:r>
      <w:r>
        <w:rPr>
          <w:sz w:val="20"/>
        </w:rPr>
        <w:t xml:space="preserve"> H</w:t>
      </w:r>
      <w:r w:rsidR="00AA7E99">
        <w:rPr>
          <w:sz w:val="20"/>
        </w:rPr>
        <w:t xml:space="preserve">. </w:t>
      </w:r>
      <w:r>
        <w:rPr>
          <w:sz w:val="20"/>
        </w:rPr>
        <w:t>A</w:t>
      </w:r>
      <w:r w:rsidR="00AA7E99">
        <w:rPr>
          <w:sz w:val="20"/>
        </w:rPr>
        <w:t>.</w:t>
      </w:r>
      <w:r>
        <w:rPr>
          <w:sz w:val="20"/>
        </w:rPr>
        <w:t>, Packer</w:t>
      </w:r>
      <w:r w:rsidR="00AA7E99">
        <w:rPr>
          <w:sz w:val="20"/>
        </w:rPr>
        <w:t>,</w:t>
      </w:r>
      <w:r>
        <w:rPr>
          <w:sz w:val="20"/>
        </w:rPr>
        <w:t xml:space="preserve"> R</w:t>
      </w:r>
      <w:r w:rsidR="00AA7E99">
        <w:rPr>
          <w:sz w:val="20"/>
        </w:rPr>
        <w:t xml:space="preserve">. </w:t>
      </w:r>
      <w:r>
        <w:rPr>
          <w:sz w:val="20"/>
        </w:rPr>
        <w:t>M</w:t>
      </w:r>
      <w:r w:rsidR="00AA7E99">
        <w:rPr>
          <w:sz w:val="20"/>
        </w:rPr>
        <w:t xml:space="preserve">. </w:t>
      </w:r>
      <w:r>
        <w:rPr>
          <w:sz w:val="20"/>
        </w:rPr>
        <w:t xml:space="preserve">A. </w:t>
      </w:r>
      <w:r w:rsidR="00AA7E99">
        <w:rPr>
          <w:sz w:val="20"/>
        </w:rPr>
        <w:t xml:space="preserve">(2021) </w:t>
      </w:r>
      <w:r>
        <w:rPr>
          <w:sz w:val="20"/>
        </w:rPr>
        <w:t xml:space="preserve">Research priorities for idiopathic epilepsy in dogs: viewpoints of owners, general practice veterinarians and neurology specialists. </w:t>
      </w:r>
      <w:r>
        <w:rPr>
          <w:i/>
          <w:sz w:val="20"/>
        </w:rPr>
        <w:t>J</w:t>
      </w:r>
      <w:r w:rsidR="00AA7E99">
        <w:rPr>
          <w:i/>
          <w:sz w:val="20"/>
        </w:rPr>
        <w:t>ournal of</w:t>
      </w:r>
      <w:r>
        <w:rPr>
          <w:i/>
          <w:sz w:val="20"/>
        </w:rPr>
        <w:t xml:space="preserve"> Vet</w:t>
      </w:r>
      <w:r w:rsidR="00AA7E99">
        <w:rPr>
          <w:i/>
          <w:sz w:val="20"/>
        </w:rPr>
        <w:t>erinary</w:t>
      </w:r>
      <w:r>
        <w:rPr>
          <w:i/>
          <w:sz w:val="20"/>
        </w:rPr>
        <w:t xml:space="preserve"> Intern</w:t>
      </w:r>
      <w:r w:rsidR="00AA7E99">
        <w:rPr>
          <w:i/>
          <w:sz w:val="20"/>
        </w:rPr>
        <w:t>al</w:t>
      </w:r>
      <w:r>
        <w:rPr>
          <w:i/>
          <w:sz w:val="20"/>
        </w:rPr>
        <w:t xml:space="preserve"> Med</w:t>
      </w:r>
      <w:r w:rsidR="00AA7E99">
        <w:rPr>
          <w:i/>
          <w:sz w:val="20"/>
        </w:rPr>
        <w:t>icine</w:t>
      </w:r>
      <w:r>
        <w:rPr>
          <w:i/>
          <w:sz w:val="20"/>
        </w:rPr>
        <w:t xml:space="preserve"> </w:t>
      </w:r>
      <w:r>
        <w:rPr>
          <w:sz w:val="20"/>
        </w:rPr>
        <w:t>35(3)</w:t>
      </w:r>
      <w:r w:rsidR="00AA7E99">
        <w:rPr>
          <w:sz w:val="20"/>
        </w:rPr>
        <w:t>,</w:t>
      </w:r>
      <w:r w:rsidR="007549E4">
        <w:rPr>
          <w:sz w:val="20"/>
        </w:rPr>
        <w:t xml:space="preserve"> 1466-1479</w:t>
      </w:r>
    </w:p>
    <w:p w14:paraId="4734A7B0" w14:textId="59BB22D7" w:rsidR="0072178F" w:rsidRDefault="0072178F" w:rsidP="00E2639C">
      <w:pPr>
        <w:pStyle w:val="ListParagraph"/>
        <w:numPr>
          <w:ilvl w:val="0"/>
          <w:numId w:val="2"/>
        </w:numPr>
        <w:spacing w:line="480" w:lineRule="auto"/>
        <w:rPr>
          <w:sz w:val="20"/>
        </w:rPr>
      </w:pPr>
      <w:r>
        <w:rPr>
          <w:sz w:val="20"/>
        </w:rPr>
        <w:t>Podell</w:t>
      </w:r>
      <w:r w:rsidR="00AA7E99">
        <w:rPr>
          <w:sz w:val="20"/>
        </w:rPr>
        <w:t>,</w:t>
      </w:r>
      <w:r>
        <w:rPr>
          <w:sz w:val="20"/>
        </w:rPr>
        <w:t xml:space="preserve"> M. </w:t>
      </w:r>
      <w:r w:rsidR="00AA7E99">
        <w:rPr>
          <w:sz w:val="20"/>
        </w:rPr>
        <w:t xml:space="preserve">(1995) </w:t>
      </w:r>
      <w:proofErr w:type="gramStart"/>
      <w:r>
        <w:rPr>
          <w:sz w:val="20"/>
        </w:rPr>
        <w:t>The</w:t>
      </w:r>
      <w:proofErr w:type="gramEnd"/>
      <w:r>
        <w:rPr>
          <w:sz w:val="20"/>
        </w:rPr>
        <w:t xml:space="preserve"> use of diazepam per rectum at home for the acute management of cluster seizures in dogs. </w:t>
      </w:r>
      <w:r>
        <w:rPr>
          <w:i/>
          <w:sz w:val="20"/>
        </w:rPr>
        <w:t>J</w:t>
      </w:r>
      <w:r w:rsidR="00AA7E99">
        <w:rPr>
          <w:i/>
          <w:sz w:val="20"/>
        </w:rPr>
        <w:t xml:space="preserve">ournal of </w:t>
      </w:r>
      <w:r>
        <w:rPr>
          <w:i/>
          <w:sz w:val="20"/>
        </w:rPr>
        <w:t xml:space="preserve"> Vet</w:t>
      </w:r>
      <w:r w:rsidR="00AA7E99">
        <w:rPr>
          <w:i/>
          <w:sz w:val="20"/>
        </w:rPr>
        <w:t>erinary</w:t>
      </w:r>
      <w:r>
        <w:rPr>
          <w:i/>
          <w:sz w:val="20"/>
        </w:rPr>
        <w:t xml:space="preserve"> Intern</w:t>
      </w:r>
      <w:r w:rsidR="00AA7E99">
        <w:rPr>
          <w:i/>
          <w:sz w:val="20"/>
        </w:rPr>
        <w:t>al</w:t>
      </w:r>
      <w:r>
        <w:rPr>
          <w:i/>
          <w:sz w:val="20"/>
        </w:rPr>
        <w:t xml:space="preserve"> Med</w:t>
      </w:r>
      <w:r w:rsidR="00AA7E99">
        <w:rPr>
          <w:i/>
          <w:sz w:val="20"/>
        </w:rPr>
        <w:t>icine</w:t>
      </w:r>
      <w:r>
        <w:rPr>
          <w:sz w:val="20"/>
        </w:rPr>
        <w:t xml:space="preserve"> 9(2)</w:t>
      </w:r>
      <w:r w:rsidR="00AA7E99">
        <w:rPr>
          <w:sz w:val="20"/>
        </w:rPr>
        <w:t>,</w:t>
      </w:r>
      <w:r>
        <w:rPr>
          <w:sz w:val="20"/>
        </w:rPr>
        <w:t xml:space="preserve"> 68-74</w:t>
      </w:r>
    </w:p>
    <w:p w14:paraId="4A11DE09" w14:textId="401832C4" w:rsidR="0072178F" w:rsidRDefault="0072178F" w:rsidP="00E2639C">
      <w:pPr>
        <w:pStyle w:val="ListParagraph"/>
        <w:numPr>
          <w:ilvl w:val="0"/>
          <w:numId w:val="2"/>
        </w:numPr>
        <w:spacing w:line="480" w:lineRule="auto"/>
        <w:rPr>
          <w:sz w:val="20"/>
        </w:rPr>
      </w:pPr>
      <w:r>
        <w:rPr>
          <w:sz w:val="20"/>
        </w:rPr>
        <w:t>Kriel</w:t>
      </w:r>
      <w:r w:rsidR="007549E4">
        <w:rPr>
          <w:sz w:val="20"/>
        </w:rPr>
        <w:t>,</w:t>
      </w:r>
      <w:r>
        <w:rPr>
          <w:sz w:val="20"/>
        </w:rPr>
        <w:t xml:space="preserve"> R</w:t>
      </w:r>
      <w:r w:rsidR="007549E4">
        <w:rPr>
          <w:sz w:val="20"/>
        </w:rPr>
        <w:t xml:space="preserve">. </w:t>
      </w:r>
      <w:r>
        <w:rPr>
          <w:sz w:val="20"/>
        </w:rPr>
        <w:t>L</w:t>
      </w:r>
      <w:r w:rsidR="007549E4">
        <w:rPr>
          <w:sz w:val="20"/>
        </w:rPr>
        <w:t>.</w:t>
      </w:r>
      <w:r>
        <w:rPr>
          <w:sz w:val="20"/>
        </w:rPr>
        <w:t xml:space="preserve">, </w:t>
      </w:r>
      <w:proofErr w:type="spellStart"/>
      <w:r>
        <w:rPr>
          <w:sz w:val="20"/>
        </w:rPr>
        <w:t>Cloyd</w:t>
      </w:r>
      <w:proofErr w:type="spellEnd"/>
      <w:r w:rsidR="007549E4">
        <w:rPr>
          <w:sz w:val="20"/>
        </w:rPr>
        <w:t>,</w:t>
      </w:r>
      <w:r>
        <w:rPr>
          <w:sz w:val="20"/>
        </w:rPr>
        <w:t xml:space="preserve"> J</w:t>
      </w:r>
      <w:r w:rsidR="007549E4">
        <w:rPr>
          <w:sz w:val="20"/>
        </w:rPr>
        <w:t xml:space="preserve">. </w:t>
      </w:r>
      <w:r>
        <w:rPr>
          <w:sz w:val="20"/>
        </w:rPr>
        <w:t>C</w:t>
      </w:r>
      <w:r w:rsidR="007549E4">
        <w:rPr>
          <w:sz w:val="20"/>
        </w:rPr>
        <w:t>.</w:t>
      </w:r>
      <w:r>
        <w:rPr>
          <w:sz w:val="20"/>
        </w:rPr>
        <w:t xml:space="preserve">, </w:t>
      </w:r>
      <w:proofErr w:type="spellStart"/>
      <w:r>
        <w:rPr>
          <w:sz w:val="20"/>
        </w:rPr>
        <w:t>Hadsall</w:t>
      </w:r>
      <w:proofErr w:type="spellEnd"/>
      <w:r w:rsidR="007549E4">
        <w:rPr>
          <w:sz w:val="20"/>
        </w:rPr>
        <w:t>,</w:t>
      </w:r>
      <w:r>
        <w:rPr>
          <w:sz w:val="20"/>
        </w:rPr>
        <w:t xml:space="preserve"> R</w:t>
      </w:r>
      <w:r w:rsidR="007549E4">
        <w:rPr>
          <w:sz w:val="20"/>
        </w:rPr>
        <w:t xml:space="preserve">. </w:t>
      </w:r>
      <w:r>
        <w:rPr>
          <w:sz w:val="20"/>
        </w:rPr>
        <w:t>S</w:t>
      </w:r>
      <w:r w:rsidR="007549E4">
        <w:rPr>
          <w:sz w:val="20"/>
        </w:rPr>
        <w:t>.</w:t>
      </w:r>
      <w:r>
        <w:rPr>
          <w:sz w:val="20"/>
        </w:rPr>
        <w:t xml:space="preserve">, </w:t>
      </w:r>
      <w:r w:rsidRPr="007549E4">
        <w:rPr>
          <w:i/>
          <w:sz w:val="20"/>
        </w:rPr>
        <w:t>et al</w:t>
      </w:r>
      <w:r>
        <w:rPr>
          <w:sz w:val="20"/>
        </w:rPr>
        <w:t xml:space="preserve">. </w:t>
      </w:r>
      <w:r w:rsidR="007549E4">
        <w:rPr>
          <w:sz w:val="20"/>
        </w:rPr>
        <w:t xml:space="preserve">(1991) </w:t>
      </w:r>
      <w:r>
        <w:rPr>
          <w:sz w:val="20"/>
        </w:rPr>
        <w:t xml:space="preserve">Home use of rectal diazepam for cluster and prolonged seizures: efficacy, adverse reactions, quality of life, and cost analysis. </w:t>
      </w:r>
      <w:proofErr w:type="spellStart"/>
      <w:r>
        <w:rPr>
          <w:i/>
          <w:sz w:val="20"/>
        </w:rPr>
        <w:t>Pediatr</w:t>
      </w:r>
      <w:r w:rsidR="007549E4">
        <w:rPr>
          <w:i/>
          <w:sz w:val="20"/>
        </w:rPr>
        <w:t>ic</w:t>
      </w:r>
      <w:proofErr w:type="spellEnd"/>
      <w:r>
        <w:rPr>
          <w:i/>
          <w:sz w:val="20"/>
        </w:rPr>
        <w:t xml:space="preserve"> Neurol</w:t>
      </w:r>
      <w:r w:rsidR="007549E4">
        <w:rPr>
          <w:i/>
          <w:sz w:val="20"/>
        </w:rPr>
        <w:t>ogy</w:t>
      </w:r>
      <w:r w:rsidR="007549E4">
        <w:rPr>
          <w:sz w:val="20"/>
        </w:rPr>
        <w:t xml:space="preserve"> 7(1), 13-7</w:t>
      </w:r>
    </w:p>
    <w:p w14:paraId="620D60EF" w14:textId="7FF4D2A7" w:rsidR="00C5643D" w:rsidRDefault="0072178F" w:rsidP="00E2639C">
      <w:pPr>
        <w:pStyle w:val="ListParagraph"/>
        <w:numPr>
          <w:ilvl w:val="0"/>
          <w:numId w:val="2"/>
        </w:numPr>
        <w:spacing w:line="480" w:lineRule="auto"/>
        <w:rPr>
          <w:sz w:val="20"/>
        </w:rPr>
      </w:pPr>
      <w:r>
        <w:rPr>
          <w:sz w:val="20"/>
        </w:rPr>
        <w:t>Charalambous</w:t>
      </w:r>
      <w:r w:rsidR="007549E4">
        <w:rPr>
          <w:sz w:val="20"/>
        </w:rPr>
        <w:t>,</w:t>
      </w:r>
      <w:r>
        <w:rPr>
          <w:sz w:val="20"/>
        </w:rPr>
        <w:t xml:space="preserve"> M</w:t>
      </w:r>
      <w:r w:rsidR="007549E4">
        <w:rPr>
          <w:sz w:val="20"/>
        </w:rPr>
        <w:t>.</w:t>
      </w:r>
      <w:r>
        <w:rPr>
          <w:sz w:val="20"/>
        </w:rPr>
        <w:t>, Bhatti</w:t>
      </w:r>
      <w:r w:rsidR="007549E4">
        <w:rPr>
          <w:sz w:val="20"/>
        </w:rPr>
        <w:t>,</w:t>
      </w:r>
      <w:r>
        <w:rPr>
          <w:sz w:val="20"/>
        </w:rPr>
        <w:t xml:space="preserve"> S</w:t>
      </w:r>
      <w:r w:rsidR="007549E4">
        <w:rPr>
          <w:sz w:val="20"/>
        </w:rPr>
        <w:t xml:space="preserve">. </w:t>
      </w:r>
      <w:r>
        <w:rPr>
          <w:sz w:val="20"/>
        </w:rPr>
        <w:t>F</w:t>
      </w:r>
      <w:r w:rsidR="007549E4">
        <w:rPr>
          <w:sz w:val="20"/>
        </w:rPr>
        <w:t xml:space="preserve">. </w:t>
      </w:r>
      <w:r>
        <w:rPr>
          <w:sz w:val="20"/>
        </w:rPr>
        <w:t>M</w:t>
      </w:r>
      <w:r w:rsidR="007549E4">
        <w:rPr>
          <w:sz w:val="20"/>
        </w:rPr>
        <w:t>.</w:t>
      </w:r>
      <w:r>
        <w:rPr>
          <w:sz w:val="20"/>
        </w:rPr>
        <w:t>, Van Ham</w:t>
      </w:r>
      <w:r w:rsidR="007549E4">
        <w:rPr>
          <w:sz w:val="20"/>
        </w:rPr>
        <w:t>,</w:t>
      </w:r>
      <w:r>
        <w:rPr>
          <w:sz w:val="20"/>
        </w:rPr>
        <w:t xml:space="preserve"> L</w:t>
      </w:r>
      <w:r w:rsidR="007549E4">
        <w:rPr>
          <w:sz w:val="20"/>
        </w:rPr>
        <w:t>.</w:t>
      </w:r>
      <w:r>
        <w:rPr>
          <w:sz w:val="20"/>
        </w:rPr>
        <w:t xml:space="preserve">, </w:t>
      </w:r>
      <w:r w:rsidRPr="007549E4">
        <w:rPr>
          <w:i/>
          <w:sz w:val="20"/>
        </w:rPr>
        <w:t>et al</w:t>
      </w:r>
      <w:r>
        <w:rPr>
          <w:sz w:val="20"/>
        </w:rPr>
        <w:t xml:space="preserve">. </w:t>
      </w:r>
      <w:r w:rsidR="007549E4">
        <w:rPr>
          <w:sz w:val="20"/>
        </w:rPr>
        <w:t xml:space="preserve">(2017) </w:t>
      </w:r>
      <w:r>
        <w:rPr>
          <w:sz w:val="20"/>
        </w:rPr>
        <w:t xml:space="preserve">Intranasal midazolam versus rectal diazepam for the management of canine status epilepticus: a multicentre randomized parallel-group clinical trial. </w:t>
      </w:r>
      <w:r>
        <w:rPr>
          <w:i/>
          <w:sz w:val="20"/>
        </w:rPr>
        <w:t>J</w:t>
      </w:r>
      <w:r w:rsidR="007549E4">
        <w:rPr>
          <w:i/>
          <w:sz w:val="20"/>
        </w:rPr>
        <w:t>ournal of</w:t>
      </w:r>
      <w:r>
        <w:rPr>
          <w:i/>
          <w:sz w:val="20"/>
        </w:rPr>
        <w:t xml:space="preserve"> Vet</w:t>
      </w:r>
      <w:r w:rsidR="007549E4">
        <w:rPr>
          <w:i/>
          <w:sz w:val="20"/>
        </w:rPr>
        <w:t>erinary</w:t>
      </w:r>
      <w:r>
        <w:rPr>
          <w:i/>
          <w:sz w:val="20"/>
        </w:rPr>
        <w:t xml:space="preserve"> Intern</w:t>
      </w:r>
      <w:r w:rsidR="007549E4">
        <w:rPr>
          <w:i/>
          <w:sz w:val="20"/>
        </w:rPr>
        <w:t>al</w:t>
      </w:r>
      <w:r>
        <w:rPr>
          <w:i/>
          <w:sz w:val="20"/>
        </w:rPr>
        <w:t xml:space="preserve"> Med</w:t>
      </w:r>
      <w:r w:rsidR="007549E4">
        <w:rPr>
          <w:i/>
          <w:sz w:val="20"/>
        </w:rPr>
        <w:t>icine</w:t>
      </w:r>
      <w:r w:rsidR="007549E4">
        <w:rPr>
          <w:sz w:val="20"/>
        </w:rPr>
        <w:t xml:space="preserve"> 31(4), 1149-1158</w:t>
      </w:r>
      <w:r>
        <w:rPr>
          <w:sz w:val="20"/>
        </w:rPr>
        <w:t xml:space="preserve"> </w:t>
      </w:r>
    </w:p>
    <w:p w14:paraId="4C113A53" w14:textId="2E22025D" w:rsidR="00C5643D" w:rsidRPr="00887CD2" w:rsidRDefault="00C5643D" w:rsidP="00E2639C">
      <w:pPr>
        <w:pStyle w:val="ListParagraph"/>
        <w:numPr>
          <w:ilvl w:val="0"/>
          <w:numId w:val="2"/>
        </w:numPr>
        <w:spacing w:line="480" w:lineRule="auto"/>
        <w:rPr>
          <w:sz w:val="20"/>
        </w:rPr>
      </w:pPr>
      <w:r w:rsidRPr="00C5643D">
        <w:rPr>
          <w:sz w:val="20"/>
          <w:szCs w:val="20"/>
        </w:rPr>
        <w:t>Singleton</w:t>
      </w:r>
      <w:r w:rsidR="007549E4">
        <w:rPr>
          <w:sz w:val="20"/>
          <w:szCs w:val="20"/>
        </w:rPr>
        <w:t>,</w:t>
      </w:r>
      <w:r w:rsidRPr="00C5643D">
        <w:rPr>
          <w:sz w:val="20"/>
          <w:szCs w:val="20"/>
        </w:rPr>
        <w:t xml:space="preserve"> D</w:t>
      </w:r>
      <w:r w:rsidR="007549E4">
        <w:rPr>
          <w:sz w:val="20"/>
          <w:szCs w:val="20"/>
        </w:rPr>
        <w:t xml:space="preserve">. </w:t>
      </w:r>
      <w:r w:rsidRPr="00C5643D">
        <w:rPr>
          <w:sz w:val="20"/>
          <w:szCs w:val="20"/>
        </w:rPr>
        <w:t>A</w:t>
      </w:r>
      <w:r w:rsidR="007549E4">
        <w:rPr>
          <w:sz w:val="20"/>
          <w:szCs w:val="20"/>
        </w:rPr>
        <w:t>.</w:t>
      </w:r>
      <w:r w:rsidRPr="00C5643D">
        <w:rPr>
          <w:sz w:val="20"/>
          <w:szCs w:val="20"/>
        </w:rPr>
        <w:t>, Noble</w:t>
      </w:r>
      <w:r w:rsidR="007549E4">
        <w:rPr>
          <w:sz w:val="20"/>
          <w:szCs w:val="20"/>
        </w:rPr>
        <w:t>,</w:t>
      </w:r>
      <w:r w:rsidRPr="00C5643D">
        <w:rPr>
          <w:sz w:val="20"/>
          <w:szCs w:val="20"/>
        </w:rPr>
        <w:t xml:space="preserve"> P</w:t>
      </w:r>
      <w:r w:rsidR="007549E4">
        <w:rPr>
          <w:sz w:val="20"/>
          <w:szCs w:val="20"/>
        </w:rPr>
        <w:t xml:space="preserve">. </w:t>
      </w:r>
      <w:r w:rsidRPr="00C5643D">
        <w:rPr>
          <w:sz w:val="20"/>
          <w:szCs w:val="20"/>
        </w:rPr>
        <w:t>J</w:t>
      </w:r>
      <w:r w:rsidR="007549E4">
        <w:rPr>
          <w:sz w:val="20"/>
          <w:szCs w:val="20"/>
        </w:rPr>
        <w:t xml:space="preserve">. </w:t>
      </w:r>
      <w:r w:rsidRPr="00C5643D">
        <w:rPr>
          <w:sz w:val="20"/>
          <w:szCs w:val="20"/>
        </w:rPr>
        <w:t>M</w:t>
      </w:r>
      <w:r w:rsidR="007549E4">
        <w:rPr>
          <w:sz w:val="20"/>
          <w:szCs w:val="20"/>
        </w:rPr>
        <w:t>.</w:t>
      </w:r>
      <w:r w:rsidRPr="00C5643D">
        <w:rPr>
          <w:sz w:val="20"/>
          <w:szCs w:val="20"/>
        </w:rPr>
        <w:t>, Sanchez-Vizcaino</w:t>
      </w:r>
      <w:r w:rsidR="007549E4">
        <w:rPr>
          <w:sz w:val="20"/>
          <w:szCs w:val="20"/>
        </w:rPr>
        <w:t>,</w:t>
      </w:r>
      <w:r w:rsidRPr="00C5643D">
        <w:rPr>
          <w:sz w:val="20"/>
          <w:szCs w:val="20"/>
        </w:rPr>
        <w:t xml:space="preserve"> F</w:t>
      </w:r>
      <w:r w:rsidR="007549E4">
        <w:rPr>
          <w:sz w:val="20"/>
          <w:szCs w:val="20"/>
        </w:rPr>
        <w:t>.</w:t>
      </w:r>
      <w:r w:rsidRPr="00C5643D">
        <w:rPr>
          <w:sz w:val="20"/>
          <w:szCs w:val="20"/>
        </w:rPr>
        <w:t xml:space="preserve">, </w:t>
      </w:r>
      <w:r w:rsidRPr="007549E4">
        <w:rPr>
          <w:i/>
          <w:sz w:val="20"/>
          <w:szCs w:val="20"/>
        </w:rPr>
        <w:t>et al</w:t>
      </w:r>
      <w:r w:rsidRPr="00C5643D">
        <w:rPr>
          <w:sz w:val="20"/>
          <w:szCs w:val="20"/>
        </w:rPr>
        <w:t xml:space="preserve">. </w:t>
      </w:r>
      <w:r w:rsidRPr="00C5643D">
        <w:rPr>
          <w:color w:val="020202"/>
          <w:sz w:val="20"/>
          <w:szCs w:val="20"/>
        </w:rPr>
        <w:t>Pharmaceutical Prescription in Canine Acute Diarrhoea: A Longitudinal Electronic Health Record Analysis of First Opinion Veterinary Practices</w:t>
      </w:r>
      <w:r>
        <w:rPr>
          <w:color w:val="020202"/>
          <w:sz w:val="20"/>
          <w:szCs w:val="20"/>
        </w:rPr>
        <w:t xml:space="preserve">. </w:t>
      </w:r>
      <w:r>
        <w:rPr>
          <w:i/>
          <w:color w:val="020202"/>
          <w:sz w:val="20"/>
          <w:szCs w:val="20"/>
        </w:rPr>
        <w:t>Front</w:t>
      </w:r>
      <w:r w:rsidR="0024498D">
        <w:rPr>
          <w:i/>
          <w:color w:val="020202"/>
          <w:sz w:val="20"/>
          <w:szCs w:val="20"/>
        </w:rPr>
        <w:t>iers in</w:t>
      </w:r>
      <w:r>
        <w:rPr>
          <w:i/>
          <w:color w:val="020202"/>
          <w:sz w:val="20"/>
          <w:szCs w:val="20"/>
        </w:rPr>
        <w:t xml:space="preserve"> Vet</w:t>
      </w:r>
      <w:r w:rsidR="0024498D">
        <w:rPr>
          <w:i/>
          <w:color w:val="020202"/>
          <w:sz w:val="20"/>
          <w:szCs w:val="20"/>
        </w:rPr>
        <w:t>erinary</w:t>
      </w:r>
      <w:r>
        <w:rPr>
          <w:i/>
          <w:color w:val="020202"/>
          <w:sz w:val="20"/>
          <w:szCs w:val="20"/>
        </w:rPr>
        <w:t xml:space="preserve"> Sci</w:t>
      </w:r>
      <w:r w:rsidR="0024498D">
        <w:rPr>
          <w:i/>
          <w:color w:val="020202"/>
          <w:sz w:val="20"/>
          <w:szCs w:val="20"/>
        </w:rPr>
        <w:t>ence</w:t>
      </w:r>
      <w:r>
        <w:rPr>
          <w:color w:val="020202"/>
          <w:sz w:val="20"/>
          <w:szCs w:val="20"/>
        </w:rPr>
        <w:t xml:space="preserve"> 6</w:t>
      </w:r>
      <w:r w:rsidR="0024498D">
        <w:rPr>
          <w:color w:val="020202"/>
          <w:sz w:val="20"/>
          <w:szCs w:val="20"/>
        </w:rPr>
        <w:t>, 218</w:t>
      </w:r>
      <w:r>
        <w:rPr>
          <w:i/>
          <w:color w:val="020202"/>
          <w:sz w:val="20"/>
          <w:szCs w:val="20"/>
        </w:rPr>
        <w:t xml:space="preserve"> </w:t>
      </w:r>
    </w:p>
    <w:p w14:paraId="2C35DFD4" w14:textId="77777777" w:rsidR="00887CD2" w:rsidRDefault="00887CD2" w:rsidP="00887CD2">
      <w:pPr>
        <w:spacing w:line="480" w:lineRule="auto"/>
        <w:rPr>
          <w:sz w:val="20"/>
        </w:rPr>
      </w:pPr>
    </w:p>
    <w:p w14:paraId="1364029F" w14:textId="074B859B" w:rsidR="00887CD2" w:rsidRPr="00887CD2" w:rsidRDefault="00887CD2" w:rsidP="00887CD2">
      <w:pPr>
        <w:spacing w:line="480" w:lineRule="auto"/>
        <w:rPr>
          <w:b/>
        </w:rPr>
      </w:pPr>
      <w:r w:rsidRPr="00887CD2">
        <w:rPr>
          <w:b/>
        </w:rPr>
        <w:lastRenderedPageBreak/>
        <w:t>Conflict of interest</w:t>
      </w:r>
    </w:p>
    <w:p w14:paraId="049FF375" w14:textId="7E025733" w:rsidR="00887CD2" w:rsidRPr="00887CD2" w:rsidRDefault="00887CD2" w:rsidP="00887CD2">
      <w:pPr>
        <w:spacing w:line="480" w:lineRule="auto"/>
        <w:rPr>
          <w:sz w:val="18"/>
        </w:rPr>
      </w:pPr>
      <w:r w:rsidRPr="00887CD2">
        <w:rPr>
          <w:rFonts w:cs="Arial"/>
          <w:color w:val="1C1D1E"/>
          <w:sz w:val="20"/>
          <w:szCs w:val="21"/>
          <w:shd w:val="clear" w:color="auto" w:fill="FFFFFF"/>
        </w:rPr>
        <w:t>No conflicts of interest have been declared</w:t>
      </w:r>
    </w:p>
    <w:p w14:paraId="52F13CBB" w14:textId="678F71EC" w:rsidR="00C5643D" w:rsidRPr="0072178F" w:rsidRDefault="00C5643D" w:rsidP="00E2639C">
      <w:pPr>
        <w:pStyle w:val="ListParagraph"/>
        <w:spacing w:line="480" w:lineRule="auto"/>
        <w:rPr>
          <w:sz w:val="20"/>
        </w:rPr>
      </w:pPr>
    </w:p>
    <w:sectPr w:rsidR="00C5643D" w:rsidRPr="0072178F" w:rsidSect="004B31FC">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762E2"/>
    <w:multiLevelType w:val="hybridMultilevel"/>
    <w:tmpl w:val="947A8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24F6A"/>
    <w:multiLevelType w:val="hybridMultilevel"/>
    <w:tmpl w:val="A42259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00FAA"/>
    <w:multiLevelType w:val="hybridMultilevel"/>
    <w:tmpl w:val="40A0B97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22B8C"/>
    <w:multiLevelType w:val="hybridMultilevel"/>
    <w:tmpl w:val="C8282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594EF1"/>
    <w:multiLevelType w:val="hybridMultilevel"/>
    <w:tmpl w:val="9B6E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16F77"/>
    <w:multiLevelType w:val="hybridMultilevel"/>
    <w:tmpl w:val="041C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0538E"/>
    <w:multiLevelType w:val="hybridMultilevel"/>
    <w:tmpl w:val="50CAD5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CD7C2C"/>
    <w:multiLevelType w:val="hybridMultilevel"/>
    <w:tmpl w:val="7EEE0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5723D4"/>
    <w:multiLevelType w:val="hybridMultilevel"/>
    <w:tmpl w:val="8AB48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0A081A"/>
    <w:multiLevelType w:val="hybridMultilevel"/>
    <w:tmpl w:val="1BDE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ED10F7"/>
    <w:multiLevelType w:val="hybridMultilevel"/>
    <w:tmpl w:val="96E41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9725C"/>
    <w:multiLevelType w:val="hybridMultilevel"/>
    <w:tmpl w:val="EDAC8E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9C25E6"/>
    <w:multiLevelType w:val="hybridMultilevel"/>
    <w:tmpl w:val="E774CC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0"/>
  </w:num>
  <w:num w:numId="4">
    <w:abstractNumId w:val="12"/>
  </w:num>
  <w:num w:numId="5">
    <w:abstractNumId w:val="7"/>
  </w:num>
  <w:num w:numId="6">
    <w:abstractNumId w:val="11"/>
  </w:num>
  <w:num w:numId="7">
    <w:abstractNumId w:val="1"/>
  </w:num>
  <w:num w:numId="8">
    <w:abstractNumId w:val="2"/>
  </w:num>
  <w:num w:numId="9">
    <w:abstractNumId w:val="6"/>
  </w:num>
  <w:num w:numId="10">
    <w:abstractNumId w:val="3"/>
  </w:num>
  <w:num w:numId="11">
    <w:abstractNumId w:val="9"/>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5D"/>
    <w:rsid w:val="00003043"/>
    <w:rsid w:val="00016784"/>
    <w:rsid w:val="00021214"/>
    <w:rsid w:val="00022547"/>
    <w:rsid w:val="00027035"/>
    <w:rsid w:val="000313CF"/>
    <w:rsid w:val="00037E3B"/>
    <w:rsid w:val="0004243D"/>
    <w:rsid w:val="000429BE"/>
    <w:rsid w:val="00047B63"/>
    <w:rsid w:val="00054AA7"/>
    <w:rsid w:val="000669F9"/>
    <w:rsid w:val="0007309E"/>
    <w:rsid w:val="000730F5"/>
    <w:rsid w:val="00077D70"/>
    <w:rsid w:val="00087FEF"/>
    <w:rsid w:val="00093B24"/>
    <w:rsid w:val="000973A0"/>
    <w:rsid w:val="000A1386"/>
    <w:rsid w:val="000A4E48"/>
    <w:rsid w:val="000A5371"/>
    <w:rsid w:val="000A6BAA"/>
    <w:rsid w:val="000B3C59"/>
    <w:rsid w:val="000C29BD"/>
    <w:rsid w:val="000D0D7F"/>
    <w:rsid w:val="000D13D4"/>
    <w:rsid w:val="000D64EE"/>
    <w:rsid w:val="000D7DD9"/>
    <w:rsid w:val="000E42B7"/>
    <w:rsid w:val="000E7C49"/>
    <w:rsid w:val="0011218F"/>
    <w:rsid w:val="00113650"/>
    <w:rsid w:val="0012112B"/>
    <w:rsid w:val="00122C4E"/>
    <w:rsid w:val="00123C10"/>
    <w:rsid w:val="001249A5"/>
    <w:rsid w:val="00125998"/>
    <w:rsid w:val="0013206A"/>
    <w:rsid w:val="00132A24"/>
    <w:rsid w:val="00133A40"/>
    <w:rsid w:val="001445BF"/>
    <w:rsid w:val="00162B92"/>
    <w:rsid w:val="00170DB3"/>
    <w:rsid w:val="001710F7"/>
    <w:rsid w:val="00175C4F"/>
    <w:rsid w:val="001930B0"/>
    <w:rsid w:val="0019433A"/>
    <w:rsid w:val="001A56C2"/>
    <w:rsid w:val="001B4E54"/>
    <w:rsid w:val="001B5173"/>
    <w:rsid w:val="001B5DBE"/>
    <w:rsid w:val="001D6320"/>
    <w:rsid w:val="001E24D0"/>
    <w:rsid w:val="001F0A49"/>
    <w:rsid w:val="001F1522"/>
    <w:rsid w:val="001F36C3"/>
    <w:rsid w:val="001F6422"/>
    <w:rsid w:val="001F65D3"/>
    <w:rsid w:val="00206CCA"/>
    <w:rsid w:val="00223D6C"/>
    <w:rsid w:val="00225419"/>
    <w:rsid w:val="0023281B"/>
    <w:rsid w:val="00235C94"/>
    <w:rsid w:val="002416D8"/>
    <w:rsid w:val="0024498D"/>
    <w:rsid w:val="00251FB4"/>
    <w:rsid w:val="002618B6"/>
    <w:rsid w:val="00264781"/>
    <w:rsid w:val="002655D4"/>
    <w:rsid w:val="0026717C"/>
    <w:rsid w:val="002709E3"/>
    <w:rsid w:val="00271C12"/>
    <w:rsid w:val="0028264E"/>
    <w:rsid w:val="00283BE4"/>
    <w:rsid w:val="002843F1"/>
    <w:rsid w:val="002867B6"/>
    <w:rsid w:val="00297DE5"/>
    <w:rsid w:val="002B0750"/>
    <w:rsid w:val="002B1E5C"/>
    <w:rsid w:val="002C3244"/>
    <w:rsid w:val="002C5D8B"/>
    <w:rsid w:val="002D14E6"/>
    <w:rsid w:val="002D30EE"/>
    <w:rsid w:val="002F07EE"/>
    <w:rsid w:val="002F2A49"/>
    <w:rsid w:val="002F41AA"/>
    <w:rsid w:val="0030473E"/>
    <w:rsid w:val="0030588F"/>
    <w:rsid w:val="00306618"/>
    <w:rsid w:val="003169A4"/>
    <w:rsid w:val="0032655B"/>
    <w:rsid w:val="00340B95"/>
    <w:rsid w:val="00375837"/>
    <w:rsid w:val="00381243"/>
    <w:rsid w:val="003847E0"/>
    <w:rsid w:val="003B495E"/>
    <w:rsid w:val="003C0D0D"/>
    <w:rsid w:val="003D649B"/>
    <w:rsid w:val="003D7916"/>
    <w:rsid w:val="003E21D4"/>
    <w:rsid w:val="003E55F4"/>
    <w:rsid w:val="00402D18"/>
    <w:rsid w:val="004068A5"/>
    <w:rsid w:val="0041125C"/>
    <w:rsid w:val="0042124B"/>
    <w:rsid w:val="004264B7"/>
    <w:rsid w:val="00432A85"/>
    <w:rsid w:val="00433F43"/>
    <w:rsid w:val="00441477"/>
    <w:rsid w:val="00443692"/>
    <w:rsid w:val="00462148"/>
    <w:rsid w:val="0048239E"/>
    <w:rsid w:val="00487255"/>
    <w:rsid w:val="0049776B"/>
    <w:rsid w:val="004A511D"/>
    <w:rsid w:val="004A6C49"/>
    <w:rsid w:val="004B31FC"/>
    <w:rsid w:val="004D3E49"/>
    <w:rsid w:val="004D492E"/>
    <w:rsid w:val="004E7869"/>
    <w:rsid w:val="00500756"/>
    <w:rsid w:val="0051258C"/>
    <w:rsid w:val="0051612F"/>
    <w:rsid w:val="0053221A"/>
    <w:rsid w:val="00534A58"/>
    <w:rsid w:val="00537558"/>
    <w:rsid w:val="00541CD5"/>
    <w:rsid w:val="00562C12"/>
    <w:rsid w:val="00570B45"/>
    <w:rsid w:val="00571384"/>
    <w:rsid w:val="005724A1"/>
    <w:rsid w:val="005744A2"/>
    <w:rsid w:val="0059028A"/>
    <w:rsid w:val="00590CDD"/>
    <w:rsid w:val="00596115"/>
    <w:rsid w:val="005B5B4D"/>
    <w:rsid w:val="005E55FE"/>
    <w:rsid w:val="005F4961"/>
    <w:rsid w:val="0060482E"/>
    <w:rsid w:val="0061288A"/>
    <w:rsid w:val="00620B95"/>
    <w:rsid w:val="006221F4"/>
    <w:rsid w:val="006222FD"/>
    <w:rsid w:val="0064218A"/>
    <w:rsid w:val="00643AFD"/>
    <w:rsid w:val="00645022"/>
    <w:rsid w:val="00666128"/>
    <w:rsid w:val="006701F8"/>
    <w:rsid w:val="00682749"/>
    <w:rsid w:val="00685C4D"/>
    <w:rsid w:val="00686591"/>
    <w:rsid w:val="0069452A"/>
    <w:rsid w:val="006A16C1"/>
    <w:rsid w:val="006B2C7E"/>
    <w:rsid w:val="006F3443"/>
    <w:rsid w:val="006F36AE"/>
    <w:rsid w:val="006F62EB"/>
    <w:rsid w:val="007051CD"/>
    <w:rsid w:val="007075B1"/>
    <w:rsid w:val="00713603"/>
    <w:rsid w:val="00714C21"/>
    <w:rsid w:val="0072178F"/>
    <w:rsid w:val="00727EBF"/>
    <w:rsid w:val="0073250A"/>
    <w:rsid w:val="0074054F"/>
    <w:rsid w:val="007549E4"/>
    <w:rsid w:val="00764E02"/>
    <w:rsid w:val="00764EEA"/>
    <w:rsid w:val="007B7C22"/>
    <w:rsid w:val="007C7CE1"/>
    <w:rsid w:val="007D11BF"/>
    <w:rsid w:val="007F0638"/>
    <w:rsid w:val="007F2E1C"/>
    <w:rsid w:val="007F5132"/>
    <w:rsid w:val="007F6BB1"/>
    <w:rsid w:val="008133D2"/>
    <w:rsid w:val="00815A27"/>
    <w:rsid w:val="00815F33"/>
    <w:rsid w:val="008269B3"/>
    <w:rsid w:val="00840D7D"/>
    <w:rsid w:val="00843C4A"/>
    <w:rsid w:val="00843E4C"/>
    <w:rsid w:val="0085727F"/>
    <w:rsid w:val="0086128D"/>
    <w:rsid w:val="00874904"/>
    <w:rsid w:val="0088141B"/>
    <w:rsid w:val="00887CD2"/>
    <w:rsid w:val="00890E9B"/>
    <w:rsid w:val="00891636"/>
    <w:rsid w:val="008B1379"/>
    <w:rsid w:val="008B70FD"/>
    <w:rsid w:val="008C3923"/>
    <w:rsid w:val="008C3EB1"/>
    <w:rsid w:val="008C7B97"/>
    <w:rsid w:val="008D1A3F"/>
    <w:rsid w:val="008E6F73"/>
    <w:rsid w:val="00901234"/>
    <w:rsid w:val="009128C5"/>
    <w:rsid w:val="009134E0"/>
    <w:rsid w:val="00916ED5"/>
    <w:rsid w:val="0092589E"/>
    <w:rsid w:val="00936CB6"/>
    <w:rsid w:val="00941161"/>
    <w:rsid w:val="00941A05"/>
    <w:rsid w:val="00944A59"/>
    <w:rsid w:val="00952F94"/>
    <w:rsid w:val="0095386B"/>
    <w:rsid w:val="009575FD"/>
    <w:rsid w:val="00962239"/>
    <w:rsid w:val="00962B9A"/>
    <w:rsid w:val="0096585D"/>
    <w:rsid w:val="009770B9"/>
    <w:rsid w:val="009819DB"/>
    <w:rsid w:val="0098277F"/>
    <w:rsid w:val="009851C0"/>
    <w:rsid w:val="0098669E"/>
    <w:rsid w:val="00993627"/>
    <w:rsid w:val="00996F86"/>
    <w:rsid w:val="009A55A9"/>
    <w:rsid w:val="009B2B0A"/>
    <w:rsid w:val="009B6A5C"/>
    <w:rsid w:val="009C0879"/>
    <w:rsid w:val="009C3DE5"/>
    <w:rsid w:val="009D36A9"/>
    <w:rsid w:val="009D3C24"/>
    <w:rsid w:val="009E6BA5"/>
    <w:rsid w:val="009F1898"/>
    <w:rsid w:val="00A0138A"/>
    <w:rsid w:val="00A11984"/>
    <w:rsid w:val="00A12208"/>
    <w:rsid w:val="00A14C9A"/>
    <w:rsid w:val="00A209BD"/>
    <w:rsid w:val="00A21E7D"/>
    <w:rsid w:val="00A33E4F"/>
    <w:rsid w:val="00A43EAC"/>
    <w:rsid w:val="00A4573B"/>
    <w:rsid w:val="00A5317A"/>
    <w:rsid w:val="00A64C6F"/>
    <w:rsid w:val="00A70F4C"/>
    <w:rsid w:val="00A710D3"/>
    <w:rsid w:val="00A71743"/>
    <w:rsid w:val="00A7357A"/>
    <w:rsid w:val="00A91A9A"/>
    <w:rsid w:val="00A95278"/>
    <w:rsid w:val="00AA6A35"/>
    <w:rsid w:val="00AA7E99"/>
    <w:rsid w:val="00AB2702"/>
    <w:rsid w:val="00AB3E01"/>
    <w:rsid w:val="00AB4469"/>
    <w:rsid w:val="00AB53EC"/>
    <w:rsid w:val="00AB61AC"/>
    <w:rsid w:val="00AB7E5A"/>
    <w:rsid w:val="00AD2897"/>
    <w:rsid w:val="00AD3309"/>
    <w:rsid w:val="00AF395E"/>
    <w:rsid w:val="00B02B24"/>
    <w:rsid w:val="00B11802"/>
    <w:rsid w:val="00B14754"/>
    <w:rsid w:val="00B27E92"/>
    <w:rsid w:val="00B33A5C"/>
    <w:rsid w:val="00B35FE0"/>
    <w:rsid w:val="00B378BA"/>
    <w:rsid w:val="00B44567"/>
    <w:rsid w:val="00B44A01"/>
    <w:rsid w:val="00B558F0"/>
    <w:rsid w:val="00B60F7C"/>
    <w:rsid w:val="00B61903"/>
    <w:rsid w:val="00B673F9"/>
    <w:rsid w:val="00B74200"/>
    <w:rsid w:val="00B85835"/>
    <w:rsid w:val="00BA0BE8"/>
    <w:rsid w:val="00BA3D48"/>
    <w:rsid w:val="00BE2283"/>
    <w:rsid w:val="00BE461E"/>
    <w:rsid w:val="00C0479F"/>
    <w:rsid w:val="00C4128F"/>
    <w:rsid w:val="00C42A02"/>
    <w:rsid w:val="00C43CAC"/>
    <w:rsid w:val="00C4678E"/>
    <w:rsid w:val="00C5643D"/>
    <w:rsid w:val="00C72741"/>
    <w:rsid w:val="00C76D5A"/>
    <w:rsid w:val="00C7763C"/>
    <w:rsid w:val="00C97F5F"/>
    <w:rsid w:val="00CC206B"/>
    <w:rsid w:val="00CE0FA1"/>
    <w:rsid w:val="00D02F51"/>
    <w:rsid w:val="00D04866"/>
    <w:rsid w:val="00D10AA4"/>
    <w:rsid w:val="00D13FCD"/>
    <w:rsid w:val="00D151E2"/>
    <w:rsid w:val="00D23069"/>
    <w:rsid w:val="00D66208"/>
    <w:rsid w:val="00D81272"/>
    <w:rsid w:val="00D93106"/>
    <w:rsid w:val="00DA0931"/>
    <w:rsid w:val="00DA7B94"/>
    <w:rsid w:val="00DB22DD"/>
    <w:rsid w:val="00DB3B0C"/>
    <w:rsid w:val="00DC36F8"/>
    <w:rsid w:val="00DD77B8"/>
    <w:rsid w:val="00DE2A35"/>
    <w:rsid w:val="00DF260E"/>
    <w:rsid w:val="00E21B7C"/>
    <w:rsid w:val="00E2639C"/>
    <w:rsid w:val="00E3485C"/>
    <w:rsid w:val="00E353FF"/>
    <w:rsid w:val="00E47DA7"/>
    <w:rsid w:val="00E51047"/>
    <w:rsid w:val="00E61342"/>
    <w:rsid w:val="00E62751"/>
    <w:rsid w:val="00E642AF"/>
    <w:rsid w:val="00E710E7"/>
    <w:rsid w:val="00E81AC0"/>
    <w:rsid w:val="00E9248A"/>
    <w:rsid w:val="00E94B9A"/>
    <w:rsid w:val="00EA39EA"/>
    <w:rsid w:val="00EB0DA9"/>
    <w:rsid w:val="00EB2F99"/>
    <w:rsid w:val="00EC4877"/>
    <w:rsid w:val="00ED08C3"/>
    <w:rsid w:val="00ED5D32"/>
    <w:rsid w:val="00EE0275"/>
    <w:rsid w:val="00EE1EFB"/>
    <w:rsid w:val="00EE24F9"/>
    <w:rsid w:val="00EE405A"/>
    <w:rsid w:val="00EF319D"/>
    <w:rsid w:val="00F0492B"/>
    <w:rsid w:val="00F14BA4"/>
    <w:rsid w:val="00F20450"/>
    <w:rsid w:val="00F212E3"/>
    <w:rsid w:val="00F308CA"/>
    <w:rsid w:val="00F42D0D"/>
    <w:rsid w:val="00F43BA6"/>
    <w:rsid w:val="00F4435D"/>
    <w:rsid w:val="00F56978"/>
    <w:rsid w:val="00F61458"/>
    <w:rsid w:val="00F72CEE"/>
    <w:rsid w:val="00F7525C"/>
    <w:rsid w:val="00F86008"/>
    <w:rsid w:val="00F96DA6"/>
    <w:rsid w:val="00FB7233"/>
    <w:rsid w:val="00FC4CFD"/>
    <w:rsid w:val="00FC532D"/>
    <w:rsid w:val="00FD3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BA1C3"/>
  <w15:chartTrackingRefBased/>
  <w15:docId w15:val="{BDDF0C59-2A39-4AC4-BFD2-E7DC7FC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564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35D"/>
    <w:pPr>
      <w:ind w:left="720"/>
      <w:contextualSpacing/>
    </w:pPr>
  </w:style>
  <w:style w:type="character" w:styleId="Hyperlink">
    <w:name w:val="Hyperlink"/>
    <w:basedOn w:val="DefaultParagraphFont"/>
    <w:uiPriority w:val="99"/>
    <w:unhideWhenUsed/>
    <w:rsid w:val="00162B92"/>
    <w:rPr>
      <w:color w:val="0563C1" w:themeColor="hyperlink"/>
      <w:u w:val="single"/>
    </w:rPr>
  </w:style>
  <w:style w:type="paragraph" w:styleId="NormalWeb">
    <w:name w:val="Normal (Web)"/>
    <w:basedOn w:val="Normal"/>
    <w:uiPriority w:val="99"/>
    <w:semiHidden/>
    <w:unhideWhenUsed/>
    <w:rsid w:val="00F43BA6"/>
    <w:pPr>
      <w:spacing w:after="0"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B0DA9"/>
    <w:rPr>
      <w:color w:val="954F72" w:themeColor="followedHyperlink"/>
      <w:u w:val="single"/>
    </w:rPr>
  </w:style>
  <w:style w:type="character" w:styleId="CommentReference">
    <w:name w:val="annotation reference"/>
    <w:basedOn w:val="DefaultParagraphFont"/>
    <w:uiPriority w:val="99"/>
    <w:semiHidden/>
    <w:unhideWhenUsed/>
    <w:rsid w:val="00EC4877"/>
    <w:rPr>
      <w:sz w:val="16"/>
      <w:szCs w:val="16"/>
    </w:rPr>
  </w:style>
  <w:style w:type="paragraph" w:styleId="CommentText">
    <w:name w:val="annotation text"/>
    <w:basedOn w:val="Normal"/>
    <w:link w:val="CommentTextChar"/>
    <w:uiPriority w:val="99"/>
    <w:semiHidden/>
    <w:unhideWhenUsed/>
    <w:rsid w:val="00EC4877"/>
    <w:pPr>
      <w:spacing w:line="240" w:lineRule="auto"/>
    </w:pPr>
    <w:rPr>
      <w:sz w:val="20"/>
      <w:szCs w:val="20"/>
    </w:rPr>
  </w:style>
  <w:style w:type="character" w:customStyle="1" w:styleId="CommentTextChar">
    <w:name w:val="Comment Text Char"/>
    <w:basedOn w:val="DefaultParagraphFont"/>
    <w:link w:val="CommentText"/>
    <w:uiPriority w:val="99"/>
    <w:semiHidden/>
    <w:rsid w:val="00EC4877"/>
    <w:rPr>
      <w:sz w:val="20"/>
      <w:szCs w:val="20"/>
    </w:rPr>
  </w:style>
  <w:style w:type="paragraph" w:styleId="CommentSubject">
    <w:name w:val="annotation subject"/>
    <w:basedOn w:val="CommentText"/>
    <w:next w:val="CommentText"/>
    <w:link w:val="CommentSubjectChar"/>
    <w:uiPriority w:val="99"/>
    <w:semiHidden/>
    <w:unhideWhenUsed/>
    <w:rsid w:val="00EC4877"/>
    <w:rPr>
      <w:b/>
      <w:bCs/>
    </w:rPr>
  </w:style>
  <w:style w:type="character" w:customStyle="1" w:styleId="CommentSubjectChar">
    <w:name w:val="Comment Subject Char"/>
    <w:basedOn w:val="CommentTextChar"/>
    <w:link w:val="CommentSubject"/>
    <w:uiPriority w:val="99"/>
    <w:semiHidden/>
    <w:rsid w:val="00EC4877"/>
    <w:rPr>
      <w:b/>
      <w:bCs/>
      <w:sz w:val="20"/>
      <w:szCs w:val="20"/>
    </w:rPr>
  </w:style>
  <w:style w:type="paragraph" w:styleId="BalloonText">
    <w:name w:val="Balloon Text"/>
    <w:basedOn w:val="Normal"/>
    <w:link w:val="BalloonTextChar"/>
    <w:uiPriority w:val="99"/>
    <w:semiHidden/>
    <w:unhideWhenUsed/>
    <w:rsid w:val="00EC48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877"/>
    <w:rPr>
      <w:rFonts w:ascii="Segoe UI" w:hAnsi="Segoe UI" w:cs="Segoe UI"/>
      <w:sz w:val="18"/>
      <w:szCs w:val="18"/>
    </w:rPr>
  </w:style>
  <w:style w:type="table" w:styleId="TableGrid">
    <w:name w:val="Table Grid"/>
    <w:basedOn w:val="TableNormal"/>
    <w:uiPriority w:val="39"/>
    <w:rsid w:val="00AD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5643D"/>
    <w:rPr>
      <w:rFonts w:ascii="Times New Roman" w:eastAsia="Times New Roman" w:hAnsi="Times New Roman" w:cs="Times New Roman"/>
      <w:b/>
      <w:bCs/>
      <w:kern w:val="36"/>
      <w:sz w:val="48"/>
      <w:szCs w:val="48"/>
      <w:lang w:eastAsia="en-GB"/>
    </w:rPr>
  </w:style>
  <w:style w:type="character" w:styleId="LineNumber">
    <w:name w:val="line number"/>
    <w:basedOn w:val="DefaultParagraphFont"/>
    <w:uiPriority w:val="99"/>
    <w:semiHidden/>
    <w:unhideWhenUsed/>
    <w:rsid w:val="004B31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305134">
      <w:bodyDiv w:val="1"/>
      <w:marLeft w:val="0"/>
      <w:marRight w:val="0"/>
      <w:marTop w:val="0"/>
      <w:marBottom w:val="0"/>
      <w:divBdr>
        <w:top w:val="none" w:sz="0" w:space="0" w:color="auto"/>
        <w:left w:val="none" w:sz="0" w:space="0" w:color="auto"/>
        <w:bottom w:val="none" w:sz="0" w:space="0" w:color="auto"/>
        <w:right w:val="none" w:sz="0" w:space="0" w:color="auto"/>
      </w:divBdr>
    </w:div>
    <w:div w:id="781458231">
      <w:bodyDiv w:val="1"/>
      <w:marLeft w:val="0"/>
      <w:marRight w:val="0"/>
      <w:marTop w:val="0"/>
      <w:marBottom w:val="0"/>
      <w:divBdr>
        <w:top w:val="none" w:sz="0" w:space="0" w:color="auto"/>
        <w:left w:val="none" w:sz="0" w:space="0" w:color="auto"/>
        <w:bottom w:val="none" w:sz="0" w:space="0" w:color="auto"/>
        <w:right w:val="none" w:sz="0" w:space="0" w:color="auto"/>
      </w:divBdr>
    </w:div>
    <w:div w:id="885944824">
      <w:bodyDiv w:val="1"/>
      <w:marLeft w:val="0"/>
      <w:marRight w:val="0"/>
      <w:marTop w:val="0"/>
      <w:marBottom w:val="0"/>
      <w:divBdr>
        <w:top w:val="none" w:sz="0" w:space="0" w:color="auto"/>
        <w:left w:val="none" w:sz="0" w:space="0" w:color="auto"/>
        <w:bottom w:val="none" w:sz="0" w:space="0" w:color="auto"/>
        <w:right w:val="none" w:sz="0" w:space="0" w:color="auto"/>
      </w:divBdr>
    </w:div>
    <w:div w:id="161247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an.r-project.org/package=lme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cran.r-project.org/package=ao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ubmed.ncbi.nlm.nih.gov/32974979/" TargetMode="External"/><Relationship Id="rId11" Type="http://schemas.openxmlformats.org/officeDocument/2006/relationships/hyperlink" Target="https://www.ema.europa.eu/en/medicines/veterinary/EPAR/pexion" TargetMode="External"/><Relationship Id="rId5" Type="http://schemas.openxmlformats.org/officeDocument/2006/relationships/webSettings" Target="webSettings.xml"/><Relationship Id="rId10" Type="http://schemas.openxmlformats.org/officeDocument/2006/relationships/hyperlink" Target="https://cran.r-project.org/package=sjPlot" TargetMode="External"/><Relationship Id="rId4" Type="http://schemas.openxmlformats.org/officeDocument/2006/relationships/settings" Target="settings.xml"/><Relationship Id="rId9" Type="http://schemas.openxmlformats.org/officeDocument/2006/relationships/hyperlink" Target="https://cran.r-project.org/package=c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8594D-59BC-44CA-9F5D-D504AFC6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5190</Words>
  <Characters>29586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Green</dc:creator>
  <cp:keywords/>
  <dc:description/>
  <cp:lastModifiedBy>Matthew Green</cp:lastModifiedBy>
  <cp:revision>3</cp:revision>
  <dcterms:created xsi:type="dcterms:W3CDTF">2022-05-31T10:14:00Z</dcterms:created>
  <dcterms:modified xsi:type="dcterms:W3CDTF">2022-06-06T08:20:00Z</dcterms:modified>
</cp:coreProperties>
</file>