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75CC" w14:textId="77777777" w:rsidR="00E87493" w:rsidRDefault="00E87493" w:rsidP="002547F0">
      <w:pPr>
        <w:spacing w:line="360" w:lineRule="auto"/>
        <w:contextualSpacing/>
        <w:rPr>
          <w:b/>
        </w:rPr>
      </w:pPr>
      <w:r w:rsidRPr="007E2797">
        <w:rPr>
          <w:b/>
        </w:rPr>
        <w:t>ABSTRACT</w:t>
      </w:r>
    </w:p>
    <w:p w14:paraId="32EB17A9" w14:textId="77777777" w:rsidR="002B1BF4" w:rsidRPr="004E1963" w:rsidRDefault="002B1BF4" w:rsidP="004E1963">
      <w:pPr>
        <w:spacing w:line="360" w:lineRule="auto"/>
        <w:contextualSpacing/>
        <w:jc w:val="both"/>
      </w:pPr>
      <w:r w:rsidRPr="002B1BF4">
        <w:rPr>
          <w:b/>
        </w:rPr>
        <w:t>Objective:</w:t>
      </w:r>
      <w:r w:rsidRPr="004E1963">
        <w:t xml:space="preserve"> To identify the views of people with epilepsy</w:t>
      </w:r>
      <w:r w:rsidR="0076792B">
        <w:t xml:space="preserve"> (PWE)</w:t>
      </w:r>
      <w:r w:rsidRPr="004E1963">
        <w:t>, and their significant others, on</w:t>
      </w:r>
      <w:r w:rsidR="00B86436">
        <w:t xml:space="preserve"> the repurposing and trialling</w:t>
      </w:r>
      <w:r w:rsidRPr="004E1963">
        <w:t xml:space="preserve"> </w:t>
      </w:r>
      <w:r w:rsidR="00B86436">
        <w:t xml:space="preserve">of </w:t>
      </w:r>
      <w:r w:rsidRPr="004E1963">
        <w:t>statin</w:t>
      </w:r>
      <w:r w:rsidR="005C7301">
        <w:t>s</w:t>
      </w:r>
      <w:r w:rsidRPr="004E1963">
        <w:t xml:space="preserve"> as a</w:t>
      </w:r>
      <w:r>
        <w:t xml:space="preserve"> potential antiepileptogenic or disease modifying treatment</w:t>
      </w:r>
      <w:r w:rsidR="00896837">
        <w:t xml:space="preserve"> for those who have had a first seizure</w:t>
      </w:r>
      <w:r w:rsidR="005C7301">
        <w:t>.</w:t>
      </w:r>
      <w:r w:rsidR="00003E5B" w:rsidRPr="00003E5B" w:rsidDel="002B1BF4">
        <w:t xml:space="preserve"> </w:t>
      </w:r>
      <w:r w:rsidRPr="004E1963">
        <w:t xml:space="preserve"> </w:t>
      </w:r>
    </w:p>
    <w:p w14:paraId="7FF76E4E" w14:textId="77777777" w:rsidR="002B1BF4" w:rsidRPr="004E1963" w:rsidRDefault="002B1BF4" w:rsidP="004E1963">
      <w:pPr>
        <w:spacing w:line="360" w:lineRule="auto"/>
        <w:contextualSpacing/>
        <w:jc w:val="both"/>
      </w:pPr>
      <w:bookmarkStart w:id="0" w:name="_GoBack"/>
      <w:bookmarkEnd w:id="0"/>
    </w:p>
    <w:p w14:paraId="524FA437" w14:textId="28C0C725" w:rsidR="0076792B" w:rsidRDefault="002B1BF4" w:rsidP="004E1963">
      <w:pPr>
        <w:spacing w:line="360" w:lineRule="auto"/>
        <w:contextualSpacing/>
        <w:jc w:val="both"/>
      </w:pPr>
      <w:r w:rsidRPr="002B1BF4">
        <w:rPr>
          <w:b/>
        </w:rPr>
        <w:t>Methods:</w:t>
      </w:r>
      <w:r w:rsidRPr="004E1963">
        <w:t xml:space="preserve"> </w:t>
      </w:r>
      <w:r w:rsidR="00FE3B52">
        <w:t>O</w:t>
      </w:r>
      <w:r w:rsidRPr="004E1963">
        <w:t>nline questionnaire</w:t>
      </w:r>
      <w:r w:rsidR="00003E5B">
        <w:t>.</w:t>
      </w:r>
      <w:r w:rsidR="00B75BBB">
        <w:t xml:space="preserve"> </w:t>
      </w:r>
      <w:r w:rsidR="00B971F7">
        <w:t>P</w:t>
      </w:r>
      <w:r w:rsidR="00B75BBB">
        <w:t>articipants</w:t>
      </w:r>
      <w:r w:rsidRPr="004E1963">
        <w:t xml:space="preserve"> </w:t>
      </w:r>
      <w:r w:rsidR="00B75BBB" w:rsidRPr="006F354F">
        <w:t>need</w:t>
      </w:r>
      <w:r w:rsidR="00003E5B">
        <w:t>ed</w:t>
      </w:r>
      <w:r w:rsidR="00B75BBB" w:rsidRPr="006F354F">
        <w:t xml:space="preserve"> to </w:t>
      </w:r>
      <w:r w:rsidR="000916C4">
        <w:t xml:space="preserve">be </w:t>
      </w:r>
      <w:r w:rsidR="00451435">
        <w:t xml:space="preserve">aged </w:t>
      </w:r>
      <w:r w:rsidR="000916C4">
        <w:rPr>
          <w:rFonts w:cstheme="minorHAnsi"/>
        </w:rPr>
        <w:t>≥</w:t>
      </w:r>
      <w:r w:rsidR="000916C4" w:rsidRPr="006F354F">
        <w:t xml:space="preserve">16 </w:t>
      </w:r>
      <w:r w:rsidR="000916C4">
        <w:t>years, UK resident</w:t>
      </w:r>
      <w:r w:rsidR="0076792B">
        <w:t xml:space="preserve">, and able to independently complete </w:t>
      </w:r>
      <w:r w:rsidR="00C43F79">
        <w:t xml:space="preserve">a </w:t>
      </w:r>
      <w:r w:rsidR="0076792B">
        <w:t xml:space="preserve">questionnaire in English. </w:t>
      </w:r>
      <w:r w:rsidR="00682184">
        <w:t>User</w:t>
      </w:r>
      <w:r w:rsidR="00B75BBB">
        <w:t xml:space="preserve"> groups distributed study advert</w:t>
      </w:r>
      <w:r w:rsidR="00FE3B52">
        <w:t>s</w:t>
      </w:r>
      <w:r w:rsidR="00B75BBB">
        <w:t xml:space="preserve">. </w:t>
      </w:r>
      <w:r w:rsidR="007D4391">
        <w:t>Embedded i</w:t>
      </w:r>
      <w:r w:rsidR="000916C4">
        <w:t xml:space="preserve">nfographics </w:t>
      </w:r>
      <w:r w:rsidR="0076792B" w:rsidRPr="00AB2792">
        <w:t>explain</w:t>
      </w:r>
      <w:r w:rsidR="000916C4">
        <w:t>ed</w:t>
      </w:r>
      <w:r w:rsidR="0076792B" w:rsidRPr="00AB2792">
        <w:t xml:space="preserve"> repurposing</w:t>
      </w:r>
      <w:r w:rsidR="00CC340E">
        <w:t>,</w:t>
      </w:r>
      <w:r w:rsidR="0076792B">
        <w:t xml:space="preserve"> </w:t>
      </w:r>
      <w:r w:rsidR="002E2138">
        <w:t xml:space="preserve">why </w:t>
      </w:r>
      <w:r w:rsidR="00B971F7">
        <w:t xml:space="preserve">anti-seizure </w:t>
      </w:r>
      <w:r w:rsidR="0076792B">
        <w:t xml:space="preserve">treatment </w:t>
      </w:r>
      <w:r w:rsidR="00C43F79">
        <w:t xml:space="preserve">is </w:t>
      </w:r>
      <w:r w:rsidR="00451435">
        <w:t xml:space="preserve">not typically </w:t>
      </w:r>
      <w:r w:rsidR="00C43F79">
        <w:t xml:space="preserve">started </w:t>
      </w:r>
      <w:r w:rsidR="0076792B">
        <w:t xml:space="preserve">after a </w:t>
      </w:r>
      <w:r w:rsidR="005C7301">
        <w:t xml:space="preserve">first </w:t>
      </w:r>
      <w:r w:rsidR="0076792B">
        <w:t>seizure</w:t>
      </w:r>
      <w:r w:rsidR="00CC340E">
        <w:t xml:space="preserve"> and the nature of randomised </w:t>
      </w:r>
      <w:r w:rsidR="0024413A">
        <w:t>placebo-</w:t>
      </w:r>
      <w:r w:rsidR="00CC340E">
        <w:t>controlled trials</w:t>
      </w:r>
      <w:r w:rsidR="00F2386B">
        <w:t xml:space="preserve"> (RCTs)</w:t>
      </w:r>
      <w:r w:rsidR="0076792B" w:rsidRPr="00AB2792">
        <w:t>.</w:t>
      </w:r>
    </w:p>
    <w:p w14:paraId="545BB1D0" w14:textId="73F1E8D5" w:rsidR="002B1BF4" w:rsidRPr="004E1963" w:rsidRDefault="00B75BBB" w:rsidP="004E1963">
      <w:pPr>
        <w:spacing w:line="360" w:lineRule="auto"/>
        <w:ind w:firstLine="720"/>
        <w:contextualSpacing/>
        <w:jc w:val="both"/>
      </w:pPr>
      <w:r>
        <w:t xml:space="preserve">The questionnaire </w:t>
      </w:r>
      <w:r w:rsidR="000916C4">
        <w:t xml:space="preserve">asked </w:t>
      </w:r>
      <w:r w:rsidR="00F2386B">
        <w:t xml:space="preserve">participants </w:t>
      </w:r>
      <w:r w:rsidR="000916C4">
        <w:t xml:space="preserve">to reflect </w:t>
      </w:r>
      <w:r w:rsidR="00F2386B">
        <w:t xml:space="preserve">and rate </w:t>
      </w:r>
      <w:r w:rsidR="005C7301">
        <w:t xml:space="preserve">their expected </w:t>
      </w:r>
      <w:r w:rsidR="00F2386B">
        <w:t>willingness to have started</w:t>
      </w:r>
      <w:r w:rsidR="00451435">
        <w:t xml:space="preserve"> an unspecified </w:t>
      </w:r>
      <w:r w:rsidR="00F2386B">
        <w:t>treatment after their first seizure</w:t>
      </w:r>
      <w:r w:rsidR="0024413A">
        <w:t>/s</w:t>
      </w:r>
      <w:r w:rsidR="00F2386B">
        <w:t xml:space="preserve"> (or that of </w:t>
      </w:r>
      <w:r w:rsidR="00F2386B" w:rsidRPr="003B214F">
        <w:t>the person with epilepsy they knew</w:t>
      </w:r>
      <w:r w:rsidR="00F2386B">
        <w:t>)</w:t>
      </w:r>
      <w:r w:rsidR="00451435">
        <w:t xml:space="preserve">. They </w:t>
      </w:r>
      <w:r w:rsidR="000B38FF">
        <w:t>also</w:t>
      </w:r>
      <w:r w:rsidR="000B38FF">
        <w:t xml:space="preserve"> </w:t>
      </w:r>
      <w:r w:rsidR="00451435">
        <w:t>rated willingness if the treatment were a statin</w:t>
      </w:r>
      <w:r w:rsidR="000B38FF">
        <w:t xml:space="preserve">, </w:t>
      </w:r>
      <w:r w:rsidR="00F067BF">
        <w:t>v</w:t>
      </w:r>
      <w:r>
        <w:t>iews of statins</w:t>
      </w:r>
      <w:r w:rsidR="009920C3">
        <w:t>,</w:t>
      </w:r>
      <w:r w:rsidR="002B1BF4" w:rsidRPr="004E1963">
        <w:t xml:space="preserve"> </w:t>
      </w:r>
      <w:r w:rsidR="00003E5B">
        <w:t>the importance of a</w:t>
      </w:r>
      <w:r w:rsidR="000F2274">
        <w:t>n</w:t>
      </w:r>
      <w:r w:rsidR="00003E5B">
        <w:t xml:space="preserve"> </w:t>
      </w:r>
      <w:r w:rsidR="00F2386B">
        <w:t xml:space="preserve">RCT of </w:t>
      </w:r>
      <w:r w:rsidR="009920C3">
        <w:t>statins</w:t>
      </w:r>
      <w:r w:rsidR="00451435">
        <w:t xml:space="preserve"> </w:t>
      </w:r>
      <w:r w:rsidR="00003E5B">
        <w:t>to</w:t>
      </w:r>
      <w:r w:rsidR="00F2386B">
        <w:t xml:space="preserve"> </w:t>
      </w:r>
      <w:r w:rsidR="00003E5B">
        <w:t>the</w:t>
      </w:r>
      <w:r w:rsidR="000F2274">
        <w:t>ir</w:t>
      </w:r>
      <w:r w:rsidR="00003E5B">
        <w:t xml:space="preserve"> community</w:t>
      </w:r>
      <w:r w:rsidR="009920C3">
        <w:t xml:space="preserve">, </w:t>
      </w:r>
      <w:r w:rsidR="0024413A">
        <w:t xml:space="preserve">the </w:t>
      </w:r>
      <w:r w:rsidR="00003E5B">
        <w:t xml:space="preserve">outcomes </w:t>
      </w:r>
      <w:r w:rsidR="005C7301">
        <w:t xml:space="preserve">it </w:t>
      </w:r>
      <w:r w:rsidR="00003E5B">
        <w:t>should assess</w:t>
      </w:r>
      <w:r w:rsidR="009920C3">
        <w:t>,</w:t>
      </w:r>
      <w:r w:rsidR="0076792B">
        <w:t xml:space="preserve"> </w:t>
      </w:r>
      <w:r w:rsidR="0024413A">
        <w:t xml:space="preserve">and </w:t>
      </w:r>
      <w:r w:rsidR="007D4391">
        <w:t xml:space="preserve">their </w:t>
      </w:r>
      <w:r w:rsidR="002B1BF4" w:rsidRPr="004E1963">
        <w:t xml:space="preserve">willingness to </w:t>
      </w:r>
      <w:r>
        <w:t xml:space="preserve">have </w:t>
      </w:r>
      <w:r w:rsidR="002B1BF4" w:rsidRPr="004E1963">
        <w:t>take</w:t>
      </w:r>
      <w:r>
        <w:t>n</w:t>
      </w:r>
      <w:r w:rsidR="002B1BF4" w:rsidRPr="004E1963">
        <w:t xml:space="preserve"> part</w:t>
      </w:r>
      <w:r>
        <w:t xml:space="preserve"> </w:t>
      </w:r>
      <w:r w:rsidR="009920C3">
        <w:t>in it</w:t>
      </w:r>
      <w:r w:rsidR="002B1BF4" w:rsidRPr="004E1963">
        <w:t xml:space="preserve">. </w:t>
      </w:r>
      <w:r w:rsidR="00507DDE">
        <w:t>The estimate</w:t>
      </w:r>
      <w:r w:rsidR="007D4391">
        <w:t>d</w:t>
      </w:r>
      <w:r w:rsidR="00507DDE">
        <w:t xml:space="preserve"> number needed for the survey was 324.</w:t>
      </w:r>
    </w:p>
    <w:p w14:paraId="5CC15E9D" w14:textId="77777777" w:rsidR="002B1BF4" w:rsidRPr="004E1963" w:rsidRDefault="002B1BF4" w:rsidP="004E1963">
      <w:pPr>
        <w:spacing w:line="360" w:lineRule="auto"/>
        <w:contextualSpacing/>
        <w:jc w:val="both"/>
      </w:pPr>
    </w:p>
    <w:p w14:paraId="01579604" w14:textId="227E2FC3" w:rsidR="00B66FE3" w:rsidRDefault="002B1BF4" w:rsidP="004E1963">
      <w:pPr>
        <w:spacing w:line="360" w:lineRule="auto"/>
        <w:contextualSpacing/>
        <w:jc w:val="both"/>
      </w:pPr>
      <w:r w:rsidRPr="002B1BF4">
        <w:rPr>
          <w:b/>
        </w:rPr>
        <w:t>Results:</w:t>
      </w:r>
      <w:r w:rsidRPr="004E1963">
        <w:t xml:space="preserve"> </w:t>
      </w:r>
      <w:r w:rsidR="0079038B">
        <w:t>R</w:t>
      </w:r>
      <w:r w:rsidR="0024413A">
        <w:t xml:space="preserve">esponses from 213 </w:t>
      </w:r>
      <w:r w:rsidR="0076792B">
        <w:t xml:space="preserve">persons </w:t>
      </w:r>
      <w:r w:rsidR="0024413A">
        <w:t>were analysed</w:t>
      </w:r>
      <w:r w:rsidR="00A95F1F">
        <w:t>;</w:t>
      </w:r>
      <w:r w:rsidRPr="004E1963">
        <w:t xml:space="preserve"> 111 (52.1%) were </w:t>
      </w:r>
      <w:r w:rsidR="0079038B">
        <w:t xml:space="preserve">PWE </w:t>
      </w:r>
      <w:r w:rsidRPr="004E1963">
        <w:t xml:space="preserve">and 102 (47.9%) significant others. </w:t>
      </w:r>
      <w:r w:rsidR="0038144A">
        <w:t>Median years diagnosed was 10</w:t>
      </w:r>
      <w:r w:rsidR="005C5369">
        <w:t xml:space="preserve"> </w:t>
      </w:r>
      <w:r w:rsidR="005C5369" w:rsidRPr="005C5369">
        <w:t>and PWE suffered from relatively severe epilepsy</w:t>
      </w:r>
      <w:r w:rsidR="005C5369">
        <w:t>.</w:t>
      </w:r>
    </w:p>
    <w:p w14:paraId="1822B6ED" w14:textId="1755D9FF" w:rsidR="002B1BF4" w:rsidRPr="004E1963" w:rsidRDefault="002B1BF4" w:rsidP="004E1963">
      <w:pPr>
        <w:spacing w:line="360" w:lineRule="auto"/>
        <w:ind w:firstLine="720"/>
        <w:contextualSpacing/>
        <w:jc w:val="both"/>
      </w:pPr>
      <w:r w:rsidRPr="004E1963">
        <w:t xml:space="preserve">One hundred and seventeen (54.9%) </w:t>
      </w:r>
      <w:r w:rsidR="0024413A">
        <w:t xml:space="preserve">said they would </w:t>
      </w:r>
      <w:r w:rsidR="00A95F1F">
        <w:t xml:space="preserve">have </w:t>
      </w:r>
      <w:r w:rsidRPr="004E1963">
        <w:t xml:space="preserve">started </w:t>
      </w:r>
      <w:r w:rsidR="0024413A">
        <w:t xml:space="preserve">an unspecified </w:t>
      </w:r>
      <w:r w:rsidRPr="004E1963">
        <w:t>treatment after their first seizure/s</w:t>
      </w:r>
      <w:r w:rsidR="0024413A">
        <w:t xml:space="preserve"> (</w:t>
      </w:r>
      <w:r w:rsidRPr="004E1963">
        <w:t xml:space="preserve">or </w:t>
      </w:r>
      <w:r w:rsidR="0024413A">
        <w:t xml:space="preserve">supported </w:t>
      </w:r>
      <w:r w:rsidRPr="004E1963">
        <w:t>the person with epilepsy they knew to have</w:t>
      </w:r>
      <w:r w:rsidR="0024413A">
        <w:t>)</w:t>
      </w:r>
      <w:r w:rsidRPr="004E1963">
        <w:t xml:space="preserve">. </w:t>
      </w:r>
      <w:r w:rsidR="006214B3">
        <w:t xml:space="preserve">A similar proportion </w:t>
      </w:r>
      <w:r w:rsidRPr="004E1963">
        <w:t xml:space="preserve">(55.4%) said they would have started </w:t>
      </w:r>
      <w:r w:rsidR="0024413A">
        <w:t xml:space="preserve">the treatment if it were </w:t>
      </w:r>
      <w:r w:rsidR="006214B3">
        <w:t xml:space="preserve">a </w:t>
      </w:r>
      <w:r w:rsidRPr="004E1963">
        <w:t xml:space="preserve">statin. </w:t>
      </w:r>
      <w:r w:rsidR="0024413A">
        <w:t xml:space="preserve">Participants’ </w:t>
      </w:r>
      <w:r w:rsidR="006214B3">
        <w:t>main concern</w:t>
      </w:r>
      <w:r w:rsidR="0024413A">
        <w:t xml:space="preserve"> about statins</w:t>
      </w:r>
      <w:r w:rsidR="003C57C4">
        <w:t xml:space="preserve">, </w:t>
      </w:r>
      <w:r w:rsidR="006214B3">
        <w:t xml:space="preserve">expressed by </w:t>
      </w:r>
      <w:r w:rsidR="003C57C4">
        <w:t xml:space="preserve">79%, </w:t>
      </w:r>
      <w:r w:rsidR="00D542B5">
        <w:t xml:space="preserve">were </w:t>
      </w:r>
      <w:r w:rsidR="0024413A">
        <w:t xml:space="preserve">their </w:t>
      </w:r>
      <w:r w:rsidR="00883F89">
        <w:t xml:space="preserve">possible </w:t>
      </w:r>
      <w:r w:rsidRPr="004E1963">
        <w:t>side effects.</w:t>
      </w:r>
      <w:r w:rsidR="006214B3">
        <w:t xml:space="preserve"> </w:t>
      </w:r>
      <w:r w:rsidR="00883F89">
        <w:t>R</w:t>
      </w:r>
      <w:r w:rsidR="006214B3">
        <w:t>epurpos</w:t>
      </w:r>
      <w:r w:rsidR="00A95F1F">
        <w:t>ing</w:t>
      </w:r>
      <w:r w:rsidR="006214B3">
        <w:t xml:space="preserve"> was </w:t>
      </w:r>
      <w:r w:rsidR="00682184">
        <w:t xml:space="preserve">a </w:t>
      </w:r>
      <w:r w:rsidR="006214B3">
        <w:t>concern</w:t>
      </w:r>
      <w:r w:rsidR="00682184">
        <w:t xml:space="preserve"> </w:t>
      </w:r>
      <w:r w:rsidR="00837745">
        <w:t xml:space="preserve">for </w:t>
      </w:r>
      <w:r w:rsidR="00A95F1F">
        <w:t xml:space="preserve">only </w:t>
      </w:r>
      <w:r w:rsidR="00682184">
        <w:t>25%</w:t>
      </w:r>
      <w:r w:rsidR="006214B3">
        <w:t>.</w:t>
      </w:r>
      <w:r w:rsidRPr="004E1963">
        <w:t xml:space="preserve"> </w:t>
      </w:r>
      <w:r w:rsidR="006214B3">
        <w:t xml:space="preserve">Most </w:t>
      </w:r>
      <w:r w:rsidRPr="004E1963">
        <w:t>(85.8%</w:t>
      </w:r>
      <w:r w:rsidR="006214B3">
        <w:t xml:space="preserve">) </w:t>
      </w:r>
      <w:r w:rsidRPr="004E1963">
        <w:t xml:space="preserve">rated </w:t>
      </w:r>
      <w:r w:rsidR="00883F89">
        <w:t xml:space="preserve">an RCT of statins </w:t>
      </w:r>
      <w:r w:rsidRPr="004E1963">
        <w:t xml:space="preserve">as </w:t>
      </w:r>
      <w:r w:rsidR="002E65C5">
        <w:t xml:space="preserve">of extreme or high importance; </w:t>
      </w:r>
      <w:r w:rsidRPr="004E1963">
        <w:t xml:space="preserve">54.4% </w:t>
      </w:r>
      <w:r w:rsidR="006214B3">
        <w:t>sa</w:t>
      </w:r>
      <w:r w:rsidR="00883F89">
        <w:t>id</w:t>
      </w:r>
      <w:r w:rsidR="006214B3">
        <w:t xml:space="preserve"> they </w:t>
      </w:r>
      <w:r w:rsidRPr="004E1963">
        <w:t>would have participat</w:t>
      </w:r>
      <w:r w:rsidR="008C6722">
        <w:t>ed</w:t>
      </w:r>
      <w:r w:rsidRPr="004E1963">
        <w:t xml:space="preserve">. </w:t>
      </w:r>
    </w:p>
    <w:p w14:paraId="06D060AB" w14:textId="77777777" w:rsidR="002B1BF4" w:rsidRPr="004E1963" w:rsidRDefault="002B1BF4" w:rsidP="004E1963">
      <w:pPr>
        <w:spacing w:line="360" w:lineRule="auto"/>
        <w:contextualSpacing/>
        <w:jc w:val="both"/>
      </w:pPr>
    </w:p>
    <w:p w14:paraId="75F754D0" w14:textId="6B2710D4" w:rsidR="002E04F7" w:rsidRDefault="002B1BF4" w:rsidP="002E04F7">
      <w:pPr>
        <w:spacing w:line="360" w:lineRule="auto"/>
        <w:contextualSpacing/>
        <w:jc w:val="both"/>
      </w:pPr>
      <w:r w:rsidRPr="002B1BF4">
        <w:rPr>
          <w:b/>
        </w:rPr>
        <w:t>Conclusion:</w:t>
      </w:r>
      <w:r w:rsidRPr="004E1963">
        <w:t xml:space="preserve"> </w:t>
      </w:r>
      <w:r w:rsidR="002E04F7" w:rsidRPr="004E1963">
        <w:t xml:space="preserve">The </w:t>
      </w:r>
      <w:r w:rsidR="002E04F7">
        <w:t xml:space="preserve">PWE and SOs responding to our survey expressed </w:t>
      </w:r>
      <w:r w:rsidR="002E04F7" w:rsidRPr="004E1963">
        <w:t xml:space="preserve">views </w:t>
      </w:r>
      <w:r w:rsidR="002E04F7">
        <w:t xml:space="preserve">towards repurposing statins that were </w:t>
      </w:r>
      <w:r w:rsidR="002E04F7" w:rsidRPr="006214B3">
        <w:t xml:space="preserve">generally </w:t>
      </w:r>
      <w:r w:rsidR="002E04F7" w:rsidRPr="004E1963">
        <w:t xml:space="preserve">positive and </w:t>
      </w:r>
      <w:r w:rsidR="002E04F7">
        <w:t xml:space="preserve">indicate </w:t>
      </w:r>
      <w:r w:rsidR="002E04F7" w:rsidRPr="004E1963">
        <w:t xml:space="preserve">a </w:t>
      </w:r>
      <w:r w:rsidR="002E04F7">
        <w:t>trial in those who have had a first seizure might be feasible. Concerns regarding side effects are common.</w:t>
      </w:r>
      <w:r w:rsidR="002E04F7" w:rsidRPr="004E1963">
        <w:t xml:space="preserve"> </w:t>
      </w:r>
      <w:r w:rsidR="002E04F7">
        <w:t xml:space="preserve">Our findings </w:t>
      </w:r>
      <w:r w:rsidR="00390D38">
        <w:t>could</w:t>
      </w:r>
      <w:r w:rsidR="002E04F7">
        <w:t xml:space="preserve"> help optimise a future trial’s design and the case for funding. Limitations include that w</w:t>
      </w:r>
      <w:r w:rsidR="002E04F7" w:rsidRPr="009E56FD">
        <w:t>e did not survey persons who had experienced a first seizure and did not go on to develop epilepsy</w:t>
      </w:r>
      <w:r w:rsidR="002E04F7">
        <w:t>. Also,</w:t>
      </w:r>
      <w:r w:rsidR="002E04F7" w:rsidRPr="009E56FD">
        <w:t xml:space="preserve"> </w:t>
      </w:r>
      <w:r w:rsidR="002E04F7">
        <w:t>person</w:t>
      </w:r>
      <w:r w:rsidR="002E04F7">
        <w:t>s</w:t>
      </w:r>
      <w:r w:rsidR="002E04F7" w:rsidRPr="009E56FD">
        <w:t xml:space="preserve"> with </w:t>
      </w:r>
      <w:r w:rsidR="002E04F7">
        <w:t>un</w:t>
      </w:r>
      <w:r w:rsidR="002E04F7" w:rsidRPr="009E56FD">
        <w:t>controlled epilepsy were overrepresented</w:t>
      </w:r>
      <w:r w:rsidR="002E04F7">
        <w:t xml:space="preserve">. </w:t>
      </w:r>
    </w:p>
    <w:p w14:paraId="03193271" w14:textId="37F0F84A" w:rsidR="0099376F" w:rsidRDefault="0099376F" w:rsidP="004E1963">
      <w:pPr>
        <w:spacing w:line="360" w:lineRule="auto"/>
        <w:contextualSpacing/>
        <w:jc w:val="both"/>
      </w:pPr>
    </w:p>
    <w:p w14:paraId="78B0B841" w14:textId="77777777" w:rsidR="00883F99" w:rsidRPr="004E1963" w:rsidRDefault="00883F99" w:rsidP="002B1BF4">
      <w:pPr>
        <w:spacing w:line="360" w:lineRule="auto"/>
        <w:contextualSpacing/>
      </w:pPr>
    </w:p>
    <w:p w14:paraId="2E999BB4" w14:textId="77777777" w:rsidR="000B57A8" w:rsidRDefault="000B57A8" w:rsidP="002547F0">
      <w:pPr>
        <w:spacing w:line="360" w:lineRule="auto"/>
        <w:contextualSpacing/>
        <w:rPr>
          <w:b/>
          <w:caps/>
        </w:rPr>
      </w:pPr>
      <w:r w:rsidRPr="000B57A8">
        <w:rPr>
          <w:b/>
          <w:caps/>
        </w:rPr>
        <w:t>Keywords</w:t>
      </w:r>
      <w:r>
        <w:rPr>
          <w:b/>
          <w:caps/>
        </w:rPr>
        <w:t>:</w:t>
      </w:r>
      <w:r w:rsidR="001A3E5A">
        <w:rPr>
          <w:b/>
          <w:caps/>
        </w:rPr>
        <w:t xml:space="preserve"> </w:t>
      </w:r>
    </w:p>
    <w:p w14:paraId="0003BB7F" w14:textId="327206B3" w:rsidR="00E87493" w:rsidRDefault="001A3E5A" w:rsidP="00771F67">
      <w:r>
        <w:t>Drug Repositioning</w:t>
      </w:r>
      <w:r w:rsidR="00883F99">
        <w:t>;</w:t>
      </w:r>
      <w:r>
        <w:t xml:space="preserve"> </w:t>
      </w:r>
      <w:r w:rsidR="00883F99">
        <w:t xml:space="preserve">Epilepsy; </w:t>
      </w:r>
      <w:r>
        <w:t>Seizures</w:t>
      </w:r>
      <w:r w:rsidR="00883F99">
        <w:t>;</w:t>
      </w:r>
      <w:r>
        <w:t xml:space="preserve"> Disease-Modifying</w:t>
      </w:r>
      <w:r w:rsidR="00883F99">
        <w:t>;</w:t>
      </w:r>
      <w:r>
        <w:t xml:space="preserve"> Feasibility Studies</w:t>
      </w:r>
      <w:r w:rsidR="00883F99">
        <w:t>;</w:t>
      </w:r>
      <w:r>
        <w:t xml:space="preserve"> </w:t>
      </w:r>
      <w:r w:rsidR="00883F99" w:rsidRPr="00883F99">
        <w:t>Outcome Assessment</w:t>
      </w:r>
      <w:r w:rsidR="00883F99">
        <w:t>.</w:t>
      </w:r>
    </w:p>
    <w:p w14:paraId="2A3CA3DF" w14:textId="77777777" w:rsidR="00E87493" w:rsidRDefault="00E87493" w:rsidP="002547F0">
      <w:pPr>
        <w:spacing w:line="360" w:lineRule="auto"/>
        <w:contextualSpacing/>
        <w:sectPr w:rsidR="00E87493" w:rsidSect="009C002F">
          <w:pgSz w:w="11906" w:h="16838"/>
          <w:pgMar w:top="1440" w:right="1440" w:bottom="1440" w:left="1440" w:header="708" w:footer="708" w:gutter="0"/>
          <w:cols w:space="708"/>
          <w:docGrid w:linePitch="360"/>
        </w:sectPr>
      </w:pPr>
    </w:p>
    <w:p w14:paraId="73676658" w14:textId="77777777" w:rsidR="004627FC" w:rsidRPr="004627FC" w:rsidRDefault="00A24482" w:rsidP="002547F0">
      <w:pPr>
        <w:spacing w:line="360" w:lineRule="auto"/>
        <w:contextualSpacing/>
        <w:rPr>
          <w:b/>
        </w:rPr>
      </w:pPr>
      <w:r>
        <w:rPr>
          <w:b/>
        </w:rPr>
        <w:lastRenderedPageBreak/>
        <w:t xml:space="preserve">1. </w:t>
      </w:r>
      <w:r w:rsidR="004627FC" w:rsidRPr="004627FC">
        <w:rPr>
          <w:b/>
        </w:rPr>
        <w:t>INTRODUCTION</w:t>
      </w:r>
    </w:p>
    <w:p w14:paraId="60CE3ECE" w14:textId="499925C5" w:rsidR="00C51EB8" w:rsidRDefault="00C95E13" w:rsidP="002547F0">
      <w:pPr>
        <w:spacing w:line="360" w:lineRule="auto"/>
        <w:contextualSpacing/>
        <w:jc w:val="both"/>
      </w:pPr>
      <w:r>
        <w:t>Neither an antiepileptogenic</w:t>
      </w:r>
      <w:r w:rsidR="00252426">
        <w:t>, nor</w:t>
      </w:r>
      <w:r>
        <w:t xml:space="preserve"> </w:t>
      </w:r>
      <w:r w:rsidR="00287A6A">
        <w:t xml:space="preserve">disease modifying compound </w:t>
      </w:r>
      <w:r w:rsidR="00B72259">
        <w:t xml:space="preserve">has </w:t>
      </w:r>
      <w:r w:rsidR="00F32DAE">
        <w:t xml:space="preserve">yet </w:t>
      </w:r>
      <w:r w:rsidR="00606370">
        <w:t>be</w:t>
      </w:r>
      <w:r w:rsidR="00B72259">
        <w:t>en</w:t>
      </w:r>
      <w:r w:rsidR="00606370">
        <w:t xml:space="preserve"> </w:t>
      </w:r>
      <w:r w:rsidR="00513D2C">
        <w:t xml:space="preserve">discovered </w:t>
      </w:r>
      <w:r w:rsidR="00195085">
        <w:t>for epilepsy</w:t>
      </w:r>
      <w:r w:rsidR="00806450">
        <w:t>. Anti</w:t>
      </w:r>
      <w:r w:rsidR="003F1CD6">
        <w:t>seizure</w:t>
      </w:r>
      <w:r w:rsidR="00806450">
        <w:t xml:space="preserve"> </w:t>
      </w:r>
      <w:r w:rsidR="003F1CD6">
        <w:t xml:space="preserve">medication </w:t>
      </w:r>
      <w:r w:rsidR="00B1647F">
        <w:t>(A</w:t>
      </w:r>
      <w:r w:rsidR="003F1CD6">
        <w:t>SM</w:t>
      </w:r>
      <w:r w:rsidR="00B1647F">
        <w:t xml:space="preserve">) </w:t>
      </w:r>
      <w:r w:rsidR="00806450">
        <w:t>–</w:t>
      </w:r>
      <w:r w:rsidR="00C32EA3">
        <w:t xml:space="preserve"> usually only </w:t>
      </w:r>
      <w:r w:rsidR="00806450">
        <w:t>started</w:t>
      </w:r>
      <w:r w:rsidR="00AE1F6D">
        <w:t xml:space="preserve"> </w:t>
      </w:r>
      <w:r w:rsidR="00373AC1">
        <w:t xml:space="preserve">after </w:t>
      </w:r>
      <w:r w:rsidR="00451AA5">
        <w:t xml:space="preserve">a person has had </w:t>
      </w:r>
      <w:r w:rsidR="0014384C">
        <w:rPr>
          <w:rFonts w:cstheme="minorHAnsi"/>
        </w:rPr>
        <w:t>≥</w:t>
      </w:r>
      <w:r w:rsidR="0014384C">
        <w:t xml:space="preserve">2 </w:t>
      </w:r>
      <w:r w:rsidR="002B55B8">
        <w:t>unprovoked seizures 24 hours apart</w:t>
      </w:r>
      <w:r w:rsidR="00257442">
        <w:t xml:space="preserve"> </w:t>
      </w:r>
      <w:r w:rsidR="00257442">
        <w:fldChar w:fldCharType="begin"/>
      </w:r>
      <w:r w:rsidR="000E5E40">
        <w:instrText xml:space="preserve"> ADDIN EN.CITE &lt;EndNote&gt;&lt;Cite&gt;&lt;Author&gt;Leach&lt;/Author&gt;&lt;Year&gt;2013&lt;/Year&gt;&lt;RecNum&gt;391&lt;/RecNum&gt;&lt;DisplayText&gt;[1]&lt;/DisplayText&gt;&lt;record&gt;&lt;rec-number&gt;391&lt;/rec-number&gt;&lt;foreign-keys&gt;&lt;key app="EN" db-id="zw9awpa2hf5z5eeafv5v52eqr2zpwvdwtr25" timestamp="1662623582"&gt;391&lt;/key&gt;&lt;/foreign-keys&gt;&lt;ref-type name="Journal Article"&gt;17&lt;/ref-type&gt;&lt;contributors&gt;&lt;authors&gt;&lt;author&gt;Leach, J.P.&lt;/author&gt;&lt;author&gt;Abassi, H. &lt;/author&gt;&lt;/authors&gt;&lt;/contributors&gt;&lt;titles&gt;&lt;title&gt;Modern management of epilepsy&lt;/title&gt;&lt;secondary-title&gt;Clinical Medicine&lt;/secondary-title&gt;&lt;/titles&gt;&lt;periodical&gt;&lt;full-title&gt;Clinical Medicine&lt;/full-title&gt;&lt;/periodical&gt;&lt;pages&gt;84-86&lt;/pages&gt;&lt;volume&gt;13&lt;/volume&gt;&lt;number&gt;1&lt;/number&gt;&lt;dates&gt;&lt;year&gt;2013&lt;/year&gt;&lt;/dates&gt;&lt;urls&gt;&lt;/urls&gt;&lt;/record&gt;&lt;/Cite&gt;&lt;/EndNote&gt;</w:instrText>
      </w:r>
      <w:r w:rsidR="00257442">
        <w:fldChar w:fldCharType="separate"/>
      </w:r>
      <w:r w:rsidR="00257442">
        <w:rPr>
          <w:noProof/>
        </w:rPr>
        <w:t>[1]</w:t>
      </w:r>
      <w:r w:rsidR="00257442">
        <w:fldChar w:fldCharType="end"/>
      </w:r>
      <w:r w:rsidR="00806450">
        <w:t xml:space="preserve"> –</w:t>
      </w:r>
      <w:r w:rsidR="00C83240">
        <w:t xml:space="preserve"> </w:t>
      </w:r>
      <w:r w:rsidR="00FB67C6">
        <w:t>can</w:t>
      </w:r>
      <w:r w:rsidR="00C83240">
        <w:t xml:space="preserve"> </w:t>
      </w:r>
      <w:r w:rsidR="00806450">
        <w:t>reduce</w:t>
      </w:r>
      <w:r w:rsidR="00606370">
        <w:t xml:space="preserve"> </w:t>
      </w:r>
      <w:r w:rsidR="00195085">
        <w:t>risk of seizures</w:t>
      </w:r>
      <w:r w:rsidR="00C83240">
        <w:t xml:space="preserve">, </w:t>
      </w:r>
      <w:r w:rsidR="00FB67C6">
        <w:t xml:space="preserve">but </w:t>
      </w:r>
      <w:r w:rsidR="005F5D4A">
        <w:t xml:space="preserve">not </w:t>
      </w:r>
      <w:r w:rsidR="002C244E">
        <w:t>epilepsy.</w:t>
      </w:r>
      <w:r w:rsidR="00E62426">
        <w:fldChar w:fldCharType="begin"/>
      </w:r>
      <w:r w:rsidR="000E5E40">
        <w:instrText xml:space="preserve"> ADDIN EN.CITE &lt;EndNote&gt;&lt;Cite&gt;&lt;Author&gt;Marson&lt;/Author&gt;&lt;Year&gt;2005&lt;/Year&gt;&lt;RecNum&gt;371&lt;/RecNum&gt;&lt;DisplayText&gt;[2]&lt;/DisplayText&gt;&lt;record&gt;&lt;rec-number&gt;371&lt;/rec-number&gt;&lt;foreign-keys&gt;&lt;key app="EN" db-id="zw9awpa2hf5z5eeafv5v52eqr2zpwvdwtr25" timestamp="1662623582"&gt;371&lt;/key&gt;&lt;/foreign-keys&gt;&lt;ref-type name="Journal Article"&gt;17&lt;/ref-type&gt;&lt;contributors&gt;&lt;authors&gt;&lt;author&gt;Marson, A.&lt;/author&gt;&lt;author&gt;Jacoby, A.&lt;/author&gt;&lt;author&gt;Johnson, A.&lt;/author&gt;&lt;author&gt;Kim, L.&lt;/author&gt;&lt;author&gt;Gamble, C.&lt;/author&gt;&lt;author&gt;Chadwick, D.&lt;/author&gt;&lt;author&gt;Medical Research Council MESS Study Group, &lt;/author&gt;&lt;/authors&gt;&lt;/contributors&gt;&lt;titles&gt;&lt;title&gt;Immediate versus deferred antiepileptic drug treatment for early epilepsy and single seizures: a randomised controlled trial&lt;/title&gt;&lt;secondary-title&gt;Lancet&lt;/secondary-title&gt;&lt;/titles&gt;&lt;periodical&gt;&lt;full-title&gt;Lancet&lt;/full-title&gt;&lt;/periodical&gt;&lt;pages&gt;2007–2013&lt;/pages&gt;&lt;volume&gt;365&lt;/volume&gt;&lt;num-vols&gt;9476&lt;/num-vols&gt;&lt;dates&gt;&lt;year&gt;2005&lt;/year&gt;&lt;/dates&gt;&lt;urls&gt;&lt;/urls&gt;&lt;/record&gt;&lt;/Cite&gt;&lt;/EndNote&gt;</w:instrText>
      </w:r>
      <w:r w:rsidR="00E62426">
        <w:fldChar w:fldCharType="separate"/>
      </w:r>
      <w:r w:rsidR="00257442">
        <w:rPr>
          <w:noProof/>
        </w:rPr>
        <w:t>[2]</w:t>
      </w:r>
      <w:r w:rsidR="00E62426">
        <w:fldChar w:fldCharType="end"/>
      </w:r>
      <w:r w:rsidR="00625E45">
        <w:t xml:space="preserve"> Moreover,</w:t>
      </w:r>
      <w:r w:rsidR="003F1CD6">
        <w:t xml:space="preserve"> 30% of people with epilepsy (PWE) continue to have seizures despite taking AS</w:t>
      </w:r>
      <w:r w:rsidR="00900E6C">
        <w:t>M</w:t>
      </w:r>
      <w:r w:rsidR="003F1CD6">
        <w:t>s</w:t>
      </w:r>
      <w:r w:rsidR="00625E45">
        <w:t>.</w:t>
      </w:r>
      <w:r w:rsidR="0014384C">
        <w:fldChar w:fldCharType="begin"/>
      </w:r>
      <w:r w:rsidR="000E5E40">
        <w:instrText xml:space="preserve"> ADDIN EN.CITE &lt;EndNote&gt;&lt;Cite&gt;&lt;Author&gt;Kwan&lt;/Author&gt;&lt;Year&gt;2004&lt;/Year&gt;&lt;RecNum&gt;370&lt;/RecNum&gt;&lt;DisplayText&gt;[3]&lt;/DisplayText&gt;&lt;record&gt;&lt;rec-number&gt;370&lt;/rec-number&gt;&lt;foreign-keys&gt;&lt;key app="EN" db-id="zw9awpa2hf5z5eeafv5v52eqr2zpwvdwtr25" timestamp="1662623582"&gt;370&lt;/key&gt;&lt;/foreign-keys&gt;&lt;ref-type name="Journal Article"&gt;17&lt;/ref-type&gt;&lt;contributors&gt;&lt;authors&gt;&lt;author&gt;Kwan, P.&lt;/author&gt;&lt;author&gt;Sander, J.W.&lt;/author&gt;&lt;/authors&gt;&lt;/contributors&gt;&lt;titles&gt;&lt;title&gt;The natural history of epilepsy: an epidemiological view&lt;/title&gt;&lt;secondary-title&gt;Journal of Neurology, Neurosurgery &amp;amp; Psychiatry&lt;/secondary-title&gt;&lt;/titles&gt;&lt;periodical&gt;&lt;full-title&gt;Journal of Neurology, Neurosurgery &amp;amp; Psychiatry&lt;/full-title&gt;&lt;/periodical&gt;&lt;pages&gt;1376-1381&lt;/pages&gt;&lt;volume&gt;75&lt;/volume&gt;&lt;dates&gt;&lt;year&gt;2004&lt;/year&gt;&lt;/dates&gt;&lt;urls&gt;&lt;/urls&gt;&lt;/record&gt;&lt;/Cite&gt;&lt;/EndNote&gt;</w:instrText>
      </w:r>
      <w:r w:rsidR="0014384C">
        <w:fldChar w:fldCharType="separate"/>
      </w:r>
      <w:r w:rsidR="00257442">
        <w:rPr>
          <w:noProof/>
        </w:rPr>
        <w:t>[3]</w:t>
      </w:r>
      <w:r w:rsidR="0014384C">
        <w:fldChar w:fldCharType="end"/>
      </w:r>
      <w:r w:rsidR="00B1647F">
        <w:t xml:space="preserve"> </w:t>
      </w:r>
      <w:r w:rsidR="000338CF">
        <w:t xml:space="preserve">Prevention or modification of </w:t>
      </w:r>
      <w:proofErr w:type="spellStart"/>
      <w:r w:rsidR="000338CF">
        <w:t>epileptogenesis</w:t>
      </w:r>
      <w:proofErr w:type="spellEnd"/>
      <w:r w:rsidR="000338CF">
        <w:t xml:space="preserve"> ha</w:t>
      </w:r>
      <w:r w:rsidR="000338CF">
        <w:t xml:space="preserve">s been </w:t>
      </w:r>
      <w:r w:rsidR="00BD32E0">
        <w:t>called the ‘holy grail’ of epilepsy.</w:t>
      </w:r>
      <w:r w:rsidR="00254FA0">
        <w:fldChar w:fldCharType="begin"/>
      </w:r>
      <w:r w:rsidR="00254FA0">
        <w:instrText xml:space="preserve"> ADDIN EN.CITE &lt;EndNote&gt;&lt;Cite&gt;&lt;Author&gt;Löscher&lt;/Author&gt;&lt;Year&gt;2020&lt;/Year&gt;&lt;RecNum&gt;2826&lt;/RecNum&gt;&lt;DisplayText&gt;[4]&lt;/DisplayText&gt;&lt;record&gt;&lt;rec-number&gt;2826&lt;/rec-number&gt;&lt;foreign-keys&gt;&lt;key app="EN" db-id="zw9awpa2hf5z5eeafv5v52eqr2zpwvdwtr25" timestamp="1665649952"&gt;2826&lt;/key&gt;&lt;/foreign-keys&gt;&lt;ref-type name="Journal Article"&gt;17&lt;/ref-type&gt;&lt;contributors&gt;&lt;authors&gt;&lt;author&gt;Löscher, W. &lt;/author&gt;&lt;/authors&gt;&lt;/contributors&gt;&lt;titles&gt;&lt;title&gt;The holy grail of epilepsy prevention: Preclinical approaches to antiepileptogenic treatments&lt;/title&gt;&lt;secondary-title&gt;Neuropharmacology&lt;/secondary-title&gt;&lt;/titles&gt;&lt;periodical&gt;&lt;full-title&gt;Neuropharmacology&lt;/full-title&gt;&lt;/periodical&gt;&lt;pages&gt;107605&lt;/pages&gt;&lt;volume&gt;167&lt;/volume&gt;&lt;dates&gt;&lt;year&gt;2020&lt;/year&gt;&lt;/dates&gt;&lt;urls&gt;&lt;/urls&gt;&lt;/record&gt;&lt;/Cite&gt;&lt;/EndNote&gt;</w:instrText>
      </w:r>
      <w:r w:rsidR="00254FA0">
        <w:fldChar w:fldCharType="separate"/>
      </w:r>
      <w:r w:rsidR="00254FA0">
        <w:rPr>
          <w:noProof/>
        </w:rPr>
        <w:t>[4]</w:t>
      </w:r>
      <w:r w:rsidR="00254FA0">
        <w:fldChar w:fldCharType="end"/>
      </w:r>
      <w:r w:rsidR="00BD32E0">
        <w:t xml:space="preserve"> </w:t>
      </w:r>
      <w:r w:rsidR="00DF784B">
        <w:t>Additionally, c</w:t>
      </w:r>
      <w:r w:rsidR="00E523B0">
        <w:t xml:space="preserve">alls </w:t>
      </w:r>
      <w:r w:rsidR="00606370">
        <w:t xml:space="preserve">have been </w:t>
      </w:r>
      <w:r w:rsidR="00FD5D49">
        <w:t xml:space="preserve">made </w:t>
      </w:r>
      <w:r w:rsidR="00E523B0">
        <w:t xml:space="preserve">to </w:t>
      </w:r>
      <w:r w:rsidR="00B1707E">
        <w:t xml:space="preserve">broaden </w:t>
      </w:r>
      <w:r w:rsidR="00D70337">
        <w:t xml:space="preserve">the </w:t>
      </w:r>
      <w:r w:rsidR="00FD5D49">
        <w:t xml:space="preserve">search </w:t>
      </w:r>
      <w:r w:rsidR="00C51EB8">
        <w:t>and</w:t>
      </w:r>
      <w:r w:rsidR="00195085">
        <w:t xml:space="preserve"> </w:t>
      </w:r>
      <w:r w:rsidR="00403691">
        <w:t xml:space="preserve">consider </w:t>
      </w:r>
      <w:r w:rsidR="00E523B0">
        <w:t xml:space="preserve">the </w:t>
      </w:r>
      <w:r w:rsidR="00C51EB8">
        <w:t xml:space="preserve">disease modifying </w:t>
      </w:r>
      <w:r w:rsidR="00560F4E">
        <w:t xml:space="preserve">potential of </w:t>
      </w:r>
      <w:r w:rsidR="00E523B0" w:rsidRPr="00403691">
        <w:rPr>
          <w:i/>
        </w:rPr>
        <w:t>existing</w:t>
      </w:r>
      <w:r w:rsidR="00E523B0">
        <w:t xml:space="preserve"> medications.</w:t>
      </w:r>
      <w:r w:rsidR="00E62426">
        <w:fldChar w:fldCharType="begin">
          <w:fldData xml:space="preserve">PEVuZE5vdGU+PENpdGU+PEF1dGhvcj5LbGVpbjwvQXV0aG9yPjxZZWFyPjIwMjAgPC9ZZWFyPjxS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==
</w:fldData>
        </w:fldChar>
      </w:r>
      <w:r w:rsidR="00254FA0">
        <w:instrText xml:space="preserve"> ADDIN EN.CITE </w:instrText>
      </w:r>
      <w:r w:rsidR="00254FA0">
        <w:fldChar w:fldCharType="begin">
          <w:fldData xml:space="preserve">PEVuZE5vdGU+PENpdGU+PEF1dGhvcj5LbGVpbjwvQXV0aG9yPjxZZWFyPjIwMjAgPC9ZZWFyPjxS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==
</w:fldData>
        </w:fldChar>
      </w:r>
      <w:r w:rsidR="00254FA0">
        <w:instrText xml:space="preserve"> ADDIN EN.CITE.DATA </w:instrText>
      </w:r>
      <w:r w:rsidR="00254FA0">
        <w:fldChar w:fldCharType="end"/>
      </w:r>
      <w:r w:rsidR="00E62426">
        <w:fldChar w:fldCharType="separate"/>
      </w:r>
      <w:r w:rsidR="00254FA0">
        <w:rPr>
          <w:noProof/>
        </w:rPr>
        <w:t>[5-7]</w:t>
      </w:r>
      <w:r w:rsidR="00E62426">
        <w:fldChar w:fldCharType="end"/>
      </w:r>
      <w:r w:rsidR="00E523B0">
        <w:t xml:space="preserve"> </w:t>
      </w:r>
    </w:p>
    <w:p w14:paraId="0462FAA4" w14:textId="40D4BEA8" w:rsidR="000A6BB9" w:rsidRDefault="00FD5D49" w:rsidP="002547F0">
      <w:pPr>
        <w:spacing w:line="360" w:lineRule="auto"/>
        <w:ind w:firstLine="720"/>
        <w:contextualSpacing/>
        <w:jc w:val="both"/>
      </w:pPr>
      <w:bookmarkStart w:id="1" w:name="_Hlk116550322"/>
      <w:r>
        <w:t xml:space="preserve">A </w:t>
      </w:r>
      <w:r w:rsidR="00B1707E">
        <w:t>‘</w:t>
      </w:r>
      <w:r w:rsidR="00A11BD8">
        <w:t>r</w:t>
      </w:r>
      <w:r w:rsidR="00E523B0">
        <w:t>epurpos</w:t>
      </w:r>
      <w:r>
        <w:t>ed</w:t>
      </w:r>
      <w:r w:rsidR="002C053C">
        <w:t>’ medication</w:t>
      </w:r>
      <w:r w:rsidR="00E523B0">
        <w:t xml:space="preserve"> </w:t>
      </w:r>
      <w:r w:rsidR="00D451BF">
        <w:t xml:space="preserve">could bring </w:t>
      </w:r>
      <w:r w:rsidR="00A22E34">
        <w:t>advantages.</w:t>
      </w:r>
      <w:r w:rsidR="00E127D2">
        <w:fldChar w:fldCharType="begin"/>
      </w:r>
      <w:r w:rsidR="00254FA0">
        <w:instrText xml:space="preserve"> ADDIN EN.CITE &lt;EndNote&gt;&lt;Cite&gt;&lt;Author&gt;Pantziarka&lt;/Author&gt;&lt;Year&gt;2018&lt;/Year&gt;&lt;RecNum&gt;375&lt;/RecNum&gt;&lt;DisplayText&gt;[8]&lt;/DisplayText&gt;&lt;record&gt;&lt;rec-number&gt;375&lt;/rec-number&gt;&lt;foreign-keys&gt;&lt;key app="EN" db-id="zw9awpa2hf5z5eeafv5v52eqr2zpwvdwtr25" timestamp="1662623582"&gt;375&lt;/key&gt;&lt;/foreign-keys&gt;&lt;ref-type name="Journal Article"&gt;17&lt;/ref-type&gt;&lt;contributors&gt;&lt;authors&gt;&lt;author&gt;Pantziarka, P.&lt;/author&gt;&lt;author&gt;Pirmohamed, M.&lt;/author&gt;&lt;author&gt;Mirza, N. &lt;/author&gt;&lt;/authors&gt;&lt;/contributors&gt;&lt;titles&gt;&lt;title&gt;New uses for old drugs&lt;/title&gt;&lt;secondary-title&gt;British Medical Journal&lt;/secondary-title&gt;&lt;/titles&gt;&lt;periodical&gt;&lt;full-title&gt;British Medical Journal&lt;/full-title&gt;&lt;/periodical&gt;&lt;pages&gt;k2701&lt;/pages&gt;&lt;volume&gt;361&lt;/volume&gt;&lt;dates&gt;&lt;year&gt;2018&lt;/year&gt;&lt;/dates&gt;&lt;urls&gt;&lt;/urls&gt;&lt;/record&gt;&lt;/Cite&gt;&lt;/EndNote&gt;</w:instrText>
      </w:r>
      <w:r w:rsidR="00E127D2">
        <w:fldChar w:fldCharType="separate"/>
      </w:r>
      <w:r w:rsidR="00254FA0">
        <w:rPr>
          <w:noProof/>
        </w:rPr>
        <w:t>[8]</w:t>
      </w:r>
      <w:r w:rsidR="00E127D2">
        <w:fldChar w:fldCharType="end"/>
      </w:r>
      <w:r w:rsidR="003B2E58">
        <w:t xml:space="preserve"> </w:t>
      </w:r>
      <w:r w:rsidR="002C053C">
        <w:t>E</w:t>
      </w:r>
      <w:r>
        <w:t xml:space="preserve">xisting safety </w:t>
      </w:r>
      <w:r w:rsidR="00E523B0">
        <w:t xml:space="preserve">data </w:t>
      </w:r>
      <w:r w:rsidR="003B2E58">
        <w:t>might</w:t>
      </w:r>
      <w:r w:rsidR="002C053C">
        <w:t>, for instance,</w:t>
      </w:r>
      <w:r>
        <w:t xml:space="preserve"> </w:t>
      </w:r>
      <w:r w:rsidR="00D451BF">
        <w:t>permit</w:t>
      </w:r>
      <w:r w:rsidR="00692627">
        <w:t xml:space="preserve"> </w:t>
      </w:r>
      <w:r w:rsidR="003B2E58">
        <w:t xml:space="preserve">the phase-1 </w:t>
      </w:r>
      <w:r w:rsidR="00E523B0">
        <w:t>trial</w:t>
      </w:r>
      <w:r w:rsidR="00692627">
        <w:t xml:space="preserve"> stage </w:t>
      </w:r>
      <w:r w:rsidR="00D451BF">
        <w:t xml:space="preserve">to </w:t>
      </w:r>
      <w:r w:rsidR="00A22E34">
        <w:t>b</w:t>
      </w:r>
      <w:r w:rsidR="00692627">
        <w:t>e</w:t>
      </w:r>
      <w:r w:rsidR="00A22E34">
        <w:t xml:space="preserve"> bypassed</w:t>
      </w:r>
      <w:r w:rsidR="00E523B0">
        <w:t>.</w:t>
      </w:r>
      <w:r w:rsidR="00E127D2">
        <w:fldChar w:fldCharType="begin"/>
      </w:r>
      <w:r w:rsidR="00254FA0">
        <w:instrText xml:space="preserve"> ADDIN EN.CITE &lt;EndNote&gt;&lt;Cite&gt;&lt;Author&gt;Parvathaneni&lt;/Author&gt;&lt;Year&gt;2019&lt;/Year&gt;&lt;RecNum&gt;374&lt;/RecNum&gt;&lt;DisplayText&gt;[9]&lt;/DisplayText&gt;&lt;record&gt;&lt;rec-number&gt;374&lt;/rec-number&gt;&lt;foreign-keys&gt;&lt;key app="EN" db-id="zw9awpa2hf5z5eeafv5v52eqr2zpwvdwtr25" timestamp="1662623582"&gt;374&lt;/key&gt;&lt;/foreign-keys&gt;&lt;ref-type name="Journal Article"&gt;17&lt;/ref-type&gt;&lt;contributors&gt;&lt;authors&gt;&lt;author&gt;Parvathaneni, V.&lt;/author&gt;&lt;author&gt;Kulkarni, N. S.&lt;/author&gt;&lt;author&gt;Muth, A.&lt;/author&gt;&lt;author&gt;Gupta, V. &lt;/author&gt;&lt;/authors&gt;&lt;/contributors&gt;&lt;titles&gt;&lt;title&gt;Drug repurposing: a promising tool to accelerate the drug discovery process&lt;/title&gt;&lt;secondary-title&gt;Drug Discovery Today&lt;/secondary-title&gt;&lt;/titles&gt;&lt;periodical&gt;&lt;full-title&gt;Drug Discovery Today&lt;/full-title&gt;&lt;/periodical&gt;&lt;pages&gt;2076–2085&lt;/pages&gt;&lt;volume&gt;10&lt;/volume&gt;&lt;dates&gt;&lt;year&gt;2019&lt;/year&gt;&lt;/dates&gt;&lt;urls&gt;&lt;/urls&gt;&lt;/record&gt;&lt;/Cite&gt;&lt;/EndNote&gt;</w:instrText>
      </w:r>
      <w:r w:rsidR="00E127D2">
        <w:fldChar w:fldCharType="separate"/>
      </w:r>
      <w:r w:rsidR="00254FA0">
        <w:rPr>
          <w:noProof/>
        </w:rPr>
        <w:t>[9]</w:t>
      </w:r>
      <w:r w:rsidR="00E127D2">
        <w:fldChar w:fldCharType="end"/>
      </w:r>
      <w:r w:rsidR="00E127D2">
        <w:t xml:space="preserve"> </w:t>
      </w:r>
      <w:r w:rsidR="00723BC1">
        <w:t xml:space="preserve">Our group </w:t>
      </w:r>
      <w:r w:rsidR="0046360D">
        <w:fldChar w:fldCharType="begin"/>
      </w:r>
      <w:r w:rsidR="00254FA0">
        <w:instrText xml:space="preserve"> ADDIN EN.CITE &lt;EndNote&gt;&lt;Cite&gt;&lt;Author&gt;Hufthy&lt;/Author&gt;&lt;Year&gt;2022&lt;/Year&gt;&lt;RecNum&gt;376&lt;/RecNum&gt;&lt;DisplayText&gt;[10]&lt;/DisplayText&gt;&lt;record&gt;&lt;rec-number&gt;376&lt;/rec-number&gt;&lt;foreign-keys&gt;&lt;key app="EN" db-id="zw9awpa2hf5z5eeafv5v52eqr2zpwvdwtr25" timestamp="1662623582"&gt;376&lt;/key&gt;&lt;/foreign-keys&gt;&lt;ref-type name="Journal Article"&gt;17&lt;/ref-type&gt;&lt;contributors&gt;&lt;authors&gt;&lt;author&gt;Hufthy, Y.&lt;/author&gt;&lt;author&gt;Bharadwaj, M.&lt;/author&gt;&lt;author&gt;Gupta, S.&lt;/author&gt;&lt;author&gt;Hussain, D.&lt;/author&gt;&lt;author&gt;Joseph, P.&lt;/author&gt;&lt;author&gt;Khan, A.&lt;/author&gt;&lt;author&gt;King, J.&lt;/author&gt;&lt;author&gt;Lahorgue, P.&lt;/author&gt;&lt;author&gt;Jayawardena, O.&lt;/author&gt;&lt;author&gt;Rostami-Hochaghan, D.&lt;/author&gt;&lt;author&gt;Smith, C.&lt;/author&gt;&lt;author&gt;Marson, A.&lt;/author&gt;&lt;author&gt;Mirza, N. &lt;/author&gt;&lt;/authors&gt;&lt;/contributors&gt;&lt;titles&gt;&lt;title&gt;Statins as antiepileptogenic drugs: Analyzing the evidence and identifying the most promising statin&lt;/title&gt;&lt;secondary-title&gt;Epilepsia&lt;/secondary-title&gt;&lt;/titles&gt;&lt;periodical&gt;&lt;full-title&gt;Epilepsia&lt;/full-title&gt;&lt;/periodical&gt;&lt;dates&gt;&lt;year&gt;2022&lt;/year&gt;&lt;/dates&gt;&lt;urls&gt;&lt;/urls&gt;&lt;electronic-resource-num&gt;doi: 10.1111/epi.17303&lt;/electronic-resource-num&gt;&lt;/record&gt;&lt;/Cite&gt;&lt;/EndNote&gt;</w:instrText>
      </w:r>
      <w:r w:rsidR="0046360D">
        <w:fldChar w:fldCharType="separate"/>
      </w:r>
      <w:r w:rsidR="00254FA0">
        <w:rPr>
          <w:noProof/>
        </w:rPr>
        <w:t>[10]</w:t>
      </w:r>
      <w:r w:rsidR="0046360D">
        <w:fldChar w:fldCharType="end"/>
      </w:r>
      <w:r w:rsidR="00723BC1">
        <w:t xml:space="preserve"> thus</w:t>
      </w:r>
      <w:r w:rsidR="008B2746">
        <w:t xml:space="preserve"> </w:t>
      </w:r>
      <w:r w:rsidR="00E229B0">
        <w:t xml:space="preserve">completed </w:t>
      </w:r>
      <w:r w:rsidR="00706C6A">
        <w:t xml:space="preserve">an </w:t>
      </w:r>
      <w:r w:rsidR="00E229B0">
        <w:t xml:space="preserve">exhaustive examination of the </w:t>
      </w:r>
      <w:r w:rsidR="00E523B0">
        <w:t>literature</w:t>
      </w:r>
      <w:r w:rsidR="00D451BF">
        <w:t xml:space="preserve"> </w:t>
      </w:r>
      <w:r w:rsidR="004421BD">
        <w:t xml:space="preserve">to </w:t>
      </w:r>
      <w:r w:rsidR="00D451BF">
        <w:t>identify ex</w:t>
      </w:r>
      <w:r w:rsidR="004421BD">
        <w:t>i</w:t>
      </w:r>
      <w:r w:rsidR="00D451BF">
        <w:t>sting medication</w:t>
      </w:r>
      <w:r w:rsidR="00007E45">
        <w:t>s</w:t>
      </w:r>
      <w:r w:rsidR="00D451BF">
        <w:t xml:space="preserve"> with potential</w:t>
      </w:r>
      <w:r w:rsidR="00C51EB8">
        <w:t xml:space="preserve"> </w:t>
      </w:r>
      <w:r w:rsidR="00D451BF">
        <w:t>antiepileptogenic effects.</w:t>
      </w:r>
    </w:p>
    <w:p w14:paraId="7773E3F0" w14:textId="1B53ED86" w:rsidR="008E04A9" w:rsidRDefault="009143B0" w:rsidP="00771F67">
      <w:pPr>
        <w:spacing w:line="360" w:lineRule="auto"/>
        <w:ind w:firstLine="720"/>
        <w:contextualSpacing/>
        <w:jc w:val="both"/>
      </w:pPr>
      <w:r>
        <w:t xml:space="preserve">Based on </w:t>
      </w:r>
      <w:r w:rsidR="004F44AF">
        <w:t>a</w:t>
      </w:r>
      <w:r>
        <w:t xml:space="preserve"> favourable safety</w:t>
      </w:r>
      <w:r w:rsidR="008F5713">
        <w:t xml:space="preserve"> </w:t>
      </w:r>
      <w:r>
        <w:t>profile and compelling preclinical data and</w:t>
      </w:r>
      <w:r w:rsidR="008F5713">
        <w:t xml:space="preserve"> </w:t>
      </w:r>
      <w:r>
        <w:t xml:space="preserve">epidemiological observations, </w:t>
      </w:r>
      <w:r w:rsidR="00E229B0">
        <w:t>statin</w:t>
      </w:r>
      <w:r w:rsidR="008B2746">
        <w:t>s</w:t>
      </w:r>
      <w:r w:rsidR="00E229B0">
        <w:t xml:space="preserve"> </w:t>
      </w:r>
      <w:r w:rsidR="00686C8A">
        <w:t xml:space="preserve">were </w:t>
      </w:r>
      <w:r w:rsidR="00D451BF">
        <w:t xml:space="preserve">identified as </w:t>
      </w:r>
      <w:r w:rsidR="00D23181">
        <w:t xml:space="preserve">a </w:t>
      </w:r>
      <w:r w:rsidR="00C51EB8">
        <w:t>promising candidate</w:t>
      </w:r>
      <w:r w:rsidR="004F44AF">
        <w:t>.</w:t>
      </w:r>
      <w:r w:rsidR="00075C8A">
        <w:t xml:space="preserve"> </w:t>
      </w:r>
      <w:r w:rsidR="00AB58AC">
        <w:t xml:space="preserve">A summary of the evidence collated by </w:t>
      </w:r>
      <w:r w:rsidR="00F60773">
        <w:t xml:space="preserve">us </w:t>
      </w:r>
      <w:r w:rsidR="00AB58AC">
        <w:t xml:space="preserve"> </w:t>
      </w:r>
      <w:r w:rsidR="00AB58AC">
        <w:fldChar w:fldCharType="begin"/>
      </w:r>
      <w:r w:rsidR="00254FA0">
        <w:instrText xml:space="preserve"> ADDIN EN.CITE &lt;EndNote&gt;&lt;Cite&gt;&lt;Author&gt;Hufthy&lt;/Author&gt;&lt;Year&gt;2022&lt;/Year&gt;&lt;RecNum&gt;376&lt;/RecNum&gt;&lt;DisplayText&gt;[10]&lt;/DisplayText&gt;&lt;record&gt;&lt;rec-number&gt;376&lt;/rec-number&gt;&lt;foreign-keys&gt;&lt;key app="EN" db-id="zw9awpa2hf5z5eeafv5v52eqr2zpwvdwtr25" timestamp="1662623582"&gt;376&lt;/key&gt;&lt;/foreign-keys&gt;&lt;ref-type name="Journal Article"&gt;17&lt;/ref-type&gt;&lt;contributors&gt;&lt;authors&gt;&lt;author&gt;Hufthy, Y.&lt;/author&gt;&lt;author&gt;Bharadwaj, M.&lt;/author&gt;&lt;author&gt;Gupta, S.&lt;/author&gt;&lt;author&gt;Hussain, D.&lt;/author&gt;&lt;author&gt;Joseph, P.&lt;/author&gt;&lt;author&gt;Khan, A.&lt;/author&gt;&lt;author&gt;King, J.&lt;/author&gt;&lt;author&gt;Lahorgue, P.&lt;/author&gt;&lt;author&gt;Jayawardena, O.&lt;/author&gt;&lt;author&gt;Rostami-Hochaghan, D.&lt;/author&gt;&lt;author&gt;Smith, C.&lt;/author&gt;&lt;author&gt;Marson, A.&lt;/author&gt;&lt;author&gt;Mirza, N. &lt;/author&gt;&lt;/authors&gt;&lt;/contributors&gt;&lt;titles&gt;&lt;title&gt;Statins as antiepileptogenic drugs: Analyzing the evidence and identifying the most promising statin&lt;/title&gt;&lt;secondary-title&gt;Epilepsia&lt;/secondary-title&gt;&lt;/titles&gt;&lt;periodical&gt;&lt;full-title&gt;Epilepsia&lt;/full-title&gt;&lt;/periodical&gt;&lt;dates&gt;&lt;year&gt;2022&lt;/year&gt;&lt;/dates&gt;&lt;urls&gt;&lt;/urls&gt;&lt;electronic-resource-num&gt;doi: 10.1111/epi.17303&lt;/electronic-resource-num&gt;&lt;/record&gt;&lt;/Cite&gt;&lt;/EndNote&gt;</w:instrText>
      </w:r>
      <w:r w:rsidR="00AB58AC">
        <w:fldChar w:fldCharType="separate"/>
      </w:r>
      <w:r w:rsidR="00254FA0">
        <w:rPr>
          <w:noProof/>
        </w:rPr>
        <w:t>[10]</w:t>
      </w:r>
      <w:r w:rsidR="00AB58AC">
        <w:fldChar w:fldCharType="end"/>
      </w:r>
      <w:r w:rsidR="00AB58AC">
        <w:t xml:space="preserve"> is presented here. </w:t>
      </w:r>
      <w:r w:rsidR="00B548A7">
        <w:t>T</w:t>
      </w:r>
      <w:r w:rsidR="008E04A9" w:rsidRPr="008E04A9">
        <w:t>here are three different types of animal models that can be used to study compounds’ disease-modifying effect on epilepsy; statins are disease-modifying in all three.</w:t>
      </w:r>
      <w:r w:rsidR="00B548A7">
        <w:t xml:space="preserve"> </w:t>
      </w:r>
      <w:r w:rsidR="00F77F74" w:rsidRPr="00F77F74">
        <w:t xml:space="preserve">At least 12 published clinical cohort studies have reported an association between statins </w:t>
      </w:r>
      <w:r w:rsidR="00F77F74">
        <w:t>and</w:t>
      </w:r>
      <w:r w:rsidR="00F77F74" w:rsidRPr="00F77F74">
        <w:t xml:space="preserve"> significantly reduced risk of epilepsy/seizures</w:t>
      </w:r>
      <w:r w:rsidR="00F77F74">
        <w:t xml:space="preserve">. </w:t>
      </w:r>
      <w:r w:rsidR="006E07A7" w:rsidRPr="006E07A7">
        <w:t>At least four independently published meta-analyses of clinical cohort studies have found that statins are associated with a reduced risk of epilepsy.</w:t>
      </w:r>
    </w:p>
    <w:bookmarkEnd w:id="1"/>
    <w:p w14:paraId="03D5CD6E" w14:textId="6A741C78" w:rsidR="004B132B" w:rsidRDefault="00E229B0" w:rsidP="008E04A9">
      <w:pPr>
        <w:spacing w:line="360" w:lineRule="auto"/>
        <w:ind w:firstLine="720"/>
        <w:contextualSpacing/>
        <w:jc w:val="both"/>
      </w:pPr>
      <w:r>
        <w:t>A</w:t>
      </w:r>
      <w:r w:rsidR="00007E45">
        <w:t xml:space="preserve"> </w:t>
      </w:r>
      <w:r w:rsidR="00007E45" w:rsidRPr="00007E45">
        <w:t xml:space="preserve">randomised placebo-controlled </w:t>
      </w:r>
      <w:r w:rsidR="00007E45">
        <w:t xml:space="preserve">trial </w:t>
      </w:r>
      <w:r w:rsidR="005575C1">
        <w:t xml:space="preserve">(RCT) </w:t>
      </w:r>
      <w:r w:rsidR="00F05C9B">
        <w:t>recruiting people who have experience</w:t>
      </w:r>
      <w:r w:rsidR="00415815">
        <w:t>d</w:t>
      </w:r>
      <w:r w:rsidR="00F05C9B">
        <w:t xml:space="preserve"> </w:t>
      </w:r>
      <w:r w:rsidR="00FB67C6">
        <w:t>a</w:t>
      </w:r>
      <w:r w:rsidR="00007E45">
        <w:t xml:space="preserve"> </w:t>
      </w:r>
      <w:r w:rsidR="00007E45" w:rsidRPr="00007E45">
        <w:t>first unprovoked seizure</w:t>
      </w:r>
      <w:r w:rsidR="00007E45">
        <w:t xml:space="preserve">/s </w:t>
      </w:r>
      <w:r w:rsidR="004F44AF">
        <w:t xml:space="preserve">and asking them to begin treatment </w:t>
      </w:r>
      <w:r>
        <w:t>would be ne</w:t>
      </w:r>
      <w:r w:rsidR="00D451BF">
        <w:t>eded</w:t>
      </w:r>
      <w:r>
        <w:t xml:space="preserve"> to </w:t>
      </w:r>
      <w:r w:rsidR="005E3E7C">
        <w:t xml:space="preserve">definitively </w:t>
      </w:r>
      <w:r>
        <w:t xml:space="preserve">determine </w:t>
      </w:r>
      <w:r w:rsidR="002165D1">
        <w:t xml:space="preserve">a </w:t>
      </w:r>
      <w:r w:rsidR="00415815">
        <w:t xml:space="preserve">statin’s </w:t>
      </w:r>
      <w:r w:rsidR="0018480A">
        <w:t>effect</w:t>
      </w:r>
      <w:r w:rsidR="001E3188">
        <w:t>s.</w:t>
      </w:r>
    </w:p>
    <w:p w14:paraId="3C36B121" w14:textId="29136A12" w:rsidR="008A6A81" w:rsidRDefault="00F60773" w:rsidP="002547F0">
      <w:pPr>
        <w:spacing w:line="360" w:lineRule="auto"/>
        <w:ind w:firstLine="720"/>
        <w:contextualSpacing/>
        <w:jc w:val="both"/>
      </w:pPr>
      <w:bookmarkStart w:id="2" w:name="_Hlk116550635"/>
      <w:r>
        <w:t xml:space="preserve">Our group proposes to conduct such a trial. </w:t>
      </w:r>
      <w:r w:rsidR="007A2D9E">
        <w:t xml:space="preserve">Making the case </w:t>
      </w:r>
      <w:r w:rsidR="00FB67C6">
        <w:t xml:space="preserve">for </w:t>
      </w:r>
      <w:r>
        <w:t>one i</w:t>
      </w:r>
      <w:r w:rsidR="007A2D9E">
        <w:t>s</w:t>
      </w:r>
      <w:r>
        <w:t xml:space="preserve"> though,</w:t>
      </w:r>
      <w:r w:rsidR="00744B34">
        <w:t xml:space="preserve"> </w:t>
      </w:r>
      <w:r w:rsidR="007A2D9E">
        <w:t>currently difficult</w:t>
      </w:r>
      <w:r w:rsidR="00744B34">
        <w:t>.</w:t>
      </w:r>
      <w:r w:rsidR="007A2D9E">
        <w:t xml:space="preserve"> Why? </w:t>
      </w:r>
      <w:bookmarkEnd w:id="2"/>
      <w:r w:rsidR="000E5E40">
        <w:t>A</w:t>
      </w:r>
      <w:r w:rsidR="00F873F9">
        <w:t xml:space="preserve"> trial should only be initiated once foreseeable risks and inconveniences have been identified and weighed against anticipated benefits.</w:t>
      </w:r>
      <w:r w:rsidR="000E5E40">
        <w:fldChar w:fldCharType="begin"/>
      </w:r>
      <w:r w:rsidR="00254FA0">
        <w:instrText xml:space="preserve"> ADDIN EN.CITE &lt;EndNote&gt;&lt;Cite&gt;&lt;Author&gt;International Council for Harmonisation of Technical Requirements for Pharmaceuticals for Humman Use (ICH)&lt;/Author&gt;&lt;Year&gt;2016&lt;/Year&gt;&lt;RecNum&gt;378&lt;/RecNum&gt;&lt;DisplayText&gt;[11]&lt;/DisplayText&gt;&lt;record&gt;&lt;rec-number&gt;378&lt;/rec-number&gt;&lt;foreign-keys&gt;&lt;key app="EN" db-id="zw9awpa2hf5z5eeafv5v52eqr2zpwvdwtr25" timestamp="1662623582"&gt;378&lt;/key&gt;&lt;/foreign-keys&gt;&lt;ref-type name="Web Page"&gt;12&lt;/ref-type&gt;&lt;contributors&gt;&lt;authors&gt;&lt;author&gt;International Council for Harmonisation of Technical Requirements for Pharmaceuticals for Humman Use (ICH),&lt;/author&gt;&lt;/authors&gt;&lt;/contributors&gt;&lt;titles&gt;&lt;title&gt;ICH Harmonised Guideline - Integrated Addendum to ICH E6(R1): Guideline for Good Clinical Practice E6(R2). Current Step 4 version&lt;/title&gt;&lt;/titles&gt;&lt;volume&gt;2022&lt;/volume&gt;&lt;number&gt;3 August&lt;/number&gt;&lt;dates&gt;&lt;year&gt;2016&lt;/year&gt;&lt;/dates&gt;&lt;urls&gt;&lt;related-urls&gt;&lt;url&gt;https://database.ich.org/sites/default/files/E6_R2_Addendum.pdf &lt;/url&gt;&lt;/related-urls&gt;&lt;/urls&gt;&lt;/record&gt;&lt;/Cite&gt;&lt;/EndNote&gt;</w:instrText>
      </w:r>
      <w:r w:rsidR="000E5E40">
        <w:fldChar w:fldCharType="separate"/>
      </w:r>
      <w:r w:rsidR="00254FA0">
        <w:rPr>
          <w:noProof/>
        </w:rPr>
        <w:t>[11]</w:t>
      </w:r>
      <w:r w:rsidR="000E5E40">
        <w:fldChar w:fldCharType="end"/>
      </w:r>
      <w:r w:rsidR="000E5E40">
        <w:t xml:space="preserve"> </w:t>
      </w:r>
      <w:r w:rsidR="00E822EB">
        <w:t xml:space="preserve"> Moreover, </w:t>
      </w:r>
      <w:r w:rsidR="007E2633">
        <w:t xml:space="preserve">research </w:t>
      </w:r>
      <w:r w:rsidR="00E822EB">
        <w:t>funders require evidence o</w:t>
      </w:r>
      <w:r w:rsidR="002C12FA">
        <w:t>f</w:t>
      </w:r>
      <w:r w:rsidR="00E822EB">
        <w:t xml:space="preserve"> patient and public involvement to </w:t>
      </w:r>
      <w:r w:rsidR="000E5E40">
        <w:t xml:space="preserve">help </w:t>
      </w:r>
      <w:r w:rsidR="00E822EB">
        <w:t xml:space="preserve">be assured </w:t>
      </w:r>
      <w:r w:rsidR="000E5E40">
        <w:t xml:space="preserve">that </w:t>
      </w:r>
      <w:r w:rsidR="00E822EB">
        <w:t xml:space="preserve">the proposed </w:t>
      </w:r>
      <w:r w:rsidR="007E2633">
        <w:t xml:space="preserve">study </w:t>
      </w:r>
      <w:r w:rsidR="00E822EB">
        <w:t>is relevant, participant friendly and ethically sound</w:t>
      </w:r>
      <w:r w:rsidR="0079405E">
        <w:t>.</w:t>
      </w:r>
      <w:r w:rsidR="001D03C9">
        <w:fldChar w:fldCharType="begin"/>
      </w:r>
      <w:r w:rsidR="00254FA0">
        <w:instrText xml:space="preserve"> ADDIN EN.CITE &lt;EndNote&gt;&lt;Cite&gt;&lt;Author&gt;Bagley&lt;/Author&gt;&lt;Year&gt;2016&lt;/Year&gt;&lt;RecNum&gt;379&lt;/RecNum&gt;&lt;DisplayText&gt;[12]&lt;/DisplayText&gt;&lt;record&gt;&lt;rec-number&gt;379&lt;/rec-number&gt;&lt;foreign-keys&gt;&lt;key app="EN" db-id="zw9awpa2hf5z5eeafv5v52eqr2zpwvdwtr25" timestamp="1662623582"&gt;379&lt;/key&gt;&lt;/foreign-keys&gt;&lt;ref-type name="Journal Article"&gt;17&lt;/ref-type&gt;&lt;contributors&gt;&lt;authors&gt;&lt;author&gt;Bagley, H. J.&lt;/author&gt;&lt;author&gt;Short, H.&lt;/author&gt;&lt;author&gt;Harman, N. L.&lt;/author&gt;&lt;author&gt;Hickey, H. R.&lt;/author&gt;&lt;author&gt;Gamble, C. L.&lt;/author&gt;&lt;author&gt;Woolfall, K.&lt;/author&gt;&lt;author&gt;Young, B.&lt;/author&gt;&lt;author&gt;Williamson, P. R.&lt;/author&gt;&lt;/authors&gt;&lt;/contributors&gt;&lt;titles&gt;&lt;title&gt;A patient and public involvement (PPI) toolkit for meaningful and flexible involvement in clinical trials - a work in progress&lt;/title&gt;&lt;secondary-title&gt;Research Involvement and Engagement&lt;/secondary-title&gt;&lt;/titles&gt;&lt;periodical&gt;&lt;full-title&gt;Research Involvement and Engagement&lt;/full-title&gt;&lt;/periodical&gt;&lt;volume&gt;2&lt;/volume&gt;&lt;number&gt;15&lt;/number&gt;&lt;dates&gt;&lt;year&gt;2016&lt;/year&gt;&lt;/dates&gt;&lt;urls&gt;&lt;/urls&gt;&lt;/record&gt;&lt;/Cite&gt;&lt;/EndNote&gt;</w:instrText>
      </w:r>
      <w:r w:rsidR="001D03C9">
        <w:fldChar w:fldCharType="separate"/>
      </w:r>
      <w:r w:rsidR="00254FA0">
        <w:rPr>
          <w:noProof/>
        </w:rPr>
        <w:t>[12]</w:t>
      </w:r>
      <w:r w:rsidR="001D03C9">
        <w:fldChar w:fldCharType="end"/>
      </w:r>
      <w:r w:rsidR="007E2633">
        <w:t xml:space="preserve"> </w:t>
      </w:r>
      <w:r w:rsidR="00F873F9">
        <w:t>At present</w:t>
      </w:r>
      <w:r w:rsidR="001E6FB2">
        <w:t>,</w:t>
      </w:r>
      <w:r w:rsidR="00F873F9">
        <w:t xml:space="preserve"> we have no indication </w:t>
      </w:r>
      <w:r w:rsidR="0044086D">
        <w:t xml:space="preserve">as to </w:t>
      </w:r>
      <w:r w:rsidR="007A2D9E">
        <w:t>the target population</w:t>
      </w:r>
      <w:r w:rsidR="00F873F9">
        <w:t>’</w:t>
      </w:r>
      <w:r w:rsidR="007A2D9E">
        <w:t>s</w:t>
      </w:r>
      <w:r w:rsidR="00EC0472">
        <w:t xml:space="preserve"> </w:t>
      </w:r>
      <w:r w:rsidR="008A6A81">
        <w:t xml:space="preserve">views </w:t>
      </w:r>
      <w:r w:rsidR="00F375FC">
        <w:t xml:space="preserve">of </w:t>
      </w:r>
      <w:r w:rsidR="00744B34">
        <w:t>the proposed treatment</w:t>
      </w:r>
      <w:r w:rsidR="002C3AD5">
        <w:t xml:space="preserve">, willingness to </w:t>
      </w:r>
      <w:r w:rsidR="00C51EB8">
        <w:t xml:space="preserve">participate in </w:t>
      </w:r>
      <w:r w:rsidR="00F873F9">
        <w:t xml:space="preserve">the </w:t>
      </w:r>
      <w:r w:rsidR="002C12FA">
        <w:t xml:space="preserve">envisioned </w:t>
      </w:r>
      <w:r w:rsidR="005575C1">
        <w:t>RCT</w:t>
      </w:r>
      <w:r w:rsidR="00C51EB8">
        <w:t xml:space="preserve"> </w:t>
      </w:r>
      <w:r w:rsidR="00B710D8">
        <w:t xml:space="preserve">or its </w:t>
      </w:r>
      <w:r w:rsidR="00530317">
        <w:t>perceived importance</w:t>
      </w:r>
      <w:r w:rsidR="00C51EB8">
        <w:t xml:space="preserve">. </w:t>
      </w:r>
      <w:r w:rsidR="00EE654C">
        <w:t xml:space="preserve">This </w:t>
      </w:r>
      <w:r w:rsidR="006832D9">
        <w:t>cannot be assumed. P</w:t>
      </w:r>
      <w:r w:rsidR="00C51EB8" w:rsidRPr="00304C00">
        <w:t>ublic attitudes towards statins appear polarised</w:t>
      </w:r>
      <w:r w:rsidR="001D03C9">
        <w:t xml:space="preserve"> </w:t>
      </w:r>
      <w:r w:rsidR="00433C9B">
        <w:fldChar w:fldCharType="begin"/>
      </w:r>
      <w:r w:rsidR="00254FA0">
        <w:instrText xml:space="preserve"> ADDIN EN.CITE &lt;EndNote&gt;&lt;Cite&gt;&lt;Author&gt;Golder&lt;/Author&gt;&lt;Year&gt;2020&lt;/Year&gt;&lt;RecNum&gt;380&lt;/RecNum&gt;&lt;DisplayText&gt;[13]&lt;/DisplayText&gt;&lt;record&gt;&lt;rec-number&gt;380&lt;/rec-number&gt;&lt;foreign-keys&gt;&lt;key app="EN" db-id="zw9awpa2hf5z5eeafv5v52eqr2zpwvdwtr25" timestamp="1662623582"&gt;380&lt;/key&gt;&lt;/foreign-keys&gt;&lt;ref-type name="Journal Article"&gt;17&lt;/ref-type&gt;&lt;contributors&gt;&lt;authors&gt;&lt;author&gt;Golder, S.&lt;/author&gt;&lt;author&gt;O&amp;apos;Connor, K.&lt;/author&gt;&lt;author&gt;Hennessy, S.&lt;/author&gt;&lt;author&gt;Gross, R.&lt;/author&gt;&lt;author&gt;Gonzalez-Hernandez, G.&lt;/author&gt;&lt;/authors&gt;&lt;/contributors&gt;&lt;titles&gt;&lt;title&gt;Assessment of Beliefs and Attitudes About Statins Posted on Twitter: A Qualitative Study&lt;/title&gt;&lt;secondary-title&gt;JAMA network open&lt;/secondary-title&gt;&lt;/titles&gt;&lt;periodical&gt;&lt;full-title&gt;JAMA network open&lt;/full-title&gt;&lt;/periodical&gt;&lt;pages&gt;e208953&lt;/pages&gt;&lt;volume&gt;3&lt;/volume&gt;&lt;number&gt;6&lt;/number&gt;&lt;dates&gt;&lt;year&gt;2020&lt;/year&gt;&lt;/dates&gt;&lt;urls&gt;&lt;/urls&gt;&lt;/record&gt;&lt;/Cite&gt;&lt;/EndNote&gt;</w:instrText>
      </w:r>
      <w:r w:rsidR="00433C9B">
        <w:fldChar w:fldCharType="separate"/>
      </w:r>
      <w:r w:rsidR="00254FA0">
        <w:rPr>
          <w:noProof/>
        </w:rPr>
        <w:t>[13]</w:t>
      </w:r>
      <w:r w:rsidR="00433C9B">
        <w:fldChar w:fldCharType="end"/>
      </w:r>
      <w:r w:rsidR="003E7982">
        <w:t xml:space="preserve">, media coverage predominantly negative </w:t>
      </w:r>
      <w:r w:rsidR="003E7982">
        <w:fldChar w:fldCharType="begin"/>
      </w:r>
      <w:r w:rsidR="00254FA0">
        <w:instrText xml:space="preserve"> ADDIN EN.CITE &lt;EndNote&gt;&lt;Cite&gt;&lt;Author&gt;Chisnell&lt;/Author&gt;&lt;Year&gt;2017&lt;/Year&gt;&lt;RecNum&gt;386&lt;/RecNum&gt;&lt;DisplayText&gt;[14]&lt;/DisplayText&gt;&lt;record&gt;&lt;rec-number&gt;386&lt;/rec-number&gt;&lt;foreign-keys&gt;&lt;key app="EN" db-id="zw9awpa2hf5z5eeafv5v52eqr2zpwvdwtr25" timestamp="1662623582"&gt;386&lt;/key&gt;&lt;/foreign-keys&gt;&lt;ref-type name="Journal Article"&gt;17&lt;/ref-type&gt;&lt;contributors&gt;&lt;authors&gt;&lt;author&gt;Chisnell, J.&lt;/author&gt;&lt;author&gt;Marshall, T.&lt;/author&gt;&lt;author&gt;Hyde, C.&lt;/author&gt;&lt;author&gt;Zhelev, Z.&lt;/author&gt;&lt;author&gt;Fleming, L. E. &lt;/author&gt;&lt;/authors&gt;&lt;/contributors&gt;&lt;titles&gt;&lt;title&gt;A content analysis of the representation of statins in the British newsprint media&lt;/title&gt;&lt;secondary-title&gt;BMJ Open&lt;/secondary-title&gt;&lt;/titles&gt;&lt;periodical&gt;&lt;full-title&gt;BMJ Open&lt;/full-title&gt;&lt;/periodical&gt;&lt;pages&gt;e012613&lt;/pages&gt;&lt;volume&gt;7&lt;/volume&gt;&lt;number&gt;8&lt;/number&gt;&lt;dates&gt;&lt;year&gt;2017&lt;/year&gt;&lt;/dates&gt;&lt;urls&gt;&lt;/urls&gt;&lt;/record&gt;&lt;/Cite&gt;&lt;/EndNote&gt;</w:instrText>
      </w:r>
      <w:r w:rsidR="003E7982">
        <w:fldChar w:fldCharType="separate"/>
      </w:r>
      <w:r w:rsidR="00254FA0">
        <w:rPr>
          <w:noProof/>
        </w:rPr>
        <w:t>[14]</w:t>
      </w:r>
      <w:r w:rsidR="003E7982">
        <w:fldChar w:fldCharType="end"/>
      </w:r>
      <w:r w:rsidR="006832D9">
        <w:t xml:space="preserve"> and</w:t>
      </w:r>
      <w:r w:rsidR="00417883">
        <w:t xml:space="preserve"> </w:t>
      </w:r>
      <w:r w:rsidR="00F873F9">
        <w:t>t</w:t>
      </w:r>
      <w:r w:rsidR="00C51EB8">
        <w:t xml:space="preserve">reatment after a </w:t>
      </w:r>
      <w:r w:rsidR="00F630D5">
        <w:t xml:space="preserve">first </w:t>
      </w:r>
      <w:r w:rsidR="00C51EB8">
        <w:t>seizure represent</w:t>
      </w:r>
      <w:r w:rsidR="00F873F9">
        <w:t>s</w:t>
      </w:r>
      <w:r w:rsidR="00C51EB8">
        <w:t xml:space="preserve"> a marked departure from </w:t>
      </w:r>
      <w:r w:rsidR="006F75E3">
        <w:t>current practice</w:t>
      </w:r>
      <w:r w:rsidR="00990BB2">
        <w:t>.</w:t>
      </w:r>
      <w:r w:rsidR="00772421">
        <w:fldChar w:fldCharType="begin"/>
      </w:r>
      <w:r w:rsidR="00254FA0">
        <w:instrText xml:space="preserve"> ADDIN EN.CITE &lt;EndNote&gt;&lt;Cite&gt;&lt;Author&gt;Pohlmann-Eden&lt;/Author&gt;&lt;Year&gt;2006&lt;/Year&gt;&lt;RecNum&gt;387&lt;/RecNum&gt;&lt;DisplayText&gt;[15]&lt;/DisplayText&gt;&lt;record&gt;&lt;rec-number&gt;387&lt;/rec-number&gt;&lt;foreign-keys&gt;&lt;key app="EN" db-id="zw9awpa2hf5z5eeafv5v52eqr2zpwvdwtr25" timestamp="1662623582"&gt;387&lt;/key&gt;&lt;/foreign-keys&gt;&lt;ref-type name="Journal Article"&gt;17&lt;/ref-type&gt;&lt;contributors&gt;&lt;authors&gt;&lt;author&gt;Pohlmann-Eden, B.&lt;/author&gt;&lt;author&gt;Beghi, E.&lt;/author&gt;&lt;author&gt;Camfield, C.&lt;/author&gt;&lt;author&gt;Camfield, P.&lt;/author&gt;&lt;/authors&gt;&lt;/contributors&gt;&lt;titles&gt;&lt;title&gt;The first seizure and its management in adults and children&lt;/title&gt;&lt;secondary-title&gt;British Medical Journal&lt;/secondary-title&gt;&lt;/titles&gt;&lt;periodical&gt;&lt;full-title&gt;British Medical Journal&lt;/full-title&gt;&lt;/periodical&gt;&lt;pages&gt;339-342&lt;/pages&gt;&lt;volume&gt;332&lt;/volume&gt;&lt;number&gt;7537&lt;/number&gt;&lt;dates&gt;&lt;year&gt;2006&lt;/year&gt;&lt;/dates&gt;&lt;urls&gt;&lt;/urls&gt;&lt;/record&gt;&lt;/Cite&gt;&lt;/EndNote&gt;</w:instrText>
      </w:r>
      <w:r w:rsidR="00772421">
        <w:fldChar w:fldCharType="separate"/>
      </w:r>
      <w:r w:rsidR="00254FA0">
        <w:rPr>
          <w:noProof/>
        </w:rPr>
        <w:t>[15]</w:t>
      </w:r>
      <w:r w:rsidR="00772421">
        <w:fldChar w:fldCharType="end"/>
      </w:r>
      <w:r w:rsidR="00417883">
        <w:t xml:space="preserve"> </w:t>
      </w:r>
    </w:p>
    <w:p w14:paraId="1936135C" w14:textId="77777777" w:rsidR="00494991" w:rsidRDefault="00494991" w:rsidP="002547F0">
      <w:pPr>
        <w:spacing w:line="360" w:lineRule="auto"/>
        <w:ind w:firstLine="720"/>
        <w:contextualSpacing/>
        <w:jc w:val="both"/>
      </w:pPr>
      <w:r>
        <w:t>To address th</w:t>
      </w:r>
      <w:r w:rsidR="001723D7">
        <w:t>ese</w:t>
      </w:r>
      <w:r>
        <w:t xml:space="preserve"> information gap</w:t>
      </w:r>
      <w:r w:rsidR="001723D7">
        <w:t>s</w:t>
      </w:r>
      <w:r w:rsidR="0070339A">
        <w:t>,</w:t>
      </w:r>
      <w:r>
        <w:t xml:space="preserve"> we </w:t>
      </w:r>
      <w:r w:rsidR="007F2D8E">
        <w:t xml:space="preserve">surveyed </w:t>
      </w:r>
      <w:r w:rsidR="007F2D8E" w:rsidRPr="007F2D8E">
        <w:t xml:space="preserve">persons who had </w:t>
      </w:r>
      <w:r w:rsidR="001E0228">
        <w:t xml:space="preserve">previously </w:t>
      </w:r>
      <w:r w:rsidR="007F2D8E" w:rsidRPr="007F2D8E">
        <w:t xml:space="preserve">had a </w:t>
      </w:r>
      <w:r w:rsidR="001E0228">
        <w:t xml:space="preserve">first </w:t>
      </w:r>
      <w:r w:rsidR="007F2D8E" w:rsidRPr="007F2D8E">
        <w:t>seizure</w:t>
      </w:r>
      <w:r w:rsidR="003520C0">
        <w:t>,</w:t>
      </w:r>
      <w:r w:rsidR="007F2D8E" w:rsidRPr="007F2D8E">
        <w:t xml:space="preserve"> with all the uncertainties that entails, as well as their significant others</w:t>
      </w:r>
      <w:r w:rsidR="00BF3263">
        <w:t xml:space="preserve"> (SOs)</w:t>
      </w:r>
      <w:r w:rsidR="007F2D8E" w:rsidRPr="007F2D8E">
        <w:t xml:space="preserve">. </w:t>
      </w:r>
      <w:r w:rsidR="009E4F57">
        <w:t>F</w:t>
      </w:r>
      <w:r w:rsidR="007F2D8E" w:rsidRPr="007F2D8E">
        <w:t xml:space="preserve">amily and </w:t>
      </w:r>
      <w:r w:rsidR="007F2D8E" w:rsidRPr="007F2D8E">
        <w:lastRenderedPageBreak/>
        <w:t>friends are often closely</w:t>
      </w:r>
      <w:r w:rsidR="009E4F57">
        <w:t xml:space="preserve"> involved</w:t>
      </w:r>
      <w:r w:rsidR="007F2D8E" w:rsidRPr="007F2D8E">
        <w:t xml:space="preserve"> in treatment decisions, especially when </w:t>
      </w:r>
      <w:r w:rsidR="001E0228">
        <w:t xml:space="preserve">the patient </w:t>
      </w:r>
      <w:r w:rsidR="007F2D8E" w:rsidRPr="007F2D8E">
        <w:t>lacks capacity</w:t>
      </w:r>
      <w:r w:rsidR="00990BB2">
        <w:t xml:space="preserve"> </w:t>
      </w:r>
      <w:r w:rsidR="007F2D8E" w:rsidRPr="007F2D8E">
        <w:t>.</w:t>
      </w:r>
      <w:r w:rsidR="007F2D8E">
        <w:t xml:space="preserve"> Recruiting people who have had a single seizure and not developed epilepsy </w:t>
      </w:r>
      <w:r w:rsidR="003764C2">
        <w:t>is</w:t>
      </w:r>
      <w:r w:rsidR="007F2D8E">
        <w:t xml:space="preserve"> challenging due to their heterogeneity and </w:t>
      </w:r>
      <w:r w:rsidR="00990BB2">
        <w:t xml:space="preserve">their </w:t>
      </w:r>
      <w:r w:rsidR="007F2D8E">
        <w:t xml:space="preserve">lack of affiliation with </w:t>
      </w:r>
      <w:r w:rsidR="00990BB2">
        <w:t xml:space="preserve">a </w:t>
      </w:r>
      <w:r w:rsidR="00CC28B6">
        <w:t xml:space="preserve">particular </w:t>
      </w:r>
      <w:r w:rsidR="00990BB2">
        <w:t xml:space="preserve">service or </w:t>
      </w:r>
      <w:r w:rsidR="007F2D8E">
        <w:t xml:space="preserve">user group. </w:t>
      </w:r>
      <w:r w:rsidR="00990BB2">
        <w:t xml:space="preserve">Our </w:t>
      </w:r>
      <w:r w:rsidR="007F2D8E">
        <w:t xml:space="preserve">survey </w:t>
      </w:r>
      <w:r w:rsidR="006C64B3">
        <w:t xml:space="preserve">thus </w:t>
      </w:r>
      <w:r w:rsidR="007F2D8E">
        <w:t xml:space="preserve">focused on the epilepsy community. </w:t>
      </w:r>
    </w:p>
    <w:p w14:paraId="4A917821" w14:textId="77777777" w:rsidR="00A63FE0" w:rsidRDefault="00A63FE0" w:rsidP="002547F0">
      <w:pPr>
        <w:spacing w:line="360" w:lineRule="auto"/>
        <w:contextualSpacing/>
        <w:jc w:val="both"/>
        <w:rPr>
          <w:b/>
        </w:rPr>
      </w:pPr>
    </w:p>
    <w:p w14:paraId="49BA5D4F" w14:textId="77777777" w:rsidR="00EA4BF3" w:rsidRDefault="00A24482" w:rsidP="002547F0">
      <w:pPr>
        <w:spacing w:line="360" w:lineRule="auto"/>
        <w:contextualSpacing/>
        <w:jc w:val="both"/>
        <w:rPr>
          <w:b/>
        </w:rPr>
      </w:pPr>
      <w:r>
        <w:rPr>
          <w:b/>
        </w:rPr>
        <w:t xml:space="preserve">2. </w:t>
      </w:r>
      <w:r w:rsidR="0070339A">
        <w:rPr>
          <w:b/>
        </w:rPr>
        <w:t>METHODS</w:t>
      </w:r>
    </w:p>
    <w:p w14:paraId="0D9A78F1" w14:textId="77777777" w:rsidR="0070339A" w:rsidRDefault="00A24482" w:rsidP="002547F0">
      <w:pPr>
        <w:spacing w:line="360" w:lineRule="auto"/>
        <w:contextualSpacing/>
        <w:jc w:val="both"/>
        <w:rPr>
          <w:b/>
        </w:rPr>
      </w:pPr>
      <w:r>
        <w:rPr>
          <w:b/>
        </w:rPr>
        <w:t xml:space="preserve">2.1 </w:t>
      </w:r>
      <w:r w:rsidR="0070339A">
        <w:rPr>
          <w:b/>
        </w:rPr>
        <w:t>Design</w:t>
      </w:r>
    </w:p>
    <w:p w14:paraId="7A1E75D6" w14:textId="77777777" w:rsidR="0070339A" w:rsidRDefault="00B32F75" w:rsidP="002547F0">
      <w:pPr>
        <w:spacing w:line="360" w:lineRule="auto"/>
        <w:contextualSpacing/>
        <w:jc w:val="both"/>
      </w:pPr>
      <w:r>
        <w:t xml:space="preserve">An anonymous, </w:t>
      </w:r>
      <w:r w:rsidR="006C0AC8">
        <w:t xml:space="preserve">piloted </w:t>
      </w:r>
      <w:r>
        <w:t xml:space="preserve">cross-sectional online survey </w:t>
      </w:r>
      <w:r w:rsidR="009A3CC0">
        <w:t xml:space="preserve">hosted by </w:t>
      </w:r>
      <w:r>
        <w:t xml:space="preserve">Qualtrics. </w:t>
      </w:r>
    </w:p>
    <w:p w14:paraId="7D9B8D19" w14:textId="77777777" w:rsidR="00A63FE0" w:rsidRDefault="00A63FE0" w:rsidP="002547F0">
      <w:pPr>
        <w:spacing w:line="360" w:lineRule="auto"/>
        <w:contextualSpacing/>
        <w:jc w:val="both"/>
        <w:rPr>
          <w:b/>
        </w:rPr>
      </w:pPr>
    </w:p>
    <w:p w14:paraId="5380E9BF" w14:textId="77777777" w:rsidR="0070339A" w:rsidRPr="00D57827" w:rsidRDefault="00A24482" w:rsidP="002547F0">
      <w:pPr>
        <w:spacing w:line="360" w:lineRule="auto"/>
        <w:contextualSpacing/>
        <w:jc w:val="both"/>
        <w:rPr>
          <w:b/>
        </w:rPr>
      </w:pPr>
      <w:r>
        <w:rPr>
          <w:b/>
        </w:rPr>
        <w:t xml:space="preserve">2.2 </w:t>
      </w:r>
      <w:r w:rsidR="00B405DC" w:rsidRPr="00D57827">
        <w:rPr>
          <w:b/>
        </w:rPr>
        <w:t>Recruitment</w:t>
      </w:r>
    </w:p>
    <w:p w14:paraId="1394335C" w14:textId="77777777" w:rsidR="00B32F75" w:rsidRDefault="00B32F75" w:rsidP="002547F0">
      <w:pPr>
        <w:spacing w:line="360" w:lineRule="auto"/>
        <w:contextualSpacing/>
        <w:jc w:val="both"/>
      </w:pPr>
      <w:r>
        <w:t>Between January and June 2022, a participant advertisement was distributed using different social media platforms by UK epilepsy user groups (see Acknowledgments). To participate, patients needed to confirm they were aged ≥16 years, had a clinical diagnosis of epilepsy (any syndrome or seizure type</w:t>
      </w:r>
      <w:r w:rsidR="001E5529">
        <w:t>; no restriction o</w:t>
      </w:r>
      <w:r w:rsidR="007205A9">
        <w:t>n</w:t>
      </w:r>
      <w:r w:rsidR="001E5529">
        <w:t xml:space="preserve"> time since diagnosis</w:t>
      </w:r>
      <w:r>
        <w:t xml:space="preserve">), lived in the UK, and </w:t>
      </w:r>
      <w:r w:rsidR="009778E0">
        <w:t xml:space="preserve">could </w:t>
      </w:r>
      <w:r>
        <w:t xml:space="preserve">independently complete a questionnaire in English. </w:t>
      </w:r>
      <w:r w:rsidR="00BF3263">
        <w:t xml:space="preserve">SOs </w:t>
      </w:r>
      <w:r>
        <w:t xml:space="preserve">needed to confirm they were aged ≥16 years, lived in the UK, were able to independently complete a questionnaire in English and were a family member or friend of someone </w:t>
      </w:r>
      <w:r w:rsidR="00E307C4">
        <w:t>from the UK</w:t>
      </w:r>
      <w:r w:rsidR="00A67EFC">
        <w:t xml:space="preserve"> </w:t>
      </w:r>
      <w:r>
        <w:t xml:space="preserve">with a clinical diagnosis of epilepsy . </w:t>
      </w:r>
    </w:p>
    <w:p w14:paraId="37830446" w14:textId="77777777" w:rsidR="00B32F75" w:rsidRDefault="00B32F75" w:rsidP="002547F0">
      <w:pPr>
        <w:spacing w:line="360" w:lineRule="auto"/>
        <w:ind w:firstLine="720"/>
        <w:contextualSpacing/>
        <w:jc w:val="both"/>
      </w:pPr>
      <w:r>
        <w:t xml:space="preserve">Approval was provided by the University of Liverpool's Health and Life Sciences Research Ethics Committee (Reference: </w:t>
      </w:r>
      <w:r w:rsidRPr="00B32F75">
        <w:t>10779</w:t>
      </w:r>
      <w:r>
        <w:t>). All participants provided informed consent.</w:t>
      </w:r>
    </w:p>
    <w:p w14:paraId="3847BF95" w14:textId="77777777" w:rsidR="00A63FE0" w:rsidRDefault="00A63FE0" w:rsidP="002547F0">
      <w:pPr>
        <w:spacing w:line="360" w:lineRule="auto"/>
        <w:contextualSpacing/>
        <w:jc w:val="both"/>
        <w:rPr>
          <w:b/>
        </w:rPr>
      </w:pPr>
    </w:p>
    <w:p w14:paraId="338D7BEA" w14:textId="77777777" w:rsidR="00B32F75" w:rsidRDefault="00A24482" w:rsidP="002547F0">
      <w:pPr>
        <w:spacing w:line="360" w:lineRule="auto"/>
        <w:contextualSpacing/>
        <w:jc w:val="both"/>
        <w:rPr>
          <w:b/>
        </w:rPr>
      </w:pPr>
      <w:r>
        <w:rPr>
          <w:b/>
        </w:rPr>
        <w:t xml:space="preserve">2.3 </w:t>
      </w:r>
      <w:r w:rsidR="00B32F75" w:rsidRPr="00B32F75">
        <w:rPr>
          <w:b/>
        </w:rPr>
        <w:t>Survey content</w:t>
      </w:r>
    </w:p>
    <w:p w14:paraId="55D7901B" w14:textId="71C22251" w:rsidR="00EA4FE9" w:rsidRDefault="00810CF3" w:rsidP="002547F0">
      <w:pPr>
        <w:spacing w:line="360" w:lineRule="auto"/>
        <w:contextualSpacing/>
        <w:jc w:val="both"/>
      </w:pPr>
      <w:r>
        <w:t>We developed a unique questionnaire.</w:t>
      </w:r>
      <w:r w:rsidR="00112330">
        <w:t xml:space="preserve"> </w:t>
      </w:r>
      <w:r w:rsidR="00BB5E3D">
        <w:t xml:space="preserve">It asked participants </w:t>
      </w:r>
      <w:r w:rsidR="00BB5E3D">
        <w:t xml:space="preserve">to reflect back to when they had experienced their first seizure/s </w:t>
      </w:r>
      <w:r w:rsidR="00BB5E3D">
        <w:t xml:space="preserve">and </w:t>
      </w:r>
      <w:r w:rsidR="00BB5E3D">
        <w:t>recall any uncertainties they had at the time regarding their chances of having another seizure.</w:t>
      </w:r>
      <w:r w:rsidR="00BB5E3D">
        <w:t xml:space="preserve"> They were then asked a series of questions.</w:t>
      </w:r>
      <w:r w:rsidR="00BB5E3D">
        <w:t xml:space="preserve"> </w:t>
      </w:r>
      <w:r w:rsidR="0075147F">
        <w:t>Table 1 presents the questions used to estimate the key parameters. Supplementary Files 1, 3, 4 and 5 provide the other questions and the instructions used.</w:t>
      </w:r>
      <w:r w:rsidR="0075147F">
        <w:t xml:space="preserve"> </w:t>
      </w:r>
      <w:r w:rsidR="00BB5E3D">
        <w:t>Where possible, established scales and items deployed in previous studies were adapted.</w:t>
      </w:r>
      <w:r w:rsidR="00BB5E3D">
        <w:fldChar w:fldCharType="begin">
          <w:fldData xml:space="preserve">PEVuZE5vdGU+PENpdGU+PEF1dGhvcj5Nb29yY3JhZnQ8L0F1dGhvcj48WWVhcj4yMDE2PC9ZZWFy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</w:fldData>
        </w:fldChar>
      </w:r>
      <w:r w:rsidR="00BB5E3D">
        <w:instrText xml:space="preserve"> ADDIN EN.CITE </w:instrText>
      </w:r>
      <w:r w:rsidR="00BB5E3D">
        <w:fldChar w:fldCharType="begin">
          <w:fldData xml:space="preserve">PEVuZE5vdGU+PENpdGU+PEF1dGhvcj5Nb29yY3JhZnQ8L0F1dGhvcj48WWVhcj4yMDE2PC9ZZWFy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</w:fldData>
        </w:fldChar>
      </w:r>
      <w:r w:rsidR="00BB5E3D">
        <w:instrText xml:space="preserve"> ADDIN EN.CITE.DATA </w:instrText>
      </w:r>
      <w:r w:rsidR="00BB5E3D">
        <w:fldChar w:fldCharType="end"/>
      </w:r>
      <w:r w:rsidR="00BB5E3D">
        <w:fldChar w:fldCharType="separate"/>
      </w:r>
      <w:r w:rsidR="00BB5E3D">
        <w:rPr>
          <w:noProof/>
        </w:rPr>
        <w:t>[16-21]</w:t>
      </w:r>
      <w:r w:rsidR="00BB5E3D">
        <w:fldChar w:fldCharType="end"/>
      </w:r>
      <w:r w:rsidR="00BB5E3D">
        <w:t xml:space="preserve"> </w:t>
      </w:r>
      <w:r w:rsidR="00BB5E3D">
        <w:t xml:space="preserve"> </w:t>
      </w:r>
      <w:r w:rsidR="00E367DE">
        <w:t xml:space="preserve"> </w:t>
      </w:r>
    </w:p>
    <w:p w14:paraId="6ED6C777" w14:textId="754500F5" w:rsidR="00EA7280" w:rsidRDefault="00607B22" w:rsidP="004E1963">
      <w:pPr>
        <w:spacing w:line="360" w:lineRule="auto"/>
        <w:ind w:firstLine="720"/>
        <w:contextualSpacing/>
        <w:jc w:val="both"/>
      </w:pPr>
      <w:r>
        <w:t xml:space="preserve">Epilepsy </w:t>
      </w:r>
      <w:r w:rsidR="003D27BE">
        <w:fldChar w:fldCharType="begin"/>
      </w:r>
      <w:r w:rsidR="00254FA0">
        <w:instrText xml:space="preserve"> ADDIN EN.CITE &lt;EndNote&gt;&lt;Cite&gt;&lt;Author&gt;Elliott&lt;/Author&gt;&lt;Year&gt;2008&lt;/Year&gt;&lt;RecNum&gt;403&lt;/RecNum&gt;&lt;DisplayText&gt;[22]&lt;/DisplayText&gt;&lt;record&gt;&lt;rec-number&gt;403&lt;/rec-number&gt;&lt;foreign-keys&gt;&lt;key app="EN" db-id="zw9awpa2hf5z5eeafv5v52eqr2zpwvdwtr25" timestamp="1662623582"&gt;403&lt;/key&gt;&lt;/foreign-keys&gt;&lt;ref-type name="Journal Article"&gt;17&lt;/ref-type&gt;&lt;contributors&gt;&lt;authors&gt;&lt;author&gt;Elliott, J.&lt;/author&gt;&lt;author&gt;Shneker, B.&lt;/author&gt;&lt;/authors&gt;&lt;/contributors&gt;&lt;titles&gt;&lt;title&gt;Patient, caregiver, and health care practitioner knowledge of, beliefs about, and attitudes toward epilepsy&lt;/title&gt;&lt;secondary-title&gt;Epilepsy &amp;amp; Behavior&lt;/secondary-title&gt;&lt;/titles&gt;&lt;periodical&gt;&lt;full-title&gt;Epilepsy &amp;amp; Behavior&lt;/full-title&gt;&lt;/periodical&gt;&lt;pages&gt;547–556&lt;/pages&gt;&lt;volume&gt;12&lt;/volume&gt;&lt;number&gt;4&lt;/number&gt;&lt;dates&gt;&lt;year&gt;2008&lt;/year&gt;&lt;/dates&gt;&lt;urls&gt;&lt;/urls&gt;&lt;/record&gt;&lt;/Cite&gt;&lt;/EndNote&gt;</w:instrText>
      </w:r>
      <w:r w:rsidR="003D27BE">
        <w:fldChar w:fldCharType="separate"/>
      </w:r>
      <w:r w:rsidR="00254FA0">
        <w:rPr>
          <w:noProof/>
        </w:rPr>
        <w:t>[22]</w:t>
      </w:r>
      <w:r w:rsidR="003D27BE">
        <w:fldChar w:fldCharType="end"/>
      </w:r>
      <w:r w:rsidR="003D27BE">
        <w:t xml:space="preserve"> </w:t>
      </w:r>
      <w:r>
        <w:t>and clinical trial knowledge amongst the target population</w:t>
      </w:r>
      <w:r w:rsidR="00853E13">
        <w:t xml:space="preserve"> </w:t>
      </w:r>
      <w:r w:rsidR="00853E13">
        <w:fldChar w:fldCharType="begin"/>
      </w:r>
      <w:r w:rsidR="00254FA0">
        <w:instrText xml:space="preserve"> ADDIN EN.CITE &lt;EndNote&gt;&lt;Cite&gt;&lt;Author&gt;Reijula&lt;/Author&gt;&lt;Year&gt;2018&lt;/Year&gt;&lt;RecNum&gt;395&lt;/RecNum&gt;&lt;DisplayText&gt;[23]&lt;/DisplayText&gt;&lt;record&gt;&lt;rec-number&gt;395&lt;/rec-number&gt;&lt;foreign-keys&gt;&lt;key app="EN" db-id="zw9awpa2hf5z5eeafv5v52eqr2zpwvdwtr25" timestamp="1662623582"&gt;395&lt;/key&gt;&lt;/foreign-keys&gt;&lt;ref-type name="Journal Article"&gt;17&lt;/ref-type&gt;&lt;contributors&gt;&lt;authors&gt;&lt;author&gt;Reijula, E.&lt;/author&gt;&lt;author&gt;Halkoaho, A.&lt;/author&gt;&lt;author&gt;Pietilä, A.M.&lt;/author&gt;&lt;author&gt;Selander, T.&lt;/author&gt;&lt;author&gt;Martikainen, K.&lt;/author&gt;&lt;author&gt;Kälviäinen, R.&lt;/author&gt;&lt;author&gt;Keränen, T. &lt;/author&gt;&lt;/authors&gt;&lt;/contributors&gt;&lt;titles&gt;&lt;title&gt;Comparable indicators of therapeutic misconception between epilepsy or Parkinson&amp;apos;s disease patients between those with clinical trial experience and trial non-participants&lt;/title&gt;&lt;secondary-title&gt;Seizure&lt;/secondary-title&gt;&lt;/titles&gt;&lt;periodical&gt;&lt;full-title&gt;Seizure&lt;/full-title&gt;&lt;/periodical&gt;&lt;pages&gt;61-67&lt;/pages&gt;&lt;volume&gt;60&lt;/volume&gt;&lt;dates&gt;&lt;year&gt;2018&lt;/year&gt;&lt;/dates&gt;&lt;urls&gt;&lt;/urls&gt;&lt;/record&gt;&lt;/Cite&gt;&lt;/EndNote&gt;</w:instrText>
      </w:r>
      <w:r w:rsidR="00853E13">
        <w:fldChar w:fldCharType="separate"/>
      </w:r>
      <w:r w:rsidR="00254FA0">
        <w:rPr>
          <w:noProof/>
        </w:rPr>
        <w:t>[23]</w:t>
      </w:r>
      <w:r w:rsidR="00853E13">
        <w:fldChar w:fldCharType="end"/>
      </w:r>
      <w:r w:rsidR="00853E13">
        <w:t xml:space="preserve"> </w:t>
      </w:r>
      <w:r>
        <w:t xml:space="preserve">can be low. </w:t>
      </w:r>
      <w:r w:rsidR="00883F99">
        <w:t>Therefore, we developed and embedded short animations into the survey. This ensured participants were aware of the differences between (</w:t>
      </w:r>
      <w:proofErr w:type="spellStart"/>
      <w:r w:rsidR="00883F99">
        <w:t>i</w:t>
      </w:r>
      <w:proofErr w:type="spellEnd"/>
      <w:r w:rsidR="00883F99">
        <w:t>) standard treatment and treatment after a first seizure, (ii) what drug repurposing is; and (iii) what placebo RCTs are.</w:t>
      </w:r>
      <w:r w:rsidR="00EA7280">
        <w:t xml:space="preserve"> Su</w:t>
      </w:r>
      <w:r w:rsidR="001E312C">
        <w:t>pplementary File 2 presents the</w:t>
      </w:r>
      <w:r w:rsidR="00B03ACE">
        <w:t>m</w:t>
      </w:r>
      <w:r w:rsidR="00EA7280">
        <w:t>.</w:t>
      </w:r>
    </w:p>
    <w:p w14:paraId="40AF0A7B" w14:textId="161277A2" w:rsidR="004C235D" w:rsidRDefault="00EA7280" w:rsidP="004C235D">
      <w:pPr>
        <w:spacing w:line="360" w:lineRule="auto"/>
        <w:ind w:firstLine="720"/>
        <w:contextualSpacing/>
        <w:jc w:val="both"/>
      </w:pPr>
      <w:r>
        <w:t xml:space="preserve">SOs were asked the same questions as PWE, but they were rephrased so they referenced their own views and their willingness for the person with epilepsy they knew to have started treatment/ participated. </w:t>
      </w:r>
    </w:p>
    <w:p w14:paraId="1631DA0B" w14:textId="77777777" w:rsidR="00C30314" w:rsidRDefault="00C30314" w:rsidP="002547F0">
      <w:pPr>
        <w:spacing w:line="360" w:lineRule="auto"/>
        <w:contextualSpacing/>
        <w:jc w:val="both"/>
        <w:sectPr w:rsidR="00C30314" w:rsidSect="009C002F">
          <w:pgSz w:w="11906" w:h="16838"/>
          <w:pgMar w:top="1440" w:right="1440" w:bottom="1440" w:left="1440" w:header="708" w:footer="708" w:gutter="0"/>
          <w:cols w:space="708"/>
          <w:docGrid w:linePitch="360"/>
        </w:sectPr>
      </w:pPr>
    </w:p>
    <w:p w14:paraId="118684CE" w14:textId="77777777" w:rsidR="005167FE" w:rsidRPr="00213ADE" w:rsidRDefault="005167FE" w:rsidP="002547F0">
      <w:pPr>
        <w:spacing w:line="360" w:lineRule="auto"/>
        <w:contextualSpacing/>
        <w:jc w:val="both"/>
      </w:pPr>
      <w:r w:rsidRPr="00213ADE">
        <w:rPr>
          <w:b/>
        </w:rPr>
        <w:lastRenderedPageBreak/>
        <w:t>T</w:t>
      </w:r>
      <w:r>
        <w:rPr>
          <w:b/>
        </w:rPr>
        <w:t>ABLE 1</w:t>
      </w:r>
      <w:r>
        <w:tab/>
        <w:t xml:space="preserve">Main questions used by survey to estimate key parameters and participants responses </w:t>
      </w:r>
    </w:p>
    <w:tbl>
      <w:tblPr>
        <w:tblW w:w="1403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2027"/>
        <w:gridCol w:w="2074"/>
        <w:gridCol w:w="6389"/>
        <w:gridCol w:w="1276"/>
        <w:gridCol w:w="1134"/>
        <w:gridCol w:w="1134"/>
      </w:tblGrid>
      <w:tr w:rsidR="005167FE" w:rsidRPr="004E70AB" w14:paraId="3F08C45B" w14:textId="77777777" w:rsidTr="006F0BBF">
        <w:trPr>
          <w:trHeight w:val="312"/>
          <w:jc w:val="right"/>
        </w:trPr>
        <w:tc>
          <w:tcPr>
            <w:tcW w:w="2027" w:type="dxa"/>
            <w:vMerge w:val="restart"/>
            <w:shd w:val="clear" w:color="auto" w:fill="auto"/>
            <w:tcMar>
              <w:top w:w="72" w:type="dxa"/>
              <w:left w:w="144" w:type="dxa"/>
              <w:bottom w:w="72" w:type="dxa"/>
              <w:right w:w="144" w:type="dxa"/>
            </w:tcMar>
            <w:hideMark/>
          </w:tcPr>
          <w:p w14:paraId="70A19E23"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b/>
                <w:bCs/>
                <w:kern w:val="24"/>
                <w:sz w:val="20"/>
                <w:szCs w:val="20"/>
                <w:lang w:eastAsia="en-GB"/>
              </w:rPr>
              <w:t>Area</w:t>
            </w:r>
          </w:p>
        </w:tc>
        <w:tc>
          <w:tcPr>
            <w:tcW w:w="2074" w:type="dxa"/>
            <w:vMerge w:val="restart"/>
            <w:shd w:val="clear" w:color="auto" w:fill="auto"/>
            <w:tcMar>
              <w:top w:w="72" w:type="dxa"/>
              <w:left w:w="144" w:type="dxa"/>
              <w:bottom w:w="72" w:type="dxa"/>
              <w:right w:w="144" w:type="dxa"/>
            </w:tcMar>
            <w:hideMark/>
          </w:tcPr>
          <w:p w14:paraId="033C939D" w14:textId="77777777" w:rsidR="005167FE" w:rsidRPr="004E70AB" w:rsidRDefault="005167FE" w:rsidP="002547F0">
            <w:pPr>
              <w:spacing w:after="0" w:line="360" w:lineRule="auto"/>
              <w:contextualSpacing/>
              <w:rPr>
                <w:rFonts w:eastAsia="Times New Roman" w:cstheme="minorHAnsi"/>
                <w:b/>
                <w:sz w:val="20"/>
                <w:szCs w:val="20"/>
                <w:vertAlign w:val="superscript"/>
                <w:lang w:eastAsia="en-GB"/>
              </w:rPr>
            </w:pPr>
            <w:r w:rsidRPr="004E70AB">
              <w:rPr>
                <w:rFonts w:eastAsia="Times New Roman" w:cstheme="minorHAnsi"/>
                <w:b/>
                <w:sz w:val="20"/>
                <w:szCs w:val="20"/>
                <w:lang w:eastAsia="en-GB"/>
              </w:rPr>
              <w:t>Questions</w:t>
            </w:r>
            <w:r w:rsidRPr="004E70AB">
              <w:rPr>
                <w:rFonts w:eastAsia="Times New Roman" w:cstheme="minorHAnsi"/>
                <w:b/>
                <w:sz w:val="20"/>
                <w:szCs w:val="20"/>
                <w:vertAlign w:val="superscript"/>
                <w:lang w:eastAsia="en-GB"/>
              </w:rPr>
              <w:t>1</w:t>
            </w:r>
          </w:p>
        </w:tc>
        <w:tc>
          <w:tcPr>
            <w:tcW w:w="6389" w:type="dxa"/>
            <w:vMerge w:val="restart"/>
          </w:tcPr>
          <w:p w14:paraId="45F79AEB" w14:textId="77777777" w:rsidR="005167FE" w:rsidRPr="004E70AB" w:rsidRDefault="005167FE" w:rsidP="002547F0">
            <w:pPr>
              <w:spacing w:after="0" w:line="360" w:lineRule="auto"/>
              <w:contextualSpacing/>
              <w:rPr>
                <w:rFonts w:eastAsia="Times New Roman" w:cstheme="minorHAnsi"/>
                <w:b/>
                <w:bCs/>
                <w:kern w:val="24"/>
                <w:sz w:val="20"/>
                <w:szCs w:val="20"/>
                <w:lang w:eastAsia="en-GB"/>
              </w:rPr>
            </w:pPr>
            <w:r>
              <w:rPr>
                <w:rFonts w:eastAsia="Times New Roman" w:cstheme="minorHAnsi"/>
                <w:b/>
                <w:bCs/>
                <w:kern w:val="24"/>
                <w:sz w:val="20"/>
                <w:szCs w:val="20"/>
                <w:lang w:eastAsia="en-GB"/>
              </w:rPr>
              <w:t xml:space="preserve"> </w:t>
            </w:r>
            <w:r w:rsidRPr="004E70AB">
              <w:rPr>
                <w:rFonts w:eastAsia="Times New Roman" w:cstheme="minorHAnsi"/>
                <w:b/>
                <w:bCs/>
                <w:kern w:val="24"/>
                <w:sz w:val="20"/>
                <w:szCs w:val="20"/>
                <w:lang w:eastAsia="en-GB"/>
              </w:rPr>
              <w:t>Answer options</w:t>
            </w:r>
          </w:p>
        </w:tc>
        <w:tc>
          <w:tcPr>
            <w:tcW w:w="3544" w:type="dxa"/>
            <w:gridSpan w:val="3"/>
          </w:tcPr>
          <w:p w14:paraId="46FEFBA5" w14:textId="77777777" w:rsidR="005167FE" w:rsidRPr="004E70AB" w:rsidRDefault="005167FE" w:rsidP="002547F0">
            <w:pPr>
              <w:spacing w:after="0" w:line="360" w:lineRule="auto"/>
              <w:contextualSpacing/>
              <w:jc w:val="center"/>
              <w:rPr>
                <w:rFonts w:eastAsia="Times New Roman" w:cstheme="minorHAnsi"/>
                <w:b/>
                <w:bCs/>
                <w:kern w:val="24"/>
                <w:sz w:val="20"/>
                <w:szCs w:val="20"/>
                <w:lang w:eastAsia="en-GB"/>
              </w:rPr>
            </w:pPr>
            <w:r w:rsidRPr="004E70AB">
              <w:rPr>
                <w:rFonts w:eastAsia="Times New Roman" w:cstheme="minorHAnsi"/>
                <w:b/>
                <w:bCs/>
                <w:kern w:val="24"/>
                <w:sz w:val="20"/>
                <w:szCs w:val="20"/>
                <w:lang w:eastAsia="en-GB"/>
              </w:rPr>
              <w:t>Participants</w:t>
            </w:r>
          </w:p>
        </w:tc>
      </w:tr>
      <w:tr w:rsidR="005167FE" w:rsidRPr="004E70AB" w14:paraId="5E1553FF" w14:textId="77777777" w:rsidTr="006F0BBF">
        <w:trPr>
          <w:trHeight w:val="517"/>
          <w:jc w:val="right"/>
        </w:trPr>
        <w:tc>
          <w:tcPr>
            <w:tcW w:w="2027" w:type="dxa"/>
            <w:vMerge/>
            <w:shd w:val="clear" w:color="auto" w:fill="auto"/>
            <w:tcMar>
              <w:top w:w="72" w:type="dxa"/>
              <w:left w:w="144" w:type="dxa"/>
              <w:bottom w:w="72" w:type="dxa"/>
              <w:right w:w="144" w:type="dxa"/>
            </w:tcMar>
          </w:tcPr>
          <w:p w14:paraId="4E61A19D" w14:textId="77777777" w:rsidR="005167FE" w:rsidRPr="004E70AB" w:rsidRDefault="005167FE" w:rsidP="002547F0">
            <w:pPr>
              <w:spacing w:after="0" w:line="360" w:lineRule="auto"/>
              <w:contextualSpacing/>
              <w:rPr>
                <w:rFonts w:eastAsia="Times New Roman" w:cstheme="minorHAnsi"/>
                <w:b/>
                <w:bCs/>
                <w:kern w:val="24"/>
                <w:sz w:val="20"/>
                <w:szCs w:val="20"/>
                <w:lang w:eastAsia="en-GB"/>
              </w:rPr>
            </w:pPr>
          </w:p>
        </w:tc>
        <w:tc>
          <w:tcPr>
            <w:tcW w:w="2074" w:type="dxa"/>
            <w:vMerge/>
            <w:shd w:val="clear" w:color="auto" w:fill="auto"/>
            <w:tcMar>
              <w:top w:w="72" w:type="dxa"/>
              <w:left w:w="144" w:type="dxa"/>
              <w:bottom w:w="72" w:type="dxa"/>
              <w:right w:w="144" w:type="dxa"/>
            </w:tcMar>
          </w:tcPr>
          <w:p w14:paraId="1281D39D" w14:textId="77777777" w:rsidR="005167FE" w:rsidRPr="004E70AB" w:rsidRDefault="005167FE" w:rsidP="002547F0">
            <w:pPr>
              <w:spacing w:after="0" w:line="360" w:lineRule="auto"/>
              <w:contextualSpacing/>
              <w:rPr>
                <w:rFonts w:eastAsia="Times New Roman" w:cstheme="minorHAnsi"/>
                <w:sz w:val="20"/>
                <w:szCs w:val="20"/>
                <w:lang w:eastAsia="en-GB"/>
              </w:rPr>
            </w:pPr>
          </w:p>
        </w:tc>
        <w:tc>
          <w:tcPr>
            <w:tcW w:w="6389" w:type="dxa"/>
            <w:vMerge/>
          </w:tcPr>
          <w:p w14:paraId="199FDDC4" w14:textId="77777777" w:rsidR="005167FE" w:rsidRPr="004E70AB" w:rsidRDefault="005167FE" w:rsidP="002547F0">
            <w:pPr>
              <w:spacing w:after="0" w:line="360" w:lineRule="auto"/>
              <w:contextualSpacing/>
              <w:rPr>
                <w:rFonts w:eastAsia="Times New Roman" w:cstheme="minorHAnsi"/>
                <w:b/>
                <w:bCs/>
                <w:kern w:val="24"/>
                <w:sz w:val="20"/>
                <w:szCs w:val="20"/>
                <w:lang w:eastAsia="en-GB"/>
              </w:rPr>
            </w:pPr>
          </w:p>
        </w:tc>
        <w:tc>
          <w:tcPr>
            <w:tcW w:w="1276" w:type="dxa"/>
          </w:tcPr>
          <w:p w14:paraId="250B76BB" w14:textId="77777777" w:rsidR="005167FE" w:rsidRPr="004E70AB" w:rsidRDefault="005167FE" w:rsidP="002547F0">
            <w:pPr>
              <w:spacing w:after="0" w:line="360" w:lineRule="auto"/>
              <w:contextualSpacing/>
              <w:jc w:val="center"/>
              <w:rPr>
                <w:rFonts w:eastAsia="Times New Roman" w:cstheme="minorHAnsi"/>
                <w:b/>
                <w:bCs/>
                <w:kern w:val="24"/>
                <w:sz w:val="20"/>
                <w:szCs w:val="20"/>
                <w:lang w:eastAsia="en-GB"/>
              </w:rPr>
            </w:pPr>
            <w:r w:rsidRPr="004E70AB">
              <w:rPr>
                <w:rFonts w:eastAsia="Times New Roman" w:cstheme="minorHAnsi"/>
                <w:b/>
                <w:bCs/>
                <w:kern w:val="24"/>
                <w:sz w:val="20"/>
                <w:szCs w:val="20"/>
                <w:lang w:eastAsia="en-GB"/>
              </w:rPr>
              <w:t>All</w:t>
            </w:r>
          </w:p>
          <w:p w14:paraId="43D6A532" w14:textId="77777777" w:rsidR="005167FE" w:rsidRPr="004E70AB" w:rsidRDefault="005167FE" w:rsidP="002547F0">
            <w:pPr>
              <w:spacing w:after="0" w:line="360" w:lineRule="auto"/>
              <w:contextualSpacing/>
              <w:jc w:val="center"/>
              <w:rPr>
                <w:rFonts w:eastAsia="Times New Roman" w:cstheme="minorHAnsi"/>
                <w:bCs/>
                <w:kern w:val="24"/>
                <w:sz w:val="20"/>
                <w:szCs w:val="20"/>
                <w:lang w:eastAsia="en-GB"/>
              </w:rPr>
            </w:pPr>
            <w:r w:rsidRPr="004E70AB">
              <w:rPr>
                <w:rFonts w:eastAsia="Times New Roman" w:cstheme="minorHAnsi"/>
                <w:bCs/>
                <w:kern w:val="24"/>
                <w:sz w:val="20"/>
                <w:szCs w:val="20"/>
                <w:lang w:eastAsia="en-GB"/>
              </w:rPr>
              <w:t>(n=213)</w:t>
            </w:r>
          </w:p>
        </w:tc>
        <w:tc>
          <w:tcPr>
            <w:tcW w:w="1134" w:type="dxa"/>
          </w:tcPr>
          <w:p w14:paraId="1C8C5106" w14:textId="77777777" w:rsidR="005167FE" w:rsidRPr="004E70AB" w:rsidRDefault="005167FE" w:rsidP="002547F0">
            <w:pPr>
              <w:spacing w:after="0" w:line="360" w:lineRule="auto"/>
              <w:contextualSpacing/>
              <w:jc w:val="center"/>
              <w:rPr>
                <w:rFonts w:eastAsia="Times New Roman" w:cstheme="minorHAnsi"/>
                <w:b/>
                <w:bCs/>
                <w:kern w:val="24"/>
                <w:sz w:val="20"/>
                <w:szCs w:val="20"/>
                <w:lang w:eastAsia="en-GB"/>
              </w:rPr>
            </w:pPr>
            <w:r w:rsidRPr="004E70AB">
              <w:rPr>
                <w:rFonts w:eastAsia="Times New Roman" w:cstheme="minorHAnsi"/>
                <w:b/>
                <w:bCs/>
                <w:kern w:val="24"/>
                <w:sz w:val="20"/>
                <w:szCs w:val="20"/>
                <w:lang w:eastAsia="en-GB"/>
              </w:rPr>
              <w:t>PWE</w:t>
            </w:r>
          </w:p>
          <w:p w14:paraId="4E0D0F32" w14:textId="77777777" w:rsidR="005167FE" w:rsidRPr="004E70AB" w:rsidRDefault="005167FE" w:rsidP="002547F0">
            <w:pPr>
              <w:spacing w:after="0" w:line="360" w:lineRule="auto"/>
              <w:contextualSpacing/>
              <w:jc w:val="center"/>
              <w:rPr>
                <w:rFonts w:eastAsia="Times New Roman" w:cstheme="minorHAnsi"/>
                <w:bCs/>
                <w:kern w:val="24"/>
                <w:sz w:val="20"/>
                <w:szCs w:val="20"/>
                <w:lang w:eastAsia="en-GB"/>
              </w:rPr>
            </w:pPr>
            <w:r w:rsidRPr="004E70AB">
              <w:rPr>
                <w:rFonts w:eastAsia="Times New Roman" w:cstheme="minorHAnsi"/>
                <w:bCs/>
                <w:kern w:val="24"/>
                <w:sz w:val="20"/>
                <w:szCs w:val="20"/>
                <w:lang w:eastAsia="en-GB"/>
              </w:rPr>
              <w:t>(n=111)</w:t>
            </w:r>
          </w:p>
        </w:tc>
        <w:tc>
          <w:tcPr>
            <w:tcW w:w="1134" w:type="dxa"/>
          </w:tcPr>
          <w:p w14:paraId="660CDDF5" w14:textId="77777777" w:rsidR="005167FE" w:rsidRPr="004E70AB" w:rsidRDefault="005167FE" w:rsidP="002547F0">
            <w:pPr>
              <w:spacing w:after="0" w:line="360" w:lineRule="auto"/>
              <w:contextualSpacing/>
              <w:jc w:val="center"/>
              <w:rPr>
                <w:rFonts w:eastAsia="Times New Roman" w:cstheme="minorHAnsi"/>
                <w:b/>
                <w:bCs/>
                <w:kern w:val="24"/>
                <w:sz w:val="20"/>
                <w:szCs w:val="20"/>
                <w:lang w:eastAsia="en-GB"/>
              </w:rPr>
            </w:pPr>
            <w:r w:rsidRPr="004E70AB">
              <w:rPr>
                <w:rFonts w:eastAsia="Times New Roman" w:cstheme="minorHAnsi"/>
                <w:b/>
                <w:bCs/>
                <w:kern w:val="24"/>
                <w:sz w:val="20"/>
                <w:szCs w:val="20"/>
                <w:lang w:eastAsia="en-GB"/>
              </w:rPr>
              <w:t>SOs</w:t>
            </w:r>
          </w:p>
          <w:p w14:paraId="16ABF652" w14:textId="77777777" w:rsidR="005167FE" w:rsidRPr="004E70AB" w:rsidRDefault="005167FE" w:rsidP="002547F0">
            <w:pPr>
              <w:spacing w:after="0" w:line="360" w:lineRule="auto"/>
              <w:contextualSpacing/>
              <w:jc w:val="center"/>
              <w:rPr>
                <w:rFonts w:eastAsia="Times New Roman" w:cstheme="minorHAnsi"/>
                <w:b/>
                <w:bCs/>
                <w:kern w:val="24"/>
                <w:sz w:val="20"/>
                <w:szCs w:val="20"/>
                <w:lang w:eastAsia="en-GB"/>
              </w:rPr>
            </w:pPr>
            <w:r w:rsidRPr="004E70AB">
              <w:rPr>
                <w:rFonts w:eastAsia="Times New Roman" w:cstheme="minorHAnsi"/>
                <w:bCs/>
                <w:kern w:val="24"/>
                <w:sz w:val="20"/>
                <w:szCs w:val="20"/>
                <w:lang w:eastAsia="en-GB"/>
              </w:rPr>
              <w:t>(n=102)</w:t>
            </w:r>
          </w:p>
        </w:tc>
      </w:tr>
      <w:tr w:rsidR="005167FE" w:rsidRPr="004E70AB" w14:paraId="6E93FA0F" w14:textId="77777777" w:rsidTr="006F0BBF">
        <w:trPr>
          <w:trHeight w:val="1079"/>
          <w:jc w:val="right"/>
        </w:trPr>
        <w:tc>
          <w:tcPr>
            <w:tcW w:w="2027" w:type="dxa"/>
            <w:shd w:val="clear" w:color="auto" w:fill="auto"/>
            <w:tcMar>
              <w:top w:w="72" w:type="dxa"/>
              <w:left w:w="144" w:type="dxa"/>
              <w:bottom w:w="72" w:type="dxa"/>
              <w:right w:w="144" w:type="dxa"/>
            </w:tcMar>
            <w:hideMark/>
          </w:tcPr>
          <w:p w14:paraId="73443DEB" w14:textId="77777777" w:rsidR="005167FE" w:rsidRPr="004E70AB" w:rsidRDefault="005167FE" w:rsidP="002547F0">
            <w:pPr>
              <w:spacing w:after="0" w:line="360" w:lineRule="auto"/>
              <w:contextualSpacing/>
              <w:rPr>
                <w:rFonts w:eastAsia="Times New Roman" w:cstheme="minorHAnsi"/>
                <w:b/>
                <w:i/>
                <w:sz w:val="20"/>
                <w:szCs w:val="20"/>
                <w:lang w:eastAsia="en-GB"/>
              </w:rPr>
            </w:pPr>
            <w:r w:rsidRPr="004E70AB">
              <w:rPr>
                <w:rFonts w:eastAsia="Times New Roman" w:cstheme="minorHAnsi"/>
                <w:b/>
                <w:bCs/>
                <w:i/>
                <w:color w:val="000000" w:themeColor="dark1"/>
                <w:kern w:val="24"/>
                <w:sz w:val="20"/>
                <w:szCs w:val="20"/>
                <w:lang w:eastAsia="en-GB"/>
              </w:rPr>
              <w:t>Treatment after a first seizure/s</w:t>
            </w:r>
          </w:p>
        </w:tc>
        <w:tc>
          <w:tcPr>
            <w:tcW w:w="2074" w:type="dxa"/>
            <w:shd w:val="clear" w:color="auto" w:fill="auto"/>
            <w:tcMar>
              <w:top w:w="72" w:type="dxa"/>
              <w:left w:w="144" w:type="dxa"/>
              <w:bottom w:w="72" w:type="dxa"/>
              <w:right w:w="144" w:type="dxa"/>
            </w:tcMar>
            <w:hideMark/>
          </w:tcPr>
          <w:p w14:paraId="1C0849DF"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i/>
                <w:color w:val="000000" w:themeColor="dark1"/>
                <w:kern w:val="24"/>
                <w:sz w:val="20"/>
                <w:szCs w:val="20"/>
                <w:lang w:eastAsia="en-GB"/>
              </w:rPr>
              <w:t>Please think back…</w:t>
            </w:r>
            <w:r>
              <w:rPr>
                <w:rFonts w:eastAsia="Times New Roman" w:cstheme="minorHAnsi"/>
                <w:i/>
                <w:color w:val="000000" w:themeColor="dark1"/>
                <w:kern w:val="24"/>
                <w:sz w:val="20"/>
                <w:szCs w:val="20"/>
                <w:lang w:eastAsia="en-GB"/>
              </w:rPr>
              <w:t xml:space="preserve"> </w:t>
            </w:r>
            <w:r w:rsidRPr="004E70AB">
              <w:rPr>
                <w:rFonts w:eastAsia="Times New Roman" w:cstheme="minorHAnsi"/>
                <w:i/>
                <w:sz w:val="20"/>
                <w:szCs w:val="20"/>
                <w:lang w:eastAsia="en-GB"/>
              </w:rPr>
              <w:t>Imagine the new medication talked about in the video was available. If the doctor offered it to you, how willing would you be to start taking it?</w:t>
            </w:r>
            <w:r w:rsidRPr="004E70AB">
              <w:rPr>
                <w:rFonts w:eastAsia="Times New Roman" w:cstheme="minorHAnsi"/>
                <w:sz w:val="20"/>
                <w:szCs w:val="20"/>
                <w:lang w:eastAsia="en-GB"/>
              </w:rPr>
              <w:t xml:space="preserve"> </w:t>
            </w:r>
          </w:p>
        </w:tc>
        <w:tc>
          <w:tcPr>
            <w:tcW w:w="6389" w:type="dxa"/>
          </w:tcPr>
          <w:p w14:paraId="0506C044"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-Definitely willing to take it </w:t>
            </w:r>
          </w:p>
          <w:p w14:paraId="6F0A926B"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-Probably willing to take it </w:t>
            </w:r>
          </w:p>
          <w:p w14:paraId="03A00909"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-Maybe willing to take it</w:t>
            </w:r>
          </w:p>
          <w:p w14:paraId="2D8762FB"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-Maybe not willing to take it </w:t>
            </w:r>
          </w:p>
          <w:p w14:paraId="3DED0050"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-Probably not willing to take it</w:t>
            </w:r>
          </w:p>
          <w:p w14:paraId="4831E1B1"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-Definitely not willing to take it</w:t>
            </w:r>
          </w:p>
          <w:p w14:paraId="3CAC1AF8"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Pr>
                <w:rFonts w:eastAsiaTheme="minorEastAsia" w:cstheme="minorHAnsi"/>
                <w:color w:val="000000" w:themeColor="dark1"/>
                <w:kern w:val="24"/>
                <w:sz w:val="20"/>
                <w:szCs w:val="20"/>
              </w:rPr>
              <w:t xml:space="preserve">   </w:t>
            </w:r>
            <w:r w:rsidRPr="004E70AB">
              <w:rPr>
                <w:rFonts w:eastAsiaTheme="minorEastAsia" w:cstheme="minorHAnsi"/>
                <w:color w:val="000000" w:themeColor="dark1"/>
                <w:kern w:val="24"/>
                <w:sz w:val="20"/>
                <w:szCs w:val="20"/>
              </w:rPr>
              <w:t>Missing</w:t>
            </w:r>
          </w:p>
          <w:p w14:paraId="31936380" w14:textId="77777777" w:rsidR="005167FE" w:rsidRPr="004E70AB" w:rsidRDefault="005167FE" w:rsidP="002547F0">
            <w:pPr>
              <w:spacing w:line="360" w:lineRule="auto"/>
              <w:contextualSpacing/>
              <w:rPr>
                <w:rFonts w:eastAsiaTheme="minorEastAsia" w:cstheme="minorHAnsi"/>
                <w:color w:val="000000" w:themeColor="dark1"/>
                <w:kern w:val="24"/>
                <w:sz w:val="20"/>
                <w:szCs w:val="20"/>
                <w:lang w:eastAsia="en-GB"/>
              </w:rPr>
            </w:pPr>
          </w:p>
        </w:tc>
        <w:tc>
          <w:tcPr>
            <w:tcW w:w="1276" w:type="dxa"/>
          </w:tcPr>
          <w:p w14:paraId="7E5D034F"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55 (25.82</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5154D76C"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62 (29.11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ED92F7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58 (27.23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CFEAAE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16 (7.51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0EFC62C"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20 (9.39</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99266C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 (0.94</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07E474D"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0</w:t>
            </w:r>
          </w:p>
        </w:tc>
        <w:tc>
          <w:tcPr>
            <w:tcW w:w="1134" w:type="dxa"/>
          </w:tcPr>
          <w:p w14:paraId="5782085F"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31 (27.93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2881594"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30 (27.03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9B0AC4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30 (27.03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79CDEDA4"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11 (9.91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6C22A23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7 (6.31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07B5F8B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 (1.80</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 xml:space="preserve">) </w:t>
            </w:r>
          </w:p>
          <w:p w14:paraId="6B134B23"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0</w:t>
            </w:r>
          </w:p>
        </w:tc>
        <w:tc>
          <w:tcPr>
            <w:tcW w:w="1134" w:type="dxa"/>
          </w:tcPr>
          <w:p w14:paraId="5E366291"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24 (23.53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67704165"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32 (31.37</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5889AF0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28 (27.45</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50CC2F6"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 (4.90</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5A03746"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13 (12.75</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E756574"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 xml:space="preserve">0       </w:t>
            </w:r>
          </w:p>
          <w:p w14:paraId="68C1D1A1"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0</w:t>
            </w:r>
          </w:p>
        </w:tc>
      </w:tr>
      <w:tr w:rsidR="005167FE" w:rsidRPr="004E70AB" w14:paraId="16F61F63" w14:textId="77777777" w:rsidTr="006F0BBF">
        <w:trPr>
          <w:trHeight w:val="1079"/>
          <w:jc w:val="right"/>
        </w:trPr>
        <w:tc>
          <w:tcPr>
            <w:tcW w:w="2027" w:type="dxa"/>
            <w:shd w:val="clear" w:color="auto" w:fill="auto"/>
            <w:tcMar>
              <w:top w:w="72" w:type="dxa"/>
              <w:left w:w="144" w:type="dxa"/>
              <w:bottom w:w="72" w:type="dxa"/>
              <w:right w:w="144" w:type="dxa"/>
            </w:tcMar>
            <w:hideMark/>
          </w:tcPr>
          <w:p w14:paraId="3DECF2DB" w14:textId="77777777" w:rsidR="005167FE" w:rsidRPr="004E70AB" w:rsidRDefault="005167FE" w:rsidP="002547F0">
            <w:pPr>
              <w:spacing w:after="0" w:line="360" w:lineRule="auto"/>
              <w:contextualSpacing/>
              <w:rPr>
                <w:rFonts w:eastAsia="Times New Roman" w:cstheme="minorHAnsi"/>
                <w:b/>
                <w:i/>
                <w:sz w:val="20"/>
                <w:szCs w:val="20"/>
                <w:lang w:eastAsia="en-GB"/>
              </w:rPr>
            </w:pPr>
            <w:r w:rsidRPr="004E70AB">
              <w:rPr>
                <w:rFonts w:eastAsia="Times New Roman" w:cstheme="minorHAnsi"/>
                <w:b/>
                <w:i/>
                <w:sz w:val="20"/>
                <w:szCs w:val="20"/>
                <w:lang w:eastAsia="en-GB"/>
              </w:rPr>
              <w:t>Statins after a first seizure/s</w:t>
            </w:r>
          </w:p>
        </w:tc>
        <w:tc>
          <w:tcPr>
            <w:tcW w:w="2074" w:type="dxa"/>
            <w:shd w:val="clear" w:color="auto" w:fill="auto"/>
            <w:tcMar>
              <w:top w:w="72" w:type="dxa"/>
              <w:left w:w="144" w:type="dxa"/>
              <w:bottom w:w="72" w:type="dxa"/>
              <w:right w:w="144" w:type="dxa"/>
            </w:tcMar>
            <w:hideMark/>
          </w:tcPr>
          <w:p w14:paraId="462D9A7E"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i/>
                <w:sz w:val="20"/>
                <w:szCs w:val="20"/>
                <w:lang w:eastAsia="en-GB"/>
              </w:rPr>
              <w:t>Imagine the doctor asks whether you want to try a statin to try to cure (or least slow down) epilepsy. How willing would you be to start taking it?</w:t>
            </w:r>
            <w:r w:rsidRPr="004E70AB">
              <w:rPr>
                <w:rFonts w:eastAsia="Times New Roman" w:cstheme="minorHAnsi"/>
                <w:sz w:val="20"/>
                <w:szCs w:val="20"/>
                <w:lang w:eastAsia="en-GB"/>
              </w:rPr>
              <w:t xml:space="preserve"> </w:t>
            </w:r>
          </w:p>
        </w:tc>
        <w:tc>
          <w:tcPr>
            <w:tcW w:w="6389" w:type="dxa"/>
          </w:tcPr>
          <w:p w14:paraId="5E8CB2EE"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-Definitely willing to take it </w:t>
            </w:r>
          </w:p>
          <w:p w14:paraId="56B94886"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-Probably willing to take it </w:t>
            </w:r>
          </w:p>
          <w:p w14:paraId="1D202462"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-Maybe willing to take it </w:t>
            </w:r>
          </w:p>
          <w:p w14:paraId="7520860F"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 xml:space="preserve">-Maybe not willing to take it </w:t>
            </w:r>
          </w:p>
          <w:p w14:paraId="7BC3F212"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-Probably not willing to take it</w:t>
            </w:r>
          </w:p>
          <w:p w14:paraId="272A89DC" w14:textId="77777777" w:rsidR="005167FE" w:rsidRPr="004E70AB" w:rsidRDefault="005167FE" w:rsidP="002547F0">
            <w:pPr>
              <w:spacing w:line="360" w:lineRule="auto"/>
              <w:contextualSpacing/>
              <w:rPr>
                <w:rFonts w:eastAsiaTheme="minorEastAsia" w:cstheme="minorHAnsi"/>
                <w:color w:val="000000" w:themeColor="dark1"/>
                <w:kern w:val="24"/>
                <w:sz w:val="20"/>
                <w:szCs w:val="20"/>
              </w:rPr>
            </w:pPr>
            <w:r w:rsidRPr="004E70AB">
              <w:rPr>
                <w:rFonts w:eastAsiaTheme="minorEastAsia" w:cstheme="minorHAnsi"/>
                <w:color w:val="000000" w:themeColor="dark1"/>
                <w:kern w:val="24"/>
                <w:sz w:val="20"/>
                <w:szCs w:val="20"/>
              </w:rPr>
              <w:t>-Definitely not willing to take it</w:t>
            </w:r>
          </w:p>
          <w:p w14:paraId="25F7975D"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Pr>
                <w:rFonts w:eastAsiaTheme="minorEastAsia" w:cstheme="minorHAnsi"/>
                <w:color w:val="000000" w:themeColor="dark1"/>
                <w:kern w:val="24"/>
                <w:sz w:val="20"/>
                <w:szCs w:val="20"/>
                <w:lang w:eastAsia="en-GB"/>
              </w:rPr>
              <w:t xml:space="preserve">   </w:t>
            </w:r>
            <w:r w:rsidRPr="004E70AB">
              <w:rPr>
                <w:rFonts w:eastAsiaTheme="minorEastAsia" w:cstheme="minorHAnsi"/>
                <w:color w:val="000000" w:themeColor="dark1"/>
                <w:kern w:val="24"/>
                <w:sz w:val="20"/>
                <w:szCs w:val="20"/>
                <w:lang w:eastAsia="en-GB"/>
              </w:rPr>
              <w:t>Missing</w:t>
            </w:r>
          </w:p>
        </w:tc>
        <w:tc>
          <w:tcPr>
            <w:tcW w:w="1276" w:type="dxa"/>
          </w:tcPr>
          <w:p w14:paraId="2676877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52 (24.41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C38321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66 (30.99</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02E7070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71 (33.33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740593D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7 (3.29</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505D2CA"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12 (5.63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B74499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 (2.35</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573877F4"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0</w:t>
            </w:r>
          </w:p>
        </w:tc>
        <w:tc>
          <w:tcPr>
            <w:tcW w:w="1134" w:type="dxa"/>
          </w:tcPr>
          <w:p w14:paraId="2C5EB1C5"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25 (22.52</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7D69C25"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32 (28.83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0F311F85"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40 (36.04</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6A92F041"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4 (3.60</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217DDA2"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7 (6.31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089E588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 (2.70</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DB73A9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 xml:space="preserve">0        </w:t>
            </w:r>
          </w:p>
        </w:tc>
        <w:tc>
          <w:tcPr>
            <w:tcW w:w="1134" w:type="dxa"/>
          </w:tcPr>
          <w:p w14:paraId="394F7CE3"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27 (26.47</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976D5A0"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34 (33.33</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EEE27B4"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31 (30.39</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3175F04B"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 (2.94</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490472A"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 (4.90</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7E06C888"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  (1.96</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 xml:space="preserve">) </w:t>
            </w:r>
          </w:p>
          <w:p w14:paraId="65480509" w14:textId="77777777" w:rsidR="005167FE" w:rsidRPr="004E70AB" w:rsidRDefault="005167FE" w:rsidP="002547F0">
            <w:pPr>
              <w:spacing w:after="0" w:line="360" w:lineRule="auto"/>
              <w:contextualSpacing/>
              <w:jc w:val="both"/>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 xml:space="preserve">0                           </w:t>
            </w:r>
          </w:p>
        </w:tc>
      </w:tr>
      <w:tr w:rsidR="005167FE" w:rsidRPr="004E70AB" w14:paraId="42B87301" w14:textId="77777777" w:rsidTr="006F0BBF">
        <w:trPr>
          <w:trHeight w:val="517"/>
          <w:jc w:val="right"/>
        </w:trPr>
        <w:tc>
          <w:tcPr>
            <w:tcW w:w="2027" w:type="dxa"/>
            <w:shd w:val="clear" w:color="auto" w:fill="auto"/>
            <w:tcMar>
              <w:top w:w="72" w:type="dxa"/>
              <w:left w:w="144" w:type="dxa"/>
              <w:bottom w:w="72" w:type="dxa"/>
              <w:right w:w="144" w:type="dxa"/>
            </w:tcMar>
            <w:hideMark/>
          </w:tcPr>
          <w:p w14:paraId="7B1EC8C4" w14:textId="77777777" w:rsidR="005167FE" w:rsidRPr="004E70AB" w:rsidRDefault="005167FE" w:rsidP="002547F0">
            <w:pPr>
              <w:spacing w:after="0" w:line="360" w:lineRule="auto"/>
              <w:contextualSpacing/>
              <w:rPr>
                <w:rFonts w:eastAsia="Times New Roman" w:cstheme="minorHAnsi"/>
                <w:b/>
                <w:i/>
                <w:sz w:val="20"/>
                <w:szCs w:val="20"/>
                <w:lang w:eastAsia="en-GB"/>
              </w:rPr>
            </w:pPr>
            <w:r w:rsidRPr="004E70AB">
              <w:rPr>
                <w:rFonts w:eastAsia="Times New Roman" w:cstheme="minorHAnsi"/>
                <w:b/>
                <w:bCs/>
                <w:i/>
                <w:color w:val="000000" w:themeColor="dark1"/>
                <w:kern w:val="24"/>
                <w:sz w:val="20"/>
                <w:szCs w:val="20"/>
                <w:lang w:eastAsia="en-GB"/>
              </w:rPr>
              <w:lastRenderedPageBreak/>
              <w:t>Importance of trial</w:t>
            </w:r>
          </w:p>
        </w:tc>
        <w:tc>
          <w:tcPr>
            <w:tcW w:w="2074" w:type="dxa"/>
            <w:shd w:val="clear" w:color="auto" w:fill="auto"/>
            <w:tcMar>
              <w:top w:w="72" w:type="dxa"/>
              <w:left w:w="144" w:type="dxa"/>
              <w:bottom w:w="72" w:type="dxa"/>
              <w:right w:w="144" w:type="dxa"/>
            </w:tcMar>
            <w:hideMark/>
          </w:tcPr>
          <w:p w14:paraId="6709030F" w14:textId="77777777" w:rsidR="005167FE" w:rsidRPr="004E70AB" w:rsidRDefault="005167FE" w:rsidP="002547F0">
            <w:pPr>
              <w:spacing w:after="0" w:line="360" w:lineRule="auto"/>
              <w:contextualSpacing/>
              <w:rPr>
                <w:rFonts w:eastAsia="Times New Roman" w:cstheme="minorHAnsi"/>
                <w:i/>
                <w:sz w:val="20"/>
                <w:szCs w:val="20"/>
                <w:lang w:eastAsia="en-GB"/>
              </w:rPr>
            </w:pPr>
            <w:r w:rsidRPr="004E70AB">
              <w:rPr>
                <w:rFonts w:eastAsia="Times New Roman" w:cstheme="minorHAnsi"/>
                <w:i/>
                <w:color w:val="000000" w:themeColor="dark1"/>
                <w:kern w:val="24"/>
                <w:sz w:val="20"/>
                <w:szCs w:val="20"/>
                <w:lang w:eastAsia="en-GB"/>
              </w:rPr>
              <w:t>In your opinion, how important do you think a trial of statins is for the epilepsy community?</w:t>
            </w:r>
            <w:r w:rsidRPr="004E70AB">
              <w:rPr>
                <w:rFonts w:eastAsia="Times New Roman" w:cstheme="minorHAnsi"/>
                <w:color w:val="000000" w:themeColor="dark1"/>
                <w:kern w:val="24"/>
                <w:sz w:val="20"/>
                <w:szCs w:val="20"/>
                <w:vertAlign w:val="superscript"/>
                <w:lang w:eastAsia="en-GB"/>
              </w:rPr>
              <w:t xml:space="preserve"> </w:t>
            </w:r>
            <w:r>
              <w:rPr>
                <w:rFonts w:eastAsia="Times New Roman" w:cstheme="minorHAnsi"/>
                <w:color w:val="000000" w:themeColor="dark1"/>
                <w:kern w:val="24"/>
                <w:sz w:val="20"/>
                <w:szCs w:val="20"/>
                <w:vertAlign w:val="superscript"/>
                <w:lang w:eastAsia="en-GB"/>
              </w:rPr>
              <w:t>2</w:t>
            </w:r>
          </w:p>
        </w:tc>
        <w:tc>
          <w:tcPr>
            <w:tcW w:w="6389" w:type="dxa"/>
          </w:tcPr>
          <w:p w14:paraId="5FC73A07"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-Extremely important</w:t>
            </w:r>
          </w:p>
          <w:p w14:paraId="790A07BD"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-High importance</w:t>
            </w:r>
          </w:p>
          <w:p w14:paraId="10D7DEC4"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-Low importance</w:t>
            </w:r>
          </w:p>
          <w:p w14:paraId="4489B77B"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-Not important</w:t>
            </w:r>
          </w:p>
          <w:p w14:paraId="7250BEF3"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-No opinion</w:t>
            </w:r>
          </w:p>
          <w:p w14:paraId="1EBA653E" w14:textId="77777777" w:rsidR="005167FE" w:rsidRPr="004E70AB" w:rsidRDefault="005167FE" w:rsidP="002547F0">
            <w:pPr>
              <w:spacing w:after="0" w:line="360" w:lineRule="auto"/>
              <w:contextualSpacing/>
              <w:rPr>
                <w:rFonts w:eastAsia="Times New Roman" w:cstheme="minorHAnsi"/>
                <w:sz w:val="20"/>
                <w:szCs w:val="20"/>
                <w:lang w:eastAsia="en-GB"/>
              </w:rPr>
            </w:pPr>
            <w:r>
              <w:rPr>
                <w:rFonts w:eastAsia="Times New Roman" w:cstheme="minorHAnsi"/>
                <w:sz w:val="20"/>
                <w:szCs w:val="20"/>
                <w:lang w:eastAsia="en-GB"/>
              </w:rPr>
              <w:t xml:space="preserve">   </w:t>
            </w:r>
            <w:r w:rsidRPr="004E70AB">
              <w:rPr>
                <w:rFonts w:eastAsia="Times New Roman" w:cstheme="minorHAnsi"/>
                <w:sz w:val="20"/>
                <w:szCs w:val="20"/>
                <w:lang w:eastAsia="en-GB"/>
              </w:rPr>
              <w:t>Missing</w:t>
            </w:r>
          </w:p>
        </w:tc>
        <w:tc>
          <w:tcPr>
            <w:tcW w:w="1276" w:type="dxa"/>
          </w:tcPr>
          <w:p w14:paraId="6FCAC3D4"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91 (44.61</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50C780B8"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84 (41.18</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10A1F17B"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5 (2.45</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2FB9BEF8"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2 (0.98</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03E00E48"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22 (10.78</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45909FFF"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9</w:t>
            </w:r>
          </w:p>
        </w:tc>
        <w:tc>
          <w:tcPr>
            <w:tcW w:w="1134" w:type="dxa"/>
          </w:tcPr>
          <w:p w14:paraId="5856CA2F"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39 (36.45</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14975108"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50 (46.73</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0C0C5F39"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4 (3.75</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51ADD3D7"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1 (0.93</w:t>
            </w:r>
            <w:r w:rsidR="00D32E39">
              <w:rPr>
                <w:rFonts w:eastAsia="Times New Roman" w:cstheme="minorHAnsi"/>
                <w:sz w:val="20"/>
                <w:szCs w:val="20"/>
                <w:lang w:eastAsia="en-GB"/>
              </w:rPr>
              <w:t>%</w:t>
            </w:r>
            <w:r w:rsidRPr="004E70AB">
              <w:rPr>
                <w:rFonts w:eastAsia="Times New Roman" w:cstheme="minorHAnsi"/>
                <w:sz w:val="20"/>
                <w:szCs w:val="20"/>
                <w:lang w:eastAsia="en-GB"/>
              </w:rPr>
              <w:t xml:space="preserve">) </w:t>
            </w:r>
          </w:p>
          <w:p w14:paraId="14A4B98C"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13 (12.15</w:t>
            </w:r>
            <w:r w:rsidR="00D32E39">
              <w:rPr>
                <w:rFonts w:eastAsia="Times New Roman" w:cstheme="minorHAnsi"/>
                <w:sz w:val="20"/>
                <w:szCs w:val="20"/>
                <w:lang w:eastAsia="en-GB"/>
              </w:rPr>
              <w:t>%</w:t>
            </w:r>
            <w:r w:rsidRPr="004E70AB">
              <w:rPr>
                <w:rFonts w:eastAsia="Times New Roman" w:cstheme="minorHAnsi"/>
                <w:sz w:val="20"/>
                <w:szCs w:val="20"/>
                <w:lang w:eastAsia="en-GB"/>
              </w:rPr>
              <w:t xml:space="preserve">)   </w:t>
            </w:r>
          </w:p>
          <w:p w14:paraId="0E6EEC8E"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 xml:space="preserve">4 </w:t>
            </w:r>
          </w:p>
        </w:tc>
        <w:tc>
          <w:tcPr>
            <w:tcW w:w="1134" w:type="dxa"/>
          </w:tcPr>
          <w:p w14:paraId="5075BC02"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52 (53.61</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4FBA69F3"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34 (35.05</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3D7F6538"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1 (1.03</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5B5AFC4B"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1 (1.03</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4C8DB91D"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9 (9.28</w:t>
            </w:r>
            <w:r w:rsidR="00D32E39">
              <w:rPr>
                <w:rFonts w:eastAsia="Times New Roman" w:cstheme="minorHAnsi"/>
                <w:sz w:val="20"/>
                <w:szCs w:val="20"/>
                <w:lang w:eastAsia="en-GB"/>
              </w:rPr>
              <w:t>%</w:t>
            </w:r>
            <w:r w:rsidRPr="004E70AB">
              <w:rPr>
                <w:rFonts w:eastAsia="Times New Roman" w:cstheme="minorHAnsi"/>
                <w:sz w:val="20"/>
                <w:szCs w:val="20"/>
                <w:lang w:eastAsia="en-GB"/>
              </w:rPr>
              <w:t>)</w:t>
            </w:r>
          </w:p>
          <w:p w14:paraId="74036EA4" w14:textId="77777777" w:rsidR="005167FE" w:rsidRPr="004E70AB" w:rsidRDefault="005167FE" w:rsidP="002547F0">
            <w:pPr>
              <w:spacing w:after="0" w:line="360" w:lineRule="auto"/>
              <w:contextualSpacing/>
              <w:rPr>
                <w:rFonts w:eastAsia="Times New Roman" w:cstheme="minorHAnsi"/>
                <w:sz w:val="20"/>
                <w:szCs w:val="20"/>
                <w:lang w:eastAsia="en-GB"/>
              </w:rPr>
            </w:pPr>
            <w:r w:rsidRPr="004E70AB">
              <w:rPr>
                <w:rFonts w:eastAsia="Times New Roman" w:cstheme="minorHAnsi"/>
                <w:sz w:val="20"/>
                <w:szCs w:val="20"/>
                <w:lang w:eastAsia="en-GB"/>
              </w:rPr>
              <w:t>5</w:t>
            </w:r>
          </w:p>
        </w:tc>
      </w:tr>
      <w:tr w:rsidR="005167FE" w:rsidRPr="004E70AB" w14:paraId="3A0C36AD" w14:textId="77777777" w:rsidTr="006F0BBF">
        <w:trPr>
          <w:trHeight w:val="1468"/>
          <w:jc w:val="right"/>
        </w:trPr>
        <w:tc>
          <w:tcPr>
            <w:tcW w:w="2027" w:type="dxa"/>
            <w:shd w:val="clear" w:color="auto" w:fill="auto"/>
            <w:tcMar>
              <w:top w:w="72" w:type="dxa"/>
              <w:left w:w="144" w:type="dxa"/>
              <w:bottom w:w="72" w:type="dxa"/>
              <w:right w:w="144" w:type="dxa"/>
            </w:tcMar>
            <w:hideMark/>
          </w:tcPr>
          <w:p w14:paraId="3920B6B8" w14:textId="77777777" w:rsidR="005167FE" w:rsidRPr="007248A4" w:rsidRDefault="005167FE" w:rsidP="002547F0">
            <w:pPr>
              <w:spacing w:after="0" w:line="360" w:lineRule="auto"/>
              <w:contextualSpacing/>
              <w:rPr>
                <w:rFonts w:eastAsia="Times New Roman" w:cstheme="minorHAnsi"/>
                <w:b/>
                <w:i/>
                <w:sz w:val="20"/>
                <w:szCs w:val="20"/>
                <w:lang w:eastAsia="en-GB"/>
              </w:rPr>
            </w:pPr>
            <w:r w:rsidRPr="007248A4">
              <w:rPr>
                <w:rFonts w:eastAsia="Times New Roman" w:cstheme="minorHAnsi"/>
                <w:b/>
                <w:bCs/>
                <w:i/>
                <w:color w:val="000000" w:themeColor="dark1"/>
                <w:kern w:val="24"/>
                <w:sz w:val="20"/>
                <w:szCs w:val="20"/>
                <w:lang w:eastAsia="en-GB"/>
              </w:rPr>
              <w:t>Participation in RCT</w:t>
            </w:r>
          </w:p>
        </w:tc>
        <w:tc>
          <w:tcPr>
            <w:tcW w:w="2074" w:type="dxa"/>
            <w:shd w:val="clear" w:color="auto" w:fill="auto"/>
            <w:tcMar>
              <w:top w:w="72" w:type="dxa"/>
              <w:left w:w="144" w:type="dxa"/>
              <w:bottom w:w="72" w:type="dxa"/>
              <w:right w:w="144" w:type="dxa"/>
            </w:tcMar>
            <w:hideMark/>
          </w:tcPr>
          <w:p w14:paraId="370E8404" w14:textId="77777777" w:rsidR="005167FE" w:rsidRPr="00AB37A0" w:rsidRDefault="005167FE" w:rsidP="002547F0">
            <w:pPr>
              <w:spacing w:after="0" w:line="360" w:lineRule="auto"/>
              <w:contextualSpacing/>
              <w:rPr>
                <w:rFonts w:eastAsia="Times New Roman" w:cstheme="minorHAnsi"/>
                <w:sz w:val="20"/>
                <w:szCs w:val="20"/>
                <w:lang w:eastAsia="en-GB"/>
              </w:rPr>
            </w:pPr>
            <w:r w:rsidRPr="007248A4">
              <w:rPr>
                <w:rFonts w:eastAsia="Times New Roman" w:cstheme="minorHAnsi"/>
                <w:i/>
                <w:color w:val="000000" w:themeColor="dark1"/>
                <w:kern w:val="24"/>
                <w:sz w:val="20"/>
                <w:szCs w:val="20"/>
                <w:lang w:eastAsia="en-GB"/>
              </w:rPr>
              <w:t>Please think back… Do you think you would have agreed to participate in a trial of a statin?</w:t>
            </w:r>
            <w:r w:rsidRPr="004E70AB">
              <w:rPr>
                <w:rFonts w:eastAsia="Times New Roman" w:cstheme="minorHAnsi"/>
                <w:color w:val="000000" w:themeColor="dark1"/>
                <w:kern w:val="24"/>
                <w:sz w:val="20"/>
                <w:szCs w:val="20"/>
                <w:lang w:eastAsia="en-GB"/>
              </w:rPr>
              <w:t xml:space="preserve"> </w:t>
            </w:r>
            <w:r>
              <w:rPr>
                <w:rFonts w:eastAsia="Times New Roman" w:cstheme="minorHAnsi"/>
                <w:color w:val="000000" w:themeColor="dark1"/>
                <w:kern w:val="24"/>
                <w:sz w:val="20"/>
                <w:szCs w:val="20"/>
                <w:vertAlign w:val="superscript"/>
                <w:lang w:eastAsia="en-GB"/>
              </w:rPr>
              <w:t>3</w:t>
            </w:r>
          </w:p>
        </w:tc>
        <w:tc>
          <w:tcPr>
            <w:tcW w:w="6389" w:type="dxa"/>
          </w:tcPr>
          <w:p w14:paraId="42EB58C2"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-Yes</w:t>
            </w:r>
          </w:p>
          <w:p w14:paraId="59B8D302"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-I am not sure</w:t>
            </w:r>
          </w:p>
          <w:p w14:paraId="2283C6F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-No</w:t>
            </w:r>
          </w:p>
          <w:p w14:paraId="347510B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Pr>
                <w:rFonts w:eastAsiaTheme="minorEastAsia" w:cstheme="minorHAnsi"/>
                <w:color w:val="000000" w:themeColor="dark1"/>
                <w:kern w:val="24"/>
                <w:sz w:val="20"/>
                <w:szCs w:val="20"/>
                <w:lang w:eastAsia="en-GB"/>
              </w:rPr>
              <w:t xml:space="preserve">  </w:t>
            </w:r>
            <w:r w:rsidRPr="004E70AB">
              <w:rPr>
                <w:rFonts w:eastAsiaTheme="minorEastAsia" w:cstheme="minorHAnsi"/>
                <w:color w:val="000000" w:themeColor="dark1"/>
                <w:kern w:val="24"/>
                <w:sz w:val="20"/>
                <w:szCs w:val="20"/>
                <w:lang w:eastAsia="en-GB"/>
              </w:rPr>
              <w:t>Missing</w:t>
            </w:r>
          </w:p>
        </w:tc>
        <w:tc>
          <w:tcPr>
            <w:tcW w:w="1276" w:type="dxa"/>
          </w:tcPr>
          <w:p w14:paraId="0A0F9A59"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111 (54.41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13A0F59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70 (34.31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20FA709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23 (11.27</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2BEC07A"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9</w:t>
            </w:r>
          </w:p>
        </w:tc>
        <w:tc>
          <w:tcPr>
            <w:tcW w:w="1134" w:type="dxa"/>
          </w:tcPr>
          <w:p w14:paraId="2AEADDD1"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58 (54.21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0F4C5812" w14:textId="77777777" w:rsidR="00D32E39"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38 (35.51</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 xml:space="preserve">) </w:t>
            </w:r>
          </w:p>
          <w:p w14:paraId="7EDB6667"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11 (10.28</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41F482A4"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4</w:t>
            </w:r>
          </w:p>
        </w:tc>
        <w:tc>
          <w:tcPr>
            <w:tcW w:w="1134" w:type="dxa"/>
          </w:tcPr>
          <w:p w14:paraId="5C44A5EB"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53 (54.64</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509E0821" w14:textId="77777777" w:rsidR="005167FE" w:rsidRPr="004E70AB" w:rsidRDefault="005167FE" w:rsidP="002547F0">
            <w:pPr>
              <w:spacing w:after="0" w:line="360" w:lineRule="auto"/>
              <w:contextualSpacing/>
              <w:rPr>
                <w:rFonts w:eastAsiaTheme="minorEastAsia" w:cstheme="minorHAnsi"/>
                <w:color w:val="000000" w:themeColor="dark1"/>
                <w:kern w:val="24"/>
                <w:sz w:val="20"/>
                <w:szCs w:val="20"/>
                <w:lang w:eastAsia="en-GB"/>
              </w:rPr>
            </w:pPr>
            <w:r w:rsidRPr="004E70AB">
              <w:rPr>
                <w:rFonts w:eastAsiaTheme="minorEastAsia" w:cstheme="minorHAnsi"/>
                <w:color w:val="000000" w:themeColor="dark1"/>
                <w:kern w:val="24"/>
                <w:sz w:val="20"/>
                <w:szCs w:val="20"/>
                <w:lang w:eastAsia="en-GB"/>
              </w:rPr>
              <w:t>32 (32.99</w:t>
            </w:r>
            <w:r w:rsidR="00D32E39">
              <w:rPr>
                <w:rFonts w:eastAsiaTheme="minorEastAsia" w:cstheme="minorHAnsi"/>
                <w:color w:val="000000" w:themeColor="dark1"/>
                <w:kern w:val="24"/>
                <w:sz w:val="20"/>
                <w:szCs w:val="20"/>
                <w:lang w:eastAsia="en-GB"/>
              </w:rPr>
              <w:t>%</w:t>
            </w:r>
            <w:r w:rsidRPr="004E70AB">
              <w:rPr>
                <w:rFonts w:eastAsiaTheme="minorEastAsia" w:cstheme="minorHAnsi"/>
                <w:color w:val="000000" w:themeColor="dark1"/>
                <w:kern w:val="24"/>
                <w:sz w:val="20"/>
                <w:szCs w:val="20"/>
                <w:lang w:eastAsia="en-GB"/>
              </w:rPr>
              <w:t>)</w:t>
            </w:r>
          </w:p>
          <w:p w14:paraId="59AAB912" w14:textId="77777777" w:rsidR="005167FE" w:rsidRPr="004E70AB" w:rsidRDefault="005167FE" w:rsidP="002547F0">
            <w:pPr>
              <w:spacing w:after="0" w:line="360" w:lineRule="auto"/>
              <w:contextualSpacing/>
              <w:rPr>
                <w:rFonts w:cstheme="minorHAnsi"/>
                <w:sz w:val="20"/>
                <w:szCs w:val="20"/>
              </w:rPr>
            </w:pPr>
            <w:r w:rsidRPr="004E70AB">
              <w:rPr>
                <w:rFonts w:cstheme="minorHAnsi"/>
                <w:sz w:val="20"/>
                <w:szCs w:val="20"/>
              </w:rPr>
              <w:t>12 (12.37</w:t>
            </w:r>
            <w:r w:rsidR="00D32E39">
              <w:rPr>
                <w:rFonts w:cstheme="minorHAnsi"/>
                <w:sz w:val="20"/>
                <w:szCs w:val="20"/>
              </w:rPr>
              <w:t>%</w:t>
            </w:r>
            <w:r w:rsidRPr="004E70AB">
              <w:rPr>
                <w:rFonts w:cstheme="minorHAnsi"/>
                <w:sz w:val="20"/>
                <w:szCs w:val="20"/>
              </w:rPr>
              <w:t>)</w:t>
            </w:r>
          </w:p>
          <w:p w14:paraId="058AD4A3" w14:textId="77777777" w:rsidR="005167FE" w:rsidRPr="004E70AB" w:rsidRDefault="005167FE" w:rsidP="002547F0">
            <w:pPr>
              <w:spacing w:after="0" w:line="360" w:lineRule="auto"/>
              <w:contextualSpacing/>
              <w:rPr>
                <w:rFonts w:cstheme="minorHAnsi"/>
                <w:sz w:val="20"/>
                <w:szCs w:val="20"/>
              </w:rPr>
            </w:pPr>
            <w:r w:rsidRPr="004E70AB">
              <w:rPr>
                <w:rFonts w:cstheme="minorHAnsi"/>
                <w:sz w:val="20"/>
                <w:szCs w:val="20"/>
              </w:rPr>
              <w:t>5</w:t>
            </w:r>
          </w:p>
        </w:tc>
      </w:tr>
      <w:tr w:rsidR="005167FE" w:rsidRPr="004E70AB" w14:paraId="16FF6C96" w14:textId="77777777" w:rsidTr="006F0BBF">
        <w:trPr>
          <w:trHeight w:val="354"/>
          <w:jc w:val="right"/>
        </w:trPr>
        <w:tc>
          <w:tcPr>
            <w:tcW w:w="2027" w:type="dxa"/>
            <w:shd w:val="clear" w:color="auto" w:fill="auto"/>
            <w:tcMar>
              <w:top w:w="72" w:type="dxa"/>
              <w:left w:w="144" w:type="dxa"/>
              <w:bottom w:w="72" w:type="dxa"/>
              <w:right w:w="144" w:type="dxa"/>
            </w:tcMar>
            <w:hideMark/>
          </w:tcPr>
          <w:p w14:paraId="019A4CF0" w14:textId="77777777" w:rsidR="005167FE" w:rsidRPr="007248A4" w:rsidRDefault="005167FE" w:rsidP="002547F0">
            <w:pPr>
              <w:spacing w:after="0" w:line="360" w:lineRule="auto"/>
              <w:contextualSpacing/>
              <w:rPr>
                <w:rFonts w:eastAsia="Times New Roman" w:cstheme="minorHAnsi"/>
                <w:b/>
                <w:i/>
                <w:sz w:val="20"/>
                <w:szCs w:val="20"/>
                <w:lang w:eastAsia="en-GB"/>
              </w:rPr>
            </w:pPr>
            <w:r w:rsidRPr="007248A4">
              <w:rPr>
                <w:rFonts w:eastAsia="Times New Roman" w:cstheme="minorHAnsi"/>
                <w:b/>
                <w:bCs/>
                <w:i/>
                <w:color w:val="000000" w:themeColor="dark1"/>
                <w:kern w:val="24"/>
                <w:sz w:val="20"/>
                <w:szCs w:val="20"/>
                <w:lang w:eastAsia="en-GB"/>
              </w:rPr>
              <w:t>Outcome measures</w:t>
            </w:r>
          </w:p>
        </w:tc>
        <w:tc>
          <w:tcPr>
            <w:tcW w:w="2074" w:type="dxa"/>
            <w:shd w:val="clear" w:color="auto" w:fill="auto"/>
            <w:tcMar>
              <w:top w:w="72" w:type="dxa"/>
              <w:left w:w="144" w:type="dxa"/>
              <w:bottom w:w="72" w:type="dxa"/>
              <w:right w:w="144" w:type="dxa"/>
            </w:tcMar>
            <w:hideMark/>
          </w:tcPr>
          <w:p w14:paraId="17864E9C" w14:textId="77777777" w:rsidR="005167FE" w:rsidRPr="004E70AB" w:rsidRDefault="005167FE" w:rsidP="002547F0">
            <w:pPr>
              <w:spacing w:line="360" w:lineRule="auto"/>
              <w:contextualSpacing/>
              <w:rPr>
                <w:rFonts w:cstheme="minorHAnsi"/>
                <w:sz w:val="20"/>
                <w:szCs w:val="20"/>
                <w:vertAlign w:val="superscript"/>
              </w:rPr>
            </w:pPr>
            <w:r w:rsidRPr="007248A4">
              <w:rPr>
                <w:rFonts w:cstheme="minorHAnsi"/>
                <w:i/>
                <w:sz w:val="20"/>
                <w:szCs w:val="20"/>
              </w:rPr>
              <w:t>Please tick any of the things below that you think definitely should be looked at.</w:t>
            </w:r>
            <w:r w:rsidRPr="004E70AB">
              <w:rPr>
                <w:rFonts w:cstheme="minorHAnsi"/>
                <w:sz w:val="20"/>
                <w:szCs w:val="20"/>
              </w:rPr>
              <w:t xml:space="preserve"> </w:t>
            </w:r>
            <w:r>
              <w:rPr>
                <w:rFonts w:cstheme="minorHAnsi"/>
                <w:sz w:val="20"/>
                <w:szCs w:val="20"/>
                <w:vertAlign w:val="superscript"/>
              </w:rPr>
              <w:t>4</w:t>
            </w:r>
          </w:p>
          <w:p w14:paraId="16826BBA" w14:textId="77777777" w:rsidR="005167FE" w:rsidRPr="004E70AB" w:rsidRDefault="005167FE" w:rsidP="002547F0">
            <w:pPr>
              <w:spacing w:after="0" w:line="360" w:lineRule="auto"/>
              <w:contextualSpacing/>
              <w:rPr>
                <w:rFonts w:eastAsia="Times New Roman" w:cstheme="minorHAnsi"/>
                <w:sz w:val="20"/>
                <w:szCs w:val="20"/>
                <w:lang w:eastAsia="en-GB"/>
              </w:rPr>
            </w:pPr>
          </w:p>
        </w:tc>
        <w:tc>
          <w:tcPr>
            <w:tcW w:w="6389" w:type="dxa"/>
          </w:tcPr>
          <w:p w14:paraId="246B6E4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-side-effects that the treatment has on the person </w:t>
            </w:r>
          </w:p>
          <w:p w14:paraId="4871DE90"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how many seizures the person has </w:t>
            </w:r>
          </w:p>
          <w:p w14:paraId="537410D1"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the person's quality of life </w:t>
            </w:r>
          </w:p>
          <w:p w14:paraId="26B603A2"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mental skills (such as, memory, concentration &amp; thinking) </w:t>
            </w:r>
          </w:p>
          <w:p w14:paraId="2FB6324C"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how severe the seizures are that the person has </w:t>
            </w:r>
          </w:p>
          <w:p w14:paraId="7BB45C4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-effect on the anxiety levels of the person</w:t>
            </w:r>
          </w:p>
          <w:p w14:paraId="51452BB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how depressed the person feels </w:t>
            </w:r>
          </w:p>
          <w:p w14:paraId="65AB0B8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 xml:space="preserve">-effect on how much support/ care the person needs from family &amp; friends  </w:t>
            </w:r>
          </w:p>
          <w:p w14:paraId="6DE64A81"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-effect on how stigmatized the person feels</w:t>
            </w:r>
          </w:p>
          <w:p w14:paraId="36C5187F"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-How much the new treatment costs the health service</w:t>
            </w:r>
          </w:p>
          <w:p w14:paraId="42498DB0"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Pr>
                <w:rFonts w:eastAsia="Times New Roman" w:cstheme="minorHAnsi"/>
                <w:color w:val="000000" w:themeColor="dark1"/>
                <w:kern w:val="24"/>
                <w:sz w:val="20"/>
                <w:szCs w:val="20"/>
                <w:lang w:eastAsia="en-GB"/>
              </w:rPr>
              <w:t xml:space="preserve">   Missing</w:t>
            </w:r>
          </w:p>
        </w:tc>
        <w:tc>
          <w:tcPr>
            <w:tcW w:w="1276" w:type="dxa"/>
          </w:tcPr>
          <w:p w14:paraId="1ACD72B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180 (84.51</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56B62E1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173 (81.22</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26132C3B"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170 (79.81</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4894A149"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169 (79.34</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08FC3CCC"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165 (77.46</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4FB5185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132 (61.97</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71732D86"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124 (58.22</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6AA653CE"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95 (44.60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09E9F5DB"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62 (29.11</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6F899B3D" w14:textId="77777777" w:rsidR="005167FE"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49 (23.00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0D15545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Pr>
                <w:rFonts w:eastAsia="Times New Roman" w:cstheme="minorHAnsi"/>
                <w:color w:val="000000" w:themeColor="dark1"/>
                <w:kern w:val="24"/>
                <w:sz w:val="20"/>
                <w:szCs w:val="20"/>
                <w:lang w:eastAsia="en-GB"/>
              </w:rPr>
              <w:t>0</w:t>
            </w:r>
          </w:p>
        </w:tc>
        <w:tc>
          <w:tcPr>
            <w:tcW w:w="1134" w:type="dxa"/>
          </w:tcPr>
          <w:p w14:paraId="06517E1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91 (82.00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7F5E6B07"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87 (78.40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643CDA5C"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81 (73.00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0D91EE2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88 (79.30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32699214"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80 (72.10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1715C92F"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75 (67.60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39D3C13A"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75 (67.60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0BA8ADE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50 (45.10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61245CF8" w14:textId="77777777" w:rsidR="005167FE"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36 (32.40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 34 (30.60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4B0F7F11"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Pr>
                <w:rFonts w:eastAsia="Times New Roman" w:cstheme="minorHAnsi"/>
                <w:color w:val="000000" w:themeColor="dark1"/>
                <w:kern w:val="24"/>
                <w:sz w:val="20"/>
                <w:szCs w:val="20"/>
                <w:lang w:eastAsia="en-GB"/>
              </w:rPr>
              <w:t>0</w:t>
            </w:r>
          </w:p>
        </w:tc>
        <w:tc>
          <w:tcPr>
            <w:tcW w:w="1134" w:type="dxa"/>
          </w:tcPr>
          <w:p w14:paraId="2C8A9B60"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89 (87.30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5C777070"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86 (84.30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6D216C39"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89 (87.30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3641CA5B"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81 (79.40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14FCE472"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85 (83.30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44D4A5A8"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57 (55.90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2CE3F95F"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49 (48.00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40E27519" w14:textId="77777777" w:rsidR="005878D2"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45 (44.10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 xml:space="preserve">) </w:t>
            </w:r>
          </w:p>
          <w:p w14:paraId="4AB313C7"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26 (25.50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530A8F03" w14:textId="77777777" w:rsidR="005167FE" w:rsidRDefault="005167FE" w:rsidP="002547F0">
            <w:pPr>
              <w:spacing w:after="0" w:line="360" w:lineRule="auto"/>
              <w:contextualSpacing/>
              <w:rPr>
                <w:rFonts w:eastAsia="Times New Roman" w:cstheme="minorHAnsi"/>
                <w:color w:val="000000" w:themeColor="dark1"/>
                <w:kern w:val="24"/>
                <w:sz w:val="20"/>
                <w:szCs w:val="20"/>
                <w:lang w:eastAsia="en-GB"/>
              </w:rPr>
            </w:pPr>
            <w:r w:rsidRPr="004E70AB">
              <w:rPr>
                <w:rFonts w:eastAsia="Times New Roman" w:cstheme="minorHAnsi"/>
                <w:color w:val="000000" w:themeColor="dark1"/>
                <w:kern w:val="24"/>
                <w:sz w:val="20"/>
                <w:szCs w:val="20"/>
                <w:lang w:eastAsia="en-GB"/>
              </w:rPr>
              <w:t>15 (14.70</w:t>
            </w:r>
            <w:r w:rsidR="00D16637">
              <w:rPr>
                <w:rFonts w:eastAsia="Times New Roman" w:cstheme="minorHAnsi"/>
                <w:color w:val="000000" w:themeColor="dark1"/>
                <w:kern w:val="24"/>
                <w:sz w:val="20"/>
                <w:szCs w:val="20"/>
                <w:lang w:eastAsia="en-GB"/>
              </w:rPr>
              <w:t>%</w:t>
            </w:r>
            <w:r w:rsidRPr="004E70AB">
              <w:rPr>
                <w:rFonts w:eastAsia="Times New Roman" w:cstheme="minorHAnsi"/>
                <w:color w:val="000000" w:themeColor="dark1"/>
                <w:kern w:val="24"/>
                <w:sz w:val="20"/>
                <w:szCs w:val="20"/>
                <w:lang w:eastAsia="en-GB"/>
              </w:rPr>
              <w:t>)</w:t>
            </w:r>
          </w:p>
          <w:p w14:paraId="571D3823" w14:textId="77777777" w:rsidR="005167FE" w:rsidRPr="004E70AB" w:rsidRDefault="005167FE" w:rsidP="002547F0">
            <w:pPr>
              <w:spacing w:after="0" w:line="360" w:lineRule="auto"/>
              <w:contextualSpacing/>
              <w:rPr>
                <w:rFonts w:eastAsia="Times New Roman" w:cstheme="minorHAnsi"/>
                <w:color w:val="000000" w:themeColor="dark1"/>
                <w:kern w:val="24"/>
                <w:sz w:val="20"/>
                <w:szCs w:val="20"/>
                <w:lang w:eastAsia="en-GB"/>
              </w:rPr>
            </w:pPr>
            <w:r>
              <w:rPr>
                <w:rFonts w:eastAsia="Times New Roman" w:cstheme="minorHAnsi"/>
                <w:color w:val="000000" w:themeColor="dark1"/>
                <w:kern w:val="24"/>
                <w:sz w:val="20"/>
                <w:szCs w:val="20"/>
                <w:lang w:eastAsia="en-GB"/>
              </w:rPr>
              <w:t>0</w:t>
            </w:r>
          </w:p>
        </w:tc>
      </w:tr>
    </w:tbl>
    <w:p w14:paraId="5FF5701C" w14:textId="77777777" w:rsidR="005167FE" w:rsidRDefault="005167FE" w:rsidP="002547F0">
      <w:pPr>
        <w:spacing w:line="360" w:lineRule="auto"/>
        <w:contextualSpacing/>
        <w:jc w:val="both"/>
        <w:rPr>
          <w:i/>
          <w:sz w:val="20"/>
        </w:rPr>
      </w:pPr>
    </w:p>
    <w:p w14:paraId="65DAD629" w14:textId="77777777" w:rsidR="005167FE" w:rsidRPr="009533D8" w:rsidRDefault="005167FE" w:rsidP="002547F0">
      <w:pPr>
        <w:spacing w:line="360" w:lineRule="auto"/>
        <w:contextualSpacing/>
        <w:jc w:val="both"/>
        <w:rPr>
          <w:sz w:val="20"/>
        </w:rPr>
      </w:pPr>
      <w:r w:rsidRPr="009533D8">
        <w:rPr>
          <w:i/>
          <w:sz w:val="20"/>
        </w:rPr>
        <w:lastRenderedPageBreak/>
        <w:t>Notes</w:t>
      </w:r>
      <w:r>
        <w:rPr>
          <w:sz w:val="20"/>
        </w:rPr>
        <w:tab/>
      </w:r>
      <w:r w:rsidR="00D32E39">
        <w:rPr>
          <w:sz w:val="20"/>
        </w:rPr>
        <w:t xml:space="preserve">PWE, people with epilepsy; SO, significant other; RCT, randomised controlled trial. </w:t>
      </w:r>
      <w:r w:rsidRPr="009533D8">
        <w:rPr>
          <w:sz w:val="20"/>
          <w:vertAlign w:val="superscript"/>
        </w:rPr>
        <w:t>1</w:t>
      </w:r>
      <w:r w:rsidRPr="009533D8">
        <w:rPr>
          <w:sz w:val="20"/>
        </w:rPr>
        <w:t xml:space="preserve"> See Supplementary File </w:t>
      </w:r>
      <w:r>
        <w:rPr>
          <w:sz w:val="20"/>
        </w:rPr>
        <w:t xml:space="preserve">1 </w:t>
      </w:r>
      <w:r w:rsidRPr="009533D8">
        <w:rPr>
          <w:sz w:val="20"/>
        </w:rPr>
        <w:t>for full question</w:t>
      </w:r>
      <w:r>
        <w:rPr>
          <w:sz w:val="20"/>
        </w:rPr>
        <w:t>naire</w:t>
      </w:r>
      <w:r w:rsidRPr="009533D8">
        <w:rPr>
          <w:sz w:val="20"/>
        </w:rPr>
        <w:t>, including introductory text</w:t>
      </w:r>
      <w:r>
        <w:rPr>
          <w:sz w:val="20"/>
        </w:rPr>
        <w:t xml:space="preserve"> to the different questions</w:t>
      </w:r>
      <w:r w:rsidRPr="009533D8">
        <w:rPr>
          <w:sz w:val="20"/>
        </w:rPr>
        <w:t xml:space="preserve">. </w:t>
      </w:r>
      <w:r>
        <w:rPr>
          <w:sz w:val="20"/>
        </w:rPr>
        <w:t xml:space="preserve">The </w:t>
      </w:r>
      <w:r w:rsidRPr="009533D8">
        <w:rPr>
          <w:sz w:val="20"/>
        </w:rPr>
        <w:t xml:space="preserve">phrasing of the questions was changed for </w:t>
      </w:r>
      <w:r w:rsidR="00BF3263">
        <w:rPr>
          <w:sz w:val="20"/>
        </w:rPr>
        <w:t>SOs</w:t>
      </w:r>
      <w:r w:rsidRPr="009533D8">
        <w:rPr>
          <w:sz w:val="20"/>
        </w:rPr>
        <w:t xml:space="preserve"> so </w:t>
      </w:r>
      <w:r>
        <w:rPr>
          <w:sz w:val="20"/>
        </w:rPr>
        <w:t xml:space="preserve">the questions were in reference to </w:t>
      </w:r>
      <w:r w:rsidRPr="009533D8">
        <w:rPr>
          <w:sz w:val="20"/>
        </w:rPr>
        <w:t>the person with epilepsy they knew (e.g., “Imagine the new medication talked about in the video was available. If the doctor offered it to you, how willing would you be to start taking it?” was changed to “Imagine the new medication talked about in the video was available. If the doctor offered it to them, how willing would you be for them to start taking it?”). Order in which answers are presented does not necessarily align with that used in questionnaire. In some instances</w:t>
      </w:r>
      <w:r>
        <w:rPr>
          <w:sz w:val="20"/>
        </w:rPr>
        <w:t>,</w:t>
      </w:r>
      <w:r w:rsidRPr="009533D8">
        <w:rPr>
          <w:sz w:val="20"/>
        </w:rPr>
        <w:t xml:space="preserve"> it has been adjusted for </w:t>
      </w:r>
      <w:r>
        <w:rPr>
          <w:sz w:val="20"/>
        </w:rPr>
        <w:t xml:space="preserve">presentation purposes; </w:t>
      </w:r>
      <w:r w:rsidRPr="009533D8">
        <w:rPr>
          <w:sz w:val="20"/>
          <w:vertAlign w:val="superscript"/>
        </w:rPr>
        <w:t xml:space="preserve">2 </w:t>
      </w:r>
      <w:r>
        <w:rPr>
          <w:sz w:val="20"/>
        </w:rPr>
        <w:t>Question a</w:t>
      </w:r>
      <w:r w:rsidRPr="009533D8">
        <w:rPr>
          <w:sz w:val="20"/>
        </w:rPr>
        <w:t xml:space="preserve">dapted from </w:t>
      </w:r>
      <w:r>
        <w:rPr>
          <w:sz w:val="20"/>
        </w:rPr>
        <w:t xml:space="preserve">Fernandez et al. </w:t>
      </w:r>
      <w:r>
        <w:rPr>
          <w:rFonts w:eastAsia="Times New Roman" w:cstheme="minorHAnsi"/>
          <w:sz w:val="20"/>
          <w:szCs w:val="20"/>
          <w:vertAlign w:val="superscript"/>
          <w:lang w:eastAsia="en-GB"/>
        </w:rPr>
        <w:t>3</w:t>
      </w:r>
      <w:r w:rsidRPr="001A40BE">
        <w:rPr>
          <w:sz w:val="20"/>
        </w:rPr>
        <w:t xml:space="preserve"> </w:t>
      </w:r>
      <w:r>
        <w:rPr>
          <w:sz w:val="20"/>
        </w:rPr>
        <w:t>Adapted from Abu-</w:t>
      </w:r>
      <w:r w:rsidRPr="001A40BE">
        <w:rPr>
          <w:sz w:val="20"/>
        </w:rPr>
        <w:t xml:space="preserve"> </w:t>
      </w:r>
      <w:r w:rsidRPr="009533D8">
        <w:rPr>
          <w:sz w:val="20"/>
        </w:rPr>
        <w:t>Farha et al. (2020</w:t>
      </w:r>
      <w:r>
        <w:rPr>
          <w:sz w:val="20"/>
        </w:rPr>
        <w:t>)</w:t>
      </w:r>
      <w:r w:rsidRPr="009533D8">
        <w:rPr>
          <w:sz w:val="20"/>
        </w:rPr>
        <w:t xml:space="preserve">. </w:t>
      </w:r>
      <w:r w:rsidRPr="009533D8">
        <w:rPr>
          <w:sz w:val="20"/>
          <w:vertAlign w:val="superscript"/>
        </w:rPr>
        <w:t xml:space="preserve">4 </w:t>
      </w:r>
      <w:r w:rsidRPr="009533D8">
        <w:rPr>
          <w:sz w:val="20"/>
        </w:rPr>
        <w:t>Adapted from Noble &amp; Marson (2016).</w:t>
      </w:r>
    </w:p>
    <w:p w14:paraId="1756C3A1" w14:textId="77777777" w:rsidR="005167FE" w:rsidRDefault="005167FE" w:rsidP="002547F0">
      <w:pPr>
        <w:spacing w:line="360" w:lineRule="auto"/>
        <w:contextualSpacing/>
        <w:jc w:val="both"/>
      </w:pPr>
    </w:p>
    <w:p w14:paraId="769BBE11" w14:textId="77777777" w:rsidR="005167FE" w:rsidRDefault="005167FE" w:rsidP="002547F0">
      <w:pPr>
        <w:spacing w:line="360" w:lineRule="auto"/>
        <w:contextualSpacing/>
        <w:jc w:val="both"/>
      </w:pPr>
    </w:p>
    <w:p w14:paraId="4FD7966C" w14:textId="77777777" w:rsidR="005167FE" w:rsidRDefault="005167FE" w:rsidP="002547F0">
      <w:pPr>
        <w:spacing w:line="360" w:lineRule="auto"/>
        <w:contextualSpacing/>
        <w:jc w:val="both"/>
        <w:sectPr w:rsidR="005167FE" w:rsidSect="005167FE">
          <w:pgSz w:w="16838" w:h="11906" w:orient="landscape"/>
          <w:pgMar w:top="1440" w:right="1440" w:bottom="1440" w:left="1440" w:header="708" w:footer="708" w:gutter="0"/>
          <w:cols w:space="708"/>
          <w:docGrid w:linePitch="360"/>
        </w:sectPr>
      </w:pPr>
    </w:p>
    <w:p w14:paraId="1CB29E01" w14:textId="77777777" w:rsidR="003424BF" w:rsidRDefault="00A24482" w:rsidP="002547F0">
      <w:pPr>
        <w:spacing w:line="360" w:lineRule="auto"/>
        <w:contextualSpacing/>
        <w:jc w:val="both"/>
        <w:rPr>
          <w:b/>
        </w:rPr>
      </w:pPr>
      <w:r>
        <w:rPr>
          <w:b/>
        </w:rPr>
        <w:lastRenderedPageBreak/>
        <w:t xml:space="preserve">2.4 </w:t>
      </w:r>
      <w:r w:rsidR="003424BF">
        <w:rPr>
          <w:b/>
        </w:rPr>
        <w:t>Analysis</w:t>
      </w:r>
    </w:p>
    <w:p w14:paraId="0B644E01" w14:textId="39F3D9B8" w:rsidR="003424BF" w:rsidRDefault="00756E86" w:rsidP="002547F0">
      <w:pPr>
        <w:spacing w:line="360" w:lineRule="auto"/>
        <w:contextualSpacing/>
        <w:jc w:val="both"/>
      </w:pPr>
      <w:r>
        <w:t xml:space="preserve">Given willingness to participate in </w:t>
      </w:r>
      <w:r w:rsidR="008E3882">
        <w:t xml:space="preserve">the envisioned RCT </w:t>
      </w:r>
      <w:r w:rsidR="00272844">
        <w:t xml:space="preserve">would be </w:t>
      </w:r>
      <w:r>
        <w:t>the ultimate determinant of</w:t>
      </w:r>
      <w:r w:rsidR="008E3882">
        <w:t xml:space="preserve"> trial </w:t>
      </w:r>
      <w:r>
        <w:t xml:space="preserve">feasibility, </w:t>
      </w:r>
      <w:r w:rsidR="008E3882">
        <w:t xml:space="preserve">this </w:t>
      </w:r>
      <w:r w:rsidR="003424BF" w:rsidRPr="00070F56">
        <w:t>parameter inform</w:t>
      </w:r>
      <w:r w:rsidR="003424BF">
        <w:t xml:space="preserve">ed </w:t>
      </w:r>
      <w:r w:rsidR="00710B1C">
        <w:t xml:space="preserve">the </w:t>
      </w:r>
      <w:r w:rsidR="00272844">
        <w:t xml:space="preserve">survey’s </w:t>
      </w:r>
      <w:r w:rsidR="003424BF">
        <w:t>sample size calculation</w:t>
      </w:r>
      <w:r w:rsidR="003424BF" w:rsidRPr="00070F56">
        <w:t xml:space="preserve">. </w:t>
      </w:r>
      <w:r w:rsidR="00E57C96">
        <w:t>Walter</w:t>
      </w:r>
      <w:r w:rsidR="008C47E7">
        <w:t>s</w:t>
      </w:r>
      <w:r w:rsidR="00E57C96">
        <w:t xml:space="preserve"> et al. </w:t>
      </w:r>
      <w:r w:rsidR="008C47E7">
        <w:fldChar w:fldCharType="begin"/>
      </w:r>
      <w:r w:rsidR="00254FA0">
        <w:instrText xml:space="preserve"> ADDIN EN.CITE &lt;EndNote&gt;&lt;Cite&gt;&lt;Author&gt;Walters&lt;/Author&gt;&lt;Year&gt;2017&lt;/Year&gt;&lt;RecNum&gt;146&lt;/RecNum&gt;&lt;DisplayText&gt;[24]&lt;/DisplayText&gt;&lt;record&gt;&lt;rec-number&gt;146&lt;/rec-number&gt;&lt;foreign-keys&gt;&lt;key app="EN" db-id="zw9awpa2hf5z5eeafv5v52eqr2zpwvdwtr25" timestamp="1571767980"&gt;146&lt;/key&gt;&lt;/foreign-keys&gt;&lt;ref-type name="Journal Article"&gt;17&lt;/ref-type&gt;&lt;contributors&gt;&lt;authors&gt;&lt;author&gt;Walters, S.J.&lt;/author&gt;&lt;author&gt;Bonacho Dos Anjos Henriques-Cadby, I.&lt;/author&gt;&lt;author&gt;Bortolami, O.&lt;/author&gt;&lt;author&gt;Flight, L.&lt;/author&gt;&lt;author&gt;Hind, D.&lt;/author&gt;&lt;author&gt;Jacques, R.M.&lt;/author&gt;&lt;author&gt;Knox, C.&lt;/author&gt;&lt;author&gt;Nadin, B.&lt;/author&gt;&lt;author&gt;Rothwell, J.&lt;/author&gt;&lt;author&gt;Surtees, M.&lt;/author&gt;&lt;author&gt;Julious, S.A.&lt;/author&gt;&lt;/authors&gt;&lt;/contributors&gt;&lt;titles&gt;&lt;title&gt;Recruitment and retention of participants in randomised controlled trials: a review of trials funded and published by the United Kingdom Health Technology Assessment Programme&lt;/title&gt;&lt;secondary-title&gt;BMJ Open &amp;#x9;&lt;/secondary-title&gt;&lt;/titles&gt;&lt;pages&gt;e015276&lt;/pages&gt;&lt;volume&gt;7&lt;/volume&gt;&lt;dates&gt;&lt;year&gt;2017&lt;/year&gt;&lt;/dates&gt;&lt;urls&gt;&lt;/urls&gt;&lt;/record&gt;&lt;/Cite&gt;&lt;/EndNote&gt;</w:instrText>
      </w:r>
      <w:r w:rsidR="008C47E7">
        <w:fldChar w:fldCharType="separate"/>
      </w:r>
      <w:r w:rsidR="00254FA0">
        <w:rPr>
          <w:noProof/>
        </w:rPr>
        <w:t>[24]</w:t>
      </w:r>
      <w:r w:rsidR="008C47E7">
        <w:fldChar w:fldCharType="end"/>
      </w:r>
      <w:r w:rsidR="00E57C96">
        <w:t xml:space="preserve">examined health technology trials </w:t>
      </w:r>
      <w:r w:rsidR="008C47E7">
        <w:t xml:space="preserve">conducted in the UK between </w:t>
      </w:r>
      <w:r w:rsidR="008C47E7" w:rsidRPr="008C47E7">
        <w:t>2004 to 2016</w:t>
      </w:r>
      <w:r w:rsidR="008C47E7">
        <w:t xml:space="preserve">. They had </w:t>
      </w:r>
      <w:r w:rsidR="00E57C96">
        <w:t>a</w:t>
      </w:r>
      <w:r w:rsidR="00E57C96" w:rsidRPr="00E57C96">
        <w:t xml:space="preserve"> median </w:t>
      </w:r>
      <w:r w:rsidR="008C47E7">
        <w:t xml:space="preserve">uptake rate </w:t>
      </w:r>
      <w:r w:rsidR="00E57C96" w:rsidRPr="00E57C96">
        <w:t>of 70% (IQR 51–87%)</w:t>
      </w:r>
      <w:r w:rsidR="00E57C96">
        <w:t>. Whilst most were not placebo controlled, this</w:t>
      </w:r>
      <w:r w:rsidR="008C47E7">
        <w:t xml:space="preserve"> rate</w:t>
      </w:r>
      <w:r w:rsidR="003424BF">
        <w:t xml:space="preserve">, together with a required confidence level of 95% and precision of ±5%, indicated </w:t>
      </w:r>
      <w:r w:rsidR="008C47E7">
        <w:t xml:space="preserve">our </w:t>
      </w:r>
      <w:r w:rsidR="003424BF">
        <w:t xml:space="preserve">survey required </w:t>
      </w:r>
      <w:r w:rsidR="008C47E7">
        <w:t>324</w:t>
      </w:r>
      <w:r w:rsidR="003424BF">
        <w:t xml:space="preserve"> PWE/ </w:t>
      </w:r>
      <w:r w:rsidR="00BF3263">
        <w:t>SO</w:t>
      </w:r>
      <w:r w:rsidR="000A6BB2">
        <w:t>s</w:t>
      </w:r>
      <w:r w:rsidR="003424BF">
        <w:t xml:space="preserve"> with complete data.</w:t>
      </w:r>
    </w:p>
    <w:p w14:paraId="22113456" w14:textId="5AF43671" w:rsidR="003424BF" w:rsidRDefault="00505074" w:rsidP="002547F0">
      <w:pPr>
        <w:spacing w:line="360" w:lineRule="auto"/>
        <w:ind w:firstLine="720"/>
        <w:contextualSpacing/>
        <w:jc w:val="both"/>
      </w:pPr>
      <w:r>
        <w:t>A</w:t>
      </w:r>
      <w:r w:rsidR="003424BF">
        <w:t xml:space="preserve">nalysis was largely descriptive, with </w:t>
      </w:r>
      <w:r w:rsidR="003424BF" w:rsidRPr="00BA075D">
        <w:t>95% confidence interval</w:t>
      </w:r>
      <w:r w:rsidR="003424BF">
        <w:t>s</w:t>
      </w:r>
      <w:r w:rsidR="003424BF" w:rsidRPr="00BA075D">
        <w:t xml:space="preserve"> </w:t>
      </w:r>
      <w:r w:rsidR="003424BF">
        <w:t xml:space="preserve">(CIs) calculated for </w:t>
      </w:r>
      <w:r w:rsidR="003512F4">
        <w:t xml:space="preserve">the </w:t>
      </w:r>
      <w:r w:rsidR="003424BF">
        <w:t xml:space="preserve">key parameters. Given </w:t>
      </w:r>
      <w:r>
        <w:t xml:space="preserve">data was </w:t>
      </w:r>
      <w:r w:rsidR="000E19EA">
        <w:t>largely ordinal</w:t>
      </w:r>
      <w:r w:rsidR="003424BF">
        <w:t>, c</w:t>
      </w:r>
      <w:r w:rsidR="003424BF" w:rsidRPr="00BA075D">
        <w:t xml:space="preserve">entral tendency </w:t>
      </w:r>
      <w:r w:rsidR="003C02EE">
        <w:t xml:space="preserve">is </w:t>
      </w:r>
      <w:r w:rsidR="003424BF" w:rsidRPr="00BA075D">
        <w:t>described</w:t>
      </w:r>
      <w:r w:rsidR="003424BF">
        <w:t xml:space="preserve"> </w:t>
      </w:r>
      <w:r w:rsidR="003424BF" w:rsidRPr="00BA075D">
        <w:t xml:space="preserve">according to the median and </w:t>
      </w:r>
      <w:r w:rsidR="003424BF">
        <w:t>interquartile range (</w:t>
      </w:r>
      <w:r w:rsidR="003424BF" w:rsidRPr="00BA075D">
        <w:t>IQR</w:t>
      </w:r>
      <w:r w:rsidR="003424BF">
        <w:t>)</w:t>
      </w:r>
      <w:r w:rsidR="003424BF" w:rsidRPr="00BA075D">
        <w:t xml:space="preserve">. </w:t>
      </w:r>
    </w:p>
    <w:p w14:paraId="09119505" w14:textId="4941BE5C" w:rsidR="000E19EA" w:rsidRDefault="003424BF" w:rsidP="002547F0">
      <w:pPr>
        <w:spacing w:line="360" w:lineRule="auto"/>
        <w:ind w:firstLine="720"/>
        <w:contextualSpacing/>
        <w:jc w:val="both"/>
      </w:pPr>
      <w:r>
        <w:t>Mann-Whitney U tests compare</w:t>
      </w:r>
      <w:r w:rsidR="00B90DC0">
        <w:t>d</w:t>
      </w:r>
      <w:r>
        <w:t xml:space="preserve"> the responses of those with and without controlled epilepsy (</w:t>
      </w:r>
      <w:r>
        <w:rPr>
          <w:rFonts w:cstheme="minorHAnsi"/>
        </w:rPr>
        <w:t>≥</w:t>
      </w:r>
      <w:r>
        <w:t>1 seizure in prior 12 months)</w:t>
      </w:r>
      <w:r w:rsidR="00B90DC0">
        <w:t>,</w:t>
      </w:r>
      <w:r>
        <w:t xml:space="preserve"> </w:t>
      </w:r>
      <w:r w:rsidR="003C02EE">
        <w:t>w</w:t>
      </w:r>
      <w:r w:rsidR="00B90DC0">
        <w:t xml:space="preserve">hilst </w:t>
      </w:r>
      <w:r>
        <w:t>Kruskal-Wallis test</w:t>
      </w:r>
      <w:r w:rsidR="00B90DC0">
        <w:t>s</w:t>
      </w:r>
      <w:r>
        <w:t xml:space="preserve"> compared the responses of those who had been diagnosed for different time periods (0 to 4, 5 to 10, 11 to 17, or </w:t>
      </w:r>
      <w:r>
        <w:rPr>
          <w:rFonts w:cstheme="minorHAnsi"/>
        </w:rPr>
        <w:t>≥</w:t>
      </w:r>
      <w:r>
        <w:t xml:space="preserve">18 years). </w:t>
      </w:r>
      <w:r w:rsidR="00B90DC0">
        <w:t>W</w:t>
      </w:r>
      <w:r>
        <w:t>e</w:t>
      </w:r>
      <w:r w:rsidR="00B90DC0">
        <w:t xml:space="preserve"> also</w:t>
      </w:r>
      <w:r>
        <w:t xml:space="preserve"> compared </w:t>
      </w:r>
      <w:r w:rsidR="00B90DC0">
        <w:t xml:space="preserve">responses of </w:t>
      </w:r>
      <w:r>
        <w:t xml:space="preserve">PWE and </w:t>
      </w:r>
      <w:r w:rsidR="00BF3263">
        <w:t>SO</w:t>
      </w:r>
      <w:r>
        <w:t>s</w:t>
      </w:r>
      <w:r w:rsidR="003C02EE">
        <w:t xml:space="preserve"> and c</w:t>
      </w:r>
      <w:r w:rsidR="00780655">
        <w:t>hi-square tests explore</w:t>
      </w:r>
      <w:r w:rsidR="003C02EE">
        <w:t>d</w:t>
      </w:r>
      <w:r w:rsidR="00780655">
        <w:t xml:space="preserve"> the </w:t>
      </w:r>
      <w:r w:rsidR="003C02EE">
        <w:t xml:space="preserve">association </w:t>
      </w:r>
      <w:r w:rsidR="00FD1A66">
        <w:t xml:space="preserve">between </w:t>
      </w:r>
      <w:r w:rsidR="00CF3495">
        <w:t xml:space="preserve">the willingness </w:t>
      </w:r>
      <w:r w:rsidR="003C02EE">
        <w:t>participants</w:t>
      </w:r>
      <w:r w:rsidR="00CF3495">
        <w:t xml:space="preserve"> reported in response to the different questions. </w:t>
      </w:r>
      <w:r w:rsidR="00DB2292">
        <w:t>For main analyses, alpha was set at .05.</w:t>
      </w:r>
      <w:r w:rsidR="00CF3495">
        <w:t xml:space="preserve"> Only relationships that were statistically significant are reported.</w:t>
      </w:r>
    </w:p>
    <w:p w14:paraId="028EA920" w14:textId="07CE3540" w:rsidR="009F6D57" w:rsidRDefault="00613DBC" w:rsidP="002547F0">
      <w:pPr>
        <w:spacing w:line="360" w:lineRule="auto"/>
        <w:ind w:firstLine="720"/>
        <w:contextualSpacing/>
        <w:jc w:val="both"/>
      </w:pPr>
      <w:r>
        <w:t>A</w:t>
      </w:r>
      <w:r w:rsidR="009F6D57" w:rsidRPr="00E14E1E">
        <w:t>nalys</w:t>
      </w:r>
      <w:r w:rsidR="000556AD">
        <w:t>es</w:t>
      </w:r>
      <w:r w:rsidR="009F6D57" w:rsidRPr="00E14E1E">
        <w:t xml:space="preserve"> </w:t>
      </w:r>
      <w:r w:rsidR="00665531" w:rsidRPr="00E14E1E">
        <w:t>were</w:t>
      </w:r>
      <w:r w:rsidR="009F6D57" w:rsidRPr="00E14E1E">
        <w:t xml:space="preserve"> completed using data from participants who </w:t>
      </w:r>
      <w:r w:rsidR="00E76F45">
        <w:t xml:space="preserve">had </w:t>
      </w:r>
      <w:r w:rsidR="009F6D57" w:rsidRPr="00E14E1E">
        <w:t xml:space="preserve">completed the questionnaire sufficiently to mean they provided a response to the first </w:t>
      </w:r>
      <w:r w:rsidR="000F6632">
        <w:t xml:space="preserve">key </w:t>
      </w:r>
      <w:r w:rsidR="009F6D57" w:rsidRPr="00E14E1E">
        <w:t>question</w:t>
      </w:r>
      <w:r w:rsidR="000F6632">
        <w:t xml:space="preserve"> of the survey – namely, </w:t>
      </w:r>
      <w:r w:rsidR="009F6D57" w:rsidRPr="00E14E1E">
        <w:t xml:space="preserve">willingness to consider </w:t>
      </w:r>
      <w:r w:rsidR="00E76F45">
        <w:t xml:space="preserve">starting </w:t>
      </w:r>
      <w:r w:rsidR="009F6D57" w:rsidRPr="00E14E1E">
        <w:t xml:space="preserve">a </w:t>
      </w:r>
      <w:r w:rsidR="009F6D57" w:rsidRPr="00E14E1E">
        <w:rPr>
          <w:rFonts w:ascii="Calibri" w:eastAsia="Times New Roman" w:hAnsi="Calibri" w:cs="Calibri"/>
          <w:color w:val="000000"/>
          <w:lang w:eastAsia="en-GB"/>
        </w:rPr>
        <w:t>statin.</w:t>
      </w:r>
      <w:r w:rsidR="009F6D57" w:rsidRPr="00E14E1E">
        <w:t xml:space="preserve"> </w:t>
      </w:r>
      <w:r w:rsidR="002C1F13" w:rsidRPr="00E14E1E">
        <w:t xml:space="preserve">Where available, </w:t>
      </w:r>
      <w:r w:rsidR="002C1F13">
        <w:t>t</w:t>
      </w:r>
      <w:r w:rsidR="009F6D57" w:rsidRPr="00E14E1E">
        <w:t>he characteristics of individuals who were and were not included in the data-set are presented side by side to evaluate representativeness</w:t>
      </w:r>
      <w:r w:rsidR="002C1F13">
        <w:t>.</w:t>
      </w:r>
      <w:r w:rsidR="009F6D57" w:rsidRPr="00E14E1E">
        <w:t xml:space="preserve"> </w:t>
      </w:r>
    </w:p>
    <w:p w14:paraId="35FAEEF7" w14:textId="77777777" w:rsidR="00FD1A66" w:rsidRDefault="003424BF" w:rsidP="002547F0">
      <w:pPr>
        <w:spacing w:line="360" w:lineRule="auto"/>
        <w:ind w:firstLine="720"/>
        <w:contextualSpacing/>
        <w:jc w:val="both"/>
      </w:pPr>
      <w:r>
        <w:t>Analyses were conducted using SPSS (v27), with StatsDirect3 calculat</w:t>
      </w:r>
      <w:r w:rsidR="00B90DC0">
        <w:t xml:space="preserve">ing </w:t>
      </w:r>
      <w:r>
        <w:t>CIs</w:t>
      </w:r>
      <w:r w:rsidRPr="00BA075D">
        <w:t>.</w:t>
      </w:r>
      <w:r w:rsidR="00FD1A66">
        <w:t xml:space="preserve"> </w:t>
      </w:r>
    </w:p>
    <w:p w14:paraId="76AE585D" w14:textId="77777777" w:rsidR="003424BF" w:rsidRDefault="003424BF" w:rsidP="002547F0">
      <w:pPr>
        <w:spacing w:line="360" w:lineRule="auto"/>
        <w:contextualSpacing/>
        <w:jc w:val="both"/>
        <w:rPr>
          <w:b/>
        </w:rPr>
      </w:pPr>
    </w:p>
    <w:p w14:paraId="1980E871" w14:textId="77777777" w:rsidR="009C002F" w:rsidRDefault="00A24482" w:rsidP="002547F0">
      <w:pPr>
        <w:spacing w:line="360" w:lineRule="auto"/>
        <w:contextualSpacing/>
        <w:jc w:val="both"/>
        <w:rPr>
          <w:b/>
        </w:rPr>
      </w:pPr>
      <w:r>
        <w:rPr>
          <w:b/>
        </w:rPr>
        <w:t xml:space="preserve">3. </w:t>
      </w:r>
      <w:r w:rsidR="007F289F">
        <w:rPr>
          <w:b/>
        </w:rPr>
        <w:t>RESULTS</w:t>
      </w:r>
    </w:p>
    <w:p w14:paraId="0161E5E3" w14:textId="77777777" w:rsidR="001C178D" w:rsidRPr="00DD63D5" w:rsidRDefault="00A24482" w:rsidP="002547F0">
      <w:pPr>
        <w:spacing w:line="360" w:lineRule="auto"/>
        <w:contextualSpacing/>
        <w:jc w:val="both"/>
        <w:rPr>
          <w:b/>
        </w:rPr>
      </w:pPr>
      <w:r>
        <w:rPr>
          <w:b/>
        </w:rPr>
        <w:t xml:space="preserve">3.1 </w:t>
      </w:r>
      <w:r w:rsidR="00E345B2">
        <w:rPr>
          <w:b/>
        </w:rPr>
        <w:t>P</w:t>
      </w:r>
      <w:r w:rsidR="00E345B2" w:rsidRPr="00DD63D5">
        <w:rPr>
          <w:b/>
        </w:rPr>
        <w:t xml:space="preserve">articipant </w:t>
      </w:r>
      <w:r w:rsidR="00E345B2">
        <w:rPr>
          <w:b/>
        </w:rPr>
        <w:t>c</w:t>
      </w:r>
      <w:r w:rsidR="001C178D" w:rsidRPr="00DD63D5">
        <w:rPr>
          <w:b/>
        </w:rPr>
        <w:t xml:space="preserve">haracteristics </w:t>
      </w:r>
    </w:p>
    <w:p w14:paraId="23BCD6BC" w14:textId="77777777" w:rsidR="00FF2C5E" w:rsidRDefault="00A01D66" w:rsidP="002547F0">
      <w:pPr>
        <w:spacing w:line="360" w:lineRule="auto"/>
        <w:contextualSpacing/>
        <w:jc w:val="both"/>
      </w:pPr>
      <w:r w:rsidRPr="00DD63D5">
        <w:t xml:space="preserve">A total of </w:t>
      </w:r>
      <w:r w:rsidR="00B36AEA" w:rsidRPr="00DD63D5">
        <w:t>40</w:t>
      </w:r>
      <w:r w:rsidR="008B0E9B" w:rsidRPr="00DD63D5">
        <w:t>6</w:t>
      </w:r>
      <w:r w:rsidR="00B36AEA" w:rsidRPr="00DD63D5">
        <w:t xml:space="preserve"> </w:t>
      </w:r>
      <w:r w:rsidRPr="00DD63D5">
        <w:t>people responded to the survey, with</w:t>
      </w:r>
      <w:r w:rsidR="006249B9" w:rsidRPr="00DD63D5">
        <w:t xml:space="preserve"> </w:t>
      </w:r>
      <w:r w:rsidRPr="00DD63D5">
        <w:t>213 (52.</w:t>
      </w:r>
      <w:r w:rsidR="008B0E9B" w:rsidRPr="00DD63D5">
        <w:t>5</w:t>
      </w:r>
      <w:r w:rsidRPr="00DD63D5">
        <w:t>%) providing sufficient</w:t>
      </w:r>
      <w:r w:rsidR="0020469F">
        <w:t xml:space="preserve"> </w:t>
      </w:r>
      <w:r w:rsidR="00081055" w:rsidRPr="00DD63D5">
        <w:t>data</w:t>
      </w:r>
      <w:r w:rsidR="006249B9" w:rsidRPr="00DD63D5">
        <w:t xml:space="preserve"> </w:t>
      </w:r>
      <w:r w:rsidRPr="00DD63D5">
        <w:t xml:space="preserve">for inclusion in </w:t>
      </w:r>
      <w:r w:rsidR="0020469F">
        <w:t xml:space="preserve">the main </w:t>
      </w:r>
      <w:r w:rsidR="006D2EA7">
        <w:t>analysis</w:t>
      </w:r>
      <w:r w:rsidR="0020469F">
        <w:t xml:space="preserve">. </w:t>
      </w:r>
    </w:p>
    <w:p w14:paraId="1E86B6A7" w14:textId="4BA91E15" w:rsidR="00E31A9A" w:rsidRDefault="006249B9" w:rsidP="002547F0">
      <w:pPr>
        <w:spacing w:line="360" w:lineRule="auto"/>
        <w:ind w:firstLine="720"/>
        <w:contextualSpacing/>
        <w:jc w:val="both"/>
      </w:pPr>
      <w:r>
        <w:t>Of th</w:t>
      </w:r>
      <w:r w:rsidR="00FF2C5E">
        <w:t>ose</w:t>
      </w:r>
      <w:r>
        <w:t xml:space="preserve"> with </w:t>
      </w:r>
      <w:r w:rsidR="005D6BED">
        <w:t xml:space="preserve">sufficient </w:t>
      </w:r>
      <w:r>
        <w:t xml:space="preserve">data, 111 </w:t>
      </w:r>
      <w:r w:rsidR="00575FD4">
        <w:t xml:space="preserve">(52.1%) </w:t>
      </w:r>
      <w:r>
        <w:t xml:space="preserve">were </w:t>
      </w:r>
      <w:r w:rsidR="005C72BE">
        <w:t>persons with epilepsy</w:t>
      </w:r>
      <w:r w:rsidR="00F015D6">
        <w:t xml:space="preserve"> and</w:t>
      </w:r>
      <w:r w:rsidR="00575FD4">
        <w:t xml:space="preserve"> </w:t>
      </w:r>
      <w:r w:rsidR="00FB7BB2">
        <w:t xml:space="preserve">102 </w:t>
      </w:r>
      <w:r w:rsidR="00575FD4">
        <w:t>(</w:t>
      </w:r>
      <w:r w:rsidR="00575FD4" w:rsidRPr="00575FD4">
        <w:t>47.9%</w:t>
      </w:r>
      <w:r w:rsidR="00575FD4">
        <w:t xml:space="preserve">) </w:t>
      </w:r>
      <w:r w:rsidR="00BF3263">
        <w:t>SOs</w:t>
      </w:r>
      <w:r>
        <w:t>.</w:t>
      </w:r>
      <w:r w:rsidR="00F015D6">
        <w:t xml:space="preserve"> </w:t>
      </w:r>
      <w:r w:rsidR="00E31A9A">
        <w:t xml:space="preserve">Participants were recruited from all </w:t>
      </w:r>
      <w:r w:rsidR="00667352">
        <w:t xml:space="preserve">UK </w:t>
      </w:r>
      <w:r w:rsidR="00E31A9A">
        <w:t>nations</w:t>
      </w:r>
      <w:r w:rsidR="00371621">
        <w:t xml:space="preserve">; </w:t>
      </w:r>
      <w:r w:rsidR="00E31A9A" w:rsidRPr="001C3D69">
        <w:t>78</w:t>
      </w:r>
      <w:r w:rsidR="00E31A9A">
        <w:t>.</w:t>
      </w:r>
      <w:r w:rsidR="00E31A9A" w:rsidRPr="001C3D69">
        <w:t>4</w:t>
      </w:r>
      <w:r w:rsidR="00E31A9A">
        <w:t>% c</w:t>
      </w:r>
      <w:r w:rsidR="00371621">
        <w:t>ame</w:t>
      </w:r>
      <w:r w:rsidR="00E31A9A">
        <w:t xml:space="preserve"> from England. </w:t>
      </w:r>
    </w:p>
    <w:p w14:paraId="3119E72B" w14:textId="6313D9C2" w:rsidR="006A5961" w:rsidRDefault="00271268" w:rsidP="002547F0">
      <w:pPr>
        <w:spacing w:line="360" w:lineRule="auto"/>
        <w:ind w:firstLine="720"/>
        <w:contextualSpacing/>
        <w:jc w:val="both"/>
      </w:pPr>
      <w:r>
        <w:lastRenderedPageBreak/>
        <w:t>Participants</w:t>
      </w:r>
      <w:r w:rsidR="005F3612">
        <w:t>’</w:t>
      </w:r>
      <w:r>
        <w:t xml:space="preserve"> characteristics are detailed in Table</w:t>
      </w:r>
      <w:r w:rsidR="005F3612">
        <w:t xml:space="preserve"> 2</w:t>
      </w:r>
      <w:r>
        <w:t xml:space="preserve">. In brief, </w:t>
      </w:r>
      <w:r w:rsidR="005F3612">
        <w:t xml:space="preserve">the </w:t>
      </w:r>
      <w:r>
        <w:t>m</w:t>
      </w:r>
      <w:r w:rsidR="00F015D6">
        <w:t xml:space="preserve">edian age of PWE taking part (or being represented) was </w:t>
      </w:r>
      <w:r w:rsidR="00D731AD" w:rsidRPr="00D731AD">
        <w:t>23</w:t>
      </w:r>
      <w:r w:rsidR="00C55855">
        <w:t xml:space="preserve"> years</w:t>
      </w:r>
      <w:r w:rsidR="00D731AD" w:rsidRPr="00D731AD">
        <w:t xml:space="preserve"> (</w:t>
      </w:r>
      <w:r w:rsidR="00D731AD">
        <w:t xml:space="preserve">IQR </w:t>
      </w:r>
      <w:r w:rsidR="00D731AD" w:rsidRPr="00D731AD">
        <w:t>15-36)</w:t>
      </w:r>
      <w:r w:rsidR="00371621">
        <w:t>;</w:t>
      </w:r>
      <w:r w:rsidR="00F015D6">
        <w:t xml:space="preserve"> 69.4% were female</w:t>
      </w:r>
      <w:r w:rsidR="00371621">
        <w:t xml:space="preserve">. </w:t>
      </w:r>
      <w:r>
        <w:t>M</w:t>
      </w:r>
      <w:r w:rsidR="00F015D6">
        <w:t xml:space="preserve">edian years diagnosed was </w:t>
      </w:r>
      <w:r w:rsidR="00657F65">
        <w:t xml:space="preserve">10 </w:t>
      </w:r>
      <w:r w:rsidR="00F015D6">
        <w:t>(IQR</w:t>
      </w:r>
      <w:r w:rsidR="00657F65">
        <w:t xml:space="preserve"> 4-17</w:t>
      </w:r>
      <w:r w:rsidR="00F015D6">
        <w:t>). Most (</w:t>
      </w:r>
      <w:r w:rsidR="001C3D69" w:rsidRPr="001C3D69">
        <w:t>56</w:t>
      </w:r>
      <w:r w:rsidR="001C3D69">
        <w:t>.</w:t>
      </w:r>
      <w:r w:rsidR="001C3D69" w:rsidRPr="001C3D69">
        <w:t>3</w:t>
      </w:r>
      <w:r w:rsidR="001C3D69">
        <w:t>%</w:t>
      </w:r>
      <w:r w:rsidR="00F015D6">
        <w:t xml:space="preserve">) </w:t>
      </w:r>
      <w:r w:rsidR="001C3D69">
        <w:t xml:space="preserve">reported </w:t>
      </w:r>
      <w:r w:rsidR="00667352">
        <w:rPr>
          <w:rFonts w:cstheme="minorHAnsi"/>
        </w:rPr>
        <w:t>≥</w:t>
      </w:r>
      <w:r w:rsidR="001C3D69">
        <w:t xml:space="preserve">10 seizures </w:t>
      </w:r>
      <w:r w:rsidR="00F015D6">
        <w:t>in the prior 12</w:t>
      </w:r>
      <w:r w:rsidR="001C3D69">
        <w:t xml:space="preserve"> months</w:t>
      </w:r>
      <w:r w:rsidR="00F015D6">
        <w:t xml:space="preserve">. </w:t>
      </w:r>
      <w:r w:rsidR="006A5961">
        <w:t xml:space="preserve">Only 4 (1.9%) PWE in the sample reported, or were reported by a </w:t>
      </w:r>
      <w:r w:rsidR="00BF3263">
        <w:t>SO</w:t>
      </w:r>
      <w:r w:rsidR="006A5961">
        <w:t>, to be prescribed a statin.</w:t>
      </w:r>
    </w:p>
    <w:p w14:paraId="49C62B2F" w14:textId="60586F70" w:rsidR="00DD63D5" w:rsidRDefault="00DD63D5" w:rsidP="002547F0">
      <w:pPr>
        <w:spacing w:line="360" w:lineRule="auto"/>
        <w:ind w:firstLine="720"/>
        <w:contextualSpacing/>
        <w:jc w:val="both"/>
      </w:pPr>
      <w:r>
        <w:t>Compared to PWE who took part themselves,</w:t>
      </w:r>
      <w:r w:rsidR="00371621">
        <w:t xml:space="preserve"> those</w:t>
      </w:r>
      <w:r>
        <w:t xml:space="preserve"> known by </w:t>
      </w:r>
      <w:r w:rsidR="00BF3263">
        <w:t>SOs</w:t>
      </w:r>
      <w:r>
        <w:t xml:space="preserve"> were </w:t>
      </w:r>
      <w:r w:rsidR="00371621">
        <w:t>typically</w:t>
      </w:r>
      <w:r w:rsidR="00A244ED">
        <w:t xml:space="preserve"> </w:t>
      </w:r>
      <w:r>
        <w:t xml:space="preserve">younger, male, </w:t>
      </w:r>
      <w:r w:rsidR="00BA716C">
        <w:t xml:space="preserve">had </w:t>
      </w:r>
      <w:r>
        <w:t xml:space="preserve">an intellectual disability, </w:t>
      </w:r>
      <w:r w:rsidR="00BA716C">
        <w:t xml:space="preserve">had </w:t>
      </w:r>
      <w:r>
        <w:t xml:space="preserve">more frequent seizures, and were less likely to be prescribed a medication beyond </w:t>
      </w:r>
      <w:r w:rsidR="003F1CD6">
        <w:t>ASM</w:t>
      </w:r>
      <w:r>
        <w:t>.</w:t>
      </w:r>
      <w:r w:rsidRPr="00377189">
        <w:t xml:space="preserve"> </w:t>
      </w:r>
    </w:p>
    <w:p w14:paraId="52738200" w14:textId="0D1EFA93" w:rsidR="00DD63D5" w:rsidRDefault="00DD63D5" w:rsidP="002547F0">
      <w:pPr>
        <w:spacing w:line="360" w:lineRule="auto"/>
        <w:ind w:firstLine="720"/>
        <w:contextualSpacing/>
        <w:jc w:val="both"/>
      </w:pPr>
      <w:r>
        <w:t xml:space="preserve">Those who could not be included in the data-set for analysis </w:t>
      </w:r>
      <w:r w:rsidR="001350E4">
        <w:t>due to insufficient</w:t>
      </w:r>
      <w:r w:rsidR="00935157">
        <w:t xml:space="preserve"> </w:t>
      </w:r>
      <w:r w:rsidR="001350E4">
        <w:t xml:space="preserve">data </w:t>
      </w:r>
      <w:r>
        <w:t>did not markedly</w:t>
      </w:r>
      <w:r w:rsidR="006A5961" w:rsidRPr="006A5961">
        <w:t xml:space="preserve"> </w:t>
      </w:r>
      <w:r w:rsidR="006A5961">
        <w:t>differ</w:t>
      </w:r>
      <w:r w:rsidR="001350E4">
        <w:t xml:space="preserve"> from those who could</w:t>
      </w:r>
      <w:r>
        <w:t xml:space="preserve"> (Table </w:t>
      </w:r>
      <w:r w:rsidR="00E14E1E">
        <w:t>2</w:t>
      </w:r>
      <w:r>
        <w:t>).</w:t>
      </w:r>
    </w:p>
    <w:p w14:paraId="344F2CF1" w14:textId="77777777" w:rsidR="00DD63D5" w:rsidRDefault="00DD63D5" w:rsidP="002547F0">
      <w:pPr>
        <w:spacing w:line="360" w:lineRule="auto"/>
        <w:ind w:firstLine="720"/>
        <w:contextualSpacing/>
        <w:jc w:val="both"/>
      </w:pPr>
    </w:p>
    <w:p w14:paraId="5C7BE574" w14:textId="77777777" w:rsidR="00DD63D5" w:rsidRDefault="00A24482" w:rsidP="002547F0">
      <w:pPr>
        <w:spacing w:line="360" w:lineRule="auto"/>
        <w:contextualSpacing/>
        <w:jc w:val="both"/>
        <w:rPr>
          <w:b/>
        </w:rPr>
      </w:pPr>
      <w:r>
        <w:rPr>
          <w:b/>
        </w:rPr>
        <w:t xml:space="preserve">3.2 </w:t>
      </w:r>
      <w:r w:rsidR="00AF1C82">
        <w:rPr>
          <w:b/>
        </w:rPr>
        <w:t xml:space="preserve">Willingness to start </w:t>
      </w:r>
      <w:r w:rsidR="00665531">
        <w:rPr>
          <w:b/>
        </w:rPr>
        <w:t>an</w:t>
      </w:r>
      <w:r w:rsidR="003F1B96">
        <w:rPr>
          <w:b/>
        </w:rPr>
        <w:t xml:space="preserve"> unspecified</w:t>
      </w:r>
      <w:r w:rsidR="00AF1C82">
        <w:rPr>
          <w:b/>
        </w:rPr>
        <w:t xml:space="preserve"> t</w:t>
      </w:r>
      <w:r w:rsidR="00DD63D5">
        <w:rPr>
          <w:b/>
        </w:rPr>
        <w:t>reatment</w:t>
      </w:r>
      <w:r w:rsidR="00DD63D5" w:rsidRPr="00C76857">
        <w:rPr>
          <w:b/>
        </w:rPr>
        <w:t xml:space="preserve"> after </w:t>
      </w:r>
      <w:r w:rsidR="00DD63D5">
        <w:rPr>
          <w:b/>
        </w:rPr>
        <w:t xml:space="preserve">a </w:t>
      </w:r>
      <w:r w:rsidR="00DD63D5" w:rsidRPr="00C76857">
        <w:rPr>
          <w:b/>
        </w:rPr>
        <w:t xml:space="preserve">first </w:t>
      </w:r>
      <w:r w:rsidR="00DD63D5">
        <w:rPr>
          <w:b/>
        </w:rPr>
        <w:t>seizure/s</w:t>
      </w:r>
    </w:p>
    <w:p w14:paraId="181E6D0F" w14:textId="61BD70C8" w:rsidR="00DD63D5" w:rsidRDefault="00DD63D5" w:rsidP="002547F0">
      <w:pPr>
        <w:spacing w:line="360" w:lineRule="auto"/>
        <w:contextualSpacing/>
        <w:jc w:val="both"/>
      </w:pPr>
      <w:r w:rsidRPr="000C262A">
        <w:t xml:space="preserve">One hundred and seventeen (54.9%; CI 47.9 to 61.7) participants said they would have been </w:t>
      </w:r>
      <w:r w:rsidR="00812EEA">
        <w:t>“</w:t>
      </w:r>
      <w:r w:rsidRPr="000C262A">
        <w:t>definitely</w:t>
      </w:r>
      <w:r w:rsidR="00812EEA">
        <w:t>”</w:t>
      </w:r>
      <w:r w:rsidRPr="000C262A">
        <w:t xml:space="preserve"> or </w:t>
      </w:r>
      <w:r w:rsidR="00812EEA">
        <w:t>“</w:t>
      </w:r>
      <w:r w:rsidRPr="000C262A">
        <w:t>probably</w:t>
      </w:r>
      <w:r w:rsidR="00812EEA">
        <w:t>”</w:t>
      </w:r>
      <w:r w:rsidRPr="000C262A">
        <w:t xml:space="preserve"> willing to have started a</w:t>
      </w:r>
      <w:r w:rsidR="003F1B96">
        <w:t xml:space="preserve"> </w:t>
      </w:r>
      <w:r w:rsidRPr="000C262A">
        <w:t xml:space="preserve">treatment after </w:t>
      </w:r>
      <w:r w:rsidR="00EE5683">
        <w:t>their</w:t>
      </w:r>
      <w:r w:rsidRPr="000C262A">
        <w:t xml:space="preserve"> first seizure/s</w:t>
      </w:r>
      <w:r>
        <w:t xml:space="preserve"> or for the person with epilepsy they knew to have</w:t>
      </w:r>
      <w:r w:rsidRPr="000C262A">
        <w:t xml:space="preserve"> (Table </w:t>
      </w:r>
      <w:r w:rsidR="00E14E1E">
        <w:t>1</w:t>
      </w:r>
      <w:r w:rsidRPr="000C262A">
        <w:t xml:space="preserve">). When including those who said they </w:t>
      </w:r>
      <w:r w:rsidRPr="00812EEA">
        <w:t>may</w:t>
      </w:r>
      <w:r w:rsidRPr="000C262A">
        <w:t xml:space="preserve"> have been willing, this rose to 82.2% (CI 76.5 to 87.1). </w:t>
      </w:r>
    </w:p>
    <w:p w14:paraId="60B8D6D6" w14:textId="77777777" w:rsidR="00DD63D5" w:rsidRDefault="00DD63D5" w:rsidP="002547F0">
      <w:pPr>
        <w:spacing w:line="360" w:lineRule="auto"/>
        <w:ind w:firstLine="720"/>
        <w:contextualSpacing/>
        <w:jc w:val="both"/>
      </w:pPr>
    </w:p>
    <w:p w14:paraId="2E16C4B5" w14:textId="77777777" w:rsidR="00DD63D5" w:rsidRDefault="00A24482" w:rsidP="002547F0">
      <w:pPr>
        <w:spacing w:line="360" w:lineRule="auto"/>
        <w:contextualSpacing/>
        <w:jc w:val="both"/>
        <w:rPr>
          <w:b/>
        </w:rPr>
      </w:pPr>
      <w:r>
        <w:rPr>
          <w:b/>
        </w:rPr>
        <w:t xml:space="preserve">3.3 </w:t>
      </w:r>
      <w:r w:rsidR="00AF1C82">
        <w:rPr>
          <w:b/>
        </w:rPr>
        <w:t xml:space="preserve">Willingness to start </w:t>
      </w:r>
      <w:r w:rsidR="00AF1C82" w:rsidRPr="00953FB6">
        <w:rPr>
          <w:b/>
        </w:rPr>
        <w:t>s</w:t>
      </w:r>
      <w:r w:rsidR="00DD63D5" w:rsidRPr="00953FB6">
        <w:rPr>
          <w:b/>
        </w:rPr>
        <w:t>tatin</w:t>
      </w:r>
      <w:r w:rsidR="00DD63D5" w:rsidRPr="00C76857">
        <w:rPr>
          <w:b/>
        </w:rPr>
        <w:t xml:space="preserve"> </w:t>
      </w:r>
      <w:r w:rsidR="00AF1C82">
        <w:rPr>
          <w:b/>
        </w:rPr>
        <w:t xml:space="preserve">treatment </w:t>
      </w:r>
      <w:r w:rsidR="00DD63D5" w:rsidRPr="00C76857">
        <w:rPr>
          <w:b/>
        </w:rPr>
        <w:t xml:space="preserve">after </w:t>
      </w:r>
      <w:r w:rsidR="00DD63D5">
        <w:rPr>
          <w:b/>
        </w:rPr>
        <w:t xml:space="preserve">a </w:t>
      </w:r>
      <w:r w:rsidR="00DD63D5" w:rsidRPr="00C76857">
        <w:rPr>
          <w:b/>
        </w:rPr>
        <w:t xml:space="preserve">first </w:t>
      </w:r>
      <w:r w:rsidR="00DD63D5">
        <w:rPr>
          <w:b/>
        </w:rPr>
        <w:t xml:space="preserve">seizure/s </w:t>
      </w:r>
    </w:p>
    <w:p w14:paraId="3A851BFC" w14:textId="77777777" w:rsidR="00EA7280" w:rsidRDefault="00DD63D5" w:rsidP="00EA7280">
      <w:pPr>
        <w:spacing w:line="360" w:lineRule="auto"/>
        <w:contextualSpacing/>
        <w:jc w:val="both"/>
      </w:pPr>
      <w:r>
        <w:t xml:space="preserve">One hundred and eighteen </w:t>
      </w:r>
      <w:r w:rsidR="00953FB6">
        <w:t xml:space="preserve">participants </w:t>
      </w:r>
      <w:r>
        <w:t xml:space="preserve">(55.4%; CI </w:t>
      </w:r>
      <w:r w:rsidRPr="00207670">
        <w:t>48</w:t>
      </w:r>
      <w:r>
        <w:t>.5</w:t>
      </w:r>
      <w:r w:rsidRPr="00207670">
        <w:t xml:space="preserve"> to 62</w:t>
      </w:r>
      <w:r>
        <w:t xml:space="preserve">.2) said they would have been </w:t>
      </w:r>
      <w:r w:rsidR="00812EEA">
        <w:t>“</w:t>
      </w:r>
      <w:r>
        <w:t>definitely</w:t>
      </w:r>
      <w:r w:rsidR="00812EEA">
        <w:t>”</w:t>
      </w:r>
      <w:r>
        <w:t xml:space="preserve"> or </w:t>
      </w:r>
      <w:r w:rsidR="00812EEA">
        <w:t>“</w:t>
      </w:r>
      <w:r>
        <w:t>probably</w:t>
      </w:r>
      <w:r w:rsidR="00812EEA">
        <w:t>”</w:t>
      </w:r>
      <w:r>
        <w:t xml:space="preserve"> willing to have started statin treatment</w:t>
      </w:r>
      <w:r w:rsidR="00D041AA">
        <w:t xml:space="preserve"> (Table 1)</w:t>
      </w:r>
      <w:r>
        <w:t xml:space="preserve">. It was 88.7% (CI </w:t>
      </w:r>
      <w:r w:rsidRPr="00FD2EF1">
        <w:t xml:space="preserve"> </w:t>
      </w:r>
      <w:r w:rsidRPr="00207670">
        <w:t>83</w:t>
      </w:r>
      <w:r>
        <w:t>.7</w:t>
      </w:r>
      <w:r w:rsidRPr="00207670">
        <w:t xml:space="preserve"> to</w:t>
      </w:r>
      <w:r>
        <w:t xml:space="preserve"> </w:t>
      </w:r>
      <w:r w:rsidRPr="00207670">
        <w:t>92</w:t>
      </w:r>
      <w:r>
        <w:t xml:space="preserve">.7) when including those who said they </w:t>
      </w:r>
      <w:r w:rsidR="00812EEA">
        <w:t xml:space="preserve">may </w:t>
      </w:r>
      <w:r>
        <w:t>have been willing</w:t>
      </w:r>
      <w:r w:rsidR="00EA7280">
        <w:t>.</w:t>
      </w:r>
    </w:p>
    <w:p w14:paraId="1F8F7049" w14:textId="378A2E12" w:rsidR="00EA7280" w:rsidRDefault="00EA7280" w:rsidP="00EA7280">
      <w:pPr>
        <w:spacing w:line="360" w:lineRule="auto"/>
        <w:ind w:firstLine="720"/>
        <w:contextualSpacing/>
        <w:jc w:val="both"/>
      </w:pPr>
      <w:r>
        <w:t>Willingness was positively associated with the participant’s willingness to have started an unspecified treatment (</w:t>
      </w:r>
      <w:r>
        <w:rPr>
          <w:i/>
        </w:rPr>
        <w:t>X</w:t>
      </w:r>
      <w:r>
        <w:rPr>
          <w:vertAlign w:val="superscript"/>
        </w:rPr>
        <w:t>2</w:t>
      </w:r>
      <w:r>
        <w:t>= 41.25(1), p&lt;0.001).</w:t>
      </w:r>
    </w:p>
    <w:p w14:paraId="5CD35CE9" w14:textId="77777777" w:rsidR="00EA7280" w:rsidRDefault="00EA7280" w:rsidP="00EA7280">
      <w:pPr>
        <w:spacing w:line="360" w:lineRule="auto"/>
        <w:contextualSpacing/>
        <w:jc w:val="both"/>
        <w:rPr>
          <w:b/>
        </w:rPr>
      </w:pPr>
    </w:p>
    <w:p w14:paraId="33A03FEB" w14:textId="77777777" w:rsidR="00EA7280" w:rsidRPr="00AF1C82" w:rsidRDefault="00A24482" w:rsidP="00EA7280">
      <w:pPr>
        <w:spacing w:line="360" w:lineRule="auto"/>
        <w:contextualSpacing/>
        <w:jc w:val="both"/>
        <w:rPr>
          <w:b/>
        </w:rPr>
      </w:pPr>
      <w:r>
        <w:rPr>
          <w:b/>
        </w:rPr>
        <w:t xml:space="preserve">3.4 </w:t>
      </w:r>
      <w:r w:rsidR="00EA7280" w:rsidRPr="00AF1C82">
        <w:rPr>
          <w:b/>
        </w:rPr>
        <w:t>Views on statins</w:t>
      </w:r>
    </w:p>
    <w:p w14:paraId="5E01F930" w14:textId="3355B32A" w:rsidR="00CF3495" w:rsidRDefault="00CF3495" w:rsidP="00EA7280">
      <w:pPr>
        <w:spacing w:line="360" w:lineRule="auto"/>
        <w:contextualSpacing/>
        <w:jc w:val="both"/>
      </w:pPr>
      <w:r>
        <w:t>A</w:t>
      </w:r>
      <w:r w:rsidR="00EA7280">
        <w:t xml:space="preserve">t least third of the sample said they “strongly” or “somewhat” agreed with were worry about side </w:t>
      </w:r>
      <w:r w:rsidR="00EA7280">
        <w:lastRenderedPageBreak/>
        <w:t xml:space="preserve">effects (79.8%; CI </w:t>
      </w:r>
      <w:r w:rsidR="00EA7280" w:rsidRPr="007D1DD8">
        <w:t>73</w:t>
      </w:r>
      <w:r w:rsidR="00EA7280">
        <w:t>.</w:t>
      </w:r>
      <w:r w:rsidR="00EA7280" w:rsidRPr="007D1DD8">
        <w:t>8 to 84</w:t>
      </w:r>
      <w:r w:rsidR="00EA7280">
        <w:t>.</w:t>
      </w:r>
      <w:r w:rsidR="00EA7280" w:rsidRPr="007D1DD8">
        <w:t>9</w:t>
      </w:r>
      <w:r w:rsidR="00EA7280">
        <w:t>) and worry that a statin would interfere or interact with other medicines they take or might take (51.6%; CI 44.7 to 58.5)</w:t>
      </w:r>
      <w:r>
        <w:t xml:space="preserve"> </w:t>
      </w:r>
      <w:r>
        <w:t>(Supplementary File 3).</w:t>
      </w:r>
    </w:p>
    <w:p w14:paraId="116CB851" w14:textId="6766DE99" w:rsidR="00605A37" w:rsidRDefault="00CF3495" w:rsidP="00CF3495">
      <w:pPr>
        <w:spacing w:line="360" w:lineRule="auto"/>
        <w:ind w:firstLine="720"/>
        <w:contextualSpacing/>
        <w:jc w:val="both"/>
      </w:pPr>
      <w:r>
        <w:t xml:space="preserve">What </w:t>
      </w:r>
      <w:r>
        <w:t>was</w:t>
      </w:r>
      <w:r>
        <w:t xml:space="preserve"> also noteworthy is 29.1% (CI 23.1 to 35.7) “strongly” or “somewhat” agreed with the statement that they had read or heard negative or bad things about statins and 24.</w:t>
      </w:r>
      <w:r w:rsidRPr="007636C2">
        <w:t>9% (CI 19.2 to 31.3) “strongly</w:t>
      </w:r>
      <w:r>
        <w:t xml:space="preserve">” or “somewhat” agreed that they would be concerned about becoming addicted. </w:t>
      </w:r>
      <w:r>
        <w:t>However, o</w:t>
      </w:r>
      <w:r>
        <w:t>nly 20.2% (CI 15.0 to 26.2) “strongly” or “somewhat” agreed that they</w:t>
      </w:r>
      <w:r w:rsidRPr="009D2A0E">
        <w:t xml:space="preserve"> would be less willing</w:t>
      </w:r>
      <w:r>
        <w:t xml:space="preserve"> </w:t>
      </w:r>
      <w:r w:rsidRPr="009D2A0E">
        <w:t xml:space="preserve">to take a drug </w:t>
      </w:r>
      <w:r>
        <w:t>they</w:t>
      </w:r>
      <w:r w:rsidRPr="009D2A0E">
        <w:t xml:space="preserve"> kn</w:t>
      </w:r>
      <w:r>
        <w:t>e</w:t>
      </w:r>
      <w:r w:rsidRPr="009D2A0E">
        <w:t xml:space="preserve">w was not originally </w:t>
      </w:r>
      <w:r>
        <w:t xml:space="preserve">developed </w:t>
      </w:r>
      <w:r w:rsidRPr="009D2A0E">
        <w:t xml:space="preserve">for </w:t>
      </w:r>
      <w:r>
        <w:t xml:space="preserve">their </w:t>
      </w:r>
      <w:r w:rsidRPr="009D2A0E">
        <w:t>condition</w:t>
      </w:r>
      <w:r w:rsidR="00EA7280">
        <w:t xml:space="preserve"> </w:t>
      </w:r>
    </w:p>
    <w:p w14:paraId="2F7B553D" w14:textId="77777777" w:rsidR="008746C4" w:rsidRDefault="008746C4" w:rsidP="008746C4">
      <w:pPr>
        <w:spacing w:line="360" w:lineRule="auto"/>
        <w:contextualSpacing/>
        <w:jc w:val="both"/>
        <w:rPr>
          <w:b/>
        </w:rPr>
      </w:pPr>
    </w:p>
    <w:p w14:paraId="2981CA65" w14:textId="77777777" w:rsidR="008746C4" w:rsidRDefault="008746C4" w:rsidP="008746C4">
      <w:pPr>
        <w:spacing w:line="360" w:lineRule="auto"/>
        <w:contextualSpacing/>
        <w:jc w:val="both"/>
        <w:rPr>
          <w:b/>
        </w:rPr>
      </w:pPr>
      <w:r>
        <w:rPr>
          <w:b/>
        </w:rPr>
        <w:t xml:space="preserve">3.5 </w:t>
      </w:r>
      <w:r w:rsidRPr="00C76857">
        <w:rPr>
          <w:b/>
        </w:rPr>
        <w:t xml:space="preserve">Importance of </w:t>
      </w:r>
      <w:r>
        <w:rPr>
          <w:b/>
        </w:rPr>
        <w:t>RCT</w:t>
      </w:r>
    </w:p>
    <w:p w14:paraId="733E583C" w14:textId="77777777" w:rsidR="008746C4" w:rsidRDefault="008746C4" w:rsidP="008746C4">
      <w:pPr>
        <w:spacing w:line="360" w:lineRule="auto"/>
        <w:contextualSpacing/>
        <w:jc w:val="both"/>
      </w:pPr>
      <w:r>
        <w:t xml:space="preserve">Most (85.8%; CI 80.2 to 0.90.3) participants rated the importance of the envisioned trial as being “Extremely important” or of “High importance”. </w:t>
      </w:r>
    </w:p>
    <w:p w14:paraId="78E05A17" w14:textId="5CBE3D79" w:rsidR="008746C4" w:rsidRDefault="008746C4" w:rsidP="00CF3495">
      <w:pPr>
        <w:spacing w:line="360" w:lineRule="auto"/>
        <w:ind w:firstLine="720"/>
        <w:contextualSpacing/>
        <w:jc w:val="both"/>
      </w:pPr>
      <w:r>
        <w:t>SOs rated the trial of more importance than PWE (U=</w:t>
      </w:r>
      <w:r w:rsidRPr="00257E77">
        <w:t xml:space="preserve"> </w:t>
      </w:r>
      <w:r>
        <w:t>4279, p&lt;0.05). There was also a significant association with years diagnosed (</w:t>
      </w:r>
      <w:r w:rsidRPr="00C30F21">
        <w:rPr>
          <w:i/>
        </w:rPr>
        <w:t>H</w:t>
      </w:r>
      <w:r w:rsidRPr="00C30F21">
        <w:t>(</w:t>
      </w:r>
      <w:r>
        <w:t>3</w:t>
      </w:r>
      <w:r w:rsidRPr="00C30F21">
        <w:t>)</w:t>
      </w:r>
      <w:r>
        <w:t xml:space="preserve">9.021, p=0.02), with  those who had been living with </w:t>
      </w:r>
    </w:p>
    <w:p w14:paraId="25C0FC14" w14:textId="2D2B8028" w:rsidR="008746C4" w:rsidRDefault="008746C4" w:rsidP="00771F67">
      <w:pPr>
        <w:spacing w:line="360" w:lineRule="auto"/>
        <w:ind w:firstLine="720"/>
        <w:contextualSpacing/>
        <w:jc w:val="both"/>
        <w:sectPr w:rsidR="008746C4" w:rsidSect="009C002F">
          <w:pgSz w:w="11906" w:h="16838"/>
          <w:pgMar w:top="1440" w:right="1440" w:bottom="1440" w:left="1440" w:header="708" w:footer="708" w:gutter="0"/>
          <w:cols w:space="708"/>
          <w:docGrid w:linePitch="360"/>
        </w:sectPr>
      </w:pPr>
    </w:p>
    <w:p w14:paraId="77935FB5" w14:textId="77777777" w:rsidR="00605A37" w:rsidRDefault="00605A37" w:rsidP="002547F0">
      <w:pPr>
        <w:spacing w:line="360" w:lineRule="auto"/>
        <w:contextualSpacing/>
        <w:jc w:val="both"/>
      </w:pPr>
      <w:r>
        <w:rPr>
          <w:b/>
        </w:rPr>
        <w:lastRenderedPageBreak/>
        <w:t>TABLE</w:t>
      </w:r>
      <w:r w:rsidRPr="00E916D6">
        <w:rPr>
          <w:b/>
        </w:rPr>
        <w:t xml:space="preserve"> </w:t>
      </w:r>
      <w:r w:rsidR="002A1F05">
        <w:rPr>
          <w:b/>
        </w:rPr>
        <w:t>2</w:t>
      </w:r>
      <w:r>
        <w:t xml:space="preserve"> </w:t>
      </w:r>
      <w:r>
        <w:tab/>
      </w:r>
      <w:r w:rsidR="009725D6">
        <w:t>C</w:t>
      </w:r>
      <w:r>
        <w:t>haracteristics</w:t>
      </w:r>
      <w:r w:rsidR="009725D6">
        <w:t xml:space="preserve"> of participants </w:t>
      </w:r>
    </w:p>
    <w:tbl>
      <w:tblPr>
        <w:tblStyle w:val="TableGrid"/>
        <w:tblW w:w="9726" w:type="dxa"/>
        <w:jc w:val="center"/>
        <w:tblLook w:val="04A0" w:firstRow="1" w:lastRow="0" w:firstColumn="1" w:lastColumn="0" w:noHBand="0" w:noVBand="1"/>
      </w:tblPr>
      <w:tblGrid>
        <w:gridCol w:w="4769"/>
        <w:gridCol w:w="2513"/>
        <w:gridCol w:w="2444"/>
      </w:tblGrid>
      <w:tr w:rsidR="008B6D24" w:rsidRPr="00E80DF0" w14:paraId="458AD7E6" w14:textId="77777777" w:rsidTr="00E81062">
        <w:trPr>
          <w:tblHeader/>
          <w:jc w:val="center"/>
        </w:trPr>
        <w:tc>
          <w:tcPr>
            <w:tcW w:w="4769" w:type="dxa"/>
          </w:tcPr>
          <w:p w14:paraId="6BCB97CA" w14:textId="77777777" w:rsidR="008B6D24" w:rsidRPr="00E80DF0" w:rsidRDefault="008B6D24" w:rsidP="002547F0">
            <w:pPr>
              <w:spacing w:line="360" w:lineRule="auto"/>
              <w:contextualSpacing/>
              <w:rPr>
                <w:rFonts w:cstheme="minorHAnsi"/>
                <w:b/>
                <w:bCs/>
              </w:rPr>
            </w:pPr>
          </w:p>
        </w:tc>
        <w:tc>
          <w:tcPr>
            <w:tcW w:w="2513" w:type="dxa"/>
          </w:tcPr>
          <w:p w14:paraId="7C8B1617" w14:textId="77777777" w:rsidR="008B6D24" w:rsidRPr="00E80DF0" w:rsidRDefault="008B6D24" w:rsidP="002547F0">
            <w:pPr>
              <w:spacing w:line="360" w:lineRule="auto"/>
              <w:contextualSpacing/>
              <w:jc w:val="center"/>
              <w:rPr>
                <w:rFonts w:cstheme="minorHAnsi"/>
                <w:b/>
                <w:bCs/>
              </w:rPr>
            </w:pPr>
            <w:r>
              <w:rPr>
                <w:rFonts w:cstheme="minorHAnsi"/>
                <w:b/>
                <w:bCs/>
              </w:rPr>
              <w:t>Analysis data-set</w:t>
            </w:r>
          </w:p>
        </w:tc>
        <w:tc>
          <w:tcPr>
            <w:tcW w:w="2444" w:type="dxa"/>
          </w:tcPr>
          <w:p w14:paraId="7EDB7E57" w14:textId="77777777" w:rsidR="008B6D24" w:rsidRPr="00E80DF0" w:rsidRDefault="008B6D24" w:rsidP="002547F0">
            <w:pPr>
              <w:spacing w:line="360" w:lineRule="auto"/>
              <w:contextualSpacing/>
              <w:jc w:val="center"/>
              <w:rPr>
                <w:rFonts w:cstheme="minorHAnsi"/>
                <w:b/>
                <w:bCs/>
              </w:rPr>
            </w:pPr>
            <w:r>
              <w:rPr>
                <w:rFonts w:cstheme="minorHAnsi"/>
                <w:b/>
                <w:bCs/>
              </w:rPr>
              <w:t>Excluded</w:t>
            </w:r>
          </w:p>
        </w:tc>
      </w:tr>
      <w:tr w:rsidR="008B6D24" w:rsidRPr="00E80DF0" w14:paraId="58D12B7D" w14:textId="77777777" w:rsidTr="00E81062">
        <w:trPr>
          <w:tblHeader/>
          <w:jc w:val="center"/>
        </w:trPr>
        <w:tc>
          <w:tcPr>
            <w:tcW w:w="4769" w:type="dxa"/>
          </w:tcPr>
          <w:p w14:paraId="7A897BFA" w14:textId="77777777" w:rsidR="008B6D24" w:rsidRPr="00E80DF0" w:rsidRDefault="008B6D24" w:rsidP="002547F0">
            <w:pPr>
              <w:spacing w:line="360" w:lineRule="auto"/>
              <w:contextualSpacing/>
              <w:rPr>
                <w:rFonts w:cstheme="minorHAnsi"/>
                <w:b/>
                <w:bCs/>
              </w:rPr>
            </w:pPr>
          </w:p>
        </w:tc>
        <w:tc>
          <w:tcPr>
            <w:tcW w:w="2513" w:type="dxa"/>
          </w:tcPr>
          <w:p w14:paraId="07661578" w14:textId="77777777" w:rsidR="008B6D24" w:rsidRPr="00E80DF0" w:rsidRDefault="008B6D24" w:rsidP="002547F0">
            <w:pPr>
              <w:spacing w:line="360" w:lineRule="auto"/>
              <w:contextualSpacing/>
              <w:jc w:val="center"/>
              <w:rPr>
                <w:rFonts w:cstheme="minorHAnsi"/>
                <w:b/>
                <w:bCs/>
              </w:rPr>
            </w:pPr>
            <w:r w:rsidRPr="00E80DF0">
              <w:rPr>
                <w:rFonts w:cstheme="minorHAnsi"/>
                <w:b/>
                <w:bCs/>
              </w:rPr>
              <w:t>N=</w:t>
            </w:r>
            <w:r>
              <w:rPr>
                <w:rFonts w:cstheme="minorHAnsi"/>
                <w:b/>
                <w:bCs/>
              </w:rPr>
              <w:t>213</w:t>
            </w:r>
          </w:p>
        </w:tc>
        <w:tc>
          <w:tcPr>
            <w:tcW w:w="2444" w:type="dxa"/>
          </w:tcPr>
          <w:p w14:paraId="72524294" w14:textId="77777777" w:rsidR="008B6D24" w:rsidRPr="00917392" w:rsidRDefault="008B6D24" w:rsidP="002547F0">
            <w:pPr>
              <w:spacing w:line="360" w:lineRule="auto"/>
              <w:contextualSpacing/>
              <w:jc w:val="center"/>
              <w:rPr>
                <w:rFonts w:cstheme="minorHAnsi"/>
                <w:b/>
                <w:bCs/>
                <w:vertAlign w:val="superscript"/>
              </w:rPr>
            </w:pPr>
            <w:r>
              <w:rPr>
                <w:rFonts w:cstheme="minorHAnsi"/>
                <w:b/>
                <w:bCs/>
              </w:rPr>
              <w:t>N=193</w:t>
            </w:r>
            <w:r w:rsidR="00917392" w:rsidRPr="00917392">
              <w:rPr>
                <w:rFonts w:cstheme="minorHAnsi"/>
                <w:bCs/>
                <w:vertAlign w:val="superscript"/>
              </w:rPr>
              <w:t>2</w:t>
            </w:r>
          </w:p>
        </w:tc>
      </w:tr>
      <w:tr w:rsidR="008B6D24" w:rsidRPr="00E80DF0" w14:paraId="4350A2A8" w14:textId="77777777" w:rsidTr="00E81062">
        <w:trPr>
          <w:jc w:val="center"/>
        </w:trPr>
        <w:tc>
          <w:tcPr>
            <w:tcW w:w="4769" w:type="dxa"/>
          </w:tcPr>
          <w:p w14:paraId="6B7E40D6" w14:textId="77777777" w:rsidR="008B6D24" w:rsidRPr="00E80DF0" w:rsidRDefault="008B6D24" w:rsidP="002547F0">
            <w:pPr>
              <w:spacing w:line="360" w:lineRule="auto"/>
              <w:contextualSpacing/>
              <w:rPr>
                <w:rFonts w:cstheme="minorHAnsi"/>
                <w:b/>
                <w:bCs/>
                <w:i/>
                <w:iCs/>
              </w:rPr>
            </w:pPr>
            <w:r w:rsidRPr="00E80DF0">
              <w:rPr>
                <w:rFonts w:cstheme="minorHAnsi"/>
                <w:b/>
                <w:bCs/>
                <w:i/>
                <w:iCs/>
              </w:rPr>
              <w:t xml:space="preserve">Participant type, </w:t>
            </w:r>
            <w:r w:rsidRPr="00E80DF0">
              <w:rPr>
                <w:rFonts w:cstheme="minorHAnsi"/>
                <w:i/>
                <w:iCs/>
              </w:rPr>
              <w:t>n (%)</w:t>
            </w:r>
          </w:p>
        </w:tc>
        <w:tc>
          <w:tcPr>
            <w:tcW w:w="2513" w:type="dxa"/>
          </w:tcPr>
          <w:p w14:paraId="658A3731" w14:textId="77777777" w:rsidR="008B6D24" w:rsidRPr="00E80DF0" w:rsidRDefault="008B6D24" w:rsidP="002547F0">
            <w:pPr>
              <w:spacing w:line="360" w:lineRule="auto"/>
              <w:contextualSpacing/>
              <w:jc w:val="center"/>
              <w:rPr>
                <w:rFonts w:cstheme="minorHAnsi"/>
              </w:rPr>
            </w:pPr>
          </w:p>
        </w:tc>
        <w:tc>
          <w:tcPr>
            <w:tcW w:w="2444" w:type="dxa"/>
          </w:tcPr>
          <w:p w14:paraId="027450E9" w14:textId="77777777" w:rsidR="008B6D24" w:rsidRPr="00E80DF0" w:rsidRDefault="008B6D24" w:rsidP="002547F0">
            <w:pPr>
              <w:spacing w:line="360" w:lineRule="auto"/>
              <w:contextualSpacing/>
              <w:jc w:val="center"/>
              <w:rPr>
                <w:rFonts w:cstheme="minorHAnsi"/>
              </w:rPr>
            </w:pPr>
          </w:p>
        </w:tc>
      </w:tr>
      <w:tr w:rsidR="003E14FB" w:rsidRPr="00E80DF0" w14:paraId="0EF133FD" w14:textId="77777777" w:rsidTr="00E81062">
        <w:trPr>
          <w:jc w:val="center"/>
        </w:trPr>
        <w:tc>
          <w:tcPr>
            <w:tcW w:w="4769" w:type="dxa"/>
          </w:tcPr>
          <w:p w14:paraId="077CE0BA" w14:textId="77777777" w:rsidR="003E14FB" w:rsidRPr="00E80DF0" w:rsidRDefault="003E14FB" w:rsidP="002547F0">
            <w:pPr>
              <w:spacing w:line="360" w:lineRule="auto"/>
              <w:contextualSpacing/>
              <w:rPr>
                <w:rFonts w:cstheme="minorHAnsi"/>
              </w:rPr>
            </w:pPr>
            <w:r w:rsidRPr="00E80DF0">
              <w:rPr>
                <w:rFonts w:cstheme="minorHAnsi"/>
              </w:rPr>
              <w:t xml:space="preserve">  Person with epilepsy</w:t>
            </w:r>
          </w:p>
        </w:tc>
        <w:tc>
          <w:tcPr>
            <w:tcW w:w="2513" w:type="dxa"/>
          </w:tcPr>
          <w:p w14:paraId="5CC5F3F2" w14:textId="77777777" w:rsidR="003E14FB" w:rsidRPr="00920BD8" w:rsidRDefault="003E14FB" w:rsidP="002547F0">
            <w:pPr>
              <w:spacing w:line="360" w:lineRule="auto"/>
              <w:contextualSpacing/>
              <w:jc w:val="center"/>
              <w:rPr>
                <w:rFonts w:cstheme="minorHAnsi"/>
              </w:rPr>
            </w:pPr>
            <w:r>
              <w:rPr>
                <w:rFonts w:cstheme="minorHAnsi"/>
              </w:rPr>
              <w:t>111</w:t>
            </w:r>
            <w:r w:rsidRPr="00920BD8">
              <w:rPr>
                <w:rFonts w:cstheme="minorHAnsi"/>
              </w:rPr>
              <w:t xml:space="preserve"> (</w:t>
            </w:r>
            <w:r>
              <w:rPr>
                <w:rFonts w:cstheme="minorHAnsi"/>
              </w:rPr>
              <w:t>52</w:t>
            </w:r>
            <w:r w:rsidRPr="00920BD8">
              <w:rPr>
                <w:rFonts w:cstheme="minorHAnsi"/>
              </w:rPr>
              <w:t>.</w:t>
            </w:r>
            <w:r>
              <w:rPr>
                <w:rFonts w:cstheme="minorHAnsi"/>
              </w:rPr>
              <w:t>1</w:t>
            </w:r>
            <w:r w:rsidRPr="00920BD8">
              <w:rPr>
                <w:rFonts w:cstheme="minorHAnsi"/>
              </w:rPr>
              <w:t>%)</w:t>
            </w:r>
          </w:p>
        </w:tc>
        <w:tc>
          <w:tcPr>
            <w:tcW w:w="2444" w:type="dxa"/>
          </w:tcPr>
          <w:p w14:paraId="312C637B" w14:textId="77777777" w:rsidR="003E14FB" w:rsidRDefault="003E14FB" w:rsidP="002547F0">
            <w:pPr>
              <w:spacing w:line="360" w:lineRule="auto"/>
              <w:contextualSpacing/>
              <w:jc w:val="center"/>
              <w:rPr>
                <w:rFonts w:cstheme="minorHAnsi"/>
              </w:rPr>
            </w:pPr>
            <w:r>
              <w:rPr>
                <w:rFonts w:cstheme="minorHAnsi"/>
              </w:rPr>
              <w:t>89</w:t>
            </w:r>
            <w:r w:rsidRPr="00920BD8">
              <w:rPr>
                <w:rFonts w:cstheme="minorHAnsi"/>
              </w:rPr>
              <w:t xml:space="preserve"> (</w:t>
            </w:r>
            <w:r>
              <w:rPr>
                <w:rFonts w:cstheme="minorHAnsi"/>
              </w:rPr>
              <w:t>46</w:t>
            </w:r>
            <w:r w:rsidRPr="00920BD8">
              <w:rPr>
                <w:rFonts w:cstheme="minorHAnsi"/>
              </w:rPr>
              <w:t>.</w:t>
            </w:r>
            <w:r>
              <w:rPr>
                <w:rFonts w:cstheme="minorHAnsi"/>
              </w:rPr>
              <w:t>1</w:t>
            </w:r>
            <w:r w:rsidRPr="00920BD8">
              <w:rPr>
                <w:rFonts w:cstheme="minorHAnsi"/>
              </w:rPr>
              <w:t>%)</w:t>
            </w:r>
          </w:p>
        </w:tc>
      </w:tr>
      <w:tr w:rsidR="003E14FB" w:rsidRPr="00E80DF0" w14:paraId="2AD68646" w14:textId="77777777" w:rsidTr="00E81062">
        <w:trPr>
          <w:jc w:val="center"/>
        </w:trPr>
        <w:tc>
          <w:tcPr>
            <w:tcW w:w="4769" w:type="dxa"/>
          </w:tcPr>
          <w:p w14:paraId="56641D44" w14:textId="77777777" w:rsidR="003E14FB" w:rsidRPr="00E80DF0" w:rsidRDefault="003E14FB" w:rsidP="002547F0">
            <w:pPr>
              <w:spacing w:line="360" w:lineRule="auto"/>
              <w:contextualSpacing/>
              <w:rPr>
                <w:rFonts w:cstheme="minorHAnsi"/>
              </w:rPr>
            </w:pPr>
            <w:r w:rsidRPr="00E80DF0">
              <w:rPr>
                <w:rFonts w:cstheme="minorHAnsi"/>
              </w:rPr>
              <w:t xml:space="preserve">  Significant other</w:t>
            </w:r>
          </w:p>
        </w:tc>
        <w:tc>
          <w:tcPr>
            <w:tcW w:w="2513" w:type="dxa"/>
          </w:tcPr>
          <w:p w14:paraId="59C3A7EC" w14:textId="77777777" w:rsidR="003E14FB" w:rsidRPr="00920BD8" w:rsidRDefault="003E14FB" w:rsidP="002547F0">
            <w:pPr>
              <w:spacing w:line="360" w:lineRule="auto"/>
              <w:contextualSpacing/>
              <w:jc w:val="center"/>
              <w:rPr>
                <w:rFonts w:cstheme="minorHAnsi"/>
              </w:rPr>
            </w:pPr>
            <w:r>
              <w:rPr>
                <w:rFonts w:cstheme="minorHAnsi"/>
              </w:rPr>
              <w:t>102</w:t>
            </w:r>
            <w:r w:rsidRPr="00920BD8">
              <w:rPr>
                <w:rFonts w:cstheme="minorHAnsi"/>
              </w:rPr>
              <w:t>(</w:t>
            </w:r>
            <w:r>
              <w:rPr>
                <w:rFonts w:cstheme="minorHAnsi"/>
              </w:rPr>
              <w:t>47.9</w:t>
            </w:r>
            <w:r w:rsidRPr="00920BD8">
              <w:rPr>
                <w:rFonts w:cstheme="minorHAnsi"/>
              </w:rPr>
              <w:t>%)</w:t>
            </w:r>
          </w:p>
        </w:tc>
        <w:tc>
          <w:tcPr>
            <w:tcW w:w="2444" w:type="dxa"/>
          </w:tcPr>
          <w:p w14:paraId="420DE9FE" w14:textId="77777777" w:rsidR="003E14FB" w:rsidRDefault="003E14FB" w:rsidP="002547F0">
            <w:pPr>
              <w:spacing w:line="360" w:lineRule="auto"/>
              <w:contextualSpacing/>
              <w:jc w:val="center"/>
              <w:rPr>
                <w:rFonts w:cstheme="minorHAnsi"/>
              </w:rPr>
            </w:pPr>
            <w:r>
              <w:rPr>
                <w:rFonts w:cstheme="minorHAnsi"/>
              </w:rPr>
              <w:t>104</w:t>
            </w:r>
            <w:r w:rsidR="00B747C1">
              <w:rPr>
                <w:rFonts w:cstheme="minorHAnsi"/>
              </w:rPr>
              <w:t xml:space="preserve"> </w:t>
            </w:r>
            <w:r w:rsidRPr="00920BD8">
              <w:rPr>
                <w:rFonts w:cstheme="minorHAnsi"/>
              </w:rPr>
              <w:t>(</w:t>
            </w:r>
            <w:r>
              <w:rPr>
                <w:rFonts w:cstheme="minorHAnsi"/>
              </w:rPr>
              <w:t>53.9</w:t>
            </w:r>
            <w:r w:rsidRPr="00920BD8">
              <w:rPr>
                <w:rFonts w:cstheme="minorHAnsi"/>
              </w:rPr>
              <w:t>%)</w:t>
            </w:r>
          </w:p>
        </w:tc>
      </w:tr>
      <w:tr w:rsidR="00DD211A" w:rsidRPr="00E80DF0" w14:paraId="0910A1D7" w14:textId="77777777" w:rsidTr="00B747C1">
        <w:trPr>
          <w:jc w:val="center"/>
        </w:trPr>
        <w:tc>
          <w:tcPr>
            <w:tcW w:w="4769" w:type="dxa"/>
            <w:shd w:val="clear" w:color="auto" w:fill="C9C9C9" w:themeFill="accent3" w:themeFillTint="99"/>
          </w:tcPr>
          <w:p w14:paraId="02E9EC79" w14:textId="77777777" w:rsidR="00DD211A" w:rsidRPr="00E80DF0" w:rsidRDefault="00DD211A" w:rsidP="002547F0">
            <w:pPr>
              <w:spacing w:line="360" w:lineRule="auto"/>
              <w:contextualSpacing/>
              <w:rPr>
                <w:rFonts w:cstheme="minorHAnsi"/>
              </w:rPr>
            </w:pPr>
            <w:r w:rsidRPr="00E80DF0">
              <w:rPr>
                <w:rFonts w:cstheme="minorHAnsi"/>
              </w:rPr>
              <w:t>Missing</w:t>
            </w:r>
          </w:p>
        </w:tc>
        <w:tc>
          <w:tcPr>
            <w:tcW w:w="2513" w:type="dxa"/>
            <w:shd w:val="clear" w:color="auto" w:fill="C9C9C9" w:themeFill="accent3" w:themeFillTint="99"/>
          </w:tcPr>
          <w:p w14:paraId="6321848B" w14:textId="77777777" w:rsidR="00DD211A" w:rsidRDefault="00DD211A" w:rsidP="002547F0">
            <w:pPr>
              <w:spacing w:line="360" w:lineRule="auto"/>
              <w:contextualSpacing/>
              <w:jc w:val="center"/>
              <w:rPr>
                <w:rFonts w:cstheme="minorHAnsi"/>
              </w:rPr>
            </w:pPr>
            <w:r w:rsidRPr="00554AF0">
              <w:rPr>
                <w:rFonts w:cstheme="minorHAnsi"/>
              </w:rPr>
              <w:t>0</w:t>
            </w:r>
          </w:p>
        </w:tc>
        <w:tc>
          <w:tcPr>
            <w:tcW w:w="2444" w:type="dxa"/>
            <w:shd w:val="clear" w:color="auto" w:fill="C9C9C9" w:themeFill="accent3" w:themeFillTint="99"/>
          </w:tcPr>
          <w:p w14:paraId="17E6B73F" w14:textId="77777777" w:rsidR="00DD211A" w:rsidRDefault="00E73124" w:rsidP="002547F0">
            <w:pPr>
              <w:spacing w:line="360" w:lineRule="auto"/>
              <w:contextualSpacing/>
              <w:jc w:val="center"/>
              <w:rPr>
                <w:rFonts w:cstheme="minorHAnsi"/>
              </w:rPr>
            </w:pPr>
            <w:r w:rsidRPr="00E73124">
              <w:rPr>
                <w:rFonts w:cstheme="minorHAnsi"/>
              </w:rPr>
              <w:t>0</w:t>
            </w:r>
          </w:p>
        </w:tc>
      </w:tr>
      <w:tr w:rsidR="00DD211A" w:rsidRPr="00E80DF0" w14:paraId="3A2C6A04" w14:textId="77777777" w:rsidTr="00E81062">
        <w:trPr>
          <w:jc w:val="center"/>
        </w:trPr>
        <w:tc>
          <w:tcPr>
            <w:tcW w:w="4769" w:type="dxa"/>
          </w:tcPr>
          <w:p w14:paraId="5E1D6030" w14:textId="77777777" w:rsidR="00DD211A" w:rsidRDefault="00DD211A" w:rsidP="002547F0">
            <w:pPr>
              <w:spacing w:line="360" w:lineRule="auto"/>
              <w:contextualSpacing/>
              <w:rPr>
                <w:rFonts w:cstheme="minorHAnsi"/>
                <w:b/>
                <w:bCs/>
                <w:i/>
                <w:iCs/>
              </w:rPr>
            </w:pPr>
          </w:p>
          <w:p w14:paraId="27FFFC49" w14:textId="77777777" w:rsidR="00DD211A" w:rsidRPr="00E80DF0" w:rsidRDefault="00DD211A" w:rsidP="002547F0">
            <w:pPr>
              <w:spacing w:line="360" w:lineRule="auto"/>
              <w:contextualSpacing/>
              <w:rPr>
                <w:rFonts w:cstheme="minorHAnsi"/>
                <w:b/>
                <w:bCs/>
                <w:i/>
                <w:iCs/>
              </w:rPr>
            </w:pPr>
            <w:r w:rsidRPr="00E80DF0">
              <w:rPr>
                <w:rFonts w:cstheme="minorHAnsi"/>
                <w:b/>
                <w:bCs/>
                <w:i/>
                <w:iCs/>
              </w:rPr>
              <w:t xml:space="preserve">Age of PWE, </w:t>
            </w:r>
            <w:r w:rsidRPr="00E80DF0">
              <w:rPr>
                <w:rFonts w:cstheme="minorHAnsi"/>
                <w:i/>
                <w:iCs/>
              </w:rPr>
              <w:t>Median (range)</w:t>
            </w:r>
          </w:p>
        </w:tc>
        <w:tc>
          <w:tcPr>
            <w:tcW w:w="2513" w:type="dxa"/>
          </w:tcPr>
          <w:p w14:paraId="227E571C" w14:textId="77777777" w:rsidR="00DD211A" w:rsidRPr="00E80DF0" w:rsidRDefault="00DD211A" w:rsidP="002547F0">
            <w:pPr>
              <w:spacing w:line="360" w:lineRule="auto"/>
              <w:contextualSpacing/>
              <w:jc w:val="center"/>
              <w:rPr>
                <w:rFonts w:cstheme="minorHAnsi"/>
              </w:rPr>
            </w:pPr>
          </w:p>
        </w:tc>
        <w:tc>
          <w:tcPr>
            <w:tcW w:w="2444" w:type="dxa"/>
          </w:tcPr>
          <w:p w14:paraId="63E097CC" w14:textId="77777777" w:rsidR="00DD211A" w:rsidRPr="00E80DF0" w:rsidRDefault="00DD211A" w:rsidP="002547F0">
            <w:pPr>
              <w:spacing w:line="360" w:lineRule="auto"/>
              <w:contextualSpacing/>
              <w:jc w:val="center"/>
              <w:rPr>
                <w:rFonts w:cstheme="minorHAnsi"/>
              </w:rPr>
            </w:pPr>
          </w:p>
        </w:tc>
      </w:tr>
      <w:tr w:rsidR="00DD211A" w:rsidRPr="00E80DF0" w14:paraId="2CEFB8C7" w14:textId="77777777" w:rsidTr="00E81062">
        <w:trPr>
          <w:jc w:val="center"/>
        </w:trPr>
        <w:tc>
          <w:tcPr>
            <w:tcW w:w="4769" w:type="dxa"/>
          </w:tcPr>
          <w:p w14:paraId="54EBED6C" w14:textId="77777777" w:rsidR="00DD211A" w:rsidRPr="00E80DF0" w:rsidRDefault="00DD211A" w:rsidP="002547F0">
            <w:pPr>
              <w:spacing w:line="360" w:lineRule="auto"/>
              <w:contextualSpacing/>
              <w:rPr>
                <w:rFonts w:cstheme="minorHAnsi"/>
              </w:rPr>
            </w:pPr>
            <w:r w:rsidRPr="00E80DF0">
              <w:rPr>
                <w:rFonts w:cstheme="minorHAnsi"/>
              </w:rPr>
              <w:t xml:space="preserve">  Reported by </w:t>
            </w:r>
            <w:r>
              <w:rPr>
                <w:rFonts w:cstheme="minorHAnsi"/>
              </w:rPr>
              <w:t>people with epilepsy</w:t>
            </w:r>
          </w:p>
        </w:tc>
        <w:tc>
          <w:tcPr>
            <w:tcW w:w="2513" w:type="dxa"/>
          </w:tcPr>
          <w:p w14:paraId="7A003D7E" w14:textId="77777777" w:rsidR="00DD211A" w:rsidRPr="00E80DF0" w:rsidRDefault="00DD211A" w:rsidP="002547F0">
            <w:pPr>
              <w:spacing w:line="360" w:lineRule="auto"/>
              <w:contextualSpacing/>
              <w:jc w:val="center"/>
              <w:rPr>
                <w:rFonts w:cstheme="minorHAnsi"/>
              </w:rPr>
            </w:pPr>
            <w:r w:rsidRPr="00174D77">
              <w:rPr>
                <w:rFonts w:cs="Arial"/>
              </w:rPr>
              <w:t>31</w:t>
            </w:r>
            <w:r>
              <w:rPr>
                <w:rFonts w:cs="Arial"/>
              </w:rPr>
              <w:t xml:space="preserve"> (</w:t>
            </w:r>
            <w:r w:rsidRPr="00174D77">
              <w:rPr>
                <w:rFonts w:cs="Arial"/>
              </w:rPr>
              <w:t>25-45</w:t>
            </w:r>
            <w:r>
              <w:rPr>
                <w:rFonts w:cs="Arial"/>
              </w:rPr>
              <w:t>)</w:t>
            </w:r>
          </w:p>
        </w:tc>
        <w:tc>
          <w:tcPr>
            <w:tcW w:w="2444" w:type="dxa"/>
          </w:tcPr>
          <w:p w14:paraId="7644153D" w14:textId="77777777" w:rsidR="00DD211A" w:rsidRPr="00174D77" w:rsidRDefault="00DD211A" w:rsidP="002547F0">
            <w:pPr>
              <w:spacing w:line="360" w:lineRule="auto"/>
              <w:contextualSpacing/>
              <w:jc w:val="center"/>
              <w:rPr>
                <w:rFonts w:cs="Arial"/>
              </w:rPr>
            </w:pPr>
            <w:r w:rsidRPr="00174D77">
              <w:rPr>
                <w:rFonts w:cs="Arial"/>
              </w:rPr>
              <w:t>3</w:t>
            </w:r>
            <w:r>
              <w:rPr>
                <w:rFonts w:cs="Arial"/>
              </w:rPr>
              <w:t>0 (</w:t>
            </w:r>
            <w:r w:rsidRPr="00174D77">
              <w:rPr>
                <w:rFonts w:cs="Arial"/>
              </w:rPr>
              <w:t>2</w:t>
            </w:r>
            <w:r>
              <w:rPr>
                <w:rFonts w:cs="Arial"/>
              </w:rPr>
              <w:t>2</w:t>
            </w:r>
            <w:r w:rsidRPr="00174D77">
              <w:rPr>
                <w:rFonts w:cs="Arial"/>
              </w:rPr>
              <w:t>-4</w:t>
            </w:r>
            <w:r>
              <w:rPr>
                <w:rFonts w:cs="Arial"/>
              </w:rPr>
              <w:t>1)</w:t>
            </w:r>
          </w:p>
        </w:tc>
      </w:tr>
      <w:tr w:rsidR="00DD211A" w:rsidRPr="00E80DF0" w14:paraId="045BD4D7" w14:textId="77777777" w:rsidTr="00E81062">
        <w:trPr>
          <w:jc w:val="center"/>
        </w:trPr>
        <w:tc>
          <w:tcPr>
            <w:tcW w:w="4769" w:type="dxa"/>
          </w:tcPr>
          <w:p w14:paraId="03906843" w14:textId="77777777" w:rsidR="00DD211A" w:rsidRPr="00E80DF0" w:rsidRDefault="00DD211A" w:rsidP="002547F0">
            <w:pPr>
              <w:spacing w:line="360" w:lineRule="auto"/>
              <w:contextualSpacing/>
              <w:rPr>
                <w:rFonts w:cstheme="minorHAnsi"/>
              </w:rPr>
            </w:pPr>
            <w:r w:rsidRPr="00E80DF0">
              <w:rPr>
                <w:rFonts w:cstheme="minorHAnsi"/>
              </w:rPr>
              <w:t xml:space="preserve">  Reported by significant others</w:t>
            </w:r>
          </w:p>
        </w:tc>
        <w:tc>
          <w:tcPr>
            <w:tcW w:w="2513" w:type="dxa"/>
          </w:tcPr>
          <w:p w14:paraId="55FC8E22" w14:textId="77777777" w:rsidR="00DD211A" w:rsidRPr="00D731AD" w:rsidRDefault="00DD211A" w:rsidP="002547F0">
            <w:pPr>
              <w:spacing w:line="360" w:lineRule="auto"/>
              <w:contextualSpacing/>
              <w:jc w:val="center"/>
              <w:rPr>
                <w:rFonts w:cs="Arial"/>
              </w:rPr>
            </w:pPr>
            <w:r w:rsidRPr="00D731AD">
              <w:rPr>
                <w:rFonts w:cs="Arial"/>
              </w:rPr>
              <w:t>15 (8-20)</w:t>
            </w:r>
          </w:p>
        </w:tc>
        <w:tc>
          <w:tcPr>
            <w:tcW w:w="2444" w:type="dxa"/>
          </w:tcPr>
          <w:p w14:paraId="54E5863E" w14:textId="77777777" w:rsidR="00DD211A" w:rsidRPr="00D731AD" w:rsidRDefault="00DD211A" w:rsidP="002547F0">
            <w:pPr>
              <w:spacing w:line="360" w:lineRule="auto"/>
              <w:contextualSpacing/>
              <w:jc w:val="center"/>
              <w:rPr>
                <w:rFonts w:cs="Arial"/>
              </w:rPr>
            </w:pPr>
            <w:r w:rsidRPr="00D731AD">
              <w:rPr>
                <w:rFonts w:cs="Arial"/>
              </w:rPr>
              <w:t>1</w:t>
            </w:r>
            <w:r>
              <w:rPr>
                <w:rFonts w:cs="Arial"/>
              </w:rPr>
              <w:t>8</w:t>
            </w:r>
            <w:r w:rsidRPr="00D731AD">
              <w:rPr>
                <w:rFonts w:cs="Arial"/>
              </w:rPr>
              <w:t xml:space="preserve"> (</w:t>
            </w:r>
            <w:r>
              <w:rPr>
                <w:rFonts w:cs="Arial"/>
              </w:rPr>
              <w:t>11.5</w:t>
            </w:r>
            <w:r w:rsidRPr="00D731AD">
              <w:rPr>
                <w:rFonts w:cs="Arial"/>
              </w:rPr>
              <w:t>-</w:t>
            </w:r>
            <w:r>
              <w:rPr>
                <w:rFonts w:cs="Arial"/>
              </w:rPr>
              <w:t>27.5</w:t>
            </w:r>
            <w:r w:rsidRPr="00D731AD">
              <w:rPr>
                <w:rFonts w:cs="Arial"/>
              </w:rPr>
              <w:t>)</w:t>
            </w:r>
          </w:p>
        </w:tc>
      </w:tr>
      <w:tr w:rsidR="00883F99" w:rsidRPr="00E80DF0" w14:paraId="2DCA3ACD" w14:textId="77777777" w:rsidTr="00E81062">
        <w:trPr>
          <w:jc w:val="center"/>
        </w:trPr>
        <w:tc>
          <w:tcPr>
            <w:tcW w:w="4769" w:type="dxa"/>
          </w:tcPr>
          <w:p w14:paraId="5200E730" w14:textId="77777777" w:rsidR="00883F99" w:rsidRPr="00E80DF0" w:rsidRDefault="00883F99" w:rsidP="00883F99">
            <w:pPr>
              <w:spacing w:line="360" w:lineRule="auto"/>
              <w:contextualSpacing/>
              <w:rPr>
                <w:rFonts w:cstheme="minorHAnsi"/>
              </w:rPr>
            </w:pPr>
            <w:r w:rsidRPr="00E80DF0">
              <w:rPr>
                <w:rFonts w:cstheme="minorHAnsi"/>
              </w:rPr>
              <w:t xml:space="preserve">  Combined</w:t>
            </w:r>
          </w:p>
        </w:tc>
        <w:tc>
          <w:tcPr>
            <w:tcW w:w="2513" w:type="dxa"/>
          </w:tcPr>
          <w:p w14:paraId="07B2074A" w14:textId="77777777" w:rsidR="00883F99" w:rsidRPr="00D731AD" w:rsidRDefault="00883F99" w:rsidP="00883F99">
            <w:pPr>
              <w:spacing w:line="360" w:lineRule="auto"/>
              <w:contextualSpacing/>
              <w:jc w:val="center"/>
              <w:rPr>
                <w:rFonts w:cstheme="minorHAnsi"/>
              </w:rPr>
            </w:pPr>
            <w:r w:rsidRPr="00D731AD">
              <w:rPr>
                <w:rFonts w:cstheme="minorHAnsi"/>
              </w:rPr>
              <w:t>23 (15-36)</w:t>
            </w:r>
          </w:p>
        </w:tc>
        <w:tc>
          <w:tcPr>
            <w:tcW w:w="2444" w:type="dxa"/>
          </w:tcPr>
          <w:p w14:paraId="53CE561B" w14:textId="77777777" w:rsidR="00883F99" w:rsidRPr="00D731AD" w:rsidRDefault="00883F99" w:rsidP="00883F99">
            <w:pPr>
              <w:spacing w:line="360" w:lineRule="auto"/>
              <w:contextualSpacing/>
              <w:jc w:val="center"/>
              <w:rPr>
                <w:rFonts w:cstheme="minorHAnsi"/>
              </w:rPr>
            </w:pPr>
            <w:r w:rsidRPr="00231262">
              <w:t>24 (18-35.5)</w:t>
            </w:r>
          </w:p>
        </w:tc>
      </w:tr>
      <w:tr w:rsidR="00883F99" w:rsidRPr="00E80DF0" w14:paraId="2E972851" w14:textId="77777777" w:rsidTr="00E81062">
        <w:trPr>
          <w:jc w:val="center"/>
        </w:trPr>
        <w:tc>
          <w:tcPr>
            <w:tcW w:w="4769" w:type="dxa"/>
            <w:shd w:val="clear" w:color="auto" w:fill="BFBFBF" w:themeFill="background1" w:themeFillShade="BF"/>
          </w:tcPr>
          <w:p w14:paraId="423EA104" w14:textId="77777777" w:rsidR="00883F99" w:rsidRPr="00E80DF0" w:rsidRDefault="00883F99" w:rsidP="00883F99">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77B3E86C" w14:textId="77777777" w:rsidR="00883F99" w:rsidRPr="00554AF0" w:rsidRDefault="00883F99" w:rsidP="00883F99">
            <w:pPr>
              <w:spacing w:line="360" w:lineRule="auto"/>
              <w:contextualSpacing/>
              <w:jc w:val="center"/>
              <w:rPr>
                <w:rFonts w:cstheme="minorHAnsi"/>
              </w:rPr>
            </w:pPr>
            <w:r w:rsidRPr="00554AF0">
              <w:rPr>
                <w:rFonts w:cstheme="minorHAnsi"/>
              </w:rPr>
              <w:t>0</w:t>
            </w:r>
          </w:p>
        </w:tc>
        <w:tc>
          <w:tcPr>
            <w:tcW w:w="2444" w:type="dxa"/>
            <w:shd w:val="clear" w:color="auto" w:fill="BFBFBF" w:themeFill="background1" w:themeFillShade="BF"/>
          </w:tcPr>
          <w:p w14:paraId="4BE86C7F" w14:textId="77777777" w:rsidR="00883F99" w:rsidRPr="00554AF0" w:rsidRDefault="00883F99" w:rsidP="00883F99">
            <w:pPr>
              <w:spacing w:line="360" w:lineRule="auto"/>
              <w:contextualSpacing/>
              <w:jc w:val="center"/>
              <w:rPr>
                <w:rFonts w:cstheme="minorHAnsi"/>
              </w:rPr>
            </w:pPr>
            <w:r w:rsidRPr="00231262">
              <w:t>102</w:t>
            </w:r>
          </w:p>
        </w:tc>
      </w:tr>
      <w:tr w:rsidR="00DD211A" w:rsidRPr="00E80DF0" w14:paraId="4898C86E" w14:textId="77777777" w:rsidTr="00E81062">
        <w:trPr>
          <w:jc w:val="center"/>
        </w:trPr>
        <w:tc>
          <w:tcPr>
            <w:tcW w:w="4769" w:type="dxa"/>
          </w:tcPr>
          <w:p w14:paraId="77F27FA4" w14:textId="77777777" w:rsidR="00DD211A" w:rsidRDefault="00DD211A" w:rsidP="002547F0">
            <w:pPr>
              <w:spacing w:line="360" w:lineRule="auto"/>
              <w:contextualSpacing/>
              <w:rPr>
                <w:rFonts w:cstheme="minorHAnsi"/>
                <w:b/>
                <w:bCs/>
                <w:i/>
                <w:iCs/>
              </w:rPr>
            </w:pPr>
          </w:p>
          <w:p w14:paraId="2D17BD13" w14:textId="77777777" w:rsidR="00DD211A" w:rsidRPr="00E80DF0" w:rsidRDefault="00DD211A" w:rsidP="002547F0">
            <w:pPr>
              <w:spacing w:line="360" w:lineRule="auto"/>
              <w:contextualSpacing/>
              <w:rPr>
                <w:rFonts w:cstheme="minorHAnsi"/>
                <w:b/>
                <w:bCs/>
                <w:i/>
                <w:iCs/>
              </w:rPr>
            </w:pPr>
            <w:r w:rsidRPr="00E80DF0">
              <w:rPr>
                <w:rFonts w:cstheme="minorHAnsi"/>
                <w:b/>
                <w:bCs/>
                <w:i/>
                <w:iCs/>
              </w:rPr>
              <w:t xml:space="preserve">Sex of PWE, </w:t>
            </w:r>
            <w:r w:rsidRPr="00E80DF0">
              <w:rPr>
                <w:rFonts w:cstheme="minorHAnsi"/>
                <w:i/>
                <w:iCs/>
              </w:rPr>
              <w:t>Female n (%)</w:t>
            </w:r>
          </w:p>
        </w:tc>
        <w:tc>
          <w:tcPr>
            <w:tcW w:w="2513" w:type="dxa"/>
            <w:shd w:val="clear" w:color="auto" w:fill="auto"/>
          </w:tcPr>
          <w:p w14:paraId="02BD5D8B" w14:textId="77777777" w:rsidR="00DD211A" w:rsidRPr="00B44E67" w:rsidRDefault="00DD211A" w:rsidP="002547F0">
            <w:pPr>
              <w:spacing w:line="360" w:lineRule="auto"/>
              <w:contextualSpacing/>
              <w:jc w:val="center"/>
              <w:rPr>
                <w:rFonts w:cstheme="minorHAnsi"/>
                <w:highlight w:val="yellow"/>
              </w:rPr>
            </w:pPr>
          </w:p>
        </w:tc>
        <w:tc>
          <w:tcPr>
            <w:tcW w:w="2444" w:type="dxa"/>
          </w:tcPr>
          <w:p w14:paraId="35BA5698" w14:textId="77777777" w:rsidR="00DD211A" w:rsidRPr="00B44E67" w:rsidRDefault="00DD211A" w:rsidP="002547F0">
            <w:pPr>
              <w:spacing w:line="360" w:lineRule="auto"/>
              <w:contextualSpacing/>
              <w:jc w:val="center"/>
              <w:rPr>
                <w:rFonts w:cstheme="minorHAnsi"/>
                <w:highlight w:val="yellow"/>
              </w:rPr>
            </w:pPr>
          </w:p>
        </w:tc>
      </w:tr>
      <w:tr w:rsidR="00DD211A" w:rsidRPr="00E80DF0" w14:paraId="5B078FC1" w14:textId="77777777" w:rsidTr="00E81062">
        <w:trPr>
          <w:jc w:val="center"/>
        </w:trPr>
        <w:tc>
          <w:tcPr>
            <w:tcW w:w="4769" w:type="dxa"/>
          </w:tcPr>
          <w:p w14:paraId="284E122F" w14:textId="77777777" w:rsidR="00DD211A" w:rsidRPr="00E80DF0" w:rsidRDefault="00DD211A" w:rsidP="002547F0">
            <w:pPr>
              <w:spacing w:line="360" w:lineRule="auto"/>
              <w:contextualSpacing/>
              <w:rPr>
                <w:rFonts w:cstheme="minorHAnsi"/>
              </w:rPr>
            </w:pPr>
            <w:r w:rsidRPr="00E80DF0">
              <w:rPr>
                <w:rFonts w:cstheme="minorHAnsi"/>
              </w:rPr>
              <w:t xml:space="preserve">  Reported by </w:t>
            </w:r>
            <w:r>
              <w:rPr>
                <w:rFonts w:cstheme="minorHAnsi"/>
              </w:rPr>
              <w:t>people with epilepsy</w:t>
            </w:r>
          </w:p>
        </w:tc>
        <w:tc>
          <w:tcPr>
            <w:tcW w:w="2513" w:type="dxa"/>
            <w:shd w:val="clear" w:color="auto" w:fill="auto"/>
          </w:tcPr>
          <w:p w14:paraId="561C4FF8" w14:textId="77777777" w:rsidR="00DD211A" w:rsidRPr="007261E0" w:rsidRDefault="00DD211A" w:rsidP="002547F0">
            <w:pPr>
              <w:spacing w:line="360" w:lineRule="auto"/>
              <w:contextualSpacing/>
              <w:jc w:val="center"/>
              <w:rPr>
                <w:rFonts w:cs="Arial"/>
              </w:rPr>
            </w:pPr>
            <w:r>
              <w:t>92 (</w:t>
            </w:r>
            <w:r w:rsidRPr="004C4004">
              <w:t>82.9</w:t>
            </w:r>
            <w:r>
              <w:t>%)</w:t>
            </w:r>
          </w:p>
        </w:tc>
        <w:tc>
          <w:tcPr>
            <w:tcW w:w="2444" w:type="dxa"/>
          </w:tcPr>
          <w:p w14:paraId="1734AE18" w14:textId="77777777" w:rsidR="00DD211A" w:rsidRDefault="00DD211A" w:rsidP="002547F0">
            <w:pPr>
              <w:spacing w:line="360" w:lineRule="auto"/>
              <w:contextualSpacing/>
              <w:jc w:val="center"/>
            </w:pPr>
            <w:r>
              <w:t>38 (</w:t>
            </w:r>
            <w:r w:rsidRPr="004C4004">
              <w:t>8</w:t>
            </w:r>
            <w:r>
              <w:t>0</w:t>
            </w:r>
            <w:r w:rsidRPr="004C4004">
              <w:t>.9</w:t>
            </w:r>
            <w:r>
              <w:t>%)</w:t>
            </w:r>
          </w:p>
        </w:tc>
      </w:tr>
      <w:tr w:rsidR="00DD211A" w:rsidRPr="00E80DF0" w14:paraId="35CFFD62" w14:textId="77777777" w:rsidTr="00E81062">
        <w:trPr>
          <w:jc w:val="center"/>
        </w:trPr>
        <w:tc>
          <w:tcPr>
            <w:tcW w:w="4769" w:type="dxa"/>
          </w:tcPr>
          <w:p w14:paraId="4C22D26D" w14:textId="77777777" w:rsidR="00DD211A" w:rsidRPr="00E80DF0" w:rsidRDefault="00DD211A" w:rsidP="002547F0">
            <w:pPr>
              <w:spacing w:line="360" w:lineRule="auto"/>
              <w:contextualSpacing/>
              <w:rPr>
                <w:rFonts w:cstheme="minorHAnsi"/>
              </w:rPr>
            </w:pPr>
            <w:r w:rsidRPr="00E80DF0">
              <w:rPr>
                <w:rFonts w:cstheme="minorHAnsi"/>
              </w:rPr>
              <w:t xml:space="preserve">  Reported by significant others</w:t>
            </w:r>
          </w:p>
        </w:tc>
        <w:tc>
          <w:tcPr>
            <w:tcW w:w="2513" w:type="dxa"/>
            <w:shd w:val="clear" w:color="auto" w:fill="auto"/>
          </w:tcPr>
          <w:p w14:paraId="6EEF8E57" w14:textId="77777777" w:rsidR="00DD211A" w:rsidRPr="007261E0" w:rsidRDefault="00DD211A" w:rsidP="002547F0">
            <w:pPr>
              <w:spacing w:line="360" w:lineRule="auto"/>
              <w:contextualSpacing/>
              <w:jc w:val="center"/>
              <w:rPr>
                <w:rFonts w:cs="Arial"/>
              </w:rPr>
            </w:pPr>
            <w:r>
              <w:t>56 (54.9%)</w:t>
            </w:r>
          </w:p>
        </w:tc>
        <w:tc>
          <w:tcPr>
            <w:tcW w:w="2444" w:type="dxa"/>
          </w:tcPr>
          <w:p w14:paraId="77348B46" w14:textId="77777777" w:rsidR="00DD211A" w:rsidRDefault="00DD211A" w:rsidP="002547F0">
            <w:pPr>
              <w:spacing w:line="360" w:lineRule="auto"/>
              <w:contextualSpacing/>
              <w:jc w:val="center"/>
            </w:pPr>
            <w:r>
              <w:t>20 (45.5%)</w:t>
            </w:r>
          </w:p>
        </w:tc>
      </w:tr>
      <w:tr w:rsidR="00DD211A" w:rsidRPr="00E80DF0" w14:paraId="189B76DA" w14:textId="77777777" w:rsidTr="00E81062">
        <w:trPr>
          <w:jc w:val="center"/>
        </w:trPr>
        <w:tc>
          <w:tcPr>
            <w:tcW w:w="4769" w:type="dxa"/>
          </w:tcPr>
          <w:p w14:paraId="0738634F" w14:textId="77777777" w:rsidR="00DD211A" w:rsidRPr="00E80DF0" w:rsidRDefault="00DD211A"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tcPr>
          <w:p w14:paraId="194684D9" w14:textId="77777777" w:rsidR="00DD211A" w:rsidRPr="00554AF0" w:rsidRDefault="00DD211A" w:rsidP="002547F0">
            <w:pPr>
              <w:spacing w:line="360" w:lineRule="auto"/>
              <w:contextualSpacing/>
              <w:jc w:val="center"/>
              <w:rPr>
                <w:rFonts w:cstheme="minorHAnsi"/>
                <w:highlight w:val="darkYellow"/>
              </w:rPr>
            </w:pPr>
            <w:r w:rsidRPr="00554AF0">
              <w:rPr>
                <w:rFonts w:cstheme="minorHAnsi"/>
              </w:rPr>
              <w:t>148 (69.5%)</w:t>
            </w:r>
          </w:p>
        </w:tc>
        <w:tc>
          <w:tcPr>
            <w:tcW w:w="2444" w:type="dxa"/>
          </w:tcPr>
          <w:p w14:paraId="416346AF" w14:textId="77777777" w:rsidR="00DD211A" w:rsidRPr="00554AF0" w:rsidRDefault="007F47AA" w:rsidP="002547F0">
            <w:pPr>
              <w:spacing w:line="360" w:lineRule="auto"/>
              <w:contextualSpacing/>
              <w:jc w:val="center"/>
              <w:rPr>
                <w:rFonts w:cstheme="minorHAnsi"/>
              </w:rPr>
            </w:pPr>
            <w:r w:rsidRPr="007F47AA">
              <w:rPr>
                <w:rFonts w:cstheme="minorHAnsi"/>
              </w:rPr>
              <w:t>58 (63.7%)</w:t>
            </w:r>
          </w:p>
        </w:tc>
      </w:tr>
      <w:tr w:rsidR="00DD211A" w:rsidRPr="00E80DF0" w14:paraId="7403FD35" w14:textId="77777777" w:rsidTr="00E81062">
        <w:trPr>
          <w:jc w:val="center"/>
        </w:trPr>
        <w:tc>
          <w:tcPr>
            <w:tcW w:w="4769" w:type="dxa"/>
            <w:shd w:val="clear" w:color="auto" w:fill="BFBFBF" w:themeFill="background1" w:themeFillShade="BF"/>
          </w:tcPr>
          <w:p w14:paraId="1F2B436B" w14:textId="77777777" w:rsidR="00DD211A" w:rsidRPr="00E80DF0" w:rsidRDefault="00DD211A"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59C61884" w14:textId="77777777" w:rsidR="00DD211A" w:rsidRPr="00B44E67" w:rsidRDefault="00DD211A" w:rsidP="002547F0">
            <w:pPr>
              <w:spacing w:line="360" w:lineRule="auto"/>
              <w:contextualSpacing/>
              <w:jc w:val="center"/>
              <w:rPr>
                <w:rFonts w:cstheme="minorHAnsi"/>
                <w:highlight w:val="yellow"/>
              </w:rPr>
            </w:pPr>
            <w:r w:rsidRPr="00554AF0">
              <w:rPr>
                <w:rFonts w:cstheme="minorHAnsi"/>
              </w:rPr>
              <w:t>0</w:t>
            </w:r>
          </w:p>
        </w:tc>
        <w:tc>
          <w:tcPr>
            <w:tcW w:w="2444" w:type="dxa"/>
            <w:shd w:val="clear" w:color="auto" w:fill="BFBFBF" w:themeFill="background1" w:themeFillShade="BF"/>
          </w:tcPr>
          <w:p w14:paraId="1FA76615" w14:textId="77777777" w:rsidR="00DD211A" w:rsidRPr="00554AF0" w:rsidRDefault="00CE6CDF" w:rsidP="002547F0">
            <w:pPr>
              <w:spacing w:line="360" w:lineRule="auto"/>
              <w:contextualSpacing/>
              <w:jc w:val="center"/>
              <w:rPr>
                <w:rFonts w:cstheme="minorHAnsi"/>
              </w:rPr>
            </w:pPr>
            <w:r w:rsidRPr="00CE6CDF">
              <w:rPr>
                <w:rFonts w:cstheme="minorHAnsi"/>
              </w:rPr>
              <w:t>102</w:t>
            </w:r>
          </w:p>
        </w:tc>
      </w:tr>
      <w:tr w:rsidR="00DD211A" w:rsidRPr="00E80DF0" w14:paraId="032E269C" w14:textId="77777777" w:rsidTr="00E81062">
        <w:trPr>
          <w:jc w:val="center"/>
        </w:trPr>
        <w:tc>
          <w:tcPr>
            <w:tcW w:w="4769" w:type="dxa"/>
          </w:tcPr>
          <w:p w14:paraId="5815C254" w14:textId="77777777" w:rsidR="00DD211A" w:rsidRDefault="00DD211A" w:rsidP="002547F0">
            <w:pPr>
              <w:spacing w:line="360" w:lineRule="auto"/>
              <w:contextualSpacing/>
              <w:rPr>
                <w:rFonts w:cstheme="minorHAnsi"/>
                <w:b/>
                <w:bCs/>
                <w:i/>
                <w:iCs/>
              </w:rPr>
            </w:pPr>
          </w:p>
          <w:p w14:paraId="55CCF5E5" w14:textId="77777777" w:rsidR="00DD211A" w:rsidRPr="00E80DF0" w:rsidRDefault="00DD211A" w:rsidP="002547F0">
            <w:pPr>
              <w:spacing w:line="360" w:lineRule="auto"/>
              <w:contextualSpacing/>
              <w:rPr>
                <w:rFonts w:cstheme="minorHAnsi"/>
              </w:rPr>
            </w:pPr>
            <w:r w:rsidRPr="00E80DF0">
              <w:rPr>
                <w:rFonts w:cstheme="minorHAnsi"/>
                <w:b/>
                <w:bCs/>
                <w:i/>
                <w:iCs/>
              </w:rPr>
              <w:t xml:space="preserve">Intellectual disability in PWE, </w:t>
            </w:r>
            <w:r w:rsidRPr="00E80DF0">
              <w:rPr>
                <w:rFonts w:cstheme="minorHAnsi"/>
                <w:i/>
                <w:iCs/>
              </w:rPr>
              <w:t>n (%)</w:t>
            </w:r>
          </w:p>
        </w:tc>
        <w:tc>
          <w:tcPr>
            <w:tcW w:w="2513" w:type="dxa"/>
            <w:shd w:val="clear" w:color="auto" w:fill="auto"/>
          </w:tcPr>
          <w:p w14:paraId="330222D1" w14:textId="77777777" w:rsidR="00DD211A" w:rsidRPr="00B44E67" w:rsidRDefault="00DD211A" w:rsidP="002547F0">
            <w:pPr>
              <w:spacing w:line="360" w:lineRule="auto"/>
              <w:contextualSpacing/>
              <w:jc w:val="center"/>
              <w:rPr>
                <w:rFonts w:cstheme="minorHAnsi"/>
                <w:highlight w:val="yellow"/>
              </w:rPr>
            </w:pPr>
          </w:p>
        </w:tc>
        <w:tc>
          <w:tcPr>
            <w:tcW w:w="2444" w:type="dxa"/>
          </w:tcPr>
          <w:p w14:paraId="73FE707B" w14:textId="77777777" w:rsidR="00DD211A" w:rsidRPr="00B44E67" w:rsidRDefault="00DD211A" w:rsidP="002547F0">
            <w:pPr>
              <w:spacing w:line="360" w:lineRule="auto"/>
              <w:contextualSpacing/>
              <w:jc w:val="center"/>
              <w:rPr>
                <w:rFonts w:cstheme="minorHAnsi"/>
                <w:highlight w:val="yellow"/>
              </w:rPr>
            </w:pPr>
          </w:p>
        </w:tc>
      </w:tr>
      <w:tr w:rsidR="00DD211A" w:rsidRPr="00E80DF0" w14:paraId="120A9ABC" w14:textId="77777777" w:rsidTr="00E81062">
        <w:trPr>
          <w:jc w:val="center"/>
        </w:trPr>
        <w:tc>
          <w:tcPr>
            <w:tcW w:w="4769" w:type="dxa"/>
          </w:tcPr>
          <w:p w14:paraId="1C8BCEF8" w14:textId="77777777" w:rsidR="00DD211A" w:rsidRPr="00E80DF0" w:rsidRDefault="00DD211A" w:rsidP="002547F0">
            <w:pPr>
              <w:spacing w:line="360" w:lineRule="auto"/>
              <w:contextualSpacing/>
              <w:rPr>
                <w:rFonts w:cstheme="minorHAnsi"/>
              </w:rPr>
            </w:pPr>
            <w:r w:rsidRPr="00E80DF0">
              <w:rPr>
                <w:rFonts w:cstheme="minorHAnsi"/>
              </w:rPr>
              <w:t xml:space="preserve">  Reported </w:t>
            </w:r>
            <w:r>
              <w:rPr>
                <w:rFonts w:cstheme="minorHAnsi"/>
              </w:rPr>
              <w:t>by</w:t>
            </w:r>
            <w:r w:rsidRPr="00E80DF0">
              <w:rPr>
                <w:rFonts w:cstheme="minorHAnsi"/>
              </w:rPr>
              <w:t xml:space="preserve"> </w:t>
            </w:r>
            <w:r>
              <w:rPr>
                <w:rFonts w:cstheme="minorHAnsi"/>
              </w:rPr>
              <w:t>people with epilepsy</w:t>
            </w:r>
          </w:p>
        </w:tc>
        <w:tc>
          <w:tcPr>
            <w:tcW w:w="2513" w:type="dxa"/>
            <w:shd w:val="clear" w:color="auto" w:fill="auto"/>
          </w:tcPr>
          <w:p w14:paraId="3A8FBE96" w14:textId="77777777" w:rsidR="00DD211A" w:rsidRPr="00B44E67" w:rsidRDefault="00DD211A" w:rsidP="002547F0">
            <w:pPr>
              <w:spacing w:line="360" w:lineRule="auto"/>
              <w:contextualSpacing/>
              <w:jc w:val="center"/>
              <w:rPr>
                <w:rFonts w:cstheme="minorHAnsi"/>
                <w:highlight w:val="yellow"/>
              </w:rPr>
            </w:pPr>
            <w:r w:rsidRPr="00DE6D8B">
              <w:rPr>
                <w:rFonts w:cstheme="minorHAnsi"/>
              </w:rPr>
              <w:t xml:space="preserve">14 </w:t>
            </w:r>
            <w:r>
              <w:rPr>
                <w:rFonts w:cstheme="minorHAnsi"/>
              </w:rPr>
              <w:t>(</w:t>
            </w:r>
            <w:r w:rsidRPr="00DE6D8B">
              <w:rPr>
                <w:rFonts w:cstheme="minorHAnsi"/>
              </w:rPr>
              <w:t>12.6</w:t>
            </w:r>
            <w:r>
              <w:rPr>
                <w:rFonts w:cstheme="minorHAnsi"/>
              </w:rPr>
              <w:t>%)</w:t>
            </w:r>
            <w:r w:rsidRPr="00DE6D8B">
              <w:rPr>
                <w:rFonts w:cstheme="minorHAnsi"/>
              </w:rPr>
              <w:t xml:space="preserve"> </w:t>
            </w:r>
          </w:p>
        </w:tc>
        <w:tc>
          <w:tcPr>
            <w:tcW w:w="2444" w:type="dxa"/>
          </w:tcPr>
          <w:p w14:paraId="378F5DB4" w14:textId="77777777" w:rsidR="00DD211A" w:rsidRPr="00B44E67" w:rsidRDefault="00DD211A" w:rsidP="002547F0">
            <w:pPr>
              <w:spacing w:line="360" w:lineRule="auto"/>
              <w:contextualSpacing/>
              <w:jc w:val="center"/>
              <w:rPr>
                <w:rFonts w:cstheme="minorHAnsi"/>
                <w:highlight w:val="yellow"/>
              </w:rPr>
            </w:pPr>
            <w:r>
              <w:rPr>
                <w:rFonts w:cstheme="minorHAnsi"/>
              </w:rPr>
              <w:t>8</w:t>
            </w:r>
            <w:r w:rsidRPr="00DE6D8B">
              <w:rPr>
                <w:rFonts w:cstheme="minorHAnsi"/>
              </w:rPr>
              <w:t xml:space="preserve"> </w:t>
            </w:r>
            <w:r>
              <w:rPr>
                <w:rFonts w:cstheme="minorHAnsi"/>
              </w:rPr>
              <w:t>(</w:t>
            </w:r>
            <w:r w:rsidRPr="00DE6D8B">
              <w:rPr>
                <w:rFonts w:cstheme="minorHAnsi"/>
              </w:rPr>
              <w:t>1</w:t>
            </w:r>
            <w:r>
              <w:rPr>
                <w:rFonts w:cstheme="minorHAnsi"/>
              </w:rPr>
              <w:t>8.2%)</w:t>
            </w:r>
            <w:r w:rsidRPr="00DE6D8B">
              <w:rPr>
                <w:rFonts w:cstheme="minorHAnsi"/>
              </w:rPr>
              <w:t xml:space="preserve"> </w:t>
            </w:r>
          </w:p>
        </w:tc>
      </w:tr>
      <w:tr w:rsidR="00DD211A" w:rsidRPr="00E80DF0" w14:paraId="4828C47C" w14:textId="77777777" w:rsidTr="00E81062">
        <w:trPr>
          <w:jc w:val="center"/>
        </w:trPr>
        <w:tc>
          <w:tcPr>
            <w:tcW w:w="4769" w:type="dxa"/>
          </w:tcPr>
          <w:p w14:paraId="3BDED7B1" w14:textId="77777777" w:rsidR="00DD211A" w:rsidRPr="00E80DF0" w:rsidRDefault="00DD211A" w:rsidP="002547F0">
            <w:pPr>
              <w:spacing w:line="360" w:lineRule="auto"/>
              <w:contextualSpacing/>
              <w:rPr>
                <w:rFonts w:cstheme="minorHAnsi"/>
              </w:rPr>
            </w:pPr>
            <w:r w:rsidRPr="00E80DF0">
              <w:rPr>
                <w:rFonts w:cstheme="minorHAnsi"/>
              </w:rPr>
              <w:t xml:space="preserve">  Reported by significant others</w:t>
            </w:r>
          </w:p>
        </w:tc>
        <w:tc>
          <w:tcPr>
            <w:tcW w:w="2513" w:type="dxa"/>
            <w:shd w:val="clear" w:color="auto" w:fill="auto"/>
          </w:tcPr>
          <w:p w14:paraId="6F058062" w14:textId="77777777" w:rsidR="00DD211A" w:rsidRPr="00B44E67" w:rsidRDefault="00DD211A" w:rsidP="002547F0">
            <w:pPr>
              <w:spacing w:line="360" w:lineRule="auto"/>
              <w:contextualSpacing/>
              <w:jc w:val="center"/>
              <w:rPr>
                <w:rFonts w:cstheme="minorHAnsi"/>
                <w:highlight w:val="yellow"/>
              </w:rPr>
            </w:pPr>
            <w:r w:rsidRPr="004D3C47">
              <w:rPr>
                <w:rFonts w:cstheme="minorHAnsi"/>
              </w:rPr>
              <w:t xml:space="preserve">46 </w:t>
            </w:r>
            <w:r>
              <w:rPr>
                <w:rFonts w:cstheme="minorHAnsi"/>
              </w:rPr>
              <w:t>(</w:t>
            </w:r>
            <w:r w:rsidRPr="004D3C47">
              <w:rPr>
                <w:rFonts w:cstheme="minorHAnsi"/>
              </w:rPr>
              <w:t>45.1</w:t>
            </w:r>
            <w:r>
              <w:rPr>
                <w:rFonts w:cstheme="minorHAnsi"/>
              </w:rPr>
              <w:t>%)</w:t>
            </w:r>
          </w:p>
        </w:tc>
        <w:tc>
          <w:tcPr>
            <w:tcW w:w="2444" w:type="dxa"/>
          </w:tcPr>
          <w:p w14:paraId="411B1CB3" w14:textId="77777777" w:rsidR="00DD211A" w:rsidRPr="00B44E67" w:rsidRDefault="00DD211A" w:rsidP="002547F0">
            <w:pPr>
              <w:spacing w:line="360" w:lineRule="auto"/>
              <w:contextualSpacing/>
              <w:jc w:val="center"/>
              <w:rPr>
                <w:rFonts w:cstheme="minorHAnsi"/>
                <w:highlight w:val="yellow"/>
              </w:rPr>
            </w:pPr>
            <w:r>
              <w:rPr>
                <w:rFonts w:cstheme="minorHAnsi"/>
              </w:rPr>
              <w:t>14</w:t>
            </w:r>
            <w:r w:rsidRPr="004D3C47">
              <w:rPr>
                <w:rFonts w:cstheme="minorHAnsi"/>
              </w:rPr>
              <w:t xml:space="preserve"> </w:t>
            </w:r>
            <w:r>
              <w:rPr>
                <w:rFonts w:cstheme="minorHAnsi"/>
              </w:rPr>
              <w:t>(35.0%)</w:t>
            </w:r>
          </w:p>
        </w:tc>
      </w:tr>
      <w:tr w:rsidR="00DD211A" w:rsidRPr="00E80DF0" w14:paraId="48C9D993" w14:textId="77777777" w:rsidTr="00E81062">
        <w:trPr>
          <w:jc w:val="center"/>
        </w:trPr>
        <w:tc>
          <w:tcPr>
            <w:tcW w:w="4769" w:type="dxa"/>
          </w:tcPr>
          <w:p w14:paraId="5F06B17F" w14:textId="77777777" w:rsidR="00DD211A" w:rsidRPr="00E80DF0" w:rsidRDefault="00DD211A"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tcPr>
          <w:p w14:paraId="1ED436EC" w14:textId="77777777" w:rsidR="00DD211A" w:rsidRPr="00B44E67" w:rsidRDefault="00DD211A" w:rsidP="002547F0">
            <w:pPr>
              <w:spacing w:line="360" w:lineRule="auto"/>
              <w:contextualSpacing/>
              <w:jc w:val="center"/>
              <w:rPr>
                <w:rFonts w:cstheme="minorHAnsi"/>
                <w:highlight w:val="yellow"/>
              </w:rPr>
            </w:pPr>
            <w:r w:rsidRPr="00DE6D8B">
              <w:rPr>
                <w:rFonts w:cstheme="minorHAnsi"/>
              </w:rPr>
              <w:t>60 (28.2%)</w:t>
            </w:r>
          </w:p>
        </w:tc>
        <w:tc>
          <w:tcPr>
            <w:tcW w:w="2444" w:type="dxa"/>
          </w:tcPr>
          <w:p w14:paraId="4E4BB0C8" w14:textId="77777777" w:rsidR="00DD211A" w:rsidRPr="00B44E67" w:rsidRDefault="00CE6CDF" w:rsidP="002547F0">
            <w:pPr>
              <w:spacing w:line="360" w:lineRule="auto"/>
              <w:contextualSpacing/>
              <w:jc w:val="center"/>
              <w:rPr>
                <w:rFonts w:cstheme="minorHAnsi"/>
                <w:highlight w:val="yellow"/>
              </w:rPr>
            </w:pPr>
            <w:r w:rsidRPr="00CE6CDF">
              <w:rPr>
                <w:rFonts w:cstheme="minorHAnsi"/>
              </w:rPr>
              <w:t>22 (26.2%)</w:t>
            </w:r>
          </w:p>
        </w:tc>
      </w:tr>
      <w:tr w:rsidR="00DD211A" w:rsidRPr="00E80DF0" w14:paraId="2B306609" w14:textId="77777777" w:rsidTr="00FC1DED">
        <w:trPr>
          <w:jc w:val="center"/>
        </w:trPr>
        <w:tc>
          <w:tcPr>
            <w:tcW w:w="4769" w:type="dxa"/>
            <w:shd w:val="clear" w:color="auto" w:fill="BFBFBF" w:themeFill="background1" w:themeFillShade="BF"/>
          </w:tcPr>
          <w:p w14:paraId="02ACABFB" w14:textId="77777777" w:rsidR="00DD211A" w:rsidRPr="00E80DF0" w:rsidRDefault="00DD211A"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354E6BEA" w14:textId="77777777" w:rsidR="00DD211A" w:rsidRPr="00B44E67" w:rsidRDefault="00DD211A" w:rsidP="002547F0">
            <w:pPr>
              <w:spacing w:line="360" w:lineRule="auto"/>
              <w:contextualSpacing/>
              <w:jc w:val="center"/>
              <w:rPr>
                <w:rFonts w:cstheme="minorHAnsi"/>
                <w:highlight w:val="yellow"/>
              </w:rPr>
            </w:pPr>
            <w:r w:rsidRPr="00DE6D8B">
              <w:rPr>
                <w:rFonts w:cstheme="minorHAnsi"/>
              </w:rPr>
              <w:t>0</w:t>
            </w:r>
          </w:p>
        </w:tc>
        <w:tc>
          <w:tcPr>
            <w:tcW w:w="2444" w:type="dxa"/>
            <w:shd w:val="clear" w:color="auto" w:fill="BFBFBF" w:themeFill="background1" w:themeFillShade="BF"/>
          </w:tcPr>
          <w:p w14:paraId="1C8EBE8A" w14:textId="77777777" w:rsidR="00DD211A" w:rsidRPr="00B44E67" w:rsidRDefault="00CE6CDF" w:rsidP="002547F0">
            <w:pPr>
              <w:spacing w:line="360" w:lineRule="auto"/>
              <w:contextualSpacing/>
              <w:jc w:val="center"/>
              <w:rPr>
                <w:rFonts w:cstheme="minorHAnsi"/>
                <w:highlight w:val="yellow"/>
              </w:rPr>
            </w:pPr>
            <w:r w:rsidRPr="00CE6CDF">
              <w:rPr>
                <w:rFonts w:cstheme="minorHAnsi"/>
              </w:rPr>
              <w:t>109</w:t>
            </w:r>
          </w:p>
        </w:tc>
      </w:tr>
      <w:tr w:rsidR="00DD211A" w:rsidRPr="00E80DF0" w14:paraId="7CE6F38A" w14:textId="77777777" w:rsidTr="00E81062">
        <w:trPr>
          <w:jc w:val="center"/>
        </w:trPr>
        <w:tc>
          <w:tcPr>
            <w:tcW w:w="4769" w:type="dxa"/>
          </w:tcPr>
          <w:p w14:paraId="7AC7400E" w14:textId="77777777" w:rsidR="00DD211A" w:rsidRDefault="00DD211A" w:rsidP="002547F0">
            <w:pPr>
              <w:spacing w:line="360" w:lineRule="auto"/>
              <w:contextualSpacing/>
              <w:rPr>
                <w:rFonts w:cstheme="minorHAnsi"/>
                <w:b/>
                <w:bCs/>
                <w:i/>
                <w:iCs/>
              </w:rPr>
            </w:pPr>
          </w:p>
          <w:p w14:paraId="48F162A7" w14:textId="77777777" w:rsidR="00DD211A" w:rsidRPr="00E80DF0" w:rsidRDefault="00DD211A" w:rsidP="002547F0">
            <w:pPr>
              <w:spacing w:line="360" w:lineRule="auto"/>
              <w:contextualSpacing/>
              <w:rPr>
                <w:rFonts w:cstheme="minorHAnsi"/>
                <w:b/>
                <w:bCs/>
                <w:i/>
                <w:iCs/>
              </w:rPr>
            </w:pPr>
            <w:r w:rsidRPr="00E80DF0">
              <w:rPr>
                <w:rFonts w:cstheme="minorHAnsi"/>
                <w:b/>
                <w:bCs/>
                <w:i/>
                <w:iCs/>
              </w:rPr>
              <w:t xml:space="preserve">Significant others relation to PWE, </w:t>
            </w:r>
            <w:r w:rsidR="005C72BE">
              <w:rPr>
                <w:rFonts w:cstheme="minorHAnsi"/>
                <w:i/>
                <w:iCs/>
              </w:rPr>
              <w:t>Person with epilepsy</w:t>
            </w:r>
            <w:r w:rsidRPr="00E80DF0">
              <w:rPr>
                <w:rFonts w:cstheme="minorHAnsi"/>
                <w:i/>
                <w:iCs/>
              </w:rPr>
              <w:t xml:space="preserve"> is</w:t>
            </w:r>
            <w:r w:rsidR="005C72BE">
              <w:rPr>
                <w:rFonts w:cstheme="minorHAnsi"/>
                <w:i/>
                <w:iCs/>
              </w:rPr>
              <w:t xml:space="preserve"> my</w:t>
            </w:r>
            <w:r w:rsidRPr="00E80DF0">
              <w:rPr>
                <w:rFonts w:cstheme="minorHAnsi"/>
                <w:i/>
                <w:iCs/>
              </w:rPr>
              <w:t>… n (%)</w:t>
            </w:r>
          </w:p>
        </w:tc>
        <w:tc>
          <w:tcPr>
            <w:tcW w:w="2513" w:type="dxa"/>
            <w:shd w:val="clear" w:color="auto" w:fill="auto"/>
          </w:tcPr>
          <w:p w14:paraId="6F628D63" w14:textId="77777777" w:rsidR="00DD211A" w:rsidRPr="00B44E67" w:rsidRDefault="00DD211A" w:rsidP="002547F0">
            <w:pPr>
              <w:spacing w:line="360" w:lineRule="auto"/>
              <w:contextualSpacing/>
              <w:jc w:val="center"/>
              <w:rPr>
                <w:rFonts w:cstheme="minorHAnsi"/>
                <w:highlight w:val="yellow"/>
              </w:rPr>
            </w:pPr>
          </w:p>
        </w:tc>
        <w:tc>
          <w:tcPr>
            <w:tcW w:w="2444" w:type="dxa"/>
          </w:tcPr>
          <w:p w14:paraId="32D6FE4F" w14:textId="77777777" w:rsidR="00DD211A" w:rsidRPr="00B44E67" w:rsidRDefault="00DD211A" w:rsidP="002547F0">
            <w:pPr>
              <w:spacing w:line="360" w:lineRule="auto"/>
              <w:contextualSpacing/>
              <w:jc w:val="center"/>
              <w:rPr>
                <w:rFonts w:cstheme="minorHAnsi"/>
                <w:highlight w:val="yellow"/>
              </w:rPr>
            </w:pPr>
          </w:p>
        </w:tc>
      </w:tr>
      <w:tr w:rsidR="009725D6" w:rsidRPr="00E80DF0" w14:paraId="5FC04862" w14:textId="77777777" w:rsidTr="00E81062">
        <w:trPr>
          <w:jc w:val="center"/>
        </w:trPr>
        <w:tc>
          <w:tcPr>
            <w:tcW w:w="4769" w:type="dxa"/>
          </w:tcPr>
          <w:p w14:paraId="4319E2FA" w14:textId="77777777" w:rsidR="009725D6" w:rsidRPr="00E80DF0" w:rsidRDefault="009725D6" w:rsidP="002547F0">
            <w:pPr>
              <w:spacing w:line="360" w:lineRule="auto"/>
              <w:contextualSpacing/>
              <w:rPr>
                <w:rFonts w:cstheme="minorHAnsi"/>
              </w:rPr>
            </w:pPr>
            <w:r w:rsidRPr="00E80DF0">
              <w:rPr>
                <w:rFonts w:cstheme="minorHAnsi"/>
              </w:rPr>
              <w:t xml:space="preserve">  Partner/spouse</w:t>
            </w:r>
          </w:p>
        </w:tc>
        <w:tc>
          <w:tcPr>
            <w:tcW w:w="2513" w:type="dxa"/>
            <w:shd w:val="clear" w:color="auto" w:fill="auto"/>
          </w:tcPr>
          <w:p w14:paraId="532575BF" w14:textId="77777777" w:rsidR="009725D6" w:rsidRPr="00554AF0" w:rsidRDefault="009725D6" w:rsidP="002547F0">
            <w:pPr>
              <w:spacing w:line="360" w:lineRule="auto"/>
              <w:contextualSpacing/>
              <w:jc w:val="center"/>
              <w:rPr>
                <w:rFonts w:cstheme="minorHAnsi"/>
              </w:rPr>
            </w:pPr>
            <w:r w:rsidRPr="00554AF0">
              <w:rPr>
                <w:rFonts w:cstheme="minorHAnsi"/>
              </w:rPr>
              <w:t>4 (3.9%)</w:t>
            </w:r>
          </w:p>
        </w:tc>
        <w:tc>
          <w:tcPr>
            <w:tcW w:w="2444" w:type="dxa"/>
          </w:tcPr>
          <w:p w14:paraId="5F2313ED" w14:textId="77777777" w:rsidR="009725D6" w:rsidRPr="00554AF0" w:rsidRDefault="009725D6" w:rsidP="002547F0">
            <w:pPr>
              <w:spacing w:line="360" w:lineRule="auto"/>
              <w:contextualSpacing/>
              <w:jc w:val="center"/>
              <w:rPr>
                <w:rFonts w:cstheme="minorHAnsi"/>
              </w:rPr>
            </w:pPr>
            <w:r w:rsidRPr="009201F4">
              <w:rPr>
                <w:rFonts w:cstheme="minorHAnsi"/>
              </w:rPr>
              <w:t>-</w:t>
            </w:r>
          </w:p>
        </w:tc>
      </w:tr>
      <w:tr w:rsidR="009725D6" w:rsidRPr="00E80DF0" w14:paraId="6EF2B97A" w14:textId="77777777" w:rsidTr="00E81062">
        <w:trPr>
          <w:jc w:val="center"/>
        </w:trPr>
        <w:tc>
          <w:tcPr>
            <w:tcW w:w="4769" w:type="dxa"/>
          </w:tcPr>
          <w:p w14:paraId="6EA5B6E8" w14:textId="77777777" w:rsidR="009725D6" w:rsidRPr="00E80DF0" w:rsidRDefault="009725D6" w:rsidP="002547F0">
            <w:pPr>
              <w:spacing w:line="360" w:lineRule="auto"/>
              <w:contextualSpacing/>
              <w:rPr>
                <w:rFonts w:cstheme="minorHAnsi"/>
              </w:rPr>
            </w:pPr>
            <w:r w:rsidRPr="00E80DF0">
              <w:rPr>
                <w:rFonts w:cstheme="minorHAnsi"/>
              </w:rPr>
              <w:t xml:space="preserve">  Sibling</w:t>
            </w:r>
          </w:p>
        </w:tc>
        <w:tc>
          <w:tcPr>
            <w:tcW w:w="2513" w:type="dxa"/>
            <w:shd w:val="clear" w:color="auto" w:fill="auto"/>
          </w:tcPr>
          <w:p w14:paraId="6666E448" w14:textId="77777777" w:rsidR="009725D6" w:rsidRPr="00554AF0" w:rsidRDefault="009725D6" w:rsidP="002547F0">
            <w:pPr>
              <w:spacing w:line="360" w:lineRule="auto"/>
              <w:contextualSpacing/>
              <w:jc w:val="center"/>
              <w:rPr>
                <w:rFonts w:cstheme="minorHAnsi"/>
              </w:rPr>
            </w:pPr>
            <w:r w:rsidRPr="00554AF0">
              <w:rPr>
                <w:rFonts w:cstheme="minorHAnsi"/>
              </w:rPr>
              <w:t>2 (1.9%)</w:t>
            </w:r>
          </w:p>
        </w:tc>
        <w:tc>
          <w:tcPr>
            <w:tcW w:w="2444" w:type="dxa"/>
          </w:tcPr>
          <w:p w14:paraId="14507DB1" w14:textId="77777777" w:rsidR="009725D6" w:rsidRPr="00554AF0" w:rsidRDefault="009725D6" w:rsidP="002547F0">
            <w:pPr>
              <w:spacing w:line="360" w:lineRule="auto"/>
              <w:contextualSpacing/>
              <w:jc w:val="center"/>
              <w:rPr>
                <w:rFonts w:cstheme="minorHAnsi"/>
              </w:rPr>
            </w:pPr>
            <w:r w:rsidRPr="009201F4">
              <w:rPr>
                <w:rFonts w:cstheme="minorHAnsi"/>
              </w:rPr>
              <w:t>-</w:t>
            </w:r>
          </w:p>
        </w:tc>
      </w:tr>
      <w:tr w:rsidR="009725D6" w:rsidRPr="00E80DF0" w14:paraId="7EF176CD" w14:textId="77777777" w:rsidTr="00E81062">
        <w:trPr>
          <w:jc w:val="center"/>
        </w:trPr>
        <w:tc>
          <w:tcPr>
            <w:tcW w:w="4769" w:type="dxa"/>
          </w:tcPr>
          <w:p w14:paraId="70C276C7" w14:textId="77777777" w:rsidR="009725D6" w:rsidRPr="00E80DF0" w:rsidRDefault="009725D6" w:rsidP="002547F0">
            <w:pPr>
              <w:spacing w:line="360" w:lineRule="auto"/>
              <w:contextualSpacing/>
              <w:rPr>
                <w:rFonts w:cstheme="minorHAnsi"/>
              </w:rPr>
            </w:pPr>
            <w:r w:rsidRPr="00E80DF0">
              <w:rPr>
                <w:rFonts w:cstheme="minorHAnsi"/>
              </w:rPr>
              <w:t xml:space="preserve">  Child</w:t>
            </w:r>
          </w:p>
        </w:tc>
        <w:tc>
          <w:tcPr>
            <w:tcW w:w="2513" w:type="dxa"/>
            <w:shd w:val="clear" w:color="auto" w:fill="auto"/>
          </w:tcPr>
          <w:p w14:paraId="6F539B10" w14:textId="77777777" w:rsidR="009725D6" w:rsidRPr="00554AF0" w:rsidRDefault="009725D6" w:rsidP="002547F0">
            <w:pPr>
              <w:spacing w:line="360" w:lineRule="auto"/>
              <w:contextualSpacing/>
              <w:jc w:val="center"/>
              <w:rPr>
                <w:rFonts w:cstheme="minorHAnsi"/>
              </w:rPr>
            </w:pPr>
            <w:r w:rsidRPr="00554AF0">
              <w:rPr>
                <w:rFonts w:cstheme="minorHAnsi"/>
              </w:rPr>
              <w:t>92 (90.2%)</w:t>
            </w:r>
          </w:p>
        </w:tc>
        <w:tc>
          <w:tcPr>
            <w:tcW w:w="2444" w:type="dxa"/>
          </w:tcPr>
          <w:p w14:paraId="7570AEDE" w14:textId="77777777" w:rsidR="009725D6" w:rsidRPr="00554AF0" w:rsidRDefault="009725D6" w:rsidP="002547F0">
            <w:pPr>
              <w:spacing w:line="360" w:lineRule="auto"/>
              <w:contextualSpacing/>
              <w:jc w:val="center"/>
              <w:rPr>
                <w:rFonts w:cstheme="minorHAnsi"/>
              </w:rPr>
            </w:pPr>
            <w:r w:rsidRPr="009201F4">
              <w:rPr>
                <w:rFonts w:cstheme="minorHAnsi"/>
              </w:rPr>
              <w:t>-</w:t>
            </w:r>
          </w:p>
        </w:tc>
      </w:tr>
      <w:tr w:rsidR="009725D6" w:rsidRPr="00E80DF0" w14:paraId="2FCC9CD8" w14:textId="77777777" w:rsidTr="00E81062">
        <w:trPr>
          <w:jc w:val="center"/>
        </w:trPr>
        <w:tc>
          <w:tcPr>
            <w:tcW w:w="4769" w:type="dxa"/>
          </w:tcPr>
          <w:p w14:paraId="106795EE" w14:textId="77777777" w:rsidR="009725D6" w:rsidRPr="00E80DF0" w:rsidRDefault="009725D6" w:rsidP="002547F0">
            <w:pPr>
              <w:tabs>
                <w:tab w:val="left" w:pos="2830"/>
              </w:tabs>
              <w:spacing w:line="360" w:lineRule="auto"/>
              <w:contextualSpacing/>
              <w:rPr>
                <w:rFonts w:cstheme="minorHAnsi"/>
              </w:rPr>
            </w:pPr>
            <w:r w:rsidRPr="00E80DF0">
              <w:rPr>
                <w:rFonts w:cstheme="minorHAnsi"/>
              </w:rPr>
              <w:t xml:space="preserve">  Other</w:t>
            </w:r>
          </w:p>
        </w:tc>
        <w:tc>
          <w:tcPr>
            <w:tcW w:w="2513" w:type="dxa"/>
            <w:shd w:val="clear" w:color="auto" w:fill="auto"/>
          </w:tcPr>
          <w:p w14:paraId="70EF7DE3" w14:textId="77777777" w:rsidR="009725D6" w:rsidRPr="00554AF0" w:rsidRDefault="009725D6" w:rsidP="002547F0">
            <w:pPr>
              <w:spacing w:line="360" w:lineRule="auto"/>
              <w:contextualSpacing/>
              <w:jc w:val="center"/>
              <w:rPr>
                <w:rFonts w:cstheme="minorHAnsi"/>
              </w:rPr>
            </w:pPr>
            <w:r w:rsidRPr="00554AF0">
              <w:rPr>
                <w:rFonts w:cstheme="minorHAnsi"/>
              </w:rPr>
              <w:t>4 (3.9%)</w:t>
            </w:r>
          </w:p>
        </w:tc>
        <w:tc>
          <w:tcPr>
            <w:tcW w:w="2444" w:type="dxa"/>
          </w:tcPr>
          <w:p w14:paraId="2EBD50AC" w14:textId="77777777" w:rsidR="009725D6" w:rsidRPr="00554AF0" w:rsidRDefault="009725D6" w:rsidP="002547F0">
            <w:pPr>
              <w:spacing w:line="360" w:lineRule="auto"/>
              <w:contextualSpacing/>
              <w:jc w:val="center"/>
              <w:rPr>
                <w:rFonts w:cstheme="minorHAnsi"/>
              </w:rPr>
            </w:pPr>
            <w:r w:rsidRPr="009201F4">
              <w:rPr>
                <w:rFonts w:cstheme="minorHAnsi"/>
              </w:rPr>
              <w:t>-</w:t>
            </w:r>
          </w:p>
        </w:tc>
      </w:tr>
      <w:tr w:rsidR="009725D6" w:rsidRPr="00E80DF0" w14:paraId="41E6EB85" w14:textId="77777777" w:rsidTr="00E81062">
        <w:trPr>
          <w:jc w:val="center"/>
        </w:trPr>
        <w:tc>
          <w:tcPr>
            <w:tcW w:w="4769" w:type="dxa"/>
            <w:shd w:val="clear" w:color="auto" w:fill="BFBFBF" w:themeFill="background1" w:themeFillShade="BF"/>
          </w:tcPr>
          <w:p w14:paraId="57A9D373"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2921B979" w14:textId="77777777" w:rsidR="009725D6" w:rsidRPr="00B44E67" w:rsidRDefault="009725D6" w:rsidP="002547F0">
            <w:pPr>
              <w:spacing w:line="360" w:lineRule="auto"/>
              <w:contextualSpacing/>
              <w:jc w:val="center"/>
              <w:rPr>
                <w:rFonts w:cstheme="minorHAnsi"/>
                <w:highlight w:val="yellow"/>
              </w:rPr>
            </w:pPr>
            <w:r w:rsidRPr="00554AF0">
              <w:rPr>
                <w:rFonts w:cstheme="minorHAnsi"/>
              </w:rPr>
              <w:t>0</w:t>
            </w:r>
          </w:p>
        </w:tc>
        <w:tc>
          <w:tcPr>
            <w:tcW w:w="2444" w:type="dxa"/>
            <w:shd w:val="clear" w:color="auto" w:fill="BFBFBF" w:themeFill="background1" w:themeFillShade="BF"/>
          </w:tcPr>
          <w:p w14:paraId="0DD51081" w14:textId="77777777" w:rsidR="009725D6" w:rsidRPr="00554AF0" w:rsidRDefault="009725D6" w:rsidP="002547F0">
            <w:pPr>
              <w:spacing w:line="360" w:lineRule="auto"/>
              <w:contextualSpacing/>
              <w:jc w:val="center"/>
              <w:rPr>
                <w:rFonts w:cstheme="minorHAnsi"/>
              </w:rPr>
            </w:pPr>
            <w:r w:rsidRPr="009201F4">
              <w:rPr>
                <w:rFonts w:cstheme="minorHAnsi"/>
              </w:rPr>
              <w:t>-</w:t>
            </w:r>
          </w:p>
        </w:tc>
      </w:tr>
      <w:tr w:rsidR="009725D6" w:rsidRPr="00E80DF0" w14:paraId="6F570998" w14:textId="77777777" w:rsidTr="00E81062">
        <w:trPr>
          <w:jc w:val="center"/>
        </w:trPr>
        <w:tc>
          <w:tcPr>
            <w:tcW w:w="4769" w:type="dxa"/>
          </w:tcPr>
          <w:p w14:paraId="52E6322B" w14:textId="77777777" w:rsidR="009725D6" w:rsidRDefault="009725D6" w:rsidP="002547F0">
            <w:pPr>
              <w:spacing w:line="360" w:lineRule="auto"/>
              <w:contextualSpacing/>
              <w:rPr>
                <w:rFonts w:cstheme="minorHAnsi"/>
                <w:b/>
                <w:bCs/>
                <w:i/>
                <w:iCs/>
              </w:rPr>
            </w:pPr>
          </w:p>
          <w:p w14:paraId="641F8831" w14:textId="77777777" w:rsidR="009725D6" w:rsidRPr="00E80DF0" w:rsidRDefault="009725D6" w:rsidP="002547F0">
            <w:pPr>
              <w:spacing w:line="360" w:lineRule="auto"/>
              <w:contextualSpacing/>
              <w:rPr>
                <w:rFonts w:cstheme="minorHAnsi"/>
                <w:b/>
                <w:bCs/>
                <w:i/>
                <w:iCs/>
              </w:rPr>
            </w:pPr>
            <w:r>
              <w:rPr>
                <w:rFonts w:cstheme="minorHAnsi"/>
                <w:b/>
                <w:bCs/>
                <w:i/>
                <w:iCs/>
              </w:rPr>
              <w:t>Age</w:t>
            </w:r>
            <w:r w:rsidRPr="00E80DF0">
              <w:rPr>
                <w:rFonts w:cstheme="minorHAnsi"/>
                <w:b/>
                <w:bCs/>
                <w:i/>
                <w:iCs/>
              </w:rPr>
              <w:t xml:space="preserve"> </w:t>
            </w:r>
            <w:r>
              <w:rPr>
                <w:rFonts w:cstheme="minorHAnsi"/>
                <w:b/>
                <w:bCs/>
                <w:i/>
                <w:iCs/>
              </w:rPr>
              <w:t xml:space="preserve">at PWE’ </w:t>
            </w:r>
            <w:r w:rsidRPr="00E80DF0">
              <w:rPr>
                <w:rFonts w:cstheme="minorHAnsi"/>
                <w:b/>
                <w:bCs/>
                <w:i/>
                <w:iCs/>
              </w:rPr>
              <w:t xml:space="preserve">diagnosis, </w:t>
            </w:r>
            <w:r w:rsidRPr="00E80DF0">
              <w:rPr>
                <w:rFonts w:cstheme="minorHAnsi"/>
                <w:i/>
                <w:iCs/>
              </w:rPr>
              <w:t>Median (range)</w:t>
            </w:r>
          </w:p>
        </w:tc>
        <w:tc>
          <w:tcPr>
            <w:tcW w:w="2513" w:type="dxa"/>
            <w:shd w:val="clear" w:color="auto" w:fill="auto"/>
          </w:tcPr>
          <w:p w14:paraId="28B8A136" w14:textId="77777777" w:rsidR="009725D6" w:rsidRPr="00B44E67" w:rsidRDefault="009725D6" w:rsidP="002547F0">
            <w:pPr>
              <w:spacing w:line="360" w:lineRule="auto"/>
              <w:contextualSpacing/>
              <w:jc w:val="center"/>
              <w:rPr>
                <w:rFonts w:cstheme="minorHAnsi"/>
                <w:highlight w:val="yellow"/>
              </w:rPr>
            </w:pPr>
          </w:p>
        </w:tc>
        <w:tc>
          <w:tcPr>
            <w:tcW w:w="2444" w:type="dxa"/>
          </w:tcPr>
          <w:p w14:paraId="4E0D4D30" w14:textId="77777777" w:rsidR="009725D6" w:rsidRPr="00B44E67" w:rsidRDefault="009725D6" w:rsidP="002547F0">
            <w:pPr>
              <w:spacing w:line="360" w:lineRule="auto"/>
              <w:contextualSpacing/>
              <w:jc w:val="center"/>
              <w:rPr>
                <w:rFonts w:cstheme="minorHAnsi"/>
                <w:highlight w:val="yellow"/>
              </w:rPr>
            </w:pPr>
          </w:p>
        </w:tc>
      </w:tr>
      <w:tr w:rsidR="009725D6" w:rsidRPr="00E80DF0" w14:paraId="225C62A0" w14:textId="77777777" w:rsidTr="00E81062">
        <w:trPr>
          <w:jc w:val="center"/>
        </w:trPr>
        <w:tc>
          <w:tcPr>
            <w:tcW w:w="4769" w:type="dxa"/>
          </w:tcPr>
          <w:p w14:paraId="79180048" w14:textId="77777777" w:rsidR="009725D6" w:rsidRPr="00E80DF0" w:rsidRDefault="009725D6" w:rsidP="002547F0">
            <w:pPr>
              <w:spacing w:line="360" w:lineRule="auto"/>
              <w:contextualSpacing/>
              <w:rPr>
                <w:rFonts w:cstheme="minorHAnsi"/>
              </w:rPr>
            </w:pPr>
            <w:r w:rsidRPr="00E80DF0">
              <w:rPr>
                <w:rFonts w:cstheme="minorHAnsi"/>
              </w:rPr>
              <w:t xml:space="preserve">  Reported with </w:t>
            </w:r>
            <w:r>
              <w:rPr>
                <w:rFonts w:cstheme="minorHAnsi"/>
              </w:rPr>
              <w:t>people with epilepsy</w:t>
            </w:r>
          </w:p>
        </w:tc>
        <w:tc>
          <w:tcPr>
            <w:tcW w:w="2513" w:type="dxa"/>
            <w:shd w:val="clear" w:color="auto" w:fill="auto"/>
          </w:tcPr>
          <w:p w14:paraId="28CFB1EF" w14:textId="77777777" w:rsidR="009725D6" w:rsidRPr="00B44E67" w:rsidRDefault="009725D6" w:rsidP="002547F0">
            <w:pPr>
              <w:spacing w:line="360" w:lineRule="auto"/>
              <w:contextualSpacing/>
              <w:jc w:val="center"/>
              <w:rPr>
                <w:rFonts w:cstheme="minorHAnsi"/>
                <w:highlight w:val="yellow"/>
              </w:rPr>
            </w:pPr>
            <w:r w:rsidRPr="00DE6D8B">
              <w:rPr>
                <w:rFonts w:cstheme="minorHAnsi"/>
              </w:rPr>
              <w:t>16 (11-22)</w:t>
            </w:r>
          </w:p>
        </w:tc>
        <w:tc>
          <w:tcPr>
            <w:tcW w:w="2444" w:type="dxa"/>
          </w:tcPr>
          <w:p w14:paraId="42E9E754" w14:textId="77777777" w:rsidR="009725D6" w:rsidRPr="00DE6D8B" w:rsidRDefault="009725D6" w:rsidP="002547F0">
            <w:pPr>
              <w:spacing w:line="360" w:lineRule="auto"/>
              <w:contextualSpacing/>
              <w:jc w:val="center"/>
              <w:rPr>
                <w:rFonts w:cstheme="minorHAnsi"/>
              </w:rPr>
            </w:pPr>
            <w:r w:rsidRPr="009201F4">
              <w:rPr>
                <w:rFonts w:cstheme="minorHAnsi"/>
              </w:rPr>
              <w:t>-</w:t>
            </w:r>
          </w:p>
        </w:tc>
      </w:tr>
      <w:tr w:rsidR="009725D6" w:rsidRPr="00E80DF0" w14:paraId="7A4E1BC8" w14:textId="77777777" w:rsidTr="00E81062">
        <w:trPr>
          <w:jc w:val="center"/>
        </w:trPr>
        <w:tc>
          <w:tcPr>
            <w:tcW w:w="4769" w:type="dxa"/>
          </w:tcPr>
          <w:p w14:paraId="4D40572F" w14:textId="77777777" w:rsidR="009725D6" w:rsidRPr="00E80DF0" w:rsidRDefault="009725D6" w:rsidP="002547F0">
            <w:pPr>
              <w:spacing w:line="360" w:lineRule="auto"/>
              <w:contextualSpacing/>
              <w:rPr>
                <w:rFonts w:cstheme="minorHAnsi"/>
              </w:rPr>
            </w:pPr>
            <w:r w:rsidRPr="00E80DF0">
              <w:rPr>
                <w:rFonts w:cstheme="minorHAnsi"/>
              </w:rPr>
              <w:t xml:space="preserve">  Reported by significant others</w:t>
            </w:r>
          </w:p>
        </w:tc>
        <w:tc>
          <w:tcPr>
            <w:tcW w:w="2513" w:type="dxa"/>
            <w:shd w:val="clear" w:color="auto" w:fill="auto"/>
          </w:tcPr>
          <w:p w14:paraId="385D95B8" w14:textId="77777777" w:rsidR="009725D6" w:rsidRPr="00B44E67" w:rsidRDefault="009725D6" w:rsidP="002547F0">
            <w:pPr>
              <w:spacing w:line="360" w:lineRule="auto"/>
              <w:contextualSpacing/>
              <w:jc w:val="center"/>
              <w:rPr>
                <w:rFonts w:cstheme="minorHAnsi"/>
                <w:highlight w:val="yellow"/>
              </w:rPr>
            </w:pPr>
            <w:r w:rsidRPr="007B7E35">
              <w:rPr>
                <w:rFonts w:cs="Arial"/>
              </w:rPr>
              <w:t>5</w:t>
            </w:r>
            <w:r>
              <w:rPr>
                <w:rFonts w:cs="Arial"/>
              </w:rPr>
              <w:t xml:space="preserve"> (</w:t>
            </w:r>
            <w:r w:rsidRPr="007B7E35">
              <w:rPr>
                <w:rFonts w:cs="Arial"/>
              </w:rPr>
              <w:t>2-11</w:t>
            </w:r>
          </w:p>
        </w:tc>
        <w:tc>
          <w:tcPr>
            <w:tcW w:w="2444" w:type="dxa"/>
          </w:tcPr>
          <w:p w14:paraId="7945800B" w14:textId="77777777" w:rsidR="009725D6" w:rsidRPr="007B7E35" w:rsidRDefault="009725D6" w:rsidP="002547F0">
            <w:pPr>
              <w:spacing w:line="360" w:lineRule="auto"/>
              <w:contextualSpacing/>
              <w:jc w:val="center"/>
              <w:rPr>
                <w:rFonts w:cs="Arial"/>
              </w:rPr>
            </w:pPr>
            <w:r w:rsidRPr="009201F4">
              <w:rPr>
                <w:rFonts w:cstheme="minorHAnsi"/>
              </w:rPr>
              <w:t>-</w:t>
            </w:r>
          </w:p>
        </w:tc>
      </w:tr>
      <w:tr w:rsidR="009725D6" w:rsidRPr="00E80DF0" w14:paraId="68517CEF" w14:textId="77777777" w:rsidTr="00E81062">
        <w:trPr>
          <w:jc w:val="center"/>
        </w:trPr>
        <w:tc>
          <w:tcPr>
            <w:tcW w:w="4769" w:type="dxa"/>
          </w:tcPr>
          <w:p w14:paraId="218CB62D" w14:textId="77777777" w:rsidR="009725D6" w:rsidRPr="00E80DF0" w:rsidRDefault="009725D6"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tcPr>
          <w:p w14:paraId="2E35B331" w14:textId="77777777" w:rsidR="009725D6" w:rsidRPr="00B44E67" w:rsidRDefault="009725D6" w:rsidP="002547F0">
            <w:pPr>
              <w:spacing w:line="360" w:lineRule="auto"/>
              <w:contextualSpacing/>
              <w:jc w:val="center"/>
              <w:rPr>
                <w:rFonts w:cstheme="minorHAnsi"/>
                <w:highlight w:val="yellow"/>
              </w:rPr>
            </w:pPr>
            <w:r w:rsidRPr="00D731AD">
              <w:rPr>
                <w:rFonts w:cstheme="minorHAnsi"/>
              </w:rPr>
              <w:t>23 (15-36)</w:t>
            </w:r>
          </w:p>
        </w:tc>
        <w:tc>
          <w:tcPr>
            <w:tcW w:w="2444" w:type="dxa"/>
          </w:tcPr>
          <w:p w14:paraId="5D282648" w14:textId="77777777" w:rsidR="009725D6" w:rsidRPr="00D731AD" w:rsidRDefault="009725D6" w:rsidP="002547F0">
            <w:pPr>
              <w:spacing w:line="360" w:lineRule="auto"/>
              <w:contextualSpacing/>
              <w:jc w:val="center"/>
              <w:rPr>
                <w:rFonts w:cstheme="minorHAnsi"/>
              </w:rPr>
            </w:pPr>
            <w:r w:rsidRPr="009201F4">
              <w:rPr>
                <w:rFonts w:cstheme="minorHAnsi"/>
              </w:rPr>
              <w:t>-</w:t>
            </w:r>
          </w:p>
        </w:tc>
      </w:tr>
      <w:tr w:rsidR="009725D6" w:rsidRPr="00E80DF0" w14:paraId="7ECACCC0" w14:textId="77777777" w:rsidTr="00E81062">
        <w:trPr>
          <w:jc w:val="center"/>
        </w:trPr>
        <w:tc>
          <w:tcPr>
            <w:tcW w:w="4769" w:type="dxa"/>
            <w:tcBorders>
              <w:bottom w:val="single" w:sz="4" w:space="0" w:color="auto"/>
            </w:tcBorders>
            <w:shd w:val="clear" w:color="auto" w:fill="BFBFBF" w:themeFill="background1" w:themeFillShade="BF"/>
          </w:tcPr>
          <w:p w14:paraId="1932C26E"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tcBorders>
              <w:bottom w:val="single" w:sz="4" w:space="0" w:color="auto"/>
            </w:tcBorders>
            <w:shd w:val="clear" w:color="auto" w:fill="BFBFBF" w:themeFill="background1" w:themeFillShade="BF"/>
          </w:tcPr>
          <w:p w14:paraId="4B59B520" w14:textId="77777777" w:rsidR="009725D6" w:rsidRPr="00B44E67" w:rsidRDefault="009725D6" w:rsidP="002547F0">
            <w:pPr>
              <w:spacing w:line="360" w:lineRule="auto"/>
              <w:contextualSpacing/>
              <w:jc w:val="center"/>
              <w:rPr>
                <w:rFonts w:cstheme="minorHAnsi"/>
                <w:highlight w:val="yellow"/>
              </w:rPr>
            </w:pPr>
            <w:r w:rsidRPr="00DE6D8B">
              <w:rPr>
                <w:rFonts w:cstheme="minorHAnsi"/>
              </w:rPr>
              <w:t>0</w:t>
            </w:r>
          </w:p>
        </w:tc>
        <w:tc>
          <w:tcPr>
            <w:tcW w:w="2444" w:type="dxa"/>
            <w:tcBorders>
              <w:bottom w:val="single" w:sz="4" w:space="0" w:color="auto"/>
            </w:tcBorders>
            <w:shd w:val="clear" w:color="auto" w:fill="BFBFBF" w:themeFill="background1" w:themeFillShade="BF"/>
          </w:tcPr>
          <w:p w14:paraId="4B866B2F" w14:textId="77777777" w:rsidR="009725D6" w:rsidRPr="00DE6D8B" w:rsidRDefault="009725D6" w:rsidP="002547F0">
            <w:pPr>
              <w:spacing w:line="360" w:lineRule="auto"/>
              <w:contextualSpacing/>
              <w:jc w:val="center"/>
              <w:rPr>
                <w:rFonts w:cstheme="minorHAnsi"/>
              </w:rPr>
            </w:pPr>
            <w:r w:rsidRPr="009201F4">
              <w:rPr>
                <w:rFonts w:cstheme="minorHAnsi"/>
              </w:rPr>
              <w:t>-</w:t>
            </w:r>
          </w:p>
        </w:tc>
      </w:tr>
      <w:tr w:rsidR="009725D6" w:rsidRPr="00E80DF0" w14:paraId="48F0DC53" w14:textId="77777777" w:rsidTr="00E81062">
        <w:trPr>
          <w:jc w:val="center"/>
        </w:trPr>
        <w:tc>
          <w:tcPr>
            <w:tcW w:w="4769" w:type="dxa"/>
          </w:tcPr>
          <w:p w14:paraId="451DEA6B" w14:textId="77777777" w:rsidR="00812EEA" w:rsidRDefault="00812EEA" w:rsidP="002547F0">
            <w:pPr>
              <w:spacing w:line="360" w:lineRule="auto"/>
              <w:contextualSpacing/>
              <w:rPr>
                <w:rFonts w:cstheme="minorHAnsi"/>
                <w:b/>
                <w:bCs/>
                <w:i/>
                <w:iCs/>
              </w:rPr>
            </w:pPr>
          </w:p>
          <w:p w14:paraId="27B6F0B3" w14:textId="77777777" w:rsidR="009725D6" w:rsidRPr="00E80DF0" w:rsidRDefault="009725D6" w:rsidP="002547F0">
            <w:pPr>
              <w:spacing w:line="360" w:lineRule="auto"/>
              <w:contextualSpacing/>
              <w:rPr>
                <w:rFonts w:cstheme="minorHAnsi"/>
                <w:b/>
                <w:bCs/>
                <w:i/>
                <w:iCs/>
              </w:rPr>
            </w:pPr>
            <w:r>
              <w:rPr>
                <w:rFonts w:cstheme="minorHAnsi"/>
                <w:b/>
                <w:bCs/>
                <w:i/>
                <w:iCs/>
              </w:rPr>
              <w:t xml:space="preserve">Currently prescribed </w:t>
            </w:r>
            <w:r w:rsidR="003F1CD6">
              <w:rPr>
                <w:rFonts w:cstheme="minorHAnsi"/>
                <w:b/>
                <w:bCs/>
                <w:i/>
                <w:iCs/>
              </w:rPr>
              <w:t>ASM</w:t>
            </w:r>
            <w:r w:rsidRPr="00930E69">
              <w:rPr>
                <w:rFonts w:cstheme="minorHAnsi"/>
                <w:i/>
              </w:rPr>
              <w:t xml:space="preserve">, </w:t>
            </w:r>
            <w:r>
              <w:rPr>
                <w:rFonts w:cstheme="minorHAnsi"/>
                <w:i/>
              </w:rPr>
              <w:t xml:space="preserve">Yes </w:t>
            </w:r>
            <w:r w:rsidRPr="00930E69">
              <w:rPr>
                <w:rFonts w:cstheme="minorHAnsi"/>
                <w:i/>
              </w:rPr>
              <w:t>n</w:t>
            </w:r>
            <w:r>
              <w:rPr>
                <w:rFonts w:cstheme="minorHAnsi"/>
                <w:i/>
              </w:rPr>
              <w:t xml:space="preserve"> </w:t>
            </w:r>
            <w:r w:rsidRPr="00930E69">
              <w:rPr>
                <w:rFonts w:cstheme="minorHAnsi"/>
                <w:i/>
              </w:rPr>
              <w:t>(%)</w:t>
            </w:r>
          </w:p>
        </w:tc>
        <w:tc>
          <w:tcPr>
            <w:tcW w:w="2513" w:type="dxa"/>
            <w:shd w:val="clear" w:color="auto" w:fill="auto"/>
          </w:tcPr>
          <w:p w14:paraId="303CD719" w14:textId="77777777" w:rsidR="009725D6" w:rsidRPr="00B44E67" w:rsidRDefault="009725D6" w:rsidP="002547F0">
            <w:pPr>
              <w:spacing w:line="360" w:lineRule="auto"/>
              <w:contextualSpacing/>
              <w:jc w:val="center"/>
              <w:rPr>
                <w:rFonts w:cstheme="minorHAnsi"/>
                <w:highlight w:val="yellow"/>
              </w:rPr>
            </w:pPr>
          </w:p>
        </w:tc>
        <w:tc>
          <w:tcPr>
            <w:tcW w:w="2444" w:type="dxa"/>
          </w:tcPr>
          <w:p w14:paraId="2914AC48" w14:textId="77777777" w:rsidR="00812EEA" w:rsidRDefault="00812EEA" w:rsidP="002547F0">
            <w:pPr>
              <w:spacing w:line="360" w:lineRule="auto"/>
              <w:contextualSpacing/>
              <w:jc w:val="center"/>
              <w:rPr>
                <w:rFonts w:cstheme="minorHAnsi"/>
              </w:rPr>
            </w:pPr>
          </w:p>
          <w:p w14:paraId="1922039A" w14:textId="77777777" w:rsidR="009725D6" w:rsidRPr="00B44E67" w:rsidRDefault="009725D6" w:rsidP="002547F0">
            <w:pPr>
              <w:spacing w:line="360" w:lineRule="auto"/>
              <w:contextualSpacing/>
              <w:jc w:val="center"/>
              <w:rPr>
                <w:rFonts w:cstheme="minorHAnsi"/>
                <w:highlight w:val="yellow"/>
              </w:rPr>
            </w:pPr>
          </w:p>
        </w:tc>
      </w:tr>
      <w:tr w:rsidR="009725D6" w:rsidRPr="00E80DF0" w14:paraId="005FCA8B" w14:textId="77777777" w:rsidTr="00E81062">
        <w:trPr>
          <w:jc w:val="center"/>
        </w:trPr>
        <w:tc>
          <w:tcPr>
            <w:tcW w:w="4769" w:type="dxa"/>
          </w:tcPr>
          <w:p w14:paraId="5B412A87" w14:textId="77777777" w:rsidR="009725D6" w:rsidRPr="00E80DF0" w:rsidRDefault="009725D6" w:rsidP="002547F0">
            <w:pPr>
              <w:spacing w:line="360" w:lineRule="auto"/>
              <w:contextualSpacing/>
              <w:rPr>
                <w:rFonts w:cstheme="minorHAnsi"/>
              </w:rPr>
            </w:pPr>
            <w:r w:rsidRPr="00E80DF0">
              <w:rPr>
                <w:rFonts w:cstheme="minorHAnsi"/>
              </w:rPr>
              <w:t xml:space="preserve">  Reported with </w:t>
            </w:r>
            <w:r>
              <w:rPr>
                <w:rFonts w:cstheme="minorHAnsi"/>
              </w:rPr>
              <w:t>people with epilepsy</w:t>
            </w:r>
          </w:p>
        </w:tc>
        <w:tc>
          <w:tcPr>
            <w:tcW w:w="2513" w:type="dxa"/>
            <w:shd w:val="clear" w:color="auto" w:fill="auto"/>
          </w:tcPr>
          <w:p w14:paraId="6E0956BB" w14:textId="77777777" w:rsidR="009725D6" w:rsidRPr="00482F4E" w:rsidRDefault="009725D6" w:rsidP="002547F0">
            <w:pPr>
              <w:spacing w:line="360" w:lineRule="auto"/>
              <w:contextualSpacing/>
              <w:jc w:val="center"/>
              <w:rPr>
                <w:rFonts w:cstheme="minorHAnsi"/>
              </w:rPr>
            </w:pPr>
            <w:r w:rsidRPr="00482F4E">
              <w:rPr>
                <w:rFonts w:cstheme="minorHAnsi"/>
              </w:rPr>
              <w:t xml:space="preserve">107 (96.5%) </w:t>
            </w:r>
          </w:p>
        </w:tc>
        <w:tc>
          <w:tcPr>
            <w:tcW w:w="2444" w:type="dxa"/>
          </w:tcPr>
          <w:p w14:paraId="77512E07" w14:textId="77777777" w:rsidR="009725D6" w:rsidRPr="00482F4E" w:rsidRDefault="009725D6" w:rsidP="002547F0">
            <w:pPr>
              <w:spacing w:line="360" w:lineRule="auto"/>
              <w:contextualSpacing/>
              <w:jc w:val="center"/>
              <w:rPr>
                <w:rFonts w:cstheme="minorHAnsi"/>
              </w:rPr>
            </w:pPr>
            <w:r w:rsidRPr="009201F4">
              <w:rPr>
                <w:rFonts w:cstheme="minorHAnsi"/>
              </w:rPr>
              <w:t>-</w:t>
            </w:r>
          </w:p>
        </w:tc>
      </w:tr>
      <w:tr w:rsidR="009725D6" w:rsidRPr="00E80DF0" w14:paraId="4C08DB61" w14:textId="77777777" w:rsidTr="00E81062">
        <w:trPr>
          <w:jc w:val="center"/>
        </w:trPr>
        <w:tc>
          <w:tcPr>
            <w:tcW w:w="4769" w:type="dxa"/>
          </w:tcPr>
          <w:p w14:paraId="75E9DDAE" w14:textId="77777777" w:rsidR="009725D6" w:rsidRPr="00E80DF0" w:rsidRDefault="009725D6" w:rsidP="002547F0">
            <w:pPr>
              <w:spacing w:line="360" w:lineRule="auto"/>
              <w:contextualSpacing/>
              <w:rPr>
                <w:rFonts w:cstheme="minorHAnsi"/>
              </w:rPr>
            </w:pPr>
            <w:r w:rsidRPr="00E80DF0">
              <w:rPr>
                <w:rFonts w:cstheme="minorHAnsi"/>
              </w:rPr>
              <w:t xml:space="preserve">  Reported by significant others</w:t>
            </w:r>
          </w:p>
        </w:tc>
        <w:tc>
          <w:tcPr>
            <w:tcW w:w="2513" w:type="dxa"/>
            <w:shd w:val="clear" w:color="auto" w:fill="auto"/>
          </w:tcPr>
          <w:p w14:paraId="27EA5C57" w14:textId="77777777" w:rsidR="009725D6" w:rsidRPr="00482F4E" w:rsidRDefault="009725D6" w:rsidP="002547F0">
            <w:pPr>
              <w:spacing w:line="360" w:lineRule="auto"/>
              <w:contextualSpacing/>
              <w:jc w:val="center"/>
              <w:rPr>
                <w:rFonts w:cstheme="minorHAnsi"/>
              </w:rPr>
            </w:pPr>
            <w:r w:rsidRPr="00482F4E">
              <w:rPr>
                <w:rFonts w:cstheme="minorHAnsi"/>
              </w:rPr>
              <w:t>92 (91.1%)</w:t>
            </w:r>
          </w:p>
        </w:tc>
        <w:tc>
          <w:tcPr>
            <w:tcW w:w="2444" w:type="dxa"/>
          </w:tcPr>
          <w:p w14:paraId="64E54EB1" w14:textId="77777777" w:rsidR="009725D6" w:rsidRPr="00482F4E" w:rsidRDefault="009725D6" w:rsidP="002547F0">
            <w:pPr>
              <w:spacing w:line="360" w:lineRule="auto"/>
              <w:contextualSpacing/>
              <w:jc w:val="center"/>
              <w:rPr>
                <w:rFonts w:cstheme="minorHAnsi"/>
              </w:rPr>
            </w:pPr>
            <w:r w:rsidRPr="009201F4">
              <w:rPr>
                <w:rFonts w:cstheme="minorHAnsi"/>
              </w:rPr>
              <w:t>-</w:t>
            </w:r>
          </w:p>
        </w:tc>
      </w:tr>
      <w:tr w:rsidR="009725D6" w:rsidRPr="00E80DF0" w14:paraId="497B9C7B" w14:textId="77777777" w:rsidTr="00E81062">
        <w:trPr>
          <w:jc w:val="center"/>
        </w:trPr>
        <w:tc>
          <w:tcPr>
            <w:tcW w:w="4769" w:type="dxa"/>
          </w:tcPr>
          <w:p w14:paraId="0AD4F47B" w14:textId="77777777" w:rsidR="009725D6" w:rsidRPr="00E80DF0" w:rsidRDefault="009725D6"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tcPr>
          <w:p w14:paraId="26B3B6CD" w14:textId="77777777" w:rsidR="009725D6" w:rsidRPr="00482F4E" w:rsidRDefault="009725D6" w:rsidP="002547F0">
            <w:pPr>
              <w:spacing w:line="360" w:lineRule="auto"/>
              <w:contextualSpacing/>
              <w:jc w:val="center"/>
              <w:rPr>
                <w:rFonts w:cstheme="minorHAnsi"/>
              </w:rPr>
            </w:pPr>
            <w:r w:rsidRPr="00482F4E">
              <w:rPr>
                <w:rFonts w:cstheme="minorHAnsi"/>
              </w:rPr>
              <w:t>199 (93.9%)</w:t>
            </w:r>
          </w:p>
        </w:tc>
        <w:tc>
          <w:tcPr>
            <w:tcW w:w="2444" w:type="dxa"/>
          </w:tcPr>
          <w:p w14:paraId="57789F14" w14:textId="77777777" w:rsidR="009725D6" w:rsidRPr="00482F4E" w:rsidRDefault="009725D6" w:rsidP="002547F0">
            <w:pPr>
              <w:spacing w:line="360" w:lineRule="auto"/>
              <w:contextualSpacing/>
              <w:jc w:val="center"/>
              <w:rPr>
                <w:rFonts w:cstheme="minorHAnsi"/>
              </w:rPr>
            </w:pPr>
            <w:r w:rsidRPr="009201F4">
              <w:rPr>
                <w:rFonts w:cstheme="minorHAnsi"/>
              </w:rPr>
              <w:t>-</w:t>
            </w:r>
          </w:p>
        </w:tc>
      </w:tr>
      <w:tr w:rsidR="009725D6" w:rsidRPr="00E80DF0" w14:paraId="1411D2AA" w14:textId="77777777" w:rsidTr="00E81062">
        <w:trPr>
          <w:jc w:val="center"/>
        </w:trPr>
        <w:tc>
          <w:tcPr>
            <w:tcW w:w="4769" w:type="dxa"/>
            <w:shd w:val="clear" w:color="auto" w:fill="BFBFBF" w:themeFill="background1" w:themeFillShade="BF"/>
          </w:tcPr>
          <w:p w14:paraId="262EE8D6"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70A71E86" w14:textId="77777777" w:rsidR="009725D6" w:rsidRPr="00482F4E" w:rsidRDefault="009725D6" w:rsidP="002547F0">
            <w:pPr>
              <w:spacing w:line="360" w:lineRule="auto"/>
              <w:contextualSpacing/>
              <w:jc w:val="center"/>
              <w:rPr>
                <w:rFonts w:cstheme="minorHAnsi"/>
              </w:rPr>
            </w:pPr>
            <w:r w:rsidRPr="00482F4E">
              <w:rPr>
                <w:rFonts w:cstheme="minorHAnsi"/>
              </w:rPr>
              <w:t>1</w:t>
            </w:r>
          </w:p>
        </w:tc>
        <w:tc>
          <w:tcPr>
            <w:tcW w:w="2444" w:type="dxa"/>
            <w:shd w:val="clear" w:color="auto" w:fill="BFBFBF" w:themeFill="background1" w:themeFillShade="BF"/>
          </w:tcPr>
          <w:p w14:paraId="564AF124" w14:textId="77777777" w:rsidR="009725D6" w:rsidRPr="00482F4E" w:rsidRDefault="009725D6" w:rsidP="002547F0">
            <w:pPr>
              <w:spacing w:line="360" w:lineRule="auto"/>
              <w:contextualSpacing/>
              <w:jc w:val="center"/>
              <w:rPr>
                <w:rFonts w:cstheme="minorHAnsi"/>
              </w:rPr>
            </w:pPr>
            <w:r w:rsidRPr="009201F4">
              <w:rPr>
                <w:rFonts w:cstheme="minorHAnsi"/>
              </w:rPr>
              <w:t>-</w:t>
            </w:r>
          </w:p>
        </w:tc>
      </w:tr>
      <w:tr w:rsidR="009725D6" w:rsidRPr="00E80DF0" w14:paraId="11A17019" w14:textId="77777777" w:rsidTr="00E81062">
        <w:trPr>
          <w:jc w:val="center"/>
        </w:trPr>
        <w:tc>
          <w:tcPr>
            <w:tcW w:w="4769" w:type="dxa"/>
          </w:tcPr>
          <w:p w14:paraId="0ACB7C68" w14:textId="77777777" w:rsidR="00812EEA" w:rsidRDefault="00812EEA" w:rsidP="002547F0">
            <w:pPr>
              <w:spacing w:line="360" w:lineRule="auto"/>
              <w:contextualSpacing/>
              <w:rPr>
                <w:rFonts w:cstheme="minorHAnsi"/>
                <w:b/>
                <w:bCs/>
                <w:i/>
                <w:iCs/>
              </w:rPr>
            </w:pPr>
          </w:p>
          <w:p w14:paraId="3B70618C" w14:textId="77777777" w:rsidR="009725D6" w:rsidRPr="00E80DF0" w:rsidRDefault="009725D6" w:rsidP="002547F0">
            <w:pPr>
              <w:spacing w:line="360" w:lineRule="auto"/>
              <w:contextualSpacing/>
              <w:rPr>
                <w:rFonts w:cstheme="minorHAnsi"/>
              </w:rPr>
            </w:pPr>
            <w:r w:rsidRPr="00E80DF0">
              <w:rPr>
                <w:rFonts w:cstheme="minorHAnsi"/>
                <w:b/>
                <w:bCs/>
                <w:i/>
                <w:iCs/>
              </w:rPr>
              <w:t>Seizures in prior 12 months</w:t>
            </w:r>
            <w:r>
              <w:rPr>
                <w:rFonts w:cstheme="minorHAnsi"/>
                <w:bCs/>
                <w:iCs/>
                <w:vertAlign w:val="superscript"/>
              </w:rPr>
              <w:t>1</w:t>
            </w:r>
            <w:r w:rsidRPr="00930E69">
              <w:rPr>
                <w:rFonts w:cstheme="minorHAnsi"/>
                <w:i/>
              </w:rPr>
              <w:t>, n(%)</w:t>
            </w:r>
          </w:p>
        </w:tc>
        <w:tc>
          <w:tcPr>
            <w:tcW w:w="2513" w:type="dxa"/>
            <w:shd w:val="clear" w:color="auto" w:fill="auto"/>
          </w:tcPr>
          <w:p w14:paraId="615B0170" w14:textId="77777777" w:rsidR="009725D6" w:rsidRPr="00B44E67" w:rsidRDefault="009725D6" w:rsidP="002547F0">
            <w:pPr>
              <w:spacing w:line="360" w:lineRule="auto"/>
              <w:contextualSpacing/>
              <w:jc w:val="center"/>
              <w:rPr>
                <w:rFonts w:cstheme="minorHAnsi"/>
                <w:highlight w:val="yellow"/>
              </w:rPr>
            </w:pPr>
          </w:p>
        </w:tc>
        <w:tc>
          <w:tcPr>
            <w:tcW w:w="2444" w:type="dxa"/>
          </w:tcPr>
          <w:p w14:paraId="7B530DC2" w14:textId="77777777" w:rsidR="00812EEA" w:rsidRDefault="00812EEA" w:rsidP="002547F0">
            <w:pPr>
              <w:spacing w:line="360" w:lineRule="auto"/>
              <w:contextualSpacing/>
              <w:jc w:val="center"/>
              <w:rPr>
                <w:rFonts w:cstheme="minorHAnsi"/>
              </w:rPr>
            </w:pPr>
          </w:p>
          <w:p w14:paraId="3C43D725" w14:textId="77777777" w:rsidR="009725D6" w:rsidRPr="00B44E67" w:rsidRDefault="009725D6" w:rsidP="002547F0">
            <w:pPr>
              <w:spacing w:line="360" w:lineRule="auto"/>
              <w:contextualSpacing/>
              <w:jc w:val="center"/>
              <w:rPr>
                <w:rFonts w:cstheme="minorHAnsi"/>
                <w:highlight w:val="yellow"/>
              </w:rPr>
            </w:pPr>
          </w:p>
        </w:tc>
      </w:tr>
      <w:tr w:rsidR="009725D6" w:rsidRPr="00E80DF0" w14:paraId="551829B8" w14:textId="77777777" w:rsidTr="00E81062">
        <w:trPr>
          <w:jc w:val="center"/>
        </w:trPr>
        <w:tc>
          <w:tcPr>
            <w:tcW w:w="4769" w:type="dxa"/>
          </w:tcPr>
          <w:p w14:paraId="795637C2" w14:textId="77777777" w:rsidR="009725D6" w:rsidRPr="00E80DF0" w:rsidRDefault="009725D6" w:rsidP="002547F0">
            <w:pPr>
              <w:spacing w:line="360" w:lineRule="auto"/>
              <w:contextualSpacing/>
              <w:rPr>
                <w:rFonts w:cstheme="minorHAnsi"/>
              </w:rPr>
            </w:pPr>
            <w:r w:rsidRPr="00E80DF0">
              <w:rPr>
                <w:rFonts w:cstheme="minorHAnsi"/>
              </w:rPr>
              <w:t xml:space="preserve">  Reported by </w:t>
            </w:r>
            <w:r>
              <w:rPr>
                <w:rFonts w:cstheme="minorHAnsi"/>
              </w:rPr>
              <w:t xml:space="preserve">people with epilepsy </w:t>
            </w:r>
          </w:p>
        </w:tc>
        <w:tc>
          <w:tcPr>
            <w:tcW w:w="2513" w:type="dxa"/>
            <w:shd w:val="clear" w:color="auto" w:fill="auto"/>
          </w:tcPr>
          <w:p w14:paraId="7BA61505" w14:textId="77777777" w:rsidR="009725D6" w:rsidRPr="00B44E67" w:rsidRDefault="009725D6" w:rsidP="002547F0">
            <w:pPr>
              <w:spacing w:line="360" w:lineRule="auto"/>
              <w:contextualSpacing/>
              <w:jc w:val="center"/>
              <w:rPr>
                <w:rFonts w:cstheme="minorHAnsi"/>
                <w:highlight w:val="yellow"/>
              </w:rPr>
            </w:pPr>
          </w:p>
        </w:tc>
        <w:tc>
          <w:tcPr>
            <w:tcW w:w="2444" w:type="dxa"/>
          </w:tcPr>
          <w:p w14:paraId="2D815149" w14:textId="77777777" w:rsidR="009725D6" w:rsidRPr="00B44E67" w:rsidRDefault="009725D6" w:rsidP="002547F0">
            <w:pPr>
              <w:spacing w:line="360" w:lineRule="auto"/>
              <w:contextualSpacing/>
              <w:jc w:val="center"/>
              <w:rPr>
                <w:rFonts w:cstheme="minorHAnsi"/>
                <w:highlight w:val="yellow"/>
              </w:rPr>
            </w:pPr>
            <w:r w:rsidRPr="009201F4">
              <w:rPr>
                <w:rFonts w:cstheme="minorHAnsi"/>
              </w:rPr>
              <w:t>-</w:t>
            </w:r>
          </w:p>
        </w:tc>
      </w:tr>
      <w:tr w:rsidR="009725D6" w:rsidRPr="00E80DF0" w14:paraId="5A8667A6" w14:textId="77777777" w:rsidTr="00E81062">
        <w:trPr>
          <w:jc w:val="center"/>
        </w:trPr>
        <w:tc>
          <w:tcPr>
            <w:tcW w:w="4769" w:type="dxa"/>
          </w:tcPr>
          <w:p w14:paraId="1B056DA2"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0</w:t>
            </w:r>
          </w:p>
        </w:tc>
        <w:tc>
          <w:tcPr>
            <w:tcW w:w="2513" w:type="dxa"/>
            <w:shd w:val="clear" w:color="auto" w:fill="auto"/>
          </w:tcPr>
          <w:p w14:paraId="3A4BA802" w14:textId="77777777" w:rsidR="009725D6" w:rsidRPr="00CB4BF4" w:rsidRDefault="009725D6" w:rsidP="002547F0">
            <w:pPr>
              <w:spacing w:line="360" w:lineRule="auto"/>
              <w:contextualSpacing/>
              <w:jc w:val="center"/>
              <w:rPr>
                <w:rFonts w:cstheme="minorHAnsi"/>
              </w:rPr>
            </w:pPr>
            <w:r>
              <w:rPr>
                <w:rFonts w:cstheme="minorHAnsi"/>
              </w:rPr>
              <w:t>25</w:t>
            </w:r>
            <w:r w:rsidRPr="00CB4BF4">
              <w:rPr>
                <w:rFonts w:cstheme="minorHAnsi"/>
              </w:rPr>
              <w:t xml:space="preserve"> (2</w:t>
            </w:r>
            <w:r>
              <w:rPr>
                <w:rFonts w:cstheme="minorHAnsi"/>
              </w:rPr>
              <w:t>2</w:t>
            </w:r>
            <w:r w:rsidRPr="00CB4BF4">
              <w:rPr>
                <w:rFonts w:cstheme="minorHAnsi"/>
              </w:rPr>
              <w:t>.</w:t>
            </w:r>
            <w:r>
              <w:rPr>
                <w:rFonts w:cstheme="minorHAnsi"/>
              </w:rPr>
              <w:t>5</w:t>
            </w:r>
            <w:r w:rsidRPr="00CB4BF4">
              <w:rPr>
                <w:rFonts w:cstheme="minorHAnsi"/>
              </w:rPr>
              <w:t>%)</w:t>
            </w:r>
          </w:p>
        </w:tc>
        <w:tc>
          <w:tcPr>
            <w:tcW w:w="2444" w:type="dxa"/>
          </w:tcPr>
          <w:p w14:paraId="03792B7F" w14:textId="77777777" w:rsidR="009725D6" w:rsidRDefault="009725D6" w:rsidP="002547F0">
            <w:pPr>
              <w:spacing w:line="360" w:lineRule="auto"/>
              <w:contextualSpacing/>
              <w:jc w:val="center"/>
              <w:rPr>
                <w:rFonts w:cstheme="minorHAnsi"/>
              </w:rPr>
            </w:pPr>
            <w:r w:rsidRPr="009201F4">
              <w:rPr>
                <w:rFonts w:cstheme="minorHAnsi"/>
              </w:rPr>
              <w:t>-</w:t>
            </w:r>
          </w:p>
        </w:tc>
      </w:tr>
      <w:tr w:rsidR="009725D6" w:rsidRPr="00E80DF0" w14:paraId="71EEB5F2" w14:textId="77777777" w:rsidTr="00E81062">
        <w:trPr>
          <w:jc w:val="center"/>
        </w:trPr>
        <w:tc>
          <w:tcPr>
            <w:tcW w:w="4769" w:type="dxa"/>
          </w:tcPr>
          <w:p w14:paraId="71433434" w14:textId="77777777" w:rsidR="009725D6" w:rsidRDefault="009725D6" w:rsidP="002547F0">
            <w:pPr>
              <w:spacing w:line="360" w:lineRule="auto"/>
              <w:contextualSpacing/>
              <w:rPr>
                <w:rFonts w:cstheme="minorHAnsi"/>
              </w:rPr>
            </w:pPr>
            <w:r>
              <w:rPr>
                <w:rFonts w:cstheme="minorHAnsi"/>
              </w:rPr>
              <w:t xml:space="preserve">    1-3</w:t>
            </w:r>
          </w:p>
        </w:tc>
        <w:tc>
          <w:tcPr>
            <w:tcW w:w="2513" w:type="dxa"/>
            <w:shd w:val="clear" w:color="auto" w:fill="auto"/>
          </w:tcPr>
          <w:p w14:paraId="3A36941F" w14:textId="77777777" w:rsidR="009725D6" w:rsidRPr="00CB4BF4" w:rsidRDefault="009725D6" w:rsidP="002547F0">
            <w:pPr>
              <w:spacing w:line="360" w:lineRule="auto"/>
              <w:contextualSpacing/>
              <w:jc w:val="center"/>
              <w:rPr>
                <w:rFonts w:cstheme="minorHAnsi"/>
              </w:rPr>
            </w:pPr>
            <w:r>
              <w:rPr>
                <w:rFonts w:cstheme="minorHAnsi"/>
              </w:rPr>
              <w:t>21 (18.9%)</w:t>
            </w:r>
          </w:p>
        </w:tc>
        <w:tc>
          <w:tcPr>
            <w:tcW w:w="2444" w:type="dxa"/>
          </w:tcPr>
          <w:p w14:paraId="5ADD2C06" w14:textId="77777777" w:rsidR="009725D6" w:rsidRDefault="009725D6" w:rsidP="002547F0">
            <w:pPr>
              <w:spacing w:line="360" w:lineRule="auto"/>
              <w:contextualSpacing/>
              <w:jc w:val="center"/>
              <w:rPr>
                <w:rFonts w:cstheme="minorHAnsi"/>
              </w:rPr>
            </w:pPr>
            <w:r w:rsidRPr="009201F4">
              <w:rPr>
                <w:rFonts w:cstheme="minorHAnsi"/>
              </w:rPr>
              <w:t>-</w:t>
            </w:r>
          </w:p>
        </w:tc>
      </w:tr>
      <w:tr w:rsidR="009725D6" w:rsidRPr="00E80DF0" w14:paraId="0266F6A8" w14:textId="77777777" w:rsidTr="00E81062">
        <w:trPr>
          <w:jc w:val="center"/>
        </w:trPr>
        <w:tc>
          <w:tcPr>
            <w:tcW w:w="4769" w:type="dxa"/>
          </w:tcPr>
          <w:p w14:paraId="6DC707F6"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4-6</w:t>
            </w:r>
          </w:p>
        </w:tc>
        <w:tc>
          <w:tcPr>
            <w:tcW w:w="2513" w:type="dxa"/>
            <w:shd w:val="clear" w:color="auto" w:fill="auto"/>
          </w:tcPr>
          <w:p w14:paraId="07895CBC" w14:textId="77777777" w:rsidR="009725D6" w:rsidRPr="00CB4BF4" w:rsidRDefault="009725D6" w:rsidP="002547F0">
            <w:pPr>
              <w:spacing w:line="360" w:lineRule="auto"/>
              <w:contextualSpacing/>
              <w:jc w:val="center"/>
              <w:rPr>
                <w:rFonts w:cstheme="minorHAnsi"/>
              </w:rPr>
            </w:pPr>
            <w:r>
              <w:rPr>
                <w:rFonts w:cstheme="minorHAnsi"/>
              </w:rPr>
              <w:t>7</w:t>
            </w:r>
            <w:r w:rsidRPr="00CB4BF4">
              <w:rPr>
                <w:rFonts w:cstheme="minorHAnsi"/>
              </w:rPr>
              <w:t xml:space="preserve"> (</w:t>
            </w:r>
            <w:r>
              <w:rPr>
                <w:rFonts w:cstheme="minorHAnsi"/>
              </w:rPr>
              <w:t>6</w:t>
            </w:r>
            <w:r w:rsidRPr="00CB4BF4">
              <w:rPr>
                <w:rFonts w:cstheme="minorHAnsi"/>
              </w:rPr>
              <w:t>.</w:t>
            </w:r>
            <w:r>
              <w:rPr>
                <w:rFonts w:cstheme="minorHAnsi"/>
              </w:rPr>
              <w:t>3</w:t>
            </w:r>
            <w:r w:rsidRPr="00CB4BF4">
              <w:rPr>
                <w:rFonts w:cstheme="minorHAnsi"/>
              </w:rPr>
              <w:t>%)</w:t>
            </w:r>
          </w:p>
        </w:tc>
        <w:tc>
          <w:tcPr>
            <w:tcW w:w="2444" w:type="dxa"/>
          </w:tcPr>
          <w:p w14:paraId="3BB74F38" w14:textId="77777777" w:rsidR="009725D6" w:rsidRDefault="009725D6" w:rsidP="002547F0">
            <w:pPr>
              <w:spacing w:line="360" w:lineRule="auto"/>
              <w:contextualSpacing/>
              <w:jc w:val="center"/>
              <w:rPr>
                <w:rFonts w:cstheme="minorHAnsi"/>
              </w:rPr>
            </w:pPr>
            <w:r w:rsidRPr="009201F4">
              <w:rPr>
                <w:rFonts w:cstheme="minorHAnsi"/>
              </w:rPr>
              <w:t>-</w:t>
            </w:r>
          </w:p>
        </w:tc>
      </w:tr>
      <w:tr w:rsidR="009725D6" w:rsidRPr="00E80DF0" w14:paraId="0E19014E" w14:textId="77777777" w:rsidTr="00E81062">
        <w:trPr>
          <w:jc w:val="center"/>
        </w:trPr>
        <w:tc>
          <w:tcPr>
            <w:tcW w:w="4769" w:type="dxa"/>
          </w:tcPr>
          <w:p w14:paraId="4311404E"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7-9</w:t>
            </w:r>
          </w:p>
        </w:tc>
        <w:tc>
          <w:tcPr>
            <w:tcW w:w="2513" w:type="dxa"/>
            <w:shd w:val="clear" w:color="auto" w:fill="auto"/>
          </w:tcPr>
          <w:p w14:paraId="07DCCFCD" w14:textId="77777777" w:rsidR="009725D6" w:rsidRPr="00CB4BF4" w:rsidRDefault="009725D6" w:rsidP="002547F0">
            <w:pPr>
              <w:spacing w:line="360" w:lineRule="auto"/>
              <w:contextualSpacing/>
              <w:jc w:val="center"/>
              <w:rPr>
                <w:rFonts w:cstheme="minorHAnsi"/>
              </w:rPr>
            </w:pPr>
            <w:r>
              <w:rPr>
                <w:rFonts w:cstheme="minorHAnsi"/>
              </w:rPr>
              <w:t>5</w:t>
            </w:r>
            <w:r w:rsidRPr="00CB4BF4">
              <w:rPr>
                <w:rFonts w:cstheme="minorHAnsi"/>
              </w:rPr>
              <w:t xml:space="preserve"> (</w:t>
            </w:r>
            <w:r>
              <w:rPr>
                <w:rFonts w:cstheme="minorHAnsi"/>
              </w:rPr>
              <w:t>4</w:t>
            </w:r>
            <w:r w:rsidRPr="00CB4BF4">
              <w:rPr>
                <w:rFonts w:cstheme="minorHAnsi"/>
              </w:rPr>
              <w:t>.</w:t>
            </w:r>
            <w:r>
              <w:rPr>
                <w:rFonts w:cstheme="minorHAnsi"/>
              </w:rPr>
              <w:t>5</w:t>
            </w:r>
            <w:r w:rsidRPr="00CB4BF4">
              <w:rPr>
                <w:rFonts w:cstheme="minorHAnsi"/>
              </w:rPr>
              <w:t>%)</w:t>
            </w:r>
          </w:p>
        </w:tc>
        <w:tc>
          <w:tcPr>
            <w:tcW w:w="2444" w:type="dxa"/>
          </w:tcPr>
          <w:p w14:paraId="3D1C9F53" w14:textId="77777777" w:rsidR="009725D6" w:rsidRDefault="009725D6" w:rsidP="002547F0">
            <w:pPr>
              <w:spacing w:line="360" w:lineRule="auto"/>
              <w:contextualSpacing/>
              <w:jc w:val="center"/>
              <w:rPr>
                <w:rFonts w:cstheme="minorHAnsi"/>
              </w:rPr>
            </w:pPr>
            <w:r w:rsidRPr="009201F4">
              <w:rPr>
                <w:rFonts w:cstheme="minorHAnsi"/>
              </w:rPr>
              <w:t>-</w:t>
            </w:r>
          </w:p>
        </w:tc>
      </w:tr>
      <w:tr w:rsidR="009725D6" w:rsidRPr="00E80DF0" w14:paraId="1BC1BE60" w14:textId="77777777" w:rsidTr="00E81062">
        <w:trPr>
          <w:jc w:val="center"/>
        </w:trPr>
        <w:tc>
          <w:tcPr>
            <w:tcW w:w="4769" w:type="dxa"/>
          </w:tcPr>
          <w:p w14:paraId="7053D21E"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10 or more</w:t>
            </w:r>
          </w:p>
        </w:tc>
        <w:tc>
          <w:tcPr>
            <w:tcW w:w="2513" w:type="dxa"/>
            <w:shd w:val="clear" w:color="auto" w:fill="auto"/>
          </w:tcPr>
          <w:p w14:paraId="5AB0BF5C" w14:textId="77777777" w:rsidR="009725D6" w:rsidRPr="00CB4BF4" w:rsidRDefault="009725D6" w:rsidP="002547F0">
            <w:pPr>
              <w:spacing w:line="360" w:lineRule="auto"/>
              <w:contextualSpacing/>
              <w:jc w:val="center"/>
              <w:rPr>
                <w:rFonts w:cstheme="minorHAnsi"/>
              </w:rPr>
            </w:pPr>
            <w:r>
              <w:rPr>
                <w:rFonts w:cstheme="minorHAnsi"/>
              </w:rPr>
              <w:t>53</w:t>
            </w:r>
            <w:r w:rsidRPr="00CB4BF4">
              <w:rPr>
                <w:rFonts w:cstheme="minorHAnsi"/>
              </w:rPr>
              <w:t xml:space="preserve"> (</w:t>
            </w:r>
            <w:r>
              <w:rPr>
                <w:rFonts w:cstheme="minorHAnsi"/>
              </w:rPr>
              <w:t>47</w:t>
            </w:r>
            <w:r w:rsidRPr="00CB4BF4">
              <w:rPr>
                <w:rFonts w:cstheme="minorHAnsi"/>
              </w:rPr>
              <w:t>.7%)</w:t>
            </w:r>
          </w:p>
        </w:tc>
        <w:tc>
          <w:tcPr>
            <w:tcW w:w="2444" w:type="dxa"/>
          </w:tcPr>
          <w:p w14:paraId="49AA0D01" w14:textId="77777777" w:rsidR="009725D6" w:rsidRDefault="009725D6" w:rsidP="002547F0">
            <w:pPr>
              <w:spacing w:line="360" w:lineRule="auto"/>
              <w:contextualSpacing/>
              <w:jc w:val="center"/>
              <w:rPr>
                <w:rFonts w:cstheme="minorHAnsi"/>
              </w:rPr>
            </w:pPr>
            <w:r w:rsidRPr="009201F4">
              <w:rPr>
                <w:rFonts w:cstheme="minorHAnsi"/>
              </w:rPr>
              <w:t>-</w:t>
            </w:r>
          </w:p>
        </w:tc>
      </w:tr>
      <w:tr w:rsidR="009725D6" w:rsidRPr="00E80DF0" w14:paraId="24E03A5B" w14:textId="77777777" w:rsidTr="00E81062">
        <w:trPr>
          <w:jc w:val="center"/>
        </w:trPr>
        <w:tc>
          <w:tcPr>
            <w:tcW w:w="4769" w:type="dxa"/>
            <w:shd w:val="clear" w:color="auto" w:fill="BFBFBF" w:themeFill="background1" w:themeFillShade="BF"/>
          </w:tcPr>
          <w:p w14:paraId="72B128A3"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tcPr>
          <w:p w14:paraId="1170E529" w14:textId="77777777" w:rsidR="009725D6" w:rsidRPr="00B44E67" w:rsidRDefault="009725D6" w:rsidP="002547F0">
            <w:pPr>
              <w:spacing w:line="360" w:lineRule="auto"/>
              <w:contextualSpacing/>
              <w:jc w:val="center"/>
              <w:rPr>
                <w:rFonts w:cstheme="minorHAnsi"/>
                <w:highlight w:val="yellow"/>
              </w:rPr>
            </w:pPr>
            <w:r w:rsidRPr="00CB4BF4">
              <w:rPr>
                <w:rFonts w:cstheme="minorHAnsi"/>
              </w:rPr>
              <w:t>0</w:t>
            </w:r>
          </w:p>
        </w:tc>
        <w:tc>
          <w:tcPr>
            <w:tcW w:w="2444" w:type="dxa"/>
            <w:shd w:val="clear" w:color="auto" w:fill="BFBFBF" w:themeFill="background1" w:themeFillShade="BF"/>
          </w:tcPr>
          <w:p w14:paraId="331417C2" w14:textId="77777777" w:rsidR="009725D6" w:rsidRPr="00CB4BF4" w:rsidRDefault="009725D6" w:rsidP="002547F0">
            <w:pPr>
              <w:spacing w:line="360" w:lineRule="auto"/>
              <w:contextualSpacing/>
              <w:jc w:val="center"/>
              <w:rPr>
                <w:rFonts w:cstheme="minorHAnsi"/>
              </w:rPr>
            </w:pPr>
            <w:r w:rsidRPr="009201F4">
              <w:rPr>
                <w:rFonts w:cstheme="minorHAnsi"/>
              </w:rPr>
              <w:t>-</w:t>
            </w:r>
          </w:p>
        </w:tc>
      </w:tr>
      <w:tr w:rsidR="009725D6" w:rsidRPr="00E80DF0" w14:paraId="5250402E" w14:textId="77777777" w:rsidTr="00E81062">
        <w:trPr>
          <w:jc w:val="center"/>
        </w:trPr>
        <w:tc>
          <w:tcPr>
            <w:tcW w:w="4769" w:type="dxa"/>
          </w:tcPr>
          <w:p w14:paraId="492B7679" w14:textId="77777777" w:rsidR="00812EEA" w:rsidRDefault="00812EEA" w:rsidP="002547F0">
            <w:pPr>
              <w:spacing w:line="360" w:lineRule="auto"/>
              <w:contextualSpacing/>
              <w:rPr>
                <w:rFonts w:cstheme="minorHAnsi"/>
              </w:rPr>
            </w:pPr>
          </w:p>
          <w:p w14:paraId="236CC964" w14:textId="77777777" w:rsidR="009725D6" w:rsidRPr="00E80DF0" w:rsidRDefault="009725D6" w:rsidP="002547F0">
            <w:pPr>
              <w:spacing w:line="360" w:lineRule="auto"/>
              <w:contextualSpacing/>
              <w:rPr>
                <w:rFonts w:cstheme="minorHAnsi"/>
              </w:rPr>
            </w:pPr>
            <w:r w:rsidRPr="00E80DF0">
              <w:rPr>
                <w:rFonts w:cstheme="minorHAnsi"/>
              </w:rPr>
              <w:t xml:space="preserve">  Reported by significant other participants</w:t>
            </w:r>
          </w:p>
        </w:tc>
        <w:tc>
          <w:tcPr>
            <w:tcW w:w="2513" w:type="dxa"/>
            <w:shd w:val="clear" w:color="auto" w:fill="auto"/>
          </w:tcPr>
          <w:p w14:paraId="1F76B51B" w14:textId="77777777" w:rsidR="009725D6" w:rsidRPr="00B1733F" w:rsidRDefault="009725D6" w:rsidP="002547F0">
            <w:pPr>
              <w:spacing w:line="360" w:lineRule="auto"/>
              <w:contextualSpacing/>
              <w:jc w:val="center"/>
              <w:rPr>
                <w:rFonts w:cstheme="minorHAnsi"/>
              </w:rPr>
            </w:pPr>
          </w:p>
        </w:tc>
        <w:tc>
          <w:tcPr>
            <w:tcW w:w="2444" w:type="dxa"/>
          </w:tcPr>
          <w:p w14:paraId="280E93FE" w14:textId="77777777" w:rsidR="009725D6" w:rsidRPr="00B1733F" w:rsidRDefault="009725D6" w:rsidP="002547F0">
            <w:pPr>
              <w:spacing w:line="360" w:lineRule="auto"/>
              <w:contextualSpacing/>
              <w:rPr>
                <w:rFonts w:cstheme="minorHAnsi"/>
              </w:rPr>
            </w:pPr>
          </w:p>
        </w:tc>
      </w:tr>
      <w:tr w:rsidR="009725D6" w:rsidRPr="00E80DF0" w14:paraId="34ADF0ED" w14:textId="77777777" w:rsidTr="00E81062">
        <w:trPr>
          <w:jc w:val="center"/>
        </w:trPr>
        <w:tc>
          <w:tcPr>
            <w:tcW w:w="4769" w:type="dxa"/>
          </w:tcPr>
          <w:p w14:paraId="6BBAF46F"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0</w:t>
            </w:r>
          </w:p>
        </w:tc>
        <w:tc>
          <w:tcPr>
            <w:tcW w:w="2513" w:type="dxa"/>
            <w:shd w:val="clear" w:color="auto" w:fill="auto"/>
          </w:tcPr>
          <w:p w14:paraId="7E402A5A" w14:textId="77777777" w:rsidR="009725D6" w:rsidRPr="00B1733F" w:rsidRDefault="009725D6" w:rsidP="002547F0">
            <w:pPr>
              <w:spacing w:line="360" w:lineRule="auto"/>
              <w:contextualSpacing/>
              <w:jc w:val="center"/>
              <w:rPr>
                <w:rFonts w:cstheme="minorHAnsi"/>
              </w:rPr>
            </w:pPr>
            <w:r w:rsidRPr="00B1733F">
              <w:rPr>
                <w:rFonts w:cstheme="minorHAnsi"/>
              </w:rPr>
              <w:t>9 (8.8%)</w:t>
            </w:r>
          </w:p>
        </w:tc>
        <w:tc>
          <w:tcPr>
            <w:tcW w:w="2444" w:type="dxa"/>
          </w:tcPr>
          <w:p w14:paraId="7EA5AB6A"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7D63CBD4" w14:textId="77777777" w:rsidTr="00E81062">
        <w:trPr>
          <w:jc w:val="center"/>
        </w:trPr>
        <w:tc>
          <w:tcPr>
            <w:tcW w:w="4769" w:type="dxa"/>
          </w:tcPr>
          <w:p w14:paraId="100091D6" w14:textId="77777777" w:rsidR="009725D6" w:rsidRDefault="009725D6" w:rsidP="002547F0">
            <w:pPr>
              <w:spacing w:line="360" w:lineRule="auto"/>
              <w:contextualSpacing/>
              <w:rPr>
                <w:rFonts w:cstheme="minorHAnsi"/>
              </w:rPr>
            </w:pPr>
            <w:r>
              <w:rPr>
                <w:rFonts w:cstheme="minorHAnsi"/>
              </w:rPr>
              <w:t xml:space="preserve">    1-3</w:t>
            </w:r>
          </w:p>
        </w:tc>
        <w:tc>
          <w:tcPr>
            <w:tcW w:w="2513" w:type="dxa"/>
            <w:shd w:val="clear" w:color="auto" w:fill="auto"/>
          </w:tcPr>
          <w:p w14:paraId="00E77B23" w14:textId="77777777" w:rsidR="009725D6" w:rsidRPr="00B1733F" w:rsidRDefault="009725D6" w:rsidP="002547F0">
            <w:pPr>
              <w:spacing w:line="360" w:lineRule="auto"/>
              <w:contextualSpacing/>
              <w:jc w:val="center"/>
              <w:rPr>
                <w:rFonts w:cstheme="minorHAnsi"/>
              </w:rPr>
            </w:pPr>
            <w:r w:rsidRPr="00B1733F">
              <w:rPr>
                <w:rFonts w:cstheme="minorHAnsi"/>
              </w:rPr>
              <w:t>11 (10.8%)</w:t>
            </w:r>
          </w:p>
        </w:tc>
        <w:tc>
          <w:tcPr>
            <w:tcW w:w="2444" w:type="dxa"/>
          </w:tcPr>
          <w:p w14:paraId="4B6BB0A0"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7596D0FC" w14:textId="77777777" w:rsidTr="00E81062">
        <w:trPr>
          <w:jc w:val="center"/>
        </w:trPr>
        <w:tc>
          <w:tcPr>
            <w:tcW w:w="4769" w:type="dxa"/>
          </w:tcPr>
          <w:p w14:paraId="788F8A49"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4-6</w:t>
            </w:r>
          </w:p>
        </w:tc>
        <w:tc>
          <w:tcPr>
            <w:tcW w:w="2513" w:type="dxa"/>
            <w:shd w:val="clear" w:color="auto" w:fill="auto"/>
            <w:vAlign w:val="bottom"/>
          </w:tcPr>
          <w:p w14:paraId="35B8FF8B" w14:textId="77777777" w:rsidR="009725D6" w:rsidRPr="00B1733F" w:rsidRDefault="009725D6" w:rsidP="002547F0">
            <w:pPr>
              <w:spacing w:line="360" w:lineRule="auto"/>
              <w:contextualSpacing/>
              <w:jc w:val="center"/>
              <w:rPr>
                <w:rFonts w:cstheme="minorHAnsi"/>
              </w:rPr>
            </w:pPr>
            <w:r w:rsidRPr="00B1733F">
              <w:rPr>
                <w:rFonts w:cstheme="minorHAnsi"/>
              </w:rPr>
              <w:t>13 (12.7%)</w:t>
            </w:r>
          </w:p>
        </w:tc>
        <w:tc>
          <w:tcPr>
            <w:tcW w:w="2444" w:type="dxa"/>
          </w:tcPr>
          <w:p w14:paraId="15303610"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1225B192" w14:textId="77777777" w:rsidTr="00E81062">
        <w:trPr>
          <w:jc w:val="center"/>
        </w:trPr>
        <w:tc>
          <w:tcPr>
            <w:tcW w:w="4769" w:type="dxa"/>
          </w:tcPr>
          <w:p w14:paraId="35DC5732"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7-9</w:t>
            </w:r>
          </w:p>
        </w:tc>
        <w:tc>
          <w:tcPr>
            <w:tcW w:w="2513" w:type="dxa"/>
            <w:shd w:val="clear" w:color="auto" w:fill="auto"/>
          </w:tcPr>
          <w:p w14:paraId="6109F88C" w14:textId="77777777" w:rsidR="009725D6" w:rsidRPr="00B1733F" w:rsidRDefault="009725D6" w:rsidP="002547F0">
            <w:pPr>
              <w:spacing w:line="360" w:lineRule="auto"/>
              <w:contextualSpacing/>
              <w:jc w:val="center"/>
              <w:rPr>
                <w:rFonts w:cstheme="minorHAnsi"/>
              </w:rPr>
            </w:pPr>
            <w:r w:rsidRPr="00B1733F">
              <w:rPr>
                <w:rFonts w:cstheme="minorHAnsi"/>
              </w:rPr>
              <w:t>2 (2.0%)</w:t>
            </w:r>
          </w:p>
        </w:tc>
        <w:tc>
          <w:tcPr>
            <w:tcW w:w="2444" w:type="dxa"/>
          </w:tcPr>
          <w:p w14:paraId="5690F577"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5AC11EC6" w14:textId="77777777" w:rsidTr="00E81062">
        <w:trPr>
          <w:jc w:val="center"/>
        </w:trPr>
        <w:tc>
          <w:tcPr>
            <w:tcW w:w="4769" w:type="dxa"/>
          </w:tcPr>
          <w:p w14:paraId="4B19F1A0"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10 or more</w:t>
            </w:r>
          </w:p>
        </w:tc>
        <w:tc>
          <w:tcPr>
            <w:tcW w:w="2513" w:type="dxa"/>
            <w:shd w:val="clear" w:color="auto" w:fill="auto"/>
            <w:vAlign w:val="bottom"/>
          </w:tcPr>
          <w:p w14:paraId="3D575AD2" w14:textId="77777777" w:rsidR="009725D6" w:rsidRPr="00B1733F" w:rsidRDefault="009725D6" w:rsidP="002547F0">
            <w:pPr>
              <w:spacing w:line="360" w:lineRule="auto"/>
              <w:contextualSpacing/>
              <w:jc w:val="center"/>
              <w:rPr>
                <w:rFonts w:cstheme="minorHAnsi"/>
              </w:rPr>
            </w:pPr>
            <w:r w:rsidRPr="00B1733F">
              <w:rPr>
                <w:rFonts w:cstheme="minorHAnsi"/>
              </w:rPr>
              <w:t>67 (65.7%)</w:t>
            </w:r>
          </w:p>
        </w:tc>
        <w:tc>
          <w:tcPr>
            <w:tcW w:w="2444" w:type="dxa"/>
          </w:tcPr>
          <w:p w14:paraId="5B440001"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6FD1A3B3" w14:textId="77777777" w:rsidTr="00E81062">
        <w:trPr>
          <w:jc w:val="center"/>
        </w:trPr>
        <w:tc>
          <w:tcPr>
            <w:tcW w:w="4769" w:type="dxa"/>
            <w:shd w:val="clear" w:color="auto" w:fill="BFBFBF" w:themeFill="background1" w:themeFillShade="BF"/>
          </w:tcPr>
          <w:p w14:paraId="3DC667CC"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vAlign w:val="bottom"/>
          </w:tcPr>
          <w:p w14:paraId="7F88DD17" w14:textId="77777777" w:rsidR="009725D6" w:rsidRPr="00B1733F" w:rsidRDefault="009725D6" w:rsidP="002547F0">
            <w:pPr>
              <w:spacing w:line="360" w:lineRule="auto"/>
              <w:contextualSpacing/>
              <w:jc w:val="center"/>
              <w:rPr>
                <w:rFonts w:cstheme="minorHAnsi"/>
              </w:rPr>
            </w:pPr>
            <w:r w:rsidRPr="00B1733F">
              <w:rPr>
                <w:rFonts w:cstheme="minorHAnsi"/>
              </w:rPr>
              <w:t>0</w:t>
            </w:r>
          </w:p>
        </w:tc>
        <w:tc>
          <w:tcPr>
            <w:tcW w:w="2444" w:type="dxa"/>
            <w:shd w:val="clear" w:color="auto" w:fill="BFBFBF" w:themeFill="background1" w:themeFillShade="BF"/>
          </w:tcPr>
          <w:p w14:paraId="4096AF58"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009CD072" w14:textId="77777777" w:rsidTr="00E81062">
        <w:trPr>
          <w:jc w:val="center"/>
        </w:trPr>
        <w:tc>
          <w:tcPr>
            <w:tcW w:w="4769" w:type="dxa"/>
          </w:tcPr>
          <w:p w14:paraId="5881F6F9" w14:textId="77777777" w:rsidR="00812EEA" w:rsidRDefault="009725D6" w:rsidP="002547F0">
            <w:pPr>
              <w:spacing w:line="360" w:lineRule="auto"/>
              <w:contextualSpacing/>
              <w:rPr>
                <w:rFonts w:cstheme="minorHAnsi"/>
              </w:rPr>
            </w:pPr>
            <w:r w:rsidRPr="00E80DF0">
              <w:rPr>
                <w:rFonts w:cstheme="minorHAnsi"/>
              </w:rPr>
              <w:t xml:space="preserve">  </w:t>
            </w:r>
          </w:p>
          <w:p w14:paraId="0CEC8C7F" w14:textId="77777777" w:rsidR="009725D6" w:rsidRPr="00E80DF0" w:rsidRDefault="009725D6" w:rsidP="002547F0">
            <w:pPr>
              <w:spacing w:line="360" w:lineRule="auto"/>
              <w:contextualSpacing/>
              <w:rPr>
                <w:rFonts w:cstheme="minorHAnsi"/>
              </w:rPr>
            </w:pPr>
            <w:r w:rsidRPr="00E80DF0">
              <w:rPr>
                <w:rFonts w:cstheme="minorHAnsi"/>
              </w:rPr>
              <w:t>Combined</w:t>
            </w:r>
          </w:p>
        </w:tc>
        <w:tc>
          <w:tcPr>
            <w:tcW w:w="2513" w:type="dxa"/>
            <w:shd w:val="clear" w:color="auto" w:fill="auto"/>
          </w:tcPr>
          <w:p w14:paraId="69D69609" w14:textId="77777777" w:rsidR="009725D6" w:rsidRPr="00B44E67" w:rsidRDefault="009725D6" w:rsidP="002547F0">
            <w:pPr>
              <w:spacing w:line="360" w:lineRule="auto"/>
              <w:contextualSpacing/>
              <w:jc w:val="center"/>
              <w:rPr>
                <w:rFonts w:cstheme="minorHAnsi"/>
                <w:highlight w:val="yellow"/>
              </w:rPr>
            </w:pPr>
          </w:p>
        </w:tc>
        <w:tc>
          <w:tcPr>
            <w:tcW w:w="2444" w:type="dxa"/>
          </w:tcPr>
          <w:p w14:paraId="6846D66C" w14:textId="77777777" w:rsidR="009725D6" w:rsidRPr="00B44E67" w:rsidRDefault="009725D6" w:rsidP="002547F0">
            <w:pPr>
              <w:spacing w:line="360" w:lineRule="auto"/>
              <w:contextualSpacing/>
              <w:jc w:val="center"/>
              <w:rPr>
                <w:rFonts w:cstheme="minorHAnsi"/>
                <w:highlight w:val="yellow"/>
              </w:rPr>
            </w:pPr>
          </w:p>
        </w:tc>
      </w:tr>
      <w:tr w:rsidR="009725D6" w:rsidRPr="00E80DF0" w14:paraId="268DDF86" w14:textId="77777777" w:rsidTr="00E81062">
        <w:trPr>
          <w:jc w:val="center"/>
        </w:trPr>
        <w:tc>
          <w:tcPr>
            <w:tcW w:w="4769" w:type="dxa"/>
          </w:tcPr>
          <w:p w14:paraId="1AF54569" w14:textId="77777777" w:rsidR="009725D6" w:rsidRPr="00E80DF0" w:rsidRDefault="009725D6" w:rsidP="002547F0">
            <w:pPr>
              <w:spacing w:line="360" w:lineRule="auto"/>
              <w:contextualSpacing/>
              <w:rPr>
                <w:rFonts w:cstheme="minorHAnsi"/>
              </w:rPr>
            </w:pPr>
            <w:r>
              <w:rPr>
                <w:rFonts w:cstheme="minorHAnsi"/>
              </w:rPr>
              <w:lastRenderedPageBreak/>
              <w:t xml:space="preserve">    </w:t>
            </w:r>
            <w:r w:rsidRPr="00E80DF0">
              <w:rPr>
                <w:rFonts w:cstheme="minorHAnsi"/>
              </w:rPr>
              <w:t>0</w:t>
            </w:r>
          </w:p>
        </w:tc>
        <w:tc>
          <w:tcPr>
            <w:tcW w:w="2513" w:type="dxa"/>
            <w:shd w:val="clear" w:color="auto" w:fill="auto"/>
            <w:vAlign w:val="bottom"/>
          </w:tcPr>
          <w:p w14:paraId="4E749620" w14:textId="77777777" w:rsidR="009725D6" w:rsidRPr="00B1733F" w:rsidRDefault="009725D6" w:rsidP="002547F0">
            <w:pPr>
              <w:spacing w:line="360" w:lineRule="auto"/>
              <w:contextualSpacing/>
              <w:jc w:val="center"/>
              <w:rPr>
                <w:rFonts w:cstheme="minorHAnsi"/>
              </w:rPr>
            </w:pPr>
            <w:r w:rsidRPr="00B1733F">
              <w:rPr>
                <w:rFonts w:cstheme="minorHAnsi"/>
              </w:rPr>
              <w:t>34 (16.0%)</w:t>
            </w:r>
          </w:p>
        </w:tc>
        <w:tc>
          <w:tcPr>
            <w:tcW w:w="2444" w:type="dxa"/>
          </w:tcPr>
          <w:p w14:paraId="69B02BD1"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6D34BDEC" w14:textId="77777777" w:rsidTr="00E81062">
        <w:trPr>
          <w:jc w:val="center"/>
        </w:trPr>
        <w:tc>
          <w:tcPr>
            <w:tcW w:w="4769" w:type="dxa"/>
          </w:tcPr>
          <w:p w14:paraId="2BC4CF0E" w14:textId="77777777" w:rsidR="009725D6" w:rsidRDefault="009725D6" w:rsidP="002547F0">
            <w:pPr>
              <w:spacing w:line="360" w:lineRule="auto"/>
              <w:contextualSpacing/>
              <w:rPr>
                <w:rFonts w:cstheme="minorHAnsi"/>
              </w:rPr>
            </w:pPr>
            <w:r>
              <w:rPr>
                <w:rFonts w:cstheme="minorHAnsi"/>
              </w:rPr>
              <w:t xml:space="preserve">    1-3</w:t>
            </w:r>
          </w:p>
        </w:tc>
        <w:tc>
          <w:tcPr>
            <w:tcW w:w="2513" w:type="dxa"/>
            <w:shd w:val="clear" w:color="auto" w:fill="auto"/>
            <w:vAlign w:val="bottom"/>
          </w:tcPr>
          <w:p w14:paraId="3848087B" w14:textId="77777777" w:rsidR="009725D6" w:rsidRPr="00B1733F" w:rsidRDefault="009725D6" w:rsidP="002547F0">
            <w:pPr>
              <w:spacing w:line="360" w:lineRule="auto"/>
              <w:contextualSpacing/>
              <w:jc w:val="center"/>
              <w:rPr>
                <w:rFonts w:cstheme="minorHAnsi"/>
              </w:rPr>
            </w:pPr>
            <w:r w:rsidRPr="00B1733F">
              <w:rPr>
                <w:rFonts w:cstheme="minorHAnsi"/>
              </w:rPr>
              <w:t>32 (15.0%)</w:t>
            </w:r>
          </w:p>
        </w:tc>
        <w:tc>
          <w:tcPr>
            <w:tcW w:w="2444" w:type="dxa"/>
          </w:tcPr>
          <w:p w14:paraId="3E7A1998"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553BB994" w14:textId="77777777" w:rsidTr="00E81062">
        <w:trPr>
          <w:jc w:val="center"/>
        </w:trPr>
        <w:tc>
          <w:tcPr>
            <w:tcW w:w="4769" w:type="dxa"/>
          </w:tcPr>
          <w:p w14:paraId="1B67018B"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4-6</w:t>
            </w:r>
          </w:p>
        </w:tc>
        <w:tc>
          <w:tcPr>
            <w:tcW w:w="2513" w:type="dxa"/>
            <w:shd w:val="clear" w:color="auto" w:fill="auto"/>
          </w:tcPr>
          <w:p w14:paraId="59B3003F" w14:textId="77777777" w:rsidR="009725D6" w:rsidRPr="00B1733F" w:rsidRDefault="009725D6" w:rsidP="002547F0">
            <w:pPr>
              <w:spacing w:line="360" w:lineRule="auto"/>
              <w:contextualSpacing/>
              <w:jc w:val="center"/>
              <w:rPr>
                <w:rFonts w:cstheme="minorHAnsi"/>
              </w:rPr>
            </w:pPr>
            <w:r w:rsidRPr="00B1733F">
              <w:rPr>
                <w:rFonts w:cstheme="minorHAnsi"/>
              </w:rPr>
              <w:t>20 (9.4%)</w:t>
            </w:r>
          </w:p>
        </w:tc>
        <w:tc>
          <w:tcPr>
            <w:tcW w:w="2444" w:type="dxa"/>
          </w:tcPr>
          <w:p w14:paraId="431D470E"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2B36CCA8" w14:textId="77777777" w:rsidTr="00E81062">
        <w:trPr>
          <w:jc w:val="center"/>
        </w:trPr>
        <w:tc>
          <w:tcPr>
            <w:tcW w:w="4769" w:type="dxa"/>
          </w:tcPr>
          <w:p w14:paraId="6F4B4645"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7-9</w:t>
            </w:r>
          </w:p>
        </w:tc>
        <w:tc>
          <w:tcPr>
            <w:tcW w:w="2513" w:type="dxa"/>
            <w:shd w:val="clear" w:color="auto" w:fill="auto"/>
            <w:vAlign w:val="bottom"/>
          </w:tcPr>
          <w:p w14:paraId="35D3A74C" w14:textId="77777777" w:rsidR="009725D6" w:rsidRPr="00B1733F" w:rsidRDefault="009725D6" w:rsidP="002547F0">
            <w:pPr>
              <w:spacing w:line="360" w:lineRule="auto"/>
              <w:contextualSpacing/>
              <w:jc w:val="center"/>
              <w:rPr>
                <w:rFonts w:cstheme="minorHAnsi"/>
              </w:rPr>
            </w:pPr>
            <w:r w:rsidRPr="00B1733F">
              <w:rPr>
                <w:rFonts w:cstheme="minorHAnsi"/>
              </w:rPr>
              <w:t>7 (3.3%)</w:t>
            </w:r>
          </w:p>
        </w:tc>
        <w:tc>
          <w:tcPr>
            <w:tcW w:w="2444" w:type="dxa"/>
          </w:tcPr>
          <w:p w14:paraId="13C5ED8C"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6E9C611B" w14:textId="77777777" w:rsidTr="00E81062">
        <w:trPr>
          <w:jc w:val="center"/>
        </w:trPr>
        <w:tc>
          <w:tcPr>
            <w:tcW w:w="4769" w:type="dxa"/>
          </w:tcPr>
          <w:p w14:paraId="705616BB" w14:textId="77777777" w:rsidR="009725D6" w:rsidRPr="00E80DF0" w:rsidRDefault="009725D6" w:rsidP="002547F0">
            <w:pPr>
              <w:spacing w:line="360" w:lineRule="auto"/>
              <w:contextualSpacing/>
              <w:rPr>
                <w:rFonts w:cstheme="minorHAnsi"/>
              </w:rPr>
            </w:pPr>
            <w:r>
              <w:rPr>
                <w:rFonts w:cstheme="minorHAnsi"/>
              </w:rPr>
              <w:t xml:space="preserve">    </w:t>
            </w:r>
            <w:r w:rsidRPr="00E80DF0">
              <w:rPr>
                <w:rFonts w:cstheme="minorHAnsi"/>
              </w:rPr>
              <w:t>10 or more</w:t>
            </w:r>
          </w:p>
        </w:tc>
        <w:tc>
          <w:tcPr>
            <w:tcW w:w="2513" w:type="dxa"/>
            <w:shd w:val="clear" w:color="auto" w:fill="auto"/>
            <w:vAlign w:val="bottom"/>
          </w:tcPr>
          <w:p w14:paraId="31B2EBA3" w14:textId="77777777" w:rsidR="009725D6" w:rsidRPr="00B1733F" w:rsidRDefault="009725D6" w:rsidP="002547F0">
            <w:pPr>
              <w:spacing w:line="360" w:lineRule="auto"/>
              <w:contextualSpacing/>
              <w:jc w:val="center"/>
              <w:rPr>
                <w:rFonts w:cstheme="minorHAnsi"/>
              </w:rPr>
            </w:pPr>
            <w:r w:rsidRPr="00B1733F">
              <w:rPr>
                <w:rFonts w:cstheme="minorHAnsi"/>
              </w:rPr>
              <w:t>120 (56.3%)</w:t>
            </w:r>
          </w:p>
        </w:tc>
        <w:tc>
          <w:tcPr>
            <w:tcW w:w="2444" w:type="dxa"/>
          </w:tcPr>
          <w:p w14:paraId="38068EAD"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3A9EE56F" w14:textId="77777777" w:rsidTr="00E81062">
        <w:trPr>
          <w:jc w:val="center"/>
        </w:trPr>
        <w:tc>
          <w:tcPr>
            <w:tcW w:w="4769" w:type="dxa"/>
            <w:tcBorders>
              <w:bottom w:val="single" w:sz="4" w:space="0" w:color="auto"/>
            </w:tcBorders>
            <w:shd w:val="clear" w:color="auto" w:fill="BFBFBF" w:themeFill="background1" w:themeFillShade="BF"/>
          </w:tcPr>
          <w:p w14:paraId="004635FC"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tcBorders>
              <w:bottom w:val="single" w:sz="4" w:space="0" w:color="auto"/>
            </w:tcBorders>
            <w:shd w:val="clear" w:color="auto" w:fill="BFBFBF" w:themeFill="background1" w:themeFillShade="BF"/>
          </w:tcPr>
          <w:p w14:paraId="2091AAB0" w14:textId="77777777" w:rsidR="009725D6" w:rsidRPr="00B1733F" w:rsidRDefault="009725D6" w:rsidP="002547F0">
            <w:pPr>
              <w:spacing w:line="360" w:lineRule="auto"/>
              <w:contextualSpacing/>
              <w:jc w:val="center"/>
              <w:rPr>
                <w:rFonts w:cstheme="minorHAnsi"/>
              </w:rPr>
            </w:pPr>
            <w:r w:rsidRPr="00B1733F">
              <w:rPr>
                <w:rFonts w:cstheme="minorHAnsi"/>
              </w:rPr>
              <w:t>0</w:t>
            </w:r>
          </w:p>
        </w:tc>
        <w:tc>
          <w:tcPr>
            <w:tcW w:w="2444" w:type="dxa"/>
            <w:tcBorders>
              <w:bottom w:val="single" w:sz="4" w:space="0" w:color="auto"/>
            </w:tcBorders>
            <w:shd w:val="clear" w:color="auto" w:fill="BFBFBF" w:themeFill="background1" w:themeFillShade="BF"/>
          </w:tcPr>
          <w:p w14:paraId="0F4DE6E0" w14:textId="77777777" w:rsidR="009725D6" w:rsidRPr="00B1733F" w:rsidRDefault="009725D6" w:rsidP="002547F0">
            <w:pPr>
              <w:spacing w:line="360" w:lineRule="auto"/>
              <w:contextualSpacing/>
              <w:jc w:val="center"/>
              <w:rPr>
                <w:rFonts w:cstheme="minorHAnsi"/>
              </w:rPr>
            </w:pPr>
            <w:r w:rsidRPr="009201F4">
              <w:rPr>
                <w:rFonts w:cstheme="minorHAnsi"/>
              </w:rPr>
              <w:t>-</w:t>
            </w:r>
          </w:p>
        </w:tc>
      </w:tr>
      <w:tr w:rsidR="009725D6" w:rsidRPr="00E80DF0" w14:paraId="00C07B84" w14:textId="77777777" w:rsidTr="00E81062">
        <w:trPr>
          <w:jc w:val="center"/>
        </w:trPr>
        <w:tc>
          <w:tcPr>
            <w:tcW w:w="4769" w:type="dxa"/>
          </w:tcPr>
          <w:p w14:paraId="7CD4A6CA" w14:textId="77777777" w:rsidR="00812EEA" w:rsidRDefault="00812EEA" w:rsidP="002547F0">
            <w:pPr>
              <w:spacing w:line="360" w:lineRule="auto"/>
              <w:contextualSpacing/>
              <w:rPr>
                <w:rFonts w:cstheme="minorHAnsi"/>
                <w:b/>
                <w:bCs/>
                <w:i/>
                <w:iCs/>
              </w:rPr>
            </w:pPr>
          </w:p>
          <w:p w14:paraId="050FA0ED" w14:textId="77777777" w:rsidR="009725D6" w:rsidRPr="00E80DF0" w:rsidRDefault="009725D6" w:rsidP="002547F0">
            <w:pPr>
              <w:spacing w:line="360" w:lineRule="auto"/>
              <w:contextualSpacing/>
              <w:rPr>
                <w:rFonts w:cstheme="minorHAnsi"/>
              </w:rPr>
            </w:pPr>
            <w:r>
              <w:rPr>
                <w:rFonts w:cstheme="minorHAnsi"/>
                <w:b/>
                <w:bCs/>
                <w:i/>
                <w:iCs/>
              </w:rPr>
              <w:t xml:space="preserve">Any prescriptions beyond </w:t>
            </w:r>
            <w:r w:rsidR="003F1CD6">
              <w:rPr>
                <w:rFonts w:cstheme="minorHAnsi"/>
                <w:b/>
                <w:bCs/>
                <w:i/>
                <w:iCs/>
              </w:rPr>
              <w:t>ASM</w:t>
            </w:r>
            <w:r>
              <w:rPr>
                <w:rFonts w:cstheme="minorHAnsi"/>
                <w:b/>
                <w:bCs/>
                <w:i/>
                <w:iCs/>
              </w:rPr>
              <w:t>?</w:t>
            </w:r>
            <w:r w:rsidRPr="00E80DF0">
              <w:rPr>
                <w:rFonts w:cstheme="minorHAnsi"/>
                <w:b/>
                <w:bCs/>
                <w:i/>
                <w:iCs/>
              </w:rPr>
              <w:t xml:space="preserve"> </w:t>
            </w:r>
            <w:r w:rsidRPr="00E80DF0">
              <w:rPr>
                <w:rFonts w:cstheme="minorHAnsi"/>
                <w:i/>
                <w:iCs/>
              </w:rPr>
              <w:t>Yes n (%)</w:t>
            </w:r>
          </w:p>
        </w:tc>
        <w:tc>
          <w:tcPr>
            <w:tcW w:w="2513" w:type="dxa"/>
            <w:shd w:val="clear" w:color="auto" w:fill="auto"/>
          </w:tcPr>
          <w:p w14:paraId="439D5C38" w14:textId="77777777" w:rsidR="009725D6" w:rsidRPr="00B44E67" w:rsidRDefault="009725D6" w:rsidP="002547F0">
            <w:pPr>
              <w:spacing w:line="360" w:lineRule="auto"/>
              <w:contextualSpacing/>
              <w:jc w:val="center"/>
              <w:rPr>
                <w:rFonts w:cstheme="minorHAnsi"/>
                <w:highlight w:val="yellow"/>
              </w:rPr>
            </w:pPr>
          </w:p>
        </w:tc>
        <w:tc>
          <w:tcPr>
            <w:tcW w:w="2444" w:type="dxa"/>
          </w:tcPr>
          <w:p w14:paraId="06E7AC0F" w14:textId="77777777" w:rsidR="009725D6" w:rsidRPr="00B44E67" w:rsidRDefault="009725D6" w:rsidP="002547F0">
            <w:pPr>
              <w:spacing w:line="360" w:lineRule="auto"/>
              <w:contextualSpacing/>
              <w:jc w:val="center"/>
              <w:rPr>
                <w:rFonts w:cstheme="minorHAnsi"/>
                <w:highlight w:val="yellow"/>
              </w:rPr>
            </w:pPr>
          </w:p>
        </w:tc>
      </w:tr>
      <w:tr w:rsidR="009725D6" w:rsidRPr="00E80DF0" w14:paraId="117B1B23" w14:textId="77777777" w:rsidTr="00E81062">
        <w:trPr>
          <w:jc w:val="center"/>
        </w:trPr>
        <w:tc>
          <w:tcPr>
            <w:tcW w:w="4769" w:type="dxa"/>
          </w:tcPr>
          <w:p w14:paraId="734F360A" w14:textId="77777777" w:rsidR="009725D6" w:rsidRPr="00E80DF0" w:rsidRDefault="009725D6" w:rsidP="002547F0">
            <w:pPr>
              <w:spacing w:line="360" w:lineRule="auto"/>
              <w:contextualSpacing/>
              <w:rPr>
                <w:rFonts w:cstheme="minorHAnsi"/>
              </w:rPr>
            </w:pPr>
            <w:r w:rsidRPr="00E80DF0">
              <w:rPr>
                <w:rFonts w:cstheme="minorHAnsi"/>
              </w:rPr>
              <w:t xml:space="preserve">  Reported by </w:t>
            </w:r>
            <w:r>
              <w:rPr>
                <w:rFonts w:cstheme="minorHAnsi"/>
              </w:rPr>
              <w:t>people with epilepsy</w:t>
            </w:r>
          </w:p>
        </w:tc>
        <w:tc>
          <w:tcPr>
            <w:tcW w:w="2513" w:type="dxa"/>
            <w:shd w:val="clear" w:color="auto" w:fill="auto"/>
          </w:tcPr>
          <w:p w14:paraId="40D91B97" w14:textId="77777777" w:rsidR="009725D6" w:rsidRPr="00425D84" w:rsidRDefault="009725D6" w:rsidP="002547F0">
            <w:pPr>
              <w:spacing w:line="360" w:lineRule="auto"/>
              <w:contextualSpacing/>
              <w:jc w:val="center"/>
              <w:rPr>
                <w:rFonts w:cstheme="minorHAnsi"/>
              </w:rPr>
            </w:pPr>
            <w:r w:rsidRPr="00425D84">
              <w:rPr>
                <w:rFonts w:cstheme="minorHAnsi"/>
              </w:rPr>
              <w:t>71 (65.1%)</w:t>
            </w:r>
          </w:p>
        </w:tc>
        <w:tc>
          <w:tcPr>
            <w:tcW w:w="2444" w:type="dxa"/>
          </w:tcPr>
          <w:p w14:paraId="64043BE8" w14:textId="77777777" w:rsidR="009725D6" w:rsidRPr="00425D84" w:rsidRDefault="009725D6" w:rsidP="002547F0">
            <w:pPr>
              <w:spacing w:line="360" w:lineRule="auto"/>
              <w:contextualSpacing/>
              <w:jc w:val="center"/>
              <w:rPr>
                <w:rFonts w:cstheme="minorHAnsi"/>
              </w:rPr>
            </w:pPr>
            <w:r w:rsidRPr="009201F4">
              <w:rPr>
                <w:rFonts w:cstheme="minorHAnsi"/>
              </w:rPr>
              <w:t>-</w:t>
            </w:r>
          </w:p>
        </w:tc>
      </w:tr>
      <w:tr w:rsidR="009725D6" w:rsidRPr="00E80DF0" w14:paraId="5AEED002" w14:textId="77777777" w:rsidTr="00E81062">
        <w:trPr>
          <w:jc w:val="center"/>
        </w:trPr>
        <w:tc>
          <w:tcPr>
            <w:tcW w:w="4769" w:type="dxa"/>
          </w:tcPr>
          <w:p w14:paraId="3ACCB7C0" w14:textId="77777777" w:rsidR="009725D6" w:rsidRPr="00E80DF0" w:rsidRDefault="009725D6" w:rsidP="002547F0">
            <w:pPr>
              <w:spacing w:line="360" w:lineRule="auto"/>
              <w:contextualSpacing/>
              <w:rPr>
                <w:rFonts w:cstheme="minorHAnsi"/>
              </w:rPr>
            </w:pPr>
            <w:r w:rsidRPr="00E80DF0">
              <w:rPr>
                <w:rFonts w:cstheme="minorHAnsi"/>
              </w:rPr>
              <w:t xml:space="preserve">  Reported by significant other participants</w:t>
            </w:r>
          </w:p>
        </w:tc>
        <w:tc>
          <w:tcPr>
            <w:tcW w:w="2513" w:type="dxa"/>
            <w:shd w:val="clear" w:color="auto" w:fill="auto"/>
            <w:vAlign w:val="bottom"/>
          </w:tcPr>
          <w:p w14:paraId="5AB216C4" w14:textId="77777777" w:rsidR="009725D6" w:rsidRPr="00425D84" w:rsidRDefault="009725D6" w:rsidP="002547F0">
            <w:pPr>
              <w:spacing w:line="360" w:lineRule="auto"/>
              <w:contextualSpacing/>
              <w:jc w:val="center"/>
              <w:rPr>
                <w:rFonts w:cstheme="minorHAnsi"/>
              </w:rPr>
            </w:pPr>
            <w:r w:rsidRPr="00425D84">
              <w:rPr>
                <w:rFonts w:cstheme="minorHAnsi"/>
              </w:rPr>
              <w:t>39 (38.6%)</w:t>
            </w:r>
          </w:p>
        </w:tc>
        <w:tc>
          <w:tcPr>
            <w:tcW w:w="2444" w:type="dxa"/>
          </w:tcPr>
          <w:p w14:paraId="7D204B1F" w14:textId="77777777" w:rsidR="009725D6" w:rsidRPr="00425D84" w:rsidRDefault="009725D6" w:rsidP="002547F0">
            <w:pPr>
              <w:spacing w:line="360" w:lineRule="auto"/>
              <w:contextualSpacing/>
              <w:jc w:val="center"/>
              <w:rPr>
                <w:rFonts w:cstheme="minorHAnsi"/>
              </w:rPr>
            </w:pPr>
            <w:r w:rsidRPr="009201F4">
              <w:rPr>
                <w:rFonts w:cstheme="minorHAnsi"/>
              </w:rPr>
              <w:t>-</w:t>
            </w:r>
          </w:p>
        </w:tc>
      </w:tr>
      <w:tr w:rsidR="009725D6" w:rsidRPr="00E80DF0" w14:paraId="62BBA985" w14:textId="77777777" w:rsidTr="00E81062">
        <w:trPr>
          <w:jc w:val="center"/>
        </w:trPr>
        <w:tc>
          <w:tcPr>
            <w:tcW w:w="4769" w:type="dxa"/>
          </w:tcPr>
          <w:p w14:paraId="16AEBE5C" w14:textId="77777777" w:rsidR="009725D6" w:rsidRPr="00E80DF0" w:rsidRDefault="009725D6"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tcPr>
          <w:p w14:paraId="48C99CE6" w14:textId="77777777" w:rsidR="009725D6" w:rsidRPr="00425D84" w:rsidRDefault="009725D6" w:rsidP="002547F0">
            <w:pPr>
              <w:spacing w:line="360" w:lineRule="auto"/>
              <w:contextualSpacing/>
              <w:jc w:val="center"/>
              <w:rPr>
                <w:rFonts w:cstheme="minorHAnsi"/>
              </w:rPr>
            </w:pPr>
            <w:r w:rsidRPr="00425D84">
              <w:rPr>
                <w:rFonts w:cstheme="minorHAnsi"/>
              </w:rPr>
              <w:t>110 (52.4%)</w:t>
            </w:r>
          </w:p>
        </w:tc>
        <w:tc>
          <w:tcPr>
            <w:tcW w:w="2444" w:type="dxa"/>
          </w:tcPr>
          <w:p w14:paraId="7994F659" w14:textId="77777777" w:rsidR="009725D6" w:rsidRPr="00425D84" w:rsidRDefault="009725D6" w:rsidP="002547F0">
            <w:pPr>
              <w:spacing w:line="360" w:lineRule="auto"/>
              <w:contextualSpacing/>
              <w:jc w:val="center"/>
              <w:rPr>
                <w:rFonts w:cstheme="minorHAnsi"/>
              </w:rPr>
            </w:pPr>
            <w:r w:rsidRPr="009201F4">
              <w:rPr>
                <w:rFonts w:cstheme="minorHAnsi"/>
              </w:rPr>
              <w:t>-</w:t>
            </w:r>
          </w:p>
        </w:tc>
      </w:tr>
      <w:tr w:rsidR="009725D6" w:rsidRPr="00E80DF0" w14:paraId="207A2661" w14:textId="77777777" w:rsidTr="00E81062">
        <w:trPr>
          <w:jc w:val="center"/>
        </w:trPr>
        <w:tc>
          <w:tcPr>
            <w:tcW w:w="4769" w:type="dxa"/>
            <w:shd w:val="clear" w:color="auto" w:fill="BFBFBF" w:themeFill="background1" w:themeFillShade="BF"/>
          </w:tcPr>
          <w:p w14:paraId="54633074"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shd w:val="clear" w:color="auto" w:fill="BFBFBF" w:themeFill="background1" w:themeFillShade="BF"/>
            <w:vAlign w:val="bottom"/>
          </w:tcPr>
          <w:p w14:paraId="7C46A382" w14:textId="77777777" w:rsidR="009725D6" w:rsidRPr="00425D84" w:rsidRDefault="009725D6" w:rsidP="002547F0">
            <w:pPr>
              <w:spacing w:line="360" w:lineRule="auto"/>
              <w:contextualSpacing/>
              <w:jc w:val="center"/>
              <w:rPr>
                <w:rFonts w:cstheme="minorHAnsi"/>
              </w:rPr>
            </w:pPr>
            <w:r w:rsidRPr="00425D84">
              <w:rPr>
                <w:rFonts w:cstheme="minorHAnsi"/>
              </w:rPr>
              <w:t>3</w:t>
            </w:r>
          </w:p>
        </w:tc>
        <w:tc>
          <w:tcPr>
            <w:tcW w:w="2444" w:type="dxa"/>
            <w:shd w:val="clear" w:color="auto" w:fill="BFBFBF" w:themeFill="background1" w:themeFillShade="BF"/>
          </w:tcPr>
          <w:p w14:paraId="3CFBBC78" w14:textId="77777777" w:rsidR="009725D6" w:rsidRPr="00425D84" w:rsidRDefault="009725D6" w:rsidP="002547F0">
            <w:pPr>
              <w:spacing w:line="360" w:lineRule="auto"/>
              <w:contextualSpacing/>
              <w:jc w:val="center"/>
              <w:rPr>
                <w:rFonts w:cstheme="minorHAnsi"/>
              </w:rPr>
            </w:pPr>
            <w:r w:rsidRPr="009201F4">
              <w:rPr>
                <w:rFonts w:cstheme="minorHAnsi"/>
              </w:rPr>
              <w:t>-</w:t>
            </w:r>
          </w:p>
        </w:tc>
      </w:tr>
      <w:tr w:rsidR="009725D6" w:rsidRPr="00E80DF0" w14:paraId="31C9ACAB" w14:textId="77777777" w:rsidTr="00E81062">
        <w:trPr>
          <w:jc w:val="center"/>
        </w:trPr>
        <w:tc>
          <w:tcPr>
            <w:tcW w:w="4769" w:type="dxa"/>
          </w:tcPr>
          <w:p w14:paraId="091F2877" w14:textId="77777777" w:rsidR="00812EEA" w:rsidRDefault="00812EEA" w:rsidP="002547F0">
            <w:pPr>
              <w:spacing w:line="360" w:lineRule="auto"/>
              <w:contextualSpacing/>
              <w:rPr>
                <w:rFonts w:cstheme="minorHAnsi"/>
                <w:b/>
                <w:bCs/>
                <w:i/>
                <w:iCs/>
              </w:rPr>
            </w:pPr>
          </w:p>
          <w:p w14:paraId="0B600CD0" w14:textId="77777777" w:rsidR="009725D6" w:rsidRPr="00E80DF0" w:rsidRDefault="009725D6" w:rsidP="002547F0">
            <w:pPr>
              <w:spacing w:line="360" w:lineRule="auto"/>
              <w:contextualSpacing/>
              <w:rPr>
                <w:rFonts w:cstheme="minorHAnsi"/>
                <w:b/>
                <w:bCs/>
                <w:i/>
                <w:iCs/>
              </w:rPr>
            </w:pPr>
            <w:r>
              <w:rPr>
                <w:rFonts w:cstheme="minorHAnsi"/>
                <w:b/>
                <w:bCs/>
                <w:i/>
                <w:iCs/>
              </w:rPr>
              <w:t>Is one of these a statin</w:t>
            </w:r>
            <w:r w:rsidRPr="00E80DF0">
              <w:rPr>
                <w:rFonts w:cstheme="minorHAnsi"/>
                <w:b/>
                <w:bCs/>
                <w:i/>
                <w:iCs/>
              </w:rPr>
              <w:t xml:space="preserve">, </w:t>
            </w:r>
            <w:r w:rsidRPr="00E80DF0">
              <w:rPr>
                <w:rFonts w:cstheme="minorHAnsi"/>
                <w:i/>
                <w:iCs/>
              </w:rPr>
              <w:t>Yes n (%)</w:t>
            </w:r>
          </w:p>
        </w:tc>
        <w:tc>
          <w:tcPr>
            <w:tcW w:w="2513" w:type="dxa"/>
            <w:shd w:val="clear" w:color="auto" w:fill="auto"/>
          </w:tcPr>
          <w:p w14:paraId="7ED84826" w14:textId="77777777" w:rsidR="009725D6" w:rsidRPr="00B44E67" w:rsidRDefault="009725D6" w:rsidP="002547F0">
            <w:pPr>
              <w:spacing w:line="360" w:lineRule="auto"/>
              <w:contextualSpacing/>
              <w:jc w:val="center"/>
              <w:rPr>
                <w:rFonts w:cstheme="minorHAnsi"/>
                <w:highlight w:val="yellow"/>
              </w:rPr>
            </w:pPr>
          </w:p>
        </w:tc>
        <w:tc>
          <w:tcPr>
            <w:tcW w:w="2444" w:type="dxa"/>
          </w:tcPr>
          <w:p w14:paraId="4A54C9AC" w14:textId="77777777" w:rsidR="009725D6" w:rsidRPr="00B44E67" w:rsidRDefault="009725D6" w:rsidP="002547F0">
            <w:pPr>
              <w:spacing w:line="360" w:lineRule="auto"/>
              <w:contextualSpacing/>
              <w:jc w:val="center"/>
              <w:rPr>
                <w:rFonts w:cstheme="minorHAnsi"/>
                <w:highlight w:val="yellow"/>
              </w:rPr>
            </w:pPr>
          </w:p>
        </w:tc>
      </w:tr>
      <w:tr w:rsidR="009725D6" w:rsidRPr="00E80DF0" w14:paraId="0CEB1EC6" w14:textId="77777777" w:rsidTr="00E81062">
        <w:trPr>
          <w:jc w:val="center"/>
        </w:trPr>
        <w:tc>
          <w:tcPr>
            <w:tcW w:w="4769" w:type="dxa"/>
          </w:tcPr>
          <w:p w14:paraId="20F1E627" w14:textId="77777777" w:rsidR="009725D6" w:rsidRPr="00E80DF0" w:rsidRDefault="009725D6" w:rsidP="002547F0">
            <w:pPr>
              <w:spacing w:line="360" w:lineRule="auto"/>
              <w:contextualSpacing/>
              <w:rPr>
                <w:rFonts w:cstheme="minorHAnsi"/>
              </w:rPr>
            </w:pPr>
            <w:r w:rsidRPr="00E80DF0">
              <w:rPr>
                <w:rFonts w:cstheme="minorHAnsi"/>
              </w:rPr>
              <w:t xml:space="preserve">  Reported by </w:t>
            </w:r>
            <w:r>
              <w:rPr>
                <w:rFonts w:cstheme="minorHAnsi"/>
              </w:rPr>
              <w:t>people with epilepsy</w:t>
            </w:r>
          </w:p>
        </w:tc>
        <w:tc>
          <w:tcPr>
            <w:tcW w:w="2513" w:type="dxa"/>
            <w:shd w:val="clear" w:color="auto" w:fill="auto"/>
            <w:vAlign w:val="bottom"/>
          </w:tcPr>
          <w:p w14:paraId="7B172B53" w14:textId="77777777" w:rsidR="009725D6" w:rsidRPr="00BE6523" w:rsidRDefault="009725D6" w:rsidP="002547F0">
            <w:pPr>
              <w:spacing w:line="360" w:lineRule="auto"/>
              <w:contextualSpacing/>
              <w:jc w:val="center"/>
              <w:rPr>
                <w:rFonts w:cstheme="minorHAnsi"/>
              </w:rPr>
            </w:pPr>
            <w:r w:rsidRPr="00BE6523">
              <w:rPr>
                <w:rFonts w:cstheme="minorHAnsi"/>
              </w:rPr>
              <w:t>4 (3.7%)</w:t>
            </w:r>
          </w:p>
        </w:tc>
        <w:tc>
          <w:tcPr>
            <w:tcW w:w="2444" w:type="dxa"/>
          </w:tcPr>
          <w:p w14:paraId="42E60218" w14:textId="77777777" w:rsidR="009725D6" w:rsidRPr="00BE6523" w:rsidRDefault="009725D6" w:rsidP="002547F0">
            <w:pPr>
              <w:spacing w:line="360" w:lineRule="auto"/>
              <w:contextualSpacing/>
              <w:jc w:val="center"/>
              <w:rPr>
                <w:rFonts w:cstheme="minorHAnsi"/>
              </w:rPr>
            </w:pPr>
            <w:r w:rsidRPr="009201F4">
              <w:rPr>
                <w:rFonts w:cstheme="minorHAnsi"/>
              </w:rPr>
              <w:t>-</w:t>
            </w:r>
          </w:p>
        </w:tc>
      </w:tr>
      <w:tr w:rsidR="009725D6" w:rsidRPr="00E80DF0" w14:paraId="49066C8C" w14:textId="77777777" w:rsidTr="00E81062">
        <w:trPr>
          <w:jc w:val="center"/>
        </w:trPr>
        <w:tc>
          <w:tcPr>
            <w:tcW w:w="4769" w:type="dxa"/>
          </w:tcPr>
          <w:p w14:paraId="3308536B" w14:textId="77777777" w:rsidR="009725D6" w:rsidRPr="00E80DF0" w:rsidRDefault="009725D6" w:rsidP="002547F0">
            <w:pPr>
              <w:spacing w:line="360" w:lineRule="auto"/>
              <w:contextualSpacing/>
              <w:rPr>
                <w:rFonts w:cstheme="minorHAnsi"/>
              </w:rPr>
            </w:pPr>
            <w:r w:rsidRPr="00E80DF0">
              <w:rPr>
                <w:rFonts w:cstheme="minorHAnsi"/>
              </w:rPr>
              <w:t xml:space="preserve">  Reported by significant other participants</w:t>
            </w:r>
          </w:p>
        </w:tc>
        <w:tc>
          <w:tcPr>
            <w:tcW w:w="2513" w:type="dxa"/>
            <w:shd w:val="clear" w:color="auto" w:fill="auto"/>
          </w:tcPr>
          <w:p w14:paraId="61750044" w14:textId="77777777" w:rsidR="009725D6" w:rsidRPr="00BE6523" w:rsidRDefault="009725D6" w:rsidP="002547F0">
            <w:pPr>
              <w:spacing w:line="360" w:lineRule="auto"/>
              <w:contextualSpacing/>
              <w:jc w:val="center"/>
              <w:rPr>
                <w:rFonts w:cstheme="minorHAnsi"/>
              </w:rPr>
            </w:pPr>
            <w:r w:rsidRPr="00BE6523">
              <w:rPr>
                <w:rFonts w:cstheme="minorHAnsi"/>
              </w:rPr>
              <w:t>0 (0.0%)</w:t>
            </w:r>
          </w:p>
        </w:tc>
        <w:tc>
          <w:tcPr>
            <w:tcW w:w="2444" w:type="dxa"/>
          </w:tcPr>
          <w:p w14:paraId="60982D15" w14:textId="77777777" w:rsidR="009725D6" w:rsidRPr="00BE6523" w:rsidRDefault="009725D6" w:rsidP="002547F0">
            <w:pPr>
              <w:spacing w:line="360" w:lineRule="auto"/>
              <w:contextualSpacing/>
              <w:jc w:val="center"/>
              <w:rPr>
                <w:rFonts w:cstheme="minorHAnsi"/>
              </w:rPr>
            </w:pPr>
            <w:r w:rsidRPr="009201F4">
              <w:rPr>
                <w:rFonts w:cstheme="minorHAnsi"/>
              </w:rPr>
              <w:t>-</w:t>
            </w:r>
          </w:p>
        </w:tc>
      </w:tr>
      <w:tr w:rsidR="009725D6" w:rsidRPr="00E80DF0" w14:paraId="477C478F" w14:textId="77777777" w:rsidTr="00E81062">
        <w:trPr>
          <w:jc w:val="center"/>
        </w:trPr>
        <w:tc>
          <w:tcPr>
            <w:tcW w:w="4769" w:type="dxa"/>
          </w:tcPr>
          <w:p w14:paraId="167F229C" w14:textId="77777777" w:rsidR="009725D6" w:rsidRPr="00E80DF0" w:rsidRDefault="009725D6" w:rsidP="002547F0">
            <w:pPr>
              <w:spacing w:line="360" w:lineRule="auto"/>
              <w:contextualSpacing/>
              <w:rPr>
                <w:rFonts w:cstheme="minorHAnsi"/>
              </w:rPr>
            </w:pPr>
            <w:r w:rsidRPr="00E80DF0">
              <w:rPr>
                <w:rFonts w:cstheme="minorHAnsi"/>
              </w:rPr>
              <w:t xml:space="preserve">  Combined</w:t>
            </w:r>
          </w:p>
        </w:tc>
        <w:tc>
          <w:tcPr>
            <w:tcW w:w="2513" w:type="dxa"/>
            <w:shd w:val="clear" w:color="auto" w:fill="auto"/>
            <w:vAlign w:val="bottom"/>
          </w:tcPr>
          <w:p w14:paraId="265F75CB" w14:textId="77777777" w:rsidR="009725D6" w:rsidRPr="00BE6523" w:rsidRDefault="009725D6" w:rsidP="002547F0">
            <w:pPr>
              <w:spacing w:line="360" w:lineRule="auto"/>
              <w:contextualSpacing/>
              <w:jc w:val="center"/>
              <w:rPr>
                <w:rFonts w:cstheme="minorHAnsi"/>
              </w:rPr>
            </w:pPr>
            <w:r w:rsidRPr="00BE6523">
              <w:rPr>
                <w:rFonts w:cstheme="minorHAnsi"/>
              </w:rPr>
              <w:t>4 (1.9%)</w:t>
            </w:r>
          </w:p>
        </w:tc>
        <w:tc>
          <w:tcPr>
            <w:tcW w:w="2444" w:type="dxa"/>
          </w:tcPr>
          <w:p w14:paraId="3736AC49" w14:textId="77777777" w:rsidR="009725D6" w:rsidRPr="00BE6523" w:rsidRDefault="009725D6" w:rsidP="002547F0">
            <w:pPr>
              <w:spacing w:line="360" w:lineRule="auto"/>
              <w:contextualSpacing/>
              <w:jc w:val="center"/>
              <w:rPr>
                <w:rFonts w:cstheme="minorHAnsi"/>
              </w:rPr>
            </w:pPr>
            <w:r w:rsidRPr="009201F4">
              <w:rPr>
                <w:rFonts w:cstheme="minorHAnsi"/>
              </w:rPr>
              <w:t>-</w:t>
            </w:r>
          </w:p>
        </w:tc>
      </w:tr>
      <w:tr w:rsidR="009725D6" w:rsidRPr="00E80DF0" w14:paraId="00A639B7" w14:textId="77777777" w:rsidTr="00E81062">
        <w:trPr>
          <w:jc w:val="center"/>
        </w:trPr>
        <w:tc>
          <w:tcPr>
            <w:tcW w:w="4769" w:type="dxa"/>
            <w:tcBorders>
              <w:bottom w:val="single" w:sz="4" w:space="0" w:color="auto"/>
            </w:tcBorders>
            <w:shd w:val="clear" w:color="auto" w:fill="BFBFBF" w:themeFill="background1" w:themeFillShade="BF"/>
          </w:tcPr>
          <w:p w14:paraId="05D20707" w14:textId="77777777" w:rsidR="009725D6" w:rsidRPr="00E80DF0" w:rsidRDefault="009725D6" w:rsidP="002547F0">
            <w:pPr>
              <w:spacing w:line="360" w:lineRule="auto"/>
              <w:contextualSpacing/>
              <w:rPr>
                <w:rFonts w:cstheme="minorHAnsi"/>
              </w:rPr>
            </w:pPr>
            <w:r w:rsidRPr="00E80DF0">
              <w:rPr>
                <w:rFonts w:cstheme="minorHAnsi"/>
              </w:rPr>
              <w:t>Missing</w:t>
            </w:r>
          </w:p>
        </w:tc>
        <w:tc>
          <w:tcPr>
            <w:tcW w:w="2513" w:type="dxa"/>
            <w:tcBorders>
              <w:bottom w:val="single" w:sz="4" w:space="0" w:color="auto"/>
            </w:tcBorders>
            <w:shd w:val="clear" w:color="auto" w:fill="BFBFBF" w:themeFill="background1" w:themeFillShade="BF"/>
            <w:vAlign w:val="bottom"/>
          </w:tcPr>
          <w:p w14:paraId="6564555B" w14:textId="77777777" w:rsidR="009725D6" w:rsidRPr="00BE6523" w:rsidRDefault="009725D6" w:rsidP="002547F0">
            <w:pPr>
              <w:spacing w:line="360" w:lineRule="auto"/>
              <w:contextualSpacing/>
              <w:jc w:val="center"/>
              <w:rPr>
                <w:rFonts w:cstheme="minorHAnsi"/>
              </w:rPr>
            </w:pPr>
            <w:r w:rsidRPr="00BE6523">
              <w:rPr>
                <w:rFonts w:cstheme="minorHAnsi"/>
              </w:rPr>
              <w:t>5</w:t>
            </w:r>
          </w:p>
        </w:tc>
        <w:tc>
          <w:tcPr>
            <w:tcW w:w="2444" w:type="dxa"/>
            <w:tcBorders>
              <w:bottom w:val="single" w:sz="4" w:space="0" w:color="auto"/>
            </w:tcBorders>
            <w:shd w:val="clear" w:color="auto" w:fill="BFBFBF" w:themeFill="background1" w:themeFillShade="BF"/>
          </w:tcPr>
          <w:p w14:paraId="552B7EA4" w14:textId="77777777" w:rsidR="009725D6" w:rsidRPr="00BE6523" w:rsidRDefault="009725D6" w:rsidP="002547F0">
            <w:pPr>
              <w:spacing w:line="360" w:lineRule="auto"/>
              <w:contextualSpacing/>
              <w:jc w:val="center"/>
              <w:rPr>
                <w:rFonts w:cstheme="minorHAnsi"/>
              </w:rPr>
            </w:pPr>
            <w:r w:rsidRPr="009201F4">
              <w:rPr>
                <w:rFonts w:cstheme="minorHAnsi"/>
              </w:rPr>
              <w:t>-</w:t>
            </w:r>
          </w:p>
        </w:tc>
      </w:tr>
    </w:tbl>
    <w:p w14:paraId="0400D6AF" w14:textId="77777777" w:rsidR="00605A37" w:rsidRDefault="00605A37" w:rsidP="002547F0">
      <w:pPr>
        <w:spacing w:line="360" w:lineRule="auto"/>
        <w:contextualSpacing/>
        <w:jc w:val="both"/>
      </w:pPr>
    </w:p>
    <w:p w14:paraId="2F38A9B4" w14:textId="491DDB40" w:rsidR="00605A37" w:rsidRDefault="00605A37" w:rsidP="002547F0">
      <w:pPr>
        <w:spacing w:line="360" w:lineRule="auto"/>
        <w:contextualSpacing/>
        <w:jc w:val="both"/>
      </w:pPr>
      <w:r w:rsidRPr="00894193">
        <w:rPr>
          <w:i/>
        </w:rPr>
        <w:t>Notes</w:t>
      </w:r>
      <w:r>
        <w:tab/>
      </w:r>
      <w:r w:rsidR="003F1CD6">
        <w:t>ASM</w:t>
      </w:r>
      <w:r>
        <w:t>, anti-</w:t>
      </w:r>
      <w:r w:rsidR="003F1CD6">
        <w:t>seizure medication</w:t>
      </w:r>
      <w:r>
        <w:t xml:space="preserve">; n, number; </w:t>
      </w:r>
      <w:r w:rsidRPr="00605A37">
        <w:rPr>
          <w:vertAlign w:val="superscript"/>
        </w:rPr>
        <w:t>1</w:t>
      </w:r>
      <w:r>
        <w:t>Thapar’s seizure frequency scale</w:t>
      </w:r>
      <w:r w:rsidR="00894193">
        <w:t xml:space="preserve"> </w:t>
      </w:r>
      <w:r w:rsidR="00894193">
        <w:fldChar w:fldCharType="begin"/>
      </w:r>
      <w:r w:rsidR="00254FA0">
        <w:instrText xml:space="preserve"> ADDIN EN.CITE &lt;EndNote&gt;&lt;Cite&gt;&lt;Author&gt;Thapar&lt;/Author&gt;&lt;Year&gt;2009&lt;/Year&gt;&lt;RecNum&gt;159&lt;/RecNum&gt;&lt;DisplayText&gt;[25]&lt;/DisplayText&gt;&lt;record&gt;&lt;rec-number&gt;159&lt;/rec-number&gt;&lt;foreign-keys&gt;&lt;key app="EN" db-id="zw9awpa2hf5z5eeafv5v52eqr2zpwvdwtr25" timestamp="1571770731"&gt;159&lt;/key&gt;&lt;/foreign-keys&gt;&lt;ref-type name="Journal Article"&gt;17&lt;/ref-type&gt;&lt;contributors&gt;&lt;authors&gt;&lt;author&gt;Thapar, A.&lt;/author&gt;&lt;author&gt;Kerr, M.&lt;/author&gt;&lt;author&gt;Harold, G. &lt;/author&gt;&lt;/authors&gt;&lt;/contributors&gt;&lt;titles&gt;&lt;title&gt; Stress, anxiety, depression, and epilepsy: Investigating the relationship between psychological factors and seizures&lt;/title&gt;&lt;secondary-title&gt;Epilepsy and Behavior&lt;/secondary-title&gt;&lt;/titles&gt;&lt;periodical&gt;&lt;full-title&gt;Epilepsy and Behavior&lt;/full-title&gt;&lt;/periodical&gt;&lt;pages&gt;134-140&lt;/pages&gt;&lt;volume&gt;14&lt;/volume&gt;&lt;dates&gt;&lt;year&gt;2009&lt;/year&gt;&lt;/dates&gt;&lt;urls&gt;&lt;/urls&gt;&lt;/record&gt;&lt;/Cite&gt;&lt;/EndNote&gt;</w:instrText>
      </w:r>
      <w:r w:rsidR="00894193">
        <w:fldChar w:fldCharType="separate"/>
      </w:r>
      <w:r w:rsidR="00254FA0">
        <w:rPr>
          <w:noProof/>
        </w:rPr>
        <w:t>[25]</w:t>
      </w:r>
      <w:r w:rsidR="00894193">
        <w:fldChar w:fldCharType="end"/>
      </w:r>
      <w:r>
        <w:t>for the prior</w:t>
      </w:r>
    </w:p>
    <w:p w14:paraId="2BD33139" w14:textId="77777777" w:rsidR="00605A37" w:rsidRDefault="00605A37" w:rsidP="002547F0">
      <w:pPr>
        <w:spacing w:line="360" w:lineRule="auto"/>
        <w:contextualSpacing/>
        <w:jc w:val="both"/>
      </w:pPr>
      <w:r>
        <w:t>12 months</w:t>
      </w:r>
      <w:r w:rsidR="00894193">
        <w:t>. It asks, “How many epileptic attacks (of any type) have you had in the last 12 months?”</w:t>
      </w:r>
      <w:r w:rsidR="00E73124">
        <w:t xml:space="preserve">; </w:t>
      </w:r>
      <w:r w:rsidR="00E73124">
        <w:rPr>
          <w:vertAlign w:val="superscript"/>
        </w:rPr>
        <w:t>2</w:t>
      </w:r>
      <w:r w:rsidR="00E73124">
        <w:t xml:space="preserve">Those who responded to the survey but who are excluded completed the demographic question to varying extents, hence the different levels of missing data for some of the fields. </w:t>
      </w:r>
    </w:p>
    <w:p w14:paraId="60140F31" w14:textId="77777777" w:rsidR="00605A37" w:rsidRDefault="00605A37" w:rsidP="002547F0">
      <w:pPr>
        <w:spacing w:line="360" w:lineRule="auto"/>
        <w:contextualSpacing/>
        <w:jc w:val="both"/>
      </w:pPr>
    </w:p>
    <w:p w14:paraId="609B28E3" w14:textId="77777777" w:rsidR="00605A37" w:rsidRDefault="00605A37" w:rsidP="002547F0">
      <w:pPr>
        <w:spacing w:line="360" w:lineRule="auto"/>
        <w:contextualSpacing/>
        <w:jc w:val="both"/>
        <w:sectPr w:rsidR="00605A37" w:rsidSect="00605A37">
          <w:pgSz w:w="11906" w:h="16838"/>
          <w:pgMar w:top="1440" w:right="1440" w:bottom="1440" w:left="1440" w:header="708" w:footer="708" w:gutter="0"/>
          <w:cols w:space="708"/>
          <w:docGrid w:linePitch="360"/>
        </w:sectPr>
      </w:pPr>
    </w:p>
    <w:p w14:paraId="23453C64" w14:textId="19481778" w:rsidR="008746C4" w:rsidRDefault="008746C4" w:rsidP="00771F67">
      <w:pPr>
        <w:spacing w:line="360" w:lineRule="auto"/>
        <w:contextualSpacing/>
        <w:jc w:val="both"/>
      </w:pPr>
      <w:r>
        <w:lastRenderedPageBreak/>
        <w:t xml:space="preserve">epilepsy for 5 to 10 years assigning greater importance to the trial than those who had been living with epilepsy for </w:t>
      </w:r>
      <w:r>
        <w:rPr>
          <w:rFonts w:cstheme="minorHAnsi"/>
        </w:rPr>
        <w:t>≥</w:t>
      </w:r>
      <w:r>
        <w:t>18 years (p=0.03).</w:t>
      </w:r>
    </w:p>
    <w:p w14:paraId="22E197E9" w14:textId="77777777" w:rsidR="003815BB" w:rsidRDefault="003815BB" w:rsidP="002547F0">
      <w:pPr>
        <w:spacing w:line="360" w:lineRule="auto"/>
        <w:ind w:firstLine="720"/>
        <w:contextualSpacing/>
        <w:jc w:val="both"/>
      </w:pPr>
    </w:p>
    <w:p w14:paraId="438D7EE4" w14:textId="77777777" w:rsidR="00C76857" w:rsidRDefault="00A24482" w:rsidP="002547F0">
      <w:pPr>
        <w:spacing w:line="360" w:lineRule="auto"/>
        <w:contextualSpacing/>
        <w:jc w:val="both"/>
        <w:rPr>
          <w:b/>
        </w:rPr>
      </w:pPr>
      <w:r>
        <w:rPr>
          <w:b/>
        </w:rPr>
        <w:t xml:space="preserve">3.6 </w:t>
      </w:r>
      <w:r w:rsidR="00C76857" w:rsidRPr="00C76857">
        <w:rPr>
          <w:b/>
        </w:rPr>
        <w:t>Participation in RCT</w:t>
      </w:r>
    </w:p>
    <w:p w14:paraId="46E469BD" w14:textId="766EEFA7" w:rsidR="004540E3" w:rsidRDefault="00A80469" w:rsidP="002547F0">
      <w:pPr>
        <w:spacing w:line="360" w:lineRule="auto"/>
        <w:contextualSpacing/>
        <w:jc w:val="both"/>
        <w:rPr>
          <w:rFonts w:eastAsiaTheme="minorEastAsia" w:cstheme="minorHAnsi"/>
          <w:color w:val="000000" w:themeColor="dark1"/>
          <w:kern w:val="24"/>
          <w:lang w:eastAsia="en-GB"/>
        </w:rPr>
      </w:pPr>
      <w:r w:rsidRPr="00DA408E">
        <w:rPr>
          <w:rFonts w:cstheme="minorHAnsi"/>
        </w:rPr>
        <w:t xml:space="preserve">One hundred and eleven (54.4%; CI 47.3 to 61.4) </w:t>
      </w:r>
      <w:r w:rsidR="00DA408E">
        <w:rPr>
          <w:rFonts w:cstheme="minorHAnsi"/>
        </w:rPr>
        <w:t xml:space="preserve">participants anticipated they would have said </w:t>
      </w:r>
      <w:r w:rsidR="00B14F84" w:rsidRPr="00DA408E">
        <w:rPr>
          <w:rFonts w:cstheme="minorHAnsi"/>
        </w:rPr>
        <w:t>“Y</w:t>
      </w:r>
      <w:r w:rsidRPr="00DA408E">
        <w:rPr>
          <w:rFonts w:cstheme="minorHAnsi"/>
        </w:rPr>
        <w:t>es</w:t>
      </w:r>
      <w:r w:rsidR="00B14F84" w:rsidRPr="00DA408E">
        <w:rPr>
          <w:rFonts w:cstheme="minorHAnsi"/>
        </w:rPr>
        <w:t>”</w:t>
      </w:r>
      <w:r w:rsidRPr="00DA408E">
        <w:rPr>
          <w:rFonts w:cstheme="minorHAnsi"/>
        </w:rPr>
        <w:t xml:space="preserve"> </w:t>
      </w:r>
      <w:r w:rsidR="00DA408E">
        <w:rPr>
          <w:rFonts w:cstheme="minorHAnsi"/>
        </w:rPr>
        <w:t xml:space="preserve">to trial </w:t>
      </w:r>
      <w:r w:rsidRPr="00DA408E">
        <w:rPr>
          <w:rFonts w:cstheme="minorHAnsi"/>
        </w:rPr>
        <w:t>participat</w:t>
      </w:r>
      <w:r w:rsidR="00DA408E">
        <w:rPr>
          <w:rFonts w:cstheme="minorHAnsi"/>
        </w:rPr>
        <w:t>ion</w:t>
      </w:r>
      <w:r w:rsidRPr="00DA408E">
        <w:rPr>
          <w:rFonts w:cstheme="minorHAnsi"/>
        </w:rPr>
        <w:t xml:space="preserve">. </w:t>
      </w:r>
      <w:r w:rsidR="00201450">
        <w:rPr>
          <w:rFonts w:eastAsiaTheme="minorEastAsia" w:cstheme="minorHAnsi"/>
          <w:color w:val="000000" w:themeColor="dark1"/>
          <w:kern w:val="24"/>
          <w:lang w:eastAsia="en-GB"/>
        </w:rPr>
        <w:t xml:space="preserve">Most of the </w:t>
      </w:r>
      <w:r w:rsidRPr="00DA408E">
        <w:rPr>
          <w:rFonts w:eastAsiaTheme="minorEastAsia" w:cstheme="minorHAnsi"/>
          <w:color w:val="000000" w:themeColor="dark1"/>
          <w:kern w:val="24"/>
          <w:lang w:eastAsia="en-GB"/>
        </w:rPr>
        <w:t xml:space="preserve">remainder </w:t>
      </w:r>
      <w:r w:rsidR="00DB3375" w:rsidRPr="00DA408E">
        <w:rPr>
          <w:rFonts w:eastAsiaTheme="minorEastAsia" w:cstheme="minorHAnsi"/>
          <w:color w:val="000000" w:themeColor="dark1"/>
          <w:kern w:val="24"/>
          <w:lang w:eastAsia="en-GB"/>
        </w:rPr>
        <w:t xml:space="preserve">(34.3%; CI 27.8 to 41.3) were </w:t>
      </w:r>
      <w:r w:rsidR="00F65F12">
        <w:rPr>
          <w:rFonts w:eastAsiaTheme="minorEastAsia" w:cstheme="minorHAnsi"/>
          <w:color w:val="000000" w:themeColor="dark1"/>
          <w:kern w:val="24"/>
          <w:lang w:eastAsia="en-GB"/>
        </w:rPr>
        <w:t>un</w:t>
      </w:r>
      <w:r w:rsidR="00DB3375" w:rsidRPr="00DA408E">
        <w:rPr>
          <w:rFonts w:eastAsiaTheme="minorEastAsia" w:cstheme="minorHAnsi"/>
          <w:color w:val="000000" w:themeColor="dark1"/>
          <w:kern w:val="24"/>
          <w:lang w:eastAsia="en-GB"/>
        </w:rPr>
        <w:t>sure.</w:t>
      </w:r>
      <w:r w:rsidRPr="00DA408E">
        <w:rPr>
          <w:rFonts w:eastAsiaTheme="minorEastAsia" w:cstheme="minorHAnsi"/>
          <w:color w:val="000000" w:themeColor="dark1"/>
          <w:kern w:val="24"/>
          <w:lang w:eastAsia="en-GB"/>
        </w:rPr>
        <w:t xml:space="preserve"> </w:t>
      </w:r>
    </w:p>
    <w:p w14:paraId="2649C1FA" w14:textId="43B94C67" w:rsidR="001D29EF" w:rsidRPr="00DA408E" w:rsidRDefault="004540E3" w:rsidP="002547F0">
      <w:pPr>
        <w:spacing w:line="360" w:lineRule="auto"/>
        <w:contextualSpacing/>
        <w:jc w:val="both"/>
        <w:rPr>
          <w:rFonts w:eastAsiaTheme="minorEastAsia" w:cstheme="minorHAnsi"/>
          <w:color w:val="000000" w:themeColor="dark1"/>
          <w:kern w:val="24"/>
          <w:lang w:eastAsia="en-GB"/>
        </w:rPr>
      </w:pPr>
      <w:r>
        <w:rPr>
          <w:rFonts w:eastAsiaTheme="minorEastAsia" w:cstheme="minorHAnsi"/>
          <w:color w:val="000000" w:themeColor="dark1"/>
          <w:kern w:val="24"/>
          <w:lang w:eastAsia="en-GB"/>
        </w:rPr>
        <w:tab/>
      </w:r>
      <w:r w:rsidRPr="00780655">
        <w:rPr>
          <w:rFonts w:eastAsiaTheme="minorEastAsia" w:cstheme="minorHAnsi"/>
          <w:color w:val="000000" w:themeColor="dark1"/>
          <w:kern w:val="24"/>
          <w:lang w:eastAsia="en-GB"/>
        </w:rPr>
        <w:t xml:space="preserve">Willingness to participate was </w:t>
      </w:r>
      <w:r>
        <w:rPr>
          <w:rFonts w:eastAsiaTheme="minorEastAsia" w:cstheme="minorHAnsi"/>
          <w:color w:val="000000" w:themeColor="dark1"/>
          <w:kern w:val="24"/>
          <w:lang w:eastAsia="en-GB"/>
        </w:rPr>
        <w:t xml:space="preserve">positively </w:t>
      </w:r>
      <w:r w:rsidRPr="00780655">
        <w:rPr>
          <w:rFonts w:eastAsiaTheme="minorEastAsia" w:cstheme="minorHAnsi"/>
          <w:color w:val="000000" w:themeColor="dark1"/>
          <w:kern w:val="24"/>
          <w:lang w:eastAsia="en-GB"/>
        </w:rPr>
        <w:t xml:space="preserve">associated with </w:t>
      </w:r>
      <w:r>
        <w:rPr>
          <w:rFonts w:eastAsiaTheme="minorEastAsia" w:cstheme="minorHAnsi"/>
          <w:color w:val="000000" w:themeColor="dark1"/>
          <w:kern w:val="24"/>
          <w:lang w:eastAsia="en-GB"/>
        </w:rPr>
        <w:t xml:space="preserve">a participant’s </w:t>
      </w:r>
      <w:r w:rsidRPr="00780655">
        <w:rPr>
          <w:rFonts w:eastAsiaTheme="minorEastAsia" w:cstheme="minorHAnsi"/>
          <w:color w:val="000000" w:themeColor="dark1"/>
          <w:kern w:val="24"/>
          <w:lang w:eastAsia="en-GB"/>
        </w:rPr>
        <w:t xml:space="preserve">willingness to start </w:t>
      </w:r>
      <w:r>
        <w:rPr>
          <w:rFonts w:eastAsiaTheme="minorEastAsia" w:cstheme="minorHAnsi"/>
          <w:color w:val="000000" w:themeColor="dark1"/>
          <w:kern w:val="24"/>
          <w:lang w:eastAsia="en-GB"/>
        </w:rPr>
        <w:t xml:space="preserve">a </w:t>
      </w:r>
      <w:r w:rsidRPr="00780655">
        <w:rPr>
          <w:rFonts w:eastAsiaTheme="minorEastAsia" w:cstheme="minorHAnsi"/>
          <w:color w:val="000000" w:themeColor="dark1"/>
          <w:kern w:val="24"/>
          <w:lang w:eastAsia="en-GB"/>
        </w:rPr>
        <w:t xml:space="preserve">statin </w:t>
      </w:r>
      <w:r w:rsidRPr="00780655">
        <w:t>(</w:t>
      </w:r>
      <w:r w:rsidRPr="00780655">
        <w:rPr>
          <w:i/>
        </w:rPr>
        <w:t>X</w:t>
      </w:r>
      <w:r w:rsidRPr="00780655">
        <w:rPr>
          <w:vertAlign w:val="superscript"/>
        </w:rPr>
        <w:t>2</w:t>
      </w:r>
      <w:r w:rsidRPr="00780655">
        <w:t xml:space="preserve">= 38.69(1), p&lt;0.001) and </w:t>
      </w:r>
      <w:r>
        <w:t xml:space="preserve">start </w:t>
      </w:r>
      <w:r w:rsidRPr="00780655">
        <w:t xml:space="preserve">an </w:t>
      </w:r>
      <w:r w:rsidRPr="00780655">
        <w:rPr>
          <w:rFonts w:eastAsiaTheme="minorEastAsia" w:cstheme="minorHAnsi"/>
          <w:color w:val="000000" w:themeColor="dark1"/>
          <w:kern w:val="24"/>
          <w:lang w:eastAsia="en-GB"/>
        </w:rPr>
        <w:t xml:space="preserve">unspecified treatment </w:t>
      </w:r>
      <w:r w:rsidRPr="00780655">
        <w:t>(</w:t>
      </w:r>
      <w:r w:rsidRPr="00780655">
        <w:rPr>
          <w:i/>
        </w:rPr>
        <w:t>X</w:t>
      </w:r>
      <w:r w:rsidRPr="00780655">
        <w:rPr>
          <w:vertAlign w:val="superscript"/>
        </w:rPr>
        <w:t>2</w:t>
      </w:r>
      <w:r w:rsidRPr="00780655">
        <w:t>= 19.25(1), p&lt;0.001).</w:t>
      </w:r>
    </w:p>
    <w:p w14:paraId="7511F0D1" w14:textId="56A2FB45" w:rsidR="00FE68A7" w:rsidRDefault="00594E52" w:rsidP="002547F0">
      <w:pPr>
        <w:spacing w:line="360" w:lineRule="auto"/>
        <w:ind w:firstLine="720"/>
        <w:contextualSpacing/>
        <w:jc w:val="both"/>
      </w:pPr>
      <w:r>
        <w:t xml:space="preserve">Of </w:t>
      </w:r>
      <w:r w:rsidR="00E830F1">
        <w:t xml:space="preserve">those </w:t>
      </w:r>
      <w:r w:rsidR="00D90E19">
        <w:t xml:space="preserve">saying they </w:t>
      </w:r>
      <w:r w:rsidR="00F65F12">
        <w:t xml:space="preserve">would have </w:t>
      </w:r>
      <w:r>
        <w:t>participat</w:t>
      </w:r>
      <w:r w:rsidR="00F65F12">
        <w:t>ed</w:t>
      </w:r>
      <w:r>
        <w:t xml:space="preserve">, the statement most often endorsed to </w:t>
      </w:r>
      <w:r w:rsidR="00E830F1">
        <w:t xml:space="preserve">account for </w:t>
      </w:r>
      <w:r w:rsidR="00196C85">
        <w:t xml:space="preserve">this </w:t>
      </w:r>
      <w:r w:rsidR="00A6292A">
        <w:t xml:space="preserve">was </w:t>
      </w:r>
      <w:r w:rsidR="00EE7D62">
        <w:t xml:space="preserve">a belief that the </w:t>
      </w:r>
      <w:r w:rsidR="007E1946">
        <w:t xml:space="preserve">trial </w:t>
      </w:r>
      <w:r w:rsidR="00EE7D62">
        <w:t>results could benefit other</w:t>
      </w:r>
      <w:r w:rsidR="007E1946">
        <w:t>s</w:t>
      </w:r>
      <w:r w:rsidR="00EE7D62">
        <w:t xml:space="preserve"> in the future </w:t>
      </w:r>
      <w:r w:rsidR="00900E6C">
        <w:t>(</w:t>
      </w:r>
      <w:r w:rsidR="00EE7D62">
        <w:t>82.</w:t>
      </w:r>
      <w:r w:rsidR="00D90E19">
        <w:t>9%</w:t>
      </w:r>
      <w:r w:rsidR="00846326">
        <w:t xml:space="preserve">; </w:t>
      </w:r>
      <w:r w:rsidR="00D90E19">
        <w:t>CI 74.6 to 89.4</w:t>
      </w:r>
      <w:r w:rsidR="00EE7D62">
        <w:t>)</w:t>
      </w:r>
      <w:r w:rsidR="004540E3">
        <w:t xml:space="preserve"> (</w:t>
      </w:r>
      <w:r w:rsidR="00EE7D62">
        <w:t xml:space="preserve"> </w:t>
      </w:r>
      <w:r w:rsidR="00A6292A">
        <w:t>Supplementary File 4</w:t>
      </w:r>
      <w:r w:rsidR="004540E3">
        <w:t>).</w:t>
      </w:r>
      <w:r w:rsidR="00A6292A">
        <w:t xml:space="preserve"> </w:t>
      </w:r>
      <w:r w:rsidR="004540E3">
        <w:t>T</w:t>
      </w:r>
      <w:r w:rsidR="00851F70">
        <w:t xml:space="preserve">he most common prepared reason </w:t>
      </w:r>
      <w:r w:rsidR="00196C85">
        <w:t xml:space="preserve">offered </w:t>
      </w:r>
      <w:r w:rsidR="00776C1F">
        <w:t>for</w:t>
      </w:r>
      <w:r w:rsidR="004540E3">
        <w:t xml:space="preserve"> saying they would not or were unsure if they would have participated </w:t>
      </w:r>
      <w:r w:rsidR="0042368E">
        <w:t>was</w:t>
      </w:r>
      <w:r w:rsidR="0042368E">
        <w:t xml:space="preserve"> </w:t>
      </w:r>
      <w:r w:rsidR="0042368E">
        <w:t xml:space="preserve">a </w:t>
      </w:r>
      <w:r w:rsidR="00851F70" w:rsidRPr="00851F70">
        <w:t xml:space="preserve">concern about the risks of </w:t>
      </w:r>
      <w:r w:rsidR="00B30BB4">
        <w:t>statins</w:t>
      </w:r>
      <w:r w:rsidR="00E2506C">
        <w:t xml:space="preserve"> </w:t>
      </w:r>
      <w:r w:rsidR="00851F70">
        <w:t>(46.2</w:t>
      </w:r>
      <w:r w:rsidR="00196C85">
        <w:t>%</w:t>
      </w:r>
      <w:r w:rsidR="00FE68A7">
        <w:t>; CI 35.8 to 56.9</w:t>
      </w:r>
      <w:r w:rsidR="00851F70">
        <w:t>)</w:t>
      </w:r>
      <w:r w:rsidR="0042368E">
        <w:t>.</w:t>
      </w:r>
      <w:r w:rsidR="00FE68A7">
        <w:t>(Supplementary File 5).</w:t>
      </w:r>
    </w:p>
    <w:p w14:paraId="4C50717E" w14:textId="77777777" w:rsidR="00AF1F9E" w:rsidRDefault="00851F70" w:rsidP="002547F0">
      <w:pPr>
        <w:spacing w:line="360" w:lineRule="auto"/>
        <w:ind w:firstLine="720"/>
        <w:contextualSpacing/>
        <w:jc w:val="both"/>
      </w:pPr>
      <w:r>
        <w:lastRenderedPageBreak/>
        <w:t xml:space="preserve">The reasons PWE and </w:t>
      </w:r>
      <w:r w:rsidR="00BF3263">
        <w:t>SOs</w:t>
      </w:r>
      <w:r>
        <w:t xml:space="preserve"> </w:t>
      </w:r>
      <w:r w:rsidR="00196C85">
        <w:t xml:space="preserve">offered for their willingness to participate </w:t>
      </w:r>
      <w:r>
        <w:t xml:space="preserve">were </w:t>
      </w:r>
      <w:r w:rsidR="00FC7394">
        <w:t xml:space="preserve">broadly </w:t>
      </w:r>
      <w:r>
        <w:t xml:space="preserve">similar. </w:t>
      </w:r>
      <w:r w:rsidR="00196C85">
        <w:t>E</w:t>
      </w:r>
      <w:r>
        <w:t>xceptions were that PWE more often</w:t>
      </w:r>
      <w:r w:rsidR="00AF1F9E">
        <w:t xml:space="preserve"> (36.7% vs 4.6%)</w:t>
      </w:r>
      <w:r>
        <w:t xml:space="preserve"> cited not participating </w:t>
      </w:r>
      <w:r w:rsidR="00196C85">
        <w:t xml:space="preserve">because they did not </w:t>
      </w:r>
      <w:r>
        <w:t xml:space="preserve">believe those close to them would have be keen for </w:t>
      </w:r>
      <w:r w:rsidR="008F2747">
        <w:t>it</w:t>
      </w:r>
      <w:r w:rsidR="004B6128">
        <w:t xml:space="preserve">, whilst </w:t>
      </w:r>
      <w:r w:rsidR="00BF3263">
        <w:t>SOs</w:t>
      </w:r>
      <w:r>
        <w:t xml:space="preserve"> more often </w:t>
      </w:r>
      <w:r w:rsidR="00AF1F9E">
        <w:t xml:space="preserve">(20.5% vs 12.2%) cited </w:t>
      </w:r>
      <w:r w:rsidR="004B6128">
        <w:t xml:space="preserve">a view </w:t>
      </w:r>
      <w:r w:rsidR="00AF1F9E">
        <w:t xml:space="preserve">that </w:t>
      </w:r>
      <w:r>
        <w:t xml:space="preserve">the </w:t>
      </w:r>
      <w:r w:rsidR="004B6128">
        <w:t xml:space="preserve">person with epilepsy </w:t>
      </w:r>
      <w:r w:rsidR="00AF1F9E">
        <w:t xml:space="preserve">they knew would not have been able to cope with the </w:t>
      </w:r>
      <w:r w:rsidR="00FC7394">
        <w:t>study burden</w:t>
      </w:r>
      <w:r w:rsidR="00AF1F9E">
        <w:t>.</w:t>
      </w:r>
    </w:p>
    <w:p w14:paraId="4BAF21ED" w14:textId="77777777" w:rsidR="00BE4847" w:rsidRDefault="00BE4847" w:rsidP="00771F67">
      <w:pPr>
        <w:spacing w:line="360" w:lineRule="auto"/>
        <w:ind w:firstLine="720"/>
        <w:contextualSpacing/>
        <w:jc w:val="both"/>
        <w:rPr>
          <w:b/>
        </w:rPr>
      </w:pPr>
    </w:p>
    <w:p w14:paraId="18B56B20" w14:textId="77777777" w:rsidR="00DB4E7E" w:rsidRDefault="00A24482" w:rsidP="002547F0">
      <w:pPr>
        <w:spacing w:line="360" w:lineRule="auto"/>
        <w:contextualSpacing/>
        <w:jc w:val="both"/>
      </w:pPr>
      <w:r>
        <w:rPr>
          <w:b/>
        </w:rPr>
        <w:t xml:space="preserve">3.7 </w:t>
      </w:r>
      <w:r w:rsidR="00C76857" w:rsidRPr="00C76857">
        <w:rPr>
          <w:b/>
        </w:rPr>
        <w:t>Outcome m</w:t>
      </w:r>
      <w:r w:rsidR="009605BD">
        <w:rPr>
          <w:b/>
        </w:rPr>
        <w:t xml:space="preserve">easures for </w:t>
      </w:r>
      <w:r w:rsidR="00204A02">
        <w:rPr>
          <w:b/>
        </w:rPr>
        <w:t>RCT</w:t>
      </w:r>
    </w:p>
    <w:p w14:paraId="02DB5EEE" w14:textId="706E5D36" w:rsidR="004E5FD9" w:rsidRDefault="00EC3D27" w:rsidP="002547F0">
      <w:pPr>
        <w:spacing w:line="360" w:lineRule="auto"/>
        <w:contextualSpacing/>
        <w:jc w:val="both"/>
      </w:pPr>
      <w:r>
        <w:t xml:space="preserve">Table 2 shows the extent to which participants said the different </w:t>
      </w:r>
      <w:r w:rsidR="00A2371D">
        <w:t>domains</w:t>
      </w:r>
      <w:r>
        <w:t xml:space="preserve"> </w:t>
      </w:r>
      <w:r w:rsidR="00A2371D">
        <w:t>requir</w:t>
      </w:r>
      <w:r>
        <w:t>ed</w:t>
      </w:r>
      <w:r w:rsidR="00A2371D">
        <w:t xml:space="preserve"> measurement within the envisioned trial</w:t>
      </w:r>
      <w:r>
        <w:t>. The one which was most selected was</w:t>
      </w:r>
      <w:r w:rsidR="00A2371D">
        <w:t xml:space="preserve"> </w:t>
      </w:r>
      <w:r w:rsidR="00A766FC">
        <w:t xml:space="preserve">treatment </w:t>
      </w:r>
      <w:r w:rsidR="00A2371D">
        <w:t xml:space="preserve">side-effects </w:t>
      </w:r>
      <w:r w:rsidR="008B48DF">
        <w:t xml:space="preserve">(84.5%, CI </w:t>
      </w:r>
      <w:r w:rsidR="008B48DF" w:rsidRPr="008B48DF">
        <w:t>78</w:t>
      </w:r>
      <w:r w:rsidR="008B48DF">
        <w:t>.</w:t>
      </w:r>
      <w:r w:rsidR="008B48DF" w:rsidRPr="008B48DF">
        <w:t>9</w:t>
      </w:r>
      <w:r w:rsidR="008B48DF">
        <w:t xml:space="preserve"> </w:t>
      </w:r>
      <w:r w:rsidR="008B48DF" w:rsidRPr="008B48DF">
        <w:t>to 89</w:t>
      </w:r>
      <w:r w:rsidR="008B48DF">
        <w:t>.1)</w:t>
      </w:r>
      <w:r>
        <w:t>.</w:t>
      </w:r>
      <w:r w:rsidR="00A2371D">
        <w:t xml:space="preserve"> </w:t>
      </w:r>
    </w:p>
    <w:p w14:paraId="34D57BB2" w14:textId="76E45B55" w:rsidR="00D729FD" w:rsidRDefault="00DA5CE1" w:rsidP="002547F0">
      <w:pPr>
        <w:spacing w:line="360" w:lineRule="auto"/>
        <w:ind w:firstLine="720"/>
        <w:contextualSpacing/>
        <w:jc w:val="both"/>
      </w:pPr>
      <w:r>
        <w:t>T</w:t>
      </w:r>
      <w:r w:rsidR="00853569">
        <w:t xml:space="preserve">he proportions of PWE and </w:t>
      </w:r>
      <w:r w:rsidR="00BF3263">
        <w:t>SOs</w:t>
      </w:r>
      <w:r w:rsidR="00853569">
        <w:t xml:space="preserve"> selecting the </w:t>
      </w:r>
      <w:r w:rsidR="008D5E40">
        <w:t xml:space="preserve">different </w:t>
      </w:r>
      <w:r w:rsidR="00853569">
        <w:t xml:space="preserve">outcome domains were similar. PWE </w:t>
      </w:r>
      <w:r w:rsidR="00D729FD">
        <w:t xml:space="preserve">did though </w:t>
      </w:r>
      <w:r w:rsidR="00853569">
        <w:t xml:space="preserve">select </w:t>
      </w:r>
      <w:r w:rsidR="00716A14">
        <w:t xml:space="preserve">the domains </w:t>
      </w:r>
      <w:r w:rsidR="00853569">
        <w:t>anxiety</w:t>
      </w:r>
      <w:r w:rsidR="00FC0AC8">
        <w:t xml:space="preserve"> </w:t>
      </w:r>
      <w:r w:rsidR="00240C1B">
        <w:t xml:space="preserve">and depression </w:t>
      </w:r>
      <w:r w:rsidR="00EC3D27" w:rsidDel="00EC3D27">
        <w:t xml:space="preserve"> </w:t>
      </w:r>
      <w:r w:rsidR="00240C1B">
        <w:t xml:space="preserve">more frequently than </w:t>
      </w:r>
      <w:r w:rsidR="00BF3263">
        <w:t>SOs</w:t>
      </w:r>
      <w:r w:rsidR="00240C1B">
        <w:t xml:space="preserve">, whilst </w:t>
      </w:r>
      <w:r w:rsidR="00BF3263">
        <w:t>SOs</w:t>
      </w:r>
      <w:r w:rsidR="00240C1B">
        <w:t xml:space="preserve"> selected seizure severity</w:t>
      </w:r>
      <w:r w:rsidR="007D5A61">
        <w:t xml:space="preserve"> </w:t>
      </w:r>
      <w:r w:rsidR="00240C1B">
        <w:t>more often than PWE.</w:t>
      </w:r>
      <w:r w:rsidR="00853569">
        <w:t xml:space="preserve"> </w:t>
      </w:r>
    </w:p>
    <w:p w14:paraId="7CF72E16" w14:textId="77777777" w:rsidR="00D729FD" w:rsidRDefault="00D729FD" w:rsidP="002547F0">
      <w:pPr>
        <w:spacing w:line="360" w:lineRule="auto"/>
        <w:contextualSpacing/>
        <w:jc w:val="both"/>
        <w:rPr>
          <w:b/>
        </w:rPr>
      </w:pPr>
    </w:p>
    <w:p w14:paraId="31AFEB58" w14:textId="77777777" w:rsidR="00757B31" w:rsidRDefault="00A24482" w:rsidP="002547F0">
      <w:pPr>
        <w:spacing w:line="360" w:lineRule="auto"/>
        <w:contextualSpacing/>
        <w:jc w:val="both"/>
        <w:rPr>
          <w:b/>
        </w:rPr>
      </w:pPr>
      <w:r>
        <w:rPr>
          <w:b/>
        </w:rPr>
        <w:t xml:space="preserve">4. </w:t>
      </w:r>
      <w:r w:rsidR="00757B31" w:rsidRPr="00757B31">
        <w:rPr>
          <w:b/>
        </w:rPr>
        <w:t>DISCUSSION</w:t>
      </w:r>
    </w:p>
    <w:p w14:paraId="44E4516E" w14:textId="77777777" w:rsidR="00150AD2" w:rsidRDefault="00A24482" w:rsidP="002547F0">
      <w:pPr>
        <w:spacing w:line="360" w:lineRule="auto"/>
        <w:contextualSpacing/>
        <w:jc w:val="both"/>
        <w:rPr>
          <w:b/>
        </w:rPr>
      </w:pPr>
      <w:r>
        <w:rPr>
          <w:b/>
        </w:rPr>
        <w:t xml:space="preserve">4.1 </w:t>
      </w:r>
      <w:r w:rsidR="00150AD2" w:rsidRPr="00150AD2">
        <w:rPr>
          <w:b/>
        </w:rPr>
        <w:t>Main findings</w:t>
      </w:r>
    </w:p>
    <w:p w14:paraId="0614C739" w14:textId="1A02B4C9" w:rsidR="007235C9" w:rsidRDefault="004A56D2" w:rsidP="002547F0">
      <w:pPr>
        <w:spacing w:line="360" w:lineRule="auto"/>
        <w:contextualSpacing/>
        <w:jc w:val="both"/>
      </w:pPr>
      <w:r>
        <w:t xml:space="preserve">Before a trial can be completed </w:t>
      </w:r>
      <w:r w:rsidR="002F44D7">
        <w:t xml:space="preserve">to </w:t>
      </w:r>
      <w:r w:rsidR="001B32D2">
        <w:t xml:space="preserve">definitively </w:t>
      </w:r>
      <w:r w:rsidR="002F44D7">
        <w:t xml:space="preserve">determine </w:t>
      </w:r>
      <w:r w:rsidR="009D679D">
        <w:t xml:space="preserve">whether a statin </w:t>
      </w:r>
      <w:r w:rsidR="008B0784">
        <w:t>could stop or ameliorate the course of epilepsies</w:t>
      </w:r>
      <w:r w:rsidR="007235C9">
        <w:t xml:space="preserve">, for </w:t>
      </w:r>
      <w:r w:rsidR="000A6BB9">
        <w:t xml:space="preserve">both </w:t>
      </w:r>
      <w:r w:rsidR="007235C9">
        <w:t>pragmatic and moral reasons it was necessary</w:t>
      </w:r>
      <w:r>
        <w:t xml:space="preserve"> to engage with the target population</w:t>
      </w:r>
      <w:r w:rsidR="007235C9">
        <w:t>.</w:t>
      </w:r>
      <w:r w:rsidR="00C32EA3">
        <w:fldChar w:fldCharType="begin"/>
      </w:r>
      <w:r w:rsidR="00254FA0">
        <w:instrText xml:space="preserve"> ADDIN EN.CITE &lt;EndNote&gt;&lt;Cite&gt;&lt;Author&gt;Bagley&lt;/Author&gt;&lt;Year&gt;2016&lt;/Year&gt;&lt;RecNum&gt;379&lt;/RecNum&gt;&lt;DisplayText&gt;[12]&lt;/DisplayText&gt;&lt;record&gt;&lt;rec-number&gt;379&lt;/rec-number&gt;&lt;foreign-keys&gt;&lt;key app="EN" db-id="zw9awpa2hf5z5eeafv5v52eqr2zpwvdwtr25" timestamp="1662623582"&gt;379&lt;/key&gt;&lt;/foreign-keys&gt;&lt;ref-type name="Journal Article"&gt;17&lt;/ref-type&gt;&lt;contributors&gt;&lt;authors&gt;&lt;author&gt;Bagley, H. J.&lt;/author&gt;&lt;author&gt;Short, H.&lt;/author&gt;&lt;author&gt;Harman, N. L.&lt;/author&gt;&lt;author&gt;Hickey, H. R.&lt;/author&gt;&lt;author&gt;Gamble, C. L.&lt;/author&gt;&lt;author&gt;Woolfall, K.&lt;/author&gt;&lt;author&gt;Young, B.&lt;/author&gt;&lt;author&gt;Williamson, P. R.&lt;/author&gt;&lt;/authors&gt;&lt;/contributors&gt;&lt;titles&gt;&lt;title&gt;A patient and public involvement (PPI) toolkit for meaningful and flexible involvement in clinical trials - a work in progress&lt;/title&gt;&lt;secondary-title&gt;Research Involvement and Engagement&lt;/secondary-title&gt;&lt;/titles&gt;&lt;periodical&gt;&lt;full-title&gt;Research Involvement and Engagement&lt;/full-title&gt;&lt;/periodical&gt;&lt;volume&gt;2&lt;/volume&gt;&lt;number&gt;15&lt;/number&gt;&lt;dates&gt;&lt;year&gt;2016&lt;/year&gt;&lt;/dates&gt;&lt;urls&gt;&lt;/urls&gt;&lt;/record&gt;&lt;/Cite&gt;&lt;/EndNote&gt;</w:instrText>
      </w:r>
      <w:r w:rsidR="00C32EA3">
        <w:fldChar w:fldCharType="separate"/>
      </w:r>
      <w:r w:rsidR="00254FA0">
        <w:rPr>
          <w:noProof/>
        </w:rPr>
        <w:t>[12]</w:t>
      </w:r>
      <w:r w:rsidR="00C32EA3">
        <w:fldChar w:fldCharType="end"/>
      </w:r>
      <w:r w:rsidR="007235C9">
        <w:t xml:space="preserve"> Our study indicat</w:t>
      </w:r>
      <w:r w:rsidR="00C32EA3">
        <w:t>es</w:t>
      </w:r>
      <w:r w:rsidR="007235C9">
        <w:t xml:space="preserve"> </w:t>
      </w:r>
      <w:r>
        <w:t xml:space="preserve">a trial </w:t>
      </w:r>
      <w:r w:rsidR="00F8605F">
        <w:t xml:space="preserve">is </w:t>
      </w:r>
      <w:r w:rsidR="008B0784">
        <w:t xml:space="preserve">indeed </w:t>
      </w:r>
      <w:r>
        <w:t>feasible</w:t>
      </w:r>
      <w:r w:rsidR="007235C9">
        <w:t xml:space="preserve"> and </w:t>
      </w:r>
      <w:r>
        <w:t xml:space="preserve">considered of </w:t>
      </w:r>
      <w:r w:rsidR="007235C9">
        <w:t xml:space="preserve">high </w:t>
      </w:r>
      <w:r>
        <w:t>importance</w:t>
      </w:r>
      <w:r w:rsidR="007235C9">
        <w:t xml:space="preserve"> to the epilepsy community</w:t>
      </w:r>
      <w:r>
        <w:t xml:space="preserve">. </w:t>
      </w:r>
      <w:bookmarkStart w:id="3" w:name="_Hlk116550565"/>
      <w:r w:rsidR="008B0784">
        <w:t>Our</w:t>
      </w:r>
      <w:r w:rsidR="008B0784">
        <w:t xml:space="preserve"> </w:t>
      </w:r>
      <w:r w:rsidR="007235C9">
        <w:t>findings</w:t>
      </w:r>
      <w:r w:rsidR="008B0784">
        <w:t xml:space="preserve"> </w:t>
      </w:r>
      <w:r w:rsidR="007235C9">
        <w:t xml:space="preserve">can be used </w:t>
      </w:r>
      <w:r w:rsidR="000A6BB9">
        <w:t xml:space="preserve">by groups such as our own </w:t>
      </w:r>
      <w:r w:rsidR="007235C9">
        <w:t xml:space="preserve">to optimise </w:t>
      </w:r>
      <w:r w:rsidR="00C32EA3">
        <w:t xml:space="preserve">trial </w:t>
      </w:r>
      <w:r w:rsidR="007235C9">
        <w:t xml:space="preserve">design and </w:t>
      </w:r>
      <w:r w:rsidR="00440225">
        <w:t>support</w:t>
      </w:r>
      <w:r w:rsidR="00646D18">
        <w:t xml:space="preserve"> </w:t>
      </w:r>
      <w:r w:rsidR="00494F2D">
        <w:t xml:space="preserve">the </w:t>
      </w:r>
      <w:r w:rsidR="009D679D">
        <w:t xml:space="preserve">case </w:t>
      </w:r>
      <w:r w:rsidR="004179AF">
        <w:t xml:space="preserve">for </w:t>
      </w:r>
      <w:r w:rsidR="009D679D">
        <w:t>funding</w:t>
      </w:r>
      <w:r w:rsidR="004179AF">
        <w:t xml:space="preserve"> it</w:t>
      </w:r>
      <w:bookmarkEnd w:id="3"/>
      <w:r w:rsidR="007235C9">
        <w:t>.</w:t>
      </w:r>
    </w:p>
    <w:p w14:paraId="32204062" w14:textId="77777777" w:rsidR="00150AD2" w:rsidRPr="00150AD2" w:rsidRDefault="00A24482" w:rsidP="002547F0">
      <w:pPr>
        <w:spacing w:line="360" w:lineRule="auto"/>
        <w:contextualSpacing/>
        <w:jc w:val="both"/>
        <w:rPr>
          <w:rFonts w:cstheme="minorHAnsi"/>
          <w:b/>
        </w:rPr>
      </w:pPr>
      <w:r>
        <w:rPr>
          <w:rFonts w:cstheme="minorHAnsi"/>
          <w:b/>
        </w:rPr>
        <w:t xml:space="preserve">4.2 </w:t>
      </w:r>
      <w:r w:rsidR="00150AD2" w:rsidRPr="00150AD2">
        <w:rPr>
          <w:rFonts w:cstheme="minorHAnsi"/>
          <w:b/>
        </w:rPr>
        <w:t>Starting treatment</w:t>
      </w:r>
      <w:r w:rsidR="00181D71">
        <w:rPr>
          <w:rFonts w:cstheme="minorHAnsi"/>
          <w:b/>
        </w:rPr>
        <w:t xml:space="preserve"> </w:t>
      </w:r>
      <w:r w:rsidR="00150AD2" w:rsidRPr="00150AD2">
        <w:rPr>
          <w:rFonts w:cstheme="minorHAnsi"/>
          <w:b/>
        </w:rPr>
        <w:t>after a first seizure/s</w:t>
      </w:r>
      <w:r w:rsidR="00181D71">
        <w:rPr>
          <w:rFonts w:cstheme="minorHAnsi"/>
          <w:b/>
        </w:rPr>
        <w:t xml:space="preserve"> and repurposing statins</w:t>
      </w:r>
    </w:p>
    <w:p w14:paraId="1A52AD92" w14:textId="6FE7DE29" w:rsidR="00D921D4" w:rsidRDefault="00AA4E39" w:rsidP="002547F0">
      <w:pPr>
        <w:spacing w:line="360" w:lineRule="auto"/>
        <w:contextualSpacing/>
        <w:jc w:val="both"/>
        <w:rPr>
          <w:rFonts w:cstheme="minorHAnsi"/>
        </w:rPr>
      </w:pPr>
      <w:r>
        <w:rPr>
          <w:rFonts w:cstheme="minorHAnsi"/>
        </w:rPr>
        <w:t xml:space="preserve">Only </w:t>
      </w:r>
      <w:r w:rsidR="0006571B">
        <w:rPr>
          <w:rFonts w:cstheme="minorHAnsi"/>
        </w:rPr>
        <w:t xml:space="preserve">40-50% of people </w:t>
      </w:r>
      <w:r w:rsidR="004573FF">
        <w:rPr>
          <w:rFonts w:cstheme="minorHAnsi"/>
        </w:rPr>
        <w:t>who</w:t>
      </w:r>
      <w:r w:rsidR="0006571B">
        <w:rPr>
          <w:rFonts w:cstheme="minorHAnsi"/>
        </w:rPr>
        <w:t xml:space="preserve"> </w:t>
      </w:r>
      <w:r w:rsidR="004573FF">
        <w:rPr>
          <w:rFonts w:cstheme="minorHAnsi"/>
        </w:rPr>
        <w:t>experience a first seizure go on to</w:t>
      </w:r>
      <w:r w:rsidR="0006571B">
        <w:rPr>
          <w:rFonts w:cstheme="minorHAnsi"/>
        </w:rPr>
        <w:t xml:space="preserve"> have </w:t>
      </w:r>
      <w:r w:rsidR="007C140B">
        <w:rPr>
          <w:rFonts w:cstheme="minorHAnsi"/>
        </w:rPr>
        <w:t>further seizures.</w:t>
      </w:r>
      <w:r w:rsidR="007C140B">
        <w:rPr>
          <w:rFonts w:cstheme="minorHAnsi"/>
        </w:rPr>
        <w:fldChar w:fldCharType="begin"/>
      </w:r>
      <w:r w:rsidR="00254FA0">
        <w:rPr>
          <w:rFonts w:cstheme="minorHAnsi"/>
        </w:rPr>
        <w:instrText xml:space="preserve"> ADDIN EN.CITE &lt;EndNote&gt;&lt;Cite&gt;&lt;Author&gt;A.T.&lt;/Author&gt;&lt;Year&gt;Risk of recurrence after a first unprovoked seizure&lt;/Year&gt;&lt;RecNum&gt;394&lt;/RecNum&gt;&lt;DisplayText&gt;[26]&lt;/DisplayText&gt;&lt;record&gt;&lt;rec-number&gt;394&lt;/rec-number&gt;&lt;foreign-keys&gt;&lt;key app="EN" db-id="zw9awpa2hf5z5eeafv5v52eqr2zpwvdwtr25" timestamp="1662623582"&gt;394&lt;/key&gt;&lt;/foreign-keys&gt;&lt;ref-type name="Journal Article"&gt;17&lt;/ref-type&gt;&lt;contributors&gt;&lt;authors&gt;&lt;author&gt;Berg A.T. &lt;/author&gt;&lt;/authors&gt;&lt;/contributors&gt;&lt;titles&gt;&lt;title&gt;2008&lt;/title&gt;&lt;secondary-title&gt;Epilepsia&lt;/secondary-title&gt;&lt;/titles&gt;&lt;periodical&gt;&lt;full-title&gt;Epilepsia&lt;/full-title&gt;&lt;/periodical&gt;&lt;pages&gt;13-18&lt;/pages&gt;&lt;volume&gt;49&lt;/volume&gt;&lt;num-vols&gt;1&lt;/num-vols&gt;&lt;dates&gt;&lt;year&gt;Risk of recurrence after a first unprovoked seizure&lt;/year&gt;&lt;/dates&gt;&lt;urls&gt;&lt;/urls&gt;&lt;/record&gt;&lt;/Cite&gt;&lt;/EndNote&gt;</w:instrText>
      </w:r>
      <w:r w:rsidR="007C140B">
        <w:rPr>
          <w:rFonts w:cstheme="minorHAnsi"/>
        </w:rPr>
        <w:fldChar w:fldCharType="separate"/>
      </w:r>
      <w:r w:rsidR="00254FA0">
        <w:rPr>
          <w:rFonts w:cstheme="minorHAnsi"/>
          <w:noProof/>
        </w:rPr>
        <w:t>[26]</w:t>
      </w:r>
      <w:r w:rsidR="007C140B">
        <w:rPr>
          <w:rFonts w:cstheme="minorHAnsi"/>
        </w:rPr>
        <w:fldChar w:fldCharType="end"/>
      </w:r>
      <w:r w:rsidR="007C140B">
        <w:rPr>
          <w:rFonts w:cstheme="minorHAnsi"/>
        </w:rPr>
        <w:t xml:space="preserve"> </w:t>
      </w:r>
      <w:r w:rsidR="004573FF">
        <w:t xml:space="preserve">Treatment after a first seizure, as proposed with statins, would mean </w:t>
      </w:r>
      <w:r w:rsidR="00262941">
        <w:rPr>
          <w:rFonts w:cstheme="minorHAnsi"/>
        </w:rPr>
        <w:t>s</w:t>
      </w:r>
      <w:r w:rsidR="00667699">
        <w:rPr>
          <w:rFonts w:cstheme="minorHAnsi"/>
        </w:rPr>
        <w:t xml:space="preserve">ome people would </w:t>
      </w:r>
      <w:r w:rsidR="009F6F13">
        <w:rPr>
          <w:rFonts w:cstheme="minorHAnsi"/>
        </w:rPr>
        <w:t xml:space="preserve">be asked </w:t>
      </w:r>
      <w:r w:rsidR="004573FF">
        <w:rPr>
          <w:rFonts w:cstheme="minorHAnsi"/>
        </w:rPr>
        <w:t xml:space="preserve">to </w:t>
      </w:r>
      <w:r w:rsidR="00D921D4">
        <w:rPr>
          <w:rFonts w:cstheme="minorHAnsi"/>
        </w:rPr>
        <w:t xml:space="preserve">receive </w:t>
      </w:r>
      <w:r w:rsidR="009F6F13">
        <w:rPr>
          <w:rFonts w:cstheme="minorHAnsi"/>
        </w:rPr>
        <w:t xml:space="preserve">a </w:t>
      </w:r>
      <w:r w:rsidR="00C812DF">
        <w:rPr>
          <w:rFonts w:cstheme="minorHAnsi"/>
        </w:rPr>
        <w:lastRenderedPageBreak/>
        <w:t xml:space="preserve">medication </w:t>
      </w:r>
      <w:r w:rsidR="00D921D4" w:rsidRPr="00D921D4">
        <w:rPr>
          <w:rFonts w:cstheme="minorHAnsi"/>
        </w:rPr>
        <w:t xml:space="preserve">with the potential negative consequences this may have for little benefit since they were </w:t>
      </w:r>
      <w:r w:rsidR="00A01736">
        <w:rPr>
          <w:rFonts w:cstheme="minorHAnsi"/>
        </w:rPr>
        <w:t xml:space="preserve">never </w:t>
      </w:r>
      <w:r w:rsidR="00D921D4" w:rsidRPr="00D921D4">
        <w:rPr>
          <w:rFonts w:cstheme="minorHAnsi"/>
        </w:rPr>
        <w:t xml:space="preserve">going to experience </w:t>
      </w:r>
      <w:r w:rsidR="009F6F13">
        <w:rPr>
          <w:rFonts w:cstheme="minorHAnsi"/>
        </w:rPr>
        <w:t xml:space="preserve">further </w:t>
      </w:r>
      <w:r w:rsidR="00D921D4" w:rsidRPr="00D921D4">
        <w:rPr>
          <w:rFonts w:cstheme="minorHAnsi"/>
        </w:rPr>
        <w:t>seizure</w:t>
      </w:r>
      <w:r w:rsidR="009F6F13">
        <w:rPr>
          <w:rFonts w:cstheme="minorHAnsi"/>
        </w:rPr>
        <w:t>s</w:t>
      </w:r>
      <w:r w:rsidR="00D249FE">
        <w:rPr>
          <w:rFonts w:cstheme="minorHAnsi"/>
        </w:rPr>
        <w:t>.</w:t>
      </w:r>
      <w:r w:rsidR="00D921D4">
        <w:rPr>
          <w:rFonts w:cstheme="minorHAnsi"/>
        </w:rPr>
        <w:t xml:space="preserve"> </w:t>
      </w:r>
      <w:r w:rsidR="00D249FE">
        <w:rPr>
          <w:rFonts w:cstheme="minorHAnsi"/>
        </w:rPr>
        <w:t>T</w:t>
      </w:r>
      <w:r w:rsidR="00D921D4">
        <w:rPr>
          <w:rFonts w:cstheme="minorHAnsi"/>
        </w:rPr>
        <w:t xml:space="preserve">his </w:t>
      </w:r>
      <w:r w:rsidR="00BF093A">
        <w:rPr>
          <w:rFonts w:cstheme="minorHAnsi"/>
        </w:rPr>
        <w:t>was not</w:t>
      </w:r>
      <w:r w:rsidR="00D921D4">
        <w:rPr>
          <w:rFonts w:cstheme="minorHAnsi"/>
        </w:rPr>
        <w:t xml:space="preserve"> sufficient to deter most </w:t>
      </w:r>
      <w:r w:rsidR="00D249FE">
        <w:rPr>
          <w:rFonts w:cstheme="minorHAnsi"/>
        </w:rPr>
        <w:t xml:space="preserve">in our sample </w:t>
      </w:r>
      <w:r w:rsidR="00D921D4">
        <w:rPr>
          <w:rFonts w:cstheme="minorHAnsi"/>
        </w:rPr>
        <w:t xml:space="preserve">from believing they would have started </w:t>
      </w:r>
      <w:r w:rsidR="00895637">
        <w:rPr>
          <w:rFonts w:cstheme="minorHAnsi"/>
        </w:rPr>
        <w:t>treatment</w:t>
      </w:r>
      <w:r w:rsidR="00C812DF">
        <w:rPr>
          <w:rFonts w:cstheme="minorHAnsi"/>
        </w:rPr>
        <w:t xml:space="preserve"> after their first seizure</w:t>
      </w:r>
      <w:r w:rsidR="00D921D4">
        <w:rPr>
          <w:rFonts w:cstheme="minorHAnsi"/>
        </w:rPr>
        <w:t xml:space="preserve">. </w:t>
      </w:r>
      <w:r w:rsidR="00EB13FA">
        <w:rPr>
          <w:rFonts w:cstheme="minorHAnsi"/>
        </w:rPr>
        <w:t>Over 80%</w:t>
      </w:r>
      <w:r w:rsidR="00EB13FA">
        <w:rPr>
          <w:rFonts w:cstheme="minorHAnsi"/>
        </w:rPr>
        <w:t xml:space="preserve"> </w:t>
      </w:r>
      <w:r w:rsidR="00D921D4">
        <w:rPr>
          <w:rFonts w:cstheme="minorHAnsi"/>
        </w:rPr>
        <w:t xml:space="preserve">said they </w:t>
      </w:r>
      <w:r w:rsidR="00EB13FA">
        <w:rPr>
          <w:rFonts w:cstheme="minorHAnsi"/>
        </w:rPr>
        <w:t xml:space="preserve">either </w:t>
      </w:r>
      <w:r w:rsidR="00D921D4">
        <w:rPr>
          <w:rFonts w:cstheme="minorHAnsi"/>
        </w:rPr>
        <w:t>definitely</w:t>
      </w:r>
      <w:r w:rsidR="00EB13FA">
        <w:rPr>
          <w:rFonts w:cstheme="minorHAnsi"/>
        </w:rPr>
        <w:t>,</w:t>
      </w:r>
      <w:r w:rsidR="00D921D4">
        <w:rPr>
          <w:rFonts w:cstheme="minorHAnsi"/>
        </w:rPr>
        <w:t xml:space="preserve"> probably</w:t>
      </w:r>
      <w:r w:rsidR="00EB13FA">
        <w:rPr>
          <w:rFonts w:cstheme="minorHAnsi"/>
        </w:rPr>
        <w:t xml:space="preserve"> or may</w:t>
      </w:r>
      <w:r w:rsidR="00D921D4">
        <w:rPr>
          <w:rFonts w:cstheme="minorHAnsi"/>
        </w:rPr>
        <w:t xml:space="preserve"> have</w:t>
      </w:r>
      <w:r w:rsidR="00EB13FA">
        <w:rPr>
          <w:rFonts w:cstheme="minorHAnsi"/>
        </w:rPr>
        <w:t xml:space="preserve"> been willing to </w:t>
      </w:r>
      <w:r w:rsidR="00D921D4">
        <w:rPr>
          <w:rFonts w:cstheme="minorHAnsi"/>
        </w:rPr>
        <w:t xml:space="preserve">take it. </w:t>
      </w:r>
    </w:p>
    <w:p w14:paraId="70D975D4" w14:textId="7039490D" w:rsidR="00DA1818" w:rsidRDefault="00D921D4" w:rsidP="002547F0">
      <w:pPr>
        <w:spacing w:line="360" w:lineRule="auto"/>
        <w:ind w:firstLine="360"/>
        <w:contextualSpacing/>
        <w:jc w:val="both"/>
        <w:rPr>
          <w:rFonts w:cstheme="minorHAnsi"/>
        </w:rPr>
      </w:pPr>
      <w:r>
        <w:t>Participants</w:t>
      </w:r>
      <w:r w:rsidR="00895637">
        <w:t>’</w:t>
      </w:r>
      <w:r>
        <w:t xml:space="preserve"> willingness did not reduce when informed the treatment would be a statin. </w:t>
      </w:r>
      <w:r w:rsidR="00DA1818">
        <w:t xml:space="preserve">Some </w:t>
      </w:r>
      <w:r w:rsidR="00E2521B">
        <w:t xml:space="preserve">did </w:t>
      </w:r>
      <w:r w:rsidR="00DA1818">
        <w:t xml:space="preserve">express </w:t>
      </w:r>
      <w:r w:rsidR="00895637">
        <w:t>concerns</w:t>
      </w:r>
      <w:r w:rsidR="00DA1818">
        <w:t xml:space="preserve"> about the </w:t>
      </w:r>
      <w:r w:rsidR="00895637">
        <w:t xml:space="preserve">potential </w:t>
      </w:r>
      <w:r w:rsidR="00DA1818">
        <w:t>risks of statins</w:t>
      </w:r>
      <w:r w:rsidR="00E2521B">
        <w:t xml:space="preserve"> and interactions with other medications</w:t>
      </w:r>
      <w:r w:rsidR="00DA1818">
        <w:t>, but th</w:t>
      </w:r>
      <w:r w:rsidR="00895637">
        <w:t>ese</w:t>
      </w:r>
      <w:r w:rsidR="00DA1818">
        <w:t xml:space="preserve"> </w:t>
      </w:r>
      <w:r w:rsidR="00895637">
        <w:t xml:space="preserve">were </w:t>
      </w:r>
      <w:r w:rsidR="00181D71">
        <w:t xml:space="preserve">not </w:t>
      </w:r>
      <w:r w:rsidR="00DA1818">
        <w:t xml:space="preserve">sufficient to </w:t>
      </w:r>
      <w:r w:rsidR="00DA1818" w:rsidRPr="00B41435">
        <w:rPr>
          <w:rFonts w:cstheme="minorHAnsi"/>
        </w:rPr>
        <w:t xml:space="preserve">mean statins do not remain </w:t>
      </w:r>
      <w:r w:rsidR="00895637">
        <w:rPr>
          <w:rFonts w:cstheme="minorHAnsi"/>
        </w:rPr>
        <w:t xml:space="preserve">a </w:t>
      </w:r>
      <w:r w:rsidR="00DA1818" w:rsidRPr="00B41435">
        <w:rPr>
          <w:rFonts w:cstheme="minorHAnsi"/>
        </w:rPr>
        <w:t>promising candidate</w:t>
      </w:r>
      <w:r w:rsidR="00DA1818">
        <w:rPr>
          <w:rFonts w:cstheme="minorHAnsi"/>
        </w:rPr>
        <w:t>.</w:t>
      </w:r>
      <w:r w:rsidR="00D23BC4" w:rsidRPr="00B41435">
        <w:rPr>
          <w:rFonts w:cstheme="minorHAnsi"/>
        </w:rPr>
        <w:t xml:space="preserve"> </w:t>
      </w:r>
    </w:p>
    <w:p w14:paraId="618A4445" w14:textId="4F58D7A4" w:rsidR="00CE07FD" w:rsidRDefault="00F857EE" w:rsidP="002547F0">
      <w:pPr>
        <w:spacing w:line="360" w:lineRule="auto"/>
        <w:ind w:firstLine="360"/>
        <w:contextualSpacing/>
        <w:jc w:val="both"/>
        <w:rPr>
          <w:rFonts w:cstheme="minorHAnsi"/>
        </w:rPr>
      </w:pPr>
      <w:bookmarkStart w:id="4" w:name="_Hlk116550792"/>
      <w:r>
        <w:rPr>
          <w:rFonts w:cstheme="minorHAnsi"/>
        </w:rPr>
        <w:t>T</w:t>
      </w:r>
      <w:r w:rsidR="002C05A9">
        <w:rPr>
          <w:rFonts w:cstheme="minorHAnsi"/>
        </w:rPr>
        <w:t xml:space="preserve">hat statins would have been </w:t>
      </w:r>
      <w:r w:rsidR="006D0A65">
        <w:rPr>
          <w:rFonts w:cstheme="minorHAnsi"/>
        </w:rPr>
        <w:t>‘</w:t>
      </w:r>
      <w:r w:rsidR="00463807" w:rsidRPr="00B41435">
        <w:rPr>
          <w:rFonts w:cstheme="minorHAnsi"/>
        </w:rPr>
        <w:t>repurpos</w:t>
      </w:r>
      <w:r w:rsidR="002C05A9">
        <w:rPr>
          <w:rFonts w:cstheme="minorHAnsi"/>
        </w:rPr>
        <w:t>ed</w:t>
      </w:r>
      <w:r w:rsidR="006D0A65">
        <w:rPr>
          <w:rFonts w:cstheme="minorHAnsi"/>
        </w:rPr>
        <w:t xml:space="preserve">’ for </w:t>
      </w:r>
      <w:r>
        <w:rPr>
          <w:rFonts w:cstheme="minorHAnsi"/>
        </w:rPr>
        <w:t xml:space="preserve">the target population </w:t>
      </w:r>
      <w:r w:rsidR="00463807" w:rsidRPr="00B41435">
        <w:rPr>
          <w:rFonts w:cstheme="minorHAnsi"/>
        </w:rPr>
        <w:t xml:space="preserve">was </w:t>
      </w:r>
      <w:r w:rsidR="00895637">
        <w:rPr>
          <w:rFonts w:cstheme="minorHAnsi"/>
        </w:rPr>
        <w:t xml:space="preserve">also not </w:t>
      </w:r>
      <w:r w:rsidR="00463807" w:rsidRPr="00B41435">
        <w:rPr>
          <w:rFonts w:cstheme="minorHAnsi"/>
        </w:rPr>
        <w:t>a</w:t>
      </w:r>
      <w:r w:rsidR="00DA1818">
        <w:rPr>
          <w:rFonts w:cstheme="minorHAnsi"/>
        </w:rPr>
        <w:t xml:space="preserve"> key </w:t>
      </w:r>
      <w:r w:rsidR="00895637">
        <w:rPr>
          <w:rFonts w:cstheme="minorHAnsi"/>
        </w:rPr>
        <w:t>concern</w:t>
      </w:r>
      <w:r w:rsidR="00463807" w:rsidRPr="00B41435">
        <w:rPr>
          <w:rFonts w:cstheme="minorHAnsi"/>
        </w:rPr>
        <w:t xml:space="preserve">. </w:t>
      </w:r>
      <w:r>
        <w:rPr>
          <w:rFonts w:cstheme="minorHAnsi"/>
        </w:rPr>
        <w:t>To our knowledge, t</w:t>
      </w:r>
      <w:r w:rsidR="00BA1144">
        <w:rPr>
          <w:rFonts w:cstheme="minorHAnsi"/>
        </w:rPr>
        <w:t xml:space="preserve">his is </w:t>
      </w:r>
      <w:r>
        <w:rPr>
          <w:rFonts w:cstheme="minorHAnsi"/>
        </w:rPr>
        <w:t xml:space="preserve">the </w:t>
      </w:r>
      <w:r w:rsidR="00BA1144">
        <w:rPr>
          <w:rFonts w:cstheme="minorHAnsi"/>
        </w:rPr>
        <w:t xml:space="preserve">first evidence </w:t>
      </w:r>
      <w:r>
        <w:rPr>
          <w:rFonts w:cstheme="minorHAnsi"/>
        </w:rPr>
        <w:t xml:space="preserve">from </w:t>
      </w:r>
      <w:r w:rsidR="00BA1144">
        <w:rPr>
          <w:rFonts w:cstheme="minorHAnsi"/>
        </w:rPr>
        <w:t>the epilepsy community</w:t>
      </w:r>
      <w:r>
        <w:rPr>
          <w:rFonts w:cstheme="minorHAnsi"/>
        </w:rPr>
        <w:t xml:space="preserve"> about</w:t>
      </w:r>
      <w:r w:rsidR="00BA1144">
        <w:rPr>
          <w:rFonts w:cstheme="minorHAnsi"/>
        </w:rPr>
        <w:t xml:space="preserve"> drug repurposing</w:t>
      </w:r>
      <w:r w:rsidR="00635B1F">
        <w:rPr>
          <w:rFonts w:cstheme="minorHAnsi"/>
        </w:rPr>
        <w:t>.</w:t>
      </w:r>
      <w:r w:rsidR="00BA1144">
        <w:rPr>
          <w:rFonts w:cstheme="minorHAnsi"/>
        </w:rPr>
        <w:t xml:space="preserve"> </w:t>
      </w:r>
      <w:r w:rsidR="00635B1F">
        <w:rPr>
          <w:rFonts w:cstheme="minorHAnsi"/>
        </w:rPr>
        <w:t>It</w:t>
      </w:r>
      <w:r w:rsidR="00BA1144">
        <w:rPr>
          <w:rFonts w:cstheme="minorHAnsi"/>
        </w:rPr>
        <w:t xml:space="preserve"> indicates </w:t>
      </w:r>
      <w:r w:rsidR="00463807" w:rsidRPr="00B41435">
        <w:rPr>
          <w:rFonts w:cstheme="minorHAnsi"/>
        </w:rPr>
        <w:t>repurpos</w:t>
      </w:r>
      <w:r w:rsidR="00BA1144">
        <w:rPr>
          <w:rFonts w:cstheme="minorHAnsi"/>
        </w:rPr>
        <w:t xml:space="preserve">ing should not </w:t>
      </w:r>
      <w:r w:rsidR="00725A51">
        <w:rPr>
          <w:rFonts w:cstheme="minorHAnsi"/>
        </w:rPr>
        <w:t xml:space="preserve">automatically </w:t>
      </w:r>
      <w:r w:rsidR="00BA1144">
        <w:rPr>
          <w:rFonts w:cstheme="minorHAnsi"/>
        </w:rPr>
        <w:t xml:space="preserve">been </w:t>
      </w:r>
      <w:r w:rsidR="00463807" w:rsidRPr="00B41435">
        <w:rPr>
          <w:rFonts w:cstheme="minorHAnsi"/>
        </w:rPr>
        <w:t>seen as a barrier</w:t>
      </w:r>
      <w:r>
        <w:rPr>
          <w:rFonts w:cstheme="minorHAnsi"/>
        </w:rPr>
        <w:t xml:space="preserve"> to uptake</w:t>
      </w:r>
      <w:r w:rsidR="00463807" w:rsidRPr="00B41435">
        <w:rPr>
          <w:rFonts w:cstheme="minorHAnsi"/>
        </w:rPr>
        <w:t xml:space="preserve">. Clearly </w:t>
      </w:r>
      <w:r w:rsidR="00DA1818">
        <w:rPr>
          <w:rFonts w:cstheme="minorHAnsi"/>
        </w:rPr>
        <w:t xml:space="preserve">our findings are specific to statins. The community might have more or less </w:t>
      </w:r>
      <w:r w:rsidR="00463807" w:rsidRPr="00B41435">
        <w:rPr>
          <w:rFonts w:cstheme="minorHAnsi"/>
        </w:rPr>
        <w:t xml:space="preserve">concerns </w:t>
      </w:r>
      <w:r w:rsidR="00DA1818">
        <w:rPr>
          <w:rFonts w:cstheme="minorHAnsi"/>
        </w:rPr>
        <w:t xml:space="preserve">with </w:t>
      </w:r>
      <w:r w:rsidR="003C60DD">
        <w:rPr>
          <w:rFonts w:cstheme="minorHAnsi"/>
        </w:rPr>
        <w:t xml:space="preserve">another </w:t>
      </w:r>
      <w:r w:rsidR="00DA1818">
        <w:rPr>
          <w:rFonts w:cstheme="minorHAnsi"/>
        </w:rPr>
        <w:t xml:space="preserve">drug </w:t>
      </w:r>
      <w:r>
        <w:rPr>
          <w:rFonts w:cstheme="minorHAnsi"/>
        </w:rPr>
        <w:t xml:space="preserve">that has </w:t>
      </w:r>
      <w:r w:rsidR="00DA1818">
        <w:rPr>
          <w:rFonts w:cstheme="minorHAnsi"/>
        </w:rPr>
        <w:t>a different ‘</w:t>
      </w:r>
      <w:r w:rsidR="00463807" w:rsidRPr="00B41435">
        <w:rPr>
          <w:rFonts w:cstheme="minorHAnsi"/>
        </w:rPr>
        <w:t>legacy</w:t>
      </w:r>
      <w:r w:rsidR="00DA1818">
        <w:rPr>
          <w:rFonts w:cstheme="minorHAnsi"/>
        </w:rPr>
        <w:t>’</w:t>
      </w:r>
      <w:r w:rsidR="00463807" w:rsidRPr="00B41435">
        <w:rPr>
          <w:rFonts w:cstheme="minorHAnsi"/>
        </w:rPr>
        <w:t>.</w:t>
      </w:r>
    </w:p>
    <w:bookmarkEnd w:id="4"/>
    <w:p w14:paraId="1069E775" w14:textId="77777777" w:rsidR="00181D71" w:rsidRDefault="00181D71" w:rsidP="002547F0">
      <w:pPr>
        <w:spacing w:line="360" w:lineRule="auto"/>
        <w:contextualSpacing/>
        <w:jc w:val="both"/>
        <w:rPr>
          <w:rFonts w:cstheme="minorHAnsi"/>
        </w:rPr>
      </w:pPr>
    </w:p>
    <w:p w14:paraId="49E1258E" w14:textId="77777777" w:rsidR="00181D71" w:rsidRPr="00181D71" w:rsidRDefault="00A24482" w:rsidP="002547F0">
      <w:pPr>
        <w:spacing w:line="360" w:lineRule="auto"/>
        <w:contextualSpacing/>
        <w:jc w:val="both"/>
        <w:rPr>
          <w:rFonts w:cstheme="minorHAnsi"/>
          <w:b/>
        </w:rPr>
      </w:pPr>
      <w:r>
        <w:rPr>
          <w:rFonts w:cstheme="minorHAnsi"/>
          <w:b/>
        </w:rPr>
        <w:t xml:space="preserve">4.3 </w:t>
      </w:r>
      <w:r w:rsidR="00181D71">
        <w:rPr>
          <w:rFonts w:cstheme="minorHAnsi"/>
          <w:b/>
        </w:rPr>
        <w:t xml:space="preserve">Views on a trial of statins </w:t>
      </w:r>
    </w:p>
    <w:p w14:paraId="5E6E9B06" w14:textId="756F4CFD" w:rsidR="000166FF" w:rsidRDefault="00822370" w:rsidP="00771F67">
      <w:pPr>
        <w:spacing w:line="360" w:lineRule="auto"/>
        <w:contextualSpacing/>
        <w:jc w:val="both"/>
        <w:rPr>
          <w:rFonts w:cstheme="minorHAnsi"/>
        </w:rPr>
      </w:pPr>
      <w:r>
        <w:rPr>
          <w:rFonts w:cstheme="minorHAnsi"/>
        </w:rPr>
        <w:t xml:space="preserve">Just over </w:t>
      </w:r>
      <w:r w:rsidR="001A0012">
        <w:rPr>
          <w:rFonts w:cstheme="minorHAnsi"/>
        </w:rPr>
        <w:t xml:space="preserve"> </w:t>
      </w:r>
      <w:r w:rsidR="00B308AF">
        <w:rPr>
          <w:rFonts w:cstheme="minorHAnsi"/>
        </w:rPr>
        <w:t>~</w:t>
      </w:r>
      <w:r w:rsidR="009528CD" w:rsidRPr="0068371B">
        <w:rPr>
          <w:rFonts w:cstheme="minorHAnsi"/>
        </w:rPr>
        <w:t>50%</w:t>
      </w:r>
      <w:r w:rsidR="00BC256B" w:rsidRPr="0068371B">
        <w:rPr>
          <w:rFonts w:cstheme="minorHAnsi"/>
        </w:rPr>
        <w:t xml:space="preserve"> of </w:t>
      </w:r>
      <w:r w:rsidR="00181D71">
        <w:rPr>
          <w:rFonts w:cstheme="minorHAnsi"/>
        </w:rPr>
        <w:t xml:space="preserve">our </w:t>
      </w:r>
      <w:r w:rsidR="00BC256B" w:rsidRPr="0068371B">
        <w:rPr>
          <w:rFonts w:cstheme="minorHAnsi"/>
        </w:rPr>
        <w:t>sample</w:t>
      </w:r>
      <w:r w:rsidR="009528CD" w:rsidRPr="0068371B">
        <w:rPr>
          <w:rFonts w:cstheme="minorHAnsi"/>
        </w:rPr>
        <w:t xml:space="preserve"> </w:t>
      </w:r>
      <w:r w:rsidR="00181D71">
        <w:rPr>
          <w:rFonts w:cstheme="minorHAnsi"/>
        </w:rPr>
        <w:t xml:space="preserve">anticipated they </w:t>
      </w:r>
      <w:r w:rsidR="00BC256B" w:rsidRPr="0068371B">
        <w:rPr>
          <w:rFonts w:cstheme="minorHAnsi"/>
        </w:rPr>
        <w:t xml:space="preserve">would </w:t>
      </w:r>
      <w:r w:rsidR="00181D71">
        <w:rPr>
          <w:rFonts w:cstheme="minorHAnsi"/>
        </w:rPr>
        <w:t xml:space="preserve">have </w:t>
      </w:r>
      <w:r w:rsidR="00BC256B" w:rsidRPr="0068371B">
        <w:rPr>
          <w:rFonts w:cstheme="minorHAnsi"/>
        </w:rPr>
        <w:t>participate</w:t>
      </w:r>
      <w:r w:rsidR="00181D71">
        <w:rPr>
          <w:rFonts w:cstheme="minorHAnsi"/>
        </w:rPr>
        <w:t>d</w:t>
      </w:r>
      <w:r>
        <w:rPr>
          <w:rFonts w:cstheme="minorHAnsi"/>
        </w:rPr>
        <w:t xml:space="preserve"> in a placebo RCT of statins.</w:t>
      </w:r>
      <w:r w:rsidR="00EE0B1A">
        <w:rPr>
          <w:rFonts w:cstheme="minorHAnsi"/>
        </w:rPr>
        <w:t xml:space="preserve"> </w:t>
      </w:r>
      <w:r>
        <w:t>The rate is within the range seen within publicly funded UK health trials.</w:t>
      </w:r>
      <w:r>
        <w:rPr>
          <w:rFonts w:cstheme="minorHAnsi"/>
        </w:rPr>
        <w:fldChar w:fldCharType="begin"/>
      </w:r>
      <w:r w:rsidR="00771F67">
        <w:rPr>
          <w:rFonts w:cstheme="minorHAnsi"/>
        </w:rPr>
        <w:instrText xml:space="preserve"> ADDIN EN.CITE &lt;EndNote&gt;&lt;Cite&gt;&lt;Author&gt;Jacques&lt;/Author&gt;&lt;Year&gt;2022&lt;/Year&gt;&lt;RecNum&gt;2803&lt;/RecNum&gt;&lt;DisplayText&gt;[27]&lt;/DisplayText&gt;&lt;record&gt;&lt;rec-number&gt;2803&lt;/rec-number&gt;&lt;foreign-keys&gt;&lt;key app="EN" db-id="zw9awpa2hf5z5eeafv5v52eqr2zpwvdwtr25" timestamp="1663793770"&gt;2803&lt;/key&gt;&lt;/foreign-keys&gt;&lt;ref-type name="Journal Article"&gt;17&lt;/ref-type&gt;&lt;contributors&gt;&lt;authors&gt;&lt;author&gt;Jacques, R. M.&lt;/author&gt;&lt;author&gt;Ahmed, R.&lt;/author&gt;&lt;author&gt;Harper, J.&lt;/author&gt;&lt;author&gt;Ranjan, A.&lt;/author&gt;&lt;author&gt;Saeed, I.&lt;/author&gt;&lt;author&gt;Simpson, R. M.&lt;/author&gt;&lt;author&gt;Walters, S. J.&lt;/author&gt;&lt;/authors&gt;&lt;/contributors&gt;&lt;titles&gt;&lt;title&gt;Recruitment, consent and retention of participants in randomised controlled trials: a review of trials published in the National Institute for Health Research (NIHR) Journals Library (1997-2020)&lt;/title&gt;&lt;secondary-title&gt;BMJ Open&lt;/secondary-title&gt;&lt;/titles&gt;&lt;periodical&gt;&lt;full-title&gt;BMJ Open&lt;/full-title&gt;&lt;/periodical&gt;&lt;pages&gt;e059230&lt;/pages&gt;&lt;volume&gt;12&lt;/volume&gt;&lt;number&gt;2&lt;/number&gt;&lt;dates&gt;&lt;year&gt;2022&lt;/year&gt;&lt;/dates&gt;&lt;urls&gt;&lt;/urls&gt;&lt;/record&gt;&lt;/Cite&gt;&lt;/EndNote&gt;</w:instrText>
      </w:r>
      <w:r>
        <w:rPr>
          <w:rFonts w:cstheme="minorHAnsi"/>
        </w:rPr>
        <w:fldChar w:fldCharType="separate"/>
      </w:r>
      <w:r w:rsidR="00771F67">
        <w:rPr>
          <w:rFonts w:cstheme="minorHAnsi"/>
          <w:noProof/>
        </w:rPr>
        <w:t>[27]</w:t>
      </w:r>
      <w:r>
        <w:rPr>
          <w:rFonts w:cstheme="minorHAnsi"/>
        </w:rPr>
        <w:fldChar w:fldCharType="end"/>
      </w:r>
      <w:r>
        <w:rPr>
          <w:rFonts w:cstheme="minorHAnsi"/>
        </w:rPr>
        <w:t xml:space="preserve"> </w:t>
      </w:r>
      <w:r>
        <w:t xml:space="preserve"> </w:t>
      </w:r>
      <w:r>
        <w:rPr>
          <w:rFonts w:cstheme="minorHAnsi"/>
        </w:rPr>
        <w:t>I</w:t>
      </w:r>
      <w:r w:rsidR="00EE0B1A" w:rsidRPr="0068371B">
        <w:rPr>
          <w:rFonts w:cstheme="minorHAnsi"/>
        </w:rPr>
        <w:t xml:space="preserve">mportantly, from a generalisability perspective, </w:t>
      </w:r>
      <w:r>
        <w:rPr>
          <w:rFonts w:cstheme="minorHAnsi"/>
        </w:rPr>
        <w:t xml:space="preserve">we did not find that </w:t>
      </w:r>
      <w:r w:rsidR="00EE0B1A" w:rsidRPr="0068371B">
        <w:rPr>
          <w:rFonts w:cstheme="minorHAnsi"/>
        </w:rPr>
        <w:t xml:space="preserve">willingness to participate </w:t>
      </w:r>
      <w:r w:rsidR="00EE0B1A">
        <w:rPr>
          <w:rFonts w:cstheme="minorHAnsi"/>
        </w:rPr>
        <w:t xml:space="preserve">was not </w:t>
      </w:r>
      <w:r w:rsidR="00EE0B1A" w:rsidRPr="0068371B">
        <w:rPr>
          <w:rFonts w:cstheme="minorHAnsi"/>
        </w:rPr>
        <w:t>associated with any participant characteristic</w:t>
      </w:r>
      <w:r w:rsidR="00BC256B" w:rsidRPr="0068371B">
        <w:rPr>
          <w:rFonts w:cstheme="minorHAnsi"/>
        </w:rPr>
        <w:t>.</w:t>
      </w:r>
      <w:r w:rsidR="00CA7F90">
        <w:rPr>
          <w:rFonts w:cstheme="minorHAnsi"/>
        </w:rPr>
        <w:t xml:space="preserve"> This, together with the fact that </w:t>
      </w:r>
      <w:r w:rsidR="00CA7F90">
        <w:t>first seizures are a common presentation, indicates a trial of statins is feasible</w:t>
      </w:r>
      <w:r>
        <w:t xml:space="preserve">. </w:t>
      </w:r>
      <w:r w:rsidR="0096187E">
        <w:rPr>
          <w:rFonts w:cstheme="minorHAnsi"/>
        </w:rPr>
        <w:t>What is also encouraging is many in our sample (34%) remained undecided regarding participation. Thus, with</w:t>
      </w:r>
      <w:r>
        <w:rPr>
          <w:rFonts w:cstheme="minorHAnsi"/>
        </w:rPr>
        <w:t xml:space="preserve"> </w:t>
      </w:r>
      <w:r w:rsidR="0096187E">
        <w:rPr>
          <w:rFonts w:cstheme="minorHAnsi"/>
        </w:rPr>
        <w:t xml:space="preserve">appropriate counselling, even more might participate. </w:t>
      </w:r>
    </w:p>
    <w:p w14:paraId="543E22A6" w14:textId="2C8BF904" w:rsidR="00957B34" w:rsidRDefault="0033566E" w:rsidP="002547F0">
      <w:pPr>
        <w:spacing w:line="360" w:lineRule="auto"/>
        <w:ind w:firstLine="720"/>
        <w:contextualSpacing/>
        <w:jc w:val="both"/>
        <w:rPr>
          <w:rFonts w:cstheme="minorHAnsi"/>
        </w:rPr>
      </w:pPr>
      <w:r>
        <w:rPr>
          <w:rFonts w:cstheme="minorHAnsi"/>
        </w:rPr>
        <w:t>We explored participants views of statins</w:t>
      </w:r>
      <w:r w:rsidR="006F3D26">
        <w:rPr>
          <w:rFonts w:cstheme="minorHAnsi"/>
        </w:rPr>
        <w:t xml:space="preserve"> and the</w:t>
      </w:r>
      <w:r w:rsidR="00B317F6">
        <w:rPr>
          <w:rFonts w:cstheme="minorHAnsi"/>
        </w:rPr>
        <w:t>ir</w:t>
      </w:r>
      <w:r w:rsidR="006F3D26">
        <w:rPr>
          <w:rFonts w:cstheme="minorHAnsi"/>
        </w:rPr>
        <w:t xml:space="preserve"> reasons </w:t>
      </w:r>
      <w:r w:rsidR="00B317F6">
        <w:rPr>
          <w:rFonts w:cstheme="minorHAnsi"/>
        </w:rPr>
        <w:t xml:space="preserve">for wanting or not wanting </w:t>
      </w:r>
      <w:r w:rsidR="006F3D26">
        <w:rPr>
          <w:rFonts w:cstheme="minorHAnsi"/>
        </w:rPr>
        <w:t>to participate</w:t>
      </w:r>
      <w:r>
        <w:rPr>
          <w:rFonts w:cstheme="minorHAnsi"/>
        </w:rPr>
        <w:t xml:space="preserve">. </w:t>
      </w:r>
      <w:r w:rsidR="00540FFD">
        <w:rPr>
          <w:rFonts w:cstheme="minorHAnsi"/>
        </w:rPr>
        <w:t xml:space="preserve">Our </w:t>
      </w:r>
      <w:r w:rsidR="00487917">
        <w:rPr>
          <w:rFonts w:cstheme="minorHAnsi"/>
        </w:rPr>
        <w:t xml:space="preserve">findings </w:t>
      </w:r>
      <w:r>
        <w:rPr>
          <w:rFonts w:cstheme="minorHAnsi"/>
        </w:rPr>
        <w:t xml:space="preserve">identify </w:t>
      </w:r>
      <w:r w:rsidR="00487917">
        <w:rPr>
          <w:rFonts w:cstheme="minorHAnsi"/>
        </w:rPr>
        <w:t xml:space="preserve">avenues by </w:t>
      </w:r>
      <w:r w:rsidR="00487917">
        <w:rPr>
          <w:rFonts w:cstheme="minorHAnsi"/>
        </w:rPr>
        <w:lastRenderedPageBreak/>
        <w:t>which recruitment might be increased</w:t>
      </w:r>
      <w:r>
        <w:rPr>
          <w:rFonts w:cstheme="minorHAnsi"/>
        </w:rPr>
        <w:t xml:space="preserve">. </w:t>
      </w:r>
      <w:r w:rsidR="006F3D26">
        <w:rPr>
          <w:rFonts w:cstheme="minorHAnsi"/>
        </w:rPr>
        <w:t>F</w:t>
      </w:r>
      <w:r w:rsidR="00FE7032">
        <w:rPr>
          <w:rFonts w:cstheme="minorHAnsi"/>
        </w:rPr>
        <w:t>or instance,</w:t>
      </w:r>
      <w:r w:rsidR="00540FFD">
        <w:rPr>
          <w:rFonts w:cstheme="minorHAnsi"/>
        </w:rPr>
        <w:t xml:space="preserve"> </w:t>
      </w:r>
      <w:r>
        <w:rPr>
          <w:rFonts w:cstheme="minorHAnsi"/>
        </w:rPr>
        <w:t>~</w:t>
      </w:r>
      <w:r w:rsidR="00487917">
        <w:rPr>
          <w:rFonts w:cstheme="minorHAnsi"/>
        </w:rPr>
        <w:t xml:space="preserve">35% </w:t>
      </w:r>
      <w:r w:rsidR="00CA4155">
        <w:rPr>
          <w:rFonts w:cstheme="minorHAnsi"/>
        </w:rPr>
        <w:t>strong</w:t>
      </w:r>
      <w:r>
        <w:rPr>
          <w:rFonts w:cstheme="minorHAnsi"/>
        </w:rPr>
        <w:t>ly</w:t>
      </w:r>
      <w:r w:rsidR="00CA4155">
        <w:rPr>
          <w:rFonts w:cstheme="minorHAnsi"/>
        </w:rPr>
        <w:t xml:space="preserve"> agreed </w:t>
      </w:r>
      <w:r>
        <w:rPr>
          <w:rFonts w:cstheme="minorHAnsi"/>
        </w:rPr>
        <w:t xml:space="preserve">with the statement </w:t>
      </w:r>
      <w:r w:rsidR="00CA4155">
        <w:rPr>
          <w:rFonts w:cstheme="minorHAnsi"/>
        </w:rPr>
        <w:t xml:space="preserve">that they would be worried about side effects. </w:t>
      </w:r>
      <w:r w:rsidR="00CB2B8E">
        <w:rPr>
          <w:rFonts w:cstheme="minorHAnsi"/>
        </w:rPr>
        <w:t xml:space="preserve">And 25% strongly or somewhat agreed with the statement </w:t>
      </w:r>
      <w:r w:rsidR="00944C2D">
        <w:rPr>
          <w:rFonts w:cstheme="minorHAnsi"/>
        </w:rPr>
        <w:t xml:space="preserve">about </w:t>
      </w:r>
      <w:r w:rsidR="00FE7032">
        <w:rPr>
          <w:rFonts w:cstheme="minorHAnsi"/>
        </w:rPr>
        <w:t xml:space="preserve">being </w:t>
      </w:r>
      <w:r w:rsidR="00CB2B8E">
        <w:rPr>
          <w:rFonts w:cstheme="minorHAnsi"/>
        </w:rPr>
        <w:t>concern</w:t>
      </w:r>
      <w:r w:rsidR="00FE7032">
        <w:rPr>
          <w:rFonts w:cstheme="minorHAnsi"/>
        </w:rPr>
        <w:t>ed</w:t>
      </w:r>
      <w:r w:rsidR="00CB2B8E">
        <w:rPr>
          <w:rFonts w:cstheme="minorHAnsi"/>
        </w:rPr>
        <w:t xml:space="preserve"> about becom</w:t>
      </w:r>
      <w:r w:rsidR="00FE7032">
        <w:rPr>
          <w:rFonts w:cstheme="minorHAnsi"/>
        </w:rPr>
        <w:t>ing</w:t>
      </w:r>
      <w:r w:rsidR="00CB2B8E">
        <w:rPr>
          <w:rFonts w:cstheme="minorHAnsi"/>
        </w:rPr>
        <w:t xml:space="preserve"> addicted to the statin. Statins are not known to be addictive</w:t>
      </w:r>
      <w:r w:rsidR="00FE7032">
        <w:rPr>
          <w:rFonts w:cstheme="minorHAnsi"/>
        </w:rPr>
        <w:t xml:space="preserve"> and </w:t>
      </w:r>
      <w:r w:rsidR="00CB2B8E">
        <w:rPr>
          <w:rFonts w:cstheme="minorHAnsi"/>
        </w:rPr>
        <w:t xml:space="preserve">the </w:t>
      </w:r>
      <w:r w:rsidR="00CA4155">
        <w:rPr>
          <w:rFonts w:cstheme="minorHAnsi"/>
        </w:rPr>
        <w:t xml:space="preserve">rates of side-effects </w:t>
      </w:r>
      <w:r>
        <w:rPr>
          <w:rFonts w:cstheme="minorHAnsi"/>
        </w:rPr>
        <w:t xml:space="preserve">from statins </w:t>
      </w:r>
      <w:r w:rsidR="00FE7032">
        <w:rPr>
          <w:rFonts w:cstheme="minorHAnsi"/>
        </w:rPr>
        <w:t>(</w:t>
      </w:r>
      <w:r>
        <w:rPr>
          <w:rFonts w:cstheme="minorHAnsi"/>
        </w:rPr>
        <w:t>with</w:t>
      </w:r>
      <w:r w:rsidR="00CB2B8E">
        <w:rPr>
          <w:rFonts w:cstheme="minorHAnsi"/>
        </w:rPr>
        <w:t>in</w:t>
      </w:r>
      <w:r>
        <w:rPr>
          <w:rFonts w:cstheme="minorHAnsi"/>
        </w:rPr>
        <w:t xml:space="preserve"> controlled trial</w:t>
      </w:r>
      <w:r w:rsidR="00CB2B8E">
        <w:rPr>
          <w:rFonts w:cstheme="minorHAnsi"/>
        </w:rPr>
        <w:t>s</w:t>
      </w:r>
      <w:r w:rsidR="00FE7032">
        <w:rPr>
          <w:rFonts w:cstheme="minorHAnsi"/>
        </w:rPr>
        <w:t xml:space="preserve">) </w:t>
      </w:r>
      <w:r w:rsidR="00CA4155">
        <w:rPr>
          <w:rFonts w:cstheme="minorHAnsi"/>
        </w:rPr>
        <w:t>are low</w:t>
      </w:r>
      <w:r w:rsidR="00FE7032">
        <w:rPr>
          <w:rFonts w:cstheme="minorHAnsi"/>
        </w:rPr>
        <w:t>.</w:t>
      </w:r>
      <w:r w:rsidR="005859A1">
        <w:rPr>
          <w:rFonts w:cstheme="minorHAnsi"/>
        </w:rPr>
        <w:fldChar w:fldCharType="begin"/>
      </w:r>
      <w:r w:rsidR="00771F67">
        <w:rPr>
          <w:rFonts w:cstheme="minorHAnsi"/>
        </w:rPr>
        <w:instrText xml:space="preserve"> ADDIN EN.CITE &lt;EndNote&gt;&lt;Cite&gt;&lt;Author&gt;Collins&lt;/Author&gt;&lt;Year&gt;2016&lt;/Year&gt;&lt;RecNum&gt;400&lt;/RecNum&gt;&lt;DisplayText&gt;[28]&lt;/DisplayText&gt;&lt;record&gt;&lt;rec-number&gt;400&lt;/rec-number&gt;&lt;foreign-keys&gt;&lt;key app="EN" db-id="zw9awpa2hf5z5eeafv5v52eqr2zpwvdwtr25" timestamp="1662623582"&gt;400&lt;/key&gt;&lt;/foreign-keys&gt;&lt;ref-type name="Journal Article"&gt;17&lt;/ref-type&gt;&lt;contributors&gt;&lt;authors&gt;&lt;author&gt;Collins, R., Reith, C., Emberson, J., Armitage, J., Baigent, C., Blackwell, L., Blumenthal, R., Danesh, J., Smith, G. D., DeMets, D., Evans, S., Law, M., MacMahon, S., Martin, S., Neal, B., Poulter, N., Preiss, D., Ridker, P., Roberts, I., Rodgers, A., &lt;/author&gt;&lt;author&gt;Sandercock , P., Schulz, K., Sever, P.,  Simes, J., Smeeth, L.,  Wald, N., Yusuf, S., Peto, R. &lt;/author&gt;&lt;/authors&gt;&lt;/contributors&gt;&lt;titles&gt;&lt;title&gt;Interpretation of the evidence for the efficacy and safety of statin therapy&lt;/title&gt;&lt;secondary-title&gt;Lancet&lt;/secondary-title&gt;&lt;/titles&gt;&lt;periodical&gt;&lt;full-title&gt;Lancet&lt;/full-title&gt;&lt;/periodical&gt;&lt;pages&gt;2532-2561&lt;/pages&gt;&lt;volume&gt;388&lt;/volume&gt;&lt;number&gt;10059&lt;/number&gt;&lt;dates&gt;&lt;year&gt;2016&lt;/year&gt;&lt;/dates&gt;&lt;urls&gt;&lt;/urls&gt;&lt;/record&gt;&lt;/Cite&gt;&lt;/EndNote&gt;</w:instrText>
      </w:r>
      <w:r w:rsidR="005859A1">
        <w:rPr>
          <w:rFonts w:cstheme="minorHAnsi"/>
        </w:rPr>
        <w:fldChar w:fldCharType="separate"/>
      </w:r>
      <w:r w:rsidR="00771F67">
        <w:rPr>
          <w:rFonts w:cstheme="minorHAnsi"/>
          <w:noProof/>
        </w:rPr>
        <w:t>[28]</w:t>
      </w:r>
      <w:r w:rsidR="005859A1">
        <w:rPr>
          <w:rFonts w:cstheme="minorHAnsi"/>
        </w:rPr>
        <w:fldChar w:fldCharType="end"/>
      </w:r>
      <w:r w:rsidR="00CA4155">
        <w:rPr>
          <w:rFonts w:cstheme="minorHAnsi"/>
        </w:rPr>
        <w:t xml:space="preserve"> </w:t>
      </w:r>
      <w:r w:rsidR="002156BE">
        <w:rPr>
          <w:rFonts w:cstheme="minorHAnsi"/>
        </w:rPr>
        <w:t>A nocebo effect has though been noted.</w:t>
      </w:r>
      <w:r w:rsidR="002156BE">
        <w:rPr>
          <w:rFonts w:cstheme="minorHAnsi"/>
        </w:rPr>
        <w:fldChar w:fldCharType="begin"/>
      </w:r>
      <w:r w:rsidR="00771F67">
        <w:rPr>
          <w:rFonts w:cstheme="minorHAnsi"/>
        </w:rPr>
        <w:instrText xml:space="preserve"> ADDIN EN.CITE &lt;EndNote&gt;&lt;Cite&gt;&lt;Author&gt;Gupta&lt;/Author&gt;&lt;Year&gt;2017&lt;/Year&gt;&lt;RecNum&gt;399&lt;/RecNum&gt;&lt;DisplayText&gt;[29]&lt;/DisplayText&gt;&lt;record&gt;&lt;rec-number&gt;399&lt;/rec-number&gt;&lt;foreign-keys&gt;&lt;key app="EN" db-id="zw9awpa2hf5z5eeafv5v52eqr2zpwvdwtr25" timestamp="1662623582"&gt;399&lt;/key&gt;&lt;/foreign-keys&gt;&lt;ref-type name="Journal Article"&gt;17&lt;/ref-type&gt;&lt;contributors&gt;&lt;authors&gt;&lt;author&gt;Gupta, A.&lt;/author&gt;&lt;author&gt;Thompson, D.&lt;/author&gt;&lt;author&gt;Whitehouse, A.&lt;/author&gt;&lt;author&gt;Collier, T.&lt;/author&gt;&lt;author&gt;Dahlof, B.&lt;/author&gt;&lt;author&gt;Poulter, N.&lt;/author&gt;&lt;author&gt;Collins, R.&lt;/author&gt;&lt;author&gt;Sever, P.&lt;/author&gt;&lt;author&gt;ASCOT Investigators,&lt;/author&gt;&lt;/authors&gt;&lt;/contributors&gt;&lt;titles&gt;&lt;title&gt;Adverse events associated with unblinded, but not with blinded, statin therapy in the Anglo-Scandinavian Cardiac Outcomes Trial-Lipid-Lowering Arm (ASCOT-LLA): a randomised double-blind placebo-controlled trial and its non-randomised non-blind extension phase.&lt;/title&gt;&lt;secondary-title&gt;Lancet&lt;/secondary-title&gt;&lt;/titles&gt;&lt;periodical&gt;&lt;full-title&gt;Lancet&lt;/full-title&gt;&lt;/periodical&gt;&lt;pages&gt;2473–2481&lt;/pages&gt;&lt;volume&gt;389&lt;/volume&gt;&lt;number&gt;10088&lt;/number&gt;&lt;dates&gt;&lt;year&gt;2017&lt;/year&gt;&lt;/dates&gt;&lt;urls&gt;&lt;/urls&gt;&lt;/record&gt;&lt;/Cite&gt;&lt;/EndNote&gt;</w:instrText>
      </w:r>
      <w:r w:rsidR="002156BE">
        <w:rPr>
          <w:rFonts w:cstheme="minorHAnsi"/>
        </w:rPr>
        <w:fldChar w:fldCharType="separate"/>
      </w:r>
      <w:r w:rsidR="00771F67">
        <w:rPr>
          <w:rFonts w:cstheme="minorHAnsi"/>
          <w:noProof/>
        </w:rPr>
        <w:t>[29]</w:t>
      </w:r>
      <w:r w:rsidR="002156BE">
        <w:rPr>
          <w:rFonts w:cstheme="minorHAnsi"/>
        </w:rPr>
        <w:fldChar w:fldCharType="end"/>
      </w:r>
      <w:r w:rsidR="002156BE">
        <w:rPr>
          <w:rFonts w:cstheme="minorHAnsi"/>
        </w:rPr>
        <w:t xml:space="preserve"> </w:t>
      </w:r>
      <w:r w:rsidR="00FE7032">
        <w:rPr>
          <w:rFonts w:cstheme="minorHAnsi"/>
        </w:rPr>
        <w:t xml:space="preserve">It would be important to share rigorous evidence </w:t>
      </w:r>
      <w:r w:rsidR="00297D3C">
        <w:rPr>
          <w:rFonts w:cstheme="minorHAnsi"/>
        </w:rPr>
        <w:t xml:space="preserve">on these topics </w:t>
      </w:r>
      <w:r w:rsidR="00FE7032">
        <w:rPr>
          <w:rFonts w:cstheme="minorHAnsi"/>
        </w:rPr>
        <w:t>with potential participants to address misconceptions.</w:t>
      </w:r>
    </w:p>
    <w:p w14:paraId="6EC4229A" w14:textId="604CA704" w:rsidR="006F3D26" w:rsidRDefault="006F3D26" w:rsidP="002547F0">
      <w:pPr>
        <w:spacing w:line="360" w:lineRule="auto"/>
        <w:ind w:firstLine="720"/>
        <w:contextualSpacing/>
        <w:jc w:val="both"/>
        <w:rPr>
          <w:rFonts w:cstheme="minorHAnsi"/>
        </w:rPr>
      </w:pPr>
      <w:r>
        <w:rPr>
          <w:rFonts w:cstheme="minorHAnsi"/>
        </w:rPr>
        <w:t>In terms of views of the trial</w:t>
      </w:r>
      <w:r w:rsidR="00F92A91">
        <w:rPr>
          <w:rFonts w:cstheme="minorHAnsi"/>
        </w:rPr>
        <w:t>,</w:t>
      </w:r>
      <w:r>
        <w:rPr>
          <w:rFonts w:cstheme="minorHAnsi"/>
        </w:rPr>
        <w:t xml:space="preserve"> it is noteworthy that </w:t>
      </w:r>
      <w:r w:rsidRPr="006F3D26">
        <w:rPr>
          <w:rFonts w:cstheme="minorHAnsi"/>
        </w:rPr>
        <w:t xml:space="preserve">many </w:t>
      </w:r>
      <w:r w:rsidR="00505880">
        <w:rPr>
          <w:rFonts w:cstheme="minorHAnsi"/>
        </w:rPr>
        <w:t>willing</w:t>
      </w:r>
      <w:r w:rsidRPr="006F3D26">
        <w:rPr>
          <w:rFonts w:cstheme="minorHAnsi"/>
        </w:rPr>
        <w:t xml:space="preserve"> to participate were motivated </w:t>
      </w:r>
      <w:r w:rsidR="00505880">
        <w:rPr>
          <w:rFonts w:cstheme="minorHAnsi"/>
        </w:rPr>
        <w:t xml:space="preserve">by </w:t>
      </w:r>
      <w:r w:rsidRPr="006F3D26">
        <w:rPr>
          <w:rFonts w:cstheme="minorHAnsi"/>
        </w:rPr>
        <w:t>a desire to help others</w:t>
      </w:r>
      <w:r>
        <w:rPr>
          <w:rFonts w:cstheme="minorHAnsi"/>
        </w:rPr>
        <w:t xml:space="preserve"> Thi</w:t>
      </w:r>
      <w:r w:rsidR="00B454B2">
        <w:rPr>
          <w:rFonts w:cstheme="minorHAnsi"/>
        </w:rPr>
        <w:t>s</w:t>
      </w:r>
      <w:r>
        <w:rPr>
          <w:rFonts w:cstheme="minorHAnsi"/>
        </w:rPr>
        <w:t xml:space="preserve"> has been reported </w:t>
      </w:r>
      <w:r w:rsidR="00B454B2">
        <w:rPr>
          <w:rFonts w:cstheme="minorHAnsi"/>
        </w:rPr>
        <w:t>by other</w:t>
      </w:r>
      <w:r w:rsidR="000635CC">
        <w:rPr>
          <w:rFonts w:cstheme="minorHAnsi"/>
        </w:rPr>
        <w:t>s participating in trials</w:t>
      </w:r>
      <w:r>
        <w:rPr>
          <w:rFonts w:cstheme="minorHAnsi"/>
        </w:rPr>
        <w:t>, including</w:t>
      </w:r>
      <w:r w:rsidRPr="006F3D26">
        <w:rPr>
          <w:rFonts w:cstheme="minorHAnsi"/>
        </w:rPr>
        <w:t xml:space="preserve"> </w:t>
      </w:r>
      <w:r w:rsidR="00505880">
        <w:rPr>
          <w:rFonts w:cstheme="minorHAnsi"/>
        </w:rPr>
        <w:t xml:space="preserve">on </w:t>
      </w:r>
      <w:r>
        <w:rPr>
          <w:rFonts w:cstheme="minorHAnsi"/>
        </w:rPr>
        <w:t>epilepsy</w:t>
      </w:r>
      <w:r w:rsidR="000635CC">
        <w:rPr>
          <w:rFonts w:cstheme="minorHAnsi"/>
        </w:rPr>
        <w:t>.</w:t>
      </w:r>
      <w:r w:rsidR="00216ECB">
        <w:rPr>
          <w:rFonts w:cstheme="minorHAnsi"/>
        </w:rPr>
        <w:fldChar w:fldCharType="begin"/>
      </w:r>
      <w:r w:rsidR="00771F67">
        <w:rPr>
          <w:rFonts w:cstheme="minorHAnsi"/>
        </w:rPr>
        <w:instrText xml:space="preserve"> ADDIN EN.CITE &lt;EndNote&gt;&lt;Cite&gt;&lt;Author&gt;Canvin&lt;/Author&gt;&lt;Year&gt;2006&lt;/Year&gt;&lt;RecNum&gt;404&lt;/RecNum&gt;&lt;DisplayText&gt;[30]&lt;/DisplayText&gt;&lt;record&gt;&lt;rec-number&gt;404&lt;/rec-number&gt;&lt;foreign-keys&gt;&lt;key app="EN" db-id="zw9awpa2hf5z5eeafv5v52eqr2zpwvdwtr25" timestamp="1662623582"&gt;404&lt;/key&gt;&lt;/foreign-keys&gt;&lt;ref-type name="Journal Article"&gt;17&lt;/ref-type&gt;&lt;contributors&gt;&lt;authors&gt;&lt;author&gt;Canvin, K.&lt;/author&gt;&lt;author&gt;Jacoby, A.&lt;/author&gt;&lt;/authors&gt;&lt;/contributors&gt;&lt;titles&gt;&lt;title&gt;Duty, desire or indifference? A qualitative study of patient decisions about recruitment to an epilepsy treatment trial&lt;/title&gt;&lt;secondary-title&gt;Trials&lt;/secondary-title&gt;&lt;/titles&gt;&lt;periodical&gt;&lt;full-title&gt;Trials&lt;/full-title&gt;&lt;/periodical&gt;&lt;pages&gt;32&lt;/pages&gt;&lt;volume&gt;7&lt;/volume&gt;&lt;dates&gt;&lt;year&gt;2006&lt;/year&gt;&lt;/dates&gt;&lt;urls&gt;&lt;/urls&gt;&lt;/record&gt;&lt;/Cite&gt;&lt;/EndNote&gt;</w:instrText>
      </w:r>
      <w:r w:rsidR="00216ECB">
        <w:rPr>
          <w:rFonts w:cstheme="minorHAnsi"/>
        </w:rPr>
        <w:fldChar w:fldCharType="separate"/>
      </w:r>
      <w:r w:rsidR="00771F67">
        <w:rPr>
          <w:rFonts w:cstheme="minorHAnsi"/>
          <w:noProof/>
        </w:rPr>
        <w:t>[30]</w:t>
      </w:r>
      <w:r w:rsidR="00216ECB">
        <w:rPr>
          <w:rFonts w:cstheme="minorHAnsi"/>
        </w:rPr>
        <w:fldChar w:fldCharType="end"/>
      </w:r>
      <w:r>
        <w:rPr>
          <w:rFonts w:cstheme="minorHAnsi"/>
        </w:rPr>
        <w:t xml:space="preserve"> </w:t>
      </w:r>
      <w:r w:rsidRPr="006F3D26">
        <w:rPr>
          <w:rFonts w:cstheme="minorHAnsi"/>
        </w:rPr>
        <w:t xml:space="preserve">That </w:t>
      </w:r>
      <w:r w:rsidR="00BF3263">
        <w:rPr>
          <w:rFonts w:cstheme="minorHAnsi"/>
        </w:rPr>
        <w:t>PWE</w:t>
      </w:r>
      <w:r w:rsidRPr="006F3D26">
        <w:rPr>
          <w:rFonts w:cstheme="minorHAnsi"/>
        </w:rPr>
        <w:t xml:space="preserve"> and </w:t>
      </w:r>
      <w:r w:rsidR="00BF3263">
        <w:rPr>
          <w:rFonts w:cstheme="minorHAnsi"/>
        </w:rPr>
        <w:t>SOs</w:t>
      </w:r>
      <w:r w:rsidRPr="006F3D26">
        <w:rPr>
          <w:rFonts w:cstheme="minorHAnsi"/>
        </w:rPr>
        <w:t xml:space="preserve"> both cited each other as a reason for not participating highlights the importance</w:t>
      </w:r>
      <w:r>
        <w:rPr>
          <w:rFonts w:cstheme="minorHAnsi"/>
        </w:rPr>
        <w:t xml:space="preserve">, where possible, of having </w:t>
      </w:r>
      <w:r w:rsidRPr="006F3D26">
        <w:rPr>
          <w:rFonts w:cstheme="minorHAnsi"/>
        </w:rPr>
        <w:t xml:space="preserve">discussions with </w:t>
      </w:r>
      <w:r w:rsidR="00216ECB">
        <w:rPr>
          <w:rFonts w:cstheme="minorHAnsi"/>
        </w:rPr>
        <w:t>both patients and</w:t>
      </w:r>
      <w:r w:rsidRPr="006F3D26">
        <w:rPr>
          <w:rFonts w:cstheme="minorHAnsi"/>
        </w:rPr>
        <w:t xml:space="preserve"> </w:t>
      </w:r>
      <w:r w:rsidR="00BF3263">
        <w:rPr>
          <w:rFonts w:cstheme="minorHAnsi"/>
        </w:rPr>
        <w:t>S</w:t>
      </w:r>
      <w:r w:rsidR="006D28DD">
        <w:rPr>
          <w:rFonts w:cstheme="minorHAnsi"/>
        </w:rPr>
        <w:t>O</w:t>
      </w:r>
      <w:r w:rsidR="00BF3263">
        <w:rPr>
          <w:rFonts w:cstheme="minorHAnsi"/>
        </w:rPr>
        <w:t>s</w:t>
      </w:r>
      <w:r w:rsidRPr="006F3D26">
        <w:rPr>
          <w:rFonts w:cstheme="minorHAnsi"/>
        </w:rPr>
        <w:t xml:space="preserve"> and surfacing </w:t>
      </w:r>
      <w:r w:rsidR="006D28DD">
        <w:rPr>
          <w:rFonts w:cstheme="minorHAnsi"/>
        </w:rPr>
        <w:t xml:space="preserve">their </w:t>
      </w:r>
      <w:r w:rsidRPr="006F3D26">
        <w:rPr>
          <w:rFonts w:cstheme="minorHAnsi"/>
        </w:rPr>
        <w:t>concerns.</w:t>
      </w:r>
    </w:p>
    <w:p w14:paraId="75706827" w14:textId="77777777" w:rsidR="00A35CEC" w:rsidRDefault="00A35CEC" w:rsidP="00A35CEC">
      <w:pPr>
        <w:spacing w:line="360" w:lineRule="auto"/>
        <w:contextualSpacing/>
        <w:jc w:val="both"/>
        <w:rPr>
          <w:rFonts w:cstheme="minorHAnsi"/>
        </w:rPr>
      </w:pPr>
    </w:p>
    <w:p w14:paraId="745883E5" w14:textId="77777777" w:rsidR="00A35CEC" w:rsidRPr="00A35CEC" w:rsidRDefault="00A24482" w:rsidP="00A35CEC">
      <w:pPr>
        <w:spacing w:line="360" w:lineRule="auto"/>
        <w:contextualSpacing/>
        <w:jc w:val="both"/>
        <w:rPr>
          <w:rFonts w:cstheme="minorHAnsi"/>
          <w:b/>
        </w:rPr>
      </w:pPr>
      <w:r>
        <w:rPr>
          <w:rFonts w:cstheme="minorHAnsi"/>
          <w:b/>
        </w:rPr>
        <w:t xml:space="preserve">4.4 </w:t>
      </w:r>
      <w:r w:rsidR="00A35CEC" w:rsidRPr="00A35CEC">
        <w:rPr>
          <w:rFonts w:cstheme="minorHAnsi"/>
          <w:b/>
        </w:rPr>
        <w:t>Strength and weaknesses</w:t>
      </w:r>
    </w:p>
    <w:p w14:paraId="02C8DF68" w14:textId="289E2ADB" w:rsidR="00942718" w:rsidRDefault="00B503AC" w:rsidP="00A35CEC">
      <w:pPr>
        <w:spacing w:line="360" w:lineRule="auto"/>
        <w:contextualSpacing/>
        <w:jc w:val="both"/>
        <w:rPr>
          <w:rFonts w:cstheme="minorHAnsi"/>
        </w:rPr>
      </w:pPr>
      <w:r>
        <w:rPr>
          <w:rFonts w:cstheme="minorHAnsi"/>
        </w:rPr>
        <w:t>Study s</w:t>
      </w:r>
      <w:r w:rsidR="00F21AF4">
        <w:rPr>
          <w:rFonts w:cstheme="minorHAnsi"/>
        </w:rPr>
        <w:t xml:space="preserve">trengths include </w:t>
      </w:r>
      <w:r w:rsidR="0049156F">
        <w:rPr>
          <w:rFonts w:cstheme="minorHAnsi"/>
        </w:rPr>
        <w:t xml:space="preserve">the </w:t>
      </w:r>
      <w:r w:rsidR="00942718">
        <w:rPr>
          <w:rFonts w:cstheme="minorHAnsi"/>
        </w:rPr>
        <w:t>national</w:t>
      </w:r>
      <w:r w:rsidR="00F21AF4">
        <w:rPr>
          <w:rFonts w:cstheme="minorHAnsi"/>
        </w:rPr>
        <w:t xml:space="preserve"> sample</w:t>
      </w:r>
      <w:r w:rsidR="006C3B63">
        <w:rPr>
          <w:rFonts w:cstheme="minorHAnsi"/>
        </w:rPr>
        <w:t>. The</w:t>
      </w:r>
      <w:r w:rsidR="00F21AF4">
        <w:rPr>
          <w:rFonts w:cstheme="minorHAnsi"/>
        </w:rPr>
        <w:t xml:space="preserve"> involvement of </w:t>
      </w:r>
      <w:r w:rsidR="00BF3263">
        <w:rPr>
          <w:rFonts w:cstheme="minorHAnsi"/>
        </w:rPr>
        <w:t>SOs</w:t>
      </w:r>
      <w:r w:rsidR="00F21AF4">
        <w:rPr>
          <w:rFonts w:cstheme="minorHAnsi"/>
        </w:rPr>
        <w:t xml:space="preserve"> </w:t>
      </w:r>
      <w:r w:rsidR="006C3B63">
        <w:rPr>
          <w:rFonts w:cstheme="minorHAnsi"/>
        </w:rPr>
        <w:t xml:space="preserve">also </w:t>
      </w:r>
      <w:r w:rsidR="00F21AF4">
        <w:rPr>
          <w:rFonts w:cstheme="minorHAnsi"/>
        </w:rPr>
        <w:t xml:space="preserve">permitted access to a </w:t>
      </w:r>
      <w:r w:rsidR="00942718">
        <w:rPr>
          <w:rFonts w:cstheme="minorHAnsi"/>
        </w:rPr>
        <w:t xml:space="preserve">unique </w:t>
      </w:r>
      <w:r w:rsidR="00F21AF4">
        <w:rPr>
          <w:rFonts w:cstheme="minorHAnsi"/>
        </w:rPr>
        <w:t>part of the target population</w:t>
      </w:r>
      <w:r w:rsidR="00942718">
        <w:rPr>
          <w:rFonts w:cstheme="minorHAnsi"/>
        </w:rPr>
        <w:t>.</w:t>
      </w:r>
      <w:r w:rsidR="006C3B63">
        <w:rPr>
          <w:rFonts w:cstheme="minorHAnsi"/>
        </w:rPr>
        <w:t xml:space="preserve"> The study </w:t>
      </w:r>
      <w:r w:rsidR="0099705F">
        <w:rPr>
          <w:rFonts w:cstheme="minorHAnsi"/>
        </w:rPr>
        <w:t xml:space="preserve">is not </w:t>
      </w:r>
      <w:r w:rsidR="00522B8F">
        <w:rPr>
          <w:rFonts w:cstheme="minorHAnsi"/>
        </w:rPr>
        <w:t xml:space="preserve">though </w:t>
      </w:r>
      <w:r w:rsidR="0099705F">
        <w:rPr>
          <w:rFonts w:cstheme="minorHAnsi"/>
        </w:rPr>
        <w:t xml:space="preserve">without potential limitations. </w:t>
      </w:r>
    </w:p>
    <w:p w14:paraId="6F2F4BF4" w14:textId="04306482" w:rsidR="0033415D" w:rsidRDefault="0099705F" w:rsidP="002547F0">
      <w:pPr>
        <w:spacing w:line="360" w:lineRule="auto"/>
        <w:ind w:firstLine="720"/>
        <w:contextualSpacing/>
        <w:jc w:val="both"/>
      </w:pPr>
      <w:r>
        <w:rPr>
          <w:rFonts w:cstheme="minorHAnsi"/>
        </w:rPr>
        <w:t xml:space="preserve">Firstly, </w:t>
      </w:r>
      <w:r w:rsidR="006C3B63">
        <w:rPr>
          <w:rFonts w:cstheme="minorHAnsi"/>
        </w:rPr>
        <w:t xml:space="preserve">due to the timeline within which the evidence was required, the lack of funding for this sort of formative work and </w:t>
      </w:r>
      <w:r>
        <w:rPr>
          <w:rFonts w:cstheme="minorHAnsi"/>
        </w:rPr>
        <w:t xml:space="preserve">the challenges of identifying and recruiting </w:t>
      </w:r>
      <w:r w:rsidR="006C3B63">
        <w:rPr>
          <w:rFonts w:cstheme="minorHAnsi"/>
        </w:rPr>
        <w:t xml:space="preserve">a large </w:t>
      </w:r>
      <w:r w:rsidR="006327BC">
        <w:rPr>
          <w:rFonts w:cstheme="minorHAnsi"/>
        </w:rPr>
        <w:t xml:space="preserve">number </w:t>
      </w:r>
      <w:r>
        <w:rPr>
          <w:rFonts w:cstheme="minorHAnsi"/>
        </w:rPr>
        <w:t xml:space="preserve">people who have </w:t>
      </w:r>
      <w:r w:rsidR="006327BC">
        <w:rPr>
          <w:rFonts w:cstheme="minorHAnsi"/>
        </w:rPr>
        <w:t xml:space="preserve">recently </w:t>
      </w:r>
      <w:r>
        <w:rPr>
          <w:rFonts w:cstheme="minorHAnsi"/>
        </w:rPr>
        <w:t>had their first seizure</w:t>
      </w:r>
      <w:r w:rsidR="006C3B63">
        <w:rPr>
          <w:rFonts w:cstheme="minorHAnsi"/>
        </w:rPr>
        <w:t>,</w:t>
      </w:r>
      <w:r>
        <w:rPr>
          <w:rFonts w:cstheme="minorHAnsi"/>
        </w:rPr>
        <w:t xml:space="preserve"> </w:t>
      </w:r>
      <w:r w:rsidR="006327BC">
        <w:rPr>
          <w:rFonts w:cstheme="minorHAnsi"/>
        </w:rPr>
        <w:t xml:space="preserve">we recruited a </w:t>
      </w:r>
      <w:r w:rsidR="00021272">
        <w:rPr>
          <w:rFonts w:cstheme="minorHAnsi"/>
        </w:rPr>
        <w:t xml:space="preserve">retrospective </w:t>
      </w:r>
      <w:r w:rsidR="006327BC">
        <w:rPr>
          <w:rFonts w:cstheme="minorHAnsi"/>
        </w:rPr>
        <w:t>sample of persons</w:t>
      </w:r>
      <w:r w:rsidR="009679F7">
        <w:rPr>
          <w:rFonts w:cstheme="minorHAnsi"/>
        </w:rPr>
        <w:t xml:space="preserve"> </w:t>
      </w:r>
      <w:r w:rsidR="006327BC">
        <w:rPr>
          <w:rFonts w:cstheme="minorHAnsi"/>
        </w:rPr>
        <w:t xml:space="preserve">and asked them to </w:t>
      </w:r>
      <w:r w:rsidR="0088230E" w:rsidRPr="00B41435">
        <w:rPr>
          <w:rFonts w:cstheme="minorHAnsi"/>
        </w:rPr>
        <w:t>reflect back</w:t>
      </w:r>
      <w:r w:rsidR="002203D8" w:rsidRPr="00B41435">
        <w:rPr>
          <w:rFonts w:cstheme="minorHAnsi"/>
        </w:rPr>
        <w:t xml:space="preserve"> and try to recall feelings and concerns at the time</w:t>
      </w:r>
      <w:r w:rsidR="0088230E" w:rsidRPr="00B41435">
        <w:rPr>
          <w:rFonts w:cstheme="minorHAnsi"/>
        </w:rPr>
        <w:t xml:space="preserve">. </w:t>
      </w:r>
      <w:r w:rsidR="006327BC">
        <w:rPr>
          <w:rFonts w:cstheme="minorHAnsi"/>
        </w:rPr>
        <w:t xml:space="preserve">It </w:t>
      </w:r>
      <w:r w:rsidR="006C3B63">
        <w:rPr>
          <w:rFonts w:cstheme="minorHAnsi"/>
        </w:rPr>
        <w:t>is unclear</w:t>
      </w:r>
      <w:r w:rsidR="006327BC">
        <w:rPr>
          <w:rFonts w:cstheme="minorHAnsi"/>
        </w:rPr>
        <w:t xml:space="preserve"> how well they </w:t>
      </w:r>
      <w:r w:rsidR="009679F7">
        <w:rPr>
          <w:rFonts w:cstheme="minorHAnsi"/>
        </w:rPr>
        <w:t xml:space="preserve">could </w:t>
      </w:r>
      <w:r w:rsidR="006327BC">
        <w:rPr>
          <w:rFonts w:cstheme="minorHAnsi"/>
        </w:rPr>
        <w:t xml:space="preserve">do this and how concordant the views </w:t>
      </w:r>
      <w:r w:rsidR="009679F7">
        <w:rPr>
          <w:rFonts w:cstheme="minorHAnsi"/>
        </w:rPr>
        <w:t xml:space="preserve">they expressed would be </w:t>
      </w:r>
      <w:r w:rsidR="006327BC">
        <w:rPr>
          <w:rFonts w:cstheme="minorHAnsi"/>
        </w:rPr>
        <w:t xml:space="preserve">if asked </w:t>
      </w:r>
      <w:r w:rsidR="009679F7">
        <w:rPr>
          <w:rFonts w:cstheme="minorHAnsi"/>
        </w:rPr>
        <w:t>closer to the time of their first seizure/s</w:t>
      </w:r>
      <w:r w:rsidR="006327BC">
        <w:rPr>
          <w:rFonts w:cstheme="minorHAnsi"/>
        </w:rPr>
        <w:t>. Surveying patients to explore willingness to participate in a trial and/or accept a novel treatment is an established approach (e.g.,</w:t>
      </w:r>
      <w:r w:rsidR="006327BC">
        <w:rPr>
          <w:rFonts w:cstheme="minorHAnsi"/>
        </w:rPr>
        <w:fldChar w:fldCharType="begin"/>
      </w:r>
      <w:r w:rsidR="00771F67">
        <w:rPr>
          <w:rFonts w:cstheme="minorHAnsi"/>
        </w:rPr>
        <w:instrText xml:space="preserve"> ADDIN EN.CITE &lt;EndNote&gt;&lt;Cite&gt;&lt;Author&gt;von Wrede&lt;/Author&gt;&lt;Year&gt;2019&lt;/Year&gt;&lt;RecNum&gt;397&lt;/RecNum&gt;&lt;DisplayText&gt;[31, 32]&lt;/DisplayText&gt;&lt;record&gt;&lt;rec-number&gt;397&lt;/rec-number&gt;&lt;foreign-keys&gt;&lt;key app="EN" db-id="zw9awpa2hf5z5eeafv5v52eqr2zpwvdwtr25" timestamp="1662623582"&gt;397&lt;/key&gt;&lt;/foreign-keys&gt;&lt;ref-type name="Journal Article"&gt;17&lt;/ref-type&gt;&lt;contributors&gt;&lt;authors&gt;&lt;author&gt;von Wrede, R.&lt;/author&gt;&lt;author&gt;Moskau-Hartmann, S.&lt;/author&gt;&lt;author&gt;Amarell, N.&lt;/author&gt;&lt;author&gt;Elger, C. E.&lt;/author&gt;&lt;author&gt;Helmstaedter, C. &lt;/author&gt;&lt;/authors&gt;&lt;/contributors&gt;&lt;titles&gt;&lt;title&gt;Knowledge, expectations and fears of cannabis use of epilepsy patients at a tertiary epilepsy center&lt;/title&gt;&lt;secondary-title&gt;Epilepsy &amp;amp; Behavior &lt;/secondary-title&gt;&lt;/titles&gt;&lt;pages&gt;106458&lt;/pages&gt;&lt;volume&gt;99&lt;/volume&gt;&lt;dates&gt;&lt;year&gt;2019&lt;/year&gt;&lt;/dates&gt;&lt;urls&gt;&lt;/urls&gt;&lt;/record&gt;&lt;/Cite&gt;&lt;Cite&gt;&lt;Author&gt;Martin-McGill&lt;/Author&gt;&lt;Year&gt;2017&lt;/Year&gt;&lt;RecNum&gt;398&lt;/RecNum&gt;&lt;record&gt;&lt;rec-number&gt;398&lt;/rec-number&gt;&lt;foreign-keys&gt;&lt;key app="EN" db-id="zw9awpa2hf5z5eeafv5v52eqr2zpwvdwtr25" timestamp="1662623582"&gt;398&lt;/key&gt;&lt;/foreign-keys&gt;&lt;ref-type name="Journal Article"&gt;17&lt;/ref-type&gt;&lt;contributors&gt;&lt;authors&gt;&lt;author&gt;Martin-McGill, K. J.&lt;/author&gt;&lt;author&gt;Jenkinson, M. D.&lt;/author&gt;&lt;author&gt;Tudur Smith, C.&lt;/author&gt;&lt;author&gt;Marson, A. G.&lt;/author&gt;&lt;/authors&gt;&lt;/contributors&gt;&lt;titles&gt;&lt;title&gt;The modified ketogenic diet for adults with refractory epilepsy: An evaluation of a set up service&lt;/title&gt;&lt;secondary-title&gt;Seizure&lt;/secondary-title&gt;&lt;/titles&gt;&lt;periodical&gt;&lt;full-title&gt;Seizure&lt;/full-title&gt;&lt;/periodical&gt;&lt;pages&gt;1-6&lt;/pages&gt;&lt;volume&gt;52&lt;/volume&gt;&lt;dates&gt;&lt;year&gt;2017&lt;/year&gt;&lt;/dates&gt;&lt;urls&gt;&lt;/urls&gt;&lt;/record&gt;&lt;/Cite&gt;&lt;/EndNote&gt;</w:instrText>
      </w:r>
      <w:r w:rsidR="006327BC">
        <w:rPr>
          <w:rFonts w:cstheme="minorHAnsi"/>
        </w:rPr>
        <w:fldChar w:fldCharType="separate"/>
      </w:r>
      <w:r w:rsidR="00771F67">
        <w:rPr>
          <w:rFonts w:cstheme="minorHAnsi"/>
          <w:noProof/>
        </w:rPr>
        <w:t>[31, 32]</w:t>
      </w:r>
      <w:r w:rsidR="006327BC">
        <w:rPr>
          <w:rFonts w:cstheme="minorHAnsi"/>
        </w:rPr>
        <w:fldChar w:fldCharType="end"/>
      </w:r>
      <w:r w:rsidR="006327BC">
        <w:rPr>
          <w:rFonts w:cstheme="minorHAnsi"/>
        </w:rPr>
        <w:t>).</w:t>
      </w:r>
      <w:r w:rsidR="006327BC">
        <w:t xml:space="preserve"> How </w:t>
      </w:r>
      <w:r w:rsidR="006C3B63">
        <w:t xml:space="preserve">stated </w:t>
      </w:r>
      <w:r w:rsidR="006327BC">
        <w:t xml:space="preserve">willingness aligns with actual behaviour </w:t>
      </w:r>
      <w:r w:rsidR="009A7CA0">
        <w:t xml:space="preserve">is </w:t>
      </w:r>
      <w:r w:rsidR="006C3B63">
        <w:t>relatively unexplored</w:t>
      </w:r>
      <w:r w:rsidR="006327BC">
        <w:t>. Halpern et al.</w:t>
      </w:r>
      <w:r w:rsidR="006327BC">
        <w:fldChar w:fldCharType="begin"/>
      </w:r>
      <w:r w:rsidR="00771F67">
        <w:instrText xml:space="preserve"> ADDIN EN.CITE &lt;EndNote&gt;&lt;Cite&gt;&lt;Author&gt;Halpern&lt;/Author&gt;&lt;Year&gt;2001&lt;/Year&gt;&lt;RecNum&gt;390&lt;/RecNum&gt;&lt;DisplayText&gt;[33]&lt;/DisplayText&gt;&lt;record&gt;&lt;rec-number&gt;390&lt;/rec-number&gt;&lt;foreign-keys&gt;&lt;key app="EN" db-id="zw9awpa2hf5z5eeafv5v52eqr2zpwvdwtr25" timestamp="1662623582"&gt;390&lt;/key&gt;&lt;/foreign-keys&gt;&lt;ref-type name="Journal Article"&gt;17&lt;/ref-type&gt;&lt;contributors&gt;&lt;authors&gt;&lt;author&gt;Halpern, S. D.&lt;/author&gt;&lt;author&gt;Metzger, D. S.&lt;/author&gt;&lt;author&gt;Berlin, J. A.&lt;/author&gt;&lt;author&gt;Ubel, P. A. &lt;/author&gt;&lt;/authors&gt;&lt;/contributors&gt;&lt;titles&gt;&lt;title&gt;Who will enroll? Predicting participation in a phase II AIDS vaccine trial&lt;/title&gt;&lt;secondary-title&gt;Journal of Acquired Immune Deficiency Syndromes &lt;/secondary-title&gt;&lt;/titles&gt;&lt;pages&gt;281–288&lt;/pages&gt;&lt;volume&gt;27&lt;/volume&gt;&lt;number&gt;3&lt;/number&gt;&lt;dates&gt;&lt;year&gt;2001&lt;/year&gt;&lt;/dates&gt;&lt;urls&gt;&lt;/urls&gt;&lt;/record&gt;&lt;/Cite&gt;&lt;/EndNote&gt;</w:instrText>
      </w:r>
      <w:r w:rsidR="006327BC">
        <w:fldChar w:fldCharType="separate"/>
      </w:r>
      <w:r w:rsidR="00771F67">
        <w:rPr>
          <w:noProof/>
        </w:rPr>
        <w:t>[33]</w:t>
      </w:r>
      <w:r w:rsidR="006327BC">
        <w:fldChar w:fldCharType="end"/>
      </w:r>
      <w:r w:rsidR="006327BC">
        <w:t xml:space="preserve"> </w:t>
      </w:r>
      <w:r w:rsidR="006C3B63">
        <w:t xml:space="preserve">at least </w:t>
      </w:r>
      <w:r w:rsidR="009679F7">
        <w:t xml:space="preserve">found </w:t>
      </w:r>
      <w:r w:rsidR="006C3B63">
        <w:t xml:space="preserve">stated </w:t>
      </w:r>
      <w:r w:rsidR="006327BC">
        <w:t xml:space="preserve">willingness to participate in a HIV vaccine trial had modest predictive ability for </w:t>
      </w:r>
      <w:r w:rsidR="001A5813">
        <w:t>actual</w:t>
      </w:r>
      <w:r w:rsidR="006327BC">
        <w:t xml:space="preserve"> participation. </w:t>
      </w:r>
    </w:p>
    <w:p w14:paraId="0481D22C" w14:textId="77777777" w:rsidR="001A7E34" w:rsidRDefault="006327BC" w:rsidP="002547F0">
      <w:pPr>
        <w:spacing w:line="360" w:lineRule="auto"/>
        <w:ind w:firstLine="720"/>
        <w:contextualSpacing/>
        <w:jc w:val="both"/>
      </w:pPr>
      <w:r>
        <w:t xml:space="preserve">Secondly, </w:t>
      </w:r>
      <w:r w:rsidR="00522B8F">
        <w:t xml:space="preserve">we </w:t>
      </w:r>
      <w:r w:rsidR="00E52A75">
        <w:t>recruit</w:t>
      </w:r>
      <w:r w:rsidR="00522B8F">
        <w:t>ed</w:t>
      </w:r>
      <w:r w:rsidR="00E52A75">
        <w:t xml:space="preserve"> people </w:t>
      </w:r>
      <w:r w:rsidR="001A7E34">
        <w:t xml:space="preserve">who had a first seizure who went on to be diagnosed with </w:t>
      </w:r>
      <w:r w:rsidR="00E52A75">
        <w:t>epilepsy</w:t>
      </w:r>
      <w:r w:rsidR="001A7E34">
        <w:t xml:space="preserve">. </w:t>
      </w:r>
      <w:r w:rsidR="00C90D68">
        <w:t>I</w:t>
      </w:r>
      <w:r w:rsidR="001A7E34">
        <w:t xml:space="preserve">t was not possible to </w:t>
      </w:r>
      <w:r w:rsidR="00C90D68">
        <w:t xml:space="preserve">readily </w:t>
      </w:r>
      <w:r w:rsidR="001A7E34">
        <w:t>identify those who had experience</w:t>
      </w:r>
      <w:r w:rsidR="00C90D68">
        <w:t>d</w:t>
      </w:r>
      <w:r w:rsidR="001A7E34">
        <w:t xml:space="preserve"> a single seizure, but not develop</w:t>
      </w:r>
      <w:r w:rsidR="001D710A">
        <w:t>ed</w:t>
      </w:r>
      <w:r w:rsidR="001A7E34">
        <w:t xml:space="preserve"> epilepsy. </w:t>
      </w:r>
      <w:r w:rsidR="00E6406A">
        <w:t>C</w:t>
      </w:r>
      <w:r w:rsidR="001A7E34">
        <w:t>onsequen</w:t>
      </w:r>
      <w:r w:rsidR="00E6406A">
        <w:t>tly</w:t>
      </w:r>
      <w:r w:rsidR="00A24482">
        <w:t>,</w:t>
      </w:r>
      <w:r w:rsidR="00E6406A">
        <w:t xml:space="preserve"> </w:t>
      </w:r>
      <w:r w:rsidR="001A7E34">
        <w:t xml:space="preserve">we </w:t>
      </w:r>
      <w:r w:rsidR="00E52A75">
        <w:t xml:space="preserve">only secured an approximation of the views of around half of the </w:t>
      </w:r>
      <w:r w:rsidR="00C90D68">
        <w:t xml:space="preserve">target </w:t>
      </w:r>
      <w:r w:rsidR="00E52A75">
        <w:t>population</w:t>
      </w:r>
      <w:r w:rsidR="001A7E34">
        <w:t xml:space="preserve">. </w:t>
      </w:r>
      <w:r w:rsidR="006C705F">
        <w:t>T</w:t>
      </w:r>
      <w:r w:rsidR="00F976B2" w:rsidRPr="00F976B2">
        <w:t xml:space="preserve">he views </w:t>
      </w:r>
      <w:r w:rsidR="00E52A75">
        <w:t xml:space="preserve">of those who have </w:t>
      </w:r>
      <w:r w:rsidR="006C705F">
        <w:t>had a first seizure and develop</w:t>
      </w:r>
      <w:r w:rsidR="00E6406A">
        <w:t>ed</w:t>
      </w:r>
      <w:r w:rsidR="006C705F">
        <w:t xml:space="preserve"> epilepsy </w:t>
      </w:r>
      <w:r w:rsidR="00E52A75">
        <w:t xml:space="preserve">might </w:t>
      </w:r>
      <w:r w:rsidR="00F976B2" w:rsidRPr="00F976B2">
        <w:t xml:space="preserve">differ in important ways from those </w:t>
      </w:r>
      <w:r w:rsidR="006C705F">
        <w:t xml:space="preserve">of people for whom a seizure did not lead to </w:t>
      </w:r>
      <w:r w:rsidR="00F976B2" w:rsidRPr="00F976B2">
        <w:t>epilepsy.</w:t>
      </w:r>
      <w:r w:rsidR="00E52A75">
        <w:t xml:space="preserve"> </w:t>
      </w:r>
    </w:p>
    <w:p w14:paraId="03689637" w14:textId="0CDD004D" w:rsidR="001019C9" w:rsidRDefault="001019C9" w:rsidP="002547F0">
      <w:pPr>
        <w:spacing w:line="360" w:lineRule="auto"/>
        <w:ind w:firstLine="720"/>
        <w:contextualSpacing/>
        <w:jc w:val="both"/>
        <w:rPr>
          <w:rFonts w:cstheme="minorHAnsi"/>
        </w:rPr>
      </w:pPr>
      <w:r>
        <w:t xml:space="preserve">Thirdly, </w:t>
      </w:r>
      <w:r w:rsidR="00BF3263">
        <w:t xml:space="preserve">participants </w:t>
      </w:r>
      <w:r>
        <w:rPr>
          <w:rFonts w:cstheme="minorHAnsi"/>
        </w:rPr>
        <w:t xml:space="preserve">were recruited </w:t>
      </w:r>
      <w:r w:rsidR="00E44106" w:rsidRPr="009F5ABD">
        <w:rPr>
          <w:rFonts w:cstheme="minorHAnsi"/>
        </w:rPr>
        <w:t>via user groups</w:t>
      </w:r>
      <w:r w:rsidR="00B2266A">
        <w:rPr>
          <w:rFonts w:cstheme="minorHAnsi"/>
        </w:rPr>
        <w:t xml:space="preserve"> </w:t>
      </w:r>
      <w:r w:rsidR="00A35CEC">
        <w:rPr>
          <w:rFonts w:cstheme="minorHAnsi"/>
        </w:rPr>
        <w:t xml:space="preserve">and </w:t>
      </w:r>
      <w:r w:rsidR="00B2266A">
        <w:rPr>
          <w:rFonts w:cstheme="minorHAnsi"/>
        </w:rPr>
        <w:t xml:space="preserve">online. </w:t>
      </w:r>
      <w:r w:rsidR="00B2266A" w:rsidRPr="009F5ABD">
        <w:rPr>
          <w:rFonts w:cstheme="minorHAnsi"/>
        </w:rPr>
        <w:t xml:space="preserve">We do not know how the views of </w:t>
      </w:r>
      <w:r w:rsidR="00B2266A">
        <w:rPr>
          <w:rFonts w:cstheme="minorHAnsi"/>
        </w:rPr>
        <w:t xml:space="preserve">our </w:t>
      </w:r>
      <w:r w:rsidR="00B2266A" w:rsidRPr="009F5ABD">
        <w:rPr>
          <w:rFonts w:cstheme="minorHAnsi"/>
        </w:rPr>
        <w:t>sample will generalise to the wider epilepsy community.</w:t>
      </w:r>
      <w:r w:rsidR="00B2266A">
        <w:rPr>
          <w:rFonts w:cstheme="minorHAnsi"/>
        </w:rPr>
        <w:t xml:space="preserve"> Whilst 96</w:t>
      </w:r>
      <w:r w:rsidR="00B2266A" w:rsidRPr="00A41A71">
        <w:rPr>
          <w:rFonts w:cstheme="minorHAnsi"/>
        </w:rPr>
        <w:t>% of UK households have internet access</w:t>
      </w:r>
      <w:r w:rsidR="00B2266A">
        <w:rPr>
          <w:rFonts w:cstheme="minorHAnsi"/>
        </w:rPr>
        <w:t xml:space="preserve"> </w:t>
      </w:r>
      <w:r w:rsidR="00B2266A" w:rsidRPr="00A41A71">
        <w:rPr>
          <w:rFonts w:cstheme="minorHAnsi"/>
        </w:rPr>
        <w:fldChar w:fldCharType="begin"/>
      </w:r>
      <w:r w:rsidR="00771F67">
        <w:rPr>
          <w:rFonts w:cstheme="minorHAnsi"/>
        </w:rPr>
        <w:instrText xml:space="preserve"> ADDIN EN.CITE &lt;EndNote&gt;&lt;Cite&gt;&lt;Author&gt;Office for National Statistics&lt;/Author&gt;&lt;Year&gt;2020&lt;/Year&gt;&lt;RecNum&gt;209&lt;/RecNum&gt;&lt;DisplayText&gt;[34]&lt;/DisplayText&gt;&lt;record&gt;&lt;rec-number&gt;209&lt;/rec-number&gt;&lt;foreign-keys&gt;&lt;key app="EN" db-id="zw9awpa2hf5z5eeafv5v52eqr2zpwvdwtr25" timestamp="1628855426"&gt;209&lt;/key&gt;&lt;/foreign-keys&gt;&lt;ref-type name="Web Page"&gt;12&lt;/ref-type&gt;&lt;contributors&gt;&lt;authors&gt;&lt;author&gt;Office for National Statistics,&lt;/author&gt;&lt;/authors&gt;&lt;/contributors&gt;&lt;titles&gt;&lt;title&gt;Internet access – households and individuals, Great Britain: 2020&lt;/title&gt;&lt;/titles&gt;&lt;volume&gt;2021&lt;/volume&gt;&lt;number&gt;13 August&lt;/number&gt;&lt;dates&gt;&lt;year&gt;2020&lt;/year&gt;&lt;/dates&gt;&lt;urls&gt;&lt;related-urls&gt;&lt;url&gt;https://www.ons.gov.uk/peoplepopulationandcommunity/householdcharacteristics/homeinternetandsocialmediausage/bulletins/internetaccesshouseholdsandindividuals/2020&lt;/url&gt;&lt;/related-urls&gt;&lt;/urls&gt;&lt;/record&gt;&lt;/Cite&gt;&lt;/EndNote&gt;</w:instrText>
      </w:r>
      <w:r w:rsidR="00B2266A" w:rsidRPr="00A41A71">
        <w:rPr>
          <w:rFonts w:cstheme="minorHAnsi"/>
        </w:rPr>
        <w:fldChar w:fldCharType="separate"/>
      </w:r>
      <w:r w:rsidR="00771F67">
        <w:rPr>
          <w:rFonts w:cstheme="minorHAnsi"/>
          <w:noProof/>
        </w:rPr>
        <w:t>[34]</w:t>
      </w:r>
      <w:r w:rsidR="00B2266A" w:rsidRPr="00A41A71">
        <w:rPr>
          <w:rFonts w:cstheme="minorHAnsi"/>
        </w:rPr>
        <w:fldChar w:fldCharType="end"/>
      </w:r>
      <w:r w:rsidR="00B2266A">
        <w:rPr>
          <w:rFonts w:cstheme="minorHAnsi"/>
        </w:rPr>
        <w:t xml:space="preserve">, our approach could have excluded the </w:t>
      </w:r>
      <w:r w:rsidR="00B2266A" w:rsidRPr="00A41A71">
        <w:rPr>
          <w:rFonts w:cstheme="minorHAnsi"/>
        </w:rPr>
        <w:t xml:space="preserve">less privileged minority </w:t>
      </w:r>
      <w:r w:rsidR="00B2266A" w:rsidRPr="00A41A71">
        <w:rPr>
          <w:rFonts w:cstheme="minorHAnsi"/>
        </w:rPr>
        <w:fldChar w:fldCharType="begin"/>
      </w:r>
      <w:r w:rsidR="00771F67">
        <w:rPr>
          <w:rFonts w:cstheme="minorHAnsi"/>
        </w:rPr>
        <w:instrText xml:space="preserve"> ADDIN EN.CITE &lt;EndNote&gt;&lt;Cite&gt;&lt;Author&gt;Local Government Association&lt;/Author&gt;&lt;Year&gt;2021&lt;/Year&gt;&lt;RecNum&gt;265&lt;/RecNum&gt;&lt;DisplayText&gt;[35]&lt;/DisplayText&gt;&lt;record&gt;&lt;rec-number&gt;265&lt;/rec-number&gt;&lt;foreign-keys&gt;&lt;key app="EN" db-id="zw9awpa2hf5z5eeafv5v52eqr2zpwvdwtr25" timestamp="1644965115"&gt;265&lt;/key&gt;&lt;/foreign-keys&gt;&lt;ref-type name="Web Page"&gt;12&lt;/ref-type&gt;&lt;contributors&gt;&lt;authors&gt;&lt;author&gt;Local Government Association,&lt;/author&gt;&lt;/authors&gt;&lt;/contributors&gt;&lt;titles&gt;&lt;title&gt;Tackling the digital divide - House of Commons, 4 November 2021&lt;/title&gt;&lt;/titles&gt;&lt;volume&gt;2022&lt;/volume&gt;&lt;number&gt;15th February&lt;/number&gt;&lt;dates&gt;&lt;year&gt;2021&lt;/year&gt;&lt;/dates&gt;&lt;urls&gt;&lt;related-urls&gt;&lt;url&gt;http://www.local.gov.uk/parliament/briefings-and-responses/tackling-digital-divide-house-commons-4-november-2021&lt;/url&gt;&lt;/related-urls&gt;&lt;/urls&gt;&lt;/record&gt;&lt;/Cite&gt;&lt;/EndNote&gt;</w:instrText>
      </w:r>
      <w:r w:rsidR="00B2266A" w:rsidRPr="00A41A71">
        <w:rPr>
          <w:rFonts w:cstheme="minorHAnsi"/>
        </w:rPr>
        <w:fldChar w:fldCharType="separate"/>
      </w:r>
      <w:r w:rsidR="00771F67">
        <w:rPr>
          <w:rFonts w:cstheme="minorHAnsi"/>
          <w:noProof/>
        </w:rPr>
        <w:t>[35]</w:t>
      </w:r>
      <w:r w:rsidR="00B2266A" w:rsidRPr="00A41A71">
        <w:rPr>
          <w:rFonts w:cstheme="minorHAnsi"/>
        </w:rPr>
        <w:fldChar w:fldCharType="end"/>
      </w:r>
      <w:r w:rsidR="00B2266A">
        <w:rPr>
          <w:rFonts w:cstheme="minorHAnsi"/>
        </w:rPr>
        <w:t>.</w:t>
      </w:r>
      <w:r>
        <w:rPr>
          <w:rFonts w:cstheme="minorHAnsi"/>
        </w:rPr>
        <w:t xml:space="preserve"> </w:t>
      </w:r>
      <w:r w:rsidR="00B2266A">
        <w:rPr>
          <w:rFonts w:cstheme="minorHAnsi"/>
        </w:rPr>
        <w:t xml:space="preserve">The approach also meant </w:t>
      </w:r>
      <w:r w:rsidR="005F14A2">
        <w:rPr>
          <w:rFonts w:cstheme="minorHAnsi"/>
        </w:rPr>
        <w:t xml:space="preserve">that people </w:t>
      </w:r>
      <w:r w:rsidR="00B2266A" w:rsidRPr="009F5ABD">
        <w:rPr>
          <w:rFonts w:cstheme="minorHAnsi"/>
        </w:rPr>
        <w:t xml:space="preserve">with poorly controlled epilepsy </w:t>
      </w:r>
      <w:r w:rsidR="00B2266A">
        <w:rPr>
          <w:rFonts w:cstheme="minorHAnsi"/>
        </w:rPr>
        <w:t xml:space="preserve">were </w:t>
      </w:r>
      <w:r w:rsidR="00B2266A" w:rsidRPr="009F5ABD">
        <w:rPr>
          <w:rFonts w:cstheme="minorHAnsi"/>
        </w:rPr>
        <w:t>overrepresented</w:t>
      </w:r>
      <w:r w:rsidR="00B2266A">
        <w:rPr>
          <w:rFonts w:cstheme="minorHAnsi"/>
        </w:rPr>
        <w:t xml:space="preserve">. </w:t>
      </w:r>
      <w:r>
        <w:rPr>
          <w:rFonts w:cstheme="minorHAnsi"/>
        </w:rPr>
        <w:t xml:space="preserve">Given </w:t>
      </w:r>
      <w:r w:rsidR="00A3148E">
        <w:rPr>
          <w:rFonts w:cstheme="minorHAnsi"/>
        </w:rPr>
        <w:t xml:space="preserve">in other fields </w:t>
      </w:r>
      <w:r>
        <w:rPr>
          <w:rFonts w:cstheme="minorHAnsi"/>
        </w:rPr>
        <w:lastRenderedPageBreak/>
        <w:t xml:space="preserve">the severity of one’s experience of a condition </w:t>
      </w:r>
      <w:r w:rsidR="00A3148E">
        <w:rPr>
          <w:rFonts w:cstheme="minorHAnsi"/>
        </w:rPr>
        <w:t xml:space="preserve">can </w:t>
      </w:r>
      <w:r>
        <w:rPr>
          <w:rFonts w:cstheme="minorHAnsi"/>
        </w:rPr>
        <w:t xml:space="preserve">be related to </w:t>
      </w:r>
      <w:r w:rsidR="00A3148E">
        <w:rPr>
          <w:rFonts w:cstheme="minorHAnsi"/>
        </w:rPr>
        <w:t xml:space="preserve">one’s </w:t>
      </w:r>
      <w:r>
        <w:rPr>
          <w:rFonts w:cstheme="minorHAnsi"/>
        </w:rPr>
        <w:t>willing</w:t>
      </w:r>
      <w:r w:rsidR="00A3148E">
        <w:rPr>
          <w:rFonts w:cstheme="minorHAnsi"/>
        </w:rPr>
        <w:t>n</w:t>
      </w:r>
      <w:r>
        <w:rPr>
          <w:rFonts w:cstheme="minorHAnsi"/>
        </w:rPr>
        <w:t xml:space="preserve">ess to participate in a trial </w:t>
      </w:r>
      <w:r w:rsidR="00A3148E">
        <w:rPr>
          <w:rFonts w:cstheme="minorHAnsi"/>
        </w:rPr>
        <w:t xml:space="preserve">of a treatment for that </w:t>
      </w:r>
      <w:r w:rsidR="00F471B2">
        <w:rPr>
          <w:rFonts w:cstheme="minorHAnsi"/>
        </w:rPr>
        <w:t xml:space="preserve">condition (e.g., </w:t>
      </w:r>
      <w:r w:rsidR="00F471B2">
        <w:rPr>
          <w:rFonts w:cstheme="minorHAnsi"/>
        </w:rPr>
        <w:fldChar w:fldCharType="begin"/>
      </w:r>
      <w:r w:rsidR="00771F67">
        <w:rPr>
          <w:rFonts w:cstheme="minorHAnsi"/>
        </w:rPr>
        <w:instrText xml:space="preserve"> ADDIN EN.CITE &lt;EndNote&gt;&lt;Cite&gt;&lt;Author&gt;Munger Clary&lt;/Author&gt;&lt;Year&gt;2000&lt;/Year&gt;&lt;RecNum&gt;402&lt;/RecNum&gt;&lt;DisplayText&gt;[36]&lt;/DisplayText&gt;&lt;record&gt;&lt;rec-number&gt;402&lt;/rec-number&gt;&lt;foreign-keys&gt;&lt;key app="EN" db-id="zw9awpa2hf5z5eeafv5v52eqr2zpwvdwtr25" timestamp="1662623582"&gt;402&lt;/key&gt;&lt;/foreign-keys&gt;&lt;ref-type name="Journal Article"&gt;17&lt;/ref-type&gt;&lt;contributors&gt;&lt;authors&gt;&lt;author&gt;Munger Clary, H. M.&lt;/author&gt;&lt;author&gt;Croxton, R. D.&lt;/author&gt;&lt;author&gt;Allan, J.&lt;/author&gt;&lt;author&gt;Lovato, J.&lt;/author&gt;&lt;author&gt;Brenes, G.&lt;/author&gt;&lt;author&gt;Snively, B. M.&lt;/author&gt;&lt;author&gt;Wan, M.&lt;/author&gt;&lt;author&gt;Kimball, J.&lt;/author&gt;&lt;author&gt;Wong, M. H.&lt;/author&gt;&lt;author&gt;O&amp;apos;Donovan, C. A.&lt;/author&gt;&lt;author&gt;Conner, K.&lt;/author&gt;&lt;author&gt;Jones, V.&lt;/author&gt;&lt;author&gt;Duncan, P. &lt;/author&gt;&lt;/authors&gt;&lt;/contributors&gt;&lt;titles&gt;&lt;title&gt;Who is willing to participate in research? A screening model for an anxiety and depression trial in the epilepsy clinic&lt;/title&gt;&lt;secondary-title&gt;Epilepsy &amp;amp; behavior&lt;/secondary-title&gt;&lt;/titles&gt;&lt;periodical&gt;&lt;full-title&gt;Epilepsy &amp;amp; Behavior&lt;/full-title&gt;&lt;/periodical&gt;&lt;pages&gt;106907&lt;/pages&gt;&lt;volume&gt;104&lt;/volume&gt;&lt;num-vols&gt;A&lt;/num-vols&gt;&lt;dates&gt;&lt;year&gt;2000&lt;/year&gt;&lt;/dates&gt;&lt;urls&gt;&lt;/urls&gt;&lt;/record&gt;&lt;/Cite&gt;&lt;/EndNote&gt;</w:instrText>
      </w:r>
      <w:r w:rsidR="00F471B2">
        <w:rPr>
          <w:rFonts w:cstheme="minorHAnsi"/>
        </w:rPr>
        <w:fldChar w:fldCharType="separate"/>
      </w:r>
      <w:r w:rsidR="00771F67">
        <w:rPr>
          <w:rFonts w:cstheme="minorHAnsi"/>
          <w:noProof/>
        </w:rPr>
        <w:t>[36]</w:t>
      </w:r>
      <w:r w:rsidR="00F471B2">
        <w:rPr>
          <w:rFonts w:cstheme="minorHAnsi"/>
        </w:rPr>
        <w:fldChar w:fldCharType="end"/>
      </w:r>
      <w:r w:rsidR="00F471B2">
        <w:rPr>
          <w:rFonts w:cstheme="minorHAnsi"/>
        </w:rPr>
        <w:t>)</w:t>
      </w:r>
      <w:r>
        <w:rPr>
          <w:rFonts w:cstheme="minorHAnsi"/>
        </w:rPr>
        <w:t xml:space="preserve">, </w:t>
      </w:r>
      <w:r w:rsidR="00DF090F">
        <w:rPr>
          <w:rFonts w:cstheme="minorHAnsi"/>
        </w:rPr>
        <w:t>we</w:t>
      </w:r>
      <w:r>
        <w:rPr>
          <w:rFonts w:cstheme="minorHAnsi"/>
        </w:rPr>
        <w:t xml:space="preserve"> note </w:t>
      </w:r>
      <w:r w:rsidR="00DF090F">
        <w:rPr>
          <w:rFonts w:cstheme="minorHAnsi"/>
        </w:rPr>
        <w:t xml:space="preserve">that </w:t>
      </w:r>
      <w:r>
        <w:rPr>
          <w:rFonts w:cstheme="minorHAnsi"/>
        </w:rPr>
        <w:t xml:space="preserve">we did not find </w:t>
      </w:r>
      <w:r w:rsidR="00A3148E">
        <w:rPr>
          <w:rFonts w:cstheme="minorHAnsi"/>
        </w:rPr>
        <w:t xml:space="preserve">our participants </w:t>
      </w:r>
      <w:r w:rsidR="00F471B2">
        <w:rPr>
          <w:rFonts w:cstheme="minorHAnsi"/>
        </w:rPr>
        <w:t xml:space="preserve">views </w:t>
      </w:r>
      <w:r w:rsidR="00A3148E">
        <w:rPr>
          <w:rFonts w:cstheme="minorHAnsi"/>
        </w:rPr>
        <w:t xml:space="preserve">to </w:t>
      </w:r>
      <w:r>
        <w:rPr>
          <w:rFonts w:cstheme="minorHAnsi"/>
        </w:rPr>
        <w:t>be associated with a measure of seizure control</w:t>
      </w:r>
      <w:r w:rsidR="00F471B2">
        <w:rPr>
          <w:rFonts w:cstheme="minorHAnsi"/>
        </w:rPr>
        <w:t xml:space="preserve">, </w:t>
      </w:r>
      <w:r w:rsidR="00660DF2">
        <w:rPr>
          <w:rFonts w:cstheme="minorHAnsi"/>
        </w:rPr>
        <w:t>no</w:t>
      </w:r>
      <w:r w:rsidR="00F471B2">
        <w:rPr>
          <w:rFonts w:cstheme="minorHAnsi"/>
        </w:rPr>
        <w:t>r, for the most part,</w:t>
      </w:r>
      <w:r>
        <w:rPr>
          <w:rFonts w:cstheme="minorHAnsi"/>
        </w:rPr>
        <w:t xml:space="preserve"> </w:t>
      </w:r>
      <w:r w:rsidR="00A3148E">
        <w:rPr>
          <w:rFonts w:cstheme="minorHAnsi"/>
        </w:rPr>
        <w:t xml:space="preserve">how long they had been </w:t>
      </w:r>
      <w:r>
        <w:rPr>
          <w:rFonts w:cstheme="minorHAnsi"/>
        </w:rPr>
        <w:t xml:space="preserve">living with </w:t>
      </w:r>
      <w:r w:rsidR="00DF090F">
        <w:rPr>
          <w:rFonts w:cstheme="minorHAnsi"/>
        </w:rPr>
        <w:t>epilepsy</w:t>
      </w:r>
      <w:r>
        <w:rPr>
          <w:rFonts w:cstheme="minorHAnsi"/>
        </w:rPr>
        <w:t xml:space="preserve">. </w:t>
      </w:r>
    </w:p>
    <w:p w14:paraId="5E57603F" w14:textId="1C6E51D4" w:rsidR="00214551" w:rsidRDefault="00DE324D" w:rsidP="002547F0">
      <w:pPr>
        <w:spacing w:line="360" w:lineRule="auto"/>
        <w:ind w:firstLine="720"/>
        <w:contextualSpacing/>
        <w:jc w:val="both"/>
      </w:pPr>
      <w:bookmarkStart w:id="5" w:name="_Hlk116551334"/>
      <w:r>
        <w:rPr>
          <w:rFonts w:cstheme="minorHAnsi"/>
        </w:rPr>
        <w:t>Finally, a high proportion of participants started the survey but did not complete it.</w:t>
      </w:r>
      <w:r w:rsidR="0049156F">
        <w:rPr>
          <w:rFonts w:cstheme="minorHAnsi"/>
        </w:rPr>
        <w:t xml:space="preserve"> This meant the survey did not achieve its required sample size and so in some instances the confidence intervals for estimates are wide. </w:t>
      </w:r>
      <w:r>
        <w:rPr>
          <w:rFonts w:cstheme="minorHAnsi"/>
        </w:rPr>
        <w:t xml:space="preserve"> </w:t>
      </w:r>
      <w:r w:rsidR="0049156F">
        <w:rPr>
          <w:rFonts w:cstheme="minorHAnsi"/>
        </w:rPr>
        <w:t>Importantly, though t</w:t>
      </w:r>
      <w:r>
        <w:rPr>
          <w:rFonts w:cstheme="minorHAnsi"/>
        </w:rPr>
        <w:t xml:space="preserve">hose who did and did not finish </w:t>
      </w:r>
      <w:r w:rsidR="0049156F">
        <w:rPr>
          <w:rFonts w:cstheme="minorHAnsi"/>
        </w:rPr>
        <w:t xml:space="preserve">the survey </w:t>
      </w:r>
      <w:r>
        <w:rPr>
          <w:rFonts w:cstheme="minorHAnsi"/>
        </w:rPr>
        <w:t xml:space="preserve">did not appear to differ. Future endeavours looking to inform the design of </w:t>
      </w:r>
      <w:r w:rsidR="00171880">
        <w:rPr>
          <w:rFonts w:cstheme="minorHAnsi"/>
        </w:rPr>
        <w:t xml:space="preserve">their </w:t>
      </w:r>
      <w:r>
        <w:rPr>
          <w:rFonts w:cstheme="minorHAnsi"/>
        </w:rPr>
        <w:t>trial</w:t>
      </w:r>
      <w:r w:rsidR="00171880">
        <w:rPr>
          <w:rFonts w:cstheme="minorHAnsi"/>
        </w:rPr>
        <w:t>s</w:t>
      </w:r>
      <w:r>
        <w:rPr>
          <w:rFonts w:cstheme="minorHAnsi"/>
        </w:rPr>
        <w:t xml:space="preserve"> could </w:t>
      </w:r>
      <w:r w:rsidR="00171880">
        <w:rPr>
          <w:rFonts w:cstheme="minorHAnsi"/>
        </w:rPr>
        <w:t xml:space="preserve">use shorter </w:t>
      </w:r>
      <w:r w:rsidR="00A6702C">
        <w:rPr>
          <w:rFonts w:cstheme="minorHAnsi"/>
        </w:rPr>
        <w:t>surveys</w:t>
      </w:r>
      <w:r w:rsidR="004370B3">
        <w:rPr>
          <w:rFonts w:cstheme="minorHAnsi"/>
        </w:rPr>
        <w:t>. They could</w:t>
      </w:r>
      <w:r>
        <w:rPr>
          <w:rFonts w:cstheme="minorHAnsi"/>
        </w:rPr>
        <w:t xml:space="preserve"> remov</w:t>
      </w:r>
      <w:r w:rsidR="004370B3">
        <w:rPr>
          <w:rFonts w:cstheme="minorHAnsi"/>
        </w:rPr>
        <w:t>e</w:t>
      </w:r>
      <w:r>
        <w:rPr>
          <w:rFonts w:cstheme="minorHAnsi"/>
        </w:rPr>
        <w:t xml:space="preserve"> </w:t>
      </w:r>
      <w:r w:rsidR="004370B3">
        <w:rPr>
          <w:rFonts w:cstheme="minorHAnsi"/>
        </w:rPr>
        <w:t xml:space="preserve">questions </w:t>
      </w:r>
      <w:r>
        <w:rPr>
          <w:rFonts w:cstheme="minorHAnsi"/>
        </w:rPr>
        <w:t>on the importance of the</w:t>
      </w:r>
      <w:r w:rsidR="00A6702C">
        <w:rPr>
          <w:rFonts w:cstheme="minorHAnsi"/>
        </w:rPr>
        <w:t>ir</w:t>
      </w:r>
      <w:r>
        <w:rPr>
          <w:rFonts w:cstheme="minorHAnsi"/>
        </w:rPr>
        <w:t xml:space="preserve"> trial </w:t>
      </w:r>
      <w:r w:rsidR="004370B3">
        <w:rPr>
          <w:rFonts w:cstheme="minorHAnsi"/>
        </w:rPr>
        <w:t xml:space="preserve">since they could use the findings from </w:t>
      </w:r>
      <w:r w:rsidR="00A6702C">
        <w:rPr>
          <w:rFonts w:cstheme="minorHAnsi"/>
        </w:rPr>
        <w:t>the UK</w:t>
      </w:r>
      <w:r w:rsidR="00C65577">
        <w:rPr>
          <w:rFonts w:cstheme="minorHAnsi"/>
        </w:rPr>
        <w:t>’s</w:t>
      </w:r>
      <w:r w:rsidR="00A6702C">
        <w:rPr>
          <w:rFonts w:cstheme="minorHAnsi"/>
        </w:rPr>
        <w:t xml:space="preserve"> </w:t>
      </w:r>
      <w:r w:rsidR="004370B3">
        <w:rPr>
          <w:rFonts w:cstheme="minorHAnsi"/>
        </w:rPr>
        <w:t xml:space="preserve">research priority </w:t>
      </w:r>
      <w:r>
        <w:rPr>
          <w:rFonts w:cstheme="minorHAnsi"/>
        </w:rPr>
        <w:t xml:space="preserve">setting exercise </w:t>
      </w:r>
      <w:r w:rsidR="004370B3">
        <w:rPr>
          <w:rFonts w:cstheme="minorHAnsi"/>
        </w:rPr>
        <w:t xml:space="preserve">currently underway </w:t>
      </w:r>
      <w:r w:rsidR="0076271C">
        <w:rPr>
          <w:rFonts w:cstheme="minorHAnsi"/>
        </w:rPr>
        <w:fldChar w:fldCharType="begin"/>
      </w:r>
      <w:r w:rsidR="00771F67">
        <w:rPr>
          <w:rFonts w:cstheme="minorHAnsi"/>
        </w:rPr>
        <w:instrText xml:space="preserve"> ADDIN EN.CITE &lt;EndNote&gt;&lt;Cite&gt;&lt;Author&gt;James Lind Alliance Priority Setting Partnerships&lt;/Author&gt;&lt;Year&gt;2022&lt;/Year&gt;&lt;RecNum&gt;405&lt;/RecNum&gt;&lt;DisplayText&gt;[37]&lt;/DisplayText&gt;&lt;record&gt;&lt;rec-number&gt;405&lt;/rec-number&gt;&lt;foreign-keys&gt;&lt;key app="EN" db-id="zw9awpa2hf5z5eeafv5v52eqr2zpwvdwtr25" timestamp="1662623582"&gt;405&lt;/key&gt;&lt;/foreign-keys&gt;&lt;ref-type name="Web Page"&gt;12&lt;/ref-type&gt;&lt;contributors&gt;&lt;authors&gt;&lt;author&gt;James Lind Alliance Priority Setting Partnerships,&lt;/author&gt;&lt;/authors&gt;&lt;/contributors&gt;&lt;titles&gt;&lt;title&gt;Epilepsy&lt;/title&gt;&lt;/titles&gt;&lt;volume&gt;2022&lt;/volume&gt;&lt;number&gt;2 September&lt;/number&gt;&lt;dates&gt;&lt;year&gt;2022&lt;/year&gt;&lt;/dates&gt;&lt;urls&gt;&lt;related-urls&gt;&lt;url&gt;https://www.jla.nihr.ac.uk/priority-setting-partnerships/epilepsy/&lt;/url&gt;&lt;/related-urls&gt;&lt;/urls&gt;&lt;/record&gt;&lt;/Cite&gt;&lt;/EndNote&gt;</w:instrText>
      </w:r>
      <w:r w:rsidR="0076271C">
        <w:rPr>
          <w:rFonts w:cstheme="minorHAnsi"/>
        </w:rPr>
        <w:fldChar w:fldCharType="separate"/>
      </w:r>
      <w:r w:rsidR="00771F67">
        <w:rPr>
          <w:rFonts w:cstheme="minorHAnsi"/>
          <w:noProof/>
        </w:rPr>
        <w:t>[37]</w:t>
      </w:r>
      <w:r w:rsidR="0076271C">
        <w:rPr>
          <w:rFonts w:cstheme="minorHAnsi"/>
        </w:rPr>
        <w:fldChar w:fldCharType="end"/>
      </w:r>
      <w:r w:rsidR="004370B3">
        <w:rPr>
          <w:rFonts w:cstheme="minorHAnsi"/>
        </w:rPr>
        <w:t>. The</w:t>
      </w:r>
      <w:r w:rsidR="00C65577">
        <w:rPr>
          <w:rFonts w:cstheme="minorHAnsi"/>
        </w:rPr>
        <w:t>y</w:t>
      </w:r>
      <w:r w:rsidR="004370B3">
        <w:rPr>
          <w:rFonts w:cstheme="minorHAnsi"/>
        </w:rPr>
        <w:t xml:space="preserve"> could </w:t>
      </w:r>
      <w:r w:rsidR="00A6702C">
        <w:rPr>
          <w:rFonts w:cstheme="minorHAnsi"/>
        </w:rPr>
        <w:t xml:space="preserve">also remove </w:t>
      </w:r>
      <w:r w:rsidR="004370B3">
        <w:rPr>
          <w:rFonts w:cstheme="minorHAnsi"/>
        </w:rPr>
        <w:t xml:space="preserve">questions on which outcome domains to measure since </w:t>
      </w:r>
      <w:r w:rsidR="003617A2">
        <w:rPr>
          <w:rFonts w:cstheme="minorHAnsi"/>
        </w:rPr>
        <w:t xml:space="preserve">a </w:t>
      </w:r>
      <w:r w:rsidR="00E61575">
        <w:rPr>
          <w:rFonts w:cstheme="minorHAnsi"/>
        </w:rPr>
        <w:t>‘</w:t>
      </w:r>
      <w:r w:rsidR="000C4D2E">
        <w:rPr>
          <w:rFonts w:cstheme="minorHAnsi"/>
        </w:rPr>
        <w:t>core outcome set</w:t>
      </w:r>
      <w:r w:rsidR="00E61575">
        <w:rPr>
          <w:rFonts w:cstheme="minorHAnsi"/>
        </w:rPr>
        <w:t>’</w:t>
      </w:r>
      <w:r w:rsidR="000C4D2E">
        <w:rPr>
          <w:rFonts w:cstheme="minorHAnsi"/>
        </w:rPr>
        <w:t xml:space="preserve"> for epilepsy</w:t>
      </w:r>
      <w:r w:rsidR="003617A2">
        <w:rPr>
          <w:rFonts w:cstheme="minorHAnsi"/>
        </w:rPr>
        <w:t xml:space="preserve"> </w:t>
      </w:r>
      <w:r w:rsidR="00A6702C">
        <w:rPr>
          <w:rFonts w:cstheme="minorHAnsi"/>
        </w:rPr>
        <w:t xml:space="preserve">will </w:t>
      </w:r>
      <w:r w:rsidR="003617A2">
        <w:rPr>
          <w:rFonts w:cstheme="minorHAnsi"/>
        </w:rPr>
        <w:t>soon be available</w:t>
      </w:r>
      <w:r w:rsidR="000C4D2E">
        <w:rPr>
          <w:rFonts w:cstheme="minorHAnsi"/>
        </w:rPr>
        <w:t>.</w:t>
      </w:r>
      <w:r w:rsidR="001931AF">
        <w:rPr>
          <w:rFonts w:cstheme="minorHAnsi"/>
        </w:rPr>
        <w:fldChar w:fldCharType="begin"/>
      </w:r>
      <w:r w:rsidR="00771F67">
        <w:rPr>
          <w:rFonts w:cstheme="minorHAnsi"/>
        </w:rPr>
        <w:instrText xml:space="preserve"> ADDIN EN.CITE &lt;EndNote&gt;&lt;Cite&gt;&lt;Author&gt;Mitchell&lt;/Author&gt;&lt;Year&gt;In press&lt;/Year&gt;&lt;RecNum&gt;406&lt;/RecNum&gt;&lt;DisplayText&gt;[21, 38]&lt;/DisplayText&gt;&lt;record&gt;&lt;rec-number&gt;406&lt;/rec-number&gt;&lt;foreign-keys&gt;&lt;key app="EN" db-id="zw9awpa2hf5z5eeafv5v52eqr2zpwvdwtr25" timestamp="1662623582"&gt;406&lt;/key&gt;&lt;/foreign-keys&gt;&lt;ref-type name="Journal Article"&gt;17&lt;/ref-type&gt;&lt;contributors&gt;&lt;authors&gt;&lt;author&gt;Mitchell, J.W.&lt;/author&gt;&lt;author&gt;Noble, A.&lt;/author&gt;&lt;author&gt;Williamson, P.R.&lt;/author&gt;&lt;author&gt;Marson, T. &lt;/author&gt;&lt;author&gt;And International Working Group members.&lt;/author&gt;&lt;/authors&gt;&lt;/contributors&gt;&lt;titles&gt;&lt;title&gt;Protocol for the development of an international Core Outcome Set for treatment trials in adults with epilepsy: The EPilepsy outcome Set for Effectiveness Trials Project (EPSET)&lt;/title&gt;&lt;secondary-title&gt;Trials&lt;/secondary-title&gt;&lt;/titles&gt;&lt;periodical&gt;&lt;full-title&gt;Trials&lt;/full-title&gt;&lt;/periodical&gt;&lt;dates&gt;&lt;year&gt;In press&lt;/year&gt;&lt;/dates&gt;&lt;urls&gt;&lt;/urls&gt;&lt;/record&gt;&lt;/Cite&gt;&lt;Cite&gt;&lt;Author&gt;Noble&lt;/Author&gt;&lt;Year&gt;2016&lt;/Year&gt;&lt;RecNum&gt;139&lt;/RecNum&gt;&lt;record&gt;&lt;rec-number&gt;139&lt;/rec-number&gt;&lt;foreign-keys&gt;&lt;key app="EN" db-id="zw9awpa2hf5z5eeafv5v52eqr2zpwvdwtr25" timestamp="1571767296"&gt;139&lt;/key&gt;&lt;/foreign-keys&gt;&lt;ref-type name="Journal Article"&gt;17&lt;/ref-type&gt;&lt;contributors&gt;&lt;authors&gt;&lt;author&gt;Noble, A.J.&lt;/author&gt;&lt;author&gt;Marson, A.G.&lt;/author&gt;&lt;/authors&gt;&lt;/contributors&gt;&lt;titles&gt;&lt;title&gt;Which outcomes should we measure in adult epilepsy trials? The views of people with epilepsy and informal carers&lt;/title&gt;&lt;secondary-title&gt;Epilepsy and Behavior&lt;/secondary-title&gt;&lt;/titles&gt;&lt;periodical&gt;&lt;full-title&gt;Epilepsy and Behavior&lt;/full-title&gt;&lt;/periodical&gt;&lt;pages&gt;105-110&lt;/pages&gt;&lt;volume&gt;59&lt;/volume&gt;&lt;dates&gt;&lt;year&gt;2016&lt;/year&gt;&lt;/dates&gt;&lt;urls&gt;&lt;/urls&gt;&lt;/record&gt;&lt;/Cite&gt;&lt;/EndNote&gt;</w:instrText>
      </w:r>
      <w:r w:rsidR="001931AF">
        <w:rPr>
          <w:rFonts w:cstheme="minorHAnsi"/>
        </w:rPr>
        <w:fldChar w:fldCharType="separate"/>
      </w:r>
      <w:r w:rsidR="00771F67">
        <w:rPr>
          <w:rFonts w:cstheme="minorHAnsi"/>
          <w:noProof/>
        </w:rPr>
        <w:t>[21, 38]</w:t>
      </w:r>
      <w:r w:rsidR="001931AF">
        <w:rPr>
          <w:rFonts w:cstheme="minorHAnsi"/>
        </w:rPr>
        <w:fldChar w:fldCharType="end"/>
      </w:r>
    </w:p>
    <w:bookmarkEnd w:id="5"/>
    <w:p w14:paraId="5914276D" w14:textId="77777777" w:rsidR="001931AF" w:rsidRDefault="001931AF" w:rsidP="002547F0">
      <w:pPr>
        <w:spacing w:line="360" w:lineRule="auto"/>
        <w:contextualSpacing/>
        <w:rPr>
          <w:b/>
          <w:caps/>
        </w:rPr>
      </w:pPr>
    </w:p>
    <w:p w14:paraId="753978EE" w14:textId="77777777" w:rsidR="001931AF" w:rsidRDefault="00A24482" w:rsidP="002547F0">
      <w:pPr>
        <w:spacing w:line="360" w:lineRule="auto"/>
        <w:contextualSpacing/>
        <w:rPr>
          <w:b/>
          <w:caps/>
        </w:rPr>
      </w:pPr>
      <w:r>
        <w:rPr>
          <w:b/>
          <w:caps/>
        </w:rPr>
        <w:t xml:space="preserve">5. </w:t>
      </w:r>
      <w:r w:rsidR="001931AF">
        <w:rPr>
          <w:b/>
          <w:caps/>
        </w:rPr>
        <w:t>COnclusions</w:t>
      </w:r>
    </w:p>
    <w:p w14:paraId="38E137B9" w14:textId="680E2088" w:rsidR="002547F0" w:rsidRPr="001677E1" w:rsidRDefault="002547F0" w:rsidP="002547F0">
      <w:pPr>
        <w:spacing w:line="360" w:lineRule="auto"/>
        <w:contextualSpacing/>
        <w:jc w:val="both"/>
        <w:sectPr w:rsidR="002547F0" w:rsidRPr="001677E1" w:rsidSect="001B217C">
          <w:pgSz w:w="11906" w:h="16838"/>
          <w:pgMar w:top="1440" w:right="1440" w:bottom="1440" w:left="1440" w:header="708" w:footer="708" w:gutter="0"/>
          <w:cols w:space="708"/>
          <w:docGrid w:linePitch="360"/>
        </w:sectPr>
      </w:pPr>
      <w:r>
        <w:rPr>
          <w:caps/>
        </w:rPr>
        <w:t>T</w:t>
      </w:r>
      <w:r>
        <w:t xml:space="preserve">his UK survey </w:t>
      </w:r>
      <w:r w:rsidR="00A96527">
        <w:t xml:space="preserve">indicates </w:t>
      </w:r>
      <w:r>
        <w:t xml:space="preserve">a placebo controlled </w:t>
      </w:r>
      <w:r w:rsidR="00A96527">
        <w:t xml:space="preserve">RCT </w:t>
      </w:r>
      <w:r>
        <w:t xml:space="preserve">of a statin </w:t>
      </w:r>
      <w:r w:rsidR="00A96527">
        <w:t xml:space="preserve">to determine </w:t>
      </w:r>
      <w:r>
        <w:t xml:space="preserve">its antiepileptogenic </w:t>
      </w:r>
      <w:r w:rsidR="005151F4">
        <w:t xml:space="preserve">and/or disease modifying </w:t>
      </w:r>
      <w:r>
        <w:t xml:space="preserve">effect </w:t>
      </w:r>
      <w:r w:rsidR="00EB6E9D">
        <w:t xml:space="preserve">in those who have experienced a first seizure/s would </w:t>
      </w:r>
      <w:r w:rsidR="00EA0E04">
        <w:t>be</w:t>
      </w:r>
      <w:r w:rsidR="00A96527">
        <w:t xml:space="preserve"> of high importance to the epilepsy community and feasible</w:t>
      </w:r>
      <w:r w:rsidR="00EB6E9D">
        <w:t xml:space="preserve">. </w:t>
      </w:r>
      <w:r w:rsidR="00D020B2">
        <w:t>Our findings can help optimise trial design and support the case for funding</w:t>
      </w:r>
      <w:r w:rsidR="000E6B61">
        <w:t>.</w:t>
      </w:r>
    </w:p>
    <w:p w14:paraId="33239863" w14:textId="77777777" w:rsidR="00665531" w:rsidRDefault="00665531" w:rsidP="002547F0">
      <w:pPr>
        <w:spacing w:line="360" w:lineRule="auto"/>
        <w:contextualSpacing/>
        <w:rPr>
          <w:b/>
          <w:caps/>
        </w:rPr>
      </w:pPr>
      <w:r>
        <w:rPr>
          <w:b/>
          <w:caps/>
        </w:rPr>
        <w:lastRenderedPageBreak/>
        <w:t>ACKNOWLEDGEMENTS</w:t>
      </w:r>
    </w:p>
    <w:p w14:paraId="1C21C0E4" w14:textId="77777777" w:rsidR="00665531" w:rsidRDefault="00665531" w:rsidP="004A686A">
      <w:pPr>
        <w:spacing w:line="360" w:lineRule="auto"/>
        <w:contextualSpacing/>
        <w:jc w:val="both"/>
      </w:pPr>
      <w:r>
        <w:t xml:space="preserve">We are grateful to those  persons who so willingly took part. We are </w:t>
      </w:r>
      <w:r w:rsidR="007B1B07">
        <w:t xml:space="preserve">also </w:t>
      </w:r>
      <w:r>
        <w:t>thankful to Young Epilepsy, Epilepsy Action, Epilepsy Society</w:t>
      </w:r>
      <w:r w:rsidR="00F04C90">
        <w:t>,</w:t>
      </w:r>
      <w:r>
        <w:t xml:space="preserve"> the Brain and Spine Foundation </w:t>
      </w:r>
      <w:r w:rsidR="00F04C90">
        <w:t xml:space="preserve">and the Royal College of Paediatrics and Child Health for </w:t>
      </w:r>
      <w:r>
        <w:t>circulating recruitment adverts.</w:t>
      </w:r>
    </w:p>
    <w:p w14:paraId="69EB2308" w14:textId="77777777" w:rsidR="00E1486B" w:rsidRDefault="00E1486B" w:rsidP="004A686A">
      <w:pPr>
        <w:spacing w:line="360" w:lineRule="auto"/>
        <w:contextualSpacing/>
        <w:jc w:val="both"/>
      </w:pPr>
    </w:p>
    <w:p w14:paraId="432960DB" w14:textId="77777777" w:rsidR="00E1486B" w:rsidRPr="00E1486B" w:rsidRDefault="00E1486B" w:rsidP="004A686A">
      <w:pPr>
        <w:spacing w:line="360" w:lineRule="auto"/>
        <w:contextualSpacing/>
        <w:jc w:val="both"/>
        <w:rPr>
          <w:b/>
        </w:rPr>
      </w:pPr>
      <w:r w:rsidRPr="00E1486B">
        <w:rPr>
          <w:b/>
        </w:rPr>
        <w:t>COMPETING INTERESTS</w:t>
      </w:r>
    </w:p>
    <w:p w14:paraId="4437E948" w14:textId="77777777" w:rsidR="00E1486B" w:rsidRDefault="00570D91" w:rsidP="004A686A">
      <w:pPr>
        <w:spacing w:line="360" w:lineRule="auto"/>
        <w:contextualSpacing/>
        <w:jc w:val="both"/>
      </w:pPr>
      <w:r>
        <w:t>Declarations of interest: none</w:t>
      </w:r>
      <w:r w:rsidR="00E1486B">
        <w:t>.</w:t>
      </w:r>
    </w:p>
    <w:p w14:paraId="2111A564" w14:textId="77777777" w:rsidR="00F53D99" w:rsidRDefault="00F53D99" w:rsidP="004A686A">
      <w:pPr>
        <w:spacing w:line="360" w:lineRule="auto"/>
        <w:contextualSpacing/>
        <w:jc w:val="both"/>
      </w:pPr>
    </w:p>
    <w:p w14:paraId="49C1B5F5" w14:textId="77777777" w:rsidR="00F53D99" w:rsidRPr="00F53D99" w:rsidRDefault="00F53D99" w:rsidP="00F53D99">
      <w:pPr>
        <w:spacing w:line="360" w:lineRule="auto"/>
        <w:contextualSpacing/>
        <w:jc w:val="both"/>
        <w:rPr>
          <w:b/>
          <w:caps/>
        </w:rPr>
      </w:pPr>
      <w:r w:rsidRPr="00F53D99">
        <w:rPr>
          <w:b/>
          <w:caps/>
        </w:rPr>
        <w:t>Role of the funding source</w:t>
      </w:r>
    </w:p>
    <w:p w14:paraId="7799E22E" w14:textId="1AA8343C" w:rsidR="00F53D99" w:rsidRPr="00665531" w:rsidRDefault="00F53D99" w:rsidP="00F53D99">
      <w:pPr>
        <w:spacing w:line="360" w:lineRule="auto"/>
        <w:contextualSpacing/>
        <w:jc w:val="both"/>
        <w:sectPr w:rsidR="00F53D99" w:rsidRPr="00665531" w:rsidSect="001B217C">
          <w:pgSz w:w="11906" w:h="16838"/>
          <w:pgMar w:top="1440" w:right="1440" w:bottom="1440" w:left="1440" w:header="708" w:footer="708" w:gutter="0"/>
          <w:cols w:space="708"/>
          <w:docGrid w:linePitch="360"/>
        </w:sectPr>
      </w:pPr>
      <w:r>
        <w:t xml:space="preserve">This research did not receive any specific grant from funding agencies in the public, commercial, or not-for-profit sectors. The sponsor had not role in study design, data collection, analysis, interpretation, writing of the report or the decision to submit the article for publication. </w:t>
      </w:r>
    </w:p>
    <w:p w14:paraId="65870535" w14:textId="77777777" w:rsidR="0014384C" w:rsidRPr="00B41435" w:rsidRDefault="00B41435" w:rsidP="002547F0">
      <w:pPr>
        <w:spacing w:line="360" w:lineRule="auto"/>
        <w:contextualSpacing/>
        <w:jc w:val="center"/>
        <w:rPr>
          <w:b/>
        </w:rPr>
      </w:pPr>
      <w:r>
        <w:rPr>
          <w:b/>
        </w:rPr>
        <w:lastRenderedPageBreak/>
        <w:t>REFERENCES</w:t>
      </w:r>
    </w:p>
    <w:p w14:paraId="13BCF4C5" w14:textId="77777777" w:rsidR="00771F67" w:rsidRPr="00771F67" w:rsidRDefault="0014384C" w:rsidP="00771F67">
      <w:pPr>
        <w:pStyle w:val="EndNoteBibliography"/>
        <w:spacing w:after="0"/>
        <w:ind w:left="720" w:hanging="720"/>
      </w:pPr>
      <w:r>
        <w:fldChar w:fldCharType="begin"/>
      </w:r>
      <w:r>
        <w:instrText xml:space="preserve"> ADDIN EN.REFLIST </w:instrText>
      </w:r>
      <w:r>
        <w:fldChar w:fldCharType="separate"/>
      </w:r>
      <w:r w:rsidR="00771F67" w:rsidRPr="00771F67">
        <w:t>1.</w:t>
      </w:r>
      <w:r w:rsidR="00771F67" w:rsidRPr="00771F67">
        <w:tab/>
        <w:t xml:space="preserve">Leach, J.P. and H. Abassi, </w:t>
      </w:r>
      <w:r w:rsidR="00771F67" w:rsidRPr="00771F67">
        <w:rPr>
          <w:i/>
        </w:rPr>
        <w:t>Modern management of epilepsy.</w:t>
      </w:r>
      <w:r w:rsidR="00771F67" w:rsidRPr="00771F67">
        <w:t xml:space="preserve"> Clinical Medicine, 2013. </w:t>
      </w:r>
      <w:r w:rsidR="00771F67" w:rsidRPr="00771F67">
        <w:rPr>
          <w:b/>
        </w:rPr>
        <w:t>13</w:t>
      </w:r>
      <w:r w:rsidR="00771F67" w:rsidRPr="00771F67">
        <w:t>(1): p. 84-86.</w:t>
      </w:r>
    </w:p>
    <w:p w14:paraId="6C48863D" w14:textId="77777777" w:rsidR="00771F67" w:rsidRPr="00771F67" w:rsidRDefault="00771F67" w:rsidP="00771F67">
      <w:pPr>
        <w:pStyle w:val="EndNoteBibliography"/>
        <w:spacing w:after="0"/>
        <w:ind w:left="720" w:hanging="720"/>
      </w:pPr>
      <w:r w:rsidRPr="00771F67">
        <w:t>2.</w:t>
      </w:r>
      <w:r w:rsidRPr="00771F67">
        <w:tab/>
        <w:t xml:space="preserve">Marson, A., et al., </w:t>
      </w:r>
      <w:r w:rsidRPr="00771F67">
        <w:rPr>
          <w:i/>
        </w:rPr>
        <w:t>Immediate versus deferred antiepileptic drug treatment for early epilepsy and single seizures: a randomised controlled trial.</w:t>
      </w:r>
      <w:r w:rsidRPr="00771F67">
        <w:t xml:space="preserve"> Lancet, 2005. </w:t>
      </w:r>
      <w:r w:rsidRPr="00771F67">
        <w:rPr>
          <w:b/>
        </w:rPr>
        <w:t>365</w:t>
      </w:r>
      <w:r w:rsidRPr="00771F67">
        <w:t>: p. 2007–2013.</w:t>
      </w:r>
    </w:p>
    <w:p w14:paraId="426ECD5C" w14:textId="77777777" w:rsidR="00771F67" w:rsidRPr="00771F67" w:rsidRDefault="00771F67" w:rsidP="00771F67">
      <w:pPr>
        <w:pStyle w:val="EndNoteBibliography"/>
        <w:spacing w:after="0"/>
        <w:ind w:left="720" w:hanging="720"/>
      </w:pPr>
      <w:r w:rsidRPr="00771F67">
        <w:t>3.</w:t>
      </w:r>
      <w:r w:rsidRPr="00771F67">
        <w:tab/>
        <w:t xml:space="preserve">Kwan, P. and J.W. Sander, </w:t>
      </w:r>
      <w:r w:rsidRPr="00771F67">
        <w:rPr>
          <w:i/>
        </w:rPr>
        <w:t>The natural history of epilepsy: an epidemiological view.</w:t>
      </w:r>
      <w:r w:rsidRPr="00771F67">
        <w:t xml:space="preserve"> Journal of Neurology, Neurosurgery &amp; Psychiatry, 2004. </w:t>
      </w:r>
      <w:r w:rsidRPr="00771F67">
        <w:rPr>
          <w:b/>
        </w:rPr>
        <w:t>75</w:t>
      </w:r>
      <w:r w:rsidRPr="00771F67">
        <w:t>: p. 1376-1381.</w:t>
      </w:r>
    </w:p>
    <w:p w14:paraId="725284B8" w14:textId="77777777" w:rsidR="00771F67" w:rsidRPr="00771F67" w:rsidRDefault="00771F67" w:rsidP="00771F67">
      <w:pPr>
        <w:pStyle w:val="EndNoteBibliography"/>
        <w:spacing w:after="0"/>
        <w:ind w:left="720" w:hanging="720"/>
      </w:pPr>
      <w:r w:rsidRPr="00771F67">
        <w:t>4.</w:t>
      </w:r>
      <w:r w:rsidRPr="00771F67">
        <w:tab/>
        <w:t xml:space="preserve">Löscher, W., </w:t>
      </w:r>
      <w:r w:rsidRPr="00771F67">
        <w:rPr>
          <w:i/>
        </w:rPr>
        <w:t>The holy grail of epilepsy prevention: Preclinical approaches to antiepileptogenic treatments.</w:t>
      </w:r>
      <w:r w:rsidRPr="00771F67">
        <w:t xml:space="preserve"> Neuropharmacology, 2020. </w:t>
      </w:r>
      <w:r w:rsidRPr="00771F67">
        <w:rPr>
          <w:b/>
        </w:rPr>
        <w:t>167</w:t>
      </w:r>
      <w:r w:rsidRPr="00771F67">
        <w:t>: p. 107605.</w:t>
      </w:r>
    </w:p>
    <w:p w14:paraId="26CAC0E7" w14:textId="77777777" w:rsidR="00771F67" w:rsidRPr="00771F67" w:rsidRDefault="00771F67" w:rsidP="00771F67">
      <w:pPr>
        <w:pStyle w:val="EndNoteBibliography"/>
        <w:spacing w:after="0"/>
        <w:ind w:left="720" w:hanging="720"/>
      </w:pPr>
      <w:r w:rsidRPr="00771F67">
        <w:t>5.</w:t>
      </w:r>
      <w:r w:rsidRPr="00771F67">
        <w:tab/>
        <w:t xml:space="preserve">Klein, P., et al., </w:t>
      </w:r>
      <w:r w:rsidRPr="00771F67">
        <w:rPr>
          <w:i/>
        </w:rPr>
        <w:t>Repurposed molecules for antiepileptogenesis: Missing an opportunity to prevent epilepsy?</w:t>
      </w:r>
      <w:r w:rsidRPr="00771F67">
        <w:t xml:space="preserve"> Epilepsia, 2020 </w:t>
      </w:r>
      <w:r w:rsidRPr="00771F67">
        <w:rPr>
          <w:b/>
        </w:rPr>
        <w:t>61</w:t>
      </w:r>
      <w:r w:rsidRPr="00771F67">
        <w:t>(3): p. 359-386.</w:t>
      </w:r>
    </w:p>
    <w:p w14:paraId="12808BB3" w14:textId="77777777" w:rsidR="00771F67" w:rsidRPr="00771F67" w:rsidRDefault="00771F67" w:rsidP="00771F67">
      <w:pPr>
        <w:pStyle w:val="EndNoteBibliography"/>
        <w:spacing w:after="0"/>
        <w:ind w:left="720" w:hanging="720"/>
      </w:pPr>
      <w:r w:rsidRPr="00771F67">
        <w:t>6.</w:t>
      </w:r>
      <w:r w:rsidRPr="00771F67">
        <w:tab/>
        <w:t xml:space="preserve">Galanopoulou, A.S., et al., </w:t>
      </w:r>
      <w:r w:rsidRPr="00771F67">
        <w:rPr>
          <w:i/>
        </w:rPr>
        <w:t>Antiepileptogenesis and disease modification: Progress, challenges, and the path forward-Report of the Preclinical Working Group of the 2018 NINDS-sponsored antiepileptogenesis and disease modification workshop.</w:t>
      </w:r>
      <w:r w:rsidRPr="00771F67">
        <w:t xml:space="preserve"> Epilepsia Open, 2021. </w:t>
      </w:r>
      <w:r w:rsidRPr="00771F67">
        <w:rPr>
          <w:b/>
        </w:rPr>
        <w:t>6</w:t>
      </w:r>
      <w:r w:rsidRPr="00771F67">
        <w:t xml:space="preserve">(2): p. 276–296 </w:t>
      </w:r>
    </w:p>
    <w:p w14:paraId="7CBA6BB1" w14:textId="77777777" w:rsidR="00771F67" w:rsidRPr="00771F67" w:rsidRDefault="00771F67" w:rsidP="00771F67">
      <w:pPr>
        <w:pStyle w:val="EndNoteBibliography"/>
        <w:spacing w:after="0"/>
        <w:ind w:left="720" w:hanging="720"/>
      </w:pPr>
      <w:r w:rsidRPr="00771F67">
        <w:t>7.</w:t>
      </w:r>
      <w:r w:rsidRPr="00771F67">
        <w:tab/>
        <w:t xml:space="preserve">Sivapalarajah, S., et al., </w:t>
      </w:r>
      <w:r w:rsidRPr="00771F67">
        <w:rPr>
          <w:i/>
        </w:rPr>
        <w:t>The prescribable drugs with efficacy in experimental epilepsies (PDE3) database for drug repurposing research in epilepsy.</w:t>
      </w:r>
      <w:r w:rsidRPr="00771F67">
        <w:t xml:space="preserve"> Epilepsia, 2018. </w:t>
      </w:r>
      <w:r w:rsidRPr="00771F67">
        <w:rPr>
          <w:b/>
        </w:rPr>
        <w:t>59</w:t>
      </w:r>
      <w:r w:rsidRPr="00771F67">
        <w:t>(2): p. 492–501.</w:t>
      </w:r>
    </w:p>
    <w:p w14:paraId="2368E61B" w14:textId="77777777" w:rsidR="00771F67" w:rsidRPr="00771F67" w:rsidRDefault="00771F67" w:rsidP="00771F67">
      <w:pPr>
        <w:pStyle w:val="EndNoteBibliography"/>
        <w:spacing w:after="0"/>
        <w:ind w:left="720" w:hanging="720"/>
      </w:pPr>
      <w:r w:rsidRPr="00771F67">
        <w:t>8.</w:t>
      </w:r>
      <w:r w:rsidRPr="00771F67">
        <w:tab/>
        <w:t xml:space="preserve">Pantziarka, P., M. Pirmohamed, and N. Mirza, </w:t>
      </w:r>
      <w:r w:rsidRPr="00771F67">
        <w:rPr>
          <w:i/>
        </w:rPr>
        <w:t>New uses for old drugs.</w:t>
      </w:r>
      <w:r w:rsidRPr="00771F67">
        <w:t xml:space="preserve"> British Medical Journal, 2018. </w:t>
      </w:r>
      <w:r w:rsidRPr="00771F67">
        <w:rPr>
          <w:b/>
        </w:rPr>
        <w:t>361</w:t>
      </w:r>
      <w:r w:rsidRPr="00771F67">
        <w:t>: p. k2701.</w:t>
      </w:r>
    </w:p>
    <w:p w14:paraId="48E7D634" w14:textId="77777777" w:rsidR="00771F67" w:rsidRPr="00771F67" w:rsidRDefault="00771F67" w:rsidP="00771F67">
      <w:pPr>
        <w:pStyle w:val="EndNoteBibliography"/>
        <w:spacing w:after="0"/>
        <w:ind w:left="720" w:hanging="720"/>
      </w:pPr>
      <w:r w:rsidRPr="00771F67">
        <w:t>9.</w:t>
      </w:r>
      <w:r w:rsidRPr="00771F67">
        <w:tab/>
        <w:t xml:space="preserve">Parvathaneni, V., et al., </w:t>
      </w:r>
      <w:r w:rsidRPr="00771F67">
        <w:rPr>
          <w:i/>
        </w:rPr>
        <w:t>Drug repurposing: a promising tool to accelerate the drug discovery process.</w:t>
      </w:r>
      <w:r w:rsidRPr="00771F67">
        <w:t xml:space="preserve"> Drug Discovery Today, 2019. </w:t>
      </w:r>
      <w:r w:rsidRPr="00771F67">
        <w:rPr>
          <w:b/>
        </w:rPr>
        <w:t>10</w:t>
      </w:r>
      <w:r w:rsidRPr="00771F67">
        <w:t>: p. 2076–2085.</w:t>
      </w:r>
    </w:p>
    <w:p w14:paraId="684C61D4" w14:textId="77777777" w:rsidR="00771F67" w:rsidRPr="00771F67" w:rsidRDefault="00771F67" w:rsidP="00771F67">
      <w:pPr>
        <w:pStyle w:val="EndNoteBibliography"/>
        <w:spacing w:after="0"/>
        <w:ind w:left="720" w:hanging="720"/>
      </w:pPr>
      <w:r w:rsidRPr="00771F67">
        <w:t>10.</w:t>
      </w:r>
      <w:r w:rsidRPr="00771F67">
        <w:tab/>
        <w:t xml:space="preserve">Hufthy, Y., et al., </w:t>
      </w:r>
      <w:r w:rsidRPr="00771F67">
        <w:rPr>
          <w:i/>
        </w:rPr>
        <w:t>Statins as antiepileptogenic drugs: Analyzing the evidence and identifying the most promising statin.</w:t>
      </w:r>
      <w:r w:rsidRPr="00771F67">
        <w:t xml:space="preserve"> Epilepsia, 2022.</w:t>
      </w:r>
    </w:p>
    <w:p w14:paraId="4A9A49AF" w14:textId="1641AD79" w:rsidR="00771F67" w:rsidRPr="00771F67" w:rsidRDefault="00771F67" w:rsidP="00771F67">
      <w:pPr>
        <w:pStyle w:val="EndNoteBibliography"/>
        <w:spacing w:after="0"/>
        <w:ind w:left="720" w:hanging="720"/>
      </w:pPr>
      <w:r w:rsidRPr="00771F67">
        <w:t>11.</w:t>
      </w:r>
      <w:r w:rsidRPr="00771F67">
        <w:tab/>
        <w:t xml:space="preserve">International Council for Harmonisation of Technical Requirements for Pharmaceuticals for Humman Use (ICH). </w:t>
      </w:r>
      <w:r w:rsidRPr="00771F67">
        <w:rPr>
          <w:i/>
        </w:rPr>
        <w:t>ICH Harmonised Guideline - Integrated Addendum to ICH E6(R1): Guideline for Good Clinical Practice E6(R2). Current Step 4 version</w:t>
      </w:r>
      <w:r w:rsidRPr="00771F67">
        <w:t xml:space="preserve">. 2016  [cited 2022 3 August]; Available from: </w:t>
      </w:r>
      <w:hyperlink r:id="rId7" w:history="1">
        <w:r w:rsidRPr="00771F67">
          <w:rPr>
            <w:rStyle w:val="Hyperlink"/>
          </w:rPr>
          <w:t>https://database.ich.org/sites/default/files/E6_R2_Addendum.pdf</w:t>
        </w:r>
      </w:hyperlink>
      <w:r w:rsidRPr="00771F67">
        <w:t xml:space="preserve"> </w:t>
      </w:r>
    </w:p>
    <w:p w14:paraId="14A56AFE" w14:textId="77777777" w:rsidR="00771F67" w:rsidRPr="00771F67" w:rsidRDefault="00771F67" w:rsidP="00771F67">
      <w:pPr>
        <w:pStyle w:val="EndNoteBibliography"/>
        <w:spacing w:after="0"/>
        <w:ind w:left="720" w:hanging="720"/>
      </w:pPr>
      <w:r w:rsidRPr="00771F67">
        <w:t>12.</w:t>
      </w:r>
      <w:r w:rsidRPr="00771F67">
        <w:tab/>
        <w:t xml:space="preserve">Bagley, H.J., et al., </w:t>
      </w:r>
      <w:r w:rsidRPr="00771F67">
        <w:rPr>
          <w:i/>
        </w:rPr>
        <w:t>A patient and public involvement (PPI) toolkit for meaningful and flexible involvement in clinical trials - a work in progress.</w:t>
      </w:r>
      <w:r w:rsidRPr="00771F67">
        <w:t xml:space="preserve"> Research Involvement and Engagement, 2016. </w:t>
      </w:r>
      <w:r w:rsidRPr="00771F67">
        <w:rPr>
          <w:b/>
        </w:rPr>
        <w:t>2</w:t>
      </w:r>
      <w:r w:rsidRPr="00771F67">
        <w:t>(15).</w:t>
      </w:r>
    </w:p>
    <w:p w14:paraId="0F0D7009" w14:textId="77777777" w:rsidR="00771F67" w:rsidRPr="00771F67" w:rsidRDefault="00771F67" w:rsidP="00771F67">
      <w:pPr>
        <w:pStyle w:val="EndNoteBibliography"/>
        <w:spacing w:after="0"/>
        <w:ind w:left="720" w:hanging="720"/>
      </w:pPr>
      <w:r w:rsidRPr="00771F67">
        <w:t>13.</w:t>
      </w:r>
      <w:r w:rsidRPr="00771F67">
        <w:tab/>
        <w:t xml:space="preserve">Golder, S., et al., </w:t>
      </w:r>
      <w:r w:rsidRPr="00771F67">
        <w:rPr>
          <w:i/>
        </w:rPr>
        <w:t>Assessment of Beliefs and Attitudes About Statins Posted on Twitter: A Qualitative Study.</w:t>
      </w:r>
      <w:r w:rsidRPr="00771F67">
        <w:t xml:space="preserve"> JAMA network open, 2020. </w:t>
      </w:r>
      <w:r w:rsidRPr="00771F67">
        <w:rPr>
          <w:b/>
        </w:rPr>
        <w:t>3</w:t>
      </w:r>
      <w:r w:rsidRPr="00771F67">
        <w:t>(6): p. e208953.</w:t>
      </w:r>
    </w:p>
    <w:p w14:paraId="52E9B5D1" w14:textId="77777777" w:rsidR="00771F67" w:rsidRPr="00771F67" w:rsidRDefault="00771F67" w:rsidP="00771F67">
      <w:pPr>
        <w:pStyle w:val="EndNoteBibliography"/>
        <w:spacing w:after="0"/>
        <w:ind w:left="720" w:hanging="720"/>
      </w:pPr>
      <w:r w:rsidRPr="00771F67">
        <w:t>14.</w:t>
      </w:r>
      <w:r w:rsidRPr="00771F67">
        <w:tab/>
        <w:t xml:space="preserve">Chisnell, J., et al., </w:t>
      </w:r>
      <w:r w:rsidRPr="00771F67">
        <w:rPr>
          <w:i/>
        </w:rPr>
        <w:t>A content analysis of the representation of statins in the British newsprint media.</w:t>
      </w:r>
      <w:r w:rsidRPr="00771F67">
        <w:t xml:space="preserve"> BMJ Open, 2017. </w:t>
      </w:r>
      <w:r w:rsidRPr="00771F67">
        <w:rPr>
          <w:b/>
        </w:rPr>
        <w:t>7</w:t>
      </w:r>
      <w:r w:rsidRPr="00771F67">
        <w:t>(8): p. e012613.</w:t>
      </w:r>
    </w:p>
    <w:p w14:paraId="1E2D5C4C" w14:textId="77777777" w:rsidR="00771F67" w:rsidRPr="00771F67" w:rsidRDefault="00771F67" w:rsidP="00771F67">
      <w:pPr>
        <w:pStyle w:val="EndNoteBibliography"/>
        <w:spacing w:after="0"/>
        <w:ind w:left="720" w:hanging="720"/>
      </w:pPr>
      <w:r w:rsidRPr="00771F67">
        <w:t>15.</w:t>
      </w:r>
      <w:r w:rsidRPr="00771F67">
        <w:tab/>
        <w:t xml:space="preserve">Pohlmann-Eden, B., et al., </w:t>
      </w:r>
      <w:r w:rsidRPr="00771F67">
        <w:rPr>
          <w:i/>
        </w:rPr>
        <w:t>The first seizure and its management in adults and children.</w:t>
      </w:r>
      <w:r w:rsidRPr="00771F67">
        <w:t xml:space="preserve"> British Medical Journal, 2006. </w:t>
      </w:r>
      <w:r w:rsidRPr="00771F67">
        <w:rPr>
          <w:b/>
        </w:rPr>
        <w:t>332</w:t>
      </w:r>
      <w:r w:rsidRPr="00771F67">
        <w:t>(7537): p. 339-342.</w:t>
      </w:r>
    </w:p>
    <w:p w14:paraId="07E76DC5" w14:textId="77777777" w:rsidR="00771F67" w:rsidRPr="00771F67" w:rsidRDefault="00771F67" w:rsidP="00771F67">
      <w:pPr>
        <w:pStyle w:val="EndNoteBibliography"/>
        <w:spacing w:after="0"/>
        <w:ind w:left="720" w:hanging="720"/>
      </w:pPr>
      <w:r w:rsidRPr="00771F67">
        <w:t>16.</w:t>
      </w:r>
      <w:r w:rsidRPr="00771F67">
        <w:tab/>
        <w:t xml:space="preserve">Moorcraft, S.Y., et al., </w:t>
      </w:r>
      <w:r w:rsidRPr="00771F67">
        <w:rPr>
          <w:i/>
        </w:rPr>
        <w:t>Patients' willingness to participate in clinical trials and their views on aspects of cancer research: results of a prospective patient survey.</w:t>
      </w:r>
      <w:r w:rsidRPr="00771F67">
        <w:t xml:space="preserve"> Trials, 2016. </w:t>
      </w:r>
      <w:r w:rsidRPr="00771F67">
        <w:rPr>
          <w:b/>
        </w:rPr>
        <w:t>17</w:t>
      </w:r>
      <w:r w:rsidRPr="00771F67">
        <w:t>(17).</w:t>
      </w:r>
    </w:p>
    <w:p w14:paraId="23E8A090" w14:textId="77777777" w:rsidR="00771F67" w:rsidRPr="00771F67" w:rsidRDefault="00771F67" w:rsidP="00771F67">
      <w:pPr>
        <w:pStyle w:val="EndNoteBibliography"/>
        <w:spacing w:after="0"/>
        <w:ind w:left="720" w:hanging="720"/>
      </w:pPr>
      <w:r w:rsidRPr="00771F67">
        <w:t>17.</w:t>
      </w:r>
      <w:r w:rsidRPr="00771F67">
        <w:tab/>
        <w:t xml:space="preserve">Schneider, P., et al., </w:t>
      </w:r>
      <w:r w:rsidRPr="00771F67">
        <w:rPr>
          <w:i/>
        </w:rPr>
        <w:t>Willingness of patients with sarcoma to participate in cancer surveillance research: a cross-sectional patient survey.</w:t>
      </w:r>
      <w:r w:rsidRPr="00771F67">
        <w:t xml:space="preserve"> BMJ Open, 2021. </w:t>
      </w:r>
      <w:r w:rsidRPr="00771F67">
        <w:rPr>
          <w:b/>
        </w:rPr>
        <w:t>11</w:t>
      </w:r>
      <w:r w:rsidRPr="00771F67">
        <w:t>(2): p. e042742.</w:t>
      </w:r>
    </w:p>
    <w:p w14:paraId="75C39523" w14:textId="77777777" w:rsidR="00771F67" w:rsidRPr="00771F67" w:rsidRDefault="00771F67" w:rsidP="00771F67">
      <w:pPr>
        <w:pStyle w:val="EndNoteBibliography"/>
        <w:spacing w:after="0"/>
        <w:ind w:left="720" w:hanging="720"/>
      </w:pPr>
      <w:r w:rsidRPr="00771F67">
        <w:t>18.</w:t>
      </w:r>
      <w:r w:rsidRPr="00771F67">
        <w:tab/>
        <w:t xml:space="preserve">Tarn, D.M., et al., </w:t>
      </w:r>
      <w:r w:rsidRPr="00771F67">
        <w:rPr>
          <w:i/>
        </w:rPr>
        <w:t>Primary nonadherence to statin medications: Survey of patient perspectives.</w:t>
      </w:r>
      <w:r w:rsidRPr="00771F67">
        <w:t xml:space="preserve"> Preventive Medicine Reports, 2021. </w:t>
      </w:r>
      <w:r w:rsidRPr="00771F67">
        <w:rPr>
          <w:b/>
        </w:rPr>
        <w:t>22</w:t>
      </w:r>
      <w:r w:rsidRPr="00771F67">
        <w:t>: p. 101357.</w:t>
      </w:r>
    </w:p>
    <w:p w14:paraId="15B77971" w14:textId="77777777" w:rsidR="00771F67" w:rsidRPr="00771F67" w:rsidRDefault="00771F67" w:rsidP="00771F67">
      <w:pPr>
        <w:pStyle w:val="EndNoteBibliography"/>
        <w:spacing w:after="0"/>
        <w:ind w:left="720" w:hanging="720"/>
      </w:pPr>
      <w:r w:rsidRPr="00771F67">
        <w:t>19.</w:t>
      </w:r>
      <w:r w:rsidRPr="00771F67">
        <w:tab/>
        <w:t xml:space="preserve">Abu-Farha, R.K., K.H. Alzoubi, and O.F. Khabour, </w:t>
      </w:r>
      <w:r w:rsidRPr="00771F67">
        <w:rPr>
          <w:i/>
        </w:rPr>
        <w:t>Public Willingness to Participate in COVID-19 Vaccine Clinical Trials: A Study from Jordan.</w:t>
      </w:r>
      <w:r w:rsidRPr="00771F67">
        <w:t xml:space="preserve"> Patient Preference and Adherence, 2020 </w:t>
      </w:r>
      <w:r w:rsidRPr="00771F67">
        <w:rPr>
          <w:b/>
        </w:rPr>
        <w:t>14</w:t>
      </w:r>
      <w:r w:rsidRPr="00771F67">
        <w:t>: p. 2451-2458.</w:t>
      </w:r>
    </w:p>
    <w:p w14:paraId="2561F00D" w14:textId="77777777" w:rsidR="00771F67" w:rsidRPr="00771F67" w:rsidRDefault="00771F67" w:rsidP="00771F67">
      <w:pPr>
        <w:pStyle w:val="EndNoteBibliography"/>
        <w:spacing w:after="0"/>
        <w:ind w:left="720" w:hanging="720"/>
      </w:pPr>
      <w:r w:rsidRPr="00771F67">
        <w:t>20.</w:t>
      </w:r>
      <w:r w:rsidRPr="00771F67">
        <w:tab/>
        <w:t xml:space="preserve">Fernandez, M.A., et al., </w:t>
      </w:r>
      <w:r w:rsidRPr="00771F67">
        <w:rPr>
          <w:i/>
        </w:rPr>
        <w:t>Research priorities in fragility fractures of the lower limb and pelvis: a UK priority setting partnership with the James Lind Alliance.</w:t>
      </w:r>
      <w:r w:rsidRPr="00771F67">
        <w:t xml:space="preserve"> BMJ Open, 2018. </w:t>
      </w:r>
      <w:r w:rsidRPr="00771F67">
        <w:rPr>
          <w:b/>
        </w:rPr>
        <w:t>8</w:t>
      </w:r>
      <w:r w:rsidRPr="00771F67">
        <w:t>(10): p. e023301.</w:t>
      </w:r>
    </w:p>
    <w:p w14:paraId="3EFB4970" w14:textId="77777777" w:rsidR="00771F67" w:rsidRPr="00771F67" w:rsidRDefault="00771F67" w:rsidP="00771F67">
      <w:pPr>
        <w:pStyle w:val="EndNoteBibliography"/>
        <w:spacing w:after="0"/>
        <w:ind w:left="720" w:hanging="720"/>
      </w:pPr>
      <w:r w:rsidRPr="00771F67">
        <w:t>21.</w:t>
      </w:r>
      <w:r w:rsidRPr="00771F67">
        <w:tab/>
        <w:t xml:space="preserve">Noble, A.J. and A.G. Marson, </w:t>
      </w:r>
      <w:r w:rsidRPr="00771F67">
        <w:rPr>
          <w:i/>
        </w:rPr>
        <w:t>Which outcomes should we measure in adult epilepsy trials? The views of people with epilepsy and informal carers.</w:t>
      </w:r>
      <w:r w:rsidRPr="00771F67">
        <w:t xml:space="preserve"> Epilepsy and Behavior, 2016. </w:t>
      </w:r>
      <w:r w:rsidRPr="00771F67">
        <w:rPr>
          <w:b/>
        </w:rPr>
        <w:t>59</w:t>
      </w:r>
      <w:r w:rsidRPr="00771F67">
        <w:t>: p. 105-110.</w:t>
      </w:r>
    </w:p>
    <w:p w14:paraId="4AB5E168" w14:textId="77777777" w:rsidR="00771F67" w:rsidRPr="00771F67" w:rsidRDefault="00771F67" w:rsidP="00771F67">
      <w:pPr>
        <w:pStyle w:val="EndNoteBibliography"/>
        <w:spacing w:after="0"/>
        <w:ind w:left="720" w:hanging="720"/>
      </w:pPr>
      <w:r w:rsidRPr="00771F67">
        <w:t>22.</w:t>
      </w:r>
      <w:r w:rsidRPr="00771F67">
        <w:tab/>
        <w:t xml:space="preserve">Elliott, J. and B. Shneker, </w:t>
      </w:r>
      <w:r w:rsidRPr="00771F67">
        <w:rPr>
          <w:i/>
        </w:rPr>
        <w:t>Patient, caregiver, and health care practitioner knowledge of, beliefs about, and attitudes toward epilepsy.</w:t>
      </w:r>
      <w:r w:rsidRPr="00771F67">
        <w:t xml:space="preserve"> Epilepsy &amp; Behavior, 2008. </w:t>
      </w:r>
      <w:r w:rsidRPr="00771F67">
        <w:rPr>
          <w:b/>
        </w:rPr>
        <w:t>12</w:t>
      </w:r>
      <w:r w:rsidRPr="00771F67">
        <w:t>(4): p. 547–556.</w:t>
      </w:r>
    </w:p>
    <w:p w14:paraId="0FDD3656" w14:textId="77777777" w:rsidR="00771F67" w:rsidRPr="00771F67" w:rsidRDefault="00771F67" w:rsidP="00771F67">
      <w:pPr>
        <w:pStyle w:val="EndNoteBibliography"/>
        <w:spacing w:after="0"/>
        <w:ind w:left="720" w:hanging="720"/>
      </w:pPr>
      <w:r w:rsidRPr="00771F67">
        <w:t>23.</w:t>
      </w:r>
      <w:r w:rsidRPr="00771F67">
        <w:tab/>
        <w:t xml:space="preserve">Reijula, E., et al., </w:t>
      </w:r>
      <w:r w:rsidRPr="00771F67">
        <w:rPr>
          <w:i/>
        </w:rPr>
        <w:t>Comparable indicators of therapeutic misconception between epilepsy or Parkinson's disease patients between those with clinical trial experience and trial non-participants.</w:t>
      </w:r>
      <w:r w:rsidRPr="00771F67">
        <w:t xml:space="preserve"> Seizure, 2018. </w:t>
      </w:r>
      <w:r w:rsidRPr="00771F67">
        <w:rPr>
          <w:b/>
        </w:rPr>
        <w:t>60</w:t>
      </w:r>
      <w:r w:rsidRPr="00771F67">
        <w:t>: p. 61-67.</w:t>
      </w:r>
    </w:p>
    <w:p w14:paraId="1E615058" w14:textId="77777777" w:rsidR="00771F67" w:rsidRPr="00771F67" w:rsidRDefault="00771F67" w:rsidP="00771F67">
      <w:pPr>
        <w:pStyle w:val="EndNoteBibliography"/>
        <w:spacing w:after="0"/>
        <w:ind w:left="720" w:hanging="720"/>
      </w:pPr>
      <w:r w:rsidRPr="00771F67">
        <w:t>24.</w:t>
      </w:r>
      <w:r w:rsidRPr="00771F67">
        <w:tab/>
        <w:t xml:space="preserve">Walters, S.J., et al., </w:t>
      </w:r>
      <w:r w:rsidRPr="00771F67">
        <w:rPr>
          <w:i/>
        </w:rPr>
        <w:t>Recruitment and retention of participants in randomised controlled trials: a review of trials funded and published by the United Kingdom Health Technology Assessment Programme.</w:t>
      </w:r>
      <w:r w:rsidRPr="00771F67">
        <w:t xml:space="preserve"> BMJ Open </w:t>
      </w:r>
      <w:r w:rsidRPr="00771F67">
        <w:tab/>
        <w:t xml:space="preserve">2017. </w:t>
      </w:r>
      <w:r w:rsidRPr="00771F67">
        <w:rPr>
          <w:b/>
        </w:rPr>
        <w:t>7</w:t>
      </w:r>
      <w:r w:rsidRPr="00771F67">
        <w:t>: p. e015276.</w:t>
      </w:r>
    </w:p>
    <w:p w14:paraId="24B52957" w14:textId="77777777" w:rsidR="00771F67" w:rsidRPr="00771F67" w:rsidRDefault="00771F67" w:rsidP="00771F67">
      <w:pPr>
        <w:pStyle w:val="EndNoteBibliography"/>
        <w:spacing w:after="0"/>
        <w:ind w:left="720" w:hanging="720"/>
      </w:pPr>
      <w:r w:rsidRPr="00771F67">
        <w:t>25.</w:t>
      </w:r>
      <w:r w:rsidRPr="00771F67">
        <w:tab/>
        <w:t>Thapar, A., M. Kerr, and G. Harold,</w:t>
      </w:r>
      <w:r w:rsidRPr="00771F67">
        <w:rPr>
          <w:i/>
        </w:rPr>
        <w:t xml:space="preserve"> Stress, anxiety, depression, and epilepsy: Investigating the relationship between psychological factors and seizures.</w:t>
      </w:r>
      <w:r w:rsidRPr="00771F67">
        <w:t xml:space="preserve"> Epilepsy and Behavior, 2009. </w:t>
      </w:r>
      <w:r w:rsidRPr="00771F67">
        <w:rPr>
          <w:b/>
        </w:rPr>
        <w:t>14</w:t>
      </w:r>
      <w:r w:rsidRPr="00771F67">
        <w:t>: p. 134-140.</w:t>
      </w:r>
    </w:p>
    <w:p w14:paraId="6E500D6B" w14:textId="77777777" w:rsidR="00771F67" w:rsidRPr="00771F67" w:rsidRDefault="00771F67" w:rsidP="00771F67">
      <w:pPr>
        <w:pStyle w:val="EndNoteBibliography"/>
        <w:spacing w:after="0"/>
        <w:ind w:left="720" w:hanging="720"/>
      </w:pPr>
      <w:r w:rsidRPr="00771F67">
        <w:t>26.</w:t>
      </w:r>
      <w:r w:rsidRPr="00771F67">
        <w:tab/>
        <w:t xml:space="preserve">A.T., B., </w:t>
      </w:r>
      <w:r w:rsidRPr="00771F67">
        <w:rPr>
          <w:i/>
        </w:rPr>
        <w:t>2008.</w:t>
      </w:r>
      <w:r w:rsidRPr="00771F67">
        <w:t xml:space="preserve"> Epilepsia, Risk of recurrence after a first unprovoked seizure. </w:t>
      </w:r>
      <w:r w:rsidRPr="00771F67">
        <w:rPr>
          <w:b/>
        </w:rPr>
        <w:t>49</w:t>
      </w:r>
      <w:r w:rsidRPr="00771F67">
        <w:t>: p. 13-18.</w:t>
      </w:r>
    </w:p>
    <w:p w14:paraId="6B3A31C8" w14:textId="77777777" w:rsidR="00771F67" w:rsidRPr="00771F67" w:rsidRDefault="00771F67" w:rsidP="00771F67">
      <w:pPr>
        <w:pStyle w:val="EndNoteBibliography"/>
        <w:spacing w:after="0"/>
        <w:ind w:left="720" w:hanging="720"/>
      </w:pPr>
      <w:r w:rsidRPr="00771F67">
        <w:t>27.</w:t>
      </w:r>
      <w:r w:rsidRPr="00771F67">
        <w:tab/>
        <w:t xml:space="preserve">Jacques, R.M., et al., </w:t>
      </w:r>
      <w:r w:rsidRPr="00771F67">
        <w:rPr>
          <w:i/>
        </w:rPr>
        <w:t>Recruitment, consent and retention of participants in randomised controlled trials: a review of trials published in the National Institute for Health Research (NIHR) Journals Library (1997-2020).</w:t>
      </w:r>
      <w:r w:rsidRPr="00771F67">
        <w:t xml:space="preserve"> BMJ Open, 2022. </w:t>
      </w:r>
      <w:r w:rsidRPr="00771F67">
        <w:rPr>
          <w:b/>
        </w:rPr>
        <w:t>12</w:t>
      </w:r>
      <w:r w:rsidRPr="00771F67">
        <w:t>(2): p. e059230.</w:t>
      </w:r>
    </w:p>
    <w:p w14:paraId="096E065E" w14:textId="77777777" w:rsidR="00771F67" w:rsidRPr="00771F67" w:rsidRDefault="00771F67" w:rsidP="00771F67">
      <w:pPr>
        <w:pStyle w:val="EndNoteBibliography"/>
        <w:spacing w:after="0"/>
        <w:ind w:left="720" w:hanging="720"/>
      </w:pPr>
      <w:r w:rsidRPr="00771F67">
        <w:t>28.</w:t>
      </w:r>
      <w:r w:rsidRPr="00771F67">
        <w:tab/>
        <w:t xml:space="preserve">Collins, R., Reith, C., Emberson, J., Armitage, J., Baigent, C., Blackwell, L., Blumenthal, R., Danesh, J., Smith, G. D., DeMets, D., Evans, S., Law, M., MacMahon, S., Martin, S., Neal, B., Poulter, N., Preiss, D., Ridker, P., Roberts, I., Rodgers, A.,  and P. Sandercock , Schulz, K., Sever, P.,  Simes, J., Smeeth, L.,  Wald, N., Yusuf, S., Peto, R. , </w:t>
      </w:r>
      <w:r w:rsidRPr="00771F67">
        <w:rPr>
          <w:i/>
        </w:rPr>
        <w:t>Interpretation of the evidence for the efficacy and safety of statin therapy.</w:t>
      </w:r>
      <w:r w:rsidRPr="00771F67">
        <w:t xml:space="preserve"> Lancet, 2016. </w:t>
      </w:r>
      <w:r w:rsidRPr="00771F67">
        <w:rPr>
          <w:b/>
        </w:rPr>
        <w:t>388</w:t>
      </w:r>
      <w:r w:rsidRPr="00771F67">
        <w:t>(10059): p. 2532-2561.</w:t>
      </w:r>
    </w:p>
    <w:p w14:paraId="08EE1981" w14:textId="77777777" w:rsidR="00771F67" w:rsidRPr="00771F67" w:rsidRDefault="00771F67" w:rsidP="00771F67">
      <w:pPr>
        <w:pStyle w:val="EndNoteBibliography"/>
        <w:spacing w:after="0"/>
        <w:ind w:left="720" w:hanging="720"/>
      </w:pPr>
      <w:r w:rsidRPr="00771F67">
        <w:t>29.</w:t>
      </w:r>
      <w:r w:rsidRPr="00771F67">
        <w:tab/>
        <w:t xml:space="preserve">Gupta, A., et al., </w:t>
      </w:r>
      <w:r w:rsidRPr="00771F67">
        <w:rPr>
          <w:i/>
        </w:rPr>
        <w:t>Adverse events associated with unblinded, but not with blinded, statin therapy in the Anglo-Scandinavian Cardiac Outcomes Trial-Lipid-Lowering Arm (ASCOT-LLA): a randomised double-blind placebo-controlled trial and its non-randomised non-blind extension phase.</w:t>
      </w:r>
      <w:r w:rsidRPr="00771F67">
        <w:t xml:space="preserve"> Lancet, 2017. </w:t>
      </w:r>
      <w:r w:rsidRPr="00771F67">
        <w:rPr>
          <w:b/>
        </w:rPr>
        <w:t>389</w:t>
      </w:r>
      <w:r w:rsidRPr="00771F67">
        <w:t>(10088): p. 2473–2481.</w:t>
      </w:r>
    </w:p>
    <w:p w14:paraId="3A98B421" w14:textId="77777777" w:rsidR="00771F67" w:rsidRPr="00771F67" w:rsidRDefault="00771F67" w:rsidP="00771F67">
      <w:pPr>
        <w:pStyle w:val="EndNoteBibliography"/>
        <w:spacing w:after="0"/>
        <w:ind w:left="720" w:hanging="720"/>
      </w:pPr>
      <w:r w:rsidRPr="00771F67">
        <w:t>30.</w:t>
      </w:r>
      <w:r w:rsidRPr="00771F67">
        <w:tab/>
        <w:t xml:space="preserve">Canvin, K. and A. Jacoby, </w:t>
      </w:r>
      <w:r w:rsidRPr="00771F67">
        <w:rPr>
          <w:i/>
        </w:rPr>
        <w:t>Duty, desire or indifference? A qualitative study of patient decisions about recruitment to an epilepsy treatment trial.</w:t>
      </w:r>
      <w:r w:rsidRPr="00771F67">
        <w:t xml:space="preserve"> Trials, 2006. </w:t>
      </w:r>
      <w:r w:rsidRPr="00771F67">
        <w:rPr>
          <w:b/>
        </w:rPr>
        <w:t>7</w:t>
      </w:r>
      <w:r w:rsidRPr="00771F67">
        <w:t>: p. 32.</w:t>
      </w:r>
    </w:p>
    <w:p w14:paraId="209CDD88" w14:textId="77777777" w:rsidR="00771F67" w:rsidRPr="00771F67" w:rsidRDefault="00771F67" w:rsidP="00771F67">
      <w:pPr>
        <w:pStyle w:val="EndNoteBibliography"/>
        <w:spacing w:after="0"/>
        <w:ind w:left="720" w:hanging="720"/>
      </w:pPr>
      <w:r w:rsidRPr="00771F67">
        <w:t>31.</w:t>
      </w:r>
      <w:r w:rsidRPr="00771F67">
        <w:tab/>
        <w:t xml:space="preserve">von Wrede, R., et al., </w:t>
      </w:r>
      <w:r w:rsidRPr="00771F67">
        <w:rPr>
          <w:i/>
        </w:rPr>
        <w:t>Knowledge, expectations and fears of cannabis use of epilepsy patients at a tertiary epilepsy center.</w:t>
      </w:r>
      <w:r w:rsidRPr="00771F67">
        <w:t xml:space="preserve"> Epilepsy &amp; Behavior 2019. </w:t>
      </w:r>
      <w:r w:rsidRPr="00771F67">
        <w:rPr>
          <w:b/>
        </w:rPr>
        <w:t>99</w:t>
      </w:r>
      <w:r w:rsidRPr="00771F67">
        <w:t>: p. 106458.</w:t>
      </w:r>
    </w:p>
    <w:p w14:paraId="51FBBB76" w14:textId="77777777" w:rsidR="00771F67" w:rsidRPr="00771F67" w:rsidRDefault="00771F67" w:rsidP="00771F67">
      <w:pPr>
        <w:pStyle w:val="EndNoteBibliography"/>
        <w:spacing w:after="0"/>
        <w:ind w:left="720" w:hanging="720"/>
      </w:pPr>
      <w:r w:rsidRPr="00771F67">
        <w:t>32.</w:t>
      </w:r>
      <w:r w:rsidRPr="00771F67">
        <w:tab/>
        <w:t xml:space="preserve">Martin-McGill, K.J., et al., </w:t>
      </w:r>
      <w:r w:rsidRPr="00771F67">
        <w:rPr>
          <w:i/>
        </w:rPr>
        <w:t>The modified ketogenic diet for adults with refractory epilepsy: An evaluation of a set up service.</w:t>
      </w:r>
      <w:r w:rsidRPr="00771F67">
        <w:t xml:space="preserve"> Seizure, 2017. </w:t>
      </w:r>
      <w:r w:rsidRPr="00771F67">
        <w:rPr>
          <w:b/>
        </w:rPr>
        <w:t>52</w:t>
      </w:r>
      <w:r w:rsidRPr="00771F67">
        <w:t>: p. 1-6.</w:t>
      </w:r>
    </w:p>
    <w:p w14:paraId="43F70491" w14:textId="77777777" w:rsidR="00771F67" w:rsidRPr="00771F67" w:rsidRDefault="00771F67" w:rsidP="00771F67">
      <w:pPr>
        <w:pStyle w:val="EndNoteBibliography"/>
        <w:spacing w:after="0"/>
        <w:ind w:left="720" w:hanging="720"/>
      </w:pPr>
      <w:r w:rsidRPr="00771F67">
        <w:t>33.</w:t>
      </w:r>
      <w:r w:rsidRPr="00771F67">
        <w:tab/>
        <w:t xml:space="preserve">Halpern, S.D., et al., </w:t>
      </w:r>
      <w:r w:rsidRPr="00771F67">
        <w:rPr>
          <w:i/>
        </w:rPr>
        <w:t>Who will enroll? Predicting participation in a phase II AIDS vaccine trial.</w:t>
      </w:r>
      <w:r w:rsidRPr="00771F67">
        <w:t xml:space="preserve"> Journal of Acquired Immune Deficiency Syndromes 2001. </w:t>
      </w:r>
      <w:r w:rsidRPr="00771F67">
        <w:rPr>
          <w:b/>
        </w:rPr>
        <w:t>27</w:t>
      </w:r>
      <w:r w:rsidRPr="00771F67">
        <w:t>(3): p. 281–288.</w:t>
      </w:r>
    </w:p>
    <w:p w14:paraId="3C52D35E" w14:textId="27BE9493" w:rsidR="00771F67" w:rsidRPr="00771F67" w:rsidRDefault="00771F67" w:rsidP="00771F67">
      <w:pPr>
        <w:pStyle w:val="EndNoteBibliography"/>
        <w:spacing w:after="0"/>
        <w:ind w:left="720" w:hanging="720"/>
      </w:pPr>
      <w:r w:rsidRPr="00771F67">
        <w:t>34.</w:t>
      </w:r>
      <w:r w:rsidRPr="00771F67">
        <w:tab/>
        <w:t xml:space="preserve">Office for National Statistics. </w:t>
      </w:r>
      <w:r w:rsidRPr="00771F67">
        <w:rPr>
          <w:i/>
        </w:rPr>
        <w:t>Internet access – households and individuals, Great Britain: 2020</w:t>
      </w:r>
      <w:r w:rsidRPr="00771F67">
        <w:t xml:space="preserve">. 2020  [cited 2021 13 August]; Available from: </w:t>
      </w:r>
      <w:hyperlink r:id="rId8" w:history="1">
        <w:r w:rsidRPr="00771F67">
          <w:rPr>
            <w:rStyle w:val="Hyperlink"/>
          </w:rPr>
          <w:t>https://www.ons.gov.uk/peoplepopulationandcommunity/householdcharacteristics/homeinternetandsocialmediausage/bulletins/internetaccesshouseholdsandindividuals/2020</w:t>
        </w:r>
      </w:hyperlink>
      <w:r w:rsidRPr="00771F67">
        <w:t>.</w:t>
      </w:r>
    </w:p>
    <w:p w14:paraId="4D67E3B0" w14:textId="41FF9681" w:rsidR="00771F67" w:rsidRPr="00771F67" w:rsidRDefault="00771F67" w:rsidP="00771F67">
      <w:pPr>
        <w:pStyle w:val="EndNoteBibliography"/>
        <w:spacing w:after="0"/>
        <w:ind w:left="720" w:hanging="720"/>
      </w:pPr>
      <w:r w:rsidRPr="00771F67">
        <w:t>35.</w:t>
      </w:r>
      <w:r w:rsidRPr="00771F67">
        <w:tab/>
        <w:t xml:space="preserve">Local Government Association. </w:t>
      </w:r>
      <w:r w:rsidRPr="00771F67">
        <w:rPr>
          <w:i/>
        </w:rPr>
        <w:t>Tackling the digital divide - House of Commons, 4 November 2021</w:t>
      </w:r>
      <w:r w:rsidRPr="00771F67">
        <w:t xml:space="preserve">. 2021  [cited 2022 15th February]; Available from: </w:t>
      </w:r>
      <w:hyperlink r:id="rId9" w:history="1">
        <w:r w:rsidRPr="00771F67">
          <w:rPr>
            <w:rStyle w:val="Hyperlink"/>
          </w:rPr>
          <w:t>http://www.local.gov.uk/parliament/briefings-and-responses/tackling-digital-divide-house-commons-4-november-2021</w:t>
        </w:r>
      </w:hyperlink>
      <w:r w:rsidRPr="00771F67">
        <w:t>.</w:t>
      </w:r>
    </w:p>
    <w:p w14:paraId="3370F4F1" w14:textId="77777777" w:rsidR="00771F67" w:rsidRPr="00771F67" w:rsidRDefault="00771F67" w:rsidP="00771F67">
      <w:pPr>
        <w:pStyle w:val="EndNoteBibliography"/>
        <w:spacing w:after="0"/>
        <w:ind w:left="720" w:hanging="720"/>
      </w:pPr>
      <w:r w:rsidRPr="00771F67">
        <w:t>36.</w:t>
      </w:r>
      <w:r w:rsidRPr="00771F67">
        <w:tab/>
        <w:t xml:space="preserve">Munger Clary, H.M., et al., </w:t>
      </w:r>
      <w:r w:rsidRPr="00771F67">
        <w:rPr>
          <w:i/>
        </w:rPr>
        <w:t>Who is willing to participate in research? A screening model for an anxiety and depression trial in the epilepsy clinic.</w:t>
      </w:r>
      <w:r w:rsidRPr="00771F67">
        <w:t xml:space="preserve"> Epilepsy &amp; behavior, 2000. </w:t>
      </w:r>
      <w:r w:rsidRPr="00771F67">
        <w:rPr>
          <w:b/>
        </w:rPr>
        <w:t>104</w:t>
      </w:r>
      <w:r w:rsidRPr="00771F67">
        <w:t>: p. 106907.</w:t>
      </w:r>
    </w:p>
    <w:p w14:paraId="76A12966" w14:textId="562832E9" w:rsidR="00771F67" w:rsidRPr="00771F67" w:rsidRDefault="00771F67" w:rsidP="00771F67">
      <w:pPr>
        <w:pStyle w:val="EndNoteBibliography"/>
        <w:spacing w:after="0"/>
        <w:ind w:left="720" w:hanging="720"/>
      </w:pPr>
      <w:r w:rsidRPr="00771F67">
        <w:t>37.</w:t>
      </w:r>
      <w:r w:rsidRPr="00771F67">
        <w:tab/>
        <w:t xml:space="preserve">James Lind Alliance Priority Setting Partnerships. </w:t>
      </w:r>
      <w:r w:rsidRPr="00771F67">
        <w:rPr>
          <w:i/>
        </w:rPr>
        <w:t>Epilepsy</w:t>
      </w:r>
      <w:r w:rsidRPr="00771F67">
        <w:t xml:space="preserve">. 2022  [cited 2022 2 September]; Available from: </w:t>
      </w:r>
      <w:hyperlink r:id="rId10" w:history="1">
        <w:r w:rsidRPr="00771F67">
          <w:rPr>
            <w:rStyle w:val="Hyperlink"/>
          </w:rPr>
          <w:t>https://www.jla.nihr.ac.uk/priority-setting-partnerships/epilepsy/</w:t>
        </w:r>
      </w:hyperlink>
      <w:r w:rsidRPr="00771F67">
        <w:t>.</w:t>
      </w:r>
    </w:p>
    <w:p w14:paraId="5B554A80" w14:textId="77777777" w:rsidR="00771F67" w:rsidRPr="00771F67" w:rsidRDefault="00771F67" w:rsidP="00771F67">
      <w:pPr>
        <w:pStyle w:val="EndNoteBibliography"/>
        <w:ind w:left="720" w:hanging="720"/>
      </w:pPr>
      <w:r w:rsidRPr="00771F67">
        <w:t>38.</w:t>
      </w:r>
      <w:r w:rsidRPr="00771F67">
        <w:tab/>
        <w:t xml:space="preserve">Mitchell, J.W., et al., </w:t>
      </w:r>
      <w:r w:rsidRPr="00771F67">
        <w:rPr>
          <w:i/>
        </w:rPr>
        <w:t>Protocol for the development of an international Core Outcome Set for treatment trials in adults with epilepsy: The EPilepsy outcome Set for Effectiveness Trials Project (EPSET).</w:t>
      </w:r>
      <w:r w:rsidRPr="00771F67">
        <w:t xml:space="preserve"> Trials, In press.</w:t>
      </w:r>
    </w:p>
    <w:p w14:paraId="0D518613" w14:textId="1FBE1C6D" w:rsidR="001E7470" w:rsidRDefault="0014384C" w:rsidP="002547F0">
      <w:pPr>
        <w:spacing w:line="360" w:lineRule="auto"/>
        <w:contextualSpacing/>
      </w:pPr>
      <w:r>
        <w:fldChar w:fldCharType="end"/>
      </w:r>
    </w:p>
    <w:sectPr w:rsidR="001E7470" w:rsidSect="00B4143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611B" w16cex:dateUtc="2022-10-12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C6EF" w14:textId="77777777" w:rsidR="00C9428E" w:rsidRDefault="00C9428E" w:rsidP="004627FC">
      <w:pPr>
        <w:spacing w:after="0" w:line="240" w:lineRule="auto"/>
      </w:pPr>
      <w:r>
        <w:separator/>
      </w:r>
    </w:p>
  </w:endnote>
  <w:endnote w:type="continuationSeparator" w:id="0">
    <w:p w14:paraId="02B5D21F" w14:textId="77777777" w:rsidR="00C9428E" w:rsidRDefault="00C9428E" w:rsidP="0046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2D3B" w14:textId="77777777" w:rsidR="00C9428E" w:rsidRDefault="00C9428E" w:rsidP="004627FC">
      <w:pPr>
        <w:spacing w:after="0" w:line="240" w:lineRule="auto"/>
      </w:pPr>
      <w:r>
        <w:separator/>
      </w:r>
    </w:p>
  </w:footnote>
  <w:footnote w:type="continuationSeparator" w:id="0">
    <w:p w14:paraId="7A777F02" w14:textId="77777777" w:rsidR="00C9428E" w:rsidRDefault="00C9428E" w:rsidP="0046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7800"/>
    <w:multiLevelType w:val="hybridMultilevel"/>
    <w:tmpl w:val="D29C3C4A"/>
    <w:lvl w:ilvl="0" w:tplc="58B8DD52">
      <w:start w:val="1"/>
      <w:numFmt w:val="bullet"/>
      <w:lvlText w:val="•"/>
      <w:lvlJc w:val="left"/>
      <w:pPr>
        <w:tabs>
          <w:tab w:val="num" w:pos="720"/>
        </w:tabs>
        <w:ind w:left="720" w:hanging="360"/>
      </w:pPr>
      <w:rPr>
        <w:rFonts w:ascii="Arial" w:hAnsi="Arial" w:hint="default"/>
      </w:rPr>
    </w:lvl>
    <w:lvl w:ilvl="1" w:tplc="3692E1AC" w:tentative="1">
      <w:start w:val="1"/>
      <w:numFmt w:val="bullet"/>
      <w:lvlText w:val="•"/>
      <w:lvlJc w:val="left"/>
      <w:pPr>
        <w:tabs>
          <w:tab w:val="num" w:pos="1440"/>
        </w:tabs>
        <w:ind w:left="1440" w:hanging="360"/>
      </w:pPr>
      <w:rPr>
        <w:rFonts w:ascii="Arial" w:hAnsi="Arial" w:hint="default"/>
      </w:rPr>
    </w:lvl>
    <w:lvl w:ilvl="2" w:tplc="188C003C" w:tentative="1">
      <w:start w:val="1"/>
      <w:numFmt w:val="bullet"/>
      <w:lvlText w:val="•"/>
      <w:lvlJc w:val="left"/>
      <w:pPr>
        <w:tabs>
          <w:tab w:val="num" w:pos="2160"/>
        </w:tabs>
        <w:ind w:left="2160" w:hanging="360"/>
      </w:pPr>
      <w:rPr>
        <w:rFonts w:ascii="Arial" w:hAnsi="Arial" w:hint="default"/>
      </w:rPr>
    </w:lvl>
    <w:lvl w:ilvl="3" w:tplc="467202D2" w:tentative="1">
      <w:start w:val="1"/>
      <w:numFmt w:val="bullet"/>
      <w:lvlText w:val="•"/>
      <w:lvlJc w:val="left"/>
      <w:pPr>
        <w:tabs>
          <w:tab w:val="num" w:pos="2880"/>
        </w:tabs>
        <w:ind w:left="2880" w:hanging="360"/>
      </w:pPr>
      <w:rPr>
        <w:rFonts w:ascii="Arial" w:hAnsi="Arial" w:hint="default"/>
      </w:rPr>
    </w:lvl>
    <w:lvl w:ilvl="4" w:tplc="9492210A" w:tentative="1">
      <w:start w:val="1"/>
      <w:numFmt w:val="bullet"/>
      <w:lvlText w:val="•"/>
      <w:lvlJc w:val="left"/>
      <w:pPr>
        <w:tabs>
          <w:tab w:val="num" w:pos="3600"/>
        </w:tabs>
        <w:ind w:left="3600" w:hanging="360"/>
      </w:pPr>
      <w:rPr>
        <w:rFonts w:ascii="Arial" w:hAnsi="Arial" w:hint="default"/>
      </w:rPr>
    </w:lvl>
    <w:lvl w:ilvl="5" w:tplc="D2548724" w:tentative="1">
      <w:start w:val="1"/>
      <w:numFmt w:val="bullet"/>
      <w:lvlText w:val="•"/>
      <w:lvlJc w:val="left"/>
      <w:pPr>
        <w:tabs>
          <w:tab w:val="num" w:pos="4320"/>
        </w:tabs>
        <w:ind w:left="4320" w:hanging="360"/>
      </w:pPr>
      <w:rPr>
        <w:rFonts w:ascii="Arial" w:hAnsi="Arial" w:hint="default"/>
      </w:rPr>
    </w:lvl>
    <w:lvl w:ilvl="6" w:tplc="D88AB030" w:tentative="1">
      <w:start w:val="1"/>
      <w:numFmt w:val="bullet"/>
      <w:lvlText w:val="•"/>
      <w:lvlJc w:val="left"/>
      <w:pPr>
        <w:tabs>
          <w:tab w:val="num" w:pos="5040"/>
        </w:tabs>
        <w:ind w:left="5040" w:hanging="360"/>
      </w:pPr>
      <w:rPr>
        <w:rFonts w:ascii="Arial" w:hAnsi="Arial" w:hint="default"/>
      </w:rPr>
    </w:lvl>
    <w:lvl w:ilvl="7" w:tplc="B43E265A" w:tentative="1">
      <w:start w:val="1"/>
      <w:numFmt w:val="bullet"/>
      <w:lvlText w:val="•"/>
      <w:lvlJc w:val="left"/>
      <w:pPr>
        <w:tabs>
          <w:tab w:val="num" w:pos="5760"/>
        </w:tabs>
        <w:ind w:left="5760" w:hanging="360"/>
      </w:pPr>
      <w:rPr>
        <w:rFonts w:ascii="Arial" w:hAnsi="Arial" w:hint="default"/>
      </w:rPr>
    </w:lvl>
    <w:lvl w:ilvl="8" w:tplc="A5240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C28ED"/>
    <w:multiLevelType w:val="hybridMultilevel"/>
    <w:tmpl w:val="9964FDAE"/>
    <w:lvl w:ilvl="0" w:tplc="88A6C9E6">
      <w:start w:val="1"/>
      <w:numFmt w:val="bullet"/>
      <w:lvlText w:val="-"/>
      <w:lvlJc w:val="left"/>
      <w:pPr>
        <w:tabs>
          <w:tab w:val="num" w:pos="720"/>
        </w:tabs>
        <w:ind w:left="720" w:hanging="360"/>
      </w:pPr>
      <w:rPr>
        <w:rFonts w:ascii="Arial" w:hAnsi="Arial" w:hint="default"/>
      </w:rPr>
    </w:lvl>
    <w:lvl w:ilvl="1" w:tplc="345AC8DA" w:tentative="1">
      <w:start w:val="1"/>
      <w:numFmt w:val="bullet"/>
      <w:lvlText w:val="-"/>
      <w:lvlJc w:val="left"/>
      <w:pPr>
        <w:tabs>
          <w:tab w:val="num" w:pos="1440"/>
        </w:tabs>
        <w:ind w:left="1440" w:hanging="360"/>
      </w:pPr>
      <w:rPr>
        <w:rFonts w:ascii="Arial" w:hAnsi="Arial" w:hint="default"/>
      </w:rPr>
    </w:lvl>
    <w:lvl w:ilvl="2" w:tplc="DEB8CE02" w:tentative="1">
      <w:start w:val="1"/>
      <w:numFmt w:val="bullet"/>
      <w:lvlText w:val="-"/>
      <w:lvlJc w:val="left"/>
      <w:pPr>
        <w:tabs>
          <w:tab w:val="num" w:pos="2160"/>
        </w:tabs>
        <w:ind w:left="2160" w:hanging="360"/>
      </w:pPr>
      <w:rPr>
        <w:rFonts w:ascii="Arial" w:hAnsi="Arial" w:hint="default"/>
      </w:rPr>
    </w:lvl>
    <w:lvl w:ilvl="3" w:tplc="AAA40752" w:tentative="1">
      <w:start w:val="1"/>
      <w:numFmt w:val="bullet"/>
      <w:lvlText w:val="-"/>
      <w:lvlJc w:val="left"/>
      <w:pPr>
        <w:tabs>
          <w:tab w:val="num" w:pos="2880"/>
        </w:tabs>
        <w:ind w:left="2880" w:hanging="360"/>
      </w:pPr>
      <w:rPr>
        <w:rFonts w:ascii="Arial" w:hAnsi="Arial" w:hint="default"/>
      </w:rPr>
    </w:lvl>
    <w:lvl w:ilvl="4" w:tplc="2E10A5E4" w:tentative="1">
      <w:start w:val="1"/>
      <w:numFmt w:val="bullet"/>
      <w:lvlText w:val="-"/>
      <w:lvlJc w:val="left"/>
      <w:pPr>
        <w:tabs>
          <w:tab w:val="num" w:pos="3600"/>
        </w:tabs>
        <w:ind w:left="3600" w:hanging="360"/>
      </w:pPr>
      <w:rPr>
        <w:rFonts w:ascii="Arial" w:hAnsi="Arial" w:hint="default"/>
      </w:rPr>
    </w:lvl>
    <w:lvl w:ilvl="5" w:tplc="B51A3EFE" w:tentative="1">
      <w:start w:val="1"/>
      <w:numFmt w:val="bullet"/>
      <w:lvlText w:val="-"/>
      <w:lvlJc w:val="left"/>
      <w:pPr>
        <w:tabs>
          <w:tab w:val="num" w:pos="4320"/>
        </w:tabs>
        <w:ind w:left="4320" w:hanging="360"/>
      </w:pPr>
      <w:rPr>
        <w:rFonts w:ascii="Arial" w:hAnsi="Arial" w:hint="default"/>
      </w:rPr>
    </w:lvl>
    <w:lvl w:ilvl="6" w:tplc="E8464F66" w:tentative="1">
      <w:start w:val="1"/>
      <w:numFmt w:val="bullet"/>
      <w:lvlText w:val="-"/>
      <w:lvlJc w:val="left"/>
      <w:pPr>
        <w:tabs>
          <w:tab w:val="num" w:pos="5040"/>
        </w:tabs>
        <w:ind w:left="5040" w:hanging="360"/>
      </w:pPr>
      <w:rPr>
        <w:rFonts w:ascii="Arial" w:hAnsi="Arial" w:hint="default"/>
      </w:rPr>
    </w:lvl>
    <w:lvl w:ilvl="7" w:tplc="679E9960" w:tentative="1">
      <w:start w:val="1"/>
      <w:numFmt w:val="bullet"/>
      <w:lvlText w:val="-"/>
      <w:lvlJc w:val="left"/>
      <w:pPr>
        <w:tabs>
          <w:tab w:val="num" w:pos="5760"/>
        </w:tabs>
        <w:ind w:left="5760" w:hanging="360"/>
      </w:pPr>
      <w:rPr>
        <w:rFonts w:ascii="Arial" w:hAnsi="Arial" w:hint="default"/>
      </w:rPr>
    </w:lvl>
    <w:lvl w:ilvl="8" w:tplc="764811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D086F"/>
    <w:multiLevelType w:val="hybridMultilevel"/>
    <w:tmpl w:val="85EC25A2"/>
    <w:lvl w:ilvl="0" w:tplc="24EE3576">
      <w:start w:val="1"/>
      <w:numFmt w:val="bullet"/>
      <w:lvlText w:val="•"/>
      <w:lvlJc w:val="left"/>
      <w:pPr>
        <w:tabs>
          <w:tab w:val="num" w:pos="720"/>
        </w:tabs>
        <w:ind w:left="720" w:hanging="360"/>
      </w:pPr>
      <w:rPr>
        <w:rFonts w:ascii="Arial" w:hAnsi="Arial" w:hint="default"/>
      </w:rPr>
    </w:lvl>
    <w:lvl w:ilvl="1" w:tplc="3ED027CA" w:tentative="1">
      <w:start w:val="1"/>
      <w:numFmt w:val="bullet"/>
      <w:lvlText w:val="•"/>
      <w:lvlJc w:val="left"/>
      <w:pPr>
        <w:tabs>
          <w:tab w:val="num" w:pos="1440"/>
        </w:tabs>
        <w:ind w:left="1440" w:hanging="360"/>
      </w:pPr>
      <w:rPr>
        <w:rFonts w:ascii="Arial" w:hAnsi="Arial" w:hint="default"/>
      </w:rPr>
    </w:lvl>
    <w:lvl w:ilvl="2" w:tplc="BA0E5A3E" w:tentative="1">
      <w:start w:val="1"/>
      <w:numFmt w:val="bullet"/>
      <w:lvlText w:val="•"/>
      <w:lvlJc w:val="left"/>
      <w:pPr>
        <w:tabs>
          <w:tab w:val="num" w:pos="2160"/>
        </w:tabs>
        <w:ind w:left="2160" w:hanging="360"/>
      </w:pPr>
      <w:rPr>
        <w:rFonts w:ascii="Arial" w:hAnsi="Arial" w:hint="default"/>
      </w:rPr>
    </w:lvl>
    <w:lvl w:ilvl="3" w:tplc="6DCCB64E" w:tentative="1">
      <w:start w:val="1"/>
      <w:numFmt w:val="bullet"/>
      <w:lvlText w:val="•"/>
      <w:lvlJc w:val="left"/>
      <w:pPr>
        <w:tabs>
          <w:tab w:val="num" w:pos="2880"/>
        </w:tabs>
        <w:ind w:left="2880" w:hanging="360"/>
      </w:pPr>
      <w:rPr>
        <w:rFonts w:ascii="Arial" w:hAnsi="Arial" w:hint="default"/>
      </w:rPr>
    </w:lvl>
    <w:lvl w:ilvl="4" w:tplc="651A07CC" w:tentative="1">
      <w:start w:val="1"/>
      <w:numFmt w:val="bullet"/>
      <w:lvlText w:val="•"/>
      <w:lvlJc w:val="left"/>
      <w:pPr>
        <w:tabs>
          <w:tab w:val="num" w:pos="3600"/>
        </w:tabs>
        <w:ind w:left="3600" w:hanging="360"/>
      </w:pPr>
      <w:rPr>
        <w:rFonts w:ascii="Arial" w:hAnsi="Arial" w:hint="default"/>
      </w:rPr>
    </w:lvl>
    <w:lvl w:ilvl="5" w:tplc="7CA0A460" w:tentative="1">
      <w:start w:val="1"/>
      <w:numFmt w:val="bullet"/>
      <w:lvlText w:val="•"/>
      <w:lvlJc w:val="left"/>
      <w:pPr>
        <w:tabs>
          <w:tab w:val="num" w:pos="4320"/>
        </w:tabs>
        <w:ind w:left="4320" w:hanging="360"/>
      </w:pPr>
      <w:rPr>
        <w:rFonts w:ascii="Arial" w:hAnsi="Arial" w:hint="default"/>
      </w:rPr>
    </w:lvl>
    <w:lvl w:ilvl="6" w:tplc="A17C9E52" w:tentative="1">
      <w:start w:val="1"/>
      <w:numFmt w:val="bullet"/>
      <w:lvlText w:val="•"/>
      <w:lvlJc w:val="left"/>
      <w:pPr>
        <w:tabs>
          <w:tab w:val="num" w:pos="5040"/>
        </w:tabs>
        <w:ind w:left="5040" w:hanging="360"/>
      </w:pPr>
      <w:rPr>
        <w:rFonts w:ascii="Arial" w:hAnsi="Arial" w:hint="default"/>
      </w:rPr>
    </w:lvl>
    <w:lvl w:ilvl="7" w:tplc="51C42F04" w:tentative="1">
      <w:start w:val="1"/>
      <w:numFmt w:val="bullet"/>
      <w:lvlText w:val="•"/>
      <w:lvlJc w:val="left"/>
      <w:pPr>
        <w:tabs>
          <w:tab w:val="num" w:pos="5760"/>
        </w:tabs>
        <w:ind w:left="5760" w:hanging="360"/>
      </w:pPr>
      <w:rPr>
        <w:rFonts w:ascii="Arial" w:hAnsi="Arial" w:hint="default"/>
      </w:rPr>
    </w:lvl>
    <w:lvl w:ilvl="8" w:tplc="FA9E07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CC63BF"/>
    <w:multiLevelType w:val="hybridMultilevel"/>
    <w:tmpl w:val="D99CF388"/>
    <w:lvl w:ilvl="0" w:tplc="2BC45B02">
      <w:start w:val="1"/>
      <w:numFmt w:val="bullet"/>
      <w:lvlText w:val="-"/>
      <w:lvlJc w:val="left"/>
      <w:pPr>
        <w:tabs>
          <w:tab w:val="num" w:pos="720"/>
        </w:tabs>
        <w:ind w:left="720" w:hanging="360"/>
      </w:pPr>
      <w:rPr>
        <w:rFonts w:ascii="Times New Roman" w:hAnsi="Times New Roman" w:hint="default"/>
      </w:rPr>
    </w:lvl>
    <w:lvl w:ilvl="1" w:tplc="E81C1728" w:tentative="1">
      <w:start w:val="1"/>
      <w:numFmt w:val="bullet"/>
      <w:lvlText w:val="-"/>
      <w:lvlJc w:val="left"/>
      <w:pPr>
        <w:tabs>
          <w:tab w:val="num" w:pos="1440"/>
        </w:tabs>
        <w:ind w:left="1440" w:hanging="360"/>
      </w:pPr>
      <w:rPr>
        <w:rFonts w:ascii="Times New Roman" w:hAnsi="Times New Roman" w:hint="default"/>
      </w:rPr>
    </w:lvl>
    <w:lvl w:ilvl="2" w:tplc="A5321802" w:tentative="1">
      <w:start w:val="1"/>
      <w:numFmt w:val="bullet"/>
      <w:lvlText w:val="-"/>
      <w:lvlJc w:val="left"/>
      <w:pPr>
        <w:tabs>
          <w:tab w:val="num" w:pos="2160"/>
        </w:tabs>
        <w:ind w:left="2160" w:hanging="360"/>
      </w:pPr>
      <w:rPr>
        <w:rFonts w:ascii="Times New Roman" w:hAnsi="Times New Roman" w:hint="default"/>
      </w:rPr>
    </w:lvl>
    <w:lvl w:ilvl="3" w:tplc="77043F8A" w:tentative="1">
      <w:start w:val="1"/>
      <w:numFmt w:val="bullet"/>
      <w:lvlText w:val="-"/>
      <w:lvlJc w:val="left"/>
      <w:pPr>
        <w:tabs>
          <w:tab w:val="num" w:pos="2880"/>
        </w:tabs>
        <w:ind w:left="2880" w:hanging="360"/>
      </w:pPr>
      <w:rPr>
        <w:rFonts w:ascii="Times New Roman" w:hAnsi="Times New Roman" w:hint="default"/>
      </w:rPr>
    </w:lvl>
    <w:lvl w:ilvl="4" w:tplc="F57C522E" w:tentative="1">
      <w:start w:val="1"/>
      <w:numFmt w:val="bullet"/>
      <w:lvlText w:val="-"/>
      <w:lvlJc w:val="left"/>
      <w:pPr>
        <w:tabs>
          <w:tab w:val="num" w:pos="3600"/>
        </w:tabs>
        <w:ind w:left="3600" w:hanging="360"/>
      </w:pPr>
      <w:rPr>
        <w:rFonts w:ascii="Times New Roman" w:hAnsi="Times New Roman" w:hint="default"/>
      </w:rPr>
    </w:lvl>
    <w:lvl w:ilvl="5" w:tplc="1AEE936A" w:tentative="1">
      <w:start w:val="1"/>
      <w:numFmt w:val="bullet"/>
      <w:lvlText w:val="-"/>
      <w:lvlJc w:val="left"/>
      <w:pPr>
        <w:tabs>
          <w:tab w:val="num" w:pos="4320"/>
        </w:tabs>
        <w:ind w:left="4320" w:hanging="360"/>
      </w:pPr>
      <w:rPr>
        <w:rFonts w:ascii="Times New Roman" w:hAnsi="Times New Roman" w:hint="default"/>
      </w:rPr>
    </w:lvl>
    <w:lvl w:ilvl="6" w:tplc="B41C1E56" w:tentative="1">
      <w:start w:val="1"/>
      <w:numFmt w:val="bullet"/>
      <w:lvlText w:val="-"/>
      <w:lvlJc w:val="left"/>
      <w:pPr>
        <w:tabs>
          <w:tab w:val="num" w:pos="5040"/>
        </w:tabs>
        <w:ind w:left="5040" w:hanging="360"/>
      </w:pPr>
      <w:rPr>
        <w:rFonts w:ascii="Times New Roman" w:hAnsi="Times New Roman" w:hint="default"/>
      </w:rPr>
    </w:lvl>
    <w:lvl w:ilvl="7" w:tplc="1886549A" w:tentative="1">
      <w:start w:val="1"/>
      <w:numFmt w:val="bullet"/>
      <w:lvlText w:val="-"/>
      <w:lvlJc w:val="left"/>
      <w:pPr>
        <w:tabs>
          <w:tab w:val="num" w:pos="5760"/>
        </w:tabs>
        <w:ind w:left="5760" w:hanging="360"/>
      </w:pPr>
      <w:rPr>
        <w:rFonts w:ascii="Times New Roman" w:hAnsi="Times New Roman" w:hint="default"/>
      </w:rPr>
    </w:lvl>
    <w:lvl w:ilvl="8" w:tplc="124658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DD0459"/>
    <w:multiLevelType w:val="hybridMultilevel"/>
    <w:tmpl w:val="16BA52A0"/>
    <w:lvl w:ilvl="0" w:tplc="27D0AABE">
      <w:start w:val="1"/>
      <w:numFmt w:val="bullet"/>
      <w:lvlText w:val="-"/>
      <w:lvlJc w:val="left"/>
      <w:pPr>
        <w:tabs>
          <w:tab w:val="num" w:pos="720"/>
        </w:tabs>
        <w:ind w:left="720" w:hanging="360"/>
      </w:pPr>
      <w:rPr>
        <w:rFonts w:ascii="Arial" w:hAnsi="Arial" w:hint="default"/>
      </w:rPr>
    </w:lvl>
    <w:lvl w:ilvl="1" w:tplc="AAEEE430" w:tentative="1">
      <w:start w:val="1"/>
      <w:numFmt w:val="bullet"/>
      <w:lvlText w:val="-"/>
      <w:lvlJc w:val="left"/>
      <w:pPr>
        <w:tabs>
          <w:tab w:val="num" w:pos="1440"/>
        </w:tabs>
        <w:ind w:left="1440" w:hanging="360"/>
      </w:pPr>
      <w:rPr>
        <w:rFonts w:ascii="Arial" w:hAnsi="Arial" w:hint="default"/>
      </w:rPr>
    </w:lvl>
    <w:lvl w:ilvl="2" w:tplc="9B360DDE" w:tentative="1">
      <w:start w:val="1"/>
      <w:numFmt w:val="bullet"/>
      <w:lvlText w:val="-"/>
      <w:lvlJc w:val="left"/>
      <w:pPr>
        <w:tabs>
          <w:tab w:val="num" w:pos="2160"/>
        </w:tabs>
        <w:ind w:left="2160" w:hanging="360"/>
      </w:pPr>
      <w:rPr>
        <w:rFonts w:ascii="Arial" w:hAnsi="Arial" w:hint="default"/>
      </w:rPr>
    </w:lvl>
    <w:lvl w:ilvl="3" w:tplc="82B27C68" w:tentative="1">
      <w:start w:val="1"/>
      <w:numFmt w:val="bullet"/>
      <w:lvlText w:val="-"/>
      <w:lvlJc w:val="left"/>
      <w:pPr>
        <w:tabs>
          <w:tab w:val="num" w:pos="2880"/>
        </w:tabs>
        <w:ind w:left="2880" w:hanging="360"/>
      </w:pPr>
      <w:rPr>
        <w:rFonts w:ascii="Arial" w:hAnsi="Arial" w:hint="default"/>
      </w:rPr>
    </w:lvl>
    <w:lvl w:ilvl="4" w:tplc="1D36E3A6" w:tentative="1">
      <w:start w:val="1"/>
      <w:numFmt w:val="bullet"/>
      <w:lvlText w:val="-"/>
      <w:lvlJc w:val="left"/>
      <w:pPr>
        <w:tabs>
          <w:tab w:val="num" w:pos="3600"/>
        </w:tabs>
        <w:ind w:left="3600" w:hanging="360"/>
      </w:pPr>
      <w:rPr>
        <w:rFonts w:ascii="Arial" w:hAnsi="Arial" w:hint="default"/>
      </w:rPr>
    </w:lvl>
    <w:lvl w:ilvl="5" w:tplc="EA928BD0" w:tentative="1">
      <w:start w:val="1"/>
      <w:numFmt w:val="bullet"/>
      <w:lvlText w:val="-"/>
      <w:lvlJc w:val="left"/>
      <w:pPr>
        <w:tabs>
          <w:tab w:val="num" w:pos="4320"/>
        </w:tabs>
        <w:ind w:left="4320" w:hanging="360"/>
      </w:pPr>
      <w:rPr>
        <w:rFonts w:ascii="Arial" w:hAnsi="Arial" w:hint="default"/>
      </w:rPr>
    </w:lvl>
    <w:lvl w:ilvl="6" w:tplc="13A861AA" w:tentative="1">
      <w:start w:val="1"/>
      <w:numFmt w:val="bullet"/>
      <w:lvlText w:val="-"/>
      <w:lvlJc w:val="left"/>
      <w:pPr>
        <w:tabs>
          <w:tab w:val="num" w:pos="5040"/>
        </w:tabs>
        <w:ind w:left="5040" w:hanging="360"/>
      </w:pPr>
      <w:rPr>
        <w:rFonts w:ascii="Arial" w:hAnsi="Arial" w:hint="default"/>
      </w:rPr>
    </w:lvl>
    <w:lvl w:ilvl="7" w:tplc="3A808D1A" w:tentative="1">
      <w:start w:val="1"/>
      <w:numFmt w:val="bullet"/>
      <w:lvlText w:val="-"/>
      <w:lvlJc w:val="left"/>
      <w:pPr>
        <w:tabs>
          <w:tab w:val="num" w:pos="5760"/>
        </w:tabs>
        <w:ind w:left="5760" w:hanging="360"/>
      </w:pPr>
      <w:rPr>
        <w:rFonts w:ascii="Arial" w:hAnsi="Arial" w:hint="default"/>
      </w:rPr>
    </w:lvl>
    <w:lvl w:ilvl="8" w:tplc="C11CDF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4717B2"/>
    <w:multiLevelType w:val="hybridMultilevel"/>
    <w:tmpl w:val="635AD528"/>
    <w:lvl w:ilvl="0" w:tplc="0E7C1A52">
      <w:start w:val="1"/>
      <w:numFmt w:val="bullet"/>
      <w:lvlText w:val="•"/>
      <w:lvlJc w:val="left"/>
      <w:pPr>
        <w:tabs>
          <w:tab w:val="num" w:pos="720"/>
        </w:tabs>
        <w:ind w:left="720" w:hanging="360"/>
      </w:pPr>
      <w:rPr>
        <w:rFonts w:ascii="Arial" w:hAnsi="Arial" w:hint="default"/>
      </w:rPr>
    </w:lvl>
    <w:lvl w:ilvl="1" w:tplc="FDCACED6" w:tentative="1">
      <w:start w:val="1"/>
      <w:numFmt w:val="bullet"/>
      <w:lvlText w:val="•"/>
      <w:lvlJc w:val="left"/>
      <w:pPr>
        <w:tabs>
          <w:tab w:val="num" w:pos="1440"/>
        </w:tabs>
        <w:ind w:left="1440" w:hanging="360"/>
      </w:pPr>
      <w:rPr>
        <w:rFonts w:ascii="Arial" w:hAnsi="Arial" w:hint="default"/>
      </w:rPr>
    </w:lvl>
    <w:lvl w:ilvl="2" w:tplc="932EB1BA" w:tentative="1">
      <w:start w:val="1"/>
      <w:numFmt w:val="bullet"/>
      <w:lvlText w:val="•"/>
      <w:lvlJc w:val="left"/>
      <w:pPr>
        <w:tabs>
          <w:tab w:val="num" w:pos="2160"/>
        </w:tabs>
        <w:ind w:left="2160" w:hanging="360"/>
      </w:pPr>
      <w:rPr>
        <w:rFonts w:ascii="Arial" w:hAnsi="Arial" w:hint="default"/>
      </w:rPr>
    </w:lvl>
    <w:lvl w:ilvl="3" w:tplc="C744FA58" w:tentative="1">
      <w:start w:val="1"/>
      <w:numFmt w:val="bullet"/>
      <w:lvlText w:val="•"/>
      <w:lvlJc w:val="left"/>
      <w:pPr>
        <w:tabs>
          <w:tab w:val="num" w:pos="2880"/>
        </w:tabs>
        <w:ind w:left="2880" w:hanging="360"/>
      </w:pPr>
      <w:rPr>
        <w:rFonts w:ascii="Arial" w:hAnsi="Arial" w:hint="default"/>
      </w:rPr>
    </w:lvl>
    <w:lvl w:ilvl="4" w:tplc="9CF873E0" w:tentative="1">
      <w:start w:val="1"/>
      <w:numFmt w:val="bullet"/>
      <w:lvlText w:val="•"/>
      <w:lvlJc w:val="left"/>
      <w:pPr>
        <w:tabs>
          <w:tab w:val="num" w:pos="3600"/>
        </w:tabs>
        <w:ind w:left="3600" w:hanging="360"/>
      </w:pPr>
      <w:rPr>
        <w:rFonts w:ascii="Arial" w:hAnsi="Arial" w:hint="default"/>
      </w:rPr>
    </w:lvl>
    <w:lvl w:ilvl="5" w:tplc="DF1E33E4" w:tentative="1">
      <w:start w:val="1"/>
      <w:numFmt w:val="bullet"/>
      <w:lvlText w:val="•"/>
      <w:lvlJc w:val="left"/>
      <w:pPr>
        <w:tabs>
          <w:tab w:val="num" w:pos="4320"/>
        </w:tabs>
        <w:ind w:left="4320" w:hanging="360"/>
      </w:pPr>
      <w:rPr>
        <w:rFonts w:ascii="Arial" w:hAnsi="Arial" w:hint="default"/>
      </w:rPr>
    </w:lvl>
    <w:lvl w:ilvl="6" w:tplc="F95AA568" w:tentative="1">
      <w:start w:val="1"/>
      <w:numFmt w:val="bullet"/>
      <w:lvlText w:val="•"/>
      <w:lvlJc w:val="left"/>
      <w:pPr>
        <w:tabs>
          <w:tab w:val="num" w:pos="5040"/>
        </w:tabs>
        <w:ind w:left="5040" w:hanging="360"/>
      </w:pPr>
      <w:rPr>
        <w:rFonts w:ascii="Arial" w:hAnsi="Arial" w:hint="default"/>
      </w:rPr>
    </w:lvl>
    <w:lvl w:ilvl="7" w:tplc="3524142C" w:tentative="1">
      <w:start w:val="1"/>
      <w:numFmt w:val="bullet"/>
      <w:lvlText w:val="•"/>
      <w:lvlJc w:val="left"/>
      <w:pPr>
        <w:tabs>
          <w:tab w:val="num" w:pos="5760"/>
        </w:tabs>
        <w:ind w:left="5760" w:hanging="360"/>
      </w:pPr>
      <w:rPr>
        <w:rFonts w:ascii="Arial" w:hAnsi="Arial" w:hint="default"/>
      </w:rPr>
    </w:lvl>
    <w:lvl w:ilvl="8" w:tplc="40AEAE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83582B"/>
    <w:multiLevelType w:val="hybridMultilevel"/>
    <w:tmpl w:val="7C72AD26"/>
    <w:lvl w:ilvl="0" w:tplc="3B74482C">
      <w:start w:val="1"/>
      <w:numFmt w:val="bullet"/>
      <w:lvlText w:val="•"/>
      <w:lvlJc w:val="left"/>
      <w:pPr>
        <w:tabs>
          <w:tab w:val="num" w:pos="720"/>
        </w:tabs>
        <w:ind w:left="720" w:hanging="360"/>
      </w:pPr>
      <w:rPr>
        <w:rFonts w:ascii="Arial" w:hAnsi="Arial" w:hint="default"/>
      </w:rPr>
    </w:lvl>
    <w:lvl w:ilvl="1" w:tplc="3E2C8394" w:tentative="1">
      <w:start w:val="1"/>
      <w:numFmt w:val="bullet"/>
      <w:lvlText w:val="•"/>
      <w:lvlJc w:val="left"/>
      <w:pPr>
        <w:tabs>
          <w:tab w:val="num" w:pos="1440"/>
        </w:tabs>
        <w:ind w:left="1440" w:hanging="360"/>
      </w:pPr>
      <w:rPr>
        <w:rFonts w:ascii="Arial" w:hAnsi="Arial" w:hint="default"/>
      </w:rPr>
    </w:lvl>
    <w:lvl w:ilvl="2" w:tplc="5D7E3C72" w:tentative="1">
      <w:start w:val="1"/>
      <w:numFmt w:val="bullet"/>
      <w:lvlText w:val="•"/>
      <w:lvlJc w:val="left"/>
      <w:pPr>
        <w:tabs>
          <w:tab w:val="num" w:pos="2160"/>
        </w:tabs>
        <w:ind w:left="2160" w:hanging="360"/>
      </w:pPr>
      <w:rPr>
        <w:rFonts w:ascii="Arial" w:hAnsi="Arial" w:hint="default"/>
      </w:rPr>
    </w:lvl>
    <w:lvl w:ilvl="3" w:tplc="57CEE1D6" w:tentative="1">
      <w:start w:val="1"/>
      <w:numFmt w:val="bullet"/>
      <w:lvlText w:val="•"/>
      <w:lvlJc w:val="left"/>
      <w:pPr>
        <w:tabs>
          <w:tab w:val="num" w:pos="2880"/>
        </w:tabs>
        <w:ind w:left="2880" w:hanging="360"/>
      </w:pPr>
      <w:rPr>
        <w:rFonts w:ascii="Arial" w:hAnsi="Arial" w:hint="default"/>
      </w:rPr>
    </w:lvl>
    <w:lvl w:ilvl="4" w:tplc="66A42C82" w:tentative="1">
      <w:start w:val="1"/>
      <w:numFmt w:val="bullet"/>
      <w:lvlText w:val="•"/>
      <w:lvlJc w:val="left"/>
      <w:pPr>
        <w:tabs>
          <w:tab w:val="num" w:pos="3600"/>
        </w:tabs>
        <w:ind w:left="3600" w:hanging="360"/>
      </w:pPr>
      <w:rPr>
        <w:rFonts w:ascii="Arial" w:hAnsi="Arial" w:hint="default"/>
      </w:rPr>
    </w:lvl>
    <w:lvl w:ilvl="5" w:tplc="CF80F67C" w:tentative="1">
      <w:start w:val="1"/>
      <w:numFmt w:val="bullet"/>
      <w:lvlText w:val="•"/>
      <w:lvlJc w:val="left"/>
      <w:pPr>
        <w:tabs>
          <w:tab w:val="num" w:pos="4320"/>
        </w:tabs>
        <w:ind w:left="4320" w:hanging="360"/>
      </w:pPr>
      <w:rPr>
        <w:rFonts w:ascii="Arial" w:hAnsi="Arial" w:hint="default"/>
      </w:rPr>
    </w:lvl>
    <w:lvl w:ilvl="6" w:tplc="B70E26D2" w:tentative="1">
      <w:start w:val="1"/>
      <w:numFmt w:val="bullet"/>
      <w:lvlText w:val="•"/>
      <w:lvlJc w:val="left"/>
      <w:pPr>
        <w:tabs>
          <w:tab w:val="num" w:pos="5040"/>
        </w:tabs>
        <w:ind w:left="5040" w:hanging="360"/>
      </w:pPr>
      <w:rPr>
        <w:rFonts w:ascii="Arial" w:hAnsi="Arial" w:hint="default"/>
      </w:rPr>
    </w:lvl>
    <w:lvl w:ilvl="7" w:tplc="89DE7428" w:tentative="1">
      <w:start w:val="1"/>
      <w:numFmt w:val="bullet"/>
      <w:lvlText w:val="•"/>
      <w:lvlJc w:val="left"/>
      <w:pPr>
        <w:tabs>
          <w:tab w:val="num" w:pos="5760"/>
        </w:tabs>
        <w:ind w:left="5760" w:hanging="360"/>
      </w:pPr>
      <w:rPr>
        <w:rFonts w:ascii="Arial" w:hAnsi="Arial" w:hint="default"/>
      </w:rPr>
    </w:lvl>
    <w:lvl w:ilvl="8" w:tplc="B5FE43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676A89"/>
    <w:multiLevelType w:val="hybridMultilevel"/>
    <w:tmpl w:val="02C821E4"/>
    <w:lvl w:ilvl="0" w:tplc="2DBCD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83FF7"/>
    <w:multiLevelType w:val="hybridMultilevel"/>
    <w:tmpl w:val="3CE8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A2C89"/>
    <w:multiLevelType w:val="hybridMultilevel"/>
    <w:tmpl w:val="64404518"/>
    <w:lvl w:ilvl="0" w:tplc="01929E54">
      <w:start w:val="1"/>
      <w:numFmt w:val="bullet"/>
      <w:lvlText w:val="-"/>
      <w:lvlJc w:val="left"/>
      <w:pPr>
        <w:tabs>
          <w:tab w:val="num" w:pos="720"/>
        </w:tabs>
        <w:ind w:left="720" w:hanging="360"/>
      </w:pPr>
      <w:rPr>
        <w:rFonts w:ascii="Arial" w:hAnsi="Arial" w:hint="default"/>
      </w:rPr>
    </w:lvl>
    <w:lvl w:ilvl="1" w:tplc="AE6E4DEE" w:tentative="1">
      <w:start w:val="1"/>
      <w:numFmt w:val="bullet"/>
      <w:lvlText w:val="-"/>
      <w:lvlJc w:val="left"/>
      <w:pPr>
        <w:tabs>
          <w:tab w:val="num" w:pos="1440"/>
        </w:tabs>
        <w:ind w:left="1440" w:hanging="360"/>
      </w:pPr>
      <w:rPr>
        <w:rFonts w:ascii="Arial" w:hAnsi="Arial" w:hint="default"/>
      </w:rPr>
    </w:lvl>
    <w:lvl w:ilvl="2" w:tplc="165889DC" w:tentative="1">
      <w:start w:val="1"/>
      <w:numFmt w:val="bullet"/>
      <w:lvlText w:val="-"/>
      <w:lvlJc w:val="left"/>
      <w:pPr>
        <w:tabs>
          <w:tab w:val="num" w:pos="2160"/>
        </w:tabs>
        <w:ind w:left="2160" w:hanging="360"/>
      </w:pPr>
      <w:rPr>
        <w:rFonts w:ascii="Arial" w:hAnsi="Arial" w:hint="default"/>
      </w:rPr>
    </w:lvl>
    <w:lvl w:ilvl="3" w:tplc="24706816" w:tentative="1">
      <w:start w:val="1"/>
      <w:numFmt w:val="bullet"/>
      <w:lvlText w:val="-"/>
      <w:lvlJc w:val="left"/>
      <w:pPr>
        <w:tabs>
          <w:tab w:val="num" w:pos="2880"/>
        </w:tabs>
        <w:ind w:left="2880" w:hanging="360"/>
      </w:pPr>
      <w:rPr>
        <w:rFonts w:ascii="Arial" w:hAnsi="Arial" w:hint="default"/>
      </w:rPr>
    </w:lvl>
    <w:lvl w:ilvl="4" w:tplc="7BDAE2E2" w:tentative="1">
      <w:start w:val="1"/>
      <w:numFmt w:val="bullet"/>
      <w:lvlText w:val="-"/>
      <w:lvlJc w:val="left"/>
      <w:pPr>
        <w:tabs>
          <w:tab w:val="num" w:pos="3600"/>
        </w:tabs>
        <w:ind w:left="3600" w:hanging="360"/>
      </w:pPr>
      <w:rPr>
        <w:rFonts w:ascii="Arial" w:hAnsi="Arial" w:hint="default"/>
      </w:rPr>
    </w:lvl>
    <w:lvl w:ilvl="5" w:tplc="A27C0516" w:tentative="1">
      <w:start w:val="1"/>
      <w:numFmt w:val="bullet"/>
      <w:lvlText w:val="-"/>
      <w:lvlJc w:val="left"/>
      <w:pPr>
        <w:tabs>
          <w:tab w:val="num" w:pos="4320"/>
        </w:tabs>
        <w:ind w:left="4320" w:hanging="360"/>
      </w:pPr>
      <w:rPr>
        <w:rFonts w:ascii="Arial" w:hAnsi="Arial" w:hint="default"/>
      </w:rPr>
    </w:lvl>
    <w:lvl w:ilvl="6" w:tplc="5BF2BE0A" w:tentative="1">
      <w:start w:val="1"/>
      <w:numFmt w:val="bullet"/>
      <w:lvlText w:val="-"/>
      <w:lvlJc w:val="left"/>
      <w:pPr>
        <w:tabs>
          <w:tab w:val="num" w:pos="5040"/>
        </w:tabs>
        <w:ind w:left="5040" w:hanging="360"/>
      </w:pPr>
      <w:rPr>
        <w:rFonts w:ascii="Arial" w:hAnsi="Arial" w:hint="default"/>
      </w:rPr>
    </w:lvl>
    <w:lvl w:ilvl="7" w:tplc="07DCFED4" w:tentative="1">
      <w:start w:val="1"/>
      <w:numFmt w:val="bullet"/>
      <w:lvlText w:val="-"/>
      <w:lvlJc w:val="left"/>
      <w:pPr>
        <w:tabs>
          <w:tab w:val="num" w:pos="5760"/>
        </w:tabs>
        <w:ind w:left="5760" w:hanging="360"/>
      </w:pPr>
      <w:rPr>
        <w:rFonts w:ascii="Arial" w:hAnsi="Arial" w:hint="default"/>
      </w:rPr>
    </w:lvl>
    <w:lvl w:ilvl="8" w:tplc="AFE6B2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C71BE8"/>
    <w:multiLevelType w:val="hybridMultilevel"/>
    <w:tmpl w:val="9E940060"/>
    <w:lvl w:ilvl="0" w:tplc="DF1A7614">
      <w:start w:val="1"/>
      <w:numFmt w:val="bullet"/>
      <w:lvlText w:val="-"/>
      <w:lvlJc w:val="left"/>
      <w:pPr>
        <w:tabs>
          <w:tab w:val="num" w:pos="720"/>
        </w:tabs>
        <w:ind w:left="720" w:hanging="360"/>
      </w:pPr>
      <w:rPr>
        <w:rFonts w:ascii="Arial" w:hAnsi="Arial" w:hint="default"/>
      </w:rPr>
    </w:lvl>
    <w:lvl w:ilvl="1" w:tplc="422616DA" w:tentative="1">
      <w:start w:val="1"/>
      <w:numFmt w:val="bullet"/>
      <w:lvlText w:val="-"/>
      <w:lvlJc w:val="left"/>
      <w:pPr>
        <w:tabs>
          <w:tab w:val="num" w:pos="1440"/>
        </w:tabs>
        <w:ind w:left="1440" w:hanging="360"/>
      </w:pPr>
      <w:rPr>
        <w:rFonts w:ascii="Arial" w:hAnsi="Arial" w:hint="default"/>
      </w:rPr>
    </w:lvl>
    <w:lvl w:ilvl="2" w:tplc="FEE2DD26" w:tentative="1">
      <w:start w:val="1"/>
      <w:numFmt w:val="bullet"/>
      <w:lvlText w:val="-"/>
      <w:lvlJc w:val="left"/>
      <w:pPr>
        <w:tabs>
          <w:tab w:val="num" w:pos="2160"/>
        </w:tabs>
        <w:ind w:left="2160" w:hanging="360"/>
      </w:pPr>
      <w:rPr>
        <w:rFonts w:ascii="Arial" w:hAnsi="Arial" w:hint="default"/>
      </w:rPr>
    </w:lvl>
    <w:lvl w:ilvl="3" w:tplc="A1862B52" w:tentative="1">
      <w:start w:val="1"/>
      <w:numFmt w:val="bullet"/>
      <w:lvlText w:val="-"/>
      <w:lvlJc w:val="left"/>
      <w:pPr>
        <w:tabs>
          <w:tab w:val="num" w:pos="2880"/>
        </w:tabs>
        <w:ind w:left="2880" w:hanging="360"/>
      </w:pPr>
      <w:rPr>
        <w:rFonts w:ascii="Arial" w:hAnsi="Arial" w:hint="default"/>
      </w:rPr>
    </w:lvl>
    <w:lvl w:ilvl="4" w:tplc="50DEB76A" w:tentative="1">
      <w:start w:val="1"/>
      <w:numFmt w:val="bullet"/>
      <w:lvlText w:val="-"/>
      <w:lvlJc w:val="left"/>
      <w:pPr>
        <w:tabs>
          <w:tab w:val="num" w:pos="3600"/>
        </w:tabs>
        <w:ind w:left="3600" w:hanging="360"/>
      </w:pPr>
      <w:rPr>
        <w:rFonts w:ascii="Arial" w:hAnsi="Arial" w:hint="default"/>
      </w:rPr>
    </w:lvl>
    <w:lvl w:ilvl="5" w:tplc="E378F954" w:tentative="1">
      <w:start w:val="1"/>
      <w:numFmt w:val="bullet"/>
      <w:lvlText w:val="-"/>
      <w:lvlJc w:val="left"/>
      <w:pPr>
        <w:tabs>
          <w:tab w:val="num" w:pos="4320"/>
        </w:tabs>
        <w:ind w:left="4320" w:hanging="360"/>
      </w:pPr>
      <w:rPr>
        <w:rFonts w:ascii="Arial" w:hAnsi="Arial" w:hint="default"/>
      </w:rPr>
    </w:lvl>
    <w:lvl w:ilvl="6" w:tplc="922655EE" w:tentative="1">
      <w:start w:val="1"/>
      <w:numFmt w:val="bullet"/>
      <w:lvlText w:val="-"/>
      <w:lvlJc w:val="left"/>
      <w:pPr>
        <w:tabs>
          <w:tab w:val="num" w:pos="5040"/>
        </w:tabs>
        <w:ind w:left="5040" w:hanging="360"/>
      </w:pPr>
      <w:rPr>
        <w:rFonts w:ascii="Arial" w:hAnsi="Arial" w:hint="default"/>
      </w:rPr>
    </w:lvl>
    <w:lvl w:ilvl="7" w:tplc="FF2E4890" w:tentative="1">
      <w:start w:val="1"/>
      <w:numFmt w:val="bullet"/>
      <w:lvlText w:val="-"/>
      <w:lvlJc w:val="left"/>
      <w:pPr>
        <w:tabs>
          <w:tab w:val="num" w:pos="5760"/>
        </w:tabs>
        <w:ind w:left="5760" w:hanging="360"/>
      </w:pPr>
      <w:rPr>
        <w:rFonts w:ascii="Arial" w:hAnsi="Arial" w:hint="default"/>
      </w:rPr>
    </w:lvl>
    <w:lvl w:ilvl="8" w:tplc="27765C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82417F"/>
    <w:multiLevelType w:val="hybridMultilevel"/>
    <w:tmpl w:val="CB4E1828"/>
    <w:lvl w:ilvl="0" w:tplc="3A321146">
      <w:start w:val="1"/>
      <w:numFmt w:val="bullet"/>
      <w:lvlText w:val="-"/>
      <w:lvlJc w:val="left"/>
      <w:pPr>
        <w:tabs>
          <w:tab w:val="num" w:pos="720"/>
        </w:tabs>
        <w:ind w:left="720" w:hanging="360"/>
      </w:pPr>
      <w:rPr>
        <w:rFonts w:ascii="Times New Roman" w:hAnsi="Times New Roman" w:hint="default"/>
      </w:rPr>
    </w:lvl>
    <w:lvl w:ilvl="1" w:tplc="2CC876D2" w:tentative="1">
      <w:start w:val="1"/>
      <w:numFmt w:val="bullet"/>
      <w:lvlText w:val="-"/>
      <w:lvlJc w:val="left"/>
      <w:pPr>
        <w:tabs>
          <w:tab w:val="num" w:pos="1440"/>
        </w:tabs>
        <w:ind w:left="1440" w:hanging="360"/>
      </w:pPr>
      <w:rPr>
        <w:rFonts w:ascii="Times New Roman" w:hAnsi="Times New Roman" w:hint="default"/>
      </w:rPr>
    </w:lvl>
    <w:lvl w:ilvl="2" w:tplc="C1207F78" w:tentative="1">
      <w:start w:val="1"/>
      <w:numFmt w:val="bullet"/>
      <w:lvlText w:val="-"/>
      <w:lvlJc w:val="left"/>
      <w:pPr>
        <w:tabs>
          <w:tab w:val="num" w:pos="2160"/>
        </w:tabs>
        <w:ind w:left="2160" w:hanging="360"/>
      </w:pPr>
      <w:rPr>
        <w:rFonts w:ascii="Times New Roman" w:hAnsi="Times New Roman" w:hint="default"/>
      </w:rPr>
    </w:lvl>
    <w:lvl w:ilvl="3" w:tplc="B224AF7A" w:tentative="1">
      <w:start w:val="1"/>
      <w:numFmt w:val="bullet"/>
      <w:lvlText w:val="-"/>
      <w:lvlJc w:val="left"/>
      <w:pPr>
        <w:tabs>
          <w:tab w:val="num" w:pos="2880"/>
        </w:tabs>
        <w:ind w:left="2880" w:hanging="360"/>
      </w:pPr>
      <w:rPr>
        <w:rFonts w:ascii="Times New Roman" w:hAnsi="Times New Roman" w:hint="default"/>
      </w:rPr>
    </w:lvl>
    <w:lvl w:ilvl="4" w:tplc="8B86F7B6" w:tentative="1">
      <w:start w:val="1"/>
      <w:numFmt w:val="bullet"/>
      <w:lvlText w:val="-"/>
      <w:lvlJc w:val="left"/>
      <w:pPr>
        <w:tabs>
          <w:tab w:val="num" w:pos="3600"/>
        </w:tabs>
        <w:ind w:left="3600" w:hanging="360"/>
      </w:pPr>
      <w:rPr>
        <w:rFonts w:ascii="Times New Roman" w:hAnsi="Times New Roman" w:hint="default"/>
      </w:rPr>
    </w:lvl>
    <w:lvl w:ilvl="5" w:tplc="BD6082AE" w:tentative="1">
      <w:start w:val="1"/>
      <w:numFmt w:val="bullet"/>
      <w:lvlText w:val="-"/>
      <w:lvlJc w:val="left"/>
      <w:pPr>
        <w:tabs>
          <w:tab w:val="num" w:pos="4320"/>
        </w:tabs>
        <w:ind w:left="4320" w:hanging="360"/>
      </w:pPr>
      <w:rPr>
        <w:rFonts w:ascii="Times New Roman" w:hAnsi="Times New Roman" w:hint="default"/>
      </w:rPr>
    </w:lvl>
    <w:lvl w:ilvl="6" w:tplc="C5BEAD74" w:tentative="1">
      <w:start w:val="1"/>
      <w:numFmt w:val="bullet"/>
      <w:lvlText w:val="-"/>
      <w:lvlJc w:val="left"/>
      <w:pPr>
        <w:tabs>
          <w:tab w:val="num" w:pos="5040"/>
        </w:tabs>
        <w:ind w:left="5040" w:hanging="360"/>
      </w:pPr>
      <w:rPr>
        <w:rFonts w:ascii="Times New Roman" w:hAnsi="Times New Roman" w:hint="default"/>
      </w:rPr>
    </w:lvl>
    <w:lvl w:ilvl="7" w:tplc="EF1204D0" w:tentative="1">
      <w:start w:val="1"/>
      <w:numFmt w:val="bullet"/>
      <w:lvlText w:val="-"/>
      <w:lvlJc w:val="left"/>
      <w:pPr>
        <w:tabs>
          <w:tab w:val="num" w:pos="5760"/>
        </w:tabs>
        <w:ind w:left="5760" w:hanging="360"/>
      </w:pPr>
      <w:rPr>
        <w:rFonts w:ascii="Times New Roman" w:hAnsi="Times New Roman" w:hint="default"/>
      </w:rPr>
    </w:lvl>
    <w:lvl w:ilvl="8" w:tplc="F90AA8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EF269E6"/>
    <w:multiLevelType w:val="hybridMultilevel"/>
    <w:tmpl w:val="DAB608CE"/>
    <w:lvl w:ilvl="0" w:tplc="1A0ECE0C">
      <w:start w:val="1"/>
      <w:numFmt w:val="bullet"/>
      <w:lvlText w:val="•"/>
      <w:lvlJc w:val="left"/>
      <w:pPr>
        <w:tabs>
          <w:tab w:val="num" w:pos="720"/>
        </w:tabs>
        <w:ind w:left="720" w:hanging="360"/>
      </w:pPr>
      <w:rPr>
        <w:rFonts w:ascii="Arial" w:hAnsi="Arial" w:hint="default"/>
      </w:rPr>
    </w:lvl>
    <w:lvl w:ilvl="1" w:tplc="4E86CE52" w:tentative="1">
      <w:start w:val="1"/>
      <w:numFmt w:val="bullet"/>
      <w:lvlText w:val="•"/>
      <w:lvlJc w:val="left"/>
      <w:pPr>
        <w:tabs>
          <w:tab w:val="num" w:pos="1440"/>
        </w:tabs>
        <w:ind w:left="1440" w:hanging="360"/>
      </w:pPr>
      <w:rPr>
        <w:rFonts w:ascii="Arial" w:hAnsi="Arial" w:hint="default"/>
      </w:rPr>
    </w:lvl>
    <w:lvl w:ilvl="2" w:tplc="AA0E7272" w:tentative="1">
      <w:start w:val="1"/>
      <w:numFmt w:val="bullet"/>
      <w:lvlText w:val="•"/>
      <w:lvlJc w:val="left"/>
      <w:pPr>
        <w:tabs>
          <w:tab w:val="num" w:pos="2160"/>
        </w:tabs>
        <w:ind w:left="2160" w:hanging="360"/>
      </w:pPr>
      <w:rPr>
        <w:rFonts w:ascii="Arial" w:hAnsi="Arial" w:hint="default"/>
      </w:rPr>
    </w:lvl>
    <w:lvl w:ilvl="3" w:tplc="F126E67C" w:tentative="1">
      <w:start w:val="1"/>
      <w:numFmt w:val="bullet"/>
      <w:lvlText w:val="•"/>
      <w:lvlJc w:val="left"/>
      <w:pPr>
        <w:tabs>
          <w:tab w:val="num" w:pos="2880"/>
        </w:tabs>
        <w:ind w:left="2880" w:hanging="360"/>
      </w:pPr>
      <w:rPr>
        <w:rFonts w:ascii="Arial" w:hAnsi="Arial" w:hint="default"/>
      </w:rPr>
    </w:lvl>
    <w:lvl w:ilvl="4" w:tplc="E2205FBC" w:tentative="1">
      <w:start w:val="1"/>
      <w:numFmt w:val="bullet"/>
      <w:lvlText w:val="•"/>
      <w:lvlJc w:val="left"/>
      <w:pPr>
        <w:tabs>
          <w:tab w:val="num" w:pos="3600"/>
        </w:tabs>
        <w:ind w:left="3600" w:hanging="360"/>
      </w:pPr>
      <w:rPr>
        <w:rFonts w:ascii="Arial" w:hAnsi="Arial" w:hint="default"/>
      </w:rPr>
    </w:lvl>
    <w:lvl w:ilvl="5" w:tplc="420428B6" w:tentative="1">
      <w:start w:val="1"/>
      <w:numFmt w:val="bullet"/>
      <w:lvlText w:val="•"/>
      <w:lvlJc w:val="left"/>
      <w:pPr>
        <w:tabs>
          <w:tab w:val="num" w:pos="4320"/>
        </w:tabs>
        <w:ind w:left="4320" w:hanging="360"/>
      </w:pPr>
      <w:rPr>
        <w:rFonts w:ascii="Arial" w:hAnsi="Arial" w:hint="default"/>
      </w:rPr>
    </w:lvl>
    <w:lvl w:ilvl="6" w:tplc="416A149A" w:tentative="1">
      <w:start w:val="1"/>
      <w:numFmt w:val="bullet"/>
      <w:lvlText w:val="•"/>
      <w:lvlJc w:val="left"/>
      <w:pPr>
        <w:tabs>
          <w:tab w:val="num" w:pos="5040"/>
        </w:tabs>
        <w:ind w:left="5040" w:hanging="360"/>
      </w:pPr>
      <w:rPr>
        <w:rFonts w:ascii="Arial" w:hAnsi="Arial" w:hint="default"/>
      </w:rPr>
    </w:lvl>
    <w:lvl w:ilvl="7" w:tplc="B4C2E556" w:tentative="1">
      <w:start w:val="1"/>
      <w:numFmt w:val="bullet"/>
      <w:lvlText w:val="•"/>
      <w:lvlJc w:val="left"/>
      <w:pPr>
        <w:tabs>
          <w:tab w:val="num" w:pos="5760"/>
        </w:tabs>
        <w:ind w:left="5760" w:hanging="360"/>
      </w:pPr>
      <w:rPr>
        <w:rFonts w:ascii="Arial" w:hAnsi="Arial" w:hint="default"/>
      </w:rPr>
    </w:lvl>
    <w:lvl w:ilvl="8" w:tplc="BFA6FF1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0"/>
  </w:num>
  <w:num w:numId="4">
    <w:abstractNumId w:val="4"/>
  </w:num>
  <w:num w:numId="5">
    <w:abstractNumId w:val="2"/>
  </w:num>
  <w:num w:numId="6">
    <w:abstractNumId w:val="1"/>
  </w:num>
  <w:num w:numId="7">
    <w:abstractNumId w:val="6"/>
  </w:num>
  <w:num w:numId="8">
    <w:abstractNumId w:val="10"/>
  </w:num>
  <w:num w:numId="9">
    <w:abstractNumId w:val="12"/>
  </w:num>
  <w:num w:numId="10">
    <w:abstractNumId w:val="9"/>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awpa2hf5z5eeafv5v52eqr2zpwvdwtr25&quot;&gt;Adam&amp;apos;s EndNote Library_8_9_22&lt;record-ids&gt;&lt;item&gt;139&lt;/item&gt;&lt;item&gt;146&lt;/item&gt;&lt;item&gt;159&lt;/item&gt;&lt;item&gt;209&lt;/item&gt;&lt;item&gt;265&lt;/item&gt;&lt;item&gt;370&lt;/item&gt;&lt;item&gt;371&lt;/item&gt;&lt;item&gt;372&lt;/item&gt;&lt;item&gt;373&lt;/item&gt;&lt;item&gt;374&lt;/item&gt;&lt;item&gt;375&lt;/item&gt;&lt;item&gt;376&lt;/item&gt;&lt;item&gt;377&lt;/item&gt;&lt;item&gt;378&lt;/item&gt;&lt;item&gt;379&lt;/item&gt;&lt;item&gt;380&lt;/item&gt;&lt;item&gt;382&lt;/item&gt;&lt;item&gt;383&lt;/item&gt;&lt;item&gt;384&lt;/item&gt;&lt;item&gt;385&lt;/item&gt;&lt;item&gt;386&lt;/item&gt;&lt;item&gt;387&lt;/item&gt;&lt;item&gt;388&lt;/item&gt;&lt;item&gt;390&lt;/item&gt;&lt;item&gt;391&lt;/item&gt;&lt;item&gt;394&lt;/item&gt;&lt;item&gt;395&lt;/item&gt;&lt;item&gt;397&lt;/item&gt;&lt;item&gt;398&lt;/item&gt;&lt;item&gt;399&lt;/item&gt;&lt;item&gt;400&lt;/item&gt;&lt;item&gt;402&lt;/item&gt;&lt;item&gt;403&lt;/item&gt;&lt;item&gt;404&lt;/item&gt;&lt;item&gt;405&lt;/item&gt;&lt;item&gt;406&lt;/item&gt;&lt;item&gt;2803&lt;/item&gt;&lt;item&gt;2826&lt;/item&gt;&lt;/record-ids&gt;&lt;/item&gt;&lt;/Libraries&gt;"/>
  </w:docVars>
  <w:rsids>
    <w:rsidRoot w:val="008A0900"/>
    <w:rsid w:val="000037D0"/>
    <w:rsid w:val="00003E5B"/>
    <w:rsid w:val="00005161"/>
    <w:rsid w:val="00007E45"/>
    <w:rsid w:val="000127F9"/>
    <w:rsid w:val="00014F11"/>
    <w:rsid w:val="000166FF"/>
    <w:rsid w:val="000208BF"/>
    <w:rsid w:val="00020E54"/>
    <w:rsid w:val="00021272"/>
    <w:rsid w:val="00021754"/>
    <w:rsid w:val="00022846"/>
    <w:rsid w:val="00022C54"/>
    <w:rsid w:val="0002361C"/>
    <w:rsid w:val="00023F3B"/>
    <w:rsid w:val="000257C9"/>
    <w:rsid w:val="000338CF"/>
    <w:rsid w:val="00034676"/>
    <w:rsid w:val="00034EC0"/>
    <w:rsid w:val="000402A1"/>
    <w:rsid w:val="00042B4D"/>
    <w:rsid w:val="0004556F"/>
    <w:rsid w:val="00046AC6"/>
    <w:rsid w:val="0005163E"/>
    <w:rsid w:val="000533F8"/>
    <w:rsid w:val="000553DA"/>
    <w:rsid w:val="000556AD"/>
    <w:rsid w:val="000561EC"/>
    <w:rsid w:val="00056ACF"/>
    <w:rsid w:val="000574C9"/>
    <w:rsid w:val="00057976"/>
    <w:rsid w:val="00060E21"/>
    <w:rsid w:val="000614DB"/>
    <w:rsid w:val="000635CC"/>
    <w:rsid w:val="0006480F"/>
    <w:rsid w:val="00065581"/>
    <w:rsid w:val="0006571B"/>
    <w:rsid w:val="00070F56"/>
    <w:rsid w:val="000726CE"/>
    <w:rsid w:val="00075390"/>
    <w:rsid w:val="00075C8A"/>
    <w:rsid w:val="0007799D"/>
    <w:rsid w:val="00081055"/>
    <w:rsid w:val="00081B7C"/>
    <w:rsid w:val="0008286A"/>
    <w:rsid w:val="00083058"/>
    <w:rsid w:val="00085D72"/>
    <w:rsid w:val="00086646"/>
    <w:rsid w:val="000916C4"/>
    <w:rsid w:val="00092010"/>
    <w:rsid w:val="000921B1"/>
    <w:rsid w:val="000934B5"/>
    <w:rsid w:val="00093789"/>
    <w:rsid w:val="0009383F"/>
    <w:rsid w:val="000960EC"/>
    <w:rsid w:val="00097FE6"/>
    <w:rsid w:val="000A3EDD"/>
    <w:rsid w:val="000A3F63"/>
    <w:rsid w:val="000A6506"/>
    <w:rsid w:val="000A6BB2"/>
    <w:rsid w:val="000A6BB9"/>
    <w:rsid w:val="000B0B75"/>
    <w:rsid w:val="000B0D1D"/>
    <w:rsid w:val="000B1CF4"/>
    <w:rsid w:val="000B2D6B"/>
    <w:rsid w:val="000B38FF"/>
    <w:rsid w:val="000B57A8"/>
    <w:rsid w:val="000B7010"/>
    <w:rsid w:val="000C0B52"/>
    <w:rsid w:val="000C262A"/>
    <w:rsid w:val="000C41D6"/>
    <w:rsid w:val="000C4D2E"/>
    <w:rsid w:val="000C5843"/>
    <w:rsid w:val="000C5E25"/>
    <w:rsid w:val="000C62E1"/>
    <w:rsid w:val="000C75BF"/>
    <w:rsid w:val="000D0C77"/>
    <w:rsid w:val="000D1244"/>
    <w:rsid w:val="000D2D35"/>
    <w:rsid w:val="000D39F3"/>
    <w:rsid w:val="000E19EA"/>
    <w:rsid w:val="000E56DD"/>
    <w:rsid w:val="000E5E40"/>
    <w:rsid w:val="000E685E"/>
    <w:rsid w:val="000E6B61"/>
    <w:rsid w:val="000F2274"/>
    <w:rsid w:val="000F4099"/>
    <w:rsid w:val="000F6632"/>
    <w:rsid w:val="000F768F"/>
    <w:rsid w:val="00101855"/>
    <w:rsid w:val="001019C9"/>
    <w:rsid w:val="001025A9"/>
    <w:rsid w:val="00103E53"/>
    <w:rsid w:val="00111652"/>
    <w:rsid w:val="00112330"/>
    <w:rsid w:val="001130CF"/>
    <w:rsid w:val="00114CAA"/>
    <w:rsid w:val="00122CB6"/>
    <w:rsid w:val="0012382F"/>
    <w:rsid w:val="00123A0C"/>
    <w:rsid w:val="00124E03"/>
    <w:rsid w:val="00127D55"/>
    <w:rsid w:val="001336FC"/>
    <w:rsid w:val="00133CA2"/>
    <w:rsid w:val="001350E4"/>
    <w:rsid w:val="001357DD"/>
    <w:rsid w:val="00135ED6"/>
    <w:rsid w:val="00140E52"/>
    <w:rsid w:val="00142685"/>
    <w:rsid w:val="0014384C"/>
    <w:rsid w:val="0014649E"/>
    <w:rsid w:val="00150AD2"/>
    <w:rsid w:val="001543DA"/>
    <w:rsid w:val="001569E1"/>
    <w:rsid w:val="00157730"/>
    <w:rsid w:val="00162F1D"/>
    <w:rsid w:val="00166FF3"/>
    <w:rsid w:val="001677E1"/>
    <w:rsid w:val="00170A70"/>
    <w:rsid w:val="00171880"/>
    <w:rsid w:val="001723D7"/>
    <w:rsid w:val="00174D77"/>
    <w:rsid w:val="00175D03"/>
    <w:rsid w:val="00177046"/>
    <w:rsid w:val="00180FB4"/>
    <w:rsid w:val="00181D71"/>
    <w:rsid w:val="00183694"/>
    <w:rsid w:val="0018480A"/>
    <w:rsid w:val="00185638"/>
    <w:rsid w:val="001931AF"/>
    <w:rsid w:val="001943D7"/>
    <w:rsid w:val="00195085"/>
    <w:rsid w:val="00196C85"/>
    <w:rsid w:val="001A0012"/>
    <w:rsid w:val="001A05F2"/>
    <w:rsid w:val="001A0E58"/>
    <w:rsid w:val="001A125F"/>
    <w:rsid w:val="001A3BE2"/>
    <w:rsid w:val="001A3E5A"/>
    <w:rsid w:val="001A4059"/>
    <w:rsid w:val="001A40BE"/>
    <w:rsid w:val="001A4E82"/>
    <w:rsid w:val="001A5813"/>
    <w:rsid w:val="001A6001"/>
    <w:rsid w:val="001A7E34"/>
    <w:rsid w:val="001B09D6"/>
    <w:rsid w:val="001B217C"/>
    <w:rsid w:val="001B32D2"/>
    <w:rsid w:val="001B38C1"/>
    <w:rsid w:val="001B5FAC"/>
    <w:rsid w:val="001B6026"/>
    <w:rsid w:val="001B66B6"/>
    <w:rsid w:val="001C178D"/>
    <w:rsid w:val="001C20D1"/>
    <w:rsid w:val="001C2781"/>
    <w:rsid w:val="001C29BF"/>
    <w:rsid w:val="001C3D69"/>
    <w:rsid w:val="001C53CE"/>
    <w:rsid w:val="001C5ACE"/>
    <w:rsid w:val="001C6A8E"/>
    <w:rsid w:val="001D03C9"/>
    <w:rsid w:val="001D1EF2"/>
    <w:rsid w:val="001D29EF"/>
    <w:rsid w:val="001D3313"/>
    <w:rsid w:val="001D3587"/>
    <w:rsid w:val="001D5E97"/>
    <w:rsid w:val="001D68D6"/>
    <w:rsid w:val="001D710A"/>
    <w:rsid w:val="001E0228"/>
    <w:rsid w:val="001E0C37"/>
    <w:rsid w:val="001E20E7"/>
    <w:rsid w:val="001E2D2B"/>
    <w:rsid w:val="001E312C"/>
    <w:rsid w:val="001E3188"/>
    <w:rsid w:val="001E4A9A"/>
    <w:rsid w:val="001E4C38"/>
    <w:rsid w:val="001E5529"/>
    <w:rsid w:val="001E5B05"/>
    <w:rsid w:val="001E641C"/>
    <w:rsid w:val="001E6FB2"/>
    <w:rsid w:val="001E7470"/>
    <w:rsid w:val="001F0047"/>
    <w:rsid w:val="001F01BA"/>
    <w:rsid w:val="001F22D3"/>
    <w:rsid w:val="001F5F20"/>
    <w:rsid w:val="00200B9A"/>
    <w:rsid w:val="00200FBB"/>
    <w:rsid w:val="00201450"/>
    <w:rsid w:val="002026B8"/>
    <w:rsid w:val="002028FD"/>
    <w:rsid w:val="0020469F"/>
    <w:rsid w:val="00204A02"/>
    <w:rsid w:val="00206049"/>
    <w:rsid w:val="00207670"/>
    <w:rsid w:val="00207CB6"/>
    <w:rsid w:val="0021087C"/>
    <w:rsid w:val="00210D3E"/>
    <w:rsid w:val="002126C3"/>
    <w:rsid w:val="002129ED"/>
    <w:rsid w:val="00213792"/>
    <w:rsid w:val="00213ADE"/>
    <w:rsid w:val="00214311"/>
    <w:rsid w:val="00214551"/>
    <w:rsid w:val="002156BE"/>
    <w:rsid w:val="002165D1"/>
    <w:rsid w:val="00216ECB"/>
    <w:rsid w:val="002203D8"/>
    <w:rsid w:val="00221F62"/>
    <w:rsid w:val="002222C6"/>
    <w:rsid w:val="002226C5"/>
    <w:rsid w:val="00222B43"/>
    <w:rsid w:val="00225225"/>
    <w:rsid w:val="00225E98"/>
    <w:rsid w:val="00226114"/>
    <w:rsid w:val="00227138"/>
    <w:rsid w:val="00232CDB"/>
    <w:rsid w:val="002367D9"/>
    <w:rsid w:val="00240B91"/>
    <w:rsid w:val="00240C1B"/>
    <w:rsid w:val="002431C6"/>
    <w:rsid w:val="00243DF1"/>
    <w:rsid w:val="0024413A"/>
    <w:rsid w:val="00246E98"/>
    <w:rsid w:val="00251CD8"/>
    <w:rsid w:val="00252426"/>
    <w:rsid w:val="002547F0"/>
    <w:rsid w:val="00254FA0"/>
    <w:rsid w:val="00257442"/>
    <w:rsid w:val="00257E77"/>
    <w:rsid w:val="00260A19"/>
    <w:rsid w:val="00260BBB"/>
    <w:rsid w:val="002612E3"/>
    <w:rsid w:val="002612FF"/>
    <w:rsid w:val="00262941"/>
    <w:rsid w:val="00266DB5"/>
    <w:rsid w:val="00267688"/>
    <w:rsid w:val="00271268"/>
    <w:rsid w:val="00272844"/>
    <w:rsid w:val="002760F0"/>
    <w:rsid w:val="002841A3"/>
    <w:rsid w:val="0028547B"/>
    <w:rsid w:val="00287A6A"/>
    <w:rsid w:val="002903A1"/>
    <w:rsid w:val="00290EA8"/>
    <w:rsid w:val="002914C5"/>
    <w:rsid w:val="00291E67"/>
    <w:rsid w:val="00291EAE"/>
    <w:rsid w:val="00293B54"/>
    <w:rsid w:val="002952DA"/>
    <w:rsid w:val="00297D3C"/>
    <w:rsid w:val="002A1236"/>
    <w:rsid w:val="002A1437"/>
    <w:rsid w:val="002A195B"/>
    <w:rsid w:val="002A1F05"/>
    <w:rsid w:val="002A237A"/>
    <w:rsid w:val="002A2C01"/>
    <w:rsid w:val="002A4314"/>
    <w:rsid w:val="002B17AE"/>
    <w:rsid w:val="002B1BF4"/>
    <w:rsid w:val="002B55B8"/>
    <w:rsid w:val="002B677D"/>
    <w:rsid w:val="002C012D"/>
    <w:rsid w:val="002C053C"/>
    <w:rsid w:val="002C05A9"/>
    <w:rsid w:val="002C12FA"/>
    <w:rsid w:val="002C1F13"/>
    <w:rsid w:val="002C244E"/>
    <w:rsid w:val="002C3AD5"/>
    <w:rsid w:val="002C41FB"/>
    <w:rsid w:val="002C4C3A"/>
    <w:rsid w:val="002C4CC7"/>
    <w:rsid w:val="002C5D1D"/>
    <w:rsid w:val="002C5E54"/>
    <w:rsid w:val="002C79BD"/>
    <w:rsid w:val="002D0383"/>
    <w:rsid w:val="002D09A0"/>
    <w:rsid w:val="002D41E2"/>
    <w:rsid w:val="002D46D3"/>
    <w:rsid w:val="002D5BE0"/>
    <w:rsid w:val="002D5E2B"/>
    <w:rsid w:val="002D6109"/>
    <w:rsid w:val="002D7D35"/>
    <w:rsid w:val="002E04F7"/>
    <w:rsid w:val="002E058E"/>
    <w:rsid w:val="002E09DC"/>
    <w:rsid w:val="002E2138"/>
    <w:rsid w:val="002E4DA6"/>
    <w:rsid w:val="002E65C5"/>
    <w:rsid w:val="002F023E"/>
    <w:rsid w:val="002F4000"/>
    <w:rsid w:val="002F44D7"/>
    <w:rsid w:val="002F5831"/>
    <w:rsid w:val="0030465A"/>
    <w:rsid w:val="00304C00"/>
    <w:rsid w:val="0031197B"/>
    <w:rsid w:val="003123C5"/>
    <w:rsid w:val="00315FB8"/>
    <w:rsid w:val="0032427F"/>
    <w:rsid w:val="00327529"/>
    <w:rsid w:val="00331D54"/>
    <w:rsid w:val="003325D9"/>
    <w:rsid w:val="0033415D"/>
    <w:rsid w:val="00334C72"/>
    <w:rsid w:val="0033566E"/>
    <w:rsid w:val="00340057"/>
    <w:rsid w:val="003424BF"/>
    <w:rsid w:val="003451C3"/>
    <w:rsid w:val="003502A3"/>
    <w:rsid w:val="0035055E"/>
    <w:rsid w:val="00350AAB"/>
    <w:rsid w:val="003512F4"/>
    <w:rsid w:val="003520C0"/>
    <w:rsid w:val="00352A2E"/>
    <w:rsid w:val="003603D8"/>
    <w:rsid w:val="0036109B"/>
    <w:rsid w:val="003611D9"/>
    <w:rsid w:val="0036169B"/>
    <w:rsid w:val="003617A2"/>
    <w:rsid w:val="00364AED"/>
    <w:rsid w:val="00371621"/>
    <w:rsid w:val="003718A2"/>
    <w:rsid w:val="00372684"/>
    <w:rsid w:val="00373AC1"/>
    <w:rsid w:val="00374657"/>
    <w:rsid w:val="003764C2"/>
    <w:rsid w:val="00377189"/>
    <w:rsid w:val="00380C88"/>
    <w:rsid w:val="0038144A"/>
    <w:rsid w:val="003815BB"/>
    <w:rsid w:val="00382911"/>
    <w:rsid w:val="003852C2"/>
    <w:rsid w:val="00390D38"/>
    <w:rsid w:val="0039134A"/>
    <w:rsid w:val="0039222B"/>
    <w:rsid w:val="00392BE3"/>
    <w:rsid w:val="0039397A"/>
    <w:rsid w:val="00396C8A"/>
    <w:rsid w:val="003A36AF"/>
    <w:rsid w:val="003A480E"/>
    <w:rsid w:val="003A7934"/>
    <w:rsid w:val="003B0876"/>
    <w:rsid w:val="003B2CE8"/>
    <w:rsid w:val="003B2E58"/>
    <w:rsid w:val="003B3FE6"/>
    <w:rsid w:val="003C02EE"/>
    <w:rsid w:val="003C1BD2"/>
    <w:rsid w:val="003C3034"/>
    <w:rsid w:val="003C57C4"/>
    <w:rsid w:val="003C5B11"/>
    <w:rsid w:val="003C60DD"/>
    <w:rsid w:val="003D1F3F"/>
    <w:rsid w:val="003D27BE"/>
    <w:rsid w:val="003D31A7"/>
    <w:rsid w:val="003D51ED"/>
    <w:rsid w:val="003D741E"/>
    <w:rsid w:val="003E14FB"/>
    <w:rsid w:val="003E7982"/>
    <w:rsid w:val="003F1B96"/>
    <w:rsid w:val="003F1CD6"/>
    <w:rsid w:val="003F2134"/>
    <w:rsid w:val="003F493B"/>
    <w:rsid w:val="003F53F6"/>
    <w:rsid w:val="003F5F73"/>
    <w:rsid w:val="0040013C"/>
    <w:rsid w:val="004005FC"/>
    <w:rsid w:val="00400ECA"/>
    <w:rsid w:val="00401835"/>
    <w:rsid w:val="00402E56"/>
    <w:rsid w:val="00403691"/>
    <w:rsid w:val="00412F6D"/>
    <w:rsid w:val="00414B5D"/>
    <w:rsid w:val="00415815"/>
    <w:rsid w:val="00417883"/>
    <w:rsid w:val="004179AF"/>
    <w:rsid w:val="00421566"/>
    <w:rsid w:val="0042368E"/>
    <w:rsid w:val="00423C13"/>
    <w:rsid w:val="004305BA"/>
    <w:rsid w:val="004305C7"/>
    <w:rsid w:val="00431079"/>
    <w:rsid w:val="00433C9B"/>
    <w:rsid w:val="004370B3"/>
    <w:rsid w:val="00440225"/>
    <w:rsid w:val="0044086D"/>
    <w:rsid w:val="00440E82"/>
    <w:rsid w:val="00441C6B"/>
    <w:rsid w:val="004421BD"/>
    <w:rsid w:val="004423CA"/>
    <w:rsid w:val="004452F9"/>
    <w:rsid w:val="00445851"/>
    <w:rsid w:val="00445E1B"/>
    <w:rsid w:val="0045088D"/>
    <w:rsid w:val="00451435"/>
    <w:rsid w:val="00451AA5"/>
    <w:rsid w:val="004540E3"/>
    <w:rsid w:val="004573FF"/>
    <w:rsid w:val="004627FC"/>
    <w:rsid w:val="0046360D"/>
    <w:rsid w:val="00463807"/>
    <w:rsid w:val="00467321"/>
    <w:rsid w:val="00470FD2"/>
    <w:rsid w:val="00471DD1"/>
    <w:rsid w:val="00474775"/>
    <w:rsid w:val="004770CC"/>
    <w:rsid w:val="00477B4D"/>
    <w:rsid w:val="0048040C"/>
    <w:rsid w:val="00481250"/>
    <w:rsid w:val="00481BC2"/>
    <w:rsid w:val="00482644"/>
    <w:rsid w:val="00482F4E"/>
    <w:rsid w:val="00484B54"/>
    <w:rsid w:val="00485E34"/>
    <w:rsid w:val="00487917"/>
    <w:rsid w:val="00490A05"/>
    <w:rsid w:val="00490D99"/>
    <w:rsid w:val="0049156F"/>
    <w:rsid w:val="004928F5"/>
    <w:rsid w:val="00494991"/>
    <w:rsid w:val="00494F2D"/>
    <w:rsid w:val="00496D83"/>
    <w:rsid w:val="004A0C8A"/>
    <w:rsid w:val="004A1328"/>
    <w:rsid w:val="004A3B1B"/>
    <w:rsid w:val="004A3C1C"/>
    <w:rsid w:val="004A56D2"/>
    <w:rsid w:val="004A686A"/>
    <w:rsid w:val="004A7387"/>
    <w:rsid w:val="004A7544"/>
    <w:rsid w:val="004A7589"/>
    <w:rsid w:val="004B132B"/>
    <w:rsid w:val="004B6128"/>
    <w:rsid w:val="004B7A93"/>
    <w:rsid w:val="004C235D"/>
    <w:rsid w:val="004C3D5E"/>
    <w:rsid w:val="004D43E2"/>
    <w:rsid w:val="004D5557"/>
    <w:rsid w:val="004D60AB"/>
    <w:rsid w:val="004D764B"/>
    <w:rsid w:val="004E1963"/>
    <w:rsid w:val="004E1EFA"/>
    <w:rsid w:val="004E5AF0"/>
    <w:rsid w:val="004E5FD9"/>
    <w:rsid w:val="004E70AB"/>
    <w:rsid w:val="004F44AF"/>
    <w:rsid w:val="004F596A"/>
    <w:rsid w:val="00500B5C"/>
    <w:rsid w:val="00500B82"/>
    <w:rsid w:val="00503C32"/>
    <w:rsid w:val="00504CF2"/>
    <w:rsid w:val="00505074"/>
    <w:rsid w:val="0050559A"/>
    <w:rsid w:val="00505880"/>
    <w:rsid w:val="00506830"/>
    <w:rsid w:val="00507DDE"/>
    <w:rsid w:val="00513D2C"/>
    <w:rsid w:val="00514207"/>
    <w:rsid w:val="0051442C"/>
    <w:rsid w:val="005151F4"/>
    <w:rsid w:val="005167FE"/>
    <w:rsid w:val="00516B88"/>
    <w:rsid w:val="0052086C"/>
    <w:rsid w:val="00522B8F"/>
    <w:rsid w:val="00530317"/>
    <w:rsid w:val="005304B4"/>
    <w:rsid w:val="00531000"/>
    <w:rsid w:val="00531A83"/>
    <w:rsid w:val="00533599"/>
    <w:rsid w:val="00537932"/>
    <w:rsid w:val="00540FFD"/>
    <w:rsid w:val="005439BB"/>
    <w:rsid w:val="0054507C"/>
    <w:rsid w:val="005467EB"/>
    <w:rsid w:val="005467ED"/>
    <w:rsid w:val="00547775"/>
    <w:rsid w:val="0055020C"/>
    <w:rsid w:val="00550C1C"/>
    <w:rsid w:val="00556946"/>
    <w:rsid w:val="005573CD"/>
    <w:rsid w:val="005575C1"/>
    <w:rsid w:val="00560F4E"/>
    <w:rsid w:val="0056201F"/>
    <w:rsid w:val="00564AAF"/>
    <w:rsid w:val="00566697"/>
    <w:rsid w:val="00570881"/>
    <w:rsid w:val="00570D91"/>
    <w:rsid w:val="00573394"/>
    <w:rsid w:val="005738AC"/>
    <w:rsid w:val="00573C7B"/>
    <w:rsid w:val="00574812"/>
    <w:rsid w:val="00575C90"/>
    <w:rsid w:val="00575FD4"/>
    <w:rsid w:val="0057624F"/>
    <w:rsid w:val="00582DE3"/>
    <w:rsid w:val="00585525"/>
    <w:rsid w:val="005859A1"/>
    <w:rsid w:val="005869FC"/>
    <w:rsid w:val="00586BD4"/>
    <w:rsid w:val="00586E53"/>
    <w:rsid w:val="005878D2"/>
    <w:rsid w:val="00587B74"/>
    <w:rsid w:val="00590A92"/>
    <w:rsid w:val="00594E52"/>
    <w:rsid w:val="005A263A"/>
    <w:rsid w:val="005A4BBE"/>
    <w:rsid w:val="005A6465"/>
    <w:rsid w:val="005B4CF4"/>
    <w:rsid w:val="005B6467"/>
    <w:rsid w:val="005B6678"/>
    <w:rsid w:val="005C033B"/>
    <w:rsid w:val="005C0ADE"/>
    <w:rsid w:val="005C5355"/>
    <w:rsid w:val="005C5369"/>
    <w:rsid w:val="005C72BE"/>
    <w:rsid w:val="005C7301"/>
    <w:rsid w:val="005C7605"/>
    <w:rsid w:val="005D025F"/>
    <w:rsid w:val="005D19B8"/>
    <w:rsid w:val="005D1D7B"/>
    <w:rsid w:val="005D4546"/>
    <w:rsid w:val="005D6BED"/>
    <w:rsid w:val="005E05E4"/>
    <w:rsid w:val="005E0CA9"/>
    <w:rsid w:val="005E327E"/>
    <w:rsid w:val="005E3E7C"/>
    <w:rsid w:val="005E4B28"/>
    <w:rsid w:val="005E4E8F"/>
    <w:rsid w:val="005E4F71"/>
    <w:rsid w:val="005E513C"/>
    <w:rsid w:val="005E53EB"/>
    <w:rsid w:val="005F0D99"/>
    <w:rsid w:val="005F128D"/>
    <w:rsid w:val="005F14A2"/>
    <w:rsid w:val="005F3612"/>
    <w:rsid w:val="005F4160"/>
    <w:rsid w:val="005F42B5"/>
    <w:rsid w:val="005F55AE"/>
    <w:rsid w:val="005F5D4A"/>
    <w:rsid w:val="006017EA"/>
    <w:rsid w:val="00602D35"/>
    <w:rsid w:val="00603C8D"/>
    <w:rsid w:val="00605A37"/>
    <w:rsid w:val="00606370"/>
    <w:rsid w:val="00607B22"/>
    <w:rsid w:val="00611B80"/>
    <w:rsid w:val="00613749"/>
    <w:rsid w:val="0061396E"/>
    <w:rsid w:val="00613DBC"/>
    <w:rsid w:val="00616132"/>
    <w:rsid w:val="00616F6A"/>
    <w:rsid w:val="006177A1"/>
    <w:rsid w:val="006214B3"/>
    <w:rsid w:val="00622A2D"/>
    <w:rsid w:val="006249B9"/>
    <w:rsid w:val="006253DC"/>
    <w:rsid w:val="00625E45"/>
    <w:rsid w:val="00627344"/>
    <w:rsid w:val="006277BC"/>
    <w:rsid w:val="006312A7"/>
    <w:rsid w:val="006327BC"/>
    <w:rsid w:val="0063379F"/>
    <w:rsid w:val="00635B1F"/>
    <w:rsid w:val="0064660D"/>
    <w:rsid w:val="00646D18"/>
    <w:rsid w:val="00647EF2"/>
    <w:rsid w:val="0065140A"/>
    <w:rsid w:val="00657F65"/>
    <w:rsid w:val="00660DF2"/>
    <w:rsid w:val="0066188F"/>
    <w:rsid w:val="006648A3"/>
    <w:rsid w:val="00665531"/>
    <w:rsid w:val="00665B31"/>
    <w:rsid w:val="00667352"/>
    <w:rsid w:val="00667699"/>
    <w:rsid w:val="006726B2"/>
    <w:rsid w:val="006742CE"/>
    <w:rsid w:val="00676780"/>
    <w:rsid w:val="006801DD"/>
    <w:rsid w:val="00682184"/>
    <w:rsid w:val="006832D9"/>
    <w:rsid w:val="0068371B"/>
    <w:rsid w:val="00686C8A"/>
    <w:rsid w:val="00692627"/>
    <w:rsid w:val="00694FFE"/>
    <w:rsid w:val="00697694"/>
    <w:rsid w:val="00697A55"/>
    <w:rsid w:val="006A0B83"/>
    <w:rsid w:val="006A2D13"/>
    <w:rsid w:val="006A5961"/>
    <w:rsid w:val="006A73DE"/>
    <w:rsid w:val="006B2616"/>
    <w:rsid w:val="006B2E7D"/>
    <w:rsid w:val="006B6D31"/>
    <w:rsid w:val="006C0458"/>
    <w:rsid w:val="006C0AC8"/>
    <w:rsid w:val="006C2708"/>
    <w:rsid w:val="006C3B63"/>
    <w:rsid w:val="006C64B3"/>
    <w:rsid w:val="006C705F"/>
    <w:rsid w:val="006D0A65"/>
    <w:rsid w:val="006D1086"/>
    <w:rsid w:val="006D28DD"/>
    <w:rsid w:val="006D2EA7"/>
    <w:rsid w:val="006D54C5"/>
    <w:rsid w:val="006D615D"/>
    <w:rsid w:val="006E04FF"/>
    <w:rsid w:val="006E07A7"/>
    <w:rsid w:val="006E145C"/>
    <w:rsid w:val="006E76E8"/>
    <w:rsid w:val="006F0BBF"/>
    <w:rsid w:val="006F1B87"/>
    <w:rsid w:val="006F3D26"/>
    <w:rsid w:val="006F5343"/>
    <w:rsid w:val="006F75E3"/>
    <w:rsid w:val="00700FE5"/>
    <w:rsid w:val="00701A40"/>
    <w:rsid w:val="0070339A"/>
    <w:rsid w:val="00703EEB"/>
    <w:rsid w:val="00704741"/>
    <w:rsid w:val="00704F81"/>
    <w:rsid w:val="00705375"/>
    <w:rsid w:val="00706C6A"/>
    <w:rsid w:val="00710B1C"/>
    <w:rsid w:val="0071276C"/>
    <w:rsid w:val="00713ECC"/>
    <w:rsid w:val="00715C72"/>
    <w:rsid w:val="00716A14"/>
    <w:rsid w:val="007205A9"/>
    <w:rsid w:val="007219B2"/>
    <w:rsid w:val="0072339F"/>
    <w:rsid w:val="007235C9"/>
    <w:rsid w:val="00723B8C"/>
    <w:rsid w:val="00723BC1"/>
    <w:rsid w:val="00724768"/>
    <w:rsid w:val="007248A4"/>
    <w:rsid w:val="00724FE9"/>
    <w:rsid w:val="00725A51"/>
    <w:rsid w:val="00726685"/>
    <w:rsid w:val="007304F1"/>
    <w:rsid w:val="007308C4"/>
    <w:rsid w:val="00731F8B"/>
    <w:rsid w:val="00732779"/>
    <w:rsid w:val="00732DBF"/>
    <w:rsid w:val="007354EC"/>
    <w:rsid w:val="00736DAF"/>
    <w:rsid w:val="007403FA"/>
    <w:rsid w:val="007410B5"/>
    <w:rsid w:val="00744B34"/>
    <w:rsid w:val="00744CC2"/>
    <w:rsid w:val="00745371"/>
    <w:rsid w:val="007503A7"/>
    <w:rsid w:val="007508C7"/>
    <w:rsid w:val="0075147F"/>
    <w:rsid w:val="00752923"/>
    <w:rsid w:val="00752DF9"/>
    <w:rsid w:val="007568CF"/>
    <w:rsid w:val="00756E86"/>
    <w:rsid w:val="00757B31"/>
    <w:rsid w:val="00761099"/>
    <w:rsid w:val="0076271C"/>
    <w:rsid w:val="007636C2"/>
    <w:rsid w:val="0076792B"/>
    <w:rsid w:val="00771F67"/>
    <w:rsid w:val="00772421"/>
    <w:rsid w:val="00776C1F"/>
    <w:rsid w:val="00777B5C"/>
    <w:rsid w:val="00780655"/>
    <w:rsid w:val="00780790"/>
    <w:rsid w:val="00780BC2"/>
    <w:rsid w:val="00782712"/>
    <w:rsid w:val="00783092"/>
    <w:rsid w:val="00784DC4"/>
    <w:rsid w:val="00785607"/>
    <w:rsid w:val="0079038B"/>
    <w:rsid w:val="00791E0E"/>
    <w:rsid w:val="0079405E"/>
    <w:rsid w:val="007A268B"/>
    <w:rsid w:val="007A2D9E"/>
    <w:rsid w:val="007A737B"/>
    <w:rsid w:val="007B1B07"/>
    <w:rsid w:val="007B206E"/>
    <w:rsid w:val="007B2DC6"/>
    <w:rsid w:val="007B316F"/>
    <w:rsid w:val="007B3302"/>
    <w:rsid w:val="007B4168"/>
    <w:rsid w:val="007B7E35"/>
    <w:rsid w:val="007C140B"/>
    <w:rsid w:val="007C2220"/>
    <w:rsid w:val="007D0574"/>
    <w:rsid w:val="007D1780"/>
    <w:rsid w:val="007D1DD8"/>
    <w:rsid w:val="007D4391"/>
    <w:rsid w:val="007D5A61"/>
    <w:rsid w:val="007E0DB2"/>
    <w:rsid w:val="007E1946"/>
    <w:rsid w:val="007E2633"/>
    <w:rsid w:val="007E2797"/>
    <w:rsid w:val="007E568D"/>
    <w:rsid w:val="007E651F"/>
    <w:rsid w:val="007F289F"/>
    <w:rsid w:val="007F2D8E"/>
    <w:rsid w:val="007F47AA"/>
    <w:rsid w:val="007F5EF3"/>
    <w:rsid w:val="008003E6"/>
    <w:rsid w:val="0080161E"/>
    <w:rsid w:val="0080189F"/>
    <w:rsid w:val="00801F4E"/>
    <w:rsid w:val="008034C7"/>
    <w:rsid w:val="00803C05"/>
    <w:rsid w:val="00805403"/>
    <w:rsid w:val="00806450"/>
    <w:rsid w:val="0080769E"/>
    <w:rsid w:val="00810CF3"/>
    <w:rsid w:val="008113CF"/>
    <w:rsid w:val="0081215F"/>
    <w:rsid w:val="00812264"/>
    <w:rsid w:val="00812EEA"/>
    <w:rsid w:val="00817FE0"/>
    <w:rsid w:val="008218D8"/>
    <w:rsid w:val="00822370"/>
    <w:rsid w:val="008229DF"/>
    <w:rsid w:val="00823F8A"/>
    <w:rsid w:val="00824758"/>
    <w:rsid w:val="00824A7F"/>
    <w:rsid w:val="00824EB4"/>
    <w:rsid w:val="00825E9F"/>
    <w:rsid w:val="00834E20"/>
    <w:rsid w:val="00836027"/>
    <w:rsid w:val="00837237"/>
    <w:rsid w:val="00837745"/>
    <w:rsid w:val="00841898"/>
    <w:rsid w:val="00845437"/>
    <w:rsid w:val="0084598C"/>
    <w:rsid w:val="00846326"/>
    <w:rsid w:val="00850E0F"/>
    <w:rsid w:val="00851F70"/>
    <w:rsid w:val="00853569"/>
    <w:rsid w:val="00853E13"/>
    <w:rsid w:val="00863AE0"/>
    <w:rsid w:val="00866554"/>
    <w:rsid w:val="00867B20"/>
    <w:rsid w:val="00870E57"/>
    <w:rsid w:val="00871940"/>
    <w:rsid w:val="00872B72"/>
    <w:rsid w:val="008746C4"/>
    <w:rsid w:val="0087537D"/>
    <w:rsid w:val="00875721"/>
    <w:rsid w:val="008764A3"/>
    <w:rsid w:val="00881497"/>
    <w:rsid w:val="0088230E"/>
    <w:rsid w:val="00883243"/>
    <w:rsid w:val="00883F89"/>
    <w:rsid w:val="00883F99"/>
    <w:rsid w:val="008877E1"/>
    <w:rsid w:val="008904D4"/>
    <w:rsid w:val="0089263C"/>
    <w:rsid w:val="00893479"/>
    <w:rsid w:val="00894193"/>
    <w:rsid w:val="00894664"/>
    <w:rsid w:val="00895637"/>
    <w:rsid w:val="00895E01"/>
    <w:rsid w:val="00896837"/>
    <w:rsid w:val="008971CC"/>
    <w:rsid w:val="008A0900"/>
    <w:rsid w:val="008A0EFA"/>
    <w:rsid w:val="008A2E7C"/>
    <w:rsid w:val="008A503D"/>
    <w:rsid w:val="008A506E"/>
    <w:rsid w:val="008A6A81"/>
    <w:rsid w:val="008A7E7F"/>
    <w:rsid w:val="008B0784"/>
    <w:rsid w:val="008B0E9B"/>
    <w:rsid w:val="008B2278"/>
    <w:rsid w:val="008B2746"/>
    <w:rsid w:val="008B48DF"/>
    <w:rsid w:val="008B6517"/>
    <w:rsid w:val="008B68AF"/>
    <w:rsid w:val="008B6D24"/>
    <w:rsid w:val="008B7881"/>
    <w:rsid w:val="008C0536"/>
    <w:rsid w:val="008C242A"/>
    <w:rsid w:val="008C47E7"/>
    <w:rsid w:val="008C5E3B"/>
    <w:rsid w:val="008C669E"/>
    <w:rsid w:val="008C6722"/>
    <w:rsid w:val="008D094F"/>
    <w:rsid w:val="008D09DA"/>
    <w:rsid w:val="008D1BEC"/>
    <w:rsid w:val="008D3DE7"/>
    <w:rsid w:val="008D5E40"/>
    <w:rsid w:val="008D7397"/>
    <w:rsid w:val="008E04A9"/>
    <w:rsid w:val="008E3882"/>
    <w:rsid w:val="008E3A21"/>
    <w:rsid w:val="008E50B0"/>
    <w:rsid w:val="008E5A17"/>
    <w:rsid w:val="008E5B7F"/>
    <w:rsid w:val="008E76AD"/>
    <w:rsid w:val="008F2747"/>
    <w:rsid w:val="008F5713"/>
    <w:rsid w:val="00900D82"/>
    <w:rsid w:val="00900E6C"/>
    <w:rsid w:val="009027CB"/>
    <w:rsid w:val="0090660F"/>
    <w:rsid w:val="009066D9"/>
    <w:rsid w:val="009128F2"/>
    <w:rsid w:val="009143B0"/>
    <w:rsid w:val="00917392"/>
    <w:rsid w:val="009263DD"/>
    <w:rsid w:val="00935157"/>
    <w:rsid w:val="00937843"/>
    <w:rsid w:val="00942718"/>
    <w:rsid w:val="00942D7C"/>
    <w:rsid w:val="00943135"/>
    <w:rsid w:val="00944C2D"/>
    <w:rsid w:val="009528CD"/>
    <w:rsid w:val="009533D8"/>
    <w:rsid w:val="00953FB6"/>
    <w:rsid w:val="00957B34"/>
    <w:rsid w:val="009602AA"/>
    <w:rsid w:val="0096043A"/>
    <w:rsid w:val="009605BD"/>
    <w:rsid w:val="0096187E"/>
    <w:rsid w:val="00965CF8"/>
    <w:rsid w:val="009679F7"/>
    <w:rsid w:val="009717DA"/>
    <w:rsid w:val="009725D6"/>
    <w:rsid w:val="00976C4C"/>
    <w:rsid w:val="00977275"/>
    <w:rsid w:val="009778E0"/>
    <w:rsid w:val="00977D17"/>
    <w:rsid w:val="009817F0"/>
    <w:rsid w:val="009851FF"/>
    <w:rsid w:val="00990A7C"/>
    <w:rsid w:val="00990BB2"/>
    <w:rsid w:val="00991AFB"/>
    <w:rsid w:val="009920C3"/>
    <w:rsid w:val="00992B5C"/>
    <w:rsid w:val="009933DA"/>
    <w:rsid w:val="0099376F"/>
    <w:rsid w:val="009963D9"/>
    <w:rsid w:val="0099705F"/>
    <w:rsid w:val="009A3CC0"/>
    <w:rsid w:val="009A4BB3"/>
    <w:rsid w:val="009A7CA0"/>
    <w:rsid w:val="009B1294"/>
    <w:rsid w:val="009B1BFF"/>
    <w:rsid w:val="009B1DF1"/>
    <w:rsid w:val="009B25B7"/>
    <w:rsid w:val="009B5FBB"/>
    <w:rsid w:val="009C002F"/>
    <w:rsid w:val="009C35DB"/>
    <w:rsid w:val="009C4D56"/>
    <w:rsid w:val="009C75D6"/>
    <w:rsid w:val="009D342F"/>
    <w:rsid w:val="009D616F"/>
    <w:rsid w:val="009D679D"/>
    <w:rsid w:val="009E0150"/>
    <w:rsid w:val="009E2B92"/>
    <w:rsid w:val="009E48E2"/>
    <w:rsid w:val="009E4F57"/>
    <w:rsid w:val="009E56B1"/>
    <w:rsid w:val="009E56FD"/>
    <w:rsid w:val="009F0BA3"/>
    <w:rsid w:val="009F5ABD"/>
    <w:rsid w:val="009F6D57"/>
    <w:rsid w:val="009F6E06"/>
    <w:rsid w:val="009F6F13"/>
    <w:rsid w:val="009F72D5"/>
    <w:rsid w:val="009F7B50"/>
    <w:rsid w:val="00A01736"/>
    <w:rsid w:val="00A01D66"/>
    <w:rsid w:val="00A04AF1"/>
    <w:rsid w:val="00A057FD"/>
    <w:rsid w:val="00A10952"/>
    <w:rsid w:val="00A11BD8"/>
    <w:rsid w:val="00A11CDA"/>
    <w:rsid w:val="00A22E34"/>
    <w:rsid w:val="00A2371D"/>
    <w:rsid w:val="00A24482"/>
    <w:rsid w:val="00A244ED"/>
    <w:rsid w:val="00A2505F"/>
    <w:rsid w:val="00A3148E"/>
    <w:rsid w:val="00A335C3"/>
    <w:rsid w:val="00A35CEC"/>
    <w:rsid w:val="00A4103B"/>
    <w:rsid w:val="00A45310"/>
    <w:rsid w:val="00A4648C"/>
    <w:rsid w:val="00A530F0"/>
    <w:rsid w:val="00A53A9A"/>
    <w:rsid w:val="00A55C7C"/>
    <w:rsid w:val="00A57469"/>
    <w:rsid w:val="00A60E43"/>
    <w:rsid w:val="00A6292A"/>
    <w:rsid w:val="00A62E02"/>
    <w:rsid w:val="00A63FE0"/>
    <w:rsid w:val="00A65C43"/>
    <w:rsid w:val="00A665F1"/>
    <w:rsid w:val="00A6702C"/>
    <w:rsid w:val="00A673F9"/>
    <w:rsid w:val="00A67EFC"/>
    <w:rsid w:val="00A70BD9"/>
    <w:rsid w:val="00A72525"/>
    <w:rsid w:val="00A74208"/>
    <w:rsid w:val="00A7458C"/>
    <w:rsid w:val="00A766FC"/>
    <w:rsid w:val="00A772CC"/>
    <w:rsid w:val="00A80469"/>
    <w:rsid w:val="00A80CF0"/>
    <w:rsid w:val="00A815C1"/>
    <w:rsid w:val="00A85C88"/>
    <w:rsid w:val="00A87245"/>
    <w:rsid w:val="00A8736C"/>
    <w:rsid w:val="00A876E5"/>
    <w:rsid w:val="00A90CCB"/>
    <w:rsid w:val="00A921F0"/>
    <w:rsid w:val="00A95A13"/>
    <w:rsid w:val="00A95A5F"/>
    <w:rsid w:val="00A95E8E"/>
    <w:rsid w:val="00A95F1F"/>
    <w:rsid w:val="00A96527"/>
    <w:rsid w:val="00A965FA"/>
    <w:rsid w:val="00A96F0A"/>
    <w:rsid w:val="00A97AEF"/>
    <w:rsid w:val="00AA1A3B"/>
    <w:rsid w:val="00AA1A5F"/>
    <w:rsid w:val="00AA30ED"/>
    <w:rsid w:val="00AA4E39"/>
    <w:rsid w:val="00AA5443"/>
    <w:rsid w:val="00AB231A"/>
    <w:rsid w:val="00AB299C"/>
    <w:rsid w:val="00AB37A0"/>
    <w:rsid w:val="00AB3A86"/>
    <w:rsid w:val="00AB5525"/>
    <w:rsid w:val="00AB58AC"/>
    <w:rsid w:val="00AC2D65"/>
    <w:rsid w:val="00AC64B9"/>
    <w:rsid w:val="00AD29DA"/>
    <w:rsid w:val="00AE1F6D"/>
    <w:rsid w:val="00AE2CA1"/>
    <w:rsid w:val="00AE2DE6"/>
    <w:rsid w:val="00AE4D84"/>
    <w:rsid w:val="00AF0030"/>
    <w:rsid w:val="00AF1C82"/>
    <w:rsid w:val="00AF1F9E"/>
    <w:rsid w:val="00AF2A15"/>
    <w:rsid w:val="00B005B6"/>
    <w:rsid w:val="00B00C94"/>
    <w:rsid w:val="00B012FF"/>
    <w:rsid w:val="00B0165E"/>
    <w:rsid w:val="00B03ACE"/>
    <w:rsid w:val="00B0716C"/>
    <w:rsid w:val="00B1063B"/>
    <w:rsid w:val="00B10900"/>
    <w:rsid w:val="00B14F84"/>
    <w:rsid w:val="00B1647F"/>
    <w:rsid w:val="00B1707E"/>
    <w:rsid w:val="00B20280"/>
    <w:rsid w:val="00B2266A"/>
    <w:rsid w:val="00B263F3"/>
    <w:rsid w:val="00B26D1E"/>
    <w:rsid w:val="00B308AF"/>
    <w:rsid w:val="00B30BB4"/>
    <w:rsid w:val="00B317F6"/>
    <w:rsid w:val="00B32B87"/>
    <w:rsid w:val="00B32F75"/>
    <w:rsid w:val="00B36AD7"/>
    <w:rsid w:val="00B36AEA"/>
    <w:rsid w:val="00B37556"/>
    <w:rsid w:val="00B405DC"/>
    <w:rsid w:val="00B40A6F"/>
    <w:rsid w:val="00B40A72"/>
    <w:rsid w:val="00B41435"/>
    <w:rsid w:val="00B4182F"/>
    <w:rsid w:val="00B41F87"/>
    <w:rsid w:val="00B441EB"/>
    <w:rsid w:val="00B454B2"/>
    <w:rsid w:val="00B469DA"/>
    <w:rsid w:val="00B46A26"/>
    <w:rsid w:val="00B503AC"/>
    <w:rsid w:val="00B51C7A"/>
    <w:rsid w:val="00B5313E"/>
    <w:rsid w:val="00B5330D"/>
    <w:rsid w:val="00B548A7"/>
    <w:rsid w:val="00B54CCF"/>
    <w:rsid w:val="00B5607D"/>
    <w:rsid w:val="00B57295"/>
    <w:rsid w:val="00B62227"/>
    <w:rsid w:val="00B635B5"/>
    <w:rsid w:val="00B66FE3"/>
    <w:rsid w:val="00B70163"/>
    <w:rsid w:val="00B710D8"/>
    <w:rsid w:val="00B72259"/>
    <w:rsid w:val="00B725FB"/>
    <w:rsid w:val="00B745A9"/>
    <w:rsid w:val="00B747C1"/>
    <w:rsid w:val="00B74EF6"/>
    <w:rsid w:val="00B752B5"/>
    <w:rsid w:val="00B753DE"/>
    <w:rsid w:val="00B75BBB"/>
    <w:rsid w:val="00B82E5C"/>
    <w:rsid w:val="00B85980"/>
    <w:rsid w:val="00B86436"/>
    <w:rsid w:val="00B86537"/>
    <w:rsid w:val="00B8701C"/>
    <w:rsid w:val="00B87DA7"/>
    <w:rsid w:val="00B87ECB"/>
    <w:rsid w:val="00B90216"/>
    <w:rsid w:val="00B90DC0"/>
    <w:rsid w:val="00B90EEB"/>
    <w:rsid w:val="00B910AC"/>
    <w:rsid w:val="00B915A2"/>
    <w:rsid w:val="00B95940"/>
    <w:rsid w:val="00B95F61"/>
    <w:rsid w:val="00B971F7"/>
    <w:rsid w:val="00BA075D"/>
    <w:rsid w:val="00BA087B"/>
    <w:rsid w:val="00BA1144"/>
    <w:rsid w:val="00BA716C"/>
    <w:rsid w:val="00BB1C11"/>
    <w:rsid w:val="00BB28BC"/>
    <w:rsid w:val="00BB3CA9"/>
    <w:rsid w:val="00BB4B67"/>
    <w:rsid w:val="00BB5E3D"/>
    <w:rsid w:val="00BC07CD"/>
    <w:rsid w:val="00BC0BAD"/>
    <w:rsid w:val="00BC256B"/>
    <w:rsid w:val="00BC3A08"/>
    <w:rsid w:val="00BC56E8"/>
    <w:rsid w:val="00BC5FF9"/>
    <w:rsid w:val="00BD32E0"/>
    <w:rsid w:val="00BD44E6"/>
    <w:rsid w:val="00BD4ABF"/>
    <w:rsid w:val="00BD5741"/>
    <w:rsid w:val="00BD5BE2"/>
    <w:rsid w:val="00BD7644"/>
    <w:rsid w:val="00BE4847"/>
    <w:rsid w:val="00BF057D"/>
    <w:rsid w:val="00BF093A"/>
    <w:rsid w:val="00BF3263"/>
    <w:rsid w:val="00BF48EB"/>
    <w:rsid w:val="00BF527B"/>
    <w:rsid w:val="00C011AC"/>
    <w:rsid w:val="00C01A7D"/>
    <w:rsid w:val="00C01A9F"/>
    <w:rsid w:val="00C031CE"/>
    <w:rsid w:val="00C103D6"/>
    <w:rsid w:val="00C11DD6"/>
    <w:rsid w:val="00C13CDC"/>
    <w:rsid w:val="00C207B5"/>
    <w:rsid w:val="00C20F10"/>
    <w:rsid w:val="00C226D3"/>
    <w:rsid w:val="00C23700"/>
    <w:rsid w:val="00C30314"/>
    <w:rsid w:val="00C30F21"/>
    <w:rsid w:val="00C32EA3"/>
    <w:rsid w:val="00C34287"/>
    <w:rsid w:val="00C402D1"/>
    <w:rsid w:val="00C4098D"/>
    <w:rsid w:val="00C42497"/>
    <w:rsid w:val="00C428E4"/>
    <w:rsid w:val="00C4290C"/>
    <w:rsid w:val="00C43F79"/>
    <w:rsid w:val="00C51EB8"/>
    <w:rsid w:val="00C52126"/>
    <w:rsid w:val="00C537B5"/>
    <w:rsid w:val="00C55855"/>
    <w:rsid w:val="00C56BF1"/>
    <w:rsid w:val="00C571A6"/>
    <w:rsid w:val="00C60488"/>
    <w:rsid w:val="00C627E8"/>
    <w:rsid w:val="00C6399A"/>
    <w:rsid w:val="00C65577"/>
    <w:rsid w:val="00C666CE"/>
    <w:rsid w:val="00C73A02"/>
    <w:rsid w:val="00C74933"/>
    <w:rsid w:val="00C7670A"/>
    <w:rsid w:val="00C76857"/>
    <w:rsid w:val="00C77E8D"/>
    <w:rsid w:val="00C812DF"/>
    <w:rsid w:val="00C83240"/>
    <w:rsid w:val="00C862BE"/>
    <w:rsid w:val="00C90D68"/>
    <w:rsid w:val="00C90F15"/>
    <w:rsid w:val="00C9428E"/>
    <w:rsid w:val="00C95E13"/>
    <w:rsid w:val="00CA3C49"/>
    <w:rsid w:val="00CA4155"/>
    <w:rsid w:val="00CA6474"/>
    <w:rsid w:val="00CA73FD"/>
    <w:rsid w:val="00CA7F90"/>
    <w:rsid w:val="00CB2590"/>
    <w:rsid w:val="00CB2B8E"/>
    <w:rsid w:val="00CC1029"/>
    <w:rsid w:val="00CC28B6"/>
    <w:rsid w:val="00CC340E"/>
    <w:rsid w:val="00CC53D6"/>
    <w:rsid w:val="00CC56F0"/>
    <w:rsid w:val="00CC77ED"/>
    <w:rsid w:val="00CD4E19"/>
    <w:rsid w:val="00CD601B"/>
    <w:rsid w:val="00CD64E8"/>
    <w:rsid w:val="00CD7763"/>
    <w:rsid w:val="00CE07FD"/>
    <w:rsid w:val="00CE0A58"/>
    <w:rsid w:val="00CE12EE"/>
    <w:rsid w:val="00CE47DB"/>
    <w:rsid w:val="00CE6461"/>
    <w:rsid w:val="00CE65D0"/>
    <w:rsid w:val="00CE6CDF"/>
    <w:rsid w:val="00CF2795"/>
    <w:rsid w:val="00CF2836"/>
    <w:rsid w:val="00CF3495"/>
    <w:rsid w:val="00CF5F15"/>
    <w:rsid w:val="00D020B2"/>
    <w:rsid w:val="00D041AA"/>
    <w:rsid w:val="00D05007"/>
    <w:rsid w:val="00D12D67"/>
    <w:rsid w:val="00D12DBA"/>
    <w:rsid w:val="00D12E54"/>
    <w:rsid w:val="00D14F25"/>
    <w:rsid w:val="00D16637"/>
    <w:rsid w:val="00D1686A"/>
    <w:rsid w:val="00D216C7"/>
    <w:rsid w:val="00D23181"/>
    <w:rsid w:val="00D23BC4"/>
    <w:rsid w:val="00D243E7"/>
    <w:rsid w:val="00D249FE"/>
    <w:rsid w:val="00D32056"/>
    <w:rsid w:val="00D32E39"/>
    <w:rsid w:val="00D34CC6"/>
    <w:rsid w:val="00D37629"/>
    <w:rsid w:val="00D37823"/>
    <w:rsid w:val="00D42617"/>
    <w:rsid w:val="00D451BF"/>
    <w:rsid w:val="00D46A7A"/>
    <w:rsid w:val="00D52F84"/>
    <w:rsid w:val="00D53043"/>
    <w:rsid w:val="00D53378"/>
    <w:rsid w:val="00D542B5"/>
    <w:rsid w:val="00D548C5"/>
    <w:rsid w:val="00D54B50"/>
    <w:rsid w:val="00D57827"/>
    <w:rsid w:val="00D62D99"/>
    <w:rsid w:val="00D6329D"/>
    <w:rsid w:val="00D65197"/>
    <w:rsid w:val="00D65D23"/>
    <w:rsid w:val="00D70337"/>
    <w:rsid w:val="00D7103D"/>
    <w:rsid w:val="00D728A7"/>
    <w:rsid w:val="00D729FD"/>
    <w:rsid w:val="00D731AD"/>
    <w:rsid w:val="00D759D5"/>
    <w:rsid w:val="00D762F9"/>
    <w:rsid w:val="00D82912"/>
    <w:rsid w:val="00D85303"/>
    <w:rsid w:val="00D8692F"/>
    <w:rsid w:val="00D8793D"/>
    <w:rsid w:val="00D90E19"/>
    <w:rsid w:val="00D911D2"/>
    <w:rsid w:val="00D921D4"/>
    <w:rsid w:val="00D952BE"/>
    <w:rsid w:val="00DA1818"/>
    <w:rsid w:val="00DA1BD6"/>
    <w:rsid w:val="00DA39C5"/>
    <w:rsid w:val="00DA3A98"/>
    <w:rsid w:val="00DA408E"/>
    <w:rsid w:val="00DA5CE1"/>
    <w:rsid w:val="00DB0171"/>
    <w:rsid w:val="00DB091B"/>
    <w:rsid w:val="00DB1B87"/>
    <w:rsid w:val="00DB2292"/>
    <w:rsid w:val="00DB3375"/>
    <w:rsid w:val="00DB3E9B"/>
    <w:rsid w:val="00DB4E7E"/>
    <w:rsid w:val="00DC0D14"/>
    <w:rsid w:val="00DC3F27"/>
    <w:rsid w:val="00DC458F"/>
    <w:rsid w:val="00DC6140"/>
    <w:rsid w:val="00DD211A"/>
    <w:rsid w:val="00DD63D5"/>
    <w:rsid w:val="00DE2026"/>
    <w:rsid w:val="00DE324D"/>
    <w:rsid w:val="00DE397F"/>
    <w:rsid w:val="00DE4ACF"/>
    <w:rsid w:val="00DF090F"/>
    <w:rsid w:val="00DF6553"/>
    <w:rsid w:val="00DF784B"/>
    <w:rsid w:val="00E00793"/>
    <w:rsid w:val="00E012B1"/>
    <w:rsid w:val="00E03C2D"/>
    <w:rsid w:val="00E069B9"/>
    <w:rsid w:val="00E11580"/>
    <w:rsid w:val="00E127D2"/>
    <w:rsid w:val="00E13DFC"/>
    <w:rsid w:val="00E1486B"/>
    <w:rsid w:val="00E14E1E"/>
    <w:rsid w:val="00E152E2"/>
    <w:rsid w:val="00E200FC"/>
    <w:rsid w:val="00E229B0"/>
    <w:rsid w:val="00E2506C"/>
    <w:rsid w:val="00E2521B"/>
    <w:rsid w:val="00E2584A"/>
    <w:rsid w:val="00E30039"/>
    <w:rsid w:val="00E307C4"/>
    <w:rsid w:val="00E31A9A"/>
    <w:rsid w:val="00E329FA"/>
    <w:rsid w:val="00E345B2"/>
    <w:rsid w:val="00E34C36"/>
    <w:rsid w:val="00E367DE"/>
    <w:rsid w:val="00E37EF5"/>
    <w:rsid w:val="00E42B85"/>
    <w:rsid w:val="00E43808"/>
    <w:rsid w:val="00E44106"/>
    <w:rsid w:val="00E444D9"/>
    <w:rsid w:val="00E475B4"/>
    <w:rsid w:val="00E47AA6"/>
    <w:rsid w:val="00E523B0"/>
    <w:rsid w:val="00E52A75"/>
    <w:rsid w:val="00E57C96"/>
    <w:rsid w:val="00E61575"/>
    <w:rsid w:val="00E62426"/>
    <w:rsid w:val="00E63B00"/>
    <w:rsid w:val="00E6406A"/>
    <w:rsid w:val="00E6409C"/>
    <w:rsid w:val="00E67C09"/>
    <w:rsid w:val="00E7240A"/>
    <w:rsid w:val="00E73124"/>
    <w:rsid w:val="00E76DE7"/>
    <w:rsid w:val="00E76F45"/>
    <w:rsid w:val="00E80846"/>
    <w:rsid w:val="00E81062"/>
    <w:rsid w:val="00E822EB"/>
    <w:rsid w:val="00E8231E"/>
    <w:rsid w:val="00E830F1"/>
    <w:rsid w:val="00E867D3"/>
    <w:rsid w:val="00E872F7"/>
    <w:rsid w:val="00E87493"/>
    <w:rsid w:val="00E912F4"/>
    <w:rsid w:val="00E916D6"/>
    <w:rsid w:val="00E94C0C"/>
    <w:rsid w:val="00E954E1"/>
    <w:rsid w:val="00EA0E04"/>
    <w:rsid w:val="00EA2FA0"/>
    <w:rsid w:val="00EA3BE2"/>
    <w:rsid w:val="00EA4BF3"/>
    <w:rsid w:val="00EA4FE9"/>
    <w:rsid w:val="00EA7280"/>
    <w:rsid w:val="00EA7CA3"/>
    <w:rsid w:val="00EB0C5A"/>
    <w:rsid w:val="00EB0EE3"/>
    <w:rsid w:val="00EB13FA"/>
    <w:rsid w:val="00EB1DAC"/>
    <w:rsid w:val="00EB3297"/>
    <w:rsid w:val="00EB39FC"/>
    <w:rsid w:val="00EB6E9D"/>
    <w:rsid w:val="00EB6F22"/>
    <w:rsid w:val="00EC0472"/>
    <w:rsid w:val="00EC0B18"/>
    <w:rsid w:val="00EC2B82"/>
    <w:rsid w:val="00EC3D27"/>
    <w:rsid w:val="00EC3D59"/>
    <w:rsid w:val="00EC54C0"/>
    <w:rsid w:val="00EC6312"/>
    <w:rsid w:val="00EC71EB"/>
    <w:rsid w:val="00ED05B8"/>
    <w:rsid w:val="00ED266A"/>
    <w:rsid w:val="00ED4945"/>
    <w:rsid w:val="00ED5E8E"/>
    <w:rsid w:val="00EE0B1A"/>
    <w:rsid w:val="00EE5287"/>
    <w:rsid w:val="00EE5683"/>
    <w:rsid w:val="00EE6459"/>
    <w:rsid w:val="00EE654C"/>
    <w:rsid w:val="00EE7D62"/>
    <w:rsid w:val="00EF48E8"/>
    <w:rsid w:val="00EF51A2"/>
    <w:rsid w:val="00EF6D3E"/>
    <w:rsid w:val="00EF7A5E"/>
    <w:rsid w:val="00F00B6B"/>
    <w:rsid w:val="00F015D6"/>
    <w:rsid w:val="00F041EA"/>
    <w:rsid w:val="00F04C90"/>
    <w:rsid w:val="00F05C9B"/>
    <w:rsid w:val="00F067BF"/>
    <w:rsid w:val="00F074B1"/>
    <w:rsid w:val="00F07534"/>
    <w:rsid w:val="00F10697"/>
    <w:rsid w:val="00F124C7"/>
    <w:rsid w:val="00F17966"/>
    <w:rsid w:val="00F206E4"/>
    <w:rsid w:val="00F20AC0"/>
    <w:rsid w:val="00F20F91"/>
    <w:rsid w:val="00F21AF4"/>
    <w:rsid w:val="00F22387"/>
    <w:rsid w:val="00F22DC7"/>
    <w:rsid w:val="00F2386B"/>
    <w:rsid w:val="00F27337"/>
    <w:rsid w:val="00F2756E"/>
    <w:rsid w:val="00F32DAE"/>
    <w:rsid w:val="00F33606"/>
    <w:rsid w:val="00F3369A"/>
    <w:rsid w:val="00F360DF"/>
    <w:rsid w:val="00F375FC"/>
    <w:rsid w:val="00F43DD9"/>
    <w:rsid w:val="00F46B75"/>
    <w:rsid w:val="00F471B2"/>
    <w:rsid w:val="00F47500"/>
    <w:rsid w:val="00F476E3"/>
    <w:rsid w:val="00F53D99"/>
    <w:rsid w:val="00F54F69"/>
    <w:rsid w:val="00F56FBA"/>
    <w:rsid w:val="00F60773"/>
    <w:rsid w:val="00F6183C"/>
    <w:rsid w:val="00F630D5"/>
    <w:rsid w:val="00F64465"/>
    <w:rsid w:val="00F6472C"/>
    <w:rsid w:val="00F65F12"/>
    <w:rsid w:val="00F7220E"/>
    <w:rsid w:val="00F72E90"/>
    <w:rsid w:val="00F75D33"/>
    <w:rsid w:val="00F77F74"/>
    <w:rsid w:val="00F806C7"/>
    <w:rsid w:val="00F846BC"/>
    <w:rsid w:val="00F84719"/>
    <w:rsid w:val="00F857EE"/>
    <w:rsid w:val="00F85EE9"/>
    <w:rsid w:val="00F8605F"/>
    <w:rsid w:val="00F873F9"/>
    <w:rsid w:val="00F916A8"/>
    <w:rsid w:val="00F92A91"/>
    <w:rsid w:val="00F93339"/>
    <w:rsid w:val="00F94F17"/>
    <w:rsid w:val="00F976B2"/>
    <w:rsid w:val="00FA0D1C"/>
    <w:rsid w:val="00FA7AFC"/>
    <w:rsid w:val="00FB208D"/>
    <w:rsid w:val="00FB5413"/>
    <w:rsid w:val="00FB64C2"/>
    <w:rsid w:val="00FB67C6"/>
    <w:rsid w:val="00FB7BB2"/>
    <w:rsid w:val="00FC0AC8"/>
    <w:rsid w:val="00FC1DED"/>
    <w:rsid w:val="00FC337F"/>
    <w:rsid w:val="00FC52B1"/>
    <w:rsid w:val="00FC63AF"/>
    <w:rsid w:val="00FC712F"/>
    <w:rsid w:val="00FC7394"/>
    <w:rsid w:val="00FD1A66"/>
    <w:rsid w:val="00FD2EF1"/>
    <w:rsid w:val="00FD52A0"/>
    <w:rsid w:val="00FD5D49"/>
    <w:rsid w:val="00FE1495"/>
    <w:rsid w:val="00FE20C2"/>
    <w:rsid w:val="00FE2C80"/>
    <w:rsid w:val="00FE3B52"/>
    <w:rsid w:val="00FE68A7"/>
    <w:rsid w:val="00FE7032"/>
    <w:rsid w:val="00FE7172"/>
    <w:rsid w:val="00FF0FCA"/>
    <w:rsid w:val="00FF2C5E"/>
    <w:rsid w:val="00FF2C9B"/>
    <w:rsid w:val="00FF469E"/>
    <w:rsid w:val="00FF4E9C"/>
    <w:rsid w:val="00FF55B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291AA"/>
  <w15:chartTrackingRefBased/>
  <w15:docId w15:val="{B2F78C2D-1DE5-42D9-95CC-C3E65DA4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6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D31"/>
    <w:rPr>
      <w:sz w:val="16"/>
      <w:szCs w:val="16"/>
    </w:rPr>
  </w:style>
  <w:style w:type="paragraph" w:styleId="CommentText">
    <w:name w:val="annotation text"/>
    <w:basedOn w:val="Normal"/>
    <w:link w:val="CommentTextChar"/>
    <w:uiPriority w:val="99"/>
    <w:unhideWhenUsed/>
    <w:rsid w:val="006B6D31"/>
    <w:pPr>
      <w:spacing w:line="240" w:lineRule="auto"/>
    </w:pPr>
    <w:rPr>
      <w:sz w:val="20"/>
      <w:szCs w:val="20"/>
    </w:rPr>
  </w:style>
  <w:style w:type="character" w:customStyle="1" w:styleId="CommentTextChar">
    <w:name w:val="Comment Text Char"/>
    <w:basedOn w:val="DefaultParagraphFont"/>
    <w:link w:val="CommentText"/>
    <w:uiPriority w:val="99"/>
    <w:rsid w:val="006B6D31"/>
    <w:rPr>
      <w:sz w:val="20"/>
      <w:szCs w:val="20"/>
    </w:rPr>
  </w:style>
  <w:style w:type="paragraph" w:styleId="CommentSubject">
    <w:name w:val="annotation subject"/>
    <w:basedOn w:val="CommentText"/>
    <w:next w:val="CommentText"/>
    <w:link w:val="CommentSubjectChar"/>
    <w:uiPriority w:val="99"/>
    <w:semiHidden/>
    <w:unhideWhenUsed/>
    <w:rsid w:val="006B6D31"/>
    <w:rPr>
      <w:b/>
      <w:bCs/>
    </w:rPr>
  </w:style>
  <w:style w:type="character" w:customStyle="1" w:styleId="CommentSubjectChar">
    <w:name w:val="Comment Subject Char"/>
    <w:basedOn w:val="CommentTextChar"/>
    <w:link w:val="CommentSubject"/>
    <w:uiPriority w:val="99"/>
    <w:semiHidden/>
    <w:rsid w:val="006B6D31"/>
    <w:rPr>
      <w:b/>
      <w:bCs/>
      <w:sz w:val="20"/>
      <w:szCs w:val="20"/>
    </w:rPr>
  </w:style>
  <w:style w:type="paragraph" w:styleId="BalloonText">
    <w:name w:val="Balloon Text"/>
    <w:basedOn w:val="Normal"/>
    <w:link w:val="BalloonTextChar"/>
    <w:uiPriority w:val="99"/>
    <w:semiHidden/>
    <w:unhideWhenUsed/>
    <w:rsid w:val="006B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31"/>
    <w:rPr>
      <w:rFonts w:ascii="Segoe UI" w:hAnsi="Segoe UI" w:cs="Segoe UI"/>
      <w:sz w:val="18"/>
      <w:szCs w:val="18"/>
    </w:rPr>
  </w:style>
  <w:style w:type="character" w:customStyle="1" w:styleId="Heading1Char">
    <w:name w:val="Heading 1 Char"/>
    <w:basedOn w:val="DefaultParagraphFont"/>
    <w:link w:val="Heading1"/>
    <w:uiPriority w:val="9"/>
    <w:rsid w:val="00C56BF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46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FC"/>
  </w:style>
  <w:style w:type="paragraph" w:styleId="Footer">
    <w:name w:val="footer"/>
    <w:basedOn w:val="Normal"/>
    <w:link w:val="FooterChar"/>
    <w:uiPriority w:val="99"/>
    <w:unhideWhenUsed/>
    <w:rsid w:val="0046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FC"/>
  </w:style>
  <w:style w:type="character" w:styleId="Hyperlink">
    <w:name w:val="Hyperlink"/>
    <w:basedOn w:val="DefaultParagraphFont"/>
    <w:uiPriority w:val="99"/>
    <w:unhideWhenUsed/>
    <w:rsid w:val="009E0150"/>
    <w:rPr>
      <w:color w:val="0000FF"/>
      <w:u w:val="single"/>
    </w:rPr>
  </w:style>
  <w:style w:type="character" w:customStyle="1" w:styleId="element-citation">
    <w:name w:val="element-citation"/>
    <w:basedOn w:val="DefaultParagraphFont"/>
    <w:rsid w:val="002A237A"/>
  </w:style>
  <w:style w:type="character" w:customStyle="1" w:styleId="ref-journal">
    <w:name w:val="ref-journal"/>
    <w:basedOn w:val="DefaultParagraphFont"/>
    <w:rsid w:val="002A237A"/>
  </w:style>
  <w:style w:type="character" w:customStyle="1" w:styleId="ref-vol">
    <w:name w:val="ref-vol"/>
    <w:basedOn w:val="DefaultParagraphFont"/>
    <w:rsid w:val="002A237A"/>
  </w:style>
  <w:style w:type="character" w:customStyle="1" w:styleId="nowrap">
    <w:name w:val="nowrap"/>
    <w:basedOn w:val="DefaultParagraphFont"/>
    <w:rsid w:val="002A237A"/>
  </w:style>
  <w:style w:type="paragraph" w:customStyle="1" w:styleId="Default">
    <w:name w:val="Default"/>
    <w:rsid w:val="00B26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26D1E"/>
    <w:rPr>
      <w:color w:val="605E5C"/>
      <w:shd w:val="clear" w:color="auto" w:fill="E1DFDD"/>
    </w:rPr>
  </w:style>
  <w:style w:type="paragraph" w:styleId="NormalWeb">
    <w:name w:val="Normal (Web)"/>
    <w:basedOn w:val="Normal"/>
    <w:uiPriority w:val="99"/>
    <w:semiHidden/>
    <w:unhideWhenUsed/>
    <w:rsid w:val="009C0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02F"/>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21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551"/>
    <w:pPr>
      <w:spacing w:after="0" w:line="240" w:lineRule="auto"/>
    </w:pPr>
  </w:style>
  <w:style w:type="paragraph" w:customStyle="1" w:styleId="cs5ed1ea9d">
    <w:name w:val="cs5ed1ea9d"/>
    <w:basedOn w:val="Normal"/>
    <w:rsid w:val="00866554"/>
    <w:pPr>
      <w:spacing w:after="0" w:line="240" w:lineRule="auto"/>
      <w:ind w:left="140"/>
    </w:pPr>
    <w:rPr>
      <w:rFonts w:ascii="Times New Roman" w:eastAsia="Times New Roman" w:hAnsi="Times New Roman" w:cs="Times New Roman"/>
      <w:sz w:val="24"/>
      <w:szCs w:val="24"/>
      <w:lang w:eastAsia="en-GB"/>
    </w:rPr>
  </w:style>
  <w:style w:type="character" w:customStyle="1" w:styleId="csa33de6751">
    <w:name w:val="csa33de6751"/>
    <w:basedOn w:val="DefaultParagraphFont"/>
    <w:rsid w:val="00866554"/>
    <w:rPr>
      <w:rFonts w:ascii="Calibri" w:hAnsi="Calibri" w:cs="Calibri" w:hint="default"/>
      <w:b w:val="0"/>
      <w:bCs w:val="0"/>
      <w:i w:val="0"/>
      <w:iCs w:val="0"/>
      <w:color w:val="000000"/>
      <w:sz w:val="20"/>
      <w:szCs w:val="20"/>
      <w:shd w:val="clear" w:color="auto" w:fill="auto"/>
    </w:rPr>
  </w:style>
  <w:style w:type="character" w:customStyle="1" w:styleId="cse0886ee91">
    <w:name w:val="cse0886ee91"/>
    <w:basedOn w:val="DefaultParagraphFont"/>
    <w:rsid w:val="00866554"/>
    <w:rPr>
      <w:rFonts w:ascii="Calibri" w:hAnsi="Calibri" w:cs="Calibri" w:hint="default"/>
      <w:b w:val="0"/>
      <w:bCs w:val="0"/>
      <w:i w:val="0"/>
      <w:iCs w:val="0"/>
      <w:color w:val="0000FF"/>
      <w:sz w:val="20"/>
      <w:szCs w:val="20"/>
      <w:shd w:val="clear" w:color="auto" w:fill="auto"/>
    </w:rPr>
  </w:style>
  <w:style w:type="character" w:styleId="FollowedHyperlink">
    <w:name w:val="FollowedHyperlink"/>
    <w:basedOn w:val="DefaultParagraphFont"/>
    <w:uiPriority w:val="99"/>
    <w:semiHidden/>
    <w:unhideWhenUsed/>
    <w:rsid w:val="00F206E4"/>
    <w:rPr>
      <w:color w:val="954F72" w:themeColor="followedHyperlink"/>
      <w:u w:val="single"/>
    </w:rPr>
  </w:style>
  <w:style w:type="paragraph" w:customStyle="1" w:styleId="EndNoteBibliographyTitle">
    <w:name w:val="EndNote Bibliography Title"/>
    <w:basedOn w:val="Normal"/>
    <w:link w:val="EndNoteBibliographyTitleChar"/>
    <w:rsid w:val="001438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4384C"/>
    <w:rPr>
      <w:rFonts w:ascii="Calibri" w:hAnsi="Calibri" w:cs="Calibri"/>
      <w:noProof/>
      <w:lang w:val="en-US"/>
    </w:rPr>
  </w:style>
  <w:style w:type="paragraph" w:customStyle="1" w:styleId="EndNoteBibliography">
    <w:name w:val="EndNote Bibliography"/>
    <w:basedOn w:val="Normal"/>
    <w:link w:val="EndNoteBibliographyChar"/>
    <w:rsid w:val="001438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4384C"/>
    <w:rPr>
      <w:rFonts w:ascii="Calibri" w:hAnsi="Calibri" w:cs="Calibri"/>
      <w:noProof/>
      <w:lang w:val="en-US"/>
    </w:rPr>
  </w:style>
  <w:style w:type="paragraph" w:styleId="Revision">
    <w:name w:val="Revision"/>
    <w:hidden/>
    <w:uiPriority w:val="99"/>
    <w:semiHidden/>
    <w:rsid w:val="003F1CD6"/>
    <w:pPr>
      <w:spacing w:after="0" w:line="240" w:lineRule="auto"/>
    </w:pPr>
  </w:style>
  <w:style w:type="character" w:styleId="UnresolvedMention">
    <w:name w:val="Unresolved Mention"/>
    <w:basedOn w:val="DefaultParagraphFont"/>
    <w:uiPriority w:val="99"/>
    <w:semiHidden/>
    <w:unhideWhenUsed/>
    <w:rsid w:val="00BA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514">
      <w:bodyDiv w:val="1"/>
      <w:marLeft w:val="0"/>
      <w:marRight w:val="0"/>
      <w:marTop w:val="0"/>
      <w:marBottom w:val="0"/>
      <w:divBdr>
        <w:top w:val="none" w:sz="0" w:space="0" w:color="auto"/>
        <w:left w:val="none" w:sz="0" w:space="0" w:color="auto"/>
        <w:bottom w:val="none" w:sz="0" w:space="0" w:color="auto"/>
        <w:right w:val="none" w:sz="0" w:space="0" w:color="auto"/>
      </w:divBdr>
    </w:div>
    <w:div w:id="94326856">
      <w:bodyDiv w:val="1"/>
      <w:marLeft w:val="0"/>
      <w:marRight w:val="0"/>
      <w:marTop w:val="0"/>
      <w:marBottom w:val="0"/>
      <w:divBdr>
        <w:top w:val="none" w:sz="0" w:space="0" w:color="auto"/>
        <w:left w:val="none" w:sz="0" w:space="0" w:color="auto"/>
        <w:bottom w:val="none" w:sz="0" w:space="0" w:color="auto"/>
        <w:right w:val="none" w:sz="0" w:space="0" w:color="auto"/>
      </w:divBdr>
      <w:divsChild>
        <w:div w:id="1933272418">
          <w:marLeft w:val="0"/>
          <w:marRight w:val="0"/>
          <w:marTop w:val="0"/>
          <w:marBottom w:val="0"/>
          <w:divBdr>
            <w:top w:val="none" w:sz="0" w:space="0" w:color="auto"/>
            <w:left w:val="none" w:sz="0" w:space="0" w:color="auto"/>
            <w:bottom w:val="none" w:sz="0" w:space="0" w:color="auto"/>
            <w:right w:val="none" w:sz="0" w:space="0" w:color="auto"/>
          </w:divBdr>
        </w:div>
      </w:divsChild>
    </w:div>
    <w:div w:id="180820666">
      <w:bodyDiv w:val="1"/>
      <w:marLeft w:val="0"/>
      <w:marRight w:val="0"/>
      <w:marTop w:val="0"/>
      <w:marBottom w:val="0"/>
      <w:divBdr>
        <w:top w:val="none" w:sz="0" w:space="0" w:color="auto"/>
        <w:left w:val="none" w:sz="0" w:space="0" w:color="auto"/>
        <w:bottom w:val="none" w:sz="0" w:space="0" w:color="auto"/>
        <w:right w:val="none" w:sz="0" w:space="0" w:color="auto"/>
      </w:divBdr>
      <w:divsChild>
        <w:div w:id="1885362089">
          <w:marLeft w:val="0"/>
          <w:marRight w:val="0"/>
          <w:marTop w:val="0"/>
          <w:marBottom w:val="0"/>
          <w:divBdr>
            <w:top w:val="none" w:sz="0" w:space="0" w:color="auto"/>
            <w:left w:val="none" w:sz="0" w:space="0" w:color="auto"/>
            <w:bottom w:val="none" w:sz="0" w:space="0" w:color="auto"/>
            <w:right w:val="none" w:sz="0" w:space="0" w:color="auto"/>
          </w:divBdr>
        </w:div>
        <w:div w:id="580875957">
          <w:marLeft w:val="0"/>
          <w:marRight w:val="0"/>
          <w:marTop w:val="0"/>
          <w:marBottom w:val="0"/>
          <w:divBdr>
            <w:top w:val="none" w:sz="0" w:space="0" w:color="auto"/>
            <w:left w:val="none" w:sz="0" w:space="0" w:color="auto"/>
            <w:bottom w:val="none" w:sz="0" w:space="0" w:color="auto"/>
            <w:right w:val="none" w:sz="0" w:space="0" w:color="auto"/>
          </w:divBdr>
        </w:div>
        <w:div w:id="582300771">
          <w:marLeft w:val="0"/>
          <w:marRight w:val="0"/>
          <w:marTop w:val="0"/>
          <w:marBottom w:val="0"/>
          <w:divBdr>
            <w:top w:val="none" w:sz="0" w:space="0" w:color="auto"/>
            <w:left w:val="none" w:sz="0" w:space="0" w:color="auto"/>
            <w:bottom w:val="none" w:sz="0" w:space="0" w:color="auto"/>
            <w:right w:val="none" w:sz="0" w:space="0" w:color="auto"/>
          </w:divBdr>
        </w:div>
        <w:div w:id="1615556422">
          <w:marLeft w:val="0"/>
          <w:marRight w:val="0"/>
          <w:marTop w:val="0"/>
          <w:marBottom w:val="0"/>
          <w:divBdr>
            <w:top w:val="none" w:sz="0" w:space="0" w:color="auto"/>
            <w:left w:val="none" w:sz="0" w:space="0" w:color="auto"/>
            <w:bottom w:val="none" w:sz="0" w:space="0" w:color="auto"/>
            <w:right w:val="none" w:sz="0" w:space="0" w:color="auto"/>
          </w:divBdr>
        </w:div>
      </w:divsChild>
    </w:div>
    <w:div w:id="206182610">
      <w:bodyDiv w:val="1"/>
      <w:marLeft w:val="0"/>
      <w:marRight w:val="0"/>
      <w:marTop w:val="0"/>
      <w:marBottom w:val="0"/>
      <w:divBdr>
        <w:top w:val="none" w:sz="0" w:space="0" w:color="auto"/>
        <w:left w:val="none" w:sz="0" w:space="0" w:color="auto"/>
        <w:bottom w:val="none" w:sz="0" w:space="0" w:color="auto"/>
        <w:right w:val="none" w:sz="0" w:space="0" w:color="auto"/>
      </w:divBdr>
      <w:divsChild>
        <w:div w:id="1765805708">
          <w:marLeft w:val="0"/>
          <w:marRight w:val="0"/>
          <w:marTop w:val="0"/>
          <w:marBottom w:val="0"/>
          <w:divBdr>
            <w:top w:val="none" w:sz="0" w:space="0" w:color="auto"/>
            <w:left w:val="none" w:sz="0" w:space="0" w:color="auto"/>
            <w:bottom w:val="none" w:sz="0" w:space="0" w:color="auto"/>
            <w:right w:val="none" w:sz="0" w:space="0" w:color="auto"/>
          </w:divBdr>
        </w:div>
      </w:divsChild>
    </w:div>
    <w:div w:id="216476664">
      <w:bodyDiv w:val="1"/>
      <w:marLeft w:val="0"/>
      <w:marRight w:val="0"/>
      <w:marTop w:val="0"/>
      <w:marBottom w:val="0"/>
      <w:divBdr>
        <w:top w:val="none" w:sz="0" w:space="0" w:color="auto"/>
        <w:left w:val="none" w:sz="0" w:space="0" w:color="auto"/>
        <w:bottom w:val="none" w:sz="0" w:space="0" w:color="auto"/>
        <w:right w:val="none" w:sz="0" w:space="0" w:color="auto"/>
      </w:divBdr>
    </w:div>
    <w:div w:id="291718860">
      <w:bodyDiv w:val="1"/>
      <w:marLeft w:val="0"/>
      <w:marRight w:val="0"/>
      <w:marTop w:val="0"/>
      <w:marBottom w:val="0"/>
      <w:divBdr>
        <w:top w:val="none" w:sz="0" w:space="0" w:color="auto"/>
        <w:left w:val="none" w:sz="0" w:space="0" w:color="auto"/>
        <w:bottom w:val="none" w:sz="0" w:space="0" w:color="auto"/>
        <w:right w:val="none" w:sz="0" w:space="0" w:color="auto"/>
      </w:divBdr>
    </w:div>
    <w:div w:id="303581341">
      <w:bodyDiv w:val="1"/>
      <w:marLeft w:val="0"/>
      <w:marRight w:val="0"/>
      <w:marTop w:val="0"/>
      <w:marBottom w:val="0"/>
      <w:divBdr>
        <w:top w:val="none" w:sz="0" w:space="0" w:color="auto"/>
        <w:left w:val="none" w:sz="0" w:space="0" w:color="auto"/>
        <w:bottom w:val="none" w:sz="0" w:space="0" w:color="auto"/>
        <w:right w:val="none" w:sz="0" w:space="0" w:color="auto"/>
      </w:divBdr>
    </w:div>
    <w:div w:id="351997841">
      <w:bodyDiv w:val="1"/>
      <w:marLeft w:val="0"/>
      <w:marRight w:val="0"/>
      <w:marTop w:val="0"/>
      <w:marBottom w:val="0"/>
      <w:divBdr>
        <w:top w:val="none" w:sz="0" w:space="0" w:color="auto"/>
        <w:left w:val="none" w:sz="0" w:space="0" w:color="auto"/>
        <w:bottom w:val="none" w:sz="0" w:space="0" w:color="auto"/>
        <w:right w:val="none" w:sz="0" w:space="0" w:color="auto"/>
      </w:divBdr>
      <w:divsChild>
        <w:div w:id="1212613212">
          <w:marLeft w:val="0"/>
          <w:marRight w:val="0"/>
          <w:marTop w:val="0"/>
          <w:marBottom w:val="0"/>
          <w:divBdr>
            <w:top w:val="none" w:sz="0" w:space="0" w:color="auto"/>
            <w:left w:val="none" w:sz="0" w:space="0" w:color="auto"/>
            <w:bottom w:val="none" w:sz="0" w:space="0" w:color="auto"/>
            <w:right w:val="none" w:sz="0" w:space="0" w:color="auto"/>
          </w:divBdr>
        </w:div>
      </w:divsChild>
    </w:div>
    <w:div w:id="393698065">
      <w:bodyDiv w:val="1"/>
      <w:marLeft w:val="0"/>
      <w:marRight w:val="0"/>
      <w:marTop w:val="0"/>
      <w:marBottom w:val="0"/>
      <w:divBdr>
        <w:top w:val="none" w:sz="0" w:space="0" w:color="auto"/>
        <w:left w:val="none" w:sz="0" w:space="0" w:color="auto"/>
        <w:bottom w:val="none" w:sz="0" w:space="0" w:color="auto"/>
        <w:right w:val="none" w:sz="0" w:space="0" w:color="auto"/>
      </w:divBdr>
    </w:div>
    <w:div w:id="411512274">
      <w:bodyDiv w:val="1"/>
      <w:marLeft w:val="0"/>
      <w:marRight w:val="0"/>
      <w:marTop w:val="0"/>
      <w:marBottom w:val="0"/>
      <w:divBdr>
        <w:top w:val="none" w:sz="0" w:space="0" w:color="auto"/>
        <w:left w:val="none" w:sz="0" w:space="0" w:color="auto"/>
        <w:bottom w:val="none" w:sz="0" w:space="0" w:color="auto"/>
        <w:right w:val="none" w:sz="0" w:space="0" w:color="auto"/>
      </w:divBdr>
    </w:div>
    <w:div w:id="414322578">
      <w:bodyDiv w:val="1"/>
      <w:marLeft w:val="0"/>
      <w:marRight w:val="0"/>
      <w:marTop w:val="0"/>
      <w:marBottom w:val="0"/>
      <w:divBdr>
        <w:top w:val="none" w:sz="0" w:space="0" w:color="auto"/>
        <w:left w:val="none" w:sz="0" w:space="0" w:color="auto"/>
        <w:bottom w:val="none" w:sz="0" w:space="0" w:color="auto"/>
        <w:right w:val="none" w:sz="0" w:space="0" w:color="auto"/>
      </w:divBdr>
    </w:div>
    <w:div w:id="417021118">
      <w:bodyDiv w:val="1"/>
      <w:marLeft w:val="0"/>
      <w:marRight w:val="0"/>
      <w:marTop w:val="0"/>
      <w:marBottom w:val="0"/>
      <w:divBdr>
        <w:top w:val="none" w:sz="0" w:space="0" w:color="auto"/>
        <w:left w:val="none" w:sz="0" w:space="0" w:color="auto"/>
        <w:bottom w:val="none" w:sz="0" w:space="0" w:color="auto"/>
        <w:right w:val="none" w:sz="0" w:space="0" w:color="auto"/>
      </w:divBdr>
    </w:div>
    <w:div w:id="4315103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299">
          <w:marLeft w:val="0"/>
          <w:marRight w:val="0"/>
          <w:marTop w:val="0"/>
          <w:marBottom w:val="0"/>
          <w:divBdr>
            <w:top w:val="none" w:sz="0" w:space="0" w:color="auto"/>
            <w:left w:val="none" w:sz="0" w:space="0" w:color="auto"/>
            <w:bottom w:val="none" w:sz="0" w:space="0" w:color="auto"/>
            <w:right w:val="none" w:sz="0" w:space="0" w:color="auto"/>
          </w:divBdr>
        </w:div>
      </w:divsChild>
    </w:div>
    <w:div w:id="444811986">
      <w:bodyDiv w:val="1"/>
      <w:marLeft w:val="0"/>
      <w:marRight w:val="0"/>
      <w:marTop w:val="0"/>
      <w:marBottom w:val="0"/>
      <w:divBdr>
        <w:top w:val="none" w:sz="0" w:space="0" w:color="auto"/>
        <w:left w:val="none" w:sz="0" w:space="0" w:color="auto"/>
        <w:bottom w:val="none" w:sz="0" w:space="0" w:color="auto"/>
        <w:right w:val="none" w:sz="0" w:space="0" w:color="auto"/>
      </w:divBdr>
    </w:div>
    <w:div w:id="466438557">
      <w:bodyDiv w:val="1"/>
      <w:marLeft w:val="0"/>
      <w:marRight w:val="0"/>
      <w:marTop w:val="0"/>
      <w:marBottom w:val="0"/>
      <w:divBdr>
        <w:top w:val="none" w:sz="0" w:space="0" w:color="auto"/>
        <w:left w:val="none" w:sz="0" w:space="0" w:color="auto"/>
        <w:bottom w:val="none" w:sz="0" w:space="0" w:color="auto"/>
        <w:right w:val="none" w:sz="0" w:space="0" w:color="auto"/>
      </w:divBdr>
    </w:div>
    <w:div w:id="480194493">
      <w:bodyDiv w:val="1"/>
      <w:marLeft w:val="0"/>
      <w:marRight w:val="0"/>
      <w:marTop w:val="0"/>
      <w:marBottom w:val="0"/>
      <w:divBdr>
        <w:top w:val="none" w:sz="0" w:space="0" w:color="auto"/>
        <w:left w:val="none" w:sz="0" w:space="0" w:color="auto"/>
        <w:bottom w:val="none" w:sz="0" w:space="0" w:color="auto"/>
        <w:right w:val="none" w:sz="0" w:space="0" w:color="auto"/>
      </w:divBdr>
    </w:div>
    <w:div w:id="527912004">
      <w:bodyDiv w:val="1"/>
      <w:marLeft w:val="0"/>
      <w:marRight w:val="0"/>
      <w:marTop w:val="0"/>
      <w:marBottom w:val="0"/>
      <w:divBdr>
        <w:top w:val="none" w:sz="0" w:space="0" w:color="auto"/>
        <w:left w:val="none" w:sz="0" w:space="0" w:color="auto"/>
        <w:bottom w:val="none" w:sz="0" w:space="0" w:color="auto"/>
        <w:right w:val="none" w:sz="0" w:space="0" w:color="auto"/>
      </w:divBdr>
    </w:div>
    <w:div w:id="545456706">
      <w:bodyDiv w:val="1"/>
      <w:marLeft w:val="0"/>
      <w:marRight w:val="0"/>
      <w:marTop w:val="0"/>
      <w:marBottom w:val="0"/>
      <w:divBdr>
        <w:top w:val="none" w:sz="0" w:space="0" w:color="auto"/>
        <w:left w:val="none" w:sz="0" w:space="0" w:color="auto"/>
        <w:bottom w:val="none" w:sz="0" w:space="0" w:color="auto"/>
        <w:right w:val="none" w:sz="0" w:space="0" w:color="auto"/>
      </w:divBdr>
      <w:divsChild>
        <w:div w:id="2106151936">
          <w:marLeft w:val="0"/>
          <w:marRight w:val="0"/>
          <w:marTop w:val="0"/>
          <w:marBottom w:val="0"/>
          <w:divBdr>
            <w:top w:val="none" w:sz="0" w:space="0" w:color="auto"/>
            <w:left w:val="none" w:sz="0" w:space="0" w:color="auto"/>
            <w:bottom w:val="none" w:sz="0" w:space="0" w:color="auto"/>
            <w:right w:val="none" w:sz="0" w:space="0" w:color="auto"/>
          </w:divBdr>
        </w:div>
      </w:divsChild>
    </w:div>
    <w:div w:id="567768661">
      <w:bodyDiv w:val="1"/>
      <w:marLeft w:val="0"/>
      <w:marRight w:val="0"/>
      <w:marTop w:val="0"/>
      <w:marBottom w:val="0"/>
      <w:divBdr>
        <w:top w:val="none" w:sz="0" w:space="0" w:color="auto"/>
        <w:left w:val="none" w:sz="0" w:space="0" w:color="auto"/>
        <w:bottom w:val="none" w:sz="0" w:space="0" w:color="auto"/>
        <w:right w:val="none" w:sz="0" w:space="0" w:color="auto"/>
      </w:divBdr>
    </w:div>
    <w:div w:id="574779586">
      <w:bodyDiv w:val="1"/>
      <w:marLeft w:val="0"/>
      <w:marRight w:val="0"/>
      <w:marTop w:val="0"/>
      <w:marBottom w:val="0"/>
      <w:divBdr>
        <w:top w:val="none" w:sz="0" w:space="0" w:color="auto"/>
        <w:left w:val="none" w:sz="0" w:space="0" w:color="auto"/>
        <w:bottom w:val="none" w:sz="0" w:space="0" w:color="auto"/>
        <w:right w:val="none" w:sz="0" w:space="0" w:color="auto"/>
      </w:divBdr>
    </w:div>
    <w:div w:id="614796068">
      <w:bodyDiv w:val="1"/>
      <w:marLeft w:val="0"/>
      <w:marRight w:val="0"/>
      <w:marTop w:val="0"/>
      <w:marBottom w:val="0"/>
      <w:divBdr>
        <w:top w:val="none" w:sz="0" w:space="0" w:color="auto"/>
        <w:left w:val="none" w:sz="0" w:space="0" w:color="auto"/>
        <w:bottom w:val="none" w:sz="0" w:space="0" w:color="auto"/>
        <w:right w:val="none" w:sz="0" w:space="0" w:color="auto"/>
      </w:divBdr>
    </w:div>
    <w:div w:id="693271194">
      <w:bodyDiv w:val="1"/>
      <w:marLeft w:val="0"/>
      <w:marRight w:val="0"/>
      <w:marTop w:val="0"/>
      <w:marBottom w:val="0"/>
      <w:divBdr>
        <w:top w:val="none" w:sz="0" w:space="0" w:color="auto"/>
        <w:left w:val="none" w:sz="0" w:space="0" w:color="auto"/>
        <w:bottom w:val="none" w:sz="0" w:space="0" w:color="auto"/>
        <w:right w:val="none" w:sz="0" w:space="0" w:color="auto"/>
      </w:divBdr>
    </w:div>
    <w:div w:id="697118740">
      <w:bodyDiv w:val="1"/>
      <w:marLeft w:val="0"/>
      <w:marRight w:val="0"/>
      <w:marTop w:val="0"/>
      <w:marBottom w:val="0"/>
      <w:divBdr>
        <w:top w:val="none" w:sz="0" w:space="0" w:color="auto"/>
        <w:left w:val="none" w:sz="0" w:space="0" w:color="auto"/>
        <w:bottom w:val="none" w:sz="0" w:space="0" w:color="auto"/>
        <w:right w:val="none" w:sz="0" w:space="0" w:color="auto"/>
      </w:divBdr>
      <w:divsChild>
        <w:div w:id="743646799">
          <w:marLeft w:val="0"/>
          <w:marRight w:val="0"/>
          <w:marTop w:val="0"/>
          <w:marBottom w:val="0"/>
          <w:divBdr>
            <w:top w:val="none" w:sz="0" w:space="0" w:color="auto"/>
            <w:left w:val="none" w:sz="0" w:space="0" w:color="auto"/>
            <w:bottom w:val="none" w:sz="0" w:space="0" w:color="auto"/>
            <w:right w:val="none" w:sz="0" w:space="0" w:color="auto"/>
          </w:divBdr>
        </w:div>
      </w:divsChild>
    </w:div>
    <w:div w:id="703485621">
      <w:bodyDiv w:val="1"/>
      <w:marLeft w:val="0"/>
      <w:marRight w:val="0"/>
      <w:marTop w:val="0"/>
      <w:marBottom w:val="0"/>
      <w:divBdr>
        <w:top w:val="none" w:sz="0" w:space="0" w:color="auto"/>
        <w:left w:val="none" w:sz="0" w:space="0" w:color="auto"/>
        <w:bottom w:val="none" w:sz="0" w:space="0" w:color="auto"/>
        <w:right w:val="none" w:sz="0" w:space="0" w:color="auto"/>
      </w:divBdr>
      <w:divsChild>
        <w:div w:id="1531531584">
          <w:marLeft w:val="0"/>
          <w:marRight w:val="0"/>
          <w:marTop w:val="0"/>
          <w:marBottom w:val="0"/>
          <w:divBdr>
            <w:top w:val="none" w:sz="0" w:space="0" w:color="auto"/>
            <w:left w:val="none" w:sz="0" w:space="0" w:color="auto"/>
            <w:bottom w:val="none" w:sz="0" w:space="0" w:color="auto"/>
            <w:right w:val="none" w:sz="0" w:space="0" w:color="auto"/>
          </w:divBdr>
        </w:div>
      </w:divsChild>
    </w:div>
    <w:div w:id="715467569">
      <w:bodyDiv w:val="1"/>
      <w:marLeft w:val="0"/>
      <w:marRight w:val="0"/>
      <w:marTop w:val="0"/>
      <w:marBottom w:val="0"/>
      <w:divBdr>
        <w:top w:val="none" w:sz="0" w:space="0" w:color="auto"/>
        <w:left w:val="none" w:sz="0" w:space="0" w:color="auto"/>
        <w:bottom w:val="none" w:sz="0" w:space="0" w:color="auto"/>
        <w:right w:val="none" w:sz="0" w:space="0" w:color="auto"/>
      </w:divBdr>
      <w:divsChild>
        <w:div w:id="561673122">
          <w:marLeft w:val="0"/>
          <w:marRight w:val="0"/>
          <w:marTop w:val="0"/>
          <w:marBottom w:val="0"/>
          <w:divBdr>
            <w:top w:val="none" w:sz="0" w:space="0" w:color="auto"/>
            <w:left w:val="none" w:sz="0" w:space="0" w:color="auto"/>
            <w:bottom w:val="none" w:sz="0" w:space="0" w:color="auto"/>
            <w:right w:val="none" w:sz="0" w:space="0" w:color="auto"/>
          </w:divBdr>
        </w:div>
      </w:divsChild>
    </w:div>
    <w:div w:id="745998404">
      <w:bodyDiv w:val="1"/>
      <w:marLeft w:val="0"/>
      <w:marRight w:val="0"/>
      <w:marTop w:val="0"/>
      <w:marBottom w:val="0"/>
      <w:divBdr>
        <w:top w:val="none" w:sz="0" w:space="0" w:color="auto"/>
        <w:left w:val="none" w:sz="0" w:space="0" w:color="auto"/>
        <w:bottom w:val="none" w:sz="0" w:space="0" w:color="auto"/>
        <w:right w:val="none" w:sz="0" w:space="0" w:color="auto"/>
      </w:divBdr>
    </w:div>
    <w:div w:id="818689548">
      <w:bodyDiv w:val="1"/>
      <w:marLeft w:val="0"/>
      <w:marRight w:val="0"/>
      <w:marTop w:val="0"/>
      <w:marBottom w:val="0"/>
      <w:divBdr>
        <w:top w:val="none" w:sz="0" w:space="0" w:color="auto"/>
        <w:left w:val="none" w:sz="0" w:space="0" w:color="auto"/>
        <w:bottom w:val="none" w:sz="0" w:space="0" w:color="auto"/>
        <w:right w:val="none" w:sz="0" w:space="0" w:color="auto"/>
      </w:divBdr>
      <w:divsChild>
        <w:div w:id="2030981752">
          <w:marLeft w:val="446"/>
          <w:marRight w:val="0"/>
          <w:marTop w:val="0"/>
          <w:marBottom w:val="0"/>
          <w:divBdr>
            <w:top w:val="none" w:sz="0" w:space="0" w:color="auto"/>
            <w:left w:val="none" w:sz="0" w:space="0" w:color="auto"/>
            <w:bottom w:val="none" w:sz="0" w:space="0" w:color="auto"/>
            <w:right w:val="none" w:sz="0" w:space="0" w:color="auto"/>
          </w:divBdr>
        </w:div>
        <w:div w:id="1951158551">
          <w:marLeft w:val="446"/>
          <w:marRight w:val="0"/>
          <w:marTop w:val="0"/>
          <w:marBottom w:val="0"/>
          <w:divBdr>
            <w:top w:val="none" w:sz="0" w:space="0" w:color="auto"/>
            <w:left w:val="none" w:sz="0" w:space="0" w:color="auto"/>
            <w:bottom w:val="none" w:sz="0" w:space="0" w:color="auto"/>
            <w:right w:val="none" w:sz="0" w:space="0" w:color="auto"/>
          </w:divBdr>
        </w:div>
        <w:div w:id="1301568809">
          <w:marLeft w:val="446"/>
          <w:marRight w:val="0"/>
          <w:marTop w:val="0"/>
          <w:marBottom w:val="0"/>
          <w:divBdr>
            <w:top w:val="none" w:sz="0" w:space="0" w:color="auto"/>
            <w:left w:val="none" w:sz="0" w:space="0" w:color="auto"/>
            <w:bottom w:val="none" w:sz="0" w:space="0" w:color="auto"/>
            <w:right w:val="none" w:sz="0" w:space="0" w:color="auto"/>
          </w:divBdr>
        </w:div>
        <w:div w:id="419106544">
          <w:marLeft w:val="446"/>
          <w:marRight w:val="0"/>
          <w:marTop w:val="0"/>
          <w:marBottom w:val="0"/>
          <w:divBdr>
            <w:top w:val="none" w:sz="0" w:space="0" w:color="auto"/>
            <w:left w:val="none" w:sz="0" w:space="0" w:color="auto"/>
            <w:bottom w:val="none" w:sz="0" w:space="0" w:color="auto"/>
            <w:right w:val="none" w:sz="0" w:space="0" w:color="auto"/>
          </w:divBdr>
        </w:div>
        <w:div w:id="1181968627">
          <w:marLeft w:val="446"/>
          <w:marRight w:val="0"/>
          <w:marTop w:val="0"/>
          <w:marBottom w:val="0"/>
          <w:divBdr>
            <w:top w:val="none" w:sz="0" w:space="0" w:color="auto"/>
            <w:left w:val="none" w:sz="0" w:space="0" w:color="auto"/>
            <w:bottom w:val="none" w:sz="0" w:space="0" w:color="auto"/>
            <w:right w:val="none" w:sz="0" w:space="0" w:color="auto"/>
          </w:divBdr>
        </w:div>
        <w:div w:id="653991767">
          <w:marLeft w:val="446"/>
          <w:marRight w:val="0"/>
          <w:marTop w:val="0"/>
          <w:marBottom w:val="0"/>
          <w:divBdr>
            <w:top w:val="none" w:sz="0" w:space="0" w:color="auto"/>
            <w:left w:val="none" w:sz="0" w:space="0" w:color="auto"/>
            <w:bottom w:val="none" w:sz="0" w:space="0" w:color="auto"/>
            <w:right w:val="none" w:sz="0" w:space="0" w:color="auto"/>
          </w:divBdr>
        </w:div>
        <w:div w:id="620696247">
          <w:marLeft w:val="446"/>
          <w:marRight w:val="0"/>
          <w:marTop w:val="0"/>
          <w:marBottom w:val="0"/>
          <w:divBdr>
            <w:top w:val="none" w:sz="0" w:space="0" w:color="auto"/>
            <w:left w:val="none" w:sz="0" w:space="0" w:color="auto"/>
            <w:bottom w:val="none" w:sz="0" w:space="0" w:color="auto"/>
            <w:right w:val="none" w:sz="0" w:space="0" w:color="auto"/>
          </w:divBdr>
        </w:div>
        <w:div w:id="1422338471">
          <w:marLeft w:val="446"/>
          <w:marRight w:val="0"/>
          <w:marTop w:val="0"/>
          <w:marBottom w:val="0"/>
          <w:divBdr>
            <w:top w:val="none" w:sz="0" w:space="0" w:color="auto"/>
            <w:left w:val="none" w:sz="0" w:space="0" w:color="auto"/>
            <w:bottom w:val="none" w:sz="0" w:space="0" w:color="auto"/>
            <w:right w:val="none" w:sz="0" w:space="0" w:color="auto"/>
          </w:divBdr>
        </w:div>
        <w:div w:id="1532064080">
          <w:marLeft w:val="446"/>
          <w:marRight w:val="0"/>
          <w:marTop w:val="0"/>
          <w:marBottom w:val="0"/>
          <w:divBdr>
            <w:top w:val="none" w:sz="0" w:space="0" w:color="auto"/>
            <w:left w:val="none" w:sz="0" w:space="0" w:color="auto"/>
            <w:bottom w:val="none" w:sz="0" w:space="0" w:color="auto"/>
            <w:right w:val="none" w:sz="0" w:space="0" w:color="auto"/>
          </w:divBdr>
        </w:div>
        <w:div w:id="1307397252">
          <w:marLeft w:val="446"/>
          <w:marRight w:val="0"/>
          <w:marTop w:val="0"/>
          <w:marBottom w:val="0"/>
          <w:divBdr>
            <w:top w:val="none" w:sz="0" w:space="0" w:color="auto"/>
            <w:left w:val="none" w:sz="0" w:space="0" w:color="auto"/>
            <w:bottom w:val="none" w:sz="0" w:space="0" w:color="auto"/>
            <w:right w:val="none" w:sz="0" w:space="0" w:color="auto"/>
          </w:divBdr>
        </w:div>
        <w:div w:id="1287656478">
          <w:marLeft w:val="446"/>
          <w:marRight w:val="0"/>
          <w:marTop w:val="0"/>
          <w:marBottom w:val="0"/>
          <w:divBdr>
            <w:top w:val="none" w:sz="0" w:space="0" w:color="auto"/>
            <w:left w:val="none" w:sz="0" w:space="0" w:color="auto"/>
            <w:bottom w:val="none" w:sz="0" w:space="0" w:color="auto"/>
            <w:right w:val="none" w:sz="0" w:space="0" w:color="auto"/>
          </w:divBdr>
        </w:div>
        <w:div w:id="759184788">
          <w:marLeft w:val="446"/>
          <w:marRight w:val="0"/>
          <w:marTop w:val="0"/>
          <w:marBottom w:val="0"/>
          <w:divBdr>
            <w:top w:val="none" w:sz="0" w:space="0" w:color="auto"/>
            <w:left w:val="none" w:sz="0" w:space="0" w:color="auto"/>
            <w:bottom w:val="none" w:sz="0" w:space="0" w:color="auto"/>
            <w:right w:val="none" w:sz="0" w:space="0" w:color="auto"/>
          </w:divBdr>
        </w:div>
        <w:div w:id="29696713">
          <w:marLeft w:val="446"/>
          <w:marRight w:val="0"/>
          <w:marTop w:val="0"/>
          <w:marBottom w:val="0"/>
          <w:divBdr>
            <w:top w:val="none" w:sz="0" w:space="0" w:color="auto"/>
            <w:left w:val="none" w:sz="0" w:space="0" w:color="auto"/>
            <w:bottom w:val="none" w:sz="0" w:space="0" w:color="auto"/>
            <w:right w:val="none" w:sz="0" w:space="0" w:color="auto"/>
          </w:divBdr>
        </w:div>
        <w:div w:id="1649237768">
          <w:marLeft w:val="446"/>
          <w:marRight w:val="0"/>
          <w:marTop w:val="0"/>
          <w:marBottom w:val="0"/>
          <w:divBdr>
            <w:top w:val="none" w:sz="0" w:space="0" w:color="auto"/>
            <w:left w:val="none" w:sz="0" w:space="0" w:color="auto"/>
            <w:bottom w:val="none" w:sz="0" w:space="0" w:color="auto"/>
            <w:right w:val="none" w:sz="0" w:space="0" w:color="auto"/>
          </w:divBdr>
        </w:div>
        <w:div w:id="1036927864">
          <w:marLeft w:val="446"/>
          <w:marRight w:val="0"/>
          <w:marTop w:val="0"/>
          <w:marBottom w:val="0"/>
          <w:divBdr>
            <w:top w:val="none" w:sz="0" w:space="0" w:color="auto"/>
            <w:left w:val="none" w:sz="0" w:space="0" w:color="auto"/>
            <w:bottom w:val="none" w:sz="0" w:space="0" w:color="auto"/>
            <w:right w:val="none" w:sz="0" w:space="0" w:color="auto"/>
          </w:divBdr>
        </w:div>
      </w:divsChild>
    </w:div>
    <w:div w:id="839196662">
      <w:bodyDiv w:val="1"/>
      <w:marLeft w:val="0"/>
      <w:marRight w:val="0"/>
      <w:marTop w:val="0"/>
      <w:marBottom w:val="0"/>
      <w:divBdr>
        <w:top w:val="none" w:sz="0" w:space="0" w:color="auto"/>
        <w:left w:val="none" w:sz="0" w:space="0" w:color="auto"/>
        <w:bottom w:val="none" w:sz="0" w:space="0" w:color="auto"/>
        <w:right w:val="none" w:sz="0" w:space="0" w:color="auto"/>
      </w:divBdr>
      <w:divsChild>
        <w:div w:id="1520270977">
          <w:marLeft w:val="446"/>
          <w:marRight w:val="0"/>
          <w:marTop w:val="0"/>
          <w:marBottom w:val="0"/>
          <w:divBdr>
            <w:top w:val="none" w:sz="0" w:space="0" w:color="auto"/>
            <w:left w:val="none" w:sz="0" w:space="0" w:color="auto"/>
            <w:bottom w:val="none" w:sz="0" w:space="0" w:color="auto"/>
            <w:right w:val="none" w:sz="0" w:space="0" w:color="auto"/>
          </w:divBdr>
        </w:div>
        <w:div w:id="921183161">
          <w:marLeft w:val="446"/>
          <w:marRight w:val="0"/>
          <w:marTop w:val="0"/>
          <w:marBottom w:val="0"/>
          <w:divBdr>
            <w:top w:val="none" w:sz="0" w:space="0" w:color="auto"/>
            <w:left w:val="none" w:sz="0" w:space="0" w:color="auto"/>
            <w:bottom w:val="none" w:sz="0" w:space="0" w:color="auto"/>
            <w:right w:val="none" w:sz="0" w:space="0" w:color="auto"/>
          </w:divBdr>
        </w:div>
        <w:div w:id="89477219">
          <w:marLeft w:val="446"/>
          <w:marRight w:val="0"/>
          <w:marTop w:val="0"/>
          <w:marBottom w:val="0"/>
          <w:divBdr>
            <w:top w:val="none" w:sz="0" w:space="0" w:color="auto"/>
            <w:left w:val="none" w:sz="0" w:space="0" w:color="auto"/>
            <w:bottom w:val="none" w:sz="0" w:space="0" w:color="auto"/>
            <w:right w:val="none" w:sz="0" w:space="0" w:color="auto"/>
          </w:divBdr>
        </w:div>
        <w:div w:id="1870876638">
          <w:marLeft w:val="446"/>
          <w:marRight w:val="0"/>
          <w:marTop w:val="0"/>
          <w:marBottom w:val="0"/>
          <w:divBdr>
            <w:top w:val="none" w:sz="0" w:space="0" w:color="auto"/>
            <w:left w:val="none" w:sz="0" w:space="0" w:color="auto"/>
            <w:bottom w:val="none" w:sz="0" w:space="0" w:color="auto"/>
            <w:right w:val="none" w:sz="0" w:space="0" w:color="auto"/>
          </w:divBdr>
        </w:div>
        <w:div w:id="532184601">
          <w:marLeft w:val="446"/>
          <w:marRight w:val="0"/>
          <w:marTop w:val="0"/>
          <w:marBottom w:val="0"/>
          <w:divBdr>
            <w:top w:val="none" w:sz="0" w:space="0" w:color="auto"/>
            <w:left w:val="none" w:sz="0" w:space="0" w:color="auto"/>
            <w:bottom w:val="none" w:sz="0" w:space="0" w:color="auto"/>
            <w:right w:val="none" w:sz="0" w:space="0" w:color="auto"/>
          </w:divBdr>
        </w:div>
        <w:div w:id="32728941">
          <w:marLeft w:val="446"/>
          <w:marRight w:val="0"/>
          <w:marTop w:val="0"/>
          <w:marBottom w:val="0"/>
          <w:divBdr>
            <w:top w:val="none" w:sz="0" w:space="0" w:color="auto"/>
            <w:left w:val="none" w:sz="0" w:space="0" w:color="auto"/>
            <w:bottom w:val="none" w:sz="0" w:space="0" w:color="auto"/>
            <w:right w:val="none" w:sz="0" w:space="0" w:color="auto"/>
          </w:divBdr>
        </w:div>
        <w:div w:id="1832023297">
          <w:marLeft w:val="446"/>
          <w:marRight w:val="0"/>
          <w:marTop w:val="0"/>
          <w:marBottom w:val="0"/>
          <w:divBdr>
            <w:top w:val="none" w:sz="0" w:space="0" w:color="auto"/>
            <w:left w:val="none" w:sz="0" w:space="0" w:color="auto"/>
            <w:bottom w:val="none" w:sz="0" w:space="0" w:color="auto"/>
            <w:right w:val="none" w:sz="0" w:space="0" w:color="auto"/>
          </w:divBdr>
        </w:div>
        <w:div w:id="2074280138">
          <w:marLeft w:val="446"/>
          <w:marRight w:val="0"/>
          <w:marTop w:val="0"/>
          <w:marBottom w:val="0"/>
          <w:divBdr>
            <w:top w:val="none" w:sz="0" w:space="0" w:color="auto"/>
            <w:left w:val="none" w:sz="0" w:space="0" w:color="auto"/>
            <w:bottom w:val="none" w:sz="0" w:space="0" w:color="auto"/>
            <w:right w:val="none" w:sz="0" w:space="0" w:color="auto"/>
          </w:divBdr>
        </w:div>
        <w:div w:id="1305311056">
          <w:marLeft w:val="446"/>
          <w:marRight w:val="0"/>
          <w:marTop w:val="0"/>
          <w:marBottom w:val="0"/>
          <w:divBdr>
            <w:top w:val="none" w:sz="0" w:space="0" w:color="auto"/>
            <w:left w:val="none" w:sz="0" w:space="0" w:color="auto"/>
            <w:bottom w:val="none" w:sz="0" w:space="0" w:color="auto"/>
            <w:right w:val="none" w:sz="0" w:space="0" w:color="auto"/>
          </w:divBdr>
        </w:div>
        <w:div w:id="708915387">
          <w:marLeft w:val="446"/>
          <w:marRight w:val="0"/>
          <w:marTop w:val="0"/>
          <w:marBottom w:val="0"/>
          <w:divBdr>
            <w:top w:val="none" w:sz="0" w:space="0" w:color="auto"/>
            <w:left w:val="none" w:sz="0" w:space="0" w:color="auto"/>
            <w:bottom w:val="none" w:sz="0" w:space="0" w:color="auto"/>
            <w:right w:val="none" w:sz="0" w:space="0" w:color="auto"/>
          </w:divBdr>
        </w:div>
        <w:div w:id="565918681">
          <w:marLeft w:val="446"/>
          <w:marRight w:val="0"/>
          <w:marTop w:val="0"/>
          <w:marBottom w:val="0"/>
          <w:divBdr>
            <w:top w:val="none" w:sz="0" w:space="0" w:color="auto"/>
            <w:left w:val="none" w:sz="0" w:space="0" w:color="auto"/>
            <w:bottom w:val="none" w:sz="0" w:space="0" w:color="auto"/>
            <w:right w:val="none" w:sz="0" w:space="0" w:color="auto"/>
          </w:divBdr>
        </w:div>
        <w:div w:id="1235580746">
          <w:marLeft w:val="446"/>
          <w:marRight w:val="0"/>
          <w:marTop w:val="0"/>
          <w:marBottom w:val="0"/>
          <w:divBdr>
            <w:top w:val="none" w:sz="0" w:space="0" w:color="auto"/>
            <w:left w:val="none" w:sz="0" w:space="0" w:color="auto"/>
            <w:bottom w:val="none" w:sz="0" w:space="0" w:color="auto"/>
            <w:right w:val="none" w:sz="0" w:space="0" w:color="auto"/>
          </w:divBdr>
        </w:div>
        <w:div w:id="1035040312">
          <w:marLeft w:val="446"/>
          <w:marRight w:val="0"/>
          <w:marTop w:val="0"/>
          <w:marBottom w:val="0"/>
          <w:divBdr>
            <w:top w:val="none" w:sz="0" w:space="0" w:color="auto"/>
            <w:left w:val="none" w:sz="0" w:space="0" w:color="auto"/>
            <w:bottom w:val="none" w:sz="0" w:space="0" w:color="auto"/>
            <w:right w:val="none" w:sz="0" w:space="0" w:color="auto"/>
          </w:divBdr>
        </w:div>
        <w:div w:id="1233347195">
          <w:marLeft w:val="446"/>
          <w:marRight w:val="0"/>
          <w:marTop w:val="0"/>
          <w:marBottom w:val="0"/>
          <w:divBdr>
            <w:top w:val="none" w:sz="0" w:space="0" w:color="auto"/>
            <w:left w:val="none" w:sz="0" w:space="0" w:color="auto"/>
            <w:bottom w:val="none" w:sz="0" w:space="0" w:color="auto"/>
            <w:right w:val="none" w:sz="0" w:space="0" w:color="auto"/>
          </w:divBdr>
        </w:div>
        <w:div w:id="1555266979">
          <w:marLeft w:val="446"/>
          <w:marRight w:val="0"/>
          <w:marTop w:val="0"/>
          <w:marBottom w:val="0"/>
          <w:divBdr>
            <w:top w:val="none" w:sz="0" w:space="0" w:color="auto"/>
            <w:left w:val="none" w:sz="0" w:space="0" w:color="auto"/>
            <w:bottom w:val="none" w:sz="0" w:space="0" w:color="auto"/>
            <w:right w:val="none" w:sz="0" w:space="0" w:color="auto"/>
          </w:divBdr>
        </w:div>
      </w:divsChild>
    </w:div>
    <w:div w:id="877858013">
      <w:bodyDiv w:val="1"/>
      <w:marLeft w:val="0"/>
      <w:marRight w:val="0"/>
      <w:marTop w:val="0"/>
      <w:marBottom w:val="0"/>
      <w:divBdr>
        <w:top w:val="none" w:sz="0" w:space="0" w:color="auto"/>
        <w:left w:val="none" w:sz="0" w:space="0" w:color="auto"/>
        <w:bottom w:val="none" w:sz="0" w:space="0" w:color="auto"/>
        <w:right w:val="none" w:sz="0" w:space="0" w:color="auto"/>
      </w:divBdr>
    </w:div>
    <w:div w:id="926885823">
      <w:bodyDiv w:val="1"/>
      <w:marLeft w:val="0"/>
      <w:marRight w:val="0"/>
      <w:marTop w:val="0"/>
      <w:marBottom w:val="0"/>
      <w:divBdr>
        <w:top w:val="none" w:sz="0" w:space="0" w:color="auto"/>
        <w:left w:val="none" w:sz="0" w:space="0" w:color="auto"/>
        <w:bottom w:val="none" w:sz="0" w:space="0" w:color="auto"/>
        <w:right w:val="none" w:sz="0" w:space="0" w:color="auto"/>
      </w:divBdr>
    </w:div>
    <w:div w:id="972373016">
      <w:bodyDiv w:val="1"/>
      <w:marLeft w:val="0"/>
      <w:marRight w:val="0"/>
      <w:marTop w:val="0"/>
      <w:marBottom w:val="0"/>
      <w:divBdr>
        <w:top w:val="none" w:sz="0" w:space="0" w:color="auto"/>
        <w:left w:val="none" w:sz="0" w:space="0" w:color="auto"/>
        <w:bottom w:val="none" w:sz="0" w:space="0" w:color="auto"/>
        <w:right w:val="none" w:sz="0" w:space="0" w:color="auto"/>
      </w:divBdr>
    </w:div>
    <w:div w:id="1048799330">
      <w:bodyDiv w:val="1"/>
      <w:marLeft w:val="0"/>
      <w:marRight w:val="0"/>
      <w:marTop w:val="0"/>
      <w:marBottom w:val="0"/>
      <w:divBdr>
        <w:top w:val="none" w:sz="0" w:space="0" w:color="auto"/>
        <w:left w:val="none" w:sz="0" w:space="0" w:color="auto"/>
        <w:bottom w:val="none" w:sz="0" w:space="0" w:color="auto"/>
        <w:right w:val="none" w:sz="0" w:space="0" w:color="auto"/>
      </w:divBdr>
    </w:div>
    <w:div w:id="1141000756">
      <w:bodyDiv w:val="1"/>
      <w:marLeft w:val="0"/>
      <w:marRight w:val="0"/>
      <w:marTop w:val="0"/>
      <w:marBottom w:val="0"/>
      <w:divBdr>
        <w:top w:val="none" w:sz="0" w:space="0" w:color="auto"/>
        <w:left w:val="none" w:sz="0" w:space="0" w:color="auto"/>
        <w:bottom w:val="none" w:sz="0" w:space="0" w:color="auto"/>
        <w:right w:val="none" w:sz="0" w:space="0" w:color="auto"/>
      </w:divBdr>
    </w:div>
    <w:div w:id="1192306601">
      <w:bodyDiv w:val="1"/>
      <w:marLeft w:val="0"/>
      <w:marRight w:val="0"/>
      <w:marTop w:val="0"/>
      <w:marBottom w:val="0"/>
      <w:divBdr>
        <w:top w:val="none" w:sz="0" w:space="0" w:color="auto"/>
        <w:left w:val="none" w:sz="0" w:space="0" w:color="auto"/>
        <w:bottom w:val="none" w:sz="0" w:space="0" w:color="auto"/>
        <w:right w:val="none" w:sz="0" w:space="0" w:color="auto"/>
      </w:divBdr>
      <w:divsChild>
        <w:div w:id="1748720471">
          <w:marLeft w:val="0"/>
          <w:marRight w:val="0"/>
          <w:marTop w:val="0"/>
          <w:marBottom w:val="0"/>
          <w:divBdr>
            <w:top w:val="none" w:sz="0" w:space="0" w:color="auto"/>
            <w:left w:val="none" w:sz="0" w:space="0" w:color="auto"/>
            <w:bottom w:val="none" w:sz="0" w:space="0" w:color="auto"/>
            <w:right w:val="none" w:sz="0" w:space="0" w:color="auto"/>
          </w:divBdr>
        </w:div>
      </w:divsChild>
    </w:div>
    <w:div w:id="1201743963">
      <w:bodyDiv w:val="1"/>
      <w:marLeft w:val="0"/>
      <w:marRight w:val="0"/>
      <w:marTop w:val="0"/>
      <w:marBottom w:val="0"/>
      <w:divBdr>
        <w:top w:val="none" w:sz="0" w:space="0" w:color="auto"/>
        <w:left w:val="none" w:sz="0" w:space="0" w:color="auto"/>
        <w:bottom w:val="none" w:sz="0" w:space="0" w:color="auto"/>
        <w:right w:val="none" w:sz="0" w:space="0" w:color="auto"/>
      </w:divBdr>
    </w:div>
    <w:div w:id="1216770679">
      <w:bodyDiv w:val="1"/>
      <w:marLeft w:val="0"/>
      <w:marRight w:val="0"/>
      <w:marTop w:val="0"/>
      <w:marBottom w:val="0"/>
      <w:divBdr>
        <w:top w:val="none" w:sz="0" w:space="0" w:color="auto"/>
        <w:left w:val="none" w:sz="0" w:space="0" w:color="auto"/>
        <w:bottom w:val="none" w:sz="0" w:space="0" w:color="auto"/>
        <w:right w:val="none" w:sz="0" w:space="0" w:color="auto"/>
      </w:divBdr>
    </w:div>
    <w:div w:id="1307777757">
      <w:bodyDiv w:val="1"/>
      <w:marLeft w:val="0"/>
      <w:marRight w:val="0"/>
      <w:marTop w:val="0"/>
      <w:marBottom w:val="0"/>
      <w:divBdr>
        <w:top w:val="none" w:sz="0" w:space="0" w:color="auto"/>
        <w:left w:val="none" w:sz="0" w:space="0" w:color="auto"/>
        <w:bottom w:val="none" w:sz="0" w:space="0" w:color="auto"/>
        <w:right w:val="none" w:sz="0" w:space="0" w:color="auto"/>
      </w:divBdr>
    </w:div>
    <w:div w:id="1328021765">
      <w:bodyDiv w:val="1"/>
      <w:marLeft w:val="0"/>
      <w:marRight w:val="0"/>
      <w:marTop w:val="0"/>
      <w:marBottom w:val="0"/>
      <w:divBdr>
        <w:top w:val="none" w:sz="0" w:space="0" w:color="auto"/>
        <w:left w:val="none" w:sz="0" w:space="0" w:color="auto"/>
        <w:bottom w:val="none" w:sz="0" w:space="0" w:color="auto"/>
        <w:right w:val="none" w:sz="0" w:space="0" w:color="auto"/>
      </w:divBdr>
    </w:div>
    <w:div w:id="1334799925">
      <w:bodyDiv w:val="1"/>
      <w:marLeft w:val="0"/>
      <w:marRight w:val="0"/>
      <w:marTop w:val="0"/>
      <w:marBottom w:val="0"/>
      <w:divBdr>
        <w:top w:val="none" w:sz="0" w:space="0" w:color="auto"/>
        <w:left w:val="none" w:sz="0" w:space="0" w:color="auto"/>
        <w:bottom w:val="none" w:sz="0" w:space="0" w:color="auto"/>
        <w:right w:val="none" w:sz="0" w:space="0" w:color="auto"/>
      </w:divBdr>
      <w:divsChild>
        <w:div w:id="444428411">
          <w:marLeft w:val="0"/>
          <w:marRight w:val="0"/>
          <w:marTop w:val="0"/>
          <w:marBottom w:val="0"/>
          <w:divBdr>
            <w:top w:val="none" w:sz="0" w:space="0" w:color="auto"/>
            <w:left w:val="none" w:sz="0" w:space="0" w:color="auto"/>
            <w:bottom w:val="none" w:sz="0" w:space="0" w:color="auto"/>
            <w:right w:val="none" w:sz="0" w:space="0" w:color="auto"/>
          </w:divBdr>
        </w:div>
      </w:divsChild>
    </w:div>
    <w:div w:id="1363286189">
      <w:bodyDiv w:val="1"/>
      <w:marLeft w:val="0"/>
      <w:marRight w:val="0"/>
      <w:marTop w:val="0"/>
      <w:marBottom w:val="0"/>
      <w:divBdr>
        <w:top w:val="none" w:sz="0" w:space="0" w:color="auto"/>
        <w:left w:val="none" w:sz="0" w:space="0" w:color="auto"/>
        <w:bottom w:val="none" w:sz="0" w:space="0" w:color="auto"/>
        <w:right w:val="none" w:sz="0" w:space="0" w:color="auto"/>
      </w:divBdr>
    </w:div>
    <w:div w:id="1364593547">
      <w:bodyDiv w:val="1"/>
      <w:marLeft w:val="0"/>
      <w:marRight w:val="0"/>
      <w:marTop w:val="0"/>
      <w:marBottom w:val="0"/>
      <w:divBdr>
        <w:top w:val="none" w:sz="0" w:space="0" w:color="auto"/>
        <w:left w:val="none" w:sz="0" w:space="0" w:color="auto"/>
        <w:bottom w:val="none" w:sz="0" w:space="0" w:color="auto"/>
        <w:right w:val="none" w:sz="0" w:space="0" w:color="auto"/>
      </w:divBdr>
    </w:div>
    <w:div w:id="1368140908">
      <w:bodyDiv w:val="1"/>
      <w:marLeft w:val="0"/>
      <w:marRight w:val="0"/>
      <w:marTop w:val="0"/>
      <w:marBottom w:val="0"/>
      <w:divBdr>
        <w:top w:val="none" w:sz="0" w:space="0" w:color="auto"/>
        <w:left w:val="none" w:sz="0" w:space="0" w:color="auto"/>
        <w:bottom w:val="none" w:sz="0" w:space="0" w:color="auto"/>
        <w:right w:val="none" w:sz="0" w:space="0" w:color="auto"/>
      </w:divBdr>
    </w:div>
    <w:div w:id="1394279560">
      <w:bodyDiv w:val="1"/>
      <w:marLeft w:val="0"/>
      <w:marRight w:val="0"/>
      <w:marTop w:val="0"/>
      <w:marBottom w:val="0"/>
      <w:divBdr>
        <w:top w:val="none" w:sz="0" w:space="0" w:color="auto"/>
        <w:left w:val="none" w:sz="0" w:space="0" w:color="auto"/>
        <w:bottom w:val="none" w:sz="0" w:space="0" w:color="auto"/>
        <w:right w:val="none" w:sz="0" w:space="0" w:color="auto"/>
      </w:divBdr>
    </w:div>
    <w:div w:id="1427266313">
      <w:bodyDiv w:val="1"/>
      <w:marLeft w:val="0"/>
      <w:marRight w:val="0"/>
      <w:marTop w:val="0"/>
      <w:marBottom w:val="0"/>
      <w:divBdr>
        <w:top w:val="none" w:sz="0" w:space="0" w:color="auto"/>
        <w:left w:val="none" w:sz="0" w:space="0" w:color="auto"/>
        <w:bottom w:val="none" w:sz="0" w:space="0" w:color="auto"/>
        <w:right w:val="none" w:sz="0" w:space="0" w:color="auto"/>
      </w:divBdr>
    </w:div>
    <w:div w:id="1456486422">
      <w:bodyDiv w:val="1"/>
      <w:marLeft w:val="0"/>
      <w:marRight w:val="0"/>
      <w:marTop w:val="0"/>
      <w:marBottom w:val="0"/>
      <w:divBdr>
        <w:top w:val="none" w:sz="0" w:space="0" w:color="auto"/>
        <w:left w:val="none" w:sz="0" w:space="0" w:color="auto"/>
        <w:bottom w:val="none" w:sz="0" w:space="0" w:color="auto"/>
        <w:right w:val="none" w:sz="0" w:space="0" w:color="auto"/>
      </w:divBdr>
    </w:div>
    <w:div w:id="1463419269">
      <w:bodyDiv w:val="1"/>
      <w:marLeft w:val="0"/>
      <w:marRight w:val="0"/>
      <w:marTop w:val="0"/>
      <w:marBottom w:val="0"/>
      <w:divBdr>
        <w:top w:val="none" w:sz="0" w:space="0" w:color="auto"/>
        <w:left w:val="none" w:sz="0" w:space="0" w:color="auto"/>
        <w:bottom w:val="none" w:sz="0" w:space="0" w:color="auto"/>
        <w:right w:val="none" w:sz="0" w:space="0" w:color="auto"/>
      </w:divBdr>
    </w:div>
    <w:div w:id="1587421882">
      <w:bodyDiv w:val="1"/>
      <w:marLeft w:val="0"/>
      <w:marRight w:val="0"/>
      <w:marTop w:val="0"/>
      <w:marBottom w:val="0"/>
      <w:divBdr>
        <w:top w:val="none" w:sz="0" w:space="0" w:color="auto"/>
        <w:left w:val="none" w:sz="0" w:space="0" w:color="auto"/>
        <w:bottom w:val="none" w:sz="0" w:space="0" w:color="auto"/>
        <w:right w:val="none" w:sz="0" w:space="0" w:color="auto"/>
      </w:divBdr>
    </w:div>
    <w:div w:id="1652054766">
      <w:bodyDiv w:val="1"/>
      <w:marLeft w:val="0"/>
      <w:marRight w:val="0"/>
      <w:marTop w:val="0"/>
      <w:marBottom w:val="0"/>
      <w:divBdr>
        <w:top w:val="none" w:sz="0" w:space="0" w:color="auto"/>
        <w:left w:val="none" w:sz="0" w:space="0" w:color="auto"/>
        <w:bottom w:val="none" w:sz="0" w:space="0" w:color="auto"/>
        <w:right w:val="none" w:sz="0" w:space="0" w:color="auto"/>
      </w:divBdr>
    </w:div>
    <w:div w:id="1673529352">
      <w:bodyDiv w:val="1"/>
      <w:marLeft w:val="0"/>
      <w:marRight w:val="0"/>
      <w:marTop w:val="0"/>
      <w:marBottom w:val="0"/>
      <w:divBdr>
        <w:top w:val="none" w:sz="0" w:space="0" w:color="auto"/>
        <w:left w:val="none" w:sz="0" w:space="0" w:color="auto"/>
        <w:bottom w:val="none" w:sz="0" w:space="0" w:color="auto"/>
        <w:right w:val="none" w:sz="0" w:space="0" w:color="auto"/>
      </w:divBdr>
    </w:div>
    <w:div w:id="1701390474">
      <w:bodyDiv w:val="1"/>
      <w:marLeft w:val="0"/>
      <w:marRight w:val="0"/>
      <w:marTop w:val="0"/>
      <w:marBottom w:val="0"/>
      <w:divBdr>
        <w:top w:val="none" w:sz="0" w:space="0" w:color="auto"/>
        <w:left w:val="none" w:sz="0" w:space="0" w:color="auto"/>
        <w:bottom w:val="none" w:sz="0" w:space="0" w:color="auto"/>
        <w:right w:val="none" w:sz="0" w:space="0" w:color="auto"/>
      </w:divBdr>
      <w:divsChild>
        <w:div w:id="2077623511">
          <w:marLeft w:val="446"/>
          <w:marRight w:val="0"/>
          <w:marTop w:val="0"/>
          <w:marBottom w:val="160"/>
          <w:divBdr>
            <w:top w:val="none" w:sz="0" w:space="0" w:color="auto"/>
            <w:left w:val="none" w:sz="0" w:space="0" w:color="auto"/>
            <w:bottom w:val="none" w:sz="0" w:space="0" w:color="auto"/>
            <w:right w:val="none" w:sz="0" w:space="0" w:color="auto"/>
          </w:divBdr>
        </w:div>
        <w:div w:id="1961447944">
          <w:marLeft w:val="446"/>
          <w:marRight w:val="0"/>
          <w:marTop w:val="0"/>
          <w:marBottom w:val="160"/>
          <w:divBdr>
            <w:top w:val="none" w:sz="0" w:space="0" w:color="auto"/>
            <w:left w:val="none" w:sz="0" w:space="0" w:color="auto"/>
            <w:bottom w:val="none" w:sz="0" w:space="0" w:color="auto"/>
            <w:right w:val="none" w:sz="0" w:space="0" w:color="auto"/>
          </w:divBdr>
        </w:div>
        <w:div w:id="1858956786">
          <w:marLeft w:val="274"/>
          <w:marRight w:val="0"/>
          <w:marTop w:val="0"/>
          <w:marBottom w:val="0"/>
          <w:divBdr>
            <w:top w:val="none" w:sz="0" w:space="0" w:color="auto"/>
            <w:left w:val="none" w:sz="0" w:space="0" w:color="auto"/>
            <w:bottom w:val="none" w:sz="0" w:space="0" w:color="auto"/>
            <w:right w:val="none" w:sz="0" w:space="0" w:color="auto"/>
          </w:divBdr>
        </w:div>
        <w:div w:id="1626350525">
          <w:marLeft w:val="274"/>
          <w:marRight w:val="0"/>
          <w:marTop w:val="0"/>
          <w:marBottom w:val="0"/>
          <w:divBdr>
            <w:top w:val="none" w:sz="0" w:space="0" w:color="auto"/>
            <w:left w:val="none" w:sz="0" w:space="0" w:color="auto"/>
            <w:bottom w:val="none" w:sz="0" w:space="0" w:color="auto"/>
            <w:right w:val="none" w:sz="0" w:space="0" w:color="auto"/>
          </w:divBdr>
        </w:div>
        <w:div w:id="2095121549">
          <w:marLeft w:val="446"/>
          <w:marRight w:val="0"/>
          <w:marTop w:val="0"/>
          <w:marBottom w:val="0"/>
          <w:divBdr>
            <w:top w:val="none" w:sz="0" w:space="0" w:color="auto"/>
            <w:left w:val="none" w:sz="0" w:space="0" w:color="auto"/>
            <w:bottom w:val="none" w:sz="0" w:space="0" w:color="auto"/>
            <w:right w:val="none" w:sz="0" w:space="0" w:color="auto"/>
          </w:divBdr>
        </w:div>
        <w:div w:id="32851566">
          <w:marLeft w:val="446"/>
          <w:marRight w:val="0"/>
          <w:marTop w:val="0"/>
          <w:marBottom w:val="0"/>
          <w:divBdr>
            <w:top w:val="none" w:sz="0" w:space="0" w:color="auto"/>
            <w:left w:val="none" w:sz="0" w:space="0" w:color="auto"/>
            <w:bottom w:val="none" w:sz="0" w:space="0" w:color="auto"/>
            <w:right w:val="none" w:sz="0" w:space="0" w:color="auto"/>
          </w:divBdr>
        </w:div>
        <w:div w:id="405424349">
          <w:marLeft w:val="446"/>
          <w:marRight w:val="0"/>
          <w:marTop w:val="0"/>
          <w:marBottom w:val="0"/>
          <w:divBdr>
            <w:top w:val="none" w:sz="0" w:space="0" w:color="auto"/>
            <w:left w:val="none" w:sz="0" w:space="0" w:color="auto"/>
            <w:bottom w:val="none" w:sz="0" w:space="0" w:color="auto"/>
            <w:right w:val="none" w:sz="0" w:space="0" w:color="auto"/>
          </w:divBdr>
        </w:div>
        <w:div w:id="185948095">
          <w:marLeft w:val="446"/>
          <w:marRight w:val="0"/>
          <w:marTop w:val="0"/>
          <w:marBottom w:val="0"/>
          <w:divBdr>
            <w:top w:val="none" w:sz="0" w:space="0" w:color="auto"/>
            <w:left w:val="none" w:sz="0" w:space="0" w:color="auto"/>
            <w:bottom w:val="none" w:sz="0" w:space="0" w:color="auto"/>
            <w:right w:val="none" w:sz="0" w:space="0" w:color="auto"/>
          </w:divBdr>
        </w:div>
        <w:div w:id="42796838">
          <w:marLeft w:val="446"/>
          <w:marRight w:val="0"/>
          <w:marTop w:val="0"/>
          <w:marBottom w:val="0"/>
          <w:divBdr>
            <w:top w:val="none" w:sz="0" w:space="0" w:color="auto"/>
            <w:left w:val="none" w:sz="0" w:space="0" w:color="auto"/>
            <w:bottom w:val="none" w:sz="0" w:space="0" w:color="auto"/>
            <w:right w:val="none" w:sz="0" w:space="0" w:color="auto"/>
          </w:divBdr>
        </w:div>
        <w:div w:id="1688866743">
          <w:marLeft w:val="446"/>
          <w:marRight w:val="0"/>
          <w:marTop w:val="0"/>
          <w:marBottom w:val="0"/>
          <w:divBdr>
            <w:top w:val="none" w:sz="0" w:space="0" w:color="auto"/>
            <w:left w:val="none" w:sz="0" w:space="0" w:color="auto"/>
            <w:bottom w:val="none" w:sz="0" w:space="0" w:color="auto"/>
            <w:right w:val="none" w:sz="0" w:space="0" w:color="auto"/>
          </w:divBdr>
        </w:div>
        <w:div w:id="320622786">
          <w:marLeft w:val="446"/>
          <w:marRight w:val="0"/>
          <w:marTop w:val="0"/>
          <w:marBottom w:val="0"/>
          <w:divBdr>
            <w:top w:val="none" w:sz="0" w:space="0" w:color="auto"/>
            <w:left w:val="none" w:sz="0" w:space="0" w:color="auto"/>
            <w:bottom w:val="none" w:sz="0" w:space="0" w:color="auto"/>
            <w:right w:val="none" w:sz="0" w:space="0" w:color="auto"/>
          </w:divBdr>
        </w:div>
        <w:div w:id="1078287227">
          <w:marLeft w:val="446"/>
          <w:marRight w:val="0"/>
          <w:marTop w:val="0"/>
          <w:marBottom w:val="0"/>
          <w:divBdr>
            <w:top w:val="none" w:sz="0" w:space="0" w:color="auto"/>
            <w:left w:val="none" w:sz="0" w:space="0" w:color="auto"/>
            <w:bottom w:val="none" w:sz="0" w:space="0" w:color="auto"/>
            <w:right w:val="none" w:sz="0" w:space="0" w:color="auto"/>
          </w:divBdr>
        </w:div>
        <w:div w:id="353266944">
          <w:marLeft w:val="446"/>
          <w:marRight w:val="0"/>
          <w:marTop w:val="0"/>
          <w:marBottom w:val="0"/>
          <w:divBdr>
            <w:top w:val="none" w:sz="0" w:space="0" w:color="auto"/>
            <w:left w:val="none" w:sz="0" w:space="0" w:color="auto"/>
            <w:bottom w:val="none" w:sz="0" w:space="0" w:color="auto"/>
            <w:right w:val="none" w:sz="0" w:space="0" w:color="auto"/>
          </w:divBdr>
        </w:div>
        <w:div w:id="611977042">
          <w:marLeft w:val="446"/>
          <w:marRight w:val="0"/>
          <w:marTop w:val="0"/>
          <w:marBottom w:val="0"/>
          <w:divBdr>
            <w:top w:val="none" w:sz="0" w:space="0" w:color="auto"/>
            <w:left w:val="none" w:sz="0" w:space="0" w:color="auto"/>
            <w:bottom w:val="none" w:sz="0" w:space="0" w:color="auto"/>
            <w:right w:val="none" w:sz="0" w:space="0" w:color="auto"/>
          </w:divBdr>
        </w:div>
      </w:divsChild>
    </w:div>
    <w:div w:id="1712415330">
      <w:bodyDiv w:val="1"/>
      <w:marLeft w:val="0"/>
      <w:marRight w:val="0"/>
      <w:marTop w:val="0"/>
      <w:marBottom w:val="0"/>
      <w:divBdr>
        <w:top w:val="none" w:sz="0" w:space="0" w:color="auto"/>
        <w:left w:val="none" w:sz="0" w:space="0" w:color="auto"/>
        <w:bottom w:val="none" w:sz="0" w:space="0" w:color="auto"/>
        <w:right w:val="none" w:sz="0" w:space="0" w:color="auto"/>
      </w:divBdr>
    </w:div>
    <w:div w:id="1743409098">
      <w:bodyDiv w:val="1"/>
      <w:marLeft w:val="0"/>
      <w:marRight w:val="0"/>
      <w:marTop w:val="0"/>
      <w:marBottom w:val="0"/>
      <w:divBdr>
        <w:top w:val="none" w:sz="0" w:space="0" w:color="auto"/>
        <w:left w:val="none" w:sz="0" w:space="0" w:color="auto"/>
        <w:bottom w:val="none" w:sz="0" w:space="0" w:color="auto"/>
        <w:right w:val="none" w:sz="0" w:space="0" w:color="auto"/>
      </w:divBdr>
    </w:div>
    <w:div w:id="1747264391">
      <w:bodyDiv w:val="1"/>
      <w:marLeft w:val="0"/>
      <w:marRight w:val="0"/>
      <w:marTop w:val="0"/>
      <w:marBottom w:val="0"/>
      <w:divBdr>
        <w:top w:val="none" w:sz="0" w:space="0" w:color="auto"/>
        <w:left w:val="none" w:sz="0" w:space="0" w:color="auto"/>
        <w:bottom w:val="none" w:sz="0" w:space="0" w:color="auto"/>
        <w:right w:val="none" w:sz="0" w:space="0" w:color="auto"/>
      </w:divBdr>
      <w:divsChild>
        <w:div w:id="243152772">
          <w:marLeft w:val="0"/>
          <w:marRight w:val="0"/>
          <w:marTop w:val="0"/>
          <w:marBottom w:val="0"/>
          <w:divBdr>
            <w:top w:val="none" w:sz="0" w:space="0" w:color="auto"/>
            <w:left w:val="none" w:sz="0" w:space="0" w:color="auto"/>
            <w:bottom w:val="none" w:sz="0" w:space="0" w:color="auto"/>
            <w:right w:val="none" w:sz="0" w:space="0" w:color="auto"/>
          </w:divBdr>
        </w:div>
      </w:divsChild>
    </w:div>
    <w:div w:id="1781292948">
      <w:bodyDiv w:val="1"/>
      <w:marLeft w:val="0"/>
      <w:marRight w:val="0"/>
      <w:marTop w:val="0"/>
      <w:marBottom w:val="0"/>
      <w:divBdr>
        <w:top w:val="none" w:sz="0" w:space="0" w:color="auto"/>
        <w:left w:val="none" w:sz="0" w:space="0" w:color="auto"/>
        <w:bottom w:val="none" w:sz="0" w:space="0" w:color="auto"/>
        <w:right w:val="none" w:sz="0" w:space="0" w:color="auto"/>
      </w:divBdr>
    </w:div>
    <w:div w:id="1801336298">
      <w:bodyDiv w:val="1"/>
      <w:marLeft w:val="0"/>
      <w:marRight w:val="0"/>
      <w:marTop w:val="0"/>
      <w:marBottom w:val="0"/>
      <w:divBdr>
        <w:top w:val="none" w:sz="0" w:space="0" w:color="auto"/>
        <w:left w:val="none" w:sz="0" w:space="0" w:color="auto"/>
        <w:bottom w:val="none" w:sz="0" w:space="0" w:color="auto"/>
        <w:right w:val="none" w:sz="0" w:space="0" w:color="auto"/>
      </w:divBdr>
      <w:divsChild>
        <w:div w:id="1235700974">
          <w:marLeft w:val="0"/>
          <w:marRight w:val="0"/>
          <w:marTop w:val="0"/>
          <w:marBottom w:val="0"/>
          <w:divBdr>
            <w:top w:val="none" w:sz="0" w:space="0" w:color="auto"/>
            <w:left w:val="none" w:sz="0" w:space="0" w:color="auto"/>
            <w:bottom w:val="none" w:sz="0" w:space="0" w:color="auto"/>
            <w:right w:val="none" w:sz="0" w:space="0" w:color="auto"/>
          </w:divBdr>
        </w:div>
      </w:divsChild>
    </w:div>
    <w:div w:id="1834225185">
      <w:bodyDiv w:val="1"/>
      <w:marLeft w:val="0"/>
      <w:marRight w:val="0"/>
      <w:marTop w:val="0"/>
      <w:marBottom w:val="0"/>
      <w:divBdr>
        <w:top w:val="none" w:sz="0" w:space="0" w:color="auto"/>
        <w:left w:val="none" w:sz="0" w:space="0" w:color="auto"/>
        <w:bottom w:val="none" w:sz="0" w:space="0" w:color="auto"/>
        <w:right w:val="none" w:sz="0" w:space="0" w:color="auto"/>
      </w:divBdr>
    </w:div>
    <w:div w:id="1836147616">
      <w:bodyDiv w:val="1"/>
      <w:marLeft w:val="0"/>
      <w:marRight w:val="0"/>
      <w:marTop w:val="0"/>
      <w:marBottom w:val="0"/>
      <w:divBdr>
        <w:top w:val="none" w:sz="0" w:space="0" w:color="auto"/>
        <w:left w:val="none" w:sz="0" w:space="0" w:color="auto"/>
        <w:bottom w:val="none" w:sz="0" w:space="0" w:color="auto"/>
        <w:right w:val="none" w:sz="0" w:space="0" w:color="auto"/>
      </w:divBdr>
    </w:div>
    <w:div w:id="1839614290">
      <w:bodyDiv w:val="1"/>
      <w:marLeft w:val="0"/>
      <w:marRight w:val="0"/>
      <w:marTop w:val="0"/>
      <w:marBottom w:val="0"/>
      <w:divBdr>
        <w:top w:val="none" w:sz="0" w:space="0" w:color="auto"/>
        <w:left w:val="none" w:sz="0" w:space="0" w:color="auto"/>
        <w:bottom w:val="none" w:sz="0" w:space="0" w:color="auto"/>
        <w:right w:val="none" w:sz="0" w:space="0" w:color="auto"/>
      </w:divBdr>
    </w:div>
    <w:div w:id="1839807428">
      <w:bodyDiv w:val="1"/>
      <w:marLeft w:val="0"/>
      <w:marRight w:val="0"/>
      <w:marTop w:val="0"/>
      <w:marBottom w:val="0"/>
      <w:divBdr>
        <w:top w:val="none" w:sz="0" w:space="0" w:color="auto"/>
        <w:left w:val="none" w:sz="0" w:space="0" w:color="auto"/>
        <w:bottom w:val="none" w:sz="0" w:space="0" w:color="auto"/>
        <w:right w:val="none" w:sz="0" w:space="0" w:color="auto"/>
      </w:divBdr>
    </w:div>
    <w:div w:id="1841117985">
      <w:bodyDiv w:val="1"/>
      <w:marLeft w:val="0"/>
      <w:marRight w:val="0"/>
      <w:marTop w:val="0"/>
      <w:marBottom w:val="0"/>
      <w:divBdr>
        <w:top w:val="none" w:sz="0" w:space="0" w:color="auto"/>
        <w:left w:val="none" w:sz="0" w:space="0" w:color="auto"/>
        <w:bottom w:val="none" w:sz="0" w:space="0" w:color="auto"/>
        <w:right w:val="none" w:sz="0" w:space="0" w:color="auto"/>
      </w:divBdr>
      <w:divsChild>
        <w:div w:id="1682269351">
          <w:marLeft w:val="0"/>
          <w:marRight w:val="0"/>
          <w:marTop w:val="0"/>
          <w:marBottom w:val="0"/>
          <w:divBdr>
            <w:top w:val="none" w:sz="0" w:space="0" w:color="auto"/>
            <w:left w:val="none" w:sz="0" w:space="0" w:color="auto"/>
            <w:bottom w:val="none" w:sz="0" w:space="0" w:color="auto"/>
            <w:right w:val="none" w:sz="0" w:space="0" w:color="auto"/>
          </w:divBdr>
        </w:div>
      </w:divsChild>
    </w:div>
    <w:div w:id="1894386450">
      <w:bodyDiv w:val="1"/>
      <w:marLeft w:val="0"/>
      <w:marRight w:val="0"/>
      <w:marTop w:val="0"/>
      <w:marBottom w:val="0"/>
      <w:divBdr>
        <w:top w:val="none" w:sz="0" w:space="0" w:color="auto"/>
        <w:left w:val="none" w:sz="0" w:space="0" w:color="auto"/>
        <w:bottom w:val="none" w:sz="0" w:space="0" w:color="auto"/>
        <w:right w:val="none" w:sz="0" w:space="0" w:color="auto"/>
      </w:divBdr>
    </w:div>
    <w:div w:id="1951623317">
      <w:bodyDiv w:val="1"/>
      <w:marLeft w:val="0"/>
      <w:marRight w:val="0"/>
      <w:marTop w:val="0"/>
      <w:marBottom w:val="0"/>
      <w:divBdr>
        <w:top w:val="none" w:sz="0" w:space="0" w:color="auto"/>
        <w:left w:val="none" w:sz="0" w:space="0" w:color="auto"/>
        <w:bottom w:val="none" w:sz="0" w:space="0" w:color="auto"/>
        <w:right w:val="none" w:sz="0" w:space="0" w:color="auto"/>
      </w:divBdr>
    </w:div>
    <w:div w:id="1962104423">
      <w:bodyDiv w:val="1"/>
      <w:marLeft w:val="0"/>
      <w:marRight w:val="0"/>
      <w:marTop w:val="0"/>
      <w:marBottom w:val="0"/>
      <w:divBdr>
        <w:top w:val="none" w:sz="0" w:space="0" w:color="auto"/>
        <w:left w:val="none" w:sz="0" w:space="0" w:color="auto"/>
        <w:bottom w:val="none" w:sz="0" w:space="0" w:color="auto"/>
        <w:right w:val="none" w:sz="0" w:space="0" w:color="auto"/>
      </w:divBdr>
    </w:div>
    <w:div w:id="2005932362">
      <w:bodyDiv w:val="1"/>
      <w:marLeft w:val="0"/>
      <w:marRight w:val="0"/>
      <w:marTop w:val="0"/>
      <w:marBottom w:val="0"/>
      <w:divBdr>
        <w:top w:val="none" w:sz="0" w:space="0" w:color="auto"/>
        <w:left w:val="none" w:sz="0" w:space="0" w:color="auto"/>
        <w:bottom w:val="none" w:sz="0" w:space="0" w:color="auto"/>
        <w:right w:val="none" w:sz="0" w:space="0" w:color="auto"/>
      </w:divBdr>
    </w:div>
    <w:div w:id="2038962050">
      <w:bodyDiv w:val="1"/>
      <w:marLeft w:val="0"/>
      <w:marRight w:val="0"/>
      <w:marTop w:val="0"/>
      <w:marBottom w:val="0"/>
      <w:divBdr>
        <w:top w:val="none" w:sz="0" w:space="0" w:color="auto"/>
        <w:left w:val="none" w:sz="0" w:space="0" w:color="auto"/>
        <w:bottom w:val="none" w:sz="0" w:space="0" w:color="auto"/>
        <w:right w:val="none" w:sz="0" w:space="0" w:color="auto"/>
      </w:divBdr>
    </w:div>
    <w:div w:id="2053994250">
      <w:bodyDiv w:val="1"/>
      <w:marLeft w:val="0"/>
      <w:marRight w:val="0"/>
      <w:marTop w:val="0"/>
      <w:marBottom w:val="0"/>
      <w:divBdr>
        <w:top w:val="none" w:sz="0" w:space="0" w:color="auto"/>
        <w:left w:val="none" w:sz="0" w:space="0" w:color="auto"/>
        <w:bottom w:val="none" w:sz="0" w:space="0" w:color="auto"/>
        <w:right w:val="none" w:sz="0" w:space="0" w:color="auto"/>
      </w:divBdr>
    </w:div>
    <w:div w:id="2054035953">
      <w:bodyDiv w:val="1"/>
      <w:marLeft w:val="0"/>
      <w:marRight w:val="0"/>
      <w:marTop w:val="0"/>
      <w:marBottom w:val="0"/>
      <w:divBdr>
        <w:top w:val="none" w:sz="0" w:space="0" w:color="auto"/>
        <w:left w:val="none" w:sz="0" w:space="0" w:color="auto"/>
        <w:bottom w:val="none" w:sz="0" w:space="0" w:color="auto"/>
        <w:right w:val="none" w:sz="0" w:space="0" w:color="auto"/>
      </w:divBdr>
    </w:div>
    <w:div w:id="2103454784">
      <w:bodyDiv w:val="1"/>
      <w:marLeft w:val="0"/>
      <w:marRight w:val="0"/>
      <w:marTop w:val="0"/>
      <w:marBottom w:val="0"/>
      <w:divBdr>
        <w:top w:val="none" w:sz="0" w:space="0" w:color="auto"/>
        <w:left w:val="none" w:sz="0" w:space="0" w:color="auto"/>
        <w:bottom w:val="none" w:sz="0" w:space="0" w:color="auto"/>
        <w:right w:val="none" w:sz="0" w:space="0" w:color="auto"/>
      </w:divBdr>
    </w:div>
    <w:div w:id="21221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ouseholdcharacteristics/homeinternetandsocialmediausage/bulletins/internetaccesshouseholdsandindividuals/202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atabase.ich.org/sites/default/files/E6_R2_Addendu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la.nihr.ac.uk/priority-setting-partnerships/epilepsy/" TargetMode="External"/><Relationship Id="rId4" Type="http://schemas.openxmlformats.org/officeDocument/2006/relationships/webSettings" Target="webSettings.xml"/><Relationship Id="rId9" Type="http://schemas.openxmlformats.org/officeDocument/2006/relationships/hyperlink" Target="http://www.local.gov.uk/parliament/briefings-and-responses/tackling-digital-divide-house-commons-4-nov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9812</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Adam</dc:creator>
  <cp:keywords/>
  <dc:description/>
  <cp:lastModifiedBy>Noble, Adam</cp:lastModifiedBy>
  <cp:revision>3</cp:revision>
  <cp:lastPrinted>2022-09-02T13:09:00Z</cp:lastPrinted>
  <dcterms:created xsi:type="dcterms:W3CDTF">2022-10-13T10:53:00Z</dcterms:created>
  <dcterms:modified xsi:type="dcterms:W3CDTF">2022-10-13T10:54:00Z</dcterms:modified>
</cp:coreProperties>
</file>