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E9" w:rsidRPr="00B20C50" w:rsidRDefault="002C07E9" w:rsidP="002C07E9">
      <w:pPr>
        <w:spacing w:after="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Bridging communities in the field of nanomedicine</w:t>
      </w:r>
      <w:bookmarkStart w:id="0" w:name="_GoBack"/>
      <w:bookmarkEnd w:id="0"/>
    </w:p>
    <w:p w:rsidR="002C07E9" w:rsidRPr="00B20C50" w:rsidRDefault="002C07E9" w:rsidP="002C07E9">
      <w:pPr>
        <w:spacing w:after="0" w:line="480" w:lineRule="auto"/>
        <w:jc w:val="center"/>
        <w:rPr>
          <w:rFonts w:ascii="Times New Roman" w:hAnsi="Times New Roman" w:cs="Times New Roman"/>
          <w:b/>
          <w:sz w:val="24"/>
          <w:szCs w:val="24"/>
          <w:lang w:val="en-US"/>
        </w:rPr>
      </w:pPr>
    </w:p>
    <w:p w:rsidR="002C07E9" w:rsidRPr="00F16486" w:rsidRDefault="009452A9" w:rsidP="002C07E9">
      <w:pPr>
        <w:spacing w:after="0" w:line="480" w:lineRule="auto"/>
        <w:jc w:val="center"/>
        <w:rPr>
          <w:rFonts w:ascii="Times New Roman" w:hAnsi="Times New Roman" w:cs="Times New Roman"/>
          <w:sz w:val="24"/>
          <w:szCs w:val="24"/>
          <w:lang w:val="en-US"/>
        </w:rPr>
      </w:pPr>
      <w:r w:rsidRPr="00F16486">
        <w:rPr>
          <w:rFonts w:ascii="Times New Roman" w:hAnsi="Times New Roman" w:cs="Times New Roman"/>
          <w:color w:val="000000" w:themeColor="text1"/>
          <w:sz w:val="24"/>
          <w:szCs w:val="24"/>
          <w:vertAlign w:val="superscript"/>
          <w:lang w:val="en-US"/>
        </w:rPr>
        <w:t>1</w:t>
      </w:r>
      <w:r w:rsidR="002C07E9" w:rsidRPr="00F16486">
        <w:rPr>
          <w:rFonts w:ascii="Times New Roman" w:hAnsi="Times New Roman" w:cs="Times New Roman"/>
          <w:color w:val="000000" w:themeColor="text1"/>
          <w:sz w:val="24"/>
          <w:szCs w:val="24"/>
          <w:lang w:val="en-US"/>
        </w:rPr>
        <w:t xml:space="preserve">Blanka Halamoda-Kenzaoui, </w:t>
      </w:r>
      <w:r w:rsidR="007571D1">
        <w:rPr>
          <w:rFonts w:ascii="Times New Roman" w:hAnsi="Times New Roman" w:cs="Times New Roman"/>
          <w:color w:val="000000" w:themeColor="text1"/>
          <w:sz w:val="24"/>
          <w:szCs w:val="24"/>
          <w:vertAlign w:val="superscript"/>
          <w:lang w:val="en-US"/>
        </w:rPr>
        <w:t>2</w:t>
      </w:r>
      <w:r w:rsidR="00755DFC" w:rsidRPr="00F16486">
        <w:rPr>
          <w:rFonts w:ascii="Times New Roman" w:hAnsi="Times New Roman" w:cs="Times New Roman"/>
          <w:color w:val="000000" w:themeColor="text1"/>
          <w:sz w:val="24"/>
          <w:szCs w:val="24"/>
          <w:lang w:val="en-US"/>
        </w:rPr>
        <w:t>Simon Bacon</w:t>
      </w:r>
      <w:r w:rsidR="009E3E08" w:rsidRPr="00F16486">
        <w:rPr>
          <w:rFonts w:ascii="Times New Roman" w:hAnsi="Times New Roman" w:cs="Times New Roman"/>
          <w:color w:val="000000" w:themeColor="text1"/>
          <w:sz w:val="24"/>
          <w:szCs w:val="24"/>
          <w:lang w:val="en-US"/>
        </w:rPr>
        <w:t>n</w:t>
      </w:r>
      <w:r w:rsidR="00755DFC" w:rsidRPr="00F16486">
        <w:rPr>
          <w:rFonts w:ascii="Times New Roman" w:hAnsi="Times New Roman" w:cs="Times New Roman"/>
          <w:color w:val="000000" w:themeColor="text1"/>
          <w:sz w:val="24"/>
          <w:szCs w:val="24"/>
          <w:lang w:val="en-US"/>
        </w:rPr>
        <w:t xml:space="preserve">ier, </w:t>
      </w:r>
      <w:r w:rsidR="007571D1">
        <w:rPr>
          <w:rFonts w:ascii="Times New Roman" w:hAnsi="Times New Roman" w:cs="Times New Roman"/>
          <w:color w:val="000000" w:themeColor="text1"/>
          <w:sz w:val="24"/>
          <w:szCs w:val="24"/>
          <w:vertAlign w:val="superscript"/>
          <w:lang w:val="en-US"/>
        </w:rPr>
        <w:t>3</w:t>
      </w:r>
      <w:r w:rsidR="002C07E9" w:rsidRPr="00F16486">
        <w:rPr>
          <w:rFonts w:ascii="Times New Roman" w:hAnsi="Times New Roman" w:cs="Times New Roman"/>
          <w:color w:val="000000" w:themeColor="text1"/>
          <w:sz w:val="24"/>
          <w:szCs w:val="24"/>
          <w:lang w:val="en-US"/>
        </w:rPr>
        <w:t xml:space="preserve">Thierry Bastogne, </w:t>
      </w:r>
      <w:r w:rsidR="007571D1">
        <w:rPr>
          <w:rFonts w:ascii="Times New Roman" w:hAnsi="Times New Roman" w:cs="Times New Roman"/>
          <w:color w:val="000000" w:themeColor="text1"/>
          <w:sz w:val="24"/>
          <w:szCs w:val="24"/>
          <w:vertAlign w:val="superscript"/>
          <w:lang w:val="en-US"/>
        </w:rPr>
        <w:t>4</w:t>
      </w:r>
      <w:r w:rsidR="002C07E9" w:rsidRPr="00F16486">
        <w:rPr>
          <w:rFonts w:ascii="Times New Roman" w:hAnsi="Times New Roman" w:cs="Times New Roman"/>
          <w:color w:val="000000" w:themeColor="text1"/>
          <w:sz w:val="24"/>
          <w:szCs w:val="24"/>
          <w:lang w:val="en-US"/>
        </w:rPr>
        <w:t xml:space="preserve">Didier Bazile, </w:t>
      </w:r>
      <w:r w:rsidR="007571D1">
        <w:rPr>
          <w:rFonts w:ascii="Times New Roman" w:hAnsi="Times New Roman" w:cs="Times New Roman"/>
          <w:color w:val="000000" w:themeColor="text1"/>
          <w:sz w:val="24"/>
          <w:szCs w:val="24"/>
          <w:vertAlign w:val="superscript"/>
          <w:lang w:val="en-US"/>
        </w:rPr>
        <w:t>2</w:t>
      </w:r>
      <w:r w:rsidR="002C07E9" w:rsidRPr="00F16486">
        <w:rPr>
          <w:rFonts w:ascii="Times New Roman" w:hAnsi="Times New Roman" w:cs="Times New Roman"/>
          <w:color w:val="000000" w:themeColor="text1"/>
          <w:sz w:val="24"/>
          <w:szCs w:val="24"/>
          <w:lang w:val="en-US"/>
        </w:rPr>
        <w:t xml:space="preserve">Patrick Boisseau, </w:t>
      </w:r>
      <w:r w:rsidR="00157C71">
        <w:rPr>
          <w:rFonts w:ascii="Times New Roman" w:hAnsi="Times New Roman" w:cs="Times New Roman"/>
          <w:color w:val="000000" w:themeColor="text1"/>
          <w:sz w:val="24"/>
          <w:szCs w:val="24"/>
          <w:vertAlign w:val="superscript"/>
          <w:lang w:val="en-US"/>
        </w:rPr>
        <w:t>5</w:t>
      </w:r>
      <w:r w:rsidR="002C07E9" w:rsidRPr="00F16486">
        <w:rPr>
          <w:rFonts w:ascii="Times New Roman" w:hAnsi="Times New Roman" w:cs="Times New Roman"/>
          <w:color w:val="000000" w:themeColor="text1"/>
          <w:sz w:val="24"/>
          <w:szCs w:val="24"/>
          <w:lang w:val="en-US"/>
        </w:rPr>
        <w:t xml:space="preserve">Gerrit Borchard, </w:t>
      </w:r>
      <w:r w:rsidR="00157C71">
        <w:rPr>
          <w:rFonts w:ascii="Times New Roman" w:hAnsi="Times New Roman" w:cs="Times New Roman"/>
          <w:color w:val="000000" w:themeColor="text1"/>
          <w:sz w:val="24"/>
          <w:szCs w:val="24"/>
          <w:vertAlign w:val="superscript"/>
          <w:lang w:val="en-US"/>
        </w:rPr>
        <w:t>6</w:t>
      </w:r>
      <w:r w:rsidR="002C07E9" w:rsidRPr="00F16486">
        <w:rPr>
          <w:rFonts w:ascii="Times New Roman" w:hAnsi="Times New Roman" w:cs="Times New Roman"/>
          <w:color w:val="000000" w:themeColor="text1"/>
          <w:sz w:val="24"/>
          <w:szCs w:val="24"/>
        </w:rPr>
        <w:t xml:space="preserve">Sven Even Borgos, </w:t>
      </w:r>
      <w:r w:rsidRPr="00F16486">
        <w:rPr>
          <w:rFonts w:ascii="Times New Roman" w:hAnsi="Times New Roman" w:cs="Times New Roman"/>
          <w:color w:val="000000" w:themeColor="text1"/>
          <w:sz w:val="24"/>
          <w:szCs w:val="24"/>
          <w:vertAlign w:val="superscript"/>
        </w:rPr>
        <w:t>1</w:t>
      </w:r>
      <w:r w:rsidR="002C07E9" w:rsidRPr="00F16486">
        <w:rPr>
          <w:rFonts w:ascii="Times New Roman" w:hAnsi="Times New Roman" w:cs="Times New Roman"/>
          <w:color w:val="000000" w:themeColor="text1"/>
          <w:sz w:val="24"/>
          <w:szCs w:val="24"/>
        </w:rPr>
        <w:t xml:space="preserve">Luigi Calzolai, </w:t>
      </w:r>
      <w:r w:rsidR="00157C71">
        <w:rPr>
          <w:rFonts w:ascii="Times New Roman" w:hAnsi="Times New Roman" w:cs="Times New Roman"/>
          <w:color w:val="000000" w:themeColor="text1"/>
          <w:sz w:val="24"/>
          <w:szCs w:val="24"/>
          <w:vertAlign w:val="superscript"/>
        </w:rPr>
        <w:t>7</w:t>
      </w:r>
      <w:r w:rsidR="002C07E9" w:rsidRPr="00F16486">
        <w:rPr>
          <w:rFonts w:ascii="Times New Roman" w:hAnsi="Times New Roman" w:cs="Times New Roman"/>
          <w:color w:val="000000" w:themeColor="text1"/>
          <w:sz w:val="24"/>
          <w:szCs w:val="24"/>
        </w:rPr>
        <w:t xml:space="preserve">Karin Cederbrant, </w:t>
      </w:r>
      <w:r w:rsidR="00157C71">
        <w:rPr>
          <w:rFonts w:ascii="Times New Roman" w:hAnsi="Times New Roman" w:cs="Times New Roman"/>
          <w:color w:val="000000" w:themeColor="text1"/>
          <w:sz w:val="24"/>
          <w:szCs w:val="24"/>
          <w:vertAlign w:val="superscript"/>
        </w:rPr>
        <w:t>8</w:t>
      </w:r>
      <w:r w:rsidR="00755DFC" w:rsidRPr="00F16486">
        <w:rPr>
          <w:rFonts w:ascii="Times New Roman" w:hAnsi="Times New Roman" w:cs="Times New Roman"/>
          <w:color w:val="000000" w:themeColor="text1"/>
          <w:sz w:val="24"/>
          <w:szCs w:val="24"/>
        </w:rPr>
        <w:t xml:space="preserve">Gabriella di Felice, </w:t>
      </w:r>
      <w:r w:rsidR="00157C71">
        <w:rPr>
          <w:rFonts w:ascii="Times New Roman" w:hAnsi="Times New Roman" w:cs="Times New Roman"/>
          <w:color w:val="000000" w:themeColor="text1"/>
          <w:sz w:val="24"/>
          <w:szCs w:val="24"/>
          <w:vertAlign w:val="superscript"/>
        </w:rPr>
        <w:t>5</w:t>
      </w:r>
      <w:r w:rsidR="00755DFC" w:rsidRPr="00F16486">
        <w:rPr>
          <w:rFonts w:ascii="Times New Roman" w:hAnsi="Times New Roman" w:cs="Times New Roman"/>
          <w:color w:val="000000" w:themeColor="text1"/>
          <w:sz w:val="24"/>
          <w:szCs w:val="24"/>
        </w:rPr>
        <w:t>Tiziana Di Francesco,</w:t>
      </w:r>
      <w:r w:rsidR="002C07E9" w:rsidRPr="00F16486">
        <w:rPr>
          <w:rFonts w:ascii="Times New Roman" w:hAnsi="Times New Roman" w:cs="Times New Roman"/>
          <w:color w:val="000000" w:themeColor="text1"/>
          <w:sz w:val="24"/>
          <w:szCs w:val="24"/>
          <w:lang w:val="en-US"/>
        </w:rPr>
        <w:t xml:space="preserve"> </w:t>
      </w:r>
      <w:r w:rsidR="00157C71">
        <w:rPr>
          <w:rFonts w:ascii="Times New Roman" w:hAnsi="Times New Roman" w:cs="Times New Roman"/>
          <w:color w:val="000000" w:themeColor="text1"/>
          <w:sz w:val="24"/>
          <w:szCs w:val="24"/>
          <w:vertAlign w:val="superscript"/>
          <w:lang w:val="en-US"/>
        </w:rPr>
        <w:t>9</w:t>
      </w:r>
      <w:r w:rsidR="002C07E9" w:rsidRPr="00F16486">
        <w:rPr>
          <w:rFonts w:ascii="Times New Roman" w:hAnsi="Times New Roman" w:cs="Times New Roman"/>
          <w:color w:val="000000" w:themeColor="text1"/>
          <w:sz w:val="24"/>
          <w:szCs w:val="24"/>
        </w:rPr>
        <w:t>Marina Dobrovolskaia,</w:t>
      </w:r>
      <w:r w:rsidR="002C07E9" w:rsidRPr="00F16486">
        <w:rPr>
          <w:rFonts w:ascii="Times New Roman" w:hAnsi="Times New Roman" w:cs="Times New Roman"/>
          <w:color w:val="000000" w:themeColor="text1"/>
          <w:sz w:val="24"/>
          <w:szCs w:val="24"/>
          <w:lang w:val="en-US"/>
        </w:rPr>
        <w:t xml:space="preserve"> </w:t>
      </w:r>
      <w:r w:rsidR="00157C71">
        <w:rPr>
          <w:rFonts w:ascii="Times New Roman" w:hAnsi="Times New Roman" w:cs="Times New Roman"/>
          <w:color w:val="000000" w:themeColor="text1"/>
          <w:sz w:val="24"/>
          <w:szCs w:val="24"/>
          <w:vertAlign w:val="superscript"/>
          <w:lang w:val="en-US"/>
        </w:rPr>
        <w:t>10</w:t>
      </w:r>
      <w:r w:rsidR="002C07E9" w:rsidRPr="00F16486">
        <w:rPr>
          <w:rFonts w:ascii="Times New Roman" w:hAnsi="Times New Roman" w:cs="Times New Roman"/>
          <w:color w:val="000000" w:themeColor="text1"/>
          <w:sz w:val="24"/>
          <w:szCs w:val="24"/>
          <w:lang w:val="en-US"/>
        </w:rPr>
        <w:t xml:space="preserve">Rogério Gaspar, </w:t>
      </w:r>
      <w:r w:rsidR="00157C71">
        <w:rPr>
          <w:rFonts w:ascii="Times New Roman" w:hAnsi="Times New Roman" w:cs="Times New Roman"/>
          <w:color w:val="000000" w:themeColor="text1"/>
          <w:sz w:val="24"/>
          <w:szCs w:val="24"/>
          <w:vertAlign w:val="superscript"/>
          <w:lang w:val="en-US"/>
        </w:rPr>
        <w:t>11</w:t>
      </w:r>
      <w:r w:rsidR="00755DFC" w:rsidRPr="00F16486">
        <w:rPr>
          <w:rFonts w:ascii="Times New Roman" w:hAnsi="Times New Roman" w:cs="Times New Roman"/>
          <w:color w:val="000000" w:themeColor="text1"/>
          <w:sz w:val="24"/>
          <w:szCs w:val="24"/>
          <w:lang w:val="en-US"/>
        </w:rPr>
        <w:t>Be</w:t>
      </w:r>
      <w:r w:rsidR="00212647" w:rsidRPr="00F16486">
        <w:rPr>
          <w:rFonts w:ascii="Times New Roman" w:hAnsi="Times New Roman" w:cs="Times New Roman"/>
          <w:color w:val="000000" w:themeColor="text1"/>
          <w:sz w:val="24"/>
          <w:szCs w:val="24"/>
          <w:lang w:val="en-US"/>
        </w:rPr>
        <w:t>lé</w:t>
      </w:r>
      <w:r w:rsidR="00755DFC" w:rsidRPr="00F16486">
        <w:rPr>
          <w:rFonts w:ascii="Times New Roman" w:hAnsi="Times New Roman" w:cs="Times New Roman"/>
          <w:color w:val="000000" w:themeColor="text1"/>
          <w:sz w:val="24"/>
          <w:szCs w:val="24"/>
          <w:lang w:val="en-US"/>
        </w:rPr>
        <w:t xml:space="preserve">n Gracia, </w:t>
      </w:r>
      <w:r w:rsidR="00157C71">
        <w:rPr>
          <w:rFonts w:ascii="Times New Roman" w:hAnsi="Times New Roman" w:cs="Times New Roman"/>
          <w:color w:val="000000" w:themeColor="text1"/>
          <w:sz w:val="24"/>
          <w:szCs w:val="24"/>
          <w:vertAlign w:val="superscript"/>
          <w:lang w:val="en-US"/>
        </w:rPr>
        <w:t>12</w:t>
      </w:r>
      <w:r w:rsidR="002C07E9" w:rsidRPr="00F16486">
        <w:rPr>
          <w:rFonts w:ascii="Times New Roman" w:hAnsi="Times New Roman" w:cs="Times New Roman"/>
          <w:color w:val="000000" w:themeColor="text1"/>
          <w:sz w:val="24"/>
          <w:szCs w:val="24"/>
        </w:rPr>
        <w:t>Vince</w:t>
      </w:r>
      <w:r w:rsidR="00212647" w:rsidRPr="00F16486">
        <w:rPr>
          <w:rFonts w:ascii="Times New Roman" w:hAnsi="Times New Roman" w:cs="Times New Roman"/>
          <w:color w:val="000000" w:themeColor="text1"/>
          <w:sz w:val="24"/>
          <w:szCs w:val="24"/>
        </w:rPr>
        <w:t>nt</w:t>
      </w:r>
      <w:r w:rsidR="002C07E9" w:rsidRPr="00F16486">
        <w:rPr>
          <w:rFonts w:ascii="Times New Roman" w:hAnsi="Times New Roman" w:cs="Times New Roman"/>
          <w:color w:val="000000" w:themeColor="text1"/>
          <w:sz w:val="24"/>
          <w:szCs w:val="24"/>
        </w:rPr>
        <w:t xml:space="preserve"> </w:t>
      </w:r>
      <w:r w:rsidR="00212647" w:rsidRPr="00F16486">
        <w:rPr>
          <w:rFonts w:ascii="Times New Roman" w:hAnsi="Times New Roman" w:cs="Times New Roman"/>
          <w:color w:val="000000" w:themeColor="text1"/>
          <w:sz w:val="24"/>
          <w:szCs w:val="24"/>
        </w:rPr>
        <w:t xml:space="preserve">A. </w:t>
      </w:r>
      <w:r w:rsidR="002C07E9" w:rsidRPr="00F16486">
        <w:rPr>
          <w:rFonts w:ascii="Times New Roman" w:hAnsi="Times New Roman" w:cs="Times New Roman"/>
          <w:color w:val="000000" w:themeColor="text1"/>
          <w:sz w:val="24"/>
          <w:szCs w:val="24"/>
        </w:rPr>
        <w:t xml:space="preserve">Hackley, </w:t>
      </w:r>
      <w:r w:rsidR="00157C71">
        <w:rPr>
          <w:rFonts w:ascii="Times New Roman" w:hAnsi="Times New Roman" w:cs="Times New Roman"/>
          <w:color w:val="000000" w:themeColor="text1"/>
          <w:sz w:val="24"/>
          <w:szCs w:val="24"/>
          <w:vertAlign w:val="superscript"/>
        </w:rPr>
        <w:t>13</w:t>
      </w:r>
      <w:r w:rsidR="00755DFC" w:rsidRPr="00F16486">
        <w:rPr>
          <w:rFonts w:ascii="Times New Roman" w:hAnsi="Times New Roman" w:cs="Times New Roman"/>
          <w:color w:val="000000" w:themeColor="text1"/>
          <w:sz w:val="24"/>
          <w:szCs w:val="24"/>
        </w:rPr>
        <w:t xml:space="preserve">Lada Leyens, </w:t>
      </w:r>
      <w:r w:rsidR="00157C71">
        <w:rPr>
          <w:rFonts w:ascii="Times New Roman" w:hAnsi="Times New Roman" w:cs="Times New Roman"/>
          <w:color w:val="000000" w:themeColor="text1"/>
          <w:sz w:val="24"/>
          <w:szCs w:val="24"/>
          <w:vertAlign w:val="superscript"/>
        </w:rPr>
        <w:t>14</w:t>
      </w:r>
      <w:r w:rsidR="002C07E9" w:rsidRPr="00F16486">
        <w:rPr>
          <w:rFonts w:ascii="Times New Roman" w:hAnsi="Times New Roman" w:cs="Times New Roman"/>
          <w:color w:val="000000" w:themeColor="text1"/>
          <w:sz w:val="24"/>
          <w:szCs w:val="24"/>
          <w:lang w:val="en-US"/>
        </w:rPr>
        <w:t xml:space="preserve">Neill Liptrott, </w:t>
      </w:r>
      <w:r w:rsidR="00157C71">
        <w:rPr>
          <w:rFonts w:ascii="Times New Roman" w:hAnsi="Times New Roman" w:cs="Times New Roman"/>
          <w:color w:val="000000" w:themeColor="text1"/>
          <w:sz w:val="24"/>
          <w:szCs w:val="24"/>
          <w:vertAlign w:val="superscript"/>
          <w:lang w:val="en-US"/>
        </w:rPr>
        <w:t>15</w:t>
      </w:r>
      <w:r w:rsidR="002C07E9" w:rsidRPr="00F16486">
        <w:rPr>
          <w:rFonts w:ascii="Times New Roman" w:hAnsi="Times New Roman" w:cs="Times New Roman"/>
          <w:color w:val="000000" w:themeColor="text1"/>
          <w:sz w:val="24"/>
          <w:szCs w:val="24"/>
        </w:rPr>
        <w:t xml:space="preserve">Margriet Park, </w:t>
      </w:r>
      <w:r w:rsidR="00157C71">
        <w:rPr>
          <w:rFonts w:ascii="Times New Roman" w:hAnsi="Times New Roman" w:cs="Times New Roman"/>
          <w:color w:val="000000" w:themeColor="text1"/>
          <w:sz w:val="24"/>
          <w:szCs w:val="24"/>
          <w:vertAlign w:val="superscript"/>
        </w:rPr>
        <w:t>16</w:t>
      </w:r>
      <w:r w:rsidR="002C07E9" w:rsidRPr="00F16486">
        <w:rPr>
          <w:rFonts w:ascii="Times New Roman" w:hAnsi="Times New Roman" w:cs="Times New Roman"/>
          <w:color w:val="000000" w:themeColor="text1"/>
          <w:sz w:val="24"/>
          <w:szCs w:val="24"/>
        </w:rPr>
        <w:t xml:space="preserve">Anil Patri, </w:t>
      </w:r>
      <w:r w:rsidR="00157C71">
        <w:rPr>
          <w:rFonts w:ascii="Times New Roman" w:hAnsi="Times New Roman" w:cs="Times New Roman"/>
          <w:color w:val="000000" w:themeColor="text1"/>
          <w:sz w:val="24"/>
          <w:szCs w:val="24"/>
          <w:vertAlign w:val="superscript"/>
        </w:rPr>
        <w:t>17</w:t>
      </w:r>
      <w:r w:rsidR="00755DFC" w:rsidRPr="00F16486">
        <w:rPr>
          <w:rFonts w:ascii="Times New Roman" w:hAnsi="Times New Roman" w:cs="Times New Roman"/>
          <w:color w:val="000000" w:themeColor="text1"/>
          <w:sz w:val="24"/>
          <w:szCs w:val="24"/>
        </w:rPr>
        <w:t xml:space="preserve">Gert Roebben, </w:t>
      </w:r>
      <w:r w:rsidRPr="00F16486">
        <w:rPr>
          <w:rFonts w:ascii="Times New Roman" w:hAnsi="Times New Roman" w:cs="Times New Roman"/>
          <w:color w:val="000000" w:themeColor="text1"/>
          <w:sz w:val="24"/>
          <w:szCs w:val="24"/>
          <w:vertAlign w:val="superscript"/>
        </w:rPr>
        <w:t>18</w:t>
      </w:r>
      <w:r w:rsidR="002C07E9" w:rsidRPr="00F16486">
        <w:rPr>
          <w:rFonts w:ascii="Times New Roman" w:hAnsi="Times New Roman" w:cs="Times New Roman"/>
          <w:color w:val="000000" w:themeColor="text1"/>
          <w:sz w:val="24"/>
          <w:szCs w:val="24"/>
        </w:rPr>
        <w:t>Matthias Roesslein,</w:t>
      </w:r>
      <w:r w:rsidR="002C07E9" w:rsidRPr="00F16486">
        <w:rPr>
          <w:rFonts w:ascii="Times New Roman" w:hAnsi="Times New Roman" w:cs="Times New Roman"/>
          <w:color w:val="000000" w:themeColor="text1"/>
          <w:sz w:val="24"/>
          <w:szCs w:val="24"/>
          <w:lang w:val="en-US"/>
        </w:rPr>
        <w:t xml:space="preserve"> </w:t>
      </w:r>
      <w:r w:rsidRPr="00F16486">
        <w:rPr>
          <w:rFonts w:ascii="Times New Roman" w:hAnsi="Times New Roman" w:cs="Times New Roman"/>
          <w:color w:val="000000" w:themeColor="text1"/>
          <w:sz w:val="24"/>
          <w:szCs w:val="24"/>
          <w:vertAlign w:val="superscript"/>
          <w:lang w:val="en-US"/>
        </w:rPr>
        <w:t>19</w:t>
      </w:r>
      <w:r w:rsidR="00755DFC" w:rsidRPr="00F16486">
        <w:rPr>
          <w:rFonts w:ascii="Times New Roman" w:hAnsi="Times New Roman" w:cs="Times New Roman"/>
          <w:color w:val="000000" w:themeColor="text1"/>
          <w:sz w:val="24"/>
          <w:szCs w:val="24"/>
          <w:lang w:val="en-US"/>
        </w:rPr>
        <w:t xml:space="preserve">René </w:t>
      </w:r>
      <w:r w:rsidR="00212647" w:rsidRPr="00F16486">
        <w:rPr>
          <w:rFonts w:ascii="Times New Roman" w:hAnsi="Times New Roman" w:cs="Times New Roman"/>
          <w:color w:val="000000" w:themeColor="text1"/>
          <w:sz w:val="24"/>
          <w:szCs w:val="24"/>
          <w:lang w:val="en-US"/>
        </w:rPr>
        <w:t>Thürmer</w:t>
      </w:r>
      <w:r w:rsidR="00755DFC" w:rsidRPr="00F16486">
        <w:rPr>
          <w:rFonts w:ascii="Times New Roman" w:hAnsi="Times New Roman" w:cs="Times New Roman"/>
          <w:color w:val="000000" w:themeColor="text1"/>
          <w:sz w:val="24"/>
          <w:szCs w:val="24"/>
          <w:lang w:val="en-US"/>
        </w:rPr>
        <w:t xml:space="preserve">, </w:t>
      </w:r>
      <w:r w:rsidRPr="00F16486">
        <w:rPr>
          <w:rFonts w:ascii="Times New Roman" w:hAnsi="Times New Roman" w:cs="Times New Roman"/>
          <w:color w:val="000000" w:themeColor="text1"/>
          <w:sz w:val="24"/>
          <w:szCs w:val="24"/>
          <w:vertAlign w:val="superscript"/>
          <w:lang w:val="en-US"/>
        </w:rPr>
        <w:t>1</w:t>
      </w:r>
      <w:r w:rsidR="002C07E9" w:rsidRPr="00F16486">
        <w:rPr>
          <w:rFonts w:ascii="Times New Roman" w:hAnsi="Times New Roman" w:cs="Times New Roman"/>
          <w:color w:val="000000" w:themeColor="text1"/>
          <w:sz w:val="24"/>
          <w:szCs w:val="24"/>
        </w:rPr>
        <w:t xml:space="preserve">Patricia </w:t>
      </w:r>
      <w:r w:rsidR="00755DFC" w:rsidRPr="00F16486">
        <w:rPr>
          <w:rFonts w:ascii="Times New Roman" w:hAnsi="Times New Roman" w:cs="Times New Roman"/>
          <w:color w:val="000000" w:themeColor="text1"/>
          <w:sz w:val="24"/>
          <w:szCs w:val="24"/>
        </w:rPr>
        <w:t>Urbán López</w:t>
      </w:r>
      <w:r w:rsidR="00212647" w:rsidRPr="00F16486">
        <w:rPr>
          <w:rFonts w:ascii="Times New Roman" w:hAnsi="Times New Roman" w:cs="Times New Roman"/>
          <w:color w:val="000000" w:themeColor="text1"/>
          <w:sz w:val="24"/>
          <w:szCs w:val="24"/>
        </w:rPr>
        <w:t xml:space="preserve">, </w:t>
      </w:r>
      <w:r w:rsidRPr="00F16486">
        <w:rPr>
          <w:rFonts w:ascii="Times New Roman" w:hAnsi="Times New Roman" w:cs="Times New Roman"/>
          <w:color w:val="000000" w:themeColor="text1"/>
          <w:sz w:val="24"/>
          <w:szCs w:val="24"/>
          <w:vertAlign w:val="superscript"/>
        </w:rPr>
        <w:t>1</w:t>
      </w:r>
      <w:r w:rsidR="00212647" w:rsidRPr="00F16486">
        <w:rPr>
          <w:rFonts w:ascii="Times New Roman" w:hAnsi="Times New Roman" w:cs="Times New Roman"/>
          <w:color w:val="000000" w:themeColor="text1"/>
          <w:sz w:val="24"/>
          <w:szCs w:val="24"/>
        </w:rPr>
        <w:t>Valé</w:t>
      </w:r>
      <w:r w:rsidR="002C07E9" w:rsidRPr="00F16486">
        <w:rPr>
          <w:rFonts w:ascii="Times New Roman" w:hAnsi="Times New Roman" w:cs="Times New Roman"/>
          <w:color w:val="000000" w:themeColor="text1"/>
          <w:sz w:val="24"/>
          <w:szCs w:val="24"/>
        </w:rPr>
        <w:t>rie Zuang,</w:t>
      </w:r>
      <w:r w:rsidR="002C07E9" w:rsidRPr="00F16486">
        <w:rPr>
          <w:rFonts w:ascii="Times New Roman" w:hAnsi="Times New Roman" w:cs="Times New Roman"/>
          <w:color w:val="000000" w:themeColor="text1"/>
          <w:sz w:val="24"/>
          <w:szCs w:val="24"/>
          <w:vertAlign w:val="superscript"/>
          <w:lang w:val="en-US"/>
        </w:rPr>
        <w:t xml:space="preserve"> </w:t>
      </w:r>
      <w:r w:rsidRPr="00F16486">
        <w:rPr>
          <w:rFonts w:ascii="Times New Roman" w:hAnsi="Times New Roman" w:cs="Times New Roman"/>
          <w:color w:val="000000" w:themeColor="text1"/>
          <w:sz w:val="24"/>
          <w:szCs w:val="24"/>
          <w:vertAlign w:val="superscript"/>
          <w:lang w:val="en-US"/>
        </w:rPr>
        <w:t>1</w:t>
      </w:r>
      <w:r w:rsidR="002C07E9" w:rsidRPr="00F16486">
        <w:rPr>
          <w:rFonts w:ascii="Times New Roman" w:hAnsi="Times New Roman" w:cs="Times New Roman"/>
          <w:color w:val="000000" w:themeColor="text1"/>
          <w:sz w:val="24"/>
          <w:szCs w:val="24"/>
          <w:lang w:val="en-US"/>
        </w:rPr>
        <w:t>Susanne</w:t>
      </w:r>
      <w:r w:rsidR="002C07E9" w:rsidRPr="00F16486">
        <w:rPr>
          <w:rFonts w:ascii="Times New Roman" w:hAnsi="Times New Roman" w:cs="Times New Roman"/>
          <w:sz w:val="24"/>
          <w:szCs w:val="24"/>
          <w:lang w:val="en-US"/>
        </w:rPr>
        <w:t xml:space="preserve"> Bremer-Hoffmann*</w:t>
      </w:r>
    </w:p>
    <w:p w:rsidR="002C07E9" w:rsidRPr="00307948" w:rsidRDefault="002C07E9" w:rsidP="002C07E9">
      <w:pPr>
        <w:spacing w:line="480" w:lineRule="auto"/>
        <w:rPr>
          <w:rFonts w:ascii="Times New Roman" w:hAnsi="Times New Roman" w:cs="Times New Roman"/>
          <w:sz w:val="24"/>
          <w:szCs w:val="24"/>
          <w:lang w:val="en-US"/>
        </w:rPr>
      </w:pPr>
    </w:p>
    <w:p w:rsidR="001D13F4" w:rsidRPr="001D13F4" w:rsidRDefault="00F16486" w:rsidP="001D13F4">
      <w:pPr>
        <w:spacing w:after="0" w:line="360" w:lineRule="auto"/>
        <w:jc w:val="both"/>
        <w:rPr>
          <w:rFonts w:ascii="Times New Roman" w:hAnsi="Times New Roman" w:cs="Times New Roman"/>
          <w:sz w:val="20"/>
          <w:szCs w:val="20"/>
        </w:rPr>
      </w:pPr>
      <w:r>
        <w:rPr>
          <w:rFonts w:ascii="Times New Roman" w:hAnsi="Times New Roman" w:cs="Times New Roman"/>
          <w:sz w:val="20"/>
          <w:szCs w:val="20"/>
          <w:vertAlign w:val="superscript"/>
          <w:lang w:val="en-US"/>
        </w:rPr>
        <w:t>1</w:t>
      </w:r>
      <w:r w:rsidR="002C07E9" w:rsidRPr="00F16486">
        <w:rPr>
          <w:rFonts w:ascii="Times New Roman" w:hAnsi="Times New Roman" w:cs="Times New Roman"/>
          <w:sz w:val="20"/>
          <w:szCs w:val="20"/>
          <w:lang w:val="en-US"/>
        </w:rPr>
        <w:t>European</w:t>
      </w:r>
      <w:r w:rsidR="002C07E9" w:rsidRPr="00CA4A01">
        <w:rPr>
          <w:rFonts w:ascii="Times New Roman" w:hAnsi="Times New Roman" w:cs="Times New Roman"/>
          <w:sz w:val="20"/>
          <w:szCs w:val="20"/>
          <w:lang w:val="en-US"/>
        </w:rPr>
        <w:t xml:space="preserve"> Commission Joint Re</w:t>
      </w:r>
      <w:r w:rsidR="001D13F4">
        <w:rPr>
          <w:rFonts w:ascii="Times New Roman" w:hAnsi="Times New Roman" w:cs="Times New Roman"/>
          <w:sz w:val="20"/>
          <w:szCs w:val="20"/>
          <w:lang w:val="en-US"/>
        </w:rPr>
        <w:t>search Centre (JRC), Ispra</w:t>
      </w:r>
      <w:r w:rsidR="002C07E9" w:rsidRPr="00CA4A01">
        <w:rPr>
          <w:rFonts w:ascii="Times New Roman" w:hAnsi="Times New Roman" w:cs="Times New Roman"/>
          <w:sz w:val="20"/>
          <w:szCs w:val="20"/>
          <w:lang w:val="en-US"/>
        </w:rPr>
        <w:t xml:space="preserve">, </w:t>
      </w:r>
      <w:r w:rsidR="001D13F4">
        <w:rPr>
          <w:rFonts w:ascii="Times New Roman" w:hAnsi="Times New Roman" w:cs="Times New Roman"/>
          <w:sz w:val="20"/>
          <w:szCs w:val="20"/>
          <w:lang w:val="en-US"/>
        </w:rPr>
        <w:t>(</w:t>
      </w:r>
      <w:r w:rsidR="002C07E9" w:rsidRPr="00CA4A01">
        <w:rPr>
          <w:rFonts w:ascii="Times New Roman" w:hAnsi="Times New Roman" w:cs="Times New Roman"/>
          <w:sz w:val="20"/>
          <w:szCs w:val="20"/>
          <w:lang w:val="en-US"/>
        </w:rPr>
        <w:t>Italy</w:t>
      </w:r>
      <w:r w:rsidR="001D13F4">
        <w:rPr>
          <w:rFonts w:ascii="Times New Roman" w:hAnsi="Times New Roman" w:cs="Times New Roman"/>
          <w:sz w:val="20"/>
          <w:szCs w:val="20"/>
          <w:lang w:val="en-US"/>
        </w:rPr>
        <w:t>)</w:t>
      </w:r>
      <w:r w:rsidR="00CA4A01" w:rsidRPr="00CA4A01">
        <w:rPr>
          <w:rFonts w:ascii="Times New Roman" w:hAnsi="Times New Roman" w:cs="Times New Roman"/>
          <w:sz w:val="20"/>
          <w:szCs w:val="20"/>
          <w:lang w:val="en-US"/>
        </w:rPr>
        <w:t>,</w:t>
      </w:r>
      <w:r w:rsidR="00CA4A01">
        <w:rPr>
          <w:rFonts w:ascii="Times New Roman" w:hAnsi="Times New Roman" w:cs="Times New Roman"/>
          <w:sz w:val="20"/>
          <w:szCs w:val="20"/>
          <w:lang w:val="en-US"/>
        </w:rPr>
        <w:t xml:space="preserve"> </w:t>
      </w:r>
      <w:r w:rsidR="001D13F4">
        <w:rPr>
          <w:rFonts w:ascii="Times New Roman" w:hAnsi="Times New Roman" w:cs="Times New Roman"/>
          <w:sz w:val="20"/>
          <w:szCs w:val="20"/>
          <w:lang w:val="en-US"/>
        </w:rPr>
        <w:t xml:space="preserve">, </w:t>
      </w:r>
      <w:r w:rsidR="007571D1">
        <w:rPr>
          <w:rFonts w:ascii="Times New Roman" w:hAnsi="Times New Roman" w:cs="Times New Roman"/>
          <w:sz w:val="20"/>
          <w:szCs w:val="20"/>
          <w:vertAlign w:val="superscript"/>
          <w:lang w:val="en-US"/>
        </w:rPr>
        <w:t>2</w:t>
      </w:r>
      <w:r w:rsidR="00CA4A01" w:rsidRPr="00CA4A01">
        <w:rPr>
          <w:rFonts w:ascii="Times New Roman" w:hAnsi="Times New Roman" w:cs="Times New Roman"/>
          <w:sz w:val="20"/>
          <w:szCs w:val="20"/>
          <w:lang w:val="en-US"/>
        </w:rPr>
        <w:t>Commissariat à l’énergie atomique et aux énergies alternatives, MINATEC Campus, Grenoble (France)</w:t>
      </w:r>
      <w:r w:rsidR="00CA4A01">
        <w:rPr>
          <w:rFonts w:ascii="Times New Roman" w:hAnsi="Times New Roman" w:cs="Times New Roman"/>
          <w:sz w:val="20"/>
          <w:szCs w:val="20"/>
          <w:lang w:val="en-US"/>
        </w:rPr>
        <w:t xml:space="preserve">, </w:t>
      </w:r>
      <w:r w:rsidR="007571D1">
        <w:rPr>
          <w:rFonts w:ascii="Times New Roman" w:hAnsi="Times New Roman" w:cs="Times New Roman"/>
          <w:sz w:val="20"/>
          <w:szCs w:val="20"/>
          <w:vertAlign w:val="superscript"/>
          <w:lang w:val="en-US"/>
        </w:rPr>
        <w:t>3</w:t>
      </w:r>
      <w:r w:rsidR="00CA4A01" w:rsidRPr="00CA4A01">
        <w:rPr>
          <w:rFonts w:ascii="Times New Roman" w:hAnsi="Times New Roman" w:cs="Times New Roman"/>
          <w:sz w:val="20"/>
          <w:szCs w:val="20"/>
          <w:lang w:val="en-US"/>
        </w:rPr>
        <w:t>Université de Lorraine</w:t>
      </w:r>
      <w:r w:rsidR="00CA4A01">
        <w:rPr>
          <w:rFonts w:ascii="Times New Roman" w:hAnsi="Times New Roman" w:cs="Times New Roman"/>
          <w:sz w:val="20"/>
          <w:szCs w:val="20"/>
          <w:lang w:val="en-US"/>
        </w:rPr>
        <w:t>, Vandoeuvre-lès-Nancy (France</w:t>
      </w:r>
      <w:r w:rsidR="00CA4A01" w:rsidRPr="00CA4A01">
        <w:rPr>
          <w:rFonts w:ascii="Times New Roman" w:hAnsi="Times New Roman" w:cs="Times New Roman"/>
          <w:sz w:val="20"/>
          <w:szCs w:val="20"/>
          <w:lang w:val="en-US"/>
        </w:rPr>
        <w:t>)</w:t>
      </w:r>
      <w:r w:rsidR="00CA4A01">
        <w:rPr>
          <w:rFonts w:ascii="Times New Roman" w:hAnsi="Times New Roman" w:cs="Times New Roman"/>
          <w:sz w:val="20"/>
          <w:szCs w:val="20"/>
          <w:lang w:val="en-US"/>
        </w:rPr>
        <w:t xml:space="preserve">, </w:t>
      </w:r>
      <w:r w:rsidR="007571D1">
        <w:rPr>
          <w:rFonts w:ascii="Times New Roman" w:hAnsi="Times New Roman" w:cs="Times New Roman"/>
          <w:sz w:val="20"/>
          <w:szCs w:val="20"/>
          <w:vertAlign w:val="superscript"/>
          <w:lang w:val="en-US"/>
        </w:rPr>
        <w:t>4</w:t>
      </w:r>
      <w:r w:rsidR="00CA4A01" w:rsidRPr="00CA4A01">
        <w:rPr>
          <w:rFonts w:ascii="Times New Roman" w:hAnsi="Times New Roman" w:cs="Times New Roman"/>
          <w:sz w:val="20"/>
          <w:szCs w:val="20"/>
          <w:lang w:val="en-US"/>
        </w:rPr>
        <w:t>Sanofi 94250 Gentilly Cedex (France)</w:t>
      </w:r>
      <w:r w:rsidR="00CA4A01">
        <w:rPr>
          <w:rFonts w:ascii="Times New Roman" w:hAnsi="Times New Roman" w:cs="Times New Roman"/>
          <w:sz w:val="20"/>
          <w:szCs w:val="20"/>
          <w:lang w:val="en-US"/>
        </w:rPr>
        <w:t xml:space="preserve">, </w:t>
      </w:r>
      <w:r w:rsidR="00157C71">
        <w:rPr>
          <w:rFonts w:ascii="Times New Roman" w:hAnsi="Times New Roman" w:cs="Times New Roman"/>
          <w:sz w:val="20"/>
          <w:szCs w:val="20"/>
          <w:vertAlign w:val="superscript"/>
          <w:lang w:val="en-US"/>
        </w:rPr>
        <w:t>5</w:t>
      </w:r>
      <w:r w:rsidR="00CA4A01" w:rsidRPr="00CA4A01">
        <w:rPr>
          <w:rFonts w:ascii="Times New Roman" w:hAnsi="Times New Roman" w:cs="Times New Roman"/>
          <w:sz w:val="20"/>
          <w:szCs w:val="20"/>
          <w:lang w:val="en-US"/>
        </w:rPr>
        <w:t>Université de Genève,</w:t>
      </w:r>
      <w:r w:rsidR="00CA4A01" w:rsidRPr="00CA4A01">
        <w:rPr>
          <w:lang w:val="en-US"/>
        </w:rPr>
        <w:t xml:space="preserve"> </w:t>
      </w:r>
      <w:r w:rsidR="00CA4A01" w:rsidRPr="00CA4A01">
        <w:rPr>
          <w:rFonts w:ascii="Times New Roman" w:hAnsi="Times New Roman" w:cs="Times New Roman"/>
          <w:sz w:val="20"/>
          <w:szCs w:val="20"/>
          <w:lang w:val="en-US"/>
        </w:rPr>
        <w:t>Section des sciences pharmaceutiques, Biopharmacie</w:t>
      </w:r>
      <w:r w:rsidR="00CA4A01">
        <w:rPr>
          <w:rFonts w:ascii="Times New Roman" w:hAnsi="Times New Roman" w:cs="Times New Roman"/>
          <w:sz w:val="20"/>
          <w:szCs w:val="20"/>
          <w:lang w:val="en-US"/>
        </w:rPr>
        <w:t>,</w:t>
      </w:r>
      <w:r w:rsidR="00CA4A01" w:rsidRPr="00CA4A01">
        <w:rPr>
          <w:rFonts w:ascii="Times New Roman" w:hAnsi="Times New Roman" w:cs="Times New Roman"/>
          <w:sz w:val="20"/>
          <w:szCs w:val="20"/>
          <w:lang w:val="en-US"/>
        </w:rPr>
        <w:t xml:space="preserve"> Genève (Switzerland)</w:t>
      </w:r>
      <w:r w:rsidR="00CA4A01">
        <w:rPr>
          <w:rFonts w:ascii="Times New Roman" w:hAnsi="Times New Roman" w:cs="Times New Roman"/>
          <w:sz w:val="20"/>
          <w:szCs w:val="20"/>
          <w:lang w:val="en-US"/>
        </w:rPr>
        <w:t xml:space="preserve">, </w:t>
      </w:r>
      <w:r w:rsidR="00157C71">
        <w:rPr>
          <w:rFonts w:ascii="Times New Roman" w:hAnsi="Times New Roman" w:cs="Times New Roman"/>
          <w:sz w:val="20"/>
          <w:szCs w:val="20"/>
          <w:vertAlign w:val="superscript"/>
          <w:lang w:val="en-US"/>
        </w:rPr>
        <w:t>6</w:t>
      </w:r>
      <w:r w:rsidR="00CA4A01" w:rsidRPr="00CA4A01">
        <w:rPr>
          <w:rFonts w:ascii="Times New Roman" w:hAnsi="Times New Roman" w:cs="Times New Roman"/>
          <w:sz w:val="20"/>
          <w:szCs w:val="20"/>
        </w:rPr>
        <w:t>SINTEF Materials &amp; Chemistry</w:t>
      </w:r>
      <w:r w:rsidR="00CA4A01">
        <w:rPr>
          <w:rFonts w:ascii="Times New Roman" w:hAnsi="Times New Roman" w:cs="Times New Roman"/>
          <w:sz w:val="20"/>
          <w:szCs w:val="20"/>
        </w:rPr>
        <w:t xml:space="preserve">, </w:t>
      </w:r>
      <w:r w:rsidR="00CA4A01" w:rsidRPr="00CA4A01">
        <w:rPr>
          <w:rFonts w:ascii="Times New Roman" w:hAnsi="Times New Roman" w:cs="Times New Roman"/>
          <w:sz w:val="20"/>
          <w:szCs w:val="20"/>
          <w:lang w:val="en-US"/>
        </w:rPr>
        <w:t>Trondheim (Norway)</w:t>
      </w:r>
      <w:r w:rsidR="00CA4A01">
        <w:rPr>
          <w:rFonts w:ascii="Times New Roman" w:hAnsi="Times New Roman" w:cs="Times New Roman"/>
          <w:sz w:val="20"/>
          <w:szCs w:val="20"/>
          <w:lang w:val="en-US"/>
        </w:rPr>
        <w:t xml:space="preserve">, </w:t>
      </w:r>
      <w:r w:rsidR="00157C71">
        <w:rPr>
          <w:rFonts w:ascii="Times New Roman" w:hAnsi="Times New Roman" w:cs="Times New Roman"/>
          <w:sz w:val="20"/>
          <w:szCs w:val="20"/>
          <w:vertAlign w:val="superscript"/>
          <w:lang w:val="en-US"/>
        </w:rPr>
        <w:t>7</w:t>
      </w:r>
      <w:r w:rsidR="00CA4A01" w:rsidRPr="00CA4A01">
        <w:rPr>
          <w:rFonts w:ascii="Times New Roman" w:hAnsi="Times New Roman" w:cs="Times New Roman"/>
          <w:sz w:val="20"/>
          <w:szCs w:val="20"/>
        </w:rPr>
        <w:t>Swedish Toxicology Sciences Research Center</w:t>
      </w:r>
      <w:r w:rsidR="00CA4A01">
        <w:rPr>
          <w:rFonts w:ascii="Times New Roman" w:hAnsi="Times New Roman" w:cs="Times New Roman"/>
          <w:sz w:val="20"/>
          <w:szCs w:val="20"/>
        </w:rPr>
        <w:t xml:space="preserve">, </w:t>
      </w:r>
      <w:r w:rsidR="00CA4A01" w:rsidRPr="00CA4A01">
        <w:rPr>
          <w:rFonts w:ascii="Times New Roman" w:hAnsi="Times New Roman" w:cs="Times New Roman"/>
          <w:sz w:val="20"/>
          <w:szCs w:val="20"/>
        </w:rPr>
        <w:t>Södertälje (Sweden)</w:t>
      </w:r>
      <w:r w:rsidR="00CA4A01">
        <w:rPr>
          <w:rFonts w:ascii="Times New Roman" w:hAnsi="Times New Roman" w:cs="Times New Roman"/>
          <w:sz w:val="20"/>
          <w:szCs w:val="20"/>
        </w:rPr>
        <w:t xml:space="preserve">, </w:t>
      </w:r>
      <w:r w:rsidR="00157C71">
        <w:rPr>
          <w:rFonts w:ascii="Times New Roman" w:hAnsi="Times New Roman" w:cs="Times New Roman"/>
          <w:sz w:val="20"/>
          <w:szCs w:val="20"/>
          <w:vertAlign w:val="superscript"/>
        </w:rPr>
        <w:t>8</w:t>
      </w:r>
      <w:r w:rsidR="00CA4A01" w:rsidRPr="00CA4A01">
        <w:rPr>
          <w:rFonts w:ascii="Times New Roman" w:hAnsi="Times New Roman" w:cs="Times New Roman"/>
          <w:sz w:val="20"/>
          <w:szCs w:val="20"/>
          <w:lang w:val="en-US"/>
        </w:rPr>
        <w:t>Istituto Superiore di Sanità</w:t>
      </w:r>
      <w:r w:rsidR="00CA4A01">
        <w:rPr>
          <w:rFonts w:ascii="Times New Roman" w:hAnsi="Times New Roman" w:cs="Times New Roman"/>
          <w:sz w:val="20"/>
          <w:szCs w:val="20"/>
          <w:lang w:val="en-US"/>
        </w:rPr>
        <w:t xml:space="preserve">, </w:t>
      </w:r>
      <w:r w:rsidR="00CA4A01" w:rsidRPr="00CA4A01">
        <w:rPr>
          <w:rFonts w:ascii="Times New Roman" w:hAnsi="Times New Roman" w:cs="Times New Roman"/>
          <w:sz w:val="20"/>
          <w:szCs w:val="20"/>
          <w:lang w:val="en-US"/>
        </w:rPr>
        <w:t>Roma (Italy)</w:t>
      </w:r>
      <w:r w:rsidR="00CA4A01">
        <w:rPr>
          <w:rFonts w:ascii="Times New Roman" w:hAnsi="Times New Roman" w:cs="Times New Roman"/>
          <w:sz w:val="20"/>
          <w:szCs w:val="20"/>
          <w:lang w:val="en-US"/>
        </w:rPr>
        <w:t xml:space="preserve">, </w:t>
      </w:r>
      <w:r w:rsidR="00157C71">
        <w:rPr>
          <w:rFonts w:ascii="Times New Roman" w:hAnsi="Times New Roman" w:cs="Times New Roman"/>
          <w:sz w:val="20"/>
          <w:szCs w:val="20"/>
          <w:vertAlign w:val="superscript"/>
          <w:lang w:val="en-US"/>
        </w:rPr>
        <w:t>9</w:t>
      </w:r>
      <w:r w:rsidR="00CA4A01" w:rsidRPr="00CA4A01">
        <w:rPr>
          <w:rFonts w:ascii="Times New Roman" w:hAnsi="Times New Roman" w:cs="Times New Roman"/>
          <w:sz w:val="20"/>
          <w:szCs w:val="20"/>
        </w:rPr>
        <w:t>Nanotechnology Characterization Laboratory</w:t>
      </w:r>
      <w:r w:rsidR="00CA4A01">
        <w:rPr>
          <w:rFonts w:ascii="Times New Roman" w:hAnsi="Times New Roman" w:cs="Times New Roman"/>
          <w:sz w:val="20"/>
          <w:szCs w:val="20"/>
        </w:rPr>
        <w:t xml:space="preserve">, </w:t>
      </w:r>
      <w:r w:rsidR="00CA4A01" w:rsidRPr="00CA4A01">
        <w:rPr>
          <w:rFonts w:ascii="Times New Roman" w:hAnsi="Times New Roman" w:cs="Times New Roman"/>
          <w:sz w:val="20"/>
          <w:szCs w:val="20"/>
        </w:rPr>
        <w:t>Frederick National Laboratory for Cancer Research</w:t>
      </w:r>
      <w:r w:rsidR="00CA4A01">
        <w:rPr>
          <w:rFonts w:ascii="Times New Roman" w:hAnsi="Times New Roman" w:cs="Times New Roman"/>
          <w:sz w:val="20"/>
          <w:szCs w:val="20"/>
        </w:rPr>
        <w:t xml:space="preserve">, </w:t>
      </w:r>
      <w:r w:rsidR="00CA4A01" w:rsidRPr="00CA4A01">
        <w:rPr>
          <w:rFonts w:ascii="Times New Roman" w:hAnsi="Times New Roman" w:cs="Times New Roman"/>
          <w:sz w:val="20"/>
          <w:szCs w:val="20"/>
        </w:rPr>
        <w:t>Leidos Biomedical Research, Inc.</w:t>
      </w:r>
      <w:r w:rsidR="00CA4A01">
        <w:rPr>
          <w:rFonts w:ascii="Times New Roman" w:hAnsi="Times New Roman" w:cs="Times New Roman"/>
          <w:sz w:val="20"/>
          <w:szCs w:val="20"/>
        </w:rPr>
        <w:t xml:space="preserve">, </w:t>
      </w:r>
      <w:r w:rsidR="00CA4A01" w:rsidRPr="00CA4A01">
        <w:rPr>
          <w:rFonts w:ascii="Times New Roman" w:hAnsi="Times New Roman" w:cs="Times New Roman"/>
          <w:sz w:val="20"/>
          <w:szCs w:val="20"/>
        </w:rPr>
        <w:t>Frederick (USA)</w:t>
      </w:r>
      <w:r w:rsidR="00CA4A01">
        <w:rPr>
          <w:rFonts w:ascii="Times New Roman" w:hAnsi="Times New Roman" w:cs="Times New Roman"/>
          <w:sz w:val="20"/>
          <w:szCs w:val="20"/>
        </w:rPr>
        <w:t xml:space="preserve">, </w:t>
      </w:r>
      <w:r w:rsidR="00157C71">
        <w:rPr>
          <w:rFonts w:ascii="Times New Roman" w:hAnsi="Times New Roman" w:cs="Times New Roman"/>
          <w:sz w:val="20"/>
          <w:szCs w:val="20"/>
          <w:vertAlign w:val="superscript"/>
        </w:rPr>
        <w:t>10</w:t>
      </w:r>
      <w:r w:rsidR="00CA4A01" w:rsidRPr="00CA4A01">
        <w:rPr>
          <w:rFonts w:ascii="Times New Roman" w:hAnsi="Times New Roman" w:cs="Times New Roman"/>
          <w:sz w:val="20"/>
          <w:szCs w:val="20"/>
        </w:rPr>
        <w:t>Faculty of Pharmacy of the University of Lisbon</w:t>
      </w:r>
      <w:r w:rsidR="00CA4A01">
        <w:rPr>
          <w:rFonts w:ascii="Times New Roman" w:hAnsi="Times New Roman" w:cs="Times New Roman"/>
          <w:sz w:val="20"/>
          <w:szCs w:val="20"/>
        </w:rPr>
        <w:t xml:space="preserve">, </w:t>
      </w:r>
      <w:r w:rsidR="00CA4A01" w:rsidRPr="00CA4A01">
        <w:rPr>
          <w:rFonts w:ascii="Times New Roman" w:hAnsi="Times New Roman" w:cs="Times New Roman"/>
          <w:sz w:val="20"/>
          <w:szCs w:val="20"/>
          <w:lang w:val="en-US"/>
        </w:rPr>
        <w:t>Lisboa (Portugal)</w:t>
      </w:r>
      <w:r w:rsidR="00CA4A01">
        <w:rPr>
          <w:rFonts w:ascii="Times New Roman" w:hAnsi="Times New Roman" w:cs="Times New Roman"/>
          <w:sz w:val="20"/>
          <w:szCs w:val="20"/>
          <w:lang w:val="en-US"/>
        </w:rPr>
        <w:t xml:space="preserve">, </w:t>
      </w:r>
      <w:r w:rsidR="00157C71">
        <w:rPr>
          <w:rFonts w:ascii="Times New Roman" w:hAnsi="Times New Roman" w:cs="Times New Roman"/>
          <w:sz w:val="20"/>
          <w:szCs w:val="20"/>
          <w:vertAlign w:val="superscript"/>
          <w:lang w:val="en-US"/>
        </w:rPr>
        <w:t>11</w:t>
      </w:r>
      <w:r w:rsidR="001D13F4" w:rsidRPr="001D13F4">
        <w:rPr>
          <w:rFonts w:ascii="Times New Roman" w:hAnsi="Times New Roman" w:cs="Times New Roman"/>
          <w:sz w:val="20"/>
          <w:szCs w:val="20"/>
        </w:rPr>
        <w:t>Department of Medicines for Human Use</w:t>
      </w:r>
      <w:r w:rsidR="001D13F4">
        <w:rPr>
          <w:rFonts w:ascii="Times New Roman" w:hAnsi="Times New Roman" w:cs="Times New Roman"/>
          <w:sz w:val="20"/>
          <w:szCs w:val="20"/>
        </w:rPr>
        <w:t xml:space="preserve">, </w:t>
      </w:r>
      <w:r w:rsidR="001D13F4" w:rsidRPr="001D13F4">
        <w:rPr>
          <w:rFonts w:ascii="Times New Roman" w:hAnsi="Times New Roman" w:cs="Times New Roman"/>
          <w:sz w:val="20"/>
          <w:szCs w:val="20"/>
        </w:rPr>
        <w:t xml:space="preserve">Agencia Española de Medicamentos y Productos Sanitarios Madrid (Spain), </w:t>
      </w:r>
      <w:r w:rsidR="00157C71">
        <w:rPr>
          <w:rFonts w:ascii="Times New Roman" w:hAnsi="Times New Roman" w:cs="Times New Roman"/>
          <w:sz w:val="20"/>
          <w:szCs w:val="20"/>
          <w:vertAlign w:val="superscript"/>
        </w:rPr>
        <w:t>12</w:t>
      </w:r>
      <w:r w:rsidR="001D13F4" w:rsidRPr="001D13F4">
        <w:rPr>
          <w:rFonts w:ascii="Times New Roman" w:hAnsi="Times New Roman" w:cs="Times New Roman"/>
          <w:sz w:val="20"/>
          <w:szCs w:val="20"/>
        </w:rPr>
        <w:t>The National Institute of Standards and Technology</w:t>
      </w:r>
      <w:r w:rsidR="001D13F4">
        <w:rPr>
          <w:rFonts w:ascii="Times New Roman" w:hAnsi="Times New Roman" w:cs="Times New Roman"/>
          <w:sz w:val="20"/>
          <w:szCs w:val="20"/>
        </w:rPr>
        <w:t xml:space="preserve">, </w:t>
      </w:r>
      <w:r w:rsidR="001D13F4" w:rsidRPr="001D13F4">
        <w:rPr>
          <w:rFonts w:ascii="Times New Roman" w:hAnsi="Times New Roman" w:cs="Times New Roman"/>
          <w:sz w:val="20"/>
          <w:szCs w:val="20"/>
          <w:lang w:val="en-US"/>
        </w:rPr>
        <w:t>Materials Measurement Science Division</w:t>
      </w:r>
      <w:r w:rsidR="001D13F4">
        <w:rPr>
          <w:rFonts w:ascii="Times New Roman" w:hAnsi="Times New Roman" w:cs="Times New Roman"/>
          <w:sz w:val="20"/>
          <w:szCs w:val="20"/>
          <w:lang w:val="en-US"/>
        </w:rPr>
        <w:t xml:space="preserve">, </w:t>
      </w:r>
      <w:r w:rsidR="001D13F4" w:rsidRPr="001D13F4">
        <w:rPr>
          <w:rFonts w:ascii="Times New Roman" w:hAnsi="Times New Roman" w:cs="Times New Roman"/>
          <w:sz w:val="20"/>
          <w:szCs w:val="20"/>
        </w:rPr>
        <w:t>Gaithersburg (USA)</w:t>
      </w:r>
      <w:r w:rsidR="001D13F4">
        <w:rPr>
          <w:rFonts w:ascii="Times New Roman" w:hAnsi="Times New Roman" w:cs="Times New Roman"/>
          <w:sz w:val="20"/>
          <w:szCs w:val="20"/>
        </w:rPr>
        <w:t xml:space="preserve">, </w:t>
      </w:r>
      <w:r w:rsidR="00157C71">
        <w:rPr>
          <w:rFonts w:ascii="Times New Roman" w:hAnsi="Times New Roman" w:cs="Times New Roman"/>
          <w:sz w:val="20"/>
          <w:szCs w:val="20"/>
          <w:vertAlign w:val="superscript"/>
        </w:rPr>
        <w:t>13</w:t>
      </w:r>
      <w:r w:rsidR="001D13F4" w:rsidRPr="001D13F4">
        <w:rPr>
          <w:rFonts w:ascii="Times New Roman" w:hAnsi="Times New Roman" w:cs="Times New Roman"/>
          <w:sz w:val="20"/>
          <w:szCs w:val="20"/>
        </w:rPr>
        <w:t xml:space="preserve">Swissmedic, Swiss </w:t>
      </w:r>
      <w:r w:rsidR="001D13F4">
        <w:rPr>
          <w:rFonts w:ascii="Times New Roman" w:hAnsi="Times New Roman" w:cs="Times New Roman"/>
          <w:sz w:val="20"/>
          <w:szCs w:val="20"/>
        </w:rPr>
        <w:t xml:space="preserve">Agency for Therapeutic Products, </w:t>
      </w:r>
      <w:r w:rsidR="001D13F4" w:rsidRPr="001D13F4">
        <w:rPr>
          <w:rFonts w:ascii="Times New Roman" w:hAnsi="Times New Roman" w:cs="Times New Roman"/>
          <w:sz w:val="20"/>
          <w:szCs w:val="20"/>
        </w:rPr>
        <w:t>Bern  (Switzerland)</w:t>
      </w:r>
      <w:r w:rsidR="001D13F4">
        <w:rPr>
          <w:rFonts w:ascii="Times New Roman" w:hAnsi="Times New Roman" w:cs="Times New Roman"/>
          <w:sz w:val="20"/>
          <w:szCs w:val="20"/>
        </w:rPr>
        <w:t xml:space="preserve">, </w:t>
      </w:r>
      <w:r w:rsidR="00157C71">
        <w:rPr>
          <w:rFonts w:ascii="Times New Roman" w:hAnsi="Times New Roman" w:cs="Times New Roman"/>
          <w:sz w:val="20"/>
          <w:szCs w:val="20"/>
          <w:vertAlign w:val="superscript"/>
        </w:rPr>
        <w:t>14</w:t>
      </w:r>
      <w:r w:rsidR="001D13F4" w:rsidRPr="001D13F4">
        <w:rPr>
          <w:rFonts w:ascii="Times New Roman" w:hAnsi="Times New Roman" w:cs="Times New Roman"/>
          <w:sz w:val="20"/>
          <w:szCs w:val="20"/>
        </w:rPr>
        <w:t>University of Liverpool,</w:t>
      </w:r>
      <w:r w:rsidR="001D13F4">
        <w:rPr>
          <w:rFonts w:ascii="Times New Roman" w:hAnsi="Times New Roman" w:cs="Times New Roman"/>
          <w:sz w:val="20"/>
          <w:szCs w:val="20"/>
        </w:rPr>
        <w:t xml:space="preserve"> </w:t>
      </w:r>
      <w:r w:rsidR="001D13F4" w:rsidRPr="001D13F4">
        <w:rPr>
          <w:rFonts w:ascii="Times New Roman" w:hAnsi="Times New Roman" w:cs="Times New Roman"/>
          <w:sz w:val="20"/>
          <w:szCs w:val="20"/>
        </w:rPr>
        <w:t>Molecular and Clinical Pharmacology, Liverpool (United Kingdom)</w:t>
      </w:r>
      <w:r w:rsidR="001D13F4">
        <w:rPr>
          <w:rFonts w:ascii="Times New Roman" w:hAnsi="Times New Roman" w:cs="Times New Roman"/>
          <w:sz w:val="20"/>
          <w:szCs w:val="20"/>
        </w:rPr>
        <w:t xml:space="preserve">, </w:t>
      </w:r>
      <w:r w:rsidR="00157C71">
        <w:rPr>
          <w:rFonts w:ascii="Times New Roman" w:hAnsi="Times New Roman" w:cs="Times New Roman"/>
          <w:sz w:val="20"/>
          <w:szCs w:val="20"/>
          <w:vertAlign w:val="superscript"/>
        </w:rPr>
        <w:t>15</w:t>
      </w:r>
      <w:r w:rsidR="001D13F4" w:rsidRPr="001D13F4">
        <w:rPr>
          <w:rFonts w:ascii="Times New Roman" w:hAnsi="Times New Roman" w:cs="Times New Roman"/>
          <w:sz w:val="20"/>
          <w:szCs w:val="20"/>
        </w:rPr>
        <w:t>RIVM- National Institute for Public Health and the Environment</w:t>
      </w:r>
      <w:r w:rsidR="001D13F4">
        <w:rPr>
          <w:rFonts w:ascii="Times New Roman" w:hAnsi="Times New Roman" w:cs="Times New Roman"/>
          <w:sz w:val="20"/>
          <w:szCs w:val="20"/>
        </w:rPr>
        <w:t xml:space="preserve">, </w:t>
      </w:r>
      <w:r w:rsidR="001D13F4" w:rsidRPr="001D13F4">
        <w:rPr>
          <w:rFonts w:ascii="Times New Roman" w:hAnsi="Times New Roman" w:cs="Times New Roman"/>
          <w:sz w:val="20"/>
          <w:szCs w:val="20"/>
        </w:rPr>
        <w:t>Bilthoven (Netherlands)</w:t>
      </w:r>
      <w:r w:rsidR="001D13F4">
        <w:rPr>
          <w:rFonts w:ascii="Times New Roman" w:hAnsi="Times New Roman" w:cs="Times New Roman"/>
          <w:sz w:val="20"/>
          <w:szCs w:val="20"/>
        </w:rPr>
        <w:t>,</w:t>
      </w:r>
      <w:r w:rsidR="009452A9">
        <w:rPr>
          <w:rFonts w:ascii="Times New Roman" w:hAnsi="Times New Roman" w:cs="Times New Roman"/>
          <w:sz w:val="20"/>
          <w:szCs w:val="20"/>
        </w:rPr>
        <w:t xml:space="preserve"> </w:t>
      </w:r>
      <w:r w:rsidR="00157C71">
        <w:rPr>
          <w:rFonts w:ascii="Times New Roman" w:hAnsi="Times New Roman" w:cs="Times New Roman"/>
          <w:sz w:val="20"/>
          <w:szCs w:val="20"/>
          <w:vertAlign w:val="superscript"/>
        </w:rPr>
        <w:t>16</w:t>
      </w:r>
      <w:r w:rsidR="001D13F4">
        <w:rPr>
          <w:rFonts w:ascii="Times New Roman" w:hAnsi="Times New Roman" w:cs="Times New Roman"/>
          <w:sz w:val="20"/>
          <w:szCs w:val="20"/>
        </w:rPr>
        <w:t xml:space="preserve"> </w:t>
      </w:r>
      <w:r w:rsidR="001D13F4" w:rsidRPr="001D13F4">
        <w:rPr>
          <w:rFonts w:ascii="Times New Roman" w:hAnsi="Times New Roman" w:cs="Times New Roman"/>
          <w:sz w:val="20"/>
          <w:szCs w:val="20"/>
        </w:rPr>
        <w:t>U.S. Food &amp; Drug Administration</w:t>
      </w:r>
      <w:r w:rsidR="001D13F4">
        <w:rPr>
          <w:rFonts w:ascii="Times New Roman" w:hAnsi="Times New Roman" w:cs="Times New Roman"/>
          <w:sz w:val="20"/>
          <w:szCs w:val="20"/>
        </w:rPr>
        <w:t>,</w:t>
      </w:r>
      <w:r w:rsidR="00512533">
        <w:rPr>
          <w:rFonts w:ascii="Times New Roman" w:hAnsi="Times New Roman" w:cs="Times New Roman"/>
          <w:sz w:val="20"/>
          <w:szCs w:val="20"/>
        </w:rPr>
        <w:t xml:space="preserve"> Nanotechnology Core Facility,</w:t>
      </w:r>
      <w:r w:rsidR="001D13F4">
        <w:rPr>
          <w:rFonts w:ascii="Times New Roman" w:hAnsi="Times New Roman" w:cs="Times New Roman"/>
          <w:sz w:val="20"/>
          <w:szCs w:val="20"/>
        </w:rPr>
        <w:t xml:space="preserve"> </w:t>
      </w:r>
      <w:r w:rsidR="001D13F4" w:rsidRPr="001D13F4">
        <w:rPr>
          <w:rFonts w:ascii="Times New Roman" w:hAnsi="Times New Roman" w:cs="Times New Roman"/>
          <w:sz w:val="20"/>
          <w:szCs w:val="20"/>
        </w:rPr>
        <w:t>Jefferson (USA)</w:t>
      </w:r>
      <w:r w:rsidR="001D13F4">
        <w:rPr>
          <w:rFonts w:ascii="Times New Roman" w:hAnsi="Times New Roman" w:cs="Times New Roman"/>
          <w:sz w:val="20"/>
          <w:szCs w:val="20"/>
        </w:rPr>
        <w:t>,</w:t>
      </w:r>
      <w:r w:rsidR="007571D1" w:rsidRPr="007571D1">
        <w:rPr>
          <w:rFonts w:ascii="Times New Roman" w:hAnsi="Times New Roman" w:cs="Times New Roman"/>
          <w:sz w:val="20"/>
          <w:szCs w:val="20"/>
          <w:vertAlign w:val="superscript"/>
          <w:lang w:val="en-US"/>
        </w:rPr>
        <w:t xml:space="preserve"> </w:t>
      </w:r>
      <w:r w:rsidR="00157C71">
        <w:rPr>
          <w:rFonts w:ascii="Times New Roman" w:hAnsi="Times New Roman" w:cs="Times New Roman"/>
          <w:sz w:val="20"/>
          <w:szCs w:val="20"/>
          <w:vertAlign w:val="superscript"/>
          <w:lang w:val="en-US"/>
        </w:rPr>
        <w:t>17</w:t>
      </w:r>
      <w:r w:rsidR="007571D1" w:rsidRPr="007571D1">
        <w:rPr>
          <w:rFonts w:ascii="Times New Roman" w:hAnsi="Times New Roman" w:cs="Times New Roman"/>
          <w:sz w:val="20"/>
          <w:szCs w:val="20"/>
          <w:lang w:val="en-US"/>
        </w:rPr>
        <w:t>European Commission Joint Research Centre (JRC), Geel, (Belgium)</w:t>
      </w:r>
      <w:r w:rsidR="001D13F4">
        <w:rPr>
          <w:rFonts w:ascii="Times New Roman" w:hAnsi="Times New Roman" w:cs="Times New Roman"/>
          <w:sz w:val="20"/>
          <w:szCs w:val="20"/>
        </w:rPr>
        <w:t xml:space="preserve"> </w:t>
      </w:r>
      <w:r w:rsidR="009452A9">
        <w:rPr>
          <w:rFonts w:ascii="Times New Roman" w:hAnsi="Times New Roman" w:cs="Times New Roman"/>
          <w:sz w:val="20"/>
          <w:szCs w:val="20"/>
          <w:vertAlign w:val="superscript"/>
        </w:rPr>
        <w:t>18</w:t>
      </w:r>
      <w:r w:rsidR="001D13F4" w:rsidRPr="001D13F4">
        <w:rPr>
          <w:rFonts w:ascii="Times New Roman" w:hAnsi="Times New Roman" w:cs="Times New Roman"/>
          <w:sz w:val="20"/>
          <w:szCs w:val="20"/>
        </w:rPr>
        <w:t>Empa - Swiss Federal Laboratories for Materials Science and Technology</w:t>
      </w:r>
      <w:r w:rsidR="001D13F4">
        <w:rPr>
          <w:rFonts w:ascii="Times New Roman" w:hAnsi="Times New Roman" w:cs="Times New Roman"/>
          <w:sz w:val="20"/>
          <w:szCs w:val="20"/>
        </w:rPr>
        <w:t xml:space="preserve">, </w:t>
      </w:r>
      <w:r w:rsidR="001D13F4" w:rsidRPr="001D13F4">
        <w:rPr>
          <w:rFonts w:ascii="Times New Roman" w:hAnsi="Times New Roman" w:cs="Times New Roman"/>
          <w:sz w:val="20"/>
          <w:szCs w:val="20"/>
        </w:rPr>
        <w:t>St. Gallen (Switzerland)</w:t>
      </w:r>
      <w:r w:rsidR="001D13F4">
        <w:rPr>
          <w:rFonts w:ascii="Times New Roman" w:hAnsi="Times New Roman" w:cs="Times New Roman"/>
          <w:sz w:val="20"/>
          <w:szCs w:val="20"/>
        </w:rPr>
        <w:t xml:space="preserve">, </w:t>
      </w:r>
      <w:r w:rsidR="009452A9">
        <w:rPr>
          <w:rFonts w:ascii="Times New Roman" w:hAnsi="Times New Roman" w:cs="Times New Roman"/>
          <w:sz w:val="20"/>
          <w:szCs w:val="20"/>
          <w:vertAlign w:val="superscript"/>
        </w:rPr>
        <w:t>19</w:t>
      </w:r>
      <w:r w:rsidR="001D13F4" w:rsidRPr="001D13F4">
        <w:rPr>
          <w:rFonts w:ascii="Times New Roman" w:hAnsi="Times New Roman" w:cs="Times New Roman"/>
          <w:sz w:val="20"/>
          <w:szCs w:val="20"/>
        </w:rPr>
        <w:t>BfArM - Federal Institute for Drugs and Medical Devices</w:t>
      </w:r>
      <w:r w:rsidR="001D13F4">
        <w:rPr>
          <w:rFonts w:ascii="Times New Roman" w:hAnsi="Times New Roman" w:cs="Times New Roman"/>
          <w:sz w:val="20"/>
          <w:szCs w:val="20"/>
        </w:rPr>
        <w:t xml:space="preserve">, </w:t>
      </w:r>
      <w:r w:rsidR="001D13F4" w:rsidRPr="001D13F4">
        <w:rPr>
          <w:rFonts w:ascii="Times New Roman" w:hAnsi="Times New Roman" w:cs="Times New Roman"/>
          <w:sz w:val="20"/>
          <w:szCs w:val="20"/>
        </w:rPr>
        <w:t>Bonn (Germany)</w:t>
      </w:r>
    </w:p>
    <w:p w:rsidR="00755DFC" w:rsidRPr="001D13F4" w:rsidRDefault="00755DFC" w:rsidP="002C07E9">
      <w:pPr>
        <w:spacing w:line="480" w:lineRule="auto"/>
        <w:rPr>
          <w:rFonts w:ascii="Times New Roman" w:hAnsi="Times New Roman" w:cs="Times New Roman"/>
          <w:sz w:val="24"/>
          <w:szCs w:val="24"/>
        </w:rPr>
      </w:pPr>
    </w:p>
    <w:p w:rsidR="002C07E9" w:rsidRPr="0009097F" w:rsidRDefault="002C07E9" w:rsidP="00C2621B">
      <w:pPr>
        <w:widowControl w:val="0"/>
        <w:tabs>
          <w:tab w:val="left" w:pos="720"/>
          <w:tab w:val="left" w:pos="2835"/>
        </w:tabs>
        <w:overflowPunct w:val="0"/>
        <w:autoSpaceDE w:val="0"/>
        <w:autoSpaceDN w:val="0"/>
        <w:adjustRightInd w:val="0"/>
        <w:spacing w:after="0" w:line="360" w:lineRule="auto"/>
        <w:jc w:val="both"/>
        <w:rPr>
          <w:rFonts w:ascii="Times New Roman" w:eastAsia="Times New Roman" w:hAnsi="Times New Roman" w:cs="Times New Roman"/>
          <w:bCs/>
          <w:iCs/>
          <w:lang w:eastAsia="fr-FR"/>
        </w:rPr>
      </w:pPr>
      <w:r w:rsidRPr="0009097F">
        <w:rPr>
          <w:rFonts w:ascii="Times New Roman" w:eastAsia="Times New Roman" w:hAnsi="Times New Roman" w:cs="Times New Roman"/>
          <w:bCs/>
          <w:iCs/>
          <w:lang w:eastAsia="fr-FR"/>
        </w:rPr>
        <w:t>*Corresponding author:</w:t>
      </w:r>
    </w:p>
    <w:p w:rsidR="002C07E9" w:rsidRPr="00755DFC" w:rsidRDefault="002C07E9" w:rsidP="00C2621B">
      <w:pPr>
        <w:widowControl w:val="0"/>
        <w:tabs>
          <w:tab w:val="left" w:pos="720"/>
          <w:tab w:val="left" w:pos="2835"/>
        </w:tabs>
        <w:overflowPunct w:val="0"/>
        <w:autoSpaceDE w:val="0"/>
        <w:autoSpaceDN w:val="0"/>
        <w:adjustRightInd w:val="0"/>
        <w:spacing w:after="0" w:line="360" w:lineRule="auto"/>
        <w:jc w:val="both"/>
        <w:rPr>
          <w:rFonts w:ascii="Times New Roman" w:eastAsia="Times New Roman" w:hAnsi="Times New Roman" w:cs="Times New Roman"/>
          <w:bCs/>
          <w:iCs/>
          <w:lang w:val="en-US" w:eastAsia="fr-FR"/>
        </w:rPr>
      </w:pPr>
      <w:r w:rsidRPr="00755DFC">
        <w:rPr>
          <w:rFonts w:ascii="Times New Roman" w:eastAsia="Times New Roman" w:hAnsi="Times New Roman" w:cs="Times New Roman"/>
          <w:bCs/>
          <w:iCs/>
          <w:lang w:val="en-US" w:eastAsia="fr-FR"/>
        </w:rPr>
        <w:t>Susanne Bremer-Hoffmann</w:t>
      </w:r>
    </w:p>
    <w:p w:rsidR="002C07E9" w:rsidRPr="00755DFC" w:rsidRDefault="002C07E9" w:rsidP="00C2621B">
      <w:pPr>
        <w:widowControl w:val="0"/>
        <w:tabs>
          <w:tab w:val="left" w:pos="720"/>
          <w:tab w:val="left" w:pos="2835"/>
        </w:tabs>
        <w:overflowPunct w:val="0"/>
        <w:autoSpaceDE w:val="0"/>
        <w:autoSpaceDN w:val="0"/>
        <w:adjustRightInd w:val="0"/>
        <w:spacing w:after="0" w:line="360" w:lineRule="auto"/>
        <w:jc w:val="both"/>
        <w:rPr>
          <w:rFonts w:ascii="Times New Roman" w:eastAsia="Times New Roman" w:hAnsi="Times New Roman" w:cs="Times New Roman"/>
          <w:bCs/>
          <w:iCs/>
          <w:lang w:val="en-US" w:eastAsia="fr-FR"/>
        </w:rPr>
      </w:pPr>
      <w:r w:rsidRPr="00755DFC">
        <w:rPr>
          <w:rFonts w:ascii="Times New Roman" w:eastAsia="Times New Roman" w:hAnsi="Times New Roman" w:cs="Times New Roman"/>
          <w:bCs/>
          <w:iCs/>
          <w:lang w:val="en-US" w:eastAsia="fr-FR"/>
        </w:rPr>
        <w:t>European Commission, Joint Research Centre</w:t>
      </w:r>
    </w:p>
    <w:p w:rsidR="002C07E9" w:rsidRPr="00755DFC" w:rsidRDefault="002C07E9" w:rsidP="00C2621B">
      <w:pPr>
        <w:widowControl w:val="0"/>
        <w:tabs>
          <w:tab w:val="left" w:pos="720"/>
          <w:tab w:val="left" w:pos="2835"/>
        </w:tabs>
        <w:overflowPunct w:val="0"/>
        <w:autoSpaceDE w:val="0"/>
        <w:autoSpaceDN w:val="0"/>
        <w:adjustRightInd w:val="0"/>
        <w:spacing w:after="0" w:line="360" w:lineRule="auto"/>
        <w:jc w:val="both"/>
        <w:rPr>
          <w:rFonts w:ascii="Times New Roman" w:eastAsia="Times New Roman" w:hAnsi="Times New Roman" w:cs="Times New Roman"/>
          <w:bCs/>
          <w:iCs/>
          <w:lang w:val="en-US" w:eastAsia="fr-FR"/>
        </w:rPr>
      </w:pPr>
      <w:r w:rsidRPr="00755DFC">
        <w:rPr>
          <w:rFonts w:ascii="Times New Roman" w:eastAsia="Times New Roman" w:hAnsi="Times New Roman" w:cs="Times New Roman"/>
          <w:bCs/>
          <w:iCs/>
          <w:lang w:val="en-US" w:eastAsia="fr-FR"/>
        </w:rPr>
        <w:t>Directorate F-Health, Consumers and Reference Materials, Consumer Products Safety Unit</w:t>
      </w:r>
    </w:p>
    <w:p w:rsidR="002C07E9" w:rsidRPr="00755DFC" w:rsidRDefault="002C07E9" w:rsidP="00C2621B">
      <w:pPr>
        <w:widowControl w:val="0"/>
        <w:tabs>
          <w:tab w:val="left" w:pos="720"/>
          <w:tab w:val="left" w:pos="2835"/>
        </w:tabs>
        <w:overflowPunct w:val="0"/>
        <w:autoSpaceDE w:val="0"/>
        <w:autoSpaceDN w:val="0"/>
        <w:adjustRightInd w:val="0"/>
        <w:spacing w:after="0" w:line="360" w:lineRule="auto"/>
        <w:jc w:val="both"/>
        <w:rPr>
          <w:rFonts w:ascii="Times New Roman" w:eastAsia="Times New Roman" w:hAnsi="Times New Roman" w:cs="Times New Roman"/>
          <w:bCs/>
          <w:iCs/>
          <w:lang w:val="en-US" w:eastAsia="fr-FR"/>
        </w:rPr>
      </w:pPr>
      <w:r w:rsidRPr="00755DFC">
        <w:rPr>
          <w:rFonts w:ascii="Times New Roman" w:eastAsia="Times New Roman" w:hAnsi="Times New Roman" w:cs="Times New Roman"/>
          <w:bCs/>
          <w:iCs/>
          <w:lang w:val="en-US" w:eastAsia="fr-FR"/>
        </w:rPr>
        <w:t>21027 Ispra, Italy</w:t>
      </w:r>
    </w:p>
    <w:p w:rsidR="002C07E9" w:rsidRPr="00755DFC" w:rsidRDefault="002C07E9" w:rsidP="00C2621B">
      <w:pPr>
        <w:widowControl w:val="0"/>
        <w:tabs>
          <w:tab w:val="left" w:pos="720"/>
          <w:tab w:val="left" w:pos="2835"/>
        </w:tabs>
        <w:overflowPunct w:val="0"/>
        <w:autoSpaceDE w:val="0"/>
        <w:autoSpaceDN w:val="0"/>
        <w:adjustRightInd w:val="0"/>
        <w:spacing w:after="0" w:line="360" w:lineRule="auto"/>
        <w:jc w:val="both"/>
        <w:rPr>
          <w:rFonts w:ascii="Times New Roman" w:eastAsia="Times New Roman" w:hAnsi="Times New Roman" w:cs="Times New Roman"/>
          <w:bCs/>
          <w:iCs/>
          <w:lang w:val="en-US" w:eastAsia="fr-FR"/>
        </w:rPr>
      </w:pPr>
      <w:r w:rsidRPr="00755DFC">
        <w:rPr>
          <w:rFonts w:ascii="Times New Roman" w:eastAsia="Times New Roman" w:hAnsi="Times New Roman" w:cs="Times New Roman"/>
          <w:bCs/>
          <w:iCs/>
          <w:lang w:val="en-US" w:eastAsia="fr-FR"/>
        </w:rPr>
        <w:t>Tel: +39 0332 78 5914</w:t>
      </w:r>
    </w:p>
    <w:p w:rsidR="002C07E9" w:rsidRPr="00CA4A01" w:rsidRDefault="002C07E9" w:rsidP="00C2621B">
      <w:pPr>
        <w:widowControl w:val="0"/>
        <w:tabs>
          <w:tab w:val="left" w:pos="720"/>
          <w:tab w:val="left" w:pos="2835"/>
        </w:tabs>
        <w:overflowPunct w:val="0"/>
        <w:autoSpaceDE w:val="0"/>
        <w:autoSpaceDN w:val="0"/>
        <w:adjustRightInd w:val="0"/>
        <w:spacing w:after="0" w:line="360" w:lineRule="auto"/>
        <w:jc w:val="both"/>
        <w:rPr>
          <w:rFonts w:ascii="Times New Roman" w:eastAsia="Times New Roman" w:hAnsi="Times New Roman" w:cs="Times New Roman"/>
          <w:bCs/>
          <w:iCs/>
          <w:lang w:eastAsia="fr-FR"/>
        </w:rPr>
      </w:pPr>
      <w:r w:rsidRPr="00755DFC">
        <w:rPr>
          <w:rFonts w:ascii="Times New Roman" w:eastAsia="Times New Roman" w:hAnsi="Times New Roman" w:cs="Times New Roman"/>
          <w:bCs/>
          <w:iCs/>
          <w:lang w:eastAsia="fr-FR"/>
        </w:rPr>
        <w:t>Email: susanne.bremer-hoffmann@ec.europa.eu</w:t>
      </w:r>
      <w:r>
        <w:rPr>
          <w:rFonts w:ascii="Times New Roman" w:hAnsi="Times New Roman" w:cs="Times New Roman"/>
          <w:b/>
          <w:sz w:val="28"/>
          <w:szCs w:val="28"/>
        </w:rPr>
        <w:br w:type="page"/>
      </w:r>
    </w:p>
    <w:p w:rsidR="00F04D7C" w:rsidRDefault="00F04D7C" w:rsidP="00FF5270">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Abstract</w:t>
      </w:r>
    </w:p>
    <w:p w:rsidR="00F04D7C" w:rsidRDefault="00F04D7C" w:rsidP="00565B2C">
      <w:pPr>
        <w:spacing w:line="480" w:lineRule="auto"/>
        <w:jc w:val="both"/>
        <w:rPr>
          <w:rFonts w:ascii="Times New Roman" w:hAnsi="Times New Roman" w:cs="Times New Roman"/>
        </w:rPr>
      </w:pPr>
      <w:r>
        <w:rPr>
          <w:rFonts w:ascii="Times New Roman" w:hAnsi="Times New Roman" w:cs="Times New Roman"/>
        </w:rPr>
        <w:t xml:space="preserve">The workshop "Bridging communities in the field of nanomedicine" </w:t>
      </w:r>
      <w:r w:rsidR="00C670BD">
        <w:rPr>
          <w:rFonts w:ascii="Times New Roman" w:hAnsi="Times New Roman" w:cs="Times New Roman"/>
        </w:rPr>
        <w:t>was hosted by the</w:t>
      </w:r>
      <w:r w:rsidR="004818B2">
        <w:rPr>
          <w:rFonts w:ascii="Times New Roman" w:hAnsi="Times New Roman" w:cs="Times New Roman"/>
        </w:rPr>
        <w:t xml:space="preserve"> European Commission</w:t>
      </w:r>
      <w:r w:rsidR="00C670BD">
        <w:rPr>
          <w:rFonts w:ascii="Times New Roman" w:hAnsi="Times New Roman" w:cs="Times New Roman"/>
        </w:rPr>
        <w:t xml:space="preserve"> Joint Research C</w:t>
      </w:r>
      <w:r w:rsidR="00A323FA">
        <w:rPr>
          <w:rFonts w:ascii="Times New Roman" w:hAnsi="Times New Roman" w:cs="Times New Roman"/>
        </w:rPr>
        <w:t>entre on 27-28</w:t>
      </w:r>
      <w:r>
        <w:rPr>
          <w:rFonts w:ascii="Times New Roman" w:hAnsi="Times New Roman" w:cs="Times New Roman"/>
        </w:rPr>
        <w:t xml:space="preserve"> September 2017. It gathered experts from regulatory bodies, research institutions and industry </w:t>
      </w:r>
      <w:r w:rsidR="00C670BD">
        <w:rPr>
          <w:rFonts w:ascii="Times New Roman" w:hAnsi="Times New Roman" w:cs="Times New Roman"/>
        </w:rPr>
        <w:t xml:space="preserve">to discuss the main challenges related to </w:t>
      </w:r>
      <w:r w:rsidR="00852AFD">
        <w:rPr>
          <w:rFonts w:ascii="Times New Roman" w:hAnsi="Times New Roman" w:cs="Times New Roman"/>
        </w:rPr>
        <w:t xml:space="preserve">the </w:t>
      </w:r>
      <w:r w:rsidR="000B5C18">
        <w:rPr>
          <w:rFonts w:ascii="Times New Roman" w:hAnsi="Times New Roman" w:cs="Times New Roman"/>
        </w:rPr>
        <w:t xml:space="preserve">emerging </w:t>
      </w:r>
      <w:r w:rsidR="00C670BD">
        <w:rPr>
          <w:rFonts w:ascii="Times New Roman" w:hAnsi="Times New Roman" w:cs="Times New Roman"/>
        </w:rPr>
        <w:t>field of nanomedicine. Regulatory aspects and standardisation needs were discussed. The major criteria and gaps in existing methodologies for the regulatory application were identified. The workshop discussions</w:t>
      </w:r>
      <w:r w:rsidR="00852AFD">
        <w:rPr>
          <w:rFonts w:ascii="Times New Roman" w:hAnsi="Times New Roman" w:cs="Times New Roman"/>
        </w:rPr>
        <w:t>, documented in this manuscript,</w:t>
      </w:r>
      <w:r w:rsidR="00C670BD">
        <w:rPr>
          <w:rFonts w:ascii="Times New Roman" w:hAnsi="Times New Roman" w:cs="Times New Roman"/>
        </w:rPr>
        <w:t xml:space="preserve"> helped to formulate </w:t>
      </w:r>
      <w:r w:rsidR="000B5C18">
        <w:rPr>
          <w:rFonts w:ascii="Times New Roman" w:hAnsi="Times New Roman" w:cs="Times New Roman"/>
        </w:rPr>
        <w:t>critical</w:t>
      </w:r>
      <w:r w:rsidR="004818B2">
        <w:rPr>
          <w:rFonts w:ascii="Times New Roman" w:hAnsi="Times New Roman" w:cs="Times New Roman"/>
        </w:rPr>
        <w:t xml:space="preserve"> </w:t>
      </w:r>
      <w:r w:rsidR="00C670BD">
        <w:rPr>
          <w:rFonts w:ascii="Times New Roman" w:hAnsi="Times New Roman" w:cs="Times New Roman"/>
        </w:rPr>
        <w:t>recommendations for the development of the most needed methods and standards</w:t>
      </w:r>
      <w:r w:rsidR="00B47D32">
        <w:rPr>
          <w:rFonts w:ascii="Times New Roman" w:hAnsi="Times New Roman" w:cs="Times New Roman"/>
        </w:rPr>
        <w:t xml:space="preserve"> to be addressed e.g. in ongoing Horizon 2020 projects</w:t>
      </w:r>
      <w:r w:rsidR="00C670BD">
        <w:rPr>
          <w:rFonts w:ascii="Times New Roman" w:hAnsi="Times New Roman" w:cs="Times New Roman"/>
        </w:rPr>
        <w:t xml:space="preserve">. In addition, </w:t>
      </w:r>
      <w:r w:rsidR="00B47D32">
        <w:rPr>
          <w:rFonts w:ascii="Times New Roman" w:hAnsi="Times New Roman" w:cs="Times New Roman"/>
        </w:rPr>
        <w:t>i</w:t>
      </w:r>
      <w:r w:rsidR="00B47D32" w:rsidRPr="00F703EF">
        <w:rPr>
          <w:rFonts w:ascii="Times New Roman" w:hAnsi="Times New Roman" w:cs="Times New Roman"/>
        </w:rPr>
        <w:t>n</w:t>
      </w:r>
      <w:r w:rsidR="00433566">
        <w:rPr>
          <w:rFonts w:ascii="Times New Roman" w:hAnsi="Times New Roman" w:cs="Times New Roman"/>
        </w:rPr>
        <w:t>dividual opinions of expert</w:t>
      </w:r>
      <w:r w:rsidR="00B47D32" w:rsidRPr="00F703EF">
        <w:rPr>
          <w:rFonts w:ascii="Times New Roman" w:hAnsi="Times New Roman" w:cs="Times New Roman"/>
        </w:rPr>
        <w:t xml:space="preserve">s relevant to progress </w:t>
      </w:r>
      <w:r w:rsidR="00F703EF">
        <w:rPr>
          <w:rFonts w:ascii="Times New Roman" w:hAnsi="Times New Roman" w:cs="Times New Roman"/>
        </w:rPr>
        <w:t xml:space="preserve">of </w:t>
      </w:r>
      <w:r w:rsidR="00B47D32" w:rsidRPr="00F703EF">
        <w:rPr>
          <w:rFonts w:ascii="Times New Roman" w:hAnsi="Times New Roman" w:cs="Times New Roman"/>
        </w:rPr>
        <w:t>the regulatory scien</w:t>
      </w:r>
      <w:r w:rsidR="00F703EF">
        <w:rPr>
          <w:rFonts w:ascii="Times New Roman" w:hAnsi="Times New Roman" w:cs="Times New Roman"/>
        </w:rPr>
        <w:t>ce in the field of nanomedicine</w:t>
      </w:r>
      <w:r w:rsidR="00B47D32">
        <w:rPr>
          <w:rFonts w:ascii="Times New Roman" w:hAnsi="Times New Roman" w:cs="Times New Roman"/>
        </w:rPr>
        <w:t xml:space="preserve"> were summarized in the format of a survey.</w:t>
      </w:r>
    </w:p>
    <w:p w:rsidR="00F04D7C" w:rsidRDefault="00F04D7C">
      <w:pPr>
        <w:rPr>
          <w:rFonts w:ascii="Times New Roman" w:hAnsi="Times New Roman" w:cs="Times New Roman"/>
        </w:rPr>
      </w:pPr>
      <w:r>
        <w:rPr>
          <w:rFonts w:ascii="Times New Roman" w:hAnsi="Times New Roman" w:cs="Times New Roman"/>
        </w:rPr>
        <w:br w:type="page"/>
      </w:r>
    </w:p>
    <w:p w:rsidR="00486D63" w:rsidRPr="004D3501" w:rsidRDefault="00486D63" w:rsidP="00FF5270">
      <w:pPr>
        <w:spacing w:line="480" w:lineRule="auto"/>
        <w:rPr>
          <w:rFonts w:ascii="Times New Roman" w:hAnsi="Times New Roman" w:cs="Times New Roman"/>
          <w:b/>
          <w:sz w:val="28"/>
          <w:szCs w:val="28"/>
        </w:rPr>
      </w:pPr>
      <w:r w:rsidRPr="004D3501">
        <w:rPr>
          <w:rFonts w:ascii="Times New Roman" w:hAnsi="Times New Roman" w:cs="Times New Roman"/>
          <w:b/>
          <w:sz w:val="28"/>
          <w:szCs w:val="28"/>
        </w:rPr>
        <w:lastRenderedPageBreak/>
        <w:t>Background</w:t>
      </w:r>
    </w:p>
    <w:p w:rsidR="002A4F56" w:rsidRPr="004D3501" w:rsidRDefault="00486D63" w:rsidP="004114E5">
      <w:pPr>
        <w:spacing w:after="0" w:line="480" w:lineRule="auto"/>
        <w:jc w:val="both"/>
        <w:rPr>
          <w:rFonts w:ascii="Times New Roman" w:hAnsi="Times New Roman" w:cs="Times New Roman"/>
        </w:rPr>
      </w:pPr>
      <w:r w:rsidRPr="004D3501">
        <w:rPr>
          <w:rFonts w:ascii="Times New Roman" w:hAnsi="Times New Roman" w:cs="Times New Roman"/>
        </w:rPr>
        <w:t xml:space="preserve">Nanomedicines are emerging innovative pharmaceutical products offering new </w:t>
      </w:r>
      <w:r w:rsidR="00F703EF">
        <w:rPr>
          <w:rFonts w:ascii="Times New Roman" w:hAnsi="Times New Roman" w:cs="Times New Roman"/>
        </w:rPr>
        <w:t>diagnostic</w:t>
      </w:r>
      <w:r w:rsidR="00EF4319">
        <w:rPr>
          <w:rFonts w:ascii="Times New Roman" w:hAnsi="Times New Roman" w:cs="Times New Roman"/>
        </w:rPr>
        <w:t>/</w:t>
      </w:r>
      <w:r w:rsidRPr="004D3501">
        <w:rPr>
          <w:rFonts w:ascii="Times New Roman" w:hAnsi="Times New Roman" w:cs="Times New Roman"/>
        </w:rPr>
        <w:t xml:space="preserve">therapeutic opportunities </w:t>
      </w:r>
      <w:r w:rsidR="00EF4319">
        <w:rPr>
          <w:rFonts w:ascii="Times New Roman" w:hAnsi="Times New Roman" w:cs="Times New Roman"/>
        </w:rPr>
        <w:t xml:space="preserve">as well as </w:t>
      </w:r>
      <w:r w:rsidRPr="004D3501">
        <w:rPr>
          <w:rFonts w:ascii="Times New Roman" w:hAnsi="Times New Roman" w:cs="Times New Roman"/>
        </w:rPr>
        <w:t>tools for the implementation of personalised medicine. For their successful translation into clinical applications</w:t>
      </w:r>
      <w:r w:rsidR="00F2275D">
        <w:rPr>
          <w:rFonts w:ascii="Times New Roman" w:hAnsi="Times New Roman" w:cs="Times New Roman"/>
        </w:rPr>
        <w:t>,</w:t>
      </w:r>
      <w:r w:rsidRPr="004D3501">
        <w:rPr>
          <w:rFonts w:ascii="Times New Roman" w:hAnsi="Times New Roman" w:cs="Times New Roman"/>
        </w:rPr>
        <w:t xml:space="preserve"> clear regulatory pathway</w:t>
      </w:r>
      <w:r w:rsidR="00852AFD">
        <w:rPr>
          <w:rFonts w:ascii="Times New Roman" w:hAnsi="Times New Roman" w:cs="Times New Roman"/>
        </w:rPr>
        <w:t>s</w:t>
      </w:r>
      <w:r w:rsidRPr="004D3501">
        <w:rPr>
          <w:rFonts w:ascii="Times New Roman" w:hAnsi="Times New Roman" w:cs="Times New Roman"/>
        </w:rPr>
        <w:t xml:space="preserve"> and suitabl</w:t>
      </w:r>
      <w:r w:rsidR="00695D95">
        <w:rPr>
          <w:rFonts w:ascii="Times New Roman" w:hAnsi="Times New Roman" w:cs="Times New Roman"/>
        </w:rPr>
        <w:t xml:space="preserve">e standardised </w:t>
      </w:r>
      <w:r w:rsidR="00EF4319">
        <w:rPr>
          <w:rFonts w:ascii="Times New Roman" w:hAnsi="Times New Roman" w:cs="Times New Roman"/>
        </w:rPr>
        <w:t xml:space="preserve">test </w:t>
      </w:r>
      <w:r w:rsidR="00695D95">
        <w:rPr>
          <w:rFonts w:ascii="Times New Roman" w:hAnsi="Times New Roman" w:cs="Times New Roman"/>
        </w:rPr>
        <w:t>method</w:t>
      </w:r>
      <w:r w:rsidR="00EF4319">
        <w:rPr>
          <w:rFonts w:ascii="Times New Roman" w:hAnsi="Times New Roman" w:cs="Times New Roman"/>
        </w:rPr>
        <w:t>s</w:t>
      </w:r>
      <w:r w:rsidRPr="004D3501">
        <w:rPr>
          <w:rFonts w:ascii="Times New Roman" w:hAnsi="Times New Roman" w:cs="Times New Roman"/>
        </w:rPr>
        <w:t xml:space="preserve"> </w:t>
      </w:r>
      <w:r w:rsidR="00EF4319">
        <w:rPr>
          <w:rFonts w:ascii="Times New Roman" w:hAnsi="Times New Roman" w:cs="Times New Roman"/>
        </w:rPr>
        <w:t xml:space="preserve">allowing their quality, safety and efficacy assessments </w:t>
      </w:r>
      <w:r w:rsidRPr="004D3501">
        <w:rPr>
          <w:rFonts w:ascii="Times New Roman" w:hAnsi="Times New Roman" w:cs="Times New Roman"/>
        </w:rPr>
        <w:t xml:space="preserve">must be available. However, </w:t>
      </w:r>
      <w:r w:rsidR="00984CFE">
        <w:rPr>
          <w:rFonts w:ascii="Times New Roman" w:hAnsi="Times New Roman" w:cs="Times New Roman"/>
        </w:rPr>
        <w:t xml:space="preserve">the </w:t>
      </w:r>
      <w:r w:rsidR="00EF4319">
        <w:rPr>
          <w:rFonts w:ascii="Times New Roman" w:hAnsi="Times New Roman" w:cs="Times New Roman"/>
          <w:bCs/>
        </w:rPr>
        <w:t xml:space="preserve">huge </w:t>
      </w:r>
      <w:r w:rsidRPr="004D3501">
        <w:rPr>
          <w:rFonts w:ascii="Times New Roman" w:hAnsi="Times New Roman" w:cs="Times New Roman"/>
          <w:bCs/>
        </w:rPr>
        <w:t>heterogeneity</w:t>
      </w:r>
      <w:r w:rsidRPr="004D3501">
        <w:rPr>
          <w:rFonts w:ascii="Times New Roman" w:hAnsi="Times New Roman" w:cs="Times New Roman"/>
        </w:rPr>
        <w:t xml:space="preserve"> of nanomaterials</w:t>
      </w:r>
      <w:r w:rsidR="004921D5">
        <w:rPr>
          <w:rFonts w:ascii="Times New Roman" w:hAnsi="Times New Roman" w:cs="Times New Roman"/>
        </w:rPr>
        <w:t xml:space="preserve">, </w:t>
      </w:r>
      <w:r w:rsidR="00984CFE">
        <w:rPr>
          <w:rFonts w:ascii="Times New Roman" w:hAnsi="Times New Roman" w:cs="Times New Roman"/>
        </w:rPr>
        <w:t xml:space="preserve">the </w:t>
      </w:r>
      <w:r w:rsidR="009244F7" w:rsidRPr="004D3501">
        <w:rPr>
          <w:rFonts w:ascii="Times New Roman" w:hAnsi="Times New Roman" w:cs="Times New Roman"/>
        </w:rPr>
        <w:t>limited availability of relevant</w:t>
      </w:r>
      <w:r w:rsidRPr="004D3501">
        <w:rPr>
          <w:rFonts w:ascii="Times New Roman" w:hAnsi="Times New Roman" w:cs="Times New Roman"/>
        </w:rPr>
        <w:t xml:space="preserve"> standards and </w:t>
      </w:r>
      <w:r w:rsidR="009244F7" w:rsidRPr="004D3501">
        <w:rPr>
          <w:rFonts w:ascii="Times New Roman" w:hAnsi="Times New Roman" w:cs="Times New Roman"/>
        </w:rPr>
        <w:t>methods</w:t>
      </w:r>
      <w:r w:rsidRPr="004D3501">
        <w:rPr>
          <w:rFonts w:ascii="Times New Roman" w:hAnsi="Times New Roman" w:cs="Times New Roman"/>
        </w:rPr>
        <w:t xml:space="preserve">, </w:t>
      </w:r>
      <w:r w:rsidR="00984CFE">
        <w:rPr>
          <w:rFonts w:ascii="Times New Roman" w:hAnsi="Times New Roman" w:cs="Times New Roman"/>
        </w:rPr>
        <w:t xml:space="preserve">the </w:t>
      </w:r>
      <w:r w:rsidR="004921D5">
        <w:rPr>
          <w:rFonts w:ascii="Times New Roman" w:hAnsi="Times New Roman" w:cs="Times New Roman"/>
        </w:rPr>
        <w:t xml:space="preserve"> </w:t>
      </w:r>
      <w:r w:rsidRPr="004D3501">
        <w:rPr>
          <w:rFonts w:ascii="Times New Roman" w:hAnsi="Times New Roman" w:cs="Times New Roman"/>
        </w:rPr>
        <w:t>poor rep</w:t>
      </w:r>
      <w:r w:rsidR="007D4172" w:rsidRPr="004D3501">
        <w:rPr>
          <w:rFonts w:ascii="Times New Roman" w:hAnsi="Times New Roman" w:cs="Times New Roman"/>
        </w:rPr>
        <w:t>roducibility of literature data and</w:t>
      </w:r>
      <w:r w:rsidRPr="004D3501">
        <w:rPr>
          <w:rFonts w:ascii="Times New Roman" w:hAnsi="Times New Roman" w:cs="Times New Roman"/>
        </w:rPr>
        <w:t xml:space="preserve"> batch-to-batch variability are challenging the regulatory </w:t>
      </w:r>
      <w:r w:rsidR="00A842F0">
        <w:rPr>
          <w:rFonts w:ascii="Times New Roman" w:hAnsi="Times New Roman" w:cs="Times New Roman"/>
        </w:rPr>
        <w:t>assessment</w:t>
      </w:r>
      <w:r w:rsidRPr="004D3501">
        <w:rPr>
          <w:rFonts w:ascii="Times New Roman" w:hAnsi="Times New Roman" w:cs="Times New Roman"/>
        </w:rPr>
        <w:t xml:space="preserve"> of nanotechnology based </w:t>
      </w:r>
      <w:r w:rsidR="004D3501" w:rsidRPr="004D3501">
        <w:rPr>
          <w:rFonts w:ascii="Times New Roman" w:hAnsi="Times New Roman" w:cs="Times New Roman"/>
        </w:rPr>
        <w:t xml:space="preserve">pharmaceutical </w:t>
      </w:r>
      <w:r w:rsidRPr="004D3501">
        <w:rPr>
          <w:rFonts w:ascii="Times New Roman" w:hAnsi="Times New Roman" w:cs="Times New Roman"/>
        </w:rPr>
        <w:t>products.</w:t>
      </w:r>
      <w:r w:rsidR="007D4172" w:rsidRPr="004D3501">
        <w:rPr>
          <w:rFonts w:ascii="Times New Roman" w:hAnsi="Times New Roman" w:cs="Times New Roman"/>
        </w:rPr>
        <w:t xml:space="preserve"> </w:t>
      </w:r>
      <w:r w:rsidR="00363664">
        <w:rPr>
          <w:rFonts w:ascii="Times New Roman" w:hAnsi="Times New Roman" w:cs="Times New Roman"/>
        </w:rPr>
        <w:t>The increase of submissions of nanomedicinal pro</w:t>
      </w:r>
      <w:r w:rsidR="00350248">
        <w:rPr>
          <w:rFonts w:ascii="Times New Roman" w:hAnsi="Times New Roman" w:cs="Times New Roman"/>
        </w:rPr>
        <w:t xml:space="preserve">ducts to competent authorities </w:t>
      </w:r>
      <w:r w:rsidR="00B312A8">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"DOI" : "10.2217/nnm.15.21", "ISBN" : "1748-6963 (Electronic)\\r1743-5889 (Linking)", "ISSN" : "1748-6963", "PMID" : "25694061", "abstract" : "Aim: A horizon scan of nanomedicinal product on the market or undergoing clinical investigation by analyzing the current nanomedicinal landscape. Materials &amp; Methods: The horizon scan includes a search of literature, clinical trial registries and the internet. Results: This horizon scan yielded 175 nanomedicinal products. Most products were intended for cancer treatment, followed by infectious diseases. Polymer conjugates, liposomes and protein nanoparticles were the most used structures for nanomedicinal products. Conclusions: This paper provides an overview of nanomedicinal products on the market or undergoing clinical investigation, their application areas and specific properties.", "author" : [ { "dropping-particle" : "", "family" : "Noorlander", "given" : "Cornelle W", "non-dropping-particle" : "", "parse-names" : false, "suffix" : "" }, { "dropping-particle" : "", "family" : "Kooi", "given" : "Myrna W", "non-dropping-particle" : "", "parse-names" : false, "suffix" : "" }, { "dropping-particle" : "", "family" : "Oomen", "given" : "Agnes G", "non-dropping-particle" : "", "parse-names" : false, "suffix" : "" }, { "dropping-particle" : "", "family" : "Park", "given" : "Margriet Vdz", "non-dropping-particle" : "", "parse-names" : false, "suffix" : "" }, { "dropping-particle" : "", "family" : "Vandebriel", "given" : "Rob J", "non-dropping-particle" : "", "parse-names" : false, "suffix" : "" }, { "dropping-particle" : "", "family" : "Geertsma", "given" : "Robert E", "non-dropping-particle" : "", "parse-names" : false, "suffix" : "" }, { "dropping-particle" : "", "family" : "Agnes", "given" : "G", "non-dropping-particle" : "", "parse-names" : false, "suffix" : "" } ], "container-title" : "Nanomedicine (London, England)", "id" : "ITEM-1", "issued" : { "date-parts" : [ [ "2015" ] ] }, "page" : "1-10", "title" : "Horizon scan of nanomedicinal products.", "type" : "article-journal", "volume" : "10" }, "uris" : [ "http://www.mendeley.com/documents/?uuid=ae62989e-3565-4318-b18f-c9fb1c913fd3" ] } ], "mendeley" : { "formattedCitation" : "(Noorlander et al. 2015)", "plainTextFormattedCitation" : "(Noorlander et al. 2015)", "previouslyFormattedCitation" : "(Noorlander et al. 2015)" }, "properties" : {  }, "schema" : "https://github.com/citation-style-language/schema/raw/master/csl-citation.json" }</w:instrText>
      </w:r>
      <w:r w:rsidR="00B312A8">
        <w:rPr>
          <w:rFonts w:ascii="Times New Roman" w:hAnsi="Times New Roman" w:cs="Times New Roman"/>
        </w:rPr>
        <w:fldChar w:fldCharType="separate"/>
      </w:r>
      <w:r w:rsidR="00726227" w:rsidRPr="00726227">
        <w:rPr>
          <w:rFonts w:ascii="Times New Roman" w:hAnsi="Times New Roman" w:cs="Times New Roman"/>
          <w:noProof/>
        </w:rPr>
        <w:t>(Noorlander et al. 2015)</w:t>
      </w:r>
      <w:r w:rsidR="00B312A8">
        <w:rPr>
          <w:rFonts w:ascii="Times New Roman" w:hAnsi="Times New Roman" w:cs="Times New Roman"/>
        </w:rPr>
        <w:fldChar w:fldCharType="end"/>
      </w:r>
      <w:r w:rsidR="00363664">
        <w:rPr>
          <w:rFonts w:ascii="Times New Roman" w:hAnsi="Times New Roman" w:cs="Times New Roman"/>
        </w:rPr>
        <w:t xml:space="preserve"> </w:t>
      </w:r>
      <w:r w:rsidR="00AA6EC9" w:rsidRPr="004D3501">
        <w:rPr>
          <w:rFonts w:ascii="Times New Roman" w:hAnsi="Times New Roman" w:cs="Times New Roman"/>
        </w:rPr>
        <w:t xml:space="preserve">have </w:t>
      </w:r>
      <w:r w:rsidR="00EF4319">
        <w:rPr>
          <w:rFonts w:ascii="Times New Roman" w:hAnsi="Times New Roman" w:cs="Times New Roman"/>
        </w:rPr>
        <w:t xml:space="preserve">recently </w:t>
      </w:r>
      <w:r w:rsidR="00AA6EC9" w:rsidRPr="004D3501">
        <w:rPr>
          <w:rFonts w:ascii="Times New Roman" w:hAnsi="Times New Roman" w:cs="Times New Roman"/>
        </w:rPr>
        <w:t xml:space="preserve">triggered </w:t>
      </w:r>
      <w:r w:rsidR="00EF4319">
        <w:rPr>
          <w:rFonts w:ascii="Times New Roman" w:hAnsi="Times New Roman" w:cs="Times New Roman"/>
        </w:rPr>
        <w:t xml:space="preserve">a number of </w:t>
      </w:r>
      <w:r w:rsidR="00363664">
        <w:rPr>
          <w:rFonts w:ascii="Times New Roman" w:hAnsi="Times New Roman" w:cs="Times New Roman"/>
        </w:rPr>
        <w:t xml:space="preserve">regulatory science </w:t>
      </w:r>
      <w:r w:rsidR="00AA6EC9" w:rsidRPr="004D3501">
        <w:rPr>
          <w:rFonts w:ascii="Times New Roman" w:hAnsi="Times New Roman" w:cs="Times New Roman"/>
        </w:rPr>
        <w:t xml:space="preserve">activities </w:t>
      </w:r>
      <w:r w:rsidR="00363664">
        <w:rPr>
          <w:rFonts w:ascii="Times New Roman" w:hAnsi="Times New Roman" w:cs="Times New Roman"/>
        </w:rPr>
        <w:t xml:space="preserve">including European research </w:t>
      </w:r>
      <w:r w:rsidR="004D3501" w:rsidRPr="004D3501">
        <w:rPr>
          <w:rFonts w:ascii="Times New Roman" w:hAnsi="Times New Roman" w:cs="Times New Roman"/>
        </w:rPr>
        <w:t>projects</w:t>
      </w:r>
      <w:r w:rsidR="00363664">
        <w:rPr>
          <w:rFonts w:ascii="Times New Roman" w:hAnsi="Times New Roman" w:cs="Times New Roman"/>
        </w:rPr>
        <w:t xml:space="preserve"> </w:t>
      </w:r>
      <w:r w:rsidR="004D3501" w:rsidRPr="004D3501">
        <w:rPr>
          <w:rFonts w:ascii="Times New Roman" w:hAnsi="Times New Roman" w:cs="Times New Roman"/>
        </w:rPr>
        <w:t xml:space="preserve">and </w:t>
      </w:r>
      <w:r w:rsidR="00433566">
        <w:rPr>
          <w:rFonts w:ascii="Times New Roman" w:hAnsi="Times New Roman" w:cs="Times New Roman"/>
        </w:rPr>
        <w:t xml:space="preserve">international </w:t>
      </w:r>
      <w:r w:rsidR="00AA6EC9" w:rsidRPr="004D3501">
        <w:rPr>
          <w:rFonts w:ascii="Times New Roman" w:hAnsi="Times New Roman" w:cs="Times New Roman"/>
        </w:rPr>
        <w:t xml:space="preserve">workshops </w:t>
      </w:r>
      <w:r w:rsidR="002D5E2F">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"author" : [ { "dropping-particle" : "", "family" : "NANoREG", "given" : "", "non-dropping-particle" : "", "parse-names" : false, "suffix" : "" } ], "id" : "ITEM-1", "issued" : { "date-parts" : [ [ "2013" ] ] }, "title" : "Report on a Virtual Workshop to identify, formulate and prioritize issues/questions", "type" : "report" }, "uris" : [ "http://www.mendeley.com/documents/?uuid=918f4dfe-f507-448c-ae43-3a5982827533" ] }, { "id" : "ITEM-2", "itemData" : { "author" : [ { "dropping-particle" : "", "family" : "Global Summit on Regulatory Science: Nanotechnology Standards and Applications", "given" : "", "non-dropping-particle" : "", "parse-names" : false, "suffix" : "" } ], "id" : "ITEM-2", "issued" : { "date-parts" : [ [ "2016" ] ] }, "page" : "1-35", "title" : "Final Report", "type" : "paper-conference" }, "uris" : [ "http://www.mendeley.com/documents/?uuid=9f2ce7a0-87eb-473b-a459-bab644ae7d8c" ] } ], "mendeley" : { "formattedCitation" : "(NANoREG 2013; Global Summit on Regulatory Science: Nanotechnology Standards and Applications 2016)", "plainTextFormattedCitation" : "(NANoREG 2013; Global Summit on Regulatory Science: Nanotechnology Standards and Applications 2016)", "previouslyFormattedCitation" : "(NANoREG 2013; Global Summit on Regulatory Science: Nanotechnology Standards and Applications 2016)" }, "properties" : {  }, "schema" : "https://github.com/citation-style-language/schema/raw/master/csl-citation.json" }</w:instrText>
      </w:r>
      <w:r w:rsidR="002D5E2F">
        <w:rPr>
          <w:rFonts w:ascii="Times New Roman" w:hAnsi="Times New Roman" w:cs="Times New Roman"/>
        </w:rPr>
        <w:fldChar w:fldCharType="separate"/>
      </w:r>
      <w:r w:rsidR="00726227" w:rsidRPr="00726227">
        <w:rPr>
          <w:rFonts w:ascii="Times New Roman" w:hAnsi="Times New Roman" w:cs="Times New Roman"/>
          <w:noProof/>
        </w:rPr>
        <w:t>(NANoREG 2013; Global Summit on Regulatory Science: Nanotechnology Standards and Applications 2016)</w:t>
      </w:r>
      <w:r w:rsidR="002D5E2F">
        <w:rPr>
          <w:rFonts w:ascii="Times New Roman" w:hAnsi="Times New Roman" w:cs="Times New Roman"/>
        </w:rPr>
        <w:fldChar w:fldCharType="end"/>
      </w:r>
      <w:r w:rsidR="00AA6EC9" w:rsidRPr="004D3501">
        <w:rPr>
          <w:rFonts w:ascii="Times New Roman" w:hAnsi="Times New Roman" w:cs="Times New Roman"/>
        </w:rPr>
        <w:t xml:space="preserve">.  </w:t>
      </w:r>
      <w:r w:rsidR="00EF4319">
        <w:rPr>
          <w:rFonts w:ascii="Times New Roman" w:hAnsi="Times New Roman" w:cs="Times New Roman"/>
        </w:rPr>
        <w:t xml:space="preserve">In particular, the </w:t>
      </w:r>
      <w:r w:rsidR="00AA6EC9" w:rsidRPr="004D3501">
        <w:rPr>
          <w:rFonts w:ascii="Times New Roman" w:hAnsi="Times New Roman" w:cs="Times New Roman"/>
        </w:rPr>
        <w:t xml:space="preserve">Global Summit on Regulatory Science </w:t>
      </w:r>
      <w:r w:rsidR="002A4F56" w:rsidRPr="004D3501">
        <w:rPr>
          <w:rFonts w:ascii="Times New Roman" w:hAnsi="Times New Roman" w:cs="Times New Roman"/>
        </w:rPr>
        <w:t>workshops</w:t>
      </w:r>
      <w:r w:rsidR="00AA6EC9" w:rsidRPr="004D3501">
        <w:rPr>
          <w:rFonts w:ascii="Times New Roman" w:hAnsi="Times New Roman" w:cs="Times New Roman"/>
        </w:rPr>
        <w:t xml:space="preserve"> </w:t>
      </w:r>
      <w:r w:rsidR="002A4F56" w:rsidRPr="004D3501">
        <w:rPr>
          <w:rFonts w:ascii="Times New Roman" w:hAnsi="Times New Roman" w:cs="Times New Roman"/>
        </w:rPr>
        <w:t xml:space="preserve">in 2015 and 2016 </w:t>
      </w:r>
      <w:r w:rsidR="004D3501" w:rsidRPr="004D3501">
        <w:rPr>
          <w:rFonts w:ascii="Times New Roman" w:hAnsi="Times New Roman" w:cs="Times New Roman"/>
        </w:rPr>
        <w:t>(GSRS15 and GSRS16)</w:t>
      </w:r>
      <w:r w:rsidR="009A1614">
        <w:rPr>
          <w:rFonts w:ascii="Times New Roman" w:hAnsi="Times New Roman" w:cs="Times New Roman"/>
        </w:rPr>
        <w:t>,</w:t>
      </w:r>
      <w:r w:rsidR="004D3501" w:rsidRPr="004D3501">
        <w:rPr>
          <w:rFonts w:ascii="Times New Roman" w:hAnsi="Times New Roman" w:cs="Times New Roman"/>
        </w:rPr>
        <w:t xml:space="preserve"> </w:t>
      </w:r>
      <w:r w:rsidR="007A3DCE">
        <w:rPr>
          <w:rFonts w:ascii="Times New Roman" w:hAnsi="Times New Roman" w:cs="Times New Roman"/>
        </w:rPr>
        <w:t>helped</w:t>
      </w:r>
      <w:r w:rsidR="007A3DCE" w:rsidRPr="004D3501">
        <w:rPr>
          <w:rFonts w:ascii="Times New Roman" w:hAnsi="Times New Roman" w:cs="Times New Roman"/>
        </w:rPr>
        <w:t xml:space="preserve"> </w:t>
      </w:r>
      <w:r w:rsidR="00AA6EC9" w:rsidRPr="004D3501">
        <w:rPr>
          <w:rFonts w:ascii="Times New Roman" w:hAnsi="Times New Roman" w:cs="Times New Roman"/>
        </w:rPr>
        <w:t>to identify main</w:t>
      </w:r>
      <w:r w:rsidR="004921D5">
        <w:rPr>
          <w:rFonts w:ascii="Times New Roman" w:hAnsi="Times New Roman" w:cs="Times New Roman"/>
        </w:rPr>
        <w:t xml:space="preserve"> </w:t>
      </w:r>
      <w:r w:rsidR="00AA6EC9" w:rsidRPr="004D3501">
        <w:rPr>
          <w:rFonts w:ascii="Times New Roman" w:hAnsi="Times New Roman" w:cs="Times New Roman"/>
        </w:rPr>
        <w:t xml:space="preserve">priority needs in the </w:t>
      </w:r>
      <w:r w:rsidR="007A3DCE">
        <w:rPr>
          <w:rFonts w:ascii="Times New Roman" w:hAnsi="Times New Roman" w:cs="Times New Roman"/>
        </w:rPr>
        <w:t>nano</w:t>
      </w:r>
      <w:r w:rsidR="00AA6EC9" w:rsidRPr="004D3501">
        <w:rPr>
          <w:rFonts w:ascii="Times New Roman" w:hAnsi="Times New Roman" w:cs="Times New Roman"/>
        </w:rPr>
        <w:t>medical sector</w:t>
      </w:r>
      <w:r w:rsidR="00EF4319">
        <w:rPr>
          <w:rFonts w:ascii="Times New Roman" w:hAnsi="Times New Roman" w:cs="Times New Roman"/>
        </w:rPr>
        <w:t xml:space="preserve"> such as </w:t>
      </w:r>
      <w:r w:rsidR="002A4F56" w:rsidRPr="004D3501">
        <w:rPr>
          <w:rFonts w:ascii="Times New Roman" w:hAnsi="Times New Roman" w:cs="Times New Roman"/>
        </w:rPr>
        <w:t>reference materials (RM</w:t>
      </w:r>
      <w:r w:rsidR="004921D5">
        <w:rPr>
          <w:rFonts w:ascii="Times New Roman" w:hAnsi="Times New Roman" w:cs="Times New Roman"/>
        </w:rPr>
        <w:t>s</w:t>
      </w:r>
      <w:r w:rsidR="002A4F56" w:rsidRPr="004D3501">
        <w:rPr>
          <w:rFonts w:ascii="Times New Roman" w:hAnsi="Times New Roman" w:cs="Times New Roman"/>
        </w:rPr>
        <w:t xml:space="preserve">) </w:t>
      </w:r>
      <w:r w:rsidR="00363664">
        <w:rPr>
          <w:rFonts w:ascii="Times New Roman" w:hAnsi="Times New Roman" w:cs="Times New Roman"/>
        </w:rPr>
        <w:t xml:space="preserve">for drug delivery systems e.g. </w:t>
      </w:r>
      <w:r w:rsidR="002A4F56" w:rsidRPr="004D3501">
        <w:rPr>
          <w:rFonts w:ascii="Times New Roman" w:hAnsi="Times New Roman" w:cs="Times New Roman"/>
        </w:rPr>
        <w:t>liposomes</w:t>
      </w:r>
      <w:r w:rsidR="00CA4298">
        <w:rPr>
          <w:rFonts w:ascii="Times New Roman" w:hAnsi="Times New Roman" w:cs="Times New Roman"/>
        </w:rPr>
        <w:t>,</w:t>
      </w:r>
      <w:r w:rsidR="002A4F56" w:rsidRPr="004D3501">
        <w:rPr>
          <w:rFonts w:ascii="Times New Roman" w:hAnsi="Times New Roman" w:cs="Times New Roman"/>
        </w:rPr>
        <w:t xml:space="preserve"> and RM</w:t>
      </w:r>
      <w:r w:rsidR="007A3DCE">
        <w:rPr>
          <w:rFonts w:ascii="Times New Roman" w:hAnsi="Times New Roman" w:cs="Times New Roman"/>
        </w:rPr>
        <w:t>s</w:t>
      </w:r>
      <w:r w:rsidR="00363664">
        <w:rPr>
          <w:rFonts w:ascii="Times New Roman" w:hAnsi="Times New Roman" w:cs="Times New Roman"/>
        </w:rPr>
        <w:t xml:space="preserve"> relevant </w:t>
      </w:r>
      <w:r w:rsidR="00EF4319">
        <w:rPr>
          <w:rFonts w:ascii="Times New Roman" w:hAnsi="Times New Roman" w:cs="Times New Roman"/>
        </w:rPr>
        <w:t xml:space="preserve">for </w:t>
      </w:r>
      <w:r w:rsidR="002A4F56" w:rsidRPr="004D3501">
        <w:rPr>
          <w:rFonts w:ascii="Times New Roman" w:hAnsi="Times New Roman" w:cs="Times New Roman"/>
        </w:rPr>
        <w:t>surface characterisation</w:t>
      </w:r>
      <w:r w:rsidR="00363664">
        <w:rPr>
          <w:rFonts w:ascii="Times New Roman" w:hAnsi="Times New Roman" w:cs="Times New Roman"/>
        </w:rPr>
        <w:t xml:space="preserve"> of nanomaterial</w:t>
      </w:r>
      <w:r w:rsidR="0096031D">
        <w:rPr>
          <w:rFonts w:ascii="Times New Roman" w:hAnsi="Times New Roman" w:cs="Times New Roman"/>
        </w:rPr>
        <w:t>s</w:t>
      </w:r>
      <w:r w:rsidR="002A4F56" w:rsidRPr="004D3501">
        <w:rPr>
          <w:rFonts w:ascii="Times New Roman" w:hAnsi="Times New Roman" w:cs="Times New Roman"/>
        </w:rPr>
        <w:t xml:space="preserve">. </w:t>
      </w:r>
      <w:r w:rsidR="00363664">
        <w:rPr>
          <w:rFonts w:ascii="Times New Roman" w:hAnsi="Times New Roman" w:cs="Times New Roman"/>
        </w:rPr>
        <w:t xml:space="preserve">Furthermore, </w:t>
      </w:r>
      <w:r w:rsidR="002A4F56" w:rsidRPr="004D3501">
        <w:rPr>
          <w:rFonts w:ascii="Times New Roman" w:hAnsi="Times New Roman" w:cs="Times New Roman"/>
        </w:rPr>
        <w:t xml:space="preserve">methods for </w:t>
      </w:r>
      <w:r w:rsidR="00363664">
        <w:rPr>
          <w:rFonts w:ascii="Times New Roman" w:hAnsi="Times New Roman" w:cs="Times New Roman"/>
        </w:rPr>
        <w:t xml:space="preserve">the </w:t>
      </w:r>
      <w:r w:rsidR="002A4F56" w:rsidRPr="004D3501">
        <w:rPr>
          <w:rFonts w:ascii="Times New Roman" w:hAnsi="Times New Roman" w:cs="Times New Roman"/>
        </w:rPr>
        <w:t xml:space="preserve">identification </w:t>
      </w:r>
      <w:r w:rsidR="00A842F0">
        <w:rPr>
          <w:rFonts w:ascii="Times New Roman" w:hAnsi="Times New Roman" w:cs="Times New Roman"/>
        </w:rPr>
        <w:t xml:space="preserve">and quantification </w:t>
      </w:r>
      <w:r w:rsidR="002A4F56" w:rsidRPr="004D3501">
        <w:rPr>
          <w:rFonts w:ascii="Times New Roman" w:hAnsi="Times New Roman" w:cs="Times New Roman"/>
        </w:rPr>
        <w:t xml:space="preserve">of nanoparticles (NPs) in complex matrices, drug loading and release from </w:t>
      </w:r>
      <w:r w:rsidR="00EF4319">
        <w:rPr>
          <w:rFonts w:ascii="Times New Roman" w:hAnsi="Times New Roman" w:cs="Times New Roman"/>
        </w:rPr>
        <w:t>drug delivery systems</w:t>
      </w:r>
      <w:r w:rsidR="0018485A">
        <w:rPr>
          <w:rFonts w:ascii="Times New Roman" w:hAnsi="Times New Roman" w:cs="Times New Roman"/>
        </w:rPr>
        <w:t>,</w:t>
      </w:r>
      <w:r w:rsidR="002A4F56" w:rsidRPr="004D3501">
        <w:rPr>
          <w:rFonts w:ascii="Times New Roman" w:hAnsi="Times New Roman" w:cs="Times New Roman"/>
        </w:rPr>
        <w:t xml:space="preserve"> </w:t>
      </w:r>
      <w:r w:rsidR="004D3501" w:rsidRPr="004D3501">
        <w:rPr>
          <w:rFonts w:ascii="Times New Roman" w:hAnsi="Times New Roman" w:cs="Times New Roman"/>
        </w:rPr>
        <w:t xml:space="preserve">NP </w:t>
      </w:r>
      <w:r w:rsidR="002A4F56" w:rsidRPr="004D3501">
        <w:rPr>
          <w:rFonts w:ascii="Times New Roman" w:hAnsi="Times New Roman" w:cs="Times New Roman"/>
        </w:rPr>
        <w:t xml:space="preserve">surface characterisation </w:t>
      </w:r>
      <w:r w:rsidR="00363664">
        <w:rPr>
          <w:rFonts w:ascii="Times New Roman" w:hAnsi="Times New Roman" w:cs="Times New Roman"/>
        </w:rPr>
        <w:t>and methods predicti</w:t>
      </w:r>
      <w:r w:rsidR="00267AF6">
        <w:rPr>
          <w:rFonts w:ascii="Times New Roman" w:hAnsi="Times New Roman" w:cs="Times New Roman"/>
        </w:rPr>
        <w:t>ng the interaction of</w:t>
      </w:r>
      <w:r w:rsidR="00C86D11">
        <w:rPr>
          <w:rFonts w:ascii="Times New Roman" w:hAnsi="Times New Roman" w:cs="Times New Roman"/>
        </w:rPr>
        <w:t xml:space="preserve"> nano</w:t>
      </w:r>
      <w:r w:rsidR="00363664">
        <w:rPr>
          <w:rFonts w:ascii="Times New Roman" w:hAnsi="Times New Roman" w:cs="Times New Roman"/>
        </w:rPr>
        <w:t>material</w:t>
      </w:r>
      <w:r w:rsidR="00267AF6">
        <w:rPr>
          <w:rFonts w:ascii="Times New Roman" w:hAnsi="Times New Roman" w:cs="Times New Roman"/>
        </w:rPr>
        <w:t>s</w:t>
      </w:r>
      <w:r w:rsidR="00363664">
        <w:rPr>
          <w:rFonts w:ascii="Times New Roman" w:hAnsi="Times New Roman" w:cs="Times New Roman"/>
        </w:rPr>
        <w:t xml:space="preserve"> with the immune system </w:t>
      </w:r>
      <w:r w:rsidR="002A4F56" w:rsidRPr="004D3501">
        <w:rPr>
          <w:rFonts w:ascii="Times New Roman" w:hAnsi="Times New Roman" w:cs="Times New Roman"/>
        </w:rPr>
        <w:t xml:space="preserve">were </w:t>
      </w:r>
      <w:r w:rsidR="00C86D11">
        <w:rPr>
          <w:rFonts w:ascii="Times New Roman" w:hAnsi="Times New Roman" w:cs="Times New Roman"/>
        </w:rPr>
        <w:t>identified among</w:t>
      </w:r>
      <w:r w:rsidR="00363664">
        <w:rPr>
          <w:rFonts w:ascii="Times New Roman" w:hAnsi="Times New Roman" w:cs="Times New Roman"/>
        </w:rPr>
        <w:t xml:space="preserve"> </w:t>
      </w:r>
      <w:r w:rsidR="002A4F56" w:rsidRPr="004D3501">
        <w:rPr>
          <w:rFonts w:ascii="Times New Roman" w:hAnsi="Times New Roman" w:cs="Times New Roman"/>
        </w:rPr>
        <w:t>the most needed documentary standards.</w:t>
      </w:r>
      <w:r w:rsidR="00363664">
        <w:rPr>
          <w:rFonts w:ascii="Times New Roman" w:hAnsi="Times New Roman" w:cs="Times New Roman"/>
        </w:rPr>
        <w:t xml:space="preserve"> Finally</w:t>
      </w:r>
      <w:r w:rsidR="00E55BBD" w:rsidRPr="004D3501">
        <w:rPr>
          <w:rFonts w:ascii="Times New Roman" w:hAnsi="Times New Roman" w:cs="Times New Roman"/>
        </w:rPr>
        <w:t>, regulatory scientists</w:t>
      </w:r>
      <w:r w:rsidR="00866088">
        <w:rPr>
          <w:rFonts w:ascii="Times New Roman" w:hAnsi="Times New Roman" w:cs="Times New Roman"/>
        </w:rPr>
        <w:t xml:space="preserve"> highlighted </w:t>
      </w:r>
      <w:r w:rsidR="00EF4319">
        <w:rPr>
          <w:rFonts w:ascii="Times New Roman" w:hAnsi="Times New Roman" w:cs="Times New Roman"/>
        </w:rPr>
        <w:t xml:space="preserve">training needs of </w:t>
      </w:r>
      <w:r w:rsidR="00E55BBD" w:rsidRPr="004D3501">
        <w:rPr>
          <w:rFonts w:ascii="Times New Roman" w:hAnsi="Times New Roman" w:cs="Times New Roman"/>
        </w:rPr>
        <w:t>stakeholders</w:t>
      </w:r>
      <w:r w:rsidR="00A842F0">
        <w:rPr>
          <w:rFonts w:ascii="Times New Roman" w:hAnsi="Times New Roman" w:cs="Times New Roman"/>
        </w:rPr>
        <w:t>,</w:t>
      </w:r>
      <w:r w:rsidR="00E55BBD" w:rsidRPr="004D3501">
        <w:rPr>
          <w:rFonts w:ascii="Times New Roman" w:hAnsi="Times New Roman" w:cs="Times New Roman"/>
        </w:rPr>
        <w:t xml:space="preserve"> including regulators</w:t>
      </w:r>
      <w:r w:rsidR="00A842F0">
        <w:rPr>
          <w:rFonts w:ascii="Times New Roman" w:hAnsi="Times New Roman" w:cs="Times New Roman"/>
        </w:rPr>
        <w:t>,</w:t>
      </w:r>
      <w:r w:rsidR="00E55BBD" w:rsidRPr="004D3501">
        <w:rPr>
          <w:rFonts w:ascii="Times New Roman" w:hAnsi="Times New Roman" w:cs="Times New Roman"/>
        </w:rPr>
        <w:t xml:space="preserve"> on the state-of-the-art in nanotechnology science and related </w:t>
      </w:r>
      <w:r w:rsidR="005D06DC">
        <w:rPr>
          <w:rFonts w:ascii="Times New Roman" w:hAnsi="Times New Roman" w:cs="Times New Roman"/>
        </w:rPr>
        <w:t>characteris</w:t>
      </w:r>
      <w:r w:rsidR="00852AFD">
        <w:rPr>
          <w:rFonts w:ascii="Times New Roman" w:hAnsi="Times New Roman" w:cs="Times New Roman"/>
        </w:rPr>
        <w:t>ation</w:t>
      </w:r>
      <w:r w:rsidR="00852AFD" w:rsidRPr="004D3501">
        <w:rPr>
          <w:rFonts w:ascii="Times New Roman" w:hAnsi="Times New Roman" w:cs="Times New Roman"/>
        </w:rPr>
        <w:t xml:space="preserve"> </w:t>
      </w:r>
      <w:r w:rsidR="00E55BBD" w:rsidRPr="004D3501">
        <w:rPr>
          <w:rFonts w:ascii="Times New Roman" w:hAnsi="Times New Roman" w:cs="Times New Roman"/>
        </w:rPr>
        <w:t>methods.</w:t>
      </w:r>
    </w:p>
    <w:p w:rsidR="009241BD" w:rsidRDefault="00146A2E" w:rsidP="004114E5">
      <w:pPr>
        <w:spacing w:after="0" w:line="480" w:lineRule="auto"/>
        <w:jc w:val="both"/>
        <w:rPr>
          <w:rFonts w:ascii="Times New Roman" w:hAnsi="Times New Roman" w:cs="Times New Roman"/>
        </w:rPr>
      </w:pPr>
      <w:r w:rsidRPr="004D3501">
        <w:rPr>
          <w:rFonts w:ascii="Times New Roman" w:hAnsi="Times New Roman" w:cs="Times New Roman"/>
        </w:rPr>
        <w:t>Two</w:t>
      </w:r>
      <w:r w:rsidR="004D3501" w:rsidRPr="004D3501">
        <w:rPr>
          <w:rFonts w:ascii="Times New Roman" w:hAnsi="Times New Roman" w:cs="Times New Roman"/>
        </w:rPr>
        <w:t xml:space="preserve"> currently ongoing</w:t>
      </w:r>
      <w:r w:rsidR="00821F3D">
        <w:rPr>
          <w:rFonts w:ascii="Times New Roman" w:hAnsi="Times New Roman" w:cs="Times New Roman"/>
        </w:rPr>
        <w:t xml:space="preserve"> projects funded by</w:t>
      </w:r>
      <w:r w:rsidRPr="004D3501">
        <w:rPr>
          <w:rFonts w:ascii="Times New Roman" w:hAnsi="Times New Roman" w:cs="Times New Roman"/>
        </w:rPr>
        <w:t xml:space="preserve"> Horizon 2020 </w:t>
      </w:r>
      <w:r w:rsidR="00267AF6">
        <w:rPr>
          <w:rFonts w:ascii="Times New Roman" w:hAnsi="Times New Roman" w:cs="Times New Roman"/>
        </w:rPr>
        <w:t>Research and I</w:t>
      </w:r>
      <w:r w:rsidR="00AA054A" w:rsidRPr="00AA054A">
        <w:rPr>
          <w:rFonts w:ascii="Times New Roman" w:hAnsi="Times New Roman" w:cs="Times New Roman"/>
        </w:rPr>
        <w:t>nnovation programme</w:t>
      </w:r>
      <w:r w:rsidR="00821F3D">
        <w:rPr>
          <w:rFonts w:ascii="Times New Roman" w:hAnsi="Times New Roman" w:cs="Times New Roman"/>
        </w:rPr>
        <w:t>:</w:t>
      </w:r>
      <w:r w:rsidR="00AA054A">
        <w:rPr>
          <w:rFonts w:ascii="Times New Roman" w:hAnsi="Times New Roman" w:cs="Times New Roman"/>
        </w:rPr>
        <w:t xml:space="preserve"> </w:t>
      </w:r>
      <w:r w:rsidR="00A01A52">
        <w:rPr>
          <w:rFonts w:ascii="Times New Roman" w:hAnsi="Times New Roman" w:cs="Times New Roman"/>
        </w:rPr>
        <w:t>t</w:t>
      </w:r>
      <w:r w:rsidR="00CC4EE4" w:rsidRPr="004D3501">
        <w:rPr>
          <w:rFonts w:ascii="Times New Roman" w:hAnsi="Times New Roman" w:cs="Times New Roman"/>
        </w:rPr>
        <w:t>he European Nanomedicine Characterisation Laboratory</w:t>
      </w:r>
      <w:r w:rsidR="00CC4EE4">
        <w:rPr>
          <w:rFonts w:ascii="Times New Roman" w:hAnsi="Times New Roman" w:cs="Times New Roman"/>
        </w:rPr>
        <w:t xml:space="preserve"> (EU</w:t>
      </w:r>
      <w:r w:rsidR="00CC4EE4" w:rsidRPr="004D3501">
        <w:rPr>
          <w:rFonts w:ascii="Times New Roman" w:hAnsi="Times New Roman" w:cs="Times New Roman"/>
        </w:rPr>
        <w:t>NCL</w:t>
      </w:r>
      <w:r w:rsidR="00CC4EE4">
        <w:rPr>
          <w:rFonts w:ascii="Times New Roman" w:hAnsi="Times New Roman" w:cs="Times New Roman"/>
        </w:rPr>
        <w:t xml:space="preserve">) </w:t>
      </w:r>
      <w:r w:rsidRPr="004D3501">
        <w:rPr>
          <w:rFonts w:ascii="Times New Roman" w:hAnsi="Times New Roman" w:cs="Times New Roman"/>
        </w:rPr>
        <w:t xml:space="preserve">and REFINE </w:t>
      </w:r>
      <w:r w:rsidR="00A01A52">
        <w:rPr>
          <w:rFonts w:ascii="Times New Roman" w:hAnsi="Times New Roman" w:cs="Times New Roman"/>
        </w:rPr>
        <w:t>advance</w:t>
      </w:r>
      <w:r w:rsidR="00363664">
        <w:rPr>
          <w:rFonts w:ascii="Times New Roman" w:hAnsi="Times New Roman" w:cs="Times New Roman"/>
        </w:rPr>
        <w:t xml:space="preserve"> the </w:t>
      </w:r>
      <w:r w:rsidRPr="004D3501">
        <w:rPr>
          <w:rFonts w:ascii="Times New Roman" w:hAnsi="Times New Roman" w:cs="Times New Roman"/>
        </w:rPr>
        <w:t xml:space="preserve">regulatory </w:t>
      </w:r>
      <w:r w:rsidR="00363664">
        <w:rPr>
          <w:rFonts w:ascii="Times New Roman" w:hAnsi="Times New Roman" w:cs="Times New Roman"/>
        </w:rPr>
        <w:t xml:space="preserve">science </w:t>
      </w:r>
      <w:r w:rsidRPr="004D3501">
        <w:rPr>
          <w:rFonts w:ascii="Times New Roman" w:hAnsi="Times New Roman" w:cs="Times New Roman"/>
        </w:rPr>
        <w:t>of nanomedicines</w:t>
      </w:r>
      <w:r w:rsidR="00363664">
        <w:rPr>
          <w:rFonts w:ascii="Times New Roman" w:hAnsi="Times New Roman" w:cs="Times New Roman"/>
        </w:rPr>
        <w:t xml:space="preserve"> and </w:t>
      </w:r>
      <w:r w:rsidRPr="004D3501">
        <w:rPr>
          <w:rFonts w:ascii="Times New Roman" w:hAnsi="Times New Roman" w:cs="Times New Roman"/>
        </w:rPr>
        <w:t xml:space="preserve">support the </w:t>
      </w:r>
      <w:r w:rsidR="00CC4EE4">
        <w:rPr>
          <w:rFonts w:ascii="Times New Roman" w:hAnsi="Times New Roman" w:cs="Times New Roman"/>
        </w:rPr>
        <w:t xml:space="preserve">availability of </w:t>
      </w:r>
      <w:r w:rsidRPr="004D3501">
        <w:rPr>
          <w:rFonts w:ascii="Times New Roman" w:hAnsi="Times New Roman" w:cs="Times New Roman"/>
        </w:rPr>
        <w:t xml:space="preserve">appropriate </w:t>
      </w:r>
      <w:r w:rsidR="00CC4EE4">
        <w:rPr>
          <w:rFonts w:ascii="Times New Roman" w:hAnsi="Times New Roman" w:cs="Times New Roman"/>
        </w:rPr>
        <w:t xml:space="preserve">test methods for </w:t>
      </w:r>
      <w:r w:rsidR="00A01A52">
        <w:rPr>
          <w:rFonts w:ascii="Times New Roman" w:hAnsi="Times New Roman" w:cs="Times New Roman"/>
        </w:rPr>
        <w:t xml:space="preserve">their </w:t>
      </w:r>
      <w:r w:rsidRPr="004D3501">
        <w:rPr>
          <w:rFonts w:ascii="Times New Roman" w:hAnsi="Times New Roman" w:cs="Times New Roman"/>
        </w:rPr>
        <w:t>characterisation</w:t>
      </w:r>
      <w:r w:rsidR="00A01A52">
        <w:rPr>
          <w:rFonts w:ascii="Times New Roman" w:hAnsi="Times New Roman" w:cs="Times New Roman"/>
        </w:rPr>
        <w:t>.</w:t>
      </w:r>
      <w:r w:rsidRPr="004D3501">
        <w:rPr>
          <w:rFonts w:ascii="Times New Roman" w:hAnsi="Times New Roman" w:cs="Times New Roman"/>
        </w:rPr>
        <w:t xml:space="preserve"> </w:t>
      </w:r>
      <w:r w:rsidR="00CC4EE4">
        <w:rPr>
          <w:rFonts w:ascii="Times New Roman" w:hAnsi="Times New Roman" w:cs="Times New Roman"/>
        </w:rPr>
        <w:t>The EU</w:t>
      </w:r>
      <w:r w:rsidR="00CC4EE4" w:rsidRPr="004D3501">
        <w:rPr>
          <w:rFonts w:ascii="Times New Roman" w:hAnsi="Times New Roman" w:cs="Times New Roman"/>
        </w:rPr>
        <w:t>NCL</w:t>
      </w:r>
      <w:r w:rsidR="00CC4EE4">
        <w:rPr>
          <w:rFonts w:ascii="Times New Roman" w:hAnsi="Times New Roman" w:cs="Times New Roman"/>
        </w:rPr>
        <w:t xml:space="preserve"> </w:t>
      </w:r>
      <w:r w:rsidR="009758F2">
        <w:rPr>
          <w:rFonts w:ascii="Times New Roman" w:hAnsi="Times New Roman" w:cs="Times New Roman"/>
        </w:rPr>
        <w:t>(</w:t>
      </w:r>
      <w:hyperlink r:id="rId9" w:history="1">
        <w:r w:rsidR="009758F2" w:rsidRPr="009758F2">
          <w:rPr>
            <w:rStyle w:val="Hyperlink"/>
            <w:rFonts w:ascii="Times New Roman" w:hAnsi="Times New Roman" w:cs="Times New Roman"/>
          </w:rPr>
          <w:t>www.euncl.eu</w:t>
        </w:r>
      </w:hyperlink>
      <w:r w:rsidR="009758F2">
        <w:rPr>
          <w:rFonts w:ascii="Times New Roman" w:hAnsi="Times New Roman" w:cs="Times New Roman"/>
        </w:rPr>
        <w:t xml:space="preserve">) </w:t>
      </w:r>
      <w:r w:rsidRPr="004D3501">
        <w:rPr>
          <w:rFonts w:ascii="Times New Roman" w:hAnsi="Times New Roman" w:cs="Times New Roman"/>
        </w:rPr>
        <w:t xml:space="preserve">is a </w:t>
      </w:r>
      <w:r w:rsidR="00CC4EE4">
        <w:rPr>
          <w:rFonts w:ascii="Times New Roman" w:hAnsi="Times New Roman" w:cs="Times New Roman"/>
        </w:rPr>
        <w:t>r</w:t>
      </w:r>
      <w:r w:rsidRPr="004D3501">
        <w:rPr>
          <w:rFonts w:ascii="Times New Roman" w:hAnsi="Times New Roman" w:cs="Times New Roman"/>
        </w:rPr>
        <w:t xml:space="preserve">esearch </w:t>
      </w:r>
      <w:r w:rsidR="00CC4EE4">
        <w:rPr>
          <w:rFonts w:ascii="Times New Roman" w:hAnsi="Times New Roman" w:cs="Times New Roman"/>
        </w:rPr>
        <w:t>i</w:t>
      </w:r>
      <w:r w:rsidRPr="004D3501">
        <w:rPr>
          <w:rFonts w:ascii="Times New Roman" w:hAnsi="Times New Roman" w:cs="Times New Roman"/>
        </w:rPr>
        <w:t xml:space="preserve">nfrastructure </w:t>
      </w:r>
      <w:r w:rsidR="00CC4EE4">
        <w:rPr>
          <w:rFonts w:ascii="Times New Roman" w:hAnsi="Times New Roman" w:cs="Times New Roman"/>
        </w:rPr>
        <w:t xml:space="preserve">aiming to set up a </w:t>
      </w:r>
      <w:r w:rsidRPr="00A01A52">
        <w:rPr>
          <w:rFonts w:ascii="Times New Roman" w:hAnsi="Times New Roman" w:cs="Times New Roman"/>
        </w:rPr>
        <w:t>pre-regulatory</w:t>
      </w:r>
      <w:r w:rsidR="00267AF6">
        <w:rPr>
          <w:rFonts w:ascii="Times New Roman" w:hAnsi="Times New Roman" w:cs="Times New Roman"/>
        </w:rPr>
        <w:t xml:space="preserve"> characteris</w:t>
      </w:r>
      <w:r w:rsidRPr="004D3501">
        <w:rPr>
          <w:rFonts w:ascii="Times New Roman" w:hAnsi="Times New Roman" w:cs="Times New Roman"/>
        </w:rPr>
        <w:t xml:space="preserve">ation cascade </w:t>
      </w:r>
      <w:r w:rsidR="00CC4EE4">
        <w:rPr>
          <w:rFonts w:ascii="Times New Roman" w:hAnsi="Times New Roman" w:cs="Times New Roman"/>
        </w:rPr>
        <w:t xml:space="preserve">dedicated to investigate </w:t>
      </w:r>
      <w:r w:rsidR="00A01A52">
        <w:rPr>
          <w:rFonts w:ascii="Times New Roman" w:hAnsi="Times New Roman" w:cs="Times New Roman"/>
        </w:rPr>
        <w:t>those physical and</w:t>
      </w:r>
      <w:r w:rsidR="00CC4EE4">
        <w:rPr>
          <w:rFonts w:ascii="Times New Roman" w:hAnsi="Times New Roman" w:cs="Times New Roman"/>
        </w:rPr>
        <w:t xml:space="preserve"> chemical </w:t>
      </w:r>
      <w:r w:rsidR="00A01A52">
        <w:rPr>
          <w:rFonts w:ascii="Times New Roman" w:hAnsi="Times New Roman" w:cs="Times New Roman"/>
        </w:rPr>
        <w:t xml:space="preserve">properties </w:t>
      </w:r>
      <w:r w:rsidR="00CC4EE4">
        <w:rPr>
          <w:rFonts w:ascii="Times New Roman" w:hAnsi="Times New Roman" w:cs="Times New Roman"/>
        </w:rPr>
        <w:t xml:space="preserve">of </w:t>
      </w:r>
      <w:r w:rsidR="00267AF6">
        <w:rPr>
          <w:rFonts w:ascii="Times New Roman" w:hAnsi="Times New Roman" w:cs="Times New Roman"/>
        </w:rPr>
        <w:t>nanomedicines</w:t>
      </w:r>
      <w:r w:rsidR="00CC4EE4">
        <w:rPr>
          <w:rFonts w:ascii="Times New Roman" w:hAnsi="Times New Roman" w:cs="Times New Roman"/>
        </w:rPr>
        <w:t xml:space="preserve"> that </w:t>
      </w:r>
      <w:r w:rsidR="00A01A52">
        <w:rPr>
          <w:rFonts w:ascii="Times New Roman" w:hAnsi="Times New Roman" w:cs="Times New Roman"/>
        </w:rPr>
        <w:t>will have an impact on</w:t>
      </w:r>
      <w:r w:rsidR="00CC4EE4">
        <w:rPr>
          <w:rFonts w:ascii="Times New Roman" w:hAnsi="Times New Roman" w:cs="Times New Roman"/>
        </w:rPr>
        <w:t xml:space="preserve"> the</w:t>
      </w:r>
      <w:r w:rsidR="00267AF6">
        <w:rPr>
          <w:rFonts w:ascii="Times New Roman" w:hAnsi="Times New Roman" w:cs="Times New Roman"/>
        </w:rPr>
        <w:t>ir</w:t>
      </w:r>
      <w:r w:rsidR="00CC4EE4">
        <w:rPr>
          <w:rFonts w:ascii="Times New Roman" w:hAnsi="Times New Roman" w:cs="Times New Roman"/>
        </w:rPr>
        <w:t xml:space="preserve"> safety and efficacy </w:t>
      </w:r>
      <w:r w:rsidR="00267AF6">
        <w:rPr>
          <w:rFonts w:ascii="Times New Roman" w:hAnsi="Times New Roman" w:cs="Times New Roman"/>
        </w:rPr>
        <w:t>profile</w:t>
      </w:r>
      <w:r w:rsidR="00A01A52">
        <w:rPr>
          <w:rFonts w:ascii="Times New Roman" w:hAnsi="Times New Roman" w:cs="Times New Roman"/>
        </w:rPr>
        <w:t>.</w:t>
      </w:r>
      <w:r w:rsidRPr="004D3501">
        <w:rPr>
          <w:rFonts w:ascii="Times New Roman" w:hAnsi="Times New Roman" w:cs="Times New Roman"/>
        </w:rPr>
        <w:t xml:space="preserve"> </w:t>
      </w:r>
      <w:r w:rsidR="00CC4EE4">
        <w:rPr>
          <w:rFonts w:ascii="Times New Roman" w:hAnsi="Times New Roman" w:cs="Times New Roman"/>
        </w:rPr>
        <w:t xml:space="preserve">The service of the EUNCL </w:t>
      </w:r>
      <w:r w:rsidRPr="004D3501">
        <w:rPr>
          <w:rFonts w:ascii="Times New Roman" w:hAnsi="Times New Roman" w:cs="Times New Roman"/>
        </w:rPr>
        <w:t xml:space="preserve">is </w:t>
      </w:r>
      <w:r w:rsidR="00CC4EE4">
        <w:rPr>
          <w:rFonts w:ascii="Times New Roman" w:hAnsi="Times New Roman" w:cs="Times New Roman"/>
        </w:rPr>
        <w:t xml:space="preserve">freely </w:t>
      </w:r>
      <w:r w:rsidRPr="004D3501">
        <w:rPr>
          <w:rFonts w:ascii="Times New Roman" w:hAnsi="Times New Roman" w:cs="Times New Roman"/>
        </w:rPr>
        <w:t xml:space="preserve">accessible </w:t>
      </w:r>
      <w:r w:rsidR="00CC4EE4">
        <w:rPr>
          <w:rFonts w:ascii="Times New Roman" w:hAnsi="Times New Roman" w:cs="Times New Roman"/>
        </w:rPr>
        <w:t xml:space="preserve">for </w:t>
      </w:r>
      <w:r w:rsidRPr="004D3501">
        <w:rPr>
          <w:rFonts w:ascii="Times New Roman" w:hAnsi="Times New Roman" w:cs="Times New Roman"/>
        </w:rPr>
        <w:t xml:space="preserve">public and private </w:t>
      </w:r>
      <w:r w:rsidR="00CC4EE4">
        <w:rPr>
          <w:rFonts w:ascii="Times New Roman" w:hAnsi="Times New Roman" w:cs="Times New Roman"/>
        </w:rPr>
        <w:t xml:space="preserve">product </w:t>
      </w:r>
      <w:r w:rsidRPr="004D3501">
        <w:rPr>
          <w:rFonts w:ascii="Times New Roman" w:hAnsi="Times New Roman" w:cs="Times New Roman"/>
        </w:rPr>
        <w:t>developers</w:t>
      </w:r>
      <w:r w:rsidR="007949BB">
        <w:rPr>
          <w:rFonts w:ascii="Times New Roman" w:hAnsi="Times New Roman" w:cs="Times New Roman"/>
        </w:rPr>
        <w:t>,</w:t>
      </w:r>
      <w:r w:rsidR="007949BB" w:rsidRPr="007949BB">
        <w:rPr>
          <w:rFonts w:ascii="Times New Roman" w:hAnsi="Times New Roman" w:cs="Times New Roman"/>
        </w:rPr>
        <w:t xml:space="preserve"> </w:t>
      </w:r>
      <w:r w:rsidR="00CC4EE4">
        <w:rPr>
          <w:rFonts w:ascii="Times New Roman" w:hAnsi="Times New Roman" w:cs="Times New Roman"/>
        </w:rPr>
        <w:t xml:space="preserve">after </w:t>
      </w:r>
      <w:r w:rsidR="007949BB" w:rsidRPr="007949BB">
        <w:rPr>
          <w:rFonts w:ascii="Times New Roman" w:hAnsi="Times New Roman" w:cs="Times New Roman"/>
        </w:rPr>
        <w:t xml:space="preserve">an application and review </w:t>
      </w:r>
      <w:r w:rsidR="007949BB" w:rsidRPr="007949BB">
        <w:rPr>
          <w:rFonts w:ascii="Times New Roman" w:hAnsi="Times New Roman" w:cs="Times New Roman"/>
        </w:rPr>
        <w:lastRenderedPageBreak/>
        <w:t>process</w:t>
      </w:r>
      <w:r w:rsidR="00267AF6">
        <w:rPr>
          <w:rFonts w:ascii="Times New Roman" w:hAnsi="Times New Roman" w:cs="Times New Roman"/>
        </w:rPr>
        <w:t>. The platform offer</w:t>
      </w:r>
      <w:r w:rsidRPr="004D3501">
        <w:rPr>
          <w:rFonts w:ascii="Times New Roman" w:hAnsi="Times New Roman" w:cs="Times New Roman"/>
        </w:rPr>
        <w:t xml:space="preserve">s the physical, chemical, </w:t>
      </w:r>
      <w:r w:rsidRPr="004D3501">
        <w:rPr>
          <w:rFonts w:ascii="Times New Roman" w:hAnsi="Times New Roman" w:cs="Times New Roman"/>
          <w:i/>
        </w:rPr>
        <w:t>in vitro</w:t>
      </w:r>
      <w:r w:rsidRPr="004D3501">
        <w:rPr>
          <w:rFonts w:ascii="Times New Roman" w:hAnsi="Times New Roman" w:cs="Times New Roman"/>
        </w:rPr>
        <w:t xml:space="preserve"> and </w:t>
      </w:r>
      <w:r w:rsidRPr="004D3501">
        <w:rPr>
          <w:rFonts w:ascii="Times New Roman" w:hAnsi="Times New Roman" w:cs="Times New Roman"/>
          <w:i/>
        </w:rPr>
        <w:t>in vivo</w:t>
      </w:r>
      <w:r w:rsidR="005D06DC">
        <w:rPr>
          <w:rFonts w:ascii="Times New Roman" w:hAnsi="Times New Roman" w:cs="Times New Roman"/>
        </w:rPr>
        <w:t xml:space="preserve"> characteris</w:t>
      </w:r>
      <w:r w:rsidR="009758F2">
        <w:rPr>
          <w:rFonts w:ascii="Times New Roman" w:hAnsi="Times New Roman" w:cs="Times New Roman"/>
        </w:rPr>
        <w:t>ation</w:t>
      </w:r>
      <w:r w:rsidR="00CC4EE4">
        <w:rPr>
          <w:rFonts w:ascii="Times New Roman" w:hAnsi="Times New Roman" w:cs="Times New Roman"/>
        </w:rPr>
        <w:t xml:space="preserve"> providing information relevant for the pharmaceutical development of </w:t>
      </w:r>
      <w:r w:rsidRPr="004D3501">
        <w:rPr>
          <w:rFonts w:ascii="Times New Roman" w:hAnsi="Times New Roman" w:cs="Times New Roman"/>
        </w:rPr>
        <w:t>nanome</w:t>
      </w:r>
      <w:r w:rsidR="00252103">
        <w:rPr>
          <w:rFonts w:ascii="Times New Roman" w:hAnsi="Times New Roman" w:cs="Times New Roman"/>
        </w:rPr>
        <w:t>dicines. EU</w:t>
      </w:r>
      <w:r w:rsidRPr="004D3501">
        <w:rPr>
          <w:rFonts w:ascii="Times New Roman" w:hAnsi="Times New Roman" w:cs="Times New Roman"/>
        </w:rPr>
        <w:t xml:space="preserve">NCL keeps updating and developing new assays to </w:t>
      </w:r>
      <w:r w:rsidR="00252103">
        <w:rPr>
          <w:rFonts w:ascii="Times New Roman" w:hAnsi="Times New Roman" w:cs="Times New Roman"/>
        </w:rPr>
        <w:t>provide reliable testing strateg</w:t>
      </w:r>
      <w:r w:rsidR="00CC4EE4">
        <w:rPr>
          <w:rFonts w:ascii="Times New Roman" w:hAnsi="Times New Roman" w:cs="Times New Roman"/>
        </w:rPr>
        <w:t>ies</w:t>
      </w:r>
      <w:r w:rsidR="00252103">
        <w:rPr>
          <w:rFonts w:ascii="Times New Roman" w:hAnsi="Times New Roman" w:cs="Times New Roman"/>
        </w:rPr>
        <w:t xml:space="preserve"> for the assessment of </w:t>
      </w:r>
      <w:r w:rsidR="00CC4EE4">
        <w:rPr>
          <w:rFonts w:ascii="Times New Roman" w:hAnsi="Times New Roman" w:cs="Times New Roman"/>
        </w:rPr>
        <w:t>the next generation nanomedicines</w:t>
      </w:r>
      <w:r w:rsidR="00252103">
        <w:rPr>
          <w:rFonts w:ascii="Times New Roman" w:hAnsi="Times New Roman" w:cs="Times New Roman"/>
        </w:rPr>
        <w:t>.</w:t>
      </w:r>
      <w:r w:rsidR="00CC4EE4">
        <w:rPr>
          <w:rFonts w:ascii="Times New Roman" w:hAnsi="Times New Roman" w:cs="Times New Roman"/>
        </w:rPr>
        <w:t xml:space="preserve"> Whereas the EUNCL is concentrating </w:t>
      </w:r>
      <w:r w:rsidR="00A61ABD">
        <w:rPr>
          <w:rFonts w:ascii="Times New Roman" w:hAnsi="Times New Roman" w:cs="Times New Roman"/>
        </w:rPr>
        <w:t xml:space="preserve">on the characterisation of </w:t>
      </w:r>
      <w:r w:rsidR="001B68A5">
        <w:rPr>
          <w:rFonts w:ascii="Times New Roman" w:hAnsi="Times New Roman" w:cs="Times New Roman"/>
        </w:rPr>
        <w:t>emerging nanomedicines</w:t>
      </w:r>
      <w:r w:rsidR="00A61ABD">
        <w:rPr>
          <w:rFonts w:ascii="Times New Roman" w:hAnsi="Times New Roman" w:cs="Times New Roman"/>
        </w:rPr>
        <w:t xml:space="preserve">, its sister project REFINE focusses </w:t>
      </w:r>
      <w:r w:rsidR="00CC4EE4">
        <w:rPr>
          <w:rFonts w:ascii="Times New Roman" w:hAnsi="Times New Roman" w:cs="Times New Roman"/>
        </w:rPr>
        <w:t xml:space="preserve">on the development and standardisation of methods needed for regulatory decision making. </w:t>
      </w:r>
      <w:r w:rsidRPr="004D3501">
        <w:rPr>
          <w:rFonts w:ascii="Times New Roman" w:hAnsi="Times New Roman" w:cs="Times New Roman"/>
        </w:rPr>
        <w:t xml:space="preserve">REFINE </w:t>
      </w:r>
      <w:r w:rsidR="00FB47F6">
        <w:rPr>
          <w:rFonts w:ascii="Times New Roman" w:hAnsi="Times New Roman" w:cs="Times New Roman"/>
        </w:rPr>
        <w:t>(</w:t>
      </w:r>
      <w:hyperlink r:id="rId10" w:history="1">
        <w:r w:rsidR="00FB47F6" w:rsidRPr="00883A8E">
          <w:rPr>
            <w:rStyle w:val="Hyperlink"/>
            <w:rFonts w:ascii="Times New Roman" w:hAnsi="Times New Roman" w:cs="Times New Roman"/>
          </w:rPr>
          <w:t>www.refine-nanomed.com</w:t>
        </w:r>
      </w:hyperlink>
      <w:r w:rsidR="00FB47F6">
        <w:rPr>
          <w:rFonts w:ascii="Times New Roman" w:hAnsi="Times New Roman" w:cs="Times New Roman"/>
        </w:rPr>
        <w:t xml:space="preserve">) </w:t>
      </w:r>
      <w:r w:rsidRPr="004D3501">
        <w:rPr>
          <w:rFonts w:ascii="Times New Roman" w:hAnsi="Times New Roman" w:cs="Times New Roman"/>
        </w:rPr>
        <w:t xml:space="preserve">is a Research and Innovation Action </w:t>
      </w:r>
      <w:r w:rsidR="00252103">
        <w:rPr>
          <w:rFonts w:ascii="Times New Roman" w:hAnsi="Times New Roman" w:cs="Times New Roman"/>
        </w:rPr>
        <w:t>aiming to</w:t>
      </w:r>
      <w:r w:rsidR="00A842F0">
        <w:rPr>
          <w:rFonts w:ascii="Times New Roman" w:hAnsi="Times New Roman" w:cs="Times New Roman"/>
        </w:rPr>
        <w:t xml:space="preserve"> </w:t>
      </w:r>
      <w:r w:rsidR="008D7C0C">
        <w:rPr>
          <w:rFonts w:ascii="Times New Roman" w:hAnsi="Times New Roman" w:cs="Times New Roman"/>
        </w:rPr>
        <w:t xml:space="preserve">set up </w:t>
      </w:r>
      <w:r w:rsidR="00A61ABD" w:rsidRPr="009758F2">
        <w:rPr>
          <w:rFonts w:ascii="Times New Roman" w:hAnsi="Times New Roman" w:cs="Times New Roman"/>
        </w:rPr>
        <w:t xml:space="preserve">a scientific </w:t>
      </w:r>
      <w:r w:rsidRPr="009758F2">
        <w:rPr>
          <w:rFonts w:ascii="Times New Roman" w:hAnsi="Times New Roman" w:cs="Times New Roman"/>
        </w:rPr>
        <w:t>regulatory framework for nano(bio)materials</w:t>
      </w:r>
      <w:r w:rsidR="00A61ABD" w:rsidRPr="009758F2">
        <w:rPr>
          <w:rFonts w:ascii="Times New Roman" w:hAnsi="Times New Roman" w:cs="Times New Roman"/>
        </w:rPr>
        <w:t xml:space="preserve"> used in medicinal products</w:t>
      </w:r>
      <w:r w:rsidRPr="009758F2">
        <w:rPr>
          <w:rFonts w:ascii="Times New Roman" w:hAnsi="Times New Roman" w:cs="Times New Roman"/>
        </w:rPr>
        <w:t xml:space="preserve"> </w:t>
      </w:r>
      <w:r w:rsidR="008D7C0C" w:rsidRPr="009758F2">
        <w:rPr>
          <w:rFonts w:ascii="Times New Roman" w:hAnsi="Times New Roman" w:cs="Times New Roman"/>
        </w:rPr>
        <w:t>and/</w:t>
      </w:r>
      <w:r w:rsidRPr="009758F2">
        <w:rPr>
          <w:rFonts w:ascii="Times New Roman" w:hAnsi="Times New Roman" w:cs="Times New Roman"/>
        </w:rPr>
        <w:t>or in medical devices</w:t>
      </w:r>
      <w:r w:rsidRPr="004D3501">
        <w:rPr>
          <w:rFonts w:ascii="Times New Roman" w:hAnsi="Times New Roman" w:cs="Times New Roman"/>
        </w:rPr>
        <w:t>.</w:t>
      </w:r>
      <w:r w:rsidR="008D7C0C">
        <w:rPr>
          <w:rFonts w:ascii="Times New Roman" w:hAnsi="Times New Roman" w:cs="Times New Roman"/>
        </w:rPr>
        <w:t xml:space="preserve"> The scientific framework will suggest </w:t>
      </w:r>
      <w:r w:rsidR="001B68A5">
        <w:rPr>
          <w:rFonts w:ascii="Times New Roman" w:hAnsi="Times New Roman" w:cs="Times New Roman"/>
        </w:rPr>
        <w:t xml:space="preserve">science based </w:t>
      </w:r>
      <w:r w:rsidR="008D7C0C">
        <w:rPr>
          <w:rFonts w:ascii="Times New Roman" w:hAnsi="Times New Roman" w:cs="Times New Roman"/>
        </w:rPr>
        <w:t xml:space="preserve">integrated testing strategies </w:t>
      </w:r>
      <w:r w:rsidR="001B68A5">
        <w:rPr>
          <w:rFonts w:ascii="Times New Roman" w:hAnsi="Times New Roman" w:cs="Times New Roman"/>
        </w:rPr>
        <w:t xml:space="preserve">using </w:t>
      </w:r>
      <w:r w:rsidR="00B353F6">
        <w:rPr>
          <w:rFonts w:ascii="Times New Roman" w:hAnsi="Times New Roman" w:cs="Times New Roman"/>
        </w:rPr>
        <w:t xml:space="preserve">novel </w:t>
      </w:r>
      <w:r w:rsidR="009758F2">
        <w:rPr>
          <w:rFonts w:ascii="Times New Roman" w:hAnsi="Times New Roman" w:cs="Times New Roman"/>
        </w:rPr>
        <w:t>physico</w:t>
      </w:r>
      <w:r w:rsidR="008D7C0C">
        <w:rPr>
          <w:rFonts w:ascii="Times New Roman" w:hAnsi="Times New Roman" w:cs="Times New Roman"/>
        </w:rPr>
        <w:t>chemical and biological characterisation methods</w:t>
      </w:r>
      <w:r w:rsidRPr="004D3501">
        <w:rPr>
          <w:rFonts w:ascii="Times New Roman" w:hAnsi="Times New Roman" w:cs="Times New Roman"/>
        </w:rPr>
        <w:t xml:space="preserve"> </w:t>
      </w:r>
      <w:r w:rsidR="008D7C0C">
        <w:rPr>
          <w:rFonts w:ascii="Times New Roman" w:hAnsi="Times New Roman" w:cs="Times New Roman"/>
        </w:rPr>
        <w:t xml:space="preserve">that allow </w:t>
      </w:r>
      <w:r w:rsidR="00B353F6">
        <w:rPr>
          <w:rFonts w:ascii="Times New Roman" w:hAnsi="Times New Roman" w:cs="Times New Roman"/>
        </w:rPr>
        <w:t xml:space="preserve">the assessment of </w:t>
      </w:r>
      <w:r w:rsidR="008D7C0C">
        <w:rPr>
          <w:rFonts w:ascii="Times New Roman" w:hAnsi="Times New Roman" w:cs="Times New Roman"/>
        </w:rPr>
        <w:t xml:space="preserve">the next generation nanomedicines. </w:t>
      </w:r>
      <w:r w:rsidR="00B353F6">
        <w:rPr>
          <w:rFonts w:ascii="Times New Roman" w:hAnsi="Times New Roman" w:cs="Times New Roman"/>
        </w:rPr>
        <w:t xml:space="preserve">Such </w:t>
      </w:r>
      <w:r w:rsidR="008D7C0C">
        <w:rPr>
          <w:rFonts w:ascii="Times New Roman" w:hAnsi="Times New Roman" w:cs="Times New Roman"/>
        </w:rPr>
        <w:t xml:space="preserve">testing strategies will be supported by </w:t>
      </w:r>
      <w:r w:rsidR="00F80879">
        <w:rPr>
          <w:rFonts w:ascii="Times New Roman" w:hAnsi="Times New Roman" w:cs="Times New Roman"/>
        </w:rPr>
        <w:t xml:space="preserve">a </w:t>
      </w:r>
      <w:r w:rsidR="008D7C0C" w:rsidRPr="00F80879">
        <w:rPr>
          <w:rFonts w:ascii="Times New Roman" w:hAnsi="Times New Roman" w:cs="Times New Roman"/>
        </w:rPr>
        <w:t>Decision Support System (DSS)</w:t>
      </w:r>
      <w:r w:rsidR="008D7C0C">
        <w:rPr>
          <w:rFonts w:ascii="Times New Roman" w:hAnsi="Times New Roman" w:cs="Times New Roman"/>
        </w:rPr>
        <w:t xml:space="preserve"> </w:t>
      </w:r>
      <w:r w:rsidR="00F80879">
        <w:rPr>
          <w:rFonts w:ascii="Times New Roman" w:hAnsi="Times New Roman" w:cs="Times New Roman"/>
        </w:rPr>
        <w:t>taking</w:t>
      </w:r>
      <w:r w:rsidR="00B353F6">
        <w:rPr>
          <w:rFonts w:ascii="Times New Roman" w:hAnsi="Times New Roman" w:cs="Times New Roman"/>
        </w:rPr>
        <w:t xml:space="preserve"> </w:t>
      </w:r>
      <w:r w:rsidR="00F80879" w:rsidRPr="00F80879">
        <w:rPr>
          <w:rFonts w:ascii="Times New Roman" w:hAnsi="Times New Roman" w:cs="Times New Roman"/>
        </w:rPr>
        <w:t xml:space="preserve">into account </w:t>
      </w:r>
      <w:r w:rsidR="00B353F6">
        <w:rPr>
          <w:rFonts w:ascii="Times New Roman" w:hAnsi="Times New Roman" w:cs="Times New Roman"/>
        </w:rPr>
        <w:t xml:space="preserve">the particularities of each product and </w:t>
      </w:r>
      <w:r w:rsidR="0096031D" w:rsidRPr="0096031D">
        <w:rPr>
          <w:rFonts w:ascii="Times New Roman" w:hAnsi="Times New Roman" w:cs="Times New Roman"/>
        </w:rPr>
        <w:t>responding to</w:t>
      </w:r>
      <w:r w:rsidR="00B353F6" w:rsidRPr="0096031D">
        <w:rPr>
          <w:rFonts w:ascii="Times New Roman" w:hAnsi="Times New Roman" w:cs="Times New Roman"/>
        </w:rPr>
        <w:t xml:space="preserve"> </w:t>
      </w:r>
      <w:r w:rsidR="008D7C0C" w:rsidRPr="0096031D">
        <w:rPr>
          <w:rFonts w:ascii="Times New Roman" w:hAnsi="Times New Roman" w:cs="Times New Roman"/>
        </w:rPr>
        <w:t>the need</w:t>
      </w:r>
      <w:r w:rsidR="00267AF6">
        <w:rPr>
          <w:rFonts w:ascii="Times New Roman" w:hAnsi="Times New Roman" w:cs="Times New Roman"/>
        </w:rPr>
        <w:t>s</w:t>
      </w:r>
      <w:r w:rsidR="008D7C0C" w:rsidRPr="0096031D">
        <w:rPr>
          <w:rFonts w:ascii="Times New Roman" w:hAnsi="Times New Roman" w:cs="Times New Roman"/>
        </w:rPr>
        <w:t xml:space="preserve"> of product developer</w:t>
      </w:r>
      <w:r w:rsidR="0096031D">
        <w:rPr>
          <w:rFonts w:ascii="Times New Roman" w:hAnsi="Times New Roman" w:cs="Times New Roman"/>
        </w:rPr>
        <w:t>s</w:t>
      </w:r>
      <w:r w:rsidR="008D7C0C" w:rsidRPr="0096031D">
        <w:rPr>
          <w:rFonts w:ascii="Times New Roman" w:hAnsi="Times New Roman" w:cs="Times New Roman"/>
        </w:rPr>
        <w:t xml:space="preserve"> and regulators</w:t>
      </w:r>
      <w:r w:rsidR="00B353F6" w:rsidRPr="0096031D">
        <w:rPr>
          <w:rFonts w:ascii="Times New Roman" w:hAnsi="Times New Roman" w:cs="Times New Roman"/>
        </w:rPr>
        <w:t xml:space="preserve"> for decision making</w:t>
      </w:r>
      <w:r w:rsidR="008D7C0C" w:rsidRPr="0096031D">
        <w:rPr>
          <w:rFonts w:ascii="Times New Roman" w:hAnsi="Times New Roman" w:cs="Times New Roman"/>
        </w:rPr>
        <w:t>.</w:t>
      </w:r>
      <w:r w:rsidR="008D7C0C">
        <w:rPr>
          <w:rFonts w:ascii="Times New Roman" w:hAnsi="Times New Roman" w:cs="Times New Roman"/>
        </w:rPr>
        <w:t xml:space="preserve"> The DSS will be based on up-to-date tools applied in artificial intelligence.</w:t>
      </w:r>
      <w:r w:rsidR="00C539C2">
        <w:rPr>
          <w:rFonts w:ascii="Times New Roman" w:hAnsi="Times New Roman" w:cs="Times New Roman"/>
        </w:rPr>
        <w:t xml:space="preserve"> </w:t>
      </w:r>
      <w:r w:rsidRPr="004D3501">
        <w:rPr>
          <w:rFonts w:ascii="Times New Roman" w:hAnsi="Times New Roman" w:cs="Times New Roman"/>
        </w:rPr>
        <w:t>Strong and structured interactions and knowledge sharing between d</w:t>
      </w:r>
      <w:r w:rsidR="007121C4">
        <w:rPr>
          <w:rFonts w:ascii="Times New Roman" w:hAnsi="Times New Roman" w:cs="Times New Roman"/>
        </w:rPr>
        <w:t xml:space="preserve">ifferent communities </w:t>
      </w:r>
      <w:r w:rsidRPr="004D3501">
        <w:rPr>
          <w:rFonts w:ascii="Times New Roman" w:hAnsi="Times New Roman" w:cs="Times New Roman"/>
        </w:rPr>
        <w:t>will allow the optimisation of the development of innovative methods and tools consistent with their respective needs and requirements.</w:t>
      </w:r>
    </w:p>
    <w:p w:rsidR="00681DAA" w:rsidRPr="004D3501" w:rsidRDefault="00681DAA" w:rsidP="004114E5">
      <w:pPr>
        <w:spacing w:after="0" w:line="480" w:lineRule="auto"/>
        <w:jc w:val="both"/>
        <w:rPr>
          <w:rFonts w:ascii="Times New Roman" w:hAnsi="Times New Roman" w:cs="Times New Roman"/>
        </w:rPr>
      </w:pPr>
    </w:p>
    <w:p w:rsidR="00555CDD" w:rsidRPr="004D3501" w:rsidRDefault="002A4F56" w:rsidP="004114E5">
      <w:pPr>
        <w:spacing w:after="0" w:line="480" w:lineRule="auto"/>
        <w:jc w:val="both"/>
        <w:rPr>
          <w:rFonts w:ascii="Times New Roman" w:hAnsi="Times New Roman" w:cs="Times New Roman"/>
          <w:b/>
          <w:sz w:val="28"/>
          <w:szCs w:val="28"/>
        </w:rPr>
      </w:pPr>
      <w:r w:rsidRPr="004D3501">
        <w:rPr>
          <w:rFonts w:ascii="Times New Roman" w:hAnsi="Times New Roman" w:cs="Times New Roman"/>
          <w:b/>
          <w:sz w:val="28"/>
          <w:szCs w:val="28"/>
        </w:rPr>
        <w:t>O</w:t>
      </w:r>
      <w:r w:rsidR="00555CDD" w:rsidRPr="004D3501">
        <w:rPr>
          <w:rFonts w:ascii="Times New Roman" w:hAnsi="Times New Roman" w:cs="Times New Roman"/>
          <w:b/>
          <w:sz w:val="28"/>
          <w:szCs w:val="28"/>
        </w:rPr>
        <w:t>bjectives of the workshop</w:t>
      </w:r>
    </w:p>
    <w:p w:rsidR="00304A08" w:rsidRDefault="00524E02" w:rsidP="004114E5">
      <w:pPr>
        <w:spacing w:after="0" w:line="480" w:lineRule="auto"/>
        <w:jc w:val="both"/>
        <w:rPr>
          <w:rFonts w:ascii="Times New Roman" w:hAnsi="Times New Roman" w:cs="Times New Roman"/>
        </w:rPr>
      </w:pPr>
      <w:r>
        <w:rPr>
          <w:rFonts w:ascii="Times New Roman" w:hAnsi="Times New Roman" w:cs="Times New Roman"/>
        </w:rPr>
        <w:t>The development of a regulat</w:t>
      </w:r>
      <w:r w:rsidR="000E1122">
        <w:rPr>
          <w:rFonts w:ascii="Times New Roman" w:hAnsi="Times New Roman" w:cs="Times New Roman"/>
        </w:rPr>
        <w:t>ory science f</w:t>
      </w:r>
      <w:r>
        <w:rPr>
          <w:rFonts w:ascii="Times New Roman" w:hAnsi="Times New Roman" w:cs="Times New Roman"/>
        </w:rPr>
        <w:t>ramework for nano(bio)material</w:t>
      </w:r>
      <w:r w:rsidR="0096031D">
        <w:rPr>
          <w:rFonts w:ascii="Times New Roman" w:hAnsi="Times New Roman" w:cs="Times New Roman"/>
        </w:rPr>
        <w:t xml:space="preserve"> </w:t>
      </w:r>
      <w:r>
        <w:rPr>
          <w:rFonts w:ascii="Times New Roman" w:hAnsi="Times New Roman" w:cs="Times New Roman"/>
        </w:rPr>
        <w:t>based medic</w:t>
      </w:r>
      <w:r w:rsidR="00A61E0D">
        <w:rPr>
          <w:rFonts w:ascii="Times New Roman" w:hAnsi="Times New Roman" w:cs="Times New Roman"/>
        </w:rPr>
        <w:t xml:space="preserve">al products and devices </w:t>
      </w:r>
      <w:r w:rsidR="00DF14BE">
        <w:rPr>
          <w:rFonts w:ascii="Times New Roman" w:hAnsi="Times New Roman" w:cs="Times New Roman"/>
        </w:rPr>
        <w:t xml:space="preserve">that </w:t>
      </w:r>
      <w:r w:rsidR="000E1122">
        <w:rPr>
          <w:rFonts w:ascii="Times New Roman" w:hAnsi="Times New Roman" w:cs="Times New Roman"/>
        </w:rPr>
        <w:t xml:space="preserve">can </w:t>
      </w:r>
      <w:r w:rsidR="00A61E0D">
        <w:rPr>
          <w:rFonts w:ascii="Times New Roman" w:hAnsi="Times New Roman" w:cs="Times New Roman"/>
        </w:rPr>
        <w:t>address</w:t>
      </w:r>
      <w:r>
        <w:rPr>
          <w:rFonts w:ascii="Times New Roman" w:hAnsi="Times New Roman" w:cs="Times New Roman"/>
        </w:rPr>
        <w:t xml:space="preserve"> the anticipated needs for </w:t>
      </w:r>
      <w:r w:rsidR="00A61E0D">
        <w:rPr>
          <w:rFonts w:ascii="Times New Roman" w:hAnsi="Times New Roman" w:cs="Times New Roman"/>
        </w:rPr>
        <w:t>the next generation of nanomedicines requires the involvement of stakeholders</w:t>
      </w:r>
      <w:r w:rsidR="00DF14BE">
        <w:rPr>
          <w:rFonts w:ascii="Times New Roman" w:hAnsi="Times New Roman" w:cs="Times New Roman"/>
        </w:rPr>
        <w:t xml:space="preserve"> from the very beginning</w:t>
      </w:r>
      <w:r w:rsidR="00A61E0D">
        <w:rPr>
          <w:rFonts w:ascii="Times New Roman" w:hAnsi="Times New Roman" w:cs="Times New Roman"/>
        </w:rPr>
        <w:t xml:space="preserve">. </w:t>
      </w:r>
      <w:r w:rsidR="0004722C">
        <w:rPr>
          <w:rFonts w:ascii="Times New Roman" w:hAnsi="Times New Roman" w:cs="Times New Roman"/>
        </w:rPr>
        <w:t>In</w:t>
      </w:r>
      <w:r w:rsidR="00A61E0D">
        <w:rPr>
          <w:rFonts w:ascii="Times New Roman" w:hAnsi="Times New Roman" w:cs="Times New Roman"/>
        </w:rPr>
        <w:t xml:space="preserve"> particular, a continuous dialogue between the regulatory</w:t>
      </w:r>
      <w:r w:rsidR="00D224C5">
        <w:rPr>
          <w:rFonts w:ascii="Times New Roman" w:hAnsi="Times New Roman" w:cs="Times New Roman"/>
        </w:rPr>
        <w:t>, industrial</w:t>
      </w:r>
      <w:r w:rsidR="00A61E0D">
        <w:rPr>
          <w:rFonts w:ascii="Times New Roman" w:hAnsi="Times New Roman" w:cs="Times New Roman"/>
        </w:rPr>
        <w:t xml:space="preserve"> and academic community is necessary </w:t>
      </w:r>
      <w:r w:rsidR="00DF14BE">
        <w:rPr>
          <w:rFonts w:ascii="Times New Roman" w:hAnsi="Times New Roman" w:cs="Times New Roman"/>
        </w:rPr>
        <w:t xml:space="preserve">in order </w:t>
      </w:r>
      <w:r w:rsidR="00A61E0D">
        <w:rPr>
          <w:rFonts w:ascii="Times New Roman" w:hAnsi="Times New Roman" w:cs="Times New Roman"/>
        </w:rPr>
        <w:t>to discuss and identify crucial physical,</w:t>
      </w:r>
      <w:r w:rsidR="00DF14BE">
        <w:rPr>
          <w:rFonts w:ascii="Times New Roman" w:hAnsi="Times New Roman" w:cs="Times New Roman"/>
        </w:rPr>
        <w:t xml:space="preserve"> </w:t>
      </w:r>
      <w:r w:rsidR="00A61E0D">
        <w:rPr>
          <w:rFonts w:ascii="Times New Roman" w:hAnsi="Times New Roman" w:cs="Times New Roman"/>
        </w:rPr>
        <w:t xml:space="preserve">chemical and biological </w:t>
      </w:r>
      <w:r w:rsidR="00DF14BE">
        <w:rPr>
          <w:rFonts w:ascii="Times New Roman" w:hAnsi="Times New Roman" w:cs="Times New Roman"/>
        </w:rPr>
        <w:t>parameters</w:t>
      </w:r>
      <w:r w:rsidR="00A61E0D">
        <w:rPr>
          <w:rFonts w:ascii="Times New Roman" w:hAnsi="Times New Roman" w:cs="Times New Roman"/>
        </w:rPr>
        <w:t xml:space="preserve"> </w:t>
      </w:r>
      <w:r w:rsidR="00DF14BE">
        <w:rPr>
          <w:rFonts w:ascii="Times New Roman" w:hAnsi="Times New Roman" w:cs="Times New Roman"/>
        </w:rPr>
        <w:t>that contribute</w:t>
      </w:r>
      <w:r w:rsidR="00A61E0D">
        <w:rPr>
          <w:rFonts w:ascii="Times New Roman" w:hAnsi="Times New Roman" w:cs="Times New Roman"/>
        </w:rPr>
        <w:t xml:space="preserve"> to the regulatory decision making</w:t>
      </w:r>
      <w:r w:rsidR="00DF14BE">
        <w:rPr>
          <w:rFonts w:ascii="Times New Roman" w:hAnsi="Times New Roman" w:cs="Times New Roman"/>
        </w:rPr>
        <w:t xml:space="preserve">. </w:t>
      </w:r>
      <w:r w:rsidR="000E1122">
        <w:rPr>
          <w:rFonts w:ascii="Times New Roman" w:hAnsi="Times New Roman" w:cs="Times New Roman"/>
        </w:rPr>
        <w:t>The European Commission's Joint Research Centre (JRC) hosted the first workshop aiming to bridge communiti</w:t>
      </w:r>
      <w:r w:rsidR="00267AF6">
        <w:rPr>
          <w:rFonts w:ascii="Times New Roman" w:hAnsi="Times New Roman" w:cs="Times New Roman"/>
        </w:rPr>
        <w:t>es in the field of nanomedicine</w:t>
      </w:r>
      <w:r w:rsidR="000E1122">
        <w:rPr>
          <w:rFonts w:ascii="Times New Roman" w:hAnsi="Times New Roman" w:cs="Times New Roman"/>
        </w:rPr>
        <w:t xml:space="preserve"> </w:t>
      </w:r>
      <w:r w:rsidR="00A323FA">
        <w:rPr>
          <w:rFonts w:ascii="Times New Roman" w:hAnsi="Times New Roman" w:cs="Times New Roman"/>
        </w:rPr>
        <w:t>on 27-28</w:t>
      </w:r>
      <w:r w:rsidR="004C36DE" w:rsidRPr="004D3501">
        <w:rPr>
          <w:rFonts w:ascii="Times New Roman" w:hAnsi="Times New Roman" w:cs="Times New Roman"/>
        </w:rPr>
        <w:t xml:space="preserve"> September 2017</w:t>
      </w:r>
      <w:r w:rsidR="000E1122">
        <w:rPr>
          <w:rFonts w:ascii="Times New Roman" w:hAnsi="Times New Roman" w:cs="Times New Roman"/>
        </w:rPr>
        <w:t>.</w:t>
      </w:r>
      <w:r w:rsidR="004C36DE" w:rsidRPr="004D3501">
        <w:rPr>
          <w:rFonts w:ascii="Times New Roman" w:hAnsi="Times New Roman" w:cs="Times New Roman"/>
        </w:rPr>
        <w:t xml:space="preserve"> </w:t>
      </w:r>
      <w:r w:rsidR="0096031D">
        <w:rPr>
          <w:rFonts w:ascii="Times New Roman" w:hAnsi="Times New Roman" w:cs="Times New Roman"/>
        </w:rPr>
        <w:t xml:space="preserve">It gathered </w:t>
      </w:r>
      <w:r w:rsidR="007949BB">
        <w:rPr>
          <w:rFonts w:ascii="Times New Roman" w:hAnsi="Times New Roman" w:cs="Times New Roman"/>
        </w:rPr>
        <w:t>19</w:t>
      </w:r>
      <w:r w:rsidR="004C36DE" w:rsidRPr="004D3501">
        <w:rPr>
          <w:rFonts w:ascii="Times New Roman" w:hAnsi="Times New Roman" w:cs="Times New Roman"/>
        </w:rPr>
        <w:t xml:space="preserve"> </w:t>
      </w:r>
      <w:r w:rsidR="00D224C5">
        <w:rPr>
          <w:rFonts w:ascii="Times New Roman" w:hAnsi="Times New Roman" w:cs="Times New Roman"/>
        </w:rPr>
        <w:t xml:space="preserve">invited </w:t>
      </w:r>
      <w:r w:rsidR="004C36DE" w:rsidRPr="004D3501">
        <w:rPr>
          <w:rFonts w:ascii="Times New Roman" w:hAnsi="Times New Roman" w:cs="Times New Roman"/>
        </w:rPr>
        <w:t>experts f</w:t>
      </w:r>
      <w:r w:rsidR="00CB047C">
        <w:rPr>
          <w:rFonts w:ascii="Times New Roman" w:hAnsi="Times New Roman" w:cs="Times New Roman"/>
        </w:rPr>
        <w:t>rom</w:t>
      </w:r>
      <w:r w:rsidR="003450AC" w:rsidRPr="004D3501">
        <w:rPr>
          <w:rFonts w:ascii="Times New Roman" w:hAnsi="Times New Roman" w:cs="Times New Roman"/>
        </w:rPr>
        <w:t xml:space="preserve"> regulatory institutions, industry and academia </w:t>
      </w:r>
      <w:r w:rsidR="007121C4">
        <w:rPr>
          <w:rFonts w:ascii="Times New Roman" w:hAnsi="Times New Roman" w:cs="Times New Roman"/>
        </w:rPr>
        <w:t>(Figure 1</w:t>
      </w:r>
      <w:r w:rsidR="00CF1AAE" w:rsidRPr="004D3501">
        <w:rPr>
          <w:rFonts w:ascii="Times New Roman" w:hAnsi="Times New Roman" w:cs="Times New Roman"/>
        </w:rPr>
        <w:t xml:space="preserve">) </w:t>
      </w:r>
      <w:r w:rsidR="003450AC" w:rsidRPr="004D3501">
        <w:rPr>
          <w:rFonts w:ascii="Times New Roman" w:hAnsi="Times New Roman" w:cs="Times New Roman"/>
        </w:rPr>
        <w:t xml:space="preserve">to discuss and </w:t>
      </w:r>
      <w:r w:rsidR="000E1122">
        <w:rPr>
          <w:rFonts w:ascii="Times New Roman" w:hAnsi="Times New Roman" w:cs="Times New Roman"/>
        </w:rPr>
        <w:t xml:space="preserve">agree on the next steps forward in order to </w:t>
      </w:r>
      <w:r w:rsidR="003450AC" w:rsidRPr="004D3501">
        <w:rPr>
          <w:rFonts w:ascii="Times New Roman" w:hAnsi="Times New Roman" w:cs="Times New Roman"/>
        </w:rPr>
        <w:t>advance the field of nanomedicine.</w:t>
      </w:r>
      <w:r w:rsidR="005A3092" w:rsidRPr="004D3501">
        <w:rPr>
          <w:rFonts w:ascii="Times New Roman" w:hAnsi="Times New Roman" w:cs="Times New Roman"/>
        </w:rPr>
        <w:t xml:space="preserve"> </w:t>
      </w:r>
    </w:p>
    <w:p w:rsidR="00304A08" w:rsidRPr="004D3501" w:rsidRDefault="00304A08" w:rsidP="00304A08">
      <w:pPr>
        <w:spacing w:line="480" w:lineRule="auto"/>
        <w:jc w:val="both"/>
        <w:rPr>
          <w:rFonts w:ascii="Times New Roman" w:hAnsi="Times New Roman" w:cs="Times New Roman"/>
        </w:rPr>
      </w:pPr>
      <w:r w:rsidRPr="004D3501">
        <w:rPr>
          <w:rFonts w:ascii="Times New Roman" w:hAnsi="Times New Roman" w:cs="Times New Roman"/>
          <w:noProof/>
          <w:lang w:eastAsia="en-GB"/>
        </w:rPr>
        <w:lastRenderedPageBreak/>
        <w:drawing>
          <wp:inline distT="0" distB="0" distL="0" distR="0" wp14:anchorId="331CDCD7" wp14:editId="7550FB18">
            <wp:extent cx="3238500" cy="1943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8041" cy="1948891"/>
                    </a:xfrm>
                    <a:prstGeom prst="rect">
                      <a:avLst/>
                    </a:prstGeom>
                    <a:noFill/>
                  </pic:spPr>
                </pic:pic>
              </a:graphicData>
            </a:graphic>
          </wp:inline>
        </w:drawing>
      </w:r>
    </w:p>
    <w:p w:rsidR="00304A08" w:rsidRPr="009A1B46" w:rsidRDefault="007121C4" w:rsidP="001D5138">
      <w:pPr>
        <w:spacing w:line="360" w:lineRule="auto"/>
        <w:jc w:val="both"/>
        <w:rPr>
          <w:rFonts w:ascii="Times New Roman" w:hAnsi="Times New Roman" w:cs="Times New Roman"/>
          <w:i/>
          <w:sz w:val="20"/>
          <w:szCs w:val="20"/>
        </w:rPr>
      </w:pPr>
      <w:r w:rsidRPr="009A1B46">
        <w:rPr>
          <w:rFonts w:ascii="Times New Roman" w:hAnsi="Times New Roman" w:cs="Times New Roman"/>
          <w:b/>
          <w:i/>
          <w:sz w:val="20"/>
          <w:szCs w:val="20"/>
        </w:rPr>
        <w:t>Figure 1</w:t>
      </w:r>
      <w:r w:rsidR="00304A08" w:rsidRPr="009A1B46">
        <w:rPr>
          <w:rFonts w:ascii="Times New Roman" w:hAnsi="Times New Roman" w:cs="Times New Roman"/>
          <w:i/>
          <w:sz w:val="20"/>
          <w:szCs w:val="20"/>
        </w:rPr>
        <w:t xml:space="preserve">: </w:t>
      </w:r>
      <w:r w:rsidR="000E1122" w:rsidRPr="009A1B46">
        <w:rPr>
          <w:rFonts w:ascii="Times New Roman" w:hAnsi="Times New Roman" w:cs="Times New Roman"/>
          <w:i/>
          <w:sz w:val="20"/>
          <w:szCs w:val="20"/>
        </w:rPr>
        <w:t xml:space="preserve">Distribution of </w:t>
      </w:r>
      <w:r w:rsidR="005732C0" w:rsidRPr="009A1B46">
        <w:rPr>
          <w:rFonts w:ascii="Times New Roman" w:hAnsi="Times New Roman" w:cs="Times New Roman"/>
          <w:i/>
          <w:sz w:val="20"/>
          <w:szCs w:val="20"/>
        </w:rPr>
        <w:t xml:space="preserve">invited </w:t>
      </w:r>
      <w:r w:rsidR="000E1122" w:rsidRPr="009A1B46">
        <w:rPr>
          <w:rFonts w:ascii="Times New Roman" w:hAnsi="Times New Roman" w:cs="Times New Roman"/>
          <w:i/>
          <w:sz w:val="20"/>
          <w:szCs w:val="20"/>
        </w:rPr>
        <w:t>e</w:t>
      </w:r>
      <w:r w:rsidR="00304A08" w:rsidRPr="009A1B46">
        <w:rPr>
          <w:rFonts w:ascii="Times New Roman" w:hAnsi="Times New Roman" w:cs="Times New Roman"/>
          <w:i/>
          <w:sz w:val="20"/>
          <w:szCs w:val="20"/>
        </w:rPr>
        <w:t xml:space="preserve">xperts </w:t>
      </w:r>
      <w:r w:rsidR="000E1122" w:rsidRPr="009A1B46">
        <w:rPr>
          <w:rFonts w:ascii="Times New Roman" w:hAnsi="Times New Roman" w:cs="Times New Roman"/>
          <w:i/>
          <w:sz w:val="20"/>
          <w:szCs w:val="20"/>
        </w:rPr>
        <w:t xml:space="preserve">participating in the workshop </w:t>
      </w:r>
    </w:p>
    <w:p w:rsidR="002B2B6B" w:rsidRDefault="009D3C68" w:rsidP="004114E5">
      <w:pPr>
        <w:spacing w:after="0" w:line="480" w:lineRule="auto"/>
        <w:jc w:val="both"/>
        <w:rPr>
          <w:rFonts w:ascii="Times New Roman" w:hAnsi="Times New Roman" w:cs="Times New Roman"/>
        </w:rPr>
      </w:pPr>
      <w:r w:rsidRPr="004D3501">
        <w:rPr>
          <w:rFonts w:ascii="Times New Roman" w:hAnsi="Times New Roman" w:cs="Times New Roman"/>
        </w:rPr>
        <w:t xml:space="preserve">The </w:t>
      </w:r>
      <w:r>
        <w:rPr>
          <w:rFonts w:ascii="Times New Roman" w:hAnsi="Times New Roman" w:cs="Times New Roman"/>
        </w:rPr>
        <w:t xml:space="preserve">anticipation of regulatory needs and how they </w:t>
      </w:r>
      <w:r w:rsidR="00D224C5">
        <w:rPr>
          <w:rFonts w:ascii="Times New Roman" w:hAnsi="Times New Roman" w:cs="Times New Roman"/>
        </w:rPr>
        <w:t xml:space="preserve">could </w:t>
      </w:r>
      <w:r>
        <w:rPr>
          <w:rFonts w:ascii="Times New Roman" w:hAnsi="Times New Roman" w:cs="Times New Roman"/>
        </w:rPr>
        <w:t xml:space="preserve">be addressed in ongoing research projects was </w:t>
      </w:r>
      <w:r w:rsidR="002B2B6B">
        <w:rPr>
          <w:rFonts w:ascii="Times New Roman" w:hAnsi="Times New Roman" w:cs="Times New Roman"/>
        </w:rPr>
        <w:t xml:space="preserve">a </w:t>
      </w:r>
      <w:r>
        <w:rPr>
          <w:rFonts w:ascii="Times New Roman" w:hAnsi="Times New Roman" w:cs="Times New Roman"/>
        </w:rPr>
        <w:t>main goal</w:t>
      </w:r>
      <w:r w:rsidRPr="004D3501">
        <w:rPr>
          <w:rFonts w:ascii="Times New Roman" w:hAnsi="Times New Roman" w:cs="Times New Roman"/>
        </w:rPr>
        <w:t xml:space="preserve"> of the workshop</w:t>
      </w:r>
      <w:r>
        <w:rPr>
          <w:rFonts w:ascii="Times New Roman" w:hAnsi="Times New Roman" w:cs="Times New Roman"/>
        </w:rPr>
        <w:t>,</w:t>
      </w:r>
      <w:r w:rsidRPr="004D3501">
        <w:rPr>
          <w:rFonts w:ascii="Times New Roman" w:hAnsi="Times New Roman" w:cs="Times New Roman"/>
        </w:rPr>
        <w:t xml:space="preserve"> as introduced by </w:t>
      </w:r>
      <w:r>
        <w:rPr>
          <w:rFonts w:ascii="Times New Roman" w:hAnsi="Times New Roman" w:cs="Times New Roman"/>
        </w:rPr>
        <w:t>Dr Susanne Bremer (</w:t>
      </w:r>
      <w:r w:rsidRPr="004D3501">
        <w:rPr>
          <w:rFonts w:ascii="Times New Roman" w:hAnsi="Times New Roman" w:cs="Times New Roman"/>
        </w:rPr>
        <w:t>JRC</w:t>
      </w:r>
      <w:r w:rsidRPr="00561680">
        <w:rPr>
          <w:rFonts w:ascii="Times New Roman" w:hAnsi="Times New Roman" w:cs="Times New Roman"/>
        </w:rPr>
        <w:t>)</w:t>
      </w:r>
      <w:r>
        <w:rPr>
          <w:rFonts w:ascii="Times New Roman" w:hAnsi="Times New Roman" w:cs="Times New Roman"/>
        </w:rPr>
        <w:t xml:space="preserve">. </w:t>
      </w:r>
    </w:p>
    <w:p w:rsidR="009D3C68" w:rsidRDefault="000A1964" w:rsidP="004114E5">
      <w:pPr>
        <w:spacing w:after="0" w:line="480" w:lineRule="auto"/>
        <w:jc w:val="both"/>
        <w:rPr>
          <w:rFonts w:ascii="Times New Roman" w:hAnsi="Times New Roman" w:cs="Times New Roman"/>
        </w:rPr>
      </w:pPr>
      <w:r w:rsidRPr="004114E5">
        <w:rPr>
          <w:rFonts w:ascii="Times New Roman" w:hAnsi="Times New Roman" w:cs="Times New Roman"/>
          <w:noProof/>
          <w:lang w:eastAsia="en-GB"/>
        </w:rPr>
        <mc:AlternateContent>
          <mc:Choice Requires="wps">
            <w:drawing>
              <wp:anchor distT="91440" distB="91440" distL="114300" distR="114300" simplePos="0" relativeHeight="251665408" behindDoc="0" locked="0" layoutInCell="0" allowOverlap="1" wp14:anchorId="3EBDC380" wp14:editId="1101E20A">
                <wp:simplePos x="0" y="0"/>
                <wp:positionH relativeFrom="margin">
                  <wp:posOffset>2658745</wp:posOffset>
                </wp:positionH>
                <wp:positionV relativeFrom="margin">
                  <wp:posOffset>4867910</wp:posOffset>
                </wp:positionV>
                <wp:extent cx="2704465" cy="2713355"/>
                <wp:effectExtent l="38100" t="38100" r="114935" b="10604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04465" cy="271335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52F99" w:rsidRPr="004114E5" w:rsidRDefault="00452F99" w:rsidP="00985E33">
                            <w:pPr>
                              <w:jc w:val="center"/>
                              <w:rPr>
                                <w:rFonts w:ascii="Times New Roman" w:hAnsi="Times New Roman" w:cs="Times New Roman"/>
                                <w:b/>
                                <w:color w:val="4F81BD" w:themeColor="accent1"/>
                              </w:rPr>
                            </w:pPr>
                            <w:r w:rsidRPr="004114E5">
                              <w:rPr>
                                <w:rFonts w:ascii="Times New Roman" w:hAnsi="Times New Roman" w:cs="Times New Roman"/>
                                <w:b/>
                                <w:color w:val="4F81BD" w:themeColor="accent1"/>
                              </w:rPr>
                              <w:t>Critical Quality Attributes</w:t>
                            </w:r>
                          </w:p>
                          <w:p w:rsidR="00452F99" w:rsidRPr="00452F99" w:rsidRDefault="00452F99" w:rsidP="00B312A8">
                            <w:pPr>
                              <w:spacing w:line="360" w:lineRule="auto"/>
                              <w:jc w:val="both"/>
                              <w:rPr>
                                <w:color w:val="4F81BD" w:themeColor="accent1"/>
                                <w:sz w:val="20"/>
                                <w:szCs w:val="20"/>
                              </w:rPr>
                            </w:pPr>
                            <w:r w:rsidRPr="00985E33">
                              <w:rPr>
                                <w:rFonts w:ascii="Times New Roman" w:hAnsi="Times New Roman" w:cs="Times New Roman"/>
                                <w:sz w:val="20"/>
                                <w:szCs w:val="20"/>
                              </w:rPr>
                              <w:t xml:space="preserve">CQAs are the physical, chemical or biological properties or any other characteristics that must be kept within a predefined range to ensure the expected quality of the product </w:t>
                            </w:r>
                            <w:r w:rsidRPr="00985E33">
                              <w:rPr>
                                <w:rFonts w:ascii="Times New Roman" w:hAnsi="Times New Roman" w:cs="Times New Roman"/>
                                <w:sz w:val="20"/>
                                <w:szCs w:val="20"/>
                              </w:rPr>
                              <w:fldChar w:fldCharType="begin" w:fldLock="1"/>
                            </w:r>
                            <w:r w:rsidR="00150204">
                              <w:rPr>
                                <w:rFonts w:ascii="Times New Roman" w:hAnsi="Times New Roman" w:cs="Times New Roman"/>
                                <w:sz w:val="20"/>
                                <w:szCs w:val="20"/>
                              </w:rPr>
                              <w:instrText>ADDIN CSL_CITATION { "citationItems" : [ { "id" : "ITEM-1", "itemData" : { "author" : [ { "dropping-particle" : "", "family" : "International conference on harmonisation of technical requirements for registration of pharmaceuticals for human use", "given" : "", "non-dropping-particle" : "", "parse-names" : false, "suffix" : "" } ], "id" : "ITEM-1", "issued" : { "date-parts" : [ [ "2009" ] ] }, "title" : "ICH Harmonised Tripartite Guideline Pharmaceutical Development Q8(R2)", "type" : "article-journal" }, "uris" : [ "http://www.mendeley.com/documents/?uuid=4ce7f055-5d09-3c97-92b2-2fcb53948164" ] } ], "mendeley" : { "formattedCitation" : "(International conference on harmonisation of technical requirements for registration of pharmaceuticals for human use 2009)", "plainTextFormattedCitation" : "(International conference on harmonisation of technical requirements for registration of pharmaceuticals for human use 2009)", "previouslyFormattedCitation" : "(International conference on harmonisation of technical requirements for registration of pharmaceuticals for human use 2009)" }, "properties" : {  }, "schema" : "https://github.com/citation-style-language/schema/raw/master/csl-citation.json" }</w:instrText>
                            </w:r>
                            <w:r w:rsidRPr="00985E33">
                              <w:rPr>
                                <w:rFonts w:ascii="Times New Roman" w:hAnsi="Times New Roman" w:cs="Times New Roman"/>
                                <w:sz w:val="20"/>
                                <w:szCs w:val="20"/>
                              </w:rPr>
                              <w:fldChar w:fldCharType="separate"/>
                            </w:r>
                            <w:r w:rsidR="00726227" w:rsidRPr="00726227">
                              <w:rPr>
                                <w:rFonts w:ascii="Times New Roman" w:hAnsi="Times New Roman" w:cs="Times New Roman"/>
                                <w:noProof/>
                                <w:sz w:val="20"/>
                                <w:szCs w:val="20"/>
                              </w:rPr>
                              <w:t>(International conference on harmonisation of technical requirements for registration of pharmaceuticals for human use 2009)</w:t>
                            </w:r>
                            <w:r w:rsidRPr="00985E33">
                              <w:rPr>
                                <w:rFonts w:ascii="Times New Roman" w:hAnsi="Times New Roman" w:cs="Times New Roman"/>
                                <w:sz w:val="20"/>
                                <w:szCs w:val="20"/>
                              </w:rPr>
                              <w:fldChar w:fldCharType="end"/>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09.35pt;margin-top:383.3pt;width:212.95pt;height:213.65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452F99" w:rsidRPr="004114E5" w:rsidRDefault="00452F99" w:rsidP="00985E33">
                      <w:pPr>
                        <w:jc w:val="center"/>
                        <w:rPr>
                          <w:rFonts w:ascii="Times New Roman" w:hAnsi="Times New Roman" w:cs="Times New Roman"/>
                          <w:b/>
                          <w:color w:val="4F81BD" w:themeColor="accent1"/>
                        </w:rPr>
                      </w:pPr>
                      <w:r w:rsidRPr="004114E5">
                        <w:rPr>
                          <w:rFonts w:ascii="Times New Roman" w:hAnsi="Times New Roman" w:cs="Times New Roman"/>
                          <w:b/>
                          <w:color w:val="4F81BD" w:themeColor="accent1"/>
                        </w:rPr>
                        <w:t>Critical Quality Attributes</w:t>
                      </w:r>
                    </w:p>
                    <w:p w:rsidR="00452F99" w:rsidRPr="00452F99" w:rsidRDefault="00452F99" w:rsidP="00B312A8">
                      <w:pPr>
                        <w:spacing w:line="360" w:lineRule="auto"/>
                        <w:jc w:val="both"/>
                        <w:rPr>
                          <w:color w:val="4F81BD" w:themeColor="accent1"/>
                          <w:sz w:val="20"/>
                          <w:szCs w:val="20"/>
                        </w:rPr>
                      </w:pPr>
                      <w:r w:rsidRPr="00985E33">
                        <w:rPr>
                          <w:rFonts w:ascii="Times New Roman" w:hAnsi="Times New Roman" w:cs="Times New Roman"/>
                          <w:sz w:val="20"/>
                          <w:szCs w:val="20"/>
                        </w:rPr>
                        <w:t xml:space="preserve">CQAs are the physical, chemical or biological properties or any other characteristics that must be kept within a predefined range to ensure the expected quality of the product </w:t>
                      </w:r>
                      <w:r w:rsidRPr="00985E33">
                        <w:rPr>
                          <w:rFonts w:ascii="Times New Roman" w:hAnsi="Times New Roman" w:cs="Times New Roman"/>
                          <w:sz w:val="20"/>
                          <w:szCs w:val="20"/>
                        </w:rPr>
                        <w:fldChar w:fldCharType="begin" w:fldLock="1"/>
                      </w:r>
                      <w:r w:rsidR="00150204">
                        <w:rPr>
                          <w:rFonts w:ascii="Times New Roman" w:hAnsi="Times New Roman" w:cs="Times New Roman"/>
                          <w:sz w:val="20"/>
                          <w:szCs w:val="20"/>
                        </w:rPr>
                        <w:instrText>ADDIN CSL_CITATION { "citationItems" : [ { "id" : "ITEM-1", "itemData" : { "author" : [ { "dropping-particle" : "", "family" : "International conference on harmonisation of technical requirements for registration of pharmaceuticals for human use", "given" : "", "non-dropping-particle" : "", "parse-names" : false, "suffix" : "" } ], "id" : "ITEM-1", "issued" : { "date-parts" : [ [ "2009" ] ] }, "title" : "ICH Harmonised Tripartite Guideline Pharmaceutical Development Q8(R2)", "type" : "article-journal" }, "uris" : [ "http://www.mendeley.com/documents/?uuid=4ce7f055-5d09-3c97-92b2-2fcb53948164" ] } ], "mendeley" : { "formattedCitation" : "(International conference on harmonisation of technical requirements for registration of pharmaceuticals for human use 2009)", "plainTextFormattedCitation" : "(International conference on harmonisation of technical requirements for registration of pharmaceuticals for human use 2009)", "previouslyFormattedCitation" : "(International conference on harmonisation of technical requirements for registration of pharmaceuticals for human use 2009)" }, "properties" : {  }, "schema" : "https://github.com/citation-style-language/schema/raw/master/csl-citation.json" }</w:instrText>
                      </w:r>
                      <w:r w:rsidRPr="00985E33">
                        <w:rPr>
                          <w:rFonts w:ascii="Times New Roman" w:hAnsi="Times New Roman" w:cs="Times New Roman"/>
                          <w:sz w:val="20"/>
                          <w:szCs w:val="20"/>
                        </w:rPr>
                        <w:fldChar w:fldCharType="separate"/>
                      </w:r>
                      <w:r w:rsidR="00726227" w:rsidRPr="00726227">
                        <w:rPr>
                          <w:rFonts w:ascii="Times New Roman" w:hAnsi="Times New Roman" w:cs="Times New Roman"/>
                          <w:noProof/>
                          <w:sz w:val="20"/>
                          <w:szCs w:val="20"/>
                        </w:rPr>
                        <w:t>(International conference on harmonisation of technical requirements for registration of pharmaceuticals for human use 2009)</w:t>
                      </w:r>
                      <w:r w:rsidRPr="00985E33">
                        <w:rPr>
                          <w:rFonts w:ascii="Times New Roman" w:hAnsi="Times New Roman" w:cs="Times New Roman"/>
                          <w:sz w:val="20"/>
                          <w:szCs w:val="20"/>
                        </w:rPr>
                        <w:fldChar w:fldCharType="end"/>
                      </w:r>
                    </w:p>
                  </w:txbxContent>
                </v:textbox>
                <w10:wrap type="square" anchorx="margin" anchory="margin"/>
              </v:rect>
            </w:pict>
          </mc:Fallback>
        </mc:AlternateContent>
      </w:r>
      <w:r w:rsidR="006A7E2D" w:rsidRPr="004114E5">
        <w:rPr>
          <w:rFonts w:ascii="Times New Roman" w:hAnsi="Times New Roman" w:cs="Times New Roman"/>
        </w:rPr>
        <w:t xml:space="preserve">One major </w:t>
      </w:r>
      <w:r w:rsidR="004114E5">
        <w:rPr>
          <w:rFonts w:ascii="Times New Roman" w:hAnsi="Times New Roman" w:cs="Times New Roman"/>
        </w:rPr>
        <w:t>objective wa</w:t>
      </w:r>
      <w:r w:rsidR="009D3C68">
        <w:rPr>
          <w:rFonts w:ascii="Times New Roman" w:hAnsi="Times New Roman" w:cs="Times New Roman"/>
        </w:rPr>
        <w:t xml:space="preserve">s related to </w:t>
      </w:r>
      <w:r w:rsidR="006A7E2D">
        <w:rPr>
          <w:rFonts w:ascii="Times New Roman" w:hAnsi="Times New Roman" w:cs="Times New Roman"/>
        </w:rPr>
        <w:t xml:space="preserve">the </w:t>
      </w:r>
      <w:r w:rsidR="00561680">
        <w:rPr>
          <w:rFonts w:ascii="Times New Roman" w:hAnsi="Times New Roman" w:cs="Times New Roman"/>
          <w:b/>
        </w:rPr>
        <w:t>identification of physico</w:t>
      </w:r>
      <w:r w:rsidR="006A7E2D" w:rsidRPr="00561680">
        <w:rPr>
          <w:rFonts w:ascii="Times New Roman" w:hAnsi="Times New Roman" w:cs="Times New Roman"/>
          <w:b/>
        </w:rPr>
        <w:t>chemical parameter</w:t>
      </w:r>
      <w:r w:rsidR="00561680">
        <w:rPr>
          <w:rFonts w:ascii="Times New Roman" w:hAnsi="Times New Roman" w:cs="Times New Roman"/>
          <w:b/>
        </w:rPr>
        <w:t>s</w:t>
      </w:r>
      <w:r w:rsidR="006A7E2D" w:rsidRPr="00561680">
        <w:rPr>
          <w:rFonts w:ascii="Times New Roman" w:hAnsi="Times New Roman" w:cs="Times New Roman"/>
          <w:b/>
        </w:rPr>
        <w:t xml:space="preserve"> that can have an impact on </w:t>
      </w:r>
      <w:r w:rsidR="009D3C68" w:rsidRPr="00561680">
        <w:rPr>
          <w:rFonts w:ascii="Times New Roman" w:hAnsi="Times New Roman" w:cs="Times New Roman"/>
          <w:b/>
        </w:rPr>
        <w:t xml:space="preserve">the </w:t>
      </w:r>
      <w:r w:rsidR="006A7E2D" w:rsidRPr="00561680">
        <w:rPr>
          <w:rFonts w:ascii="Times New Roman" w:hAnsi="Times New Roman" w:cs="Times New Roman"/>
          <w:b/>
        </w:rPr>
        <w:t xml:space="preserve">safety </w:t>
      </w:r>
      <w:r w:rsidR="001F0093">
        <w:rPr>
          <w:rFonts w:ascii="Times New Roman" w:hAnsi="Times New Roman" w:cs="Times New Roman"/>
          <w:b/>
        </w:rPr>
        <w:t>and efficacy of</w:t>
      </w:r>
      <w:r w:rsidR="00561680">
        <w:rPr>
          <w:rFonts w:ascii="Times New Roman" w:hAnsi="Times New Roman" w:cs="Times New Roman"/>
          <w:b/>
        </w:rPr>
        <w:t xml:space="preserve"> </w:t>
      </w:r>
      <w:r w:rsidR="006A7E2D" w:rsidRPr="00561680">
        <w:rPr>
          <w:rFonts w:ascii="Times New Roman" w:hAnsi="Times New Roman" w:cs="Times New Roman"/>
          <w:b/>
        </w:rPr>
        <w:t>nanomaterial</w:t>
      </w:r>
      <w:r w:rsidR="00561680">
        <w:rPr>
          <w:rFonts w:ascii="Times New Roman" w:hAnsi="Times New Roman" w:cs="Times New Roman"/>
          <w:b/>
        </w:rPr>
        <w:t xml:space="preserve"> based product</w:t>
      </w:r>
      <w:r w:rsidR="001F0093">
        <w:rPr>
          <w:rFonts w:ascii="Times New Roman" w:hAnsi="Times New Roman" w:cs="Times New Roman"/>
          <w:b/>
        </w:rPr>
        <w:t>s</w:t>
      </w:r>
      <w:r>
        <w:rPr>
          <w:rFonts w:ascii="Times New Roman" w:hAnsi="Times New Roman" w:cs="Times New Roman"/>
          <w:b/>
        </w:rPr>
        <w:t xml:space="preserve"> </w:t>
      </w:r>
      <w:r w:rsidR="00452F99">
        <w:rPr>
          <w:rFonts w:ascii="Times New Roman" w:hAnsi="Times New Roman" w:cs="Times New Roman"/>
          <w:b/>
        </w:rPr>
        <w:t>(see text box 1)</w:t>
      </w:r>
      <w:r w:rsidR="006A7E2D">
        <w:rPr>
          <w:rFonts w:ascii="Times New Roman" w:hAnsi="Times New Roman" w:cs="Times New Roman"/>
        </w:rPr>
        <w:t xml:space="preserve">. The process to determine such </w:t>
      </w:r>
      <w:r w:rsidR="00561680">
        <w:rPr>
          <w:rFonts w:ascii="Times New Roman" w:hAnsi="Times New Roman" w:cs="Times New Roman"/>
        </w:rPr>
        <w:t>C</w:t>
      </w:r>
      <w:r w:rsidR="006A7E2D">
        <w:rPr>
          <w:rFonts w:ascii="Times New Roman" w:hAnsi="Times New Roman" w:cs="Times New Roman"/>
        </w:rPr>
        <w:t xml:space="preserve">QAs and their exact measurement is currently </w:t>
      </w:r>
      <w:r w:rsidR="001F680D">
        <w:rPr>
          <w:rFonts w:ascii="Times New Roman" w:hAnsi="Times New Roman" w:cs="Times New Roman"/>
        </w:rPr>
        <w:t xml:space="preserve">in the focus of discussions in the </w:t>
      </w:r>
      <w:r w:rsidR="009D3C68">
        <w:rPr>
          <w:rFonts w:ascii="Times New Roman" w:hAnsi="Times New Roman" w:cs="Times New Roman"/>
        </w:rPr>
        <w:t>n</w:t>
      </w:r>
      <w:r w:rsidR="001F680D">
        <w:rPr>
          <w:rFonts w:ascii="Times New Roman" w:hAnsi="Times New Roman" w:cs="Times New Roman"/>
        </w:rPr>
        <w:t>anomedicine community</w:t>
      </w:r>
      <w:r w:rsidR="009D3C68">
        <w:rPr>
          <w:rFonts w:ascii="Times New Roman" w:hAnsi="Times New Roman" w:cs="Times New Roman"/>
        </w:rPr>
        <w:t xml:space="preserve"> and was also the topic of </w:t>
      </w:r>
      <w:r w:rsidR="002B2B6B">
        <w:rPr>
          <w:rFonts w:ascii="Times New Roman" w:hAnsi="Times New Roman" w:cs="Times New Roman"/>
        </w:rPr>
        <w:t xml:space="preserve">the workshop's first session. </w:t>
      </w:r>
    </w:p>
    <w:p w:rsidR="002B2B6B" w:rsidRDefault="00D224C5" w:rsidP="004114E5">
      <w:pPr>
        <w:spacing w:after="0" w:line="480" w:lineRule="auto"/>
        <w:jc w:val="both"/>
        <w:rPr>
          <w:rFonts w:ascii="Times New Roman" w:hAnsi="Times New Roman" w:cs="Times New Roman"/>
        </w:rPr>
      </w:pPr>
      <w:r>
        <w:rPr>
          <w:rFonts w:ascii="Times New Roman" w:hAnsi="Times New Roman" w:cs="Times New Roman"/>
        </w:rPr>
        <w:t>Within t</w:t>
      </w:r>
      <w:r w:rsidR="009D3C68">
        <w:rPr>
          <w:rFonts w:ascii="Times New Roman" w:hAnsi="Times New Roman" w:cs="Times New Roman"/>
        </w:rPr>
        <w:t xml:space="preserve">he second session </w:t>
      </w:r>
      <w:r>
        <w:rPr>
          <w:rFonts w:ascii="Times New Roman" w:hAnsi="Times New Roman" w:cs="Times New Roman"/>
        </w:rPr>
        <w:t xml:space="preserve">participants elaborated </w:t>
      </w:r>
      <w:r w:rsidR="001F0093">
        <w:rPr>
          <w:rFonts w:ascii="Times New Roman" w:hAnsi="Times New Roman" w:cs="Times New Roman"/>
        </w:rPr>
        <w:t>on the interaction of</w:t>
      </w:r>
      <w:r w:rsidR="002B2B6B">
        <w:rPr>
          <w:rFonts w:ascii="Times New Roman" w:hAnsi="Times New Roman" w:cs="Times New Roman"/>
        </w:rPr>
        <w:t xml:space="preserve"> </w:t>
      </w:r>
      <w:r w:rsidR="00BA026C">
        <w:rPr>
          <w:rFonts w:ascii="Times New Roman" w:hAnsi="Times New Roman" w:cs="Times New Roman"/>
        </w:rPr>
        <w:t>nanomaterial</w:t>
      </w:r>
      <w:r w:rsidR="001F0093">
        <w:rPr>
          <w:rFonts w:ascii="Times New Roman" w:hAnsi="Times New Roman" w:cs="Times New Roman"/>
        </w:rPr>
        <w:t>s</w:t>
      </w:r>
      <w:r w:rsidR="00BA026C">
        <w:rPr>
          <w:rFonts w:ascii="Times New Roman" w:hAnsi="Times New Roman" w:cs="Times New Roman"/>
        </w:rPr>
        <w:t xml:space="preserve"> with the immune system and </w:t>
      </w:r>
      <w:r>
        <w:rPr>
          <w:rFonts w:ascii="Times New Roman" w:hAnsi="Times New Roman" w:cs="Times New Roman"/>
        </w:rPr>
        <w:t xml:space="preserve">aimed to </w:t>
      </w:r>
      <w:r w:rsidR="001F0093">
        <w:rPr>
          <w:rFonts w:ascii="Times New Roman" w:hAnsi="Times New Roman" w:cs="Times New Roman"/>
        </w:rPr>
        <w:t>gain</w:t>
      </w:r>
      <w:r>
        <w:rPr>
          <w:rFonts w:ascii="Times New Roman" w:hAnsi="Times New Roman" w:cs="Times New Roman"/>
        </w:rPr>
        <w:t xml:space="preserve"> a </w:t>
      </w:r>
      <w:r w:rsidRPr="00561680">
        <w:rPr>
          <w:rFonts w:ascii="Times New Roman" w:hAnsi="Times New Roman" w:cs="Times New Roman"/>
          <w:b/>
        </w:rPr>
        <w:t xml:space="preserve">better understanding </w:t>
      </w:r>
      <w:r w:rsidR="00BA026C" w:rsidRPr="00561680">
        <w:rPr>
          <w:rFonts w:ascii="Times New Roman" w:hAnsi="Times New Roman" w:cs="Times New Roman"/>
          <w:b/>
        </w:rPr>
        <w:t xml:space="preserve">whether the existing </w:t>
      </w:r>
      <w:r w:rsidRPr="00561680">
        <w:rPr>
          <w:rFonts w:ascii="Times New Roman" w:hAnsi="Times New Roman" w:cs="Times New Roman"/>
          <w:b/>
        </w:rPr>
        <w:t xml:space="preserve">methods and </w:t>
      </w:r>
      <w:r w:rsidR="00BA026C" w:rsidRPr="00561680">
        <w:rPr>
          <w:rFonts w:ascii="Times New Roman" w:hAnsi="Times New Roman" w:cs="Times New Roman"/>
          <w:b/>
        </w:rPr>
        <w:t xml:space="preserve">guidance </w:t>
      </w:r>
      <w:r w:rsidRPr="00561680">
        <w:rPr>
          <w:rFonts w:ascii="Times New Roman" w:hAnsi="Times New Roman" w:cs="Times New Roman"/>
          <w:b/>
        </w:rPr>
        <w:t xml:space="preserve">are </w:t>
      </w:r>
      <w:r w:rsidR="00BA026C" w:rsidRPr="00561680">
        <w:rPr>
          <w:rFonts w:ascii="Times New Roman" w:hAnsi="Times New Roman" w:cs="Times New Roman"/>
          <w:b/>
        </w:rPr>
        <w:t xml:space="preserve">sufficient to </w:t>
      </w:r>
      <w:r w:rsidRPr="00561680">
        <w:rPr>
          <w:rFonts w:ascii="Times New Roman" w:hAnsi="Times New Roman" w:cs="Times New Roman"/>
          <w:b/>
        </w:rPr>
        <w:t xml:space="preserve">detect </w:t>
      </w:r>
      <w:r w:rsidR="00BA026C" w:rsidRPr="00561680">
        <w:rPr>
          <w:rFonts w:ascii="Times New Roman" w:hAnsi="Times New Roman" w:cs="Times New Roman"/>
          <w:b/>
        </w:rPr>
        <w:t>immunological effects triggered by nanomedicines</w:t>
      </w:r>
      <w:r w:rsidR="00BA026C">
        <w:rPr>
          <w:rFonts w:ascii="Times New Roman" w:hAnsi="Times New Roman" w:cs="Times New Roman"/>
        </w:rPr>
        <w:t xml:space="preserve">. </w:t>
      </w:r>
    </w:p>
    <w:p w:rsidR="00BA026C" w:rsidRDefault="001F0093" w:rsidP="004114E5">
      <w:pPr>
        <w:spacing w:after="0" w:line="480" w:lineRule="auto"/>
        <w:jc w:val="both"/>
        <w:rPr>
          <w:rFonts w:ascii="Times New Roman" w:hAnsi="Times New Roman" w:cs="Times New Roman"/>
        </w:rPr>
      </w:pPr>
      <w:r>
        <w:rPr>
          <w:rFonts w:ascii="Times New Roman" w:hAnsi="Times New Roman" w:cs="Times New Roman"/>
        </w:rPr>
        <w:t xml:space="preserve"> Advanced</w:t>
      </w:r>
      <w:r w:rsidR="002B2B6B">
        <w:rPr>
          <w:rFonts w:ascii="Times New Roman" w:hAnsi="Times New Roman" w:cs="Times New Roman"/>
        </w:rPr>
        <w:t xml:space="preserve"> test methods are needed to</w:t>
      </w:r>
      <w:r w:rsidR="00691BA3">
        <w:rPr>
          <w:rFonts w:ascii="Times New Roman" w:hAnsi="Times New Roman" w:cs="Times New Roman"/>
        </w:rPr>
        <w:t xml:space="preserve"> characterise nanomedicines </w:t>
      </w:r>
      <w:r w:rsidR="00C40B35">
        <w:rPr>
          <w:rFonts w:ascii="Times New Roman" w:hAnsi="Times New Roman" w:cs="Times New Roman"/>
        </w:rPr>
        <w:t xml:space="preserve">in order to </w:t>
      </w:r>
      <w:r w:rsidR="00691BA3">
        <w:rPr>
          <w:rFonts w:ascii="Times New Roman" w:hAnsi="Times New Roman" w:cs="Times New Roman"/>
        </w:rPr>
        <w:t>ensure their quality and safety</w:t>
      </w:r>
      <w:r w:rsidR="002B2B6B">
        <w:rPr>
          <w:rFonts w:ascii="Times New Roman" w:hAnsi="Times New Roman" w:cs="Times New Roman"/>
        </w:rPr>
        <w:t xml:space="preserve">. </w:t>
      </w:r>
      <w:r w:rsidR="00C40B35">
        <w:rPr>
          <w:rFonts w:ascii="Times New Roman" w:hAnsi="Times New Roman" w:cs="Times New Roman"/>
        </w:rPr>
        <w:t xml:space="preserve">This requires a </w:t>
      </w:r>
      <w:r w:rsidR="00C40B35" w:rsidRPr="001F0093">
        <w:rPr>
          <w:rFonts w:ascii="Times New Roman" w:hAnsi="Times New Roman" w:cs="Times New Roman"/>
          <w:b/>
        </w:rPr>
        <w:t xml:space="preserve">qualification process of newly developed methods </w:t>
      </w:r>
      <w:r w:rsidR="00985E33">
        <w:rPr>
          <w:rFonts w:ascii="Times New Roman" w:hAnsi="Times New Roman" w:cs="Times New Roman"/>
          <w:b/>
        </w:rPr>
        <w:t>ensuring</w:t>
      </w:r>
      <w:r w:rsidR="00C40B35" w:rsidRPr="001F0093">
        <w:rPr>
          <w:rFonts w:ascii="Times New Roman" w:hAnsi="Times New Roman" w:cs="Times New Roman"/>
          <w:b/>
        </w:rPr>
        <w:t xml:space="preserve"> the</w:t>
      </w:r>
      <w:r w:rsidR="00985E33">
        <w:rPr>
          <w:rFonts w:ascii="Times New Roman" w:hAnsi="Times New Roman" w:cs="Times New Roman"/>
          <w:b/>
        </w:rPr>
        <w:t>ir</w:t>
      </w:r>
      <w:r w:rsidR="00C40B35" w:rsidRPr="001F0093">
        <w:rPr>
          <w:rFonts w:ascii="Times New Roman" w:hAnsi="Times New Roman" w:cs="Times New Roman"/>
          <w:b/>
        </w:rPr>
        <w:t xml:space="preserve"> reliability and relevance </w:t>
      </w:r>
      <w:r>
        <w:rPr>
          <w:rFonts w:ascii="Times New Roman" w:hAnsi="Times New Roman" w:cs="Times New Roman"/>
          <w:b/>
        </w:rPr>
        <w:t>for a</w:t>
      </w:r>
      <w:r w:rsidR="00C40B35" w:rsidRPr="001F0093">
        <w:rPr>
          <w:rFonts w:ascii="Times New Roman" w:hAnsi="Times New Roman" w:cs="Times New Roman"/>
          <w:b/>
        </w:rPr>
        <w:t xml:space="preserve"> given purpose</w:t>
      </w:r>
      <w:r w:rsidR="00C40B35">
        <w:rPr>
          <w:rFonts w:ascii="Times New Roman" w:hAnsi="Times New Roman" w:cs="Times New Roman"/>
        </w:rPr>
        <w:t xml:space="preserve">. During the third </w:t>
      </w:r>
      <w:r w:rsidR="00691BA3">
        <w:rPr>
          <w:rFonts w:ascii="Times New Roman" w:hAnsi="Times New Roman" w:cs="Times New Roman"/>
        </w:rPr>
        <w:t xml:space="preserve">session </w:t>
      </w:r>
      <w:r w:rsidR="00C40B35">
        <w:rPr>
          <w:rFonts w:ascii="Times New Roman" w:hAnsi="Times New Roman" w:cs="Times New Roman"/>
        </w:rPr>
        <w:t xml:space="preserve">of the workshop, </w:t>
      </w:r>
      <w:r w:rsidR="00783FB8">
        <w:rPr>
          <w:rFonts w:ascii="Times New Roman" w:hAnsi="Times New Roman" w:cs="Times New Roman"/>
        </w:rPr>
        <w:t>an over</w:t>
      </w:r>
      <w:r>
        <w:rPr>
          <w:rFonts w:ascii="Times New Roman" w:hAnsi="Times New Roman" w:cs="Times New Roman"/>
        </w:rPr>
        <w:t>view on existing standards including</w:t>
      </w:r>
      <w:r w:rsidR="00C40B35">
        <w:rPr>
          <w:rFonts w:ascii="Times New Roman" w:hAnsi="Times New Roman" w:cs="Times New Roman"/>
        </w:rPr>
        <w:t xml:space="preserve"> </w:t>
      </w:r>
      <w:r w:rsidR="00C40B35">
        <w:rPr>
          <w:rFonts w:ascii="Times New Roman" w:hAnsi="Times New Roman" w:cs="Times New Roman"/>
        </w:rPr>
        <w:lastRenderedPageBreak/>
        <w:t xml:space="preserve">reference materials </w:t>
      </w:r>
      <w:r w:rsidR="009E490F">
        <w:rPr>
          <w:rFonts w:ascii="Times New Roman" w:hAnsi="Times New Roman" w:cs="Times New Roman"/>
        </w:rPr>
        <w:t xml:space="preserve">and on various pathways that can lead to the regulatory acceptance of test methods was </w:t>
      </w:r>
      <w:r w:rsidR="00C40B35">
        <w:rPr>
          <w:rFonts w:ascii="Times New Roman" w:hAnsi="Times New Roman" w:cs="Times New Roman"/>
        </w:rPr>
        <w:t>presented</w:t>
      </w:r>
      <w:r w:rsidR="009E490F">
        <w:rPr>
          <w:rFonts w:ascii="Times New Roman" w:hAnsi="Times New Roman" w:cs="Times New Roman"/>
        </w:rPr>
        <w:t>.</w:t>
      </w:r>
      <w:r w:rsidR="00C40B35">
        <w:rPr>
          <w:rFonts w:ascii="Times New Roman" w:hAnsi="Times New Roman" w:cs="Times New Roman"/>
        </w:rPr>
        <w:t xml:space="preserve"> </w:t>
      </w:r>
    </w:p>
    <w:p w:rsidR="00D224C5" w:rsidRDefault="00D224C5" w:rsidP="004114E5">
      <w:pPr>
        <w:spacing w:after="0" w:line="480" w:lineRule="auto"/>
        <w:jc w:val="both"/>
        <w:rPr>
          <w:rFonts w:ascii="Times New Roman" w:hAnsi="Times New Roman" w:cs="Times New Roman"/>
        </w:rPr>
      </w:pPr>
      <w:r w:rsidRPr="00A649AD">
        <w:rPr>
          <w:rFonts w:ascii="Times New Roman" w:hAnsi="Times New Roman" w:cs="Times New Roman"/>
        </w:rPr>
        <w:t xml:space="preserve">Finally, </w:t>
      </w:r>
      <w:r w:rsidR="001A589D" w:rsidRPr="000A1964">
        <w:rPr>
          <w:rFonts w:ascii="Times New Roman" w:hAnsi="Times New Roman" w:cs="Times New Roman"/>
        </w:rPr>
        <w:t xml:space="preserve">the participants were asked to address the main recommendations </w:t>
      </w:r>
      <w:r w:rsidR="00737948" w:rsidRPr="000A1964">
        <w:rPr>
          <w:rFonts w:ascii="Times New Roman" w:hAnsi="Times New Roman" w:cs="Times New Roman"/>
        </w:rPr>
        <w:t xml:space="preserve">related to each session </w:t>
      </w:r>
      <w:r w:rsidR="001A589D" w:rsidRPr="00596EFD">
        <w:rPr>
          <w:rFonts w:ascii="Times New Roman" w:hAnsi="Times New Roman" w:cs="Times New Roman"/>
        </w:rPr>
        <w:t xml:space="preserve">and to fill </w:t>
      </w:r>
      <w:r w:rsidR="004C36DE" w:rsidRPr="00596EFD">
        <w:rPr>
          <w:rFonts w:ascii="Times New Roman" w:hAnsi="Times New Roman" w:cs="Times New Roman"/>
        </w:rPr>
        <w:t xml:space="preserve">a questionnaire </w:t>
      </w:r>
      <w:r w:rsidR="00737948" w:rsidRPr="00596EFD">
        <w:rPr>
          <w:rFonts w:ascii="Times New Roman" w:hAnsi="Times New Roman" w:cs="Times New Roman"/>
        </w:rPr>
        <w:t>in order to provide</w:t>
      </w:r>
      <w:r w:rsidR="004C36DE" w:rsidRPr="00596EFD">
        <w:rPr>
          <w:rFonts w:ascii="Times New Roman" w:hAnsi="Times New Roman" w:cs="Times New Roman"/>
        </w:rPr>
        <w:t xml:space="preserve"> a quantitative feedback.</w:t>
      </w:r>
      <w:r w:rsidR="001A589D" w:rsidRPr="004D3501">
        <w:rPr>
          <w:rFonts w:ascii="Times New Roman" w:hAnsi="Times New Roman" w:cs="Times New Roman"/>
        </w:rPr>
        <w:t xml:space="preserve"> </w:t>
      </w:r>
    </w:p>
    <w:p w:rsidR="005D0997" w:rsidRDefault="00304A08" w:rsidP="004114E5">
      <w:pPr>
        <w:spacing w:after="0" w:line="480" w:lineRule="auto"/>
        <w:jc w:val="both"/>
        <w:rPr>
          <w:rFonts w:ascii="Times New Roman" w:hAnsi="Times New Roman" w:cs="Times New Roman"/>
        </w:rPr>
      </w:pPr>
      <w:r>
        <w:rPr>
          <w:rFonts w:ascii="Times New Roman" w:hAnsi="Times New Roman" w:cs="Times New Roman"/>
        </w:rPr>
        <w:t xml:space="preserve">This report provides a summary of the sessions followed by the main recommendations addressed by the participants. The results of the survey are also provided. </w:t>
      </w:r>
      <w:r w:rsidR="00737948" w:rsidRPr="004D3501">
        <w:rPr>
          <w:rFonts w:ascii="Times New Roman" w:hAnsi="Times New Roman" w:cs="Times New Roman"/>
        </w:rPr>
        <w:t>The outcomes</w:t>
      </w:r>
      <w:r w:rsidR="001A589D" w:rsidRPr="004D3501">
        <w:rPr>
          <w:rFonts w:ascii="Times New Roman" w:hAnsi="Times New Roman" w:cs="Times New Roman"/>
        </w:rPr>
        <w:t xml:space="preserve"> should contribute to the formulation of recommendations on regulatory needs that </w:t>
      </w:r>
      <w:r w:rsidR="00682056">
        <w:rPr>
          <w:rFonts w:ascii="Times New Roman" w:hAnsi="Times New Roman" w:cs="Times New Roman"/>
        </w:rPr>
        <w:t xml:space="preserve">will </w:t>
      </w:r>
      <w:r w:rsidR="001A589D" w:rsidRPr="004D3501">
        <w:rPr>
          <w:rFonts w:ascii="Times New Roman" w:hAnsi="Times New Roman" w:cs="Times New Roman"/>
        </w:rPr>
        <w:t xml:space="preserve">feed into </w:t>
      </w:r>
      <w:r w:rsidR="009912A5">
        <w:rPr>
          <w:rFonts w:ascii="Times New Roman" w:hAnsi="Times New Roman" w:cs="Times New Roman"/>
        </w:rPr>
        <w:t xml:space="preserve">the ongoing </w:t>
      </w:r>
      <w:r w:rsidR="003E68D8">
        <w:rPr>
          <w:rFonts w:ascii="Times New Roman" w:hAnsi="Times New Roman" w:cs="Times New Roman"/>
        </w:rPr>
        <w:t>H2020 projects REFINE and EU</w:t>
      </w:r>
      <w:r w:rsidR="001A589D" w:rsidRPr="004D3501">
        <w:rPr>
          <w:rFonts w:ascii="Times New Roman" w:hAnsi="Times New Roman" w:cs="Times New Roman"/>
        </w:rPr>
        <w:t>NCL and that could be shared across the communities.</w:t>
      </w:r>
    </w:p>
    <w:p w:rsidR="004114E5" w:rsidRPr="004D3501" w:rsidRDefault="004114E5" w:rsidP="004114E5">
      <w:pPr>
        <w:spacing w:after="0" w:line="480" w:lineRule="auto"/>
        <w:jc w:val="both"/>
        <w:rPr>
          <w:rFonts w:ascii="Times New Roman" w:hAnsi="Times New Roman" w:cs="Times New Roman"/>
        </w:rPr>
      </w:pPr>
    </w:p>
    <w:p w:rsidR="00B5338C" w:rsidRPr="004D3501" w:rsidRDefault="004E6BF5" w:rsidP="004114E5">
      <w:pPr>
        <w:spacing w:after="0" w:line="480" w:lineRule="auto"/>
        <w:jc w:val="both"/>
        <w:rPr>
          <w:rFonts w:ascii="Times New Roman" w:hAnsi="Times New Roman" w:cs="Times New Roman"/>
          <w:b/>
          <w:sz w:val="28"/>
          <w:szCs w:val="28"/>
        </w:rPr>
      </w:pPr>
      <w:r w:rsidRPr="004D3501">
        <w:rPr>
          <w:rFonts w:ascii="Times New Roman" w:hAnsi="Times New Roman" w:cs="Times New Roman"/>
          <w:b/>
          <w:sz w:val="28"/>
          <w:szCs w:val="28"/>
        </w:rPr>
        <w:t>Critical Quality Attributes</w:t>
      </w:r>
    </w:p>
    <w:p w:rsidR="00C32B1F" w:rsidRPr="004D3501" w:rsidRDefault="00852AFD" w:rsidP="004114E5">
      <w:pPr>
        <w:spacing w:after="0" w:line="480" w:lineRule="auto"/>
        <w:jc w:val="both"/>
        <w:rPr>
          <w:rFonts w:ascii="Times New Roman" w:hAnsi="Times New Roman" w:cs="Times New Roman"/>
        </w:rPr>
      </w:pPr>
      <w:r>
        <w:rPr>
          <w:rFonts w:ascii="Times New Roman" w:hAnsi="Times New Roman" w:cs="Times New Roman"/>
        </w:rPr>
        <w:t xml:space="preserve">The </w:t>
      </w:r>
      <w:r w:rsidR="00D52DEF">
        <w:rPr>
          <w:rFonts w:ascii="Times New Roman" w:hAnsi="Times New Roman" w:cs="Times New Roman"/>
        </w:rPr>
        <w:t>f</w:t>
      </w:r>
      <w:r w:rsidR="00FF010E">
        <w:rPr>
          <w:rFonts w:ascii="Times New Roman" w:hAnsi="Times New Roman" w:cs="Times New Roman"/>
        </w:rPr>
        <w:t xml:space="preserve">irst </w:t>
      </w:r>
      <w:r w:rsidR="00A208B3">
        <w:rPr>
          <w:rFonts w:ascii="Times New Roman" w:hAnsi="Times New Roman" w:cs="Times New Roman"/>
        </w:rPr>
        <w:t>w</w:t>
      </w:r>
      <w:r w:rsidR="00D52DEF">
        <w:rPr>
          <w:rFonts w:ascii="Times New Roman" w:hAnsi="Times New Roman" w:cs="Times New Roman"/>
        </w:rPr>
        <w:t>orkshop</w:t>
      </w:r>
      <w:r w:rsidR="00FF010E">
        <w:rPr>
          <w:rFonts w:ascii="Times New Roman" w:hAnsi="Times New Roman" w:cs="Times New Roman"/>
        </w:rPr>
        <w:t xml:space="preserve"> session focused on </w:t>
      </w:r>
      <w:r w:rsidR="00151D77">
        <w:rPr>
          <w:rFonts w:ascii="Times New Roman" w:hAnsi="Times New Roman" w:cs="Times New Roman"/>
        </w:rPr>
        <w:t>CQA</w:t>
      </w:r>
      <w:r w:rsidR="00A208B3">
        <w:rPr>
          <w:rFonts w:ascii="Times New Roman" w:hAnsi="Times New Roman" w:cs="Times New Roman"/>
        </w:rPr>
        <w:t>s</w:t>
      </w:r>
      <w:r w:rsidR="00151D77">
        <w:rPr>
          <w:rFonts w:ascii="Times New Roman" w:hAnsi="Times New Roman" w:cs="Times New Roman"/>
        </w:rPr>
        <w:t>, corresponding methodologies and quality-by-design approaches.</w:t>
      </w:r>
      <w:r w:rsidR="00FF010E">
        <w:rPr>
          <w:rFonts w:ascii="Times New Roman" w:hAnsi="Times New Roman" w:cs="Times New Roman"/>
        </w:rPr>
        <w:t xml:space="preserve"> </w:t>
      </w:r>
      <w:r>
        <w:rPr>
          <w:rFonts w:ascii="Times New Roman" w:hAnsi="Times New Roman" w:cs="Times New Roman"/>
        </w:rPr>
        <w:t>Until today,</w:t>
      </w:r>
      <w:r w:rsidR="00FF010E">
        <w:rPr>
          <w:rFonts w:ascii="Times New Roman" w:hAnsi="Times New Roman" w:cs="Times New Roman"/>
        </w:rPr>
        <w:t xml:space="preserve"> </w:t>
      </w:r>
      <w:r>
        <w:rPr>
          <w:rFonts w:ascii="Times New Roman" w:hAnsi="Times New Roman" w:cs="Times New Roman"/>
        </w:rPr>
        <w:t>t</w:t>
      </w:r>
      <w:r w:rsidRPr="004D3501">
        <w:rPr>
          <w:rFonts w:ascii="Times New Roman" w:hAnsi="Times New Roman" w:cs="Times New Roman"/>
        </w:rPr>
        <w:t>he</w:t>
      </w:r>
      <w:r w:rsidR="00860E0D" w:rsidRPr="004D3501">
        <w:rPr>
          <w:rFonts w:ascii="Times New Roman" w:hAnsi="Times New Roman" w:cs="Times New Roman"/>
        </w:rPr>
        <w:t xml:space="preserve"> identification of </w:t>
      </w:r>
      <w:r w:rsidR="00FF010E">
        <w:rPr>
          <w:rFonts w:ascii="Times New Roman" w:hAnsi="Times New Roman" w:cs="Times New Roman"/>
        </w:rPr>
        <w:t>CQAs for nanomedicines</w:t>
      </w:r>
      <w:r w:rsidR="00860E0D" w:rsidRPr="004D3501">
        <w:rPr>
          <w:rFonts w:ascii="Times New Roman" w:hAnsi="Times New Roman" w:cs="Times New Roman"/>
        </w:rPr>
        <w:t xml:space="preserve"> remains </w:t>
      </w:r>
      <w:r w:rsidR="009912A5">
        <w:rPr>
          <w:rFonts w:ascii="Times New Roman" w:hAnsi="Times New Roman" w:cs="Times New Roman"/>
        </w:rPr>
        <w:t>a</w:t>
      </w:r>
      <w:r w:rsidR="009912A5" w:rsidRPr="004D3501">
        <w:rPr>
          <w:rFonts w:ascii="Times New Roman" w:hAnsi="Times New Roman" w:cs="Times New Roman"/>
        </w:rPr>
        <w:t xml:space="preserve"> </w:t>
      </w:r>
      <w:r w:rsidR="00860E0D" w:rsidRPr="004D3501">
        <w:rPr>
          <w:rFonts w:ascii="Times New Roman" w:hAnsi="Times New Roman" w:cs="Times New Roman"/>
        </w:rPr>
        <w:t xml:space="preserve">crucial challenge to be addressed. </w:t>
      </w:r>
      <w:r w:rsidR="00187BD4" w:rsidRPr="004D3501">
        <w:rPr>
          <w:rFonts w:ascii="Times New Roman" w:hAnsi="Times New Roman" w:cs="Times New Roman"/>
        </w:rPr>
        <w:t>Dr Didier Baz</w:t>
      </w:r>
      <w:r w:rsidR="00303967" w:rsidRPr="004D3501">
        <w:rPr>
          <w:rFonts w:ascii="Times New Roman" w:hAnsi="Times New Roman" w:cs="Times New Roman"/>
        </w:rPr>
        <w:t xml:space="preserve">ile </w:t>
      </w:r>
      <w:r w:rsidR="00596EFD">
        <w:rPr>
          <w:rFonts w:ascii="Times New Roman" w:hAnsi="Times New Roman" w:cs="Times New Roman"/>
        </w:rPr>
        <w:t>(</w:t>
      </w:r>
      <w:r w:rsidR="00303967" w:rsidRPr="004D3501">
        <w:rPr>
          <w:rFonts w:ascii="Times New Roman" w:hAnsi="Times New Roman" w:cs="Times New Roman"/>
        </w:rPr>
        <w:t>Sanofi</w:t>
      </w:r>
      <w:r w:rsidR="00596EFD">
        <w:rPr>
          <w:rFonts w:ascii="Times New Roman" w:hAnsi="Times New Roman" w:cs="Times New Roman"/>
        </w:rPr>
        <w:t>)</w:t>
      </w:r>
      <w:r w:rsidR="00303967" w:rsidRPr="004D3501">
        <w:rPr>
          <w:rFonts w:ascii="Times New Roman" w:hAnsi="Times New Roman" w:cs="Times New Roman"/>
        </w:rPr>
        <w:t xml:space="preserve"> presented some particular examples of CQA</w:t>
      </w:r>
      <w:r w:rsidR="00324271">
        <w:rPr>
          <w:rFonts w:ascii="Times New Roman" w:hAnsi="Times New Roman" w:cs="Times New Roman"/>
        </w:rPr>
        <w:t>s</w:t>
      </w:r>
      <w:r w:rsidR="00303967" w:rsidRPr="004D3501">
        <w:rPr>
          <w:rFonts w:ascii="Times New Roman" w:hAnsi="Times New Roman" w:cs="Times New Roman"/>
        </w:rPr>
        <w:t xml:space="preserve"> in reference to nanomedicines.</w:t>
      </w:r>
      <w:r w:rsidR="000B1C41" w:rsidRPr="004D3501">
        <w:rPr>
          <w:rFonts w:ascii="Times New Roman" w:hAnsi="Times New Roman" w:cs="Times New Roman"/>
        </w:rPr>
        <w:t xml:space="preserve"> For the controlled delivery </w:t>
      </w:r>
      <w:r w:rsidR="00324271">
        <w:rPr>
          <w:rFonts w:ascii="Times New Roman" w:hAnsi="Times New Roman" w:cs="Times New Roman"/>
        </w:rPr>
        <w:t xml:space="preserve">of a </w:t>
      </w:r>
      <w:r w:rsidR="00324271" w:rsidRPr="004D3501">
        <w:rPr>
          <w:rFonts w:ascii="Times New Roman" w:hAnsi="Times New Roman" w:cs="Times New Roman"/>
        </w:rPr>
        <w:t>drug</w:t>
      </w:r>
      <w:r w:rsidR="00324271">
        <w:rPr>
          <w:rFonts w:ascii="Times New Roman" w:hAnsi="Times New Roman" w:cs="Times New Roman"/>
        </w:rPr>
        <w:t>,</w:t>
      </w:r>
      <w:r w:rsidR="000B1C41" w:rsidRPr="004D3501">
        <w:rPr>
          <w:rFonts w:ascii="Times New Roman" w:hAnsi="Times New Roman" w:cs="Times New Roman"/>
        </w:rPr>
        <w:t xml:space="preserve"> the assessment of</w:t>
      </w:r>
      <w:r w:rsidR="00303967" w:rsidRPr="004D3501">
        <w:rPr>
          <w:rFonts w:ascii="Times New Roman" w:hAnsi="Times New Roman" w:cs="Times New Roman"/>
        </w:rPr>
        <w:t xml:space="preserve"> </w:t>
      </w:r>
      <w:r w:rsidR="00FF010E">
        <w:rPr>
          <w:rFonts w:ascii="Times New Roman" w:hAnsi="Times New Roman" w:cs="Times New Roman"/>
        </w:rPr>
        <w:t>drug/nanocarrier</w:t>
      </w:r>
      <w:r w:rsidR="000B1C41" w:rsidRPr="004D3501">
        <w:rPr>
          <w:rFonts w:ascii="Times New Roman" w:hAnsi="Times New Roman" w:cs="Times New Roman"/>
        </w:rPr>
        <w:t xml:space="preserve"> association is particularly important to anticipate the influence of the dose on the free, protein bound and nano-associated fractions.</w:t>
      </w:r>
      <w:r w:rsidR="00B10BED" w:rsidRPr="004D3501">
        <w:t xml:space="preserve"> </w:t>
      </w:r>
      <w:r w:rsidR="00B10BED" w:rsidRPr="004D3501">
        <w:rPr>
          <w:rFonts w:ascii="Times New Roman" w:hAnsi="Times New Roman" w:cs="Times New Roman"/>
        </w:rPr>
        <w:t xml:space="preserve">In the translational process, the understanding and control </w:t>
      </w:r>
      <w:r w:rsidR="00FF010E">
        <w:rPr>
          <w:rFonts w:ascii="Times New Roman" w:hAnsi="Times New Roman" w:cs="Times New Roman"/>
        </w:rPr>
        <w:t>of the drug/nano</w:t>
      </w:r>
      <w:r w:rsidR="00B10BED" w:rsidRPr="004D3501">
        <w:rPr>
          <w:rFonts w:ascii="Times New Roman" w:hAnsi="Times New Roman" w:cs="Times New Roman"/>
        </w:rPr>
        <w:t xml:space="preserve">carrier association appears as a critical point to properly extrapolate from </w:t>
      </w:r>
      <w:r w:rsidR="00B10BED" w:rsidRPr="004D3501">
        <w:rPr>
          <w:rFonts w:ascii="Times New Roman" w:hAnsi="Times New Roman" w:cs="Times New Roman"/>
          <w:i/>
        </w:rPr>
        <w:t>in vitro</w:t>
      </w:r>
      <w:r w:rsidR="00B10BED" w:rsidRPr="004D3501">
        <w:rPr>
          <w:rFonts w:ascii="Times New Roman" w:hAnsi="Times New Roman" w:cs="Times New Roman"/>
        </w:rPr>
        <w:t xml:space="preserve"> and </w:t>
      </w:r>
      <w:r w:rsidR="002724D2" w:rsidRPr="004D3501">
        <w:rPr>
          <w:rFonts w:ascii="Times New Roman" w:hAnsi="Times New Roman" w:cs="Times New Roman"/>
        </w:rPr>
        <w:t>pre</w:t>
      </w:r>
      <w:r w:rsidR="006F1B95">
        <w:rPr>
          <w:rFonts w:ascii="Times New Roman" w:hAnsi="Times New Roman" w:cs="Times New Roman"/>
        </w:rPr>
        <w:t>clinical data to human</w:t>
      </w:r>
      <w:r w:rsidR="00A569D0">
        <w:rPr>
          <w:rFonts w:ascii="Times New Roman" w:hAnsi="Times New Roman" w:cs="Times New Roman"/>
        </w:rPr>
        <w:t>s</w:t>
      </w:r>
      <w:r w:rsidR="006F1B95">
        <w:rPr>
          <w:rFonts w:ascii="Times New Roman" w:hAnsi="Times New Roman" w:cs="Times New Roman"/>
        </w:rPr>
        <w:t>.</w:t>
      </w:r>
    </w:p>
    <w:p w:rsidR="006D6197" w:rsidRPr="00786AA4" w:rsidRDefault="00FF010E" w:rsidP="006D6197">
      <w:pPr>
        <w:spacing w:after="0" w:line="480" w:lineRule="auto"/>
        <w:jc w:val="both"/>
        <w:rPr>
          <w:rFonts w:ascii="Times New Roman" w:hAnsi="Times New Roman"/>
        </w:rPr>
      </w:pPr>
      <w:r>
        <w:rPr>
          <w:rFonts w:ascii="Times New Roman" w:hAnsi="Times New Roman" w:cs="Times New Roman"/>
        </w:rPr>
        <w:t>Many</w:t>
      </w:r>
      <w:r w:rsidR="006D6197" w:rsidRPr="004D3501">
        <w:rPr>
          <w:rFonts w:ascii="Times New Roman" w:hAnsi="Times New Roman" w:cs="Times New Roman"/>
        </w:rPr>
        <w:t xml:space="preserve"> </w:t>
      </w:r>
      <w:r w:rsidR="006D6197" w:rsidRPr="004D3501">
        <w:rPr>
          <w:rFonts w:ascii="Times New Roman" w:hAnsi="Times New Roman" w:cs="Times New Roman"/>
          <w:i/>
        </w:rPr>
        <w:t>in vitro</w:t>
      </w:r>
      <w:r w:rsidR="006D6197" w:rsidRPr="004D3501">
        <w:rPr>
          <w:rFonts w:ascii="Times New Roman" w:hAnsi="Times New Roman" w:cs="Times New Roman"/>
        </w:rPr>
        <w:t xml:space="preserve"> release techniques show some limitations to characterize and </w:t>
      </w:r>
      <w:r w:rsidR="00D52DEF">
        <w:rPr>
          <w:rFonts w:ascii="Times New Roman" w:hAnsi="Times New Roman" w:cs="Times New Roman"/>
        </w:rPr>
        <w:t>control</w:t>
      </w:r>
      <w:r w:rsidR="006D6197" w:rsidRPr="004D3501">
        <w:rPr>
          <w:rFonts w:ascii="Times New Roman" w:hAnsi="Times New Roman" w:cs="Times New Roman"/>
        </w:rPr>
        <w:t xml:space="preserve"> the quality of the nanomedicines aimed at routing the drugs. </w:t>
      </w:r>
      <w:r w:rsidR="006D6197" w:rsidRPr="00C539C2">
        <w:rPr>
          <w:rFonts w:ascii="Times New Roman" w:hAnsi="Times New Roman" w:cs="Times New Roman"/>
        </w:rPr>
        <w:t>Dr Bazile stressed the need to describe as CQAs other association principles (complexation, adsorption, etc</w:t>
      </w:r>
      <w:r w:rsidR="00324271" w:rsidRPr="00C539C2">
        <w:rPr>
          <w:rFonts w:ascii="Times New Roman" w:hAnsi="Times New Roman" w:cs="Times New Roman"/>
        </w:rPr>
        <w:t>.</w:t>
      </w:r>
      <w:r w:rsidR="006D6197" w:rsidRPr="00C539C2">
        <w:rPr>
          <w:rFonts w:ascii="Times New Roman" w:hAnsi="Times New Roman" w:cs="Times New Roman"/>
        </w:rPr>
        <w:t xml:space="preserve">) between the various </w:t>
      </w:r>
      <w:r w:rsidR="00D52DEF" w:rsidRPr="00C539C2">
        <w:rPr>
          <w:rFonts w:ascii="Times New Roman" w:hAnsi="Times New Roman" w:cs="Times New Roman"/>
        </w:rPr>
        <w:t>entities</w:t>
      </w:r>
      <w:r w:rsidR="006D6197" w:rsidRPr="00C539C2">
        <w:rPr>
          <w:rFonts w:ascii="Times New Roman" w:hAnsi="Times New Roman" w:cs="Times New Roman"/>
        </w:rPr>
        <w:t xml:space="preserve"> (small molecules, nucleic acids, peptides, proteins) and nanomedicines.</w:t>
      </w:r>
      <w:r w:rsidR="006D6197" w:rsidRPr="004D3501">
        <w:rPr>
          <w:rFonts w:ascii="Times New Roman" w:hAnsi="Times New Roman" w:cs="Times New Roman"/>
        </w:rPr>
        <w:t xml:space="preserve"> </w:t>
      </w:r>
      <w:r w:rsidR="00187BD4" w:rsidRPr="004D3501">
        <w:rPr>
          <w:rFonts w:ascii="Times New Roman" w:hAnsi="Times New Roman" w:cs="Times New Roman"/>
        </w:rPr>
        <w:t>A</w:t>
      </w:r>
      <w:r w:rsidR="00187BD4" w:rsidRPr="004D3501">
        <w:t xml:space="preserve"> </w:t>
      </w:r>
      <w:r w:rsidR="00187BD4" w:rsidRPr="004D3501">
        <w:rPr>
          <w:rFonts w:ascii="Times New Roman" w:hAnsi="Times New Roman" w:cs="Times New Roman"/>
        </w:rPr>
        <w:t xml:space="preserve">methodology to </w:t>
      </w:r>
      <w:r>
        <w:rPr>
          <w:rFonts w:ascii="Times New Roman" w:hAnsi="Times New Roman" w:cs="Times New Roman"/>
        </w:rPr>
        <w:t>calculate</w:t>
      </w:r>
      <w:r w:rsidR="00187BD4" w:rsidRPr="004D3501">
        <w:rPr>
          <w:rFonts w:ascii="Times New Roman" w:hAnsi="Times New Roman" w:cs="Times New Roman"/>
        </w:rPr>
        <w:t xml:space="preserve"> the fraction of nano-encapsulated drug after manufacturing, and after the dilution in blood following intravenous administration was developed and applied to the anticancer drug cabazitaxel encapsulated in PLA-PEG </w:t>
      </w:r>
      <w:r>
        <w:rPr>
          <w:rFonts w:ascii="Times New Roman" w:hAnsi="Times New Roman" w:cs="Times New Roman"/>
        </w:rPr>
        <w:t>NPs</w:t>
      </w:r>
      <w:r w:rsidR="002D5E2F">
        <w:rPr>
          <w:rFonts w:ascii="Times New Roman" w:hAnsi="Times New Roman" w:cs="Times New Roman"/>
        </w:rPr>
        <w:t xml:space="preserve"> </w:t>
      </w:r>
      <w:r w:rsidR="002D5E2F">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"DOI" : "10.1016/j.addr.2016.08.012", "ISSN" : "0169409X", "PMID" : "27593265", "abstract" : "The design of the first polymeric nanoparticles could be traced back to the 1970s, and has thereafter received considerable attention, as evidenced by the significant increase of the number of articles and patents in this area. This review article is an attempt to take advantage of the existing literature on the clinically tested and commercialized biodegradable PLA(G)A-PEG nanotechnology as a model to propose quality building and outline translation and development principles for polymeric nano-medicines. We built such an approach from various building blocks including material design, nano-assembly - i.e. physicochemistry of drug/nano-object association in the pharmaceutical process, and release in relevant biological environment - characterization and identification of the quality attributes related to the biopharmaceutical properties. More specifically, as envisaged in a translational approach, the reported data on PLA(G)A-PEG nanotechnology have been structured into packages to evidence the links between the structure, physicochemical properties, and the in vitro and in vivo performances of the nanoparticles. The integration of these bodies of knowledge to build the CMC (Chemistry Manufacturing and Controls) quality management strategy and finally support the translation to proof of concept in human, and anticipation of the industrialization takes into account the specific requirements and biopharmaceutical features attached to the administration route. From this approach, some gaps are identified for the industrial development of such nanotechnology-based products, and the expected improvements are discussed. The viewpoint provided in this article is expected to shed light on design, translation and pharmaceutical development to realize their full potential for future clinical applications.", "author" : [ { "dropping-particle" : "", "family" : "Lakkireddy", "given" : "Harivardhan Reddy", "non-dropping-particle" : "", "parse-names" : false, "suffix" : "" }, { "dropping-particle" : "", "family" : "Bazile", "given" : "Didier", "non-dropping-particle" : "", "parse-names" : false, "suffix" : "" } ], "container-title" : "Advanced Drug Delivery Reviews", "id" : "ITEM-1", "issued" : { "date-parts" : [ [ "2016", "12", "15" ] ] }, "page" : "289-332", "title" : "Building the design, translation and development principles of polymeric nanomedicines using the case of clinically advanced poly(lactide(glycolide))\u2013poly(ethylene glycol) nanotechnology as a model: An industrial viewpoint", "type" : "article-journal", "volume" : "107" }, "uris" : [ "http://www.mendeley.com/documents/?uuid=26185814-75c8-3d2a-9825-de1c74db137f" ] }, { "id" : "ITEM-2", "itemData" : { "DOI" : "10.1007/s11095-015-1696-0", "ISSN" : "1573-904X", "PMID" : "25899077", "abstract" : "PURPOSE To study the impact of the size and the structure of the nano-assembly on the drug/particle association, determining the intrinsic partition coefficient, in order to better master the encapsulation and release properties of the carrier. METHODS An experimental methodology is proposed to characterize the drug/nanoparticle association by mean of a partition coefficient between the PLA-PEG nanoparticles and the suspending aqueous medium, referred to as Kp. The determination was made from apparent values (referred to as Kp (ap)) measured in the presence of solubilizing agents (albumin and hydroxypropyl-\u03b2cyclodextrin) and extrapolation to zero concentration. The structure of nanoparticles was investigated by Transmission Electron Microscopy and static light scattering. RESULTS Depending on the manufacturing process and the PEG length of the copolymer, the nanoparticles structured either as aggregates of copolymer chains or micelles exhibiting significantly different Kp values. CONCLUSION The methodological tool described here showed that the difference in cabazitaxel/nanoparticle association between aggregates and micelles could be attributed to the difference in PLA-PEG chains packing.", "author" : [ { "dropping-particle" : "", "family" : "Diou", "given" : "O", "non-dropping-particle" : "", "parse-names" : false, "suffix" : "" }, { "dropping-particle" : "", "family" : "Greco", "given" : "S", "non-dropping-particle" : "", "parse-names" : false, "suffix" : "" }, { "dropping-particle" : "", "family" : "Beltran", "given" : "T", "non-dropping-particle" : "", "parse-names" : false, "suffix" : "" }, { "dropping-particle" : "", "family" : "Lairez", "given" : "D", "non-dropping-particle" : "", "parse-names" : false, "suffix" : "" }, { "dropping-particle" : "", "family" : "Authelin", "given" : "J-R", "non-dropping-particle" : "", "parse-names" : false, "suffix" : "" }, { "dropping-particle" : "", "family" : "Bazile", "given" : "D", "non-dropping-particle" : "", "parse-names" : false, "suffix" : "" } ], "container-title" : "Pharmaceutical research", "id" : "ITEM-2", "issue" : "10", "issued" : { "date-parts" : [ [ "2015", "10", "22" ] ] }, "page" : "3188-200", "title" : "A method to Quantify the Affinity of Cabazitaxel for PLA-PEG Nanoparticles and Investigate the Influence of the Nano-Assembly Structure on the Drug/Particle Association.", "type" : "article-journal", "volume" : "32" }, "uris" : [ "http://www.mendeley.com/documents/?uuid=1a9d35d5-50a6-3562-8a3a-cbf82f76d16f" ] } ], "mendeley" : { "formattedCitation" : "(Diou et al. 2015; Lakkireddy and Bazile 2016)", "plainTextFormattedCitation" : "(Diou et al. 2015; Lakkireddy and Bazile 2016)", "previouslyFormattedCitation" : "(Diou et al. 2015; Lakkireddy and Bazile 2016)" }, "properties" : {  }, "schema" : "https://github.com/citation-style-language/schema/raw/master/csl-citation.json" }</w:instrText>
      </w:r>
      <w:r w:rsidR="002D5E2F">
        <w:rPr>
          <w:rFonts w:ascii="Times New Roman" w:hAnsi="Times New Roman" w:cs="Times New Roman"/>
        </w:rPr>
        <w:fldChar w:fldCharType="separate"/>
      </w:r>
      <w:r w:rsidR="00726227" w:rsidRPr="00726227">
        <w:rPr>
          <w:rFonts w:ascii="Times New Roman" w:hAnsi="Times New Roman"/>
          <w:noProof/>
        </w:rPr>
        <w:t>(Diou et al. 2015; Lakkireddy and Bazile 2016)</w:t>
      </w:r>
      <w:r w:rsidR="002D5E2F">
        <w:rPr>
          <w:rFonts w:ascii="Times New Roman" w:hAnsi="Times New Roman" w:cs="Times New Roman"/>
        </w:rPr>
        <w:fldChar w:fldCharType="end"/>
      </w:r>
      <w:r w:rsidRPr="00786AA4">
        <w:rPr>
          <w:rFonts w:ascii="Times New Roman" w:hAnsi="Times New Roman"/>
        </w:rPr>
        <w:t>.</w:t>
      </w:r>
    </w:p>
    <w:p w:rsidR="0007797E" w:rsidRPr="004D3501" w:rsidRDefault="00187BD4" w:rsidP="00C32B1F">
      <w:pPr>
        <w:spacing w:after="0" w:line="480" w:lineRule="auto"/>
        <w:jc w:val="both"/>
        <w:rPr>
          <w:rFonts w:ascii="Times New Roman" w:hAnsi="Times New Roman" w:cs="Times New Roman"/>
        </w:rPr>
      </w:pPr>
      <w:r w:rsidRPr="004D3501">
        <w:rPr>
          <w:rFonts w:ascii="Times New Roman" w:hAnsi="Times New Roman" w:cs="Times New Roman"/>
        </w:rPr>
        <w:t xml:space="preserve">In addition other </w:t>
      </w:r>
      <w:r w:rsidR="000D5488" w:rsidRPr="004D3501">
        <w:rPr>
          <w:rFonts w:ascii="Times New Roman" w:hAnsi="Times New Roman" w:cs="Times New Roman"/>
        </w:rPr>
        <w:t>CQA</w:t>
      </w:r>
      <w:r w:rsidR="006D6197" w:rsidRPr="004D3501">
        <w:rPr>
          <w:rFonts w:ascii="Times New Roman" w:hAnsi="Times New Roman" w:cs="Times New Roman"/>
        </w:rPr>
        <w:t>s</w:t>
      </w:r>
      <w:r w:rsidR="000D5488" w:rsidRPr="004D3501">
        <w:rPr>
          <w:rFonts w:ascii="Times New Roman" w:hAnsi="Times New Roman" w:cs="Times New Roman"/>
        </w:rPr>
        <w:t xml:space="preserve"> such as size, zeta potential, impurities, encapsulation efficiency and drug loading were identified as </w:t>
      </w:r>
      <w:r w:rsidR="00596EFD">
        <w:rPr>
          <w:rFonts w:ascii="Times New Roman" w:hAnsi="Times New Roman" w:cs="Times New Roman"/>
        </w:rPr>
        <w:t xml:space="preserve">highly </w:t>
      </w:r>
      <w:r w:rsidR="000D5488" w:rsidRPr="004D3501">
        <w:rPr>
          <w:rFonts w:ascii="Times New Roman" w:hAnsi="Times New Roman" w:cs="Times New Roman"/>
        </w:rPr>
        <w:t>relevant for nanomedicines.</w:t>
      </w:r>
      <w:r w:rsidR="00EA26E5" w:rsidRPr="004D3501">
        <w:rPr>
          <w:rFonts w:ascii="Times New Roman" w:hAnsi="Times New Roman" w:cs="Times New Roman"/>
        </w:rPr>
        <w:t xml:space="preserve"> F</w:t>
      </w:r>
      <w:r w:rsidR="002724D2" w:rsidRPr="004D3501">
        <w:rPr>
          <w:rFonts w:ascii="Times New Roman" w:hAnsi="Times New Roman" w:cs="Times New Roman"/>
        </w:rPr>
        <w:t xml:space="preserve">or the intravenous route, the specific </w:t>
      </w:r>
      <w:r w:rsidR="002724D2" w:rsidRPr="004D3501">
        <w:rPr>
          <w:rFonts w:ascii="Times New Roman" w:hAnsi="Times New Roman" w:cs="Times New Roman"/>
        </w:rPr>
        <w:lastRenderedPageBreak/>
        <w:t xml:space="preserve">surface attributes primarily used to guarantee the </w:t>
      </w:r>
      <w:r w:rsidR="00FF010E">
        <w:rPr>
          <w:rFonts w:ascii="Times New Roman" w:hAnsi="Times New Roman" w:cs="Times New Roman"/>
        </w:rPr>
        <w:t>colloidal stability of the nano</w:t>
      </w:r>
      <w:r w:rsidR="002724D2" w:rsidRPr="004D3501">
        <w:rPr>
          <w:rFonts w:ascii="Times New Roman" w:hAnsi="Times New Roman" w:cs="Times New Roman"/>
        </w:rPr>
        <w:t>medicines</w:t>
      </w:r>
      <w:r w:rsidR="00EA26E5" w:rsidRPr="004D3501">
        <w:rPr>
          <w:rFonts w:ascii="Times New Roman" w:hAnsi="Times New Roman" w:cs="Times New Roman"/>
        </w:rPr>
        <w:t xml:space="preserve"> need to</w:t>
      </w:r>
      <w:r w:rsidR="002724D2" w:rsidRPr="004D3501">
        <w:rPr>
          <w:rFonts w:ascii="Times New Roman" w:hAnsi="Times New Roman" w:cs="Times New Roman"/>
        </w:rPr>
        <w:t xml:space="preserve"> </w:t>
      </w:r>
      <w:r w:rsidR="00FF010E">
        <w:rPr>
          <w:rFonts w:ascii="Times New Roman" w:hAnsi="Times New Roman" w:cs="Times New Roman"/>
        </w:rPr>
        <w:t xml:space="preserve">be </w:t>
      </w:r>
      <w:r w:rsidR="002724D2" w:rsidRPr="004D3501">
        <w:rPr>
          <w:rFonts w:ascii="Times New Roman" w:hAnsi="Times New Roman" w:cs="Times New Roman"/>
        </w:rPr>
        <w:t>take</w:t>
      </w:r>
      <w:r w:rsidR="00FF010E">
        <w:rPr>
          <w:rFonts w:ascii="Times New Roman" w:hAnsi="Times New Roman" w:cs="Times New Roman"/>
        </w:rPr>
        <w:t>n</w:t>
      </w:r>
      <w:r w:rsidR="002724D2" w:rsidRPr="004D3501">
        <w:rPr>
          <w:rFonts w:ascii="Times New Roman" w:hAnsi="Times New Roman" w:cs="Times New Roman"/>
        </w:rPr>
        <w:t xml:space="preserve"> into account</w:t>
      </w:r>
      <w:r w:rsidR="00A569D0">
        <w:rPr>
          <w:rFonts w:ascii="Times New Roman" w:hAnsi="Times New Roman" w:cs="Times New Roman"/>
        </w:rPr>
        <w:t>,</w:t>
      </w:r>
      <w:r w:rsidR="002724D2" w:rsidRPr="004D3501">
        <w:rPr>
          <w:rFonts w:ascii="Times New Roman" w:hAnsi="Times New Roman" w:cs="Times New Roman"/>
        </w:rPr>
        <w:t xml:space="preserve"> </w:t>
      </w:r>
      <w:r w:rsidR="00FF010E">
        <w:rPr>
          <w:rFonts w:ascii="Times New Roman" w:hAnsi="Times New Roman" w:cs="Times New Roman"/>
        </w:rPr>
        <w:t xml:space="preserve">as </w:t>
      </w:r>
      <w:r w:rsidR="002724D2" w:rsidRPr="004D3501">
        <w:rPr>
          <w:rFonts w:ascii="Times New Roman" w:hAnsi="Times New Roman" w:cs="Times New Roman"/>
        </w:rPr>
        <w:t>their interaction with blood proteins</w:t>
      </w:r>
      <w:r w:rsidR="00FF010E">
        <w:rPr>
          <w:rFonts w:ascii="Times New Roman" w:hAnsi="Times New Roman" w:cs="Times New Roman"/>
        </w:rPr>
        <w:t xml:space="preserve"> can trigger</w:t>
      </w:r>
      <w:r w:rsidR="00EA26E5" w:rsidRPr="004D3501">
        <w:rPr>
          <w:rFonts w:ascii="Times New Roman" w:hAnsi="Times New Roman" w:cs="Times New Roman"/>
        </w:rPr>
        <w:t xml:space="preserve"> the risk of immunogenicity.</w:t>
      </w:r>
    </w:p>
    <w:p w:rsidR="007C7564" w:rsidRDefault="00020859" w:rsidP="0028562D">
      <w:pPr>
        <w:spacing w:after="0" w:line="480" w:lineRule="auto"/>
        <w:jc w:val="both"/>
        <w:rPr>
          <w:rFonts w:ascii="Times New Roman" w:hAnsi="Times New Roman" w:cs="Times New Roman"/>
        </w:rPr>
      </w:pPr>
      <w:r w:rsidRPr="004D3501">
        <w:rPr>
          <w:rFonts w:ascii="Times New Roman" w:hAnsi="Times New Roman" w:cs="Times New Roman"/>
        </w:rPr>
        <w:t>The main challenge related to the identification and assessment of CQA</w:t>
      </w:r>
      <w:r w:rsidR="00695D95">
        <w:rPr>
          <w:rFonts w:ascii="Times New Roman" w:hAnsi="Times New Roman" w:cs="Times New Roman"/>
        </w:rPr>
        <w:t>s</w:t>
      </w:r>
      <w:r w:rsidRPr="004D3501">
        <w:rPr>
          <w:rFonts w:ascii="Times New Roman" w:hAnsi="Times New Roman" w:cs="Times New Roman"/>
        </w:rPr>
        <w:t xml:space="preserve"> is the availability and suitability of the relevant methods</w:t>
      </w:r>
      <w:r w:rsidRPr="007949BB">
        <w:rPr>
          <w:rFonts w:ascii="Times New Roman" w:hAnsi="Times New Roman" w:cs="Times New Roman"/>
        </w:rPr>
        <w:t>.</w:t>
      </w:r>
      <w:r w:rsidR="00C32B1F" w:rsidRPr="007949BB">
        <w:rPr>
          <w:rFonts w:ascii="Times New Roman" w:hAnsi="Times New Roman" w:cs="Times New Roman"/>
        </w:rPr>
        <w:t xml:space="preserve"> </w:t>
      </w:r>
      <w:r w:rsidR="007C7564" w:rsidRPr="007949BB">
        <w:rPr>
          <w:rFonts w:ascii="Times New Roman" w:hAnsi="Times New Roman" w:cs="Times New Roman"/>
        </w:rPr>
        <w:t>Dr Sven Even Borgos</w:t>
      </w:r>
      <w:r w:rsidR="007C7564" w:rsidRPr="004D3501">
        <w:rPr>
          <w:rFonts w:ascii="Times New Roman" w:hAnsi="Times New Roman" w:cs="Times New Roman"/>
        </w:rPr>
        <w:t xml:space="preserve"> </w:t>
      </w:r>
      <w:r w:rsidR="00596EFD">
        <w:rPr>
          <w:rFonts w:ascii="Times New Roman" w:hAnsi="Times New Roman" w:cs="Times New Roman"/>
        </w:rPr>
        <w:t>(</w:t>
      </w:r>
      <w:r w:rsidR="007C7564" w:rsidRPr="004D3501">
        <w:rPr>
          <w:rFonts w:ascii="Times New Roman" w:hAnsi="Times New Roman" w:cs="Times New Roman"/>
        </w:rPr>
        <w:t>SINTEF</w:t>
      </w:r>
      <w:r w:rsidR="00596EFD">
        <w:rPr>
          <w:rFonts w:ascii="Times New Roman" w:hAnsi="Times New Roman" w:cs="Times New Roman"/>
        </w:rPr>
        <w:t>)</w:t>
      </w:r>
      <w:r w:rsidR="007C7564" w:rsidRPr="004D3501">
        <w:rPr>
          <w:rFonts w:ascii="Times New Roman" w:hAnsi="Times New Roman" w:cs="Times New Roman"/>
        </w:rPr>
        <w:t xml:space="preserve"> provided an overview on the available methods for physicochemical c</w:t>
      </w:r>
      <w:r w:rsidR="0088526C">
        <w:rPr>
          <w:rFonts w:ascii="Times New Roman" w:hAnsi="Times New Roman" w:cs="Times New Roman"/>
        </w:rPr>
        <w:t>haracterization of nanomedicines</w:t>
      </w:r>
      <w:r w:rsidR="007C7564" w:rsidRPr="004D3501">
        <w:rPr>
          <w:rFonts w:ascii="Times New Roman" w:hAnsi="Times New Roman" w:cs="Times New Roman"/>
        </w:rPr>
        <w:t xml:space="preserve"> and highlighted the gaps still persisting. </w:t>
      </w:r>
      <w:r w:rsidR="0028562D" w:rsidRPr="004D3501">
        <w:rPr>
          <w:rFonts w:ascii="Times New Roman" w:hAnsi="Times New Roman" w:cs="Times New Roman"/>
        </w:rPr>
        <w:t>Even though many methods exist</w:t>
      </w:r>
      <w:r w:rsidR="00FF010E">
        <w:rPr>
          <w:rFonts w:ascii="Times New Roman" w:hAnsi="Times New Roman" w:cs="Times New Roman"/>
        </w:rPr>
        <w:t>,</w:t>
      </w:r>
      <w:r w:rsidR="0028562D" w:rsidRPr="004D3501">
        <w:rPr>
          <w:rFonts w:ascii="Times New Roman" w:hAnsi="Times New Roman" w:cs="Times New Roman"/>
        </w:rPr>
        <w:t xml:space="preserve"> most of them show limitations or are not suitable for regulatory application</w:t>
      </w:r>
      <w:r w:rsidR="00342B0D">
        <w:rPr>
          <w:rFonts w:ascii="Times New Roman" w:hAnsi="Times New Roman" w:cs="Times New Roman"/>
        </w:rPr>
        <w:t>s</w:t>
      </w:r>
      <w:r w:rsidR="0028562D" w:rsidRPr="004D3501">
        <w:rPr>
          <w:rFonts w:ascii="Times New Roman" w:hAnsi="Times New Roman" w:cs="Times New Roman"/>
        </w:rPr>
        <w:t xml:space="preserve">. </w:t>
      </w:r>
      <w:r w:rsidR="007C7564" w:rsidRPr="004D3501">
        <w:rPr>
          <w:rFonts w:ascii="Times New Roman" w:hAnsi="Times New Roman" w:cs="Times New Roman"/>
        </w:rPr>
        <w:t xml:space="preserve">He stressed the need of input from regulators and </w:t>
      </w:r>
      <w:r w:rsidR="002A5467">
        <w:rPr>
          <w:rFonts w:ascii="Times New Roman" w:hAnsi="Times New Roman" w:cs="Times New Roman"/>
        </w:rPr>
        <w:t xml:space="preserve">the </w:t>
      </w:r>
      <w:r w:rsidR="00596EFD">
        <w:rPr>
          <w:rFonts w:ascii="Times New Roman" w:hAnsi="Times New Roman" w:cs="Times New Roman"/>
        </w:rPr>
        <w:t xml:space="preserve">necessity of </w:t>
      </w:r>
      <w:r w:rsidR="00596EFD" w:rsidRPr="00A649AD">
        <w:rPr>
          <w:rFonts w:ascii="Times New Roman" w:hAnsi="Times New Roman" w:cs="Times New Roman"/>
        </w:rPr>
        <w:t>an</w:t>
      </w:r>
      <w:r w:rsidR="007C7564" w:rsidRPr="00A649AD">
        <w:rPr>
          <w:rFonts w:ascii="Times New Roman" w:hAnsi="Times New Roman" w:cs="Times New Roman"/>
        </w:rPr>
        <w:t xml:space="preserve"> a</w:t>
      </w:r>
      <w:r w:rsidR="00E83AC7" w:rsidRPr="00A649AD">
        <w:rPr>
          <w:rFonts w:ascii="Times New Roman" w:hAnsi="Times New Roman" w:cs="Times New Roman"/>
        </w:rPr>
        <w:t>pplica</w:t>
      </w:r>
      <w:r w:rsidR="00C32B1F" w:rsidRPr="00A649AD">
        <w:rPr>
          <w:rFonts w:ascii="Times New Roman" w:hAnsi="Times New Roman" w:cs="Times New Roman"/>
        </w:rPr>
        <w:t xml:space="preserve">bility-driven </w:t>
      </w:r>
      <w:r w:rsidR="005D3E0E" w:rsidRPr="00A649AD">
        <w:rPr>
          <w:rFonts w:ascii="Times New Roman" w:hAnsi="Times New Roman" w:cs="Times New Roman"/>
        </w:rPr>
        <w:t>development</w:t>
      </w:r>
      <w:r w:rsidR="005D3E0E" w:rsidRPr="004D3501">
        <w:rPr>
          <w:rFonts w:ascii="Times New Roman" w:hAnsi="Times New Roman" w:cs="Times New Roman"/>
        </w:rPr>
        <w:t xml:space="preserve"> (Fig</w:t>
      </w:r>
      <w:r w:rsidR="00FF010E">
        <w:rPr>
          <w:rFonts w:ascii="Times New Roman" w:hAnsi="Times New Roman" w:cs="Times New Roman"/>
        </w:rPr>
        <w:t>ure</w:t>
      </w:r>
      <w:r w:rsidR="007121C4">
        <w:rPr>
          <w:rFonts w:ascii="Times New Roman" w:hAnsi="Times New Roman" w:cs="Times New Roman"/>
        </w:rPr>
        <w:t xml:space="preserve"> 2</w:t>
      </w:r>
      <w:r w:rsidR="00E83AC7" w:rsidRPr="004D3501">
        <w:rPr>
          <w:rFonts w:ascii="Times New Roman" w:hAnsi="Times New Roman" w:cs="Times New Roman"/>
        </w:rPr>
        <w:t xml:space="preserve">). </w:t>
      </w:r>
      <w:r w:rsidR="007C7564" w:rsidRPr="004D3501">
        <w:rPr>
          <w:rFonts w:ascii="Times New Roman" w:hAnsi="Times New Roman" w:cs="Times New Roman"/>
        </w:rPr>
        <w:t>Methods could be improved</w:t>
      </w:r>
      <w:r w:rsidR="00596EFD">
        <w:rPr>
          <w:rFonts w:ascii="Times New Roman" w:hAnsi="Times New Roman" w:cs="Times New Roman"/>
        </w:rPr>
        <w:t xml:space="preserve"> by</w:t>
      </w:r>
      <w:r w:rsidR="007C7564" w:rsidRPr="004D3501">
        <w:rPr>
          <w:rFonts w:ascii="Times New Roman" w:hAnsi="Times New Roman" w:cs="Times New Roman"/>
        </w:rPr>
        <w:t xml:space="preserve"> learning </w:t>
      </w:r>
      <w:r w:rsidR="00D52DEF">
        <w:rPr>
          <w:rFonts w:ascii="Times New Roman" w:hAnsi="Times New Roman" w:cs="Times New Roman"/>
        </w:rPr>
        <w:t xml:space="preserve">also </w:t>
      </w:r>
      <w:r w:rsidR="007C7564" w:rsidRPr="004D3501">
        <w:rPr>
          <w:rFonts w:ascii="Times New Roman" w:hAnsi="Times New Roman" w:cs="Times New Roman"/>
        </w:rPr>
        <w:t>from the regulation of other complex drugs, in terms of robustness, sensitivity, speed, cost, invest</w:t>
      </w:r>
      <w:r w:rsidR="00FF010E">
        <w:rPr>
          <w:rFonts w:ascii="Times New Roman" w:hAnsi="Times New Roman" w:cs="Times New Roman"/>
        </w:rPr>
        <w:t xml:space="preserve">igation of novel endpoints well </w:t>
      </w:r>
      <w:r w:rsidR="00267AF6">
        <w:rPr>
          <w:rFonts w:ascii="Times New Roman" w:hAnsi="Times New Roman" w:cs="Times New Roman"/>
        </w:rPr>
        <w:t>correlated with</w:t>
      </w:r>
      <w:r w:rsidR="007C7564" w:rsidRPr="004D3501">
        <w:rPr>
          <w:rFonts w:ascii="Times New Roman" w:hAnsi="Times New Roman" w:cs="Times New Roman"/>
        </w:rPr>
        <w:t xml:space="preserve"> safety.</w:t>
      </w:r>
    </w:p>
    <w:p w:rsidR="00A40739" w:rsidRPr="004D3501" w:rsidRDefault="00A40739" w:rsidP="0028562D">
      <w:pPr>
        <w:spacing w:after="0" w:line="480" w:lineRule="auto"/>
        <w:jc w:val="both"/>
        <w:rPr>
          <w:rFonts w:ascii="Times New Roman" w:hAnsi="Times New Roman" w:cs="Times New Roman"/>
        </w:rPr>
      </w:pPr>
    </w:p>
    <w:p w:rsidR="00C32B1F" w:rsidRPr="004D3501" w:rsidRDefault="00C32B1F" w:rsidP="0028562D">
      <w:pPr>
        <w:spacing w:after="0" w:line="480" w:lineRule="auto"/>
        <w:jc w:val="both"/>
        <w:rPr>
          <w:rFonts w:ascii="Times New Roman" w:hAnsi="Times New Roman" w:cs="Times New Roman"/>
        </w:rPr>
      </w:pPr>
      <w:r w:rsidRPr="004D3501">
        <w:rPr>
          <w:rFonts w:ascii="Times New Roman" w:hAnsi="Times New Roman" w:cs="Times New Roman"/>
          <w:noProof/>
          <w:lang w:eastAsia="en-GB"/>
        </w:rPr>
        <w:drawing>
          <wp:inline distT="0" distB="0" distL="0" distR="0" wp14:anchorId="1C89CB59" wp14:editId="6D4ADE9C">
            <wp:extent cx="4127074" cy="1976003"/>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2722" cy="1978707"/>
                    </a:xfrm>
                    <a:prstGeom prst="rect">
                      <a:avLst/>
                    </a:prstGeom>
                    <a:noFill/>
                  </pic:spPr>
                </pic:pic>
              </a:graphicData>
            </a:graphic>
          </wp:inline>
        </w:drawing>
      </w:r>
    </w:p>
    <w:p w:rsidR="00C32B1F" w:rsidRPr="009A1B46" w:rsidRDefault="005D3E0E" w:rsidP="007949BB">
      <w:pPr>
        <w:spacing w:line="360" w:lineRule="auto"/>
        <w:jc w:val="both"/>
        <w:rPr>
          <w:rFonts w:ascii="Times New Roman" w:hAnsi="Times New Roman" w:cs="Times New Roman"/>
          <w:i/>
          <w:sz w:val="20"/>
          <w:szCs w:val="20"/>
        </w:rPr>
      </w:pPr>
      <w:r w:rsidRPr="009A1B46">
        <w:rPr>
          <w:rFonts w:ascii="Times New Roman" w:hAnsi="Times New Roman" w:cs="Times New Roman"/>
          <w:b/>
          <w:i/>
          <w:sz w:val="20"/>
          <w:szCs w:val="20"/>
        </w:rPr>
        <w:t>Fig</w:t>
      </w:r>
      <w:r w:rsidR="00BB1113" w:rsidRPr="009A1B46">
        <w:rPr>
          <w:rFonts w:ascii="Times New Roman" w:hAnsi="Times New Roman" w:cs="Times New Roman"/>
          <w:b/>
          <w:i/>
          <w:sz w:val="20"/>
          <w:szCs w:val="20"/>
        </w:rPr>
        <w:t>ure</w:t>
      </w:r>
      <w:r w:rsidR="007121C4" w:rsidRPr="009A1B46">
        <w:rPr>
          <w:rFonts w:ascii="Times New Roman" w:hAnsi="Times New Roman" w:cs="Times New Roman"/>
          <w:b/>
          <w:i/>
          <w:sz w:val="20"/>
          <w:szCs w:val="20"/>
        </w:rPr>
        <w:t xml:space="preserve"> 2</w:t>
      </w:r>
      <w:r w:rsidR="003D678D" w:rsidRPr="009A1B46">
        <w:rPr>
          <w:rFonts w:ascii="Times New Roman" w:hAnsi="Times New Roman" w:cs="Times New Roman"/>
          <w:b/>
          <w:i/>
          <w:sz w:val="20"/>
          <w:szCs w:val="20"/>
        </w:rPr>
        <w:t>:</w:t>
      </w:r>
      <w:r w:rsidR="00C32B1F" w:rsidRPr="009A1B46">
        <w:rPr>
          <w:rFonts w:ascii="Times New Roman" w:hAnsi="Times New Roman" w:cs="Times New Roman"/>
          <w:i/>
          <w:sz w:val="20"/>
          <w:szCs w:val="20"/>
        </w:rPr>
        <w:t xml:space="preserve"> Major criteria of met</w:t>
      </w:r>
      <w:r w:rsidR="007949BB" w:rsidRPr="009A1B46">
        <w:rPr>
          <w:rFonts w:ascii="Times New Roman" w:hAnsi="Times New Roman" w:cs="Times New Roman"/>
          <w:i/>
          <w:sz w:val="20"/>
          <w:szCs w:val="20"/>
        </w:rPr>
        <w:t>hod prioritising; PCC, physicochemical characterisation; IVT, in vitro characterisation; IVV, in vivo characterisation.</w:t>
      </w:r>
    </w:p>
    <w:p w:rsidR="00645D4E" w:rsidRDefault="00645D4E" w:rsidP="004D53A9">
      <w:pPr>
        <w:spacing w:after="0" w:line="480" w:lineRule="auto"/>
        <w:jc w:val="both"/>
        <w:rPr>
          <w:rFonts w:ascii="Times New Roman" w:hAnsi="Times New Roman" w:cs="Times New Roman"/>
        </w:rPr>
      </w:pPr>
      <w:r w:rsidRPr="00655FE9">
        <w:rPr>
          <w:rFonts w:ascii="Times New Roman" w:hAnsi="Times New Roman" w:cs="Times New Roman"/>
        </w:rPr>
        <w:t xml:space="preserve">Dr Luigi Calzolai </w:t>
      </w:r>
      <w:r w:rsidR="00364CD9">
        <w:rPr>
          <w:rFonts w:ascii="Times New Roman" w:hAnsi="Times New Roman" w:cs="Times New Roman"/>
        </w:rPr>
        <w:t>(</w:t>
      </w:r>
      <w:r w:rsidRPr="004D3501">
        <w:rPr>
          <w:rFonts w:ascii="Times New Roman" w:hAnsi="Times New Roman" w:cs="Times New Roman"/>
        </w:rPr>
        <w:t>JRC</w:t>
      </w:r>
      <w:r w:rsidR="00364CD9">
        <w:rPr>
          <w:rFonts w:ascii="Times New Roman" w:hAnsi="Times New Roman" w:cs="Times New Roman"/>
        </w:rPr>
        <w:t>)</w:t>
      </w:r>
      <w:r w:rsidRPr="004D3501">
        <w:rPr>
          <w:rFonts w:ascii="Times New Roman" w:hAnsi="Times New Roman" w:cs="Times New Roman"/>
        </w:rPr>
        <w:t xml:space="preserve"> presented the major challenges related to the most common methods for the assessment of size as one of the major CQA</w:t>
      </w:r>
      <w:r w:rsidR="004D53A9" w:rsidRPr="004D3501">
        <w:rPr>
          <w:rFonts w:ascii="Times New Roman" w:hAnsi="Times New Roman" w:cs="Times New Roman"/>
        </w:rPr>
        <w:t>s</w:t>
      </w:r>
      <w:r w:rsidRPr="004D3501">
        <w:rPr>
          <w:rFonts w:ascii="Times New Roman" w:hAnsi="Times New Roman" w:cs="Times New Roman"/>
        </w:rPr>
        <w:t xml:space="preserve">. </w:t>
      </w:r>
      <w:r w:rsidR="00214B10" w:rsidRPr="004D3501">
        <w:rPr>
          <w:rFonts w:ascii="Times New Roman" w:hAnsi="Times New Roman" w:cs="Times New Roman"/>
        </w:rPr>
        <w:t xml:space="preserve">Using dynamic light scattering </w:t>
      </w:r>
      <w:r w:rsidR="00324271">
        <w:rPr>
          <w:rFonts w:ascii="Times New Roman" w:hAnsi="Times New Roman" w:cs="Times New Roman"/>
        </w:rPr>
        <w:t>(DLS)</w:t>
      </w:r>
      <w:r w:rsidR="00214B10" w:rsidRPr="004D3501">
        <w:rPr>
          <w:rFonts w:ascii="Times New Roman" w:hAnsi="Times New Roman" w:cs="Times New Roman"/>
        </w:rPr>
        <w:t xml:space="preserve"> </w:t>
      </w:r>
      <w:r w:rsidR="0066340F">
        <w:rPr>
          <w:rFonts w:ascii="Times New Roman" w:hAnsi="Times New Roman" w:cs="Times New Roman"/>
        </w:rPr>
        <w:t xml:space="preserve">in batch mode </w:t>
      </w:r>
      <w:r w:rsidR="00214B10" w:rsidRPr="004D3501">
        <w:rPr>
          <w:rFonts w:ascii="Times New Roman" w:hAnsi="Times New Roman" w:cs="Times New Roman"/>
        </w:rPr>
        <w:t>as a</w:t>
      </w:r>
      <w:r w:rsidR="00655FE9">
        <w:rPr>
          <w:rFonts w:ascii="Times New Roman" w:hAnsi="Times New Roman" w:cs="Times New Roman"/>
        </w:rPr>
        <w:t xml:space="preserve"> </w:t>
      </w:r>
      <w:r w:rsidR="00214B10" w:rsidRPr="004D3501">
        <w:rPr>
          <w:rFonts w:ascii="Times New Roman" w:hAnsi="Times New Roman" w:cs="Times New Roman"/>
        </w:rPr>
        <w:t>case study</w:t>
      </w:r>
      <w:r w:rsidR="00364CD9">
        <w:rPr>
          <w:rFonts w:ascii="Times New Roman" w:hAnsi="Times New Roman" w:cs="Times New Roman"/>
        </w:rPr>
        <w:t>,</w:t>
      </w:r>
      <w:r w:rsidR="00214B10" w:rsidRPr="004D3501">
        <w:rPr>
          <w:rFonts w:ascii="Times New Roman" w:hAnsi="Times New Roman" w:cs="Times New Roman"/>
        </w:rPr>
        <w:t xml:space="preserve"> he demonstrated the limitations of the method in case of polydispersed samples. The combination </w:t>
      </w:r>
      <w:r w:rsidR="00FB1776">
        <w:rPr>
          <w:rFonts w:ascii="Times New Roman" w:hAnsi="Times New Roman" w:cs="Times New Roman"/>
        </w:rPr>
        <w:t xml:space="preserve">of DLS </w:t>
      </w:r>
      <w:r w:rsidR="00214B10" w:rsidRPr="004D3501">
        <w:rPr>
          <w:rFonts w:ascii="Times New Roman" w:hAnsi="Times New Roman" w:cs="Times New Roman"/>
        </w:rPr>
        <w:t xml:space="preserve">with separation and quantification methods was shown as </w:t>
      </w:r>
      <w:r w:rsidR="00A569D0">
        <w:rPr>
          <w:rFonts w:ascii="Times New Roman" w:hAnsi="Times New Roman" w:cs="Times New Roman"/>
        </w:rPr>
        <w:t xml:space="preserve">a </w:t>
      </w:r>
      <w:r w:rsidR="0066340F">
        <w:rPr>
          <w:rFonts w:ascii="Times New Roman" w:hAnsi="Times New Roman" w:cs="Times New Roman"/>
        </w:rPr>
        <w:t>clear improvement,</w:t>
      </w:r>
      <w:r w:rsidR="0066340F" w:rsidRPr="0066340F">
        <w:t xml:space="preserve"> </w:t>
      </w:r>
      <w:r w:rsidR="0066340F" w:rsidRPr="0066340F">
        <w:rPr>
          <w:rFonts w:ascii="Times New Roman" w:hAnsi="Times New Roman" w:cs="Times New Roman"/>
        </w:rPr>
        <w:t>resulting in the particle size distribution of the nanomedicine, r</w:t>
      </w:r>
      <w:r w:rsidR="0066340F">
        <w:rPr>
          <w:rFonts w:ascii="Times New Roman" w:hAnsi="Times New Roman" w:cs="Times New Roman"/>
        </w:rPr>
        <w:t>ather than just an average size</w:t>
      </w:r>
      <w:r w:rsidR="00214B10" w:rsidRPr="004D3501">
        <w:rPr>
          <w:rFonts w:ascii="Times New Roman" w:hAnsi="Times New Roman" w:cs="Times New Roman"/>
        </w:rPr>
        <w:t xml:space="preserve">. </w:t>
      </w:r>
      <w:r w:rsidR="00E703FB">
        <w:rPr>
          <w:rFonts w:ascii="Times New Roman" w:hAnsi="Times New Roman" w:cs="Times New Roman"/>
        </w:rPr>
        <w:t>For more sophisticated formulations</w:t>
      </w:r>
      <w:r w:rsidR="00324271">
        <w:rPr>
          <w:rFonts w:ascii="Times New Roman" w:hAnsi="Times New Roman" w:cs="Times New Roman"/>
        </w:rPr>
        <w:t>, e.g.,</w:t>
      </w:r>
      <w:r w:rsidR="00E703FB">
        <w:rPr>
          <w:rFonts w:ascii="Times New Roman" w:hAnsi="Times New Roman" w:cs="Times New Roman"/>
        </w:rPr>
        <w:t xml:space="preserve"> </w:t>
      </w:r>
      <w:r w:rsidR="00324271">
        <w:rPr>
          <w:rFonts w:ascii="Times New Roman" w:hAnsi="Times New Roman" w:cs="Times New Roman"/>
        </w:rPr>
        <w:t>NPs equipped</w:t>
      </w:r>
      <w:r w:rsidR="00E703FB">
        <w:rPr>
          <w:rFonts w:ascii="Times New Roman" w:hAnsi="Times New Roman" w:cs="Times New Roman"/>
        </w:rPr>
        <w:t xml:space="preserve"> </w:t>
      </w:r>
      <w:r w:rsidR="00390B49">
        <w:rPr>
          <w:rFonts w:ascii="Times New Roman" w:hAnsi="Times New Roman" w:cs="Times New Roman"/>
        </w:rPr>
        <w:t>with</w:t>
      </w:r>
      <w:r w:rsidR="00E703FB">
        <w:rPr>
          <w:rFonts w:ascii="Times New Roman" w:hAnsi="Times New Roman" w:cs="Times New Roman"/>
        </w:rPr>
        <w:t xml:space="preserve"> targeting moieties</w:t>
      </w:r>
      <w:r w:rsidR="00324271">
        <w:rPr>
          <w:rFonts w:ascii="Times New Roman" w:hAnsi="Times New Roman" w:cs="Times New Roman"/>
        </w:rPr>
        <w:t>,</w:t>
      </w:r>
      <w:r w:rsidR="00E703FB">
        <w:rPr>
          <w:rFonts w:ascii="Times New Roman" w:hAnsi="Times New Roman" w:cs="Times New Roman"/>
        </w:rPr>
        <w:t xml:space="preserve"> </w:t>
      </w:r>
      <w:r w:rsidR="00390B49">
        <w:rPr>
          <w:rFonts w:ascii="Times New Roman" w:hAnsi="Times New Roman" w:cs="Times New Roman"/>
        </w:rPr>
        <w:t xml:space="preserve">the </w:t>
      </w:r>
      <w:r w:rsidR="00214B10" w:rsidRPr="004D3501">
        <w:rPr>
          <w:rFonts w:ascii="Times New Roman" w:hAnsi="Times New Roman" w:cs="Times New Roman"/>
        </w:rPr>
        <w:t>analysis of NP-bound protein</w:t>
      </w:r>
      <w:r w:rsidR="00390B49">
        <w:rPr>
          <w:rFonts w:ascii="Times New Roman" w:hAnsi="Times New Roman" w:cs="Times New Roman"/>
        </w:rPr>
        <w:t xml:space="preserve"> structure was </w:t>
      </w:r>
      <w:r w:rsidR="00FB1776">
        <w:rPr>
          <w:rFonts w:ascii="Times New Roman" w:hAnsi="Times New Roman" w:cs="Times New Roman"/>
        </w:rPr>
        <w:t>shown to be</w:t>
      </w:r>
      <w:r w:rsidR="00390B49">
        <w:rPr>
          <w:rFonts w:ascii="Times New Roman" w:hAnsi="Times New Roman" w:cs="Times New Roman"/>
        </w:rPr>
        <w:t xml:space="preserve"> </w:t>
      </w:r>
      <w:r w:rsidR="00695D95">
        <w:rPr>
          <w:rFonts w:ascii="Times New Roman" w:hAnsi="Times New Roman" w:cs="Times New Roman"/>
        </w:rPr>
        <w:t xml:space="preserve">an </w:t>
      </w:r>
      <w:r w:rsidR="00390B49">
        <w:rPr>
          <w:rFonts w:ascii="Times New Roman" w:hAnsi="Times New Roman" w:cs="Times New Roman"/>
        </w:rPr>
        <w:t>upcoming challenge.</w:t>
      </w:r>
    </w:p>
    <w:p w:rsidR="00BB1113" w:rsidRDefault="00BB1113" w:rsidP="00FF010E">
      <w:pPr>
        <w:spacing w:after="0" w:line="480" w:lineRule="auto"/>
        <w:jc w:val="both"/>
        <w:rPr>
          <w:rFonts w:ascii="Times New Roman" w:hAnsi="Times New Roman" w:cs="Times New Roman"/>
        </w:rPr>
      </w:pPr>
      <w:r w:rsidRPr="0087561F">
        <w:rPr>
          <w:rFonts w:ascii="Times New Roman" w:hAnsi="Times New Roman" w:cs="Times New Roman"/>
        </w:rPr>
        <w:lastRenderedPageBreak/>
        <w:t>Finally</w:t>
      </w:r>
      <w:r w:rsidR="00390B49" w:rsidRPr="0087561F">
        <w:rPr>
          <w:rFonts w:ascii="Times New Roman" w:hAnsi="Times New Roman" w:cs="Times New Roman"/>
        </w:rPr>
        <w:t>,</w:t>
      </w:r>
      <w:r w:rsidRPr="0087561F">
        <w:rPr>
          <w:rFonts w:ascii="Times New Roman" w:hAnsi="Times New Roman" w:cs="Times New Roman"/>
        </w:rPr>
        <w:t xml:space="preserve"> CQAs </w:t>
      </w:r>
      <w:r w:rsidR="00324271" w:rsidRPr="0087561F">
        <w:rPr>
          <w:rFonts w:ascii="Times New Roman" w:hAnsi="Times New Roman" w:cs="Times New Roman"/>
        </w:rPr>
        <w:t>in combination</w:t>
      </w:r>
      <w:r w:rsidRPr="0087561F">
        <w:rPr>
          <w:rFonts w:ascii="Times New Roman" w:hAnsi="Times New Roman" w:cs="Times New Roman"/>
        </w:rPr>
        <w:t xml:space="preserve"> </w:t>
      </w:r>
      <w:r w:rsidR="00390B49" w:rsidRPr="0087561F">
        <w:rPr>
          <w:rFonts w:ascii="Times New Roman" w:hAnsi="Times New Roman" w:cs="Times New Roman"/>
        </w:rPr>
        <w:t>with critical material attributes and critical process parameters</w:t>
      </w:r>
      <w:r w:rsidRPr="0087561F">
        <w:rPr>
          <w:rFonts w:ascii="Times New Roman" w:hAnsi="Times New Roman" w:cs="Times New Roman"/>
        </w:rPr>
        <w:t xml:space="preserve"> </w:t>
      </w:r>
      <w:r w:rsidR="0087561F" w:rsidRPr="002A5467">
        <w:rPr>
          <w:rFonts w:ascii="Times New Roman" w:hAnsi="Times New Roman" w:cs="Times New Roman"/>
        </w:rPr>
        <w:t xml:space="preserve">are crucial components </w:t>
      </w:r>
      <w:r w:rsidRPr="0087561F">
        <w:rPr>
          <w:rFonts w:ascii="Times New Roman" w:hAnsi="Times New Roman" w:cs="Times New Roman"/>
        </w:rPr>
        <w:t xml:space="preserve">for </w:t>
      </w:r>
      <w:r w:rsidR="0087561F" w:rsidRPr="002A5467">
        <w:rPr>
          <w:rFonts w:ascii="Times New Roman" w:hAnsi="Times New Roman" w:cs="Times New Roman"/>
        </w:rPr>
        <w:t xml:space="preserve">the </w:t>
      </w:r>
      <w:r w:rsidRPr="0087561F">
        <w:rPr>
          <w:rFonts w:ascii="Times New Roman" w:hAnsi="Times New Roman" w:cs="Times New Roman"/>
        </w:rPr>
        <w:t xml:space="preserve">development of </w:t>
      </w:r>
      <w:r w:rsidR="00FB1776" w:rsidRPr="0087561F">
        <w:rPr>
          <w:rFonts w:ascii="Times New Roman" w:hAnsi="Times New Roman" w:cs="Times New Roman"/>
        </w:rPr>
        <w:t>the</w:t>
      </w:r>
      <w:r w:rsidRPr="0087561F">
        <w:rPr>
          <w:rFonts w:ascii="Times New Roman" w:hAnsi="Times New Roman" w:cs="Times New Roman"/>
        </w:rPr>
        <w:t xml:space="preserve"> Quality-by-Design </w:t>
      </w:r>
      <w:r w:rsidR="006E3F53" w:rsidRPr="0087561F">
        <w:rPr>
          <w:rFonts w:ascii="Times New Roman" w:hAnsi="Times New Roman" w:cs="Times New Roman"/>
        </w:rPr>
        <w:t xml:space="preserve">(QbD) </w:t>
      </w:r>
      <w:r w:rsidRPr="0087561F">
        <w:rPr>
          <w:rFonts w:ascii="Times New Roman" w:hAnsi="Times New Roman" w:cs="Times New Roman"/>
        </w:rPr>
        <w:t>approach</w:t>
      </w:r>
      <w:r w:rsidR="006E3F53" w:rsidRPr="0087561F">
        <w:rPr>
          <w:rFonts w:ascii="Times New Roman" w:hAnsi="Times New Roman" w:cs="Times New Roman"/>
        </w:rPr>
        <w:t>, which is a risk-based approach of drug development relying on the understanding of both the product formulation and the manufacturing process</w:t>
      </w:r>
      <w:r w:rsidR="006E3F53" w:rsidRPr="004D3501">
        <w:rPr>
          <w:rFonts w:ascii="Times New Roman" w:hAnsi="Times New Roman" w:cs="Times New Roman"/>
        </w:rPr>
        <w:t>.</w:t>
      </w:r>
      <w:r w:rsidR="00F41B4E" w:rsidRPr="00F41B4E">
        <w:rPr>
          <w:rFonts w:ascii="Times New Roman" w:hAnsi="Times New Roman" w:cs="Times New Roman"/>
        </w:rPr>
        <w:t xml:space="preserve"> </w:t>
      </w:r>
      <w:r w:rsidR="00F41B4E">
        <w:rPr>
          <w:rFonts w:ascii="Times New Roman" w:hAnsi="Times New Roman" w:cs="Times New Roman"/>
        </w:rPr>
        <w:t xml:space="preserve">This </w:t>
      </w:r>
      <w:r w:rsidR="00F41B4E" w:rsidRPr="004D3501">
        <w:rPr>
          <w:rFonts w:ascii="Times New Roman" w:hAnsi="Times New Roman" w:cs="Times New Roman"/>
        </w:rPr>
        <w:t xml:space="preserve">engineering approach provides a clear and efficient paradigm to manage efficacy and safety during the </w:t>
      </w:r>
      <w:r w:rsidR="00F41B4E" w:rsidRPr="0087561F">
        <w:rPr>
          <w:rFonts w:ascii="Times New Roman" w:hAnsi="Times New Roman" w:cs="Times New Roman"/>
        </w:rPr>
        <w:t>whole lifecycle</w:t>
      </w:r>
      <w:r w:rsidR="00F41B4E" w:rsidRPr="004D3501">
        <w:rPr>
          <w:rFonts w:ascii="Times New Roman" w:hAnsi="Times New Roman" w:cs="Times New Roman"/>
        </w:rPr>
        <w:t xml:space="preserve"> of </w:t>
      </w:r>
      <w:r w:rsidR="00F41B4E">
        <w:rPr>
          <w:rFonts w:ascii="Times New Roman" w:hAnsi="Times New Roman" w:cs="Times New Roman"/>
        </w:rPr>
        <w:t>pharmaceutical products</w:t>
      </w:r>
      <w:r w:rsidR="00F41B4E" w:rsidRPr="004D3501">
        <w:rPr>
          <w:rFonts w:ascii="Times New Roman" w:hAnsi="Times New Roman" w:cs="Times New Roman"/>
        </w:rPr>
        <w:t>, from the early steps of design up to the industrial production</w:t>
      </w:r>
      <w:r w:rsidR="003A2E81">
        <w:rPr>
          <w:rFonts w:ascii="Times New Roman" w:hAnsi="Times New Roman" w:cs="Times New Roman"/>
        </w:rPr>
        <w:t xml:space="preserve"> </w:t>
      </w:r>
      <w:r w:rsidR="003A2E81">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"DOI" : "10.1016/j.nano.2017.05.014", "ISSN" : "15499642", "PMID" : "28579437", "abstract" : "Pharmaceutical Quality-by-Design is a risk-based approach of drug development relying on the understanding of both the product and the process. This state of the art analyzes 24 studies published during the last ten years. A risk modeling of the nanomaterial formulation and manufacturing is firstly presented. After a brief history of the QbD approach, its basic components are recalled in a second part. The most critical material attributes, process parameters, quality variables and measurement technologies are reviewed. Specific deficiencies are also emphasized such as the absence of prior risk assessment, production scale-up, process analytical technology and control strategy. Finally, perspectives and development priorities are drawn to improve the implementation of this integrative approach of quality and safety in nanomedicine.", "author" : [ { "dropping-particle" : "", "family" : "Bastogne", "given" : "Thierry", "non-dropping-particle" : "", "parse-names" : false, "suffix" : "" } ], "container-title" : "Nanomedicine: Nanotechnology, Biology, and Medicine", "id" : "ITEM-1", "issue" : "7", "issued" : { "date-parts" : [ [ "2017", "6", "1" ] ] }, "page" : "2151-2157", "title" : "Quality-by-design of nanopharmaceuticals \u2013 a state of the art", "type" : "article-journal", "volume" : "13" }, "uris" : [ "http://www.mendeley.com/documents/?uuid=9ab9a016-3674-3802-9675-3d45d9754eb3" ] } ], "mendeley" : { "formattedCitation" : "(Bastogne 2017)", "plainTextFormattedCitation" : "(Bastogne 2017)", "previouslyFormattedCitation" : "(Bastogne 2017)" }, "properties" : {  }, "schema" : "https://github.com/citation-style-language/schema/raw/master/csl-citation.json" }</w:instrText>
      </w:r>
      <w:r w:rsidR="003A2E81">
        <w:rPr>
          <w:rFonts w:ascii="Times New Roman" w:hAnsi="Times New Roman" w:cs="Times New Roman"/>
        </w:rPr>
        <w:fldChar w:fldCharType="separate"/>
      </w:r>
      <w:r w:rsidR="00726227" w:rsidRPr="00726227">
        <w:rPr>
          <w:rFonts w:ascii="Times New Roman" w:hAnsi="Times New Roman" w:cs="Times New Roman"/>
          <w:noProof/>
        </w:rPr>
        <w:t>(Bastogne 2017)</w:t>
      </w:r>
      <w:r w:rsidR="003A2E81">
        <w:rPr>
          <w:rFonts w:ascii="Times New Roman" w:hAnsi="Times New Roman" w:cs="Times New Roman"/>
        </w:rPr>
        <w:fldChar w:fldCharType="end"/>
      </w:r>
      <w:r w:rsidR="00F41B4E">
        <w:rPr>
          <w:rFonts w:ascii="Times New Roman" w:hAnsi="Times New Roman" w:cs="Times New Roman"/>
        </w:rPr>
        <w:t>.</w:t>
      </w:r>
    </w:p>
    <w:p w:rsidR="00FF010E" w:rsidRPr="004D3501" w:rsidRDefault="00FF010E" w:rsidP="004D53A9">
      <w:pPr>
        <w:spacing w:after="0" w:line="480" w:lineRule="auto"/>
        <w:jc w:val="both"/>
        <w:rPr>
          <w:rFonts w:ascii="Times New Roman" w:hAnsi="Times New Roman" w:cs="Times New Roman"/>
        </w:rPr>
      </w:pPr>
      <w:r w:rsidRPr="004D3501">
        <w:rPr>
          <w:rFonts w:ascii="Times New Roman" w:hAnsi="Times New Roman" w:cs="Times New Roman"/>
        </w:rPr>
        <w:t xml:space="preserve">The </w:t>
      </w:r>
      <w:r w:rsidR="006E3F53">
        <w:rPr>
          <w:rFonts w:ascii="Times New Roman" w:hAnsi="Times New Roman" w:cs="Times New Roman"/>
        </w:rPr>
        <w:t xml:space="preserve">application of </w:t>
      </w:r>
      <w:r w:rsidR="00324271">
        <w:rPr>
          <w:rFonts w:ascii="Times New Roman" w:hAnsi="Times New Roman" w:cs="Times New Roman"/>
        </w:rPr>
        <w:t xml:space="preserve">the </w:t>
      </w:r>
      <w:r w:rsidR="006E3F53">
        <w:rPr>
          <w:rFonts w:ascii="Times New Roman" w:hAnsi="Times New Roman" w:cs="Times New Roman"/>
        </w:rPr>
        <w:t>QbD</w:t>
      </w:r>
      <w:r w:rsidR="00053C05">
        <w:rPr>
          <w:rFonts w:ascii="Times New Roman" w:hAnsi="Times New Roman" w:cs="Times New Roman"/>
        </w:rPr>
        <w:t xml:space="preserve"> </w:t>
      </w:r>
      <w:r w:rsidRPr="004D3501">
        <w:rPr>
          <w:rFonts w:ascii="Times New Roman" w:hAnsi="Times New Roman" w:cs="Times New Roman"/>
        </w:rPr>
        <w:t xml:space="preserve">approach in the development of </w:t>
      </w:r>
      <w:r w:rsidR="00053C05">
        <w:rPr>
          <w:rFonts w:ascii="Times New Roman" w:hAnsi="Times New Roman" w:cs="Times New Roman"/>
        </w:rPr>
        <w:t xml:space="preserve">nanomedicines </w:t>
      </w:r>
      <w:r w:rsidR="00324271">
        <w:rPr>
          <w:rFonts w:ascii="Times New Roman" w:hAnsi="Times New Roman" w:cs="Times New Roman"/>
        </w:rPr>
        <w:t>was</w:t>
      </w:r>
      <w:r w:rsidR="008313D5">
        <w:rPr>
          <w:rFonts w:ascii="Times New Roman" w:hAnsi="Times New Roman" w:cs="Times New Roman"/>
        </w:rPr>
        <w:t xml:space="preserve"> </w:t>
      </w:r>
      <w:r w:rsidRPr="004D3501">
        <w:rPr>
          <w:rFonts w:ascii="Times New Roman" w:hAnsi="Times New Roman" w:cs="Times New Roman"/>
        </w:rPr>
        <w:t xml:space="preserve">discussed by Prof Thierry Bastogne </w:t>
      </w:r>
      <w:r w:rsidR="0087561F">
        <w:rPr>
          <w:rFonts w:ascii="Times New Roman" w:hAnsi="Times New Roman" w:cs="Times New Roman"/>
        </w:rPr>
        <w:t>(</w:t>
      </w:r>
      <w:r w:rsidR="00F41B4E">
        <w:rPr>
          <w:rFonts w:ascii="Times New Roman" w:hAnsi="Times New Roman" w:cs="Times New Roman"/>
        </w:rPr>
        <w:t>University of Lor</w:t>
      </w:r>
      <w:r w:rsidR="001C451F">
        <w:rPr>
          <w:rFonts w:ascii="Times New Roman" w:hAnsi="Times New Roman" w:cs="Times New Roman"/>
        </w:rPr>
        <w:t>r</w:t>
      </w:r>
      <w:r w:rsidR="00F41B4E">
        <w:rPr>
          <w:rFonts w:ascii="Times New Roman" w:hAnsi="Times New Roman" w:cs="Times New Roman"/>
        </w:rPr>
        <w:t>aine</w:t>
      </w:r>
      <w:r w:rsidR="0087561F">
        <w:rPr>
          <w:rFonts w:ascii="Times New Roman" w:hAnsi="Times New Roman" w:cs="Times New Roman"/>
        </w:rPr>
        <w:t>),</w:t>
      </w:r>
      <w:r w:rsidR="00F41B4E">
        <w:rPr>
          <w:rFonts w:ascii="Times New Roman" w:hAnsi="Times New Roman" w:cs="Times New Roman"/>
        </w:rPr>
        <w:t xml:space="preserve"> who presented a review of </w:t>
      </w:r>
      <w:r w:rsidR="00F41B4E" w:rsidRPr="00F41B4E">
        <w:rPr>
          <w:rFonts w:ascii="Times New Roman" w:hAnsi="Times New Roman" w:cs="Times New Roman"/>
        </w:rPr>
        <w:t>30 QbD studies</w:t>
      </w:r>
      <w:r w:rsidR="00F41B4E">
        <w:rPr>
          <w:rFonts w:ascii="Times New Roman" w:hAnsi="Times New Roman" w:cs="Times New Roman"/>
        </w:rPr>
        <w:t xml:space="preserve"> in the nanomedicine field</w:t>
      </w:r>
      <w:r w:rsidR="00F41B4E" w:rsidRPr="00F41B4E">
        <w:rPr>
          <w:rFonts w:ascii="Times New Roman" w:hAnsi="Times New Roman" w:cs="Times New Roman"/>
        </w:rPr>
        <w:t xml:space="preserve"> published </w:t>
      </w:r>
      <w:r w:rsidR="00324271">
        <w:rPr>
          <w:rFonts w:ascii="Times New Roman" w:hAnsi="Times New Roman" w:cs="Times New Roman"/>
        </w:rPr>
        <w:t>over</w:t>
      </w:r>
      <w:r w:rsidR="00324271" w:rsidRPr="00F41B4E">
        <w:rPr>
          <w:rFonts w:ascii="Times New Roman" w:hAnsi="Times New Roman" w:cs="Times New Roman"/>
        </w:rPr>
        <w:t xml:space="preserve"> </w:t>
      </w:r>
      <w:r w:rsidR="00F41B4E" w:rsidRPr="00F41B4E">
        <w:rPr>
          <w:rFonts w:ascii="Times New Roman" w:hAnsi="Times New Roman" w:cs="Times New Roman"/>
        </w:rPr>
        <w:t xml:space="preserve">the last </w:t>
      </w:r>
      <w:r w:rsidR="00A569D0">
        <w:rPr>
          <w:rFonts w:ascii="Times New Roman" w:hAnsi="Times New Roman" w:cs="Times New Roman"/>
        </w:rPr>
        <w:t>decade</w:t>
      </w:r>
      <w:r w:rsidR="00F41B4E">
        <w:rPr>
          <w:rFonts w:ascii="Times New Roman" w:hAnsi="Times New Roman" w:cs="Times New Roman"/>
        </w:rPr>
        <w:t xml:space="preserve">. </w:t>
      </w:r>
      <w:r w:rsidR="00F41B4E" w:rsidRPr="00F41B4E">
        <w:rPr>
          <w:rFonts w:ascii="Times New Roman" w:hAnsi="Times New Roman" w:cs="Times New Roman"/>
        </w:rPr>
        <w:t>The most critical material attributes, process parameters, quality variables and measurement technologies were reviewed.</w:t>
      </w:r>
      <w:r w:rsidR="00F41B4E">
        <w:rPr>
          <w:rFonts w:ascii="Times New Roman" w:hAnsi="Times New Roman" w:cs="Times New Roman"/>
        </w:rPr>
        <w:t xml:space="preserve"> </w:t>
      </w:r>
      <w:r w:rsidRPr="004D3501">
        <w:rPr>
          <w:rFonts w:ascii="Times New Roman" w:hAnsi="Times New Roman" w:cs="Times New Roman"/>
        </w:rPr>
        <w:t xml:space="preserve">Nevertheless, specific deficiencies such as the absence of prior risk assessment, production scale-up, process analytical technology </w:t>
      </w:r>
      <w:r w:rsidR="00324271">
        <w:rPr>
          <w:rFonts w:ascii="Times New Roman" w:hAnsi="Times New Roman" w:cs="Times New Roman"/>
        </w:rPr>
        <w:t>(PAT)</w:t>
      </w:r>
      <w:r w:rsidRPr="004D3501">
        <w:rPr>
          <w:rFonts w:ascii="Times New Roman" w:hAnsi="Times New Roman" w:cs="Times New Roman"/>
        </w:rPr>
        <w:t xml:space="preserve"> and control strategy</w:t>
      </w:r>
      <w:r w:rsidR="00267AF6">
        <w:rPr>
          <w:rFonts w:ascii="Times New Roman" w:hAnsi="Times New Roman" w:cs="Times New Roman"/>
        </w:rPr>
        <w:t xml:space="preserve"> were also identified</w:t>
      </w:r>
      <w:r w:rsidRPr="004D3501">
        <w:rPr>
          <w:rFonts w:ascii="Times New Roman" w:hAnsi="Times New Roman" w:cs="Times New Roman"/>
        </w:rPr>
        <w:t>. Moreover</w:t>
      </w:r>
      <w:r w:rsidR="00324271">
        <w:rPr>
          <w:rFonts w:ascii="Times New Roman" w:hAnsi="Times New Roman" w:cs="Times New Roman"/>
        </w:rPr>
        <w:t>,</w:t>
      </w:r>
      <w:r w:rsidRPr="004D3501">
        <w:rPr>
          <w:rFonts w:ascii="Times New Roman" w:hAnsi="Times New Roman" w:cs="Times New Roman"/>
        </w:rPr>
        <w:t xml:space="preserve"> the statistical techniques used to apply QbD are all based on mean models and therefore do not correctly account for uncertainty, which finally leads to </w:t>
      </w:r>
      <w:r w:rsidR="00FB1776">
        <w:rPr>
          <w:rFonts w:ascii="Times New Roman" w:hAnsi="Times New Roman" w:cs="Times New Roman"/>
        </w:rPr>
        <w:t>underestim</w:t>
      </w:r>
      <w:r w:rsidRPr="004D3501">
        <w:rPr>
          <w:rFonts w:ascii="Times New Roman" w:hAnsi="Times New Roman" w:cs="Times New Roman"/>
        </w:rPr>
        <w:t>ation of the risks. It is also important to stress that FDA and EMA strongly recommend now to use the QbD analysis to develop more reliable analytical methods. Notabl</w:t>
      </w:r>
      <w:r w:rsidR="00A569D0">
        <w:rPr>
          <w:rFonts w:ascii="Times New Roman" w:hAnsi="Times New Roman" w:cs="Times New Roman"/>
        </w:rPr>
        <w:t>y</w:t>
      </w:r>
      <w:r w:rsidRPr="004D3501">
        <w:rPr>
          <w:rFonts w:ascii="Times New Roman" w:hAnsi="Times New Roman" w:cs="Times New Roman"/>
        </w:rPr>
        <w:t xml:space="preserve">, the adoption of </w:t>
      </w:r>
      <w:r w:rsidR="00324271">
        <w:rPr>
          <w:rFonts w:ascii="Times New Roman" w:hAnsi="Times New Roman" w:cs="Times New Roman"/>
        </w:rPr>
        <w:t>the</w:t>
      </w:r>
      <w:r w:rsidRPr="004D3501">
        <w:rPr>
          <w:rFonts w:ascii="Times New Roman" w:hAnsi="Times New Roman" w:cs="Times New Roman"/>
        </w:rPr>
        <w:t xml:space="preserve"> QbD approach is growing mainly in Asia and USA but is still limited in Europe.</w:t>
      </w:r>
    </w:p>
    <w:p w:rsidR="002D352A" w:rsidRPr="004D3501" w:rsidRDefault="002D352A" w:rsidP="004D53A9">
      <w:pPr>
        <w:spacing w:after="0" w:line="480" w:lineRule="auto"/>
        <w:jc w:val="both"/>
        <w:rPr>
          <w:rFonts w:ascii="Times New Roman" w:hAnsi="Times New Roman" w:cs="Times New Roman"/>
          <w:b/>
          <w:sz w:val="24"/>
          <w:szCs w:val="24"/>
        </w:rPr>
      </w:pPr>
      <w:r w:rsidRPr="004D3501">
        <w:rPr>
          <w:rFonts w:ascii="Times New Roman" w:hAnsi="Times New Roman" w:cs="Times New Roman"/>
          <w:b/>
          <w:sz w:val="24"/>
          <w:szCs w:val="24"/>
        </w:rPr>
        <w:t>Main recommendations</w:t>
      </w:r>
    </w:p>
    <w:p w:rsidR="002F5438" w:rsidRDefault="004F703A" w:rsidP="002F5438">
      <w:pPr>
        <w:spacing w:after="0" w:line="480" w:lineRule="auto"/>
        <w:jc w:val="both"/>
        <w:rPr>
          <w:rFonts w:ascii="Times New Roman" w:hAnsi="Times New Roman" w:cs="Times New Roman"/>
        </w:rPr>
      </w:pPr>
      <w:r>
        <w:rPr>
          <w:rFonts w:ascii="Times New Roman" w:hAnsi="Times New Roman" w:cs="Times New Roman"/>
        </w:rPr>
        <w:t xml:space="preserve">Among the </w:t>
      </w:r>
      <w:r w:rsidR="00A569D0">
        <w:rPr>
          <w:rFonts w:ascii="Times New Roman" w:hAnsi="Times New Roman" w:cs="Times New Roman"/>
        </w:rPr>
        <w:t xml:space="preserve">principal </w:t>
      </w:r>
      <w:r>
        <w:rPr>
          <w:rFonts w:ascii="Times New Roman" w:hAnsi="Times New Roman" w:cs="Times New Roman"/>
        </w:rPr>
        <w:t>physicochemical prop</w:t>
      </w:r>
      <w:r w:rsidR="00695D95">
        <w:rPr>
          <w:rFonts w:ascii="Times New Roman" w:hAnsi="Times New Roman" w:cs="Times New Roman"/>
        </w:rPr>
        <w:t xml:space="preserve">erties identified as potential </w:t>
      </w:r>
      <w:r>
        <w:rPr>
          <w:rFonts w:ascii="Times New Roman" w:hAnsi="Times New Roman" w:cs="Times New Roman"/>
        </w:rPr>
        <w:t>C</w:t>
      </w:r>
      <w:r w:rsidR="00695D95">
        <w:rPr>
          <w:rFonts w:ascii="Times New Roman" w:hAnsi="Times New Roman" w:cs="Times New Roman"/>
        </w:rPr>
        <w:t>Q</w:t>
      </w:r>
      <w:r>
        <w:rPr>
          <w:rFonts w:ascii="Times New Roman" w:hAnsi="Times New Roman" w:cs="Times New Roman"/>
        </w:rPr>
        <w:t>As for nanomedicines</w:t>
      </w:r>
      <w:r w:rsidR="00A569D0">
        <w:rPr>
          <w:rFonts w:ascii="Times New Roman" w:hAnsi="Times New Roman" w:cs="Times New Roman"/>
        </w:rPr>
        <w:t>,</w:t>
      </w:r>
      <w:r w:rsidR="008313D5">
        <w:rPr>
          <w:rFonts w:ascii="Times New Roman" w:hAnsi="Times New Roman" w:cs="Times New Roman"/>
        </w:rPr>
        <w:t xml:space="preserve"> </w:t>
      </w:r>
      <w:r>
        <w:rPr>
          <w:rFonts w:ascii="Times New Roman" w:hAnsi="Times New Roman" w:cs="Times New Roman"/>
        </w:rPr>
        <w:t>s</w:t>
      </w:r>
      <w:r w:rsidR="002D352A" w:rsidRPr="004D3501">
        <w:rPr>
          <w:rFonts w:ascii="Times New Roman" w:hAnsi="Times New Roman" w:cs="Times New Roman"/>
        </w:rPr>
        <w:t xml:space="preserve">ize, size distribution, </w:t>
      </w:r>
      <w:r w:rsidR="008313D5">
        <w:rPr>
          <w:rFonts w:ascii="Times New Roman" w:hAnsi="Times New Roman" w:cs="Times New Roman"/>
        </w:rPr>
        <w:t xml:space="preserve">physical and chemical </w:t>
      </w:r>
      <w:r w:rsidR="002D352A" w:rsidRPr="004D3501">
        <w:rPr>
          <w:rFonts w:ascii="Times New Roman" w:hAnsi="Times New Roman" w:cs="Times New Roman"/>
        </w:rPr>
        <w:t xml:space="preserve">stability, </w:t>
      </w:r>
      <w:r>
        <w:rPr>
          <w:rFonts w:ascii="Times New Roman" w:hAnsi="Times New Roman" w:cs="Times New Roman"/>
        </w:rPr>
        <w:t>zeta potential, structure</w:t>
      </w:r>
      <w:r w:rsidR="00397C71">
        <w:rPr>
          <w:rFonts w:ascii="Times New Roman" w:hAnsi="Times New Roman" w:cs="Times New Roman"/>
        </w:rPr>
        <w:t>, purity and sterility,</w:t>
      </w:r>
      <w:r>
        <w:rPr>
          <w:rFonts w:ascii="Times New Roman" w:hAnsi="Times New Roman" w:cs="Times New Roman"/>
        </w:rPr>
        <w:t xml:space="preserve"> were </w:t>
      </w:r>
      <w:r w:rsidR="002F5438">
        <w:rPr>
          <w:rFonts w:ascii="Times New Roman" w:hAnsi="Times New Roman" w:cs="Times New Roman"/>
        </w:rPr>
        <w:t>discussed</w:t>
      </w:r>
      <w:r>
        <w:rPr>
          <w:rFonts w:ascii="Times New Roman" w:hAnsi="Times New Roman" w:cs="Times New Roman"/>
        </w:rPr>
        <w:t xml:space="preserve"> (Table 1). </w:t>
      </w:r>
      <w:r w:rsidR="009E490F">
        <w:rPr>
          <w:rFonts w:ascii="Times New Roman" w:hAnsi="Times New Roman" w:cs="Times New Roman"/>
        </w:rPr>
        <w:t xml:space="preserve">Challenges </w:t>
      </w:r>
      <w:r w:rsidR="00FB1776">
        <w:rPr>
          <w:rFonts w:ascii="Times New Roman" w:hAnsi="Times New Roman" w:cs="Times New Roman"/>
        </w:rPr>
        <w:t>related</w:t>
      </w:r>
      <w:r w:rsidR="002F5438">
        <w:rPr>
          <w:rFonts w:ascii="Times New Roman" w:hAnsi="Times New Roman" w:cs="Times New Roman"/>
        </w:rPr>
        <w:t xml:space="preserve"> to the detection and quantification of endotoxin in NP samples </w:t>
      </w:r>
      <w:r w:rsidR="00267AF6">
        <w:rPr>
          <w:rFonts w:ascii="Times New Roman" w:hAnsi="Times New Roman" w:cs="Times New Roman"/>
        </w:rPr>
        <w:t>were underlined</w:t>
      </w:r>
      <w:r w:rsidR="002F5438">
        <w:rPr>
          <w:rFonts w:ascii="Times New Roman" w:hAnsi="Times New Roman" w:cs="Times New Roman"/>
        </w:rPr>
        <w:t xml:space="preserve">. </w:t>
      </w:r>
      <w:r w:rsidR="00695D95">
        <w:rPr>
          <w:rFonts w:ascii="Times New Roman" w:hAnsi="Times New Roman" w:cs="Times New Roman"/>
        </w:rPr>
        <w:t xml:space="preserve">CQAs could vary according to the type and characteristics of </w:t>
      </w:r>
      <w:r w:rsidR="00324271">
        <w:rPr>
          <w:rFonts w:ascii="Times New Roman" w:hAnsi="Times New Roman" w:cs="Times New Roman"/>
        </w:rPr>
        <w:t xml:space="preserve">a </w:t>
      </w:r>
      <w:r w:rsidR="00695D95">
        <w:rPr>
          <w:rFonts w:ascii="Times New Roman" w:hAnsi="Times New Roman" w:cs="Times New Roman"/>
        </w:rPr>
        <w:t xml:space="preserve">nanomedicinal product. </w:t>
      </w:r>
      <w:r>
        <w:rPr>
          <w:rFonts w:ascii="Times New Roman" w:hAnsi="Times New Roman" w:cs="Times New Roman"/>
        </w:rPr>
        <w:t xml:space="preserve">For drug delivery systems additional properties related to the </w:t>
      </w:r>
      <w:r w:rsidR="002D352A" w:rsidRPr="004D3501">
        <w:rPr>
          <w:rFonts w:ascii="Times New Roman" w:hAnsi="Times New Roman" w:cs="Times New Roman"/>
        </w:rPr>
        <w:t>enca</w:t>
      </w:r>
      <w:r>
        <w:rPr>
          <w:rFonts w:ascii="Times New Roman" w:hAnsi="Times New Roman" w:cs="Times New Roman"/>
        </w:rPr>
        <w:t xml:space="preserve">psulation efficiency, </w:t>
      </w:r>
      <w:r w:rsidR="002D352A" w:rsidRPr="004D3501">
        <w:rPr>
          <w:rFonts w:ascii="Times New Roman" w:hAnsi="Times New Roman" w:cs="Times New Roman"/>
        </w:rPr>
        <w:t xml:space="preserve">drug/nanocarrier association </w:t>
      </w:r>
      <w:r>
        <w:rPr>
          <w:rFonts w:ascii="Times New Roman" w:hAnsi="Times New Roman" w:cs="Times New Roman"/>
        </w:rPr>
        <w:t xml:space="preserve">and drug release are </w:t>
      </w:r>
      <w:r w:rsidR="003C235D">
        <w:rPr>
          <w:rFonts w:ascii="Times New Roman" w:hAnsi="Times New Roman" w:cs="Times New Roman"/>
        </w:rPr>
        <w:t>crucial. R</w:t>
      </w:r>
      <w:r w:rsidR="002D352A" w:rsidRPr="004D3501">
        <w:rPr>
          <w:rFonts w:ascii="Times New Roman" w:hAnsi="Times New Roman" w:cs="Times New Roman"/>
        </w:rPr>
        <w:t xml:space="preserve">elevant methods should be </w:t>
      </w:r>
      <w:r w:rsidR="000A45F2">
        <w:rPr>
          <w:rFonts w:ascii="Times New Roman" w:hAnsi="Times New Roman" w:cs="Times New Roman"/>
        </w:rPr>
        <w:t>validated</w:t>
      </w:r>
      <w:r w:rsidR="005C5E83">
        <w:rPr>
          <w:rFonts w:ascii="Times New Roman" w:hAnsi="Times New Roman" w:cs="Times New Roman"/>
        </w:rPr>
        <w:t xml:space="preserve"> in order to demonstrate that they are</w:t>
      </w:r>
      <w:r w:rsidR="000A45F2">
        <w:rPr>
          <w:rFonts w:ascii="Times New Roman" w:hAnsi="Times New Roman" w:cs="Times New Roman"/>
        </w:rPr>
        <w:t xml:space="preserve"> reproducible and fit for purpose. Transferability </w:t>
      </w:r>
      <w:r w:rsidR="00FB1776">
        <w:rPr>
          <w:rFonts w:ascii="Times New Roman" w:hAnsi="Times New Roman" w:cs="Times New Roman"/>
        </w:rPr>
        <w:t xml:space="preserve">of methods </w:t>
      </w:r>
      <w:r w:rsidR="00397C71">
        <w:rPr>
          <w:rFonts w:ascii="Times New Roman" w:hAnsi="Times New Roman" w:cs="Times New Roman"/>
        </w:rPr>
        <w:t>from</w:t>
      </w:r>
      <w:r w:rsidR="000A45F2">
        <w:rPr>
          <w:rFonts w:ascii="Times New Roman" w:hAnsi="Times New Roman" w:cs="Times New Roman"/>
        </w:rPr>
        <w:t xml:space="preserve"> other sectors</w:t>
      </w:r>
      <w:r w:rsidR="005C5E83">
        <w:rPr>
          <w:rFonts w:ascii="Times New Roman" w:hAnsi="Times New Roman" w:cs="Times New Roman"/>
        </w:rPr>
        <w:t xml:space="preserve"> is highly desirable and the concept of cross fertilisation will be further explored as </w:t>
      </w:r>
      <w:r w:rsidR="00415C5A">
        <w:rPr>
          <w:rFonts w:ascii="Times New Roman" w:hAnsi="Times New Roman" w:cs="Times New Roman"/>
        </w:rPr>
        <w:t xml:space="preserve">a </w:t>
      </w:r>
      <w:r w:rsidR="005C5E83">
        <w:rPr>
          <w:rFonts w:ascii="Times New Roman" w:hAnsi="Times New Roman" w:cs="Times New Roman"/>
        </w:rPr>
        <w:t>part of the REFINE project</w:t>
      </w:r>
      <w:r w:rsidR="000A45F2">
        <w:rPr>
          <w:rFonts w:ascii="Times New Roman" w:hAnsi="Times New Roman" w:cs="Times New Roman"/>
        </w:rPr>
        <w:t xml:space="preserve">. </w:t>
      </w:r>
      <w:r w:rsidR="005C5E83" w:rsidRPr="009E490F">
        <w:rPr>
          <w:rFonts w:ascii="Times New Roman" w:hAnsi="Times New Roman" w:cs="Times New Roman"/>
        </w:rPr>
        <w:t xml:space="preserve">The </w:t>
      </w:r>
      <w:r w:rsidR="000A45F2" w:rsidRPr="00905F7A">
        <w:rPr>
          <w:rFonts w:ascii="Times New Roman" w:hAnsi="Times New Roman" w:cs="Times New Roman"/>
        </w:rPr>
        <w:t>p</w:t>
      </w:r>
      <w:r w:rsidR="002F5438" w:rsidRPr="006A1316">
        <w:rPr>
          <w:rFonts w:ascii="Times New Roman" w:hAnsi="Times New Roman" w:cs="Times New Roman"/>
        </w:rPr>
        <w:t>rioritisation of method</w:t>
      </w:r>
      <w:r w:rsidR="005C5E83" w:rsidRPr="00B47D32">
        <w:rPr>
          <w:rFonts w:ascii="Times New Roman" w:hAnsi="Times New Roman" w:cs="Times New Roman"/>
        </w:rPr>
        <w:t>s</w:t>
      </w:r>
      <w:r w:rsidR="00FB1776" w:rsidRPr="009E490F">
        <w:rPr>
          <w:rFonts w:ascii="Times New Roman" w:hAnsi="Times New Roman" w:cs="Times New Roman"/>
        </w:rPr>
        <w:t xml:space="preserve"> </w:t>
      </w:r>
      <w:r w:rsidR="005C5E83" w:rsidRPr="009E490F">
        <w:rPr>
          <w:rFonts w:ascii="Times New Roman" w:hAnsi="Times New Roman" w:cs="Times New Roman"/>
        </w:rPr>
        <w:t xml:space="preserve">for further </w:t>
      </w:r>
      <w:r w:rsidR="00FB1776" w:rsidRPr="009E490F">
        <w:rPr>
          <w:rFonts w:ascii="Times New Roman" w:hAnsi="Times New Roman" w:cs="Times New Roman"/>
        </w:rPr>
        <w:t xml:space="preserve">development and </w:t>
      </w:r>
      <w:r w:rsidR="005C5E83" w:rsidRPr="009E490F">
        <w:rPr>
          <w:rFonts w:ascii="Times New Roman" w:hAnsi="Times New Roman" w:cs="Times New Roman"/>
        </w:rPr>
        <w:lastRenderedPageBreak/>
        <w:t xml:space="preserve">standardisation </w:t>
      </w:r>
      <w:r w:rsidR="002F5438" w:rsidRPr="009E490F">
        <w:rPr>
          <w:rFonts w:ascii="Times New Roman" w:hAnsi="Times New Roman" w:cs="Times New Roman"/>
        </w:rPr>
        <w:t>should consider t</w:t>
      </w:r>
      <w:r w:rsidR="002D352A" w:rsidRPr="009E490F">
        <w:rPr>
          <w:rFonts w:ascii="Times New Roman" w:hAnsi="Times New Roman" w:cs="Times New Roman"/>
        </w:rPr>
        <w:t>he</w:t>
      </w:r>
      <w:r w:rsidR="003C235D" w:rsidRPr="009E490F">
        <w:rPr>
          <w:rFonts w:ascii="Times New Roman" w:hAnsi="Times New Roman" w:cs="Times New Roman"/>
        </w:rPr>
        <w:t>ir</w:t>
      </w:r>
      <w:r w:rsidR="002D352A" w:rsidRPr="009E490F">
        <w:rPr>
          <w:rFonts w:ascii="Times New Roman" w:hAnsi="Times New Roman" w:cs="Times New Roman"/>
        </w:rPr>
        <w:t xml:space="preserve"> robustness, sensitivity, speed, cost and particularly regulatory needs</w:t>
      </w:r>
      <w:r w:rsidR="002F5438" w:rsidRPr="009E490F">
        <w:rPr>
          <w:rFonts w:ascii="Times New Roman" w:hAnsi="Times New Roman" w:cs="Times New Roman"/>
        </w:rPr>
        <w:t>.</w:t>
      </w:r>
    </w:p>
    <w:p w:rsidR="002D352A" w:rsidRDefault="003C235D" w:rsidP="002F5438">
      <w:pPr>
        <w:spacing w:after="0" w:line="480" w:lineRule="auto"/>
        <w:jc w:val="both"/>
        <w:rPr>
          <w:rFonts w:ascii="Times New Roman" w:hAnsi="Times New Roman" w:cs="Times New Roman"/>
        </w:rPr>
      </w:pPr>
      <w:r w:rsidRPr="003C235D">
        <w:rPr>
          <w:rFonts w:ascii="Times New Roman" w:hAnsi="Times New Roman" w:cs="Times New Roman"/>
        </w:rPr>
        <w:t xml:space="preserve">Finally, the systematic implementation of QbD analysis has to be encouraged to better control risks </w:t>
      </w:r>
      <w:r w:rsidR="00F51E63">
        <w:rPr>
          <w:rFonts w:ascii="Times New Roman" w:hAnsi="Times New Roman" w:cs="Times New Roman"/>
        </w:rPr>
        <w:t>from</w:t>
      </w:r>
      <w:r w:rsidR="00397C71">
        <w:rPr>
          <w:rFonts w:ascii="Times New Roman" w:hAnsi="Times New Roman" w:cs="Times New Roman"/>
        </w:rPr>
        <w:t xml:space="preserve"> </w:t>
      </w:r>
      <w:r w:rsidRPr="003C235D">
        <w:rPr>
          <w:rFonts w:ascii="Times New Roman" w:hAnsi="Times New Roman" w:cs="Times New Roman"/>
        </w:rPr>
        <w:t>the early st</w:t>
      </w:r>
      <w:r w:rsidR="00FB1776">
        <w:rPr>
          <w:rFonts w:ascii="Times New Roman" w:hAnsi="Times New Roman" w:cs="Times New Roman"/>
        </w:rPr>
        <w:t>ag</w:t>
      </w:r>
      <w:r w:rsidRPr="003C235D">
        <w:rPr>
          <w:rFonts w:ascii="Times New Roman" w:hAnsi="Times New Roman" w:cs="Times New Roman"/>
        </w:rPr>
        <w:t>e</w:t>
      </w:r>
      <w:r w:rsidR="00FB1776">
        <w:rPr>
          <w:rFonts w:ascii="Times New Roman" w:hAnsi="Times New Roman" w:cs="Times New Roman"/>
        </w:rPr>
        <w:t>s</w:t>
      </w:r>
      <w:r w:rsidRPr="003C235D">
        <w:rPr>
          <w:rFonts w:ascii="Times New Roman" w:hAnsi="Times New Roman" w:cs="Times New Roman"/>
        </w:rPr>
        <w:t xml:space="preserve"> of nanopharmaceutical development.</w:t>
      </w:r>
    </w:p>
    <w:p w:rsidR="00A40739" w:rsidRPr="004D3501" w:rsidRDefault="00A40739" w:rsidP="002F5438">
      <w:pPr>
        <w:spacing w:after="0" w:line="480" w:lineRule="auto"/>
        <w:jc w:val="both"/>
        <w:rPr>
          <w:rFonts w:ascii="Times New Roman" w:hAnsi="Times New Roman" w:cs="Times New Roman"/>
        </w:rPr>
      </w:pPr>
    </w:p>
    <w:tbl>
      <w:tblPr>
        <w:tblStyle w:val="LightList"/>
        <w:tblW w:w="0" w:type="auto"/>
        <w:tblLook w:val="04A0" w:firstRow="1" w:lastRow="0" w:firstColumn="1" w:lastColumn="0" w:noHBand="0" w:noVBand="1"/>
      </w:tblPr>
      <w:tblGrid>
        <w:gridCol w:w="4621"/>
        <w:gridCol w:w="4621"/>
      </w:tblGrid>
      <w:tr w:rsidR="002D352A" w:rsidRPr="004114E5" w:rsidTr="007B6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808080" w:themeFill="background1" w:themeFillShade="80"/>
          </w:tcPr>
          <w:p w:rsidR="002D352A" w:rsidRPr="004114E5" w:rsidRDefault="002D352A" w:rsidP="00015824">
            <w:pPr>
              <w:spacing w:line="480" w:lineRule="auto"/>
              <w:jc w:val="center"/>
              <w:rPr>
                <w:rFonts w:ascii="Times New Roman" w:hAnsi="Times New Roman" w:cs="Times New Roman"/>
                <w:sz w:val="20"/>
                <w:szCs w:val="20"/>
              </w:rPr>
            </w:pPr>
            <w:r w:rsidRPr="004114E5">
              <w:rPr>
                <w:rFonts w:ascii="Times New Roman" w:hAnsi="Times New Roman" w:cs="Times New Roman"/>
                <w:sz w:val="20"/>
                <w:szCs w:val="20"/>
              </w:rPr>
              <w:t>Main properties recognized as CQAs</w:t>
            </w:r>
          </w:p>
        </w:tc>
        <w:tc>
          <w:tcPr>
            <w:tcW w:w="4621" w:type="dxa"/>
            <w:shd w:val="clear" w:color="auto" w:fill="808080" w:themeFill="background1" w:themeFillShade="80"/>
          </w:tcPr>
          <w:p w:rsidR="002D352A" w:rsidRPr="004114E5" w:rsidRDefault="002D352A" w:rsidP="0001582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14E5">
              <w:rPr>
                <w:rFonts w:ascii="Times New Roman" w:hAnsi="Times New Roman" w:cs="Times New Roman"/>
                <w:sz w:val="20"/>
                <w:szCs w:val="20"/>
              </w:rPr>
              <w:t>Main recommendations</w:t>
            </w:r>
          </w:p>
        </w:tc>
      </w:tr>
      <w:tr w:rsidR="002D352A" w:rsidRPr="004114E5" w:rsidTr="007B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D352A" w:rsidRPr="004114E5" w:rsidRDefault="002D352A" w:rsidP="00813891">
            <w:pPr>
              <w:pStyle w:val="ListParagraph"/>
              <w:numPr>
                <w:ilvl w:val="0"/>
                <w:numId w:val="2"/>
              </w:numPr>
              <w:spacing w:line="360" w:lineRule="auto"/>
              <w:ind w:left="426"/>
              <w:jc w:val="both"/>
              <w:rPr>
                <w:rFonts w:ascii="Times New Roman" w:hAnsi="Times New Roman" w:cs="Times New Roman"/>
                <w:sz w:val="20"/>
                <w:szCs w:val="20"/>
              </w:rPr>
            </w:pPr>
            <w:r w:rsidRPr="004114E5">
              <w:rPr>
                <w:rFonts w:ascii="Times New Roman" w:hAnsi="Times New Roman" w:cs="Times New Roman"/>
                <w:sz w:val="20"/>
                <w:szCs w:val="20"/>
              </w:rPr>
              <w:t>Size/size distribution</w:t>
            </w:r>
          </w:p>
          <w:p w:rsidR="002D352A" w:rsidRPr="004114E5" w:rsidRDefault="002D632C" w:rsidP="00813891">
            <w:pPr>
              <w:pStyle w:val="ListParagraph"/>
              <w:numPr>
                <w:ilvl w:val="0"/>
                <w:numId w:val="2"/>
              </w:numPr>
              <w:spacing w:line="360" w:lineRule="auto"/>
              <w:ind w:left="426"/>
              <w:jc w:val="both"/>
              <w:rPr>
                <w:rFonts w:ascii="Times New Roman" w:hAnsi="Times New Roman" w:cs="Times New Roman"/>
                <w:sz w:val="20"/>
                <w:szCs w:val="20"/>
              </w:rPr>
            </w:pPr>
            <w:r w:rsidRPr="004114E5">
              <w:rPr>
                <w:rFonts w:ascii="Times New Roman" w:hAnsi="Times New Roman" w:cs="Times New Roman"/>
                <w:sz w:val="20"/>
                <w:szCs w:val="20"/>
              </w:rPr>
              <w:t>Physical and chemical s</w:t>
            </w:r>
            <w:r w:rsidR="002D352A" w:rsidRPr="004114E5">
              <w:rPr>
                <w:rFonts w:ascii="Times New Roman" w:hAnsi="Times New Roman" w:cs="Times New Roman"/>
                <w:sz w:val="20"/>
                <w:szCs w:val="20"/>
              </w:rPr>
              <w:t>tability</w:t>
            </w:r>
          </w:p>
          <w:p w:rsidR="00BB1113" w:rsidRPr="004114E5" w:rsidRDefault="00BB1113" w:rsidP="00BB1113">
            <w:pPr>
              <w:pStyle w:val="ListParagraph"/>
              <w:numPr>
                <w:ilvl w:val="0"/>
                <w:numId w:val="2"/>
              </w:numPr>
              <w:spacing w:line="360" w:lineRule="auto"/>
              <w:ind w:left="426"/>
              <w:jc w:val="both"/>
              <w:rPr>
                <w:rFonts w:ascii="Times New Roman" w:hAnsi="Times New Roman" w:cs="Times New Roman"/>
                <w:sz w:val="20"/>
                <w:szCs w:val="20"/>
              </w:rPr>
            </w:pPr>
            <w:r w:rsidRPr="004114E5">
              <w:rPr>
                <w:rFonts w:ascii="Times New Roman" w:hAnsi="Times New Roman" w:cs="Times New Roman"/>
                <w:sz w:val="20"/>
                <w:szCs w:val="20"/>
              </w:rPr>
              <w:t>Zeta potential</w:t>
            </w:r>
          </w:p>
          <w:p w:rsidR="002D352A" w:rsidRPr="004114E5" w:rsidRDefault="002D352A" w:rsidP="00BB1113">
            <w:pPr>
              <w:pStyle w:val="ListParagraph"/>
              <w:numPr>
                <w:ilvl w:val="0"/>
                <w:numId w:val="2"/>
              </w:numPr>
              <w:spacing w:line="360" w:lineRule="auto"/>
              <w:ind w:left="426"/>
              <w:jc w:val="both"/>
              <w:rPr>
                <w:rFonts w:ascii="Times New Roman" w:hAnsi="Times New Roman" w:cs="Times New Roman"/>
                <w:sz w:val="20"/>
                <w:szCs w:val="20"/>
              </w:rPr>
            </w:pPr>
            <w:r w:rsidRPr="004114E5">
              <w:rPr>
                <w:rFonts w:ascii="Times New Roman" w:hAnsi="Times New Roman" w:cs="Times New Roman"/>
                <w:sz w:val="20"/>
                <w:szCs w:val="20"/>
              </w:rPr>
              <w:t>Encapsulation efficiency</w:t>
            </w:r>
          </w:p>
          <w:p w:rsidR="002D352A" w:rsidRPr="004114E5" w:rsidRDefault="00A02CC4" w:rsidP="00813891">
            <w:pPr>
              <w:pStyle w:val="ListParagraph"/>
              <w:numPr>
                <w:ilvl w:val="0"/>
                <w:numId w:val="2"/>
              </w:numPr>
              <w:spacing w:line="360" w:lineRule="auto"/>
              <w:ind w:left="426"/>
              <w:jc w:val="both"/>
              <w:rPr>
                <w:rFonts w:ascii="Times New Roman" w:hAnsi="Times New Roman" w:cs="Times New Roman"/>
                <w:sz w:val="20"/>
                <w:szCs w:val="20"/>
              </w:rPr>
            </w:pPr>
            <w:r w:rsidRPr="004114E5">
              <w:rPr>
                <w:rFonts w:ascii="Times New Roman" w:hAnsi="Times New Roman" w:cs="Times New Roman"/>
                <w:sz w:val="20"/>
                <w:szCs w:val="20"/>
              </w:rPr>
              <w:t>Chemical s</w:t>
            </w:r>
            <w:r w:rsidR="002D352A" w:rsidRPr="004114E5">
              <w:rPr>
                <w:rFonts w:ascii="Times New Roman" w:hAnsi="Times New Roman" w:cs="Times New Roman"/>
                <w:sz w:val="20"/>
                <w:szCs w:val="20"/>
              </w:rPr>
              <w:t>tructure</w:t>
            </w:r>
          </w:p>
          <w:p w:rsidR="002D352A" w:rsidRPr="004114E5" w:rsidRDefault="002D352A" w:rsidP="00813891">
            <w:pPr>
              <w:pStyle w:val="ListParagraph"/>
              <w:numPr>
                <w:ilvl w:val="0"/>
                <w:numId w:val="2"/>
              </w:numPr>
              <w:spacing w:line="360" w:lineRule="auto"/>
              <w:ind w:left="426"/>
              <w:jc w:val="both"/>
              <w:rPr>
                <w:rFonts w:ascii="Times New Roman" w:hAnsi="Times New Roman" w:cs="Times New Roman"/>
                <w:sz w:val="20"/>
                <w:szCs w:val="20"/>
              </w:rPr>
            </w:pPr>
            <w:r w:rsidRPr="004114E5">
              <w:rPr>
                <w:rFonts w:ascii="Times New Roman" w:hAnsi="Times New Roman" w:cs="Times New Roman"/>
                <w:sz w:val="20"/>
                <w:szCs w:val="20"/>
              </w:rPr>
              <w:t>Drug/carrier association</w:t>
            </w:r>
            <w:r w:rsidR="00BB1113" w:rsidRPr="004114E5">
              <w:rPr>
                <w:rFonts w:ascii="Times New Roman" w:hAnsi="Times New Roman" w:cs="Times New Roman"/>
                <w:sz w:val="20"/>
                <w:szCs w:val="20"/>
              </w:rPr>
              <w:t>/ drug release</w:t>
            </w:r>
          </w:p>
          <w:p w:rsidR="002D352A" w:rsidRPr="004114E5" w:rsidRDefault="002D352A" w:rsidP="00BB1113">
            <w:pPr>
              <w:pStyle w:val="ListParagraph"/>
              <w:numPr>
                <w:ilvl w:val="0"/>
                <w:numId w:val="2"/>
              </w:numPr>
              <w:spacing w:line="360" w:lineRule="auto"/>
              <w:ind w:left="426"/>
              <w:jc w:val="both"/>
              <w:rPr>
                <w:rFonts w:ascii="Times New Roman" w:hAnsi="Times New Roman" w:cs="Times New Roman"/>
                <w:sz w:val="20"/>
                <w:szCs w:val="20"/>
              </w:rPr>
            </w:pPr>
            <w:r w:rsidRPr="004114E5">
              <w:rPr>
                <w:rFonts w:ascii="Times New Roman" w:hAnsi="Times New Roman" w:cs="Times New Roman"/>
                <w:sz w:val="20"/>
                <w:szCs w:val="20"/>
              </w:rPr>
              <w:t>Impurities</w:t>
            </w:r>
            <w:r w:rsidR="00BB1113" w:rsidRPr="004114E5">
              <w:rPr>
                <w:rFonts w:ascii="Times New Roman" w:hAnsi="Times New Roman" w:cs="Times New Roman"/>
                <w:sz w:val="20"/>
                <w:szCs w:val="20"/>
              </w:rPr>
              <w:t>/</w:t>
            </w:r>
            <w:r w:rsidRPr="004114E5">
              <w:rPr>
                <w:rFonts w:ascii="Times New Roman" w:hAnsi="Times New Roman" w:cs="Times New Roman"/>
                <w:sz w:val="20"/>
                <w:szCs w:val="20"/>
              </w:rPr>
              <w:t>Endotoxin contamination</w:t>
            </w:r>
          </w:p>
        </w:tc>
        <w:tc>
          <w:tcPr>
            <w:tcW w:w="4621" w:type="dxa"/>
          </w:tcPr>
          <w:p w:rsidR="002D352A" w:rsidRPr="004114E5" w:rsidRDefault="002D352A" w:rsidP="00813891">
            <w:pPr>
              <w:pStyle w:val="ListParagraph"/>
              <w:numPr>
                <w:ilvl w:val="0"/>
                <w:numId w:val="2"/>
              </w:numPr>
              <w:spacing w:line="360" w:lineRule="auto"/>
              <w:ind w:left="3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4E5">
              <w:rPr>
                <w:rFonts w:ascii="Times New Roman" w:hAnsi="Times New Roman" w:cs="Times New Roman"/>
                <w:sz w:val="20"/>
                <w:szCs w:val="20"/>
              </w:rPr>
              <w:t>Methods could be improved learning from other sectors</w:t>
            </w:r>
          </w:p>
          <w:p w:rsidR="002D352A" w:rsidRPr="004114E5" w:rsidRDefault="002D352A" w:rsidP="00813891">
            <w:pPr>
              <w:pStyle w:val="ListParagraph"/>
              <w:numPr>
                <w:ilvl w:val="0"/>
                <w:numId w:val="2"/>
              </w:numPr>
              <w:spacing w:line="360" w:lineRule="auto"/>
              <w:ind w:left="3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4E5">
              <w:rPr>
                <w:rFonts w:ascii="Times New Roman" w:hAnsi="Times New Roman" w:cs="Times New Roman"/>
                <w:sz w:val="20"/>
                <w:szCs w:val="20"/>
              </w:rPr>
              <w:t xml:space="preserve">Prioritizing according to: suitability for nanomaterials, regulatory application, robustness, sensitivity, cost </w:t>
            </w:r>
            <w:r w:rsidR="00A02CC4" w:rsidRPr="004114E5">
              <w:rPr>
                <w:rFonts w:ascii="Times New Roman" w:hAnsi="Times New Roman" w:cs="Times New Roman"/>
                <w:sz w:val="20"/>
                <w:szCs w:val="20"/>
              </w:rPr>
              <w:t>etc.</w:t>
            </w:r>
          </w:p>
          <w:p w:rsidR="00015824" w:rsidRPr="004114E5" w:rsidRDefault="00015824" w:rsidP="00813891">
            <w:pPr>
              <w:pStyle w:val="ListParagraph"/>
              <w:numPr>
                <w:ilvl w:val="0"/>
                <w:numId w:val="2"/>
              </w:numPr>
              <w:spacing w:line="360" w:lineRule="auto"/>
              <w:ind w:left="3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4E5">
              <w:rPr>
                <w:rFonts w:ascii="Times New Roman" w:hAnsi="Times New Roman" w:cs="Times New Roman"/>
                <w:sz w:val="20"/>
                <w:szCs w:val="20"/>
              </w:rPr>
              <w:t xml:space="preserve">Quality-by-design approach </w:t>
            </w:r>
            <w:r w:rsidR="00A235EC" w:rsidRPr="004114E5">
              <w:rPr>
                <w:rFonts w:ascii="Times New Roman" w:hAnsi="Times New Roman" w:cs="Times New Roman"/>
                <w:sz w:val="20"/>
                <w:szCs w:val="20"/>
              </w:rPr>
              <w:t>implementation</w:t>
            </w:r>
          </w:p>
        </w:tc>
      </w:tr>
    </w:tbl>
    <w:p w:rsidR="007121C4" w:rsidRPr="004114E5" w:rsidRDefault="00A235EC" w:rsidP="004114E5">
      <w:pPr>
        <w:spacing w:after="0" w:line="360" w:lineRule="auto"/>
        <w:jc w:val="both"/>
        <w:rPr>
          <w:rFonts w:ascii="Times New Roman" w:hAnsi="Times New Roman" w:cs="Times New Roman"/>
          <w:i/>
          <w:sz w:val="20"/>
          <w:szCs w:val="20"/>
        </w:rPr>
      </w:pPr>
      <w:r w:rsidRPr="004114E5">
        <w:rPr>
          <w:rFonts w:ascii="Times New Roman" w:hAnsi="Times New Roman" w:cs="Times New Roman"/>
          <w:b/>
          <w:i/>
          <w:sz w:val="20"/>
          <w:szCs w:val="20"/>
        </w:rPr>
        <w:t>Table 1:</w:t>
      </w:r>
      <w:r w:rsidRPr="004114E5">
        <w:rPr>
          <w:rFonts w:ascii="Times New Roman" w:hAnsi="Times New Roman" w:cs="Times New Roman"/>
          <w:i/>
          <w:sz w:val="20"/>
          <w:szCs w:val="20"/>
        </w:rPr>
        <w:t xml:space="preserve"> Summary of the major recommendations related to critical quality attributes addres</w:t>
      </w:r>
      <w:r w:rsidR="003D1147" w:rsidRPr="004114E5">
        <w:rPr>
          <w:rFonts w:ascii="Times New Roman" w:hAnsi="Times New Roman" w:cs="Times New Roman"/>
          <w:i/>
          <w:sz w:val="20"/>
          <w:szCs w:val="20"/>
        </w:rPr>
        <w:t>sed by the workshop participants.</w:t>
      </w:r>
    </w:p>
    <w:p w:rsidR="004114E5" w:rsidRDefault="004114E5" w:rsidP="004114E5">
      <w:pPr>
        <w:spacing w:after="0" w:line="480" w:lineRule="auto"/>
        <w:jc w:val="both"/>
        <w:rPr>
          <w:rFonts w:ascii="Times New Roman" w:hAnsi="Times New Roman" w:cs="Times New Roman"/>
          <w:b/>
          <w:sz w:val="28"/>
          <w:szCs w:val="28"/>
        </w:rPr>
      </w:pPr>
    </w:p>
    <w:p w:rsidR="00645D4E" w:rsidRPr="004D3501" w:rsidRDefault="001A0955" w:rsidP="004114E5">
      <w:pPr>
        <w:spacing w:after="0" w:line="480" w:lineRule="auto"/>
        <w:jc w:val="both"/>
        <w:rPr>
          <w:rFonts w:ascii="Times New Roman" w:hAnsi="Times New Roman" w:cs="Times New Roman"/>
          <w:b/>
          <w:sz w:val="28"/>
          <w:szCs w:val="28"/>
        </w:rPr>
      </w:pPr>
      <w:r w:rsidRPr="004D3501">
        <w:rPr>
          <w:rFonts w:ascii="Times New Roman" w:hAnsi="Times New Roman" w:cs="Times New Roman"/>
          <w:b/>
          <w:sz w:val="28"/>
          <w:szCs w:val="28"/>
        </w:rPr>
        <w:t>Interaction with blood and</w:t>
      </w:r>
      <w:r w:rsidR="00F51E63">
        <w:rPr>
          <w:rFonts w:ascii="Times New Roman" w:hAnsi="Times New Roman" w:cs="Times New Roman"/>
          <w:b/>
          <w:sz w:val="28"/>
          <w:szCs w:val="28"/>
        </w:rPr>
        <w:t xml:space="preserve"> </w:t>
      </w:r>
      <w:r w:rsidRPr="004D3501">
        <w:rPr>
          <w:rFonts w:ascii="Times New Roman" w:hAnsi="Times New Roman" w:cs="Times New Roman"/>
          <w:b/>
          <w:sz w:val="28"/>
          <w:szCs w:val="28"/>
        </w:rPr>
        <w:t>immune system</w:t>
      </w:r>
    </w:p>
    <w:p w:rsidR="00777F62" w:rsidRDefault="005B7CCA" w:rsidP="004114E5">
      <w:pPr>
        <w:spacing w:after="0" w:line="480" w:lineRule="auto"/>
        <w:jc w:val="both"/>
        <w:rPr>
          <w:rFonts w:ascii="Times New Roman" w:hAnsi="Times New Roman" w:cs="Times New Roman"/>
        </w:rPr>
      </w:pPr>
      <w:r w:rsidRPr="004D3501">
        <w:rPr>
          <w:rFonts w:ascii="Times New Roman" w:hAnsi="Times New Roman" w:cs="Times New Roman"/>
        </w:rPr>
        <w:t xml:space="preserve">The immune and the blood </w:t>
      </w:r>
      <w:r w:rsidR="003263B9" w:rsidRPr="004D3501">
        <w:rPr>
          <w:rFonts w:ascii="Times New Roman" w:hAnsi="Times New Roman" w:cs="Times New Roman"/>
        </w:rPr>
        <w:t xml:space="preserve">system </w:t>
      </w:r>
      <w:r w:rsidRPr="004D3501">
        <w:rPr>
          <w:rFonts w:ascii="Times New Roman" w:hAnsi="Times New Roman" w:cs="Times New Roman"/>
        </w:rPr>
        <w:t xml:space="preserve">are the first </w:t>
      </w:r>
      <w:r w:rsidR="00324271">
        <w:rPr>
          <w:rFonts w:ascii="Times New Roman" w:hAnsi="Times New Roman" w:cs="Times New Roman"/>
        </w:rPr>
        <w:t>biological systems</w:t>
      </w:r>
      <w:r w:rsidRPr="004D3501">
        <w:rPr>
          <w:rFonts w:ascii="Times New Roman" w:hAnsi="Times New Roman" w:cs="Times New Roman"/>
        </w:rPr>
        <w:t xml:space="preserve"> interact</w:t>
      </w:r>
      <w:r w:rsidR="003263B9">
        <w:rPr>
          <w:rFonts w:ascii="Times New Roman" w:hAnsi="Times New Roman" w:cs="Times New Roman"/>
        </w:rPr>
        <w:t>ing</w:t>
      </w:r>
      <w:r w:rsidRPr="004D3501">
        <w:rPr>
          <w:rFonts w:ascii="Times New Roman" w:hAnsi="Times New Roman" w:cs="Times New Roman"/>
        </w:rPr>
        <w:t xml:space="preserve"> with </w:t>
      </w:r>
      <w:r w:rsidR="00ED2BDC">
        <w:rPr>
          <w:rFonts w:ascii="Times New Roman" w:hAnsi="Times New Roman" w:cs="Times New Roman"/>
        </w:rPr>
        <w:t xml:space="preserve">intravenously </w:t>
      </w:r>
      <w:r w:rsidR="00777F62">
        <w:rPr>
          <w:rFonts w:ascii="Times New Roman" w:hAnsi="Times New Roman" w:cs="Times New Roman"/>
        </w:rPr>
        <w:t xml:space="preserve">administered nanomedicines. </w:t>
      </w:r>
      <w:r w:rsidR="003263B9">
        <w:rPr>
          <w:rFonts w:ascii="Times New Roman" w:hAnsi="Times New Roman" w:cs="Times New Roman"/>
        </w:rPr>
        <w:t>T</w:t>
      </w:r>
      <w:r w:rsidR="00DC54D5">
        <w:rPr>
          <w:rFonts w:ascii="Times New Roman" w:hAnsi="Times New Roman" w:cs="Times New Roman"/>
        </w:rPr>
        <w:t xml:space="preserve">he nanoparticle surface </w:t>
      </w:r>
      <w:r w:rsidR="005774F3">
        <w:rPr>
          <w:rFonts w:ascii="Times New Roman" w:hAnsi="Times New Roman" w:cs="Times New Roman"/>
        </w:rPr>
        <w:t>is immediately</w:t>
      </w:r>
      <w:r w:rsidR="00DC54D5">
        <w:rPr>
          <w:rFonts w:ascii="Times New Roman" w:hAnsi="Times New Roman" w:cs="Times New Roman"/>
        </w:rPr>
        <w:t xml:space="preserve"> covered with a layer of blood components, </w:t>
      </w:r>
      <w:r w:rsidR="004D1A0A">
        <w:rPr>
          <w:rFonts w:ascii="Times New Roman" w:hAnsi="Times New Roman" w:cs="Times New Roman"/>
        </w:rPr>
        <w:t xml:space="preserve">forming </w:t>
      </w:r>
      <w:r w:rsidR="00DC54D5">
        <w:rPr>
          <w:rFonts w:ascii="Times New Roman" w:hAnsi="Times New Roman" w:cs="Times New Roman"/>
        </w:rPr>
        <w:t>the so-called protein corona</w:t>
      </w:r>
      <w:r w:rsidR="00B312A8">
        <w:rPr>
          <w:rFonts w:ascii="Times New Roman" w:hAnsi="Times New Roman" w:cs="Times New Roman"/>
        </w:rPr>
        <w:t xml:space="preserve"> </w:t>
      </w:r>
      <w:r w:rsidR="00B312A8">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"DOI" : "10.1007/s00204-016-1797-5", "ISSN" : "14320738", "PMID" : "27438349", "abstract" : "With the expansion of the nanomedicine field, the knowledge focusing on the behavior of nanoparticles in the biological milieu has rapidly escalated. Upon introduction to a complex biological system, nanomaterials dynamically interact with all the encountered biomolecules and form the protein \"bio-corona.\" The decoration with these surface biomolecules endows nanoparticles with new properties. The present review will address updates of the protein bio-corona characteristics as influenced by nanoparticle's physicochemical properties and by the particularities of the encountered biological milieu. Undeniably, bio-corona generation influences the efficacy of the nanodrug and guides the actions of innate and adaptive immunity. Exploiting the dynamic process of protein bio-corona development in combination with the new engineered horizons of drugs linked to nanoparticles could lead to innovative functional nanotherapies. Therefore, bio-medical nanotechnologies should focus on the interactions of nanoparticles with the immune system for both safety and efficacy reasons.", "author" : [ { "dropping-particle" : "", "family" : "Neagu", "given" : "Monica", "non-dropping-particle" : "", "parse-names" : false, "suffix" : "" }, { "dropping-particle" : "", "family" : "Piperigkou", "given" : "Zoi", "non-dropping-particle" : "", "parse-names" : false, "suffix" : "" }, { "dropping-particle" : "", "family" : "Karamanou", "given" : "Konstantina", "non-dropping-particle" : "", "parse-names" : false, "suffix" : "" }, { "dropping-particle" : "", "family" : "Engin", "given" : "Ayse Basak", "non-dropping-particle" : "", "parse-names" : false, "suffix" : "" }, { "dropping-particle" : "", "family" : "Docea", "given" : "Anca Oana", "non-dropping-particle" : "", "parse-names" : false, "suffix" : "" }, { "dropping-particle" : "", "family" : "Constantin", "given" : "Carolina", "non-dropping-particle" : "", "parse-names" : false, "suffix" : "" }, { "dropping-particle" : "", "family" : "Negrei", "given" : "Carolina", "non-dropping-particle" : "", "parse-names" : false, "suffix" : "" }, { "dropping-particle" : "", "family" : "Nikitovic", "given" : "Dragana", "non-dropping-particle" : "", "parse-names" : false, "suffix" : "" }, { "dropping-particle" : "", "family" : "Tsatsakis", "given" : "Aristidis", "non-dropping-particle" : "", "parse-names" : false, "suffix" : "" } ], "container-title" : "Archives of Toxicology", "id" : "ITEM-1", "issue" : "3", "issued" : { "date-parts" : [ [ "2017" ] ] }, "page" : "1031-1048", "title" : "Protein bio-corona: critical issue in immune nanotoxicology", "type" : "article", "volume" : "91" }, "uris" : [ "http://www.mendeley.com/documents/?uuid=d87415c7-2c88-38e0-9603-b4fce3dfbd70" ] } ], "mendeley" : { "formattedCitation" : "(Neagu et al. 2017)", "plainTextFormattedCitation" : "(Neagu et al. 2017)", "previouslyFormattedCitation" : "(Neagu et al. 2017)" }, "properties" : {  }, "schema" : "https://github.com/citation-style-language/schema/raw/master/csl-citation.json" }</w:instrText>
      </w:r>
      <w:r w:rsidR="00B312A8">
        <w:rPr>
          <w:rFonts w:ascii="Times New Roman" w:hAnsi="Times New Roman" w:cs="Times New Roman"/>
        </w:rPr>
        <w:fldChar w:fldCharType="separate"/>
      </w:r>
      <w:r w:rsidR="00726227" w:rsidRPr="00726227">
        <w:rPr>
          <w:rFonts w:ascii="Times New Roman" w:hAnsi="Times New Roman" w:cs="Times New Roman"/>
          <w:noProof/>
        </w:rPr>
        <w:t>(Neagu et al. 2017)</w:t>
      </w:r>
      <w:r w:rsidR="00B312A8">
        <w:rPr>
          <w:rFonts w:ascii="Times New Roman" w:hAnsi="Times New Roman" w:cs="Times New Roman"/>
        </w:rPr>
        <w:fldChar w:fldCharType="end"/>
      </w:r>
      <w:r w:rsidR="00DC54D5">
        <w:rPr>
          <w:rFonts w:ascii="Times New Roman" w:hAnsi="Times New Roman" w:cs="Times New Roman"/>
        </w:rPr>
        <w:t xml:space="preserve">. </w:t>
      </w:r>
      <w:r w:rsidR="003263B9">
        <w:rPr>
          <w:rFonts w:ascii="Times New Roman" w:hAnsi="Times New Roman" w:cs="Times New Roman"/>
        </w:rPr>
        <w:t>Its a</w:t>
      </w:r>
      <w:r w:rsidR="00DC54D5">
        <w:rPr>
          <w:rFonts w:ascii="Times New Roman" w:hAnsi="Times New Roman" w:cs="Times New Roman"/>
        </w:rPr>
        <w:t>dsorption kinetics and composition appear to depend on particle surface properties</w:t>
      </w:r>
      <w:r w:rsidR="003263B9">
        <w:rPr>
          <w:rFonts w:ascii="Times New Roman" w:hAnsi="Times New Roman" w:cs="Times New Roman"/>
        </w:rPr>
        <w:t xml:space="preserve"> and will contribute to fate of material in the body</w:t>
      </w:r>
      <w:r w:rsidR="00DC54D5">
        <w:rPr>
          <w:rFonts w:ascii="Times New Roman" w:hAnsi="Times New Roman" w:cs="Times New Roman"/>
        </w:rPr>
        <w:t>.</w:t>
      </w:r>
      <w:r w:rsidR="00F51E63">
        <w:rPr>
          <w:rFonts w:ascii="Times New Roman" w:hAnsi="Times New Roman" w:cs="Times New Roman"/>
        </w:rPr>
        <w:t xml:space="preserve"> </w:t>
      </w:r>
      <w:r w:rsidR="00866B03">
        <w:rPr>
          <w:rFonts w:ascii="Times New Roman" w:hAnsi="Times New Roman" w:cs="Times New Roman"/>
        </w:rPr>
        <w:t xml:space="preserve"> Usually, </w:t>
      </w:r>
      <w:r w:rsidR="00777F62" w:rsidRPr="004D3501">
        <w:rPr>
          <w:rFonts w:ascii="Times New Roman" w:hAnsi="Times New Roman" w:cs="Times New Roman"/>
        </w:rPr>
        <w:t>partic</w:t>
      </w:r>
      <w:r w:rsidR="00FB1776">
        <w:rPr>
          <w:rFonts w:ascii="Times New Roman" w:hAnsi="Times New Roman" w:cs="Times New Roman"/>
        </w:rPr>
        <w:t>u</w:t>
      </w:r>
      <w:r w:rsidR="00777F62" w:rsidRPr="004D3501">
        <w:rPr>
          <w:rFonts w:ascii="Times New Roman" w:hAnsi="Times New Roman" w:cs="Times New Roman"/>
        </w:rPr>
        <w:t>l</w:t>
      </w:r>
      <w:r w:rsidR="00FB1776">
        <w:rPr>
          <w:rFonts w:ascii="Times New Roman" w:hAnsi="Times New Roman" w:cs="Times New Roman"/>
        </w:rPr>
        <w:t>at</w:t>
      </w:r>
      <w:r w:rsidR="00777F62" w:rsidRPr="004D3501">
        <w:rPr>
          <w:rFonts w:ascii="Times New Roman" w:hAnsi="Times New Roman" w:cs="Times New Roman"/>
        </w:rPr>
        <w:t xml:space="preserve">e material will be cleared from the circulation by immune cells via active (phagocytosis) or passive (diffusion) transport before ending up in the </w:t>
      </w:r>
      <w:r w:rsidR="00DC54D5">
        <w:rPr>
          <w:rFonts w:ascii="Times New Roman" w:hAnsi="Times New Roman" w:cs="Times New Roman"/>
        </w:rPr>
        <w:t xml:space="preserve">organs of the reticulo-endothelial system (RES), mostly in the </w:t>
      </w:r>
      <w:r w:rsidR="00777F62" w:rsidRPr="004D3501">
        <w:rPr>
          <w:rFonts w:ascii="Times New Roman" w:hAnsi="Times New Roman" w:cs="Times New Roman"/>
        </w:rPr>
        <w:t xml:space="preserve">liver and </w:t>
      </w:r>
      <w:r w:rsidR="00FB1776">
        <w:rPr>
          <w:rFonts w:ascii="Times New Roman" w:hAnsi="Times New Roman" w:cs="Times New Roman"/>
        </w:rPr>
        <w:t xml:space="preserve">the </w:t>
      </w:r>
      <w:r w:rsidR="00777F62" w:rsidRPr="004D3501">
        <w:rPr>
          <w:rFonts w:ascii="Times New Roman" w:hAnsi="Times New Roman" w:cs="Times New Roman"/>
        </w:rPr>
        <w:t xml:space="preserve">spleen. The nanoparticle itself, its drug-load and the particle-specific </w:t>
      </w:r>
      <w:r w:rsidR="00ED2BDC">
        <w:rPr>
          <w:rFonts w:ascii="Times New Roman" w:hAnsi="Times New Roman" w:cs="Times New Roman"/>
        </w:rPr>
        <w:t xml:space="preserve">protein </w:t>
      </w:r>
      <w:r w:rsidR="00777F62" w:rsidRPr="004D3501">
        <w:rPr>
          <w:rFonts w:ascii="Times New Roman" w:hAnsi="Times New Roman" w:cs="Times New Roman"/>
        </w:rPr>
        <w:t>corona will all play their part in how the product finally interacts with various immune components</w:t>
      </w:r>
      <w:r w:rsidR="00777F62">
        <w:rPr>
          <w:rFonts w:ascii="Times New Roman" w:hAnsi="Times New Roman" w:cs="Times New Roman"/>
        </w:rPr>
        <w:t>.</w:t>
      </w:r>
    </w:p>
    <w:p w:rsidR="001A0955" w:rsidRPr="004D3501" w:rsidRDefault="00777F62" w:rsidP="00A041E6">
      <w:pPr>
        <w:spacing w:after="0" w:line="480" w:lineRule="auto"/>
        <w:jc w:val="both"/>
        <w:rPr>
          <w:rFonts w:ascii="Times New Roman" w:hAnsi="Times New Roman" w:cs="Times New Roman"/>
        </w:rPr>
      </w:pPr>
      <w:r>
        <w:rPr>
          <w:rFonts w:ascii="Times New Roman" w:hAnsi="Times New Roman" w:cs="Times New Roman"/>
        </w:rPr>
        <w:t>I</w:t>
      </w:r>
      <w:r w:rsidR="005B7CCA" w:rsidRPr="004D3501">
        <w:rPr>
          <w:rFonts w:ascii="Times New Roman" w:hAnsi="Times New Roman" w:cs="Times New Roman"/>
        </w:rPr>
        <w:t xml:space="preserve">n </w:t>
      </w:r>
      <w:r w:rsidR="00FB1776">
        <w:rPr>
          <w:rFonts w:ascii="Times New Roman" w:hAnsi="Times New Roman" w:cs="Times New Roman"/>
        </w:rPr>
        <w:t>a</w:t>
      </w:r>
      <w:r w:rsidR="005B7CCA" w:rsidRPr="004D3501">
        <w:rPr>
          <w:rFonts w:ascii="Times New Roman" w:hAnsi="Times New Roman" w:cs="Times New Roman"/>
        </w:rPr>
        <w:t xml:space="preserve"> joint presentation</w:t>
      </w:r>
      <w:r w:rsidR="00DC54D5">
        <w:rPr>
          <w:rFonts w:ascii="Times New Roman" w:hAnsi="Times New Roman" w:cs="Times New Roman"/>
        </w:rPr>
        <w:t>,</w:t>
      </w:r>
      <w:r w:rsidR="005B7CCA" w:rsidRPr="004D3501">
        <w:rPr>
          <w:rFonts w:ascii="Times New Roman" w:hAnsi="Times New Roman" w:cs="Times New Roman"/>
        </w:rPr>
        <w:t xml:space="preserve"> </w:t>
      </w:r>
      <w:r w:rsidR="00DC54D5">
        <w:rPr>
          <w:rFonts w:ascii="Times New Roman" w:hAnsi="Times New Roman" w:cs="Times New Roman"/>
        </w:rPr>
        <w:t>D</w:t>
      </w:r>
      <w:r w:rsidR="005B7CCA" w:rsidRPr="004D3501">
        <w:rPr>
          <w:rFonts w:ascii="Times New Roman" w:hAnsi="Times New Roman" w:cs="Times New Roman"/>
        </w:rPr>
        <w:t xml:space="preserve">r </w:t>
      </w:r>
      <w:r w:rsidR="00D56F01">
        <w:rPr>
          <w:rFonts w:ascii="Times New Roman" w:hAnsi="Times New Roman" w:cs="Times New Roman"/>
        </w:rPr>
        <w:t xml:space="preserve">Patricia </w:t>
      </w:r>
      <w:r w:rsidR="00140F29" w:rsidRPr="00140F29">
        <w:rPr>
          <w:rFonts w:ascii="Times New Roman" w:hAnsi="Times New Roman" w:cs="Times New Roman"/>
        </w:rPr>
        <w:t>Urbán</w:t>
      </w:r>
      <w:r w:rsidR="00866B03">
        <w:rPr>
          <w:rFonts w:ascii="Times New Roman" w:hAnsi="Times New Roman" w:cs="Times New Roman"/>
        </w:rPr>
        <w:t xml:space="preserve"> (JRC)</w:t>
      </w:r>
      <w:r w:rsidR="00140F29" w:rsidRPr="00140F29">
        <w:rPr>
          <w:rFonts w:ascii="Times New Roman" w:hAnsi="Times New Roman" w:cs="Times New Roman"/>
        </w:rPr>
        <w:t xml:space="preserve"> </w:t>
      </w:r>
      <w:r w:rsidR="005B7CCA" w:rsidRPr="004D3501">
        <w:rPr>
          <w:rFonts w:ascii="Times New Roman" w:hAnsi="Times New Roman" w:cs="Times New Roman"/>
        </w:rPr>
        <w:t xml:space="preserve">and </w:t>
      </w:r>
      <w:r w:rsidR="00DC54D5">
        <w:rPr>
          <w:rFonts w:ascii="Times New Roman" w:hAnsi="Times New Roman" w:cs="Times New Roman"/>
        </w:rPr>
        <w:t>D</w:t>
      </w:r>
      <w:r w:rsidR="005B7CCA" w:rsidRPr="004D3501">
        <w:rPr>
          <w:rFonts w:ascii="Times New Roman" w:hAnsi="Times New Roman" w:cs="Times New Roman"/>
        </w:rPr>
        <w:t xml:space="preserve">r </w:t>
      </w:r>
      <w:r w:rsidR="00D56F01">
        <w:rPr>
          <w:rFonts w:ascii="Times New Roman" w:hAnsi="Times New Roman" w:cs="Times New Roman"/>
        </w:rPr>
        <w:t xml:space="preserve">Blanka </w:t>
      </w:r>
      <w:r w:rsidR="005B7CCA" w:rsidRPr="004D3501">
        <w:rPr>
          <w:rFonts w:ascii="Times New Roman" w:hAnsi="Times New Roman" w:cs="Times New Roman"/>
        </w:rPr>
        <w:t xml:space="preserve">Halamoda </w:t>
      </w:r>
      <w:r w:rsidR="00CC289E">
        <w:rPr>
          <w:rFonts w:ascii="Times New Roman" w:hAnsi="Times New Roman" w:cs="Times New Roman"/>
        </w:rPr>
        <w:t>(</w:t>
      </w:r>
      <w:r w:rsidR="00AC520A" w:rsidRPr="004D3501">
        <w:rPr>
          <w:rFonts w:ascii="Times New Roman" w:hAnsi="Times New Roman" w:cs="Times New Roman"/>
        </w:rPr>
        <w:t>JRC</w:t>
      </w:r>
      <w:r w:rsidR="00CC289E">
        <w:rPr>
          <w:rFonts w:ascii="Times New Roman" w:hAnsi="Times New Roman" w:cs="Times New Roman"/>
        </w:rPr>
        <w:t>)</w:t>
      </w:r>
      <w:r w:rsidR="0033694F">
        <w:rPr>
          <w:rFonts w:ascii="Times New Roman" w:hAnsi="Times New Roman" w:cs="Times New Roman"/>
        </w:rPr>
        <w:t xml:space="preserve"> </w:t>
      </w:r>
      <w:r w:rsidR="00694AD6">
        <w:rPr>
          <w:rFonts w:ascii="Times New Roman" w:hAnsi="Times New Roman" w:cs="Times New Roman"/>
        </w:rPr>
        <w:t xml:space="preserve">presented their literature review on </w:t>
      </w:r>
      <w:r w:rsidR="005B7CCA" w:rsidRPr="004D3501">
        <w:rPr>
          <w:rFonts w:ascii="Times New Roman" w:hAnsi="Times New Roman" w:cs="Times New Roman"/>
        </w:rPr>
        <w:t xml:space="preserve">the most </w:t>
      </w:r>
      <w:r w:rsidR="000F3346">
        <w:rPr>
          <w:rFonts w:ascii="Times New Roman" w:hAnsi="Times New Roman" w:cs="Times New Roman"/>
        </w:rPr>
        <w:t xml:space="preserve">prevalent </w:t>
      </w:r>
      <w:r w:rsidR="000F3346" w:rsidRPr="000F3346">
        <w:rPr>
          <w:rFonts w:ascii="Times New Roman" w:hAnsi="Times New Roman" w:cs="Times New Roman"/>
          <w:i/>
        </w:rPr>
        <w:t>in vivo</w:t>
      </w:r>
      <w:r w:rsidR="005B7CCA" w:rsidRPr="004D3501">
        <w:rPr>
          <w:rFonts w:ascii="Times New Roman" w:hAnsi="Times New Roman" w:cs="Times New Roman"/>
        </w:rPr>
        <w:t xml:space="preserve"> effects </w:t>
      </w:r>
      <w:r w:rsidR="00405D1D">
        <w:rPr>
          <w:rFonts w:ascii="Times New Roman" w:hAnsi="Times New Roman" w:cs="Times New Roman"/>
        </w:rPr>
        <w:t xml:space="preserve">of nanomaterials </w:t>
      </w:r>
      <w:r w:rsidR="00694AD6" w:rsidRPr="004D3501">
        <w:rPr>
          <w:rFonts w:ascii="Times New Roman" w:hAnsi="Times New Roman" w:cs="Times New Roman"/>
        </w:rPr>
        <w:t>on the</w:t>
      </w:r>
      <w:r w:rsidR="00694AD6">
        <w:rPr>
          <w:rFonts w:ascii="Times New Roman" w:hAnsi="Times New Roman" w:cs="Times New Roman"/>
        </w:rPr>
        <w:t xml:space="preserve"> blood and on the immune system. </w:t>
      </w:r>
      <w:r w:rsidR="003D1147">
        <w:rPr>
          <w:rFonts w:ascii="Times New Roman" w:hAnsi="Times New Roman" w:cs="Times New Roman"/>
        </w:rPr>
        <w:t>Thrombosis was the</w:t>
      </w:r>
      <w:r w:rsidR="00750B21" w:rsidRPr="004D3501">
        <w:rPr>
          <w:rFonts w:ascii="Times New Roman" w:hAnsi="Times New Roman" w:cs="Times New Roman"/>
        </w:rPr>
        <w:t xml:space="preserve"> most frequent</w:t>
      </w:r>
      <w:r w:rsidR="00140F29">
        <w:rPr>
          <w:rFonts w:ascii="Times New Roman" w:hAnsi="Times New Roman" w:cs="Times New Roman"/>
        </w:rPr>
        <w:t>ly reported</w:t>
      </w:r>
      <w:r w:rsidR="00750B21" w:rsidRPr="004D3501">
        <w:rPr>
          <w:rFonts w:ascii="Times New Roman" w:hAnsi="Times New Roman" w:cs="Times New Roman"/>
        </w:rPr>
        <w:t xml:space="preserve"> effect among blood incompatibilities, whereas immunoactivation</w:t>
      </w:r>
      <w:r w:rsidR="00893D11">
        <w:rPr>
          <w:rFonts w:ascii="Times New Roman" w:hAnsi="Times New Roman" w:cs="Times New Roman"/>
        </w:rPr>
        <w:t>,</w:t>
      </w:r>
      <w:r w:rsidR="00750B21" w:rsidRPr="004D3501">
        <w:rPr>
          <w:rFonts w:ascii="Times New Roman" w:hAnsi="Times New Roman" w:cs="Times New Roman"/>
        </w:rPr>
        <w:t xml:space="preserve"> </w:t>
      </w:r>
      <w:r w:rsidR="00083FDF">
        <w:rPr>
          <w:rFonts w:ascii="Times New Roman" w:hAnsi="Times New Roman" w:cs="Times New Roman"/>
        </w:rPr>
        <w:t>in</w:t>
      </w:r>
      <w:r w:rsidR="00750B21" w:rsidRPr="004D3501">
        <w:rPr>
          <w:rFonts w:ascii="Times New Roman" w:hAnsi="Times New Roman" w:cs="Times New Roman"/>
        </w:rPr>
        <w:t>cluding both activation of innate and acquired response</w:t>
      </w:r>
      <w:r w:rsidR="00FB1776">
        <w:rPr>
          <w:rFonts w:ascii="Times New Roman" w:hAnsi="Times New Roman" w:cs="Times New Roman"/>
        </w:rPr>
        <w:t>,</w:t>
      </w:r>
      <w:r w:rsidR="00750B21" w:rsidRPr="004D3501">
        <w:rPr>
          <w:rFonts w:ascii="Times New Roman" w:hAnsi="Times New Roman" w:cs="Times New Roman"/>
        </w:rPr>
        <w:t xml:space="preserve"> was the main </w:t>
      </w:r>
      <w:r w:rsidR="00750B21" w:rsidRPr="004D3501">
        <w:rPr>
          <w:rFonts w:ascii="Times New Roman" w:hAnsi="Times New Roman" w:cs="Times New Roman"/>
        </w:rPr>
        <w:lastRenderedPageBreak/>
        <w:t>reaction of the immune system</w:t>
      </w:r>
      <w:r w:rsidR="002543BC">
        <w:rPr>
          <w:rFonts w:ascii="Times New Roman" w:hAnsi="Times New Roman" w:cs="Times New Roman"/>
        </w:rPr>
        <w:t xml:space="preserve"> </w:t>
      </w:r>
      <w:r w:rsidR="002543BC">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"author" : [ { "dropping-particle" : "", "family" : "Halamoda-Kenzaoui", "given" : "Blanka", "non-dropping-particle" : "", "parse-names" : false, "suffix" : "" }, { "dropping-particle" : "", "family" : "Bremer-Hoffmann", "given" : "Susanne", "non-dropping-particle" : "", "parse-names" : false, "suffix" : "" } ], "container-title" : "International Journal of Nanomedicine", "id" : "ITEM-1", "issued" : { "date-parts" : [ [ "2018" ] ] }, "page" : "5419\u20135431", "title" : "Main trends of immune effects triggered by nanomedicines in preclinical studies", "type" : "article-journal", "volume" : "13" }, "uris" : [ "http://www.mendeley.com/documents/?uuid=1eeb5c8e-2d51-4773-b9a0-53508fbfd995" ] } ], "mendeley" : { "formattedCitation" : "(Halamoda-Kenzaoui and Bremer-Hoffmann 2018)", "plainTextFormattedCitation" : "(Halamoda-Kenzaoui and Bremer-Hoffmann 2018)", "previouslyFormattedCitation" : "(Halamoda-Kenzaoui and Bremer-Hoffmann 2018)" }, "properties" : {  }, "schema" : "https://github.com/citation-style-language/schema/raw/master/csl-citation.json" }</w:instrText>
      </w:r>
      <w:r w:rsidR="002543BC">
        <w:rPr>
          <w:rFonts w:ascii="Times New Roman" w:hAnsi="Times New Roman" w:cs="Times New Roman"/>
        </w:rPr>
        <w:fldChar w:fldCharType="separate"/>
      </w:r>
      <w:r w:rsidR="00726227" w:rsidRPr="00726227">
        <w:rPr>
          <w:rFonts w:ascii="Times New Roman" w:hAnsi="Times New Roman" w:cs="Times New Roman"/>
          <w:noProof/>
        </w:rPr>
        <w:t>(Halamoda-Kenzaoui and Bremer-Hoffmann 2018)</w:t>
      </w:r>
      <w:r w:rsidR="002543BC">
        <w:rPr>
          <w:rFonts w:ascii="Times New Roman" w:hAnsi="Times New Roman" w:cs="Times New Roman"/>
        </w:rPr>
        <w:fldChar w:fldCharType="end"/>
      </w:r>
      <w:r w:rsidR="00750B21" w:rsidRPr="004D3501">
        <w:rPr>
          <w:rFonts w:ascii="Times New Roman" w:hAnsi="Times New Roman" w:cs="Times New Roman"/>
        </w:rPr>
        <w:t xml:space="preserve">. </w:t>
      </w:r>
      <w:r w:rsidR="00871A39">
        <w:rPr>
          <w:rFonts w:ascii="Times New Roman" w:hAnsi="Times New Roman" w:cs="Times New Roman"/>
        </w:rPr>
        <w:t>The adversities were</w:t>
      </w:r>
      <w:r w:rsidR="002C4FF8" w:rsidRPr="004D3501">
        <w:rPr>
          <w:rFonts w:ascii="Times New Roman" w:hAnsi="Times New Roman" w:cs="Times New Roman"/>
        </w:rPr>
        <w:t xml:space="preserve"> </w:t>
      </w:r>
      <w:r w:rsidR="000E7080">
        <w:rPr>
          <w:rFonts w:ascii="Times New Roman" w:hAnsi="Times New Roman" w:cs="Times New Roman"/>
        </w:rPr>
        <w:t>linked</w:t>
      </w:r>
      <w:r w:rsidR="00DB2683" w:rsidRPr="004D3501">
        <w:rPr>
          <w:rFonts w:ascii="Times New Roman" w:hAnsi="Times New Roman" w:cs="Times New Roman"/>
        </w:rPr>
        <w:t xml:space="preserve"> to the main categories of nanomat</w:t>
      </w:r>
      <w:r w:rsidR="000E7080">
        <w:rPr>
          <w:rFonts w:ascii="Times New Roman" w:hAnsi="Times New Roman" w:cs="Times New Roman"/>
        </w:rPr>
        <w:t>erials employed in nanomedicine</w:t>
      </w:r>
      <w:r w:rsidR="00DB2683" w:rsidRPr="004D3501">
        <w:rPr>
          <w:rFonts w:ascii="Times New Roman" w:hAnsi="Times New Roman" w:cs="Times New Roman"/>
        </w:rPr>
        <w:t xml:space="preserve">, such as inorganic </w:t>
      </w:r>
      <w:r w:rsidR="00871A39">
        <w:rPr>
          <w:rFonts w:ascii="Times New Roman" w:hAnsi="Times New Roman" w:cs="Times New Roman"/>
        </w:rPr>
        <w:t>NPs, lipid based NP</w:t>
      </w:r>
      <w:r w:rsidR="00DB2683" w:rsidRPr="004D3501">
        <w:rPr>
          <w:rFonts w:ascii="Times New Roman" w:hAnsi="Times New Roman" w:cs="Times New Roman"/>
        </w:rPr>
        <w:t xml:space="preserve">s and polymer based </w:t>
      </w:r>
      <w:r w:rsidR="00871A39">
        <w:rPr>
          <w:rFonts w:ascii="Times New Roman" w:hAnsi="Times New Roman" w:cs="Times New Roman"/>
        </w:rPr>
        <w:t>NP</w:t>
      </w:r>
      <w:r w:rsidR="00DB2683" w:rsidRPr="004D3501">
        <w:rPr>
          <w:rFonts w:ascii="Times New Roman" w:hAnsi="Times New Roman" w:cs="Times New Roman"/>
        </w:rPr>
        <w:t>s</w:t>
      </w:r>
      <w:r w:rsidR="002543BC">
        <w:rPr>
          <w:rFonts w:ascii="Times New Roman" w:hAnsi="Times New Roman" w:cs="Times New Roman"/>
        </w:rPr>
        <w:t xml:space="preserve">  </w:t>
      </w:r>
      <w:r w:rsidR="002543BC">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"DOI" : "10.1016/j.jconrel.2014.12.030", "ISSN" : "01683659", "PMID" : "25545217", "abstract" : "Cancer is a leading cause of death worldwide. Currently available therapies are inadequate and spur demand for improved technologies. Rapid growth in nanotechnology towards the development of nanomedicine products holds great promise to improve therapeutic strategies against cancer. Nanomedicine products represent an opportunity to achieve sophisticated targeting strategies and multi-functionality. They can improve the pharmacokinetic and pharmacodynamic profiles of conventional therapeutics and may thus optimize the efficacy of existing anti-cancer compounds. In this review, we discuss state-of-the-art nanoparticles and targeted systems that have been investigated in clinical studies. We emphasize the challenges faced in using nanomedicine products and translating them from a preclinical level to the clinical setting. Additionally, we cover aspects of nanocarrier engineering that may open up new opportunities for nanomedicine products in the clinic.", "author" : [ { "dropping-particle" : "", "family" : "Wicki", "given" : "Andreas", "non-dropping-particle" : "", "parse-names" : false, "suffix" : "" }, { "dropping-particle" : "", "family" : "Witzigmann", "given" : "Dominik", "non-dropping-particle" : "", "parse-names" : false, "suffix" : "" }, { "dropping-particle" : "", "family" : "Balasubramanian", "given" : "Vimalkumar", "non-dropping-particle" : "", "parse-names" : false, "suffix" : "" }, { "dropping-particle" : "", "family" : "Huwyler", "given" : "J\u00f6rg", "non-dropping-particle" : "", "parse-names" : false, "suffix" : "" } ], "container-title" : "Journal of Controlled Release", "id" : "ITEM-1", "issued" : { "date-parts" : [ [ "2015", "2", "28" ] ] }, "page" : "138-157", "title" : "Nanomedicine in cancer therapy: Challenges, opportunities, and clinical applications", "type" : "article-journal", "volume" : "200" }, "uris" : [ "http://www.mendeley.com/documents/?uuid=c754e788-9b10-3ca6-8be1-b36b1653a444" ] } ], "mendeley" : { "formattedCitation" : "(Wicki et al. 2015)", "plainTextFormattedCitation" : "(Wicki et al. 2015)", "previouslyFormattedCitation" : "(Wicki et al. 2015)" }, "properties" : {  }, "schema" : "https://github.com/citation-style-language/schema/raw/master/csl-citation.json" }</w:instrText>
      </w:r>
      <w:r w:rsidR="002543BC">
        <w:rPr>
          <w:rFonts w:ascii="Times New Roman" w:hAnsi="Times New Roman" w:cs="Times New Roman"/>
        </w:rPr>
        <w:fldChar w:fldCharType="separate"/>
      </w:r>
      <w:r w:rsidR="00726227" w:rsidRPr="00726227">
        <w:rPr>
          <w:rFonts w:ascii="Times New Roman" w:hAnsi="Times New Roman" w:cs="Times New Roman"/>
          <w:noProof/>
        </w:rPr>
        <w:t>(Wicki et al. 2015)</w:t>
      </w:r>
      <w:r w:rsidR="002543BC">
        <w:rPr>
          <w:rFonts w:ascii="Times New Roman" w:hAnsi="Times New Roman" w:cs="Times New Roman"/>
        </w:rPr>
        <w:fldChar w:fldCharType="end"/>
      </w:r>
      <w:r w:rsidR="00DB2683" w:rsidRPr="004D3501">
        <w:rPr>
          <w:rFonts w:ascii="Times New Roman" w:hAnsi="Times New Roman" w:cs="Times New Roman"/>
        </w:rPr>
        <w:t xml:space="preserve">. Inorganic NPs were the main category responsible for the induction of </w:t>
      </w:r>
      <w:r w:rsidR="00FD33BD" w:rsidRPr="004D3501">
        <w:rPr>
          <w:rFonts w:ascii="Times New Roman" w:hAnsi="Times New Roman" w:cs="Times New Roman"/>
        </w:rPr>
        <w:t>haematotoxic</w:t>
      </w:r>
      <w:r w:rsidR="00DB2683" w:rsidRPr="004D3501">
        <w:rPr>
          <w:rFonts w:ascii="Times New Roman" w:hAnsi="Times New Roman" w:cs="Times New Roman"/>
        </w:rPr>
        <w:t xml:space="preserve"> </w:t>
      </w:r>
      <w:r w:rsidR="00F8611C">
        <w:rPr>
          <w:rFonts w:ascii="Times New Roman" w:hAnsi="Times New Roman" w:cs="Times New Roman"/>
        </w:rPr>
        <w:t>and immunotoxic</w:t>
      </w:r>
      <w:r w:rsidR="00F8611C" w:rsidRPr="004D3501">
        <w:rPr>
          <w:rFonts w:ascii="Times New Roman" w:hAnsi="Times New Roman" w:cs="Times New Roman"/>
        </w:rPr>
        <w:t xml:space="preserve"> </w:t>
      </w:r>
      <w:r w:rsidR="00DB2683" w:rsidRPr="004D3501">
        <w:rPr>
          <w:rFonts w:ascii="Times New Roman" w:hAnsi="Times New Roman" w:cs="Times New Roman"/>
        </w:rPr>
        <w:t xml:space="preserve">effects, </w:t>
      </w:r>
      <w:r w:rsidR="000E7080">
        <w:rPr>
          <w:rFonts w:ascii="Times New Roman" w:hAnsi="Times New Roman" w:cs="Times New Roman"/>
        </w:rPr>
        <w:t>in particular</w:t>
      </w:r>
      <w:r w:rsidR="00A254FC">
        <w:rPr>
          <w:rFonts w:ascii="Times New Roman" w:hAnsi="Times New Roman" w:cs="Times New Roman"/>
        </w:rPr>
        <w:t xml:space="preserve"> </w:t>
      </w:r>
      <w:r w:rsidR="00405D1D">
        <w:rPr>
          <w:rFonts w:ascii="Times New Roman" w:hAnsi="Times New Roman" w:cs="Times New Roman"/>
        </w:rPr>
        <w:t>thrombosis</w:t>
      </w:r>
      <w:r w:rsidR="00DB2683" w:rsidRPr="004D3501">
        <w:rPr>
          <w:rFonts w:ascii="Times New Roman" w:hAnsi="Times New Roman" w:cs="Times New Roman"/>
        </w:rPr>
        <w:t xml:space="preserve"> a</w:t>
      </w:r>
      <w:r w:rsidR="003D1147">
        <w:rPr>
          <w:rFonts w:ascii="Times New Roman" w:hAnsi="Times New Roman" w:cs="Times New Roman"/>
        </w:rPr>
        <w:t>nd inflammation</w:t>
      </w:r>
      <w:r w:rsidR="00DB2683" w:rsidRPr="004D3501">
        <w:rPr>
          <w:rFonts w:ascii="Times New Roman" w:hAnsi="Times New Roman" w:cs="Times New Roman"/>
        </w:rPr>
        <w:t>.</w:t>
      </w:r>
      <w:r w:rsidR="00E85D1D" w:rsidRPr="004D3501">
        <w:rPr>
          <w:rFonts w:ascii="Times New Roman" w:hAnsi="Times New Roman" w:cs="Times New Roman"/>
        </w:rPr>
        <w:t xml:space="preserve"> The most frequent adverse effect</w:t>
      </w:r>
      <w:r w:rsidR="002D2FC2">
        <w:rPr>
          <w:rFonts w:ascii="Times New Roman" w:hAnsi="Times New Roman" w:cs="Times New Roman"/>
        </w:rPr>
        <w:t>s</w:t>
      </w:r>
      <w:r w:rsidR="00E85D1D" w:rsidRPr="004D3501">
        <w:rPr>
          <w:rFonts w:ascii="Times New Roman" w:hAnsi="Times New Roman" w:cs="Times New Roman"/>
        </w:rPr>
        <w:t xml:space="preserve"> of lipid based </w:t>
      </w:r>
      <w:r w:rsidR="00871A39">
        <w:rPr>
          <w:rFonts w:ascii="Times New Roman" w:hAnsi="Times New Roman" w:cs="Times New Roman"/>
        </w:rPr>
        <w:t xml:space="preserve">NPs </w:t>
      </w:r>
      <w:r w:rsidR="002D2FC2">
        <w:rPr>
          <w:rFonts w:ascii="Times New Roman" w:hAnsi="Times New Roman" w:cs="Times New Roman"/>
        </w:rPr>
        <w:t>were</w:t>
      </w:r>
      <w:r w:rsidR="00E85D1D" w:rsidRPr="004D3501">
        <w:rPr>
          <w:rFonts w:ascii="Times New Roman" w:hAnsi="Times New Roman" w:cs="Times New Roman"/>
        </w:rPr>
        <w:t xml:space="preserve"> </w:t>
      </w:r>
      <w:r w:rsidR="0027084D" w:rsidRPr="004D3501">
        <w:rPr>
          <w:rFonts w:ascii="Times New Roman" w:hAnsi="Times New Roman" w:cs="Times New Roman"/>
        </w:rPr>
        <w:t>the</w:t>
      </w:r>
      <w:r w:rsidR="002C4FF8" w:rsidRPr="004D3501">
        <w:rPr>
          <w:rFonts w:ascii="Times New Roman" w:hAnsi="Times New Roman" w:cs="Times New Roman"/>
        </w:rPr>
        <w:t xml:space="preserve"> complement activation-related </w:t>
      </w:r>
      <w:r w:rsidR="000E7080">
        <w:rPr>
          <w:rFonts w:ascii="Times New Roman" w:hAnsi="Times New Roman" w:cs="Times New Roman"/>
        </w:rPr>
        <w:t>pseudoallergy</w:t>
      </w:r>
      <w:r w:rsidR="002C4FF8" w:rsidRPr="004D3501">
        <w:rPr>
          <w:rFonts w:ascii="Times New Roman" w:hAnsi="Times New Roman" w:cs="Times New Roman"/>
        </w:rPr>
        <w:t xml:space="preserve"> (CARPA)</w:t>
      </w:r>
      <w:r w:rsidR="0027084D" w:rsidRPr="004D3501">
        <w:rPr>
          <w:rFonts w:ascii="Times New Roman" w:hAnsi="Times New Roman" w:cs="Times New Roman"/>
        </w:rPr>
        <w:t xml:space="preserve"> and the activation of the </w:t>
      </w:r>
      <w:r w:rsidR="00FD33BD" w:rsidRPr="004D3501">
        <w:rPr>
          <w:rFonts w:ascii="Times New Roman" w:hAnsi="Times New Roman" w:cs="Times New Roman"/>
        </w:rPr>
        <w:t>adaptive</w:t>
      </w:r>
      <w:r w:rsidR="0027084D" w:rsidRPr="004D3501">
        <w:rPr>
          <w:rFonts w:ascii="Times New Roman" w:hAnsi="Times New Roman" w:cs="Times New Roman"/>
        </w:rPr>
        <w:t xml:space="preserve"> immune</w:t>
      </w:r>
      <w:r w:rsidR="00A254FC">
        <w:rPr>
          <w:rFonts w:ascii="Times New Roman" w:hAnsi="Times New Roman" w:cs="Times New Roman"/>
        </w:rPr>
        <w:t xml:space="preserve"> system</w:t>
      </w:r>
      <w:r w:rsidR="0027084D" w:rsidRPr="004D3501">
        <w:rPr>
          <w:rFonts w:ascii="Times New Roman" w:hAnsi="Times New Roman" w:cs="Times New Roman"/>
        </w:rPr>
        <w:t xml:space="preserve">. The latter accompanied by the production of specific antibodies and accumulation </w:t>
      </w:r>
      <w:r w:rsidR="000E7080">
        <w:rPr>
          <w:rFonts w:ascii="Times New Roman" w:hAnsi="Times New Roman" w:cs="Times New Roman"/>
        </w:rPr>
        <w:t xml:space="preserve">of NPs </w:t>
      </w:r>
      <w:r w:rsidR="0027084D" w:rsidRPr="004D3501">
        <w:rPr>
          <w:rFonts w:ascii="Times New Roman" w:hAnsi="Times New Roman" w:cs="Times New Roman"/>
        </w:rPr>
        <w:t>in liver and spleen, le</w:t>
      </w:r>
      <w:r w:rsidR="000F3346">
        <w:rPr>
          <w:rFonts w:ascii="Times New Roman" w:hAnsi="Times New Roman" w:cs="Times New Roman"/>
        </w:rPr>
        <w:t xml:space="preserve">ad to </w:t>
      </w:r>
      <w:r w:rsidR="002D2FC2">
        <w:rPr>
          <w:rFonts w:ascii="Times New Roman" w:hAnsi="Times New Roman" w:cs="Times New Roman"/>
        </w:rPr>
        <w:t xml:space="preserve">the </w:t>
      </w:r>
      <w:r w:rsidR="000F3346">
        <w:rPr>
          <w:rFonts w:ascii="Times New Roman" w:hAnsi="Times New Roman" w:cs="Times New Roman"/>
        </w:rPr>
        <w:t>so-called accelerated blood</w:t>
      </w:r>
      <w:r w:rsidR="0027084D" w:rsidRPr="004D3501">
        <w:rPr>
          <w:rFonts w:ascii="Times New Roman" w:hAnsi="Times New Roman" w:cs="Times New Roman"/>
        </w:rPr>
        <w:t xml:space="preserve"> clearance (ABC) phenomenon, </w:t>
      </w:r>
      <w:r w:rsidR="00871A39">
        <w:rPr>
          <w:rFonts w:ascii="Times New Roman" w:hAnsi="Times New Roman" w:cs="Times New Roman"/>
        </w:rPr>
        <w:t xml:space="preserve">particularly noticeable </w:t>
      </w:r>
      <w:r w:rsidR="00AC520A" w:rsidRPr="004D3501">
        <w:rPr>
          <w:rFonts w:ascii="Times New Roman" w:hAnsi="Times New Roman" w:cs="Times New Roman"/>
        </w:rPr>
        <w:t>after repetitive</w:t>
      </w:r>
      <w:r w:rsidR="002D2FC2">
        <w:rPr>
          <w:rFonts w:ascii="Times New Roman" w:hAnsi="Times New Roman" w:cs="Times New Roman"/>
        </w:rPr>
        <w:t xml:space="preserve"> administration of PEG</w:t>
      </w:r>
      <w:r w:rsidR="0027084D" w:rsidRPr="004D3501">
        <w:rPr>
          <w:rFonts w:ascii="Times New Roman" w:hAnsi="Times New Roman" w:cs="Times New Roman"/>
        </w:rPr>
        <w:t xml:space="preserve">ylated </w:t>
      </w:r>
      <w:r w:rsidR="00871A39">
        <w:rPr>
          <w:rFonts w:ascii="Times New Roman" w:hAnsi="Times New Roman" w:cs="Times New Roman"/>
        </w:rPr>
        <w:t>NP</w:t>
      </w:r>
      <w:r w:rsidR="0027084D" w:rsidRPr="004D3501">
        <w:rPr>
          <w:rFonts w:ascii="Times New Roman" w:hAnsi="Times New Roman" w:cs="Times New Roman"/>
        </w:rPr>
        <w:t>s.</w:t>
      </w:r>
      <w:r w:rsidR="00DF1FD3" w:rsidRPr="004D3501">
        <w:rPr>
          <w:rFonts w:ascii="Times New Roman" w:hAnsi="Times New Roman" w:cs="Times New Roman"/>
        </w:rPr>
        <w:t xml:space="preserve"> </w:t>
      </w:r>
      <w:r w:rsidR="00A254FC">
        <w:rPr>
          <w:rFonts w:ascii="Times New Roman" w:hAnsi="Times New Roman" w:cs="Times New Roman"/>
        </w:rPr>
        <w:t>T</w:t>
      </w:r>
      <w:r w:rsidR="00DF1FD3" w:rsidRPr="004D3501">
        <w:rPr>
          <w:rFonts w:ascii="Times New Roman" w:hAnsi="Times New Roman" w:cs="Times New Roman"/>
        </w:rPr>
        <w:t>he reported adverse effect</w:t>
      </w:r>
      <w:r w:rsidR="00AC520A" w:rsidRPr="004D3501">
        <w:rPr>
          <w:rFonts w:ascii="Times New Roman" w:hAnsi="Times New Roman" w:cs="Times New Roman"/>
        </w:rPr>
        <w:t>s</w:t>
      </w:r>
      <w:r w:rsidR="00DF1FD3" w:rsidRPr="004D3501">
        <w:rPr>
          <w:rFonts w:ascii="Times New Roman" w:hAnsi="Times New Roman" w:cs="Times New Roman"/>
        </w:rPr>
        <w:t xml:space="preserve"> </w:t>
      </w:r>
      <w:r w:rsidR="00A254FC">
        <w:rPr>
          <w:rFonts w:ascii="Times New Roman" w:hAnsi="Times New Roman" w:cs="Times New Roman"/>
        </w:rPr>
        <w:t xml:space="preserve">could often be </w:t>
      </w:r>
      <w:r w:rsidR="00DF1FD3" w:rsidRPr="004D3501">
        <w:rPr>
          <w:rFonts w:ascii="Times New Roman" w:hAnsi="Times New Roman" w:cs="Times New Roman"/>
        </w:rPr>
        <w:t xml:space="preserve">linked to the physicochemical properties of </w:t>
      </w:r>
      <w:r w:rsidR="00871A39">
        <w:rPr>
          <w:rFonts w:ascii="Times New Roman" w:hAnsi="Times New Roman" w:cs="Times New Roman"/>
        </w:rPr>
        <w:t>NPs</w:t>
      </w:r>
      <w:r w:rsidR="00A254FC">
        <w:rPr>
          <w:rFonts w:ascii="Times New Roman" w:hAnsi="Times New Roman" w:cs="Times New Roman"/>
        </w:rPr>
        <w:t xml:space="preserve"> such </w:t>
      </w:r>
      <w:r w:rsidR="000E7080">
        <w:rPr>
          <w:rFonts w:ascii="Times New Roman" w:hAnsi="Times New Roman" w:cs="Times New Roman"/>
        </w:rPr>
        <w:t xml:space="preserve">as </w:t>
      </w:r>
      <w:r w:rsidR="00DF1FD3" w:rsidRPr="004D3501">
        <w:rPr>
          <w:rFonts w:ascii="Times New Roman" w:hAnsi="Times New Roman" w:cs="Times New Roman"/>
        </w:rPr>
        <w:t>surface coating, surface chemistry and surface charge</w:t>
      </w:r>
      <w:r w:rsidR="00E67B6B">
        <w:rPr>
          <w:rFonts w:ascii="Times New Roman" w:hAnsi="Times New Roman" w:cs="Times New Roman"/>
        </w:rPr>
        <w:t>.</w:t>
      </w:r>
      <w:r w:rsidR="00DF1FD3" w:rsidRPr="004D3501">
        <w:rPr>
          <w:rFonts w:ascii="Times New Roman" w:hAnsi="Times New Roman" w:cs="Times New Roman"/>
        </w:rPr>
        <w:t xml:space="preserve"> </w:t>
      </w:r>
      <w:r w:rsidR="00E67B6B">
        <w:rPr>
          <w:rFonts w:ascii="Times New Roman" w:hAnsi="Times New Roman" w:cs="Times New Roman"/>
        </w:rPr>
        <w:t>O</w:t>
      </w:r>
      <w:r w:rsidR="00E717E5">
        <w:rPr>
          <w:rFonts w:ascii="Times New Roman" w:hAnsi="Times New Roman" w:cs="Times New Roman"/>
        </w:rPr>
        <w:t>ther</w:t>
      </w:r>
      <w:r w:rsidR="00DF1FD3" w:rsidRPr="004D3501">
        <w:rPr>
          <w:rFonts w:ascii="Times New Roman" w:hAnsi="Times New Roman" w:cs="Times New Roman"/>
        </w:rPr>
        <w:t xml:space="preserve"> </w:t>
      </w:r>
      <w:r w:rsidR="00E717E5">
        <w:rPr>
          <w:rFonts w:ascii="Times New Roman" w:hAnsi="Times New Roman" w:cs="Times New Roman"/>
        </w:rPr>
        <w:t>p</w:t>
      </w:r>
      <w:r w:rsidR="00790208" w:rsidRPr="00790208">
        <w:rPr>
          <w:rFonts w:ascii="Times New Roman" w:hAnsi="Times New Roman" w:cs="Times New Roman"/>
        </w:rPr>
        <w:t xml:space="preserve">roperties such as size and chemical structure were also reported as </w:t>
      </w:r>
      <w:r w:rsidR="00E67B6B">
        <w:rPr>
          <w:rFonts w:ascii="Times New Roman" w:hAnsi="Times New Roman" w:cs="Times New Roman"/>
        </w:rPr>
        <w:t>having an impact on biological responses</w:t>
      </w:r>
      <w:r w:rsidR="00790208" w:rsidRPr="00790208">
        <w:rPr>
          <w:rFonts w:ascii="Times New Roman" w:hAnsi="Times New Roman" w:cs="Times New Roman"/>
        </w:rPr>
        <w:t>.</w:t>
      </w:r>
    </w:p>
    <w:p w:rsidR="0000093E" w:rsidRPr="004D3501" w:rsidRDefault="00A43E8C" w:rsidP="009D67B4">
      <w:pPr>
        <w:spacing w:after="0" w:line="480" w:lineRule="auto"/>
        <w:jc w:val="both"/>
        <w:rPr>
          <w:rFonts w:ascii="Times New Roman" w:hAnsi="Times New Roman" w:cs="Times New Roman"/>
        </w:rPr>
      </w:pPr>
      <w:r>
        <w:rPr>
          <w:rFonts w:ascii="Times New Roman" w:hAnsi="Times New Roman" w:cs="Times New Roman"/>
        </w:rPr>
        <w:t>M</w:t>
      </w:r>
      <w:r w:rsidR="00DF5584">
        <w:rPr>
          <w:rFonts w:ascii="Times New Roman" w:hAnsi="Times New Roman" w:cs="Times New Roman"/>
        </w:rPr>
        <w:t>echanism</w:t>
      </w:r>
      <w:r>
        <w:rPr>
          <w:rFonts w:ascii="Times New Roman" w:hAnsi="Times New Roman" w:cs="Times New Roman"/>
        </w:rPr>
        <w:t>s</w:t>
      </w:r>
      <w:r w:rsidR="00DF5584">
        <w:rPr>
          <w:rFonts w:ascii="Times New Roman" w:hAnsi="Times New Roman" w:cs="Times New Roman"/>
        </w:rPr>
        <w:t xml:space="preserve"> of </w:t>
      </w:r>
      <w:r>
        <w:rPr>
          <w:rFonts w:ascii="Times New Roman" w:hAnsi="Times New Roman" w:cs="Times New Roman"/>
        </w:rPr>
        <w:t>the</w:t>
      </w:r>
      <w:r w:rsidR="00DF5584">
        <w:rPr>
          <w:rFonts w:ascii="Times New Roman" w:hAnsi="Times New Roman" w:cs="Times New Roman"/>
        </w:rPr>
        <w:t xml:space="preserve"> most relevant adverse effects of nanomedicines w</w:t>
      </w:r>
      <w:r>
        <w:rPr>
          <w:rFonts w:ascii="Times New Roman" w:hAnsi="Times New Roman" w:cs="Times New Roman"/>
        </w:rPr>
        <w:t>ere</w:t>
      </w:r>
      <w:r w:rsidR="00DF5584">
        <w:rPr>
          <w:rFonts w:ascii="Times New Roman" w:hAnsi="Times New Roman" w:cs="Times New Roman"/>
        </w:rPr>
        <w:t xml:space="preserve"> discussed by </w:t>
      </w:r>
      <w:r w:rsidR="00324271" w:rsidRPr="004D1A0A">
        <w:rPr>
          <w:rFonts w:ascii="Times New Roman" w:hAnsi="Times New Roman" w:cs="Times New Roman"/>
        </w:rPr>
        <w:t>D</w:t>
      </w:r>
      <w:r w:rsidR="00DF5584" w:rsidRPr="004D1A0A">
        <w:rPr>
          <w:rFonts w:ascii="Times New Roman" w:hAnsi="Times New Roman" w:cs="Times New Roman"/>
        </w:rPr>
        <w:t>r Neil Liptrott</w:t>
      </w:r>
      <w:r w:rsidR="00DF5584">
        <w:rPr>
          <w:rFonts w:ascii="Times New Roman" w:hAnsi="Times New Roman" w:cs="Times New Roman"/>
        </w:rPr>
        <w:t xml:space="preserve"> </w:t>
      </w:r>
      <w:r w:rsidR="00E67B6B">
        <w:rPr>
          <w:rFonts w:ascii="Times New Roman" w:hAnsi="Times New Roman" w:cs="Times New Roman"/>
        </w:rPr>
        <w:t>(</w:t>
      </w:r>
      <w:r w:rsidR="0000093E" w:rsidRPr="004D3501">
        <w:rPr>
          <w:rFonts w:ascii="Times New Roman" w:hAnsi="Times New Roman" w:cs="Times New Roman"/>
        </w:rPr>
        <w:t xml:space="preserve">University </w:t>
      </w:r>
      <w:r w:rsidR="006F71ED" w:rsidRPr="004D3501">
        <w:rPr>
          <w:rFonts w:ascii="Times New Roman" w:hAnsi="Times New Roman" w:cs="Times New Roman"/>
        </w:rPr>
        <w:t>of Liverpool</w:t>
      </w:r>
      <w:r w:rsidR="00E67B6B">
        <w:rPr>
          <w:rFonts w:ascii="Times New Roman" w:hAnsi="Times New Roman" w:cs="Times New Roman"/>
        </w:rPr>
        <w:t>)</w:t>
      </w:r>
      <w:r w:rsidR="00790208">
        <w:rPr>
          <w:rFonts w:ascii="Times New Roman" w:hAnsi="Times New Roman" w:cs="Times New Roman"/>
        </w:rPr>
        <w:t>.</w:t>
      </w:r>
      <w:r w:rsidR="00DF5584">
        <w:rPr>
          <w:rFonts w:ascii="Times New Roman" w:hAnsi="Times New Roman" w:cs="Times New Roman"/>
        </w:rPr>
        <w:t xml:space="preserve"> He</w:t>
      </w:r>
      <w:r w:rsidR="00790208">
        <w:rPr>
          <w:rFonts w:ascii="Times New Roman" w:hAnsi="Times New Roman" w:cs="Times New Roman"/>
        </w:rPr>
        <w:t xml:space="preserve"> </w:t>
      </w:r>
      <w:r w:rsidR="006F71ED" w:rsidRPr="004D3501">
        <w:rPr>
          <w:rFonts w:ascii="Times New Roman" w:hAnsi="Times New Roman" w:cs="Times New Roman"/>
        </w:rPr>
        <w:t>provided</w:t>
      </w:r>
      <w:r w:rsidR="0000093E" w:rsidRPr="004D3501">
        <w:rPr>
          <w:rFonts w:ascii="Times New Roman" w:hAnsi="Times New Roman" w:cs="Times New Roman"/>
        </w:rPr>
        <w:t xml:space="preserve"> some deeper insights into the </w:t>
      </w:r>
      <w:r w:rsidR="00DF5584">
        <w:rPr>
          <w:rFonts w:ascii="Times New Roman" w:hAnsi="Times New Roman" w:cs="Times New Roman"/>
        </w:rPr>
        <w:t>mechanism of CARPA,</w:t>
      </w:r>
      <w:r w:rsidR="002D2FC2">
        <w:rPr>
          <w:rFonts w:ascii="Times New Roman" w:hAnsi="Times New Roman" w:cs="Times New Roman"/>
        </w:rPr>
        <w:t xml:space="preserve"> which had been previously</w:t>
      </w:r>
      <w:r w:rsidR="00DF5584">
        <w:rPr>
          <w:rFonts w:ascii="Times New Roman" w:hAnsi="Times New Roman" w:cs="Times New Roman"/>
        </w:rPr>
        <w:t xml:space="preserve"> </w:t>
      </w:r>
      <w:r w:rsidR="000F465D" w:rsidRPr="004D3501">
        <w:rPr>
          <w:rFonts w:ascii="Times New Roman" w:hAnsi="Times New Roman" w:cs="Times New Roman"/>
        </w:rPr>
        <w:t xml:space="preserve">described for several drugs already on the market. </w:t>
      </w:r>
      <w:r w:rsidR="004F394F" w:rsidRPr="004D3501">
        <w:rPr>
          <w:rFonts w:ascii="Times New Roman" w:hAnsi="Times New Roman" w:cs="Times New Roman"/>
        </w:rPr>
        <w:t xml:space="preserve">Cardiovascular and bronchopulmonary effects </w:t>
      </w:r>
      <w:r w:rsidR="00795A63" w:rsidRPr="004D3501">
        <w:rPr>
          <w:rFonts w:ascii="Times New Roman" w:hAnsi="Times New Roman" w:cs="Times New Roman"/>
        </w:rPr>
        <w:t>are caused by the pulmonary and coronary vasoconstriction, capillary leakage and syst</w:t>
      </w:r>
      <w:r w:rsidR="001D3E6F">
        <w:rPr>
          <w:rFonts w:ascii="Times New Roman" w:hAnsi="Times New Roman" w:cs="Times New Roman"/>
        </w:rPr>
        <w:t xml:space="preserve">emic vasodilation </w:t>
      </w:r>
      <w:r w:rsidR="001D3E6F">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"DOI" : "10.1016/J.MOLIMM.2014.06.038", "ISSN" : "0161-5890", "abstract" : "Intravenous injection of a variety of nanotechnology enhanced (liposomal, micellar, polymer-conjugated) and protein-based (antibodies, enzymes) drugs can lead to hypersensitivity reactions (HSRs), also known as infusion, or anaphylactoid reactions. The molecular mechanism of mild to severe allergy symptoms may differ from case to case and is mostly not known, however, in many cases a major cause, or contributing factor is activation of the complement (C) system. The clinical relevance of C activation-related HSRs, a non-IgE-mediated pseudoallergy (CARPA), lies in its unpredictability and occasional lethal outcome. Accordingly, there is an unmet medical need to develop laboratory assays and animal models that quantitate CARPA. This review provides basic information on CARPA; a short history, issues of nomenclature, incidence, classification of reactogenic drugs and symptoms, and the mechanisms of C activation via different pathways. It is pointed out that anaphylatoxin-induced mast cell release may not entirely explain the severe reactions; a \u201csecond hit\u201d on allergy mediating cells may also contribute. In addressing the increasing requirements for CARPA testing, the review evaluates the available assays and animal models, and proposes a possible algorithm for the screening of reactogenic drugs and hypersensitive patients. Finally, an analogy is proposed between CARPA and the classic stress reaction, suggesting that CARPA represents a \u201cblood stress\u201d reaction, a systemic fight of the body against harmful biological and chemical agents via the anaphylatoxin/mast-cell/circulatory system axis, in analogy to the body's fight of physical and emotional stress via the hypothalamo/pituitary/adrenal axis. In both cases the response to a broad variety of noxious effects are funneled into a uniform pattern of physiological changes.", "author" : [ { "dropping-particle" : "", "family" : "Szebeni", "given" : "Janos", "non-dropping-particle" : "", "parse-names" : false, "suffix" : "" } ], "container-title" : "Molecular Immunology", "id" : "ITEM-1", "issue" : "2", "issued" : { "date-parts" : [ [ "2014", "10", "1" ] ] }, "page" : "163-173", "publisher" : "Pergamon", "title" : "Complement activation-related pseudoallergy: A stress reaction in blood triggered by nanomedicines and biologicals", "type" : "article-journal", "volume" : "61" }, "uris" : [ "http://www.mendeley.com/documents/?uuid=16c55b8d-59b0-3ba3-b492-22f8c5bfa5ef" ] } ], "mendeley" : { "formattedCitation" : "(Szebeni 2014)", "plainTextFormattedCitation" : "(Szebeni 2014)", "previouslyFormattedCitation" : "(Szebeni 2014)" }, "properties" : {  }, "schema" : "https://github.com/citation-style-language/schema/raw/master/csl-citation.json" }</w:instrText>
      </w:r>
      <w:r w:rsidR="001D3E6F">
        <w:rPr>
          <w:rFonts w:ascii="Times New Roman" w:hAnsi="Times New Roman" w:cs="Times New Roman"/>
        </w:rPr>
        <w:fldChar w:fldCharType="separate"/>
      </w:r>
      <w:r w:rsidR="00726227" w:rsidRPr="00726227">
        <w:rPr>
          <w:rFonts w:ascii="Times New Roman" w:hAnsi="Times New Roman" w:cs="Times New Roman"/>
          <w:noProof/>
        </w:rPr>
        <w:t>(Szebeni 2014)</w:t>
      </w:r>
      <w:r w:rsidR="001D3E6F">
        <w:rPr>
          <w:rFonts w:ascii="Times New Roman" w:hAnsi="Times New Roman" w:cs="Times New Roman"/>
        </w:rPr>
        <w:fldChar w:fldCharType="end"/>
      </w:r>
      <w:r w:rsidR="00795A63" w:rsidRPr="004D3501">
        <w:rPr>
          <w:rFonts w:ascii="Times New Roman" w:hAnsi="Times New Roman" w:cs="Times New Roman"/>
        </w:rPr>
        <w:t xml:space="preserve">. </w:t>
      </w:r>
      <w:r w:rsidR="000F465D" w:rsidRPr="004D3501">
        <w:rPr>
          <w:rFonts w:ascii="Times New Roman" w:hAnsi="Times New Roman" w:cs="Times New Roman"/>
        </w:rPr>
        <w:t>The role of different parameters</w:t>
      </w:r>
      <w:r w:rsidR="00DC54D5">
        <w:rPr>
          <w:rFonts w:ascii="Times New Roman" w:hAnsi="Times New Roman" w:cs="Times New Roman"/>
        </w:rPr>
        <w:t>,</w:t>
      </w:r>
      <w:r w:rsidR="000F465D" w:rsidRPr="004D3501">
        <w:rPr>
          <w:rFonts w:ascii="Times New Roman" w:hAnsi="Times New Roman" w:cs="Times New Roman"/>
        </w:rPr>
        <w:t xml:space="preserve"> e.g.</w:t>
      </w:r>
      <w:r w:rsidR="00DC54D5">
        <w:rPr>
          <w:rFonts w:ascii="Times New Roman" w:hAnsi="Times New Roman" w:cs="Times New Roman"/>
        </w:rPr>
        <w:t>,</w:t>
      </w:r>
      <w:r w:rsidR="000F465D" w:rsidRPr="004D3501">
        <w:rPr>
          <w:rFonts w:ascii="Times New Roman" w:hAnsi="Times New Roman" w:cs="Times New Roman"/>
        </w:rPr>
        <w:t xml:space="preserve"> surface charge, size, surface coating, presence of aggregates, endotoxin contamination etc</w:t>
      </w:r>
      <w:r w:rsidR="002438BD">
        <w:rPr>
          <w:rFonts w:ascii="Times New Roman" w:hAnsi="Times New Roman" w:cs="Times New Roman"/>
        </w:rPr>
        <w:t>.</w:t>
      </w:r>
      <w:r w:rsidR="000F465D" w:rsidRPr="004D3501">
        <w:rPr>
          <w:rFonts w:ascii="Times New Roman" w:hAnsi="Times New Roman" w:cs="Times New Roman"/>
        </w:rPr>
        <w:t xml:space="preserve"> in the activation of the complement system was investigated but up to date the exact molecular mechanism </w:t>
      </w:r>
      <w:r w:rsidR="00E67B6B">
        <w:rPr>
          <w:rFonts w:ascii="Times New Roman" w:hAnsi="Times New Roman" w:cs="Times New Roman"/>
        </w:rPr>
        <w:t xml:space="preserve">leading to the activation </w:t>
      </w:r>
      <w:r w:rsidR="000F465D" w:rsidRPr="004D3501">
        <w:rPr>
          <w:rFonts w:ascii="Times New Roman" w:hAnsi="Times New Roman" w:cs="Times New Roman"/>
        </w:rPr>
        <w:t>is not known. Once the complement system is activated, the resulting anaphylato</w:t>
      </w:r>
      <w:r w:rsidR="004F394F" w:rsidRPr="004D3501">
        <w:rPr>
          <w:rFonts w:ascii="Times New Roman" w:hAnsi="Times New Roman" w:cs="Times New Roman"/>
        </w:rPr>
        <w:t>xi</w:t>
      </w:r>
      <w:r w:rsidR="000F465D" w:rsidRPr="004D3501">
        <w:rPr>
          <w:rFonts w:ascii="Times New Roman" w:hAnsi="Times New Roman" w:cs="Times New Roman"/>
        </w:rPr>
        <w:t xml:space="preserve">ns </w:t>
      </w:r>
      <w:r w:rsidR="004F394F" w:rsidRPr="004D3501">
        <w:rPr>
          <w:rFonts w:ascii="Times New Roman" w:hAnsi="Times New Roman" w:cs="Times New Roman"/>
        </w:rPr>
        <w:t xml:space="preserve">(mainly C3a, C5a) </w:t>
      </w:r>
      <w:r w:rsidR="000F465D" w:rsidRPr="004D3501">
        <w:rPr>
          <w:rFonts w:ascii="Times New Roman" w:hAnsi="Times New Roman" w:cs="Times New Roman"/>
        </w:rPr>
        <w:t xml:space="preserve">stimulate </w:t>
      </w:r>
      <w:r w:rsidR="004F394F" w:rsidRPr="004D3501">
        <w:rPr>
          <w:rFonts w:ascii="Times New Roman" w:hAnsi="Times New Roman" w:cs="Times New Roman"/>
        </w:rPr>
        <w:t xml:space="preserve">blood cells, </w:t>
      </w:r>
      <w:r w:rsidR="000F465D" w:rsidRPr="004D3501">
        <w:rPr>
          <w:rFonts w:ascii="Times New Roman" w:hAnsi="Times New Roman" w:cs="Times New Roman"/>
        </w:rPr>
        <w:t>mast cells, basophils and tissue macrophages to release</w:t>
      </w:r>
      <w:r w:rsidR="004F394F" w:rsidRPr="004D3501">
        <w:rPr>
          <w:rFonts w:ascii="Times New Roman" w:hAnsi="Times New Roman" w:cs="Times New Roman"/>
        </w:rPr>
        <w:t xml:space="preserve"> pro-inflammatory mediators responsible for the effect on the endothelial cells a</w:t>
      </w:r>
      <w:r w:rsidR="00A40739">
        <w:rPr>
          <w:rFonts w:ascii="Times New Roman" w:hAnsi="Times New Roman" w:cs="Times New Roman"/>
        </w:rPr>
        <w:t xml:space="preserve">nd smooth muscles </w:t>
      </w:r>
      <w:r w:rsidR="00A40739">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"DOI" : "10.1016/J.MOLIMM.2014.06.038", "ISSN" : "0161-5890", "abstract" : "Intravenous injection of a variety of nanotechnology enhanced (liposomal, micellar, polymer-conjugated) and protein-based (antibodies, enzymes) drugs can lead to hypersensitivity reactions (HSRs), also known as infusion, or anaphylactoid reactions. The molecular mechanism of mild to severe allergy symptoms may differ from case to case and is mostly not known, however, in many cases a major cause, or contributing factor is activation of the complement (C) system. The clinical relevance of C activation-related HSRs, a non-IgE-mediated pseudoallergy (CARPA), lies in its unpredictability and occasional lethal outcome. Accordingly, there is an unmet medical need to develop laboratory assays and animal models that quantitate CARPA. This review provides basic information on CARPA; a short history, issues of nomenclature, incidence, classification of reactogenic drugs and symptoms, and the mechanisms of C activation via different pathways. It is pointed out that anaphylatoxin-induced mast cell release may not entirely explain the severe reactions; a \u201csecond hit\u201d on allergy mediating cells may also contribute. In addressing the increasing requirements for CARPA testing, the review evaluates the available assays and animal models, and proposes a possible algorithm for the screening of reactogenic drugs and hypersensitive patients. Finally, an analogy is proposed between CARPA and the classic stress reaction, suggesting that CARPA represents a \u201cblood stress\u201d reaction, a systemic fight of the body against harmful biological and chemical agents via the anaphylatoxin/mast-cell/circulatory system axis, in analogy to the body's fight of physical and emotional stress via the hypothalamo/pituitary/adrenal axis. In both cases the response to a broad variety of noxious effects are funneled into a uniform pattern of physiological changes.", "author" : [ { "dropping-particle" : "", "family" : "Szebeni", "given" : "Janos", "non-dropping-particle" : "", "parse-names" : false, "suffix" : "" } ], "container-title" : "Molecular Immunology", "id" : "ITEM-1", "issue" : "2", "issued" : { "date-parts" : [ [ "2014", "10", "1" ] ] }, "page" : "163-173", "publisher" : "Pergamon", "title" : "Complement activation-related pseudoallergy: A stress reaction in blood triggered by nanomedicines and biologicals", "type" : "article-journal", "volume" : "61" }, "uris" : [ "http://www.mendeley.com/documents/?uuid=16c55b8d-59b0-3ba3-b492-22f8c5bfa5ef" ] } ], "mendeley" : { "formattedCitation" : "(Szebeni 2014)", "plainTextFormattedCitation" : "(Szebeni 2014)", "previouslyFormattedCitation" : "(Szebeni 2014)" }, "properties" : {  }, "schema" : "https://github.com/citation-style-language/schema/raw/master/csl-citation.json" }</w:instrText>
      </w:r>
      <w:r w:rsidR="00A40739">
        <w:rPr>
          <w:rFonts w:ascii="Times New Roman" w:hAnsi="Times New Roman" w:cs="Times New Roman"/>
        </w:rPr>
        <w:fldChar w:fldCharType="separate"/>
      </w:r>
      <w:r w:rsidR="00726227" w:rsidRPr="00726227">
        <w:rPr>
          <w:rFonts w:ascii="Times New Roman" w:hAnsi="Times New Roman" w:cs="Times New Roman"/>
          <w:noProof/>
        </w:rPr>
        <w:t>(Szebeni 2014)</w:t>
      </w:r>
      <w:r w:rsidR="00A40739">
        <w:rPr>
          <w:rFonts w:ascii="Times New Roman" w:hAnsi="Times New Roman" w:cs="Times New Roman"/>
        </w:rPr>
        <w:fldChar w:fldCharType="end"/>
      </w:r>
      <w:r w:rsidR="004F394F" w:rsidRPr="004D3501">
        <w:rPr>
          <w:rFonts w:ascii="Times New Roman" w:hAnsi="Times New Roman" w:cs="Times New Roman"/>
        </w:rPr>
        <w:t xml:space="preserve">. </w:t>
      </w:r>
      <w:r w:rsidR="001D271C" w:rsidRPr="004D3501">
        <w:rPr>
          <w:rFonts w:ascii="Times New Roman" w:hAnsi="Times New Roman" w:cs="Times New Roman"/>
        </w:rPr>
        <w:t xml:space="preserve">High inter-individual variability and </w:t>
      </w:r>
      <w:r w:rsidR="00EB7561">
        <w:rPr>
          <w:rFonts w:ascii="Times New Roman" w:hAnsi="Times New Roman" w:cs="Times New Roman"/>
        </w:rPr>
        <w:t xml:space="preserve">the </w:t>
      </w:r>
      <w:r w:rsidR="001D271C" w:rsidRPr="004D3501">
        <w:rPr>
          <w:rFonts w:ascii="Times New Roman" w:hAnsi="Times New Roman" w:cs="Times New Roman"/>
        </w:rPr>
        <w:t xml:space="preserve">difficulty of finding </w:t>
      </w:r>
      <w:r w:rsidR="00DC54D5">
        <w:rPr>
          <w:rFonts w:ascii="Times New Roman" w:hAnsi="Times New Roman" w:cs="Times New Roman"/>
        </w:rPr>
        <w:t xml:space="preserve">a </w:t>
      </w:r>
      <w:r w:rsidR="001D271C" w:rsidRPr="004D3501">
        <w:rPr>
          <w:rFonts w:ascii="Times New Roman" w:hAnsi="Times New Roman" w:cs="Times New Roman"/>
        </w:rPr>
        <w:t>suitable animal model w</w:t>
      </w:r>
      <w:r>
        <w:rPr>
          <w:rFonts w:ascii="Times New Roman" w:hAnsi="Times New Roman" w:cs="Times New Roman"/>
        </w:rPr>
        <w:t>ere</w:t>
      </w:r>
      <w:r w:rsidR="001D271C" w:rsidRPr="004D3501">
        <w:rPr>
          <w:rFonts w:ascii="Times New Roman" w:hAnsi="Times New Roman" w:cs="Times New Roman"/>
        </w:rPr>
        <w:t xml:space="preserve"> highlighted</w:t>
      </w:r>
      <w:r w:rsidR="0039570C">
        <w:rPr>
          <w:rFonts w:ascii="Times New Roman" w:hAnsi="Times New Roman" w:cs="Times New Roman"/>
        </w:rPr>
        <w:t>.</w:t>
      </w:r>
    </w:p>
    <w:p w:rsidR="009D385A" w:rsidRDefault="00DE5AB5" w:rsidP="007E2153">
      <w:pPr>
        <w:spacing w:after="0" w:line="480" w:lineRule="auto"/>
        <w:jc w:val="both"/>
        <w:rPr>
          <w:rFonts w:ascii="Times New Roman" w:hAnsi="Times New Roman" w:cs="Times New Roman"/>
        </w:rPr>
      </w:pPr>
      <w:r>
        <w:rPr>
          <w:rFonts w:ascii="Times New Roman" w:hAnsi="Times New Roman" w:cs="Times New Roman"/>
        </w:rPr>
        <w:t xml:space="preserve">The investigation of the mode of action should lead to the development </w:t>
      </w:r>
      <w:r w:rsidR="00195057">
        <w:rPr>
          <w:rFonts w:ascii="Times New Roman" w:hAnsi="Times New Roman" w:cs="Times New Roman"/>
        </w:rPr>
        <w:t>of reliable testing strategies.</w:t>
      </w:r>
      <w:r w:rsidR="00777F62">
        <w:rPr>
          <w:rFonts w:ascii="Times New Roman" w:hAnsi="Times New Roman" w:cs="Times New Roman"/>
        </w:rPr>
        <w:t xml:space="preserve"> </w:t>
      </w:r>
      <w:r w:rsidR="006945C4" w:rsidRPr="004D3501">
        <w:rPr>
          <w:rFonts w:ascii="Times New Roman" w:hAnsi="Times New Roman" w:cs="Times New Roman"/>
        </w:rPr>
        <w:t xml:space="preserve">Dr Marina Dobrovolskaia </w:t>
      </w:r>
      <w:r w:rsidR="00BD11E9">
        <w:rPr>
          <w:rFonts w:ascii="Times New Roman" w:hAnsi="Times New Roman" w:cs="Times New Roman"/>
        </w:rPr>
        <w:t>(</w:t>
      </w:r>
      <w:r w:rsidR="006945C4" w:rsidRPr="004D3501">
        <w:rPr>
          <w:rFonts w:ascii="Times New Roman" w:hAnsi="Times New Roman" w:cs="Times New Roman"/>
        </w:rPr>
        <w:t>Nanotechnology Characterization Lab</w:t>
      </w:r>
      <w:r>
        <w:rPr>
          <w:rFonts w:ascii="Times New Roman" w:hAnsi="Times New Roman" w:cs="Times New Roman"/>
        </w:rPr>
        <w:t>oratory</w:t>
      </w:r>
      <w:r w:rsidR="001628D9">
        <w:rPr>
          <w:rFonts w:ascii="Times New Roman" w:hAnsi="Times New Roman" w:cs="Times New Roman"/>
        </w:rPr>
        <w:t xml:space="preserve"> </w:t>
      </w:r>
      <w:r w:rsidR="000E7080">
        <w:rPr>
          <w:rFonts w:ascii="Times New Roman" w:hAnsi="Times New Roman" w:cs="Times New Roman"/>
        </w:rPr>
        <w:t xml:space="preserve">(NCL) </w:t>
      </w:r>
      <w:r w:rsidR="00BD11E9">
        <w:rPr>
          <w:rFonts w:ascii="Times New Roman" w:hAnsi="Times New Roman" w:cs="Times New Roman"/>
        </w:rPr>
        <w:t xml:space="preserve">of the National Institute of Health) </w:t>
      </w:r>
      <w:r w:rsidR="00195057">
        <w:rPr>
          <w:rFonts w:ascii="Times New Roman" w:hAnsi="Times New Roman" w:cs="Times New Roman"/>
        </w:rPr>
        <w:t xml:space="preserve">emphasized the need </w:t>
      </w:r>
      <w:r w:rsidR="0072326D">
        <w:rPr>
          <w:rFonts w:ascii="Times New Roman" w:hAnsi="Times New Roman" w:cs="Times New Roman"/>
        </w:rPr>
        <w:t>for</w:t>
      </w:r>
      <w:r w:rsidR="00195057">
        <w:rPr>
          <w:rFonts w:ascii="Times New Roman" w:hAnsi="Times New Roman" w:cs="Times New Roman"/>
        </w:rPr>
        <w:t xml:space="preserve"> selecting appropriate methods for</w:t>
      </w:r>
      <w:r w:rsidR="00AF34BF">
        <w:rPr>
          <w:rFonts w:ascii="Times New Roman" w:hAnsi="Times New Roman" w:cs="Times New Roman"/>
        </w:rPr>
        <w:t xml:space="preserve"> the safety assessment of nanomedicines. </w:t>
      </w:r>
      <w:r w:rsidR="00195057">
        <w:rPr>
          <w:rFonts w:ascii="Times New Roman" w:hAnsi="Times New Roman" w:cs="Times New Roman"/>
        </w:rPr>
        <w:t>Every</w:t>
      </w:r>
      <w:r w:rsidR="00195057" w:rsidRPr="004D3501">
        <w:rPr>
          <w:rFonts w:ascii="Times New Roman" w:hAnsi="Times New Roman" w:cs="Times New Roman"/>
        </w:rPr>
        <w:t xml:space="preserve"> methodology has advantages and limitations, </w:t>
      </w:r>
      <w:r w:rsidR="0072326D">
        <w:rPr>
          <w:rFonts w:ascii="Times New Roman" w:hAnsi="Times New Roman" w:cs="Times New Roman"/>
        </w:rPr>
        <w:t xml:space="preserve">the </w:t>
      </w:r>
      <w:r w:rsidR="00195057" w:rsidRPr="004D3501">
        <w:rPr>
          <w:rFonts w:ascii="Times New Roman" w:hAnsi="Times New Roman" w:cs="Times New Roman"/>
        </w:rPr>
        <w:t xml:space="preserve">understanding of which is </w:t>
      </w:r>
      <w:r w:rsidR="00195057" w:rsidRPr="004D3501">
        <w:rPr>
          <w:rFonts w:ascii="Times New Roman" w:hAnsi="Times New Roman" w:cs="Times New Roman"/>
        </w:rPr>
        <w:lastRenderedPageBreak/>
        <w:t xml:space="preserve">essential for the creation of </w:t>
      </w:r>
      <w:r w:rsidR="0072326D">
        <w:rPr>
          <w:rFonts w:ascii="Times New Roman" w:hAnsi="Times New Roman" w:cs="Times New Roman"/>
        </w:rPr>
        <w:t>a</w:t>
      </w:r>
      <w:r w:rsidR="00195057" w:rsidRPr="004D3501">
        <w:rPr>
          <w:rFonts w:ascii="Times New Roman" w:hAnsi="Times New Roman" w:cs="Times New Roman"/>
        </w:rPr>
        <w:t xml:space="preserve"> network of assays suitable for various types of nanomaterials</w:t>
      </w:r>
      <w:r w:rsidR="00195057">
        <w:rPr>
          <w:rFonts w:ascii="Times New Roman" w:hAnsi="Times New Roman" w:cs="Times New Roman"/>
        </w:rPr>
        <w:t>. Assays demonstrating a good</w:t>
      </w:r>
      <w:r w:rsidR="00195057" w:rsidRPr="004D3501">
        <w:rPr>
          <w:rFonts w:ascii="Times New Roman" w:hAnsi="Times New Roman" w:cs="Times New Roman"/>
        </w:rPr>
        <w:t xml:space="preserve"> </w:t>
      </w:r>
      <w:r w:rsidR="00195057" w:rsidRPr="004D3501">
        <w:rPr>
          <w:rFonts w:ascii="Times New Roman" w:hAnsi="Times New Roman" w:cs="Times New Roman"/>
          <w:i/>
        </w:rPr>
        <w:t>in vitro-in vivo</w:t>
      </w:r>
      <w:r w:rsidR="00195057" w:rsidRPr="004D3501">
        <w:rPr>
          <w:rFonts w:ascii="Times New Roman" w:hAnsi="Times New Roman" w:cs="Times New Roman"/>
        </w:rPr>
        <w:t xml:space="preserve"> correlation </w:t>
      </w:r>
      <w:r w:rsidR="003D1147">
        <w:rPr>
          <w:rFonts w:ascii="Times New Roman" w:hAnsi="Times New Roman" w:cs="Times New Roman"/>
        </w:rPr>
        <w:t xml:space="preserve">(IVIVC) </w:t>
      </w:r>
      <w:r w:rsidR="00195057">
        <w:rPr>
          <w:rFonts w:ascii="Times New Roman" w:hAnsi="Times New Roman" w:cs="Times New Roman"/>
        </w:rPr>
        <w:t>have</w:t>
      </w:r>
      <w:r w:rsidR="000E7080">
        <w:rPr>
          <w:rFonts w:ascii="Times New Roman" w:hAnsi="Times New Roman" w:cs="Times New Roman"/>
        </w:rPr>
        <w:t xml:space="preserve"> the potential of predictivity</w:t>
      </w:r>
      <w:r w:rsidR="00195057">
        <w:rPr>
          <w:rFonts w:ascii="Times New Roman" w:hAnsi="Times New Roman" w:cs="Times New Roman"/>
        </w:rPr>
        <w:t xml:space="preserve"> of </w:t>
      </w:r>
      <w:r w:rsidR="001628D9">
        <w:rPr>
          <w:rFonts w:ascii="Times New Roman" w:hAnsi="Times New Roman" w:cs="Times New Roman"/>
        </w:rPr>
        <w:t xml:space="preserve">adverse </w:t>
      </w:r>
      <w:r w:rsidR="00195057">
        <w:rPr>
          <w:rFonts w:ascii="Times New Roman" w:hAnsi="Times New Roman" w:cs="Times New Roman"/>
        </w:rPr>
        <w:t>effects in human</w:t>
      </w:r>
      <w:r w:rsidR="0072326D">
        <w:rPr>
          <w:rFonts w:ascii="Times New Roman" w:hAnsi="Times New Roman" w:cs="Times New Roman"/>
        </w:rPr>
        <w:t>s</w:t>
      </w:r>
      <w:r w:rsidR="003A2E81">
        <w:rPr>
          <w:rFonts w:ascii="Times New Roman" w:hAnsi="Times New Roman" w:cs="Times New Roman"/>
        </w:rPr>
        <w:t xml:space="preserve"> </w:t>
      </w:r>
      <w:r w:rsidR="003A2E81">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"DOI" : "10.1016/j.jconrel.2013.05.025", "ISBN" : "0168-3659", "ISSN" : "1873-4995", "PMID" : "23742883", "abstract" : "Preclinical characterization of novel nanotechnology-based formulations is often challenged by physicochemical characteristics, sterility/sterilization issues, safety and efficacy. Such challenges are not unique to nanomedicine, as they are common in the development of small and macromolecular drugs. However, due to the lack of a general consensus on critical characterization parameters, a shortage of harmonized protocols to support testing, and the vast variety of engineered nanomaterials, the translation of nanomedicines into clinic is particularly complex. Understanding the immune compatibility of nanoformulations has been identified as one of the important factors in (pre)clinical development and requires reliable in vitro and in vivo immunotoxicity tests. The generally low sensitivity of standard in vivo toxicity tests to immunotoxicities, inter-species variability in the structure and function of the immune system, high costs and relatively low throughput of in vivo tests, and ethical concerns about animal use underscore the need for trustworthy in vitro assays. Here, we consider the correlation (or lack thereof) between in vitro and in vivo immunotoxicity tests as a mean to identify useful in vitro assays. We review literature examples and case studies from the experience of the NCI Nanotechnology Characterization Lab, and highlight assays where predictability has been demonstrated for a variety of nanomaterials and assays with high potential for predictability in vivo. \u00a9 2013 Elsevier B.V.", "author" : [ { "dropping-particle" : "", "family" : "Dobrovolskaia", "given" : "Marina a.", "non-dropping-particle" : "", "parse-names" : false, "suffix" : "" }, { "dropping-particle" : "", "family" : "McNeil", "given" : "Scott E.", "non-dropping-particle" : "", "parse-names" : false, "suffix" : "" } ], "container-title" : "Journal of controlled release : official journal of the Controlled Release Society", "id" : "ITEM-1", "issue" : "2", "issued" : { "date-parts" : [ [ "2013", "12", "10" ] ] }, "page" : "456-66", "publisher" : "Elsevier B.V.", "title" : "Understanding the correlation between in vitro and in vivo immunotoxicity tests for nanomedicines.", "type" : "article-journal", "volume" : "172" }, "uris" : [ "http://www.mendeley.com/documents/?uuid=ceaf388a-f799-47b5-9560-2ea6502a641f" ] } ], "mendeley" : { "formattedCitation" : "(Dobrovolskaia and McNeil 2013)", "plainTextFormattedCitation" : "(Dobrovolskaia and McNeil 2013)", "previouslyFormattedCitation" : "(Dobrovolskaia and McNeil 2013)" }, "properties" : {  }, "schema" : "https://github.com/citation-style-language/schema/raw/master/csl-citation.json" }</w:instrText>
      </w:r>
      <w:r w:rsidR="003A2E81">
        <w:rPr>
          <w:rFonts w:ascii="Times New Roman" w:hAnsi="Times New Roman" w:cs="Times New Roman"/>
        </w:rPr>
        <w:fldChar w:fldCharType="separate"/>
      </w:r>
      <w:r w:rsidR="00726227" w:rsidRPr="00150204">
        <w:rPr>
          <w:rFonts w:ascii="Times New Roman" w:hAnsi="Times New Roman" w:cs="Times New Roman"/>
          <w:noProof/>
        </w:rPr>
        <w:t>(Dobrovolskaia and McNeil 2013)</w:t>
      </w:r>
      <w:r w:rsidR="003A2E81">
        <w:rPr>
          <w:rFonts w:ascii="Times New Roman" w:hAnsi="Times New Roman" w:cs="Times New Roman"/>
        </w:rPr>
        <w:fldChar w:fldCharType="end"/>
      </w:r>
      <w:r w:rsidR="00195057" w:rsidRPr="00150204">
        <w:rPr>
          <w:rFonts w:ascii="Times New Roman" w:hAnsi="Times New Roman" w:cs="Times New Roman"/>
        </w:rPr>
        <w:t>.</w:t>
      </w:r>
      <w:r w:rsidR="006945C4" w:rsidRPr="00150204">
        <w:rPr>
          <w:rFonts w:ascii="Times New Roman" w:hAnsi="Times New Roman" w:cs="Times New Roman"/>
        </w:rPr>
        <w:t xml:space="preserve"> </w:t>
      </w:r>
      <w:r w:rsidR="006945C4" w:rsidRPr="00FE551E">
        <w:rPr>
          <w:rFonts w:ascii="Times New Roman" w:hAnsi="Times New Roman" w:cs="Times New Roman"/>
        </w:rPr>
        <w:t xml:space="preserve">Case studies from the experience of NCL have demonstrated a good </w:t>
      </w:r>
      <w:r w:rsidR="003D1147" w:rsidRPr="00FE551E">
        <w:rPr>
          <w:rFonts w:ascii="Times New Roman" w:hAnsi="Times New Roman" w:cs="Times New Roman"/>
        </w:rPr>
        <w:t>IVIVC</w:t>
      </w:r>
      <w:r w:rsidR="006945C4" w:rsidRPr="00FE551E">
        <w:rPr>
          <w:rFonts w:ascii="Times New Roman" w:hAnsi="Times New Roman" w:cs="Times New Roman"/>
        </w:rPr>
        <w:t xml:space="preserve"> </w:t>
      </w:r>
      <w:r w:rsidR="003D1147" w:rsidRPr="00FE551E">
        <w:rPr>
          <w:rFonts w:ascii="Times New Roman" w:hAnsi="Times New Roman" w:cs="Times New Roman"/>
        </w:rPr>
        <w:t xml:space="preserve">of methods </w:t>
      </w:r>
      <w:r w:rsidR="006945C4" w:rsidRPr="00FE551E">
        <w:rPr>
          <w:rFonts w:ascii="Times New Roman" w:hAnsi="Times New Roman" w:cs="Times New Roman"/>
        </w:rPr>
        <w:t xml:space="preserve">for acute toxicities such as </w:t>
      </w:r>
      <w:r w:rsidR="002D2FC2" w:rsidRPr="00FE551E">
        <w:rPr>
          <w:rFonts w:ascii="Times New Roman" w:hAnsi="Times New Roman" w:cs="Times New Roman"/>
        </w:rPr>
        <w:t>haemolysis</w:t>
      </w:r>
      <w:r w:rsidR="006945C4" w:rsidRPr="00FE551E">
        <w:rPr>
          <w:rFonts w:ascii="Times New Roman" w:hAnsi="Times New Roman" w:cs="Times New Roman"/>
        </w:rPr>
        <w:t>, comple</w:t>
      </w:r>
      <w:r w:rsidR="006945C4" w:rsidRPr="004D3501">
        <w:rPr>
          <w:rFonts w:ascii="Times New Roman" w:hAnsi="Times New Roman" w:cs="Times New Roman"/>
        </w:rPr>
        <w:t xml:space="preserve">ment activation, pyrogenicity, cytokine induction, and </w:t>
      </w:r>
      <w:r w:rsidR="00DC54D5">
        <w:rPr>
          <w:rFonts w:ascii="Times New Roman" w:hAnsi="Times New Roman" w:cs="Times New Roman"/>
        </w:rPr>
        <w:t>mononuclear phagocyte system (</w:t>
      </w:r>
      <w:r w:rsidR="006945C4" w:rsidRPr="004D3501">
        <w:rPr>
          <w:rFonts w:ascii="Times New Roman" w:hAnsi="Times New Roman" w:cs="Times New Roman"/>
        </w:rPr>
        <w:t>MPS</w:t>
      </w:r>
      <w:r w:rsidR="00FE551E">
        <w:rPr>
          <w:rFonts w:ascii="Times New Roman" w:hAnsi="Times New Roman" w:cs="Times New Roman"/>
        </w:rPr>
        <w:t>)</w:t>
      </w:r>
      <w:r w:rsidR="006945C4" w:rsidRPr="004D3501">
        <w:rPr>
          <w:rFonts w:ascii="Times New Roman" w:hAnsi="Times New Roman" w:cs="Times New Roman"/>
        </w:rPr>
        <w:t xml:space="preserve"> uptake. Fair correlation was experienced with thrombogenicity and myelosuppression</w:t>
      </w:r>
      <w:r w:rsidR="00A43E8C">
        <w:rPr>
          <w:rFonts w:ascii="Times New Roman" w:hAnsi="Times New Roman" w:cs="Times New Roman"/>
        </w:rPr>
        <w:t>, the weaker correlation being</w:t>
      </w:r>
      <w:r w:rsidR="006945C4" w:rsidRPr="004D3501">
        <w:rPr>
          <w:rFonts w:ascii="Times New Roman" w:hAnsi="Times New Roman" w:cs="Times New Roman"/>
        </w:rPr>
        <w:t xml:space="preserve"> due to the multiple components and biodistribution, respectively, which </w:t>
      </w:r>
      <w:r w:rsidR="00B8181F" w:rsidRPr="004D3501">
        <w:rPr>
          <w:rFonts w:ascii="Times New Roman" w:hAnsi="Times New Roman" w:cs="Times New Roman"/>
        </w:rPr>
        <w:t>can</w:t>
      </w:r>
      <w:r w:rsidR="00B8181F">
        <w:rPr>
          <w:rFonts w:ascii="Times New Roman" w:hAnsi="Times New Roman" w:cs="Times New Roman"/>
        </w:rPr>
        <w:t>not</w:t>
      </w:r>
      <w:r w:rsidR="006945C4" w:rsidRPr="004D3501">
        <w:rPr>
          <w:rFonts w:ascii="Times New Roman" w:hAnsi="Times New Roman" w:cs="Times New Roman"/>
        </w:rPr>
        <w:t xml:space="preserve"> be accurately recapitulated </w:t>
      </w:r>
      <w:r w:rsidR="006945C4" w:rsidRPr="004D3501">
        <w:rPr>
          <w:rFonts w:ascii="Times New Roman" w:hAnsi="Times New Roman" w:cs="Times New Roman"/>
          <w:i/>
        </w:rPr>
        <w:t>in vitro</w:t>
      </w:r>
      <w:r w:rsidR="006945C4" w:rsidRPr="004D3501">
        <w:rPr>
          <w:rFonts w:ascii="Times New Roman" w:hAnsi="Times New Roman" w:cs="Times New Roman"/>
        </w:rPr>
        <w:t xml:space="preserve"> using only one assay. Poor correlation was observed in immunosuppression and delayed type hypersensitivity tests because these toxicities are complex and in the absence of a reliable model, establishing </w:t>
      </w:r>
      <w:r w:rsidR="00777F62">
        <w:rPr>
          <w:rFonts w:ascii="Times New Roman" w:hAnsi="Times New Roman" w:cs="Times New Roman"/>
        </w:rPr>
        <w:t>of the</w:t>
      </w:r>
      <w:r w:rsidR="003D1147">
        <w:rPr>
          <w:rFonts w:ascii="Times New Roman" w:hAnsi="Times New Roman" w:cs="Times New Roman"/>
        </w:rPr>
        <w:t xml:space="preserve"> IVIVC</w:t>
      </w:r>
      <w:r w:rsidR="00777F62">
        <w:rPr>
          <w:rFonts w:ascii="Times New Roman" w:hAnsi="Times New Roman" w:cs="Times New Roman"/>
        </w:rPr>
        <w:t xml:space="preserve"> </w:t>
      </w:r>
      <w:r w:rsidR="006945C4" w:rsidRPr="004D3501">
        <w:rPr>
          <w:rFonts w:ascii="Times New Roman" w:hAnsi="Times New Roman" w:cs="Times New Roman"/>
        </w:rPr>
        <w:t xml:space="preserve">is needed for any given nanomaterial. Regarding the protein corona, the total protein binding is a good indication of </w:t>
      </w:r>
      <w:r w:rsidR="009D385A">
        <w:rPr>
          <w:rFonts w:ascii="Times New Roman" w:hAnsi="Times New Roman" w:cs="Times New Roman"/>
        </w:rPr>
        <w:t>NP</w:t>
      </w:r>
      <w:r w:rsidR="006945C4" w:rsidRPr="004D3501">
        <w:rPr>
          <w:rFonts w:ascii="Times New Roman" w:hAnsi="Times New Roman" w:cs="Times New Roman"/>
        </w:rPr>
        <w:t xml:space="preserve"> </w:t>
      </w:r>
      <w:r w:rsidR="006945C4" w:rsidRPr="00BD11E9">
        <w:rPr>
          <w:rFonts w:ascii="Times New Roman" w:hAnsi="Times New Roman" w:cs="Times New Roman"/>
        </w:rPr>
        <w:t>stealthiness</w:t>
      </w:r>
      <w:r w:rsidR="00E61EEB" w:rsidRPr="00BD11E9">
        <w:rPr>
          <w:rFonts w:ascii="Times New Roman" w:hAnsi="Times New Roman" w:cs="Times New Roman"/>
        </w:rPr>
        <w:t>,</w:t>
      </w:r>
      <w:r w:rsidR="00E61EEB">
        <w:rPr>
          <w:rFonts w:ascii="Times New Roman" w:hAnsi="Times New Roman" w:cs="Times New Roman"/>
        </w:rPr>
        <w:t xml:space="preserve"> h</w:t>
      </w:r>
      <w:r w:rsidR="006945C4" w:rsidRPr="004D3501">
        <w:rPr>
          <w:rFonts w:ascii="Times New Roman" w:hAnsi="Times New Roman" w:cs="Times New Roman"/>
        </w:rPr>
        <w:t>owever, it cannot accurately predict nanoparticle toxicity</w:t>
      </w:r>
      <w:r w:rsidR="00E61EEB">
        <w:rPr>
          <w:rFonts w:ascii="Times New Roman" w:hAnsi="Times New Roman" w:cs="Times New Roman"/>
        </w:rPr>
        <w:t>.</w:t>
      </w:r>
      <w:r w:rsidR="006945C4" w:rsidRPr="004D3501">
        <w:rPr>
          <w:rFonts w:ascii="Times New Roman" w:hAnsi="Times New Roman" w:cs="Times New Roman"/>
        </w:rPr>
        <w:t xml:space="preserve"> </w:t>
      </w:r>
      <w:r w:rsidR="00E61EEB">
        <w:rPr>
          <w:rFonts w:ascii="Times New Roman" w:hAnsi="Times New Roman" w:cs="Times New Roman"/>
        </w:rPr>
        <w:t>T</w:t>
      </w:r>
      <w:r w:rsidR="00E61EEB" w:rsidRPr="004D3501">
        <w:rPr>
          <w:rFonts w:ascii="Times New Roman" w:hAnsi="Times New Roman" w:cs="Times New Roman"/>
        </w:rPr>
        <w:t xml:space="preserve">herefore </w:t>
      </w:r>
      <w:r w:rsidR="006945C4" w:rsidRPr="004D3501">
        <w:rPr>
          <w:rFonts w:ascii="Times New Roman" w:hAnsi="Times New Roman" w:cs="Times New Roman"/>
        </w:rPr>
        <w:t>specialized immunotoxicity tests</w:t>
      </w:r>
      <w:r w:rsidR="00E61EEB" w:rsidRPr="00E61EEB">
        <w:rPr>
          <w:rFonts w:ascii="Times New Roman" w:hAnsi="Times New Roman" w:cs="Times New Roman"/>
        </w:rPr>
        <w:t xml:space="preserve"> </w:t>
      </w:r>
      <w:r w:rsidR="00E61EEB">
        <w:rPr>
          <w:rFonts w:ascii="Times New Roman" w:hAnsi="Times New Roman" w:cs="Times New Roman"/>
        </w:rPr>
        <w:t xml:space="preserve">are </w:t>
      </w:r>
      <w:r w:rsidR="00E61EEB" w:rsidRPr="004D3501">
        <w:rPr>
          <w:rFonts w:ascii="Times New Roman" w:hAnsi="Times New Roman" w:cs="Times New Roman"/>
        </w:rPr>
        <w:t>warrant</w:t>
      </w:r>
      <w:r w:rsidR="00E61EEB">
        <w:rPr>
          <w:rFonts w:ascii="Times New Roman" w:hAnsi="Times New Roman" w:cs="Times New Roman"/>
        </w:rPr>
        <w:t>ed</w:t>
      </w:r>
      <w:r w:rsidR="006945C4" w:rsidRPr="004D3501">
        <w:rPr>
          <w:rFonts w:ascii="Times New Roman" w:hAnsi="Times New Roman" w:cs="Times New Roman"/>
        </w:rPr>
        <w:t>. Dr Dobrovolskaia emphasized the need t</w:t>
      </w:r>
      <w:r w:rsidR="003D1147">
        <w:rPr>
          <w:rFonts w:ascii="Times New Roman" w:hAnsi="Times New Roman" w:cs="Times New Roman"/>
        </w:rPr>
        <w:t xml:space="preserve">o standardize methods with good IVIVC </w:t>
      </w:r>
      <w:r w:rsidR="006945C4" w:rsidRPr="004D3501">
        <w:rPr>
          <w:rFonts w:ascii="Times New Roman" w:hAnsi="Times New Roman" w:cs="Times New Roman"/>
        </w:rPr>
        <w:t xml:space="preserve">and to provide more guidance on how to detect and overcome </w:t>
      </w:r>
      <w:r w:rsidR="003D1147">
        <w:rPr>
          <w:rFonts w:ascii="Times New Roman" w:hAnsi="Times New Roman" w:cs="Times New Roman"/>
        </w:rPr>
        <w:t>NP</w:t>
      </w:r>
      <w:r w:rsidR="006945C4" w:rsidRPr="004D3501">
        <w:rPr>
          <w:rFonts w:ascii="Times New Roman" w:hAnsi="Times New Roman" w:cs="Times New Roman"/>
        </w:rPr>
        <w:t xml:space="preserve"> interference with standardized assays. </w:t>
      </w:r>
    </w:p>
    <w:p w:rsidR="007E2153" w:rsidRPr="004D3501" w:rsidRDefault="007E2153" w:rsidP="007E2153">
      <w:pPr>
        <w:spacing w:after="0" w:line="480" w:lineRule="auto"/>
        <w:jc w:val="both"/>
        <w:rPr>
          <w:rFonts w:ascii="Times New Roman" w:hAnsi="Times New Roman" w:cs="Times New Roman"/>
        </w:rPr>
      </w:pPr>
      <w:r>
        <w:rPr>
          <w:rFonts w:ascii="Times New Roman" w:hAnsi="Times New Roman" w:cs="Times New Roman"/>
        </w:rPr>
        <w:t xml:space="preserve">Further aspects of the immunotoxicity assessment were provided by </w:t>
      </w:r>
      <w:r w:rsidR="00E61EEB">
        <w:rPr>
          <w:rFonts w:ascii="Times New Roman" w:hAnsi="Times New Roman" w:cs="Times New Roman"/>
        </w:rPr>
        <w:t>D</w:t>
      </w:r>
      <w:r w:rsidR="006F71ED" w:rsidRPr="004D3501">
        <w:rPr>
          <w:rFonts w:ascii="Times New Roman" w:hAnsi="Times New Roman" w:cs="Times New Roman"/>
        </w:rPr>
        <w:t xml:space="preserve">r Karin Cederbrant </w:t>
      </w:r>
      <w:r w:rsidR="00BD11E9">
        <w:rPr>
          <w:rFonts w:ascii="Times New Roman" w:hAnsi="Times New Roman" w:cs="Times New Roman"/>
        </w:rPr>
        <w:t>(</w:t>
      </w:r>
      <w:r>
        <w:rPr>
          <w:rFonts w:ascii="Times New Roman" w:hAnsi="Times New Roman" w:cs="Times New Roman"/>
        </w:rPr>
        <w:t>Swedish Toxicology Science R</w:t>
      </w:r>
      <w:r w:rsidR="006F71ED" w:rsidRPr="004D3501">
        <w:rPr>
          <w:rFonts w:ascii="Times New Roman" w:hAnsi="Times New Roman" w:cs="Times New Roman"/>
        </w:rPr>
        <w:t xml:space="preserve">esearch </w:t>
      </w:r>
      <w:r w:rsidR="007E047C" w:rsidRPr="004D3501">
        <w:rPr>
          <w:rFonts w:ascii="Times New Roman" w:hAnsi="Times New Roman" w:cs="Times New Roman"/>
        </w:rPr>
        <w:t>Centre</w:t>
      </w:r>
      <w:r w:rsidR="00BD11E9">
        <w:rPr>
          <w:rFonts w:ascii="Times New Roman" w:hAnsi="Times New Roman" w:cs="Times New Roman"/>
        </w:rPr>
        <w:t>)</w:t>
      </w:r>
      <w:r w:rsidR="00B8181F">
        <w:rPr>
          <w:rFonts w:ascii="Times New Roman" w:hAnsi="Times New Roman" w:cs="Times New Roman"/>
        </w:rPr>
        <w:t>.</w:t>
      </w:r>
      <w:r w:rsidRPr="007E2153">
        <w:rPr>
          <w:rFonts w:ascii="Times New Roman" w:hAnsi="Times New Roman" w:cs="Times New Roman"/>
        </w:rPr>
        <w:t xml:space="preserve"> </w:t>
      </w:r>
      <w:r w:rsidRPr="004D3501">
        <w:rPr>
          <w:rFonts w:ascii="Times New Roman" w:hAnsi="Times New Roman" w:cs="Times New Roman"/>
        </w:rPr>
        <w:t>Recommended testing should include prediction of adverse effects by prioritizing the following immune functions: phagocytosis, oxidative burst, complement activation, cytokine release, and T-cell-Dependent Antibody Response (TDAR).</w:t>
      </w:r>
      <w:r w:rsidR="00CC2EFC">
        <w:rPr>
          <w:rFonts w:ascii="Times New Roman" w:hAnsi="Times New Roman" w:cs="Times New Roman"/>
        </w:rPr>
        <w:t xml:space="preserve"> The use of</w:t>
      </w:r>
      <w:r w:rsidR="00F0745E">
        <w:rPr>
          <w:rFonts w:ascii="Times New Roman" w:hAnsi="Times New Roman" w:cs="Times New Roman"/>
        </w:rPr>
        <w:t xml:space="preserve"> </w:t>
      </w:r>
      <w:r w:rsidR="00CC2EFC">
        <w:rPr>
          <w:rFonts w:ascii="Times New Roman" w:hAnsi="Times New Roman" w:cs="Times New Roman"/>
          <w:i/>
        </w:rPr>
        <w:t>i</w:t>
      </w:r>
      <w:r w:rsidRPr="00AE550F">
        <w:rPr>
          <w:rFonts w:ascii="Times New Roman" w:hAnsi="Times New Roman" w:cs="Times New Roman"/>
          <w:i/>
        </w:rPr>
        <w:t>n silico</w:t>
      </w:r>
      <w:r w:rsidRPr="004D3501">
        <w:rPr>
          <w:rFonts w:ascii="Times New Roman" w:hAnsi="Times New Roman" w:cs="Times New Roman"/>
        </w:rPr>
        <w:t xml:space="preserve"> modelling for the prediction of </w:t>
      </w:r>
      <w:r>
        <w:rPr>
          <w:rFonts w:ascii="Times New Roman" w:hAnsi="Times New Roman" w:cs="Times New Roman"/>
        </w:rPr>
        <w:t>nanomedicine</w:t>
      </w:r>
      <w:r w:rsidR="00F0745E">
        <w:rPr>
          <w:rFonts w:ascii="Times New Roman" w:hAnsi="Times New Roman" w:cs="Times New Roman"/>
        </w:rPr>
        <w:t>-</w:t>
      </w:r>
      <w:r w:rsidRPr="004D3501">
        <w:rPr>
          <w:rFonts w:ascii="Times New Roman" w:hAnsi="Times New Roman" w:cs="Times New Roman"/>
        </w:rPr>
        <w:t xml:space="preserve">induced immunogenicity </w:t>
      </w:r>
      <w:r>
        <w:rPr>
          <w:rFonts w:ascii="Times New Roman" w:hAnsi="Times New Roman" w:cs="Times New Roman"/>
        </w:rPr>
        <w:t>wa</w:t>
      </w:r>
      <w:r w:rsidRPr="004D3501">
        <w:rPr>
          <w:rFonts w:ascii="Times New Roman" w:hAnsi="Times New Roman" w:cs="Times New Roman"/>
        </w:rPr>
        <w:t>s proposed as</w:t>
      </w:r>
      <w:r w:rsidR="00A43E8C">
        <w:rPr>
          <w:rFonts w:ascii="Times New Roman" w:hAnsi="Times New Roman" w:cs="Times New Roman"/>
        </w:rPr>
        <w:t xml:space="preserve"> </w:t>
      </w:r>
      <w:r w:rsidR="00190048">
        <w:rPr>
          <w:rFonts w:ascii="Times New Roman" w:hAnsi="Times New Roman" w:cs="Times New Roman"/>
        </w:rPr>
        <w:t>a "</w:t>
      </w:r>
      <w:r w:rsidR="00F0745E">
        <w:rPr>
          <w:rFonts w:ascii="Times New Roman" w:hAnsi="Times New Roman" w:cs="Times New Roman"/>
        </w:rPr>
        <w:t>p</w:t>
      </w:r>
      <w:r w:rsidRPr="004D3501">
        <w:rPr>
          <w:rFonts w:ascii="Times New Roman" w:hAnsi="Times New Roman" w:cs="Times New Roman"/>
        </w:rPr>
        <w:t>ersonalized safety" approach. With few exceptions (TDAR), animal cells or models are not recommended for p</w:t>
      </w:r>
      <w:r w:rsidR="000E7080">
        <w:rPr>
          <w:rFonts w:ascii="Times New Roman" w:hAnsi="Times New Roman" w:cs="Times New Roman"/>
        </w:rPr>
        <w:t xml:space="preserve">rediction of human immune </w:t>
      </w:r>
      <w:r w:rsidRPr="004D3501">
        <w:rPr>
          <w:rFonts w:ascii="Times New Roman" w:hAnsi="Times New Roman" w:cs="Times New Roman"/>
        </w:rPr>
        <w:t>reactivity, especially not for immunogenicity testing.</w:t>
      </w:r>
    </w:p>
    <w:p w:rsidR="006F71ED" w:rsidRPr="004D3501" w:rsidRDefault="007E2153" w:rsidP="00827D11">
      <w:pPr>
        <w:spacing w:after="0" w:line="480" w:lineRule="auto"/>
        <w:jc w:val="both"/>
        <w:rPr>
          <w:rFonts w:ascii="Times New Roman" w:hAnsi="Times New Roman" w:cs="Times New Roman"/>
        </w:rPr>
      </w:pPr>
      <w:r>
        <w:rPr>
          <w:rFonts w:ascii="Times New Roman" w:hAnsi="Times New Roman" w:cs="Times New Roman"/>
        </w:rPr>
        <w:t xml:space="preserve">Moreover, </w:t>
      </w:r>
      <w:r w:rsidR="00F0745E">
        <w:rPr>
          <w:rFonts w:ascii="Times New Roman" w:hAnsi="Times New Roman" w:cs="Times New Roman"/>
        </w:rPr>
        <w:t>D</w:t>
      </w:r>
      <w:r>
        <w:rPr>
          <w:rFonts w:ascii="Times New Roman" w:hAnsi="Times New Roman" w:cs="Times New Roman"/>
        </w:rPr>
        <w:t xml:space="preserve">r Cederbrant </w:t>
      </w:r>
      <w:r w:rsidR="007E047C" w:rsidRPr="004D3501">
        <w:rPr>
          <w:rFonts w:ascii="Times New Roman" w:hAnsi="Times New Roman" w:cs="Times New Roman"/>
        </w:rPr>
        <w:t>discussed</w:t>
      </w:r>
      <w:r w:rsidR="006F71ED" w:rsidRPr="004D3501">
        <w:rPr>
          <w:rFonts w:ascii="Times New Roman" w:hAnsi="Times New Roman" w:cs="Times New Roman"/>
        </w:rPr>
        <w:t xml:space="preserve"> some aspects of the </w:t>
      </w:r>
      <w:r>
        <w:rPr>
          <w:rFonts w:ascii="Times New Roman" w:hAnsi="Times New Roman" w:cs="Times New Roman"/>
        </w:rPr>
        <w:t>regulatory review</w:t>
      </w:r>
      <w:r w:rsidR="00F0745E">
        <w:rPr>
          <w:rFonts w:ascii="Times New Roman" w:hAnsi="Times New Roman" w:cs="Times New Roman"/>
        </w:rPr>
        <w:t xml:space="preserve"> process</w:t>
      </w:r>
      <w:r w:rsidR="006F71ED" w:rsidRPr="004D3501">
        <w:rPr>
          <w:rFonts w:ascii="Times New Roman" w:hAnsi="Times New Roman" w:cs="Times New Roman"/>
        </w:rPr>
        <w:t>. Nanomedicines may be related to two or more of the f</w:t>
      </w:r>
      <w:r w:rsidR="000E7080">
        <w:rPr>
          <w:rFonts w:ascii="Times New Roman" w:hAnsi="Times New Roman" w:cs="Times New Roman"/>
        </w:rPr>
        <w:t>ollowing three product groups: b</w:t>
      </w:r>
      <w:r w:rsidR="006F71ED" w:rsidRPr="004D3501">
        <w:rPr>
          <w:rFonts w:ascii="Times New Roman" w:hAnsi="Times New Roman" w:cs="Times New Roman"/>
        </w:rPr>
        <w:t>iopharmace</w:t>
      </w:r>
      <w:r w:rsidR="000E7080">
        <w:rPr>
          <w:rFonts w:ascii="Times New Roman" w:hAnsi="Times New Roman" w:cs="Times New Roman"/>
        </w:rPr>
        <w:t>uticals, l</w:t>
      </w:r>
      <w:r w:rsidR="00952B02">
        <w:rPr>
          <w:rFonts w:ascii="Times New Roman" w:hAnsi="Times New Roman" w:cs="Times New Roman"/>
        </w:rPr>
        <w:t>ow-molecular w</w:t>
      </w:r>
      <w:r w:rsidR="000E7080">
        <w:rPr>
          <w:rFonts w:ascii="Times New Roman" w:hAnsi="Times New Roman" w:cs="Times New Roman"/>
        </w:rPr>
        <w:t>eight drugs and medical d</w:t>
      </w:r>
      <w:r w:rsidR="006F71ED" w:rsidRPr="004D3501">
        <w:rPr>
          <w:rFonts w:ascii="Times New Roman" w:hAnsi="Times New Roman" w:cs="Times New Roman"/>
        </w:rPr>
        <w:t xml:space="preserve">evices. This multi-facetted background makes safety prediction difficult, especially since nanomedicinal product-specific guidelines on toxicity testing are lacking. Today, safety assessment of nanomedicines requires navigation between all three sets of guidelines to find recommendations suitable for the </w:t>
      </w:r>
      <w:r w:rsidR="00F0745E">
        <w:rPr>
          <w:rFonts w:ascii="Times New Roman" w:hAnsi="Times New Roman" w:cs="Times New Roman"/>
        </w:rPr>
        <w:t>individual</w:t>
      </w:r>
      <w:r w:rsidR="00F0745E" w:rsidRPr="004D3501">
        <w:rPr>
          <w:rFonts w:ascii="Times New Roman" w:hAnsi="Times New Roman" w:cs="Times New Roman"/>
        </w:rPr>
        <w:t xml:space="preserve"> </w:t>
      </w:r>
      <w:r w:rsidR="006F71ED" w:rsidRPr="004D3501">
        <w:rPr>
          <w:rFonts w:ascii="Times New Roman" w:hAnsi="Times New Roman" w:cs="Times New Roman"/>
        </w:rPr>
        <w:t>drug</w:t>
      </w:r>
      <w:r w:rsidR="00F0745E">
        <w:rPr>
          <w:rFonts w:ascii="Times New Roman" w:hAnsi="Times New Roman" w:cs="Times New Roman"/>
        </w:rPr>
        <w:t xml:space="preserve"> </w:t>
      </w:r>
      <w:r w:rsidR="006F71ED" w:rsidRPr="004D3501">
        <w:rPr>
          <w:rFonts w:ascii="Times New Roman" w:hAnsi="Times New Roman" w:cs="Times New Roman"/>
        </w:rPr>
        <w:t xml:space="preserve">candidate. A specific regulatory </w:t>
      </w:r>
      <w:r w:rsidR="00952B02">
        <w:rPr>
          <w:rFonts w:ascii="Times New Roman" w:hAnsi="Times New Roman" w:cs="Times New Roman"/>
        </w:rPr>
        <w:t>guidance</w:t>
      </w:r>
      <w:r w:rsidR="006F71ED" w:rsidRPr="004D3501">
        <w:rPr>
          <w:rFonts w:ascii="Times New Roman" w:hAnsi="Times New Roman" w:cs="Times New Roman"/>
        </w:rPr>
        <w:t xml:space="preserve">, </w:t>
      </w:r>
      <w:r w:rsidR="006F71ED" w:rsidRPr="004D3501">
        <w:rPr>
          <w:rFonts w:ascii="Times New Roman" w:hAnsi="Times New Roman" w:cs="Times New Roman"/>
        </w:rPr>
        <w:lastRenderedPageBreak/>
        <w:t xml:space="preserve">preferentially including a decision-tree model for safety studies, would be beneficial for drug developers in this area. </w:t>
      </w:r>
    </w:p>
    <w:p w:rsidR="00987872" w:rsidRPr="004D3501" w:rsidRDefault="00D57ED9" w:rsidP="00987872">
      <w:pPr>
        <w:spacing w:after="0" w:line="480" w:lineRule="auto"/>
        <w:jc w:val="both"/>
        <w:rPr>
          <w:rFonts w:ascii="Times New Roman" w:hAnsi="Times New Roman" w:cs="Times New Roman"/>
        </w:rPr>
      </w:pPr>
      <w:r>
        <w:rPr>
          <w:rFonts w:ascii="Times New Roman" w:hAnsi="Times New Roman" w:cs="Times New Roman"/>
        </w:rPr>
        <w:t>A further study on the s</w:t>
      </w:r>
      <w:r w:rsidR="00477B63">
        <w:rPr>
          <w:rFonts w:ascii="Times New Roman" w:hAnsi="Times New Roman" w:cs="Times New Roman"/>
        </w:rPr>
        <w:t xml:space="preserve">uitability of the current regulatory framework for nanomedicines was </w:t>
      </w:r>
      <w:r>
        <w:rPr>
          <w:rFonts w:ascii="Times New Roman" w:hAnsi="Times New Roman" w:cs="Times New Roman"/>
        </w:rPr>
        <w:t xml:space="preserve">presented </w:t>
      </w:r>
      <w:r w:rsidR="00477B63">
        <w:rPr>
          <w:rFonts w:ascii="Times New Roman" w:hAnsi="Times New Roman" w:cs="Times New Roman"/>
        </w:rPr>
        <w:t xml:space="preserve">by </w:t>
      </w:r>
      <w:r w:rsidR="004A2EB3">
        <w:rPr>
          <w:rFonts w:ascii="Times New Roman" w:hAnsi="Times New Roman" w:cs="Times New Roman"/>
        </w:rPr>
        <w:t>D</w:t>
      </w:r>
      <w:r w:rsidR="00987872" w:rsidRPr="004D3501">
        <w:rPr>
          <w:rFonts w:ascii="Times New Roman" w:hAnsi="Times New Roman" w:cs="Times New Roman"/>
        </w:rPr>
        <w:t xml:space="preserve">r Margriet Park from </w:t>
      </w:r>
      <w:r w:rsidR="004A2EB3">
        <w:rPr>
          <w:rFonts w:ascii="Times New Roman" w:hAnsi="Times New Roman" w:cs="Times New Roman"/>
        </w:rPr>
        <w:t>the Dutch National Institute for Public Health and the Environment (</w:t>
      </w:r>
      <w:r w:rsidR="00987872" w:rsidRPr="004D3501">
        <w:rPr>
          <w:rFonts w:ascii="Times New Roman" w:hAnsi="Times New Roman" w:cs="Times New Roman"/>
        </w:rPr>
        <w:t>RIVM</w:t>
      </w:r>
      <w:r w:rsidR="004A2EB3">
        <w:rPr>
          <w:rFonts w:ascii="Times New Roman" w:hAnsi="Times New Roman" w:cs="Times New Roman"/>
        </w:rPr>
        <w:t>)</w:t>
      </w:r>
      <w:r w:rsidR="00477B63">
        <w:rPr>
          <w:rFonts w:ascii="Times New Roman" w:hAnsi="Times New Roman" w:cs="Times New Roman"/>
        </w:rPr>
        <w:t>.</w:t>
      </w:r>
      <w:r w:rsidR="00987872" w:rsidRPr="004D3501">
        <w:rPr>
          <w:rFonts w:ascii="Times New Roman" w:hAnsi="Times New Roman" w:cs="Times New Roman"/>
        </w:rPr>
        <w:t xml:space="preserve"> The European regulatory framework for pharmaceuticals does not contain specific provisions for nanomedicine</w:t>
      </w:r>
      <w:r w:rsidR="00952B02">
        <w:rPr>
          <w:rFonts w:ascii="Times New Roman" w:hAnsi="Times New Roman" w:cs="Times New Roman"/>
        </w:rPr>
        <w:t>s</w:t>
      </w:r>
      <w:r w:rsidR="00987872" w:rsidRPr="004D3501">
        <w:rPr>
          <w:rFonts w:ascii="Times New Roman" w:hAnsi="Times New Roman" w:cs="Times New Roman"/>
        </w:rPr>
        <w:t>. In fact, a formal definition of nanomedicine</w:t>
      </w:r>
      <w:r w:rsidR="00952B02">
        <w:rPr>
          <w:rFonts w:ascii="Times New Roman" w:hAnsi="Times New Roman" w:cs="Times New Roman"/>
        </w:rPr>
        <w:t>s</w:t>
      </w:r>
      <w:r w:rsidR="00987872" w:rsidRPr="004D3501">
        <w:rPr>
          <w:rFonts w:ascii="Times New Roman" w:hAnsi="Times New Roman" w:cs="Times New Roman"/>
        </w:rPr>
        <w:t xml:space="preserve"> does not even exist. Nevertheless, the European Medicine Agency </w:t>
      </w:r>
      <w:r w:rsidR="00A40739">
        <w:rPr>
          <w:rFonts w:ascii="Times New Roman" w:hAnsi="Times New Roman" w:cs="Times New Roman"/>
        </w:rPr>
        <w:t xml:space="preserve">(EMA) </w:t>
      </w:r>
      <w:r w:rsidR="00987872" w:rsidRPr="004D3501">
        <w:rPr>
          <w:rFonts w:ascii="Times New Roman" w:hAnsi="Times New Roman" w:cs="Times New Roman"/>
        </w:rPr>
        <w:t xml:space="preserve">is well </w:t>
      </w:r>
      <w:r w:rsidR="003D1147">
        <w:rPr>
          <w:rFonts w:ascii="Times New Roman" w:hAnsi="Times New Roman" w:cs="Times New Roman"/>
        </w:rPr>
        <w:t>aware of the developments in this</w:t>
      </w:r>
      <w:r w:rsidR="00987872" w:rsidRPr="004D3501">
        <w:rPr>
          <w:rFonts w:ascii="Times New Roman" w:hAnsi="Times New Roman" w:cs="Times New Roman"/>
        </w:rPr>
        <w:t xml:space="preserve"> area, and has</w:t>
      </w:r>
      <w:r w:rsidR="00952B02" w:rsidRPr="00952B02">
        <w:rPr>
          <w:rFonts w:ascii="Times New Roman" w:hAnsi="Times New Roman" w:cs="Times New Roman"/>
        </w:rPr>
        <w:t xml:space="preserve"> published</w:t>
      </w:r>
      <w:r w:rsidR="00987872" w:rsidRPr="004D3501">
        <w:rPr>
          <w:rFonts w:ascii="Times New Roman" w:hAnsi="Times New Roman" w:cs="Times New Roman"/>
        </w:rPr>
        <w:t xml:space="preserve"> </w:t>
      </w:r>
      <w:r w:rsidR="0072326D">
        <w:rPr>
          <w:rFonts w:ascii="Times New Roman" w:hAnsi="Times New Roman" w:cs="Times New Roman"/>
        </w:rPr>
        <w:t>in</w:t>
      </w:r>
      <w:r w:rsidR="0072326D" w:rsidRPr="004D3501">
        <w:rPr>
          <w:rFonts w:ascii="Times New Roman" w:hAnsi="Times New Roman" w:cs="Times New Roman"/>
        </w:rPr>
        <w:t xml:space="preserve"> </w:t>
      </w:r>
      <w:r w:rsidR="00987872" w:rsidRPr="004D3501">
        <w:rPr>
          <w:rFonts w:ascii="Times New Roman" w:hAnsi="Times New Roman" w:cs="Times New Roman"/>
        </w:rPr>
        <w:t xml:space="preserve">recent years a number of reflection papers describing general issues to </w:t>
      </w:r>
      <w:r w:rsidR="004A2EB3">
        <w:rPr>
          <w:rFonts w:ascii="Times New Roman" w:hAnsi="Times New Roman" w:cs="Times New Roman"/>
        </w:rPr>
        <w:t xml:space="preserve">be </w:t>
      </w:r>
      <w:r w:rsidR="00987872" w:rsidRPr="004D3501">
        <w:rPr>
          <w:rFonts w:ascii="Times New Roman" w:hAnsi="Times New Roman" w:cs="Times New Roman"/>
        </w:rPr>
        <w:t>consider</w:t>
      </w:r>
      <w:r w:rsidR="004A2EB3">
        <w:rPr>
          <w:rFonts w:ascii="Times New Roman" w:hAnsi="Times New Roman" w:cs="Times New Roman"/>
        </w:rPr>
        <w:t>ed</w:t>
      </w:r>
      <w:r w:rsidR="00987872" w:rsidRPr="004D3501">
        <w:rPr>
          <w:rFonts w:ascii="Times New Roman" w:hAnsi="Times New Roman" w:cs="Times New Roman"/>
        </w:rPr>
        <w:t xml:space="preserve"> during the development of nanomedicines, such as the effect of coating on their stability and biodistributi</w:t>
      </w:r>
      <w:r w:rsidR="003A2E81">
        <w:rPr>
          <w:rFonts w:ascii="Times New Roman" w:hAnsi="Times New Roman" w:cs="Times New Roman"/>
        </w:rPr>
        <w:t xml:space="preserve">on </w:t>
      </w:r>
      <w:r w:rsidR="003A2E81">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"author" : [ { "dropping-particle" : "", "family" : "EMA/CHMP", "given" : "", "non-dropping-particle" : "", "parse-names" : false, "suffix" : "" } ], "id" : "ITEM-1", "issued" : { "date-parts" : [ [ "2013" ] ] }, "page" : "EMA/325027/2013", "publisher-place" : "London", "title" : "Reflection paper on surface coatings : general issues for consideration regarding parenteral administration of coated nanomedicine products.", "type" : "article-journal" }, "uris" : [ "http://www.mendeley.com/documents/?uuid=9ea57935-5ebc-32f3-b0a7-7501ddd02435" ] } ], "mendeley" : { "formattedCitation" : "(EMA/CHMP 2013)", "plainTextFormattedCitation" : "(EMA/CHMP 2013)", "previouslyFormattedCitation" : "(EMA/CHMP 2013)" }, "properties" : {  }, "schema" : "https://github.com/citation-style-language/schema/raw/master/csl-citation.json" }</w:instrText>
      </w:r>
      <w:r w:rsidR="003A2E81">
        <w:rPr>
          <w:rFonts w:ascii="Times New Roman" w:hAnsi="Times New Roman" w:cs="Times New Roman"/>
        </w:rPr>
        <w:fldChar w:fldCharType="separate"/>
      </w:r>
      <w:r w:rsidR="00726227" w:rsidRPr="00726227">
        <w:rPr>
          <w:rFonts w:ascii="Times New Roman" w:hAnsi="Times New Roman" w:cs="Times New Roman"/>
          <w:noProof/>
        </w:rPr>
        <w:t>(EMA/CHMP 2013)</w:t>
      </w:r>
      <w:r w:rsidR="003A2E81">
        <w:rPr>
          <w:rFonts w:ascii="Times New Roman" w:hAnsi="Times New Roman" w:cs="Times New Roman"/>
        </w:rPr>
        <w:fldChar w:fldCharType="end"/>
      </w:r>
      <w:r w:rsidR="00987872" w:rsidRPr="004D3501">
        <w:rPr>
          <w:rFonts w:ascii="Times New Roman" w:hAnsi="Times New Roman" w:cs="Times New Roman"/>
        </w:rPr>
        <w:t>, and data requirements for intravenous iron-based nan</w:t>
      </w:r>
      <w:r w:rsidR="003A2E81">
        <w:rPr>
          <w:rFonts w:ascii="Times New Roman" w:hAnsi="Times New Roman" w:cs="Times New Roman"/>
        </w:rPr>
        <w:t xml:space="preserve">o-colloidal products </w:t>
      </w:r>
      <w:r w:rsidR="003A2E81">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"abstract" : "This reflection paper discusses the data requirements for nano-sized colloidal intravenous iron-based preparations developed as a treatment for iron deficiency with reference to a nano-sized colloidal innovator products. For the comparison of iron-based nano-sized colloidal products developed with reference to an innovator medicinal product, current scientific knowledge and regulatory experience for characterisation of nano-sized colloidal preparations indicate that quality characterisation on its own would not provide sufficient assurance of the similarity between the two products, even if the quality tests performed show similarity. In the context of such iron-based preparations, a 'weight-of-evidence approach' including data from quality, non-clinical and human pharmacokinetic studies is required.", "author" : [ { "dropping-particle" : "", "family" : "EMA/CHMP", "given" : "", "non-dropping-particle" : "", "parse-names" : false, "suffix" : "" } ], "id" : "ITEM-1", "issued" : { "date-parts" : [ [ "2015" ] ] }, "page" : "EMA/CHMP/SWP/620008/2012", "publisher-place" : "London", "title" : "Reflection paper on the data requirements for intravenous iron-based nano-colloidal products developed with reference to an innovator medicinal product", "type" : "article-journal" }, "uris" : [ "http://www.mendeley.com/documents/?uuid=2bd38740-cd32-48fe-b1a5-f868a29c8dbd" ] } ], "mendeley" : { "formattedCitation" : "(EMA/CHMP 2015)", "plainTextFormattedCitation" : "(EMA/CHMP 2015)", "previouslyFormattedCitation" : "(EMA/CHMP 2015)" }, "properties" : {  }, "schema" : "https://github.com/citation-style-language/schema/raw/master/csl-citation.json" }</w:instrText>
      </w:r>
      <w:r w:rsidR="003A2E81">
        <w:rPr>
          <w:rFonts w:ascii="Times New Roman" w:hAnsi="Times New Roman" w:cs="Times New Roman"/>
        </w:rPr>
        <w:fldChar w:fldCharType="separate"/>
      </w:r>
      <w:r w:rsidR="00726227" w:rsidRPr="00726227">
        <w:rPr>
          <w:rFonts w:ascii="Times New Roman" w:hAnsi="Times New Roman" w:cs="Times New Roman"/>
          <w:noProof/>
        </w:rPr>
        <w:t>(EMA/CHMP 2015)</w:t>
      </w:r>
      <w:r w:rsidR="003A2E81">
        <w:rPr>
          <w:rFonts w:ascii="Times New Roman" w:hAnsi="Times New Roman" w:cs="Times New Roman"/>
        </w:rPr>
        <w:fldChar w:fldCharType="end"/>
      </w:r>
      <w:r w:rsidR="00987872" w:rsidRPr="004D3501">
        <w:rPr>
          <w:rFonts w:ascii="Times New Roman" w:hAnsi="Times New Roman" w:cs="Times New Roman"/>
        </w:rPr>
        <w:t>. On their website, EMA describes nanomedicine as ‘</w:t>
      </w:r>
      <w:r w:rsidR="00987872" w:rsidRPr="004D3501">
        <w:rPr>
          <w:rFonts w:ascii="Times New Roman" w:hAnsi="Times New Roman" w:cs="Times New Roman"/>
          <w:i/>
          <w:iCs/>
        </w:rPr>
        <w:t>The use of tiny structures – less than 1000 nm across – that are designed to have specific properties</w:t>
      </w:r>
      <w:r w:rsidR="00987872" w:rsidRPr="004D3501">
        <w:rPr>
          <w:rFonts w:ascii="Times New Roman" w:hAnsi="Times New Roman" w:cs="Times New Roman"/>
        </w:rPr>
        <w:t>’. It should be noted that this description also includes liposomes and monoclonal antibodies, some of which have already been on the market for decades.</w:t>
      </w:r>
    </w:p>
    <w:p w:rsidR="00987872" w:rsidRPr="004D3501" w:rsidRDefault="00987872" w:rsidP="00987872">
      <w:pPr>
        <w:spacing w:after="0" w:line="480" w:lineRule="auto"/>
        <w:jc w:val="both"/>
        <w:rPr>
          <w:rFonts w:ascii="Times New Roman" w:hAnsi="Times New Roman" w:cs="Times New Roman"/>
        </w:rPr>
      </w:pPr>
      <w:r w:rsidRPr="004D3501">
        <w:rPr>
          <w:rFonts w:ascii="Times New Roman" w:hAnsi="Times New Roman" w:cs="Times New Roman"/>
        </w:rPr>
        <w:t>Considering the high level of interaction of nanomedicine</w:t>
      </w:r>
      <w:r w:rsidR="00DF716E">
        <w:rPr>
          <w:rFonts w:ascii="Times New Roman" w:hAnsi="Times New Roman" w:cs="Times New Roman"/>
        </w:rPr>
        <w:t>s</w:t>
      </w:r>
      <w:r w:rsidRPr="004D3501">
        <w:rPr>
          <w:rFonts w:ascii="Times New Roman" w:hAnsi="Times New Roman" w:cs="Times New Roman"/>
        </w:rPr>
        <w:t xml:space="preserve"> with the immune system, </w:t>
      </w:r>
      <w:r w:rsidR="00DF716E">
        <w:rPr>
          <w:rFonts w:ascii="Times New Roman" w:hAnsi="Times New Roman" w:cs="Times New Roman"/>
        </w:rPr>
        <w:t xml:space="preserve">their </w:t>
      </w:r>
      <w:r w:rsidRPr="004D3501">
        <w:rPr>
          <w:rFonts w:ascii="Times New Roman" w:hAnsi="Times New Roman" w:cs="Times New Roman"/>
        </w:rPr>
        <w:t>potential immunomodulatory effects, such as immunostimulation, immunosuppression and hypersensitivity</w:t>
      </w:r>
      <w:r w:rsidR="00952B02">
        <w:rPr>
          <w:rFonts w:ascii="Times New Roman" w:hAnsi="Times New Roman" w:cs="Times New Roman"/>
        </w:rPr>
        <w:t xml:space="preserve"> reactions</w:t>
      </w:r>
      <w:r w:rsidRPr="004D3501">
        <w:rPr>
          <w:rFonts w:ascii="Times New Roman" w:hAnsi="Times New Roman" w:cs="Times New Roman"/>
        </w:rPr>
        <w:t xml:space="preserve"> deserve adequate attention in the regulatory risk-benefit assessment. A survey of the public literature confirmed that such immunomodulatory effects have been reported for various nanomaterials, including nanomedicine</w:t>
      </w:r>
      <w:r w:rsidR="00DF716E">
        <w:rPr>
          <w:rFonts w:ascii="Times New Roman" w:hAnsi="Times New Roman" w:cs="Times New Roman"/>
        </w:rPr>
        <w:t>s</w:t>
      </w:r>
      <w:r w:rsidR="003A2E81">
        <w:rPr>
          <w:rFonts w:ascii="Times New Roman" w:hAnsi="Times New Roman" w:cs="Times New Roman"/>
        </w:rPr>
        <w:t xml:space="preserve"> </w:t>
      </w:r>
      <w:r w:rsidR="003A2E81">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"DOI" : "10.2147/IJN.S102385", "ISSN" : "1178-2013", "abstract" : "Nanomaterials (NMs) are attractive for biomedical and pharmaceutical applications because of their unique physicochemical and biological properties. A major application area of NMs is drug delivery. Many nanomedicinal products (NMPs) currently on the market or in clinical trials are most often based on liposomal products or polymer conjugates. NMPs can be designed to target specific tissues, eg, tumors. In virtually all cases, NMPs will eventually reach the immune system. It has been shown that most NMs end up in organs of the mononuclear phagocytic system, notably liver and spleen. Adverse immune effects, including allergy, hypersensitivity, and immunosuppression, have been reported after NMP administration. Interactions of NMPs with the immune system may therefore constitute important side effects. Currently, no regulatory documents are specifically dedicated to evaluate the immunotoxicity of NMs or NMPs. Their immunotoxicity assessment is performed based on existing guidelines for conventional substances or medicinal products. Due to the unique properties of NMPs when compared with conventional medicinal products, it is uncertain whether the currently prescribed set of tests provides sufficient information for an adequate evaluation of potential immunotoxicity of NMPs. The aim of this study was therefore, to compare the current regulatory immunotoxicity testing requirements with the accumulating knowledge on immunotoxic effects of NMPs in order to identify potential gaps in the safety assessment. This comparison showed that immunotoxic effects, such as complement activation-related pseudoallergy, myelosuppression, inflammasome activation, and hypersensitivity, are not readily detected by using current testing guidelines. Immunotoxicity of NMPs would be more accurately evaluated by an expanded testing strategy that is equipped to stratify applicable testing for the various types of NMPs.", "author" : [ { "dropping-particle" : "", "family" : "Giannakou", "given" : "C.", "non-dropping-particle" : "", "parse-names" : false, "suffix" : "" }, { "dropping-particle" : "", "family" : "Park", "given" : "M.V.D.Z.", "non-dropping-particle" : "", "parse-names" : false, "suffix" : "" }, { "dropping-particle" : "", "family" : "Jong", "given" : "W.H.", "non-dropping-particle" : "De", "parse-names" : false, "suffix" : "" }, { "dropping-particle" : "", "family" : "Loveren", "given" : "H.", "non-dropping-particle" : "Van", "parse-names" : false, "suffix" : "" }, { "dropping-particle" : "", "family" : "Vandebriel", "given" : "R.J.", "non-dropping-particle" : "", "parse-names" : false, "suffix" : "" }, { "dropping-particle" : "", "family" : "Geertsma", "given" : "R.E.", "non-dropping-particle" : "", "parse-names" : false, "suffix" : "" }, { "dropping-particle" : "", "family" : "C.", "given" : "Giannakou", "non-dropping-particle" : "", "parse-names" : false, "suffix" : "" }, { "dropping-particle" : "", "family" : "M.V.D.Z.", "given" : "Park", "non-dropping-particle" : "", "parse-names" : false, "suffix" : "" }, { "dropping-particle" : "", "family" : "W.H.", "given" : "De Jong", "non-dropping-particle" : "", "parse-names" : false, "suffix" : "" }, { "dropping-particle" : "", "family" : "H.", "given" : "Van Loveren", "non-dropping-particle" : "", "parse-names" : false, "suffix" : "" }, { "dropping-particle" : "", "family" : "R.J.", "given" : "Vandebriel", "non-dropping-particle" : "", "parse-names" : false, "suffix" : "" }, { "dropping-particle" : "", "family" : "R.E.", "given" : "Geertsma", "non-dropping-particle" : "", "parse-names" : false, "suffix" : "" }, { "dropping-particle" : "", "family" : "Giannakou", "given" : "C.", "non-dropping-particle" : "", "parse-names" : false, "suffix" : "" }, { "dropping-particle" : "", "family" : "Park", "given" : "M.V.D.Z.", "non-dropping-particle" : "", "parse-names" : false, "suffix" : "" }, { "dropping-particle" : "", "family" : "Jong", "given" : "W.H.", "non-dropping-particle" : "De", "parse-names" : false, "suffix" : "" }, { "dropping-particle" : "", "family" : "Loveren", "given" : "H.", "non-dropping-particle" : "Van", "parse-names" : false, "suffix" : "" }, { "dropping-particle" : "", "family" : "Vandebriel", "given" : "R.J.", "non-dropping-particle" : "", "parse-names" : false, "suffix" : "" }, { "dropping-particle" : "", "family" : "Geertsma", "given" : "R.E.", "non-dropping-particle" : "", "parse-names" : false, "suffix" : "" } ], "container-title" : "International Journal of Nanomedicine", "id" : "ITEM-1", "issued" : { "date-parts" : [ [ "2016" ] ] }, "language" : "English", "page" : "2935-2952", "publisher-place" : "C. Giannakou, Centre for Health Protection, National Institute for Public Health and Environment (RIVM), PO Box 1, Bilthoven, Netherlands", "title" : "A comparison of immunotoxic effects of nanomedicinal products with regulatory immunotoxicity testing requirements", "type" : "article-journal", "volume" : "11" }, "uris" : [ "http://www.mendeley.com/documents/?uuid=20e75813-d423-4961-92be-ad8618b0a7e9" ] } ], "mendeley" : { "formattedCitation" : "(Giannakou et al. 2016)", "plainTextFormattedCitation" : "(Giannakou et al. 2016)", "previouslyFormattedCitation" : "(Giannakou et al. 2016)" }, "properties" : {  }, "schema" : "https://github.com/citation-style-language/schema/raw/master/csl-citation.json" }</w:instrText>
      </w:r>
      <w:r w:rsidR="003A2E81">
        <w:rPr>
          <w:rFonts w:ascii="Times New Roman" w:hAnsi="Times New Roman" w:cs="Times New Roman"/>
        </w:rPr>
        <w:fldChar w:fldCharType="separate"/>
      </w:r>
      <w:r w:rsidR="00726227" w:rsidRPr="00726227">
        <w:rPr>
          <w:rFonts w:ascii="Times New Roman" w:hAnsi="Times New Roman" w:cs="Times New Roman"/>
          <w:noProof/>
        </w:rPr>
        <w:t>(Giannakou et al. 2016)</w:t>
      </w:r>
      <w:r w:rsidR="003A2E81">
        <w:rPr>
          <w:rFonts w:ascii="Times New Roman" w:hAnsi="Times New Roman" w:cs="Times New Roman"/>
        </w:rPr>
        <w:fldChar w:fldCharType="end"/>
      </w:r>
      <w:r w:rsidRPr="004D3501">
        <w:rPr>
          <w:rFonts w:ascii="Times New Roman" w:hAnsi="Times New Roman" w:cs="Times New Roman"/>
        </w:rPr>
        <w:t xml:space="preserve">. In this study, it was concluded that immunotoxic effects, such as </w:t>
      </w:r>
      <w:r w:rsidR="00952B02">
        <w:rPr>
          <w:rFonts w:ascii="Times New Roman" w:hAnsi="Times New Roman" w:cs="Times New Roman"/>
        </w:rPr>
        <w:t>CARPA</w:t>
      </w:r>
      <w:r w:rsidRPr="004D3501">
        <w:rPr>
          <w:rFonts w:ascii="Times New Roman" w:hAnsi="Times New Roman" w:cs="Times New Roman"/>
        </w:rPr>
        <w:t>, myelosuppression, inflammasome activation, and hypersensitivity, are not readily detected when following the current immunotoxicity testing guideline ICH-S8 for pharmaceuticals</w:t>
      </w:r>
      <w:r w:rsidR="00D03A34">
        <w:rPr>
          <w:rFonts w:ascii="Times New Roman" w:hAnsi="Times New Roman" w:cs="Times New Roman"/>
        </w:rPr>
        <w:t xml:space="preserve"> </w:t>
      </w:r>
      <w:r w:rsidR="00D03A34">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"author" : [ { "dropping-particle" : "", "family" : "International conference on harmonisation of technical requirements for registration of pharmaceuticals for human use", "given" : "", "non-dropping-particle" : "", "parse-names" : false, "suffix" : "" } ], "id" : "ITEM-1", "issued" : { "date-parts" : [ [ "2005" ] ] }, "title" : "Immunotoxicity Studies For Human Pharmaceuticals S8", "type" : "article-journal" }, "uris" : [ "http://www.mendeley.com/documents/?uuid=30cf47f4-a073-31af-a3fc-ca76bba4b10a" ] } ], "mendeley" : { "formattedCitation" : "(International conference on harmonisation of technical requirements for registration of pharmaceuticals for human use 2005)", "plainTextFormattedCitation" : "(International conference on harmonisation of technical requirements for registration of pharmaceuticals for human use 2005)", "previouslyFormattedCitation" : "(International conference on harmonisation of technical requirements for registration of pharmaceuticals for human use 2005)" }, "properties" : {  }, "schema" : "https://github.com/citation-style-language/schema/raw/master/csl-citation.json" }</w:instrText>
      </w:r>
      <w:r w:rsidR="00D03A34">
        <w:rPr>
          <w:rFonts w:ascii="Times New Roman" w:hAnsi="Times New Roman" w:cs="Times New Roman"/>
        </w:rPr>
        <w:fldChar w:fldCharType="separate"/>
      </w:r>
      <w:r w:rsidR="00726227" w:rsidRPr="00726227">
        <w:rPr>
          <w:rFonts w:ascii="Times New Roman" w:hAnsi="Times New Roman" w:cs="Times New Roman"/>
          <w:noProof/>
        </w:rPr>
        <w:t>(International conference on harmonisation of technical requirements for registration of pharmaceuticals for human use 2005)</w:t>
      </w:r>
      <w:r w:rsidR="00D03A34">
        <w:rPr>
          <w:rFonts w:ascii="Times New Roman" w:hAnsi="Times New Roman" w:cs="Times New Roman"/>
        </w:rPr>
        <w:fldChar w:fldCharType="end"/>
      </w:r>
      <w:r w:rsidRPr="004D3501">
        <w:rPr>
          <w:rFonts w:ascii="Times New Roman" w:hAnsi="Times New Roman" w:cs="Times New Roman"/>
        </w:rPr>
        <w:t>. An additional shortcoming of this guideline is that it does not contain specific considerations for testing nanomedicine</w:t>
      </w:r>
      <w:r w:rsidR="00E1002F">
        <w:rPr>
          <w:rFonts w:ascii="Times New Roman" w:hAnsi="Times New Roman" w:cs="Times New Roman"/>
        </w:rPr>
        <w:t>s</w:t>
      </w:r>
      <w:r w:rsidRPr="004D3501">
        <w:rPr>
          <w:rFonts w:ascii="Times New Roman" w:hAnsi="Times New Roman" w:cs="Times New Roman"/>
        </w:rPr>
        <w:t>, which have been shown to be incompatible with a large number of commonly used toxicity assays</w:t>
      </w:r>
      <w:r w:rsidR="00D2260E">
        <w:rPr>
          <w:rFonts w:ascii="Times New Roman" w:hAnsi="Times New Roman" w:cs="Times New Roman"/>
        </w:rPr>
        <w:t xml:space="preserve"> </w:t>
      </w:r>
      <w:r w:rsidR="00D2260E">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"ISSN" : "1743-5404", "PMID" : "23889211", "abstract" : "Abstract Given the multiplicity of nanoparticles (NPs) there is a requirement to develop screening strategies to evaluate their toxicity. Within the EU-funded FP7 NanoTEST project, a panel of medically relevant NPs has been used to develop alternative testing strategies of NPs used in medical diagnostics. As conventional toxicity tests cannot necessarily be directly applied to NPs in the same manner as for soluble chemicals and drugs, we determined the extent of interference of NPs with each assay process and components. In this study we fully characterized the panel of NP suspensions used in this project (PLGA-PEO, TiO2, SiO2, uncoated and oleic acid coated Fe3O4) and showed that many NP characteristics (composition, size, coatings, and agglomeration) interfere with a range of in vitro cytotoxicity assays (WST-1, MTT, lactate dehydrogenase, neutral red, propidium iodide, 3H-Tymidine incorporation, cell counting), pro-inflammatory response evaluation (ELISA for GM-CSF, IL-6 and IL-8), and oxidative stress detection (monoBromoBimane, dichlorofluorescein, NO assays). Interferences were assay specific as well as NP specific. We propose how to integrate and avoid interferences with testing systems as a first step of a screening strategy for biomedical NPs.", "author" : [ { "dropping-particle" : "", "family" : "Guadagnini", "given" : "Rina", "non-dropping-particle" : "", "parse-names" : false, "suffix" : "" }, { "dropping-particle" : "", "family" : "Halamoda Kenzaoui", "given" : "Blanka", "non-dropping-particle" : "", "parse-names" : false, "suffix" : "" }, { "dropping-particle" : "", "family" : "Cartwright", "given" : "Laura", "non-dropping-particle" : "", "parse-names" : false, "suffix" : "" }, { "dropping-particle" : "", "family" : "Pojana", "given" : "Giulio", "non-dropping-particle" : "", "parse-names" : false, "suffix" : "" }, { "dropping-particle" : "", "family" : "Magdolenova", "given" : "Zuzana", "non-dropping-particle" : "", "parse-names" : false, "suffix" : "" }, { "dropping-particle" : "", "family" : "Bilanicova", "given" : "Dagmar", "non-dropping-particle" : "", "parse-names" : false, "suffix" : "" }, { "dropping-particle" : "", "family" : "Saunders", "given" : "Margaret", "non-dropping-particle" : "", "parse-names" : false, "suffix" : "" }, { "dropping-particle" : "", "family" : "Juillerat", "given" : "Lucienne", "non-dropping-particle" : "", "parse-names" : false, "suffix" : "" }, { "dropping-particle" : "", "family" : "Marcomini", "given" : "Antonio", "non-dropping-particle" : "", "parse-names" : false, "suffix" : "" }, { "dropping-particle" : "", "family" : "Huk", "given" : "Anna", "non-dropping-particle" : "", "parse-names" : false, "suffix" : "" }, { "dropping-particle" : "", "family" : "Dusinska", "given" : "Maria", "non-dropping-particle" : "", "parse-names" : false, "suffix" : "" }, { "dropping-particle" : "", "family" : "Fjellsb\u00f8", "given" : "Lise M", "non-dropping-particle" : "", "parse-names" : false, "suffix" : "" }, { "dropping-particle" : "", "family" : "Marano", "given" : "Fracelyne", "non-dropping-particle" : "", "parse-names" : false, "suffix" : "" }, { "dropping-particle" : "", "family" : "Boland", "given" : "Sonja", "non-dropping-particle" : "", "parse-names" : false, "suffix" : "" } ], "container-title" : "Nanotoxicology", "id" : "ITEM-1", "issue" : "Suppl 1", "issued" : { "date-parts" : [ [ "2015" ] ] }, "page" : "13-24", "title" : "Toxicity screenings of nanomaterials: challenges due to interference with assay processes and components of classic in vitro tests.", "type" : "article-journal", "volume" : "9" }, "uris" : [ "http://www.mendeley.com/documents/?uuid=d6c4fae6-a3ae-41c9-9533-7f19f6462fd5" ] } ], "mendeley" : { "formattedCitation" : "(Guadagnini et al. 2015)", "plainTextFormattedCitation" : "(Guadagnini et al. 2015)", "previouslyFormattedCitation" : "(Guadagnini et al. 2015)" }, "properties" : {  }, "schema" : "https://github.com/citation-style-language/schema/raw/master/csl-citation.json" }</w:instrText>
      </w:r>
      <w:r w:rsidR="00D2260E">
        <w:rPr>
          <w:rFonts w:ascii="Times New Roman" w:hAnsi="Times New Roman" w:cs="Times New Roman"/>
        </w:rPr>
        <w:fldChar w:fldCharType="separate"/>
      </w:r>
      <w:r w:rsidR="00726227" w:rsidRPr="00726227">
        <w:rPr>
          <w:rFonts w:ascii="Times New Roman" w:hAnsi="Times New Roman" w:cs="Times New Roman"/>
          <w:noProof/>
        </w:rPr>
        <w:t>(Guadagnini et al. 2015)</w:t>
      </w:r>
      <w:r w:rsidR="00D2260E">
        <w:rPr>
          <w:rFonts w:ascii="Times New Roman" w:hAnsi="Times New Roman" w:cs="Times New Roman"/>
        </w:rPr>
        <w:fldChar w:fldCharType="end"/>
      </w:r>
      <w:r w:rsidR="00E1002F">
        <w:rPr>
          <w:rFonts w:ascii="Times New Roman" w:hAnsi="Times New Roman" w:cs="Times New Roman"/>
        </w:rPr>
        <w:t>.</w:t>
      </w:r>
      <w:r w:rsidRPr="004D3501">
        <w:rPr>
          <w:rFonts w:ascii="Times New Roman" w:hAnsi="Times New Roman" w:cs="Times New Roman"/>
        </w:rPr>
        <w:t xml:space="preserve"> </w:t>
      </w:r>
    </w:p>
    <w:p w:rsidR="006F71ED" w:rsidRPr="004D3501" w:rsidRDefault="00987872" w:rsidP="007C7564">
      <w:pPr>
        <w:spacing w:line="480" w:lineRule="auto"/>
        <w:jc w:val="both"/>
        <w:rPr>
          <w:rFonts w:ascii="Times New Roman" w:hAnsi="Times New Roman" w:cs="Times New Roman"/>
        </w:rPr>
      </w:pPr>
      <w:r w:rsidRPr="004D3501">
        <w:rPr>
          <w:rFonts w:ascii="Times New Roman" w:hAnsi="Times New Roman" w:cs="Times New Roman"/>
        </w:rPr>
        <w:t xml:space="preserve">Further regulatory aspects were </w:t>
      </w:r>
      <w:r w:rsidR="00EA791E">
        <w:rPr>
          <w:rFonts w:ascii="Times New Roman" w:hAnsi="Times New Roman" w:cs="Times New Roman"/>
        </w:rPr>
        <w:t xml:space="preserve">discussed </w:t>
      </w:r>
      <w:r w:rsidRPr="004D3501">
        <w:rPr>
          <w:rFonts w:ascii="Times New Roman" w:hAnsi="Times New Roman" w:cs="Times New Roman"/>
        </w:rPr>
        <w:t xml:space="preserve">in the presentation </w:t>
      </w:r>
      <w:r w:rsidRPr="00512533">
        <w:rPr>
          <w:rFonts w:ascii="Times New Roman" w:hAnsi="Times New Roman" w:cs="Times New Roman"/>
        </w:rPr>
        <w:t xml:space="preserve">of </w:t>
      </w:r>
      <w:r w:rsidR="00550340" w:rsidRPr="00512533">
        <w:rPr>
          <w:rFonts w:ascii="Times New Roman" w:hAnsi="Times New Roman" w:cs="Times New Roman"/>
        </w:rPr>
        <w:t>Prof Rogerio Gaspar</w:t>
      </w:r>
      <w:r w:rsidR="00550340" w:rsidRPr="004D3501">
        <w:rPr>
          <w:rFonts w:ascii="Times New Roman" w:hAnsi="Times New Roman" w:cs="Times New Roman"/>
        </w:rPr>
        <w:t xml:space="preserve"> </w:t>
      </w:r>
      <w:r w:rsidR="00EA791E">
        <w:rPr>
          <w:rFonts w:ascii="Times New Roman" w:hAnsi="Times New Roman" w:cs="Times New Roman"/>
        </w:rPr>
        <w:t>(</w:t>
      </w:r>
      <w:r w:rsidR="00550340" w:rsidRPr="004D3501">
        <w:rPr>
          <w:rFonts w:ascii="Times New Roman" w:hAnsi="Times New Roman" w:cs="Times New Roman"/>
        </w:rPr>
        <w:t>University of Lisbon</w:t>
      </w:r>
      <w:r w:rsidR="00EA791E">
        <w:rPr>
          <w:rFonts w:ascii="Times New Roman" w:hAnsi="Times New Roman" w:cs="Times New Roman"/>
        </w:rPr>
        <w:t>)</w:t>
      </w:r>
      <w:r w:rsidR="001278C7">
        <w:rPr>
          <w:rFonts w:ascii="Times New Roman" w:hAnsi="Times New Roman" w:cs="Times New Roman"/>
        </w:rPr>
        <w:t xml:space="preserve">. Thanks to </w:t>
      </w:r>
      <w:r w:rsidR="00550340" w:rsidRPr="004D3501">
        <w:rPr>
          <w:rFonts w:ascii="Times New Roman" w:hAnsi="Times New Roman" w:cs="Times New Roman"/>
        </w:rPr>
        <w:t>modified pharmacokinetic parameters and increased bioavailability</w:t>
      </w:r>
      <w:r w:rsidR="0072326D">
        <w:rPr>
          <w:rFonts w:ascii="Times New Roman" w:hAnsi="Times New Roman" w:cs="Times New Roman"/>
        </w:rPr>
        <w:t>,</w:t>
      </w:r>
      <w:r w:rsidR="00550340" w:rsidRPr="004D3501">
        <w:rPr>
          <w:rFonts w:ascii="Times New Roman" w:hAnsi="Times New Roman" w:cs="Times New Roman"/>
        </w:rPr>
        <w:t xml:space="preserve"> nanotechnology</w:t>
      </w:r>
      <w:r w:rsidR="00CC2EFC">
        <w:rPr>
          <w:rFonts w:ascii="Times New Roman" w:hAnsi="Times New Roman" w:cs="Times New Roman"/>
        </w:rPr>
        <w:t xml:space="preserve"> </w:t>
      </w:r>
      <w:r w:rsidR="00550340" w:rsidRPr="004D3501">
        <w:rPr>
          <w:rFonts w:ascii="Times New Roman" w:hAnsi="Times New Roman" w:cs="Times New Roman"/>
        </w:rPr>
        <w:t xml:space="preserve">based agents can efficiently target </w:t>
      </w:r>
      <w:r w:rsidR="00D829E6" w:rsidRPr="004D3501">
        <w:rPr>
          <w:rFonts w:ascii="Times New Roman" w:hAnsi="Times New Roman" w:cs="Times New Roman"/>
        </w:rPr>
        <w:t>tumour</w:t>
      </w:r>
      <w:r w:rsidR="00550340" w:rsidRPr="004D3501">
        <w:rPr>
          <w:rFonts w:ascii="Times New Roman" w:hAnsi="Times New Roman" w:cs="Times New Roman"/>
        </w:rPr>
        <w:t xml:space="preserve"> tissues for diagnostic and therapeutic </w:t>
      </w:r>
      <w:r w:rsidR="00550340" w:rsidRPr="004D3501">
        <w:rPr>
          <w:rFonts w:ascii="Times New Roman" w:hAnsi="Times New Roman" w:cs="Times New Roman"/>
        </w:rPr>
        <w:lastRenderedPageBreak/>
        <w:t xml:space="preserve">purposes. </w:t>
      </w:r>
      <w:r w:rsidR="00C41F19" w:rsidRPr="004D3501">
        <w:rPr>
          <w:rFonts w:ascii="Times New Roman" w:hAnsi="Times New Roman" w:cs="Times New Roman"/>
        </w:rPr>
        <w:t>On the other hand the regulatory assessment of follow-on nanomedicines can pose additional challenges.</w:t>
      </w:r>
      <w:r w:rsidR="00933164" w:rsidRPr="004D3501">
        <w:rPr>
          <w:rFonts w:ascii="Times New Roman" w:hAnsi="Times New Roman" w:cs="Times New Roman"/>
        </w:rPr>
        <w:t xml:space="preserve"> Prof</w:t>
      </w:r>
      <w:r w:rsidR="00B37885" w:rsidRPr="004D3501">
        <w:rPr>
          <w:rFonts w:ascii="Times New Roman" w:hAnsi="Times New Roman" w:cs="Times New Roman"/>
        </w:rPr>
        <w:t xml:space="preserve"> Gaspar</w:t>
      </w:r>
      <w:r w:rsidR="00CC2EFC">
        <w:rPr>
          <w:rFonts w:ascii="Times New Roman" w:hAnsi="Times New Roman" w:cs="Times New Roman"/>
        </w:rPr>
        <w:t xml:space="preserve"> </w:t>
      </w:r>
      <w:r w:rsidR="00C41F19" w:rsidRPr="004D3501">
        <w:rPr>
          <w:rFonts w:ascii="Times New Roman" w:hAnsi="Times New Roman" w:cs="Times New Roman"/>
        </w:rPr>
        <w:t>stressed the need of developing new approaches, tools and standards</w:t>
      </w:r>
      <w:r w:rsidR="00B37885" w:rsidRPr="004D3501">
        <w:rPr>
          <w:rFonts w:ascii="Times New Roman" w:hAnsi="Times New Roman" w:cs="Times New Roman"/>
        </w:rPr>
        <w:t xml:space="preserve"> for regulatory application and provided some insights </w:t>
      </w:r>
      <w:r w:rsidR="00AF2439">
        <w:rPr>
          <w:rFonts w:ascii="Times New Roman" w:hAnsi="Times New Roman" w:cs="Times New Roman"/>
        </w:rPr>
        <w:t>into</w:t>
      </w:r>
      <w:r w:rsidR="00AF2439" w:rsidRPr="004D3501">
        <w:rPr>
          <w:rFonts w:ascii="Times New Roman" w:hAnsi="Times New Roman" w:cs="Times New Roman"/>
        </w:rPr>
        <w:t xml:space="preserve"> </w:t>
      </w:r>
      <w:r w:rsidR="00034B19" w:rsidRPr="004D3501">
        <w:rPr>
          <w:rFonts w:ascii="Times New Roman" w:hAnsi="Times New Roman" w:cs="Times New Roman"/>
        </w:rPr>
        <w:t xml:space="preserve">the perspectives of </w:t>
      </w:r>
      <w:r w:rsidR="00B37885" w:rsidRPr="004D3501">
        <w:rPr>
          <w:rFonts w:ascii="Times New Roman" w:hAnsi="Times New Roman" w:cs="Times New Roman"/>
        </w:rPr>
        <w:t xml:space="preserve">regulatory science </w:t>
      </w:r>
      <w:r w:rsidR="00034B19" w:rsidRPr="004D3501">
        <w:rPr>
          <w:rFonts w:ascii="Times New Roman" w:hAnsi="Times New Roman" w:cs="Times New Roman"/>
        </w:rPr>
        <w:t>in healthcare</w:t>
      </w:r>
      <w:r w:rsidR="00D03A34">
        <w:rPr>
          <w:rFonts w:ascii="Times New Roman" w:hAnsi="Times New Roman" w:cs="Times New Roman"/>
        </w:rPr>
        <w:t xml:space="preserve"> </w:t>
      </w:r>
      <w:r w:rsidR="00D03A34">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"DOI" : "10.1016/j.bbrc.2015.08.023", "ISBN" : "0006-291X", "ISSN" : "10902104", "PMID" : "26260323", "abstract" : "Nanomedicines have been in the forefront of pharmaceutical research in the last decades, creating new challenges for research community, industry, and regulators. There is a strong demand for the fast development of scientific and technological tools to address unmet medical needs, thus improving human health care and life quality. Tremendous advances in the biomaterials and nanotechnology fields have prompted their use as promising tools to overcome important drawbacks, mostly associated to the non-specific effects of conventional therapeutic approaches. However, the wide range of application of nanomedicines demands a profound knowledge and characterization of these complex products. Their properties need to be extensively understood to avoid unpredicted effects on patients, such as potential immune reactivity. Research policy and alliances have been bringing together scientists, regulators, industry, and, more frequently in recent years, patient representatives and patient advocacy institutions. In order to successfully enhance the development of new technologies, improved strategies for research-based corporate organizations, more integrated research tools dealing with appropriate translational requirements aiming at clinical development, and proactive regulatory policies are essential in the near future. This review focuses on the most important aspects currently recognized as key factors for the regulation of nanomedicines, discussing the efforts under development by industry and regulatory agencies to promote their translation into the market. Regulatory Science aspects driving a faster and safer development of nanomedicines will be a central issue for the next years.", "author" : [ { "dropping-particle" : "", "family" : "Sainz", "given" : "Vanessa", "non-dropping-particle" : "", "parse-names" : false, "suffix" : "" }, { "dropping-particle" : "", "family" : "Conniot", "given" : "Jo\u00e3o", "non-dropping-particle" : "", "parse-names" : false, "suffix" : "" }, { "dropping-particle" : "", "family" : "Matos", "given" : "Ana I.", "non-dropping-particle" : "", "parse-names" : false, "suffix" : "" }, { "dropping-particle" : "", "family" : "Peres", "given" : "Carina", "non-dropping-particle" : "", "parse-names" : false, "suffix" : "" }, { "dropping-particle" : "", "family" : "Zupancic", "given" : "Eva", "non-dropping-particle" : "", "parse-names" : false, "suffix" : "" }, { "dropping-particle" : "", "family" : "Moura", "given" : "Liane", "non-dropping-particle" : "", "parse-names" : false, "suffix" : "" }, { "dropping-particle" : "", "family" : "Silva", "given" : "Liana C.", "non-dropping-particle" : "", "parse-names" : false, "suffix" : "" }, { "dropping-particle" : "", "family" : "Florindo", "given" : "Helena F.", "non-dropping-particle" : "", "parse-names" : false, "suffix" : "" }, { "dropping-particle" : "", "family" : "Gaspar", "given" : "Rog\u00e9rio S.", "non-dropping-particle" : "", "parse-names" : false, "suffix" : "" }, { "dropping-particle" : "", "family" : "Zupan\u010di\u010d", "given" : "Eva", "non-dropping-particle" : "", "parse-names" : false, "suffix" : "" }, { "dropping-particle" : "", "family" : "Moura", "given" : "Liane", "non-dropping-particle" : "", "parse-names" : false, "suffix" : "" }, { "dropping-particle" : "", "family" : "Silva", "given" : "Liana C.", "non-dropping-particle" : "", "parse-names" : false, "suffix" : "" }, { "dropping-particle" : "", "family" : "Florindo", "given" : "Helena F.", "non-dropping-particle" : "", "parse-names" : false, "suffix" : "" }, { "dropping-particle" : "", "family" : "Gaspar", "given" : "Rog\u00e9rio S.", "non-dropping-particle" : "", "parse-names" : false, "suffix" : "" } ], "container-title" : "Biochemical and Biophysical Research Communications", "id" : "ITEM-1", "issue" : "3", "issued" : { "date-parts" : [ [ "2015", "12", "18" ] ] }, "page" : "504-510", "title" : "Regulatory aspects on nanomedicines", "type" : "article-journal", "volume" : "468" }, "uris" : [ "http://www.mendeley.com/documents/?uuid=322e18db-dfd9-421f-a591-6a57440b2325" ] } ], "mendeley" : { "formattedCitation" : "(Sainz et al. 2015)", "plainTextFormattedCitation" : "(Sainz et al. 2015)", "previouslyFormattedCitation" : "(Sainz et al. 2015)" }, "properties" : {  }, "schema" : "https://github.com/citation-style-language/schema/raw/master/csl-citation.json" }</w:instrText>
      </w:r>
      <w:r w:rsidR="00D03A34">
        <w:rPr>
          <w:rFonts w:ascii="Times New Roman" w:hAnsi="Times New Roman" w:cs="Times New Roman"/>
        </w:rPr>
        <w:fldChar w:fldCharType="separate"/>
      </w:r>
      <w:r w:rsidR="00726227" w:rsidRPr="00726227">
        <w:rPr>
          <w:rFonts w:ascii="Times New Roman" w:hAnsi="Times New Roman" w:cs="Times New Roman"/>
          <w:noProof/>
        </w:rPr>
        <w:t>(Sainz et al. 2015)</w:t>
      </w:r>
      <w:r w:rsidR="00D03A34">
        <w:rPr>
          <w:rFonts w:ascii="Times New Roman" w:hAnsi="Times New Roman" w:cs="Times New Roman"/>
        </w:rPr>
        <w:fldChar w:fldCharType="end"/>
      </w:r>
      <w:r w:rsidR="00034B19" w:rsidRPr="004D3501">
        <w:rPr>
          <w:rFonts w:ascii="Times New Roman" w:hAnsi="Times New Roman" w:cs="Times New Roman"/>
        </w:rPr>
        <w:t>.</w:t>
      </w:r>
      <w:r w:rsidR="00B97B72" w:rsidRPr="004D3501">
        <w:rPr>
          <w:rFonts w:ascii="Times New Roman" w:hAnsi="Times New Roman" w:cs="Times New Roman"/>
        </w:rPr>
        <w:t xml:space="preserve"> Major recommendations for the improvement of the translational process in the nanomedicine field included training and experience sharing</w:t>
      </w:r>
      <w:r w:rsidR="00B37885" w:rsidRPr="004D3501">
        <w:rPr>
          <w:rFonts w:ascii="Times New Roman" w:hAnsi="Times New Roman" w:cs="Times New Roman"/>
        </w:rPr>
        <w:t xml:space="preserve"> </w:t>
      </w:r>
      <w:r w:rsidR="00B97B72" w:rsidRPr="004D3501">
        <w:rPr>
          <w:rFonts w:ascii="Times New Roman" w:hAnsi="Times New Roman" w:cs="Times New Roman"/>
        </w:rPr>
        <w:t>on the application-driven approach to a research project and a holistic view on the from</w:t>
      </w:r>
      <w:r w:rsidR="00A43E8C">
        <w:rPr>
          <w:rFonts w:ascii="Times New Roman" w:hAnsi="Times New Roman" w:cs="Times New Roman"/>
        </w:rPr>
        <w:t>-</w:t>
      </w:r>
      <w:r w:rsidR="00B97B72" w:rsidRPr="004D3501">
        <w:rPr>
          <w:rFonts w:ascii="Times New Roman" w:hAnsi="Times New Roman" w:cs="Times New Roman"/>
        </w:rPr>
        <w:t>bench-to-market evolution.</w:t>
      </w:r>
      <w:r w:rsidR="00822A7D" w:rsidRPr="004D3501">
        <w:rPr>
          <w:rFonts w:ascii="Times New Roman" w:hAnsi="Times New Roman" w:cs="Times New Roman"/>
        </w:rPr>
        <w:t xml:space="preserve"> A converging approach across the disciplines should be promoted.</w:t>
      </w:r>
    </w:p>
    <w:p w:rsidR="00A235EC" w:rsidRPr="004D3501" w:rsidRDefault="00A235EC" w:rsidP="00A235EC">
      <w:pPr>
        <w:spacing w:after="0" w:line="480" w:lineRule="auto"/>
        <w:jc w:val="both"/>
        <w:rPr>
          <w:rFonts w:ascii="Times New Roman" w:hAnsi="Times New Roman" w:cs="Times New Roman"/>
          <w:b/>
          <w:sz w:val="24"/>
          <w:szCs w:val="24"/>
        </w:rPr>
      </w:pPr>
      <w:r w:rsidRPr="004D3501">
        <w:rPr>
          <w:rFonts w:ascii="Times New Roman" w:hAnsi="Times New Roman" w:cs="Times New Roman"/>
          <w:b/>
          <w:sz w:val="24"/>
          <w:szCs w:val="24"/>
        </w:rPr>
        <w:t>Main recommendations</w:t>
      </w:r>
    </w:p>
    <w:p w:rsidR="009D385A" w:rsidRPr="004D3501" w:rsidRDefault="00A235EC" w:rsidP="009D385A">
      <w:pPr>
        <w:spacing w:after="0" w:line="480" w:lineRule="auto"/>
        <w:jc w:val="both"/>
        <w:rPr>
          <w:rFonts w:ascii="Times New Roman" w:hAnsi="Times New Roman" w:cs="Times New Roman"/>
        </w:rPr>
      </w:pPr>
      <w:r w:rsidRPr="004D3501">
        <w:rPr>
          <w:rFonts w:ascii="Times New Roman" w:hAnsi="Times New Roman" w:cs="Times New Roman"/>
        </w:rPr>
        <w:t>The main recommendation of the workshop participants concerned the safety evaluation of nanomedicines, which should consider their effects on the blood and immune system. Among the crucial endpoints complement</w:t>
      </w:r>
      <w:r w:rsidR="001278C7">
        <w:rPr>
          <w:rFonts w:ascii="Times New Roman" w:hAnsi="Times New Roman" w:cs="Times New Roman"/>
        </w:rPr>
        <w:t xml:space="preserve"> </w:t>
      </w:r>
      <w:r w:rsidR="008F39F7">
        <w:rPr>
          <w:rFonts w:ascii="Times New Roman" w:hAnsi="Times New Roman" w:cs="Times New Roman"/>
        </w:rPr>
        <w:t>system</w:t>
      </w:r>
      <w:r w:rsidR="001278C7">
        <w:rPr>
          <w:rFonts w:ascii="Times New Roman" w:hAnsi="Times New Roman" w:cs="Times New Roman"/>
        </w:rPr>
        <w:t xml:space="preserve"> </w:t>
      </w:r>
      <w:r w:rsidRPr="004D3501">
        <w:rPr>
          <w:rFonts w:ascii="Times New Roman" w:hAnsi="Times New Roman" w:cs="Times New Roman"/>
        </w:rPr>
        <w:t xml:space="preserve">activation, </w:t>
      </w:r>
      <w:r w:rsidR="008F39F7">
        <w:rPr>
          <w:rFonts w:ascii="Times New Roman" w:hAnsi="Times New Roman" w:cs="Times New Roman"/>
        </w:rPr>
        <w:t xml:space="preserve">the release of </w:t>
      </w:r>
      <w:r w:rsidRPr="004D3501">
        <w:rPr>
          <w:rFonts w:ascii="Times New Roman" w:hAnsi="Times New Roman" w:cs="Times New Roman"/>
        </w:rPr>
        <w:t>cytokine</w:t>
      </w:r>
      <w:r w:rsidR="008F39F7">
        <w:rPr>
          <w:rFonts w:ascii="Times New Roman" w:hAnsi="Times New Roman" w:cs="Times New Roman"/>
        </w:rPr>
        <w:t>s</w:t>
      </w:r>
      <w:r w:rsidRPr="004D3501">
        <w:rPr>
          <w:rFonts w:ascii="Times New Roman" w:hAnsi="Times New Roman" w:cs="Times New Roman"/>
        </w:rPr>
        <w:t xml:space="preserve">, </w:t>
      </w:r>
      <w:r w:rsidR="008F39F7">
        <w:rPr>
          <w:rFonts w:ascii="Times New Roman" w:hAnsi="Times New Roman" w:cs="Times New Roman"/>
        </w:rPr>
        <w:t xml:space="preserve">the </w:t>
      </w:r>
      <w:r w:rsidRPr="004D3501">
        <w:rPr>
          <w:rFonts w:ascii="Times New Roman" w:hAnsi="Times New Roman" w:cs="Times New Roman"/>
        </w:rPr>
        <w:t xml:space="preserve">uptake by </w:t>
      </w:r>
      <w:r w:rsidR="00DF716E">
        <w:rPr>
          <w:rFonts w:ascii="Times New Roman" w:hAnsi="Times New Roman" w:cs="Times New Roman"/>
        </w:rPr>
        <w:t>monocytes</w:t>
      </w:r>
      <w:r w:rsidRPr="004D3501">
        <w:rPr>
          <w:rFonts w:ascii="Times New Roman" w:hAnsi="Times New Roman" w:cs="Times New Roman"/>
        </w:rPr>
        <w:t xml:space="preserve">, antigenicity, </w:t>
      </w:r>
      <w:r w:rsidR="00F03656">
        <w:rPr>
          <w:rFonts w:ascii="Times New Roman" w:hAnsi="Times New Roman" w:cs="Times New Roman"/>
        </w:rPr>
        <w:t xml:space="preserve">the induction of </w:t>
      </w:r>
      <w:r w:rsidRPr="004D3501">
        <w:rPr>
          <w:rFonts w:ascii="Times New Roman" w:hAnsi="Times New Roman" w:cs="Times New Roman"/>
        </w:rPr>
        <w:t xml:space="preserve">haemolysis and blood partitioning were </w:t>
      </w:r>
      <w:r w:rsidR="00DF716E">
        <w:rPr>
          <w:rFonts w:ascii="Times New Roman" w:hAnsi="Times New Roman" w:cs="Times New Roman"/>
        </w:rPr>
        <w:t>pointed out</w:t>
      </w:r>
      <w:r w:rsidRPr="004D3501">
        <w:rPr>
          <w:rFonts w:ascii="Times New Roman" w:hAnsi="Times New Roman" w:cs="Times New Roman"/>
        </w:rPr>
        <w:t xml:space="preserve"> most frequently</w:t>
      </w:r>
      <w:r w:rsidR="00443A54" w:rsidRPr="004D3501">
        <w:rPr>
          <w:rFonts w:ascii="Times New Roman" w:hAnsi="Times New Roman" w:cs="Times New Roman"/>
        </w:rPr>
        <w:t xml:space="preserve"> (Table 2)</w:t>
      </w:r>
      <w:r w:rsidRPr="004D3501">
        <w:rPr>
          <w:rFonts w:ascii="Times New Roman" w:hAnsi="Times New Roman" w:cs="Times New Roman"/>
        </w:rPr>
        <w:t xml:space="preserve">. </w:t>
      </w:r>
      <w:r w:rsidR="00190F31" w:rsidRPr="004D3501">
        <w:rPr>
          <w:rFonts w:ascii="Times New Roman" w:hAnsi="Times New Roman" w:cs="Times New Roman"/>
        </w:rPr>
        <w:t>Special attention should be given to potential immunogenicity of n</w:t>
      </w:r>
      <w:r w:rsidR="00190F31">
        <w:rPr>
          <w:rFonts w:ascii="Times New Roman" w:hAnsi="Times New Roman" w:cs="Times New Roman"/>
        </w:rPr>
        <w:t xml:space="preserve">anomedicines including </w:t>
      </w:r>
      <w:r w:rsidR="00AF2439">
        <w:rPr>
          <w:rFonts w:ascii="Times New Roman" w:hAnsi="Times New Roman" w:cs="Times New Roman"/>
        </w:rPr>
        <w:t xml:space="preserve">the formation and composition of the </w:t>
      </w:r>
      <w:r w:rsidR="00190F31">
        <w:rPr>
          <w:rFonts w:ascii="Times New Roman" w:hAnsi="Times New Roman" w:cs="Times New Roman"/>
        </w:rPr>
        <w:t>compound-</w:t>
      </w:r>
      <w:r w:rsidR="00190F31" w:rsidRPr="004D3501">
        <w:rPr>
          <w:rFonts w:ascii="Times New Roman" w:hAnsi="Times New Roman" w:cs="Times New Roman"/>
        </w:rPr>
        <w:t>specific protein corona</w:t>
      </w:r>
      <w:r w:rsidR="00190F31">
        <w:rPr>
          <w:rFonts w:ascii="Times New Roman" w:hAnsi="Times New Roman" w:cs="Times New Roman"/>
        </w:rPr>
        <w:t>.</w:t>
      </w:r>
      <w:r w:rsidR="00190F31" w:rsidRPr="004D3501">
        <w:rPr>
          <w:rFonts w:ascii="Times New Roman" w:hAnsi="Times New Roman" w:cs="Times New Roman"/>
        </w:rPr>
        <w:t xml:space="preserve"> </w:t>
      </w:r>
      <w:r w:rsidRPr="004D3501">
        <w:rPr>
          <w:rFonts w:ascii="Times New Roman" w:hAnsi="Times New Roman" w:cs="Times New Roman"/>
        </w:rPr>
        <w:t xml:space="preserve">In general, the </w:t>
      </w:r>
      <w:r w:rsidRPr="004D3501">
        <w:rPr>
          <w:rFonts w:ascii="Times New Roman" w:hAnsi="Times New Roman" w:cs="Times New Roman"/>
          <w:i/>
        </w:rPr>
        <w:t>in vitro</w:t>
      </w:r>
      <w:r w:rsidRPr="004D3501">
        <w:rPr>
          <w:rFonts w:ascii="Times New Roman" w:hAnsi="Times New Roman" w:cs="Times New Roman"/>
        </w:rPr>
        <w:t xml:space="preserve"> methods with good </w:t>
      </w:r>
      <w:r w:rsidRPr="004D3501">
        <w:rPr>
          <w:rFonts w:ascii="Times New Roman" w:hAnsi="Times New Roman" w:cs="Times New Roman"/>
          <w:i/>
        </w:rPr>
        <w:t>in vitro/in vivo</w:t>
      </w:r>
      <w:r w:rsidRPr="004D3501">
        <w:rPr>
          <w:rFonts w:ascii="Times New Roman" w:hAnsi="Times New Roman" w:cs="Times New Roman"/>
        </w:rPr>
        <w:t xml:space="preserve"> correlation should be prioritized for further development/standardization. </w:t>
      </w:r>
      <w:r w:rsidR="009D385A" w:rsidRPr="004D3501">
        <w:rPr>
          <w:rFonts w:ascii="Times New Roman" w:hAnsi="Times New Roman" w:cs="Times New Roman"/>
        </w:rPr>
        <w:t>Suitable models and approaches for assessing the immune functions are also needed</w:t>
      </w:r>
      <w:r w:rsidR="00544D1D">
        <w:rPr>
          <w:rFonts w:ascii="Times New Roman" w:hAnsi="Times New Roman" w:cs="Times New Roman"/>
        </w:rPr>
        <w:t xml:space="preserve"> since the current animal models are often limited in their </w:t>
      </w:r>
      <w:r w:rsidR="001278C7">
        <w:rPr>
          <w:rFonts w:ascii="Times New Roman" w:hAnsi="Times New Roman" w:cs="Times New Roman"/>
        </w:rPr>
        <w:t>predictivity</w:t>
      </w:r>
      <w:r w:rsidR="009D385A" w:rsidRPr="004D3501">
        <w:rPr>
          <w:rFonts w:ascii="Times New Roman" w:hAnsi="Times New Roman" w:cs="Times New Roman"/>
        </w:rPr>
        <w:t>.</w:t>
      </w:r>
    </w:p>
    <w:p w:rsidR="00E1002F" w:rsidRDefault="00190F31" w:rsidP="00E1002F">
      <w:pPr>
        <w:spacing w:after="0" w:line="480" w:lineRule="auto"/>
        <w:jc w:val="both"/>
        <w:rPr>
          <w:rFonts w:ascii="Times New Roman" w:hAnsi="Times New Roman" w:cs="Times New Roman"/>
        </w:rPr>
      </w:pPr>
      <w:r w:rsidRPr="00190F31">
        <w:rPr>
          <w:rFonts w:ascii="Times New Roman" w:hAnsi="Times New Roman" w:cs="Times New Roman"/>
        </w:rPr>
        <w:t>The use of</w:t>
      </w:r>
      <w:r w:rsidRPr="004D3501">
        <w:rPr>
          <w:rFonts w:ascii="Times New Roman" w:hAnsi="Times New Roman" w:cs="Times New Roman"/>
        </w:rPr>
        <w:t xml:space="preserve"> human primary cells should be a first-hand choice.</w:t>
      </w:r>
      <w:r w:rsidR="00E1002F" w:rsidRPr="00E1002F">
        <w:rPr>
          <w:rFonts w:ascii="Times New Roman" w:hAnsi="Times New Roman" w:cs="Times New Roman"/>
        </w:rPr>
        <w:t xml:space="preserve"> </w:t>
      </w:r>
      <w:r w:rsidR="00E1002F" w:rsidRPr="004D3501">
        <w:rPr>
          <w:rFonts w:ascii="Times New Roman" w:hAnsi="Times New Roman" w:cs="Times New Roman"/>
        </w:rPr>
        <w:t>The use of realistic concentrations and physiological conditions was recommended.</w:t>
      </w:r>
      <w:r w:rsidR="00E1002F">
        <w:rPr>
          <w:rFonts w:ascii="Times New Roman" w:hAnsi="Times New Roman" w:cs="Times New Roman"/>
        </w:rPr>
        <w:t xml:space="preserve"> Furthermore the employed methods should be suitable for testing of nanomaterials</w:t>
      </w:r>
      <w:r w:rsidR="001D76F0">
        <w:rPr>
          <w:rFonts w:ascii="Times New Roman" w:hAnsi="Times New Roman" w:cs="Times New Roman"/>
        </w:rPr>
        <w:t xml:space="preserve">, which have been shown to interfere with many commonly used toxicity assays. </w:t>
      </w:r>
      <w:r w:rsidR="00E1002F">
        <w:rPr>
          <w:rFonts w:ascii="Times New Roman" w:hAnsi="Times New Roman" w:cs="Times New Roman"/>
        </w:rPr>
        <w:t>T</w:t>
      </w:r>
      <w:r w:rsidR="00E1002F" w:rsidRPr="004D3501">
        <w:rPr>
          <w:rFonts w:ascii="Times New Roman" w:hAnsi="Times New Roman" w:cs="Times New Roman"/>
        </w:rPr>
        <w:t xml:space="preserve">he presence of endotoxin </w:t>
      </w:r>
      <w:r w:rsidR="00E1002F">
        <w:rPr>
          <w:rFonts w:ascii="Times New Roman" w:hAnsi="Times New Roman" w:cs="Times New Roman"/>
        </w:rPr>
        <w:t xml:space="preserve">should be excluded before immunotoxicity testing as endotoxin </w:t>
      </w:r>
      <w:r w:rsidR="00E1002F" w:rsidRPr="004D3501">
        <w:rPr>
          <w:rFonts w:ascii="Times New Roman" w:hAnsi="Times New Roman" w:cs="Times New Roman"/>
        </w:rPr>
        <w:t>itself may already induce an immune response</w:t>
      </w:r>
      <w:r w:rsidR="003A2E81">
        <w:rPr>
          <w:rFonts w:ascii="Times New Roman" w:hAnsi="Times New Roman" w:cs="Times New Roman"/>
        </w:rPr>
        <w:t xml:space="preserve"> </w:t>
      </w:r>
      <w:r w:rsidR="003A2E81">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"DOI" : "10.2174/2213529402666160601115600", "ISSN" : "22135294", "author" : [ { "dropping-particle" : "", "family" : "Giannakou", "given" : "C", "non-dropping-particle" : "", "parse-names" : false, "suffix" : "" }, { "dropping-particle" : "", "family" : "E. Geertsma", "given" : "Robert", "non-dropping-particle" : "", "parse-names" : false, "suffix" : "" }, { "dropping-particle" : "", "family" : "H. de Jong", "given" : "Wim", "non-dropping-particle" : "", "parse-names" : false, "suffix" : "" }, { "dropping-particle" : "", "family" : "Loveren", "given" : "Henk", "non-dropping-particle" : "van", "parse-names" : false, "suffix" : "" }, { "dropping-particle" : "", "family" : "J. Vandebriel", "given" : "Rob", "non-dropping-particle" : "", "parse-names" : false, "suffix" : "" }, { "dropping-particle" : "", "family" : "VDZ Park", "given" : "Margriet", "non-dropping-particle" : "", "parse-names" : false, "suffix" : "" } ], "container-title" : "Current Bionanotechnology", "id" : "ITEM-1", "issue" : "2", "issued" : { "date-parts" : [ [ "2017", "1", "5" ] ] }, "page" : "95-102", "title" : "Immunotoxicity Testing of Nanomedicinal Products: Possible Pitfalls in Endotoxin Determination", "type" : "article-journal", "volume" : "2" }, "uris" : [ "http://www.mendeley.com/documents/?uuid=0835dc20-da87-3f2b-b8d3-478b37f1e191" ] } ], "mendeley" : { "formattedCitation" : "(Giannakou et al. 2017)", "plainTextFormattedCitation" : "(Giannakou et al. 2017)", "previouslyFormattedCitation" : "(Giannakou et al. 2017)" }, "properties" : {  }, "schema" : "https://github.com/citation-style-language/schema/raw/master/csl-citation.json" }</w:instrText>
      </w:r>
      <w:r w:rsidR="003A2E81">
        <w:rPr>
          <w:rFonts w:ascii="Times New Roman" w:hAnsi="Times New Roman" w:cs="Times New Roman"/>
        </w:rPr>
        <w:fldChar w:fldCharType="separate"/>
      </w:r>
      <w:r w:rsidR="00726227" w:rsidRPr="00726227">
        <w:rPr>
          <w:rFonts w:ascii="Times New Roman" w:hAnsi="Times New Roman" w:cs="Times New Roman"/>
          <w:noProof/>
        </w:rPr>
        <w:t>(Giannakou et al. 2017)</w:t>
      </w:r>
      <w:r w:rsidR="003A2E81">
        <w:rPr>
          <w:rFonts w:ascii="Times New Roman" w:hAnsi="Times New Roman" w:cs="Times New Roman"/>
        </w:rPr>
        <w:fldChar w:fldCharType="end"/>
      </w:r>
      <w:r w:rsidR="00E1002F" w:rsidRPr="004D3501">
        <w:rPr>
          <w:rFonts w:ascii="Times New Roman" w:hAnsi="Times New Roman" w:cs="Times New Roman"/>
        </w:rPr>
        <w:t xml:space="preserve">. </w:t>
      </w:r>
    </w:p>
    <w:p w:rsidR="00A235EC" w:rsidRDefault="00A235EC" w:rsidP="002F5438">
      <w:pPr>
        <w:spacing w:after="0" w:line="480" w:lineRule="auto"/>
        <w:jc w:val="both"/>
        <w:rPr>
          <w:rFonts w:ascii="Times New Roman" w:hAnsi="Times New Roman" w:cs="Times New Roman"/>
        </w:rPr>
      </w:pPr>
      <w:r w:rsidRPr="004D3501">
        <w:rPr>
          <w:rFonts w:ascii="Times New Roman" w:hAnsi="Times New Roman" w:cs="Times New Roman"/>
        </w:rPr>
        <w:t xml:space="preserve">Relevant tests should be performed in accordance with </w:t>
      </w:r>
      <w:r w:rsidR="00A43E8C">
        <w:rPr>
          <w:rFonts w:ascii="Times New Roman" w:hAnsi="Times New Roman" w:cs="Times New Roman"/>
        </w:rPr>
        <w:t>a</w:t>
      </w:r>
      <w:r w:rsidRPr="004D3501">
        <w:rPr>
          <w:rFonts w:ascii="Times New Roman" w:hAnsi="Times New Roman" w:cs="Times New Roman"/>
        </w:rPr>
        <w:t xml:space="preserve"> “cause-for-concern” </w:t>
      </w:r>
      <w:r w:rsidR="009D67B4">
        <w:rPr>
          <w:rFonts w:ascii="Times New Roman" w:hAnsi="Times New Roman" w:cs="Times New Roman"/>
        </w:rPr>
        <w:t xml:space="preserve">approach </w:t>
      </w:r>
      <w:r w:rsidRPr="004D3501">
        <w:rPr>
          <w:rFonts w:ascii="Times New Roman" w:hAnsi="Times New Roman" w:cs="Times New Roman"/>
        </w:rPr>
        <w:t xml:space="preserve">based on drug-target relationship and the drug´s potential impact on specific immune-related Adverse Outcome Pathways. </w:t>
      </w:r>
      <w:r w:rsidR="002F5438">
        <w:rPr>
          <w:rFonts w:ascii="Times New Roman" w:hAnsi="Times New Roman" w:cs="Times New Roman"/>
        </w:rPr>
        <w:t xml:space="preserve">Finally, due to the high variability of the immune system, </w:t>
      </w:r>
      <w:r w:rsidR="00172226">
        <w:rPr>
          <w:rFonts w:ascii="Times New Roman" w:hAnsi="Times New Roman" w:cs="Times New Roman"/>
        </w:rPr>
        <w:t>a</w:t>
      </w:r>
      <w:r w:rsidR="002F5438">
        <w:rPr>
          <w:rFonts w:ascii="Times New Roman" w:hAnsi="Times New Roman" w:cs="Times New Roman"/>
        </w:rPr>
        <w:t xml:space="preserve"> more personalised approach, </w:t>
      </w:r>
      <w:r w:rsidR="002F5438" w:rsidRPr="002F5438">
        <w:rPr>
          <w:rFonts w:ascii="Times New Roman" w:hAnsi="Times New Roman" w:cs="Times New Roman"/>
          <w:lang w:val="en-US"/>
        </w:rPr>
        <w:t>preferentially using emerging test systems (</w:t>
      </w:r>
      <w:r w:rsidR="002F5438" w:rsidRPr="00DF716E">
        <w:rPr>
          <w:rFonts w:ascii="Times New Roman" w:hAnsi="Times New Roman" w:cs="Times New Roman"/>
          <w:i/>
          <w:lang w:val="en-US"/>
        </w:rPr>
        <w:t>in vitro</w:t>
      </w:r>
      <w:r w:rsidR="002F5438" w:rsidRPr="002F5438">
        <w:rPr>
          <w:rFonts w:ascii="Times New Roman" w:hAnsi="Times New Roman" w:cs="Times New Roman"/>
          <w:lang w:val="en-US"/>
        </w:rPr>
        <w:t xml:space="preserve"> and </w:t>
      </w:r>
      <w:r w:rsidR="00DF716E">
        <w:rPr>
          <w:rFonts w:ascii="Times New Roman" w:hAnsi="Times New Roman" w:cs="Times New Roman"/>
          <w:i/>
          <w:lang w:val="en-US"/>
        </w:rPr>
        <w:t xml:space="preserve">in silico </w:t>
      </w:r>
      <w:r w:rsidR="002F5438" w:rsidRPr="002F5438">
        <w:rPr>
          <w:rFonts w:ascii="Times New Roman" w:hAnsi="Times New Roman" w:cs="Times New Roman"/>
          <w:lang w:val="en-US"/>
        </w:rPr>
        <w:t>-modelling</w:t>
      </w:r>
      <w:r w:rsidR="002F5438">
        <w:rPr>
          <w:rFonts w:ascii="Times New Roman" w:hAnsi="Times New Roman" w:cs="Times New Roman"/>
          <w:lang w:val="en-US"/>
        </w:rPr>
        <w:t>)</w:t>
      </w:r>
      <w:r w:rsidR="002F5438">
        <w:rPr>
          <w:rFonts w:ascii="Times New Roman" w:hAnsi="Times New Roman" w:cs="Times New Roman"/>
        </w:rPr>
        <w:t xml:space="preserve"> was recommended.</w:t>
      </w:r>
    </w:p>
    <w:p w:rsidR="00A40739" w:rsidRPr="004D3501" w:rsidRDefault="00A40739" w:rsidP="002F5438">
      <w:pPr>
        <w:spacing w:after="0" w:line="480" w:lineRule="auto"/>
        <w:jc w:val="both"/>
        <w:rPr>
          <w:rFonts w:ascii="Times New Roman" w:hAnsi="Times New Roman" w:cs="Times New Roman"/>
        </w:rPr>
      </w:pPr>
    </w:p>
    <w:tbl>
      <w:tblPr>
        <w:tblStyle w:val="LightList"/>
        <w:tblW w:w="0" w:type="auto"/>
        <w:tblLook w:val="04A0" w:firstRow="1" w:lastRow="0" w:firstColumn="1" w:lastColumn="0" w:noHBand="0" w:noVBand="1"/>
      </w:tblPr>
      <w:tblGrid>
        <w:gridCol w:w="4219"/>
        <w:gridCol w:w="5023"/>
      </w:tblGrid>
      <w:tr w:rsidR="00157D8A" w:rsidRPr="004114E5" w:rsidTr="007B6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shd w:val="clear" w:color="auto" w:fill="808080" w:themeFill="background1" w:themeFillShade="80"/>
          </w:tcPr>
          <w:p w:rsidR="00A96113" w:rsidRPr="00ED75CB" w:rsidRDefault="00A96113" w:rsidP="005774F3">
            <w:pPr>
              <w:spacing w:line="480" w:lineRule="auto"/>
              <w:jc w:val="center"/>
              <w:rPr>
                <w:rFonts w:ascii="Times New Roman" w:hAnsi="Times New Roman" w:cs="Times New Roman"/>
              </w:rPr>
            </w:pPr>
            <w:r w:rsidRPr="00ED75CB">
              <w:rPr>
                <w:rFonts w:ascii="Times New Roman" w:hAnsi="Times New Roman" w:cs="Times New Roman"/>
              </w:rPr>
              <w:lastRenderedPageBreak/>
              <w:t>Most relevant endpoints</w:t>
            </w:r>
          </w:p>
        </w:tc>
        <w:tc>
          <w:tcPr>
            <w:tcW w:w="5023" w:type="dxa"/>
            <w:shd w:val="clear" w:color="auto" w:fill="808080" w:themeFill="background1" w:themeFillShade="80"/>
          </w:tcPr>
          <w:p w:rsidR="00A96113" w:rsidRPr="00ED75CB" w:rsidRDefault="00A96113" w:rsidP="005774F3">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75CB">
              <w:rPr>
                <w:rFonts w:ascii="Times New Roman" w:hAnsi="Times New Roman" w:cs="Times New Roman"/>
              </w:rPr>
              <w:t>Main recommendations</w:t>
            </w:r>
          </w:p>
        </w:tc>
      </w:tr>
      <w:tr w:rsidR="00157D8A" w:rsidRPr="004114E5" w:rsidTr="007B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A96113" w:rsidRPr="004114E5" w:rsidRDefault="00A96113" w:rsidP="00443A54">
            <w:pPr>
              <w:pStyle w:val="ListParagraph"/>
              <w:numPr>
                <w:ilvl w:val="0"/>
                <w:numId w:val="2"/>
              </w:numPr>
              <w:spacing w:line="360" w:lineRule="auto"/>
              <w:ind w:left="426"/>
              <w:jc w:val="both"/>
              <w:rPr>
                <w:rFonts w:ascii="Times New Roman" w:hAnsi="Times New Roman" w:cs="Times New Roman"/>
                <w:sz w:val="20"/>
                <w:szCs w:val="20"/>
              </w:rPr>
            </w:pPr>
            <w:r w:rsidRPr="004114E5">
              <w:rPr>
                <w:rFonts w:ascii="Times New Roman" w:hAnsi="Times New Roman" w:cs="Times New Roman"/>
                <w:sz w:val="20"/>
                <w:szCs w:val="20"/>
              </w:rPr>
              <w:t>Complement activation</w:t>
            </w:r>
          </w:p>
          <w:p w:rsidR="00A96113" w:rsidRPr="004114E5" w:rsidRDefault="00A96113" w:rsidP="00443A54">
            <w:pPr>
              <w:pStyle w:val="ListParagraph"/>
              <w:numPr>
                <w:ilvl w:val="0"/>
                <w:numId w:val="2"/>
              </w:numPr>
              <w:spacing w:line="360" w:lineRule="auto"/>
              <w:ind w:left="426"/>
              <w:jc w:val="both"/>
              <w:rPr>
                <w:rFonts w:ascii="Times New Roman" w:hAnsi="Times New Roman" w:cs="Times New Roman"/>
                <w:sz w:val="20"/>
                <w:szCs w:val="20"/>
              </w:rPr>
            </w:pPr>
            <w:r w:rsidRPr="004114E5">
              <w:rPr>
                <w:rFonts w:ascii="Times New Roman" w:hAnsi="Times New Roman" w:cs="Times New Roman"/>
                <w:sz w:val="20"/>
                <w:szCs w:val="20"/>
              </w:rPr>
              <w:t>Cytokine release</w:t>
            </w:r>
          </w:p>
          <w:p w:rsidR="00A96113" w:rsidRPr="004114E5" w:rsidRDefault="00A96113" w:rsidP="00443A54">
            <w:pPr>
              <w:pStyle w:val="ListParagraph"/>
              <w:numPr>
                <w:ilvl w:val="0"/>
                <w:numId w:val="2"/>
              </w:numPr>
              <w:spacing w:line="360" w:lineRule="auto"/>
              <w:ind w:left="426"/>
              <w:jc w:val="both"/>
              <w:rPr>
                <w:rFonts w:ascii="Times New Roman" w:hAnsi="Times New Roman" w:cs="Times New Roman"/>
                <w:sz w:val="20"/>
                <w:szCs w:val="20"/>
              </w:rPr>
            </w:pPr>
            <w:r w:rsidRPr="004114E5">
              <w:rPr>
                <w:rFonts w:ascii="Times New Roman" w:hAnsi="Times New Roman" w:cs="Times New Roman"/>
                <w:sz w:val="20"/>
                <w:szCs w:val="20"/>
              </w:rPr>
              <w:t>Uptake by monocytes</w:t>
            </w:r>
          </w:p>
          <w:p w:rsidR="00A96113" w:rsidRPr="004114E5" w:rsidRDefault="00A96113" w:rsidP="00443A54">
            <w:pPr>
              <w:pStyle w:val="ListParagraph"/>
              <w:numPr>
                <w:ilvl w:val="0"/>
                <w:numId w:val="2"/>
              </w:numPr>
              <w:spacing w:line="360" w:lineRule="auto"/>
              <w:ind w:left="426"/>
              <w:jc w:val="both"/>
              <w:rPr>
                <w:rFonts w:ascii="Times New Roman" w:hAnsi="Times New Roman" w:cs="Times New Roman"/>
                <w:sz w:val="20"/>
                <w:szCs w:val="20"/>
              </w:rPr>
            </w:pPr>
            <w:r w:rsidRPr="004114E5">
              <w:rPr>
                <w:rFonts w:ascii="Times New Roman" w:hAnsi="Times New Roman" w:cs="Times New Roman"/>
                <w:sz w:val="20"/>
                <w:szCs w:val="20"/>
              </w:rPr>
              <w:t>Haemolysis</w:t>
            </w:r>
          </w:p>
          <w:p w:rsidR="00A96113" w:rsidRPr="004114E5" w:rsidRDefault="00A96113" w:rsidP="00443A54">
            <w:pPr>
              <w:pStyle w:val="ListParagraph"/>
              <w:numPr>
                <w:ilvl w:val="0"/>
                <w:numId w:val="2"/>
              </w:numPr>
              <w:spacing w:line="360" w:lineRule="auto"/>
              <w:ind w:left="426"/>
              <w:jc w:val="both"/>
              <w:rPr>
                <w:rFonts w:ascii="Times New Roman" w:hAnsi="Times New Roman" w:cs="Times New Roman"/>
                <w:sz w:val="20"/>
                <w:szCs w:val="20"/>
              </w:rPr>
            </w:pPr>
            <w:r w:rsidRPr="004114E5">
              <w:rPr>
                <w:rFonts w:ascii="Times New Roman" w:hAnsi="Times New Roman" w:cs="Times New Roman"/>
                <w:sz w:val="20"/>
                <w:szCs w:val="20"/>
              </w:rPr>
              <w:t>Antigenicity</w:t>
            </w:r>
          </w:p>
          <w:p w:rsidR="00A96113" w:rsidRPr="004114E5" w:rsidRDefault="00A96113" w:rsidP="00443A54">
            <w:pPr>
              <w:pStyle w:val="ListParagraph"/>
              <w:numPr>
                <w:ilvl w:val="0"/>
                <w:numId w:val="2"/>
              </w:numPr>
              <w:spacing w:line="360" w:lineRule="auto"/>
              <w:ind w:left="426"/>
              <w:jc w:val="both"/>
              <w:rPr>
                <w:rFonts w:ascii="Times New Roman" w:hAnsi="Times New Roman" w:cs="Times New Roman"/>
                <w:sz w:val="20"/>
                <w:szCs w:val="20"/>
              </w:rPr>
            </w:pPr>
            <w:r w:rsidRPr="004114E5">
              <w:rPr>
                <w:rFonts w:ascii="Times New Roman" w:hAnsi="Times New Roman" w:cs="Times New Roman"/>
                <w:sz w:val="20"/>
                <w:szCs w:val="20"/>
              </w:rPr>
              <w:t>Blood partitioning</w:t>
            </w:r>
          </w:p>
          <w:p w:rsidR="00A96113" w:rsidRPr="004114E5" w:rsidRDefault="00A96113" w:rsidP="00443A54">
            <w:pPr>
              <w:pStyle w:val="ListParagraph"/>
              <w:numPr>
                <w:ilvl w:val="0"/>
                <w:numId w:val="2"/>
              </w:numPr>
              <w:spacing w:line="360" w:lineRule="auto"/>
              <w:ind w:left="426"/>
              <w:jc w:val="both"/>
              <w:rPr>
                <w:rFonts w:ascii="Times New Roman" w:hAnsi="Times New Roman" w:cs="Times New Roman"/>
                <w:sz w:val="20"/>
                <w:szCs w:val="20"/>
              </w:rPr>
            </w:pPr>
            <w:r w:rsidRPr="004114E5">
              <w:rPr>
                <w:rFonts w:ascii="Times New Roman" w:hAnsi="Times New Roman" w:cs="Times New Roman"/>
                <w:sz w:val="20"/>
                <w:szCs w:val="20"/>
              </w:rPr>
              <w:t>T-cell-dependent antibody response</w:t>
            </w:r>
          </w:p>
        </w:tc>
        <w:tc>
          <w:tcPr>
            <w:tcW w:w="5023" w:type="dxa"/>
          </w:tcPr>
          <w:p w:rsidR="00A96113" w:rsidRPr="004114E5" w:rsidRDefault="00A96113" w:rsidP="00443A54">
            <w:pPr>
              <w:pStyle w:val="ListParagraph"/>
              <w:numPr>
                <w:ilvl w:val="0"/>
                <w:numId w:val="2"/>
              </w:numPr>
              <w:spacing w:line="360" w:lineRule="auto"/>
              <w:ind w:left="3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4E5">
              <w:rPr>
                <w:rFonts w:ascii="Times New Roman" w:hAnsi="Times New Roman" w:cs="Times New Roman"/>
                <w:sz w:val="20"/>
                <w:szCs w:val="20"/>
              </w:rPr>
              <w:t>Use of realistic concentrations and physiological conditions</w:t>
            </w:r>
          </w:p>
          <w:p w:rsidR="001D76F0" w:rsidRPr="004114E5" w:rsidRDefault="001D76F0" w:rsidP="00443A54">
            <w:pPr>
              <w:pStyle w:val="ListParagraph"/>
              <w:numPr>
                <w:ilvl w:val="0"/>
                <w:numId w:val="2"/>
              </w:numPr>
              <w:spacing w:line="360" w:lineRule="auto"/>
              <w:ind w:left="3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4E5">
              <w:rPr>
                <w:rFonts w:ascii="Times New Roman" w:hAnsi="Times New Roman" w:cs="Times New Roman"/>
                <w:sz w:val="20"/>
                <w:szCs w:val="20"/>
              </w:rPr>
              <w:t>Endotoxin-free samples</w:t>
            </w:r>
          </w:p>
          <w:p w:rsidR="00E1002F" w:rsidRPr="004114E5" w:rsidRDefault="00E1002F" w:rsidP="00443A54">
            <w:pPr>
              <w:pStyle w:val="ListParagraph"/>
              <w:numPr>
                <w:ilvl w:val="0"/>
                <w:numId w:val="2"/>
              </w:numPr>
              <w:spacing w:line="360" w:lineRule="auto"/>
              <w:ind w:left="3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4E5">
              <w:rPr>
                <w:rFonts w:ascii="Times New Roman" w:hAnsi="Times New Roman" w:cs="Times New Roman"/>
                <w:sz w:val="20"/>
                <w:szCs w:val="20"/>
              </w:rPr>
              <w:t>Method suitability for testing nanomaterials</w:t>
            </w:r>
          </w:p>
          <w:p w:rsidR="00A96113" w:rsidRPr="004114E5" w:rsidRDefault="00A96113" w:rsidP="00443A54">
            <w:pPr>
              <w:pStyle w:val="ListParagraph"/>
              <w:numPr>
                <w:ilvl w:val="0"/>
                <w:numId w:val="2"/>
              </w:numPr>
              <w:spacing w:line="360" w:lineRule="auto"/>
              <w:ind w:left="3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4E5">
              <w:rPr>
                <w:rFonts w:ascii="Times New Roman" w:hAnsi="Times New Roman" w:cs="Times New Roman"/>
                <w:sz w:val="20"/>
                <w:szCs w:val="20"/>
              </w:rPr>
              <w:t>Prioritizing of methods with good in vitro/in vivo correlation</w:t>
            </w:r>
          </w:p>
          <w:p w:rsidR="00A96113" w:rsidRPr="004114E5" w:rsidRDefault="00A96113" w:rsidP="00443A54">
            <w:pPr>
              <w:pStyle w:val="ListParagraph"/>
              <w:numPr>
                <w:ilvl w:val="0"/>
                <w:numId w:val="2"/>
              </w:numPr>
              <w:spacing w:line="360" w:lineRule="auto"/>
              <w:ind w:left="3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4E5">
              <w:rPr>
                <w:rFonts w:ascii="Times New Roman" w:hAnsi="Times New Roman" w:cs="Times New Roman"/>
                <w:sz w:val="20"/>
                <w:szCs w:val="20"/>
              </w:rPr>
              <w:t>Personalized approach</w:t>
            </w:r>
            <w:r w:rsidR="00DF716E" w:rsidRPr="004114E5">
              <w:rPr>
                <w:rFonts w:ascii="Times New Roman" w:hAnsi="Times New Roman" w:cs="Times New Roman"/>
                <w:sz w:val="20"/>
                <w:szCs w:val="20"/>
              </w:rPr>
              <w:t xml:space="preserve"> for the prediction of susceptibility of patients</w:t>
            </w:r>
          </w:p>
          <w:p w:rsidR="00443A54" w:rsidRPr="004114E5" w:rsidRDefault="00A96113" w:rsidP="00E1002F">
            <w:pPr>
              <w:pStyle w:val="ListParagraph"/>
              <w:numPr>
                <w:ilvl w:val="0"/>
                <w:numId w:val="2"/>
              </w:numPr>
              <w:spacing w:line="360" w:lineRule="auto"/>
              <w:ind w:left="3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114E5">
              <w:rPr>
                <w:rFonts w:ascii="Times New Roman" w:hAnsi="Times New Roman" w:cs="Times New Roman"/>
                <w:sz w:val="20"/>
                <w:szCs w:val="20"/>
              </w:rPr>
              <w:t>Investigation of mode of action of nanomedicines triggering adverse effects</w:t>
            </w:r>
          </w:p>
        </w:tc>
      </w:tr>
    </w:tbl>
    <w:p w:rsidR="004114E5" w:rsidRDefault="00A96113" w:rsidP="009A1B46">
      <w:pPr>
        <w:spacing w:line="360" w:lineRule="auto"/>
        <w:jc w:val="both"/>
        <w:rPr>
          <w:rFonts w:ascii="Times New Roman" w:hAnsi="Times New Roman" w:cs="Times New Roman"/>
          <w:i/>
          <w:sz w:val="20"/>
          <w:szCs w:val="20"/>
        </w:rPr>
      </w:pPr>
      <w:r w:rsidRPr="004114E5">
        <w:rPr>
          <w:rFonts w:ascii="Times New Roman" w:hAnsi="Times New Roman" w:cs="Times New Roman"/>
          <w:b/>
          <w:i/>
          <w:sz w:val="20"/>
          <w:szCs w:val="20"/>
        </w:rPr>
        <w:t>Table 2:</w:t>
      </w:r>
      <w:r w:rsidRPr="004114E5">
        <w:rPr>
          <w:rFonts w:ascii="Times New Roman" w:hAnsi="Times New Roman" w:cs="Times New Roman"/>
          <w:i/>
          <w:sz w:val="20"/>
          <w:szCs w:val="20"/>
        </w:rPr>
        <w:t xml:space="preserve"> Summary of the major recommendations related to the interaction of nanomedicines with blood and immune system</w:t>
      </w:r>
      <w:r w:rsidR="00DF716E" w:rsidRPr="004114E5">
        <w:rPr>
          <w:rFonts w:ascii="Times New Roman" w:hAnsi="Times New Roman" w:cs="Times New Roman"/>
          <w:i/>
          <w:sz w:val="20"/>
          <w:szCs w:val="20"/>
        </w:rPr>
        <w:t>.</w:t>
      </w:r>
    </w:p>
    <w:p w:rsidR="009A1B46" w:rsidRPr="009A1B46" w:rsidRDefault="009A1B46" w:rsidP="009A1B46">
      <w:pPr>
        <w:spacing w:line="360" w:lineRule="auto"/>
        <w:jc w:val="both"/>
        <w:rPr>
          <w:rFonts w:ascii="Times New Roman" w:hAnsi="Times New Roman" w:cs="Times New Roman"/>
          <w:sz w:val="20"/>
          <w:szCs w:val="20"/>
        </w:rPr>
      </w:pPr>
    </w:p>
    <w:p w:rsidR="009A1B46" w:rsidRDefault="00D503AF" w:rsidP="009A1B46">
      <w:pPr>
        <w:spacing w:after="0" w:line="480" w:lineRule="auto"/>
        <w:jc w:val="both"/>
        <w:rPr>
          <w:rFonts w:ascii="Times New Roman" w:hAnsi="Times New Roman" w:cs="Times New Roman"/>
          <w:b/>
          <w:sz w:val="28"/>
          <w:szCs w:val="28"/>
        </w:rPr>
      </w:pPr>
      <w:r w:rsidRPr="004D3501">
        <w:rPr>
          <w:rFonts w:ascii="Times New Roman" w:hAnsi="Times New Roman" w:cs="Times New Roman"/>
          <w:b/>
          <w:sz w:val="28"/>
          <w:szCs w:val="28"/>
        </w:rPr>
        <w:t xml:space="preserve">Standardization needs </w:t>
      </w:r>
    </w:p>
    <w:p w:rsidR="009E490F" w:rsidRPr="001278C7" w:rsidRDefault="00905F7A" w:rsidP="009A1B46">
      <w:pPr>
        <w:spacing w:after="0" w:line="480" w:lineRule="auto"/>
        <w:jc w:val="both"/>
        <w:rPr>
          <w:rFonts w:ascii="Times New Roman" w:hAnsi="Times New Roman" w:cs="Times New Roman"/>
          <w:b/>
          <w:sz w:val="28"/>
          <w:szCs w:val="28"/>
        </w:rPr>
      </w:pPr>
      <w:r w:rsidRPr="001278C7">
        <w:rPr>
          <w:rFonts w:ascii="Times New Roman" w:hAnsi="Times New Roman"/>
        </w:rPr>
        <w:t>Do</w:t>
      </w:r>
      <w:r w:rsidR="0079281F">
        <w:rPr>
          <w:rFonts w:ascii="Times New Roman" w:hAnsi="Times New Roman"/>
        </w:rPr>
        <w:t>cumentary standards as well as r</w:t>
      </w:r>
      <w:r w:rsidRPr="001278C7">
        <w:rPr>
          <w:rFonts w:ascii="Times New Roman" w:hAnsi="Times New Roman"/>
        </w:rPr>
        <w:t>eference materials are a prerequisite for the translation of nanotechnology based products to the market</w:t>
      </w:r>
      <w:r w:rsidR="0079281F">
        <w:rPr>
          <w:rFonts w:ascii="Times New Roman" w:hAnsi="Times New Roman"/>
        </w:rPr>
        <w:t>.  A detailed analysis and evaluation of</w:t>
      </w:r>
      <w:r w:rsidR="006A1316" w:rsidRPr="001278C7">
        <w:rPr>
          <w:rFonts w:ascii="Times New Roman" w:hAnsi="Times New Roman"/>
        </w:rPr>
        <w:t xml:space="preserve"> the suitability of existing standards is relevant to identify gaps hindering the regulatory approval of innovative nanotechnology based products. The session elucidated the availability of standardised methods and reference materials for nanomedicines. Furthermore, </w:t>
      </w:r>
      <w:r w:rsidR="005F29A4" w:rsidRPr="001278C7">
        <w:rPr>
          <w:rFonts w:ascii="Times New Roman" w:hAnsi="Times New Roman"/>
        </w:rPr>
        <w:t>a number of standardisation possibilities for analytical tests relevant for nanotechnology based products</w:t>
      </w:r>
      <w:r w:rsidR="006A1316" w:rsidRPr="001278C7">
        <w:rPr>
          <w:rFonts w:ascii="Times New Roman" w:hAnsi="Times New Roman"/>
        </w:rPr>
        <w:t xml:space="preserve"> are existing and depend</w:t>
      </w:r>
      <w:r w:rsidR="009E490F" w:rsidRPr="001278C7">
        <w:rPr>
          <w:rFonts w:ascii="Times New Roman" w:hAnsi="Times New Roman"/>
        </w:rPr>
        <w:t xml:space="preserve"> on the industrial sector </w:t>
      </w:r>
      <w:r w:rsidRPr="001278C7">
        <w:rPr>
          <w:rFonts w:ascii="Times New Roman" w:hAnsi="Times New Roman"/>
        </w:rPr>
        <w:t>e.g. via the OEC</w:t>
      </w:r>
      <w:r w:rsidR="00157D8A">
        <w:rPr>
          <w:rFonts w:ascii="Times New Roman" w:hAnsi="Times New Roman"/>
        </w:rPr>
        <w:t>D test guideline programme, the ISO committee</w:t>
      </w:r>
      <w:r w:rsidRPr="001278C7">
        <w:rPr>
          <w:rFonts w:ascii="Times New Roman" w:hAnsi="Times New Roman"/>
        </w:rPr>
        <w:t>, the pharmacop</w:t>
      </w:r>
      <w:r w:rsidR="0079281F">
        <w:rPr>
          <w:rFonts w:ascii="Times New Roman" w:hAnsi="Times New Roman"/>
        </w:rPr>
        <w:t>o</w:t>
      </w:r>
      <w:r w:rsidR="00157D8A">
        <w:rPr>
          <w:rFonts w:ascii="Times New Roman" w:hAnsi="Times New Roman"/>
        </w:rPr>
        <w:t>eia,</w:t>
      </w:r>
      <w:r w:rsidRPr="001278C7">
        <w:rPr>
          <w:rFonts w:ascii="Times New Roman" w:hAnsi="Times New Roman"/>
        </w:rPr>
        <w:t xml:space="preserve"> ASTM </w:t>
      </w:r>
      <w:r w:rsidR="0079281F">
        <w:rPr>
          <w:rFonts w:ascii="Times New Roman" w:hAnsi="Times New Roman"/>
        </w:rPr>
        <w:t xml:space="preserve">International </w:t>
      </w:r>
      <w:r w:rsidRPr="001278C7">
        <w:rPr>
          <w:rFonts w:ascii="Times New Roman" w:hAnsi="Times New Roman"/>
        </w:rPr>
        <w:t xml:space="preserve">etc. </w:t>
      </w:r>
      <w:r w:rsidR="00157D8A">
        <w:rPr>
          <w:rFonts w:ascii="Times New Roman" w:hAnsi="Times New Roman"/>
        </w:rPr>
        <w:t>In the third session</w:t>
      </w:r>
      <w:r w:rsidR="005F29A4" w:rsidRPr="001278C7">
        <w:rPr>
          <w:rFonts w:ascii="Times New Roman" w:hAnsi="Times New Roman"/>
        </w:rPr>
        <w:t xml:space="preserve"> two</w:t>
      </w:r>
      <w:r w:rsidR="00157D8A">
        <w:rPr>
          <w:rFonts w:ascii="Times New Roman" w:hAnsi="Times New Roman"/>
        </w:rPr>
        <w:t xml:space="preserve"> possible</w:t>
      </w:r>
      <w:r w:rsidR="005F29A4" w:rsidRPr="001278C7">
        <w:rPr>
          <w:rFonts w:ascii="Times New Roman" w:hAnsi="Times New Roman"/>
        </w:rPr>
        <w:t xml:space="preserve"> pathways for the standardisation </w:t>
      </w:r>
      <w:r w:rsidR="00157D8A">
        <w:rPr>
          <w:rFonts w:ascii="Times New Roman" w:hAnsi="Times New Roman"/>
        </w:rPr>
        <w:t xml:space="preserve">were presented </w:t>
      </w:r>
      <w:r w:rsidR="005F29A4" w:rsidRPr="001278C7">
        <w:rPr>
          <w:rFonts w:ascii="Times New Roman" w:hAnsi="Times New Roman"/>
        </w:rPr>
        <w:t>and currently ongoing activities</w:t>
      </w:r>
      <w:r w:rsidR="00157D8A">
        <w:rPr>
          <w:rFonts w:ascii="Times New Roman" w:hAnsi="Times New Roman"/>
        </w:rPr>
        <w:t xml:space="preserve"> in the field were </w:t>
      </w:r>
      <w:r w:rsidR="00157D8A" w:rsidRPr="00157D8A">
        <w:rPr>
          <w:rFonts w:ascii="Times New Roman" w:hAnsi="Times New Roman"/>
        </w:rPr>
        <w:t>summarised</w:t>
      </w:r>
      <w:r w:rsidR="00157D8A">
        <w:rPr>
          <w:rFonts w:ascii="Times New Roman" w:hAnsi="Times New Roman"/>
        </w:rPr>
        <w:t>.</w:t>
      </w:r>
      <w:r w:rsidR="005F29A4">
        <w:rPr>
          <w:rFonts w:ascii="Times New Roman" w:hAnsi="Times New Roman"/>
        </w:rPr>
        <w:t xml:space="preserve"> </w:t>
      </w:r>
    </w:p>
    <w:p w:rsidR="00A02CC4" w:rsidRPr="00A02CC4" w:rsidRDefault="00A02CC4" w:rsidP="004114E5">
      <w:pPr>
        <w:spacing w:after="0" w:line="480" w:lineRule="auto"/>
        <w:jc w:val="both"/>
        <w:rPr>
          <w:rFonts w:ascii="Times New Roman" w:hAnsi="Times New Roman"/>
        </w:rPr>
      </w:pPr>
      <w:r w:rsidRPr="00A02CC4">
        <w:rPr>
          <w:rFonts w:ascii="Times New Roman" w:hAnsi="Times New Roman"/>
        </w:rPr>
        <w:t xml:space="preserve">Prof Gerrit Borchard </w:t>
      </w:r>
      <w:r w:rsidR="00260336">
        <w:rPr>
          <w:rFonts w:ascii="Times New Roman" w:hAnsi="Times New Roman"/>
        </w:rPr>
        <w:t>(</w:t>
      </w:r>
      <w:r w:rsidRPr="00A02CC4">
        <w:rPr>
          <w:rFonts w:ascii="Times New Roman" w:hAnsi="Times New Roman"/>
        </w:rPr>
        <w:t>University of Geneva</w:t>
      </w:r>
      <w:r w:rsidR="00260336">
        <w:rPr>
          <w:rFonts w:ascii="Times New Roman" w:hAnsi="Times New Roman"/>
        </w:rPr>
        <w:t>)</w:t>
      </w:r>
      <w:r w:rsidRPr="00A02CC4">
        <w:rPr>
          <w:rFonts w:ascii="Times New Roman" w:hAnsi="Times New Roman"/>
        </w:rPr>
        <w:t xml:space="preserve"> opened the session on standardization by describing the activities of the European Directorate for the Quality of Medicines &amp; HealthCare (EDQM) with respect to the European Pharmacopoeia (Ph. Eur.). Ph. Eur. contains monographs on active substances, excipients, substances of biological origin, herbal drugs, vaccines, etc., but also general monographs on dosage forms, quality issues and standard analytical methods. </w:t>
      </w:r>
    </w:p>
    <w:p w:rsidR="00782DCD" w:rsidRDefault="009A1B46" w:rsidP="009A1B46">
      <w:pPr>
        <w:spacing w:after="0" w:line="480" w:lineRule="auto"/>
        <w:jc w:val="both"/>
        <w:rPr>
          <w:rFonts w:ascii="Times New Roman" w:hAnsi="Times New Roman"/>
        </w:rPr>
      </w:pPr>
      <w:r w:rsidRPr="009A1B46">
        <w:rPr>
          <w:rFonts w:ascii="Times New Roman" w:eastAsiaTheme="minorEastAsia" w:hAnsi="Times New Roman"/>
          <w:noProof/>
          <w:lang w:eastAsia="en-GB"/>
        </w:rPr>
        <w:lastRenderedPageBreak/>
        <mc:AlternateContent>
          <mc:Choice Requires="wps">
            <w:drawing>
              <wp:anchor distT="91440" distB="91440" distL="114300" distR="114300" simplePos="0" relativeHeight="251669504" behindDoc="0" locked="0" layoutInCell="0" allowOverlap="1" wp14:anchorId="7E3404BC" wp14:editId="2CA6AE5D">
                <wp:simplePos x="0" y="0"/>
                <wp:positionH relativeFrom="margin">
                  <wp:posOffset>2721610</wp:posOffset>
                </wp:positionH>
                <wp:positionV relativeFrom="margin">
                  <wp:posOffset>190500</wp:posOffset>
                </wp:positionV>
                <wp:extent cx="3045600" cy="4330800"/>
                <wp:effectExtent l="38100" t="38100" r="116840" b="12700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45600" cy="433080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9A1B46" w:rsidRPr="002D48D7" w:rsidRDefault="009A1B46" w:rsidP="009A1B46">
                            <w:pPr>
                              <w:jc w:val="center"/>
                              <w:rPr>
                                <w:rFonts w:ascii="Times New Roman" w:hAnsi="Times New Roman" w:cs="Times New Roman"/>
                                <w:b/>
                                <w:color w:val="4F81BD" w:themeColor="accent1"/>
                                <w:sz w:val="24"/>
                                <w:szCs w:val="24"/>
                              </w:rPr>
                            </w:pPr>
                            <w:r w:rsidRPr="002D48D7">
                              <w:rPr>
                                <w:rFonts w:ascii="Times New Roman" w:hAnsi="Times New Roman" w:cs="Times New Roman"/>
                                <w:b/>
                                <w:color w:val="4F81BD" w:themeColor="accent1"/>
                                <w:sz w:val="24"/>
                                <w:szCs w:val="24"/>
                              </w:rPr>
                              <w:t>Brief description of the Ph.Eur. monograph development</w:t>
                            </w:r>
                          </w:p>
                          <w:p w:rsidR="009A1B46" w:rsidRPr="009A1B46" w:rsidRDefault="009A1B46" w:rsidP="009A1B46">
                            <w:pPr>
                              <w:jc w:val="both"/>
                              <w:rPr>
                                <w:rFonts w:ascii="Times New Roman" w:hAnsi="Times New Roman"/>
                                <w:sz w:val="20"/>
                                <w:szCs w:val="20"/>
                              </w:rPr>
                            </w:pPr>
                            <w:r w:rsidRPr="0079281F">
                              <w:rPr>
                                <w:rFonts w:ascii="Times New Roman" w:hAnsi="Times New Roman"/>
                                <w:sz w:val="20"/>
                                <w:szCs w:val="20"/>
                              </w:rPr>
                              <w:t>To become a monograph, a proposal should be submitted by stakeholders in cooperation with a national medical authority to the Ph. Eur. Commission. After the decision by the Commission to add the proposal to its program, a group of experts or working party is established to develop a first draft of a monograph. The draft is then published in Pharmeuropa (</w:t>
                            </w:r>
                            <w:hyperlink r:id="rId13" w:history="1">
                              <w:r w:rsidRPr="0079281F">
                                <w:rPr>
                                  <w:rStyle w:val="Hyperlink"/>
                                  <w:rFonts w:ascii="Times New Roman" w:hAnsi="Times New Roman"/>
                                  <w:sz w:val="20"/>
                                  <w:szCs w:val="20"/>
                                </w:rPr>
                                <w:t>www.pheur.eu</w:t>
                              </w:r>
                            </w:hyperlink>
                            <w:r w:rsidRPr="0079281F">
                              <w:rPr>
                                <w:rFonts w:ascii="Times New Roman" w:hAnsi="Times New Roman"/>
                                <w:sz w:val="20"/>
                                <w:szCs w:val="20"/>
                              </w:rPr>
                              <w:t xml:space="preserve">) for comments. The comments received are processed by National Pharmacopoeia Authorities (NPAs) and sent back to the Commission. The monograph draft, adapted by the group of experts/working party following the comments, is again submitted to the Commission for adoption. </w:t>
                            </w:r>
                            <w:r w:rsidRPr="009A1B46">
                              <w:rPr>
                                <w:rFonts w:ascii="Times New Roman" w:hAnsi="Times New Roman"/>
                                <w:sz w:val="20"/>
                                <w:szCs w:val="20"/>
                              </w:rPr>
                              <w:t>The EDQM Laboratory is assisting in this process by establishing and monitoring of reference standards, more than 2’500 of which are currently available.</w:t>
                            </w:r>
                          </w:p>
                          <w:p w:rsidR="009A1B46" w:rsidRDefault="009A1B46" w:rsidP="009A1B46">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left:0;text-align:left;margin-left:214.3pt;margin-top:15pt;width:239.8pt;height:341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" o:allowincell="f" fillcolor="window" strokecolor="#7f7f7f" strokeweight="1.5pt">
                <v:shadow on="t" type="perspective" color="black" opacity="26214f" origin="-.5,-.5" offset=".74836mm,.74836mm" matrix="65864f,,,65864f"/>
                <v:textbox inset="21.6pt,21.6pt,21.6pt,21.6pt">
                  <w:txbxContent>
                    <w:p w:rsidR="009A1B46" w:rsidRPr="002D48D7" w:rsidRDefault="009A1B46" w:rsidP="009A1B46">
                      <w:pPr>
                        <w:jc w:val="center"/>
                        <w:rPr>
                          <w:rFonts w:ascii="Times New Roman" w:hAnsi="Times New Roman" w:cs="Times New Roman"/>
                          <w:b/>
                          <w:color w:val="4F81BD" w:themeColor="accent1"/>
                          <w:sz w:val="24"/>
                          <w:szCs w:val="24"/>
                        </w:rPr>
                      </w:pPr>
                      <w:proofErr w:type="gramStart"/>
                      <w:r w:rsidRPr="002D48D7">
                        <w:rPr>
                          <w:rFonts w:ascii="Times New Roman" w:hAnsi="Times New Roman" w:cs="Times New Roman"/>
                          <w:b/>
                          <w:color w:val="4F81BD" w:themeColor="accent1"/>
                          <w:sz w:val="24"/>
                          <w:szCs w:val="24"/>
                        </w:rPr>
                        <w:t xml:space="preserve">Brief description of the </w:t>
                      </w:r>
                      <w:proofErr w:type="spellStart"/>
                      <w:r w:rsidRPr="002D48D7">
                        <w:rPr>
                          <w:rFonts w:ascii="Times New Roman" w:hAnsi="Times New Roman" w:cs="Times New Roman"/>
                          <w:b/>
                          <w:color w:val="4F81BD" w:themeColor="accent1"/>
                          <w:sz w:val="24"/>
                          <w:szCs w:val="24"/>
                        </w:rPr>
                        <w:t>Ph.Eur</w:t>
                      </w:r>
                      <w:proofErr w:type="spellEnd"/>
                      <w:r w:rsidRPr="002D48D7">
                        <w:rPr>
                          <w:rFonts w:ascii="Times New Roman" w:hAnsi="Times New Roman" w:cs="Times New Roman"/>
                          <w:b/>
                          <w:color w:val="4F81BD" w:themeColor="accent1"/>
                          <w:sz w:val="24"/>
                          <w:szCs w:val="24"/>
                        </w:rPr>
                        <w:t>.</w:t>
                      </w:r>
                      <w:proofErr w:type="gramEnd"/>
                      <w:r w:rsidRPr="002D48D7">
                        <w:rPr>
                          <w:rFonts w:ascii="Times New Roman" w:hAnsi="Times New Roman" w:cs="Times New Roman"/>
                          <w:b/>
                          <w:color w:val="4F81BD" w:themeColor="accent1"/>
                          <w:sz w:val="24"/>
                          <w:szCs w:val="24"/>
                        </w:rPr>
                        <w:t xml:space="preserve"> </w:t>
                      </w:r>
                      <w:proofErr w:type="gramStart"/>
                      <w:r w:rsidRPr="002D48D7">
                        <w:rPr>
                          <w:rFonts w:ascii="Times New Roman" w:hAnsi="Times New Roman" w:cs="Times New Roman"/>
                          <w:b/>
                          <w:color w:val="4F81BD" w:themeColor="accent1"/>
                          <w:sz w:val="24"/>
                          <w:szCs w:val="24"/>
                        </w:rPr>
                        <w:t>monograph</w:t>
                      </w:r>
                      <w:proofErr w:type="gramEnd"/>
                      <w:r w:rsidRPr="002D48D7">
                        <w:rPr>
                          <w:rFonts w:ascii="Times New Roman" w:hAnsi="Times New Roman" w:cs="Times New Roman"/>
                          <w:b/>
                          <w:color w:val="4F81BD" w:themeColor="accent1"/>
                          <w:sz w:val="24"/>
                          <w:szCs w:val="24"/>
                        </w:rPr>
                        <w:t xml:space="preserve"> development</w:t>
                      </w:r>
                    </w:p>
                    <w:p w:rsidR="009A1B46" w:rsidRPr="009A1B46" w:rsidRDefault="009A1B46" w:rsidP="009A1B46">
                      <w:pPr>
                        <w:jc w:val="both"/>
                        <w:rPr>
                          <w:rFonts w:ascii="Times New Roman" w:hAnsi="Times New Roman"/>
                          <w:sz w:val="20"/>
                          <w:szCs w:val="20"/>
                        </w:rPr>
                      </w:pPr>
                      <w:r w:rsidRPr="0079281F">
                        <w:rPr>
                          <w:rFonts w:ascii="Times New Roman" w:hAnsi="Times New Roman"/>
                          <w:sz w:val="20"/>
                          <w:szCs w:val="20"/>
                        </w:rPr>
                        <w:t xml:space="preserve">To become a monograph, a proposal should be submitted by stakeholders in cooperation with a national medical authority to the Ph. Eur. Commission. After the decision by the Commission to add the proposal to its program, a group of experts or working party is established to develop a first draft of a monograph. The draft is then published in </w:t>
                      </w:r>
                      <w:proofErr w:type="spellStart"/>
                      <w:r w:rsidRPr="0079281F">
                        <w:rPr>
                          <w:rFonts w:ascii="Times New Roman" w:hAnsi="Times New Roman"/>
                          <w:sz w:val="20"/>
                          <w:szCs w:val="20"/>
                        </w:rPr>
                        <w:t>Pharmeuropa</w:t>
                      </w:r>
                      <w:proofErr w:type="spellEnd"/>
                      <w:r w:rsidRPr="0079281F">
                        <w:rPr>
                          <w:rFonts w:ascii="Times New Roman" w:hAnsi="Times New Roman"/>
                          <w:sz w:val="20"/>
                          <w:szCs w:val="20"/>
                        </w:rPr>
                        <w:t xml:space="preserve"> (</w:t>
                      </w:r>
                      <w:hyperlink r:id="rId14" w:history="1">
                        <w:r w:rsidRPr="0079281F">
                          <w:rPr>
                            <w:rStyle w:val="Hyperlink"/>
                            <w:rFonts w:ascii="Times New Roman" w:hAnsi="Times New Roman"/>
                            <w:sz w:val="20"/>
                            <w:szCs w:val="20"/>
                          </w:rPr>
                          <w:t>www.pheur.eu</w:t>
                        </w:r>
                      </w:hyperlink>
                      <w:r w:rsidRPr="0079281F">
                        <w:rPr>
                          <w:rFonts w:ascii="Times New Roman" w:hAnsi="Times New Roman"/>
                          <w:sz w:val="20"/>
                          <w:szCs w:val="20"/>
                        </w:rPr>
                        <w:t xml:space="preserve">) for comments. The comments received are processed by National Pharmacopoeia Authorities (NPAs) and sent back to the Commission. The monograph draft, adapted by the group of experts/working party following the comments, is again submitted to the Commission for adoption. </w:t>
                      </w:r>
                      <w:r w:rsidRPr="009A1B46">
                        <w:rPr>
                          <w:rFonts w:ascii="Times New Roman" w:hAnsi="Times New Roman"/>
                          <w:sz w:val="20"/>
                          <w:szCs w:val="20"/>
                        </w:rPr>
                        <w:t>The EDQM Laboratory is assisting in this process by establishing and monitoring of reference standards, more than 2’500 of which are currently available.</w:t>
                      </w:r>
                    </w:p>
                    <w:p w:rsidR="009A1B46" w:rsidRDefault="009A1B46" w:rsidP="009A1B46">
                      <w:pPr>
                        <w:rPr>
                          <w:color w:val="4F81BD" w:themeColor="accent1"/>
                          <w:sz w:val="20"/>
                          <w:szCs w:val="20"/>
                        </w:rPr>
                      </w:pPr>
                    </w:p>
                  </w:txbxContent>
                </v:textbox>
                <w10:wrap type="square" anchorx="margin" anchory="margin"/>
              </v:rect>
            </w:pict>
          </mc:Fallback>
        </mc:AlternateContent>
      </w:r>
      <w:r w:rsidR="00A02CC4" w:rsidRPr="00A02CC4">
        <w:rPr>
          <w:rFonts w:ascii="Times New Roman" w:hAnsi="Times New Roman"/>
        </w:rPr>
        <w:t xml:space="preserve">Most monographs require at least one </w:t>
      </w:r>
      <w:r w:rsidR="00A02CC4" w:rsidRPr="009A1B46">
        <w:rPr>
          <w:rFonts w:ascii="Times New Roman" w:hAnsi="Times New Roman"/>
        </w:rPr>
        <w:t>reference standard (Ph. Eur. Chapter 5.12: chemical reference substance, herbal drugs or mixtures, biological substances),</w:t>
      </w:r>
      <w:r w:rsidR="00A02CC4" w:rsidRPr="00A02CC4">
        <w:rPr>
          <w:rFonts w:ascii="Times New Roman" w:hAnsi="Times New Roman"/>
        </w:rPr>
        <w:t xml:space="preserve"> </w:t>
      </w:r>
      <w:r w:rsidR="00A02CC4">
        <w:rPr>
          <w:rFonts w:ascii="Times New Roman" w:hAnsi="Times New Roman"/>
        </w:rPr>
        <w:t>that</w:t>
      </w:r>
      <w:r w:rsidR="00A02CC4" w:rsidRPr="00A02CC4">
        <w:rPr>
          <w:rFonts w:ascii="Times New Roman" w:hAnsi="Times New Roman"/>
        </w:rPr>
        <w:t xml:space="preserve"> reinforces the quality standard. Prof Borchard highlighted challenges related to the adoption of monograph</w:t>
      </w:r>
      <w:r w:rsidR="00A02CC4">
        <w:rPr>
          <w:rFonts w:ascii="Times New Roman" w:hAnsi="Times New Roman"/>
        </w:rPr>
        <w:t>s</w:t>
      </w:r>
      <w:r w:rsidR="00A02CC4" w:rsidRPr="00A02CC4">
        <w:rPr>
          <w:rFonts w:ascii="Times New Roman" w:hAnsi="Times New Roman"/>
        </w:rPr>
        <w:t xml:space="preserve"> for the complex and heterogeneous substances</w:t>
      </w:r>
      <w:r w:rsidR="00A02CC4">
        <w:rPr>
          <w:rFonts w:ascii="Times New Roman" w:hAnsi="Times New Roman"/>
        </w:rPr>
        <w:t>,</w:t>
      </w:r>
      <w:r w:rsidR="00A02CC4" w:rsidRPr="00A02CC4">
        <w:rPr>
          <w:rFonts w:ascii="Times New Roman" w:hAnsi="Times New Roman"/>
        </w:rPr>
        <w:t xml:space="preserve"> such as biotherapeutics</w:t>
      </w:r>
      <w:r w:rsidR="00A02CC4">
        <w:rPr>
          <w:rFonts w:ascii="Times New Roman" w:hAnsi="Times New Roman"/>
        </w:rPr>
        <w:t>,</w:t>
      </w:r>
      <w:r w:rsidR="00A02CC4" w:rsidRPr="00A02CC4">
        <w:rPr>
          <w:rFonts w:ascii="Times New Roman" w:hAnsi="Times New Roman"/>
        </w:rPr>
        <w:t xml:space="preserve"> that could be comparable to those that will be faced for nanomedicines. While there are reference standards to formulation properties of nanomedicines such as pH, chloride content, etc., to date there are no reference standards related to CQAs specific to nanomedicines in Ph. Eur. </w:t>
      </w:r>
    </w:p>
    <w:p w:rsidR="00A02CC4" w:rsidRPr="00A02CC4" w:rsidRDefault="00A02CC4" w:rsidP="009A1B46">
      <w:pPr>
        <w:spacing w:after="0" w:line="480" w:lineRule="auto"/>
        <w:jc w:val="both"/>
        <w:rPr>
          <w:rFonts w:ascii="Times New Roman" w:hAnsi="Times New Roman"/>
        </w:rPr>
      </w:pPr>
      <w:r w:rsidRPr="00A02CC4">
        <w:rPr>
          <w:rFonts w:ascii="Times New Roman" w:hAnsi="Times New Roman"/>
        </w:rPr>
        <w:t>Ph. Eur. chapter 5.12 states, “</w:t>
      </w:r>
      <w:r w:rsidRPr="00A02CC4">
        <w:rPr>
          <w:rFonts w:ascii="Times New Roman" w:hAnsi="Times New Roman"/>
          <w:i/>
        </w:rPr>
        <w:t>Before publication of a monograph in Pharmeuropa, the required quantities of reference standards should be suppli</w:t>
      </w:r>
      <w:r w:rsidR="002438BD">
        <w:rPr>
          <w:rFonts w:ascii="Times New Roman" w:hAnsi="Times New Roman"/>
          <w:i/>
        </w:rPr>
        <w:t>ed to the EDQM</w:t>
      </w:r>
      <w:r w:rsidRPr="00A02CC4">
        <w:rPr>
          <w:rFonts w:ascii="Times New Roman" w:hAnsi="Times New Roman"/>
        </w:rPr>
        <w:t xml:space="preserve">”. In the case of nanomedicines, and </w:t>
      </w:r>
      <w:r w:rsidR="001C2A5B" w:rsidRPr="001C2A5B">
        <w:rPr>
          <w:rFonts w:ascii="Times New Roman" w:hAnsi="Times New Roman"/>
        </w:rPr>
        <w:t xml:space="preserve">related </w:t>
      </w:r>
      <w:r w:rsidRPr="001C2A5B">
        <w:rPr>
          <w:rFonts w:ascii="Times New Roman" w:hAnsi="Times New Roman"/>
        </w:rPr>
        <w:t xml:space="preserve">follow-on </w:t>
      </w:r>
      <w:r w:rsidR="00C53BE9" w:rsidRPr="001C2A5B">
        <w:rPr>
          <w:rFonts w:ascii="Times New Roman" w:hAnsi="Times New Roman"/>
        </w:rPr>
        <w:t>produ</w:t>
      </w:r>
      <w:r w:rsidR="001C2A5B" w:rsidRPr="001C2A5B">
        <w:rPr>
          <w:rFonts w:ascii="Times New Roman" w:hAnsi="Times New Roman"/>
        </w:rPr>
        <w:t>cts</w:t>
      </w:r>
      <w:r w:rsidR="00C53BE9" w:rsidRPr="001C2A5B">
        <w:rPr>
          <w:rFonts w:ascii="Times New Roman" w:hAnsi="Times New Roman"/>
        </w:rPr>
        <w:t xml:space="preserve"> (“nano</w:t>
      </w:r>
      <w:r w:rsidRPr="001C2A5B">
        <w:rPr>
          <w:rFonts w:ascii="Times New Roman" w:hAnsi="Times New Roman"/>
        </w:rPr>
        <w:t>similars</w:t>
      </w:r>
      <w:r w:rsidRPr="00A02CC4">
        <w:rPr>
          <w:rFonts w:ascii="Times New Roman" w:hAnsi="Times New Roman"/>
        </w:rPr>
        <w:t>”), who is to provide these standards? This actually is a very important question, if one assumes that for these complex drugs the rule “the process is the product” also</w:t>
      </w:r>
      <w:r w:rsidRPr="00A02CC4" w:rsidDel="00A817F3">
        <w:rPr>
          <w:rFonts w:ascii="Times New Roman" w:hAnsi="Times New Roman"/>
        </w:rPr>
        <w:t xml:space="preserve"> </w:t>
      </w:r>
      <w:r w:rsidRPr="00A02CC4">
        <w:rPr>
          <w:rFonts w:ascii="Times New Roman" w:hAnsi="Times New Roman"/>
        </w:rPr>
        <w:t>applies. EDQM is currently in the process of adapting a monograph for etanercept, a recombinant fusion protein of soluble TNF-alpha receptor and the Fc domain of a monoclonal antibody. The publication of this monograph had been postponed due to the lack of availability of the Ch</w:t>
      </w:r>
      <w:r w:rsidR="00157D8A">
        <w:rPr>
          <w:rFonts w:ascii="Times New Roman" w:hAnsi="Times New Roman"/>
        </w:rPr>
        <w:t>emical Reference Substance</w:t>
      </w:r>
      <w:r w:rsidRPr="00A02CC4">
        <w:rPr>
          <w:rFonts w:ascii="Times New Roman" w:hAnsi="Times New Roman"/>
        </w:rPr>
        <w:t xml:space="preserve"> for the protein. EDQM has recently overcome this challenge and the monograph is now announced to be published in the Supplement 9.5 of Ph. Eur. However, the challenge of defining CQAs for nanomedicines and their reference materials remains. </w:t>
      </w:r>
    </w:p>
    <w:p w:rsidR="00377B3F" w:rsidRPr="00377B3F" w:rsidRDefault="00377B3F" w:rsidP="001C2A5B">
      <w:pPr>
        <w:spacing w:after="0" w:line="480" w:lineRule="auto"/>
        <w:jc w:val="both"/>
        <w:rPr>
          <w:rFonts w:ascii="Times New Roman" w:hAnsi="Times New Roman" w:cs="Times New Roman"/>
        </w:rPr>
      </w:pPr>
      <w:r>
        <w:rPr>
          <w:rFonts w:ascii="Times New Roman" w:hAnsi="Times New Roman" w:cs="Times New Roman"/>
        </w:rPr>
        <w:t xml:space="preserve">Dr Valerie Zuang </w:t>
      </w:r>
      <w:r w:rsidR="005F29A4">
        <w:rPr>
          <w:rFonts w:ascii="Times New Roman" w:hAnsi="Times New Roman" w:cs="Times New Roman"/>
        </w:rPr>
        <w:t xml:space="preserve">(JRC) </w:t>
      </w:r>
      <w:r w:rsidRPr="00377B3F">
        <w:rPr>
          <w:rFonts w:ascii="Times New Roman" w:hAnsi="Times New Roman" w:cs="Times New Roman"/>
        </w:rPr>
        <w:t xml:space="preserve">elaborated further on the topic of validation of alternative test methods in view of regulatory acceptance and adoption as international standards, such as e.g. OECD Test Guidelines (TG). New test methods or approaches are either submitted to the European Union </w:t>
      </w:r>
      <w:r w:rsidRPr="00377B3F">
        <w:rPr>
          <w:rFonts w:ascii="Times New Roman" w:hAnsi="Times New Roman" w:cs="Times New Roman"/>
        </w:rPr>
        <w:lastRenderedPageBreak/>
        <w:t>Reference Laboratory for Alternatives to Animal Testing (EURL ECVAM) via the standard test submission procedure (</w:t>
      </w:r>
      <w:r w:rsidRPr="00377B3F">
        <w:rPr>
          <w:rFonts w:ascii="Times New Roman" w:hAnsi="Times New Roman" w:cs="Times New Roman"/>
          <w:i/>
        </w:rPr>
        <w:t>i.e</w:t>
      </w:r>
      <w:r w:rsidRPr="00377B3F">
        <w:rPr>
          <w:rFonts w:ascii="Times New Roman" w:hAnsi="Times New Roman" w:cs="Times New Roman"/>
        </w:rPr>
        <w:t>. through the EURL ECVAM website) or in reply to a specific call. The test methods are assessed with regard to scientific and technical aspects, their regulatory relevance and impact on the 3Rs (</w:t>
      </w:r>
      <w:r w:rsidRPr="00377B3F">
        <w:rPr>
          <w:rFonts w:ascii="Times New Roman" w:hAnsi="Times New Roman" w:cs="Times New Roman"/>
          <w:i/>
        </w:rPr>
        <w:t>i.e.</w:t>
      </w:r>
      <w:r w:rsidRPr="00377B3F">
        <w:rPr>
          <w:rFonts w:ascii="Times New Roman" w:hAnsi="Times New Roman" w:cs="Times New Roman"/>
        </w:rPr>
        <w:t xml:space="preserve"> replacement, reduction and refinement of animal use). Fo</w:t>
      </w:r>
      <w:r w:rsidR="00157D8A">
        <w:rPr>
          <w:rFonts w:ascii="Times New Roman" w:hAnsi="Times New Roman" w:cs="Times New Roman"/>
        </w:rPr>
        <w:t>r most human health effects or endpoints</w:t>
      </w:r>
      <w:r w:rsidRPr="00377B3F">
        <w:rPr>
          <w:rFonts w:ascii="Times New Roman" w:hAnsi="Times New Roman" w:cs="Times New Roman"/>
        </w:rPr>
        <w:t xml:space="preserve"> such as </w:t>
      </w:r>
      <w:r w:rsidRPr="00C53BE9">
        <w:rPr>
          <w:rFonts w:ascii="Times New Roman" w:hAnsi="Times New Roman" w:cs="Times New Roman"/>
        </w:rPr>
        <w:t>e.g.</w:t>
      </w:r>
      <w:r w:rsidRPr="00377B3F">
        <w:rPr>
          <w:rFonts w:ascii="Times New Roman" w:hAnsi="Times New Roman" w:cs="Times New Roman"/>
        </w:rPr>
        <w:t xml:space="preserve"> repeated dose systemic toxicity, the relevance of a single test method is typically evaluated with respect to its potential usefulness when combined with complementary methods, for example within an integrated testing strategy.  If the submitted test method/approach is sufficiently developed and relevant for entering validation then a study is launched. Validation may be executed by third parties or in some cases the method is transferred to the EURL ECVAM laboratories and to its Network of Validation Laboratories (EU-NETVAL) in case a ring trial is foreseen. After successful validation, a validation report is drafted and submitted to the ECVAM Scientific Advisory Committee (ESAC) for independent peer review. ESAC issues an opinion on the test method’s scientific validity in context of its intended purpose. On the basis of the ESAC opinion and regulatory/stakeholder input, EURL ECVAM drafts its recommendation on the validated test method/approach. EURL ECVAM may also decide to lead on behalf of EC the regulatory acceptance process by drafting an OECD TG and an EU test method to be adopted in the EU Test Method Regulation.</w:t>
      </w:r>
    </w:p>
    <w:p w:rsidR="00E865FA" w:rsidRDefault="00E865FA" w:rsidP="001C2A5B">
      <w:pPr>
        <w:spacing w:after="0" w:line="480" w:lineRule="auto"/>
        <w:jc w:val="both"/>
        <w:rPr>
          <w:rFonts w:ascii="Times New Roman" w:hAnsi="Times New Roman" w:cs="Times New Roman"/>
        </w:rPr>
      </w:pPr>
      <w:r w:rsidRPr="004D3501">
        <w:rPr>
          <w:rFonts w:ascii="Times New Roman" w:hAnsi="Times New Roman" w:cs="Times New Roman"/>
        </w:rPr>
        <w:t>Dr M</w:t>
      </w:r>
      <w:r w:rsidR="001628D9">
        <w:rPr>
          <w:rFonts w:ascii="Times New Roman" w:hAnsi="Times New Roman" w:cs="Times New Roman"/>
        </w:rPr>
        <w:t xml:space="preserve">atthias Roesslein </w:t>
      </w:r>
      <w:r w:rsidR="00170008">
        <w:rPr>
          <w:rFonts w:ascii="Times New Roman" w:hAnsi="Times New Roman" w:cs="Times New Roman"/>
        </w:rPr>
        <w:t>(</w:t>
      </w:r>
      <w:r w:rsidR="001628D9">
        <w:rPr>
          <w:rFonts w:ascii="Times New Roman" w:hAnsi="Times New Roman" w:cs="Times New Roman"/>
        </w:rPr>
        <w:t>EMPA</w:t>
      </w:r>
      <w:r w:rsidR="00170008">
        <w:rPr>
          <w:rFonts w:ascii="Times New Roman" w:hAnsi="Times New Roman" w:cs="Times New Roman"/>
        </w:rPr>
        <w:t>)</w:t>
      </w:r>
      <w:r w:rsidR="001628D9">
        <w:rPr>
          <w:rFonts w:ascii="Times New Roman" w:hAnsi="Times New Roman" w:cs="Times New Roman"/>
        </w:rPr>
        <w:t xml:space="preserve"> </w:t>
      </w:r>
      <w:r w:rsidRPr="004D3501">
        <w:rPr>
          <w:rFonts w:ascii="Times New Roman" w:hAnsi="Times New Roman" w:cs="Times New Roman"/>
        </w:rPr>
        <w:t>demonstrated an alternative valid</w:t>
      </w:r>
      <w:r w:rsidR="00E149FD">
        <w:rPr>
          <w:rFonts w:ascii="Times New Roman" w:hAnsi="Times New Roman" w:cs="Times New Roman"/>
        </w:rPr>
        <w:t>ation scheme, applied to the EU</w:t>
      </w:r>
      <w:r w:rsidRPr="004D3501">
        <w:rPr>
          <w:rFonts w:ascii="Times New Roman" w:hAnsi="Times New Roman" w:cs="Times New Roman"/>
        </w:rPr>
        <w:t xml:space="preserve">NCL testing cascade. </w:t>
      </w:r>
      <w:r w:rsidRPr="00170008">
        <w:rPr>
          <w:rFonts w:ascii="Times New Roman" w:hAnsi="Times New Roman" w:cs="Times New Roman"/>
        </w:rPr>
        <w:t xml:space="preserve">The comparability of results is an essential precondition for denoting an assay </w:t>
      </w:r>
      <w:r w:rsidR="00A43E8C" w:rsidRPr="00170008">
        <w:rPr>
          <w:rFonts w:ascii="Times New Roman" w:hAnsi="Times New Roman" w:cs="Times New Roman"/>
        </w:rPr>
        <w:t xml:space="preserve">as </w:t>
      </w:r>
      <w:r w:rsidRPr="00170008">
        <w:rPr>
          <w:rFonts w:ascii="Times New Roman" w:hAnsi="Times New Roman" w:cs="Times New Roman"/>
        </w:rPr>
        <w:t>fit for purpose beside</w:t>
      </w:r>
      <w:r w:rsidR="00120C6C" w:rsidRPr="00170008">
        <w:rPr>
          <w:rFonts w:ascii="Times New Roman" w:hAnsi="Times New Roman" w:cs="Times New Roman"/>
        </w:rPr>
        <w:t>s</w:t>
      </w:r>
      <w:r w:rsidRPr="00170008">
        <w:rPr>
          <w:rFonts w:ascii="Times New Roman" w:hAnsi="Times New Roman" w:cs="Times New Roman"/>
        </w:rPr>
        <w:t xml:space="preserve"> its biological relevance and scope</w:t>
      </w:r>
      <w:r w:rsidRPr="004D3501">
        <w:rPr>
          <w:rFonts w:ascii="Times New Roman" w:hAnsi="Times New Roman" w:cs="Times New Roman"/>
        </w:rPr>
        <w:t xml:space="preserve">. </w:t>
      </w:r>
      <w:r w:rsidR="006A1316" w:rsidRPr="00C53BE9">
        <w:rPr>
          <w:rFonts w:ascii="Times New Roman" w:hAnsi="Times New Roman" w:cs="Times New Roman"/>
        </w:rPr>
        <w:t xml:space="preserve">These </w:t>
      </w:r>
      <w:r w:rsidRPr="006A1316">
        <w:rPr>
          <w:rFonts w:ascii="Times New Roman" w:hAnsi="Times New Roman" w:cs="Times New Roman"/>
        </w:rPr>
        <w:t>are requirements for incorporating them into the collections of international standardization organization</w:t>
      </w:r>
      <w:r w:rsidR="00120C6C" w:rsidRPr="006A1316">
        <w:rPr>
          <w:rFonts w:ascii="Times New Roman" w:hAnsi="Times New Roman" w:cs="Times New Roman"/>
        </w:rPr>
        <w:t>s</w:t>
      </w:r>
      <w:r w:rsidRPr="004D3501">
        <w:rPr>
          <w:rFonts w:ascii="Times New Roman" w:hAnsi="Times New Roman" w:cs="Times New Roman"/>
        </w:rPr>
        <w:t xml:space="preserve">, such as ISO, OECD or ASTM International. </w:t>
      </w:r>
      <w:r w:rsidR="00E149FD" w:rsidRPr="004D3501">
        <w:rPr>
          <w:rFonts w:ascii="Times New Roman" w:hAnsi="Times New Roman" w:cs="Times New Roman"/>
        </w:rPr>
        <w:t>During its</w:t>
      </w:r>
      <w:r w:rsidR="00120C6C" w:rsidRPr="004D3501">
        <w:rPr>
          <w:rFonts w:ascii="Times New Roman" w:hAnsi="Times New Roman" w:cs="Times New Roman"/>
        </w:rPr>
        <w:t xml:space="preserve"> </w:t>
      </w:r>
      <w:r w:rsidRPr="004D3501">
        <w:rPr>
          <w:rFonts w:ascii="Times New Roman" w:hAnsi="Times New Roman" w:cs="Times New Roman"/>
        </w:rPr>
        <w:t>build</w:t>
      </w:r>
      <w:r w:rsidR="00120C6C">
        <w:rPr>
          <w:rFonts w:ascii="Times New Roman" w:hAnsi="Times New Roman" w:cs="Times New Roman"/>
        </w:rPr>
        <w:t>-</w:t>
      </w:r>
      <w:r w:rsidRPr="004D3501">
        <w:rPr>
          <w:rFonts w:ascii="Times New Roman" w:hAnsi="Times New Roman" w:cs="Times New Roman"/>
        </w:rPr>
        <w:t>up</w:t>
      </w:r>
      <w:r w:rsidR="00E149FD">
        <w:rPr>
          <w:rFonts w:ascii="Times New Roman" w:hAnsi="Times New Roman" w:cs="Times New Roman"/>
        </w:rPr>
        <w:t xml:space="preserve"> phase </w:t>
      </w:r>
      <w:r w:rsidR="00170008">
        <w:rPr>
          <w:rFonts w:ascii="Times New Roman" w:hAnsi="Times New Roman" w:cs="Times New Roman"/>
        </w:rPr>
        <w:t xml:space="preserve">the </w:t>
      </w:r>
      <w:r w:rsidR="00E149FD">
        <w:rPr>
          <w:rFonts w:ascii="Times New Roman" w:hAnsi="Times New Roman" w:cs="Times New Roman"/>
        </w:rPr>
        <w:t>EU</w:t>
      </w:r>
      <w:r w:rsidR="001C451F">
        <w:rPr>
          <w:rFonts w:ascii="Times New Roman" w:hAnsi="Times New Roman" w:cs="Times New Roman"/>
        </w:rPr>
        <w:t>NCL could not rely</w:t>
      </w:r>
      <w:r w:rsidRPr="004D3501">
        <w:rPr>
          <w:rFonts w:ascii="Times New Roman" w:hAnsi="Times New Roman" w:cs="Times New Roman"/>
        </w:rPr>
        <w:t xml:space="preserve"> on assays </w:t>
      </w:r>
      <w:r w:rsidR="00A43E8C">
        <w:rPr>
          <w:rFonts w:ascii="Times New Roman" w:hAnsi="Times New Roman" w:cs="Times New Roman"/>
        </w:rPr>
        <w:t>with the status</w:t>
      </w:r>
      <w:r w:rsidRPr="004D3501">
        <w:rPr>
          <w:rFonts w:ascii="Times New Roman" w:hAnsi="Times New Roman" w:cs="Times New Roman"/>
        </w:rPr>
        <w:t xml:space="preserve"> of international standards, because currently none or very few exist for the field</w:t>
      </w:r>
      <w:r w:rsidR="00E149FD">
        <w:rPr>
          <w:rFonts w:ascii="Times New Roman" w:hAnsi="Times New Roman" w:cs="Times New Roman"/>
        </w:rPr>
        <w:t xml:space="preserve"> of nanomedicine. Therefore, EU</w:t>
      </w:r>
      <w:r w:rsidRPr="004D3501">
        <w:rPr>
          <w:rFonts w:ascii="Times New Roman" w:hAnsi="Times New Roman" w:cs="Times New Roman"/>
        </w:rPr>
        <w:t>NCL adapted the alternative ap</w:t>
      </w:r>
      <w:r w:rsidR="00157D8A">
        <w:rPr>
          <w:rFonts w:ascii="Times New Roman" w:hAnsi="Times New Roman" w:cs="Times New Roman"/>
        </w:rPr>
        <w:t>proach of transferring the well-</w:t>
      </w:r>
      <w:r w:rsidR="00157D8A" w:rsidRPr="004D3501">
        <w:rPr>
          <w:rFonts w:ascii="Times New Roman" w:hAnsi="Times New Roman" w:cs="Times New Roman"/>
        </w:rPr>
        <w:t>established</w:t>
      </w:r>
      <w:r w:rsidRPr="004D3501">
        <w:rPr>
          <w:rFonts w:ascii="Times New Roman" w:hAnsi="Times New Roman" w:cs="Times New Roman"/>
        </w:rPr>
        <w:t xml:space="preserve"> testing cascade of the </w:t>
      </w:r>
      <w:r w:rsidR="00120C6C">
        <w:rPr>
          <w:rFonts w:ascii="Times New Roman" w:hAnsi="Times New Roman" w:cs="Times New Roman"/>
        </w:rPr>
        <w:t>US Nanotechnology Characterization Lab</w:t>
      </w:r>
      <w:r w:rsidR="00654CC5">
        <w:rPr>
          <w:rFonts w:ascii="Times New Roman" w:hAnsi="Times New Roman" w:cs="Times New Roman"/>
        </w:rPr>
        <w:t>oratory</w:t>
      </w:r>
      <w:r w:rsidR="00120C6C">
        <w:rPr>
          <w:rFonts w:ascii="Times New Roman" w:hAnsi="Times New Roman" w:cs="Times New Roman"/>
        </w:rPr>
        <w:t xml:space="preserve"> (</w:t>
      </w:r>
      <w:r w:rsidRPr="004D3501">
        <w:rPr>
          <w:rFonts w:ascii="Times New Roman" w:hAnsi="Times New Roman" w:cs="Times New Roman"/>
        </w:rPr>
        <w:t>NCL</w:t>
      </w:r>
      <w:r w:rsidR="00120C6C">
        <w:rPr>
          <w:rFonts w:ascii="Times New Roman" w:hAnsi="Times New Roman" w:cs="Times New Roman"/>
        </w:rPr>
        <w:t>)</w:t>
      </w:r>
      <w:r w:rsidRPr="004D3501">
        <w:rPr>
          <w:rFonts w:ascii="Times New Roman" w:hAnsi="Times New Roman" w:cs="Times New Roman"/>
        </w:rPr>
        <w:t xml:space="preserve">, which has </w:t>
      </w:r>
      <w:r w:rsidR="00902D89">
        <w:rPr>
          <w:rFonts w:ascii="Times New Roman" w:hAnsi="Times New Roman" w:cs="Times New Roman"/>
        </w:rPr>
        <w:t>characterised more than 350</w:t>
      </w:r>
      <w:r w:rsidRPr="004D3501">
        <w:rPr>
          <w:rFonts w:ascii="Times New Roman" w:hAnsi="Times New Roman" w:cs="Times New Roman"/>
        </w:rPr>
        <w:t xml:space="preserve"> </w:t>
      </w:r>
      <w:r w:rsidR="00902D89">
        <w:rPr>
          <w:rFonts w:ascii="Times New Roman" w:hAnsi="Times New Roman" w:cs="Times New Roman"/>
        </w:rPr>
        <w:t>different nanomaterial based</w:t>
      </w:r>
      <w:r w:rsidRPr="004D3501">
        <w:rPr>
          <w:rFonts w:ascii="Times New Roman" w:hAnsi="Times New Roman" w:cs="Times New Roman"/>
        </w:rPr>
        <w:t xml:space="preserve"> products over the past 14 years. </w:t>
      </w:r>
      <w:r w:rsidR="00A43E8C">
        <w:rPr>
          <w:rFonts w:ascii="Times New Roman" w:hAnsi="Times New Roman" w:cs="Times New Roman"/>
        </w:rPr>
        <w:t>K</w:t>
      </w:r>
      <w:r w:rsidR="00654CC5">
        <w:rPr>
          <w:rFonts w:ascii="Times New Roman" w:hAnsi="Times New Roman" w:cs="Times New Roman"/>
        </w:rPr>
        <w:t xml:space="preserve">ey </w:t>
      </w:r>
      <w:r w:rsidR="00170008">
        <w:rPr>
          <w:rFonts w:ascii="Times New Roman" w:hAnsi="Times New Roman" w:cs="Times New Roman"/>
        </w:rPr>
        <w:t xml:space="preserve">scientists </w:t>
      </w:r>
      <w:r w:rsidR="00654CC5">
        <w:rPr>
          <w:rFonts w:ascii="Times New Roman" w:hAnsi="Times New Roman" w:cs="Times New Roman"/>
        </w:rPr>
        <w:t>of the EU</w:t>
      </w:r>
      <w:r w:rsidRPr="004D3501">
        <w:rPr>
          <w:rFonts w:ascii="Times New Roman" w:hAnsi="Times New Roman" w:cs="Times New Roman"/>
        </w:rPr>
        <w:t>NCL were directly trained on the</w:t>
      </w:r>
      <w:r w:rsidR="00557E2C">
        <w:rPr>
          <w:rFonts w:ascii="Times New Roman" w:hAnsi="Times New Roman" w:cs="Times New Roman"/>
        </w:rPr>
        <w:t xml:space="preserve"> assays by </w:t>
      </w:r>
      <w:r w:rsidRPr="004D3501">
        <w:rPr>
          <w:rFonts w:ascii="Times New Roman" w:hAnsi="Times New Roman" w:cs="Times New Roman"/>
        </w:rPr>
        <w:t>NCL specialists, after they had performed a first series of familiariz</w:t>
      </w:r>
      <w:r w:rsidR="00557E2C">
        <w:rPr>
          <w:rFonts w:ascii="Times New Roman" w:hAnsi="Times New Roman" w:cs="Times New Roman"/>
        </w:rPr>
        <w:t xml:space="preserve">ation experiments using the </w:t>
      </w:r>
      <w:r w:rsidRPr="004D3501">
        <w:rPr>
          <w:rFonts w:ascii="Times New Roman" w:hAnsi="Times New Roman" w:cs="Times New Roman"/>
        </w:rPr>
        <w:t>NCL S</w:t>
      </w:r>
      <w:r w:rsidR="00157D8A">
        <w:rPr>
          <w:rFonts w:ascii="Times New Roman" w:hAnsi="Times New Roman" w:cs="Times New Roman"/>
        </w:rPr>
        <w:t xml:space="preserve">tandard </w:t>
      </w:r>
      <w:r w:rsidRPr="004D3501">
        <w:rPr>
          <w:rFonts w:ascii="Times New Roman" w:hAnsi="Times New Roman" w:cs="Times New Roman"/>
        </w:rPr>
        <w:t>O</w:t>
      </w:r>
      <w:r w:rsidR="00157D8A">
        <w:rPr>
          <w:rFonts w:ascii="Times New Roman" w:hAnsi="Times New Roman" w:cs="Times New Roman"/>
        </w:rPr>
        <w:t xml:space="preserve">peration </w:t>
      </w:r>
      <w:r w:rsidRPr="004D3501">
        <w:rPr>
          <w:rFonts w:ascii="Times New Roman" w:hAnsi="Times New Roman" w:cs="Times New Roman"/>
        </w:rPr>
        <w:t>P</w:t>
      </w:r>
      <w:r w:rsidR="00157D8A">
        <w:rPr>
          <w:rFonts w:ascii="Times New Roman" w:hAnsi="Times New Roman" w:cs="Times New Roman"/>
        </w:rPr>
        <w:t>rocedure</w:t>
      </w:r>
      <w:r w:rsidRPr="004D3501">
        <w:rPr>
          <w:rFonts w:ascii="Times New Roman" w:hAnsi="Times New Roman" w:cs="Times New Roman"/>
        </w:rPr>
        <w:t xml:space="preserve">s. Not all assays could be </w:t>
      </w:r>
      <w:r w:rsidRPr="004D3501">
        <w:rPr>
          <w:rFonts w:ascii="Times New Roman" w:hAnsi="Times New Roman" w:cs="Times New Roman"/>
        </w:rPr>
        <w:lastRenderedPageBreak/>
        <w:t xml:space="preserve">transferred directly one-to-one, as laboratories would employ different detection techniques. Hence it proved essential to keep the biological assay part 100% identical and only modify the </w:t>
      </w:r>
      <w:r w:rsidR="00A43E8C">
        <w:rPr>
          <w:rFonts w:ascii="Times New Roman" w:hAnsi="Times New Roman" w:cs="Times New Roman"/>
        </w:rPr>
        <w:t>detection/analytical</w:t>
      </w:r>
      <w:r w:rsidRPr="004D3501">
        <w:rPr>
          <w:rFonts w:ascii="Times New Roman" w:hAnsi="Times New Roman" w:cs="Times New Roman"/>
        </w:rPr>
        <w:t xml:space="preserve"> part of the methods. </w:t>
      </w:r>
      <w:r w:rsidRPr="006A1316">
        <w:rPr>
          <w:rFonts w:ascii="Times New Roman" w:hAnsi="Times New Roman" w:cs="Times New Roman"/>
        </w:rPr>
        <w:t xml:space="preserve">The reason </w:t>
      </w:r>
      <w:r w:rsidR="00654CC5" w:rsidRPr="006A1316">
        <w:rPr>
          <w:rFonts w:ascii="Times New Roman" w:hAnsi="Times New Roman" w:cs="Times New Roman"/>
        </w:rPr>
        <w:t>of</w:t>
      </w:r>
      <w:r w:rsidRPr="00B47D32">
        <w:rPr>
          <w:rFonts w:ascii="Times New Roman" w:hAnsi="Times New Roman" w:cs="Times New Roman"/>
        </w:rPr>
        <w:t xml:space="preserve"> </w:t>
      </w:r>
      <w:r w:rsidR="00A43E8C" w:rsidRPr="00B47D32">
        <w:rPr>
          <w:rFonts w:ascii="Times New Roman" w:hAnsi="Times New Roman" w:cs="Times New Roman"/>
        </w:rPr>
        <w:t>this approach</w:t>
      </w:r>
      <w:r w:rsidR="00654CC5" w:rsidRPr="00B47D32">
        <w:rPr>
          <w:rFonts w:ascii="Times New Roman" w:hAnsi="Times New Roman" w:cs="Times New Roman"/>
        </w:rPr>
        <w:t xml:space="preserve"> </w:t>
      </w:r>
      <w:r w:rsidRPr="006A1316">
        <w:rPr>
          <w:rFonts w:ascii="Times New Roman" w:hAnsi="Times New Roman" w:cs="Times New Roman"/>
        </w:rPr>
        <w:t>is the empirical nature of the biological part of the assays, which as such mainly defines the measurand</w:t>
      </w:r>
      <w:r w:rsidRPr="004D3501">
        <w:rPr>
          <w:rFonts w:ascii="Times New Roman" w:hAnsi="Times New Roman" w:cs="Times New Roman"/>
        </w:rPr>
        <w:t xml:space="preserve">. Furthermore, basic metrological principles, such as </w:t>
      </w:r>
      <w:r w:rsidR="00A43E8C">
        <w:rPr>
          <w:rFonts w:ascii="Times New Roman" w:hAnsi="Times New Roman" w:cs="Times New Roman"/>
        </w:rPr>
        <w:t xml:space="preserve">metrological </w:t>
      </w:r>
      <w:r w:rsidRPr="004D3501">
        <w:rPr>
          <w:rFonts w:ascii="Times New Roman" w:hAnsi="Times New Roman" w:cs="Times New Roman"/>
        </w:rPr>
        <w:t xml:space="preserve">traceability, measurement uncertainty and </w:t>
      </w:r>
      <w:r w:rsidR="00032F02">
        <w:rPr>
          <w:rFonts w:ascii="Times New Roman" w:hAnsi="Times New Roman" w:cs="Times New Roman"/>
        </w:rPr>
        <w:t>method</w:t>
      </w:r>
      <w:r w:rsidRPr="004D3501">
        <w:rPr>
          <w:rFonts w:ascii="Times New Roman" w:hAnsi="Times New Roman" w:cs="Times New Roman"/>
        </w:rPr>
        <w:t xml:space="preserve"> validation, are essential to warrant proper method transfer. The overall approach was verified in an </w:t>
      </w:r>
      <w:r w:rsidRPr="006A1316">
        <w:rPr>
          <w:rFonts w:ascii="Times New Roman" w:hAnsi="Times New Roman" w:cs="Times New Roman"/>
        </w:rPr>
        <w:t>extensive</w:t>
      </w:r>
      <w:r w:rsidRPr="004D3501">
        <w:rPr>
          <w:rFonts w:ascii="Times New Roman" w:hAnsi="Times New Roman" w:cs="Times New Roman"/>
        </w:rPr>
        <w:t xml:space="preserve"> inter-laboratory comparison between all in</w:t>
      </w:r>
      <w:r w:rsidR="00557E2C">
        <w:rPr>
          <w:rFonts w:ascii="Times New Roman" w:hAnsi="Times New Roman" w:cs="Times New Roman"/>
        </w:rPr>
        <w:t xml:space="preserve">volved laboratories and the </w:t>
      </w:r>
      <w:r w:rsidR="00ED2BDC">
        <w:rPr>
          <w:rFonts w:ascii="Times New Roman" w:hAnsi="Times New Roman" w:cs="Times New Roman"/>
        </w:rPr>
        <w:t>NCL, investigating a recently</w:t>
      </w:r>
      <w:r w:rsidRPr="004D3501">
        <w:rPr>
          <w:rFonts w:ascii="Times New Roman" w:hAnsi="Times New Roman" w:cs="Times New Roman"/>
        </w:rPr>
        <w:t xml:space="preserve"> approved nanomedicinal product. Such an assay transfer should not only employ pristine products, but it should also test the ability</w:t>
      </w:r>
      <w:r w:rsidR="006748C1">
        <w:rPr>
          <w:rFonts w:ascii="Times New Roman" w:hAnsi="Times New Roman" w:cs="Times New Roman"/>
        </w:rPr>
        <w:t xml:space="preserve"> of a laboratory to detect any problem</w:t>
      </w:r>
      <w:r w:rsidRPr="004D3501">
        <w:rPr>
          <w:rFonts w:ascii="Times New Roman" w:hAnsi="Times New Roman" w:cs="Times New Roman"/>
        </w:rPr>
        <w:t xml:space="preserve"> in a given sample. </w:t>
      </w:r>
    </w:p>
    <w:p w:rsidR="00E865FA" w:rsidRPr="004D3501" w:rsidRDefault="001628D9" w:rsidP="00E865FA">
      <w:pPr>
        <w:spacing w:after="0" w:line="480" w:lineRule="auto"/>
        <w:jc w:val="both"/>
        <w:rPr>
          <w:rFonts w:ascii="Times New Roman" w:hAnsi="Times New Roman" w:cs="Times New Roman"/>
        </w:rPr>
      </w:pPr>
      <w:r>
        <w:rPr>
          <w:rFonts w:ascii="Times New Roman" w:hAnsi="Times New Roman" w:cs="Times New Roman"/>
        </w:rPr>
        <w:t xml:space="preserve">Dr </w:t>
      </w:r>
      <w:r w:rsidR="00D56F01">
        <w:rPr>
          <w:rFonts w:ascii="Times New Roman" w:hAnsi="Times New Roman" w:cs="Times New Roman"/>
        </w:rPr>
        <w:t xml:space="preserve">Blanka </w:t>
      </w:r>
      <w:r>
        <w:rPr>
          <w:rFonts w:ascii="Times New Roman" w:hAnsi="Times New Roman" w:cs="Times New Roman"/>
        </w:rPr>
        <w:t xml:space="preserve">Halamoda </w:t>
      </w:r>
      <w:r w:rsidR="00D65AA6">
        <w:rPr>
          <w:rFonts w:ascii="Times New Roman" w:hAnsi="Times New Roman" w:cs="Times New Roman"/>
        </w:rPr>
        <w:t>(</w:t>
      </w:r>
      <w:r>
        <w:rPr>
          <w:rFonts w:ascii="Times New Roman" w:hAnsi="Times New Roman" w:cs="Times New Roman"/>
        </w:rPr>
        <w:t>JRC</w:t>
      </w:r>
      <w:r w:rsidR="00D65AA6">
        <w:rPr>
          <w:rFonts w:ascii="Times New Roman" w:hAnsi="Times New Roman" w:cs="Times New Roman"/>
        </w:rPr>
        <w:t>)</w:t>
      </w:r>
      <w:r>
        <w:rPr>
          <w:rFonts w:ascii="Times New Roman" w:hAnsi="Times New Roman" w:cs="Times New Roman"/>
        </w:rPr>
        <w:t xml:space="preserve"> </w:t>
      </w:r>
      <w:r w:rsidR="00E865FA" w:rsidRPr="004D3501">
        <w:rPr>
          <w:rFonts w:ascii="Times New Roman" w:hAnsi="Times New Roman" w:cs="Times New Roman"/>
        </w:rPr>
        <w:t>presented an overview on existing documentary standards related to nanotechnology that could be relevant for nanomedicines</w:t>
      </w:r>
      <w:r w:rsidR="001D3E6F">
        <w:rPr>
          <w:rFonts w:ascii="Times New Roman" w:hAnsi="Times New Roman" w:cs="Times New Roman"/>
        </w:rPr>
        <w:t xml:space="preserve"> </w:t>
      </w:r>
      <w:r w:rsidR="001D3E6F">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"DOI" : "10.1002/wnan.1531", "ISSN" : "1939-0041", "PMID" : "29923692", "abstract" : "Appropriate documentary standards and reference materials are crucial building blocks for the development of innovative products. In order to support the emerging sector of nanomedicine, relevant standards must be identified and/or developed before the products will enter into the regulatory approval process. The anticipation of standardization needs requires a good understanding on the regulatory information requirements that can be triggered by the particularities of nanomedicines. However, robust datasets allowing firm conclusions on regulatory demands are not yet available due to a lack of regulatory experience with innovative products. Such a catch-22 situation can only be advanced in an iterative process by monitoring continuously the scientific evidence and by promoting intensive knowledge exchange between all involved stakeholders. In this study, we have compiled information requirements released by regulatory scientists so far and mapped it against available standards that could be of relevance for nanomedicines. Our gap analysis clearly demonstrated that for some endpoints such as drug release/loading and the interaction of nanomedicines with the immune system no standards are available so far. The emerging nanomedicine sector could benefit from cross-sector collaboration and review the suitability of standards that have been developed for nanomaterials used for other industrial applications. Only a concerted action of all parties can lead to a smooth translation of nanomedicines to clinical application and to the market. This is in particular important because nanotechnology-based drug delivery systems are key for the development and implementation of personalized medicine. This article is characterized under: Toxicology and Regulatory Issues in Nanomedicine &gt; Regulatory and Policy Issues in Nanomedicine.", "author" : [ { "dropping-particle" : "", "family" : "Halamoda-Kenzaoui", "given" : "Blanka", "non-dropping-particle" : "", "parse-names" : false, "suffix" : "" }, { "dropping-particle" : "", "family" : "Holzwarth", "given" : "Uwe", "non-dropping-particle" : "", "parse-names" : false, "suffix" : "" }, { "dropping-particle" : "", "family" : "Roebben", "given" : "Gert", "non-dropping-particle" : "", "parse-names" : false, "suffix" : "" }, { "dropping-particle" : "", "family" : "Bogni", "given" : "Alessia", "non-dropping-particle" : "", "parse-names" : false, "suffix" : "" }, { "dropping-particle" : "", "family" : "Bremer-Hoffmann", "given" : "Susanne", "non-dropping-particle" : "", "parse-names" : false, "suffix" : "" } ], "container-title" : "Wiley interdisciplinary reviews. Nanomedicine and nanobiotechnology", "id" : "ITEM-1", "issued" : { "date-parts" : [ [ "2018", "6", "20" ] ] }, "page" : "e1531", "title" : "Mapping of the available standards against the regulatory needs for nanomedicines.", "type" : "article-journal" }, "uris" : [ "http://www.mendeley.com/documents/?uuid=70820534-ece2-30e3-b3d7-353b5decf734" ] } ], "mendeley" : { "formattedCitation" : "(Halamoda-Kenzaoui et al. 2018)", "plainTextFormattedCitation" : "(Halamoda-Kenzaoui et al. 2018)", "previouslyFormattedCitation" : "(Halamoda-Kenzaoui et al. 2018)" }, "properties" : {  }, "schema" : "https://github.com/citation-style-language/schema/raw/master/csl-citation.json" }</w:instrText>
      </w:r>
      <w:r w:rsidR="001D3E6F">
        <w:rPr>
          <w:rFonts w:ascii="Times New Roman" w:hAnsi="Times New Roman" w:cs="Times New Roman"/>
        </w:rPr>
        <w:fldChar w:fldCharType="separate"/>
      </w:r>
      <w:r w:rsidR="00726227" w:rsidRPr="00726227">
        <w:rPr>
          <w:rFonts w:ascii="Times New Roman" w:hAnsi="Times New Roman" w:cs="Times New Roman"/>
          <w:noProof/>
        </w:rPr>
        <w:t>(Halamoda-Kenzaoui et al. 2018)</w:t>
      </w:r>
      <w:r w:rsidR="001D3E6F">
        <w:rPr>
          <w:rFonts w:ascii="Times New Roman" w:hAnsi="Times New Roman" w:cs="Times New Roman"/>
        </w:rPr>
        <w:fldChar w:fldCharType="end"/>
      </w:r>
      <w:r w:rsidR="00E865FA" w:rsidRPr="004D3501">
        <w:rPr>
          <w:rFonts w:ascii="Times New Roman" w:hAnsi="Times New Roman" w:cs="Times New Roman"/>
        </w:rPr>
        <w:t xml:space="preserve">. She gathered standardized test methods and guidance documents issued by </w:t>
      </w:r>
      <w:r>
        <w:rPr>
          <w:rFonts w:ascii="Times New Roman" w:hAnsi="Times New Roman" w:cs="Times New Roman"/>
        </w:rPr>
        <w:t>international</w:t>
      </w:r>
      <w:r w:rsidR="00E865FA" w:rsidRPr="004D3501">
        <w:rPr>
          <w:rFonts w:ascii="Times New Roman" w:hAnsi="Times New Roman" w:cs="Times New Roman"/>
        </w:rPr>
        <w:t xml:space="preserve"> standardization bodies related </w:t>
      </w:r>
      <w:r w:rsidRPr="004D3501">
        <w:rPr>
          <w:rFonts w:ascii="Times New Roman" w:hAnsi="Times New Roman" w:cs="Times New Roman"/>
        </w:rPr>
        <w:t xml:space="preserve">to the safety assessment </w:t>
      </w:r>
      <w:r w:rsidR="001C2A5B">
        <w:rPr>
          <w:rFonts w:ascii="Times New Roman" w:hAnsi="Times New Roman" w:cs="Times New Roman"/>
        </w:rPr>
        <w:t>and</w:t>
      </w:r>
      <w:r w:rsidR="00E865FA" w:rsidRPr="004D3501">
        <w:rPr>
          <w:rFonts w:ascii="Times New Roman" w:hAnsi="Times New Roman" w:cs="Times New Roman"/>
        </w:rPr>
        <w:t xml:space="preserve"> the physicochemical characterization of nanomaterials. </w:t>
      </w:r>
      <w:r>
        <w:rPr>
          <w:rFonts w:ascii="Times New Roman" w:hAnsi="Times New Roman" w:cs="Times New Roman"/>
        </w:rPr>
        <w:t>Some of</w:t>
      </w:r>
      <w:r w:rsidR="00E865FA" w:rsidRPr="004D3501">
        <w:rPr>
          <w:rFonts w:ascii="Times New Roman" w:hAnsi="Times New Roman" w:cs="Times New Roman"/>
        </w:rPr>
        <w:t xml:space="preserve"> </w:t>
      </w:r>
      <w:r w:rsidR="00032F02">
        <w:rPr>
          <w:rFonts w:ascii="Times New Roman" w:hAnsi="Times New Roman" w:cs="Times New Roman"/>
        </w:rPr>
        <w:t xml:space="preserve">the </w:t>
      </w:r>
      <w:r w:rsidR="00E865FA" w:rsidRPr="004D3501">
        <w:rPr>
          <w:rFonts w:ascii="Times New Roman" w:hAnsi="Times New Roman" w:cs="Times New Roman"/>
        </w:rPr>
        <w:t xml:space="preserve">available </w:t>
      </w:r>
      <w:r>
        <w:rPr>
          <w:rFonts w:ascii="Times New Roman" w:hAnsi="Times New Roman" w:cs="Times New Roman"/>
        </w:rPr>
        <w:t xml:space="preserve">standardised </w:t>
      </w:r>
      <w:r w:rsidR="00E865FA" w:rsidRPr="004D3501">
        <w:rPr>
          <w:rFonts w:ascii="Times New Roman" w:hAnsi="Times New Roman" w:cs="Times New Roman"/>
        </w:rPr>
        <w:t xml:space="preserve">methods for physicochemical characterization address </w:t>
      </w:r>
      <w:r w:rsidR="00740CA7">
        <w:rPr>
          <w:rFonts w:ascii="Times New Roman" w:hAnsi="Times New Roman" w:cs="Times New Roman"/>
        </w:rPr>
        <w:t xml:space="preserve">a </w:t>
      </w:r>
      <w:r w:rsidR="00E865FA" w:rsidRPr="004D3501">
        <w:rPr>
          <w:rFonts w:ascii="Times New Roman" w:hAnsi="Times New Roman" w:cs="Times New Roman"/>
        </w:rPr>
        <w:t>specific nanomaterial categor</w:t>
      </w:r>
      <w:r w:rsidR="00AA2B7A">
        <w:rPr>
          <w:rFonts w:ascii="Times New Roman" w:hAnsi="Times New Roman" w:cs="Times New Roman"/>
        </w:rPr>
        <w:t>y</w:t>
      </w:r>
      <w:r w:rsidR="00E865FA" w:rsidRPr="004D3501">
        <w:rPr>
          <w:rFonts w:ascii="Times New Roman" w:hAnsi="Times New Roman" w:cs="Times New Roman"/>
        </w:rPr>
        <w:t xml:space="preserve"> such as carbon nanotubes, but most are applicable to all nanomaterials. Size distribution is the most frequently addressed endpoint of the available test methods for nanotechnology products. </w:t>
      </w:r>
      <w:r>
        <w:rPr>
          <w:rFonts w:ascii="Times New Roman" w:hAnsi="Times New Roman" w:cs="Times New Roman"/>
        </w:rPr>
        <w:t>For the assessment of drug delivery</w:t>
      </w:r>
      <w:r w:rsidR="00E865FA" w:rsidRPr="004D3501">
        <w:rPr>
          <w:rFonts w:ascii="Times New Roman" w:hAnsi="Times New Roman" w:cs="Times New Roman"/>
        </w:rPr>
        <w:t>-specific critical parameters such as drug loading or drug release no standardized methods are available</w:t>
      </w:r>
      <w:r w:rsidR="000D6A1E">
        <w:rPr>
          <w:rFonts w:ascii="Times New Roman" w:hAnsi="Times New Roman" w:cs="Times New Roman"/>
        </w:rPr>
        <w:t xml:space="preserve"> yet</w:t>
      </w:r>
      <w:r w:rsidR="00E865FA" w:rsidRPr="004D3501">
        <w:rPr>
          <w:rFonts w:ascii="Times New Roman" w:hAnsi="Times New Roman" w:cs="Times New Roman"/>
        </w:rPr>
        <w:t xml:space="preserve">. Only few </w:t>
      </w:r>
      <w:r w:rsidR="00032F02">
        <w:rPr>
          <w:rFonts w:ascii="Times New Roman" w:hAnsi="Times New Roman" w:cs="Times New Roman"/>
        </w:rPr>
        <w:t>of the</w:t>
      </w:r>
      <w:r w:rsidR="00E865FA" w:rsidRPr="004D3501">
        <w:rPr>
          <w:rFonts w:ascii="Times New Roman" w:hAnsi="Times New Roman" w:cs="Times New Roman"/>
        </w:rPr>
        <w:t xml:space="preserve"> available documentary standards were desi</w:t>
      </w:r>
      <w:r w:rsidR="007121C4">
        <w:rPr>
          <w:rFonts w:ascii="Times New Roman" w:hAnsi="Times New Roman" w:cs="Times New Roman"/>
        </w:rPr>
        <w:t>gned for nanomedicines (Figure 3</w:t>
      </w:r>
      <w:r w:rsidR="00E865FA" w:rsidRPr="004D3501">
        <w:rPr>
          <w:rFonts w:ascii="Times New Roman" w:hAnsi="Times New Roman" w:cs="Times New Roman"/>
        </w:rPr>
        <w:t>), raising the question whe</w:t>
      </w:r>
      <w:r>
        <w:rPr>
          <w:rFonts w:ascii="Times New Roman" w:hAnsi="Times New Roman" w:cs="Times New Roman"/>
        </w:rPr>
        <w:t>ther the standards developed by</w:t>
      </w:r>
      <w:r w:rsidR="00E865FA" w:rsidRPr="004D3501">
        <w:rPr>
          <w:rFonts w:ascii="Times New Roman" w:hAnsi="Times New Roman" w:cs="Times New Roman"/>
        </w:rPr>
        <w:t xml:space="preserve"> othe</w:t>
      </w:r>
      <w:r>
        <w:rPr>
          <w:rFonts w:ascii="Times New Roman" w:hAnsi="Times New Roman" w:cs="Times New Roman"/>
        </w:rPr>
        <w:t>r sectors could be applicable to</w:t>
      </w:r>
      <w:r w:rsidR="00E865FA" w:rsidRPr="004D3501">
        <w:rPr>
          <w:rFonts w:ascii="Times New Roman" w:hAnsi="Times New Roman" w:cs="Times New Roman"/>
        </w:rPr>
        <w:t xml:space="preserve"> the nanomedicine field and accepted by the </w:t>
      </w:r>
      <w:r w:rsidR="00032F02">
        <w:rPr>
          <w:rFonts w:ascii="Times New Roman" w:hAnsi="Times New Roman" w:cs="Times New Roman"/>
        </w:rPr>
        <w:t>relevant</w:t>
      </w:r>
      <w:r w:rsidR="00E865FA" w:rsidRPr="004D3501">
        <w:rPr>
          <w:rFonts w:ascii="Times New Roman" w:hAnsi="Times New Roman" w:cs="Times New Roman"/>
        </w:rPr>
        <w:t xml:space="preserve"> regulatory authorities. Other standardized test methods (from outside of the nanotechnology field) exist for particle characterization or for medical device safety assessment, but their suitability for nanomaterials need</w:t>
      </w:r>
      <w:r w:rsidR="001B1AC9">
        <w:rPr>
          <w:rFonts w:ascii="Times New Roman" w:hAnsi="Times New Roman" w:cs="Times New Roman"/>
        </w:rPr>
        <w:t>s</w:t>
      </w:r>
      <w:r w:rsidR="00E865FA" w:rsidRPr="004D3501">
        <w:rPr>
          <w:rFonts w:ascii="Times New Roman" w:hAnsi="Times New Roman" w:cs="Times New Roman"/>
        </w:rPr>
        <w:t xml:space="preserve"> to be evaluated. Furthermore</w:t>
      </w:r>
      <w:r w:rsidR="00740CA7">
        <w:rPr>
          <w:rFonts w:ascii="Times New Roman" w:hAnsi="Times New Roman" w:cs="Times New Roman"/>
        </w:rPr>
        <w:t>,</w:t>
      </w:r>
      <w:r w:rsidR="00E865FA" w:rsidRPr="004D3501">
        <w:rPr>
          <w:rFonts w:ascii="Times New Roman" w:hAnsi="Times New Roman" w:cs="Times New Roman"/>
        </w:rPr>
        <w:t xml:space="preserve"> the optimized protocols developed by </w:t>
      </w:r>
      <w:r w:rsidR="00AA2B7A">
        <w:rPr>
          <w:rFonts w:ascii="Times New Roman" w:hAnsi="Times New Roman" w:cs="Times New Roman"/>
        </w:rPr>
        <w:t>NCL and EU</w:t>
      </w:r>
      <w:r w:rsidR="00E865FA" w:rsidRPr="004D3501">
        <w:rPr>
          <w:rFonts w:ascii="Times New Roman" w:hAnsi="Times New Roman" w:cs="Times New Roman"/>
        </w:rPr>
        <w:t xml:space="preserve">NCL platforms for </w:t>
      </w:r>
      <w:r>
        <w:rPr>
          <w:rFonts w:ascii="Times New Roman" w:hAnsi="Times New Roman" w:cs="Times New Roman"/>
        </w:rPr>
        <w:t xml:space="preserve">the </w:t>
      </w:r>
      <w:r w:rsidR="00E865FA" w:rsidRPr="004D3501">
        <w:rPr>
          <w:rFonts w:ascii="Times New Roman" w:hAnsi="Times New Roman" w:cs="Times New Roman"/>
        </w:rPr>
        <w:t>preclinical evaluation of quality and safety of nanomedicine</w:t>
      </w:r>
      <w:r w:rsidR="000D6A1E">
        <w:rPr>
          <w:rFonts w:ascii="Times New Roman" w:hAnsi="Times New Roman" w:cs="Times New Roman"/>
        </w:rPr>
        <w:t xml:space="preserve"> </w:t>
      </w:r>
      <w:r w:rsidR="00E865FA" w:rsidRPr="004D3501">
        <w:rPr>
          <w:rFonts w:ascii="Times New Roman" w:hAnsi="Times New Roman" w:cs="Times New Roman"/>
        </w:rPr>
        <w:t>candidates are available</w:t>
      </w:r>
      <w:r w:rsidR="00740CA7">
        <w:rPr>
          <w:rFonts w:ascii="Times New Roman" w:hAnsi="Times New Roman" w:cs="Times New Roman"/>
        </w:rPr>
        <w:t>,</w:t>
      </w:r>
      <w:r w:rsidR="00E865FA" w:rsidRPr="004D3501">
        <w:rPr>
          <w:rFonts w:ascii="Times New Roman" w:hAnsi="Times New Roman" w:cs="Times New Roman"/>
        </w:rPr>
        <w:t xml:space="preserve"> but would require additional validation</w:t>
      </w:r>
      <w:r w:rsidR="000D6A1E">
        <w:rPr>
          <w:rFonts w:ascii="Times New Roman" w:hAnsi="Times New Roman" w:cs="Times New Roman"/>
        </w:rPr>
        <w:t xml:space="preserve"> and </w:t>
      </w:r>
      <w:r w:rsidR="00E865FA" w:rsidRPr="004D3501">
        <w:rPr>
          <w:rFonts w:ascii="Times New Roman" w:hAnsi="Times New Roman" w:cs="Times New Roman"/>
        </w:rPr>
        <w:t>standardization process</w:t>
      </w:r>
      <w:r w:rsidR="000D6A1E">
        <w:rPr>
          <w:rFonts w:ascii="Times New Roman" w:hAnsi="Times New Roman" w:cs="Times New Roman"/>
        </w:rPr>
        <w:t>es</w:t>
      </w:r>
      <w:r w:rsidR="00D65AA6">
        <w:rPr>
          <w:rFonts w:ascii="Times New Roman" w:hAnsi="Times New Roman" w:cs="Times New Roman"/>
        </w:rPr>
        <w:t xml:space="preserve"> if used for regulatory purposes</w:t>
      </w:r>
      <w:r w:rsidR="00E865FA" w:rsidRPr="004D3501">
        <w:rPr>
          <w:rFonts w:ascii="Times New Roman" w:hAnsi="Times New Roman" w:cs="Times New Roman"/>
        </w:rPr>
        <w:t xml:space="preserve">. </w:t>
      </w:r>
    </w:p>
    <w:p w:rsidR="007121C4" w:rsidRDefault="0097772E" w:rsidP="007121C4">
      <w:pPr>
        <w:spacing w:after="0" w:line="480" w:lineRule="auto"/>
        <w:jc w:val="both"/>
        <w:rPr>
          <w:rFonts w:ascii="Times New Roman" w:hAnsi="Times New Roman" w:cs="Times New Roman"/>
        </w:rPr>
      </w:pPr>
      <w:r>
        <w:rPr>
          <w:rFonts w:ascii="Times New Roman" w:hAnsi="Times New Roman" w:cs="Times New Roman"/>
          <w:noProof/>
          <w:lang w:eastAsia="en-GB"/>
        </w:rPr>
        <w:lastRenderedPageBreak/>
        <w:drawing>
          <wp:inline distT="0" distB="0" distL="0" distR="0" wp14:anchorId="6D7D97DC" wp14:editId="0637C138">
            <wp:extent cx="3905250" cy="250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9203" cy="2505233"/>
                    </a:xfrm>
                    <a:prstGeom prst="rect">
                      <a:avLst/>
                    </a:prstGeom>
                    <a:noFill/>
                  </pic:spPr>
                </pic:pic>
              </a:graphicData>
            </a:graphic>
          </wp:inline>
        </w:drawing>
      </w:r>
    </w:p>
    <w:p w:rsidR="00E865FA" w:rsidRPr="00782DCD" w:rsidRDefault="00E865FA" w:rsidP="00782DCD">
      <w:pPr>
        <w:spacing w:after="0" w:line="480" w:lineRule="auto"/>
        <w:jc w:val="both"/>
        <w:rPr>
          <w:rFonts w:ascii="Times New Roman" w:hAnsi="Times New Roman" w:cs="Times New Roman"/>
          <w:sz w:val="20"/>
          <w:szCs w:val="20"/>
        </w:rPr>
      </w:pPr>
      <w:r w:rsidRPr="00782DCD">
        <w:rPr>
          <w:rFonts w:ascii="Times New Roman" w:hAnsi="Times New Roman" w:cs="Times New Roman"/>
          <w:b/>
          <w:i/>
          <w:sz w:val="20"/>
          <w:szCs w:val="20"/>
        </w:rPr>
        <w:t>Fi</w:t>
      </w:r>
      <w:r w:rsidR="007121C4" w:rsidRPr="00782DCD">
        <w:rPr>
          <w:rFonts w:ascii="Times New Roman" w:hAnsi="Times New Roman" w:cs="Times New Roman"/>
          <w:b/>
          <w:i/>
          <w:sz w:val="20"/>
          <w:szCs w:val="20"/>
        </w:rPr>
        <w:t>gure 3</w:t>
      </w:r>
      <w:r w:rsidRPr="00782DCD">
        <w:rPr>
          <w:rFonts w:ascii="Times New Roman" w:hAnsi="Times New Roman" w:cs="Times New Roman"/>
          <w:b/>
          <w:i/>
          <w:sz w:val="20"/>
          <w:szCs w:val="20"/>
        </w:rPr>
        <w:t>:</w:t>
      </w:r>
      <w:r w:rsidRPr="00782DCD">
        <w:rPr>
          <w:rFonts w:ascii="Times New Roman" w:hAnsi="Times New Roman" w:cs="Times New Roman"/>
          <w:i/>
          <w:sz w:val="20"/>
          <w:szCs w:val="20"/>
        </w:rPr>
        <w:t xml:space="preserve"> Documentary standards </w:t>
      </w:r>
      <w:r w:rsidR="009A1EB2" w:rsidRPr="00782DCD">
        <w:rPr>
          <w:rFonts w:ascii="Times New Roman" w:hAnsi="Times New Roman" w:cs="Times New Roman"/>
          <w:i/>
          <w:sz w:val="20"/>
          <w:szCs w:val="20"/>
        </w:rPr>
        <w:t xml:space="preserve">(including those under development) </w:t>
      </w:r>
      <w:r w:rsidR="003824C6" w:rsidRPr="00782DCD">
        <w:rPr>
          <w:rFonts w:ascii="Times New Roman" w:hAnsi="Times New Roman" w:cs="Times New Roman"/>
          <w:i/>
          <w:sz w:val="20"/>
          <w:szCs w:val="20"/>
        </w:rPr>
        <w:t xml:space="preserve">related to </w:t>
      </w:r>
      <w:r w:rsidR="0097772E" w:rsidRPr="00782DCD">
        <w:rPr>
          <w:rFonts w:ascii="Times New Roman" w:hAnsi="Times New Roman" w:cs="Times New Roman"/>
          <w:i/>
          <w:sz w:val="20"/>
          <w:szCs w:val="20"/>
        </w:rPr>
        <w:t>the characterisation</w:t>
      </w:r>
      <w:r w:rsidR="003824C6" w:rsidRPr="00782DCD">
        <w:rPr>
          <w:rFonts w:ascii="Times New Roman" w:hAnsi="Times New Roman" w:cs="Times New Roman"/>
          <w:i/>
          <w:sz w:val="20"/>
          <w:szCs w:val="20"/>
        </w:rPr>
        <w:t xml:space="preserve"> of nanotechnology based products</w:t>
      </w:r>
      <w:r w:rsidR="0097772E" w:rsidRPr="00782DCD">
        <w:rPr>
          <w:rFonts w:ascii="Times New Roman" w:hAnsi="Times New Roman" w:cs="Times New Roman"/>
          <w:i/>
          <w:sz w:val="20"/>
          <w:szCs w:val="20"/>
        </w:rPr>
        <w:t xml:space="preserve"> for ind</w:t>
      </w:r>
      <w:r w:rsidR="00782DCD">
        <w:rPr>
          <w:rFonts w:ascii="Times New Roman" w:hAnsi="Times New Roman" w:cs="Times New Roman"/>
          <w:i/>
          <w:sz w:val="20"/>
          <w:szCs w:val="20"/>
        </w:rPr>
        <w:t>ustrial and medical application.</w:t>
      </w:r>
    </w:p>
    <w:p w:rsidR="00A4722C" w:rsidRDefault="002D48D7" w:rsidP="00782DCD">
      <w:pPr>
        <w:spacing w:after="0" w:line="480" w:lineRule="auto"/>
        <w:jc w:val="both"/>
        <w:rPr>
          <w:rFonts w:ascii="Times New Roman" w:hAnsi="Times New Roman" w:cs="Times New Roman"/>
        </w:rPr>
      </w:pPr>
      <w:r w:rsidRPr="00170008">
        <w:rPr>
          <w:rFonts w:ascii="Times New Roman" w:hAnsi="Times New Roman" w:cs="Times New Roman"/>
          <w:noProof/>
          <w:lang w:eastAsia="en-GB"/>
        </w:rPr>
        <mc:AlternateContent>
          <mc:Choice Requires="wps">
            <w:drawing>
              <wp:anchor distT="91440" distB="91440" distL="114300" distR="114300" simplePos="0" relativeHeight="251667456" behindDoc="0" locked="0" layoutInCell="0" allowOverlap="1" wp14:anchorId="23FC4335" wp14:editId="1FAB1522">
                <wp:simplePos x="0" y="0"/>
                <wp:positionH relativeFrom="margin">
                  <wp:align>right</wp:align>
                </wp:positionH>
                <wp:positionV relativeFrom="margin">
                  <wp:align>bottom</wp:align>
                </wp:positionV>
                <wp:extent cx="3550285" cy="2120900"/>
                <wp:effectExtent l="38100" t="38100" r="126365" b="128270"/>
                <wp:wrapSquare wrapText="bothSides"/>
                <wp:docPr id="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50285"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70008" w:rsidRPr="002D48D7" w:rsidRDefault="00170008" w:rsidP="002D48D7">
                            <w:pPr>
                              <w:jc w:val="center"/>
                              <w:rPr>
                                <w:rFonts w:ascii="Times New Roman" w:hAnsi="Times New Roman" w:cs="Times New Roman"/>
                                <w:b/>
                                <w:color w:val="4F81BD" w:themeColor="accent1"/>
                                <w:sz w:val="24"/>
                                <w:szCs w:val="24"/>
                              </w:rPr>
                            </w:pPr>
                            <w:r w:rsidRPr="002D48D7">
                              <w:rPr>
                                <w:rFonts w:ascii="Times New Roman" w:hAnsi="Times New Roman" w:cs="Times New Roman"/>
                                <w:b/>
                                <w:color w:val="4F81BD" w:themeColor="accent1"/>
                                <w:sz w:val="24"/>
                                <w:szCs w:val="24"/>
                              </w:rPr>
                              <w:t xml:space="preserve">Definition </w:t>
                            </w:r>
                            <w:r w:rsidR="003607E3" w:rsidRPr="002D48D7">
                              <w:rPr>
                                <w:rFonts w:ascii="Times New Roman" w:hAnsi="Times New Roman" w:cs="Times New Roman"/>
                                <w:b/>
                                <w:color w:val="4F81BD" w:themeColor="accent1"/>
                                <w:sz w:val="24"/>
                                <w:szCs w:val="24"/>
                              </w:rPr>
                              <w:t xml:space="preserve">and roles </w:t>
                            </w:r>
                            <w:r w:rsidR="004D57FF">
                              <w:rPr>
                                <w:rFonts w:ascii="Times New Roman" w:hAnsi="Times New Roman" w:cs="Times New Roman"/>
                                <w:b/>
                                <w:color w:val="4F81BD" w:themeColor="accent1"/>
                                <w:sz w:val="24"/>
                                <w:szCs w:val="24"/>
                              </w:rPr>
                              <w:t xml:space="preserve">of </w:t>
                            </w:r>
                            <w:r w:rsidRPr="002D48D7">
                              <w:rPr>
                                <w:rFonts w:ascii="Times New Roman" w:hAnsi="Times New Roman" w:cs="Times New Roman"/>
                                <w:b/>
                                <w:color w:val="4F81BD" w:themeColor="accent1"/>
                                <w:sz w:val="24"/>
                                <w:szCs w:val="24"/>
                              </w:rPr>
                              <w:t>reference material</w:t>
                            </w:r>
                            <w:r w:rsidR="003607E3" w:rsidRPr="002D48D7">
                              <w:rPr>
                                <w:rFonts w:ascii="Times New Roman" w:hAnsi="Times New Roman" w:cs="Times New Roman"/>
                                <w:b/>
                                <w:color w:val="4F81BD" w:themeColor="accent1"/>
                                <w:sz w:val="24"/>
                                <w:szCs w:val="24"/>
                              </w:rPr>
                              <w:t>s</w:t>
                            </w:r>
                          </w:p>
                          <w:p w:rsidR="00170008" w:rsidRPr="00ED75CB" w:rsidRDefault="00170008" w:rsidP="00ED75CB">
                            <w:pPr>
                              <w:spacing w:line="360" w:lineRule="auto"/>
                              <w:jc w:val="both"/>
                              <w:rPr>
                                <w:rFonts w:ascii="Times New Roman" w:hAnsi="Times New Roman" w:cs="Times New Roman"/>
                                <w:color w:val="4F81BD" w:themeColor="accent1"/>
                                <w:sz w:val="20"/>
                                <w:szCs w:val="20"/>
                              </w:rPr>
                            </w:pPr>
                            <w:r w:rsidRPr="00ED75CB">
                              <w:rPr>
                                <w:rFonts w:ascii="Times New Roman" w:hAnsi="Times New Roman" w:cs="Times New Roman"/>
                                <w:sz w:val="20"/>
                                <w:szCs w:val="20"/>
                              </w:rPr>
                              <w:t>A reference material (RM) is defined [ISO Guide 30:2015, 2.11] as a substance whose property values are sufficiently homogeneous, stable, and fit for its intended use in a measurement process. A certified RM is accompanied by documentation issued by an authoritative body that includes property values with associated uncertainty and traceability, obtained using metrologically valid procedures. Prop</w:t>
                            </w:r>
                            <w:r w:rsidR="001A6A09">
                              <w:rPr>
                                <w:rFonts w:ascii="Times New Roman" w:hAnsi="Times New Roman" w:cs="Times New Roman"/>
                                <w:sz w:val="20"/>
                                <w:szCs w:val="20"/>
                              </w:rPr>
                              <w:t>erty values can be quantitative or qualitative</w:t>
                            </w:r>
                            <w:r w:rsidRPr="00ED75CB">
                              <w:rPr>
                                <w:rFonts w:ascii="Times New Roman" w:hAnsi="Times New Roman" w:cs="Times New Roman"/>
                                <w:sz w:val="20"/>
                                <w:szCs w:val="20"/>
                              </w:rPr>
                              <w:t>. Either way, the primary role of RMs is to provide increased confidence in measurements. In this context, RMs can serve many roles, including, but not limited to, measurement calibration, assessment of methods and assays, quality control (QC) and proficiency testing, benchmarking, implement</w:t>
                            </w:r>
                            <w:r w:rsidR="00ED75CB">
                              <w:rPr>
                                <w:rFonts w:ascii="Times New Roman" w:hAnsi="Times New Roman" w:cs="Times New Roman"/>
                                <w:sz w:val="20"/>
                                <w:szCs w:val="20"/>
                              </w:rPr>
                              <w:t>ation of standard practices or m</w:t>
                            </w:r>
                            <w:r w:rsidRPr="00ED75CB">
                              <w:rPr>
                                <w:rFonts w:ascii="Times New Roman" w:hAnsi="Times New Roman" w:cs="Times New Roman"/>
                                <w:sz w:val="20"/>
                                <w:szCs w:val="20"/>
                              </w:rPr>
                              <w:t>ethods, and critical inter-laboratory comparisons.</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_x0000_s1028" style="position:absolute;left:0;text-align:left;margin-left:228.35pt;margin-top:0;width:279.55pt;height:167pt;flip:x;z-index:251667456;visibility:visible;mso-wrap-style:square;mso-width-percent:0;mso-height-percent:0;mso-wrap-distance-left:9pt;mso-wrap-distance-top:7.2pt;mso-wrap-distance-right:9pt;mso-wrap-distance-bottom:7.2pt;mso-position-horizontal:right;mso-position-horizontal-relative:margin;mso-position-vertical:bottom;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" o:allowincell="f" fillcolor="white [3212]" strokecolor="gray [1629]" strokeweight="1.5pt">
                <v:shadow on="t" type="perspective" color="black" opacity="26214f" origin="-.5,-.5" offset=".74836mm,.74836mm" matrix="65864f,,,65864f"/>
                <v:textbox style="mso-fit-shape-to-text:t" inset="21.6pt,21.6pt,21.6pt,21.6pt">
                  <w:txbxContent>
                    <w:p w:rsidR="00170008" w:rsidRPr="002D48D7" w:rsidRDefault="00170008" w:rsidP="002D48D7">
                      <w:pPr>
                        <w:jc w:val="center"/>
                        <w:rPr>
                          <w:rFonts w:ascii="Times New Roman" w:hAnsi="Times New Roman" w:cs="Times New Roman"/>
                          <w:b/>
                          <w:color w:val="4F81BD" w:themeColor="accent1"/>
                          <w:sz w:val="24"/>
                          <w:szCs w:val="24"/>
                        </w:rPr>
                      </w:pPr>
                      <w:r w:rsidRPr="002D48D7">
                        <w:rPr>
                          <w:rFonts w:ascii="Times New Roman" w:hAnsi="Times New Roman" w:cs="Times New Roman"/>
                          <w:b/>
                          <w:color w:val="4F81BD" w:themeColor="accent1"/>
                          <w:sz w:val="24"/>
                          <w:szCs w:val="24"/>
                        </w:rPr>
                        <w:t xml:space="preserve">Definition </w:t>
                      </w:r>
                      <w:r w:rsidR="003607E3" w:rsidRPr="002D48D7">
                        <w:rPr>
                          <w:rFonts w:ascii="Times New Roman" w:hAnsi="Times New Roman" w:cs="Times New Roman"/>
                          <w:b/>
                          <w:color w:val="4F81BD" w:themeColor="accent1"/>
                          <w:sz w:val="24"/>
                          <w:szCs w:val="24"/>
                        </w:rPr>
                        <w:t xml:space="preserve">and roles </w:t>
                      </w:r>
                      <w:r w:rsidR="004D57FF">
                        <w:rPr>
                          <w:rFonts w:ascii="Times New Roman" w:hAnsi="Times New Roman" w:cs="Times New Roman"/>
                          <w:b/>
                          <w:color w:val="4F81BD" w:themeColor="accent1"/>
                          <w:sz w:val="24"/>
                          <w:szCs w:val="24"/>
                        </w:rPr>
                        <w:t xml:space="preserve">of </w:t>
                      </w:r>
                      <w:r w:rsidRPr="002D48D7">
                        <w:rPr>
                          <w:rFonts w:ascii="Times New Roman" w:hAnsi="Times New Roman" w:cs="Times New Roman"/>
                          <w:b/>
                          <w:color w:val="4F81BD" w:themeColor="accent1"/>
                          <w:sz w:val="24"/>
                          <w:szCs w:val="24"/>
                        </w:rPr>
                        <w:t>reference material</w:t>
                      </w:r>
                      <w:r w:rsidR="003607E3" w:rsidRPr="002D48D7">
                        <w:rPr>
                          <w:rFonts w:ascii="Times New Roman" w:hAnsi="Times New Roman" w:cs="Times New Roman"/>
                          <w:b/>
                          <w:color w:val="4F81BD" w:themeColor="accent1"/>
                          <w:sz w:val="24"/>
                          <w:szCs w:val="24"/>
                        </w:rPr>
                        <w:t>s</w:t>
                      </w:r>
                    </w:p>
                    <w:p w:rsidR="00170008" w:rsidRPr="00ED75CB" w:rsidRDefault="00170008" w:rsidP="00ED75CB">
                      <w:pPr>
                        <w:spacing w:line="360" w:lineRule="auto"/>
                        <w:jc w:val="both"/>
                        <w:rPr>
                          <w:rFonts w:ascii="Times New Roman" w:hAnsi="Times New Roman" w:cs="Times New Roman"/>
                          <w:color w:val="4F81BD" w:themeColor="accent1"/>
                          <w:sz w:val="20"/>
                          <w:szCs w:val="20"/>
                        </w:rPr>
                      </w:pPr>
                      <w:r w:rsidRPr="00ED75CB">
                        <w:rPr>
                          <w:rFonts w:ascii="Times New Roman" w:hAnsi="Times New Roman" w:cs="Times New Roman"/>
                          <w:sz w:val="20"/>
                          <w:szCs w:val="20"/>
                        </w:rPr>
                        <w:t xml:space="preserve">A reference material (RM) is defined [ISO Guide 30:2015, 2.11] as a substance whose property values are sufficiently homogeneous, stable, and fit for its intended use in a measurement process. A certified RM is accompanied by documentation issued by an authoritative body that includes property values with associated uncertainty and traceability, obtained using </w:t>
                      </w:r>
                      <w:proofErr w:type="spellStart"/>
                      <w:r w:rsidRPr="00ED75CB">
                        <w:rPr>
                          <w:rFonts w:ascii="Times New Roman" w:hAnsi="Times New Roman" w:cs="Times New Roman"/>
                          <w:sz w:val="20"/>
                          <w:szCs w:val="20"/>
                        </w:rPr>
                        <w:t>metrologically</w:t>
                      </w:r>
                      <w:proofErr w:type="spellEnd"/>
                      <w:r w:rsidRPr="00ED75CB">
                        <w:rPr>
                          <w:rFonts w:ascii="Times New Roman" w:hAnsi="Times New Roman" w:cs="Times New Roman"/>
                          <w:sz w:val="20"/>
                          <w:szCs w:val="20"/>
                        </w:rPr>
                        <w:t xml:space="preserve"> valid procedures. Prop</w:t>
                      </w:r>
                      <w:r w:rsidR="001A6A09">
                        <w:rPr>
                          <w:rFonts w:ascii="Times New Roman" w:hAnsi="Times New Roman" w:cs="Times New Roman"/>
                          <w:sz w:val="20"/>
                          <w:szCs w:val="20"/>
                        </w:rPr>
                        <w:t>erty values can be quantitative or qualitative</w:t>
                      </w:r>
                      <w:r w:rsidRPr="00ED75CB">
                        <w:rPr>
                          <w:rFonts w:ascii="Times New Roman" w:hAnsi="Times New Roman" w:cs="Times New Roman"/>
                          <w:sz w:val="20"/>
                          <w:szCs w:val="20"/>
                        </w:rPr>
                        <w:t>. Either way, the primary role of RMs is to provide increased confidence in measurements</w:t>
                      </w:r>
                      <w:r w:rsidRPr="00ED75CB">
                        <w:rPr>
                          <w:rStyle w:val="CommentReference"/>
                          <w:rFonts w:ascii="Times New Roman" w:hAnsi="Times New Roman" w:cs="Times New Roman"/>
                          <w:sz w:val="20"/>
                          <w:szCs w:val="20"/>
                        </w:rPr>
                        <w:t/>
                      </w:r>
                      <w:r w:rsidRPr="00ED75CB">
                        <w:rPr>
                          <w:rFonts w:ascii="Times New Roman" w:hAnsi="Times New Roman" w:cs="Times New Roman"/>
                          <w:sz w:val="20"/>
                          <w:szCs w:val="20"/>
                        </w:rPr>
                        <w:t>. In this context, RMs can serve many roles, including, but not limited to, measurement calibration, assessment of methods and assays, quality control (QC) and proficiency testing, benchmarking, implement</w:t>
                      </w:r>
                      <w:r w:rsidR="00ED75CB">
                        <w:rPr>
                          <w:rFonts w:ascii="Times New Roman" w:hAnsi="Times New Roman" w:cs="Times New Roman"/>
                          <w:sz w:val="20"/>
                          <w:szCs w:val="20"/>
                        </w:rPr>
                        <w:t>ation of standard practices or m</w:t>
                      </w:r>
                      <w:r w:rsidRPr="00ED75CB">
                        <w:rPr>
                          <w:rFonts w:ascii="Times New Roman" w:hAnsi="Times New Roman" w:cs="Times New Roman"/>
                          <w:sz w:val="20"/>
                          <w:szCs w:val="20"/>
                        </w:rPr>
                        <w:t>ethods, and critical inter-laboratory comparisons.</w:t>
                      </w:r>
                    </w:p>
                  </w:txbxContent>
                </v:textbox>
                <w10:wrap type="square" anchorx="margin" anchory="margin"/>
              </v:rect>
            </w:pict>
          </mc:Fallback>
        </mc:AlternateContent>
      </w:r>
      <w:r w:rsidR="00F34CFD">
        <w:rPr>
          <w:rFonts w:ascii="Times New Roman" w:hAnsi="Times New Roman" w:cs="Times New Roman"/>
        </w:rPr>
        <w:t xml:space="preserve">Dr Vince Hackley </w:t>
      </w:r>
      <w:r w:rsidR="00D65AA6">
        <w:rPr>
          <w:rFonts w:ascii="Times New Roman" w:hAnsi="Times New Roman" w:cs="Times New Roman"/>
        </w:rPr>
        <w:t>(</w:t>
      </w:r>
      <w:r w:rsidR="00740CA7">
        <w:rPr>
          <w:rFonts w:ascii="Times New Roman" w:hAnsi="Times New Roman" w:cs="Times New Roman"/>
        </w:rPr>
        <w:t>US National Institute of Standards and Technology</w:t>
      </w:r>
      <w:r w:rsidR="00D65AA6">
        <w:rPr>
          <w:rFonts w:ascii="Times New Roman" w:hAnsi="Times New Roman" w:cs="Times New Roman"/>
        </w:rPr>
        <w:t>)</w:t>
      </w:r>
      <w:r w:rsidR="00740CA7">
        <w:rPr>
          <w:rFonts w:ascii="Times New Roman" w:hAnsi="Times New Roman" w:cs="Times New Roman"/>
        </w:rPr>
        <w:t xml:space="preserve"> </w:t>
      </w:r>
      <w:r w:rsidR="00F34CFD">
        <w:rPr>
          <w:rFonts w:ascii="Times New Roman" w:hAnsi="Times New Roman" w:cs="Times New Roman"/>
        </w:rPr>
        <w:t>provided an</w:t>
      </w:r>
      <w:r w:rsidR="00F801E5" w:rsidRPr="004D3501">
        <w:rPr>
          <w:rFonts w:ascii="Times New Roman" w:hAnsi="Times New Roman" w:cs="Times New Roman"/>
        </w:rPr>
        <w:t xml:space="preserve"> overview o</w:t>
      </w:r>
      <w:r w:rsidR="001A6A09">
        <w:rPr>
          <w:rFonts w:ascii="Times New Roman" w:hAnsi="Times New Roman" w:cs="Times New Roman"/>
        </w:rPr>
        <w:t>n</w:t>
      </w:r>
      <w:r w:rsidR="00F801E5" w:rsidRPr="004D3501">
        <w:rPr>
          <w:rFonts w:ascii="Times New Roman" w:hAnsi="Times New Roman" w:cs="Times New Roman"/>
        </w:rPr>
        <w:t xml:space="preserve"> reference materials </w:t>
      </w:r>
      <w:r w:rsidR="00740CA7">
        <w:rPr>
          <w:rFonts w:ascii="Times New Roman" w:hAnsi="Times New Roman" w:cs="Times New Roman"/>
        </w:rPr>
        <w:t>in the context of nanomedicines</w:t>
      </w:r>
      <w:r w:rsidR="00F801E5" w:rsidRPr="004D3501">
        <w:rPr>
          <w:rFonts w:ascii="Times New Roman" w:hAnsi="Times New Roman" w:cs="Times New Roman"/>
        </w:rPr>
        <w:t>.</w:t>
      </w:r>
      <w:r w:rsidR="003607E3">
        <w:rPr>
          <w:rFonts w:ascii="Times New Roman" w:hAnsi="Times New Roman" w:cs="Times New Roman"/>
        </w:rPr>
        <w:t xml:space="preserve"> </w:t>
      </w:r>
      <w:r w:rsidR="00F801E5" w:rsidRPr="004D3501">
        <w:rPr>
          <w:rFonts w:ascii="Times New Roman" w:hAnsi="Times New Roman" w:cs="Times New Roman"/>
        </w:rPr>
        <w:t xml:space="preserve">Currently, the lack of well characterized, widely available RMs designed specifically for nanomedicine applications is an impediment to the commercialization and regulatory oversight of new medicines based on nanotechnology. This is a global issue, and requires international cooperation to achieve the resources and timely response necessary to advance the field. </w:t>
      </w:r>
    </w:p>
    <w:p w:rsidR="00F801E5" w:rsidRDefault="00032F02" w:rsidP="00A4722C">
      <w:pPr>
        <w:spacing w:after="0" w:line="480" w:lineRule="auto"/>
        <w:jc w:val="both"/>
        <w:rPr>
          <w:rFonts w:ascii="Times New Roman" w:hAnsi="Times New Roman" w:cs="Times New Roman"/>
        </w:rPr>
      </w:pPr>
      <w:r>
        <w:rPr>
          <w:rFonts w:ascii="Times New Roman" w:hAnsi="Times New Roman" w:cs="Times New Roman"/>
        </w:rPr>
        <w:t>Dr Hackley pointed to</w:t>
      </w:r>
      <w:r w:rsidR="00F801E5" w:rsidRPr="004D3501">
        <w:rPr>
          <w:rFonts w:ascii="Times New Roman" w:hAnsi="Times New Roman" w:cs="Times New Roman"/>
        </w:rPr>
        <w:t xml:space="preserve"> the principal challenges for RM development in nanomedicine</w:t>
      </w:r>
      <w:r>
        <w:rPr>
          <w:rFonts w:ascii="Times New Roman" w:hAnsi="Times New Roman" w:cs="Times New Roman"/>
        </w:rPr>
        <w:t xml:space="preserve">. One important challenge is </w:t>
      </w:r>
      <w:r>
        <w:rPr>
          <w:rFonts w:ascii="Times New Roman" w:hAnsi="Times New Roman" w:cs="Times New Roman"/>
        </w:rPr>
        <w:lastRenderedPageBreak/>
        <w:t>s</w:t>
      </w:r>
      <w:r w:rsidR="00F801E5" w:rsidRPr="004D3501">
        <w:rPr>
          <w:rFonts w:ascii="Times New Roman" w:hAnsi="Times New Roman" w:cs="Times New Roman"/>
        </w:rPr>
        <w:t>tability (both chemical and physical)</w:t>
      </w:r>
      <w:r>
        <w:rPr>
          <w:rFonts w:ascii="Times New Roman" w:hAnsi="Times New Roman" w:cs="Times New Roman"/>
        </w:rPr>
        <w:t>,</w:t>
      </w:r>
      <w:r w:rsidR="00F801E5" w:rsidRPr="004D3501">
        <w:rPr>
          <w:rFonts w:ascii="Times New Roman" w:hAnsi="Times New Roman" w:cs="Times New Roman"/>
        </w:rPr>
        <w:t xml:space="preserve"> required for the RM to have sufficient shelf life; complex nanomaterial formulations can be notoriously difficult to stabilize for long term use. </w:t>
      </w:r>
      <w:r>
        <w:rPr>
          <w:rFonts w:ascii="Times New Roman" w:hAnsi="Times New Roman" w:cs="Times New Roman"/>
        </w:rPr>
        <w:t>Furthermore, c</w:t>
      </w:r>
      <w:r w:rsidR="00F801E5" w:rsidRPr="004D3501">
        <w:rPr>
          <w:rFonts w:ascii="Times New Roman" w:hAnsi="Times New Roman" w:cs="Times New Roman"/>
        </w:rPr>
        <w:t xml:space="preserve">learly defined measurands are required and appropriate validated methods must be available </w:t>
      </w:r>
      <w:r w:rsidR="005222B3">
        <w:rPr>
          <w:rFonts w:ascii="Times New Roman" w:hAnsi="Times New Roman" w:cs="Times New Roman"/>
        </w:rPr>
        <w:t>and</w:t>
      </w:r>
      <w:r w:rsidR="00F801E5" w:rsidRPr="004D3501">
        <w:rPr>
          <w:rFonts w:ascii="Times New Roman" w:hAnsi="Times New Roman" w:cs="Times New Roman"/>
        </w:rPr>
        <w:t xml:space="preserve"> widely accessible. The RM must be fit for purpose and the cost and effort required must match the need. For quality systems, traceability to the SI may be required or desired; a traceability chain can be challenging to establish. Commutability </w:t>
      </w:r>
      <w:r>
        <w:rPr>
          <w:rFonts w:ascii="Times New Roman" w:hAnsi="Times New Roman" w:cs="Times New Roman"/>
        </w:rPr>
        <w:t xml:space="preserve">(the property of the RM that indicates it behaves sufficiently similar to a routine test sample) </w:t>
      </w:r>
      <w:r w:rsidR="00F801E5" w:rsidRPr="004D3501">
        <w:rPr>
          <w:rFonts w:ascii="Times New Roman" w:hAnsi="Times New Roman" w:cs="Times New Roman"/>
        </w:rPr>
        <w:t>may be important, depending on the specific use and measurands. Finally, the she</w:t>
      </w:r>
      <w:r w:rsidR="000D6A1E">
        <w:rPr>
          <w:rFonts w:ascii="Times New Roman" w:hAnsi="Times New Roman" w:cs="Times New Roman"/>
        </w:rPr>
        <w:t>e</w:t>
      </w:r>
      <w:r w:rsidR="00F801E5" w:rsidRPr="004D3501">
        <w:rPr>
          <w:rFonts w:ascii="Times New Roman" w:hAnsi="Times New Roman" w:cs="Times New Roman"/>
        </w:rPr>
        <w:t>r diversity of materials and applications within the nanomedicine landscape can present difficulties; it is unlikely that RMs can or will be developed for every possible scenario.</w:t>
      </w:r>
    </w:p>
    <w:p w:rsidR="007B64D0" w:rsidRPr="004D3501" w:rsidRDefault="009A06B0" w:rsidP="00635F65">
      <w:pPr>
        <w:spacing w:line="480" w:lineRule="auto"/>
        <w:jc w:val="both"/>
        <w:rPr>
          <w:rFonts w:ascii="Times New Roman" w:hAnsi="Times New Roman" w:cs="Times New Roman"/>
        </w:rPr>
      </w:pPr>
      <w:r>
        <w:rPr>
          <w:rFonts w:ascii="Times New Roman" w:hAnsi="Times New Roman" w:cs="Times New Roman"/>
        </w:rPr>
        <w:t xml:space="preserve">Dr Hackley addressed </w:t>
      </w:r>
      <w:r w:rsidR="00810D82">
        <w:rPr>
          <w:rFonts w:ascii="Times New Roman" w:hAnsi="Times New Roman" w:cs="Times New Roman"/>
        </w:rPr>
        <w:t>major recommendations for development of RM</w:t>
      </w:r>
      <w:r w:rsidR="00032F02">
        <w:rPr>
          <w:rFonts w:ascii="Times New Roman" w:hAnsi="Times New Roman" w:cs="Times New Roman"/>
        </w:rPr>
        <w:t>s</w:t>
      </w:r>
      <w:r w:rsidR="00810D82">
        <w:rPr>
          <w:rFonts w:ascii="Times New Roman" w:hAnsi="Times New Roman" w:cs="Times New Roman"/>
        </w:rPr>
        <w:t xml:space="preserve"> for nanomedicines, which</w:t>
      </w:r>
      <w:r w:rsidR="00810D82" w:rsidRPr="00810D82">
        <w:rPr>
          <w:rFonts w:ascii="Times New Roman" w:hAnsi="Times New Roman" w:cs="Times New Roman"/>
        </w:rPr>
        <w:t xml:space="preserve"> </w:t>
      </w:r>
      <w:r w:rsidR="00810D82" w:rsidRPr="004D3501">
        <w:rPr>
          <w:rFonts w:ascii="Times New Roman" w:hAnsi="Times New Roman" w:cs="Times New Roman"/>
        </w:rPr>
        <w:t>would substantially benefit the nanomedicine community at large</w:t>
      </w:r>
      <w:r w:rsidR="00810D82">
        <w:rPr>
          <w:rFonts w:ascii="Times New Roman" w:hAnsi="Times New Roman" w:cs="Times New Roman"/>
        </w:rPr>
        <w:t>.</w:t>
      </w:r>
      <w:r w:rsidR="00810D82" w:rsidRPr="00810D82">
        <w:rPr>
          <w:rFonts w:ascii="Times New Roman" w:hAnsi="Times New Roman" w:cs="Times New Roman"/>
        </w:rPr>
        <w:t xml:space="preserve"> </w:t>
      </w:r>
      <w:r w:rsidR="00810D82" w:rsidRPr="004D3501">
        <w:rPr>
          <w:rFonts w:ascii="Times New Roman" w:hAnsi="Times New Roman" w:cs="Times New Roman"/>
        </w:rPr>
        <w:t>Cooperation between regulatory agencies,</w:t>
      </w:r>
      <w:r w:rsidR="00810D82">
        <w:rPr>
          <w:rFonts w:ascii="Times New Roman" w:hAnsi="Times New Roman" w:cs="Times New Roman"/>
        </w:rPr>
        <w:t xml:space="preserve"> industry and RM developers </w:t>
      </w:r>
      <w:r w:rsidR="003B5590">
        <w:rPr>
          <w:rFonts w:ascii="Times New Roman" w:hAnsi="Times New Roman" w:cs="Times New Roman"/>
        </w:rPr>
        <w:t>would</w:t>
      </w:r>
      <w:r w:rsidR="003B5590" w:rsidRPr="004D3501">
        <w:rPr>
          <w:rFonts w:ascii="Times New Roman" w:hAnsi="Times New Roman" w:cs="Times New Roman"/>
        </w:rPr>
        <w:t xml:space="preserve"> </w:t>
      </w:r>
      <w:r w:rsidR="002423B0">
        <w:rPr>
          <w:rFonts w:ascii="Times New Roman" w:hAnsi="Times New Roman" w:cs="Times New Roman"/>
        </w:rPr>
        <w:t xml:space="preserve">greatly </w:t>
      </w:r>
      <w:r w:rsidR="00810D82" w:rsidRPr="004D3501">
        <w:rPr>
          <w:rFonts w:ascii="Times New Roman" w:hAnsi="Times New Roman" w:cs="Times New Roman"/>
        </w:rPr>
        <w:t>facilitate this process</w:t>
      </w:r>
      <w:r w:rsidR="00810D82">
        <w:rPr>
          <w:rFonts w:ascii="Times New Roman" w:hAnsi="Times New Roman" w:cs="Times New Roman"/>
        </w:rPr>
        <w:t>.</w:t>
      </w:r>
    </w:p>
    <w:p w:rsidR="001E36BE" w:rsidRPr="004114E5" w:rsidRDefault="00443A54" w:rsidP="00635F65">
      <w:pPr>
        <w:spacing w:line="480" w:lineRule="auto"/>
        <w:jc w:val="both"/>
        <w:rPr>
          <w:rFonts w:ascii="Times New Roman" w:hAnsi="Times New Roman" w:cs="Times New Roman"/>
          <w:b/>
          <w:sz w:val="24"/>
          <w:szCs w:val="24"/>
        </w:rPr>
      </w:pPr>
      <w:r w:rsidRPr="004114E5">
        <w:rPr>
          <w:rFonts w:ascii="Times New Roman" w:hAnsi="Times New Roman" w:cs="Times New Roman"/>
          <w:b/>
          <w:sz w:val="24"/>
          <w:szCs w:val="24"/>
        </w:rPr>
        <w:t>Main r</w:t>
      </w:r>
      <w:r w:rsidR="001B1AC9" w:rsidRPr="004114E5">
        <w:rPr>
          <w:rFonts w:ascii="Times New Roman" w:hAnsi="Times New Roman" w:cs="Times New Roman"/>
          <w:b/>
          <w:sz w:val="24"/>
          <w:szCs w:val="24"/>
        </w:rPr>
        <w:t>ecommendations</w:t>
      </w:r>
    </w:p>
    <w:p w:rsidR="001B1AC9" w:rsidRDefault="009A06B0" w:rsidP="00635F65">
      <w:pPr>
        <w:spacing w:after="0" w:line="480" w:lineRule="auto"/>
        <w:jc w:val="both"/>
        <w:rPr>
          <w:rFonts w:ascii="Times New Roman" w:hAnsi="Times New Roman" w:cs="Times New Roman"/>
        </w:rPr>
      </w:pPr>
      <w:r>
        <w:rPr>
          <w:rFonts w:ascii="Times New Roman" w:hAnsi="Times New Roman" w:cs="Times New Roman"/>
        </w:rPr>
        <w:t>There was a substantial agreement among the participants</w:t>
      </w:r>
      <w:r w:rsidR="00A4722C">
        <w:rPr>
          <w:rFonts w:ascii="Times New Roman" w:hAnsi="Times New Roman" w:cs="Times New Roman"/>
        </w:rPr>
        <w:t xml:space="preserve"> on the need to develop relevant standards (both documentary and reference materials) for nanomedicines</w:t>
      </w:r>
      <w:r>
        <w:rPr>
          <w:rFonts w:ascii="Times New Roman" w:hAnsi="Times New Roman" w:cs="Times New Roman"/>
        </w:rPr>
        <w:t xml:space="preserve"> (Table 3)</w:t>
      </w:r>
      <w:r w:rsidR="00A4722C">
        <w:rPr>
          <w:rFonts w:ascii="Times New Roman" w:hAnsi="Times New Roman" w:cs="Times New Roman"/>
        </w:rPr>
        <w:t xml:space="preserve">. </w:t>
      </w:r>
      <w:r w:rsidR="001B1AC9">
        <w:rPr>
          <w:rFonts w:ascii="Times New Roman" w:hAnsi="Times New Roman" w:cs="Times New Roman"/>
        </w:rPr>
        <w:t xml:space="preserve">However, the effort to develop them should be justified by their further use. </w:t>
      </w:r>
    </w:p>
    <w:p w:rsidR="00A4722C" w:rsidRPr="004D3501" w:rsidRDefault="009A06B0" w:rsidP="00635F65">
      <w:pPr>
        <w:spacing w:after="0" w:line="480" w:lineRule="auto"/>
        <w:jc w:val="both"/>
        <w:rPr>
          <w:rFonts w:ascii="Times New Roman" w:hAnsi="Times New Roman" w:cs="Times New Roman"/>
        </w:rPr>
      </w:pPr>
      <w:r w:rsidRPr="004D3501">
        <w:rPr>
          <w:rFonts w:ascii="Times New Roman" w:hAnsi="Times New Roman" w:cs="Times New Roman"/>
        </w:rPr>
        <w:t>RMs can support a measurement framework that includes property values relevant to the regulat</w:t>
      </w:r>
      <w:r w:rsidR="00635F65">
        <w:rPr>
          <w:rFonts w:ascii="Times New Roman" w:hAnsi="Times New Roman" w:cs="Times New Roman"/>
        </w:rPr>
        <w:t>ory process for nanomedicine</w:t>
      </w:r>
      <w:r w:rsidR="001B1AC9">
        <w:rPr>
          <w:rFonts w:ascii="Times New Roman" w:hAnsi="Times New Roman" w:cs="Times New Roman"/>
        </w:rPr>
        <w:t>s</w:t>
      </w:r>
      <w:r w:rsidR="00635F65">
        <w:rPr>
          <w:rFonts w:ascii="Times New Roman" w:hAnsi="Times New Roman" w:cs="Times New Roman"/>
        </w:rPr>
        <w:t>, and</w:t>
      </w:r>
      <w:r w:rsidRPr="004D3501">
        <w:rPr>
          <w:rFonts w:ascii="Times New Roman" w:hAnsi="Times New Roman" w:cs="Times New Roman"/>
        </w:rPr>
        <w:t xml:space="preserve"> ensure quality in manufacturing and preclinical testing.</w:t>
      </w:r>
      <w:r>
        <w:rPr>
          <w:rFonts w:ascii="Times New Roman" w:hAnsi="Times New Roman" w:cs="Times New Roman"/>
        </w:rPr>
        <w:t xml:space="preserve"> </w:t>
      </w:r>
      <w:r w:rsidR="00A4722C" w:rsidRPr="004D3501">
        <w:rPr>
          <w:rFonts w:ascii="Times New Roman" w:hAnsi="Times New Roman" w:cs="Times New Roman"/>
        </w:rPr>
        <w:t xml:space="preserve">Since there are currently no RMs produced specifically for nanomedicine applications (though there are RMs available that can serve to support specific aspects of nanomedicine research and development), and given the types and classes of nanoformulations submitted for regulatory approval, </w:t>
      </w:r>
      <w:r w:rsidR="00810D82">
        <w:rPr>
          <w:rFonts w:ascii="Times New Roman" w:hAnsi="Times New Roman" w:cs="Times New Roman"/>
        </w:rPr>
        <w:t>three</w:t>
      </w:r>
      <w:r>
        <w:rPr>
          <w:rFonts w:ascii="Times New Roman" w:hAnsi="Times New Roman" w:cs="Times New Roman"/>
        </w:rPr>
        <w:t xml:space="preserve"> specific recommendations were</w:t>
      </w:r>
      <w:r w:rsidR="00A4722C" w:rsidRPr="004D3501">
        <w:rPr>
          <w:rFonts w:ascii="Times New Roman" w:hAnsi="Times New Roman" w:cs="Times New Roman"/>
        </w:rPr>
        <w:t xml:space="preserve"> proposed: </w:t>
      </w:r>
    </w:p>
    <w:p w:rsidR="00A4722C" w:rsidRPr="004D3501" w:rsidRDefault="00A4722C" w:rsidP="00635F65">
      <w:pPr>
        <w:spacing w:after="0" w:line="480" w:lineRule="auto"/>
        <w:jc w:val="both"/>
        <w:rPr>
          <w:rFonts w:ascii="Times New Roman" w:hAnsi="Times New Roman" w:cs="Times New Roman"/>
        </w:rPr>
      </w:pPr>
      <w:r w:rsidRPr="004D3501">
        <w:rPr>
          <w:rFonts w:ascii="Times New Roman" w:hAnsi="Times New Roman" w:cs="Times New Roman"/>
        </w:rPr>
        <w:t>(1) focus on development of a generic liposome RM (liposomal formulations represent the single largest class of nanomedicine submissions to the US Food and Drug Administrati</w:t>
      </w:r>
      <w:r w:rsidR="003A2E81">
        <w:rPr>
          <w:rFonts w:ascii="Times New Roman" w:hAnsi="Times New Roman" w:cs="Times New Roman"/>
        </w:rPr>
        <w:t xml:space="preserve">on at roughly 35% </w:t>
      </w:r>
      <w:r w:rsidR="003A2E81">
        <w:rPr>
          <w:rFonts w:ascii="Times New Roman" w:hAnsi="Times New Roman" w:cs="Times New Roman"/>
        </w:rPr>
        <w:fldChar w:fldCharType="begin" w:fldLock="1"/>
      </w:r>
      <w:r w:rsidR="00150204">
        <w:rPr>
          <w:rFonts w:ascii="Times New Roman" w:hAnsi="Times New Roman" w:cs="Times New Roman"/>
        </w:rPr>
        <w:instrText>ADDIN CSL_CITATION { "citationItems" : [ { "id" : "ITEM-1", "itemData" : { "DOI" : "10.1038/nnano.2017.67", "ISBN" : "1748-3395 (Electronic)\r1748-3387 (Linking)", "ISSN" : "1748-3387", "PMID" : "28436961", "abstract" : "The Center for Drug Evaluation and Research (CDER) within the US Food and Drug Administration (FDA) is tracking the use of nanotechnology in drug products by building and interrogating a technical profile of products containing nanomaterials submitted to CDER. In this Analysis, data from more than 350 products show an increase in the submissions of drug products containing nanomaterials over the last two decades. Of these, 65% are investigational new drugs, 17% are new drug applications and 18% are abbreviated new drug applications, with the largest class of products being liposomal formulations intended for cancer treatments. Approximately 80% of products have average particle sizes of 300 nm or lower. This analysis identifies several trends in the development of drug products containing nanomaterials, including the relative rate of approvals of these products, and provides a comprehensive overview on the landscape of nanotechnology application in medicine.", "author" : [ { "dropping-particle" : "", "family" : "D'Mello", "given" : "Sheetal R.", "non-dropping-particle" : "", "parse-names" : false, "suffix" : "" }, { "dropping-particle" : "", "family" : "Cruz", "given" : "Celia N.", "non-dropping-particle" : "", "parse-names" : false, "suffix" : "" }, { "dropping-particle" : "", "family" : "Chen", "given" : "Mei-Ling", "non-dropping-particle" : "", "parse-names" : false, "suffix" : "" }, { "dropping-particle" : "", "family" : "Kapoor", "given" : "Mamta", "non-dropping-particle" : "", "parse-names" : false, "suffix" : "" }, { "dropping-particle" : "", "family" : "Lee", "given" : "Sau L.", "non-dropping-particle" : "", "parse-names" : false, "suffix" : "" }, { "dropping-particle" : "", "family" : "Tyner", "given" : "Katherine M.", "non-dropping-particle" : "", "parse-names" : false, "suffix" : "" } ], "container-title" : "Nature Nanotechnology", "id" : "ITEM-1", "issue" : "6", "issued" : { "date-parts" : [ [ "2017" ] ] }, "page" : "523-529", "publisher" : "Nature Publishing Group", "title" : "The evolving landscape of drug products containing nanomaterials in the United States", "type" : "article-journal", "volume" : "12" }, "uris" : [ "http://www.mendeley.com/documents/?uuid=39512757-54b1-4ccc-82a8-74b9ee88555a" ] } ], "mendeley" : { "formattedCitation" : "(D\u2019Mello et al. 2017)", "plainTextFormattedCitation" : "(D\u2019Mello et al. 2017)", "previouslyFormattedCitation" : "(D\u2019Mello et al. 2017)" }, "properties" : {  }, "schema" : "https://github.com/citation-style-language/schema/raw/master/csl-citation.json" }</w:instrText>
      </w:r>
      <w:r w:rsidR="003A2E81">
        <w:rPr>
          <w:rFonts w:ascii="Times New Roman" w:hAnsi="Times New Roman" w:cs="Times New Roman"/>
        </w:rPr>
        <w:fldChar w:fldCharType="separate"/>
      </w:r>
      <w:r w:rsidR="00726227" w:rsidRPr="00726227">
        <w:rPr>
          <w:rFonts w:ascii="Times New Roman" w:hAnsi="Times New Roman" w:cs="Times New Roman"/>
          <w:noProof/>
        </w:rPr>
        <w:t>(D’Mello et al. 2017)</w:t>
      </w:r>
      <w:r w:rsidR="003A2E81">
        <w:rPr>
          <w:rFonts w:ascii="Times New Roman" w:hAnsi="Times New Roman" w:cs="Times New Roman"/>
        </w:rPr>
        <w:fldChar w:fldCharType="end"/>
      </w:r>
      <w:r w:rsidRPr="004D3501">
        <w:rPr>
          <w:rFonts w:ascii="Times New Roman" w:hAnsi="Times New Roman" w:cs="Times New Roman"/>
        </w:rPr>
        <w:t>;</w:t>
      </w:r>
    </w:p>
    <w:p w:rsidR="00A4722C" w:rsidRPr="004D3501" w:rsidRDefault="00A4722C" w:rsidP="00635F65">
      <w:pPr>
        <w:spacing w:after="0" w:line="480" w:lineRule="auto"/>
        <w:jc w:val="both"/>
        <w:rPr>
          <w:rFonts w:ascii="Times New Roman" w:hAnsi="Times New Roman" w:cs="Times New Roman"/>
        </w:rPr>
      </w:pPr>
      <w:r w:rsidRPr="004D3501">
        <w:rPr>
          <w:rFonts w:ascii="Times New Roman" w:hAnsi="Times New Roman" w:cs="Times New Roman"/>
        </w:rPr>
        <w:t xml:space="preserve"> (2) develop RMs </w:t>
      </w:r>
      <w:r w:rsidR="00032F02">
        <w:rPr>
          <w:rFonts w:ascii="Times New Roman" w:hAnsi="Times New Roman" w:cs="Times New Roman"/>
        </w:rPr>
        <w:t>with (certified) reference values for one or more critical quality attributes</w:t>
      </w:r>
      <w:r w:rsidR="009A06B0">
        <w:rPr>
          <w:rFonts w:ascii="Times New Roman" w:hAnsi="Times New Roman" w:cs="Times New Roman"/>
        </w:rPr>
        <w:t xml:space="preserve"> </w:t>
      </w:r>
      <w:r w:rsidRPr="004D3501">
        <w:rPr>
          <w:rFonts w:ascii="Times New Roman" w:hAnsi="Times New Roman" w:cs="Times New Roman"/>
        </w:rPr>
        <w:t>(size, size distribution, morphology, composition, etc</w:t>
      </w:r>
      <w:r w:rsidR="000D6A1E">
        <w:rPr>
          <w:rFonts w:ascii="Times New Roman" w:hAnsi="Times New Roman" w:cs="Times New Roman"/>
        </w:rPr>
        <w:t>.</w:t>
      </w:r>
      <w:r w:rsidRPr="004D3501">
        <w:rPr>
          <w:rFonts w:ascii="Times New Roman" w:hAnsi="Times New Roman" w:cs="Times New Roman"/>
        </w:rPr>
        <w:t>) that are st</w:t>
      </w:r>
      <w:r w:rsidR="00635F65">
        <w:rPr>
          <w:rFonts w:ascii="Times New Roman" w:hAnsi="Times New Roman" w:cs="Times New Roman"/>
        </w:rPr>
        <w:t xml:space="preserve">able in physiological media; </w:t>
      </w:r>
    </w:p>
    <w:p w:rsidR="009A06B0" w:rsidRDefault="00A4722C" w:rsidP="00635F65">
      <w:pPr>
        <w:spacing w:after="0" w:line="480" w:lineRule="auto"/>
        <w:jc w:val="both"/>
        <w:rPr>
          <w:rFonts w:ascii="Times New Roman" w:hAnsi="Times New Roman" w:cs="Times New Roman"/>
        </w:rPr>
      </w:pPr>
      <w:r w:rsidRPr="004D3501">
        <w:rPr>
          <w:rFonts w:ascii="Times New Roman" w:hAnsi="Times New Roman" w:cs="Times New Roman"/>
        </w:rPr>
        <w:lastRenderedPageBreak/>
        <w:t xml:space="preserve"> (3) develop RMs with quantifiable surface</w:t>
      </w:r>
      <w:r w:rsidR="003B5590">
        <w:rPr>
          <w:rFonts w:ascii="Times New Roman" w:hAnsi="Times New Roman" w:cs="Times New Roman"/>
        </w:rPr>
        <w:t>-</w:t>
      </w:r>
      <w:r w:rsidRPr="004D3501">
        <w:rPr>
          <w:rFonts w:ascii="Times New Roman" w:hAnsi="Times New Roman" w:cs="Times New Roman"/>
        </w:rPr>
        <w:t>ac</w:t>
      </w:r>
      <w:r w:rsidR="00810D82">
        <w:rPr>
          <w:rFonts w:ascii="Times New Roman" w:hAnsi="Times New Roman" w:cs="Times New Roman"/>
        </w:rPr>
        <w:t>tive species (e.g., ligands, coating</w:t>
      </w:r>
      <w:r w:rsidRPr="004D3501">
        <w:rPr>
          <w:rFonts w:ascii="Times New Roman" w:hAnsi="Times New Roman" w:cs="Times New Roman"/>
        </w:rPr>
        <w:t xml:space="preserve">, </w:t>
      </w:r>
      <w:r w:rsidR="00810D82" w:rsidRPr="00810D82">
        <w:rPr>
          <w:rFonts w:ascii="Times New Roman" w:hAnsi="Times New Roman" w:cs="Times New Roman"/>
        </w:rPr>
        <w:t>active pharmace</w:t>
      </w:r>
      <w:r w:rsidR="00810D82">
        <w:rPr>
          <w:rFonts w:ascii="Times New Roman" w:hAnsi="Times New Roman" w:cs="Times New Roman"/>
        </w:rPr>
        <w:t>utical ingredient</w:t>
      </w:r>
      <w:r w:rsidRPr="004D3501">
        <w:rPr>
          <w:rFonts w:ascii="Times New Roman" w:hAnsi="Times New Roman" w:cs="Times New Roman"/>
        </w:rPr>
        <w:t xml:space="preserve">). </w:t>
      </w:r>
    </w:p>
    <w:p w:rsidR="004866E3" w:rsidRDefault="008327BE" w:rsidP="009D385A">
      <w:pPr>
        <w:spacing w:after="0" w:line="480" w:lineRule="auto"/>
        <w:jc w:val="both"/>
        <w:rPr>
          <w:rFonts w:ascii="Times New Roman" w:hAnsi="Times New Roman" w:cs="Times New Roman"/>
        </w:rPr>
      </w:pPr>
      <w:r w:rsidRPr="004D3501">
        <w:rPr>
          <w:rFonts w:ascii="Times New Roman" w:hAnsi="Times New Roman" w:cs="Times New Roman"/>
        </w:rPr>
        <w:t xml:space="preserve">In addition, the development of guidelines for the </w:t>
      </w:r>
      <w:r w:rsidR="00786272">
        <w:rPr>
          <w:rFonts w:ascii="Times New Roman" w:hAnsi="Times New Roman" w:cs="Times New Roman"/>
        </w:rPr>
        <w:t xml:space="preserve">quality and safety </w:t>
      </w:r>
      <w:r w:rsidRPr="004D3501">
        <w:rPr>
          <w:rFonts w:ascii="Times New Roman" w:hAnsi="Times New Roman" w:cs="Times New Roman"/>
        </w:rPr>
        <w:t>assessment of</w:t>
      </w:r>
      <w:r w:rsidR="00BB3916">
        <w:rPr>
          <w:rFonts w:ascii="Times New Roman" w:hAnsi="Times New Roman" w:cs="Times New Roman"/>
        </w:rPr>
        <w:t xml:space="preserve"> nanomedicines was recommended</w:t>
      </w:r>
      <w:r w:rsidR="00786272">
        <w:rPr>
          <w:rFonts w:ascii="Times New Roman" w:hAnsi="Times New Roman" w:cs="Times New Roman"/>
        </w:rPr>
        <w:t>. Validated</w:t>
      </w:r>
      <w:r w:rsidR="00041654">
        <w:rPr>
          <w:rFonts w:ascii="Times New Roman" w:hAnsi="Times New Roman" w:cs="Times New Roman"/>
        </w:rPr>
        <w:t xml:space="preserve">, humanised, </w:t>
      </w:r>
      <w:r w:rsidR="00041654" w:rsidRPr="00041654">
        <w:rPr>
          <w:rFonts w:ascii="Times New Roman" w:hAnsi="Times New Roman" w:cs="Times New Roman"/>
          <w:i/>
        </w:rPr>
        <w:t>in vitro</w:t>
      </w:r>
      <w:r w:rsidR="00041654">
        <w:rPr>
          <w:rFonts w:ascii="Times New Roman" w:hAnsi="Times New Roman" w:cs="Times New Roman"/>
        </w:rPr>
        <w:t xml:space="preserve"> test systems should be part</w:t>
      </w:r>
      <w:r w:rsidR="00477B63" w:rsidRPr="004D3501">
        <w:rPr>
          <w:rFonts w:ascii="Times New Roman" w:hAnsi="Times New Roman" w:cs="Times New Roman"/>
        </w:rPr>
        <w:t xml:space="preserve"> </w:t>
      </w:r>
      <w:r w:rsidR="00041654">
        <w:rPr>
          <w:rFonts w:ascii="Times New Roman" w:hAnsi="Times New Roman" w:cs="Times New Roman"/>
        </w:rPr>
        <w:t>of</w:t>
      </w:r>
      <w:r w:rsidR="001B1AC9">
        <w:rPr>
          <w:rFonts w:ascii="Times New Roman" w:hAnsi="Times New Roman" w:cs="Times New Roman"/>
        </w:rPr>
        <w:t xml:space="preserve"> a nano</w:t>
      </w:r>
      <w:r w:rsidR="00477B63" w:rsidRPr="004D3501">
        <w:rPr>
          <w:rFonts w:ascii="Times New Roman" w:hAnsi="Times New Roman" w:cs="Times New Roman"/>
        </w:rPr>
        <w:t>-specific immunotoxicity testing strategy, applicable for various types of nanomedicine</w:t>
      </w:r>
      <w:r w:rsidR="001B1AC9">
        <w:rPr>
          <w:rFonts w:ascii="Times New Roman" w:hAnsi="Times New Roman" w:cs="Times New Roman"/>
        </w:rPr>
        <w:t>s</w:t>
      </w:r>
      <w:r w:rsidR="00477B63" w:rsidRPr="004D3501">
        <w:rPr>
          <w:rFonts w:ascii="Times New Roman" w:hAnsi="Times New Roman" w:cs="Times New Roman"/>
        </w:rPr>
        <w:t xml:space="preserve">. </w:t>
      </w:r>
      <w:r w:rsidR="00BB3916">
        <w:rPr>
          <w:rFonts w:ascii="Times New Roman" w:hAnsi="Times New Roman" w:cs="Times New Roman"/>
        </w:rPr>
        <w:t xml:space="preserve">Anticipation of hypersensitivity reactions could benefit from specific guidelines. </w:t>
      </w:r>
      <w:r w:rsidR="00041654">
        <w:rPr>
          <w:rFonts w:ascii="Times New Roman" w:hAnsi="Times New Roman" w:cs="Times New Roman"/>
        </w:rPr>
        <w:t>Furthermore</w:t>
      </w:r>
      <w:r w:rsidR="003B5590">
        <w:rPr>
          <w:rFonts w:ascii="Times New Roman" w:hAnsi="Times New Roman" w:cs="Times New Roman"/>
        </w:rPr>
        <w:t>,</w:t>
      </w:r>
      <w:r w:rsidR="00041654">
        <w:rPr>
          <w:rFonts w:ascii="Times New Roman" w:hAnsi="Times New Roman" w:cs="Times New Roman"/>
        </w:rPr>
        <w:t xml:space="preserve"> </w:t>
      </w:r>
      <w:r w:rsidR="00AC57D9">
        <w:rPr>
          <w:rFonts w:ascii="Times New Roman" w:hAnsi="Times New Roman" w:cs="Times New Roman"/>
        </w:rPr>
        <w:t>a</w:t>
      </w:r>
      <w:r w:rsidR="007E0966">
        <w:rPr>
          <w:rFonts w:ascii="Times New Roman" w:hAnsi="Times New Roman" w:cs="Times New Roman"/>
        </w:rPr>
        <w:t xml:space="preserve"> </w:t>
      </w:r>
      <w:r w:rsidR="00AC57D9">
        <w:rPr>
          <w:rFonts w:ascii="Times New Roman" w:hAnsi="Times New Roman" w:cs="Times New Roman"/>
        </w:rPr>
        <w:t>guidance</w:t>
      </w:r>
      <w:r w:rsidR="00041654">
        <w:rPr>
          <w:rFonts w:ascii="Times New Roman" w:hAnsi="Times New Roman" w:cs="Times New Roman"/>
        </w:rPr>
        <w:t xml:space="preserve"> </w:t>
      </w:r>
      <w:r w:rsidR="000D6A1E">
        <w:rPr>
          <w:rFonts w:ascii="Times New Roman" w:hAnsi="Times New Roman" w:cs="Times New Roman"/>
        </w:rPr>
        <w:t>document</w:t>
      </w:r>
      <w:r w:rsidR="00041654">
        <w:rPr>
          <w:rFonts w:ascii="Times New Roman" w:hAnsi="Times New Roman" w:cs="Times New Roman"/>
        </w:rPr>
        <w:t xml:space="preserve"> on how to detect and overcome NP interference with assays would be helpful.</w:t>
      </w:r>
      <w:r w:rsidR="009D385A">
        <w:rPr>
          <w:rFonts w:ascii="Times New Roman" w:hAnsi="Times New Roman" w:cs="Times New Roman"/>
        </w:rPr>
        <w:t xml:space="preserve"> </w:t>
      </w:r>
    </w:p>
    <w:p w:rsidR="009D385A" w:rsidRPr="004D3501" w:rsidRDefault="009D385A" w:rsidP="009D385A">
      <w:pPr>
        <w:spacing w:after="0" w:line="480" w:lineRule="auto"/>
        <w:jc w:val="both"/>
        <w:rPr>
          <w:rFonts w:ascii="Times New Roman" w:hAnsi="Times New Roman" w:cs="Times New Roman"/>
        </w:rPr>
      </w:pPr>
      <w:r>
        <w:rPr>
          <w:rFonts w:ascii="Times New Roman" w:hAnsi="Times New Roman" w:cs="Times New Roman"/>
        </w:rPr>
        <w:t xml:space="preserve">Another issue concerns the selection of an </w:t>
      </w:r>
      <w:r w:rsidR="00AC57D9">
        <w:rPr>
          <w:rFonts w:ascii="Times New Roman" w:hAnsi="Times New Roman" w:cs="Times New Roman"/>
        </w:rPr>
        <w:t>appropriate</w:t>
      </w:r>
      <w:r>
        <w:rPr>
          <w:rFonts w:ascii="Times New Roman" w:hAnsi="Times New Roman" w:cs="Times New Roman"/>
        </w:rPr>
        <w:t xml:space="preserve"> regulatory framework for nanomedicines. </w:t>
      </w:r>
      <w:r w:rsidR="00F024BD">
        <w:rPr>
          <w:rFonts w:ascii="Times New Roman" w:hAnsi="Times New Roman" w:cs="Times New Roman"/>
          <w:lang w:val="en-US"/>
        </w:rPr>
        <w:t>The c</w:t>
      </w:r>
      <w:r w:rsidR="00F024BD" w:rsidRPr="009D385A">
        <w:rPr>
          <w:rFonts w:ascii="Times New Roman" w:hAnsi="Times New Roman" w:cs="Times New Roman"/>
          <w:lang w:val="en-US"/>
        </w:rPr>
        <w:t xml:space="preserve">urrent </w:t>
      </w:r>
      <w:r w:rsidR="00F024BD">
        <w:rPr>
          <w:rFonts w:ascii="Times New Roman" w:hAnsi="Times New Roman" w:cs="Times New Roman"/>
          <w:lang w:val="en-US"/>
        </w:rPr>
        <w:t>legislation</w:t>
      </w:r>
      <w:r w:rsidR="00F024BD" w:rsidRPr="009D385A">
        <w:rPr>
          <w:rFonts w:ascii="Times New Roman" w:hAnsi="Times New Roman" w:cs="Times New Roman"/>
          <w:lang w:val="en-US"/>
        </w:rPr>
        <w:t xml:space="preserve"> </w:t>
      </w:r>
      <w:r w:rsidRPr="009D385A">
        <w:rPr>
          <w:rFonts w:ascii="Times New Roman" w:hAnsi="Times New Roman" w:cs="Times New Roman"/>
          <w:lang w:val="en-US"/>
        </w:rPr>
        <w:t>require</w:t>
      </w:r>
      <w:r w:rsidR="00F024BD">
        <w:rPr>
          <w:rFonts w:ascii="Times New Roman" w:hAnsi="Times New Roman" w:cs="Times New Roman"/>
          <w:lang w:val="en-US"/>
        </w:rPr>
        <w:t>s</w:t>
      </w:r>
      <w:r w:rsidRPr="009D385A">
        <w:rPr>
          <w:rFonts w:ascii="Times New Roman" w:hAnsi="Times New Roman" w:cs="Times New Roman"/>
          <w:lang w:val="en-US"/>
        </w:rPr>
        <w:t xml:space="preserve"> considerations of guidance documentation from at least </w:t>
      </w:r>
      <w:r w:rsidR="003B5590">
        <w:rPr>
          <w:rFonts w:ascii="Times New Roman" w:hAnsi="Times New Roman" w:cs="Times New Roman"/>
          <w:lang w:val="en-US"/>
        </w:rPr>
        <w:t>three</w:t>
      </w:r>
      <w:r w:rsidR="003B5590" w:rsidRPr="009D385A">
        <w:rPr>
          <w:rFonts w:ascii="Times New Roman" w:hAnsi="Times New Roman" w:cs="Times New Roman"/>
          <w:lang w:val="en-US"/>
        </w:rPr>
        <w:t xml:space="preserve"> </w:t>
      </w:r>
      <w:r w:rsidRPr="009D385A">
        <w:rPr>
          <w:rFonts w:ascii="Times New Roman" w:hAnsi="Times New Roman" w:cs="Times New Roman"/>
          <w:lang w:val="en-US"/>
        </w:rPr>
        <w:t>different areas (</w:t>
      </w:r>
      <w:r w:rsidR="003B5590">
        <w:rPr>
          <w:rFonts w:ascii="Times New Roman" w:hAnsi="Times New Roman" w:cs="Times New Roman"/>
          <w:lang w:val="en-US"/>
        </w:rPr>
        <w:t xml:space="preserve">i.e., </w:t>
      </w:r>
      <w:r w:rsidRPr="009D385A">
        <w:rPr>
          <w:rFonts w:ascii="Times New Roman" w:hAnsi="Times New Roman" w:cs="Times New Roman"/>
          <w:lang w:val="en-US"/>
        </w:rPr>
        <w:t>medical devices</w:t>
      </w:r>
      <w:r w:rsidR="00FE551E">
        <w:rPr>
          <w:rFonts w:ascii="Times New Roman" w:hAnsi="Times New Roman" w:cs="Times New Roman"/>
          <w:lang w:val="en-US"/>
        </w:rPr>
        <w:t>,</w:t>
      </w:r>
      <w:r w:rsidR="00F024BD">
        <w:rPr>
          <w:rFonts w:ascii="Times New Roman" w:hAnsi="Times New Roman" w:cs="Times New Roman"/>
          <w:lang w:val="en-US"/>
        </w:rPr>
        <w:t xml:space="preserve"> </w:t>
      </w:r>
      <w:r w:rsidRPr="009D385A">
        <w:rPr>
          <w:rFonts w:ascii="Times New Roman" w:hAnsi="Times New Roman" w:cs="Times New Roman"/>
          <w:lang w:val="en-US"/>
        </w:rPr>
        <w:t>low-molecular weight drugs and biopharmaceuticals</w:t>
      </w:r>
      <w:r w:rsidR="00AC57D9">
        <w:rPr>
          <w:rFonts w:ascii="Times New Roman" w:hAnsi="Times New Roman" w:cs="Times New Roman"/>
          <w:lang w:val="en-US"/>
        </w:rPr>
        <w:t>). For this reason a decision-tree mode</w:t>
      </w:r>
      <w:r w:rsidR="00FE551E">
        <w:rPr>
          <w:rFonts w:ascii="Times New Roman" w:hAnsi="Times New Roman" w:cs="Times New Roman"/>
          <w:lang w:val="en-US"/>
        </w:rPr>
        <w:t>l was suggested. Finally, given</w:t>
      </w:r>
      <w:r w:rsidR="00AC57D9">
        <w:rPr>
          <w:rFonts w:ascii="Times New Roman" w:hAnsi="Times New Roman" w:cs="Times New Roman"/>
          <w:lang w:val="en-US"/>
        </w:rPr>
        <w:t xml:space="preserve"> </w:t>
      </w:r>
      <w:r w:rsidR="00F024BD">
        <w:rPr>
          <w:rFonts w:ascii="Times New Roman" w:hAnsi="Times New Roman" w:cs="Times New Roman"/>
          <w:lang w:val="en-US"/>
        </w:rPr>
        <w:t>the</w:t>
      </w:r>
      <w:r w:rsidR="008653ED">
        <w:rPr>
          <w:rFonts w:ascii="Times New Roman" w:hAnsi="Times New Roman" w:cs="Times New Roman"/>
          <w:lang w:val="en-US"/>
        </w:rPr>
        <w:t xml:space="preserve"> </w:t>
      </w:r>
      <w:r w:rsidR="00AC57D9">
        <w:rPr>
          <w:rFonts w:ascii="Times New Roman" w:hAnsi="Times New Roman" w:cs="Times New Roman"/>
          <w:lang w:val="en-US"/>
        </w:rPr>
        <w:t xml:space="preserve">limited number of standards addressing nanomedicines, the question of suitability and applicability of standards </w:t>
      </w:r>
      <w:r w:rsidR="003B5590">
        <w:rPr>
          <w:rFonts w:ascii="Times New Roman" w:hAnsi="Times New Roman" w:cs="Times New Roman"/>
          <w:lang w:val="en-US"/>
        </w:rPr>
        <w:t xml:space="preserve">drawn </w:t>
      </w:r>
      <w:r w:rsidR="00AC57D9">
        <w:rPr>
          <w:rFonts w:ascii="Times New Roman" w:hAnsi="Times New Roman" w:cs="Times New Roman"/>
          <w:lang w:val="en-US"/>
        </w:rPr>
        <w:t xml:space="preserve">from other fields </w:t>
      </w:r>
      <w:r w:rsidR="003B5590">
        <w:rPr>
          <w:rFonts w:ascii="Times New Roman" w:hAnsi="Times New Roman" w:cs="Times New Roman"/>
          <w:lang w:val="en-US"/>
        </w:rPr>
        <w:t>should</w:t>
      </w:r>
      <w:r w:rsidR="00AC57D9">
        <w:rPr>
          <w:rFonts w:ascii="Times New Roman" w:hAnsi="Times New Roman" w:cs="Times New Roman"/>
          <w:lang w:val="en-US"/>
        </w:rPr>
        <w:t xml:space="preserve"> be </w:t>
      </w:r>
      <w:r w:rsidR="001B1AC9">
        <w:rPr>
          <w:rFonts w:ascii="Times New Roman" w:hAnsi="Times New Roman" w:cs="Times New Roman"/>
          <w:lang w:val="en-US"/>
        </w:rPr>
        <w:t>addressed</w:t>
      </w:r>
      <w:r w:rsidR="00AC57D9">
        <w:rPr>
          <w:rFonts w:ascii="Times New Roman" w:hAnsi="Times New Roman" w:cs="Times New Roman"/>
          <w:lang w:val="en-US"/>
        </w:rPr>
        <w:t>.</w:t>
      </w:r>
    </w:p>
    <w:tbl>
      <w:tblPr>
        <w:tblStyle w:val="LightList"/>
        <w:tblW w:w="0" w:type="auto"/>
        <w:tblLook w:val="04A0" w:firstRow="1" w:lastRow="0" w:firstColumn="1" w:lastColumn="0" w:noHBand="0" w:noVBand="1"/>
      </w:tblPr>
      <w:tblGrid>
        <w:gridCol w:w="4077"/>
        <w:gridCol w:w="5165"/>
      </w:tblGrid>
      <w:tr w:rsidR="00443A54" w:rsidRPr="00782DCD" w:rsidTr="007B6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7F7F7F" w:themeFill="text1" w:themeFillTint="80"/>
          </w:tcPr>
          <w:p w:rsidR="00443A54" w:rsidRPr="00ED75CB" w:rsidRDefault="00443A54" w:rsidP="005774F3">
            <w:pPr>
              <w:spacing w:line="480" w:lineRule="auto"/>
              <w:jc w:val="center"/>
              <w:rPr>
                <w:rFonts w:ascii="Times New Roman" w:hAnsi="Times New Roman" w:cs="Times New Roman"/>
              </w:rPr>
            </w:pPr>
            <w:r w:rsidRPr="00ED75CB">
              <w:rPr>
                <w:rFonts w:ascii="Times New Roman" w:hAnsi="Times New Roman" w:cs="Times New Roman"/>
              </w:rPr>
              <w:t>Needed reference materials</w:t>
            </w:r>
          </w:p>
        </w:tc>
        <w:tc>
          <w:tcPr>
            <w:tcW w:w="5165" w:type="dxa"/>
            <w:shd w:val="clear" w:color="auto" w:fill="7F7F7F" w:themeFill="text1" w:themeFillTint="80"/>
          </w:tcPr>
          <w:p w:rsidR="00443A54" w:rsidRPr="00ED75CB" w:rsidRDefault="00443A54" w:rsidP="005774F3">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D75CB">
              <w:rPr>
                <w:rFonts w:ascii="Times New Roman" w:hAnsi="Times New Roman" w:cs="Times New Roman"/>
              </w:rPr>
              <w:t>Needed guidelines</w:t>
            </w:r>
          </w:p>
        </w:tc>
      </w:tr>
      <w:tr w:rsidR="00443A54" w:rsidRPr="00782DCD" w:rsidTr="007B6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9A06B0" w:rsidRPr="00782DCD" w:rsidRDefault="009A06B0" w:rsidP="009A06B0">
            <w:pPr>
              <w:pStyle w:val="ListParagraph"/>
              <w:numPr>
                <w:ilvl w:val="0"/>
                <w:numId w:val="2"/>
              </w:numPr>
              <w:spacing w:line="360" w:lineRule="auto"/>
              <w:ind w:left="426"/>
              <w:jc w:val="both"/>
              <w:rPr>
                <w:rFonts w:ascii="Times New Roman" w:hAnsi="Times New Roman" w:cs="Times New Roman"/>
                <w:b w:val="0"/>
                <w:sz w:val="20"/>
                <w:szCs w:val="20"/>
              </w:rPr>
            </w:pPr>
            <w:r w:rsidRPr="00782DCD">
              <w:rPr>
                <w:rFonts w:ascii="Times New Roman" w:hAnsi="Times New Roman" w:cs="Times New Roman"/>
                <w:b w:val="0"/>
                <w:sz w:val="20"/>
                <w:szCs w:val="20"/>
              </w:rPr>
              <w:t>Liposomal formulations</w:t>
            </w:r>
          </w:p>
          <w:p w:rsidR="00443A54" w:rsidRPr="00782DCD" w:rsidRDefault="009A06B0" w:rsidP="009A06B0">
            <w:pPr>
              <w:pStyle w:val="ListParagraph"/>
              <w:numPr>
                <w:ilvl w:val="0"/>
                <w:numId w:val="2"/>
              </w:numPr>
              <w:spacing w:line="360" w:lineRule="auto"/>
              <w:ind w:left="426"/>
              <w:jc w:val="both"/>
              <w:rPr>
                <w:rFonts w:ascii="Times New Roman" w:hAnsi="Times New Roman" w:cs="Times New Roman"/>
                <w:b w:val="0"/>
                <w:sz w:val="20"/>
                <w:szCs w:val="20"/>
              </w:rPr>
            </w:pPr>
            <w:r w:rsidRPr="00782DCD">
              <w:rPr>
                <w:rFonts w:ascii="Times New Roman" w:hAnsi="Times New Roman" w:cs="Times New Roman"/>
                <w:b w:val="0"/>
                <w:sz w:val="20"/>
                <w:szCs w:val="20"/>
              </w:rPr>
              <w:t>RM</w:t>
            </w:r>
            <w:r w:rsidR="003B5590" w:rsidRPr="00782DCD">
              <w:rPr>
                <w:rFonts w:ascii="Times New Roman" w:hAnsi="Times New Roman" w:cs="Times New Roman"/>
                <w:b w:val="0"/>
                <w:sz w:val="20"/>
                <w:szCs w:val="20"/>
              </w:rPr>
              <w:t>s</w:t>
            </w:r>
            <w:r w:rsidRPr="00782DCD">
              <w:rPr>
                <w:rFonts w:ascii="Times New Roman" w:hAnsi="Times New Roman" w:cs="Times New Roman"/>
                <w:b w:val="0"/>
                <w:sz w:val="20"/>
                <w:szCs w:val="20"/>
              </w:rPr>
              <w:t xml:space="preserve"> b</w:t>
            </w:r>
            <w:r w:rsidR="00443A54" w:rsidRPr="00782DCD">
              <w:rPr>
                <w:rFonts w:ascii="Times New Roman" w:hAnsi="Times New Roman" w:cs="Times New Roman"/>
                <w:b w:val="0"/>
                <w:sz w:val="20"/>
                <w:szCs w:val="20"/>
              </w:rPr>
              <w:t>ased on CQAs (size, morphology, surface)</w:t>
            </w:r>
          </w:p>
          <w:p w:rsidR="00443A54" w:rsidRPr="00782DCD" w:rsidRDefault="00443A54" w:rsidP="005774F3">
            <w:pPr>
              <w:pStyle w:val="ListParagraph"/>
              <w:numPr>
                <w:ilvl w:val="0"/>
                <w:numId w:val="2"/>
              </w:numPr>
              <w:spacing w:line="360" w:lineRule="auto"/>
              <w:ind w:left="426"/>
              <w:jc w:val="both"/>
              <w:rPr>
                <w:rFonts w:ascii="Times New Roman" w:hAnsi="Times New Roman" w:cs="Times New Roman"/>
                <w:b w:val="0"/>
                <w:sz w:val="20"/>
                <w:szCs w:val="20"/>
              </w:rPr>
            </w:pPr>
            <w:r w:rsidRPr="00782DCD">
              <w:rPr>
                <w:rFonts w:ascii="Times New Roman" w:hAnsi="Times New Roman" w:cs="Times New Roman"/>
                <w:b w:val="0"/>
                <w:sz w:val="20"/>
                <w:szCs w:val="20"/>
              </w:rPr>
              <w:t>Stable in physiological media</w:t>
            </w:r>
          </w:p>
          <w:p w:rsidR="00443A54" w:rsidRPr="00782DCD" w:rsidRDefault="00786272" w:rsidP="00443A54">
            <w:pPr>
              <w:pStyle w:val="ListParagraph"/>
              <w:numPr>
                <w:ilvl w:val="0"/>
                <w:numId w:val="2"/>
              </w:numPr>
              <w:spacing w:line="360" w:lineRule="auto"/>
              <w:ind w:left="426"/>
              <w:jc w:val="both"/>
              <w:rPr>
                <w:rFonts w:ascii="Times New Roman" w:hAnsi="Times New Roman" w:cs="Times New Roman"/>
                <w:sz w:val="20"/>
                <w:szCs w:val="20"/>
              </w:rPr>
            </w:pPr>
            <w:r w:rsidRPr="00782DCD">
              <w:rPr>
                <w:rFonts w:ascii="Times New Roman" w:hAnsi="Times New Roman" w:cs="Times New Roman"/>
                <w:b w:val="0"/>
                <w:sz w:val="20"/>
                <w:szCs w:val="20"/>
              </w:rPr>
              <w:t>RM w</w:t>
            </w:r>
            <w:r w:rsidR="00443A54" w:rsidRPr="00782DCD">
              <w:rPr>
                <w:rFonts w:ascii="Times New Roman" w:hAnsi="Times New Roman" w:cs="Times New Roman"/>
                <w:b w:val="0"/>
                <w:sz w:val="20"/>
                <w:szCs w:val="20"/>
              </w:rPr>
              <w:t>ith quantifiable surface active species (e.g., ligands, PEG, API)</w:t>
            </w:r>
          </w:p>
        </w:tc>
        <w:tc>
          <w:tcPr>
            <w:tcW w:w="5165" w:type="dxa"/>
          </w:tcPr>
          <w:p w:rsidR="00443A54" w:rsidRPr="00782DCD" w:rsidRDefault="00443A54" w:rsidP="005774F3">
            <w:pPr>
              <w:pStyle w:val="ListParagraph"/>
              <w:numPr>
                <w:ilvl w:val="0"/>
                <w:numId w:val="2"/>
              </w:numPr>
              <w:spacing w:line="360" w:lineRule="auto"/>
              <w:ind w:left="3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82DCD">
              <w:rPr>
                <w:rFonts w:ascii="Times New Roman" w:hAnsi="Times New Roman" w:cs="Times New Roman"/>
                <w:sz w:val="20"/>
                <w:szCs w:val="20"/>
              </w:rPr>
              <w:t>On quality and safety assessment of nanomedicines</w:t>
            </w:r>
          </w:p>
          <w:p w:rsidR="00443A54" w:rsidRPr="00782DCD" w:rsidRDefault="002828FE" w:rsidP="005774F3">
            <w:pPr>
              <w:pStyle w:val="ListParagraph"/>
              <w:numPr>
                <w:ilvl w:val="0"/>
                <w:numId w:val="2"/>
              </w:numPr>
              <w:spacing w:line="360" w:lineRule="auto"/>
              <w:ind w:left="3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82DCD">
              <w:rPr>
                <w:rFonts w:ascii="Times New Roman" w:hAnsi="Times New Roman" w:cs="Times New Roman"/>
                <w:sz w:val="20"/>
                <w:szCs w:val="20"/>
              </w:rPr>
              <w:t>On immunotoxicity testing</w:t>
            </w:r>
          </w:p>
          <w:p w:rsidR="005B5BC6" w:rsidRPr="00782DCD" w:rsidRDefault="005B5BC6" w:rsidP="005B5BC6">
            <w:pPr>
              <w:pStyle w:val="ListParagraph"/>
              <w:numPr>
                <w:ilvl w:val="0"/>
                <w:numId w:val="2"/>
              </w:numPr>
              <w:spacing w:line="360" w:lineRule="auto"/>
              <w:ind w:left="3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82DCD">
              <w:rPr>
                <w:rFonts w:ascii="Times New Roman" w:hAnsi="Times New Roman" w:cs="Times New Roman"/>
                <w:sz w:val="20"/>
                <w:szCs w:val="20"/>
              </w:rPr>
              <w:t>On detection and overcoming of interferences with the standardised methods</w:t>
            </w:r>
          </w:p>
          <w:p w:rsidR="00443A54" w:rsidRPr="00782DCD" w:rsidRDefault="005B5BC6" w:rsidP="005774F3">
            <w:pPr>
              <w:pStyle w:val="ListParagraph"/>
              <w:numPr>
                <w:ilvl w:val="0"/>
                <w:numId w:val="2"/>
              </w:numPr>
              <w:spacing w:line="360" w:lineRule="auto"/>
              <w:ind w:left="3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82DCD">
              <w:rPr>
                <w:rFonts w:ascii="Times New Roman" w:hAnsi="Times New Roman" w:cs="Times New Roman"/>
                <w:sz w:val="20"/>
                <w:szCs w:val="20"/>
              </w:rPr>
              <w:t>On hypersensitivity reactions</w:t>
            </w:r>
          </w:p>
          <w:p w:rsidR="005B5BC6" w:rsidRPr="00782DCD" w:rsidRDefault="005B5BC6" w:rsidP="005774F3">
            <w:pPr>
              <w:pStyle w:val="ListParagraph"/>
              <w:numPr>
                <w:ilvl w:val="0"/>
                <w:numId w:val="2"/>
              </w:numPr>
              <w:spacing w:line="360" w:lineRule="auto"/>
              <w:ind w:left="3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82DCD">
              <w:rPr>
                <w:rFonts w:ascii="Times New Roman" w:hAnsi="Times New Roman" w:cs="Times New Roman"/>
                <w:sz w:val="20"/>
                <w:szCs w:val="20"/>
              </w:rPr>
              <w:t>On regulatory pathway for nanomedicines (e.g. a decision-tree model)</w:t>
            </w:r>
          </w:p>
          <w:p w:rsidR="00443A54" w:rsidRPr="00782DCD" w:rsidRDefault="00813891" w:rsidP="00813891">
            <w:pPr>
              <w:pStyle w:val="ListParagraph"/>
              <w:numPr>
                <w:ilvl w:val="0"/>
                <w:numId w:val="2"/>
              </w:numPr>
              <w:spacing w:line="360" w:lineRule="auto"/>
              <w:ind w:left="34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82DCD">
              <w:rPr>
                <w:rFonts w:ascii="Times New Roman" w:hAnsi="Times New Roman" w:cs="Times New Roman"/>
                <w:sz w:val="20"/>
                <w:szCs w:val="20"/>
              </w:rPr>
              <w:t>Applicability of relevant guidelines from other sectors could be evaluated</w:t>
            </w:r>
          </w:p>
        </w:tc>
      </w:tr>
    </w:tbl>
    <w:p w:rsidR="00813891" w:rsidRPr="002828FE" w:rsidRDefault="008A2A40" w:rsidP="00813891">
      <w:pPr>
        <w:spacing w:line="360" w:lineRule="auto"/>
        <w:jc w:val="both"/>
        <w:rPr>
          <w:rFonts w:ascii="Times New Roman" w:hAnsi="Times New Roman" w:cs="Times New Roman"/>
          <w:i/>
        </w:rPr>
      </w:pPr>
      <w:r w:rsidRPr="00782DCD">
        <w:rPr>
          <w:rFonts w:ascii="Times New Roman" w:hAnsi="Times New Roman" w:cs="Times New Roman"/>
          <w:b/>
          <w:i/>
          <w:sz w:val="20"/>
          <w:szCs w:val="20"/>
        </w:rPr>
        <w:t>Table 3:</w:t>
      </w:r>
      <w:r w:rsidRPr="00782DCD">
        <w:rPr>
          <w:rFonts w:ascii="Times New Roman" w:hAnsi="Times New Roman" w:cs="Times New Roman"/>
          <w:i/>
          <w:sz w:val="20"/>
          <w:szCs w:val="20"/>
        </w:rPr>
        <w:t xml:space="preserve"> Summary of the major recommendations related to the standardization session</w:t>
      </w:r>
      <w:r w:rsidRPr="002828FE">
        <w:rPr>
          <w:rFonts w:ascii="Times New Roman" w:hAnsi="Times New Roman" w:cs="Times New Roman"/>
          <w:i/>
        </w:rPr>
        <w:t>.</w:t>
      </w:r>
    </w:p>
    <w:p w:rsidR="009A32F6" w:rsidRDefault="009A32F6">
      <w:pPr>
        <w:rPr>
          <w:rFonts w:ascii="Times New Roman" w:hAnsi="Times New Roman" w:cs="Times New Roman"/>
          <w:b/>
          <w:sz w:val="28"/>
          <w:szCs w:val="28"/>
        </w:rPr>
      </w:pPr>
      <w:r>
        <w:rPr>
          <w:rFonts w:ascii="Times New Roman" w:hAnsi="Times New Roman" w:cs="Times New Roman"/>
          <w:b/>
          <w:sz w:val="28"/>
          <w:szCs w:val="28"/>
        </w:rPr>
        <w:br w:type="page"/>
      </w:r>
    </w:p>
    <w:p w:rsidR="00950896" w:rsidRPr="00304A08" w:rsidRDefault="00726524" w:rsidP="001C2A5B">
      <w:pPr>
        <w:spacing w:after="0" w:line="480" w:lineRule="auto"/>
        <w:jc w:val="center"/>
        <w:rPr>
          <w:rFonts w:ascii="Times New Roman" w:hAnsi="Times New Roman" w:cs="Times New Roman"/>
          <w:b/>
          <w:sz w:val="28"/>
          <w:szCs w:val="28"/>
        </w:rPr>
      </w:pPr>
      <w:r w:rsidRPr="009A32F6">
        <w:rPr>
          <w:rFonts w:ascii="Times New Roman" w:hAnsi="Times New Roman" w:cs="Times New Roman"/>
          <w:b/>
          <w:sz w:val="28"/>
          <w:szCs w:val="28"/>
        </w:rPr>
        <w:lastRenderedPageBreak/>
        <w:t>Individual opinions on requirements relevant to progress the regulatory science in the field of nanomedicines (</w:t>
      </w:r>
      <w:r w:rsidR="00032F02" w:rsidRPr="009A32F6">
        <w:rPr>
          <w:rFonts w:ascii="Times New Roman" w:hAnsi="Times New Roman" w:cs="Times New Roman"/>
          <w:b/>
          <w:sz w:val="28"/>
          <w:szCs w:val="28"/>
        </w:rPr>
        <w:t>Survey</w:t>
      </w:r>
      <w:r w:rsidR="00950896" w:rsidRPr="009A32F6">
        <w:rPr>
          <w:rFonts w:ascii="Times New Roman" w:hAnsi="Times New Roman" w:cs="Times New Roman"/>
          <w:b/>
          <w:sz w:val="28"/>
          <w:szCs w:val="28"/>
        </w:rPr>
        <w:t xml:space="preserve"> results</w:t>
      </w:r>
      <w:r w:rsidRPr="009A32F6">
        <w:rPr>
          <w:rFonts w:ascii="Times New Roman" w:hAnsi="Times New Roman" w:cs="Times New Roman"/>
          <w:b/>
          <w:sz w:val="28"/>
          <w:szCs w:val="28"/>
        </w:rPr>
        <w:t>)</w:t>
      </w:r>
    </w:p>
    <w:p w:rsidR="009D6058" w:rsidRPr="004D3501" w:rsidRDefault="00950896" w:rsidP="001C2A5B">
      <w:pPr>
        <w:spacing w:after="0" w:line="480" w:lineRule="auto"/>
        <w:jc w:val="both"/>
        <w:rPr>
          <w:rFonts w:ascii="Times New Roman" w:hAnsi="Times New Roman" w:cs="Times New Roman"/>
        </w:rPr>
      </w:pPr>
      <w:r w:rsidRPr="004D3501">
        <w:rPr>
          <w:rFonts w:ascii="Times New Roman" w:hAnsi="Times New Roman" w:cs="Times New Roman"/>
        </w:rPr>
        <w:t>At the end of the workshop</w:t>
      </w:r>
      <w:r w:rsidR="00726524">
        <w:rPr>
          <w:rFonts w:ascii="Times New Roman" w:hAnsi="Times New Roman" w:cs="Times New Roman"/>
        </w:rPr>
        <w:t>,</w:t>
      </w:r>
      <w:r w:rsidRPr="004D3501">
        <w:rPr>
          <w:rFonts w:ascii="Times New Roman" w:hAnsi="Times New Roman" w:cs="Times New Roman"/>
        </w:rPr>
        <w:t xml:space="preserve"> a </w:t>
      </w:r>
      <w:r w:rsidR="00032F02">
        <w:rPr>
          <w:rFonts w:ascii="Times New Roman" w:hAnsi="Times New Roman" w:cs="Times New Roman"/>
        </w:rPr>
        <w:t>survey</w:t>
      </w:r>
      <w:r w:rsidRPr="004D3501">
        <w:rPr>
          <w:rFonts w:ascii="Times New Roman" w:hAnsi="Times New Roman" w:cs="Times New Roman"/>
        </w:rPr>
        <w:t xml:space="preserve"> related to the top</w:t>
      </w:r>
      <w:r w:rsidR="00A514C2" w:rsidRPr="004D3501">
        <w:rPr>
          <w:rFonts w:ascii="Times New Roman" w:hAnsi="Times New Roman" w:cs="Times New Roman"/>
        </w:rPr>
        <w:t>i</w:t>
      </w:r>
      <w:r w:rsidRPr="004D3501">
        <w:rPr>
          <w:rFonts w:ascii="Times New Roman" w:hAnsi="Times New Roman" w:cs="Times New Roman"/>
        </w:rPr>
        <w:t xml:space="preserve">cs of the workshop was </w:t>
      </w:r>
      <w:r w:rsidR="002828FE">
        <w:rPr>
          <w:rFonts w:ascii="Times New Roman" w:hAnsi="Times New Roman" w:cs="Times New Roman"/>
        </w:rPr>
        <w:t>performed</w:t>
      </w:r>
      <w:r w:rsidRPr="004D3501">
        <w:rPr>
          <w:rFonts w:ascii="Times New Roman" w:hAnsi="Times New Roman" w:cs="Times New Roman"/>
        </w:rPr>
        <w:t xml:space="preserve"> among the participants. </w:t>
      </w:r>
      <w:r w:rsidR="003336C4" w:rsidRPr="004D3501">
        <w:rPr>
          <w:rFonts w:ascii="Times New Roman" w:hAnsi="Times New Roman" w:cs="Times New Roman"/>
        </w:rPr>
        <w:t xml:space="preserve">The </w:t>
      </w:r>
      <w:r w:rsidR="002828FE">
        <w:rPr>
          <w:rFonts w:ascii="Times New Roman" w:hAnsi="Times New Roman" w:cs="Times New Roman"/>
        </w:rPr>
        <w:t>respondents</w:t>
      </w:r>
      <w:r w:rsidR="003336C4" w:rsidRPr="004D3501">
        <w:rPr>
          <w:rFonts w:ascii="Times New Roman" w:hAnsi="Times New Roman" w:cs="Times New Roman"/>
        </w:rPr>
        <w:t xml:space="preserve"> were encouraged to include additional information not covered by the predefined questions. </w:t>
      </w:r>
      <w:r w:rsidRPr="004D3501">
        <w:rPr>
          <w:rFonts w:ascii="Times New Roman" w:hAnsi="Times New Roman" w:cs="Times New Roman"/>
        </w:rPr>
        <w:t xml:space="preserve">The rate of </w:t>
      </w:r>
      <w:r w:rsidR="002828FE">
        <w:rPr>
          <w:rFonts w:ascii="Times New Roman" w:hAnsi="Times New Roman" w:cs="Times New Roman"/>
        </w:rPr>
        <w:t>participation</w:t>
      </w:r>
      <w:r w:rsidRPr="004D3501">
        <w:rPr>
          <w:rFonts w:ascii="Times New Roman" w:hAnsi="Times New Roman" w:cs="Times New Roman"/>
        </w:rPr>
        <w:t xml:space="preserve"> was 63%.</w:t>
      </w:r>
      <w:r w:rsidR="000C054A" w:rsidRPr="004D3501">
        <w:rPr>
          <w:rFonts w:ascii="Times New Roman" w:hAnsi="Times New Roman" w:cs="Times New Roman"/>
        </w:rPr>
        <w:t xml:space="preserve"> </w:t>
      </w:r>
      <w:r w:rsidR="003B5590">
        <w:rPr>
          <w:rFonts w:ascii="Times New Roman" w:hAnsi="Times New Roman" w:cs="Times New Roman"/>
        </w:rPr>
        <w:t>A</w:t>
      </w:r>
      <w:r w:rsidR="009D6058" w:rsidRPr="004D3501">
        <w:rPr>
          <w:rFonts w:ascii="Times New Roman" w:hAnsi="Times New Roman" w:cs="Times New Roman"/>
        </w:rPr>
        <w:t xml:space="preserve"> summary of the </w:t>
      </w:r>
      <w:r w:rsidR="002828FE">
        <w:rPr>
          <w:rFonts w:ascii="Times New Roman" w:hAnsi="Times New Roman" w:cs="Times New Roman"/>
        </w:rPr>
        <w:t>results</w:t>
      </w:r>
      <w:r w:rsidR="007121C4">
        <w:rPr>
          <w:rFonts w:ascii="Times New Roman" w:hAnsi="Times New Roman" w:cs="Times New Roman"/>
        </w:rPr>
        <w:t xml:space="preserve"> is provided in Figures 4-6</w:t>
      </w:r>
      <w:r w:rsidR="009D6058" w:rsidRPr="004D3501">
        <w:rPr>
          <w:rFonts w:ascii="Times New Roman" w:hAnsi="Times New Roman" w:cs="Times New Roman"/>
        </w:rPr>
        <w:t>.</w:t>
      </w:r>
    </w:p>
    <w:p w:rsidR="00A514C2" w:rsidRDefault="00FD0D37" w:rsidP="00151D77">
      <w:pPr>
        <w:spacing w:after="0" w:line="480" w:lineRule="auto"/>
        <w:jc w:val="both"/>
        <w:rPr>
          <w:rFonts w:ascii="Times New Roman" w:hAnsi="Times New Roman" w:cs="Times New Roman"/>
        </w:rPr>
      </w:pPr>
      <w:r w:rsidRPr="004D3501">
        <w:rPr>
          <w:rFonts w:ascii="Times New Roman" w:hAnsi="Times New Roman" w:cs="Times New Roman"/>
        </w:rPr>
        <w:t>A strong</w:t>
      </w:r>
      <w:r w:rsidR="000C054A" w:rsidRPr="004D3501">
        <w:rPr>
          <w:rFonts w:ascii="Times New Roman" w:hAnsi="Times New Roman" w:cs="Times New Roman"/>
        </w:rPr>
        <w:t xml:space="preserve"> majority of respondents agreed that </w:t>
      </w:r>
      <w:r w:rsidR="00BC6E9B" w:rsidRPr="004D3501">
        <w:rPr>
          <w:rFonts w:ascii="Times New Roman" w:hAnsi="Times New Roman" w:cs="Times New Roman"/>
        </w:rPr>
        <w:t>process analytical technologies such as data acquisition and data analysis tools, process analytical chemistry and knowledge management tools</w:t>
      </w:r>
      <w:r w:rsidR="008653ED">
        <w:rPr>
          <w:rFonts w:ascii="Times New Roman" w:hAnsi="Times New Roman" w:cs="Times New Roman"/>
        </w:rPr>
        <w:t xml:space="preserve"> </w:t>
      </w:r>
      <w:r w:rsidR="00BC6E9B" w:rsidRPr="004D3501">
        <w:rPr>
          <w:rFonts w:ascii="Times New Roman" w:hAnsi="Times New Roman" w:cs="Times New Roman"/>
        </w:rPr>
        <w:t>are relevant for the manufacturing process of nanomedicines and should be further developed</w:t>
      </w:r>
      <w:r w:rsidR="007121C4">
        <w:rPr>
          <w:rFonts w:ascii="Times New Roman" w:hAnsi="Times New Roman" w:cs="Times New Roman"/>
        </w:rPr>
        <w:t xml:space="preserve"> (Figure 4</w:t>
      </w:r>
      <w:r w:rsidR="00F13B96">
        <w:rPr>
          <w:rFonts w:ascii="Times New Roman" w:hAnsi="Times New Roman" w:cs="Times New Roman"/>
        </w:rPr>
        <w:t>A and B)</w:t>
      </w:r>
      <w:r w:rsidR="00BC6E9B" w:rsidRPr="004D3501">
        <w:rPr>
          <w:rFonts w:ascii="Times New Roman" w:hAnsi="Times New Roman" w:cs="Times New Roman"/>
        </w:rPr>
        <w:t xml:space="preserve">. Among the </w:t>
      </w:r>
      <w:r w:rsidR="00B74537" w:rsidRPr="004D3501">
        <w:rPr>
          <w:rFonts w:ascii="Times New Roman" w:hAnsi="Times New Roman" w:cs="Times New Roman"/>
        </w:rPr>
        <w:t>physicochemical</w:t>
      </w:r>
      <w:r w:rsidR="00BC6E9B" w:rsidRPr="004D3501">
        <w:rPr>
          <w:rFonts w:ascii="Times New Roman" w:hAnsi="Times New Roman" w:cs="Times New Roman"/>
        </w:rPr>
        <w:t xml:space="preserve"> properties</w:t>
      </w:r>
      <w:r w:rsidR="008653ED">
        <w:rPr>
          <w:rFonts w:ascii="Times New Roman" w:hAnsi="Times New Roman" w:cs="Times New Roman"/>
        </w:rPr>
        <w:t>,</w:t>
      </w:r>
      <w:r w:rsidR="00BC6E9B" w:rsidRPr="004D3501">
        <w:rPr>
          <w:rFonts w:ascii="Times New Roman" w:hAnsi="Times New Roman" w:cs="Times New Roman"/>
        </w:rPr>
        <w:t xml:space="preserve"> </w:t>
      </w:r>
      <w:r w:rsidR="008653ED">
        <w:rPr>
          <w:rFonts w:ascii="Times New Roman" w:hAnsi="Times New Roman" w:cs="Times New Roman"/>
        </w:rPr>
        <w:t xml:space="preserve">size, size distribution </w:t>
      </w:r>
      <w:r w:rsidR="003B5590">
        <w:rPr>
          <w:rFonts w:ascii="Times New Roman" w:hAnsi="Times New Roman" w:cs="Times New Roman"/>
        </w:rPr>
        <w:t>and</w:t>
      </w:r>
      <w:r w:rsidR="009D6058" w:rsidRPr="004D3501">
        <w:rPr>
          <w:rFonts w:ascii="Times New Roman" w:hAnsi="Times New Roman" w:cs="Times New Roman"/>
        </w:rPr>
        <w:t xml:space="preserve"> chemical and enzymatic stability of the product were judged as relevant</w:t>
      </w:r>
      <w:r w:rsidR="00BC6E9B" w:rsidRPr="004D3501">
        <w:rPr>
          <w:rFonts w:ascii="Times New Roman" w:hAnsi="Times New Roman" w:cs="Times New Roman"/>
        </w:rPr>
        <w:t xml:space="preserve"> </w:t>
      </w:r>
      <w:r w:rsidR="009D6058" w:rsidRPr="004D3501">
        <w:rPr>
          <w:rFonts w:ascii="Times New Roman" w:hAnsi="Times New Roman" w:cs="Times New Roman"/>
        </w:rPr>
        <w:t>and considered as CQA</w:t>
      </w:r>
      <w:r w:rsidR="00F024BD">
        <w:rPr>
          <w:rFonts w:ascii="Times New Roman" w:hAnsi="Times New Roman" w:cs="Times New Roman"/>
        </w:rPr>
        <w:t>s</w:t>
      </w:r>
      <w:r w:rsidR="009D6058" w:rsidRPr="004D3501">
        <w:rPr>
          <w:rFonts w:ascii="Times New Roman" w:hAnsi="Times New Roman" w:cs="Times New Roman"/>
        </w:rPr>
        <w:t xml:space="preserve"> for all nano</w:t>
      </w:r>
      <w:r w:rsidR="00F0454D" w:rsidRPr="004D3501">
        <w:rPr>
          <w:rFonts w:ascii="Times New Roman" w:hAnsi="Times New Roman" w:cs="Times New Roman"/>
        </w:rPr>
        <w:t>-</w:t>
      </w:r>
      <w:r w:rsidR="009D6058" w:rsidRPr="004D3501">
        <w:rPr>
          <w:rFonts w:ascii="Times New Roman" w:hAnsi="Times New Roman" w:cs="Times New Roman"/>
        </w:rPr>
        <w:t xml:space="preserve">sized products. </w:t>
      </w:r>
      <w:r w:rsidR="00BC6E9B" w:rsidRPr="004D3501">
        <w:rPr>
          <w:rFonts w:ascii="Times New Roman" w:hAnsi="Times New Roman" w:cs="Times New Roman"/>
        </w:rPr>
        <w:t xml:space="preserve"> </w:t>
      </w:r>
      <w:r w:rsidR="009D6058" w:rsidRPr="004D3501">
        <w:rPr>
          <w:rFonts w:ascii="Times New Roman" w:hAnsi="Times New Roman" w:cs="Times New Roman"/>
        </w:rPr>
        <w:t>Shape, morphology, surface charge and other surface characteristics should also be assessed</w:t>
      </w:r>
      <w:r w:rsidR="003B5590">
        <w:rPr>
          <w:rFonts w:ascii="Times New Roman" w:hAnsi="Times New Roman" w:cs="Times New Roman"/>
        </w:rPr>
        <w:t>,</w:t>
      </w:r>
      <w:r w:rsidR="009D6058" w:rsidRPr="004D3501">
        <w:rPr>
          <w:rFonts w:ascii="Times New Roman" w:hAnsi="Times New Roman" w:cs="Times New Roman"/>
        </w:rPr>
        <w:t xml:space="preserve"> but their recognition as CQA</w:t>
      </w:r>
      <w:r w:rsidR="00F024BD">
        <w:rPr>
          <w:rFonts w:ascii="Times New Roman" w:hAnsi="Times New Roman" w:cs="Times New Roman"/>
        </w:rPr>
        <w:t>s</w:t>
      </w:r>
      <w:r w:rsidR="009D6058" w:rsidRPr="004D3501">
        <w:rPr>
          <w:rFonts w:ascii="Times New Roman" w:hAnsi="Times New Roman" w:cs="Times New Roman"/>
        </w:rPr>
        <w:t xml:space="preserve"> would depend on the product category. More specific properties such as drug loading, drug release, </w:t>
      </w:r>
      <w:r w:rsidR="003B5590">
        <w:rPr>
          <w:rFonts w:ascii="Times New Roman" w:hAnsi="Times New Roman" w:cs="Times New Roman"/>
        </w:rPr>
        <w:t xml:space="preserve">and </w:t>
      </w:r>
      <w:r w:rsidR="009D6058" w:rsidRPr="004D3501">
        <w:rPr>
          <w:rFonts w:ascii="Times New Roman" w:hAnsi="Times New Roman" w:cs="Times New Roman"/>
        </w:rPr>
        <w:t>functionality of targetin</w:t>
      </w:r>
      <w:r w:rsidR="00B74537" w:rsidRPr="004D3501">
        <w:rPr>
          <w:rFonts w:ascii="Times New Roman" w:hAnsi="Times New Roman" w:cs="Times New Roman"/>
        </w:rPr>
        <w:t>g moieties should be considered for the specific product classes or</w:t>
      </w:r>
      <w:r w:rsidR="006F1B95">
        <w:rPr>
          <w:rFonts w:ascii="Times New Roman" w:hAnsi="Times New Roman" w:cs="Times New Roman"/>
        </w:rPr>
        <w:t xml:space="preserve"> on </w:t>
      </w:r>
      <w:r w:rsidR="003B5590">
        <w:rPr>
          <w:rFonts w:ascii="Times New Roman" w:hAnsi="Times New Roman" w:cs="Times New Roman"/>
        </w:rPr>
        <w:t>a</w:t>
      </w:r>
      <w:r w:rsidR="006F1B95">
        <w:rPr>
          <w:rFonts w:ascii="Times New Roman" w:hAnsi="Times New Roman" w:cs="Times New Roman"/>
        </w:rPr>
        <w:t xml:space="preserve"> case-by-case ba</w:t>
      </w:r>
      <w:r w:rsidR="007121C4">
        <w:rPr>
          <w:rFonts w:ascii="Times New Roman" w:hAnsi="Times New Roman" w:cs="Times New Roman"/>
        </w:rPr>
        <w:t>sis (Figure 4</w:t>
      </w:r>
      <w:r w:rsidR="00F13B96">
        <w:rPr>
          <w:rFonts w:ascii="Times New Roman" w:hAnsi="Times New Roman" w:cs="Times New Roman"/>
        </w:rPr>
        <w:t>C and D</w:t>
      </w:r>
      <w:r w:rsidR="00B74537" w:rsidRPr="004D3501">
        <w:rPr>
          <w:rFonts w:ascii="Times New Roman" w:hAnsi="Times New Roman" w:cs="Times New Roman"/>
        </w:rPr>
        <w:t>).</w:t>
      </w:r>
    </w:p>
    <w:p w:rsidR="001C2A5B" w:rsidRPr="001C2A5B" w:rsidRDefault="001C2A5B" w:rsidP="001C2A5B">
      <w:pPr>
        <w:spacing w:after="0" w:line="360" w:lineRule="auto"/>
        <w:jc w:val="both"/>
        <w:rPr>
          <w:rFonts w:ascii="Times New Roman" w:hAnsi="Times New Roman" w:cs="Times New Roman"/>
        </w:rPr>
      </w:pPr>
      <w:r>
        <w:rPr>
          <w:rFonts w:ascii="Times New Roman" w:hAnsi="Times New Roman" w:cs="Times New Roman"/>
          <w:noProof/>
          <w:lang w:eastAsia="en-GB"/>
        </w:rPr>
        <w:drawing>
          <wp:inline distT="0" distB="0" distL="0" distR="0" wp14:anchorId="4CED2BC2" wp14:editId="41B489BE">
            <wp:extent cx="5648325" cy="3359021"/>
            <wp:effectExtent l="19050" t="19050" r="9525" b="133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5820" cy="3357531"/>
                    </a:xfrm>
                    <a:prstGeom prst="rect">
                      <a:avLst/>
                    </a:prstGeom>
                    <a:noFill/>
                    <a:ln>
                      <a:solidFill>
                        <a:sysClr val="windowText" lastClr="000000"/>
                      </a:solidFill>
                    </a:ln>
                  </pic:spPr>
                </pic:pic>
              </a:graphicData>
            </a:graphic>
          </wp:inline>
        </w:drawing>
      </w:r>
      <w:r w:rsidRPr="00782DCD">
        <w:rPr>
          <w:rFonts w:ascii="Times New Roman" w:hAnsi="Times New Roman" w:cs="Times New Roman"/>
          <w:b/>
          <w:i/>
          <w:sz w:val="20"/>
          <w:szCs w:val="20"/>
        </w:rPr>
        <w:t>Figure 4:</w:t>
      </w:r>
      <w:r w:rsidRPr="00782DCD">
        <w:rPr>
          <w:rFonts w:ascii="Times New Roman" w:hAnsi="Times New Roman" w:cs="Times New Roman"/>
          <w:i/>
          <w:sz w:val="20"/>
          <w:szCs w:val="20"/>
        </w:rPr>
        <w:t xml:space="preserve"> Summary of the questions and responses related to critical quality attributes</w:t>
      </w:r>
      <w:r w:rsidRPr="00782DCD">
        <w:rPr>
          <w:rFonts w:ascii="Times New Roman" w:hAnsi="Times New Roman" w:cs="Times New Roman"/>
          <w:sz w:val="20"/>
          <w:szCs w:val="20"/>
        </w:rPr>
        <w:t>.</w:t>
      </w:r>
      <w:r w:rsidRPr="00782DCD">
        <w:rPr>
          <w:rFonts w:ascii="Times New Roman" w:hAnsi="Times New Roman" w:cs="Times New Roman"/>
          <w:i/>
          <w:sz w:val="20"/>
          <w:szCs w:val="20"/>
        </w:rPr>
        <w:t xml:space="preserve"> The results in A and B are expressed as percentage of all responses (N = 12).</w:t>
      </w:r>
    </w:p>
    <w:p w:rsidR="001D639D" w:rsidRPr="004D3501" w:rsidRDefault="00CC7A73" w:rsidP="00151D77">
      <w:pPr>
        <w:spacing w:after="0" w:line="480" w:lineRule="auto"/>
        <w:jc w:val="both"/>
        <w:rPr>
          <w:rFonts w:ascii="Times New Roman" w:hAnsi="Times New Roman" w:cs="Times New Roman"/>
        </w:rPr>
      </w:pPr>
      <w:r w:rsidRPr="004D3501">
        <w:rPr>
          <w:rFonts w:ascii="Times New Roman" w:hAnsi="Times New Roman" w:cs="Times New Roman"/>
        </w:rPr>
        <w:lastRenderedPageBreak/>
        <w:t xml:space="preserve">The questions related to the session on the interaction of nanomedicines with blood and </w:t>
      </w:r>
      <w:r w:rsidR="00F024BD">
        <w:rPr>
          <w:rFonts w:ascii="Times New Roman" w:hAnsi="Times New Roman" w:cs="Times New Roman"/>
        </w:rPr>
        <w:t>the</w:t>
      </w:r>
      <w:r w:rsidR="00113D58">
        <w:rPr>
          <w:rFonts w:ascii="Times New Roman" w:hAnsi="Times New Roman" w:cs="Times New Roman"/>
        </w:rPr>
        <w:t xml:space="preserve"> </w:t>
      </w:r>
      <w:r w:rsidRPr="004D3501">
        <w:rPr>
          <w:rFonts w:ascii="Times New Roman" w:hAnsi="Times New Roman" w:cs="Times New Roman"/>
        </w:rPr>
        <w:t>immune system revealed that the majority of the participants felt that the current guidelines</w:t>
      </w:r>
      <w:r w:rsidR="00FD0D37" w:rsidRPr="004D3501">
        <w:rPr>
          <w:rFonts w:ascii="Times New Roman" w:hAnsi="Times New Roman" w:cs="Times New Roman"/>
        </w:rPr>
        <w:t xml:space="preserve"> for safety assessment </w:t>
      </w:r>
      <w:r w:rsidR="00224317" w:rsidRPr="004D3501">
        <w:rPr>
          <w:rFonts w:ascii="Times New Roman" w:hAnsi="Times New Roman" w:cs="Times New Roman"/>
        </w:rPr>
        <w:t>(e.g.</w:t>
      </w:r>
      <w:r w:rsidR="00F024BD">
        <w:rPr>
          <w:rFonts w:ascii="Times New Roman" w:hAnsi="Times New Roman" w:cs="Times New Roman"/>
        </w:rPr>
        <w:t>,</w:t>
      </w:r>
      <w:r w:rsidR="00224317" w:rsidRPr="004D3501">
        <w:rPr>
          <w:rFonts w:ascii="Times New Roman" w:hAnsi="Times New Roman" w:cs="Times New Roman"/>
        </w:rPr>
        <w:t xml:space="preserve"> ICH-S8, ISO 10993) </w:t>
      </w:r>
      <w:r w:rsidRPr="004D3501">
        <w:rPr>
          <w:rFonts w:ascii="Times New Roman" w:hAnsi="Times New Roman" w:cs="Times New Roman"/>
        </w:rPr>
        <w:t xml:space="preserve">are not </w:t>
      </w:r>
      <w:r w:rsidR="00977428" w:rsidRPr="004D3501">
        <w:rPr>
          <w:rFonts w:ascii="Times New Roman" w:hAnsi="Times New Roman" w:cs="Times New Roman"/>
        </w:rPr>
        <w:t>sufficiently</w:t>
      </w:r>
      <w:r w:rsidRPr="004D3501">
        <w:rPr>
          <w:rFonts w:ascii="Times New Roman" w:hAnsi="Times New Roman" w:cs="Times New Roman"/>
        </w:rPr>
        <w:t xml:space="preserve"> covering the needs for nanomedicines </w:t>
      </w:r>
      <w:r w:rsidR="00520BF3" w:rsidRPr="004D3501">
        <w:rPr>
          <w:rFonts w:ascii="Times New Roman" w:hAnsi="Times New Roman" w:cs="Times New Roman"/>
        </w:rPr>
        <w:t>since they do not address nano-specific issues</w:t>
      </w:r>
      <w:r w:rsidR="00F024BD">
        <w:rPr>
          <w:rFonts w:ascii="Times New Roman" w:hAnsi="Times New Roman" w:cs="Times New Roman"/>
        </w:rPr>
        <w:t xml:space="preserve"> </w:t>
      </w:r>
      <w:r w:rsidR="001C2A5B">
        <w:rPr>
          <w:rFonts w:ascii="Times New Roman" w:hAnsi="Times New Roman" w:cs="Times New Roman"/>
        </w:rPr>
        <w:t>(Figure 5</w:t>
      </w:r>
      <w:r w:rsidR="00F13B96">
        <w:rPr>
          <w:rFonts w:ascii="Times New Roman" w:hAnsi="Times New Roman" w:cs="Times New Roman"/>
        </w:rPr>
        <w:t>A and not shown</w:t>
      </w:r>
      <w:r w:rsidR="00F13B96" w:rsidRPr="004D3501">
        <w:rPr>
          <w:rFonts w:ascii="Times New Roman" w:hAnsi="Times New Roman" w:cs="Times New Roman"/>
        </w:rPr>
        <w:t>)</w:t>
      </w:r>
      <w:r w:rsidR="00520BF3" w:rsidRPr="004D3501">
        <w:rPr>
          <w:rFonts w:ascii="Times New Roman" w:hAnsi="Times New Roman" w:cs="Times New Roman"/>
        </w:rPr>
        <w:t>. The immune</w:t>
      </w:r>
      <w:r w:rsidR="005101BC" w:rsidRPr="004D3501">
        <w:rPr>
          <w:rFonts w:ascii="Times New Roman" w:hAnsi="Times New Roman" w:cs="Times New Roman"/>
        </w:rPr>
        <w:t xml:space="preserve"> reactions</w:t>
      </w:r>
      <w:r w:rsidR="00520BF3" w:rsidRPr="004D3501">
        <w:rPr>
          <w:rFonts w:ascii="Times New Roman" w:hAnsi="Times New Roman" w:cs="Times New Roman"/>
        </w:rPr>
        <w:t xml:space="preserve"> (</w:t>
      </w:r>
      <w:r w:rsidR="005101BC" w:rsidRPr="004D3501">
        <w:rPr>
          <w:rFonts w:ascii="Times New Roman" w:hAnsi="Times New Roman" w:cs="Times New Roman"/>
        </w:rPr>
        <w:t>e.g.</w:t>
      </w:r>
      <w:r w:rsidR="00F024BD">
        <w:rPr>
          <w:rFonts w:ascii="Times New Roman" w:hAnsi="Times New Roman" w:cs="Times New Roman"/>
        </w:rPr>
        <w:t>,</w:t>
      </w:r>
      <w:r w:rsidR="005101BC" w:rsidRPr="004D3501">
        <w:rPr>
          <w:rFonts w:ascii="Times New Roman" w:hAnsi="Times New Roman" w:cs="Times New Roman"/>
        </w:rPr>
        <w:t xml:space="preserve"> </w:t>
      </w:r>
      <w:r w:rsidR="00520BF3" w:rsidRPr="004D3501">
        <w:rPr>
          <w:rFonts w:ascii="Times New Roman" w:hAnsi="Times New Roman" w:cs="Times New Roman"/>
        </w:rPr>
        <w:t xml:space="preserve">CARPA), cardiotoxicity or neurotoxicity of </w:t>
      </w:r>
      <w:r w:rsidR="001A6A09">
        <w:rPr>
          <w:rFonts w:ascii="Times New Roman" w:hAnsi="Times New Roman" w:cs="Times New Roman"/>
        </w:rPr>
        <w:t>NPs</w:t>
      </w:r>
      <w:r w:rsidR="00520BF3" w:rsidRPr="004D3501">
        <w:rPr>
          <w:rFonts w:ascii="Times New Roman" w:hAnsi="Times New Roman" w:cs="Times New Roman"/>
        </w:rPr>
        <w:t xml:space="preserve"> were given as examples of safety issues</w:t>
      </w:r>
      <w:r w:rsidR="00977428">
        <w:rPr>
          <w:rFonts w:ascii="Times New Roman" w:hAnsi="Times New Roman" w:cs="Times New Roman"/>
        </w:rPr>
        <w:t xml:space="preserve"> not covered</w:t>
      </w:r>
      <w:r w:rsidR="00520BF3" w:rsidRPr="004D3501">
        <w:rPr>
          <w:rFonts w:ascii="Times New Roman" w:hAnsi="Times New Roman" w:cs="Times New Roman"/>
        </w:rPr>
        <w:t xml:space="preserve">. </w:t>
      </w:r>
      <w:r w:rsidR="001D639D" w:rsidRPr="004D3501">
        <w:rPr>
          <w:rFonts w:ascii="Times New Roman" w:hAnsi="Times New Roman" w:cs="Times New Roman"/>
        </w:rPr>
        <w:t xml:space="preserve">In addition, </w:t>
      </w:r>
      <w:r w:rsidR="00726524" w:rsidRPr="004D3501">
        <w:rPr>
          <w:rFonts w:ascii="Times New Roman" w:hAnsi="Times New Roman" w:cs="Times New Roman"/>
        </w:rPr>
        <w:t xml:space="preserve">guidance </w:t>
      </w:r>
      <w:r w:rsidR="00726524">
        <w:rPr>
          <w:rFonts w:ascii="Times New Roman" w:hAnsi="Times New Roman" w:cs="Times New Roman"/>
        </w:rPr>
        <w:t xml:space="preserve">in form of </w:t>
      </w:r>
      <w:r w:rsidR="001D639D" w:rsidRPr="004D3501">
        <w:rPr>
          <w:rFonts w:ascii="Times New Roman" w:hAnsi="Times New Roman" w:cs="Times New Roman"/>
        </w:rPr>
        <w:t>a decision tree</w:t>
      </w:r>
      <w:r w:rsidR="00977428">
        <w:rPr>
          <w:rFonts w:ascii="Times New Roman" w:hAnsi="Times New Roman" w:cs="Times New Roman"/>
        </w:rPr>
        <w:t xml:space="preserve"> </w:t>
      </w:r>
      <w:r w:rsidR="001D639D" w:rsidRPr="004D3501">
        <w:rPr>
          <w:rFonts w:ascii="Times New Roman" w:hAnsi="Times New Roman" w:cs="Times New Roman"/>
        </w:rPr>
        <w:t>model was suggested to identify appropriate regulatory pathway.</w:t>
      </w:r>
    </w:p>
    <w:p w:rsidR="001E485E" w:rsidRDefault="00AD7783" w:rsidP="00151D77">
      <w:pPr>
        <w:spacing w:after="0" w:line="480" w:lineRule="auto"/>
        <w:jc w:val="both"/>
        <w:rPr>
          <w:rFonts w:ascii="Times New Roman" w:hAnsi="Times New Roman" w:cs="Times New Roman"/>
        </w:rPr>
      </w:pPr>
      <w:r>
        <w:rPr>
          <w:rFonts w:ascii="Times New Roman" w:hAnsi="Times New Roman" w:cs="Times New Roman"/>
          <w:i/>
        </w:rPr>
        <w:t>I</w:t>
      </w:r>
      <w:r w:rsidR="00CC7A73" w:rsidRPr="004D3501">
        <w:rPr>
          <w:rFonts w:ascii="Times New Roman" w:hAnsi="Times New Roman" w:cs="Times New Roman"/>
          <w:i/>
        </w:rPr>
        <w:t>n vitro</w:t>
      </w:r>
      <w:r w:rsidR="00CC7A73" w:rsidRPr="004D3501">
        <w:rPr>
          <w:rFonts w:ascii="Times New Roman" w:hAnsi="Times New Roman" w:cs="Times New Roman"/>
        </w:rPr>
        <w:t xml:space="preserve"> methods could help to identify CQAs </w:t>
      </w:r>
      <w:r w:rsidR="005101BC" w:rsidRPr="004D3501">
        <w:rPr>
          <w:rFonts w:ascii="Times New Roman" w:hAnsi="Times New Roman" w:cs="Times New Roman"/>
        </w:rPr>
        <w:t xml:space="preserve">(73 % of responses) </w:t>
      </w:r>
      <w:r w:rsidR="007121C4">
        <w:rPr>
          <w:rFonts w:ascii="Times New Roman" w:hAnsi="Times New Roman" w:cs="Times New Roman"/>
        </w:rPr>
        <w:t>(Figure 5</w:t>
      </w:r>
      <w:r w:rsidR="00F13B96">
        <w:rPr>
          <w:rFonts w:ascii="Times New Roman" w:hAnsi="Times New Roman" w:cs="Times New Roman"/>
        </w:rPr>
        <w:t xml:space="preserve">C) </w:t>
      </w:r>
      <w:r w:rsidR="00CC7A73" w:rsidRPr="004D3501">
        <w:rPr>
          <w:rFonts w:ascii="Times New Roman" w:hAnsi="Times New Roman" w:cs="Times New Roman"/>
        </w:rPr>
        <w:t>and would support the translation of nanomedicines to the clinic</w:t>
      </w:r>
      <w:r w:rsidR="007D1563" w:rsidRPr="004D3501">
        <w:rPr>
          <w:rFonts w:ascii="Times New Roman" w:hAnsi="Times New Roman" w:cs="Times New Roman"/>
        </w:rPr>
        <w:t xml:space="preserve"> </w:t>
      </w:r>
      <w:r w:rsidR="005101BC" w:rsidRPr="004D3501">
        <w:rPr>
          <w:rFonts w:ascii="Times New Roman" w:hAnsi="Times New Roman" w:cs="Times New Roman"/>
        </w:rPr>
        <w:t>(67 % of responses)</w:t>
      </w:r>
      <w:r w:rsidR="007121C4">
        <w:rPr>
          <w:rFonts w:ascii="Times New Roman" w:hAnsi="Times New Roman" w:cs="Times New Roman"/>
        </w:rPr>
        <w:t xml:space="preserve"> (Figure 5</w:t>
      </w:r>
      <w:r w:rsidR="00F13B96">
        <w:rPr>
          <w:rFonts w:ascii="Times New Roman" w:hAnsi="Times New Roman" w:cs="Times New Roman"/>
        </w:rPr>
        <w:t>B)</w:t>
      </w:r>
      <w:r w:rsidR="005101BC" w:rsidRPr="004D3501">
        <w:rPr>
          <w:rFonts w:ascii="Times New Roman" w:hAnsi="Times New Roman" w:cs="Times New Roman"/>
        </w:rPr>
        <w:t xml:space="preserve"> if they provide reproducible results</w:t>
      </w:r>
      <w:r w:rsidR="006A1316">
        <w:rPr>
          <w:rFonts w:ascii="Times New Roman" w:hAnsi="Times New Roman" w:cs="Times New Roman"/>
        </w:rPr>
        <w:t xml:space="preserve">. </w:t>
      </w:r>
      <w:r>
        <w:rPr>
          <w:rFonts w:ascii="Times New Roman" w:hAnsi="Times New Roman" w:cs="Times New Roman"/>
        </w:rPr>
        <w:t>Between</w:t>
      </w:r>
      <w:r w:rsidR="001B73C7">
        <w:rPr>
          <w:rFonts w:ascii="Times New Roman" w:hAnsi="Times New Roman" w:cs="Times New Roman"/>
        </w:rPr>
        <w:t xml:space="preserve"> 10</w:t>
      </w:r>
      <w:r>
        <w:rPr>
          <w:rFonts w:ascii="Times New Roman" w:hAnsi="Times New Roman" w:cs="Times New Roman"/>
        </w:rPr>
        <w:t xml:space="preserve"> % and </w:t>
      </w:r>
      <w:r w:rsidR="00FD0D37" w:rsidRPr="004D3501">
        <w:rPr>
          <w:rFonts w:ascii="Times New Roman" w:hAnsi="Times New Roman" w:cs="Times New Roman"/>
        </w:rPr>
        <w:t xml:space="preserve">30 % </w:t>
      </w:r>
      <w:r w:rsidR="002406A8" w:rsidRPr="004D3501">
        <w:rPr>
          <w:rFonts w:ascii="Times New Roman" w:hAnsi="Times New Roman" w:cs="Times New Roman"/>
        </w:rPr>
        <w:t xml:space="preserve">of </w:t>
      </w:r>
      <w:r>
        <w:rPr>
          <w:rFonts w:ascii="Times New Roman" w:hAnsi="Times New Roman" w:cs="Times New Roman"/>
        </w:rPr>
        <w:t xml:space="preserve">the </w:t>
      </w:r>
      <w:r w:rsidR="002406A8" w:rsidRPr="004D3501">
        <w:rPr>
          <w:rFonts w:ascii="Times New Roman" w:hAnsi="Times New Roman" w:cs="Times New Roman"/>
        </w:rPr>
        <w:t xml:space="preserve">respondents </w:t>
      </w:r>
      <w:r w:rsidR="00FD0D37" w:rsidRPr="004D3501">
        <w:rPr>
          <w:rFonts w:ascii="Times New Roman" w:hAnsi="Times New Roman" w:cs="Times New Roman"/>
        </w:rPr>
        <w:t xml:space="preserve">did not have a strong opinion on </w:t>
      </w:r>
      <w:r w:rsidR="00782DCD">
        <w:rPr>
          <w:rFonts w:ascii="Times New Roman" w:hAnsi="Times New Roman" w:cs="Times New Roman"/>
        </w:rPr>
        <w:t xml:space="preserve">this topic. </w:t>
      </w:r>
      <w:r w:rsidR="00FD0D37" w:rsidRPr="004D3501">
        <w:rPr>
          <w:rFonts w:ascii="Times New Roman" w:hAnsi="Times New Roman" w:cs="Times New Roman"/>
        </w:rPr>
        <w:t>Among the relevant endpoints</w:t>
      </w:r>
      <w:r w:rsidR="009552C4">
        <w:rPr>
          <w:rFonts w:ascii="Times New Roman" w:hAnsi="Times New Roman" w:cs="Times New Roman"/>
        </w:rPr>
        <w:t>,</w:t>
      </w:r>
      <w:r w:rsidR="00FD0D37" w:rsidRPr="004D3501">
        <w:rPr>
          <w:rFonts w:ascii="Times New Roman" w:hAnsi="Times New Roman" w:cs="Times New Roman"/>
        </w:rPr>
        <w:t xml:space="preserve"> complement activation, thrombosis, haemolysis, inflammation, immunogenicity, immunosuppression and </w:t>
      </w:r>
      <w:r w:rsidR="00F024BD">
        <w:rPr>
          <w:rFonts w:ascii="Times New Roman" w:hAnsi="Times New Roman" w:cs="Times New Roman"/>
        </w:rPr>
        <w:t xml:space="preserve">the risk of inducing a </w:t>
      </w:r>
      <w:r w:rsidR="00FD0D37" w:rsidRPr="004D3501">
        <w:rPr>
          <w:rFonts w:ascii="Times New Roman" w:hAnsi="Times New Roman" w:cs="Times New Roman"/>
        </w:rPr>
        <w:t>cytokine storm were all recognized as important and enabling an early detection of adverse effects</w:t>
      </w:r>
      <w:r w:rsidR="007D1563" w:rsidRPr="004D3501">
        <w:rPr>
          <w:rFonts w:ascii="Times New Roman" w:hAnsi="Times New Roman" w:cs="Times New Roman"/>
        </w:rPr>
        <w:t xml:space="preserve"> of nanomedicines</w:t>
      </w:r>
      <w:r w:rsidR="007121C4">
        <w:rPr>
          <w:rFonts w:ascii="Times New Roman" w:hAnsi="Times New Roman" w:cs="Times New Roman"/>
        </w:rPr>
        <w:t xml:space="preserve"> (Figure 5</w:t>
      </w:r>
      <w:r w:rsidR="00F13B96">
        <w:rPr>
          <w:rFonts w:ascii="Times New Roman" w:hAnsi="Times New Roman" w:cs="Times New Roman"/>
        </w:rPr>
        <w:t>D)</w:t>
      </w:r>
      <w:r w:rsidR="007D1563" w:rsidRPr="004D3501">
        <w:rPr>
          <w:rFonts w:ascii="Times New Roman" w:hAnsi="Times New Roman" w:cs="Times New Roman"/>
        </w:rPr>
        <w:t>, confirming the recommendations discussed during the session.</w:t>
      </w:r>
      <w:r w:rsidR="00224317" w:rsidRPr="004D3501">
        <w:rPr>
          <w:rFonts w:ascii="Times New Roman" w:hAnsi="Times New Roman" w:cs="Times New Roman"/>
        </w:rPr>
        <w:t xml:space="preserve"> Immunostimulation was added as an additional endpoint to consider.</w:t>
      </w:r>
      <w:r w:rsidR="002406A8" w:rsidRPr="004D3501">
        <w:rPr>
          <w:rFonts w:ascii="Times New Roman" w:hAnsi="Times New Roman" w:cs="Times New Roman"/>
        </w:rPr>
        <w:t xml:space="preserve"> </w:t>
      </w:r>
      <w:r w:rsidR="00990760" w:rsidRPr="004D3501">
        <w:rPr>
          <w:rFonts w:ascii="Times New Roman" w:hAnsi="Times New Roman" w:cs="Times New Roman"/>
        </w:rPr>
        <w:t xml:space="preserve">For the improvement of the reliability of </w:t>
      </w:r>
      <w:r w:rsidR="00990760" w:rsidRPr="004D3501">
        <w:rPr>
          <w:rFonts w:ascii="Times New Roman" w:hAnsi="Times New Roman" w:cs="Times New Roman"/>
          <w:i/>
        </w:rPr>
        <w:t>in vitro</w:t>
      </w:r>
      <w:r w:rsidR="00990760" w:rsidRPr="004D3501">
        <w:rPr>
          <w:rFonts w:ascii="Times New Roman" w:hAnsi="Times New Roman" w:cs="Times New Roman"/>
        </w:rPr>
        <w:t xml:space="preserve"> methods the use of primary human cells was recommended.</w:t>
      </w:r>
      <w:r w:rsidR="00151D77">
        <w:rPr>
          <w:rFonts w:ascii="Times New Roman" w:hAnsi="Times New Roman" w:cs="Times New Roman"/>
        </w:rPr>
        <w:t xml:space="preserve"> </w:t>
      </w:r>
      <w:r w:rsidR="001D639D" w:rsidRPr="004D3501">
        <w:rPr>
          <w:rFonts w:ascii="Times New Roman" w:hAnsi="Times New Roman" w:cs="Times New Roman"/>
        </w:rPr>
        <w:t>Furthermore, a testing strategy was suggested, taking into account the purpose of the treatment (intended patient population, treatment duration, administration route, etc</w:t>
      </w:r>
      <w:r w:rsidR="00672D50">
        <w:rPr>
          <w:rFonts w:ascii="Times New Roman" w:hAnsi="Times New Roman" w:cs="Times New Roman"/>
        </w:rPr>
        <w:t>.</w:t>
      </w:r>
      <w:r w:rsidR="001D639D" w:rsidRPr="004D3501">
        <w:rPr>
          <w:rFonts w:ascii="Times New Roman" w:hAnsi="Times New Roman" w:cs="Times New Roman"/>
        </w:rPr>
        <w:t xml:space="preserve">) and the type of nanomedicinal product. </w:t>
      </w:r>
    </w:p>
    <w:p w:rsidR="001C2A5B" w:rsidRDefault="001C2A5B" w:rsidP="00151D77">
      <w:pPr>
        <w:spacing w:after="0" w:line="480" w:lineRule="auto"/>
        <w:jc w:val="both"/>
        <w:rPr>
          <w:rFonts w:ascii="Times New Roman" w:hAnsi="Times New Roman" w:cs="Times New Roman"/>
        </w:rPr>
      </w:pPr>
    </w:p>
    <w:p w:rsidR="00A514C2" w:rsidRPr="004D3501" w:rsidRDefault="00C20E23" w:rsidP="009F4150">
      <w:pPr>
        <w:spacing w:after="0" w:line="360" w:lineRule="auto"/>
        <w:jc w:val="both"/>
        <w:rPr>
          <w:rFonts w:ascii="Times New Roman" w:hAnsi="Times New Roman" w:cs="Times New Roman"/>
        </w:rPr>
      </w:pPr>
      <w:r>
        <w:rPr>
          <w:rFonts w:ascii="Times New Roman" w:hAnsi="Times New Roman" w:cs="Times New Roman"/>
          <w:noProof/>
          <w:lang w:eastAsia="en-GB"/>
        </w:rPr>
        <w:lastRenderedPageBreak/>
        <w:drawing>
          <wp:inline distT="0" distB="0" distL="0" distR="0" wp14:anchorId="461516D0" wp14:editId="32190CC5">
            <wp:extent cx="5743575" cy="3928820"/>
            <wp:effectExtent l="19050" t="19050" r="9525"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5593" cy="3930201"/>
                    </a:xfrm>
                    <a:prstGeom prst="rect">
                      <a:avLst/>
                    </a:prstGeom>
                    <a:noFill/>
                    <a:ln>
                      <a:solidFill>
                        <a:schemeClr val="tx1"/>
                      </a:solidFill>
                    </a:ln>
                  </pic:spPr>
                </pic:pic>
              </a:graphicData>
            </a:graphic>
          </wp:inline>
        </w:drawing>
      </w:r>
    </w:p>
    <w:p w:rsidR="001E485E" w:rsidRPr="00782DCD" w:rsidRDefault="007121C4" w:rsidP="00782DCD">
      <w:pPr>
        <w:spacing w:line="360" w:lineRule="auto"/>
        <w:jc w:val="both"/>
        <w:rPr>
          <w:rFonts w:ascii="Times New Roman" w:hAnsi="Times New Roman" w:cs="Times New Roman"/>
          <w:i/>
          <w:sz w:val="20"/>
          <w:szCs w:val="20"/>
        </w:rPr>
      </w:pPr>
      <w:r w:rsidRPr="00782DCD">
        <w:rPr>
          <w:rFonts w:ascii="Times New Roman" w:hAnsi="Times New Roman" w:cs="Times New Roman"/>
          <w:b/>
          <w:i/>
          <w:sz w:val="20"/>
          <w:szCs w:val="20"/>
        </w:rPr>
        <w:t>Figure 5</w:t>
      </w:r>
      <w:r w:rsidR="001E485E" w:rsidRPr="00782DCD">
        <w:rPr>
          <w:rFonts w:ascii="Times New Roman" w:hAnsi="Times New Roman" w:cs="Times New Roman"/>
          <w:b/>
          <w:i/>
          <w:sz w:val="20"/>
          <w:szCs w:val="20"/>
        </w:rPr>
        <w:t>:</w:t>
      </w:r>
      <w:r w:rsidR="001E485E" w:rsidRPr="00782DCD">
        <w:rPr>
          <w:rFonts w:ascii="Times New Roman" w:hAnsi="Times New Roman" w:cs="Times New Roman"/>
          <w:i/>
          <w:sz w:val="20"/>
          <w:szCs w:val="20"/>
        </w:rPr>
        <w:t xml:space="preserve"> Summary of the responses related to the intera</w:t>
      </w:r>
      <w:r w:rsidR="009552C4" w:rsidRPr="00782DCD">
        <w:rPr>
          <w:rFonts w:ascii="Times New Roman" w:hAnsi="Times New Roman" w:cs="Times New Roman"/>
          <w:i/>
          <w:sz w:val="20"/>
          <w:szCs w:val="20"/>
        </w:rPr>
        <w:t xml:space="preserve">ction of nanomedicines with </w:t>
      </w:r>
      <w:r w:rsidR="001E485E" w:rsidRPr="00782DCD">
        <w:rPr>
          <w:rFonts w:ascii="Times New Roman" w:hAnsi="Times New Roman" w:cs="Times New Roman"/>
          <w:i/>
          <w:sz w:val="20"/>
          <w:szCs w:val="20"/>
        </w:rPr>
        <w:t>blood and</w:t>
      </w:r>
      <w:r w:rsidR="009552C4" w:rsidRPr="00782DCD">
        <w:rPr>
          <w:rFonts w:ascii="Times New Roman" w:hAnsi="Times New Roman" w:cs="Times New Roman"/>
          <w:i/>
          <w:sz w:val="20"/>
          <w:szCs w:val="20"/>
        </w:rPr>
        <w:t xml:space="preserve"> the</w:t>
      </w:r>
      <w:r w:rsidR="001E485E" w:rsidRPr="00782DCD">
        <w:rPr>
          <w:rFonts w:ascii="Times New Roman" w:hAnsi="Times New Roman" w:cs="Times New Roman"/>
          <w:i/>
          <w:sz w:val="20"/>
          <w:szCs w:val="20"/>
        </w:rPr>
        <w:t xml:space="preserve"> immune system. The results are expressed as percentage of all responses</w:t>
      </w:r>
      <w:r w:rsidR="00AD7783" w:rsidRPr="00782DCD">
        <w:rPr>
          <w:rFonts w:ascii="Times New Roman" w:hAnsi="Times New Roman" w:cs="Times New Roman"/>
          <w:i/>
          <w:sz w:val="20"/>
          <w:szCs w:val="20"/>
        </w:rPr>
        <w:t xml:space="preserve"> (N = </w:t>
      </w:r>
      <w:r w:rsidR="00AE6AEF" w:rsidRPr="00782DCD">
        <w:rPr>
          <w:rFonts w:ascii="Times New Roman" w:hAnsi="Times New Roman" w:cs="Times New Roman"/>
          <w:i/>
          <w:sz w:val="20"/>
          <w:szCs w:val="20"/>
        </w:rPr>
        <w:t>12</w:t>
      </w:r>
      <w:r w:rsidR="00AD7783" w:rsidRPr="00782DCD">
        <w:rPr>
          <w:rFonts w:ascii="Times New Roman" w:hAnsi="Times New Roman" w:cs="Times New Roman"/>
          <w:i/>
          <w:sz w:val="20"/>
          <w:szCs w:val="20"/>
        </w:rPr>
        <w:t>)</w:t>
      </w:r>
      <w:r w:rsidR="00AE6AEF" w:rsidRPr="00782DCD">
        <w:rPr>
          <w:rFonts w:ascii="Times New Roman" w:hAnsi="Times New Roman" w:cs="Times New Roman"/>
          <w:i/>
          <w:sz w:val="20"/>
          <w:szCs w:val="20"/>
        </w:rPr>
        <w:t>.</w:t>
      </w:r>
    </w:p>
    <w:p w:rsidR="00C97952" w:rsidRPr="00782DCD" w:rsidRDefault="00C97952" w:rsidP="00C97952">
      <w:pPr>
        <w:spacing w:line="360" w:lineRule="auto"/>
        <w:jc w:val="both"/>
        <w:rPr>
          <w:rFonts w:ascii="Times New Roman" w:hAnsi="Times New Roman" w:cs="Times New Roman"/>
          <w:i/>
          <w:sz w:val="20"/>
          <w:szCs w:val="20"/>
        </w:rPr>
      </w:pPr>
      <w:r>
        <w:rPr>
          <w:rFonts w:ascii="Times New Roman" w:hAnsi="Times New Roman" w:cs="Times New Roman"/>
          <w:noProof/>
          <w:lang w:eastAsia="en-GB"/>
        </w:rPr>
        <w:drawing>
          <wp:inline distT="0" distB="0" distL="0" distR="0" wp14:anchorId="060BA7EE" wp14:editId="0835F815">
            <wp:extent cx="5651544" cy="3753287"/>
            <wp:effectExtent l="19050" t="19050" r="2540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66890" cy="3763479"/>
                    </a:xfrm>
                    <a:prstGeom prst="rect">
                      <a:avLst/>
                    </a:prstGeom>
                    <a:noFill/>
                    <a:ln>
                      <a:solidFill>
                        <a:sysClr val="windowText" lastClr="000000"/>
                      </a:solidFill>
                    </a:ln>
                  </pic:spPr>
                </pic:pic>
              </a:graphicData>
            </a:graphic>
          </wp:inline>
        </w:drawing>
      </w:r>
      <w:r w:rsidRPr="00C97952">
        <w:rPr>
          <w:rFonts w:ascii="Times New Roman" w:hAnsi="Times New Roman" w:cs="Times New Roman"/>
          <w:b/>
          <w:i/>
          <w:sz w:val="20"/>
          <w:szCs w:val="20"/>
        </w:rPr>
        <w:t xml:space="preserve"> </w:t>
      </w:r>
      <w:r w:rsidRPr="00782DCD">
        <w:rPr>
          <w:rFonts w:ascii="Times New Roman" w:hAnsi="Times New Roman" w:cs="Times New Roman"/>
          <w:b/>
          <w:i/>
          <w:sz w:val="20"/>
          <w:szCs w:val="20"/>
        </w:rPr>
        <w:t>Figure 6:</w:t>
      </w:r>
      <w:r w:rsidRPr="00782DCD">
        <w:rPr>
          <w:rFonts w:ascii="Times New Roman" w:hAnsi="Times New Roman" w:cs="Times New Roman"/>
          <w:i/>
          <w:sz w:val="20"/>
          <w:szCs w:val="20"/>
        </w:rPr>
        <w:t xml:space="preserve"> Summary of the questions and responses related to the session on standardization. The results are expressed as percentage of all responses (N=12).</w:t>
      </w:r>
    </w:p>
    <w:p w:rsidR="001E485E" w:rsidRPr="004D3501" w:rsidRDefault="00765920" w:rsidP="008B1458">
      <w:pPr>
        <w:spacing w:line="480" w:lineRule="auto"/>
        <w:jc w:val="both"/>
        <w:rPr>
          <w:rFonts w:ascii="Times New Roman" w:hAnsi="Times New Roman" w:cs="Times New Roman"/>
        </w:rPr>
      </w:pPr>
      <w:r w:rsidRPr="004D3501">
        <w:rPr>
          <w:rFonts w:ascii="Times New Roman" w:hAnsi="Times New Roman" w:cs="Times New Roman"/>
        </w:rPr>
        <w:lastRenderedPageBreak/>
        <w:t xml:space="preserve">In relation to the development and standardization of </w:t>
      </w:r>
      <w:r w:rsidR="00E05BF7" w:rsidRPr="004D3501">
        <w:rPr>
          <w:rFonts w:ascii="Times New Roman" w:hAnsi="Times New Roman" w:cs="Times New Roman"/>
        </w:rPr>
        <w:t>methods,</w:t>
      </w:r>
      <w:r w:rsidRPr="004D3501">
        <w:rPr>
          <w:rFonts w:ascii="Times New Roman" w:hAnsi="Times New Roman" w:cs="Times New Roman"/>
        </w:rPr>
        <w:t xml:space="preserve"> around 70 % of respondents expressed the need to develop guidance on equivalence and comparability of methods for physicochemical characterization and 90</w:t>
      </w:r>
      <w:r w:rsidR="00F0454D" w:rsidRPr="004D3501">
        <w:rPr>
          <w:rFonts w:ascii="Times New Roman" w:hAnsi="Times New Roman" w:cs="Times New Roman"/>
        </w:rPr>
        <w:t xml:space="preserve"> </w:t>
      </w:r>
      <w:r w:rsidRPr="004D3501">
        <w:rPr>
          <w:rFonts w:ascii="Times New Roman" w:hAnsi="Times New Roman" w:cs="Times New Roman"/>
        </w:rPr>
        <w:t xml:space="preserve">% judged </w:t>
      </w:r>
      <w:r w:rsidR="00074291">
        <w:rPr>
          <w:rFonts w:ascii="Times New Roman" w:hAnsi="Times New Roman" w:cs="Times New Roman"/>
        </w:rPr>
        <w:t xml:space="preserve">it </w:t>
      </w:r>
      <w:r w:rsidRPr="004D3501">
        <w:rPr>
          <w:rFonts w:ascii="Times New Roman" w:hAnsi="Times New Roman" w:cs="Times New Roman"/>
        </w:rPr>
        <w:t xml:space="preserve">necessary to develop </w:t>
      </w:r>
      <w:r w:rsidR="00074291">
        <w:rPr>
          <w:rFonts w:ascii="Times New Roman" w:hAnsi="Times New Roman" w:cs="Times New Roman"/>
        </w:rPr>
        <w:t>RMs for</w:t>
      </w:r>
      <w:r w:rsidRPr="004D3501">
        <w:rPr>
          <w:rFonts w:ascii="Times New Roman" w:hAnsi="Times New Roman" w:cs="Times New Roman"/>
        </w:rPr>
        <w:t xml:space="preserve"> improving reliability of these methods</w:t>
      </w:r>
      <w:r w:rsidR="007121C4">
        <w:rPr>
          <w:rFonts w:ascii="Times New Roman" w:hAnsi="Times New Roman" w:cs="Times New Roman"/>
        </w:rPr>
        <w:t xml:space="preserve"> (Figure 6</w:t>
      </w:r>
      <w:r w:rsidR="00F258C9">
        <w:rPr>
          <w:rFonts w:ascii="Times New Roman" w:hAnsi="Times New Roman" w:cs="Times New Roman"/>
        </w:rPr>
        <w:t>A and B</w:t>
      </w:r>
      <w:r w:rsidR="00F0454D" w:rsidRPr="004D3501">
        <w:rPr>
          <w:rFonts w:ascii="Times New Roman" w:hAnsi="Times New Roman" w:cs="Times New Roman"/>
        </w:rPr>
        <w:t>)</w:t>
      </w:r>
      <w:r w:rsidRPr="004D3501">
        <w:rPr>
          <w:rFonts w:ascii="Times New Roman" w:hAnsi="Times New Roman" w:cs="Times New Roman"/>
        </w:rPr>
        <w:t>.</w:t>
      </w:r>
      <w:r w:rsidR="002406A8" w:rsidRPr="004D3501">
        <w:rPr>
          <w:color w:val="548DD4" w:themeColor="text2" w:themeTint="99"/>
        </w:rPr>
        <w:t xml:space="preserve"> </w:t>
      </w:r>
      <w:r w:rsidR="002406A8" w:rsidRPr="004D3501">
        <w:rPr>
          <w:rFonts w:ascii="Times New Roman" w:hAnsi="Times New Roman" w:cs="Times New Roman"/>
        </w:rPr>
        <w:t>However, the balance between the effort to develop these materials and their potential future use should be taken into account.</w:t>
      </w:r>
      <w:r w:rsidRPr="004D3501">
        <w:rPr>
          <w:rFonts w:ascii="Times New Roman" w:hAnsi="Times New Roman" w:cs="Times New Roman"/>
        </w:rPr>
        <w:t xml:space="preserve"> </w:t>
      </w:r>
      <w:r w:rsidR="00E05BF7" w:rsidRPr="004D3501">
        <w:rPr>
          <w:rFonts w:ascii="Times New Roman" w:hAnsi="Times New Roman" w:cs="Times New Roman"/>
        </w:rPr>
        <w:t xml:space="preserve">On the other hand, </w:t>
      </w:r>
      <w:r w:rsidR="00EE334D" w:rsidRPr="004D3501">
        <w:rPr>
          <w:rFonts w:ascii="Times New Roman" w:hAnsi="Times New Roman" w:cs="Times New Roman"/>
        </w:rPr>
        <w:t xml:space="preserve">only 33% of respondents </w:t>
      </w:r>
      <w:r w:rsidR="00B00DD1" w:rsidRPr="004D3501">
        <w:rPr>
          <w:rFonts w:ascii="Times New Roman" w:hAnsi="Times New Roman" w:cs="Times New Roman"/>
        </w:rPr>
        <w:t>stated</w:t>
      </w:r>
      <w:r w:rsidR="00EE334D" w:rsidRPr="004D3501">
        <w:rPr>
          <w:rFonts w:ascii="Times New Roman" w:hAnsi="Times New Roman" w:cs="Times New Roman"/>
        </w:rPr>
        <w:t xml:space="preserve"> that the validation criteria for the </w:t>
      </w:r>
      <w:r w:rsidR="00EE334D" w:rsidRPr="004D3501">
        <w:rPr>
          <w:rFonts w:ascii="Times New Roman" w:hAnsi="Times New Roman" w:cs="Times New Roman"/>
          <w:i/>
        </w:rPr>
        <w:t>in vitro</w:t>
      </w:r>
      <w:r w:rsidR="00EE334D" w:rsidRPr="004D3501">
        <w:rPr>
          <w:rFonts w:ascii="Times New Roman" w:hAnsi="Times New Roman" w:cs="Times New Roman"/>
        </w:rPr>
        <w:t xml:space="preserve"> methods are suitable for methods evaluating interaction of nanomedicines w</w:t>
      </w:r>
      <w:r w:rsidR="00A23B10" w:rsidRPr="004D3501">
        <w:rPr>
          <w:rFonts w:ascii="Times New Roman" w:hAnsi="Times New Roman" w:cs="Times New Roman"/>
        </w:rPr>
        <w:t xml:space="preserve">ith the blood and immune system, whereas 42 % considered that </w:t>
      </w:r>
      <w:r w:rsidR="00B00DD1" w:rsidRPr="004D3501">
        <w:rPr>
          <w:rFonts w:ascii="Times New Roman" w:hAnsi="Times New Roman" w:cs="Times New Roman"/>
        </w:rPr>
        <w:t xml:space="preserve">an </w:t>
      </w:r>
      <w:r w:rsidR="00A23B10" w:rsidRPr="004D3501">
        <w:rPr>
          <w:rFonts w:ascii="Times New Roman" w:hAnsi="Times New Roman" w:cs="Times New Roman"/>
        </w:rPr>
        <w:t xml:space="preserve">additional guidance </w:t>
      </w:r>
      <w:r w:rsidR="00F0454D" w:rsidRPr="004D3501">
        <w:rPr>
          <w:rFonts w:ascii="Times New Roman" w:hAnsi="Times New Roman" w:cs="Times New Roman"/>
        </w:rPr>
        <w:t xml:space="preserve">on this topic </w:t>
      </w:r>
      <w:r w:rsidR="00A23B10" w:rsidRPr="004D3501">
        <w:rPr>
          <w:rFonts w:ascii="Times New Roman" w:hAnsi="Times New Roman" w:cs="Times New Roman"/>
        </w:rPr>
        <w:t>is needed</w:t>
      </w:r>
      <w:r w:rsidR="007121C4">
        <w:rPr>
          <w:rFonts w:ascii="Times New Roman" w:hAnsi="Times New Roman" w:cs="Times New Roman"/>
        </w:rPr>
        <w:t xml:space="preserve"> (Figure 6</w:t>
      </w:r>
      <w:r w:rsidR="00F258C9">
        <w:rPr>
          <w:rFonts w:ascii="Times New Roman" w:hAnsi="Times New Roman" w:cs="Times New Roman"/>
        </w:rPr>
        <w:t>C)</w:t>
      </w:r>
      <w:r w:rsidR="00A23B10" w:rsidRPr="004D3501">
        <w:rPr>
          <w:rFonts w:ascii="Times New Roman" w:hAnsi="Times New Roman" w:cs="Times New Roman"/>
        </w:rPr>
        <w:t xml:space="preserve">. </w:t>
      </w:r>
      <w:r w:rsidR="002406A8" w:rsidRPr="004D3501">
        <w:rPr>
          <w:rFonts w:ascii="Times New Roman" w:hAnsi="Times New Roman" w:cs="Times New Roman"/>
        </w:rPr>
        <w:t>Available validation methods from other sectors could be of relevance for nanomedicines</w:t>
      </w:r>
      <w:r w:rsidR="00990760" w:rsidRPr="004D3501">
        <w:rPr>
          <w:rFonts w:ascii="Times New Roman" w:hAnsi="Times New Roman" w:cs="Times New Roman"/>
        </w:rPr>
        <w:t>.</w:t>
      </w:r>
      <w:r w:rsidR="009F4150">
        <w:rPr>
          <w:rFonts w:ascii="Times New Roman" w:hAnsi="Times New Roman" w:cs="Times New Roman"/>
        </w:rPr>
        <w:t xml:space="preserve"> </w:t>
      </w:r>
      <w:r w:rsidR="00B00DD1" w:rsidRPr="004D3501">
        <w:rPr>
          <w:rFonts w:ascii="Times New Roman" w:hAnsi="Times New Roman" w:cs="Times New Roman"/>
        </w:rPr>
        <w:t xml:space="preserve">The participants were also asked </w:t>
      </w:r>
      <w:r w:rsidR="00F0454D" w:rsidRPr="004D3501">
        <w:rPr>
          <w:rFonts w:ascii="Times New Roman" w:hAnsi="Times New Roman" w:cs="Times New Roman"/>
        </w:rPr>
        <w:t xml:space="preserve">how </w:t>
      </w:r>
      <w:r w:rsidR="00B00DD1" w:rsidRPr="004D3501">
        <w:rPr>
          <w:rFonts w:ascii="Times New Roman" w:hAnsi="Times New Roman" w:cs="Times New Roman"/>
        </w:rPr>
        <w:t>broad the applicability of the developed methods</w:t>
      </w:r>
      <w:r w:rsidR="00672D50" w:rsidRPr="00672D50">
        <w:rPr>
          <w:rFonts w:ascii="Times New Roman" w:hAnsi="Times New Roman" w:cs="Times New Roman"/>
        </w:rPr>
        <w:t xml:space="preserve"> </w:t>
      </w:r>
      <w:r w:rsidR="00672D50" w:rsidRPr="004D3501">
        <w:rPr>
          <w:rFonts w:ascii="Times New Roman" w:hAnsi="Times New Roman" w:cs="Times New Roman"/>
        </w:rPr>
        <w:t>should be</w:t>
      </w:r>
      <w:r w:rsidR="00B00DD1" w:rsidRPr="004D3501">
        <w:rPr>
          <w:rFonts w:ascii="Times New Roman" w:hAnsi="Times New Roman" w:cs="Times New Roman"/>
        </w:rPr>
        <w:t xml:space="preserve">. The majority (43%) of the respondents would </w:t>
      </w:r>
      <w:r w:rsidR="00074291">
        <w:rPr>
          <w:rFonts w:ascii="Times New Roman" w:hAnsi="Times New Roman" w:cs="Times New Roman"/>
        </w:rPr>
        <w:t>prefer</w:t>
      </w:r>
      <w:r w:rsidR="00074291" w:rsidRPr="004D3501">
        <w:rPr>
          <w:rFonts w:ascii="Times New Roman" w:hAnsi="Times New Roman" w:cs="Times New Roman"/>
        </w:rPr>
        <w:t xml:space="preserve"> </w:t>
      </w:r>
      <w:r w:rsidR="00B00DD1" w:rsidRPr="004D3501">
        <w:rPr>
          <w:rFonts w:ascii="Times New Roman" w:hAnsi="Times New Roman" w:cs="Times New Roman"/>
        </w:rPr>
        <w:t xml:space="preserve">methods applicable for </w:t>
      </w:r>
      <w:r w:rsidR="00074291">
        <w:rPr>
          <w:rFonts w:ascii="Times New Roman" w:hAnsi="Times New Roman" w:cs="Times New Roman"/>
        </w:rPr>
        <w:t>specific</w:t>
      </w:r>
      <w:r w:rsidR="00074291" w:rsidRPr="004D3501">
        <w:rPr>
          <w:rFonts w:ascii="Times New Roman" w:hAnsi="Times New Roman" w:cs="Times New Roman"/>
        </w:rPr>
        <w:t xml:space="preserve"> </w:t>
      </w:r>
      <w:r w:rsidR="00B00DD1" w:rsidRPr="004D3501">
        <w:rPr>
          <w:rFonts w:ascii="Times New Roman" w:hAnsi="Times New Roman" w:cs="Times New Roman"/>
        </w:rPr>
        <w:t>product classes, which need still to be define</w:t>
      </w:r>
      <w:r w:rsidR="00F0454D" w:rsidRPr="004D3501">
        <w:rPr>
          <w:rFonts w:ascii="Times New Roman" w:hAnsi="Times New Roman" w:cs="Times New Roman"/>
        </w:rPr>
        <w:t>d</w:t>
      </w:r>
      <w:r w:rsidR="00B00DD1" w:rsidRPr="004D3501">
        <w:rPr>
          <w:rFonts w:ascii="Times New Roman" w:hAnsi="Times New Roman" w:cs="Times New Roman"/>
        </w:rPr>
        <w:t>, whereas 36</w:t>
      </w:r>
      <w:r w:rsidR="00AD7783">
        <w:rPr>
          <w:rFonts w:ascii="Times New Roman" w:hAnsi="Times New Roman" w:cs="Times New Roman"/>
        </w:rPr>
        <w:t> </w:t>
      </w:r>
      <w:r w:rsidR="00B00DD1" w:rsidRPr="004D3501">
        <w:rPr>
          <w:rFonts w:ascii="Times New Roman" w:hAnsi="Times New Roman" w:cs="Times New Roman"/>
        </w:rPr>
        <w:t>%</w:t>
      </w:r>
      <w:r w:rsidR="00F0454D" w:rsidRPr="004D3501">
        <w:rPr>
          <w:rFonts w:ascii="Times New Roman" w:hAnsi="Times New Roman" w:cs="Times New Roman"/>
        </w:rPr>
        <w:t xml:space="preserve"> would focus on methods applicable for all nano-sized products</w:t>
      </w:r>
      <w:r w:rsidR="007121C4">
        <w:rPr>
          <w:rFonts w:ascii="Times New Roman" w:hAnsi="Times New Roman" w:cs="Times New Roman"/>
        </w:rPr>
        <w:t xml:space="preserve"> (Figure 6</w:t>
      </w:r>
      <w:r w:rsidR="00F258C9">
        <w:rPr>
          <w:rFonts w:ascii="Times New Roman" w:hAnsi="Times New Roman" w:cs="Times New Roman"/>
        </w:rPr>
        <w:t>D)</w:t>
      </w:r>
      <w:r w:rsidR="00F0454D" w:rsidRPr="004D3501">
        <w:rPr>
          <w:rFonts w:ascii="Times New Roman" w:hAnsi="Times New Roman" w:cs="Times New Roman"/>
        </w:rPr>
        <w:t xml:space="preserve">. </w:t>
      </w:r>
      <w:r w:rsidR="00A85B42" w:rsidRPr="004D3501">
        <w:rPr>
          <w:rFonts w:ascii="Times New Roman" w:hAnsi="Times New Roman" w:cs="Times New Roman"/>
        </w:rPr>
        <w:t xml:space="preserve">Defining the applicability domain of </w:t>
      </w:r>
      <w:r w:rsidR="00AD7783">
        <w:rPr>
          <w:rFonts w:ascii="Times New Roman" w:hAnsi="Times New Roman" w:cs="Times New Roman"/>
        </w:rPr>
        <w:t xml:space="preserve">a </w:t>
      </w:r>
      <w:r w:rsidR="00A85B42" w:rsidRPr="004D3501">
        <w:rPr>
          <w:rFonts w:ascii="Times New Roman" w:hAnsi="Times New Roman" w:cs="Times New Roman"/>
        </w:rPr>
        <w:t xml:space="preserve">test method should be a part of the validation process. </w:t>
      </w:r>
      <w:r w:rsidR="00FF6197" w:rsidRPr="004D3501">
        <w:rPr>
          <w:rFonts w:ascii="Times New Roman" w:hAnsi="Times New Roman" w:cs="Times New Roman"/>
        </w:rPr>
        <w:t xml:space="preserve">Some respondents have added that until more data </w:t>
      </w:r>
      <w:r w:rsidR="00074291">
        <w:rPr>
          <w:rFonts w:ascii="Times New Roman" w:hAnsi="Times New Roman" w:cs="Times New Roman"/>
        </w:rPr>
        <w:t>become</w:t>
      </w:r>
      <w:r w:rsidR="00074291" w:rsidRPr="004D3501">
        <w:rPr>
          <w:rFonts w:ascii="Times New Roman" w:hAnsi="Times New Roman" w:cs="Times New Roman"/>
        </w:rPr>
        <w:t xml:space="preserve"> </w:t>
      </w:r>
      <w:r w:rsidR="00FF6197" w:rsidRPr="004D3501">
        <w:rPr>
          <w:rFonts w:ascii="Times New Roman" w:hAnsi="Times New Roman" w:cs="Times New Roman"/>
        </w:rPr>
        <w:t>available</w:t>
      </w:r>
      <w:r w:rsidR="00074291">
        <w:rPr>
          <w:rFonts w:ascii="Times New Roman" w:hAnsi="Times New Roman" w:cs="Times New Roman"/>
        </w:rPr>
        <w:t>,</w:t>
      </w:r>
      <w:r w:rsidR="00FF6197" w:rsidRPr="004D3501">
        <w:rPr>
          <w:rFonts w:ascii="Times New Roman" w:hAnsi="Times New Roman" w:cs="Times New Roman"/>
        </w:rPr>
        <w:t xml:space="preserve"> it is advisable to test all products and to build </w:t>
      </w:r>
      <w:r w:rsidR="00672D50">
        <w:rPr>
          <w:rFonts w:ascii="Times New Roman" w:hAnsi="Times New Roman" w:cs="Times New Roman"/>
        </w:rPr>
        <w:t xml:space="preserve">up </w:t>
      </w:r>
      <w:r w:rsidR="00D52FEC">
        <w:rPr>
          <w:rFonts w:ascii="Times New Roman" w:hAnsi="Times New Roman" w:cs="Times New Roman"/>
        </w:rPr>
        <w:t xml:space="preserve">a </w:t>
      </w:r>
      <w:r w:rsidR="00FF6197" w:rsidRPr="004D3501">
        <w:rPr>
          <w:rFonts w:ascii="Times New Roman" w:hAnsi="Times New Roman" w:cs="Times New Roman"/>
        </w:rPr>
        <w:t>knowledge data bank. These data can then be sorted by class in or</w:t>
      </w:r>
      <w:r w:rsidR="00A85B42" w:rsidRPr="004D3501">
        <w:rPr>
          <w:rFonts w:ascii="Times New Roman" w:hAnsi="Times New Roman" w:cs="Times New Roman"/>
        </w:rPr>
        <w:t xml:space="preserve">der to identify high/low risk </w:t>
      </w:r>
      <w:r w:rsidR="00FF6197" w:rsidRPr="004D3501">
        <w:rPr>
          <w:rFonts w:ascii="Times New Roman" w:hAnsi="Times New Roman" w:cs="Times New Roman"/>
        </w:rPr>
        <w:t>class</w:t>
      </w:r>
      <w:r w:rsidR="00A85B42" w:rsidRPr="004D3501">
        <w:rPr>
          <w:rFonts w:ascii="Times New Roman" w:hAnsi="Times New Roman" w:cs="Times New Roman"/>
        </w:rPr>
        <w:t>es</w:t>
      </w:r>
      <w:r w:rsidR="00FF6197" w:rsidRPr="004D3501">
        <w:rPr>
          <w:rFonts w:ascii="Times New Roman" w:hAnsi="Times New Roman" w:cs="Times New Roman"/>
        </w:rPr>
        <w:t>. In the en</w:t>
      </w:r>
      <w:r w:rsidR="00280529" w:rsidRPr="004D3501">
        <w:rPr>
          <w:rFonts w:ascii="Times New Roman" w:hAnsi="Times New Roman" w:cs="Times New Roman"/>
        </w:rPr>
        <w:t>d</w:t>
      </w:r>
      <w:r w:rsidR="00672D50">
        <w:rPr>
          <w:rFonts w:ascii="Times New Roman" w:hAnsi="Times New Roman" w:cs="Times New Roman"/>
        </w:rPr>
        <w:t>,</w:t>
      </w:r>
      <w:r w:rsidR="00280529" w:rsidRPr="004D3501">
        <w:rPr>
          <w:rFonts w:ascii="Times New Roman" w:hAnsi="Times New Roman" w:cs="Times New Roman"/>
        </w:rPr>
        <w:t xml:space="preserve"> however</w:t>
      </w:r>
      <w:r w:rsidR="00672D50">
        <w:rPr>
          <w:rFonts w:ascii="Times New Roman" w:hAnsi="Times New Roman" w:cs="Times New Roman"/>
        </w:rPr>
        <w:t>,</w:t>
      </w:r>
      <w:r w:rsidR="00280529" w:rsidRPr="004D3501">
        <w:rPr>
          <w:rFonts w:ascii="Times New Roman" w:hAnsi="Times New Roman" w:cs="Times New Roman"/>
        </w:rPr>
        <w:t xml:space="preserve"> new products that do</w:t>
      </w:r>
      <w:r w:rsidR="00FF6197" w:rsidRPr="004D3501">
        <w:rPr>
          <w:rFonts w:ascii="Times New Roman" w:hAnsi="Times New Roman" w:cs="Times New Roman"/>
        </w:rPr>
        <w:t xml:space="preserve"> not belong to a specific class will always need to be tested </w:t>
      </w:r>
      <w:r w:rsidR="00280529" w:rsidRPr="004D3501">
        <w:rPr>
          <w:rFonts w:ascii="Times New Roman" w:hAnsi="Times New Roman" w:cs="Times New Roman"/>
        </w:rPr>
        <w:t>on a case-by-case basis</w:t>
      </w:r>
      <w:r w:rsidR="00FF6197" w:rsidRPr="004D3501">
        <w:rPr>
          <w:rFonts w:ascii="Times New Roman" w:hAnsi="Times New Roman" w:cs="Times New Roman"/>
        </w:rPr>
        <w:t>.</w:t>
      </w:r>
    </w:p>
    <w:p w:rsidR="001E485E" w:rsidRPr="004D3501" w:rsidRDefault="001E485E" w:rsidP="006A452C">
      <w:pPr>
        <w:spacing w:after="0" w:line="360" w:lineRule="auto"/>
        <w:jc w:val="both"/>
        <w:rPr>
          <w:rFonts w:ascii="Times New Roman" w:hAnsi="Times New Roman" w:cs="Times New Roman"/>
        </w:rPr>
      </w:pPr>
      <w:r w:rsidRPr="004D3501">
        <w:rPr>
          <w:rFonts w:ascii="Times New Roman" w:hAnsi="Times New Roman" w:cs="Times New Roman"/>
        </w:rPr>
        <w:t xml:space="preserve"> </w:t>
      </w:r>
    </w:p>
    <w:p w:rsidR="008F779C" w:rsidRPr="004D3501" w:rsidRDefault="008F779C" w:rsidP="00311A13">
      <w:pPr>
        <w:spacing w:line="360" w:lineRule="auto"/>
        <w:jc w:val="both"/>
        <w:rPr>
          <w:rFonts w:ascii="Times New Roman" w:hAnsi="Times New Roman" w:cs="Times New Roman"/>
          <w:b/>
          <w:sz w:val="28"/>
          <w:szCs w:val="28"/>
        </w:rPr>
      </w:pPr>
      <w:r w:rsidRPr="004D3501">
        <w:rPr>
          <w:rFonts w:ascii="Times New Roman" w:hAnsi="Times New Roman" w:cs="Times New Roman"/>
          <w:b/>
          <w:sz w:val="28"/>
          <w:szCs w:val="28"/>
        </w:rPr>
        <w:t>Key outcomes and next steps</w:t>
      </w:r>
    </w:p>
    <w:p w:rsidR="00C636B1" w:rsidRPr="004D3501" w:rsidRDefault="0079423E" w:rsidP="00C636B1">
      <w:pPr>
        <w:spacing w:after="0" w:line="480" w:lineRule="auto"/>
        <w:jc w:val="both"/>
        <w:rPr>
          <w:rFonts w:ascii="Times New Roman" w:hAnsi="Times New Roman" w:cs="Times New Roman"/>
        </w:rPr>
      </w:pPr>
      <w:r w:rsidRPr="004D3501">
        <w:rPr>
          <w:rFonts w:ascii="Times New Roman" w:hAnsi="Times New Roman" w:cs="Times New Roman"/>
        </w:rPr>
        <w:t xml:space="preserve">The workshop discussions have allowed </w:t>
      </w:r>
      <w:r w:rsidR="002828FE">
        <w:rPr>
          <w:rFonts w:ascii="Times New Roman" w:hAnsi="Times New Roman" w:cs="Times New Roman"/>
        </w:rPr>
        <w:t>the identification of the</w:t>
      </w:r>
      <w:r w:rsidRPr="004D3501">
        <w:rPr>
          <w:rFonts w:ascii="Times New Roman" w:hAnsi="Times New Roman" w:cs="Times New Roman"/>
        </w:rPr>
        <w:t xml:space="preserve"> most relevant </w:t>
      </w:r>
      <w:r w:rsidR="00311A13" w:rsidRPr="004D3501">
        <w:rPr>
          <w:rFonts w:ascii="Times New Roman" w:hAnsi="Times New Roman" w:cs="Times New Roman"/>
        </w:rPr>
        <w:t xml:space="preserve">regulatory needs for nanomedicines. </w:t>
      </w:r>
      <w:r w:rsidR="00AD7783">
        <w:rPr>
          <w:rFonts w:ascii="Times New Roman" w:hAnsi="Times New Roman" w:cs="Times New Roman"/>
        </w:rPr>
        <w:t>The m</w:t>
      </w:r>
      <w:r w:rsidR="00311A13" w:rsidRPr="004D3501">
        <w:rPr>
          <w:rFonts w:ascii="Times New Roman" w:hAnsi="Times New Roman" w:cs="Times New Roman"/>
        </w:rPr>
        <w:t xml:space="preserve">ost important </w:t>
      </w:r>
      <w:r w:rsidRPr="004D3501">
        <w:rPr>
          <w:rFonts w:ascii="Times New Roman" w:hAnsi="Times New Roman" w:cs="Times New Roman"/>
        </w:rPr>
        <w:t xml:space="preserve">parameters of the quality and safety </w:t>
      </w:r>
      <w:r w:rsidR="00311A13" w:rsidRPr="004D3501">
        <w:rPr>
          <w:rFonts w:ascii="Times New Roman" w:hAnsi="Times New Roman" w:cs="Times New Roman"/>
        </w:rPr>
        <w:t xml:space="preserve">assessment </w:t>
      </w:r>
      <w:r w:rsidRPr="004D3501">
        <w:rPr>
          <w:rFonts w:ascii="Times New Roman" w:hAnsi="Times New Roman" w:cs="Times New Roman"/>
        </w:rPr>
        <w:t>of nanomedicinal products</w:t>
      </w:r>
      <w:r w:rsidR="00311A13" w:rsidRPr="004D3501">
        <w:rPr>
          <w:rFonts w:ascii="Times New Roman" w:hAnsi="Times New Roman" w:cs="Times New Roman"/>
        </w:rPr>
        <w:t xml:space="preserve"> were </w:t>
      </w:r>
      <w:r w:rsidR="007F1499" w:rsidRPr="004D3501">
        <w:rPr>
          <w:rFonts w:ascii="Times New Roman" w:hAnsi="Times New Roman" w:cs="Times New Roman"/>
        </w:rPr>
        <w:t>highlighted</w:t>
      </w:r>
      <w:r w:rsidRPr="004D3501">
        <w:rPr>
          <w:rFonts w:ascii="Times New Roman" w:hAnsi="Times New Roman" w:cs="Times New Roman"/>
        </w:rPr>
        <w:t xml:space="preserve">. </w:t>
      </w:r>
      <w:r w:rsidR="00C636B1" w:rsidRPr="004D3501">
        <w:rPr>
          <w:rFonts w:ascii="Times New Roman" w:hAnsi="Times New Roman" w:cs="Times New Roman"/>
        </w:rPr>
        <w:t xml:space="preserve">Many </w:t>
      </w:r>
      <w:r w:rsidR="00074291">
        <w:rPr>
          <w:rFonts w:ascii="Times New Roman" w:hAnsi="Times New Roman" w:cs="Times New Roman"/>
        </w:rPr>
        <w:t>parameters</w:t>
      </w:r>
      <w:r w:rsidR="00C636B1" w:rsidRPr="004D3501">
        <w:rPr>
          <w:rFonts w:ascii="Times New Roman" w:hAnsi="Times New Roman" w:cs="Times New Roman"/>
        </w:rPr>
        <w:t xml:space="preserve"> </w:t>
      </w:r>
      <w:r w:rsidR="00C636B1">
        <w:rPr>
          <w:rFonts w:ascii="Times New Roman" w:hAnsi="Times New Roman" w:cs="Times New Roman"/>
        </w:rPr>
        <w:t>refer</w:t>
      </w:r>
      <w:r w:rsidR="00C636B1" w:rsidRPr="004D3501">
        <w:rPr>
          <w:rFonts w:ascii="Times New Roman" w:hAnsi="Times New Roman" w:cs="Times New Roman"/>
        </w:rPr>
        <w:t xml:space="preserve"> to the interaction of nanomedicines with the immune system</w:t>
      </w:r>
      <w:r w:rsidR="00074291">
        <w:rPr>
          <w:rFonts w:ascii="Times New Roman" w:hAnsi="Times New Roman" w:cs="Times New Roman"/>
        </w:rPr>
        <w:t>,</w:t>
      </w:r>
      <w:r w:rsidR="00C636B1" w:rsidRPr="004D3501">
        <w:rPr>
          <w:rFonts w:ascii="Times New Roman" w:hAnsi="Times New Roman" w:cs="Times New Roman"/>
        </w:rPr>
        <w:t xml:space="preserve"> including complement</w:t>
      </w:r>
      <w:r w:rsidR="000C27E6">
        <w:rPr>
          <w:rFonts w:ascii="Times New Roman" w:hAnsi="Times New Roman" w:cs="Times New Roman"/>
        </w:rPr>
        <w:t xml:space="preserve"> system</w:t>
      </w:r>
      <w:r w:rsidR="00C636B1" w:rsidRPr="004D3501">
        <w:rPr>
          <w:rFonts w:ascii="Times New Roman" w:hAnsi="Times New Roman" w:cs="Times New Roman"/>
        </w:rPr>
        <w:t xml:space="preserve"> activation, cytokine </w:t>
      </w:r>
      <w:r w:rsidR="00C636B1">
        <w:rPr>
          <w:rFonts w:ascii="Times New Roman" w:hAnsi="Times New Roman" w:cs="Times New Roman"/>
        </w:rPr>
        <w:t>release, or uptake by monocytes.</w:t>
      </w:r>
    </w:p>
    <w:p w:rsidR="0079423E" w:rsidRPr="004D3501" w:rsidRDefault="0079423E" w:rsidP="00484E61">
      <w:pPr>
        <w:spacing w:after="0" w:line="480" w:lineRule="auto"/>
        <w:jc w:val="both"/>
        <w:rPr>
          <w:rFonts w:ascii="Times New Roman" w:hAnsi="Times New Roman" w:cs="Times New Roman"/>
        </w:rPr>
      </w:pPr>
      <w:r w:rsidRPr="004D3501">
        <w:rPr>
          <w:rFonts w:ascii="Times New Roman" w:hAnsi="Times New Roman" w:cs="Times New Roman"/>
        </w:rPr>
        <w:t xml:space="preserve">Matching of these parameters with available methodologies will </w:t>
      </w:r>
      <w:r w:rsidR="00672D50">
        <w:rPr>
          <w:rFonts w:ascii="Times New Roman" w:hAnsi="Times New Roman" w:cs="Times New Roman"/>
        </w:rPr>
        <w:t>allow the identification of</w:t>
      </w:r>
      <w:r w:rsidRPr="004D3501">
        <w:rPr>
          <w:rFonts w:ascii="Times New Roman" w:hAnsi="Times New Roman" w:cs="Times New Roman"/>
        </w:rPr>
        <w:t xml:space="preserve"> the gaps </w:t>
      </w:r>
      <w:r w:rsidR="00672D50">
        <w:rPr>
          <w:rFonts w:ascii="Times New Roman" w:hAnsi="Times New Roman" w:cs="Times New Roman"/>
        </w:rPr>
        <w:t>for which</w:t>
      </w:r>
      <w:r w:rsidR="00672D50" w:rsidRPr="004D3501">
        <w:rPr>
          <w:rFonts w:ascii="Times New Roman" w:hAnsi="Times New Roman" w:cs="Times New Roman"/>
        </w:rPr>
        <w:t xml:space="preserve"> </w:t>
      </w:r>
      <w:r w:rsidRPr="004D3501">
        <w:rPr>
          <w:rFonts w:ascii="Times New Roman" w:hAnsi="Times New Roman" w:cs="Times New Roman"/>
        </w:rPr>
        <w:t xml:space="preserve">additional methods need to be developed and standardized. Such </w:t>
      </w:r>
      <w:r w:rsidR="00074291">
        <w:rPr>
          <w:rFonts w:ascii="Times New Roman" w:hAnsi="Times New Roman" w:cs="Times New Roman"/>
        </w:rPr>
        <w:t xml:space="preserve">an </w:t>
      </w:r>
      <w:r w:rsidRPr="004D3501">
        <w:rPr>
          <w:rFonts w:ascii="Times New Roman" w:hAnsi="Times New Roman" w:cs="Times New Roman"/>
        </w:rPr>
        <w:t xml:space="preserve">exercise will be performed </w:t>
      </w:r>
      <w:r w:rsidR="00074291">
        <w:rPr>
          <w:rFonts w:ascii="Times New Roman" w:hAnsi="Times New Roman" w:cs="Times New Roman"/>
        </w:rPr>
        <w:t xml:space="preserve">within </w:t>
      </w:r>
      <w:r w:rsidR="00BC5E76">
        <w:rPr>
          <w:rFonts w:ascii="Times New Roman" w:hAnsi="Times New Roman" w:cs="Times New Roman"/>
        </w:rPr>
        <w:t>the</w:t>
      </w:r>
      <w:r w:rsidR="00672D50">
        <w:rPr>
          <w:rFonts w:ascii="Times New Roman" w:hAnsi="Times New Roman" w:cs="Times New Roman"/>
        </w:rPr>
        <w:t xml:space="preserve"> </w:t>
      </w:r>
      <w:r w:rsidRPr="004D3501">
        <w:rPr>
          <w:rFonts w:ascii="Times New Roman" w:hAnsi="Times New Roman" w:cs="Times New Roman"/>
        </w:rPr>
        <w:t>frame</w:t>
      </w:r>
      <w:r w:rsidR="00672D50">
        <w:rPr>
          <w:rFonts w:ascii="Times New Roman" w:hAnsi="Times New Roman" w:cs="Times New Roman"/>
        </w:rPr>
        <w:t>work</w:t>
      </w:r>
      <w:r w:rsidRPr="004D3501">
        <w:rPr>
          <w:rFonts w:ascii="Times New Roman" w:hAnsi="Times New Roman" w:cs="Times New Roman"/>
        </w:rPr>
        <w:t xml:space="preserve"> of </w:t>
      </w:r>
      <w:r w:rsidR="00672D50">
        <w:rPr>
          <w:rFonts w:ascii="Times New Roman" w:hAnsi="Times New Roman" w:cs="Times New Roman"/>
        </w:rPr>
        <w:t>the</w:t>
      </w:r>
      <w:r w:rsidRPr="004D3501">
        <w:rPr>
          <w:rFonts w:ascii="Times New Roman" w:hAnsi="Times New Roman" w:cs="Times New Roman"/>
        </w:rPr>
        <w:t xml:space="preserve"> H</w:t>
      </w:r>
      <w:r w:rsidR="00AD7783">
        <w:rPr>
          <w:rFonts w:ascii="Times New Roman" w:hAnsi="Times New Roman" w:cs="Times New Roman"/>
        </w:rPr>
        <w:t xml:space="preserve">orizon </w:t>
      </w:r>
      <w:r w:rsidRPr="004D3501">
        <w:rPr>
          <w:rFonts w:ascii="Times New Roman" w:hAnsi="Times New Roman" w:cs="Times New Roman"/>
        </w:rPr>
        <w:t>2020 REFINE project</w:t>
      </w:r>
      <w:r w:rsidR="00BC5E76">
        <w:rPr>
          <w:rFonts w:ascii="Times New Roman" w:hAnsi="Times New Roman" w:cs="Times New Roman"/>
        </w:rPr>
        <w:t xml:space="preserve"> (</w:t>
      </w:r>
      <w:hyperlink r:id="rId19" w:history="1">
        <w:r w:rsidR="00BC5E76" w:rsidRPr="00883A8E">
          <w:rPr>
            <w:rStyle w:val="Hyperlink"/>
            <w:rFonts w:ascii="Times New Roman" w:hAnsi="Times New Roman" w:cs="Times New Roman"/>
          </w:rPr>
          <w:t>www.refine-nanomed.com</w:t>
        </w:r>
      </w:hyperlink>
      <w:r w:rsidR="00BC5E76">
        <w:rPr>
          <w:rFonts w:ascii="Times New Roman" w:hAnsi="Times New Roman" w:cs="Times New Roman"/>
        </w:rPr>
        <w:t>)</w:t>
      </w:r>
      <w:r w:rsidR="00FB47F6">
        <w:rPr>
          <w:rFonts w:ascii="Times New Roman" w:hAnsi="Times New Roman" w:cs="Times New Roman"/>
        </w:rPr>
        <w:t>,</w:t>
      </w:r>
      <w:r w:rsidR="00BC5E76">
        <w:rPr>
          <w:rFonts w:ascii="Times New Roman" w:hAnsi="Times New Roman" w:cs="Times New Roman"/>
        </w:rPr>
        <w:t xml:space="preserve"> </w:t>
      </w:r>
      <w:r w:rsidRPr="004D3501">
        <w:rPr>
          <w:rFonts w:ascii="Times New Roman" w:hAnsi="Times New Roman" w:cs="Times New Roman"/>
        </w:rPr>
        <w:lastRenderedPageBreak/>
        <w:t>aiming to develop methods for regulatory application</w:t>
      </w:r>
      <w:r w:rsidR="00FB47F6">
        <w:rPr>
          <w:rFonts w:ascii="Times New Roman" w:hAnsi="Times New Roman" w:cs="Times New Roman"/>
        </w:rPr>
        <w:t xml:space="preserve"> </w:t>
      </w:r>
      <w:r w:rsidRPr="004D3501">
        <w:rPr>
          <w:rFonts w:ascii="Times New Roman" w:hAnsi="Times New Roman" w:cs="Times New Roman"/>
        </w:rPr>
        <w:t>for medicinal products and medical devices containing nano(bio)materials.</w:t>
      </w:r>
      <w:r w:rsidR="00311A13" w:rsidRPr="004D3501">
        <w:rPr>
          <w:rFonts w:ascii="Times New Roman" w:hAnsi="Times New Roman" w:cs="Times New Roman"/>
        </w:rPr>
        <w:t xml:space="preserve"> </w:t>
      </w:r>
    </w:p>
    <w:p w:rsidR="00311A13" w:rsidRDefault="00311A13" w:rsidP="00E51469">
      <w:pPr>
        <w:spacing w:after="0" w:line="480" w:lineRule="auto"/>
        <w:jc w:val="both"/>
        <w:rPr>
          <w:rFonts w:ascii="Times New Roman" w:hAnsi="Times New Roman" w:cs="Times New Roman"/>
        </w:rPr>
      </w:pPr>
      <w:r w:rsidRPr="004D3501">
        <w:rPr>
          <w:rFonts w:ascii="Times New Roman" w:hAnsi="Times New Roman" w:cs="Times New Roman"/>
        </w:rPr>
        <w:t xml:space="preserve">In addition, methods from other sectors </w:t>
      </w:r>
      <w:r w:rsidR="00AE3630">
        <w:rPr>
          <w:rFonts w:ascii="Times New Roman" w:hAnsi="Times New Roman" w:cs="Times New Roman"/>
        </w:rPr>
        <w:t>should</w:t>
      </w:r>
      <w:r w:rsidRPr="004D3501">
        <w:rPr>
          <w:rFonts w:ascii="Times New Roman" w:hAnsi="Times New Roman" w:cs="Times New Roman"/>
        </w:rPr>
        <w:t xml:space="preserve"> be evaluated for their applicability to </w:t>
      </w:r>
      <w:r w:rsidR="00672D50">
        <w:rPr>
          <w:rFonts w:ascii="Times New Roman" w:hAnsi="Times New Roman" w:cs="Times New Roman"/>
        </w:rPr>
        <w:t xml:space="preserve">the </w:t>
      </w:r>
      <w:r w:rsidRPr="004D3501">
        <w:rPr>
          <w:rFonts w:ascii="Times New Roman" w:hAnsi="Times New Roman" w:cs="Times New Roman"/>
        </w:rPr>
        <w:t xml:space="preserve">nanomedicine field. </w:t>
      </w:r>
      <w:r w:rsidR="00A76D9C" w:rsidRPr="004D3501">
        <w:rPr>
          <w:rFonts w:ascii="Times New Roman" w:hAnsi="Times New Roman" w:cs="Times New Roman"/>
        </w:rPr>
        <w:t>Such</w:t>
      </w:r>
      <w:r w:rsidR="004B0283">
        <w:rPr>
          <w:rFonts w:ascii="Times New Roman" w:hAnsi="Times New Roman" w:cs="Times New Roman"/>
        </w:rPr>
        <w:t xml:space="preserve"> </w:t>
      </w:r>
      <w:r w:rsidRPr="004D3501">
        <w:rPr>
          <w:rFonts w:ascii="Times New Roman" w:hAnsi="Times New Roman" w:cs="Times New Roman"/>
        </w:rPr>
        <w:t>cross-fertilization</w:t>
      </w:r>
      <w:r w:rsidR="00074291">
        <w:rPr>
          <w:rFonts w:ascii="Times New Roman" w:hAnsi="Times New Roman" w:cs="Times New Roman"/>
        </w:rPr>
        <w:t>,</w:t>
      </w:r>
      <w:r w:rsidRPr="004D3501">
        <w:rPr>
          <w:rFonts w:ascii="Times New Roman" w:hAnsi="Times New Roman" w:cs="Times New Roman"/>
        </w:rPr>
        <w:t xml:space="preserve"> in terms of learning </w:t>
      </w:r>
      <w:r w:rsidR="00A76D9C" w:rsidRPr="004D3501">
        <w:rPr>
          <w:rFonts w:ascii="Times New Roman" w:hAnsi="Times New Roman" w:cs="Times New Roman"/>
        </w:rPr>
        <w:t>from the methodologies and guidelines existing in</w:t>
      </w:r>
      <w:r w:rsidRPr="004D3501">
        <w:rPr>
          <w:rFonts w:ascii="Times New Roman" w:hAnsi="Times New Roman" w:cs="Times New Roman"/>
        </w:rPr>
        <w:t xml:space="preserve"> other fields</w:t>
      </w:r>
      <w:r w:rsidR="00074291">
        <w:rPr>
          <w:rFonts w:ascii="Times New Roman" w:hAnsi="Times New Roman" w:cs="Times New Roman"/>
        </w:rPr>
        <w:t>,</w:t>
      </w:r>
      <w:r w:rsidRPr="004D3501">
        <w:rPr>
          <w:rFonts w:ascii="Times New Roman" w:hAnsi="Times New Roman" w:cs="Times New Roman"/>
        </w:rPr>
        <w:t xml:space="preserve"> was </w:t>
      </w:r>
      <w:r w:rsidR="00A76D9C" w:rsidRPr="004D3501">
        <w:rPr>
          <w:rFonts w:ascii="Times New Roman" w:hAnsi="Times New Roman" w:cs="Times New Roman"/>
        </w:rPr>
        <w:t xml:space="preserve">one of the main recommendations of the workshop participants. </w:t>
      </w:r>
    </w:p>
    <w:p w:rsidR="00C636B1" w:rsidRDefault="00C97952" w:rsidP="00E51469">
      <w:pPr>
        <w:spacing w:after="0" w:line="480" w:lineRule="auto"/>
        <w:jc w:val="both"/>
        <w:rPr>
          <w:rFonts w:ascii="Times New Roman" w:hAnsi="Times New Roman" w:cs="Times New Roman"/>
        </w:rPr>
      </w:pPr>
      <w:r w:rsidRPr="00AE3630">
        <w:rPr>
          <w:rFonts w:ascii="Times New Roman" w:hAnsi="Times New Roman" w:cs="Times New Roman"/>
          <w:noProof/>
          <w:lang w:eastAsia="en-GB"/>
        </w:rPr>
        <mc:AlternateContent>
          <mc:Choice Requires="wps">
            <w:drawing>
              <wp:anchor distT="91440" distB="91440" distL="114300" distR="114300" simplePos="0" relativeHeight="251661312" behindDoc="0" locked="0" layoutInCell="0" allowOverlap="1" wp14:anchorId="197AEDF6" wp14:editId="1C07AFEA">
                <wp:simplePos x="0" y="0"/>
                <wp:positionH relativeFrom="margin">
                  <wp:align>right</wp:align>
                </wp:positionH>
                <wp:positionV relativeFrom="margin">
                  <wp:align>top</wp:align>
                </wp:positionV>
                <wp:extent cx="3051810" cy="2120900"/>
                <wp:effectExtent l="38100" t="38100" r="110490" b="1206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51810" cy="2120900"/>
                        </a:xfrm>
                        <a:prstGeom prst="rect">
                          <a:avLst/>
                        </a:prstGeom>
                        <a:solidFill>
                          <a:schemeClr val="accent5">
                            <a:lumMod val="20000"/>
                            <a:lumOff val="80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A7E2D" w:rsidRPr="00782DCD" w:rsidRDefault="006A7E2D" w:rsidP="00782DCD">
                            <w:pPr>
                              <w:jc w:val="center"/>
                              <w:rPr>
                                <w:rFonts w:ascii="Times New Roman" w:hAnsi="Times New Roman" w:cs="Times New Roman"/>
                                <w:b/>
                                <w:color w:val="000000" w:themeColor="text1"/>
                              </w:rPr>
                            </w:pPr>
                            <w:r w:rsidRPr="00782DCD">
                              <w:rPr>
                                <w:rFonts w:ascii="Times New Roman" w:hAnsi="Times New Roman" w:cs="Times New Roman"/>
                                <w:b/>
                                <w:color w:val="000000" w:themeColor="text1"/>
                              </w:rPr>
                              <w:t>Major recommendations</w:t>
                            </w:r>
                          </w:p>
                          <w:p w:rsidR="006A7E2D" w:rsidRPr="00782DCD" w:rsidRDefault="006A7E2D" w:rsidP="00782DCD">
                            <w:pPr>
                              <w:pStyle w:val="ListParagraph"/>
                              <w:numPr>
                                <w:ilvl w:val="0"/>
                                <w:numId w:val="7"/>
                              </w:numPr>
                              <w:ind w:left="142" w:hanging="284"/>
                              <w:jc w:val="both"/>
                              <w:rPr>
                                <w:rFonts w:ascii="Times New Roman" w:hAnsi="Times New Roman" w:cs="Times New Roman"/>
                                <w:color w:val="000000" w:themeColor="text1"/>
                              </w:rPr>
                            </w:pPr>
                            <w:r w:rsidRPr="00782DCD">
                              <w:rPr>
                                <w:rFonts w:ascii="Times New Roman" w:hAnsi="Times New Roman" w:cs="Times New Roman"/>
                                <w:color w:val="000000" w:themeColor="text1"/>
                              </w:rPr>
                              <w:t>Development/standardisation of the most needed methods and reference materials for the regulatory assessment of nanomedicines</w:t>
                            </w:r>
                          </w:p>
                          <w:p w:rsidR="006A7E2D" w:rsidRPr="00782DCD" w:rsidRDefault="006A7E2D" w:rsidP="00782DCD">
                            <w:pPr>
                              <w:pStyle w:val="ListParagraph"/>
                              <w:numPr>
                                <w:ilvl w:val="0"/>
                                <w:numId w:val="7"/>
                              </w:numPr>
                              <w:ind w:left="142" w:hanging="284"/>
                              <w:jc w:val="both"/>
                              <w:rPr>
                                <w:rFonts w:ascii="Times New Roman" w:hAnsi="Times New Roman" w:cs="Times New Roman"/>
                                <w:color w:val="000000" w:themeColor="text1"/>
                              </w:rPr>
                            </w:pPr>
                            <w:r w:rsidRPr="00782DCD">
                              <w:rPr>
                                <w:rFonts w:ascii="Times New Roman" w:hAnsi="Times New Roman" w:cs="Times New Roman"/>
                                <w:color w:val="000000" w:themeColor="text1"/>
                              </w:rPr>
                              <w:t>Adaptation of methods/standards from other sectors</w:t>
                            </w:r>
                          </w:p>
                          <w:p w:rsidR="006A7E2D" w:rsidRPr="00782DCD" w:rsidRDefault="006A7E2D" w:rsidP="00782DCD">
                            <w:pPr>
                              <w:pStyle w:val="ListParagraph"/>
                              <w:numPr>
                                <w:ilvl w:val="0"/>
                                <w:numId w:val="7"/>
                              </w:numPr>
                              <w:ind w:left="142" w:hanging="284"/>
                              <w:jc w:val="both"/>
                              <w:rPr>
                                <w:rFonts w:ascii="Times New Roman" w:hAnsi="Times New Roman" w:cs="Times New Roman"/>
                                <w:color w:val="000000" w:themeColor="text1"/>
                              </w:rPr>
                            </w:pPr>
                            <w:r w:rsidRPr="00782DCD">
                              <w:rPr>
                                <w:rFonts w:ascii="Times New Roman" w:hAnsi="Times New Roman" w:cs="Times New Roman"/>
                                <w:color w:val="000000" w:themeColor="text1"/>
                              </w:rPr>
                              <w:t>Testing strategy</w:t>
                            </w:r>
                          </w:p>
                          <w:p w:rsidR="006A7E2D" w:rsidRPr="00782DCD" w:rsidRDefault="006A7E2D" w:rsidP="00782DCD">
                            <w:pPr>
                              <w:pStyle w:val="ListParagraph"/>
                              <w:numPr>
                                <w:ilvl w:val="0"/>
                                <w:numId w:val="7"/>
                              </w:numPr>
                              <w:ind w:left="142" w:hanging="284"/>
                              <w:jc w:val="both"/>
                              <w:rPr>
                                <w:rFonts w:ascii="Times New Roman" w:hAnsi="Times New Roman" w:cs="Times New Roman"/>
                                <w:color w:val="000000" w:themeColor="text1"/>
                              </w:rPr>
                            </w:pPr>
                            <w:r w:rsidRPr="00782DCD">
                              <w:rPr>
                                <w:rFonts w:ascii="Times New Roman" w:hAnsi="Times New Roman" w:cs="Times New Roman"/>
                                <w:color w:val="000000" w:themeColor="text1"/>
                              </w:rPr>
                              <w:t>Implementation of quality-by-design approach</w:t>
                            </w:r>
                          </w:p>
                          <w:p w:rsidR="006A7E2D" w:rsidRPr="00782DCD" w:rsidRDefault="006A7E2D" w:rsidP="00782DCD">
                            <w:pPr>
                              <w:pStyle w:val="ListParagraph"/>
                              <w:numPr>
                                <w:ilvl w:val="0"/>
                                <w:numId w:val="7"/>
                              </w:numPr>
                              <w:ind w:left="142" w:hanging="284"/>
                              <w:jc w:val="both"/>
                              <w:rPr>
                                <w:rFonts w:ascii="Times New Roman" w:hAnsi="Times New Roman" w:cs="Times New Roman"/>
                                <w:color w:val="000000" w:themeColor="text1"/>
                              </w:rPr>
                            </w:pPr>
                            <w:r w:rsidRPr="00782DCD">
                              <w:rPr>
                                <w:rFonts w:ascii="Times New Roman" w:hAnsi="Times New Roman" w:cs="Times New Roman"/>
                                <w:color w:val="000000" w:themeColor="text1"/>
                              </w:rPr>
                              <w:t>Early dialog with regulator</w:t>
                            </w:r>
                            <w:r w:rsidR="00B47D32" w:rsidRPr="00782DCD">
                              <w:rPr>
                                <w:rFonts w:ascii="Times New Roman" w:hAnsi="Times New Roman" w:cs="Times New Roman"/>
                                <w:color w:val="000000" w:themeColor="text1"/>
                              </w:rPr>
                              <w:t>y agencies</w:t>
                            </w:r>
                          </w:p>
                          <w:p w:rsidR="006A7E2D" w:rsidRPr="00782DCD" w:rsidRDefault="006A7E2D" w:rsidP="00782DCD">
                            <w:pPr>
                              <w:pStyle w:val="ListParagraph"/>
                              <w:numPr>
                                <w:ilvl w:val="0"/>
                                <w:numId w:val="7"/>
                              </w:numPr>
                              <w:ind w:left="142" w:hanging="284"/>
                              <w:jc w:val="both"/>
                              <w:rPr>
                                <w:rFonts w:ascii="Times New Roman" w:hAnsi="Times New Roman" w:cs="Times New Roman"/>
                                <w:color w:val="000000" w:themeColor="text1"/>
                              </w:rPr>
                            </w:pPr>
                            <w:r w:rsidRPr="00782DCD">
                              <w:rPr>
                                <w:rFonts w:ascii="Times New Roman" w:hAnsi="Times New Roman" w:cs="Times New Roman"/>
                                <w:color w:val="000000" w:themeColor="text1"/>
                              </w:rPr>
                              <w:t>Knowledge and experience sharing</w:t>
                            </w:r>
                          </w:p>
                        </w:txbxContent>
                      </wps:txbx>
                      <wps:bodyPr rot="0" vert="horz" wrap="square" lIns="274320" tIns="274320" rIns="274320" bIns="274320" anchor="t" anchorCtr="0">
                        <a:spAutoFit/>
                      </wps:bodyPr>
                    </wps:wsp>
                  </a:graphicData>
                </a:graphic>
                <wp14:sizeRelH relativeFrom="margin">
                  <wp14:pctWidth>0</wp14:pctWidth>
                </wp14:sizeRelH>
                <wp14:sizeRelV relativeFrom="page">
                  <wp14:pctHeight>0</wp14:pctHeight>
                </wp14:sizeRelV>
              </wp:anchor>
            </w:drawing>
          </mc:Choice>
          <mc:Fallback>
            <w:pict>
              <v:rect id="_x0000_s1029" style="position:absolute;left:0;text-align:left;margin-left:189.1pt;margin-top:0;width:240.3pt;height:167pt;flip:x;z-index:251661312;visibility:visible;mso-wrap-style:square;mso-width-percent:0;mso-height-percent:0;mso-wrap-distance-left:9pt;mso-wrap-distance-top:7.2pt;mso-wrap-distance-right:9pt;mso-wrap-distance-bottom:7.2pt;mso-position-horizontal:right;mso-position-horizontal-relative:margin;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" o:allowincell="f" fillcolor="#daeef3 [664]" strokecolor="gray [1629]" strokeweight="1.5pt">
                <v:shadow on="t" type="perspective" color="black" opacity="26214f" origin="-.5,-.5" offset=".74836mm,.74836mm" matrix="65864f,,,65864f"/>
                <v:textbox style="mso-fit-shape-to-text:t" inset="21.6pt,21.6pt,21.6pt,21.6pt">
                  <w:txbxContent>
                    <w:p w:rsidR="006A7E2D" w:rsidRPr="00782DCD" w:rsidRDefault="006A7E2D" w:rsidP="00782DCD">
                      <w:pPr>
                        <w:jc w:val="center"/>
                        <w:rPr>
                          <w:rFonts w:ascii="Times New Roman" w:hAnsi="Times New Roman" w:cs="Times New Roman"/>
                          <w:b/>
                          <w:color w:val="000000" w:themeColor="text1"/>
                        </w:rPr>
                      </w:pPr>
                      <w:r w:rsidRPr="00782DCD">
                        <w:rPr>
                          <w:rFonts w:ascii="Times New Roman" w:hAnsi="Times New Roman" w:cs="Times New Roman"/>
                          <w:b/>
                          <w:color w:val="000000" w:themeColor="text1"/>
                        </w:rPr>
                        <w:t>Major recommendations</w:t>
                      </w:r>
                    </w:p>
                    <w:p w:rsidR="006A7E2D" w:rsidRPr="00782DCD" w:rsidRDefault="006A7E2D" w:rsidP="00782DCD">
                      <w:pPr>
                        <w:pStyle w:val="ListParagraph"/>
                        <w:numPr>
                          <w:ilvl w:val="0"/>
                          <w:numId w:val="7"/>
                        </w:numPr>
                        <w:ind w:left="142" w:hanging="284"/>
                        <w:jc w:val="both"/>
                        <w:rPr>
                          <w:rFonts w:ascii="Times New Roman" w:hAnsi="Times New Roman" w:cs="Times New Roman"/>
                          <w:color w:val="000000" w:themeColor="text1"/>
                        </w:rPr>
                      </w:pPr>
                      <w:r w:rsidRPr="00782DCD">
                        <w:rPr>
                          <w:rFonts w:ascii="Times New Roman" w:hAnsi="Times New Roman" w:cs="Times New Roman"/>
                          <w:color w:val="000000" w:themeColor="text1"/>
                        </w:rPr>
                        <w:t>Development/standardisation of the most needed methods and reference materials for the regulatory assessment of nanomedicines</w:t>
                      </w:r>
                    </w:p>
                    <w:p w:rsidR="006A7E2D" w:rsidRPr="00782DCD" w:rsidRDefault="006A7E2D" w:rsidP="00782DCD">
                      <w:pPr>
                        <w:pStyle w:val="ListParagraph"/>
                        <w:numPr>
                          <w:ilvl w:val="0"/>
                          <w:numId w:val="7"/>
                        </w:numPr>
                        <w:ind w:left="142" w:hanging="284"/>
                        <w:jc w:val="both"/>
                        <w:rPr>
                          <w:rFonts w:ascii="Times New Roman" w:hAnsi="Times New Roman" w:cs="Times New Roman"/>
                          <w:color w:val="000000" w:themeColor="text1"/>
                        </w:rPr>
                      </w:pPr>
                      <w:r w:rsidRPr="00782DCD">
                        <w:rPr>
                          <w:rFonts w:ascii="Times New Roman" w:hAnsi="Times New Roman" w:cs="Times New Roman"/>
                          <w:color w:val="000000" w:themeColor="text1"/>
                        </w:rPr>
                        <w:t>Adaptation of methods/standards from other sectors</w:t>
                      </w:r>
                    </w:p>
                    <w:p w:rsidR="006A7E2D" w:rsidRPr="00782DCD" w:rsidRDefault="006A7E2D" w:rsidP="00782DCD">
                      <w:pPr>
                        <w:pStyle w:val="ListParagraph"/>
                        <w:numPr>
                          <w:ilvl w:val="0"/>
                          <w:numId w:val="7"/>
                        </w:numPr>
                        <w:ind w:left="142" w:hanging="284"/>
                        <w:jc w:val="both"/>
                        <w:rPr>
                          <w:rFonts w:ascii="Times New Roman" w:hAnsi="Times New Roman" w:cs="Times New Roman"/>
                          <w:color w:val="000000" w:themeColor="text1"/>
                        </w:rPr>
                      </w:pPr>
                      <w:r w:rsidRPr="00782DCD">
                        <w:rPr>
                          <w:rFonts w:ascii="Times New Roman" w:hAnsi="Times New Roman" w:cs="Times New Roman"/>
                          <w:color w:val="000000" w:themeColor="text1"/>
                        </w:rPr>
                        <w:t>Testing strategy</w:t>
                      </w:r>
                    </w:p>
                    <w:p w:rsidR="006A7E2D" w:rsidRPr="00782DCD" w:rsidRDefault="006A7E2D" w:rsidP="00782DCD">
                      <w:pPr>
                        <w:pStyle w:val="ListParagraph"/>
                        <w:numPr>
                          <w:ilvl w:val="0"/>
                          <w:numId w:val="7"/>
                        </w:numPr>
                        <w:ind w:left="142" w:hanging="284"/>
                        <w:jc w:val="both"/>
                        <w:rPr>
                          <w:rFonts w:ascii="Times New Roman" w:hAnsi="Times New Roman" w:cs="Times New Roman"/>
                          <w:color w:val="000000" w:themeColor="text1"/>
                        </w:rPr>
                      </w:pPr>
                      <w:r w:rsidRPr="00782DCD">
                        <w:rPr>
                          <w:rFonts w:ascii="Times New Roman" w:hAnsi="Times New Roman" w:cs="Times New Roman"/>
                          <w:color w:val="000000" w:themeColor="text1"/>
                        </w:rPr>
                        <w:t>Implementation of quality-by-design approach</w:t>
                      </w:r>
                    </w:p>
                    <w:p w:rsidR="006A7E2D" w:rsidRPr="00782DCD" w:rsidRDefault="006A7E2D" w:rsidP="00782DCD">
                      <w:pPr>
                        <w:pStyle w:val="ListParagraph"/>
                        <w:numPr>
                          <w:ilvl w:val="0"/>
                          <w:numId w:val="7"/>
                        </w:numPr>
                        <w:ind w:left="142" w:hanging="284"/>
                        <w:jc w:val="both"/>
                        <w:rPr>
                          <w:rFonts w:ascii="Times New Roman" w:hAnsi="Times New Roman" w:cs="Times New Roman"/>
                          <w:color w:val="000000" w:themeColor="text1"/>
                        </w:rPr>
                      </w:pPr>
                      <w:r w:rsidRPr="00782DCD">
                        <w:rPr>
                          <w:rFonts w:ascii="Times New Roman" w:hAnsi="Times New Roman" w:cs="Times New Roman"/>
                          <w:color w:val="000000" w:themeColor="text1"/>
                        </w:rPr>
                        <w:t>Early dialog with regulator</w:t>
                      </w:r>
                      <w:r w:rsidR="00B47D32" w:rsidRPr="00782DCD">
                        <w:rPr>
                          <w:rFonts w:ascii="Times New Roman" w:hAnsi="Times New Roman" w:cs="Times New Roman"/>
                          <w:color w:val="000000" w:themeColor="text1"/>
                        </w:rPr>
                        <w:t>y agencies</w:t>
                      </w:r>
                    </w:p>
                    <w:p w:rsidR="006A7E2D" w:rsidRPr="00782DCD" w:rsidRDefault="006A7E2D" w:rsidP="00782DCD">
                      <w:pPr>
                        <w:pStyle w:val="ListParagraph"/>
                        <w:numPr>
                          <w:ilvl w:val="0"/>
                          <w:numId w:val="7"/>
                        </w:numPr>
                        <w:ind w:left="142" w:hanging="284"/>
                        <w:jc w:val="both"/>
                        <w:rPr>
                          <w:rFonts w:ascii="Times New Roman" w:hAnsi="Times New Roman" w:cs="Times New Roman"/>
                          <w:color w:val="000000" w:themeColor="text1"/>
                        </w:rPr>
                      </w:pPr>
                      <w:r w:rsidRPr="00782DCD">
                        <w:rPr>
                          <w:rFonts w:ascii="Times New Roman" w:hAnsi="Times New Roman" w:cs="Times New Roman"/>
                          <w:color w:val="000000" w:themeColor="text1"/>
                        </w:rPr>
                        <w:t>Knowledge and experience sharing</w:t>
                      </w:r>
                    </w:p>
                  </w:txbxContent>
                </v:textbox>
                <w10:wrap type="square" anchorx="margin" anchory="margin"/>
              </v:rect>
            </w:pict>
          </mc:Fallback>
        </mc:AlternateContent>
      </w:r>
      <w:r w:rsidR="00C636B1">
        <w:rPr>
          <w:rFonts w:ascii="Times New Roman" w:hAnsi="Times New Roman" w:cs="Times New Roman"/>
        </w:rPr>
        <w:t xml:space="preserve">Standardised, fit for purpose and suitable methods should be part of </w:t>
      </w:r>
      <w:r w:rsidR="00AE3630">
        <w:rPr>
          <w:rFonts w:ascii="Times New Roman" w:hAnsi="Times New Roman" w:cs="Times New Roman"/>
        </w:rPr>
        <w:t xml:space="preserve">a </w:t>
      </w:r>
      <w:r w:rsidR="00C636B1">
        <w:rPr>
          <w:rFonts w:ascii="Times New Roman" w:hAnsi="Times New Roman" w:cs="Times New Roman"/>
        </w:rPr>
        <w:t>testing strategy tailored for the type of nanomedicinal product. Suitable guidance and/or early interaction with regulatory agenc</w:t>
      </w:r>
      <w:r w:rsidR="00AD7783">
        <w:rPr>
          <w:rFonts w:ascii="Times New Roman" w:hAnsi="Times New Roman" w:cs="Times New Roman"/>
        </w:rPr>
        <w:t>ies</w:t>
      </w:r>
      <w:r w:rsidR="00C636B1">
        <w:rPr>
          <w:rFonts w:ascii="Times New Roman" w:hAnsi="Times New Roman" w:cs="Times New Roman"/>
        </w:rPr>
        <w:t xml:space="preserve"> could help in the development of such optimised </w:t>
      </w:r>
      <w:r w:rsidR="00E51469">
        <w:rPr>
          <w:rFonts w:ascii="Times New Roman" w:hAnsi="Times New Roman" w:cs="Times New Roman"/>
        </w:rPr>
        <w:t xml:space="preserve">strategy and guide </w:t>
      </w:r>
      <w:r w:rsidR="000B5C18">
        <w:rPr>
          <w:rFonts w:ascii="Times New Roman" w:hAnsi="Times New Roman" w:cs="Times New Roman"/>
        </w:rPr>
        <w:t xml:space="preserve">the </w:t>
      </w:r>
      <w:r w:rsidR="00E51469">
        <w:rPr>
          <w:rFonts w:ascii="Times New Roman" w:hAnsi="Times New Roman" w:cs="Times New Roman"/>
        </w:rPr>
        <w:t>product developer through the regulatory framework.</w:t>
      </w:r>
    </w:p>
    <w:p w:rsidR="00093993" w:rsidRDefault="002828FE" w:rsidP="00831B5A">
      <w:pPr>
        <w:spacing w:after="0" w:line="480" w:lineRule="auto"/>
        <w:jc w:val="both"/>
        <w:rPr>
          <w:rFonts w:ascii="Times New Roman" w:hAnsi="Times New Roman" w:cs="Times New Roman"/>
        </w:rPr>
      </w:pPr>
      <w:r>
        <w:rPr>
          <w:rFonts w:ascii="Times New Roman" w:hAnsi="Times New Roman" w:cs="Times New Roman"/>
        </w:rPr>
        <w:t>Finally, some additional, regul</w:t>
      </w:r>
      <w:r w:rsidR="00C636B1">
        <w:rPr>
          <w:rFonts w:ascii="Times New Roman" w:hAnsi="Times New Roman" w:cs="Times New Roman"/>
        </w:rPr>
        <w:t>atory and application-dri</w:t>
      </w:r>
      <w:r>
        <w:rPr>
          <w:rFonts w:ascii="Times New Roman" w:hAnsi="Times New Roman" w:cs="Times New Roman"/>
        </w:rPr>
        <w:t>ven aspects should be part of the training in biomedical scientific disciplines to improve the process of tra</w:t>
      </w:r>
      <w:r w:rsidR="00C636B1">
        <w:rPr>
          <w:rFonts w:ascii="Times New Roman" w:hAnsi="Times New Roman" w:cs="Times New Roman"/>
        </w:rPr>
        <w:t>n</w:t>
      </w:r>
      <w:r>
        <w:rPr>
          <w:rFonts w:ascii="Times New Roman" w:hAnsi="Times New Roman" w:cs="Times New Roman"/>
        </w:rPr>
        <w:t xml:space="preserve">slation of innovative medical </w:t>
      </w:r>
      <w:r w:rsidR="00C636B1">
        <w:rPr>
          <w:rFonts w:ascii="Times New Roman" w:hAnsi="Times New Roman" w:cs="Times New Roman"/>
        </w:rPr>
        <w:t>products</w:t>
      </w:r>
      <w:r>
        <w:rPr>
          <w:rFonts w:ascii="Times New Roman" w:hAnsi="Times New Roman" w:cs="Times New Roman"/>
        </w:rPr>
        <w:t xml:space="preserve"> to the market. </w:t>
      </w:r>
    </w:p>
    <w:p w:rsidR="00C97952" w:rsidRDefault="00C97952" w:rsidP="00831B5A">
      <w:pPr>
        <w:spacing w:after="0" w:line="480" w:lineRule="auto"/>
        <w:jc w:val="both"/>
        <w:rPr>
          <w:rFonts w:ascii="Times New Roman" w:hAnsi="Times New Roman" w:cs="Times New Roman"/>
        </w:rPr>
      </w:pPr>
    </w:p>
    <w:p w:rsidR="00093993" w:rsidRPr="00093993" w:rsidRDefault="00093993" w:rsidP="00831B5A">
      <w:pPr>
        <w:spacing w:after="0" w:line="480" w:lineRule="auto"/>
        <w:jc w:val="both"/>
        <w:rPr>
          <w:rFonts w:ascii="Times New Roman" w:hAnsi="Times New Roman" w:cs="Times New Roman"/>
          <w:b/>
        </w:rPr>
      </w:pPr>
      <w:r w:rsidRPr="00093993">
        <w:rPr>
          <w:rFonts w:ascii="Times New Roman" w:hAnsi="Times New Roman" w:cs="Times New Roman"/>
          <w:b/>
        </w:rPr>
        <w:t>Acknowledgment</w:t>
      </w:r>
    </w:p>
    <w:p w:rsidR="003A2E81" w:rsidRDefault="00093993" w:rsidP="00831B5A">
      <w:pPr>
        <w:spacing w:after="0" w:line="480" w:lineRule="auto"/>
        <w:jc w:val="both"/>
        <w:rPr>
          <w:rFonts w:ascii="Times New Roman" w:hAnsi="Times New Roman" w:cs="Times New Roman"/>
        </w:rPr>
      </w:pPr>
      <w:r>
        <w:rPr>
          <w:rFonts w:ascii="Times New Roman" w:hAnsi="Times New Roman" w:cs="Times New Roman"/>
        </w:rPr>
        <w:t xml:space="preserve">The workshop was funded by the </w:t>
      </w:r>
      <w:r w:rsidR="007D61C0">
        <w:rPr>
          <w:rFonts w:ascii="Times New Roman" w:hAnsi="Times New Roman" w:cs="Times New Roman"/>
        </w:rPr>
        <w:t xml:space="preserve">EC </w:t>
      </w:r>
      <w:r>
        <w:rPr>
          <w:rFonts w:ascii="Times New Roman" w:hAnsi="Times New Roman" w:cs="Times New Roman"/>
        </w:rPr>
        <w:t>JRC Exploratory Research Programme. The Horizon 2020</w:t>
      </w:r>
      <w:r w:rsidR="006142E3">
        <w:rPr>
          <w:rFonts w:ascii="Times New Roman" w:hAnsi="Times New Roman" w:cs="Times New Roman"/>
        </w:rPr>
        <w:t xml:space="preserve"> projects:</w:t>
      </w:r>
      <w:r w:rsidR="00231EAD">
        <w:rPr>
          <w:rFonts w:ascii="Times New Roman" w:hAnsi="Times New Roman" w:cs="Times New Roman"/>
        </w:rPr>
        <w:t xml:space="preserve"> EUNCL </w:t>
      </w:r>
      <w:r w:rsidR="006142E3">
        <w:rPr>
          <w:rFonts w:ascii="Times New Roman" w:hAnsi="Times New Roman" w:cs="Times New Roman"/>
        </w:rPr>
        <w:t>(</w:t>
      </w:r>
      <w:r w:rsidR="00231EAD" w:rsidRPr="00231EAD">
        <w:rPr>
          <w:rFonts w:ascii="Times New Roman" w:hAnsi="Times New Roman" w:cs="Times New Roman"/>
        </w:rPr>
        <w:t>grant agreement no. 654190</w:t>
      </w:r>
      <w:r w:rsidR="006142E3">
        <w:rPr>
          <w:rFonts w:ascii="Times New Roman" w:hAnsi="Times New Roman" w:cs="Times New Roman"/>
        </w:rPr>
        <w:t>)</w:t>
      </w:r>
      <w:r w:rsidR="00231EAD">
        <w:rPr>
          <w:rFonts w:ascii="Times New Roman" w:hAnsi="Times New Roman" w:cs="Times New Roman"/>
        </w:rPr>
        <w:t xml:space="preserve"> and REFINE</w:t>
      </w:r>
      <w:r w:rsidR="006142E3">
        <w:rPr>
          <w:rFonts w:ascii="Times New Roman" w:hAnsi="Times New Roman" w:cs="Times New Roman"/>
        </w:rPr>
        <w:t xml:space="preserve"> (grant agreement </w:t>
      </w:r>
      <w:r w:rsidR="007D61C0">
        <w:rPr>
          <w:rFonts w:ascii="Times New Roman" w:hAnsi="Times New Roman" w:cs="Times New Roman"/>
        </w:rPr>
        <w:t xml:space="preserve">no. </w:t>
      </w:r>
      <w:r w:rsidR="006142E3" w:rsidRPr="006142E3">
        <w:rPr>
          <w:rFonts w:ascii="Times New Roman" w:hAnsi="Times New Roman" w:cs="Times New Roman"/>
        </w:rPr>
        <w:t>761104</w:t>
      </w:r>
      <w:r w:rsidR="00231EAD">
        <w:rPr>
          <w:rFonts w:ascii="Times New Roman" w:hAnsi="Times New Roman" w:cs="Times New Roman"/>
        </w:rPr>
        <w:t>)</w:t>
      </w:r>
      <w:r>
        <w:rPr>
          <w:rFonts w:ascii="Times New Roman" w:hAnsi="Times New Roman" w:cs="Times New Roman"/>
        </w:rPr>
        <w:t xml:space="preserve"> contributed scientifically and technically to the workshop and will benefit from the recommendations.</w:t>
      </w:r>
      <w:r w:rsidR="003A2E81">
        <w:rPr>
          <w:rFonts w:ascii="Times New Roman" w:hAnsi="Times New Roman" w:cs="Times New Roman"/>
        </w:rPr>
        <w:br w:type="page"/>
      </w:r>
    </w:p>
    <w:p w:rsidR="003A2E81" w:rsidRPr="00A40739" w:rsidRDefault="003A2E81" w:rsidP="00484E61">
      <w:pPr>
        <w:spacing w:after="0" w:line="480" w:lineRule="auto"/>
        <w:jc w:val="both"/>
        <w:rPr>
          <w:rFonts w:ascii="Times New Roman" w:hAnsi="Times New Roman" w:cs="Times New Roman"/>
          <w:b/>
        </w:rPr>
      </w:pPr>
      <w:r w:rsidRPr="00A40739">
        <w:rPr>
          <w:rFonts w:ascii="Times New Roman" w:hAnsi="Times New Roman" w:cs="Times New Roman"/>
          <w:b/>
        </w:rPr>
        <w:lastRenderedPageBreak/>
        <w:t>References</w:t>
      </w:r>
    </w:p>
    <w:p w:rsidR="00150204" w:rsidRPr="00150204" w:rsidRDefault="003A2E81"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D2260E">
        <w:rPr>
          <w:rFonts w:ascii="Times New Roman" w:hAnsi="Times New Roman" w:cs="Times New Roman"/>
          <w:sz w:val="20"/>
          <w:szCs w:val="20"/>
        </w:rPr>
        <w:fldChar w:fldCharType="begin" w:fldLock="1"/>
      </w:r>
      <w:r w:rsidRPr="00D2260E">
        <w:rPr>
          <w:rFonts w:ascii="Times New Roman" w:hAnsi="Times New Roman" w:cs="Times New Roman"/>
          <w:sz w:val="20"/>
          <w:szCs w:val="20"/>
        </w:rPr>
        <w:instrText xml:space="preserve">ADDIN Mendeley Bibliography CSL_BIBLIOGRAPHY </w:instrText>
      </w:r>
      <w:r w:rsidRPr="00D2260E">
        <w:rPr>
          <w:rFonts w:ascii="Times New Roman" w:hAnsi="Times New Roman" w:cs="Times New Roman"/>
          <w:sz w:val="20"/>
          <w:szCs w:val="20"/>
        </w:rPr>
        <w:fldChar w:fldCharType="separate"/>
      </w:r>
      <w:r w:rsidR="00150204" w:rsidRPr="00150204">
        <w:rPr>
          <w:rFonts w:ascii="Times New Roman" w:hAnsi="Times New Roman" w:cs="Times New Roman"/>
          <w:noProof/>
          <w:sz w:val="20"/>
          <w:szCs w:val="24"/>
        </w:rPr>
        <w:t>Bastogne T (2017) Quality-by-design of nanopharmaceuticals – a state of the art. Nanomedicine Nanotechnology, Biol Med 13:2151–2157. doi: 10.1016/j.nano.2017.05.014</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D’Mello SR, Cruz CN, Chen M-L, et al (2017) The evolving landscape of drug products containing nanomaterials in the United States. Nat Nanotechnol 12:523–529. doi: 10.1038/nnano.2017.67</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Diou O, Greco S, Beltran T, et al (2015) A method to Quantify the Affinity of Cabazitaxel for PLA-PEG Nanoparticles and Investigate the Influence of the Nano-Assembly Structure on the Drug/Particle Association. Pharm Res 32:3188–200. doi: 10.1007/s11095-015-1696-0</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Dobrovolskaia M a., McNeil SE (2013) Understanding the correlation between in vitro and in vivo immunotoxicity tests for nanomedicines. J Control Release 172:456–66. doi: 10.1016/j.jconrel.2013.05.025</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EMA/CHMP (2013) Reflection paper on surface coatings : general issues for consideration regarding parenteral administration of coated nanomedicine products. EMA/325027/2013</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EMA/CHMP (2015) Reflection paper on the data requirements for intravenous iron-based nano-colloidal products developed with reference to an innovator medicinal product. EMA/CHMP/SWP/620008/2012</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Giannakou C, E. Geertsma R, H. de Jong W, et al (2017) Immunotoxicity Testing of Nanomedicinal Products: Possible Pitfalls in Endotoxin Determination. Curr Bionanotechnol 2:95–102. doi: 10.2174/2213529402666160601115600</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Giannakou C, Park MVDZ, De Jong WH, et al (2016) A comparison of immunotoxic effects of nanomedicinal products with regulatory immunotoxicity testing requirements. Int J Nanomedicine 11:2935–2952. doi: 10.2147/IJN.S102385</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Global Summit on Regulatory Science: Nanotechnology Standards and Applications (2016) Final Report. pp 1–35</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Guadagnini R, Halamoda Kenzaoui B, Cartwright L, et al (2015) Toxicity screenings of nanomaterials: challenges due to interference with assay processes and components of classic in vitro tests. Nanotoxicology 9:13–24</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Halamoda-Kenzaoui B, Bremer-Hoffmann S (2018) Main trends of immune effects triggered by nanomedicines in preclinical studies. Int J Nanomedicine 13:5419–5431</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Halamoda-Kenzaoui B, Holzwarth U, Roebben G, et al (2018) Mapping of the available standards against the regulatory needs for nanomedicines. Wiley Interdiscip Rev Nanomed Nanobiotechnol e1531. doi: 10.1002/wnan.1531</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International conference on harmonisation of technical requirements for registration of pharmaceuticals for human use (2005) Immunotoxicity Studies For Human Pharmaceuticals S8</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International conference on harmonisation of technical requirements for registration of pharmaceuticals for human use (2009) ICH Harmonised Tripartite Guideline Pharmaceutical Development Q8(R2)</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Lakkireddy HR, Bazile D (2016) Building the design, translation and development principles of polymeric nanomedicines using the case of clinically advanced poly(lactide(glycolide))–poly(ethylene glycol) nanotechnology as a model: An industrial viewpoint. Adv Drug Deliv Rev 107:289–332. doi: 10.1016/j.addr.2016.08.012</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NANoREG (2013) Report on a Virtual Workshop to identify, formulate and prioritize issues/questions</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lastRenderedPageBreak/>
        <w:t>Neagu M, Piperigkou Z, Karamanou K, et al (2017) Protein bio-corona: critical issue in immune nanotoxicology. Arch. Toxicol. 91:1031–1048</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Noorlander CW, Kooi MW, Oomen AG, et al (2015) Horizon scan of nanomedicinal products. Nanomedicine (Lond) 10:1–10. doi: 10.2217/nnm.15.21</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Sainz V, Conniot J, Matos AI, et al (2015) Regulatory aspects on nanomedicines. Biochem Biophys Res Commun 468:504–510. doi: 10.1016/j.bbrc.2015.08.023</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szCs w:val="24"/>
        </w:rPr>
      </w:pPr>
      <w:r w:rsidRPr="00150204">
        <w:rPr>
          <w:rFonts w:ascii="Times New Roman" w:hAnsi="Times New Roman" w:cs="Times New Roman"/>
          <w:noProof/>
          <w:sz w:val="20"/>
          <w:szCs w:val="24"/>
        </w:rPr>
        <w:t>Szebeni J (2014) Complement activation-related pseudoallergy: A stress reaction in blood triggered by nanomedicines and biologicals. Mol Immunol 61:163–173. doi: 10.1016/J.MOLIMM.2014.06.038</w:t>
      </w:r>
    </w:p>
    <w:p w:rsidR="00150204" w:rsidRPr="00150204" w:rsidRDefault="00150204" w:rsidP="00150204">
      <w:pPr>
        <w:widowControl w:val="0"/>
        <w:autoSpaceDE w:val="0"/>
        <w:autoSpaceDN w:val="0"/>
        <w:adjustRightInd w:val="0"/>
        <w:spacing w:after="0" w:line="360" w:lineRule="auto"/>
        <w:ind w:left="480" w:hanging="480"/>
        <w:rPr>
          <w:rFonts w:ascii="Times New Roman" w:hAnsi="Times New Roman" w:cs="Times New Roman"/>
          <w:noProof/>
          <w:sz w:val="20"/>
        </w:rPr>
      </w:pPr>
      <w:r w:rsidRPr="00150204">
        <w:rPr>
          <w:rFonts w:ascii="Times New Roman" w:hAnsi="Times New Roman" w:cs="Times New Roman"/>
          <w:noProof/>
          <w:sz w:val="20"/>
          <w:szCs w:val="24"/>
        </w:rPr>
        <w:t>Wicki A, Witzigmann D, Balasubramanian V, Huwyler J (2015) Nanomedicine in cancer therapy: Challenges, opportunities, and clinical applications. J Control Release 200:138–157. doi: 10.1016/j.jconrel.2014.12.030</w:t>
      </w:r>
    </w:p>
    <w:p w:rsidR="003A2E81" w:rsidRPr="004D3501" w:rsidRDefault="003A2E81" w:rsidP="00150204">
      <w:pPr>
        <w:widowControl w:val="0"/>
        <w:autoSpaceDE w:val="0"/>
        <w:autoSpaceDN w:val="0"/>
        <w:adjustRightInd w:val="0"/>
        <w:spacing w:after="0" w:line="360" w:lineRule="auto"/>
        <w:ind w:left="480" w:hanging="480"/>
        <w:rPr>
          <w:rFonts w:ascii="Times New Roman" w:hAnsi="Times New Roman" w:cs="Times New Roman"/>
        </w:rPr>
      </w:pPr>
      <w:r w:rsidRPr="00D2260E">
        <w:rPr>
          <w:rFonts w:ascii="Times New Roman" w:hAnsi="Times New Roman" w:cs="Times New Roman"/>
          <w:sz w:val="20"/>
          <w:szCs w:val="20"/>
        </w:rPr>
        <w:fldChar w:fldCharType="end"/>
      </w:r>
    </w:p>
    <w:sectPr w:rsidR="003A2E81" w:rsidRPr="004D350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8B3" w:rsidRDefault="005368B3" w:rsidP="00F801E5">
      <w:pPr>
        <w:spacing w:after="0" w:line="240" w:lineRule="auto"/>
      </w:pPr>
      <w:r>
        <w:separator/>
      </w:r>
    </w:p>
  </w:endnote>
  <w:endnote w:type="continuationSeparator" w:id="0">
    <w:p w:rsidR="005368B3" w:rsidRDefault="005368B3" w:rsidP="00F801E5">
      <w:pPr>
        <w:spacing w:after="0" w:line="240" w:lineRule="auto"/>
      </w:pPr>
      <w:r>
        <w:continuationSeparator/>
      </w:r>
    </w:p>
  </w:endnote>
  <w:endnote w:type="continuationNotice" w:id="1">
    <w:p w:rsidR="005368B3" w:rsidRDefault="00536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611025"/>
      <w:docPartObj>
        <w:docPartGallery w:val="Page Numbers (Bottom of Page)"/>
        <w:docPartUnique/>
      </w:docPartObj>
    </w:sdtPr>
    <w:sdtEndPr>
      <w:rPr>
        <w:noProof/>
      </w:rPr>
    </w:sdtEndPr>
    <w:sdtContent>
      <w:p w:rsidR="006A7E2D" w:rsidRDefault="006A7E2D">
        <w:pPr>
          <w:pStyle w:val="Footer"/>
          <w:jc w:val="right"/>
        </w:pPr>
        <w:r>
          <w:fldChar w:fldCharType="begin"/>
        </w:r>
        <w:r>
          <w:instrText xml:space="preserve"> PAGE   \* MERGEFORMAT </w:instrText>
        </w:r>
        <w:r>
          <w:fldChar w:fldCharType="separate"/>
        </w:r>
        <w:r w:rsidR="00157C71">
          <w:rPr>
            <w:noProof/>
          </w:rPr>
          <w:t>2</w:t>
        </w:r>
        <w:r>
          <w:rPr>
            <w:noProof/>
          </w:rPr>
          <w:fldChar w:fldCharType="end"/>
        </w:r>
      </w:p>
    </w:sdtContent>
  </w:sdt>
  <w:p w:rsidR="006A7E2D" w:rsidRDefault="006A7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8B3" w:rsidRDefault="005368B3" w:rsidP="00F801E5">
      <w:pPr>
        <w:spacing w:after="0" w:line="240" w:lineRule="auto"/>
      </w:pPr>
      <w:r>
        <w:separator/>
      </w:r>
    </w:p>
  </w:footnote>
  <w:footnote w:type="continuationSeparator" w:id="0">
    <w:p w:rsidR="005368B3" w:rsidRDefault="005368B3" w:rsidP="00F801E5">
      <w:pPr>
        <w:spacing w:after="0" w:line="240" w:lineRule="auto"/>
      </w:pPr>
      <w:r>
        <w:continuationSeparator/>
      </w:r>
    </w:p>
  </w:footnote>
  <w:footnote w:type="continuationNotice" w:id="1">
    <w:p w:rsidR="005368B3" w:rsidRDefault="005368B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531"/>
    <w:multiLevelType w:val="hybridMultilevel"/>
    <w:tmpl w:val="8CBE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534E3A"/>
    <w:multiLevelType w:val="hybridMultilevel"/>
    <w:tmpl w:val="8A464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1726E7F"/>
    <w:multiLevelType w:val="hybridMultilevel"/>
    <w:tmpl w:val="C03063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7936C7D"/>
    <w:multiLevelType w:val="hybridMultilevel"/>
    <w:tmpl w:val="809A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382BC1"/>
    <w:multiLevelType w:val="hybridMultilevel"/>
    <w:tmpl w:val="16867D6A"/>
    <w:lvl w:ilvl="0" w:tplc="71706E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3247CA"/>
    <w:multiLevelType w:val="hybridMultilevel"/>
    <w:tmpl w:val="7602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163CE8"/>
    <w:multiLevelType w:val="hybridMultilevel"/>
    <w:tmpl w:val="AB820FB2"/>
    <w:lvl w:ilvl="0" w:tplc="71706EE0">
      <w:numFmt w:val="bullet"/>
      <w:lvlText w:val="-"/>
      <w:lvlJc w:val="left"/>
      <w:pPr>
        <w:ind w:left="1080" w:hanging="360"/>
      </w:pPr>
      <w:rPr>
        <w:rFonts w:ascii="Calibri" w:eastAsiaTheme="minorHAnsi" w:hAnsi="Calibr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933C5"/>
    <w:rsid w:val="0000093E"/>
    <w:rsid w:val="00012E53"/>
    <w:rsid w:val="00015824"/>
    <w:rsid w:val="00020859"/>
    <w:rsid w:val="00032F02"/>
    <w:rsid w:val="00034B19"/>
    <w:rsid w:val="00041654"/>
    <w:rsid w:val="000439B8"/>
    <w:rsid w:val="00043EEF"/>
    <w:rsid w:val="00045BAE"/>
    <w:rsid w:val="0004722C"/>
    <w:rsid w:val="00053C05"/>
    <w:rsid w:val="00074291"/>
    <w:rsid w:val="0007797E"/>
    <w:rsid w:val="00083FDF"/>
    <w:rsid w:val="0009097F"/>
    <w:rsid w:val="00093993"/>
    <w:rsid w:val="00094628"/>
    <w:rsid w:val="0009674A"/>
    <w:rsid w:val="000A1964"/>
    <w:rsid w:val="000A45F2"/>
    <w:rsid w:val="000B1C41"/>
    <w:rsid w:val="000B2F54"/>
    <w:rsid w:val="000B5C18"/>
    <w:rsid w:val="000C054A"/>
    <w:rsid w:val="000C27E6"/>
    <w:rsid w:val="000D5488"/>
    <w:rsid w:val="000D6A1E"/>
    <w:rsid w:val="000E1122"/>
    <w:rsid w:val="000E68C1"/>
    <w:rsid w:val="000E7080"/>
    <w:rsid w:val="000F143B"/>
    <w:rsid w:val="000F3346"/>
    <w:rsid w:val="000F465D"/>
    <w:rsid w:val="00104539"/>
    <w:rsid w:val="00107C58"/>
    <w:rsid w:val="00113D58"/>
    <w:rsid w:val="00115AF5"/>
    <w:rsid w:val="00120C6C"/>
    <w:rsid w:val="00126236"/>
    <w:rsid w:val="001278C7"/>
    <w:rsid w:val="00135EAF"/>
    <w:rsid w:val="00140F29"/>
    <w:rsid w:val="00146A2E"/>
    <w:rsid w:val="00150204"/>
    <w:rsid w:val="00151D77"/>
    <w:rsid w:val="0015627D"/>
    <w:rsid w:val="00157C71"/>
    <w:rsid w:val="00157D8A"/>
    <w:rsid w:val="001628D9"/>
    <w:rsid w:val="0016344B"/>
    <w:rsid w:val="00170008"/>
    <w:rsid w:val="00172226"/>
    <w:rsid w:val="0018485A"/>
    <w:rsid w:val="00187BD4"/>
    <w:rsid w:val="00190048"/>
    <w:rsid w:val="00190F31"/>
    <w:rsid w:val="00191C7A"/>
    <w:rsid w:val="00195057"/>
    <w:rsid w:val="001A0955"/>
    <w:rsid w:val="001A1275"/>
    <w:rsid w:val="001A2160"/>
    <w:rsid w:val="001A2A95"/>
    <w:rsid w:val="001A4281"/>
    <w:rsid w:val="001A589D"/>
    <w:rsid w:val="001A6A09"/>
    <w:rsid w:val="001A7099"/>
    <w:rsid w:val="001B1AC9"/>
    <w:rsid w:val="001B68A5"/>
    <w:rsid w:val="001B73C7"/>
    <w:rsid w:val="001B780F"/>
    <w:rsid w:val="001C2A5B"/>
    <w:rsid w:val="001C451F"/>
    <w:rsid w:val="001D13F4"/>
    <w:rsid w:val="001D271C"/>
    <w:rsid w:val="001D3E6F"/>
    <w:rsid w:val="001D5138"/>
    <w:rsid w:val="001D639D"/>
    <w:rsid w:val="001D76F0"/>
    <w:rsid w:val="001E36BE"/>
    <w:rsid w:val="001E485E"/>
    <w:rsid w:val="001F0093"/>
    <w:rsid w:val="001F680D"/>
    <w:rsid w:val="002052F8"/>
    <w:rsid w:val="0021191E"/>
    <w:rsid w:val="00212647"/>
    <w:rsid w:val="00214B10"/>
    <w:rsid w:val="00224317"/>
    <w:rsid w:val="00231EAD"/>
    <w:rsid w:val="00232107"/>
    <w:rsid w:val="002355EF"/>
    <w:rsid w:val="002406A8"/>
    <w:rsid w:val="002423B0"/>
    <w:rsid w:val="002438BD"/>
    <w:rsid w:val="00252103"/>
    <w:rsid w:val="002528FA"/>
    <w:rsid w:val="002543BC"/>
    <w:rsid w:val="00255848"/>
    <w:rsid w:val="00257B49"/>
    <w:rsid w:val="00260336"/>
    <w:rsid w:val="002677BC"/>
    <w:rsid w:val="00267AF6"/>
    <w:rsid w:val="0027084D"/>
    <w:rsid w:val="002724D2"/>
    <w:rsid w:val="00280529"/>
    <w:rsid w:val="002828FE"/>
    <w:rsid w:val="0028562D"/>
    <w:rsid w:val="002A4F56"/>
    <w:rsid w:val="002A5467"/>
    <w:rsid w:val="002B2B6B"/>
    <w:rsid w:val="002C07E9"/>
    <w:rsid w:val="002C4F34"/>
    <w:rsid w:val="002C4FF8"/>
    <w:rsid w:val="002C58F7"/>
    <w:rsid w:val="002D2FC2"/>
    <w:rsid w:val="002D352A"/>
    <w:rsid w:val="002D48D7"/>
    <w:rsid w:val="002D5E2F"/>
    <w:rsid w:val="002D632C"/>
    <w:rsid w:val="002D78D4"/>
    <w:rsid w:val="002E3C52"/>
    <w:rsid w:val="002F5438"/>
    <w:rsid w:val="00303967"/>
    <w:rsid w:val="00304A08"/>
    <w:rsid w:val="00307948"/>
    <w:rsid w:val="00311A13"/>
    <w:rsid w:val="00324271"/>
    <w:rsid w:val="00325F97"/>
    <w:rsid w:val="003263B9"/>
    <w:rsid w:val="003302F5"/>
    <w:rsid w:val="003320F6"/>
    <w:rsid w:val="003336C4"/>
    <w:rsid w:val="0033694F"/>
    <w:rsid w:val="00336A1D"/>
    <w:rsid w:val="00342799"/>
    <w:rsid w:val="00342B0D"/>
    <w:rsid w:val="003450AC"/>
    <w:rsid w:val="00346CF3"/>
    <w:rsid w:val="00347896"/>
    <w:rsid w:val="00350248"/>
    <w:rsid w:val="003506B9"/>
    <w:rsid w:val="003607E3"/>
    <w:rsid w:val="00363664"/>
    <w:rsid w:val="00364CD9"/>
    <w:rsid w:val="00377B3F"/>
    <w:rsid w:val="003824C6"/>
    <w:rsid w:val="00390B49"/>
    <w:rsid w:val="00395556"/>
    <w:rsid w:val="0039570C"/>
    <w:rsid w:val="00397C71"/>
    <w:rsid w:val="003A2E81"/>
    <w:rsid w:val="003B5590"/>
    <w:rsid w:val="003C235D"/>
    <w:rsid w:val="003C7E66"/>
    <w:rsid w:val="003D1147"/>
    <w:rsid w:val="003D2C8C"/>
    <w:rsid w:val="003D678D"/>
    <w:rsid w:val="003E68D8"/>
    <w:rsid w:val="003F187A"/>
    <w:rsid w:val="003F67BB"/>
    <w:rsid w:val="004008AF"/>
    <w:rsid w:val="00405D1D"/>
    <w:rsid w:val="004114E5"/>
    <w:rsid w:val="00415C5A"/>
    <w:rsid w:val="00433566"/>
    <w:rsid w:val="00441A87"/>
    <w:rsid w:val="00443A54"/>
    <w:rsid w:val="00452315"/>
    <w:rsid w:val="00452F99"/>
    <w:rsid w:val="0047080E"/>
    <w:rsid w:val="00474DA8"/>
    <w:rsid w:val="00477B63"/>
    <w:rsid w:val="004818B2"/>
    <w:rsid w:val="00484E61"/>
    <w:rsid w:val="004866E3"/>
    <w:rsid w:val="00486D63"/>
    <w:rsid w:val="004921D5"/>
    <w:rsid w:val="00492EA3"/>
    <w:rsid w:val="00497F60"/>
    <w:rsid w:val="004A068B"/>
    <w:rsid w:val="004A2EB3"/>
    <w:rsid w:val="004A5BF9"/>
    <w:rsid w:val="004B0283"/>
    <w:rsid w:val="004C36DE"/>
    <w:rsid w:val="004C5EBC"/>
    <w:rsid w:val="004D05F7"/>
    <w:rsid w:val="004D0958"/>
    <w:rsid w:val="004D1A0A"/>
    <w:rsid w:val="004D338C"/>
    <w:rsid w:val="004D3501"/>
    <w:rsid w:val="004D53A9"/>
    <w:rsid w:val="004D57FF"/>
    <w:rsid w:val="004E6BF5"/>
    <w:rsid w:val="004F394F"/>
    <w:rsid w:val="004F40A1"/>
    <w:rsid w:val="004F703A"/>
    <w:rsid w:val="004F7350"/>
    <w:rsid w:val="005101BC"/>
    <w:rsid w:val="00512533"/>
    <w:rsid w:val="00520BF3"/>
    <w:rsid w:val="005222B3"/>
    <w:rsid w:val="00522E08"/>
    <w:rsid w:val="00524E02"/>
    <w:rsid w:val="005368B3"/>
    <w:rsid w:val="00541963"/>
    <w:rsid w:val="00544D1D"/>
    <w:rsid w:val="00550340"/>
    <w:rsid w:val="00555CDD"/>
    <w:rsid w:val="00557E2C"/>
    <w:rsid w:val="00561680"/>
    <w:rsid w:val="005651CF"/>
    <w:rsid w:val="00565B2C"/>
    <w:rsid w:val="005732C0"/>
    <w:rsid w:val="005774F3"/>
    <w:rsid w:val="00581FFC"/>
    <w:rsid w:val="00583B63"/>
    <w:rsid w:val="005860F9"/>
    <w:rsid w:val="005933C5"/>
    <w:rsid w:val="005960EA"/>
    <w:rsid w:val="00596EFD"/>
    <w:rsid w:val="005A3092"/>
    <w:rsid w:val="005A44E7"/>
    <w:rsid w:val="005B5BC6"/>
    <w:rsid w:val="005B7CCA"/>
    <w:rsid w:val="005C5E83"/>
    <w:rsid w:val="005D06DC"/>
    <w:rsid w:val="005D0997"/>
    <w:rsid w:val="005D3E0E"/>
    <w:rsid w:val="005E1E8A"/>
    <w:rsid w:val="005E48CF"/>
    <w:rsid w:val="005F29A4"/>
    <w:rsid w:val="005F3998"/>
    <w:rsid w:val="00603086"/>
    <w:rsid w:val="00613F15"/>
    <w:rsid w:val="006142E3"/>
    <w:rsid w:val="00635F65"/>
    <w:rsid w:val="00645D4E"/>
    <w:rsid w:val="00653D32"/>
    <w:rsid w:val="00654CC5"/>
    <w:rsid w:val="00655FE9"/>
    <w:rsid w:val="0066340F"/>
    <w:rsid w:val="00672D50"/>
    <w:rsid w:val="006748C1"/>
    <w:rsid w:val="00681DAA"/>
    <w:rsid w:val="00682056"/>
    <w:rsid w:val="00691BA3"/>
    <w:rsid w:val="00692ED3"/>
    <w:rsid w:val="006945C4"/>
    <w:rsid w:val="00694AD6"/>
    <w:rsid w:val="00695D95"/>
    <w:rsid w:val="006A1316"/>
    <w:rsid w:val="006A452C"/>
    <w:rsid w:val="006A7E2D"/>
    <w:rsid w:val="006B0322"/>
    <w:rsid w:val="006C3EA9"/>
    <w:rsid w:val="006C45F0"/>
    <w:rsid w:val="006C6703"/>
    <w:rsid w:val="006D6197"/>
    <w:rsid w:val="006E1B7B"/>
    <w:rsid w:val="006E3F53"/>
    <w:rsid w:val="006E5459"/>
    <w:rsid w:val="006E548A"/>
    <w:rsid w:val="006F1B95"/>
    <w:rsid w:val="006F71ED"/>
    <w:rsid w:val="00707AAA"/>
    <w:rsid w:val="007121C4"/>
    <w:rsid w:val="0072326D"/>
    <w:rsid w:val="00726227"/>
    <w:rsid w:val="00726524"/>
    <w:rsid w:val="00737948"/>
    <w:rsid w:val="00740CA7"/>
    <w:rsid w:val="007429EF"/>
    <w:rsid w:val="00743549"/>
    <w:rsid w:val="00750B21"/>
    <w:rsid w:val="00751CF0"/>
    <w:rsid w:val="00752F94"/>
    <w:rsid w:val="00755DFC"/>
    <w:rsid w:val="007571D1"/>
    <w:rsid w:val="00765920"/>
    <w:rsid w:val="00767B8D"/>
    <w:rsid w:val="00777F62"/>
    <w:rsid w:val="00782DCD"/>
    <w:rsid w:val="00783FB8"/>
    <w:rsid w:val="00786272"/>
    <w:rsid w:val="00786AA4"/>
    <w:rsid w:val="00790208"/>
    <w:rsid w:val="0079281F"/>
    <w:rsid w:val="00793772"/>
    <w:rsid w:val="0079423E"/>
    <w:rsid w:val="007949BB"/>
    <w:rsid w:val="00795A63"/>
    <w:rsid w:val="00796AAC"/>
    <w:rsid w:val="007A3DCE"/>
    <w:rsid w:val="007B5187"/>
    <w:rsid w:val="007B64D0"/>
    <w:rsid w:val="007C2343"/>
    <w:rsid w:val="007C7564"/>
    <w:rsid w:val="007D0589"/>
    <w:rsid w:val="007D1563"/>
    <w:rsid w:val="007D4172"/>
    <w:rsid w:val="007D61C0"/>
    <w:rsid w:val="007E047C"/>
    <w:rsid w:val="007E0966"/>
    <w:rsid w:val="007E2153"/>
    <w:rsid w:val="007F1190"/>
    <w:rsid w:val="007F1499"/>
    <w:rsid w:val="007F4F80"/>
    <w:rsid w:val="00810D82"/>
    <w:rsid w:val="00813891"/>
    <w:rsid w:val="00821F3D"/>
    <w:rsid w:val="00822A7D"/>
    <w:rsid w:val="00827D11"/>
    <w:rsid w:val="008313D5"/>
    <w:rsid w:val="00831B5A"/>
    <w:rsid w:val="008327BE"/>
    <w:rsid w:val="00842008"/>
    <w:rsid w:val="008425F4"/>
    <w:rsid w:val="00852AFD"/>
    <w:rsid w:val="00860E0D"/>
    <w:rsid w:val="00860F18"/>
    <w:rsid w:val="008612DC"/>
    <w:rsid w:val="0086411F"/>
    <w:rsid w:val="008653ED"/>
    <w:rsid w:val="00866088"/>
    <w:rsid w:val="00866B03"/>
    <w:rsid w:val="00871A39"/>
    <w:rsid w:val="008748E4"/>
    <w:rsid w:val="0087561F"/>
    <w:rsid w:val="0088526C"/>
    <w:rsid w:val="00893533"/>
    <w:rsid w:val="00893D11"/>
    <w:rsid w:val="008A2A40"/>
    <w:rsid w:val="008B1458"/>
    <w:rsid w:val="008B16A9"/>
    <w:rsid w:val="008B580F"/>
    <w:rsid w:val="008C1875"/>
    <w:rsid w:val="008C7BA6"/>
    <w:rsid w:val="008D7C0C"/>
    <w:rsid w:val="008E1410"/>
    <w:rsid w:val="008E1787"/>
    <w:rsid w:val="008F30C4"/>
    <w:rsid w:val="008F39F7"/>
    <w:rsid w:val="008F63A6"/>
    <w:rsid w:val="008F779C"/>
    <w:rsid w:val="00902D89"/>
    <w:rsid w:val="00905F7A"/>
    <w:rsid w:val="009202C8"/>
    <w:rsid w:val="009230D1"/>
    <w:rsid w:val="009241BD"/>
    <w:rsid w:val="009244F7"/>
    <w:rsid w:val="00933164"/>
    <w:rsid w:val="009452A9"/>
    <w:rsid w:val="009502A0"/>
    <w:rsid w:val="00950896"/>
    <w:rsid w:val="00952B02"/>
    <w:rsid w:val="009552C4"/>
    <w:rsid w:val="0096031D"/>
    <w:rsid w:val="009738F5"/>
    <w:rsid w:val="009758F2"/>
    <w:rsid w:val="00977428"/>
    <w:rsid w:val="0097772E"/>
    <w:rsid w:val="00984CFE"/>
    <w:rsid w:val="00985E33"/>
    <w:rsid w:val="00987872"/>
    <w:rsid w:val="00990760"/>
    <w:rsid w:val="009912A5"/>
    <w:rsid w:val="009A06B0"/>
    <w:rsid w:val="009A1614"/>
    <w:rsid w:val="009A1B46"/>
    <w:rsid w:val="009A1EB2"/>
    <w:rsid w:val="009A32F6"/>
    <w:rsid w:val="009B36BE"/>
    <w:rsid w:val="009D385A"/>
    <w:rsid w:val="009D3C68"/>
    <w:rsid w:val="009D6058"/>
    <w:rsid w:val="009D67B4"/>
    <w:rsid w:val="009E0D97"/>
    <w:rsid w:val="009E3E08"/>
    <w:rsid w:val="009E490F"/>
    <w:rsid w:val="009E6C57"/>
    <w:rsid w:val="009F3700"/>
    <w:rsid w:val="009F4150"/>
    <w:rsid w:val="009F4B90"/>
    <w:rsid w:val="009F5037"/>
    <w:rsid w:val="009F7DC3"/>
    <w:rsid w:val="00A01A52"/>
    <w:rsid w:val="00A02CC4"/>
    <w:rsid w:val="00A03C17"/>
    <w:rsid w:val="00A03CA9"/>
    <w:rsid w:val="00A041E6"/>
    <w:rsid w:val="00A04839"/>
    <w:rsid w:val="00A208B3"/>
    <w:rsid w:val="00A235EC"/>
    <w:rsid w:val="00A23B10"/>
    <w:rsid w:val="00A254FC"/>
    <w:rsid w:val="00A323FA"/>
    <w:rsid w:val="00A34087"/>
    <w:rsid w:val="00A40739"/>
    <w:rsid w:val="00A42677"/>
    <w:rsid w:val="00A43E8C"/>
    <w:rsid w:val="00A4722C"/>
    <w:rsid w:val="00A514C2"/>
    <w:rsid w:val="00A5289A"/>
    <w:rsid w:val="00A569D0"/>
    <w:rsid w:val="00A61ABD"/>
    <w:rsid w:val="00A61E0D"/>
    <w:rsid w:val="00A649AD"/>
    <w:rsid w:val="00A76D9C"/>
    <w:rsid w:val="00A817F3"/>
    <w:rsid w:val="00A842F0"/>
    <w:rsid w:val="00A85B42"/>
    <w:rsid w:val="00A96113"/>
    <w:rsid w:val="00AA054A"/>
    <w:rsid w:val="00AA2B7A"/>
    <w:rsid w:val="00AA6EC9"/>
    <w:rsid w:val="00AC520A"/>
    <w:rsid w:val="00AC57D9"/>
    <w:rsid w:val="00AC5B0C"/>
    <w:rsid w:val="00AD4342"/>
    <w:rsid w:val="00AD7783"/>
    <w:rsid w:val="00AE3630"/>
    <w:rsid w:val="00AE550F"/>
    <w:rsid w:val="00AE6AEF"/>
    <w:rsid w:val="00AF2439"/>
    <w:rsid w:val="00AF34BF"/>
    <w:rsid w:val="00AF5024"/>
    <w:rsid w:val="00AF5BF7"/>
    <w:rsid w:val="00B00DD1"/>
    <w:rsid w:val="00B10BED"/>
    <w:rsid w:val="00B245A1"/>
    <w:rsid w:val="00B25D4F"/>
    <w:rsid w:val="00B312A8"/>
    <w:rsid w:val="00B353F6"/>
    <w:rsid w:val="00B37885"/>
    <w:rsid w:val="00B40870"/>
    <w:rsid w:val="00B42621"/>
    <w:rsid w:val="00B47D32"/>
    <w:rsid w:val="00B5338C"/>
    <w:rsid w:val="00B74537"/>
    <w:rsid w:val="00B753DC"/>
    <w:rsid w:val="00B8181F"/>
    <w:rsid w:val="00B865D4"/>
    <w:rsid w:val="00B97B72"/>
    <w:rsid w:val="00BA026C"/>
    <w:rsid w:val="00BA6B98"/>
    <w:rsid w:val="00BB1113"/>
    <w:rsid w:val="00BB3916"/>
    <w:rsid w:val="00BC5E76"/>
    <w:rsid w:val="00BC6E9B"/>
    <w:rsid w:val="00BD11E9"/>
    <w:rsid w:val="00C0751E"/>
    <w:rsid w:val="00C13B5E"/>
    <w:rsid w:val="00C20E23"/>
    <w:rsid w:val="00C2621B"/>
    <w:rsid w:val="00C32B1F"/>
    <w:rsid w:val="00C40B35"/>
    <w:rsid w:val="00C40E51"/>
    <w:rsid w:val="00C41F19"/>
    <w:rsid w:val="00C503B0"/>
    <w:rsid w:val="00C539C2"/>
    <w:rsid w:val="00C53BE9"/>
    <w:rsid w:val="00C630DD"/>
    <w:rsid w:val="00C636B1"/>
    <w:rsid w:val="00C6638E"/>
    <w:rsid w:val="00C670BD"/>
    <w:rsid w:val="00C76E69"/>
    <w:rsid w:val="00C86D11"/>
    <w:rsid w:val="00C959B9"/>
    <w:rsid w:val="00C96848"/>
    <w:rsid w:val="00C97952"/>
    <w:rsid w:val="00CA102A"/>
    <w:rsid w:val="00CA4298"/>
    <w:rsid w:val="00CA4A01"/>
    <w:rsid w:val="00CB047C"/>
    <w:rsid w:val="00CC289E"/>
    <w:rsid w:val="00CC2EFC"/>
    <w:rsid w:val="00CC4EE4"/>
    <w:rsid w:val="00CC7A73"/>
    <w:rsid w:val="00CD6C6F"/>
    <w:rsid w:val="00CE272D"/>
    <w:rsid w:val="00CF1AAE"/>
    <w:rsid w:val="00D03A34"/>
    <w:rsid w:val="00D0536C"/>
    <w:rsid w:val="00D14A87"/>
    <w:rsid w:val="00D224C5"/>
    <w:rsid w:val="00D2260E"/>
    <w:rsid w:val="00D40E4D"/>
    <w:rsid w:val="00D503AF"/>
    <w:rsid w:val="00D52DEF"/>
    <w:rsid w:val="00D52FEC"/>
    <w:rsid w:val="00D56F01"/>
    <w:rsid w:val="00D57BC8"/>
    <w:rsid w:val="00D57ED9"/>
    <w:rsid w:val="00D60B48"/>
    <w:rsid w:val="00D65AA6"/>
    <w:rsid w:val="00D829E6"/>
    <w:rsid w:val="00D84231"/>
    <w:rsid w:val="00DB2683"/>
    <w:rsid w:val="00DB2C04"/>
    <w:rsid w:val="00DC54D5"/>
    <w:rsid w:val="00DD632F"/>
    <w:rsid w:val="00DE5AB5"/>
    <w:rsid w:val="00DE72AD"/>
    <w:rsid w:val="00DF14BE"/>
    <w:rsid w:val="00DF1FD3"/>
    <w:rsid w:val="00DF5584"/>
    <w:rsid w:val="00DF716E"/>
    <w:rsid w:val="00DF7235"/>
    <w:rsid w:val="00E05018"/>
    <w:rsid w:val="00E05BF7"/>
    <w:rsid w:val="00E1002F"/>
    <w:rsid w:val="00E13060"/>
    <w:rsid w:val="00E149FD"/>
    <w:rsid w:val="00E31C6F"/>
    <w:rsid w:val="00E33CD1"/>
    <w:rsid w:val="00E35978"/>
    <w:rsid w:val="00E44270"/>
    <w:rsid w:val="00E51469"/>
    <w:rsid w:val="00E55BBD"/>
    <w:rsid w:val="00E61EEB"/>
    <w:rsid w:val="00E62FC8"/>
    <w:rsid w:val="00E67B6B"/>
    <w:rsid w:val="00E703FB"/>
    <w:rsid w:val="00E717E5"/>
    <w:rsid w:val="00E831FB"/>
    <w:rsid w:val="00E83AC7"/>
    <w:rsid w:val="00E85D1D"/>
    <w:rsid w:val="00E865FA"/>
    <w:rsid w:val="00E87A4A"/>
    <w:rsid w:val="00E94770"/>
    <w:rsid w:val="00EA26E5"/>
    <w:rsid w:val="00EA288B"/>
    <w:rsid w:val="00EA791E"/>
    <w:rsid w:val="00EB0EF6"/>
    <w:rsid w:val="00EB3A1F"/>
    <w:rsid w:val="00EB7561"/>
    <w:rsid w:val="00EB7B4D"/>
    <w:rsid w:val="00EC148F"/>
    <w:rsid w:val="00EC26D2"/>
    <w:rsid w:val="00ED06F5"/>
    <w:rsid w:val="00ED2BDC"/>
    <w:rsid w:val="00ED2DBB"/>
    <w:rsid w:val="00ED42DC"/>
    <w:rsid w:val="00ED75CB"/>
    <w:rsid w:val="00EE334D"/>
    <w:rsid w:val="00EF2964"/>
    <w:rsid w:val="00EF4319"/>
    <w:rsid w:val="00F024BD"/>
    <w:rsid w:val="00F03656"/>
    <w:rsid w:val="00F0454D"/>
    <w:rsid w:val="00F0456A"/>
    <w:rsid w:val="00F04D7C"/>
    <w:rsid w:val="00F0745E"/>
    <w:rsid w:val="00F135C5"/>
    <w:rsid w:val="00F13B96"/>
    <w:rsid w:val="00F141BF"/>
    <w:rsid w:val="00F163B6"/>
    <w:rsid w:val="00F16486"/>
    <w:rsid w:val="00F2275D"/>
    <w:rsid w:val="00F230F5"/>
    <w:rsid w:val="00F258C9"/>
    <w:rsid w:val="00F349A6"/>
    <w:rsid w:val="00F34CFD"/>
    <w:rsid w:val="00F41B4E"/>
    <w:rsid w:val="00F51E63"/>
    <w:rsid w:val="00F52814"/>
    <w:rsid w:val="00F55410"/>
    <w:rsid w:val="00F66CFC"/>
    <w:rsid w:val="00F703EF"/>
    <w:rsid w:val="00F801E5"/>
    <w:rsid w:val="00F80879"/>
    <w:rsid w:val="00F8611C"/>
    <w:rsid w:val="00FA0089"/>
    <w:rsid w:val="00FB1776"/>
    <w:rsid w:val="00FB47F6"/>
    <w:rsid w:val="00FC3C8D"/>
    <w:rsid w:val="00FD0D37"/>
    <w:rsid w:val="00FD33BD"/>
    <w:rsid w:val="00FE551E"/>
    <w:rsid w:val="00FE7B05"/>
    <w:rsid w:val="00FF010E"/>
    <w:rsid w:val="00FF5270"/>
    <w:rsid w:val="00FF6197"/>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363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50"/>
    <w:pPr>
      <w:ind w:left="720"/>
      <w:contextualSpacing/>
    </w:pPr>
  </w:style>
  <w:style w:type="paragraph" w:styleId="BalloonText">
    <w:name w:val="Balloon Text"/>
    <w:basedOn w:val="Normal"/>
    <w:link w:val="BalloonTextChar"/>
    <w:uiPriority w:val="99"/>
    <w:semiHidden/>
    <w:unhideWhenUsed/>
    <w:rsid w:val="00B10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ED"/>
    <w:rPr>
      <w:rFonts w:ascii="Tahoma" w:hAnsi="Tahoma" w:cs="Tahoma"/>
      <w:sz w:val="16"/>
      <w:szCs w:val="16"/>
    </w:rPr>
  </w:style>
  <w:style w:type="paragraph" w:styleId="EndnoteText">
    <w:name w:val="endnote text"/>
    <w:basedOn w:val="Normal"/>
    <w:link w:val="EndnoteTextChar"/>
    <w:uiPriority w:val="99"/>
    <w:semiHidden/>
    <w:unhideWhenUsed/>
    <w:rsid w:val="00F801E5"/>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F801E5"/>
    <w:rPr>
      <w:sz w:val="20"/>
      <w:szCs w:val="20"/>
      <w:lang w:val="en-US"/>
    </w:rPr>
  </w:style>
  <w:style w:type="character" w:styleId="EndnoteReference">
    <w:name w:val="endnote reference"/>
    <w:basedOn w:val="DefaultParagraphFont"/>
    <w:uiPriority w:val="99"/>
    <w:semiHidden/>
    <w:unhideWhenUsed/>
    <w:rsid w:val="00F801E5"/>
    <w:rPr>
      <w:vertAlign w:val="superscript"/>
    </w:rPr>
  </w:style>
  <w:style w:type="paragraph" w:styleId="NormalWeb">
    <w:name w:val="Normal (Web)"/>
    <w:basedOn w:val="Normal"/>
    <w:uiPriority w:val="99"/>
    <w:unhideWhenUsed/>
    <w:rsid w:val="0054196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5">
    <w:name w:val="Light List Accent 5"/>
    <w:basedOn w:val="TableNormal"/>
    <w:uiPriority w:val="61"/>
    <w:rsid w:val="000C054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2D3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A235E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443A5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443A5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F41B4E"/>
    <w:rPr>
      <w:sz w:val="16"/>
      <w:szCs w:val="16"/>
    </w:rPr>
  </w:style>
  <w:style w:type="paragraph" w:styleId="CommentText">
    <w:name w:val="annotation text"/>
    <w:basedOn w:val="Normal"/>
    <w:link w:val="CommentTextChar"/>
    <w:uiPriority w:val="99"/>
    <w:semiHidden/>
    <w:unhideWhenUsed/>
    <w:rsid w:val="00F41B4E"/>
    <w:pPr>
      <w:spacing w:line="240" w:lineRule="auto"/>
    </w:pPr>
    <w:rPr>
      <w:sz w:val="20"/>
      <w:szCs w:val="20"/>
    </w:rPr>
  </w:style>
  <w:style w:type="character" w:customStyle="1" w:styleId="CommentTextChar">
    <w:name w:val="Comment Text Char"/>
    <w:basedOn w:val="DefaultParagraphFont"/>
    <w:link w:val="CommentText"/>
    <w:uiPriority w:val="99"/>
    <w:semiHidden/>
    <w:rsid w:val="00F41B4E"/>
    <w:rPr>
      <w:sz w:val="20"/>
      <w:szCs w:val="20"/>
    </w:rPr>
  </w:style>
  <w:style w:type="paragraph" w:styleId="CommentSubject">
    <w:name w:val="annotation subject"/>
    <w:basedOn w:val="CommentText"/>
    <w:next w:val="CommentText"/>
    <w:link w:val="CommentSubjectChar"/>
    <w:uiPriority w:val="99"/>
    <w:semiHidden/>
    <w:unhideWhenUsed/>
    <w:rsid w:val="00F41B4E"/>
    <w:rPr>
      <w:b/>
      <w:bCs/>
    </w:rPr>
  </w:style>
  <w:style w:type="character" w:customStyle="1" w:styleId="CommentSubjectChar">
    <w:name w:val="Comment Subject Char"/>
    <w:basedOn w:val="CommentTextChar"/>
    <w:link w:val="CommentSubject"/>
    <w:uiPriority w:val="99"/>
    <w:semiHidden/>
    <w:rsid w:val="00F41B4E"/>
    <w:rPr>
      <w:b/>
      <w:bCs/>
      <w:sz w:val="20"/>
      <w:szCs w:val="20"/>
    </w:rPr>
  </w:style>
  <w:style w:type="paragraph" w:styleId="Header">
    <w:name w:val="header"/>
    <w:basedOn w:val="Normal"/>
    <w:link w:val="HeaderChar"/>
    <w:uiPriority w:val="99"/>
    <w:unhideWhenUsed/>
    <w:rsid w:val="00635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F65"/>
  </w:style>
  <w:style w:type="paragraph" w:styleId="Footer">
    <w:name w:val="footer"/>
    <w:basedOn w:val="Normal"/>
    <w:link w:val="FooterChar"/>
    <w:uiPriority w:val="99"/>
    <w:unhideWhenUsed/>
    <w:rsid w:val="00635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65"/>
  </w:style>
  <w:style w:type="character" w:customStyle="1" w:styleId="Heading1Char">
    <w:name w:val="Heading 1 Char"/>
    <w:basedOn w:val="DefaultParagraphFont"/>
    <w:link w:val="Heading1"/>
    <w:uiPriority w:val="9"/>
    <w:rsid w:val="00AE3630"/>
    <w:rPr>
      <w:rFonts w:asciiTheme="majorHAnsi" w:eastAsiaTheme="majorEastAsia" w:hAnsiTheme="majorHAnsi" w:cstheme="majorBidi"/>
      <w:b/>
      <w:bCs/>
      <w:color w:val="365F91" w:themeColor="accent1" w:themeShade="BF"/>
      <w:sz w:val="28"/>
      <w:szCs w:val="28"/>
      <w:lang w:val="en-US" w:eastAsia="ja-JP"/>
    </w:rPr>
  </w:style>
  <w:style w:type="table" w:styleId="LightList">
    <w:name w:val="Light List"/>
    <w:basedOn w:val="TableNormal"/>
    <w:uiPriority w:val="61"/>
    <w:rsid w:val="007B64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D5E2F"/>
    <w:rPr>
      <w:color w:val="0000FF" w:themeColor="hyperlink"/>
      <w:u w:val="single"/>
    </w:rPr>
  </w:style>
  <w:style w:type="paragraph" w:styleId="Revision">
    <w:name w:val="Revision"/>
    <w:hidden/>
    <w:uiPriority w:val="99"/>
    <w:semiHidden/>
    <w:rsid w:val="006C3EA9"/>
    <w:pPr>
      <w:spacing w:after="0" w:line="240" w:lineRule="auto"/>
    </w:pPr>
  </w:style>
  <w:style w:type="character" w:styleId="FollowedHyperlink">
    <w:name w:val="FollowedHyperlink"/>
    <w:basedOn w:val="DefaultParagraphFont"/>
    <w:uiPriority w:val="99"/>
    <w:semiHidden/>
    <w:unhideWhenUsed/>
    <w:rsid w:val="00E947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363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50"/>
    <w:pPr>
      <w:ind w:left="720"/>
      <w:contextualSpacing/>
    </w:pPr>
  </w:style>
  <w:style w:type="paragraph" w:styleId="BalloonText">
    <w:name w:val="Balloon Text"/>
    <w:basedOn w:val="Normal"/>
    <w:link w:val="BalloonTextChar"/>
    <w:uiPriority w:val="99"/>
    <w:semiHidden/>
    <w:unhideWhenUsed/>
    <w:rsid w:val="00B10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ED"/>
    <w:rPr>
      <w:rFonts w:ascii="Tahoma" w:hAnsi="Tahoma" w:cs="Tahoma"/>
      <w:sz w:val="16"/>
      <w:szCs w:val="16"/>
    </w:rPr>
  </w:style>
  <w:style w:type="paragraph" w:styleId="EndnoteText">
    <w:name w:val="endnote text"/>
    <w:basedOn w:val="Normal"/>
    <w:link w:val="EndnoteTextChar"/>
    <w:uiPriority w:val="99"/>
    <w:semiHidden/>
    <w:unhideWhenUsed/>
    <w:rsid w:val="00F801E5"/>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F801E5"/>
    <w:rPr>
      <w:sz w:val="20"/>
      <w:szCs w:val="20"/>
      <w:lang w:val="en-US"/>
    </w:rPr>
  </w:style>
  <w:style w:type="character" w:styleId="EndnoteReference">
    <w:name w:val="endnote reference"/>
    <w:basedOn w:val="DefaultParagraphFont"/>
    <w:uiPriority w:val="99"/>
    <w:semiHidden/>
    <w:unhideWhenUsed/>
    <w:rsid w:val="00F801E5"/>
    <w:rPr>
      <w:vertAlign w:val="superscript"/>
    </w:rPr>
  </w:style>
  <w:style w:type="paragraph" w:styleId="NormalWeb">
    <w:name w:val="Normal (Web)"/>
    <w:basedOn w:val="Normal"/>
    <w:uiPriority w:val="99"/>
    <w:unhideWhenUsed/>
    <w:rsid w:val="0054196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5">
    <w:name w:val="Light List Accent 5"/>
    <w:basedOn w:val="TableNormal"/>
    <w:uiPriority w:val="61"/>
    <w:rsid w:val="000C054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2D3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A235E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443A5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443A5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F41B4E"/>
    <w:rPr>
      <w:sz w:val="16"/>
      <w:szCs w:val="16"/>
    </w:rPr>
  </w:style>
  <w:style w:type="paragraph" w:styleId="CommentText">
    <w:name w:val="annotation text"/>
    <w:basedOn w:val="Normal"/>
    <w:link w:val="CommentTextChar"/>
    <w:uiPriority w:val="99"/>
    <w:semiHidden/>
    <w:unhideWhenUsed/>
    <w:rsid w:val="00F41B4E"/>
    <w:pPr>
      <w:spacing w:line="240" w:lineRule="auto"/>
    </w:pPr>
    <w:rPr>
      <w:sz w:val="20"/>
      <w:szCs w:val="20"/>
    </w:rPr>
  </w:style>
  <w:style w:type="character" w:customStyle="1" w:styleId="CommentTextChar">
    <w:name w:val="Comment Text Char"/>
    <w:basedOn w:val="DefaultParagraphFont"/>
    <w:link w:val="CommentText"/>
    <w:uiPriority w:val="99"/>
    <w:semiHidden/>
    <w:rsid w:val="00F41B4E"/>
    <w:rPr>
      <w:sz w:val="20"/>
      <w:szCs w:val="20"/>
    </w:rPr>
  </w:style>
  <w:style w:type="paragraph" w:styleId="CommentSubject">
    <w:name w:val="annotation subject"/>
    <w:basedOn w:val="CommentText"/>
    <w:next w:val="CommentText"/>
    <w:link w:val="CommentSubjectChar"/>
    <w:uiPriority w:val="99"/>
    <w:semiHidden/>
    <w:unhideWhenUsed/>
    <w:rsid w:val="00F41B4E"/>
    <w:rPr>
      <w:b/>
      <w:bCs/>
    </w:rPr>
  </w:style>
  <w:style w:type="character" w:customStyle="1" w:styleId="CommentSubjectChar">
    <w:name w:val="Comment Subject Char"/>
    <w:basedOn w:val="CommentTextChar"/>
    <w:link w:val="CommentSubject"/>
    <w:uiPriority w:val="99"/>
    <w:semiHidden/>
    <w:rsid w:val="00F41B4E"/>
    <w:rPr>
      <w:b/>
      <w:bCs/>
      <w:sz w:val="20"/>
      <w:szCs w:val="20"/>
    </w:rPr>
  </w:style>
  <w:style w:type="paragraph" w:styleId="Header">
    <w:name w:val="header"/>
    <w:basedOn w:val="Normal"/>
    <w:link w:val="HeaderChar"/>
    <w:uiPriority w:val="99"/>
    <w:unhideWhenUsed/>
    <w:rsid w:val="00635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F65"/>
  </w:style>
  <w:style w:type="paragraph" w:styleId="Footer">
    <w:name w:val="footer"/>
    <w:basedOn w:val="Normal"/>
    <w:link w:val="FooterChar"/>
    <w:uiPriority w:val="99"/>
    <w:unhideWhenUsed/>
    <w:rsid w:val="00635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65"/>
  </w:style>
  <w:style w:type="character" w:customStyle="1" w:styleId="Heading1Char">
    <w:name w:val="Heading 1 Char"/>
    <w:basedOn w:val="DefaultParagraphFont"/>
    <w:link w:val="Heading1"/>
    <w:uiPriority w:val="9"/>
    <w:rsid w:val="00AE3630"/>
    <w:rPr>
      <w:rFonts w:asciiTheme="majorHAnsi" w:eastAsiaTheme="majorEastAsia" w:hAnsiTheme="majorHAnsi" w:cstheme="majorBidi"/>
      <w:b/>
      <w:bCs/>
      <w:color w:val="365F91" w:themeColor="accent1" w:themeShade="BF"/>
      <w:sz w:val="28"/>
      <w:szCs w:val="28"/>
      <w:lang w:val="en-US" w:eastAsia="ja-JP"/>
    </w:rPr>
  </w:style>
  <w:style w:type="table" w:styleId="LightList">
    <w:name w:val="Light List"/>
    <w:basedOn w:val="TableNormal"/>
    <w:uiPriority w:val="61"/>
    <w:rsid w:val="007B64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D5E2F"/>
    <w:rPr>
      <w:color w:val="0000FF" w:themeColor="hyperlink"/>
      <w:u w:val="single"/>
    </w:rPr>
  </w:style>
  <w:style w:type="paragraph" w:styleId="Revision">
    <w:name w:val="Revision"/>
    <w:hidden/>
    <w:uiPriority w:val="99"/>
    <w:semiHidden/>
    <w:rsid w:val="006C3EA9"/>
    <w:pPr>
      <w:spacing w:after="0" w:line="240" w:lineRule="auto"/>
    </w:pPr>
  </w:style>
  <w:style w:type="character" w:styleId="FollowedHyperlink">
    <w:name w:val="FollowedHyperlink"/>
    <w:basedOn w:val="DefaultParagraphFont"/>
    <w:uiPriority w:val="99"/>
    <w:semiHidden/>
    <w:unhideWhenUsed/>
    <w:rsid w:val="00E947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63798">
      <w:bodyDiv w:val="1"/>
      <w:marLeft w:val="0"/>
      <w:marRight w:val="0"/>
      <w:marTop w:val="0"/>
      <w:marBottom w:val="0"/>
      <w:divBdr>
        <w:top w:val="none" w:sz="0" w:space="0" w:color="auto"/>
        <w:left w:val="none" w:sz="0" w:space="0" w:color="auto"/>
        <w:bottom w:val="none" w:sz="0" w:space="0" w:color="auto"/>
        <w:right w:val="none" w:sz="0" w:space="0" w:color="auto"/>
      </w:divBdr>
    </w:div>
    <w:div w:id="674648979">
      <w:bodyDiv w:val="1"/>
      <w:marLeft w:val="0"/>
      <w:marRight w:val="0"/>
      <w:marTop w:val="0"/>
      <w:marBottom w:val="0"/>
      <w:divBdr>
        <w:top w:val="none" w:sz="0" w:space="0" w:color="auto"/>
        <w:left w:val="none" w:sz="0" w:space="0" w:color="auto"/>
        <w:bottom w:val="none" w:sz="0" w:space="0" w:color="auto"/>
        <w:right w:val="none" w:sz="0" w:space="0" w:color="auto"/>
      </w:divBdr>
    </w:div>
    <w:div w:id="727385914">
      <w:bodyDiv w:val="1"/>
      <w:marLeft w:val="0"/>
      <w:marRight w:val="0"/>
      <w:marTop w:val="0"/>
      <w:marBottom w:val="0"/>
      <w:divBdr>
        <w:top w:val="none" w:sz="0" w:space="0" w:color="auto"/>
        <w:left w:val="none" w:sz="0" w:space="0" w:color="auto"/>
        <w:bottom w:val="none" w:sz="0" w:space="0" w:color="auto"/>
        <w:right w:val="none" w:sz="0" w:space="0" w:color="auto"/>
      </w:divBdr>
    </w:div>
    <w:div w:id="843855926">
      <w:bodyDiv w:val="1"/>
      <w:marLeft w:val="0"/>
      <w:marRight w:val="0"/>
      <w:marTop w:val="0"/>
      <w:marBottom w:val="0"/>
      <w:divBdr>
        <w:top w:val="none" w:sz="0" w:space="0" w:color="auto"/>
        <w:left w:val="none" w:sz="0" w:space="0" w:color="auto"/>
        <w:bottom w:val="none" w:sz="0" w:space="0" w:color="auto"/>
        <w:right w:val="none" w:sz="0" w:space="0" w:color="auto"/>
      </w:divBdr>
    </w:div>
    <w:div w:id="1321883125">
      <w:bodyDiv w:val="1"/>
      <w:marLeft w:val="0"/>
      <w:marRight w:val="0"/>
      <w:marTop w:val="0"/>
      <w:marBottom w:val="0"/>
      <w:divBdr>
        <w:top w:val="none" w:sz="0" w:space="0" w:color="auto"/>
        <w:left w:val="none" w:sz="0" w:space="0" w:color="auto"/>
        <w:bottom w:val="none" w:sz="0" w:space="0" w:color="auto"/>
        <w:right w:val="none" w:sz="0" w:space="0" w:color="auto"/>
      </w:divBdr>
    </w:div>
    <w:div w:id="19114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eur.e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refine-nanomed.com" TargetMode="External"/><Relationship Id="rId19" Type="http://schemas.openxmlformats.org/officeDocument/2006/relationships/hyperlink" Target="http://www.refine-nanomed.com" TargetMode="External"/><Relationship Id="rId4" Type="http://schemas.microsoft.com/office/2007/relationships/stylesWithEffects" Target="stylesWithEffects.xml"/><Relationship Id="rId9" Type="http://schemas.openxmlformats.org/officeDocument/2006/relationships/hyperlink" Target="http://www.euncl.eu" TargetMode="External"/><Relationship Id="rId14" Type="http://schemas.openxmlformats.org/officeDocument/2006/relationships/hyperlink" Target="http://www.pheur.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Har14</b:Tag>
    <b:SourceType>JournalArticle</b:SourceType>
    <b:Guid>{4592ACF4-62CE-45F6-8D01-0CCCDDB24A08}</b:Guid>
    <b:Author>
      <b:Author>
        <b:NameList>
          <b:Person>
            <b:Last>Harivardhan Reddy</b:Last>
            <b:First>L.</b:First>
          </b:Person>
          <b:Person>
            <b:Last>Bazile</b:Last>
            <b:First>D.</b:First>
          </b:Person>
        </b:NameList>
      </b:Author>
    </b:Author>
    <b:Title>Drug delivery design for intravenous route with integrated physicochemistry, pharmacokinetics and pharmacodynamics: Illustration with the case of taxane therapeutics</b:Title>
    <b:JournalName>Adv. Drug Del. Rev.</b:JournalName>
    <b:Year>2014</b:Year>
    <b:Pages>34–57</b:Pages>
    <b:Volume>71</b:Volume>
    <b:RefOrder>5</b:RefOrder>
  </b:Source>
  <b:Source>
    <b:Tag>Har16</b:Tag>
    <b:SourceType>JournalArticle</b:SourceType>
    <b:Guid>{1BFC819B-B043-403B-A3EA-8B0B067F52AE}</b:Guid>
    <b:Author>
      <b:Author>
        <b:NameList>
          <b:Person>
            <b:Last>Harivardhan Reddy</b:Last>
            <b:First>L.</b:First>
          </b:Person>
          <b:Person>
            <b:Last>Bazile</b:Last>
            <b:First>D.</b:First>
          </b:Person>
        </b:NameList>
      </b:Author>
    </b:Author>
    <b:Title>Building the design, translation and development principles of polymeric nanomedicines using the case of clinically advanced poly(lactide(glycolide))–poly(ethylene glycol) nanotechnology as a model: An industrial viewpoint</b:Title>
    <b:JournalName>Advanced Drug Delivery Reviews</b:JournalName>
    <b:Year>2016</b:Year>
    <b:Pages>289-332</b:Pages>
    <b:Volume>107</b:Volume>
    <b:RefOrder>6</b:RefOrder>
  </b:Source>
  <b:Source>
    <b:Tag>Dio15</b:Tag>
    <b:SourceType>JournalArticle</b:SourceType>
    <b:Guid>{5A40FC62-0063-402E-8CF8-FBA77B34D48D}</b:Guid>
    <b:Author>
      <b:Author>
        <b:NameList>
          <b:Person>
            <b:Last>Diou</b:Last>
            <b:First>O.</b:First>
          </b:Person>
          <b:Person>
            <b:Last>Greco</b:Last>
            <b:First>S.</b:First>
          </b:Person>
          <b:Person>
            <b:Last>Beltran</b:Last>
            <b:First>T.</b:First>
          </b:Person>
          <b:Person>
            <b:Last>Lairez</b:Last>
            <b:First>D.</b:First>
          </b:Person>
          <b:Person>
            <b:Last>Authelin</b:Last>
            <b:First>J-R.</b:First>
          </b:Person>
          <b:Person>
            <b:Last>Bazile</b:Last>
            <b:First>D.</b:First>
          </b:Person>
        </b:NameList>
      </b:Author>
    </b:Author>
    <b:Title>A method to Quantify the Affinity of Cabazitaxel for PLA-PEG Nanoparticles and Investigate the Influence of the Nano-Assembly Structure on the Drug/Particle Association</b:Title>
    <b:JournalName>Pharm. Res.</b:JournalName>
    <b:Year>2015</b:Year>
    <b:DOI>10.1007/s11095-015-1696-0</b:DOI>
    <b:Pages>3188–3200</b:Pages>
    <b:Volume>32</b:Volume>
    <b:RefOrder>7</b:RefOrder>
  </b:Source>
</b:Sources>
</file>

<file path=customXml/itemProps1.xml><?xml version="1.0" encoding="utf-8"?>
<ds:datastoreItem xmlns:ds="http://schemas.openxmlformats.org/officeDocument/2006/customXml" ds:itemID="{A6A0535F-99EB-43D3-9F6A-E53E23D9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27</Pages>
  <Words>15828</Words>
  <Characters>90222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HALAMODA KENZAOUI Blanka (JRC-ISPRA)</dc:creator>
  <cp:lastModifiedBy>HALAMODA KENZAOUI Blanka (JRC-ISPRA)</cp:lastModifiedBy>
  <cp:revision>26</cp:revision>
  <cp:lastPrinted>2018-07-12T12:51:00Z</cp:lastPrinted>
  <dcterms:created xsi:type="dcterms:W3CDTF">2018-09-25T08:51:00Z</dcterms:created>
  <dcterms:modified xsi:type="dcterms:W3CDTF">2018-09-28T10:06:00Z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http://www.zotero.org/styles/archives-of-toxicology</vt:lpwstr>
  </property>
  <property fmtid="{D5CDD505-2E9C-101B-9397-08002B2CF9AE}" pid="5" name="Mendeley Recent Style Name 1_1">
    <vt:lpwstr>Archives of Toxicology</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Mendeley Document_1">
    <vt:lpwstr>True</vt:lpwstr>
  </property>
  <property fmtid="{D5CDD505-2E9C-101B-9397-08002B2CF9AE}" pid="23" name="Mendeley Unique User Id_1">
    <vt:lpwstr>a0919584-1c64-3088-80ac-d0f9866f7d19</vt:lpwstr>
  </property>
  <property fmtid="{D5CDD505-2E9C-101B-9397-08002B2CF9AE}" pid="24" name="Mendeley Citation Style_1">
    <vt:lpwstr>http://www.zotero.org/styles/archives-of-toxicology</vt:lpwstr>
  </property>
</Properties>
</file>