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0E3C6" w14:textId="13889BBF" w:rsidR="00814EB5" w:rsidRPr="00177B62" w:rsidRDefault="00692174" w:rsidP="007B1A2F">
      <w:pPr>
        <w:spacing w:before="240" w:line="480" w:lineRule="auto"/>
        <w:jc w:val="both"/>
        <w:rPr>
          <w:rFonts w:cstheme="minorHAnsi"/>
          <w:bCs/>
          <w:sz w:val="24"/>
          <w:szCs w:val="24"/>
        </w:rPr>
      </w:pPr>
      <w:r>
        <w:rPr>
          <w:rFonts w:cstheme="minorHAnsi"/>
          <w:b/>
          <w:sz w:val="24"/>
          <w:szCs w:val="24"/>
        </w:rPr>
        <w:t>Ultrasonographic m</w:t>
      </w:r>
      <w:r w:rsidR="0082233C">
        <w:rPr>
          <w:rFonts w:cstheme="minorHAnsi"/>
          <w:b/>
          <w:sz w:val="24"/>
          <w:szCs w:val="24"/>
        </w:rPr>
        <w:t xml:space="preserve">onitoring </w:t>
      </w:r>
      <w:r w:rsidR="00871F1C">
        <w:rPr>
          <w:rFonts w:cstheme="minorHAnsi"/>
          <w:b/>
          <w:sz w:val="24"/>
          <w:szCs w:val="24"/>
        </w:rPr>
        <w:t xml:space="preserve">of </w:t>
      </w:r>
      <w:r w:rsidR="0082233C">
        <w:rPr>
          <w:rFonts w:cstheme="minorHAnsi"/>
          <w:b/>
          <w:sz w:val="24"/>
          <w:szCs w:val="24"/>
        </w:rPr>
        <w:t>feline epaxial muscle</w:t>
      </w:r>
      <w:r w:rsidR="00143417">
        <w:rPr>
          <w:rFonts w:cstheme="minorHAnsi"/>
          <w:b/>
          <w:sz w:val="24"/>
          <w:szCs w:val="24"/>
        </w:rPr>
        <w:t xml:space="preserve"> height</w:t>
      </w:r>
      <w:r>
        <w:rPr>
          <w:rFonts w:cstheme="minorHAnsi"/>
          <w:b/>
          <w:sz w:val="24"/>
          <w:szCs w:val="24"/>
        </w:rPr>
        <w:t xml:space="preserve"> as part of an annual wellness examination</w:t>
      </w:r>
      <w:r w:rsidR="0082233C">
        <w:rPr>
          <w:rFonts w:cstheme="minorHAnsi"/>
          <w:b/>
          <w:sz w:val="24"/>
          <w:szCs w:val="24"/>
        </w:rPr>
        <w:t xml:space="preserve"> to assess for </w:t>
      </w:r>
      <w:r w:rsidR="00143417">
        <w:rPr>
          <w:rFonts w:cstheme="minorHAnsi"/>
          <w:b/>
          <w:sz w:val="24"/>
          <w:szCs w:val="24"/>
        </w:rPr>
        <w:t>the development of sarcopenia</w:t>
      </w:r>
      <w:r w:rsidR="0082233C">
        <w:rPr>
          <w:rFonts w:cstheme="minorHAnsi"/>
          <w:b/>
          <w:sz w:val="24"/>
          <w:szCs w:val="24"/>
        </w:rPr>
        <w:t xml:space="preserve"> </w:t>
      </w:r>
    </w:p>
    <w:p w14:paraId="1CC2D068" w14:textId="07037F2B" w:rsidR="00154FCF" w:rsidRPr="00177B62" w:rsidRDefault="007B1A2F" w:rsidP="007B1A2F">
      <w:pPr>
        <w:spacing w:before="240" w:line="480" w:lineRule="auto"/>
        <w:jc w:val="both"/>
        <w:rPr>
          <w:rFonts w:cstheme="minorHAnsi"/>
          <w:bCs/>
          <w:sz w:val="24"/>
          <w:szCs w:val="24"/>
        </w:rPr>
      </w:pPr>
      <w:r w:rsidRPr="00177B62">
        <w:rPr>
          <w:rFonts w:cstheme="minorHAnsi"/>
          <w:bCs/>
          <w:sz w:val="24"/>
          <w:szCs w:val="24"/>
        </w:rPr>
        <w:t>Aaron Lutchman</w:t>
      </w:r>
      <w:r w:rsidR="002F4092" w:rsidRPr="00177B62">
        <w:rPr>
          <w:rFonts w:cstheme="minorHAnsi"/>
          <w:bCs/>
          <w:sz w:val="24"/>
          <w:szCs w:val="24"/>
          <w:vertAlign w:val="superscript"/>
        </w:rPr>
        <w:t>1</w:t>
      </w:r>
      <w:r w:rsidR="00AE6FB0">
        <w:rPr>
          <w:rFonts w:cstheme="minorHAnsi"/>
          <w:bCs/>
          <w:sz w:val="24"/>
          <w:szCs w:val="24"/>
          <w:vertAlign w:val="superscript"/>
        </w:rPr>
        <w:t>,a</w:t>
      </w:r>
      <w:r w:rsidRPr="00177B62">
        <w:rPr>
          <w:rFonts w:cstheme="minorHAnsi"/>
          <w:bCs/>
          <w:sz w:val="24"/>
          <w:szCs w:val="24"/>
        </w:rPr>
        <w:t>, Natasha Shanker</w:t>
      </w:r>
      <w:r w:rsidR="002F4092" w:rsidRPr="00177B62">
        <w:rPr>
          <w:rFonts w:cstheme="minorHAnsi"/>
          <w:bCs/>
          <w:sz w:val="24"/>
          <w:szCs w:val="24"/>
          <w:vertAlign w:val="superscript"/>
        </w:rPr>
        <w:t>1</w:t>
      </w:r>
      <w:r w:rsidR="00AE6FB0">
        <w:rPr>
          <w:rFonts w:cstheme="minorHAnsi"/>
          <w:bCs/>
          <w:sz w:val="24"/>
          <w:szCs w:val="24"/>
          <w:vertAlign w:val="superscript"/>
        </w:rPr>
        <w:t>,a</w:t>
      </w:r>
      <w:r w:rsidRPr="00177B62">
        <w:rPr>
          <w:rFonts w:cstheme="minorHAnsi"/>
          <w:bCs/>
          <w:sz w:val="24"/>
          <w:szCs w:val="24"/>
        </w:rPr>
        <w:t>, Eithne Comerford</w:t>
      </w:r>
      <w:r w:rsidRPr="00177B62">
        <w:rPr>
          <w:rFonts w:cstheme="minorHAnsi"/>
          <w:bCs/>
          <w:sz w:val="24"/>
          <w:szCs w:val="24"/>
          <w:vertAlign w:val="superscript"/>
        </w:rPr>
        <w:t>1</w:t>
      </w:r>
      <w:r w:rsidR="00C44A65" w:rsidRPr="00177B62">
        <w:rPr>
          <w:rFonts w:cstheme="minorHAnsi"/>
          <w:bCs/>
          <w:sz w:val="24"/>
          <w:szCs w:val="24"/>
          <w:vertAlign w:val="superscript"/>
        </w:rPr>
        <w:t>, 2</w:t>
      </w:r>
      <w:r w:rsidR="000D7884">
        <w:rPr>
          <w:rFonts w:cstheme="minorHAnsi"/>
          <w:bCs/>
          <w:sz w:val="24"/>
          <w:szCs w:val="24"/>
          <w:vertAlign w:val="superscript"/>
        </w:rPr>
        <w:t>,3</w:t>
      </w:r>
      <w:r w:rsidR="00177B62" w:rsidRPr="00177B62">
        <w:rPr>
          <w:rFonts w:cstheme="minorHAnsi"/>
          <w:bCs/>
          <w:sz w:val="24"/>
          <w:szCs w:val="24"/>
        </w:rPr>
        <w:t>, Alexander J. German</w:t>
      </w:r>
      <w:r w:rsidR="00177B62" w:rsidRPr="00177B62">
        <w:rPr>
          <w:rFonts w:cstheme="minorHAnsi"/>
          <w:bCs/>
          <w:sz w:val="24"/>
          <w:szCs w:val="24"/>
          <w:vertAlign w:val="superscript"/>
        </w:rPr>
        <w:t>1, 2,</w:t>
      </w:r>
      <w:r w:rsidR="00177B62" w:rsidRPr="00177B62">
        <w:rPr>
          <w:rFonts w:cstheme="minorHAnsi"/>
          <w:bCs/>
          <w:sz w:val="24"/>
          <w:szCs w:val="24"/>
        </w:rPr>
        <w:t>,</w:t>
      </w:r>
      <w:r w:rsidR="00C14DA3">
        <w:rPr>
          <w:rFonts w:cstheme="minorHAnsi"/>
          <w:bCs/>
          <w:sz w:val="24"/>
          <w:szCs w:val="24"/>
        </w:rPr>
        <w:t xml:space="preserve"> </w:t>
      </w:r>
      <w:r w:rsidR="005B1762">
        <w:rPr>
          <w:rFonts w:cstheme="minorHAnsi"/>
          <w:bCs/>
          <w:sz w:val="24"/>
          <w:szCs w:val="24"/>
        </w:rPr>
        <w:t xml:space="preserve"> Y. Becca Leung</w:t>
      </w:r>
      <w:r w:rsidR="000D7884">
        <w:rPr>
          <w:rFonts w:cstheme="minorHAnsi"/>
          <w:bCs/>
          <w:sz w:val="24"/>
          <w:szCs w:val="24"/>
          <w:vertAlign w:val="superscript"/>
        </w:rPr>
        <w:t>4</w:t>
      </w:r>
      <w:r w:rsidR="005B1762">
        <w:rPr>
          <w:rFonts w:cstheme="minorHAnsi"/>
          <w:bCs/>
          <w:sz w:val="24"/>
          <w:szCs w:val="24"/>
        </w:rPr>
        <w:t>,</w:t>
      </w:r>
      <w:r w:rsidR="00177B62" w:rsidRPr="00177B62">
        <w:rPr>
          <w:rFonts w:cstheme="minorHAnsi"/>
          <w:bCs/>
          <w:sz w:val="24"/>
          <w:szCs w:val="24"/>
        </w:rPr>
        <w:t xml:space="preserve"> </w:t>
      </w:r>
      <w:r w:rsidR="002F4092" w:rsidRPr="00177B62">
        <w:rPr>
          <w:rFonts w:cstheme="minorHAnsi"/>
          <w:bCs/>
          <w:sz w:val="24"/>
          <w:szCs w:val="24"/>
        </w:rPr>
        <w:t>Thomas Maddox</w:t>
      </w:r>
      <w:r w:rsidR="002F4092" w:rsidRPr="00177B62">
        <w:rPr>
          <w:rFonts w:cstheme="minorHAnsi"/>
          <w:bCs/>
          <w:sz w:val="24"/>
          <w:szCs w:val="24"/>
          <w:vertAlign w:val="superscript"/>
        </w:rPr>
        <w:t>1, 2</w:t>
      </w:r>
      <w:r w:rsidRPr="00177B62">
        <w:rPr>
          <w:rFonts w:cstheme="minorHAnsi"/>
          <w:bCs/>
          <w:sz w:val="24"/>
          <w:szCs w:val="24"/>
        </w:rPr>
        <w:t xml:space="preserve">. </w:t>
      </w:r>
      <w:r w:rsidR="002F4092" w:rsidRPr="00177B62">
        <w:rPr>
          <w:rFonts w:cstheme="minorHAnsi"/>
          <w:bCs/>
          <w:sz w:val="24"/>
          <w:szCs w:val="24"/>
        </w:rPr>
        <w:t>Nathalie Dowgray</w:t>
      </w:r>
      <w:r w:rsidR="002F4092" w:rsidRPr="00177B62">
        <w:rPr>
          <w:rFonts w:cstheme="minorHAnsi"/>
          <w:bCs/>
          <w:sz w:val="24"/>
          <w:szCs w:val="24"/>
          <w:vertAlign w:val="superscript"/>
        </w:rPr>
        <w:t>2*</w:t>
      </w:r>
      <w:r w:rsidR="002F4092" w:rsidRPr="00177B62">
        <w:rPr>
          <w:rFonts w:cstheme="minorHAnsi"/>
          <w:sz w:val="24"/>
          <w:szCs w:val="24"/>
          <w:vertAlign w:val="superscript"/>
        </w:rPr>
        <w:t>†</w:t>
      </w:r>
      <w:r w:rsidR="002F4092" w:rsidRPr="00177B62">
        <w:rPr>
          <w:rFonts w:cstheme="minorHAnsi"/>
          <w:bCs/>
          <w:sz w:val="24"/>
          <w:szCs w:val="24"/>
        </w:rPr>
        <w:t>,</w:t>
      </w:r>
    </w:p>
    <w:p w14:paraId="614C150E" w14:textId="6F4F9425" w:rsidR="002F4092" w:rsidRPr="00177B62" w:rsidRDefault="007B1A2F" w:rsidP="002C5D17">
      <w:pPr>
        <w:spacing w:line="240" w:lineRule="auto"/>
        <w:jc w:val="both"/>
        <w:rPr>
          <w:rFonts w:cstheme="minorHAnsi"/>
          <w:bCs/>
          <w:sz w:val="24"/>
          <w:szCs w:val="24"/>
        </w:rPr>
      </w:pPr>
      <w:r w:rsidRPr="00177B62">
        <w:rPr>
          <w:rFonts w:cstheme="minorHAnsi"/>
          <w:bCs/>
          <w:sz w:val="24"/>
          <w:szCs w:val="24"/>
          <w:vertAlign w:val="superscript"/>
        </w:rPr>
        <w:t>1</w:t>
      </w:r>
      <w:r w:rsidRPr="00177B62">
        <w:rPr>
          <w:rFonts w:cstheme="minorHAnsi"/>
          <w:bCs/>
          <w:sz w:val="24"/>
          <w:szCs w:val="24"/>
        </w:rPr>
        <w:t xml:space="preserve"> </w:t>
      </w:r>
      <w:r w:rsidR="002F4092" w:rsidRPr="00177B62">
        <w:rPr>
          <w:rFonts w:cstheme="minorHAnsi"/>
          <w:bCs/>
          <w:sz w:val="24"/>
          <w:szCs w:val="24"/>
        </w:rPr>
        <w:t xml:space="preserve">School of Veterinary Science, University of Liverpool. Liverpool, UK </w:t>
      </w:r>
    </w:p>
    <w:p w14:paraId="35332800" w14:textId="6E00D640" w:rsidR="00143417" w:rsidRDefault="002F4092" w:rsidP="002C5D17">
      <w:pPr>
        <w:spacing w:line="240" w:lineRule="auto"/>
        <w:jc w:val="both"/>
        <w:rPr>
          <w:rFonts w:cstheme="minorHAnsi"/>
          <w:bCs/>
          <w:sz w:val="24"/>
          <w:szCs w:val="24"/>
        </w:rPr>
      </w:pPr>
      <w:r w:rsidRPr="00177B62">
        <w:rPr>
          <w:rFonts w:cstheme="minorHAnsi"/>
          <w:bCs/>
          <w:sz w:val="24"/>
          <w:szCs w:val="24"/>
          <w:vertAlign w:val="superscript"/>
        </w:rPr>
        <w:t xml:space="preserve">2 </w:t>
      </w:r>
      <w:r w:rsidR="007B1A2F" w:rsidRPr="00177B62">
        <w:rPr>
          <w:rFonts w:cstheme="minorHAnsi"/>
          <w:bCs/>
          <w:sz w:val="24"/>
          <w:szCs w:val="24"/>
        </w:rPr>
        <w:t>Institute of Life Course and Medical Sciences, University of Liverpool, Liverpool, UK</w:t>
      </w:r>
    </w:p>
    <w:p w14:paraId="31285754" w14:textId="4BC34FD6" w:rsidR="000D7884" w:rsidRPr="000D7884" w:rsidRDefault="000D7884" w:rsidP="000D7884">
      <w:pPr>
        <w:spacing w:line="480" w:lineRule="auto"/>
        <w:jc w:val="both"/>
        <w:rPr>
          <w:rFonts w:cstheme="minorHAnsi"/>
          <w:sz w:val="24"/>
          <w:szCs w:val="24"/>
        </w:rPr>
      </w:pPr>
      <w:r w:rsidRPr="000D7884">
        <w:rPr>
          <w:rFonts w:cstheme="minorHAnsi"/>
          <w:sz w:val="24"/>
          <w:szCs w:val="24"/>
          <w:vertAlign w:val="superscript"/>
        </w:rPr>
        <w:t>3</w:t>
      </w:r>
      <w:r w:rsidRPr="00C856C2">
        <w:rPr>
          <w:rFonts w:cstheme="minorHAnsi"/>
          <w:sz w:val="24"/>
          <w:szCs w:val="24"/>
          <w:vertAlign w:val="superscript"/>
        </w:rPr>
        <w:t xml:space="preserve"> </w:t>
      </w:r>
      <w:r w:rsidRPr="00C856C2">
        <w:rPr>
          <w:rFonts w:cstheme="minorHAnsi"/>
          <w:sz w:val="24"/>
          <w:szCs w:val="24"/>
        </w:rPr>
        <w:t>The MRC-Versus Arthritis Centre for Integrated research into Musculoskeletal Ageing (CIMA), Liverpool, UK</w:t>
      </w:r>
    </w:p>
    <w:p w14:paraId="2C5E10CD" w14:textId="5E60E4BF" w:rsidR="005B1762" w:rsidRDefault="000D7884" w:rsidP="002C5D17">
      <w:pPr>
        <w:spacing w:line="240" w:lineRule="auto"/>
        <w:jc w:val="both"/>
        <w:rPr>
          <w:rFonts w:cstheme="minorHAnsi"/>
          <w:bCs/>
          <w:sz w:val="24"/>
          <w:szCs w:val="24"/>
        </w:rPr>
      </w:pPr>
      <w:r>
        <w:rPr>
          <w:rFonts w:cstheme="minorHAnsi"/>
          <w:bCs/>
          <w:sz w:val="24"/>
          <w:szCs w:val="24"/>
          <w:vertAlign w:val="superscript"/>
        </w:rPr>
        <w:t>4</w:t>
      </w:r>
      <w:r w:rsidR="005B1762">
        <w:rPr>
          <w:rFonts w:cstheme="minorHAnsi"/>
          <w:bCs/>
          <w:sz w:val="24"/>
          <w:szCs w:val="24"/>
          <w:vertAlign w:val="superscript"/>
        </w:rPr>
        <w:t xml:space="preserve"> </w:t>
      </w:r>
      <w:r w:rsidR="005B1762" w:rsidRPr="005B1762">
        <w:rPr>
          <w:rFonts w:cstheme="minorHAnsi"/>
          <w:bCs/>
          <w:sz w:val="24"/>
          <w:szCs w:val="24"/>
        </w:rPr>
        <w:t>Royal Canin</w:t>
      </w:r>
      <w:r w:rsidR="005B1762">
        <w:rPr>
          <w:rFonts w:cstheme="minorHAnsi"/>
          <w:bCs/>
          <w:sz w:val="24"/>
          <w:szCs w:val="24"/>
        </w:rPr>
        <w:t xml:space="preserve"> Research Centre, Aimargues, France</w:t>
      </w:r>
      <w:r w:rsidR="005B1762" w:rsidRPr="005B1762">
        <w:rPr>
          <w:rFonts w:cstheme="minorHAnsi"/>
          <w:bCs/>
          <w:sz w:val="24"/>
          <w:szCs w:val="24"/>
        </w:rPr>
        <w:t xml:space="preserve"> </w:t>
      </w:r>
    </w:p>
    <w:p w14:paraId="1766EFF3" w14:textId="77777777" w:rsidR="000D7884" w:rsidRPr="005B1762" w:rsidRDefault="000D7884" w:rsidP="002C5D17">
      <w:pPr>
        <w:spacing w:line="240" w:lineRule="auto"/>
        <w:jc w:val="both"/>
        <w:rPr>
          <w:rFonts w:cstheme="minorHAnsi"/>
          <w:bCs/>
          <w:sz w:val="24"/>
          <w:szCs w:val="24"/>
        </w:rPr>
      </w:pPr>
    </w:p>
    <w:p w14:paraId="2C9BF628" w14:textId="6EF8DCA9" w:rsidR="00865676" w:rsidRPr="00865676" w:rsidRDefault="00865676" w:rsidP="002C5D17">
      <w:pPr>
        <w:spacing w:line="240" w:lineRule="auto"/>
        <w:jc w:val="both"/>
        <w:rPr>
          <w:rFonts w:cstheme="minorHAnsi"/>
          <w:bCs/>
          <w:sz w:val="24"/>
          <w:szCs w:val="24"/>
        </w:rPr>
      </w:pPr>
      <w:r w:rsidRPr="00865676">
        <w:rPr>
          <w:rFonts w:cstheme="minorHAnsi"/>
          <w:bCs/>
          <w:sz w:val="24"/>
          <w:szCs w:val="24"/>
          <w:vertAlign w:val="superscript"/>
        </w:rPr>
        <w:t>a</w:t>
      </w:r>
      <w:r w:rsidR="00AE6FB0">
        <w:rPr>
          <w:rFonts w:cstheme="minorHAnsi"/>
          <w:bCs/>
          <w:sz w:val="24"/>
          <w:szCs w:val="24"/>
          <w:vertAlign w:val="superscript"/>
        </w:rPr>
        <w:t xml:space="preserve"> </w:t>
      </w:r>
      <w:r>
        <w:rPr>
          <w:rFonts w:cstheme="minorHAnsi"/>
          <w:bCs/>
          <w:sz w:val="24"/>
          <w:szCs w:val="24"/>
        </w:rPr>
        <w:t>Both authors contributed equally to this study</w:t>
      </w:r>
    </w:p>
    <w:p w14:paraId="3F814534" w14:textId="1E1ABBFE" w:rsidR="00865676" w:rsidRDefault="00526324" w:rsidP="006A0B82">
      <w:pPr>
        <w:spacing w:before="240" w:after="0" w:line="480" w:lineRule="auto"/>
        <w:rPr>
          <w:rFonts w:ascii="Normal text" w:hAnsi="Normal text"/>
          <w:vertAlign w:val="superscript"/>
        </w:rPr>
      </w:pPr>
      <w:r w:rsidRPr="00A36B9C">
        <w:rPr>
          <w:rFonts w:cs="Times New Roman"/>
          <w:b/>
          <w:szCs w:val="24"/>
        </w:rPr>
        <w:t xml:space="preserve">*Correspondence: </w:t>
      </w:r>
      <w:r w:rsidRPr="009167E5">
        <w:rPr>
          <w:rFonts w:cs="Times New Roman"/>
          <w:szCs w:val="24"/>
        </w:rPr>
        <w:t>Nathalie Dowgray, BVSc, MRCVS, MANZCVS, PGDip, PHD,</w:t>
      </w:r>
      <w:r>
        <w:rPr>
          <w:rFonts w:cs="Times New Roman"/>
          <w:b/>
          <w:szCs w:val="24"/>
        </w:rPr>
        <w:t xml:space="preserve"> </w:t>
      </w:r>
      <w:r w:rsidRPr="00865676">
        <w:rPr>
          <w:rFonts w:cs="Times New Roman"/>
          <w:bCs/>
          <w:szCs w:val="24"/>
        </w:rPr>
        <w:t>dowgray@liverpool.ac.uk</w:t>
      </w:r>
    </w:p>
    <w:p w14:paraId="01A52F7C" w14:textId="225A801D" w:rsidR="007B1A2F" w:rsidRPr="00865676" w:rsidRDefault="00865676" w:rsidP="006A0B82">
      <w:pPr>
        <w:spacing w:before="240" w:after="0" w:line="480" w:lineRule="auto"/>
        <w:rPr>
          <w:rFonts w:ascii="Normal text" w:hAnsi="Normal text"/>
          <w:vertAlign w:val="superscript"/>
        </w:rPr>
      </w:pPr>
      <w:r w:rsidRPr="00A36B9C">
        <w:rPr>
          <w:rFonts w:ascii="Normal text" w:hAnsi="Normal text"/>
          <w:vertAlign w:val="superscript"/>
        </w:rPr>
        <w:t>†</w:t>
      </w:r>
      <w:r w:rsidRPr="00A36B9C">
        <w:t xml:space="preserve"> </w:t>
      </w:r>
      <w:r w:rsidR="007B1A2F" w:rsidRPr="00A36B9C">
        <w:t xml:space="preserve">In addition to having a part-time post-doctoral research fellowship position in the Institute of Life Course and Medical Sciences, University of Liverpool, Liverpool, UK, Nathalie Dowgray is also affiliated with International Cat Care (Tisbury, Wilshire, UK). </w:t>
      </w:r>
    </w:p>
    <w:p w14:paraId="642F34FD" w14:textId="6DEF16BC" w:rsidR="007B1A2F" w:rsidRDefault="007B1A2F" w:rsidP="002C5D17">
      <w:pPr>
        <w:spacing w:line="240" w:lineRule="auto"/>
        <w:jc w:val="both"/>
        <w:rPr>
          <w:rFonts w:cstheme="minorHAnsi"/>
          <w:b/>
          <w:bCs/>
          <w:sz w:val="24"/>
          <w:szCs w:val="24"/>
        </w:rPr>
      </w:pPr>
    </w:p>
    <w:p w14:paraId="08480AE2" w14:textId="2411CEFB" w:rsidR="002C5D17" w:rsidRDefault="002C5D17" w:rsidP="002C5D17">
      <w:pPr>
        <w:spacing w:line="240" w:lineRule="auto"/>
        <w:jc w:val="both"/>
        <w:rPr>
          <w:rFonts w:cstheme="minorHAnsi"/>
          <w:bCs/>
          <w:sz w:val="24"/>
          <w:szCs w:val="24"/>
        </w:rPr>
      </w:pPr>
      <w:r>
        <w:rPr>
          <w:rFonts w:cstheme="minorHAnsi"/>
          <w:b/>
          <w:bCs/>
          <w:sz w:val="24"/>
          <w:szCs w:val="24"/>
        </w:rPr>
        <w:t xml:space="preserve">Keywords: </w:t>
      </w:r>
      <w:r>
        <w:rPr>
          <w:rFonts w:cstheme="minorHAnsi"/>
          <w:bCs/>
          <w:sz w:val="24"/>
          <w:szCs w:val="24"/>
        </w:rPr>
        <w:t>cat, feline, mature, sarcopenia, muscle condition, muscle measurement</w:t>
      </w:r>
    </w:p>
    <w:p w14:paraId="5A3E25D5" w14:textId="0D2C7392" w:rsidR="002C5D17" w:rsidRDefault="002C5D17">
      <w:pPr>
        <w:spacing w:after="0" w:line="240" w:lineRule="auto"/>
        <w:rPr>
          <w:rFonts w:cstheme="minorHAnsi"/>
          <w:bCs/>
          <w:sz w:val="24"/>
          <w:szCs w:val="24"/>
        </w:rPr>
      </w:pPr>
      <w:r>
        <w:rPr>
          <w:rFonts w:cstheme="minorHAnsi"/>
          <w:bCs/>
          <w:sz w:val="24"/>
          <w:szCs w:val="24"/>
        </w:rPr>
        <w:br w:type="page"/>
      </w:r>
    </w:p>
    <w:p w14:paraId="7D5A5A63" w14:textId="72B5E388" w:rsidR="002C5D17" w:rsidRDefault="002C5D17" w:rsidP="00C44A65">
      <w:pPr>
        <w:spacing w:line="240" w:lineRule="auto"/>
        <w:jc w:val="both"/>
        <w:rPr>
          <w:rFonts w:cstheme="minorHAnsi"/>
          <w:b/>
          <w:bCs/>
          <w:sz w:val="24"/>
          <w:szCs w:val="24"/>
        </w:rPr>
      </w:pPr>
      <w:r>
        <w:rPr>
          <w:rFonts w:cstheme="minorHAnsi"/>
          <w:b/>
          <w:bCs/>
          <w:sz w:val="24"/>
          <w:szCs w:val="24"/>
        </w:rPr>
        <w:lastRenderedPageBreak/>
        <w:t>Abstract</w:t>
      </w:r>
      <w:r w:rsidR="005B1762">
        <w:rPr>
          <w:rFonts w:cstheme="minorHAnsi"/>
          <w:b/>
          <w:bCs/>
          <w:sz w:val="24"/>
          <w:szCs w:val="24"/>
        </w:rPr>
        <w:t xml:space="preserve"> </w:t>
      </w:r>
    </w:p>
    <w:p w14:paraId="17053DEE" w14:textId="21012019" w:rsidR="002C5D17" w:rsidRDefault="002C5D17" w:rsidP="55993B44">
      <w:pPr>
        <w:spacing w:line="480" w:lineRule="auto"/>
        <w:jc w:val="both"/>
        <w:rPr>
          <w:sz w:val="24"/>
          <w:szCs w:val="24"/>
        </w:rPr>
      </w:pPr>
      <w:r w:rsidRPr="55993B44">
        <w:rPr>
          <w:b/>
          <w:bCs/>
          <w:sz w:val="24"/>
          <w:szCs w:val="24"/>
        </w:rPr>
        <w:t>Objectives:</w:t>
      </w:r>
      <w:r w:rsidRPr="55993B44">
        <w:rPr>
          <w:sz w:val="24"/>
          <w:szCs w:val="24"/>
        </w:rPr>
        <w:t xml:space="preserve"> To determine if epaxial </w:t>
      </w:r>
      <w:r w:rsidR="00150D9F" w:rsidRPr="55993B44">
        <w:rPr>
          <w:sz w:val="24"/>
          <w:szCs w:val="24"/>
        </w:rPr>
        <w:t xml:space="preserve">muscle height (EMH) </w:t>
      </w:r>
      <w:r w:rsidR="004058D6" w:rsidRPr="55993B44">
        <w:rPr>
          <w:sz w:val="24"/>
          <w:szCs w:val="24"/>
        </w:rPr>
        <w:t xml:space="preserve">could be reliably incorporated into </w:t>
      </w:r>
      <w:r w:rsidR="008913C3" w:rsidRPr="55993B44">
        <w:rPr>
          <w:sz w:val="24"/>
          <w:szCs w:val="24"/>
        </w:rPr>
        <w:t xml:space="preserve">annual </w:t>
      </w:r>
      <w:r w:rsidR="004058D6" w:rsidRPr="55993B44">
        <w:rPr>
          <w:sz w:val="24"/>
          <w:szCs w:val="24"/>
        </w:rPr>
        <w:t>routine wellness screening</w:t>
      </w:r>
      <w:r w:rsidR="0056578E" w:rsidRPr="55993B44">
        <w:rPr>
          <w:sz w:val="24"/>
          <w:szCs w:val="24"/>
        </w:rPr>
        <w:t>s</w:t>
      </w:r>
      <w:r w:rsidR="007D622A" w:rsidRPr="55993B44">
        <w:rPr>
          <w:sz w:val="24"/>
          <w:szCs w:val="24"/>
        </w:rPr>
        <w:t>,</w:t>
      </w:r>
      <w:r w:rsidR="004058D6" w:rsidRPr="55993B44">
        <w:rPr>
          <w:sz w:val="24"/>
          <w:szCs w:val="24"/>
        </w:rPr>
        <w:t xml:space="preserve"> </w:t>
      </w:r>
      <w:r w:rsidR="005B1762" w:rsidRPr="55993B44">
        <w:rPr>
          <w:sz w:val="24"/>
          <w:szCs w:val="24"/>
        </w:rPr>
        <w:t xml:space="preserve">and </w:t>
      </w:r>
      <w:r w:rsidR="007D622A" w:rsidRPr="55993B44">
        <w:rPr>
          <w:sz w:val="24"/>
          <w:szCs w:val="24"/>
        </w:rPr>
        <w:t xml:space="preserve">also </w:t>
      </w:r>
      <w:r w:rsidR="005B1762" w:rsidRPr="55993B44">
        <w:rPr>
          <w:sz w:val="24"/>
          <w:szCs w:val="24"/>
        </w:rPr>
        <w:t xml:space="preserve">determine </w:t>
      </w:r>
      <w:r w:rsidR="007D622A" w:rsidRPr="55993B44">
        <w:rPr>
          <w:sz w:val="24"/>
          <w:szCs w:val="24"/>
        </w:rPr>
        <w:t xml:space="preserve">its </w:t>
      </w:r>
      <w:r w:rsidR="005B1762" w:rsidRPr="55993B44">
        <w:rPr>
          <w:sz w:val="24"/>
          <w:szCs w:val="24"/>
        </w:rPr>
        <w:t xml:space="preserve">relationship </w:t>
      </w:r>
      <w:r w:rsidR="00BA2376" w:rsidRPr="55993B44">
        <w:rPr>
          <w:sz w:val="24"/>
          <w:szCs w:val="24"/>
        </w:rPr>
        <w:t>to age,</w:t>
      </w:r>
      <w:r w:rsidR="00150D9F" w:rsidRPr="55993B44">
        <w:rPr>
          <w:sz w:val="24"/>
          <w:szCs w:val="24"/>
        </w:rPr>
        <w:t xml:space="preserve"> </w:t>
      </w:r>
      <w:r w:rsidR="00BA2376" w:rsidRPr="55993B44">
        <w:rPr>
          <w:sz w:val="24"/>
          <w:szCs w:val="24"/>
        </w:rPr>
        <w:t xml:space="preserve">body condition </w:t>
      </w:r>
      <w:r w:rsidR="00BA2376" w:rsidRPr="0052609A">
        <w:rPr>
          <w:sz w:val="24"/>
          <w:szCs w:val="24"/>
        </w:rPr>
        <w:t>score</w:t>
      </w:r>
      <w:r w:rsidR="007D622A" w:rsidRPr="0052609A">
        <w:rPr>
          <w:sz w:val="24"/>
          <w:szCs w:val="24"/>
        </w:rPr>
        <w:t xml:space="preserve"> (BCS)</w:t>
      </w:r>
      <w:r w:rsidR="00BA2376" w:rsidRPr="0052609A">
        <w:rPr>
          <w:sz w:val="24"/>
          <w:szCs w:val="24"/>
        </w:rPr>
        <w:t xml:space="preserve">, </w:t>
      </w:r>
      <w:r w:rsidR="00720DFA" w:rsidRPr="0052609A">
        <w:rPr>
          <w:sz w:val="24"/>
          <w:szCs w:val="24"/>
        </w:rPr>
        <w:t>subjective muscle assessment</w:t>
      </w:r>
      <w:r w:rsidR="007D622A" w:rsidRPr="0052609A">
        <w:rPr>
          <w:sz w:val="24"/>
          <w:szCs w:val="24"/>
        </w:rPr>
        <w:t xml:space="preserve"> (</w:t>
      </w:r>
      <w:r w:rsidR="00720DFA" w:rsidRPr="0052609A">
        <w:rPr>
          <w:sz w:val="24"/>
          <w:szCs w:val="24"/>
        </w:rPr>
        <w:t>SMA</w:t>
      </w:r>
      <w:r w:rsidR="007D622A" w:rsidRPr="0052609A">
        <w:rPr>
          <w:sz w:val="24"/>
          <w:szCs w:val="24"/>
        </w:rPr>
        <w:t>)</w:t>
      </w:r>
      <w:r w:rsidRPr="0052609A">
        <w:rPr>
          <w:sz w:val="24"/>
          <w:szCs w:val="24"/>
        </w:rPr>
        <w:t>, breed</w:t>
      </w:r>
      <w:r w:rsidRPr="55993B44">
        <w:rPr>
          <w:sz w:val="24"/>
          <w:szCs w:val="24"/>
        </w:rPr>
        <w:t xml:space="preserve"> and </w:t>
      </w:r>
      <w:r w:rsidR="007D622A" w:rsidRPr="55993B44">
        <w:rPr>
          <w:sz w:val="24"/>
          <w:szCs w:val="24"/>
        </w:rPr>
        <w:t xml:space="preserve">sex </w:t>
      </w:r>
      <w:r w:rsidRPr="55993B44">
        <w:rPr>
          <w:sz w:val="24"/>
          <w:szCs w:val="24"/>
        </w:rPr>
        <w:t xml:space="preserve">in </w:t>
      </w:r>
      <w:r w:rsidR="00F16631" w:rsidRPr="55993B44">
        <w:rPr>
          <w:sz w:val="24"/>
          <w:szCs w:val="24"/>
        </w:rPr>
        <w:t>mature</w:t>
      </w:r>
      <w:r w:rsidR="007D622A" w:rsidRPr="55993B44">
        <w:rPr>
          <w:sz w:val="24"/>
          <w:szCs w:val="24"/>
        </w:rPr>
        <w:t xml:space="preserve"> </w:t>
      </w:r>
      <w:r w:rsidRPr="55993B44">
        <w:rPr>
          <w:sz w:val="24"/>
          <w:szCs w:val="24"/>
        </w:rPr>
        <w:t>cats.</w:t>
      </w:r>
    </w:p>
    <w:p w14:paraId="39F35404" w14:textId="47EA0107" w:rsidR="00150D9F" w:rsidRPr="0052609A" w:rsidRDefault="002C5D17" w:rsidP="00C44A65">
      <w:pPr>
        <w:spacing w:line="480" w:lineRule="auto"/>
        <w:jc w:val="both"/>
        <w:rPr>
          <w:rFonts w:cstheme="minorHAnsi"/>
          <w:bCs/>
          <w:sz w:val="24"/>
          <w:szCs w:val="24"/>
        </w:rPr>
      </w:pPr>
      <w:r w:rsidRPr="0052609A">
        <w:rPr>
          <w:rFonts w:cstheme="minorHAnsi"/>
          <w:b/>
          <w:bCs/>
          <w:sz w:val="24"/>
          <w:szCs w:val="24"/>
        </w:rPr>
        <w:t>Methods:</w:t>
      </w:r>
      <w:r w:rsidRPr="0052609A">
        <w:rPr>
          <w:rFonts w:cstheme="minorHAnsi"/>
          <w:bCs/>
          <w:sz w:val="24"/>
          <w:szCs w:val="24"/>
        </w:rPr>
        <w:t xml:space="preserve"> </w:t>
      </w:r>
      <w:r w:rsidR="00150D9F" w:rsidRPr="0052609A">
        <w:rPr>
          <w:rFonts w:cstheme="minorHAnsi"/>
          <w:bCs/>
          <w:sz w:val="24"/>
          <w:szCs w:val="24"/>
        </w:rPr>
        <w:t>EMH was determined</w:t>
      </w:r>
      <w:r w:rsidR="0015489C" w:rsidRPr="0052609A">
        <w:rPr>
          <w:rFonts w:cstheme="minorHAnsi"/>
          <w:bCs/>
          <w:sz w:val="24"/>
          <w:szCs w:val="24"/>
        </w:rPr>
        <w:t xml:space="preserve"> independently by three</w:t>
      </w:r>
      <w:r w:rsidR="00150D9F" w:rsidRPr="0052609A">
        <w:rPr>
          <w:rFonts w:cstheme="minorHAnsi"/>
          <w:bCs/>
          <w:sz w:val="24"/>
          <w:szCs w:val="24"/>
        </w:rPr>
        <w:t xml:space="preserve"> </w:t>
      </w:r>
      <w:r w:rsidR="0015489C" w:rsidRPr="0052609A">
        <w:rPr>
          <w:rFonts w:cstheme="minorHAnsi"/>
          <w:bCs/>
          <w:sz w:val="24"/>
          <w:szCs w:val="24"/>
        </w:rPr>
        <w:t xml:space="preserve">observers </w:t>
      </w:r>
      <w:r w:rsidR="00150D9F" w:rsidRPr="0052609A">
        <w:rPr>
          <w:rFonts w:cstheme="minorHAnsi"/>
          <w:bCs/>
          <w:sz w:val="24"/>
          <w:szCs w:val="24"/>
        </w:rPr>
        <w:t>from ultrasonograph</w:t>
      </w:r>
      <w:r w:rsidR="007D622A" w:rsidRPr="0052609A">
        <w:rPr>
          <w:rFonts w:cstheme="minorHAnsi"/>
          <w:bCs/>
          <w:sz w:val="24"/>
          <w:szCs w:val="24"/>
        </w:rPr>
        <w:t>ic examinations</w:t>
      </w:r>
      <w:r w:rsidR="00805160" w:rsidRPr="0052609A">
        <w:rPr>
          <w:rFonts w:cstheme="minorHAnsi"/>
          <w:bCs/>
          <w:sz w:val="24"/>
          <w:szCs w:val="24"/>
        </w:rPr>
        <w:t xml:space="preserve"> collected by an additional trained individual</w:t>
      </w:r>
      <w:r w:rsidRPr="0052609A">
        <w:rPr>
          <w:rFonts w:cstheme="minorHAnsi"/>
          <w:bCs/>
          <w:sz w:val="24"/>
          <w:szCs w:val="24"/>
        </w:rPr>
        <w:t xml:space="preserve"> </w:t>
      </w:r>
      <w:r w:rsidR="0015489C" w:rsidRPr="0052609A">
        <w:rPr>
          <w:rFonts w:cstheme="minorHAnsi"/>
          <w:bCs/>
          <w:sz w:val="24"/>
          <w:szCs w:val="24"/>
        </w:rPr>
        <w:t>of cats</w:t>
      </w:r>
      <w:r w:rsidRPr="0052609A">
        <w:rPr>
          <w:rFonts w:cstheme="minorHAnsi"/>
          <w:bCs/>
          <w:sz w:val="24"/>
          <w:szCs w:val="24"/>
        </w:rPr>
        <w:t xml:space="preserve"> </w:t>
      </w:r>
      <w:r w:rsidR="00AE6FB0" w:rsidRPr="0052609A">
        <w:rPr>
          <w:rFonts w:cstheme="minorHAnsi"/>
          <w:bCs/>
          <w:sz w:val="24"/>
          <w:szCs w:val="24"/>
        </w:rPr>
        <w:t xml:space="preserve">enrolled </w:t>
      </w:r>
      <w:r w:rsidR="00BA2376" w:rsidRPr="0052609A">
        <w:rPr>
          <w:rFonts w:cstheme="minorHAnsi"/>
          <w:bCs/>
          <w:sz w:val="24"/>
          <w:szCs w:val="24"/>
        </w:rPr>
        <w:t xml:space="preserve">at the Feline </w:t>
      </w:r>
      <w:r w:rsidR="006769AF" w:rsidRPr="0052609A">
        <w:rPr>
          <w:rFonts w:cstheme="minorHAnsi"/>
          <w:bCs/>
          <w:sz w:val="24"/>
          <w:szCs w:val="24"/>
        </w:rPr>
        <w:t>H</w:t>
      </w:r>
      <w:r w:rsidR="00BA2376" w:rsidRPr="0052609A">
        <w:rPr>
          <w:rFonts w:cstheme="minorHAnsi"/>
          <w:bCs/>
          <w:sz w:val="24"/>
          <w:szCs w:val="24"/>
        </w:rPr>
        <w:t>ealthy Ageing Clinic</w:t>
      </w:r>
      <w:r w:rsidR="0015489C" w:rsidRPr="0052609A">
        <w:rPr>
          <w:rFonts w:cstheme="minorHAnsi"/>
          <w:bCs/>
          <w:sz w:val="24"/>
          <w:szCs w:val="24"/>
        </w:rPr>
        <w:t>, University of Liverpool, UK</w:t>
      </w:r>
      <w:r w:rsidR="00150D9F" w:rsidRPr="0052609A">
        <w:rPr>
          <w:rFonts w:cstheme="minorHAnsi"/>
          <w:bCs/>
          <w:sz w:val="24"/>
          <w:szCs w:val="24"/>
        </w:rPr>
        <w:t xml:space="preserve">. Age, body weight, </w:t>
      </w:r>
      <w:r w:rsidR="007D622A" w:rsidRPr="0052609A">
        <w:rPr>
          <w:rFonts w:cstheme="minorHAnsi"/>
          <w:bCs/>
          <w:sz w:val="24"/>
          <w:szCs w:val="24"/>
        </w:rPr>
        <w:t xml:space="preserve">BCS </w:t>
      </w:r>
      <w:r w:rsidR="00150D9F" w:rsidRPr="0052609A">
        <w:rPr>
          <w:rFonts w:cstheme="minorHAnsi"/>
          <w:bCs/>
          <w:sz w:val="24"/>
          <w:szCs w:val="24"/>
        </w:rPr>
        <w:t xml:space="preserve">and </w:t>
      </w:r>
      <w:r w:rsidR="006641E3" w:rsidRPr="0052609A">
        <w:rPr>
          <w:rFonts w:cstheme="minorHAnsi"/>
          <w:bCs/>
          <w:sz w:val="24"/>
          <w:szCs w:val="24"/>
        </w:rPr>
        <w:t xml:space="preserve">SMA </w:t>
      </w:r>
      <w:r w:rsidR="00150D9F" w:rsidRPr="0052609A">
        <w:rPr>
          <w:rFonts w:cstheme="minorHAnsi"/>
          <w:bCs/>
          <w:sz w:val="24"/>
          <w:szCs w:val="24"/>
        </w:rPr>
        <w:t>data were also collected</w:t>
      </w:r>
      <w:r w:rsidR="0015489C" w:rsidRPr="0052609A">
        <w:rPr>
          <w:rFonts w:cstheme="minorHAnsi"/>
          <w:bCs/>
          <w:sz w:val="24"/>
          <w:szCs w:val="24"/>
        </w:rPr>
        <w:t>.</w:t>
      </w:r>
    </w:p>
    <w:p w14:paraId="63E85448" w14:textId="7B13327B" w:rsidR="002C5D17" w:rsidRPr="00C44A65" w:rsidRDefault="002C5D17" w:rsidP="55993B44">
      <w:pPr>
        <w:spacing w:line="480" w:lineRule="auto"/>
        <w:jc w:val="both"/>
        <w:rPr>
          <w:sz w:val="24"/>
          <w:szCs w:val="24"/>
        </w:rPr>
      </w:pPr>
      <w:r w:rsidRPr="0052609A">
        <w:rPr>
          <w:b/>
          <w:bCs/>
          <w:sz w:val="24"/>
          <w:szCs w:val="24"/>
        </w:rPr>
        <w:t>Results</w:t>
      </w:r>
      <w:r w:rsidR="00BA2376" w:rsidRPr="0052609A">
        <w:rPr>
          <w:b/>
          <w:bCs/>
          <w:sz w:val="24"/>
          <w:szCs w:val="24"/>
        </w:rPr>
        <w:t>:</w:t>
      </w:r>
      <w:r w:rsidR="00BA2376" w:rsidRPr="0052609A">
        <w:rPr>
          <w:sz w:val="24"/>
          <w:szCs w:val="24"/>
        </w:rPr>
        <w:t xml:space="preserve"> </w:t>
      </w:r>
      <w:r w:rsidR="0015489C" w:rsidRPr="0052609A">
        <w:rPr>
          <w:sz w:val="24"/>
          <w:szCs w:val="24"/>
        </w:rPr>
        <w:t xml:space="preserve">A total of </w:t>
      </w:r>
      <w:r w:rsidR="00A369E5" w:rsidRPr="0052609A">
        <w:rPr>
          <w:sz w:val="24"/>
          <w:szCs w:val="24"/>
        </w:rPr>
        <w:t>9</w:t>
      </w:r>
      <w:r w:rsidR="00984230" w:rsidRPr="0052609A">
        <w:rPr>
          <w:sz w:val="24"/>
          <w:szCs w:val="24"/>
        </w:rPr>
        <w:t>2</w:t>
      </w:r>
      <w:r w:rsidR="00A369E5" w:rsidRPr="0052609A">
        <w:rPr>
          <w:sz w:val="24"/>
          <w:szCs w:val="24"/>
        </w:rPr>
        <w:t xml:space="preserve"> cats were included</w:t>
      </w:r>
      <w:r w:rsidR="00C77C6B">
        <w:rPr>
          <w:sz w:val="24"/>
          <w:szCs w:val="24"/>
        </w:rPr>
        <w:t>,</w:t>
      </w:r>
      <w:r w:rsidR="00A369E5" w:rsidRPr="0052609A">
        <w:rPr>
          <w:sz w:val="24"/>
          <w:szCs w:val="24"/>
        </w:rPr>
        <w:t xml:space="preserve"> </w:t>
      </w:r>
      <w:r w:rsidR="00E16A14" w:rsidRPr="0052609A">
        <w:rPr>
          <w:sz w:val="24"/>
          <w:szCs w:val="24"/>
        </w:rPr>
        <w:t>3</w:t>
      </w:r>
      <w:r w:rsidR="00A369E5" w:rsidRPr="0052609A">
        <w:rPr>
          <w:sz w:val="24"/>
          <w:szCs w:val="24"/>
        </w:rPr>
        <w:t xml:space="preserve">5 </w:t>
      </w:r>
      <w:r w:rsidR="0015489C" w:rsidRPr="0052609A">
        <w:rPr>
          <w:sz w:val="24"/>
          <w:szCs w:val="24"/>
        </w:rPr>
        <w:t>of which had</w:t>
      </w:r>
      <w:r w:rsidR="00A369E5" w:rsidRPr="0052609A">
        <w:rPr>
          <w:sz w:val="24"/>
          <w:szCs w:val="24"/>
        </w:rPr>
        <w:t xml:space="preserve"> repeat </w:t>
      </w:r>
      <w:r w:rsidR="00CE3D4F" w:rsidRPr="0052609A">
        <w:rPr>
          <w:sz w:val="24"/>
          <w:szCs w:val="24"/>
        </w:rPr>
        <w:t xml:space="preserve">ultrasonographic </w:t>
      </w:r>
      <w:r w:rsidR="0015489C" w:rsidRPr="0052609A">
        <w:rPr>
          <w:sz w:val="24"/>
          <w:szCs w:val="24"/>
        </w:rPr>
        <w:t>examinations</w:t>
      </w:r>
      <w:r w:rsidR="00BB61DE" w:rsidRPr="0052609A">
        <w:rPr>
          <w:sz w:val="24"/>
          <w:szCs w:val="24"/>
        </w:rPr>
        <w:t xml:space="preserve"> </w:t>
      </w:r>
      <w:r w:rsidR="0015489C" w:rsidRPr="0052609A">
        <w:rPr>
          <w:sz w:val="24"/>
          <w:szCs w:val="24"/>
        </w:rPr>
        <w:t xml:space="preserve">taken </w:t>
      </w:r>
      <w:r w:rsidR="00A369E5" w:rsidRPr="0052609A">
        <w:rPr>
          <w:sz w:val="24"/>
          <w:szCs w:val="24"/>
        </w:rPr>
        <w:t>12 months apart</w:t>
      </w:r>
      <w:r w:rsidR="00F16631" w:rsidRPr="0052609A">
        <w:rPr>
          <w:sz w:val="24"/>
          <w:szCs w:val="24"/>
        </w:rPr>
        <w:t>.</w:t>
      </w:r>
      <w:r w:rsidR="00F47065" w:rsidRPr="0052609A">
        <w:rPr>
          <w:sz w:val="24"/>
          <w:szCs w:val="24"/>
        </w:rPr>
        <w:t xml:space="preserve"> Cats </w:t>
      </w:r>
      <w:r w:rsidR="00F6046D" w:rsidRPr="0052609A">
        <w:rPr>
          <w:sz w:val="24"/>
          <w:szCs w:val="24"/>
        </w:rPr>
        <w:t xml:space="preserve">enrolled </w:t>
      </w:r>
      <w:r w:rsidR="00F6046D" w:rsidRPr="003B2B14">
        <w:rPr>
          <w:sz w:val="24"/>
          <w:szCs w:val="24"/>
        </w:rPr>
        <w:t>had a</w:t>
      </w:r>
      <w:r w:rsidR="00F47065" w:rsidRPr="003B2B14">
        <w:rPr>
          <w:sz w:val="24"/>
          <w:szCs w:val="24"/>
        </w:rPr>
        <w:t xml:space="preserve"> median age</w:t>
      </w:r>
      <w:r w:rsidR="00C77C6B" w:rsidRPr="003B2B14">
        <w:rPr>
          <w:sz w:val="24"/>
          <w:szCs w:val="24"/>
        </w:rPr>
        <w:t xml:space="preserve"> of</w:t>
      </w:r>
      <w:r w:rsidR="00F47065" w:rsidRPr="003B2B14">
        <w:rPr>
          <w:sz w:val="24"/>
          <w:szCs w:val="24"/>
        </w:rPr>
        <w:t xml:space="preserve"> </w:t>
      </w:r>
      <w:r w:rsidR="00C77C6B" w:rsidRPr="003B2B14">
        <w:rPr>
          <w:sz w:val="24"/>
          <w:szCs w:val="24"/>
        </w:rPr>
        <w:t>8 years 9</w:t>
      </w:r>
      <w:r w:rsidR="00077E6B" w:rsidRPr="003B2B14">
        <w:rPr>
          <w:sz w:val="24"/>
          <w:szCs w:val="24"/>
        </w:rPr>
        <w:t xml:space="preserve"> </w:t>
      </w:r>
      <w:r w:rsidR="00F47065" w:rsidRPr="003B2B14">
        <w:rPr>
          <w:sz w:val="24"/>
          <w:szCs w:val="24"/>
        </w:rPr>
        <w:t>month</w:t>
      </w:r>
      <w:r w:rsidR="00077E6B" w:rsidRPr="003B2B14">
        <w:rPr>
          <w:sz w:val="24"/>
          <w:szCs w:val="24"/>
        </w:rPr>
        <w:t>s</w:t>
      </w:r>
      <w:r w:rsidR="00F47065" w:rsidRPr="003B2B14">
        <w:rPr>
          <w:sz w:val="24"/>
          <w:szCs w:val="24"/>
        </w:rPr>
        <w:t xml:space="preserve"> at</w:t>
      </w:r>
      <w:r w:rsidR="00F47065" w:rsidRPr="0052609A">
        <w:rPr>
          <w:sz w:val="24"/>
          <w:szCs w:val="24"/>
        </w:rPr>
        <w:t xml:space="preserve"> the time of the first measurement.</w:t>
      </w:r>
      <w:r w:rsidR="00F16631" w:rsidRPr="0052609A">
        <w:rPr>
          <w:sz w:val="24"/>
          <w:szCs w:val="24"/>
        </w:rPr>
        <w:t xml:space="preserve"> </w:t>
      </w:r>
      <w:r w:rsidR="00356FDD" w:rsidRPr="0052609A">
        <w:rPr>
          <w:sz w:val="24"/>
          <w:szCs w:val="24"/>
        </w:rPr>
        <w:t xml:space="preserve">Variation in the quality of ultrasonographic images collected did not impact </w:t>
      </w:r>
      <w:r w:rsidR="00D87C2A" w:rsidRPr="0052609A">
        <w:rPr>
          <w:sz w:val="24"/>
          <w:szCs w:val="24"/>
        </w:rPr>
        <w:t xml:space="preserve">the </w:t>
      </w:r>
      <w:r w:rsidR="00356FDD" w:rsidRPr="0052609A">
        <w:rPr>
          <w:sz w:val="24"/>
          <w:szCs w:val="24"/>
        </w:rPr>
        <w:t>muscle depth measurements</w:t>
      </w:r>
      <w:r w:rsidR="00D87C2A" w:rsidRPr="0052609A">
        <w:rPr>
          <w:sz w:val="24"/>
          <w:szCs w:val="24"/>
        </w:rPr>
        <w:t xml:space="preserve"> </w:t>
      </w:r>
      <w:r w:rsidR="00356FDD" w:rsidRPr="0052609A">
        <w:rPr>
          <w:sz w:val="24"/>
          <w:szCs w:val="24"/>
        </w:rPr>
        <w:t>(</w:t>
      </w:r>
      <w:r w:rsidR="00356FDD" w:rsidRPr="0052609A">
        <w:rPr>
          <w:i/>
          <w:iCs/>
          <w:sz w:val="24"/>
          <w:szCs w:val="24"/>
        </w:rPr>
        <w:t>P</w:t>
      </w:r>
      <w:r w:rsidR="00356FDD" w:rsidRPr="0052609A">
        <w:rPr>
          <w:sz w:val="24"/>
          <w:szCs w:val="24"/>
        </w:rPr>
        <w:t xml:space="preserve"> = 0.</w:t>
      </w:r>
      <w:r w:rsidR="00C057E7" w:rsidRPr="0052609A">
        <w:rPr>
          <w:sz w:val="24"/>
          <w:szCs w:val="24"/>
        </w:rPr>
        <w:t>974</w:t>
      </w:r>
      <w:r w:rsidR="00356FDD" w:rsidRPr="0052609A">
        <w:rPr>
          <w:sz w:val="24"/>
          <w:szCs w:val="24"/>
        </w:rPr>
        <w:t>)</w:t>
      </w:r>
      <w:r w:rsidR="00F16631" w:rsidRPr="0052609A">
        <w:rPr>
          <w:sz w:val="24"/>
          <w:szCs w:val="24"/>
        </w:rPr>
        <w:t xml:space="preserve">. </w:t>
      </w:r>
      <w:r w:rsidR="00D87C2A" w:rsidRPr="0052609A">
        <w:rPr>
          <w:sz w:val="24"/>
          <w:szCs w:val="24"/>
        </w:rPr>
        <w:t>Further, there was good i</w:t>
      </w:r>
      <w:r w:rsidR="00356FDD" w:rsidRPr="0052609A">
        <w:rPr>
          <w:sz w:val="24"/>
          <w:szCs w:val="24"/>
        </w:rPr>
        <w:t>ntra</w:t>
      </w:r>
      <w:r w:rsidR="00887AD0" w:rsidRPr="0052609A">
        <w:rPr>
          <w:sz w:val="24"/>
          <w:szCs w:val="24"/>
        </w:rPr>
        <w:t>-</w:t>
      </w:r>
      <w:r w:rsidR="00356FDD" w:rsidRPr="0052609A">
        <w:rPr>
          <w:sz w:val="24"/>
          <w:szCs w:val="24"/>
        </w:rPr>
        <w:t xml:space="preserve"> and inter-observer repeatability for all observations, (ICC range 0.97 - 0.99).</w:t>
      </w:r>
      <w:r w:rsidR="00D87C2A" w:rsidRPr="0052609A">
        <w:rPr>
          <w:sz w:val="24"/>
          <w:szCs w:val="24"/>
        </w:rPr>
        <w:t xml:space="preserve"> </w:t>
      </w:r>
      <w:r w:rsidR="00065F6F" w:rsidRPr="0052609A">
        <w:rPr>
          <w:sz w:val="24"/>
          <w:szCs w:val="24"/>
        </w:rPr>
        <w:t xml:space="preserve"> There was a moderate positive association between EMH and body weight (R = 0.4</w:t>
      </w:r>
      <w:r w:rsidR="00C057E7" w:rsidRPr="0052609A">
        <w:rPr>
          <w:sz w:val="24"/>
          <w:szCs w:val="24"/>
        </w:rPr>
        <w:t>9,</w:t>
      </w:r>
      <w:r w:rsidR="00065F6F" w:rsidRPr="0052609A">
        <w:rPr>
          <w:sz w:val="24"/>
          <w:szCs w:val="24"/>
        </w:rPr>
        <w:t xml:space="preserve"> </w:t>
      </w:r>
      <w:r w:rsidR="00065F6F" w:rsidRPr="0052609A">
        <w:rPr>
          <w:i/>
          <w:iCs/>
          <w:sz w:val="24"/>
          <w:szCs w:val="24"/>
        </w:rPr>
        <w:t xml:space="preserve">P </w:t>
      </w:r>
      <w:r w:rsidR="00065F6F" w:rsidRPr="0052609A">
        <w:rPr>
          <w:sz w:val="24"/>
          <w:szCs w:val="24"/>
        </w:rPr>
        <w:t xml:space="preserve">&lt;0.001), </w:t>
      </w:r>
      <w:r w:rsidR="00F16631" w:rsidRPr="0052609A">
        <w:rPr>
          <w:sz w:val="24"/>
          <w:szCs w:val="24"/>
        </w:rPr>
        <w:t>but no association with age (R = -0.0</w:t>
      </w:r>
      <w:r w:rsidR="00C057E7" w:rsidRPr="0052609A">
        <w:rPr>
          <w:sz w:val="24"/>
          <w:szCs w:val="24"/>
        </w:rPr>
        <w:t>5</w:t>
      </w:r>
      <w:r w:rsidR="00F16631" w:rsidRPr="0052609A">
        <w:rPr>
          <w:sz w:val="24"/>
          <w:szCs w:val="24"/>
        </w:rPr>
        <w:t xml:space="preserve">, </w:t>
      </w:r>
      <w:r w:rsidR="00F16631" w:rsidRPr="0052609A">
        <w:rPr>
          <w:i/>
          <w:iCs/>
          <w:sz w:val="24"/>
          <w:szCs w:val="24"/>
        </w:rPr>
        <w:t xml:space="preserve">P </w:t>
      </w:r>
      <w:r w:rsidR="00F16631" w:rsidRPr="0052609A">
        <w:rPr>
          <w:sz w:val="24"/>
          <w:szCs w:val="24"/>
        </w:rPr>
        <w:t>= 0.</w:t>
      </w:r>
      <w:r w:rsidR="00C057E7" w:rsidRPr="0052609A">
        <w:rPr>
          <w:sz w:val="24"/>
          <w:szCs w:val="24"/>
        </w:rPr>
        <w:t>68</w:t>
      </w:r>
      <w:r w:rsidR="00F16631" w:rsidRPr="0052609A">
        <w:rPr>
          <w:sz w:val="24"/>
          <w:szCs w:val="24"/>
        </w:rPr>
        <w:t xml:space="preserve">0). </w:t>
      </w:r>
      <w:r w:rsidR="008920AC" w:rsidRPr="0052609A">
        <w:rPr>
          <w:sz w:val="24"/>
          <w:szCs w:val="24"/>
        </w:rPr>
        <w:t xml:space="preserve">There were also </w:t>
      </w:r>
      <w:r w:rsidR="00F47065" w:rsidRPr="0052609A">
        <w:rPr>
          <w:sz w:val="24"/>
          <w:szCs w:val="24"/>
        </w:rPr>
        <w:t xml:space="preserve">positive associations </w:t>
      </w:r>
      <w:r w:rsidR="008920AC" w:rsidRPr="0052609A">
        <w:rPr>
          <w:sz w:val="24"/>
          <w:szCs w:val="24"/>
        </w:rPr>
        <w:t xml:space="preserve">in EMH amongst cats with different </w:t>
      </w:r>
      <w:r w:rsidR="00065F6F" w:rsidRPr="0052609A">
        <w:rPr>
          <w:sz w:val="24"/>
          <w:szCs w:val="24"/>
        </w:rPr>
        <w:t>BCS (</w:t>
      </w:r>
      <w:r w:rsidR="00065F6F" w:rsidRPr="0052609A">
        <w:rPr>
          <w:i/>
          <w:iCs/>
          <w:sz w:val="24"/>
          <w:szCs w:val="24"/>
        </w:rPr>
        <w:t xml:space="preserve">P </w:t>
      </w:r>
      <w:r w:rsidR="00F16631" w:rsidRPr="0052609A">
        <w:rPr>
          <w:sz w:val="24"/>
          <w:szCs w:val="24"/>
        </w:rPr>
        <w:t xml:space="preserve">= </w:t>
      </w:r>
      <w:r w:rsidR="00065F6F" w:rsidRPr="0052609A">
        <w:rPr>
          <w:sz w:val="24"/>
          <w:szCs w:val="24"/>
        </w:rPr>
        <w:t xml:space="preserve">0.001) and </w:t>
      </w:r>
      <w:r w:rsidR="006641E3" w:rsidRPr="0052609A">
        <w:rPr>
          <w:sz w:val="24"/>
          <w:szCs w:val="24"/>
        </w:rPr>
        <w:t xml:space="preserve">SMA </w:t>
      </w:r>
      <w:r w:rsidR="00F16631" w:rsidRPr="0052609A">
        <w:rPr>
          <w:sz w:val="24"/>
          <w:szCs w:val="24"/>
        </w:rPr>
        <w:t>(</w:t>
      </w:r>
      <w:r w:rsidR="009C5B79" w:rsidRPr="0052609A">
        <w:rPr>
          <w:sz w:val="24"/>
          <w:szCs w:val="24"/>
        </w:rPr>
        <w:t>thoracic</w:t>
      </w:r>
      <w:r w:rsidR="00F47065" w:rsidRPr="0052609A">
        <w:rPr>
          <w:sz w:val="24"/>
          <w:szCs w:val="24"/>
        </w:rPr>
        <w:t xml:space="preserve"> spine</w:t>
      </w:r>
      <w:r w:rsidR="009C5B79" w:rsidRPr="0052609A">
        <w:rPr>
          <w:sz w:val="24"/>
          <w:szCs w:val="24"/>
        </w:rPr>
        <w:t xml:space="preserve">, </w:t>
      </w:r>
      <w:r w:rsidR="00065F6F" w:rsidRPr="0052609A">
        <w:rPr>
          <w:i/>
          <w:iCs/>
          <w:sz w:val="24"/>
          <w:szCs w:val="24"/>
        </w:rPr>
        <w:t>P</w:t>
      </w:r>
      <w:r w:rsidR="00065F6F" w:rsidRPr="0052609A">
        <w:rPr>
          <w:sz w:val="24"/>
          <w:szCs w:val="24"/>
        </w:rPr>
        <w:t>= 0.0</w:t>
      </w:r>
      <w:r w:rsidR="00C057E7" w:rsidRPr="0052609A">
        <w:rPr>
          <w:sz w:val="24"/>
          <w:szCs w:val="24"/>
        </w:rPr>
        <w:t>21</w:t>
      </w:r>
      <w:r w:rsidR="00065F6F" w:rsidRPr="0052609A">
        <w:rPr>
          <w:sz w:val="24"/>
          <w:szCs w:val="24"/>
        </w:rPr>
        <w:t xml:space="preserve">, </w:t>
      </w:r>
      <w:r w:rsidR="009C5B79" w:rsidRPr="0052609A">
        <w:rPr>
          <w:sz w:val="24"/>
          <w:szCs w:val="24"/>
        </w:rPr>
        <w:t>lumbar</w:t>
      </w:r>
      <w:r w:rsidR="00F47065" w:rsidRPr="0052609A">
        <w:rPr>
          <w:sz w:val="24"/>
          <w:szCs w:val="24"/>
        </w:rPr>
        <w:t xml:space="preserve"> spine</w:t>
      </w:r>
      <w:r w:rsidR="009C5B79" w:rsidRPr="0052609A">
        <w:rPr>
          <w:sz w:val="24"/>
          <w:szCs w:val="24"/>
        </w:rPr>
        <w:t xml:space="preserve">, </w:t>
      </w:r>
      <w:r w:rsidR="00065F6F" w:rsidRPr="0052609A">
        <w:rPr>
          <w:i/>
          <w:iCs/>
          <w:sz w:val="24"/>
          <w:szCs w:val="24"/>
        </w:rPr>
        <w:t xml:space="preserve">P = </w:t>
      </w:r>
      <w:r w:rsidR="00065F6F" w:rsidRPr="0052609A">
        <w:rPr>
          <w:sz w:val="24"/>
          <w:szCs w:val="24"/>
        </w:rPr>
        <w:t>0.0</w:t>
      </w:r>
      <w:r w:rsidR="00C057E7" w:rsidRPr="0052609A">
        <w:rPr>
          <w:sz w:val="24"/>
          <w:szCs w:val="24"/>
        </w:rPr>
        <w:t>14</w:t>
      </w:r>
      <w:r w:rsidR="00065F6F" w:rsidRPr="0052609A">
        <w:rPr>
          <w:sz w:val="24"/>
          <w:szCs w:val="24"/>
        </w:rPr>
        <w:t>)</w:t>
      </w:r>
      <w:r w:rsidR="008920AC" w:rsidRPr="0052609A">
        <w:rPr>
          <w:sz w:val="24"/>
          <w:szCs w:val="24"/>
        </w:rPr>
        <w:t xml:space="preserve">, </w:t>
      </w:r>
      <w:r w:rsidR="00544E8E" w:rsidRPr="0052609A">
        <w:rPr>
          <w:sz w:val="24"/>
          <w:szCs w:val="24"/>
        </w:rPr>
        <w:t xml:space="preserve">but </w:t>
      </w:r>
      <w:r w:rsidR="00A369E5" w:rsidRPr="0052609A">
        <w:rPr>
          <w:sz w:val="24"/>
          <w:szCs w:val="24"/>
        </w:rPr>
        <w:t>breed (</w:t>
      </w:r>
      <w:r w:rsidR="00A369E5" w:rsidRPr="0052609A">
        <w:rPr>
          <w:i/>
          <w:iCs/>
          <w:sz w:val="24"/>
          <w:szCs w:val="24"/>
        </w:rPr>
        <w:t xml:space="preserve">P </w:t>
      </w:r>
      <w:r w:rsidR="00A369E5" w:rsidRPr="0052609A">
        <w:rPr>
          <w:sz w:val="24"/>
          <w:szCs w:val="24"/>
        </w:rPr>
        <w:t>= 0.</w:t>
      </w:r>
      <w:r w:rsidR="00C057E7" w:rsidRPr="0052609A">
        <w:rPr>
          <w:sz w:val="24"/>
          <w:szCs w:val="24"/>
        </w:rPr>
        <w:t>42</w:t>
      </w:r>
      <w:r w:rsidR="00F16631" w:rsidRPr="0052609A">
        <w:rPr>
          <w:sz w:val="24"/>
          <w:szCs w:val="24"/>
        </w:rPr>
        <w:t>9</w:t>
      </w:r>
      <w:r w:rsidR="00A369E5" w:rsidRPr="0052609A">
        <w:rPr>
          <w:sz w:val="24"/>
          <w:szCs w:val="24"/>
        </w:rPr>
        <w:t xml:space="preserve">) </w:t>
      </w:r>
      <w:r w:rsidR="00544E8E" w:rsidRPr="0052609A">
        <w:rPr>
          <w:sz w:val="24"/>
          <w:szCs w:val="24"/>
        </w:rPr>
        <w:t>and</w:t>
      </w:r>
      <w:r w:rsidR="00A369E5" w:rsidRPr="0052609A">
        <w:rPr>
          <w:sz w:val="24"/>
          <w:szCs w:val="24"/>
        </w:rPr>
        <w:t xml:space="preserve"> </w:t>
      </w:r>
      <w:r w:rsidR="007D622A" w:rsidRPr="0052609A">
        <w:rPr>
          <w:sz w:val="24"/>
          <w:szCs w:val="24"/>
        </w:rPr>
        <w:t xml:space="preserve">sex </w:t>
      </w:r>
      <w:r w:rsidR="00A369E5" w:rsidRPr="0052609A">
        <w:rPr>
          <w:sz w:val="24"/>
          <w:szCs w:val="24"/>
        </w:rPr>
        <w:t>(</w:t>
      </w:r>
      <w:r w:rsidR="00A369E5" w:rsidRPr="0052609A">
        <w:rPr>
          <w:i/>
          <w:iCs/>
          <w:sz w:val="24"/>
          <w:szCs w:val="24"/>
        </w:rPr>
        <w:t xml:space="preserve">P </w:t>
      </w:r>
      <w:r w:rsidR="00A369E5" w:rsidRPr="0052609A">
        <w:rPr>
          <w:sz w:val="24"/>
          <w:szCs w:val="24"/>
        </w:rPr>
        <w:t>= 0.1</w:t>
      </w:r>
      <w:r w:rsidR="00C057E7" w:rsidRPr="0052609A">
        <w:rPr>
          <w:sz w:val="24"/>
          <w:szCs w:val="24"/>
        </w:rPr>
        <w:t>87</w:t>
      </w:r>
      <w:r w:rsidR="00A369E5" w:rsidRPr="0052609A">
        <w:rPr>
          <w:sz w:val="24"/>
          <w:szCs w:val="24"/>
        </w:rPr>
        <w:t>)</w:t>
      </w:r>
      <w:r w:rsidR="00544E8E" w:rsidRPr="0052609A">
        <w:rPr>
          <w:sz w:val="24"/>
          <w:szCs w:val="24"/>
        </w:rPr>
        <w:t xml:space="preserve"> </w:t>
      </w:r>
      <w:r w:rsidR="0093129D" w:rsidRPr="0052609A">
        <w:rPr>
          <w:sz w:val="24"/>
          <w:szCs w:val="24"/>
        </w:rPr>
        <w:t>had no</w:t>
      </w:r>
      <w:r w:rsidR="0093129D" w:rsidRPr="55993B44">
        <w:rPr>
          <w:sz w:val="24"/>
          <w:szCs w:val="24"/>
        </w:rPr>
        <w:t xml:space="preserve"> effect</w:t>
      </w:r>
      <w:r w:rsidR="00A369E5" w:rsidRPr="55993B44">
        <w:rPr>
          <w:sz w:val="24"/>
          <w:szCs w:val="24"/>
        </w:rPr>
        <w:t xml:space="preserve">. </w:t>
      </w:r>
      <w:r w:rsidR="00065F6F" w:rsidRPr="55993B44">
        <w:rPr>
          <w:sz w:val="24"/>
          <w:szCs w:val="24"/>
        </w:rPr>
        <w:t>Finally, t</w:t>
      </w:r>
      <w:r w:rsidR="00D87C2A" w:rsidRPr="55993B44">
        <w:rPr>
          <w:sz w:val="24"/>
          <w:szCs w:val="24"/>
        </w:rPr>
        <w:t xml:space="preserve">here was no change in EMH measurements in the paired </w:t>
      </w:r>
      <w:r w:rsidR="00D87C2A" w:rsidRPr="55993B44">
        <w:rPr>
          <w:sz w:val="24"/>
          <w:szCs w:val="24"/>
        </w:rPr>
        <w:lastRenderedPageBreak/>
        <w:t>samples (</w:t>
      </w:r>
      <w:r w:rsidR="00D87C2A" w:rsidRPr="55993B44">
        <w:rPr>
          <w:i/>
          <w:iCs/>
          <w:sz w:val="24"/>
          <w:szCs w:val="24"/>
        </w:rPr>
        <w:t xml:space="preserve">P </w:t>
      </w:r>
      <w:r w:rsidR="00D87C2A" w:rsidRPr="55993B44">
        <w:rPr>
          <w:sz w:val="24"/>
          <w:szCs w:val="24"/>
        </w:rPr>
        <w:t>= 0.</w:t>
      </w:r>
      <w:r w:rsidR="00C057E7" w:rsidRPr="55993B44">
        <w:rPr>
          <w:sz w:val="24"/>
          <w:szCs w:val="24"/>
        </w:rPr>
        <w:t>145</w:t>
      </w:r>
      <w:r w:rsidR="00D87C2A" w:rsidRPr="55993B44">
        <w:rPr>
          <w:sz w:val="24"/>
          <w:szCs w:val="24"/>
        </w:rPr>
        <w:t>)</w:t>
      </w:r>
      <w:r w:rsidR="00A47153" w:rsidRPr="55993B44">
        <w:rPr>
          <w:sz w:val="24"/>
          <w:szCs w:val="24"/>
        </w:rPr>
        <w:t xml:space="preserve"> or</w:t>
      </w:r>
      <w:r w:rsidR="00C77C6B">
        <w:rPr>
          <w:sz w:val="24"/>
          <w:szCs w:val="24"/>
        </w:rPr>
        <w:t xml:space="preserve"> </w:t>
      </w:r>
      <w:r w:rsidR="00C77C6B" w:rsidRPr="003B2B14">
        <w:rPr>
          <w:sz w:val="24"/>
          <w:szCs w:val="24"/>
        </w:rPr>
        <w:t>correlation</w:t>
      </w:r>
      <w:r w:rsidR="00A47153" w:rsidRPr="003B2B14">
        <w:rPr>
          <w:sz w:val="24"/>
          <w:szCs w:val="24"/>
        </w:rPr>
        <w:t xml:space="preserve"> between</w:t>
      </w:r>
      <w:r w:rsidR="00A47153" w:rsidRPr="55993B44">
        <w:rPr>
          <w:sz w:val="24"/>
          <w:szCs w:val="24"/>
        </w:rPr>
        <w:t xml:space="preserve"> percentage weight and EMH change over 12 months.</w:t>
      </w:r>
    </w:p>
    <w:p w14:paraId="5F4A92FB" w14:textId="55C7C2F6" w:rsidR="00FE2B8C" w:rsidRDefault="002C5D17" w:rsidP="00FE2B8C">
      <w:pPr>
        <w:spacing w:line="480" w:lineRule="auto"/>
        <w:jc w:val="both"/>
        <w:rPr>
          <w:rFonts w:cstheme="minorHAnsi"/>
          <w:bCs/>
          <w:sz w:val="24"/>
          <w:szCs w:val="24"/>
        </w:rPr>
      </w:pPr>
      <w:r w:rsidRPr="0052609A">
        <w:rPr>
          <w:rFonts w:cstheme="minorHAnsi"/>
          <w:b/>
          <w:bCs/>
          <w:sz w:val="24"/>
          <w:szCs w:val="24"/>
        </w:rPr>
        <w:t>Conclusions and relevance</w:t>
      </w:r>
      <w:r w:rsidR="00FD5825" w:rsidRPr="0052609A">
        <w:rPr>
          <w:rFonts w:cstheme="minorHAnsi"/>
          <w:b/>
          <w:bCs/>
          <w:sz w:val="24"/>
          <w:szCs w:val="24"/>
        </w:rPr>
        <w:t>:</w:t>
      </w:r>
      <w:r w:rsidR="00C44A65" w:rsidRPr="0052609A">
        <w:rPr>
          <w:rFonts w:cstheme="minorHAnsi"/>
          <w:b/>
          <w:bCs/>
          <w:sz w:val="24"/>
          <w:szCs w:val="24"/>
        </w:rPr>
        <w:t xml:space="preserve"> </w:t>
      </w:r>
      <w:r w:rsidR="00887AD0" w:rsidRPr="0052609A">
        <w:rPr>
          <w:rFonts w:cstheme="minorHAnsi"/>
          <w:bCs/>
          <w:sz w:val="24"/>
          <w:szCs w:val="24"/>
        </w:rPr>
        <w:t>A</w:t>
      </w:r>
      <w:r w:rsidR="00EB1466" w:rsidRPr="0052609A">
        <w:rPr>
          <w:rFonts w:cstheme="minorHAnsi"/>
          <w:bCs/>
          <w:sz w:val="24"/>
          <w:szCs w:val="24"/>
        </w:rPr>
        <w:t>ccuracy of EMH measurement using ultrason</w:t>
      </w:r>
      <w:r w:rsidR="006C5A3D" w:rsidRPr="0052609A">
        <w:rPr>
          <w:rFonts w:cstheme="minorHAnsi"/>
          <w:bCs/>
          <w:sz w:val="24"/>
          <w:szCs w:val="24"/>
        </w:rPr>
        <w:t>ographic</w:t>
      </w:r>
      <w:r w:rsidR="00EB1466" w:rsidRPr="0052609A">
        <w:rPr>
          <w:rFonts w:cstheme="minorHAnsi"/>
          <w:bCs/>
          <w:sz w:val="24"/>
          <w:szCs w:val="24"/>
        </w:rPr>
        <w:t xml:space="preserve"> imaging </w:t>
      </w:r>
      <w:r w:rsidR="000D7884" w:rsidRPr="0052609A">
        <w:rPr>
          <w:rFonts w:cstheme="minorHAnsi"/>
          <w:bCs/>
          <w:sz w:val="24"/>
          <w:szCs w:val="24"/>
        </w:rPr>
        <w:t>is</w:t>
      </w:r>
      <w:r w:rsidR="00EB1466" w:rsidRPr="0052609A">
        <w:rPr>
          <w:rFonts w:cstheme="minorHAnsi"/>
          <w:bCs/>
          <w:sz w:val="24"/>
          <w:szCs w:val="24"/>
        </w:rPr>
        <w:t xml:space="preserve"> good</w:t>
      </w:r>
      <w:r w:rsidR="00887AD0" w:rsidRPr="0052609A">
        <w:rPr>
          <w:rFonts w:cstheme="minorHAnsi"/>
          <w:bCs/>
          <w:sz w:val="24"/>
          <w:szCs w:val="24"/>
        </w:rPr>
        <w:t>,</w:t>
      </w:r>
      <w:r w:rsidR="00EB1466" w:rsidRPr="0052609A">
        <w:rPr>
          <w:rFonts w:cstheme="minorHAnsi"/>
          <w:bCs/>
          <w:sz w:val="24"/>
          <w:szCs w:val="24"/>
        </w:rPr>
        <w:t xml:space="preserve"> irrespective of </w:t>
      </w:r>
      <w:r w:rsidR="006D0B82" w:rsidRPr="0052609A">
        <w:rPr>
          <w:rFonts w:cstheme="minorHAnsi"/>
          <w:bCs/>
          <w:sz w:val="24"/>
          <w:szCs w:val="24"/>
        </w:rPr>
        <w:t>observer</w:t>
      </w:r>
      <w:r w:rsidR="00EB1466" w:rsidRPr="0052609A">
        <w:rPr>
          <w:rFonts w:cstheme="minorHAnsi"/>
          <w:bCs/>
          <w:sz w:val="24"/>
          <w:szCs w:val="24"/>
        </w:rPr>
        <w:t xml:space="preserve"> experience</w:t>
      </w:r>
      <w:r w:rsidR="000D7884" w:rsidRPr="0052609A">
        <w:rPr>
          <w:rFonts w:cstheme="minorHAnsi"/>
          <w:bCs/>
          <w:sz w:val="24"/>
          <w:szCs w:val="24"/>
        </w:rPr>
        <w:t xml:space="preserve"> and</w:t>
      </w:r>
      <w:r w:rsidR="006D0B82" w:rsidRPr="0052609A">
        <w:rPr>
          <w:rFonts w:cstheme="minorHAnsi"/>
          <w:bCs/>
          <w:sz w:val="24"/>
          <w:szCs w:val="24"/>
        </w:rPr>
        <w:t xml:space="preserve"> provided the </w:t>
      </w:r>
      <w:r w:rsidR="006D0B82" w:rsidRPr="0052609A">
        <w:rPr>
          <w:rStyle w:val="Emphasis"/>
          <w:i w:val="0"/>
          <w:sz w:val="24"/>
          <w:szCs w:val="24"/>
        </w:rPr>
        <w:t>ultrasonographer has some training</w:t>
      </w:r>
      <w:r w:rsidR="006D0B82" w:rsidRPr="0052609A">
        <w:rPr>
          <w:rFonts w:cstheme="minorHAnsi"/>
          <w:bCs/>
          <w:sz w:val="24"/>
          <w:szCs w:val="24"/>
        </w:rPr>
        <w:t>.</w:t>
      </w:r>
      <w:r w:rsidR="00AA3544" w:rsidRPr="0052609A">
        <w:rPr>
          <w:rFonts w:cstheme="minorHAnsi"/>
          <w:bCs/>
          <w:sz w:val="24"/>
          <w:szCs w:val="24"/>
        </w:rPr>
        <w:t xml:space="preserve"> This suggests </w:t>
      </w:r>
      <w:r w:rsidR="00AC54A5" w:rsidRPr="0052609A">
        <w:rPr>
          <w:rFonts w:cstheme="minorHAnsi"/>
          <w:bCs/>
          <w:sz w:val="24"/>
          <w:szCs w:val="24"/>
        </w:rPr>
        <w:t xml:space="preserve">that </w:t>
      </w:r>
      <w:r w:rsidR="00792283" w:rsidRPr="0052609A">
        <w:rPr>
          <w:rFonts w:cstheme="minorHAnsi"/>
          <w:bCs/>
          <w:sz w:val="24"/>
          <w:szCs w:val="24"/>
        </w:rPr>
        <w:t xml:space="preserve">ultrasonographic measurement of </w:t>
      </w:r>
      <w:r w:rsidR="00AC54A5" w:rsidRPr="0052609A">
        <w:rPr>
          <w:rFonts w:cstheme="minorHAnsi"/>
          <w:bCs/>
          <w:sz w:val="24"/>
          <w:szCs w:val="24"/>
        </w:rPr>
        <w:t xml:space="preserve">EMH could have </w:t>
      </w:r>
      <w:r w:rsidR="00F6046D" w:rsidRPr="0052609A">
        <w:rPr>
          <w:rFonts w:cstheme="minorHAnsi"/>
          <w:bCs/>
          <w:sz w:val="24"/>
          <w:szCs w:val="24"/>
        </w:rPr>
        <w:t xml:space="preserve">a </w:t>
      </w:r>
      <w:r w:rsidR="00AC54A5" w:rsidRPr="0052609A">
        <w:rPr>
          <w:rFonts w:cstheme="minorHAnsi"/>
          <w:bCs/>
          <w:sz w:val="24"/>
          <w:szCs w:val="24"/>
        </w:rPr>
        <w:t>major practical impact</w:t>
      </w:r>
      <w:r w:rsidR="00AC54A5">
        <w:rPr>
          <w:rFonts w:cstheme="minorHAnsi"/>
          <w:bCs/>
          <w:sz w:val="24"/>
          <w:szCs w:val="24"/>
        </w:rPr>
        <w:t xml:space="preserve"> as </w:t>
      </w:r>
      <w:r w:rsidR="00AA3544">
        <w:rPr>
          <w:rFonts w:cstheme="minorHAnsi"/>
          <w:bCs/>
          <w:sz w:val="24"/>
          <w:szCs w:val="24"/>
        </w:rPr>
        <w:t>a non-invasive</w:t>
      </w:r>
      <w:r w:rsidR="00AC54A5">
        <w:rPr>
          <w:rFonts w:cstheme="minorHAnsi"/>
          <w:bCs/>
          <w:sz w:val="24"/>
          <w:szCs w:val="24"/>
        </w:rPr>
        <w:t xml:space="preserve"> </w:t>
      </w:r>
      <w:r w:rsidR="00F95DF7">
        <w:rPr>
          <w:rFonts w:cstheme="minorHAnsi"/>
          <w:bCs/>
          <w:sz w:val="24"/>
          <w:szCs w:val="24"/>
        </w:rPr>
        <w:t xml:space="preserve">determination </w:t>
      </w:r>
      <w:r w:rsidR="00AA3544">
        <w:rPr>
          <w:rFonts w:cstheme="minorHAnsi"/>
          <w:bCs/>
          <w:sz w:val="24"/>
          <w:szCs w:val="24"/>
        </w:rPr>
        <w:t xml:space="preserve">of muscle mass in pet cat populations. </w:t>
      </w:r>
      <w:r w:rsidR="00A47153">
        <w:rPr>
          <w:rFonts w:cstheme="minorHAnsi"/>
          <w:bCs/>
          <w:sz w:val="24"/>
          <w:szCs w:val="24"/>
        </w:rPr>
        <w:t>F</w:t>
      </w:r>
      <w:r w:rsidR="00AA3544">
        <w:rPr>
          <w:rFonts w:cstheme="minorHAnsi"/>
          <w:bCs/>
          <w:sz w:val="24"/>
          <w:szCs w:val="24"/>
        </w:rPr>
        <w:t>urther</w:t>
      </w:r>
      <w:r w:rsidR="00FE2B8C">
        <w:rPr>
          <w:rFonts w:cstheme="minorHAnsi"/>
          <w:bCs/>
          <w:sz w:val="24"/>
          <w:szCs w:val="24"/>
        </w:rPr>
        <w:t xml:space="preserve"> research is required </w:t>
      </w:r>
      <w:r w:rsidR="00AA3544">
        <w:rPr>
          <w:rFonts w:cstheme="minorHAnsi"/>
          <w:bCs/>
          <w:sz w:val="24"/>
          <w:szCs w:val="24"/>
        </w:rPr>
        <w:t xml:space="preserve">to </w:t>
      </w:r>
      <w:r w:rsidR="00A47153">
        <w:rPr>
          <w:rFonts w:cstheme="minorHAnsi"/>
          <w:bCs/>
          <w:sz w:val="24"/>
          <w:szCs w:val="24"/>
        </w:rPr>
        <w:t>assess</w:t>
      </w:r>
      <w:r w:rsidR="00C14DA3">
        <w:rPr>
          <w:rFonts w:cstheme="minorHAnsi"/>
          <w:bCs/>
          <w:sz w:val="24"/>
          <w:szCs w:val="24"/>
        </w:rPr>
        <w:t xml:space="preserve"> </w:t>
      </w:r>
      <w:r w:rsidR="00AA3544">
        <w:rPr>
          <w:rFonts w:cstheme="minorHAnsi"/>
          <w:bCs/>
          <w:sz w:val="24"/>
          <w:szCs w:val="24"/>
        </w:rPr>
        <w:t xml:space="preserve">longitudinal </w:t>
      </w:r>
      <w:r w:rsidR="00EB1466">
        <w:rPr>
          <w:rFonts w:cstheme="minorHAnsi"/>
          <w:bCs/>
          <w:sz w:val="24"/>
          <w:szCs w:val="24"/>
        </w:rPr>
        <w:t>changes in muscle mass over time</w:t>
      </w:r>
      <w:r w:rsidR="00AA3544">
        <w:rPr>
          <w:rFonts w:cstheme="minorHAnsi"/>
          <w:bCs/>
          <w:sz w:val="24"/>
          <w:szCs w:val="24"/>
        </w:rPr>
        <w:t xml:space="preserve"> in senior pet cats</w:t>
      </w:r>
      <w:r w:rsidR="00FE2B8C">
        <w:rPr>
          <w:rFonts w:cstheme="minorHAnsi"/>
          <w:bCs/>
          <w:sz w:val="24"/>
          <w:szCs w:val="24"/>
        </w:rPr>
        <w:t>.</w:t>
      </w:r>
    </w:p>
    <w:p w14:paraId="3BDE0E37" w14:textId="24B39A67" w:rsidR="005B1762" w:rsidRDefault="005B1762">
      <w:pPr>
        <w:spacing w:after="0" w:line="240" w:lineRule="auto"/>
        <w:rPr>
          <w:rFonts w:cstheme="minorHAnsi"/>
          <w:bCs/>
          <w:sz w:val="24"/>
          <w:szCs w:val="24"/>
        </w:rPr>
      </w:pPr>
      <w:r>
        <w:rPr>
          <w:rFonts w:cstheme="minorHAnsi"/>
          <w:bCs/>
          <w:sz w:val="24"/>
          <w:szCs w:val="24"/>
        </w:rPr>
        <w:br w:type="page"/>
      </w:r>
    </w:p>
    <w:p w14:paraId="529EE9F6" w14:textId="683AADF1" w:rsidR="00814EB5" w:rsidRPr="00FE2B8C" w:rsidRDefault="00814EB5" w:rsidP="00FE2B8C">
      <w:pPr>
        <w:spacing w:line="480" w:lineRule="auto"/>
        <w:jc w:val="both"/>
        <w:rPr>
          <w:rFonts w:cstheme="minorHAnsi"/>
          <w:bCs/>
          <w:sz w:val="24"/>
          <w:szCs w:val="24"/>
        </w:rPr>
      </w:pPr>
      <w:r w:rsidRPr="003B6F7C">
        <w:rPr>
          <w:rFonts w:cstheme="minorHAnsi"/>
          <w:b/>
          <w:bCs/>
          <w:sz w:val="24"/>
          <w:szCs w:val="24"/>
        </w:rPr>
        <w:lastRenderedPageBreak/>
        <w:t xml:space="preserve">Introduction: </w:t>
      </w:r>
    </w:p>
    <w:p w14:paraId="01D13446" w14:textId="253BC069" w:rsidR="002F28C7" w:rsidRPr="0052609A" w:rsidRDefault="00814EB5" w:rsidP="1B17CC4C">
      <w:pPr>
        <w:spacing w:after="0" w:line="480" w:lineRule="auto"/>
        <w:jc w:val="both"/>
        <w:rPr>
          <w:color w:val="000000" w:themeColor="text1"/>
          <w:sz w:val="24"/>
          <w:szCs w:val="24"/>
        </w:rPr>
      </w:pPr>
      <w:r w:rsidRPr="1B17CC4C">
        <w:rPr>
          <w:sz w:val="24"/>
          <w:szCs w:val="24"/>
        </w:rPr>
        <w:t>Sarcopenia is a</w:t>
      </w:r>
      <w:r w:rsidR="0071220E" w:rsidRPr="1B17CC4C">
        <w:rPr>
          <w:sz w:val="24"/>
          <w:szCs w:val="24"/>
        </w:rPr>
        <w:t xml:space="preserve"> term first proposed by Rosenberg in 1989 from the Greek </w:t>
      </w:r>
      <w:r w:rsidR="0071220E" w:rsidRPr="1B17CC4C">
        <w:rPr>
          <w:i/>
          <w:iCs/>
          <w:sz w:val="24"/>
          <w:szCs w:val="24"/>
        </w:rPr>
        <w:t>sarx</w:t>
      </w:r>
      <w:r w:rsidR="0071220E" w:rsidRPr="1B17CC4C">
        <w:rPr>
          <w:sz w:val="24"/>
          <w:szCs w:val="24"/>
        </w:rPr>
        <w:t>,</w:t>
      </w:r>
      <w:r w:rsidR="008C35AC" w:rsidRPr="1B17CC4C">
        <w:rPr>
          <w:sz w:val="24"/>
          <w:szCs w:val="24"/>
        </w:rPr>
        <w:t xml:space="preserve"> </w:t>
      </w:r>
      <w:r w:rsidR="0071220E" w:rsidRPr="1B17CC4C">
        <w:rPr>
          <w:sz w:val="24"/>
          <w:szCs w:val="24"/>
        </w:rPr>
        <w:t>meaning flesh</w:t>
      </w:r>
      <w:r w:rsidR="00FE2B8C" w:rsidRPr="1B17CC4C">
        <w:rPr>
          <w:sz w:val="24"/>
          <w:szCs w:val="24"/>
        </w:rPr>
        <w:t>,</w:t>
      </w:r>
      <w:r w:rsidR="0071220E" w:rsidRPr="1B17CC4C">
        <w:rPr>
          <w:sz w:val="24"/>
          <w:szCs w:val="24"/>
        </w:rPr>
        <w:t xml:space="preserve"> and </w:t>
      </w:r>
      <w:r w:rsidR="0071220E" w:rsidRPr="1B17CC4C">
        <w:rPr>
          <w:i/>
          <w:iCs/>
          <w:sz w:val="24"/>
          <w:szCs w:val="24"/>
        </w:rPr>
        <w:t>penia</w:t>
      </w:r>
      <w:r w:rsidR="00FE2B8C" w:rsidRPr="1B17CC4C">
        <w:rPr>
          <w:i/>
          <w:iCs/>
          <w:sz w:val="24"/>
          <w:szCs w:val="24"/>
        </w:rPr>
        <w:t>,</w:t>
      </w:r>
      <w:r w:rsidR="0071220E" w:rsidRPr="1B17CC4C">
        <w:rPr>
          <w:sz w:val="24"/>
          <w:szCs w:val="24"/>
        </w:rPr>
        <w:t xml:space="preserve"> meaning loss</w:t>
      </w:r>
      <w:r w:rsidR="005C668D">
        <w:rPr>
          <w:sz w:val="24"/>
          <w:szCs w:val="24"/>
        </w:rPr>
        <w:t>.</w:t>
      </w:r>
      <w:r w:rsidRPr="1B17CC4C">
        <w:rPr>
          <w:sz w:val="24"/>
          <w:szCs w:val="24"/>
        </w:rPr>
        <w:fldChar w:fldCharType="begin" w:fldLock="1"/>
      </w:r>
      <w:r w:rsidR="00EB3656">
        <w:rPr>
          <w:sz w:val="24"/>
          <w:szCs w:val="24"/>
        </w:rPr>
        <w:instrText>ADDIN CSL_CITATION {"citationItems":[{"id":"ITEM-1","itemData":{"DOI":"10.1093/ajcn/50.5.1234","ISSN":"0002-9165","author":[{"dropping-particle":"","family":"Goodwin","given":"James S","non-dropping-particle":"","parse-names":false,"suffix":""}],"container-title":"The American Journal of Clinical Nutrition","id":"ITEM-1","issue":"5","issued":{"date-parts":[["1989","11","1"]]},"page":"1234-1235","title":"Summary comments","type":"article-journal","volume":"50"},"uris":["http://www.mendeley.com/documents/?uuid=dab080d5-a784-4511-84cd-684e67820611","http://www.mendeley.com/documents/?uuid=1c70be6a-4e49-4331-b6f1-80935ed85e15"]}],"mendeley":{"formattedCitation":"&lt;sup&gt;1&lt;/sup&gt;","plainTextFormattedCitation":"1","previouslyFormattedCitation":"&lt;sup&gt;1&lt;/sup&gt;"},"properties":{"noteIndex":0},"schema":"https://github.com/citation-style-language/schema/raw/master/csl-citation.json"}</w:instrText>
      </w:r>
      <w:r w:rsidRPr="1B17CC4C">
        <w:rPr>
          <w:sz w:val="24"/>
          <w:szCs w:val="24"/>
        </w:rPr>
        <w:fldChar w:fldCharType="separate"/>
      </w:r>
      <w:r w:rsidR="005C668D" w:rsidRPr="005C668D">
        <w:rPr>
          <w:noProof/>
          <w:sz w:val="24"/>
          <w:szCs w:val="24"/>
          <w:vertAlign w:val="superscript"/>
        </w:rPr>
        <w:t>1</w:t>
      </w:r>
      <w:r w:rsidRPr="1B17CC4C">
        <w:rPr>
          <w:sz w:val="24"/>
          <w:szCs w:val="24"/>
        </w:rPr>
        <w:fldChar w:fldCharType="end"/>
      </w:r>
      <w:r w:rsidR="00ED2892" w:rsidRPr="1B17CC4C">
        <w:rPr>
          <w:sz w:val="24"/>
          <w:szCs w:val="24"/>
        </w:rPr>
        <w:t xml:space="preserve"> </w:t>
      </w:r>
      <w:r w:rsidR="0071220E" w:rsidRPr="1B17CC4C">
        <w:rPr>
          <w:sz w:val="24"/>
          <w:szCs w:val="24"/>
        </w:rPr>
        <w:t>It is defined as</w:t>
      </w:r>
      <w:r w:rsidRPr="1B17CC4C">
        <w:rPr>
          <w:sz w:val="24"/>
          <w:szCs w:val="24"/>
        </w:rPr>
        <w:t xml:space="preserve"> </w:t>
      </w:r>
      <w:r w:rsidR="0071220E" w:rsidRPr="1B17CC4C">
        <w:rPr>
          <w:sz w:val="24"/>
          <w:szCs w:val="24"/>
        </w:rPr>
        <w:t xml:space="preserve">the </w:t>
      </w:r>
      <w:r w:rsidRPr="1B17CC4C">
        <w:rPr>
          <w:sz w:val="24"/>
          <w:szCs w:val="24"/>
        </w:rPr>
        <w:t>progressive</w:t>
      </w:r>
      <w:r w:rsidR="0071220E" w:rsidRPr="1B17CC4C">
        <w:rPr>
          <w:sz w:val="24"/>
          <w:szCs w:val="24"/>
        </w:rPr>
        <w:t>,</w:t>
      </w:r>
      <w:r w:rsidRPr="1B17CC4C">
        <w:rPr>
          <w:sz w:val="24"/>
          <w:szCs w:val="24"/>
        </w:rPr>
        <w:t xml:space="preserve"> age</w:t>
      </w:r>
      <w:r w:rsidR="00FE2B8C" w:rsidRPr="1B17CC4C">
        <w:rPr>
          <w:sz w:val="24"/>
          <w:szCs w:val="24"/>
        </w:rPr>
        <w:t>-</w:t>
      </w:r>
      <w:r w:rsidRPr="1B17CC4C">
        <w:rPr>
          <w:sz w:val="24"/>
          <w:szCs w:val="24"/>
        </w:rPr>
        <w:t xml:space="preserve">related </w:t>
      </w:r>
      <w:r w:rsidR="0071220E" w:rsidRPr="1B17CC4C">
        <w:rPr>
          <w:sz w:val="24"/>
          <w:szCs w:val="24"/>
        </w:rPr>
        <w:t>loss of muscle condition</w:t>
      </w:r>
      <w:r w:rsidR="00DA1E1B" w:rsidRPr="1B17CC4C">
        <w:rPr>
          <w:sz w:val="24"/>
          <w:szCs w:val="24"/>
        </w:rPr>
        <w:t xml:space="preserve"> and </w:t>
      </w:r>
      <w:r w:rsidR="00DA1E1B" w:rsidRPr="0052609A">
        <w:rPr>
          <w:sz w:val="24"/>
          <w:szCs w:val="24"/>
        </w:rPr>
        <w:t>strength</w:t>
      </w:r>
      <w:r w:rsidRPr="0052609A">
        <w:rPr>
          <w:sz w:val="24"/>
          <w:szCs w:val="24"/>
        </w:rPr>
        <w:t xml:space="preserve"> which</w:t>
      </w:r>
      <w:r w:rsidR="00A5629E" w:rsidRPr="0052609A">
        <w:rPr>
          <w:sz w:val="24"/>
          <w:szCs w:val="24"/>
        </w:rPr>
        <w:t>, in turn,</w:t>
      </w:r>
      <w:r w:rsidRPr="0052609A">
        <w:rPr>
          <w:sz w:val="24"/>
          <w:szCs w:val="24"/>
        </w:rPr>
        <w:t xml:space="preserve"> is associated with adverse health-related outcomes in older people</w:t>
      </w:r>
      <w:r w:rsidR="005C668D" w:rsidRPr="0052609A">
        <w:rPr>
          <w:sz w:val="24"/>
          <w:szCs w:val="24"/>
        </w:rPr>
        <w:t>.</w:t>
      </w:r>
      <w:r w:rsidRPr="0052609A">
        <w:rPr>
          <w:sz w:val="24"/>
          <w:szCs w:val="24"/>
        </w:rPr>
        <w:fldChar w:fldCharType="begin" w:fldLock="1"/>
      </w:r>
      <w:r w:rsidR="00077E6B" w:rsidRPr="0052609A">
        <w:rPr>
          <w:sz w:val="24"/>
          <w:szCs w:val="24"/>
        </w:rPr>
        <w:instrText>ADDIN CSL_CITATION {"citationItems":[{"id":"ITEM-1","itemData":{"DOI":"10.1007/s41999-019-00233-w","ISBN":"0123456789","ISSN":"1878-7657","author":[{"dropping-particle":"","family":"Veronese","given":"Nicola","non-dropping-particle":"","parse-names":false,"suffix":""},{"dropping-particle":"","family":"Demurtas","given":"Jacopo","non-dropping-particle":"","parse-names":false,"suffix":""},{"dropping-particle":"","family":"Soysal","given":"Pinar","non-dropping-particle":"","parse-names":false,"suffix":""},{"dropping-particle":"","family":"Smith","given":"Lee","non-dropping-particle":"","parse-names":false,"suffix":""},{"dropping-particle":"","family":"Torbahn","given":"Gabriel","non-dropping-particle":"","parse-names":false,"suffix":""},{"dropping-particle":"","family":"Schoene","given":"Daniel","non-dropping-particle":"","parse-names":false,"suffix":""},{"dropping-particle":"","family":"Schwingshackl","given":"Lukas","non-dropping-particle":"","parse-names":false,"suffix":""},{"dropping-particle":"","family":"Sieber","given":"Cornel","non-dropping-particle":"","parse-names":false,"suffix":""},{"dropping-particle":"","family":"Bauer","given":"Jurgen","non-dropping-particle":"","parse-names":false,"suffix":""},{"dropping-particle":"","family":"Cesari","given":"Matteo","non-dropping-particle":"","parse-names":false,"suffix":""},{"dropping-particle":"","family":"Bruyere","given":"Oliviere","non-dropping-particle":"","parse-names":false,"suffix":""},{"dropping-particle":"","family":"Reginster","given":"Jean-Yves","non-dropping-particle":"","parse-names":false,"suffix":""},{"dropping-particle":"","family":"Beaudart","given":"Charlotte","non-dropping-particle":"","parse-names":false,"suffix":""},{"dropping-particle":"","family":"Cruz-Jentoft","given":"Alfonso J.","non-dropping-particle":"","parse-names":false,"suffix":""},{"dropping-particle":"","family":"Cooper","given":"Cyrus","non-dropping-particle":"","parse-names":false,"suffix":""},{"dropping-particle":"","family":"Petrovic","given":"Mirko","non-dropping-particle":"","parse-names":false,"suffix":""},{"dropping-particle":"","family":"Maggi","given":"Stefania","non-dropping-particle":"","parse-names":false,"suffix":""}],"container-title":"European Geriatric Medicine","id":"ITEM-1","issue":"0123456789","issued":{"date-parts":[["2019"]]},"publisher":"Springer International Publishing","title":"Sarcopenia and health-related outcomes: an umbrella review of observational studies","type":"article-journal"},"uris":["http://www.mendeley.com/documents/?uuid=7da37080-f708-4fb8-babb-0925df5cc457","http://www.mendeley.com/documents/?uuid=d99704ef-445b-49d3-8586-5deaf060d5b2"]}],"mendeley":{"formattedCitation":"&lt;sup&gt;2&lt;/sup&gt;","plainTextFormattedCitation":"2","previouslyFormattedCitation":"&lt;sup&gt;2&lt;/sup&gt;"},"properties":{"noteIndex":0},"schema":"https://github.com/citation-style-language/schema/raw/master/csl-citation.json"}</w:instrText>
      </w:r>
      <w:r w:rsidRPr="0052609A">
        <w:rPr>
          <w:sz w:val="24"/>
          <w:szCs w:val="24"/>
        </w:rPr>
        <w:fldChar w:fldCharType="separate"/>
      </w:r>
      <w:r w:rsidR="005C668D" w:rsidRPr="0052609A">
        <w:rPr>
          <w:noProof/>
          <w:sz w:val="24"/>
          <w:szCs w:val="24"/>
          <w:vertAlign w:val="superscript"/>
        </w:rPr>
        <w:t>2</w:t>
      </w:r>
      <w:r w:rsidRPr="0052609A">
        <w:rPr>
          <w:sz w:val="24"/>
          <w:szCs w:val="24"/>
        </w:rPr>
        <w:fldChar w:fldCharType="end"/>
      </w:r>
      <w:r w:rsidR="0071220E" w:rsidRPr="0052609A">
        <w:rPr>
          <w:sz w:val="24"/>
          <w:szCs w:val="24"/>
        </w:rPr>
        <w:t xml:space="preserve"> </w:t>
      </w:r>
      <w:r w:rsidR="00CA6C45" w:rsidRPr="0052609A">
        <w:rPr>
          <w:sz w:val="24"/>
          <w:szCs w:val="24"/>
        </w:rPr>
        <w:t>In the</w:t>
      </w:r>
      <w:r w:rsidR="00FE2B8C" w:rsidRPr="0052609A">
        <w:rPr>
          <w:sz w:val="24"/>
          <w:szCs w:val="24"/>
        </w:rPr>
        <w:t xml:space="preserve"> </w:t>
      </w:r>
      <w:r w:rsidR="00077E6B" w:rsidRPr="0052609A">
        <w:rPr>
          <w:sz w:val="24"/>
          <w:szCs w:val="24"/>
        </w:rPr>
        <w:t>2018 operational definition</w:t>
      </w:r>
      <w:r w:rsidR="00077E6B" w:rsidRPr="0052609A">
        <w:rPr>
          <w:color w:val="000000" w:themeColor="text1"/>
          <w:sz w:val="24"/>
          <w:szCs w:val="24"/>
        </w:rPr>
        <w:t xml:space="preserve"> of</w:t>
      </w:r>
      <w:r w:rsidR="00FE2B8C" w:rsidRPr="0052609A">
        <w:rPr>
          <w:color w:val="000000" w:themeColor="text1"/>
          <w:sz w:val="24"/>
          <w:szCs w:val="24"/>
        </w:rPr>
        <w:t xml:space="preserve"> sarcopenia in humans</w:t>
      </w:r>
      <w:r w:rsidR="00CA6C45" w:rsidRPr="0052609A">
        <w:rPr>
          <w:color w:val="000000" w:themeColor="text1"/>
          <w:sz w:val="24"/>
          <w:szCs w:val="24"/>
        </w:rPr>
        <w:t xml:space="preserve">, </w:t>
      </w:r>
      <w:r w:rsidR="00077E6B" w:rsidRPr="0052609A">
        <w:rPr>
          <w:color w:val="000000" w:themeColor="text1"/>
          <w:sz w:val="24"/>
          <w:szCs w:val="24"/>
        </w:rPr>
        <w:t xml:space="preserve">likely sarcopenia is identified by low muscle strength, </w:t>
      </w:r>
      <w:r w:rsidR="009902B7" w:rsidRPr="0052609A">
        <w:rPr>
          <w:color w:val="000000" w:themeColor="text1"/>
          <w:sz w:val="24"/>
          <w:szCs w:val="24"/>
        </w:rPr>
        <w:t>sarcopenia</w:t>
      </w:r>
      <w:r w:rsidR="00ED2892" w:rsidRPr="0052609A">
        <w:rPr>
          <w:color w:val="000000" w:themeColor="text1"/>
          <w:sz w:val="24"/>
          <w:szCs w:val="24"/>
        </w:rPr>
        <w:t xml:space="preserve"> </w:t>
      </w:r>
      <w:r w:rsidR="00077E6B" w:rsidRPr="0052609A">
        <w:rPr>
          <w:color w:val="000000" w:themeColor="text1"/>
          <w:sz w:val="24"/>
          <w:szCs w:val="24"/>
        </w:rPr>
        <w:t>is confirmed by the presence of low muscle quantity or quality</w:t>
      </w:r>
      <w:r w:rsidR="0056578E" w:rsidRPr="0052609A">
        <w:rPr>
          <w:color w:val="000000" w:themeColor="text1"/>
          <w:sz w:val="24"/>
          <w:szCs w:val="24"/>
        </w:rPr>
        <w:t>,</w:t>
      </w:r>
      <w:r w:rsidR="009902B7" w:rsidRPr="0052609A">
        <w:rPr>
          <w:color w:val="000000" w:themeColor="text1"/>
          <w:sz w:val="24"/>
          <w:szCs w:val="24"/>
        </w:rPr>
        <w:t xml:space="preserve"> and severe sarcopenia</w:t>
      </w:r>
      <w:r w:rsidR="00DA1E1B" w:rsidRPr="0052609A">
        <w:rPr>
          <w:color w:val="000000" w:themeColor="text1"/>
          <w:sz w:val="24"/>
          <w:szCs w:val="24"/>
        </w:rPr>
        <w:t xml:space="preserve"> </w:t>
      </w:r>
      <w:r w:rsidR="00EB2D54" w:rsidRPr="0052609A">
        <w:rPr>
          <w:color w:val="000000" w:themeColor="text1"/>
          <w:sz w:val="24"/>
          <w:szCs w:val="24"/>
        </w:rPr>
        <w:t xml:space="preserve">is used for </w:t>
      </w:r>
      <w:r w:rsidR="009902B7" w:rsidRPr="0052609A">
        <w:rPr>
          <w:color w:val="000000" w:themeColor="text1"/>
          <w:sz w:val="24"/>
          <w:szCs w:val="24"/>
        </w:rPr>
        <w:t xml:space="preserve">cases meeting </w:t>
      </w:r>
      <w:r w:rsidR="00077E6B" w:rsidRPr="0052609A">
        <w:rPr>
          <w:color w:val="000000" w:themeColor="text1"/>
          <w:sz w:val="24"/>
          <w:szCs w:val="24"/>
        </w:rPr>
        <w:t>the above two</w:t>
      </w:r>
      <w:r w:rsidR="009902B7" w:rsidRPr="0052609A">
        <w:rPr>
          <w:color w:val="000000" w:themeColor="text1"/>
          <w:sz w:val="24"/>
          <w:szCs w:val="24"/>
        </w:rPr>
        <w:t xml:space="preserve"> criteria</w:t>
      </w:r>
      <w:r w:rsidR="00077E6B" w:rsidRPr="0052609A">
        <w:rPr>
          <w:color w:val="000000" w:themeColor="text1"/>
          <w:sz w:val="24"/>
          <w:szCs w:val="24"/>
        </w:rPr>
        <w:t xml:space="preserve"> in addition to low physical performance</w:t>
      </w:r>
      <w:r w:rsidR="005C668D" w:rsidRPr="0052609A">
        <w:rPr>
          <w:color w:val="000000" w:themeColor="text1"/>
          <w:sz w:val="24"/>
          <w:szCs w:val="24"/>
        </w:rPr>
        <w:t>.</w:t>
      </w:r>
      <w:r w:rsidRPr="0052609A">
        <w:rPr>
          <w:color w:val="000000" w:themeColor="text1"/>
          <w:sz w:val="24"/>
          <w:szCs w:val="24"/>
        </w:rPr>
        <w:fldChar w:fldCharType="begin" w:fldLock="1"/>
      </w:r>
      <w:r w:rsidR="00077E6B" w:rsidRPr="0052609A">
        <w:rPr>
          <w:color w:val="000000" w:themeColor="text1"/>
          <w:sz w:val="24"/>
          <w:szCs w:val="24"/>
        </w:rPr>
        <w:instrText>ADDIN CSL_CITATION {"citationItems":[{"id":"ITEM-1","itemData":{"DOI":"10.1093/ageing/afy169","ISSN":"14682834","PMID":"30312372","abstract":"Background in 2010, the European Working Group on Sarcopenia in Older People (EWGSOP) published a sarcopenia definition that aimed to foster advances in identifying and caring for people with sarcopenia. In early 2018, the Working Group met again (EWGSOP2) to update the original definition in order to reflect scientific and clinical evidence that has built over the last decade. This paper presents our updated findings. Objectives to increase consistency of research design, clinical diagnoses and ultimately, care for people with sarcopenia. Recommendations sarcopenia is a muscle disease (muscle failure) rooted in adverse muscle changes that accrue across a lifetime; sarcopenia is common among adults of older age but can also occur earlier in life. In this updated consensus paper on sarcopenia, EWGSOP2: (1) focuses on low muscle strength as a key characteristic of sarcopenia, uses detection of low muscle quantity and quality to confirm the sarcopenia diagnosis, and identifies poor physical performance as indicative of severe sarcopenia; (2) updates the clinical algorithm that can be used for sarcopenia case-finding, diagnosis and confirmation, and severity determination and (3) provides clear cut-off points for measurements of variables that identify and characterise sarcopenia. Conclusions EWGSOP2's updated recommendations aim to increase awareness of sarcopenia and its risk. With these new recommendations, EWGSOP2 calls for healthcare professionals who treat patients at risk for sarcopenia to take actions that will promote early detection and treatment. We also encourage more research in the field of sarcopenia in order to prevent or delay adverse health outcomes that incur a heavy burden for patients and healthcare systems.","author":[{"dropping-particle":"","family":"Cruz-Jentoft","given":"Alfonso J.","non-dropping-particle":"","parse-names":false,"suffix":""},{"dropping-particle":"","family":"Bahat","given":"Gülistan","non-dropping-particle":"","parse-names":false,"suffix":""},{"dropping-particle":"","family":"Bauer","given":"Jürgen","non-dropping-particle":"","parse-names":false,"suffix":""},{"dropping-particle":"","family":"Boirie","given":"Yves","non-dropping-particle":"","parse-names":false,"suffix":""},{"dropping-particle":"","family":"Bruyère","given":"Olivier","non-dropping-particle":"","parse-names":false,"suffix":""},{"dropping-particle":"","family":"Cederholm","given":"Tommy","non-dropping-particle":"","parse-names":false,"suffix":""},{"dropping-particle":"","family":"Cooper","given":"Cyrus","non-dropping-particle":"","parse-names":false,"suffix":""},{"dropping-particle":"","family":"Landi","given":"Francesco","non-dropping-particle":"","parse-names":false,"suffix":""},{"dropping-particle":"","family":"Rolland","given":"Yves","non-dropping-particle":"","parse-names":false,"suffix":""},{"dropping-particle":"","family":"Sayer","given":"Avan Aihie","non-dropping-particle":"","parse-names":false,"suffix":""},{"dropping-particle":"","family":"Schneider","given":"Stéphane M.","non-dropping-particle":"","parse-names":false,"suffix":""},{"dropping-particle":"","family":"Sieber","given":"Cornel C.","non-dropping-particle":"","parse-names":false,"suffix":""},{"dropping-particle":"","family":"Topinkova","given":"Eva","non-dropping-particle":"","parse-names":false,"suffix":""},{"dropping-particle":"","family":"Vandewoude","given":"Maurits","non-dropping-particle":"","parse-names":false,"suffix":""},{"dropping-particle":"","family":"Visser","given":"Marjolein","non-dropping-particle":"","parse-names":false,"suffix":""},{"dropping-particle":"","family":"Zamboni","given":"Mauro","non-dropping-particle":"","parse-names":false,"suffix":""},{"dropping-particle":"","family":"Bautmans","given":"Ivan","non-dropping-particle":"","parse-names":false,"suffix":""},{"dropping-particle":"","family":"Baeyens","given":"Jean Pierre","non-dropping-particle":"","parse-names":false,"suffix":""},{"dropping-particle":"","family":"Cesari","given":"Matteo","non-dropping-particle":"","parse-names":false,"suffix":""},{"dropping-particle":"","family":"Cherubini","given":"Antonio","non-dropping-particle":"","parse-names":false,"suffix":""},{"dropping-particle":"","family":"Kanis","given":"John","non-dropping-particle":"","parse-names":false,"suffix":""},{"dropping-particle":"","family":"Maggio","given":"Marcello","non-dropping-particle":"","parse-names":false,"suffix":""},{"dropping-particle":"","family":"Martin","given":"Finbarr","non-dropping-particle":"","parse-names":false,"suffix":""},{"dropping-particle":"","family":"Michel","given":"Jean Pierre","non-dropping-particle":"","parse-names":false,"suffix":""},{"dropping-particle":"","family":"Pitkala","given":"Kaisu","non-dropping-particle":"","parse-names":false,"suffix":""},{"dropping-particle":"","family":"Reginster","given":"Jean Yves","non-dropping-particle":"","parse-names":false,"suffix":""},{"dropping-particle":"","family":"Rizzoli","given":"René","non-dropping-particle":"","parse-names":false,"suffix":""},{"dropping-particle":"","family":"Sánchez-Rodríguez","given":"Dolores","non-dropping-particle":"","parse-names":false,"suffix":""},{"dropping-particle":"","family":"Schols","given":"Jos","non-dropping-particle":"","parse-names":false,"suffix":""}],"container-title":"Age and Ageing","id":"ITEM-1","issue":"1","issued":{"date-parts":[["2019"]]},"page":"16-31","title":"Sarcopenia: Revised European consensus on definition and diagnosis","type":"article-journal","volume":"48"},"uris":["http://www.mendeley.com/documents/?uuid=441557c6-3a00-4224-9bda-ac51742447a4"]}],"mendeley":{"formattedCitation":"&lt;sup&gt;3&lt;/sup&gt;","plainTextFormattedCitation":"3","previouslyFormattedCitation":"&lt;sup&gt;3&lt;/sup&gt;"},"properties":{"noteIndex":0},"schema":"https://github.com/citation-style-language/schema/raw/master/csl-citation.json"}</w:instrText>
      </w:r>
      <w:r w:rsidRPr="0052609A">
        <w:rPr>
          <w:color w:val="000000" w:themeColor="text1"/>
          <w:sz w:val="24"/>
          <w:szCs w:val="24"/>
        </w:rPr>
        <w:fldChar w:fldCharType="separate"/>
      </w:r>
      <w:r w:rsidR="005C668D" w:rsidRPr="0052609A">
        <w:rPr>
          <w:noProof/>
          <w:color w:val="000000" w:themeColor="text1"/>
          <w:sz w:val="24"/>
          <w:szCs w:val="24"/>
          <w:vertAlign w:val="superscript"/>
        </w:rPr>
        <w:t>3</w:t>
      </w:r>
      <w:r w:rsidRPr="0052609A">
        <w:rPr>
          <w:color w:val="000000" w:themeColor="text1"/>
          <w:sz w:val="24"/>
          <w:szCs w:val="24"/>
        </w:rPr>
        <w:fldChar w:fldCharType="end"/>
      </w:r>
      <w:r w:rsidR="00ED2892" w:rsidRPr="0052609A">
        <w:rPr>
          <w:color w:val="000000" w:themeColor="text1"/>
          <w:sz w:val="24"/>
          <w:szCs w:val="24"/>
        </w:rPr>
        <w:t xml:space="preserve"> </w:t>
      </w:r>
      <w:r w:rsidR="00077E6B" w:rsidRPr="0052609A">
        <w:rPr>
          <w:color w:val="000000" w:themeColor="text1"/>
          <w:sz w:val="24"/>
          <w:szCs w:val="24"/>
        </w:rPr>
        <w:t xml:space="preserve">This is a change from an earlier consensus </w:t>
      </w:r>
      <w:r w:rsidR="002A08B3" w:rsidRPr="0052609A">
        <w:rPr>
          <w:color w:val="000000" w:themeColor="text1"/>
          <w:sz w:val="24"/>
          <w:szCs w:val="24"/>
        </w:rPr>
        <w:t>that</w:t>
      </w:r>
      <w:r w:rsidR="00077E6B" w:rsidRPr="0052609A">
        <w:rPr>
          <w:color w:val="000000" w:themeColor="text1"/>
          <w:sz w:val="24"/>
          <w:szCs w:val="24"/>
        </w:rPr>
        <w:t xml:space="preserve"> put loss of muscle mass alone as the first sign of sarcopenia.</w:t>
      </w:r>
      <w:r w:rsidR="00077E6B" w:rsidRPr="0052609A">
        <w:rPr>
          <w:color w:val="000000" w:themeColor="text1"/>
          <w:sz w:val="24"/>
          <w:szCs w:val="24"/>
        </w:rPr>
        <w:fldChar w:fldCharType="begin" w:fldLock="1"/>
      </w:r>
      <w:r w:rsidR="00077E6B" w:rsidRPr="0052609A">
        <w:rPr>
          <w:color w:val="000000" w:themeColor="text1"/>
          <w:sz w:val="24"/>
          <w:szCs w:val="24"/>
        </w:rPr>
        <w:instrText>ADDIN CSL_CITATION {"citationItems":[{"id":"ITEM-1","itemData":{"DOI":"10.1093/ageing/afq034","ISSN":"00020729","abstract":"The European Working Group on Sarcopenia in Older People (EWGSOP) developed a practical clinical definition and consensus diagnostic criteria for age-related sarcopenia. EWGSOP included representatives from four participant organisations, i.e. the European Geriatric Medicine Society, the European Society for Clinical Nutrition and Metabolism, the International Association of Gerontology and Geriatrics-European Region and the International Association of Nutrition and Aging. These organisations endorsed the findings in the final document. The group met and addressed the following questions, using the medical literature to build evidence-based answers: (i) What is sarcopenia? (ii) What parameters define sarcopenia? (iii) What variables reflect these parameters, and what measurement tools and cut-off points can be used? (iv) How does sarcopenia relate to cachexia, frailty and sarcopenic obesity? For the diagnosis of sarcopenia, EWGSOP recommends using the presence of both low muscle mass + low muscle function (strength or performance). EWGSOP variously applies these characteristics to further define conceptual stages as 'presarcopenia', 'sarcopenia' and 'severe sarcopenia'. EWGSOP reviewed a wide range of tools that can be used to measure the specific variables of muscle mass, muscle strength and physical performance. Our paper summarises currently available data defining sarcopenia cut-off points by age and gender; suggests an algorithm for sarcopenia case finding in older individuals based on measurements of gait speed, grip strength and muscle mass; and presents a list of suggested primary and secondary outcome domains for research. Once an operational definition of sarcopenia is adopted and included in the mainstream of comprehensive geriatric assessment, the next steps are to define the natural course of sarcopenia and to develop and define effective treatment. © The Author 2010. Published by Oxford University Press on behalf of the British Geriatrics Society.","author":[{"dropping-particle":"","family":"Cruz-Jentoft","given":"Alfonso J.","non-dropping-particle":"","parse-names":false,"suffix":""},{"dropping-particle":"","family":"Baeyens","given":"Jean Pierre","non-dropping-particle":"","parse-names":false,"suffix":""},{"dropping-particle":"","family":"Bauer","given":"Jürgen M.","non-dropping-particle":"","parse-names":false,"suffix":""},{"dropping-particle":"","family":"Boirie","given":"Yves","non-dropping-particle":"","parse-names":false,"suffix":""},{"dropping-particle":"","family":"Cederholm","given":"Tommy","non-dropping-particle":"","parse-names":false,"suffix":""},{"dropping-particle":"","family":"Landi","given":"Francesco","non-dropping-particle":"","parse-names":false,"suffix":""},{"dropping-particle":"","family":"Martin","given":"Finbarr C.","non-dropping-particle":"","parse-names":false,"suffix":""},{"dropping-particle":"","family":"Michel","given":"Jean Pierre","non-dropping-particle":"","parse-names":false,"suffix":""},{"dropping-particle":"","family":"Rolland","given":"Yves","non-dropping-particle":"","parse-names":false,"suffix":""},{"dropping-particle":"","family":"Schneider","given":"Stéphane M.","non-dropping-particle":"","parse-names":false,"suffix":""},{"dropping-particle":"","family":"Topinková","given":"Eva","non-dropping-particle":"","parse-names":false,"suffix":""},{"dropping-particle":"","family":"Vandewoude","given":"Maurits","non-dropping-particle":"","parse-names":false,"suffix":""},{"dropping-particle":"","family":"Zamboni","given":"Mauro","non-dropping-particle":"","parse-names":false,"suffix":""}],"container-title":"Age and Ageing","id":"ITEM-1","issue":"4","issued":{"date-parts":[["2010"]]},"page":"412-423","title":"Sarcopenia: European consensus on definition and diagnosis","type":"article-journal","volume":"39"},"uris":["http://www.mendeley.com/documents/?uuid=cfe94e35-fa62-431d-9c39-f9c48ec80686"]}],"mendeley":{"formattedCitation":"&lt;sup&gt;4&lt;/sup&gt;","plainTextFormattedCitation":"4","previouslyFormattedCitation":"&lt;sup&gt;4&lt;/sup&gt;"},"properties":{"noteIndex":0},"schema":"https://github.com/citation-style-language/schema/raw/master/csl-citation.json"}</w:instrText>
      </w:r>
      <w:r w:rsidR="00077E6B" w:rsidRPr="0052609A">
        <w:rPr>
          <w:color w:val="000000" w:themeColor="text1"/>
          <w:sz w:val="24"/>
          <w:szCs w:val="24"/>
        </w:rPr>
        <w:fldChar w:fldCharType="separate"/>
      </w:r>
      <w:r w:rsidR="00077E6B" w:rsidRPr="0052609A">
        <w:rPr>
          <w:noProof/>
          <w:color w:val="000000" w:themeColor="text1"/>
          <w:sz w:val="24"/>
          <w:szCs w:val="24"/>
          <w:vertAlign w:val="superscript"/>
        </w:rPr>
        <w:t>4</w:t>
      </w:r>
      <w:r w:rsidR="00077E6B" w:rsidRPr="0052609A">
        <w:rPr>
          <w:color w:val="000000" w:themeColor="text1"/>
          <w:sz w:val="24"/>
          <w:szCs w:val="24"/>
        </w:rPr>
        <w:fldChar w:fldCharType="end"/>
      </w:r>
      <w:r w:rsidR="00077E6B" w:rsidRPr="0052609A">
        <w:rPr>
          <w:color w:val="000000" w:themeColor="text1"/>
          <w:sz w:val="24"/>
          <w:szCs w:val="24"/>
        </w:rPr>
        <w:t xml:space="preserve"> </w:t>
      </w:r>
      <w:r w:rsidR="00960A63" w:rsidRPr="0052609A">
        <w:rPr>
          <w:color w:val="000000" w:themeColor="text1"/>
          <w:sz w:val="24"/>
          <w:szCs w:val="24"/>
        </w:rPr>
        <w:t xml:space="preserve">The predominant feature of </w:t>
      </w:r>
      <w:r w:rsidR="002F28C7" w:rsidRPr="0052609A">
        <w:rPr>
          <w:color w:val="000000" w:themeColor="text1"/>
          <w:sz w:val="24"/>
          <w:szCs w:val="24"/>
        </w:rPr>
        <w:t xml:space="preserve">primary </w:t>
      </w:r>
      <w:r w:rsidR="00960A63" w:rsidRPr="0052609A">
        <w:rPr>
          <w:color w:val="000000" w:themeColor="text1"/>
          <w:sz w:val="24"/>
          <w:szCs w:val="24"/>
        </w:rPr>
        <w:t xml:space="preserve">sarcopenia is that it occurs in the absence of </w:t>
      </w:r>
      <w:r w:rsidR="00077E6B" w:rsidRPr="0052609A">
        <w:rPr>
          <w:color w:val="000000" w:themeColor="text1"/>
          <w:sz w:val="24"/>
          <w:szCs w:val="24"/>
        </w:rPr>
        <w:t>any other definable cause</w:t>
      </w:r>
      <w:r w:rsidR="005C668D" w:rsidRPr="0052609A">
        <w:rPr>
          <w:color w:val="000000" w:themeColor="text1"/>
          <w:sz w:val="24"/>
          <w:szCs w:val="24"/>
        </w:rPr>
        <w:t>.</w:t>
      </w:r>
      <w:r w:rsidRPr="0052609A">
        <w:rPr>
          <w:color w:val="000000" w:themeColor="text1"/>
          <w:sz w:val="24"/>
          <w:szCs w:val="24"/>
        </w:rPr>
        <w:fldChar w:fldCharType="begin" w:fldLock="1"/>
      </w:r>
      <w:r w:rsidR="00C25351" w:rsidRPr="0052609A">
        <w:rPr>
          <w:color w:val="000000" w:themeColor="text1"/>
          <w:sz w:val="24"/>
          <w:szCs w:val="24"/>
        </w:rPr>
        <w:instrText>ADDIN CSL_CITATION {"citationItems":[{"id":"ITEM-1","itemData":{"DOI":"10.1093/ageing/afy169","ISSN":"14682834","PMID":"30312372","abstract":"Background in 2010, the European Working Group on Sarcopenia in Older People (EWGSOP) published a sarcopenia definition that aimed to foster advances in identifying and caring for people with sarcopenia. In early 2018, the Working Group met again (EWGSOP2) to update the original definition in order to reflect scientific and clinical evidence that has built over the last decade. This paper presents our updated findings. Objectives to increase consistency of research design, clinical diagnoses and ultimately, care for people with sarcopenia. Recommendations sarcopenia is a muscle disease (muscle failure) rooted in adverse muscle changes that accrue across a lifetime; sarcopenia is common among adults of older age but can also occur earlier in life. In this updated consensus paper on sarcopenia, EWGSOP2: (1) focuses on low muscle strength as a key characteristic of sarcopenia, uses detection of low muscle quantity and quality to confirm the sarcopenia diagnosis, and identifies poor physical performance as indicative of severe sarcopenia; (2) updates the clinical algorithm that can be used for sarcopenia case-finding, diagnosis and confirmation, and severity determination and (3) provides clear cut-off points for measurements of variables that identify and characterise sarcopenia. Conclusions EWGSOP2's updated recommendations aim to increase awareness of sarcopenia and its risk. With these new recommendations, EWGSOP2 calls for healthcare professionals who treat patients at risk for sarcopenia to take actions that will promote early detection and treatment. We also encourage more research in the field of sarcopenia in order to prevent or delay adverse health outcomes that incur a heavy burden for patients and healthcare systems.","author":[{"dropping-particle":"","family":"Cruz-Jentoft","given":"Alfonso J.","non-dropping-particle":"","parse-names":false,"suffix":""},{"dropping-particle":"","family":"Bahat","given":"Gülistan","non-dropping-particle":"","parse-names":false,"suffix":""},{"dropping-particle":"","family":"Bauer","given":"Jürgen","non-dropping-particle":"","parse-names":false,"suffix":""},{"dropping-particle":"","family":"Boirie","given":"Yves","non-dropping-particle":"","parse-names":false,"suffix":""},{"dropping-particle":"","family":"Bruyère","given":"Olivier","non-dropping-particle":"","parse-names":false,"suffix":""},{"dropping-particle":"","family":"Cederholm","given":"Tommy","non-dropping-particle":"","parse-names":false,"suffix":""},{"dropping-particle":"","family":"Cooper","given":"Cyrus","non-dropping-particle":"","parse-names":false,"suffix":""},{"dropping-particle":"","family":"Landi","given":"Francesco","non-dropping-particle":"","parse-names":false,"suffix":""},{"dropping-particle":"","family":"Rolland","given":"Yves","non-dropping-particle":"","parse-names":false,"suffix":""},{"dropping-particle":"","family":"Sayer","given":"Avan Aihie","non-dropping-particle":"","parse-names":false,"suffix":""},{"dropping-particle":"","family":"Schneider","given":"Stéphane M.","non-dropping-particle":"","parse-names":false,"suffix":""},{"dropping-particle":"","family":"Sieber","given":"Cornel C.","non-dropping-particle":"","parse-names":false,"suffix":""},{"dropping-particle":"","family":"Topinkova","given":"Eva","non-dropping-particle":"","parse-names":false,"suffix":""},{"dropping-particle":"","family":"Vandewoude","given":"Maurits","non-dropping-particle":"","parse-names":false,"suffix":""},{"dropping-particle":"","family":"Visser","given":"Marjolein","non-dropping-particle":"","parse-names":false,"suffix":""},{"dropping-particle":"","family":"Zamboni","given":"Mauro","non-dropping-particle":"","parse-names":false,"suffix":""},{"dropping-particle":"","family":"Bautmans","given":"Ivan","non-dropping-particle":"","parse-names":false,"suffix":""},{"dropping-particle":"","family":"Baeyens","given":"Jean Pierre","non-dropping-particle":"","parse-names":false,"suffix":""},{"dropping-particle":"","family":"Cesari","given":"Matteo","non-dropping-particle":"","parse-names":false,"suffix":""},{"dropping-particle":"","family":"Cherubini","given":"Antonio","non-dropping-particle":"","parse-names":false,"suffix":""},{"dropping-particle":"","family":"Kanis","given":"John","non-dropping-particle":"","parse-names":false,"suffix":""},{"dropping-particle":"","family":"Maggio","given":"Marcello","non-dropping-particle":"","parse-names":false,"suffix":""},{"dropping-particle":"","family":"Martin","given":"Finbarr","non-dropping-particle":"","parse-names":false,"suffix":""},{"dropping-particle":"","family":"Michel","given":"Jean Pierre","non-dropping-particle":"","parse-names":false,"suffix":""},{"dropping-particle":"","family":"Pitkala","given":"Kaisu","non-dropping-particle":"","parse-names":false,"suffix":""},{"dropping-particle":"","family":"Reginster","given":"Jean Yves","non-dropping-particle":"","parse-names":false,"suffix":""},{"dropping-particle":"","family":"Rizzoli","given":"René","non-dropping-particle":"","parse-names":false,"suffix":""},{"dropping-particle":"","family":"Sánchez-Rodríguez","given":"Dolores","non-dropping-particle":"","parse-names":false,"suffix":""},{"dropping-particle":"","family":"Schols","given":"Jos","non-dropping-particle":"","parse-names":false,"suffix":""}],"container-title":"Age and Ageing","id":"ITEM-1","issue":"1","issued":{"date-parts":[["2019"]]},"page":"16-31","title":"Sarcopenia: Revised European consensus on definition and diagnosis","type":"article-journal","volume":"48"},"uris":["http://www.mendeley.com/documents/?uuid=441557c6-3a00-4224-9bda-ac51742447a4"]}],"mendeley":{"formattedCitation":"&lt;sup&gt;3&lt;/sup&gt;","plainTextFormattedCitation":"3","previouslyFormattedCitation":"&lt;sup&gt;3&lt;/sup&gt;"},"properties":{"noteIndex":0},"schema":"https://github.com/citation-style-language/schema/raw/master/csl-citation.json"}</w:instrText>
      </w:r>
      <w:r w:rsidRPr="0052609A">
        <w:rPr>
          <w:color w:val="000000" w:themeColor="text1"/>
          <w:sz w:val="24"/>
          <w:szCs w:val="24"/>
        </w:rPr>
        <w:fldChar w:fldCharType="separate"/>
      </w:r>
      <w:r w:rsidR="00077E6B" w:rsidRPr="0052609A">
        <w:rPr>
          <w:noProof/>
          <w:color w:val="000000" w:themeColor="text1"/>
          <w:sz w:val="24"/>
          <w:szCs w:val="24"/>
          <w:vertAlign w:val="superscript"/>
        </w:rPr>
        <w:t>3</w:t>
      </w:r>
      <w:r w:rsidRPr="0052609A">
        <w:rPr>
          <w:color w:val="000000" w:themeColor="text1"/>
          <w:sz w:val="24"/>
          <w:szCs w:val="24"/>
        </w:rPr>
        <w:fldChar w:fldCharType="end"/>
      </w:r>
      <w:r w:rsidR="00EE3450" w:rsidRPr="0052609A">
        <w:rPr>
          <w:noProof/>
          <w:sz w:val="24"/>
          <w:szCs w:val="24"/>
        </w:rPr>
        <w:t xml:space="preserve"> </w:t>
      </w:r>
      <w:r w:rsidR="00C25351" w:rsidRPr="0052609A">
        <w:rPr>
          <w:noProof/>
          <w:sz w:val="24"/>
          <w:szCs w:val="24"/>
        </w:rPr>
        <w:t>Secondary sarcopenia can occur due to systemic disease, phy</w:t>
      </w:r>
      <w:r w:rsidR="004D7355" w:rsidRPr="0052609A">
        <w:rPr>
          <w:noProof/>
          <w:sz w:val="24"/>
          <w:szCs w:val="24"/>
        </w:rPr>
        <w:t>si</w:t>
      </w:r>
      <w:r w:rsidR="00C25351" w:rsidRPr="0052609A">
        <w:rPr>
          <w:noProof/>
          <w:sz w:val="24"/>
          <w:szCs w:val="24"/>
        </w:rPr>
        <w:t>cal inactiv</w:t>
      </w:r>
      <w:r w:rsidR="004D7355" w:rsidRPr="0052609A">
        <w:rPr>
          <w:noProof/>
          <w:sz w:val="24"/>
          <w:szCs w:val="24"/>
        </w:rPr>
        <w:t>i</w:t>
      </w:r>
      <w:r w:rsidR="00C25351" w:rsidRPr="0052609A">
        <w:rPr>
          <w:noProof/>
          <w:sz w:val="24"/>
          <w:szCs w:val="24"/>
        </w:rPr>
        <w:t>ty (due to a sed</w:t>
      </w:r>
      <w:r w:rsidR="004D7355" w:rsidRPr="0052609A">
        <w:rPr>
          <w:noProof/>
          <w:sz w:val="24"/>
          <w:szCs w:val="24"/>
        </w:rPr>
        <w:t>e</w:t>
      </w:r>
      <w:r w:rsidR="00C25351" w:rsidRPr="0052609A">
        <w:rPr>
          <w:noProof/>
          <w:sz w:val="24"/>
          <w:szCs w:val="24"/>
        </w:rPr>
        <w:t>n</w:t>
      </w:r>
      <w:r w:rsidR="004D7355" w:rsidRPr="0052609A">
        <w:rPr>
          <w:noProof/>
          <w:sz w:val="24"/>
          <w:szCs w:val="24"/>
        </w:rPr>
        <w:t>t</w:t>
      </w:r>
      <w:r w:rsidR="00C25351" w:rsidRPr="0052609A">
        <w:rPr>
          <w:noProof/>
          <w:sz w:val="24"/>
          <w:szCs w:val="24"/>
        </w:rPr>
        <w:t>ary lifesty</w:t>
      </w:r>
      <w:r w:rsidR="00E20FCC" w:rsidRPr="0052609A">
        <w:rPr>
          <w:noProof/>
          <w:sz w:val="24"/>
          <w:szCs w:val="24"/>
        </w:rPr>
        <w:t>le</w:t>
      </w:r>
      <w:r w:rsidR="00C25351" w:rsidRPr="0052609A">
        <w:rPr>
          <w:noProof/>
          <w:sz w:val="24"/>
          <w:szCs w:val="24"/>
        </w:rPr>
        <w:t xml:space="preserve"> or disease related immobility) and inadequate ener</w:t>
      </w:r>
      <w:r w:rsidR="00E20FCC" w:rsidRPr="0052609A">
        <w:rPr>
          <w:noProof/>
          <w:sz w:val="24"/>
          <w:szCs w:val="24"/>
        </w:rPr>
        <w:t>g</w:t>
      </w:r>
      <w:r w:rsidR="00C25351" w:rsidRPr="0052609A">
        <w:rPr>
          <w:noProof/>
          <w:sz w:val="24"/>
          <w:szCs w:val="24"/>
        </w:rPr>
        <w:t>y or protein intake.</w:t>
      </w:r>
      <w:r w:rsidR="00C25351" w:rsidRPr="0052609A">
        <w:rPr>
          <w:noProof/>
          <w:sz w:val="24"/>
          <w:szCs w:val="24"/>
        </w:rPr>
        <w:fldChar w:fldCharType="begin" w:fldLock="1"/>
      </w:r>
      <w:r w:rsidR="00FC00BD" w:rsidRPr="0052609A">
        <w:rPr>
          <w:noProof/>
          <w:sz w:val="24"/>
          <w:szCs w:val="24"/>
        </w:rPr>
        <w:instrText>ADDIN CSL_CITATION {"citationItems":[{"id":"ITEM-1","itemData":{"DOI":"10.1093/ageing/afy169","ISSN":"14682834","PMID":"30312372","abstract":"Background in 2010, the European Working Group on Sarcopenia in Older People (EWGSOP) published a sarcopenia definition that aimed to foster advances in identifying and caring for people with sarcopenia. In early 2018, the Working Group met again (EWGSOP2) to update the original definition in order to reflect scientific and clinical evidence that has built over the last decade. This paper presents our updated findings. Objectives to increase consistency of research design, clinical diagnoses and ultimately, care for people with sarcopenia. Recommendations sarcopenia is a muscle disease (muscle failure) rooted in adverse muscle changes that accrue across a lifetime; sarcopenia is common among adults of older age but can also occur earlier in life. In this updated consensus paper on sarcopenia, EWGSOP2: (1) focuses on low muscle strength as a key characteristic of sarcopenia, uses detection of low muscle quantity and quality to confirm the sarcopenia diagnosis, and identifies poor physical performance as indicative of severe sarcopenia; (2) updates the clinical algorithm that can be used for sarcopenia case-finding, diagnosis and confirmation, and severity determination and (3) provides clear cut-off points for measurements of variables that identify and characterise sarcopenia. Conclusions EWGSOP2's updated recommendations aim to increase awareness of sarcopenia and its risk. With these new recommendations, EWGSOP2 calls for healthcare professionals who treat patients at risk for sarcopenia to take actions that will promote early detection and treatment. We also encourage more research in the field of sarcopenia in order to prevent or delay adverse health outcomes that incur a heavy burden for patients and healthcare systems.","author":[{"dropping-particle":"","family":"Cruz-Jentoft","given":"Alfonso J.","non-dropping-particle":"","parse-names":false,"suffix":""},{"dropping-particle":"","family":"Bahat","given":"Gülistan","non-dropping-particle":"","parse-names":false,"suffix":""},{"dropping-particle":"","family":"Bauer","given":"Jürgen","non-dropping-particle":"","parse-names":false,"suffix":""},{"dropping-particle":"","family":"Boirie","given":"Yves","non-dropping-particle":"","parse-names":false,"suffix":""},{"dropping-particle":"","family":"Bruyère","given":"Olivier","non-dropping-particle":"","parse-names":false,"suffix":""},{"dropping-particle":"","family":"Cederholm","given":"Tommy","non-dropping-particle":"","parse-names":false,"suffix":""},{"dropping-particle":"","family":"Cooper","given":"Cyrus","non-dropping-particle":"","parse-names":false,"suffix":""},{"dropping-particle":"","family":"Landi","given":"Francesco","non-dropping-particle":"","parse-names":false,"suffix":""},{"dropping-particle":"","family":"Rolland","given":"Yves","non-dropping-particle":"","parse-names":false,"suffix":""},{"dropping-particle":"","family":"Sayer","given":"Avan Aihie","non-dropping-particle":"","parse-names":false,"suffix":""},{"dropping-particle":"","family":"Schneider","given":"Stéphane M.","non-dropping-particle":"","parse-names":false,"suffix":""},{"dropping-particle":"","family":"Sieber","given":"Cornel C.","non-dropping-particle":"","parse-names":false,"suffix":""},{"dropping-particle":"","family":"Topinkova","given":"Eva","non-dropping-particle":"","parse-names":false,"suffix":""},{"dropping-particle":"","family":"Vandewoude","given":"Maurits","non-dropping-particle":"","parse-names":false,"suffix":""},{"dropping-particle":"","family":"Visser","given":"Marjolein","non-dropping-particle":"","parse-names":false,"suffix":""},{"dropping-particle":"","family":"Zamboni","given":"Mauro","non-dropping-particle":"","parse-names":false,"suffix":""},{"dropping-particle":"","family":"Bautmans","given":"Ivan","non-dropping-particle":"","parse-names":false,"suffix":""},{"dropping-particle":"","family":"Baeyens","given":"Jean Pierre","non-dropping-particle":"","parse-names":false,"suffix":""},{"dropping-particle":"","family":"Cesari","given":"Matteo","non-dropping-particle":"","parse-names":false,"suffix":""},{"dropping-particle":"","family":"Cherubini","given":"Antonio","non-dropping-particle":"","parse-names":false,"suffix":""},{"dropping-particle":"","family":"Kanis","given":"John","non-dropping-particle":"","parse-names":false,"suffix":""},{"dropping-particle":"","family":"Maggio","given":"Marcello","non-dropping-particle":"","parse-names":false,"suffix":""},{"dropping-particle":"","family":"Martin","given":"Finbarr","non-dropping-particle":"","parse-names":false,"suffix":""},{"dropping-particle":"","family":"Michel","given":"Jean Pierre","non-dropping-particle":"","parse-names":false,"suffix":""},{"dropping-particle":"","family":"Pitkala","given":"Kaisu","non-dropping-particle":"","parse-names":false,"suffix":""},{"dropping-particle":"","family":"Reginster","given":"Jean Yves","non-dropping-particle":"","parse-names":false,"suffix":""},{"dropping-particle":"","family":"Rizzoli","given":"René","non-dropping-particle":"","parse-names":false,"suffix":""},{"dropping-particle":"","family":"Sánchez-Rodríguez","given":"Dolores","non-dropping-particle":"","parse-names":false,"suffix":""},{"dropping-particle":"","family":"Schols","given":"Jos","non-dropping-particle":"","parse-names":false,"suffix":""}],"container-title":"Age and Ageing","id":"ITEM-1","issue":"1","issued":{"date-parts":[["2019"]]},"page":"16-31","title":"Sarcopenia: Revised European consensus on definition and diagnosis","type":"article-journal","volume":"48"},"uris":["http://www.mendeley.com/documents/?uuid=441557c6-3a00-4224-9bda-ac51742447a4"]}],"mendeley":{"formattedCitation":"&lt;sup&gt;3&lt;/sup&gt;","plainTextFormattedCitation":"3","previouslyFormattedCitation":"&lt;sup&gt;3&lt;/sup&gt;"},"properties":{"noteIndex":0},"schema":"https://github.com/citation-style-language/schema/raw/master/csl-citation.json"}</w:instrText>
      </w:r>
      <w:r w:rsidR="00C25351" w:rsidRPr="0052609A">
        <w:rPr>
          <w:noProof/>
          <w:sz w:val="24"/>
          <w:szCs w:val="24"/>
        </w:rPr>
        <w:fldChar w:fldCharType="separate"/>
      </w:r>
      <w:r w:rsidR="00C25351" w:rsidRPr="0052609A">
        <w:rPr>
          <w:noProof/>
          <w:sz w:val="24"/>
          <w:szCs w:val="24"/>
          <w:vertAlign w:val="superscript"/>
        </w:rPr>
        <w:t>3</w:t>
      </w:r>
      <w:r w:rsidR="00C25351" w:rsidRPr="0052609A">
        <w:rPr>
          <w:noProof/>
          <w:sz w:val="24"/>
          <w:szCs w:val="24"/>
        </w:rPr>
        <w:fldChar w:fldCharType="end"/>
      </w:r>
      <w:r w:rsidR="00C25351" w:rsidRPr="0052609A">
        <w:rPr>
          <w:noProof/>
          <w:sz w:val="24"/>
          <w:szCs w:val="24"/>
        </w:rPr>
        <w:t xml:space="preserve"> </w:t>
      </w:r>
      <w:r w:rsidR="00C53992" w:rsidRPr="0052609A">
        <w:rPr>
          <w:color w:val="000000" w:themeColor="text1"/>
          <w:sz w:val="24"/>
          <w:szCs w:val="24"/>
        </w:rPr>
        <w:t>Re</w:t>
      </w:r>
      <w:r w:rsidR="00F82F97" w:rsidRPr="0052609A">
        <w:rPr>
          <w:color w:val="000000" w:themeColor="text1"/>
          <w:sz w:val="24"/>
          <w:szCs w:val="24"/>
        </w:rPr>
        <w:t xml:space="preserve">versal of </w:t>
      </w:r>
      <w:r w:rsidR="00C53992" w:rsidRPr="0052609A">
        <w:rPr>
          <w:color w:val="000000" w:themeColor="text1"/>
          <w:sz w:val="24"/>
          <w:szCs w:val="24"/>
        </w:rPr>
        <w:t xml:space="preserve">sarcopenia in ageing humans can be difficult </w:t>
      </w:r>
      <w:r w:rsidR="00960A63" w:rsidRPr="0052609A">
        <w:rPr>
          <w:color w:val="000000" w:themeColor="text1"/>
          <w:sz w:val="24"/>
          <w:szCs w:val="24"/>
        </w:rPr>
        <w:t>and</w:t>
      </w:r>
      <w:r w:rsidR="00BC0C96" w:rsidRPr="0052609A">
        <w:rPr>
          <w:color w:val="000000" w:themeColor="text1"/>
          <w:sz w:val="24"/>
          <w:szCs w:val="24"/>
        </w:rPr>
        <w:t>,</w:t>
      </w:r>
      <w:r w:rsidR="00960A63" w:rsidRPr="0052609A">
        <w:rPr>
          <w:color w:val="000000" w:themeColor="text1"/>
          <w:sz w:val="24"/>
          <w:szCs w:val="24"/>
        </w:rPr>
        <w:t xml:space="preserve"> </w:t>
      </w:r>
      <w:r w:rsidR="00C53992" w:rsidRPr="0052609A">
        <w:rPr>
          <w:color w:val="000000" w:themeColor="text1"/>
          <w:sz w:val="24"/>
          <w:szCs w:val="24"/>
        </w:rPr>
        <w:t>therefore</w:t>
      </w:r>
      <w:r w:rsidR="00BC0C96" w:rsidRPr="0052609A">
        <w:rPr>
          <w:color w:val="000000" w:themeColor="text1"/>
          <w:sz w:val="24"/>
          <w:szCs w:val="24"/>
        </w:rPr>
        <w:t>,</w:t>
      </w:r>
      <w:r w:rsidR="00C53992" w:rsidRPr="0052609A">
        <w:rPr>
          <w:color w:val="000000" w:themeColor="text1"/>
          <w:sz w:val="24"/>
          <w:szCs w:val="24"/>
        </w:rPr>
        <w:t xml:space="preserve"> early intervention</w:t>
      </w:r>
      <w:r w:rsidR="00782007" w:rsidRPr="0052609A">
        <w:rPr>
          <w:color w:val="000000" w:themeColor="text1"/>
          <w:sz w:val="24"/>
          <w:szCs w:val="24"/>
        </w:rPr>
        <w:t xml:space="preserve"> with appropriate nutrition</w:t>
      </w:r>
      <w:r w:rsidR="002F28C7" w:rsidRPr="0052609A">
        <w:rPr>
          <w:color w:val="000000" w:themeColor="text1"/>
          <w:sz w:val="24"/>
          <w:szCs w:val="24"/>
        </w:rPr>
        <w:t>al support</w:t>
      </w:r>
      <w:r w:rsidR="00782007" w:rsidRPr="0052609A">
        <w:rPr>
          <w:color w:val="000000" w:themeColor="text1"/>
          <w:sz w:val="24"/>
          <w:szCs w:val="24"/>
        </w:rPr>
        <w:t xml:space="preserve"> and exercise</w:t>
      </w:r>
      <w:r w:rsidR="00C53992" w:rsidRPr="0052609A">
        <w:rPr>
          <w:color w:val="000000" w:themeColor="text1"/>
          <w:sz w:val="24"/>
          <w:szCs w:val="24"/>
        </w:rPr>
        <w:t xml:space="preserve"> is important to slow its progression</w:t>
      </w:r>
      <w:r w:rsidR="005C668D" w:rsidRPr="0052609A">
        <w:rPr>
          <w:color w:val="000000" w:themeColor="text1"/>
          <w:sz w:val="24"/>
          <w:szCs w:val="24"/>
        </w:rPr>
        <w:t>.</w:t>
      </w:r>
      <w:r w:rsidRPr="0052609A">
        <w:rPr>
          <w:color w:val="000000" w:themeColor="text1"/>
          <w:sz w:val="24"/>
          <w:szCs w:val="24"/>
        </w:rPr>
        <w:fldChar w:fldCharType="begin" w:fldLock="1"/>
      </w:r>
      <w:r w:rsidR="00077E6B" w:rsidRPr="0052609A">
        <w:rPr>
          <w:color w:val="000000" w:themeColor="text1"/>
          <w:sz w:val="24"/>
          <w:szCs w:val="24"/>
        </w:rPr>
        <w:instrText>ADDIN CSL_CITATION {"citationItems":[{"id":"ITEM-1","itemData":{"DOI":"10.1016/j.afos.2021.06.002","ISSN":"24055255","abstract":"Objectives Sarcopenia is relatively common in rheumatoid arthritis (RA) patients. Thicknesses of the quadriceps muscle and fat are easily measured by ultrasound (US) and are known to be related to skeletal muscle mass and fat mass, respectively. Methods Eighty-four patients enrolled in the prospective correlation research of sarcopenia, skeletal muscle, and disease activity in rheumatoid arthritis study (UMIN000023744) underwent US examinations of anterior thigh muscle thickness (MT) and fat thickness (FT). Muscle and body fat (BF) mass were also examined by a body composition analyzer. Whether MT and FT were related to sarcopenia and obesity was examined. Results MT was significantly lower in RA patients with sarcopenia than in those without (23.8 vs 28.2 mm, P = 0.001). MT was related to sarcopenia (men: r = 0.56, P = 0.02, women: r = 0.32, P = 0.01). The cut-off value of MT for sarcopenia was 24.7 mm in men and 19.7 mm in women on receiver operating characteristic curve analyses. FT was correlated with BF percentage (%BF; men: r = 0.66, P &lt; 0.01, women: r = 0.62, P &lt; 0.001), which was estimated by 2.04xFT+8.53 in men and 1.2xFT+17.42 in women by a simple linear regression model. This means that FT ≥ 8.1 mm in men and FT ≥ 14.6 mm in women indicated obesity. Conclusions US examination of the anterior thigh was useful to detect sarcopenia and obesity in RA patients.","author":[{"dropping-particle":"","family":"Tada","given":"Masahiro","non-dropping-particle":"","parse-names":false,"suffix":""},{"dropping-particle":"","family":"Yamada","given":"Yutaro","non-dropping-particle":"","parse-names":false,"suffix":""},{"dropping-particle":"","family":"Mandai","given":"Koji","non-dropping-particle":"","parse-names":false,"suffix":""},{"dropping-particle":"","family":"Hidaka","given":"Noriaki","non-dropping-particle":"","parse-names":false,"suffix":""}],"container-title":"Osteoporosis and Sarcopenia","id":"ITEM-1","issue":"2","issued":{"date-parts":[["2021"]]},"page":"81-87","publisher":"Elsevier Ltd","title":"Screening for sarcopenia and obesity by measuring thigh muscle and fat thickness by ultrasound in patients with rheumatoid arthritis","type":"article-journal","volume":"7"},"uris":["http://www.mendeley.com/documents/?uuid=1a238f34-71f5-4189-8064-c1a749ccf5a3","http://www.mendeley.com/documents/?uuid=d36cb3e7-d8bd-40e5-b634-16b963ee13f3"]}],"mendeley":{"formattedCitation":"&lt;sup&gt;5&lt;/sup&gt;","plainTextFormattedCitation":"5","previouslyFormattedCitation":"&lt;sup&gt;5&lt;/sup&gt;"},"properties":{"noteIndex":0},"schema":"https://github.com/citation-style-language/schema/raw/master/csl-citation.json"}</w:instrText>
      </w:r>
      <w:r w:rsidRPr="0052609A">
        <w:rPr>
          <w:color w:val="000000" w:themeColor="text1"/>
          <w:sz w:val="24"/>
          <w:szCs w:val="24"/>
        </w:rPr>
        <w:fldChar w:fldCharType="separate"/>
      </w:r>
      <w:r w:rsidR="00077E6B" w:rsidRPr="0052609A">
        <w:rPr>
          <w:noProof/>
          <w:color w:val="000000" w:themeColor="text1"/>
          <w:sz w:val="24"/>
          <w:szCs w:val="24"/>
          <w:vertAlign w:val="superscript"/>
        </w:rPr>
        <w:t>5</w:t>
      </w:r>
      <w:r w:rsidRPr="0052609A">
        <w:rPr>
          <w:color w:val="000000" w:themeColor="text1"/>
          <w:sz w:val="24"/>
          <w:szCs w:val="24"/>
        </w:rPr>
        <w:fldChar w:fldCharType="end"/>
      </w:r>
    </w:p>
    <w:p w14:paraId="4F137BE7" w14:textId="217F2A34" w:rsidR="00BC6267" w:rsidRPr="0052609A" w:rsidRDefault="00F727A2" w:rsidP="00AE32D0">
      <w:pPr>
        <w:spacing w:after="0" w:line="480" w:lineRule="auto"/>
        <w:jc w:val="both"/>
        <w:rPr>
          <w:rFonts w:cstheme="minorHAnsi"/>
          <w:bCs/>
          <w:sz w:val="24"/>
          <w:szCs w:val="24"/>
        </w:rPr>
      </w:pPr>
      <w:r w:rsidRPr="0052609A">
        <w:rPr>
          <w:rFonts w:cstheme="minorHAnsi"/>
          <w:color w:val="000000" w:themeColor="text1"/>
          <w:sz w:val="24"/>
          <w:szCs w:val="24"/>
        </w:rPr>
        <w:t>There is</w:t>
      </w:r>
      <w:r w:rsidR="00356164" w:rsidRPr="0052609A">
        <w:rPr>
          <w:rFonts w:cstheme="minorHAnsi"/>
          <w:color w:val="000000" w:themeColor="text1"/>
          <w:sz w:val="24"/>
          <w:szCs w:val="24"/>
        </w:rPr>
        <w:t xml:space="preserve"> current</w:t>
      </w:r>
      <w:r w:rsidR="00060158" w:rsidRPr="0052609A">
        <w:rPr>
          <w:rFonts w:cstheme="minorHAnsi"/>
          <w:color w:val="000000" w:themeColor="text1"/>
          <w:sz w:val="24"/>
          <w:szCs w:val="24"/>
        </w:rPr>
        <w:t>ly a</w:t>
      </w:r>
      <w:r w:rsidRPr="0052609A">
        <w:rPr>
          <w:rFonts w:cstheme="minorHAnsi"/>
          <w:color w:val="000000" w:themeColor="text1"/>
          <w:sz w:val="24"/>
          <w:szCs w:val="24"/>
        </w:rPr>
        <w:t xml:space="preserve"> paucity of data regarding</w:t>
      </w:r>
      <w:r w:rsidR="002F28C7" w:rsidRPr="0052609A">
        <w:rPr>
          <w:rFonts w:cstheme="minorHAnsi"/>
          <w:color w:val="000000" w:themeColor="text1"/>
          <w:sz w:val="24"/>
          <w:szCs w:val="24"/>
        </w:rPr>
        <w:t xml:space="preserve"> the</w:t>
      </w:r>
      <w:r w:rsidRPr="0052609A">
        <w:rPr>
          <w:rFonts w:cstheme="minorHAnsi"/>
          <w:color w:val="000000" w:themeColor="text1"/>
          <w:sz w:val="24"/>
          <w:szCs w:val="24"/>
        </w:rPr>
        <w:t xml:space="preserve"> identification, quantification</w:t>
      </w:r>
      <w:r w:rsidR="002F28C7" w:rsidRPr="0052609A">
        <w:rPr>
          <w:rFonts w:cstheme="minorHAnsi"/>
          <w:color w:val="000000" w:themeColor="text1"/>
          <w:sz w:val="24"/>
          <w:szCs w:val="24"/>
        </w:rPr>
        <w:t>,</w:t>
      </w:r>
      <w:r w:rsidRPr="0052609A">
        <w:rPr>
          <w:rFonts w:cstheme="minorHAnsi"/>
          <w:color w:val="000000" w:themeColor="text1"/>
          <w:sz w:val="24"/>
          <w:szCs w:val="24"/>
        </w:rPr>
        <w:t xml:space="preserve"> and treatment of sarcopenia in cats</w:t>
      </w:r>
      <w:r w:rsidR="00E11095" w:rsidRPr="0052609A">
        <w:rPr>
          <w:rFonts w:cstheme="minorHAnsi"/>
          <w:color w:val="000000" w:themeColor="text1"/>
          <w:sz w:val="24"/>
          <w:szCs w:val="24"/>
        </w:rPr>
        <w:t xml:space="preserve">. </w:t>
      </w:r>
      <w:r w:rsidR="0029193E" w:rsidRPr="0052609A">
        <w:rPr>
          <w:rFonts w:cstheme="minorHAnsi"/>
          <w:bCs/>
          <w:sz w:val="24"/>
          <w:szCs w:val="24"/>
        </w:rPr>
        <w:t>Muscle wasting has been reported in 22% of cats aged 7-10 years, 54% of cats aged 11-14 and 77% of cats greater than 15 years of age</w:t>
      </w:r>
      <w:r w:rsidR="005C668D" w:rsidRPr="0052609A">
        <w:rPr>
          <w:rFonts w:cstheme="minorHAnsi"/>
          <w:bCs/>
          <w:sz w:val="24"/>
          <w:szCs w:val="24"/>
        </w:rPr>
        <w:t>.</w:t>
      </w:r>
      <w:r w:rsidR="0029193E" w:rsidRPr="0052609A">
        <w:rPr>
          <w:rFonts w:cstheme="minorHAnsi"/>
          <w:bCs/>
          <w:sz w:val="24"/>
          <w:szCs w:val="24"/>
        </w:rPr>
        <w:fldChar w:fldCharType="begin" w:fldLock="1"/>
      </w:r>
      <w:r w:rsidR="00FC00BD" w:rsidRPr="0052609A">
        <w:rPr>
          <w:rFonts w:cstheme="minorHAnsi"/>
          <w:bCs/>
          <w:sz w:val="24"/>
          <w:szCs w:val="24"/>
        </w:rPr>
        <w:instrText>ADDIN CSL_CITATION {"citationItems":[{"id":"ITEM-1","itemData":{"author":[{"dropping-particle":"","family":"Petersen","given":"ME","non-dropping-particle":"","parse-names":false,"suffix":""},{"dropping-particle":"","family":"Little","given":"SE","non-dropping-particle":"","parse-names":false,"suffix":""}],"container-title":"Companion Animal Nutrition Summit","id":"ITEM-1","issued":{"date-parts":[["2018"]]},"page":"65-73","title":"Cachexia, Sarcopenia and Other Forms of Muscle Wasting: Common Problems of Senior and Geriatric Cats and of Cats with Endocrine Disease","type":"article-journal"},"uris":["http://www.mendeley.com/documents/?uuid=a385efba-5664-4db2-ad4c-daff1a008c20","http://www.mendeley.com/documents/?uuid=3b02d087-f148-4fb8-b6ff-1dda0ee1432f"]}],"mendeley":{"formattedCitation":"&lt;sup&gt;6&lt;/sup&gt;","plainTextFormattedCitation":"6","previouslyFormattedCitation":"&lt;sup&gt;6&lt;/sup&gt;"},"properties":{"noteIndex":0},"schema":"https://github.com/citation-style-language/schema/raw/master/csl-citation.json"}</w:instrText>
      </w:r>
      <w:r w:rsidR="0029193E" w:rsidRPr="0052609A">
        <w:rPr>
          <w:rFonts w:cstheme="minorHAnsi"/>
          <w:bCs/>
          <w:sz w:val="24"/>
          <w:szCs w:val="24"/>
        </w:rPr>
        <w:fldChar w:fldCharType="separate"/>
      </w:r>
      <w:r w:rsidR="00C25351" w:rsidRPr="0052609A">
        <w:rPr>
          <w:rFonts w:cstheme="minorHAnsi"/>
          <w:bCs/>
          <w:noProof/>
          <w:sz w:val="24"/>
          <w:szCs w:val="24"/>
          <w:vertAlign w:val="superscript"/>
        </w:rPr>
        <w:t>6</w:t>
      </w:r>
      <w:r w:rsidR="0029193E" w:rsidRPr="0052609A">
        <w:rPr>
          <w:rFonts w:cstheme="minorHAnsi"/>
          <w:bCs/>
          <w:sz w:val="24"/>
          <w:szCs w:val="24"/>
        </w:rPr>
        <w:fldChar w:fldCharType="end"/>
      </w:r>
      <w:r w:rsidR="0029193E" w:rsidRPr="0052609A">
        <w:rPr>
          <w:rFonts w:cstheme="minorHAnsi"/>
          <w:bCs/>
          <w:sz w:val="24"/>
          <w:szCs w:val="24"/>
        </w:rPr>
        <w:t xml:space="preserve"> </w:t>
      </w:r>
      <w:r w:rsidR="00814EB5" w:rsidRPr="0052609A">
        <w:rPr>
          <w:rFonts w:cstheme="minorHAnsi"/>
          <w:bCs/>
          <w:sz w:val="24"/>
          <w:szCs w:val="24"/>
        </w:rPr>
        <w:t>In ageing cats, weight loss is associated with shorter survival times</w:t>
      </w:r>
      <w:r w:rsidR="002F28C7" w:rsidRPr="0052609A">
        <w:rPr>
          <w:rFonts w:cstheme="minorHAnsi"/>
          <w:bCs/>
          <w:sz w:val="24"/>
          <w:szCs w:val="24"/>
        </w:rPr>
        <w:t xml:space="preserve"> when </w:t>
      </w:r>
      <w:r w:rsidR="00A627B4" w:rsidRPr="0052609A">
        <w:rPr>
          <w:rFonts w:cstheme="minorHAnsi"/>
          <w:bCs/>
          <w:sz w:val="24"/>
          <w:szCs w:val="24"/>
        </w:rPr>
        <w:t xml:space="preserve">chronic </w:t>
      </w:r>
      <w:r w:rsidR="002F28C7" w:rsidRPr="0052609A">
        <w:rPr>
          <w:rFonts w:cstheme="minorHAnsi"/>
          <w:bCs/>
          <w:sz w:val="24"/>
          <w:szCs w:val="24"/>
        </w:rPr>
        <w:t>disease</w:t>
      </w:r>
      <w:r w:rsidR="00A627B4" w:rsidRPr="0052609A">
        <w:rPr>
          <w:rFonts w:cstheme="minorHAnsi"/>
          <w:bCs/>
          <w:sz w:val="24"/>
          <w:szCs w:val="24"/>
        </w:rPr>
        <w:t xml:space="preserve"> </w:t>
      </w:r>
      <w:r w:rsidR="00A627B4" w:rsidRPr="0052609A">
        <w:rPr>
          <w:rFonts w:cstheme="minorHAnsi"/>
          <w:bCs/>
          <w:sz w:val="24"/>
          <w:szCs w:val="24"/>
        </w:rPr>
        <w:lastRenderedPageBreak/>
        <w:t>(</w:t>
      </w:r>
      <w:r w:rsidR="00E62C46" w:rsidRPr="0052609A">
        <w:rPr>
          <w:rFonts w:cstheme="minorHAnsi"/>
          <w:bCs/>
          <w:sz w:val="24"/>
          <w:szCs w:val="24"/>
        </w:rPr>
        <w:t xml:space="preserve">e.g., </w:t>
      </w:r>
      <w:r w:rsidR="00A627B4" w:rsidRPr="0052609A">
        <w:rPr>
          <w:rFonts w:cstheme="minorHAnsi"/>
          <w:bCs/>
          <w:sz w:val="24"/>
          <w:szCs w:val="24"/>
        </w:rPr>
        <w:t>cancer, kidney disease, hyperthyroidism)</w:t>
      </w:r>
      <w:r w:rsidR="002F28C7" w:rsidRPr="0052609A">
        <w:rPr>
          <w:rFonts w:cstheme="minorHAnsi"/>
          <w:bCs/>
          <w:sz w:val="24"/>
          <w:szCs w:val="24"/>
        </w:rPr>
        <w:t xml:space="preserve"> is present</w:t>
      </w:r>
      <w:r w:rsidR="003D2F66" w:rsidRPr="0052609A">
        <w:rPr>
          <w:rFonts w:cstheme="minorHAnsi"/>
          <w:bCs/>
          <w:sz w:val="24"/>
          <w:szCs w:val="24"/>
        </w:rPr>
        <w:t>;</w:t>
      </w:r>
      <w:r w:rsidR="0018417C" w:rsidRPr="0052609A">
        <w:rPr>
          <w:rFonts w:cstheme="minorHAnsi"/>
          <w:bCs/>
          <w:sz w:val="24"/>
          <w:szCs w:val="24"/>
        </w:rPr>
        <w:t xml:space="preserve"> however</w:t>
      </w:r>
      <w:r w:rsidR="003D2F66" w:rsidRPr="0052609A">
        <w:rPr>
          <w:rFonts w:cstheme="minorHAnsi"/>
          <w:bCs/>
          <w:sz w:val="24"/>
          <w:szCs w:val="24"/>
        </w:rPr>
        <w:t>,</w:t>
      </w:r>
      <w:r w:rsidR="002F28C7" w:rsidRPr="0052609A">
        <w:rPr>
          <w:rFonts w:cstheme="minorHAnsi"/>
          <w:bCs/>
          <w:sz w:val="24"/>
          <w:szCs w:val="24"/>
        </w:rPr>
        <w:t xml:space="preserve"> clinical</w:t>
      </w:r>
      <w:r w:rsidR="00814EB5" w:rsidRPr="0052609A">
        <w:rPr>
          <w:rFonts w:cstheme="minorHAnsi"/>
          <w:bCs/>
          <w:sz w:val="24"/>
          <w:szCs w:val="24"/>
        </w:rPr>
        <w:t xml:space="preserve"> assess</w:t>
      </w:r>
      <w:r w:rsidR="002F28C7" w:rsidRPr="0052609A">
        <w:rPr>
          <w:rFonts w:cstheme="minorHAnsi"/>
          <w:bCs/>
          <w:sz w:val="24"/>
          <w:szCs w:val="24"/>
        </w:rPr>
        <w:t>ment of</w:t>
      </w:r>
      <w:r w:rsidR="00AE32D0" w:rsidRPr="0052609A">
        <w:rPr>
          <w:rFonts w:cstheme="minorHAnsi"/>
          <w:bCs/>
          <w:sz w:val="24"/>
          <w:szCs w:val="24"/>
        </w:rPr>
        <w:t xml:space="preserve"> </w:t>
      </w:r>
      <w:r w:rsidR="00814EB5" w:rsidRPr="0052609A">
        <w:rPr>
          <w:rFonts w:cstheme="minorHAnsi"/>
          <w:bCs/>
          <w:sz w:val="24"/>
          <w:szCs w:val="24"/>
        </w:rPr>
        <w:t xml:space="preserve">sarcopenia in cats is not currently </w:t>
      </w:r>
      <w:r w:rsidR="00FF78F1" w:rsidRPr="0052609A">
        <w:rPr>
          <w:rFonts w:cstheme="minorHAnsi"/>
          <w:bCs/>
          <w:sz w:val="24"/>
          <w:szCs w:val="24"/>
        </w:rPr>
        <w:t>standardised</w:t>
      </w:r>
      <w:r w:rsidR="005C668D" w:rsidRPr="0052609A">
        <w:rPr>
          <w:rFonts w:cstheme="minorHAnsi"/>
          <w:bCs/>
          <w:sz w:val="24"/>
          <w:szCs w:val="24"/>
        </w:rPr>
        <w:t>.</w:t>
      </w:r>
      <w:r w:rsidR="00154FCF" w:rsidRPr="0052609A">
        <w:rPr>
          <w:rFonts w:cstheme="minorHAnsi"/>
          <w:bCs/>
          <w:sz w:val="24"/>
          <w:szCs w:val="24"/>
        </w:rPr>
        <w:fldChar w:fldCharType="begin" w:fldLock="1"/>
      </w:r>
      <w:r w:rsidR="00FC00BD" w:rsidRPr="0052609A">
        <w:rPr>
          <w:rFonts w:cstheme="minorHAnsi"/>
          <w:bCs/>
          <w:sz w:val="24"/>
          <w:szCs w:val="24"/>
        </w:rPr>
        <w:instrText>ADDIN CSL_CITATION {"citationItems":[{"id":"ITEM-1","itemData":{"ISBN":"9781612093468","author":[{"dropping-particle":"","family":"Perez-Camargo","given":"Gerardo","non-dropping-particle":"","parse-names":false,"suffix":""}],"container-title":"Fous on Gerontology Purina Companion Animal Nurition Summit","id":"ITEM-1","issued":{"date-parts":[["2010"]]},"title":"Feline Decline in Key Physiological Reserves: Implictions for Mortality","type":"paper-conference"},"uris":["http://www.mendeley.com/documents/?uuid=94f9734f-ad00-4c4c-a63c-ca11bf9466ef","http://www.mendeley.com/documents/?uuid=5a309704-02bc-4cca-b4a6-a4865aa9d8fd"]},{"id":"ITEM-2","itemData":{"DOI":"10.1111/jvim.14561","ISSN":"08916640","author":[{"dropping-particle":"","family":"Freeman","given":"L.M.","non-dropping-particle":"","parse-names":false,"suffix":""},{"dropping-particle":"","family":"Lachaud","given":"M.-P.","non-dropping-particle":"","parse-names":false,"suffix":""},{"dropping-particle":"","family":"Matthews","given":"S.","non-dropping-particle":"","parse-names":false,"suffix":""},{"dropping-particle":"","family":"Rhodes","given":"L.","non-dropping-particle":"","parse-names":false,"suffix":""},{"dropping-particle":"","family":"Zollers","given":"B.","non-dropping-particle":"","parse-names":false,"suffix":""}],"container-title":"Journal of Veterinary Internal Medicine","id":"ITEM-2","issued":{"date-parts":[["2016"]]},"title":"Evaluation of Weight Loss Over Time in Cats with Chronic Kidney Disease","type":"article-journal"},"uris":["http://www.mendeley.com/documents/?uuid=6376374b-bfa2-427f-8f39-90ce805b7d9a","http://www.mendeley.com/documents/?uuid=712f0540-7347-4684-bec6-a102bba599b2"]}],"mendeley":{"formattedCitation":"&lt;sup&gt;7,8&lt;/sup&gt;","plainTextFormattedCitation":"7,8","previouslyFormattedCitation":"&lt;sup&gt;7,8&lt;/sup&gt;"},"properties":{"noteIndex":0},"schema":"https://github.com/citation-style-language/schema/raw/master/csl-citation.json"}</w:instrText>
      </w:r>
      <w:r w:rsidR="00154FCF" w:rsidRPr="0052609A">
        <w:rPr>
          <w:rFonts w:cstheme="minorHAnsi"/>
          <w:bCs/>
          <w:sz w:val="24"/>
          <w:szCs w:val="24"/>
        </w:rPr>
        <w:fldChar w:fldCharType="separate"/>
      </w:r>
      <w:r w:rsidR="00C25351" w:rsidRPr="0052609A">
        <w:rPr>
          <w:rFonts w:cstheme="minorHAnsi"/>
          <w:bCs/>
          <w:noProof/>
          <w:sz w:val="24"/>
          <w:szCs w:val="24"/>
          <w:vertAlign w:val="superscript"/>
        </w:rPr>
        <w:t>7,8</w:t>
      </w:r>
      <w:r w:rsidR="00154FCF" w:rsidRPr="0052609A">
        <w:rPr>
          <w:rFonts w:cstheme="minorHAnsi"/>
          <w:bCs/>
          <w:sz w:val="24"/>
          <w:szCs w:val="24"/>
        </w:rPr>
        <w:fldChar w:fldCharType="end"/>
      </w:r>
      <w:r w:rsidR="00814EB5" w:rsidRPr="0052609A">
        <w:rPr>
          <w:rFonts w:cstheme="minorHAnsi"/>
          <w:bCs/>
          <w:sz w:val="24"/>
          <w:szCs w:val="24"/>
        </w:rPr>
        <w:t xml:space="preserve"> </w:t>
      </w:r>
      <w:r w:rsidR="00060158" w:rsidRPr="0052609A">
        <w:rPr>
          <w:rFonts w:cstheme="minorHAnsi"/>
          <w:bCs/>
          <w:sz w:val="24"/>
          <w:szCs w:val="24"/>
        </w:rPr>
        <w:t>W</w:t>
      </w:r>
      <w:r w:rsidR="00814EB5" w:rsidRPr="0052609A">
        <w:rPr>
          <w:rFonts w:cstheme="minorHAnsi"/>
          <w:bCs/>
          <w:sz w:val="24"/>
          <w:szCs w:val="24"/>
        </w:rPr>
        <w:t xml:space="preserve">eight measurement </w:t>
      </w:r>
      <w:r w:rsidR="002C787E" w:rsidRPr="0052609A">
        <w:rPr>
          <w:rFonts w:cstheme="minorHAnsi"/>
          <w:bCs/>
          <w:sz w:val="24"/>
          <w:szCs w:val="24"/>
        </w:rPr>
        <w:t>alone is a poor measure of sarcopenia</w:t>
      </w:r>
      <w:r w:rsidR="00AE32D0" w:rsidRPr="0052609A">
        <w:rPr>
          <w:rFonts w:cstheme="minorHAnsi"/>
          <w:bCs/>
          <w:sz w:val="24"/>
          <w:szCs w:val="24"/>
        </w:rPr>
        <w:fldChar w:fldCharType="begin" w:fldLock="1"/>
      </w:r>
      <w:r w:rsidR="00FC00BD" w:rsidRPr="0052609A">
        <w:rPr>
          <w:rFonts w:cstheme="minorHAnsi"/>
          <w:bCs/>
          <w:sz w:val="24"/>
          <w:szCs w:val="24"/>
        </w:rPr>
        <w:instrText>ADDIN CSL_CITATION {"citationItems":[{"id":"ITEM-1","itemData":{"DOI":"10.1111/j.1939-1676.2011.00838.x","ISBN":"0891-6640","ISSN":"08916640","PMID":"22111652","abstract":"Cachexia is the loss of lean body mass (LBM) that affects a large proportion of dogs and cats with congestive heart failure (CHF), chronic kidney disease (CKD), cancer, and a variety of other chronic diseases. Sarcopenia, the loss of LBM that occurs with aging, is a related syndrome, although sarcopenia occurs in the absence of disease. As many of the diseases associated with muscle loss are more common in aging, cachexia and sarcopenia often are concurrent problems. Both cachexia and sarcopenia have important clinical implications because they are associated with increased morbidity and mortality. The pathophysiology of these 2 syndromes is complex and multifactorial, but recent studies have provided new information that has helped to clarify mechanisms and identify potential new targets for treatment. Newly identified mechanisms and pathways that mediate cachexia appear to act by increasing energy requirements, decreasing energy intake, impairing nutrient absorption, and causing metabolic alterations. Whereas cachexia and sarcopenia are important areas of research for drug development in people, they are only beginning to be recognized in veterinary medicine. Greater awareness and earlier diagnosis will help provide practical approaches to managing body weight and lean tissue in dogs and cats, as well as more directed targets for treatment.","author":[{"dropping-particle":"","family":"Freeman","given":"L. M.","non-dropping-particle":"","parse-names":false,"suffix":""}],"container-title":"Journal of Veterinary Internal Medicine","id":"ITEM-1","issue":"1","issued":{"date-parts":[["2012"]]},"page":"3-17","title":"Cachexia and sarcopenia: Emerging syndromes of importance in dogs and cats","type":"article-journal","volume":"26"},"uris":["http://www.mendeley.com/documents/?uuid=48fd2739-6b9f-4f36-938c-59db37fa881a","http://www.mendeley.com/documents/?uuid=6cf6acb5-2b4b-4e0e-b1bf-cdba9688cbfb"]}],"mendeley":{"formattedCitation":"&lt;sup&gt;9&lt;/sup&gt;","plainTextFormattedCitation":"9","previouslyFormattedCitation":"&lt;sup&gt;9&lt;/sup&gt;"},"properties":{"noteIndex":0},"schema":"https://github.com/citation-style-language/schema/raw/master/csl-citation.json"}</w:instrText>
      </w:r>
      <w:r w:rsidR="00AE32D0" w:rsidRPr="0052609A">
        <w:rPr>
          <w:rFonts w:cstheme="minorHAnsi"/>
          <w:bCs/>
          <w:sz w:val="24"/>
          <w:szCs w:val="24"/>
        </w:rPr>
        <w:fldChar w:fldCharType="separate"/>
      </w:r>
      <w:r w:rsidR="00C25351" w:rsidRPr="0052609A">
        <w:rPr>
          <w:rFonts w:cstheme="minorHAnsi"/>
          <w:bCs/>
          <w:noProof/>
          <w:sz w:val="24"/>
          <w:szCs w:val="24"/>
          <w:vertAlign w:val="superscript"/>
        </w:rPr>
        <w:t>9</w:t>
      </w:r>
      <w:r w:rsidR="00AE32D0" w:rsidRPr="0052609A">
        <w:rPr>
          <w:rFonts w:cstheme="minorHAnsi"/>
          <w:bCs/>
          <w:sz w:val="24"/>
          <w:szCs w:val="24"/>
        </w:rPr>
        <w:fldChar w:fldCharType="end"/>
      </w:r>
      <w:r w:rsidR="00C234BC" w:rsidRPr="0052609A">
        <w:rPr>
          <w:rFonts w:cstheme="minorHAnsi"/>
          <w:bCs/>
          <w:sz w:val="24"/>
          <w:szCs w:val="24"/>
        </w:rPr>
        <w:t>, but</w:t>
      </w:r>
      <w:r w:rsidR="00722496" w:rsidRPr="0052609A">
        <w:rPr>
          <w:rFonts w:cstheme="minorHAnsi"/>
          <w:bCs/>
          <w:sz w:val="24"/>
          <w:szCs w:val="24"/>
        </w:rPr>
        <w:t xml:space="preserve"> can be </w:t>
      </w:r>
      <w:r w:rsidR="00C234BC" w:rsidRPr="0052609A">
        <w:rPr>
          <w:rFonts w:cstheme="minorHAnsi"/>
          <w:bCs/>
          <w:sz w:val="24"/>
          <w:szCs w:val="24"/>
        </w:rPr>
        <w:t xml:space="preserve">used </w:t>
      </w:r>
      <w:r w:rsidR="00820A22" w:rsidRPr="0052609A">
        <w:rPr>
          <w:rFonts w:cstheme="minorHAnsi"/>
          <w:bCs/>
          <w:sz w:val="24"/>
          <w:szCs w:val="24"/>
        </w:rPr>
        <w:t xml:space="preserve">clinically </w:t>
      </w:r>
      <w:r w:rsidR="00814EB5" w:rsidRPr="0052609A">
        <w:rPr>
          <w:rFonts w:cstheme="minorHAnsi"/>
          <w:bCs/>
          <w:sz w:val="24"/>
          <w:szCs w:val="24"/>
        </w:rPr>
        <w:t>in conjunction with body condition scoring (BCS) and muscle condition scoring (MCS)</w:t>
      </w:r>
      <w:r w:rsidR="00A07C6E" w:rsidRPr="0052609A">
        <w:rPr>
          <w:rFonts w:cstheme="minorHAnsi"/>
          <w:bCs/>
          <w:sz w:val="24"/>
          <w:szCs w:val="24"/>
        </w:rPr>
        <w:t>.</w:t>
      </w:r>
      <w:r w:rsidR="00722496" w:rsidRPr="0052609A">
        <w:rPr>
          <w:rFonts w:cstheme="minorHAnsi"/>
          <w:bCs/>
          <w:sz w:val="24"/>
          <w:szCs w:val="24"/>
        </w:rPr>
        <w:t xml:space="preserve"> </w:t>
      </w:r>
      <w:r w:rsidR="00060158" w:rsidRPr="0052609A">
        <w:rPr>
          <w:rFonts w:eastAsia="Times New Roman"/>
          <w:iCs/>
          <w:sz w:val="24"/>
          <w:szCs w:val="24"/>
        </w:rPr>
        <w:t>Both of these measurements have been validated against dual-energy X-ray absorption (DEXA) in cats</w:t>
      </w:r>
      <w:r w:rsidR="00722496" w:rsidRPr="0052609A">
        <w:rPr>
          <w:rFonts w:cstheme="minorHAnsi"/>
          <w:bCs/>
          <w:sz w:val="24"/>
          <w:szCs w:val="24"/>
        </w:rPr>
        <w:fldChar w:fldCharType="begin" w:fldLock="1"/>
      </w:r>
      <w:r w:rsidR="00FC00BD" w:rsidRPr="0052609A">
        <w:rPr>
          <w:rFonts w:cstheme="minorHAnsi"/>
          <w:bCs/>
          <w:sz w:val="24"/>
          <w:szCs w:val="24"/>
        </w:rPr>
        <w:instrText>ADDIN CSL_CITATION {"citationItems":[{"id":"ITEM-1","itemData":{"DOI":"10.1017/S000711451100050X","ISBN":"1475-2662 (Electronic)\\n0007-1145 (Linking)","ISSN":"1475-2662","PMID":"22005437","abstract":"Body condition scoring (BCS) systems primarily assess body fat. Both overweight and underweight animals may have loss of lean tissue that may not be noted using standard BCS systems. Catabolism of lean tissue can occur rapidly, may account for a disproportionate amount of body mass loss in sick cats and can have deleterious consequences for outcome. Therefore, along with evaluation of body fat, patients should undergo evaluation of muscle mass. The aims of the present study were first to evaluate the repeatability and reproducibility of a 4-point feline muscle mass scoring (MMS) system and second to assess the convergent validity of MMS by dual-energy X-ray absorptiometry (DXA). MMS was as follows: 3, normal muscle mass; 2, slight wasting; 1, moderate wasting; 0, severe wasting. For the first aim, forty-four cats were selected for evaluation based on age and BCS, and for the second aim, thirty-three cats were selected based on age, BCS and MMS. Cats were scored by ten different evaluators on three separate occasions. Body composition was determined by DXA. Inter- and intra-rater agreement were assessed using kappa analysis. Correlation between MMS and BCS, age, percentage lean body mass and lean body mass (LBM) was determined using Spearman's rank-order correlation. The MMS showed moderate inter-rater agreement in cats that scored normal or severely wasted (κ = 0.48-0.53). Intra-rater agreement was substantial (κ = 0.71-0.73). The MMS was significantly correlated with BCS (r 0.76, P &lt; 0.0001), age (r - 0.75, P &lt; 0.0001), LBM (g) (r 0.62, P &lt; 0.0001) and percentage LBM (r - 0.49, P &lt; 0.0035). Additional investigation is needed to determine whether the MMS can be refined and to assess its clinical applicability.","author":[{"dropping-particle":"","family":"Michel","given":"Kathryn E","non-dropping-particle":"","parse-names":false,"suffix":""},{"dropping-particle":"","family":"Anderson","given":"Wendy","non-dropping-particle":"","parse-names":false,"suffix":""},{"dropping-particle":"","family":"Cupp","given":"Carolyn","non-dropping-particle":"","parse-names":false,"suffix":""},{"dropping-particle":"","family":"Laflamme","given":"Dorothy P","non-dropping-particle":"","parse-names":false,"suffix":""}],"container-title":"British Journal of Nutrition","id":"ITEM-1","issue":"Suppl 1","issued":{"date-parts":[["2011"]]},"page":"S57-S59","title":"Correlation of a feline muscle mass score with body composition determined by dual-energy X-ray absorptiometry.","type":"article-journal","volume":"106"},"uris":["http://www.mendeley.com/documents/?uuid=e5f27413-fc24-475d-b19c-18db2bf5b336","http://www.mendeley.com/documents/?uuid=c3591edd-b5b4-4447-a42e-1f553d66d9fc"]},{"id":"ITEM-2","itemData":{"DOI":"10.2460/ajvr.72.4.433","ISBN":"0002-9645 (Print)\\n0002-9645 (Linking)","ISSN":"00029645","PMID":"21453142","abstract":"OBJECTIVE To compare results of body condition scoring by use of a 9-point scale with body composition determined by dual-energy x-ray absorptiometry (DEXA) in indoor-confined neutered domestic shorthair (DSH) pet cats. Animals-72 indoor-confined, adult neutered DSH pet cats (38 females and 34 males). PROCEDURES All cats underwent a physical examination including assessment of body weight (BW), body condition score (BCS; 1 = emaciated, 5 = ideal, and 9 = grossly obese), and girth. Urinalysis, CBC, and serum biochemical analysis were also performed. After the cats were confirmed healthy, they were anesthetized for body composition measurement via DEXA. Lean body mass, fat mass, and percentage body fat (%BF) were then evaluated. RESULTS The correlation between %BF and BCS (r = 0.87) was superior to the correlations between %BFand BW (r = 0.74) and between %BF and girth (r = 0.78). Values for %BF differed significantly between all pairs of BCSs except BCSs 8 and 9. Within a BCS, the %BF was similar for male and female cats. The mean %BF for cats with a BCS of 5 was 32, which exceeded the upper reference limit of %BF generally considered ideal (30). CONCLUSIONS AND CLINICAL RELEVANCE The 9-point BCS scale appears useful for assessing %BF in DSH pet cats. Nevertheless, study findings could indicate a need for redefining the ideal BCS for inactive neutered cats to include a BCS of 4.","author":[{"dropping-particle":"","family":"Bjornvad","given":"Charlotte R.","non-dropping-particle":"","parse-names":false,"suffix":""},{"dropping-particle":"","family":"Nielsen","given":"Dorte H.","non-dropping-particle":"","parse-names":false,"suffix":""},{"dropping-particle":"","family":"Armstrong","given":"P. Jane","non-dropping-particle":"","parse-names":false,"suffix":""},{"dropping-particle":"","family":"McEvoy","given":"Fintan","non-dropping-particle":"","parse-names":false,"suffix":""},{"dropping-particle":"","family":"Hoelmkjaer","given":"Kirsten M.","non-dropping-particle":"","parse-names":false,"suffix":""},{"dropping-particle":"","family":"Jensen","given":"Kathrine S.","non-dropping-particle":"","parse-names":false,"suffix":""},{"dropping-particle":"","family":"Pedersen","given":"Gitte F.","non-dropping-particle":"","parse-names":false,"suffix":""},{"dropping-particle":"","family":"Kristensen","given":"Annemarie T.","non-dropping-particle":"","parse-names":false,"suffix":""}],"container-title":"American Journal of Veterinary Research","id":"ITEM-2","issue":"4","issued":{"date-parts":[["2011"]]},"page":"433-437","title":"Evaluation of a nine-point body condition scoring system in physically inactive pet cats","type":"article-journal","volume":"72"},"uris":["http://www.mendeley.com/documents/?uuid=170bec0b-e9ba-405d-81c7-f95787ed2e9c","http://www.mendeley.com/documents/?uuid=caec8470-51a1-4fea-83cd-dfea48f6c412"]}],"mendeley":{"formattedCitation":"&lt;sup&gt;10,11&lt;/sup&gt;","plainTextFormattedCitation":"10,11","previouslyFormattedCitation":"&lt;sup&gt;10,11&lt;/sup&gt;"},"properties":{"noteIndex":0},"schema":"https://github.com/citation-style-language/schema/raw/master/csl-citation.json"}</w:instrText>
      </w:r>
      <w:r w:rsidR="00722496" w:rsidRPr="0052609A">
        <w:rPr>
          <w:rFonts w:cstheme="minorHAnsi"/>
          <w:bCs/>
          <w:sz w:val="24"/>
          <w:szCs w:val="24"/>
        </w:rPr>
        <w:fldChar w:fldCharType="separate"/>
      </w:r>
      <w:r w:rsidR="00C25351" w:rsidRPr="0052609A">
        <w:rPr>
          <w:rFonts w:cstheme="minorHAnsi"/>
          <w:bCs/>
          <w:noProof/>
          <w:sz w:val="24"/>
          <w:szCs w:val="24"/>
          <w:vertAlign w:val="superscript"/>
        </w:rPr>
        <w:t>10,11</w:t>
      </w:r>
      <w:r w:rsidR="00722496" w:rsidRPr="0052609A">
        <w:rPr>
          <w:rFonts w:cstheme="minorHAnsi"/>
          <w:bCs/>
          <w:sz w:val="24"/>
          <w:szCs w:val="24"/>
        </w:rPr>
        <w:fldChar w:fldCharType="end"/>
      </w:r>
      <w:r w:rsidR="00722496" w:rsidRPr="0052609A">
        <w:rPr>
          <w:rFonts w:cstheme="minorHAnsi"/>
          <w:bCs/>
          <w:sz w:val="24"/>
          <w:szCs w:val="24"/>
        </w:rPr>
        <w:t>,</w:t>
      </w:r>
      <w:r w:rsidR="00060158" w:rsidRPr="0052609A">
        <w:rPr>
          <w:sz w:val="24"/>
          <w:szCs w:val="24"/>
        </w:rPr>
        <w:t xml:space="preserve"> </w:t>
      </w:r>
      <w:r w:rsidR="00060158" w:rsidRPr="0052609A">
        <w:rPr>
          <w:rFonts w:cstheme="minorHAnsi"/>
          <w:bCs/>
          <w:sz w:val="24"/>
          <w:szCs w:val="24"/>
        </w:rPr>
        <w:t>and can be used to identify possible changes in body composition and muscle wastage, respectively</w:t>
      </w:r>
      <w:r w:rsidR="005C668D" w:rsidRPr="0052609A">
        <w:rPr>
          <w:rFonts w:cstheme="minorHAnsi"/>
          <w:bCs/>
          <w:sz w:val="24"/>
          <w:szCs w:val="24"/>
        </w:rPr>
        <w:t>.</w:t>
      </w:r>
      <w:r w:rsidR="00154FCF" w:rsidRPr="0052609A">
        <w:rPr>
          <w:rFonts w:cstheme="minorHAnsi"/>
          <w:bCs/>
          <w:sz w:val="24"/>
          <w:szCs w:val="24"/>
        </w:rPr>
        <w:fldChar w:fldCharType="begin" w:fldLock="1"/>
      </w:r>
      <w:r w:rsidR="00FC00BD" w:rsidRPr="0052609A">
        <w:rPr>
          <w:rFonts w:cstheme="minorHAnsi"/>
          <w:bCs/>
          <w:sz w:val="24"/>
          <w:szCs w:val="24"/>
        </w:rPr>
        <w:instrText>ADDIN CSL_CITATION {"citationItems":[{"id":"ITEM-1","itemData":{"author":[{"dropping-particle":"","family":"Santarossa","given":"Amanda","non-dropping-particle":"","parse-names":false,"suffix":""},{"dropping-particle":"","family":"Parr","given":"Jacqueline M.","non-dropping-particle":"","parse-names":false,"suffix":""},{"dropping-particle":"","family":"Verbrugghe","given":"Adronie","non-dropping-particle":"","parse-names":false,"suffix":""}],"container-title":"Journal of the American Veterinary Medical Association","id":"ITEM-1","issue":"5","issued":{"date-parts":[["2017"]]},"page":"521-529","title":"The importance of assessing body composition of dogs and cats and methods available for use in clinical practice","type":"article-journal","volume":"251"},"uris":["http://www.mendeley.com/documents/?uuid=c0a20386-0d5c-49f2-987a-af40ca36c978","http://www.mendeley.com/documents/?uuid=a1c390bc-81ab-44ff-91ea-09a0f4ccd35c"]}],"mendeley":{"formattedCitation":"&lt;sup&gt;12&lt;/sup&gt;","plainTextFormattedCitation":"12","previouslyFormattedCitation":"&lt;sup&gt;12&lt;/sup&gt;"},"properties":{"noteIndex":0},"schema":"https://github.com/citation-style-language/schema/raw/master/csl-citation.json"}</w:instrText>
      </w:r>
      <w:r w:rsidR="00154FCF" w:rsidRPr="0052609A">
        <w:rPr>
          <w:rFonts w:cstheme="minorHAnsi"/>
          <w:bCs/>
          <w:sz w:val="24"/>
          <w:szCs w:val="24"/>
        </w:rPr>
        <w:fldChar w:fldCharType="separate"/>
      </w:r>
      <w:r w:rsidR="00C25351" w:rsidRPr="0052609A">
        <w:rPr>
          <w:rFonts w:cstheme="minorHAnsi"/>
          <w:bCs/>
          <w:noProof/>
          <w:sz w:val="24"/>
          <w:szCs w:val="24"/>
          <w:vertAlign w:val="superscript"/>
        </w:rPr>
        <w:t>12</w:t>
      </w:r>
      <w:r w:rsidR="00154FCF" w:rsidRPr="0052609A">
        <w:rPr>
          <w:rFonts w:cstheme="minorHAnsi"/>
          <w:bCs/>
          <w:sz w:val="24"/>
          <w:szCs w:val="24"/>
        </w:rPr>
        <w:fldChar w:fldCharType="end"/>
      </w:r>
      <w:r w:rsidR="00814EB5" w:rsidRPr="0052609A">
        <w:rPr>
          <w:rFonts w:cstheme="minorHAnsi"/>
          <w:bCs/>
          <w:sz w:val="24"/>
          <w:szCs w:val="24"/>
        </w:rPr>
        <w:t xml:space="preserve"> </w:t>
      </w:r>
      <w:r w:rsidR="00FB7D45" w:rsidRPr="0052609A">
        <w:rPr>
          <w:rFonts w:cstheme="minorHAnsi"/>
          <w:bCs/>
          <w:sz w:val="24"/>
          <w:szCs w:val="24"/>
        </w:rPr>
        <w:t>H</w:t>
      </w:r>
      <w:r w:rsidR="00814EB5" w:rsidRPr="0052609A">
        <w:rPr>
          <w:rFonts w:cstheme="minorHAnsi"/>
          <w:bCs/>
          <w:sz w:val="24"/>
          <w:szCs w:val="24"/>
        </w:rPr>
        <w:t>owever</w:t>
      </w:r>
      <w:r w:rsidR="00030775" w:rsidRPr="0052609A">
        <w:rPr>
          <w:rFonts w:cstheme="minorHAnsi"/>
          <w:bCs/>
          <w:sz w:val="24"/>
          <w:szCs w:val="24"/>
        </w:rPr>
        <w:t>,</w:t>
      </w:r>
      <w:r w:rsidR="00814EB5" w:rsidRPr="0052609A">
        <w:rPr>
          <w:rFonts w:cstheme="minorHAnsi"/>
          <w:bCs/>
          <w:sz w:val="24"/>
          <w:szCs w:val="24"/>
        </w:rPr>
        <w:t xml:space="preserve"> an </w:t>
      </w:r>
      <w:r w:rsidR="00722496" w:rsidRPr="0052609A">
        <w:rPr>
          <w:rFonts w:cstheme="minorHAnsi"/>
          <w:bCs/>
          <w:sz w:val="24"/>
          <w:szCs w:val="24"/>
        </w:rPr>
        <w:t xml:space="preserve">additional </w:t>
      </w:r>
      <w:r w:rsidR="00814EB5" w:rsidRPr="0052609A">
        <w:rPr>
          <w:rFonts w:cstheme="minorHAnsi"/>
          <w:bCs/>
          <w:sz w:val="24"/>
          <w:szCs w:val="24"/>
        </w:rPr>
        <w:t xml:space="preserve">non-invasive </w:t>
      </w:r>
      <w:r w:rsidR="00195EEE" w:rsidRPr="0052609A">
        <w:rPr>
          <w:rFonts w:cstheme="minorHAnsi"/>
          <w:bCs/>
          <w:sz w:val="24"/>
          <w:szCs w:val="24"/>
        </w:rPr>
        <w:t xml:space="preserve">method allowing for </w:t>
      </w:r>
      <w:r w:rsidR="00814EB5" w:rsidRPr="0052609A">
        <w:rPr>
          <w:rFonts w:cstheme="minorHAnsi"/>
          <w:bCs/>
          <w:sz w:val="24"/>
          <w:szCs w:val="24"/>
        </w:rPr>
        <w:t>measurement</w:t>
      </w:r>
      <w:r w:rsidR="00105444" w:rsidRPr="0052609A">
        <w:rPr>
          <w:rFonts w:cstheme="minorHAnsi"/>
          <w:bCs/>
          <w:sz w:val="24"/>
          <w:szCs w:val="24"/>
        </w:rPr>
        <w:t>s of muscle mass would be helpful for clinicians</w:t>
      </w:r>
      <w:r w:rsidR="002A08B3" w:rsidRPr="0052609A">
        <w:rPr>
          <w:rFonts w:cstheme="minorHAnsi"/>
          <w:bCs/>
          <w:sz w:val="24"/>
          <w:szCs w:val="24"/>
        </w:rPr>
        <w:t>,</w:t>
      </w:r>
      <w:r w:rsidR="00814EB5" w:rsidRPr="0052609A">
        <w:rPr>
          <w:rFonts w:cstheme="minorHAnsi"/>
          <w:bCs/>
          <w:sz w:val="24"/>
          <w:szCs w:val="24"/>
        </w:rPr>
        <w:t xml:space="preserve"> </w:t>
      </w:r>
      <w:r w:rsidR="00105444" w:rsidRPr="0052609A">
        <w:rPr>
          <w:rFonts w:cstheme="minorHAnsi"/>
          <w:bCs/>
          <w:sz w:val="24"/>
          <w:szCs w:val="24"/>
        </w:rPr>
        <w:t>because both</w:t>
      </w:r>
      <w:r w:rsidR="00A627B4" w:rsidRPr="0052609A">
        <w:rPr>
          <w:rFonts w:cstheme="minorHAnsi"/>
          <w:bCs/>
          <w:sz w:val="24"/>
          <w:szCs w:val="24"/>
        </w:rPr>
        <w:t xml:space="preserve"> BCS and MCS </w:t>
      </w:r>
      <w:r w:rsidR="00105444" w:rsidRPr="0052609A">
        <w:rPr>
          <w:rFonts w:cstheme="minorHAnsi"/>
          <w:bCs/>
          <w:sz w:val="24"/>
          <w:szCs w:val="24"/>
        </w:rPr>
        <w:t>are</w:t>
      </w:r>
      <w:r w:rsidR="00182FFF" w:rsidRPr="0052609A">
        <w:rPr>
          <w:rFonts w:cstheme="minorHAnsi"/>
          <w:bCs/>
          <w:sz w:val="24"/>
          <w:szCs w:val="24"/>
        </w:rPr>
        <w:t xml:space="preserve"> subjective </w:t>
      </w:r>
      <w:r w:rsidR="00226313" w:rsidRPr="0052609A">
        <w:rPr>
          <w:rFonts w:cstheme="minorHAnsi"/>
          <w:bCs/>
          <w:sz w:val="24"/>
          <w:szCs w:val="24"/>
        </w:rPr>
        <w:t>estimations</w:t>
      </w:r>
      <w:r w:rsidR="005C668D" w:rsidRPr="0052609A">
        <w:rPr>
          <w:rFonts w:cstheme="minorHAnsi"/>
          <w:bCs/>
          <w:sz w:val="24"/>
          <w:szCs w:val="24"/>
        </w:rPr>
        <w:t>.</w:t>
      </w:r>
      <w:r w:rsidR="00182FFF" w:rsidRPr="0052609A">
        <w:rPr>
          <w:rFonts w:cstheme="minorHAnsi"/>
          <w:bCs/>
          <w:sz w:val="24"/>
          <w:szCs w:val="24"/>
        </w:rPr>
        <w:fldChar w:fldCharType="begin" w:fldLock="1"/>
      </w:r>
      <w:r w:rsidR="00FC00BD" w:rsidRPr="0052609A">
        <w:rPr>
          <w:rFonts w:cstheme="minorHAnsi"/>
          <w:bCs/>
          <w:sz w:val="24"/>
          <w:szCs w:val="24"/>
        </w:rPr>
        <w:instrText>ADDIN CSL_CITATION {"citationItems":[{"id":"ITEM-1","itemData":{"author":[{"dropping-particle":"","family":"Santarossa","given":"Amanda","non-dropping-particle":"","parse-names":false,"suffix":""},{"dropping-particle":"","family":"Parr","given":"Jacqueline M.","non-dropping-particle":"","parse-names":false,"suffix":""},{"dropping-particle":"","family":"Verbrugghe","given":"Adronie","non-dropping-particle":"","parse-names":false,"suffix":""}],"container-title":"Journal of the American Veterinary Medical Association","id":"ITEM-1","issue":"5","issued":{"date-parts":[["2017"]]},"page":"521-529","title":"The importance of assessing body composition of dogs and cats and methods available for use in clinical practice","type":"article-journal","volume":"251"},"uris":["http://www.mendeley.com/documents/?uuid=a1c390bc-81ab-44ff-91ea-09a0f4ccd35c","http://www.mendeley.com/documents/?uuid=c0a20386-0d5c-49f2-987a-af40ca36c978"]}],"mendeley":{"formattedCitation":"&lt;sup&gt;12&lt;/sup&gt;","plainTextFormattedCitation":"12","previouslyFormattedCitation":"&lt;sup&gt;12&lt;/sup&gt;"},"properties":{"noteIndex":0},"schema":"https://github.com/citation-style-language/schema/raw/master/csl-citation.json"}</w:instrText>
      </w:r>
      <w:r w:rsidR="00182FFF" w:rsidRPr="0052609A">
        <w:rPr>
          <w:rFonts w:cstheme="minorHAnsi"/>
          <w:bCs/>
          <w:sz w:val="24"/>
          <w:szCs w:val="24"/>
        </w:rPr>
        <w:fldChar w:fldCharType="separate"/>
      </w:r>
      <w:r w:rsidR="00C25351" w:rsidRPr="0052609A">
        <w:rPr>
          <w:rFonts w:cstheme="minorHAnsi"/>
          <w:bCs/>
          <w:noProof/>
          <w:sz w:val="24"/>
          <w:szCs w:val="24"/>
          <w:vertAlign w:val="superscript"/>
        </w:rPr>
        <w:t>12</w:t>
      </w:r>
      <w:r w:rsidR="00182FFF" w:rsidRPr="0052609A">
        <w:rPr>
          <w:rFonts w:cstheme="minorHAnsi"/>
          <w:bCs/>
          <w:sz w:val="24"/>
          <w:szCs w:val="24"/>
        </w:rPr>
        <w:fldChar w:fldCharType="end"/>
      </w:r>
      <w:r w:rsidR="00814EB5" w:rsidRPr="0052609A">
        <w:rPr>
          <w:rFonts w:cstheme="minorHAnsi"/>
          <w:bCs/>
          <w:sz w:val="24"/>
          <w:szCs w:val="24"/>
        </w:rPr>
        <w:t xml:space="preserve"> </w:t>
      </w:r>
    </w:p>
    <w:p w14:paraId="06843D5E" w14:textId="4B272ED7" w:rsidR="00E0697D" w:rsidRDefault="005B549B" w:rsidP="002C2BA0">
      <w:pPr>
        <w:spacing w:after="0" w:line="480" w:lineRule="auto"/>
        <w:jc w:val="both"/>
        <w:rPr>
          <w:rFonts w:cstheme="minorHAnsi"/>
          <w:bCs/>
          <w:sz w:val="24"/>
          <w:szCs w:val="24"/>
        </w:rPr>
      </w:pPr>
      <w:r w:rsidRPr="0052609A">
        <w:rPr>
          <w:rFonts w:cstheme="minorHAnsi"/>
          <w:bCs/>
          <w:sz w:val="24"/>
          <w:szCs w:val="24"/>
        </w:rPr>
        <w:t xml:space="preserve">Ultrasonography </w:t>
      </w:r>
      <w:r w:rsidR="005949C0" w:rsidRPr="0052609A">
        <w:rPr>
          <w:rFonts w:cstheme="minorHAnsi"/>
          <w:bCs/>
          <w:sz w:val="24"/>
          <w:szCs w:val="24"/>
        </w:rPr>
        <w:t xml:space="preserve">is </w:t>
      </w:r>
      <w:r w:rsidR="00602832" w:rsidRPr="0052609A">
        <w:rPr>
          <w:rFonts w:cstheme="minorHAnsi"/>
          <w:bCs/>
          <w:sz w:val="24"/>
          <w:szCs w:val="24"/>
        </w:rPr>
        <w:t xml:space="preserve">an imaging modality </w:t>
      </w:r>
      <w:r w:rsidR="00195EEE" w:rsidRPr="0052609A">
        <w:rPr>
          <w:rFonts w:cstheme="minorHAnsi"/>
          <w:bCs/>
          <w:sz w:val="24"/>
          <w:szCs w:val="24"/>
        </w:rPr>
        <w:t xml:space="preserve">that </w:t>
      </w:r>
      <w:r w:rsidR="00602832" w:rsidRPr="0052609A">
        <w:rPr>
          <w:rFonts w:cstheme="minorHAnsi"/>
          <w:bCs/>
          <w:sz w:val="24"/>
          <w:szCs w:val="24"/>
        </w:rPr>
        <w:t>is gaining increasing recognition</w:t>
      </w:r>
      <w:r w:rsidR="00226313" w:rsidRPr="0052609A">
        <w:rPr>
          <w:rFonts w:cstheme="minorHAnsi"/>
          <w:bCs/>
          <w:sz w:val="24"/>
          <w:szCs w:val="24"/>
        </w:rPr>
        <w:t xml:space="preserve"> </w:t>
      </w:r>
      <w:r w:rsidR="00195EEE" w:rsidRPr="0052609A">
        <w:rPr>
          <w:rFonts w:cstheme="minorHAnsi"/>
          <w:bCs/>
          <w:sz w:val="24"/>
          <w:szCs w:val="24"/>
        </w:rPr>
        <w:t>as a useful method</w:t>
      </w:r>
      <w:r w:rsidR="00602832" w:rsidRPr="0052609A">
        <w:rPr>
          <w:rFonts w:cstheme="minorHAnsi"/>
          <w:bCs/>
          <w:sz w:val="24"/>
          <w:szCs w:val="24"/>
        </w:rPr>
        <w:t xml:space="preserve"> for </w:t>
      </w:r>
      <w:r w:rsidR="005949C0" w:rsidRPr="0052609A">
        <w:rPr>
          <w:rFonts w:cstheme="minorHAnsi"/>
          <w:bCs/>
          <w:sz w:val="24"/>
          <w:szCs w:val="24"/>
        </w:rPr>
        <w:t xml:space="preserve">assessment of </w:t>
      </w:r>
      <w:r w:rsidR="00A5647A" w:rsidRPr="0052609A">
        <w:rPr>
          <w:rFonts w:cstheme="minorHAnsi"/>
          <w:bCs/>
          <w:sz w:val="24"/>
          <w:szCs w:val="24"/>
        </w:rPr>
        <w:t xml:space="preserve">epaxial </w:t>
      </w:r>
      <w:r w:rsidR="005949C0" w:rsidRPr="0052609A">
        <w:rPr>
          <w:rFonts w:cstheme="minorHAnsi"/>
          <w:bCs/>
          <w:sz w:val="24"/>
          <w:szCs w:val="24"/>
        </w:rPr>
        <w:t xml:space="preserve">musculature </w:t>
      </w:r>
      <w:r w:rsidR="00A5647A" w:rsidRPr="0052609A">
        <w:rPr>
          <w:rFonts w:cstheme="minorHAnsi"/>
          <w:bCs/>
          <w:sz w:val="24"/>
          <w:szCs w:val="24"/>
        </w:rPr>
        <w:t>in companion animals with</w:t>
      </w:r>
      <w:r w:rsidR="005949C0" w:rsidRPr="0052609A">
        <w:rPr>
          <w:rFonts w:cstheme="minorHAnsi"/>
          <w:bCs/>
          <w:sz w:val="24"/>
          <w:szCs w:val="24"/>
        </w:rPr>
        <w:t xml:space="preserve"> attempts to standardise measurements</w:t>
      </w:r>
      <w:r w:rsidR="005C668D" w:rsidRPr="0052609A">
        <w:rPr>
          <w:rFonts w:cstheme="minorHAnsi"/>
          <w:bCs/>
          <w:sz w:val="24"/>
          <w:szCs w:val="24"/>
        </w:rPr>
        <w:t>.</w:t>
      </w:r>
      <w:r w:rsidR="002C2BA0" w:rsidRPr="0052609A">
        <w:rPr>
          <w:rFonts w:cstheme="minorHAnsi"/>
          <w:bCs/>
          <w:sz w:val="24"/>
          <w:szCs w:val="24"/>
        </w:rPr>
        <w:fldChar w:fldCharType="begin" w:fldLock="1"/>
      </w:r>
      <w:r w:rsidR="00FC00BD" w:rsidRPr="0052609A">
        <w:rPr>
          <w:rFonts w:cstheme="minorHAnsi"/>
          <w:bCs/>
          <w:sz w:val="24"/>
          <w:szCs w:val="24"/>
        </w:rPr>
        <w:instrText>ADDIN CSL_CITATION {"citationItems":[{"id":"ITEM-1","itemData":{"author":[{"dropping-particle":"","family":"Freeman","given":"Lisa M","non-dropping-particle":"","parse-names":false,"suffix":""},{"dropping-particle":"","family":"Sutherland-smith","given":"James","non-dropping-particle":"","parse-names":false,"suffix":""},{"dropping-particle":"","family":"Prantil","given":"Lori R","non-dropping-particle":"","parse-names":false,"suffix":""},{"dropping-particle":"","family":"Sato","given":"Amy F","non-dropping-particle":"","parse-names":false,"suffix":""},{"dropping-particle":"","family":"Rush","given":"John E","non-dropping-particle":"","parse-names":false,"suffix":""},{"dropping-particle":"","family":"Barton","given":"Bruce A","non-dropping-particle":"","parse-names":false,"suffix":""}],"container-title":"The Canadian Journal of Veterinary research","id":"ITEM-1","issued":{"date-parts":[["2017"]]},"page":"255-260","title":"Quantitative assessment of muscle in dogs using a vertebral epaxial muscle score","type":"article-journal","volume":"81"},"uris":["http://www.mendeley.com/documents/?uuid=78acf885-6b1a-45fc-b4ab-36ffac1b4423","http://www.mendeley.com/documents/?uuid=74275eb9-d7aa-49ba-b315-b38145c4f495"]},{"id":"ITEM-2","itemData":{"DOI":"10.2460/ajvr.79.11.1188","ISSN":"19435681","abstract":"OBJECTIVE To evaluate use of an ultrasonographically and radiographically determined value, the vertebral epaxial muscle score (VEMS), for assessing muscle mass in cats. ANIMALS 30 healthy neutered cats of various body weights and between 1 and 6 years of age. PROCEDURES Mean epaxial muscle height was calculated from 3 transverse ultrasonographic images obtained at the level of T13. Length of T4 was measured on thoracic radiographs, and the VEMS (ratio of epaxial muscle height to T4 length) was calculated and compared with body weight. Ratios of epaxial muscle height to various anatomic measurements also were compared with body weight as potential alternatives to use of T4 length. RESULTS 1 cat was excluded because of a heart murmur. For the remaining 29 cats, mean ± SD body weight was 5.05 ± 1.40 kg. Mean epaxial muscle height was 1.27 ± 0.13 cm, which was significantly correlated (r = 0.65) with body weight. The VEMS and value for epaxial muscle height/(0.1 X forelimb cir-cumference) were not significantly correlated (r = –0.18 and –0.06, respec-tively) with body weight, which is important for measures used for animals of various sizes. CONCLUSIONS AND CLINICAL RELEVANCE The VEMS and value for epaxial muscle height/(0.1 X forelimb circumfer-ence) can both be used to normalize muscle size among cats of various body weights. Studies are warranted to determine whether these values can be used to accurately assess muscle mass in cats with various adiposity and in those with muscle loss.","author":[{"dropping-particle":"","family":"Freeman","given":"Lisa M.","non-dropping-particle":"","parse-names":false,"suffix":""},{"dropping-particle":"","family":"Sutherland-Smith","given":"James","non-dropping-particle":"","parse-names":false,"suffix":""},{"dropping-particle":"","family":"Cummings","given":"Charles","non-dropping-particle":"","parse-names":false,"suffix":""},{"dropping-particle":"","family":"Rush","given":"John E.","non-dropping-particle":"","parse-names":false,"suffix":""}],"container-title":"American Journal of Veterinary Research","id":"ITEM-2","issue":"11","issued":{"date-parts":[["2018"]]},"page":"1188-1192","title":"Evaluation of a quantitatively derived value for assessment of muscle mass in clinically normal cats","type":"article-journal","volume":"79"},"uris":["http://www.mendeley.com/documents/?uuid=01c698f7-1604-43ae-a006-e6e25ca203c3","http://www.mendeley.com/documents/?uuid=33c67503-7d7e-4f5e-8058-038c419e659f"]},{"id":"ITEM-3","itemData":{"author":[{"dropping-particle":"","family":"Freeman","given":"Lisa M","non-dropping-particle":"","parse-names":false,"suffix":""},{"dropping-particle":"","family":"Michel","given":"Kathryn E","non-dropping-particle":"","parse-names":false,"suffix":""},{"dropping-particle":"","family":"Zanghi","given":"Brian M","non-dropping-particle":"","parse-names":false,"suffix":""},{"dropping-particle":"","family":"Boler","given":"Brittany M Vester","non-dropping-particle":"","parse-names":false,"suffix":""},{"dropping-particle":"","family":"Fages","given":"Julien","non-dropping-particle":"","parse-names":false,"suffix":""}],"container-title":"American Journal of Veterinary Research","id":"ITEM-3","issue":"3","issued":{"date-parts":[["2020"]]},"title":"Usefulness of muscle condition score and ultrasonographic measurements for assessment of muscle mass in cats with cachexia and scarcopenia","type":"article-journal","volume":"81"},"uris":["http://www.mendeley.com/documents/?uuid=397aa20a-8932-4e45-b7ea-ba21e6f7fb93","http://www.mendeley.com/documents/?uuid=c838a3e6-f92e-4007-ae31-f9709e569abc"]}],"mendeley":{"formattedCitation":"&lt;sup&gt;13–15&lt;/sup&gt;","plainTextFormattedCitation":"13–15","previouslyFormattedCitation":"&lt;sup&gt;13–15&lt;/sup&gt;"},"properties":{"noteIndex":0},"schema":"https://github.com/citation-style-language/schema/raw/master/csl-citation.json"}</w:instrText>
      </w:r>
      <w:r w:rsidR="002C2BA0" w:rsidRPr="0052609A">
        <w:rPr>
          <w:rFonts w:cstheme="minorHAnsi"/>
          <w:bCs/>
          <w:sz w:val="24"/>
          <w:szCs w:val="24"/>
        </w:rPr>
        <w:fldChar w:fldCharType="separate"/>
      </w:r>
      <w:r w:rsidR="00C25351" w:rsidRPr="0052609A">
        <w:rPr>
          <w:rFonts w:cstheme="minorHAnsi"/>
          <w:bCs/>
          <w:noProof/>
          <w:sz w:val="24"/>
          <w:szCs w:val="24"/>
          <w:vertAlign w:val="superscript"/>
        </w:rPr>
        <w:t>13–15</w:t>
      </w:r>
      <w:r w:rsidR="002C2BA0" w:rsidRPr="0052609A">
        <w:rPr>
          <w:rFonts w:cstheme="minorHAnsi"/>
          <w:bCs/>
          <w:sz w:val="24"/>
          <w:szCs w:val="24"/>
        </w:rPr>
        <w:fldChar w:fldCharType="end"/>
      </w:r>
      <w:r w:rsidR="005949C0" w:rsidRPr="0052609A">
        <w:rPr>
          <w:rFonts w:cstheme="minorHAnsi"/>
          <w:bCs/>
          <w:sz w:val="24"/>
          <w:szCs w:val="24"/>
        </w:rPr>
        <w:t xml:space="preserve"> </w:t>
      </w:r>
      <w:r w:rsidR="00C234BC" w:rsidRPr="0052609A">
        <w:rPr>
          <w:rFonts w:cstheme="minorHAnsi"/>
          <w:bCs/>
          <w:sz w:val="24"/>
          <w:szCs w:val="24"/>
        </w:rPr>
        <w:t>U</w:t>
      </w:r>
      <w:r w:rsidR="00C44A65" w:rsidRPr="0052609A">
        <w:rPr>
          <w:rFonts w:cstheme="minorHAnsi"/>
          <w:bCs/>
          <w:sz w:val="24"/>
          <w:szCs w:val="24"/>
        </w:rPr>
        <w:t>ltrasonographic</w:t>
      </w:r>
      <w:r w:rsidR="00814EB5" w:rsidRPr="0052609A">
        <w:rPr>
          <w:rFonts w:cstheme="minorHAnsi"/>
          <w:bCs/>
          <w:sz w:val="24"/>
          <w:szCs w:val="24"/>
        </w:rPr>
        <w:t xml:space="preserve"> measurements of the </w:t>
      </w:r>
      <w:r w:rsidR="002A08B3" w:rsidRPr="0052609A">
        <w:rPr>
          <w:rFonts w:cstheme="minorHAnsi"/>
          <w:bCs/>
          <w:sz w:val="24"/>
          <w:szCs w:val="24"/>
        </w:rPr>
        <w:t>epaxial muscle height (</w:t>
      </w:r>
      <w:r w:rsidR="00A5647A" w:rsidRPr="0052609A">
        <w:rPr>
          <w:rFonts w:cstheme="minorHAnsi"/>
          <w:bCs/>
          <w:sz w:val="24"/>
          <w:szCs w:val="24"/>
        </w:rPr>
        <w:t>EMH</w:t>
      </w:r>
      <w:r w:rsidR="002A08B3" w:rsidRPr="0052609A">
        <w:rPr>
          <w:rFonts w:cstheme="minorHAnsi"/>
          <w:bCs/>
          <w:sz w:val="24"/>
          <w:szCs w:val="24"/>
        </w:rPr>
        <w:t>)</w:t>
      </w:r>
      <w:r w:rsidR="00A5647A" w:rsidRPr="0052609A">
        <w:rPr>
          <w:rFonts w:cstheme="minorHAnsi"/>
          <w:bCs/>
          <w:sz w:val="24"/>
          <w:szCs w:val="24"/>
        </w:rPr>
        <w:t xml:space="preserve"> </w:t>
      </w:r>
      <w:r w:rsidR="00814EB5" w:rsidRPr="0052609A">
        <w:rPr>
          <w:rFonts w:cstheme="minorHAnsi"/>
          <w:bCs/>
          <w:sz w:val="24"/>
          <w:szCs w:val="24"/>
        </w:rPr>
        <w:t>at the level of 13</w:t>
      </w:r>
      <w:r w:rsidR="005949C0" w:rsidRPr="0052609A">
        <w:rPr>
          <w:rFonts w:cstheme="minorHAnsi"/>
          <w:bCs/>
          <w:sz w:val="24"/>
          <w:szCs w:val="24"/>
          <w:vertAlign w:val="superscript"/>
        </w:rPr>
        <w:t>th</w:t>
      </w:r>
      <w:r w:rsidR="005949C0" w:rsidRPr="0052609A">
        <w:rPr>
          <w:rFonts w:cstheme="minorHAnsi"/>
          <w:bCs/>
          <w:sz w:val="24"/>
          <w:szCs w:val="24"/>
        </w:rPr>
        <w:t xml:space="preserve"> thoracic vertebrae </w:t>
      </w:r>
      <w:r w:rsidR="00814EB5" w:rsidRPr="0052609A">
        <w:rPr>
          <w:rFonts w:cstheme="minorHAnsi"/>
          <w:bCs/>
          <w:sz w:val="24"/>
          <w:szCs w:val="24"/>
        </w:rPr>
        <w:t xml:space="preserve">were </w:t>
      </w:r>
      <w:r w:rsidR="00195EEE" w:rsidRPr="0052609A">
        <w:rPr>
          <w:rFonts w:cstheme="minorHAnsi"/>
          <w:bCs/>
          <w:sz w:val="24"/>
          <w:szCs w:val="24"/>
        </w:rPr>
        <w:t xml:space="preserve">positively </w:t>
      </w:r>
      <w:r w:rsidR="00814EB5" w:rsidRPr="0052609A">
        <w:rPr>
          <w:rFonts w:cstheme="minorHAnsi"/>
          <w:bCs/>
          <w:sz w:val="24"/>
          <w:szCs w:val="24"/>
        </w:rPr>
        <w:t>correlated with body weight in clinically normal cats (aged 1-6 years, BCS 4-6</w:t>
      </w:r>
      <w:r w:rsidR="007C6643" w:rsidRPr="0052609A">
        <w:rPr>
          <w:rFonts w:cstheme="minorHAnsi"/>
          <w:bCs/>
          <w:sz w:val="24"/>
          <w:szCs w:val="24"/>
        </w:rPr>
        <w:t>/9</w:t>
      </w:r>
      <w:r w:rsidR="00814EB5" w:rsidRPr="0052609A">
        <w:rPr>
          <w:rFonts w:cstheme="minorHAnsi"/>
          <w:bCs/>
          <w:sz w:val="24"/>
          <w:szCs w:val="24"/>
        </w:rPr>
        <w:t>)</w:t>
      </w:r>
      <w:r w:rsidR="00DA61F5" w:rsidRPr="0052609A">
        <w:rPr>
          <w:rFonts w:cstheme="minorHAnsi"/>
          <w:bCs/>
          <w:sz w:val="24"/>
          <w:szCs w:val="24"/>
        </w:rPr>
        <w:fldChar w:fldCharType="begin" w:fldLock="1"/>
      </w:r>
      <w:r w:rsidR="00FC00BD" w:rsidRPr="0052609A">
        <w:rPr>
          <w:rFonts w:cstheme="minorHAnsi"/>
          <w:bCs/>
          <w:sz w:val="24"/>
          <w:szCs w:val="24"/>
        </w:rPr>
        <w:instrText>ADDIN CSL_CITATION {"citationItems":[{"id":"ITEM-1","itemData":{"DOI":"10.2460/ajvr.79.11.1188","ISSN":"19435681","abstract":"OBJECTIVE To evaluate use of an ultrasonographically and radiographically determined value, the vertebral epaxial muscle score (VEMS), for assessing muscle mass in cats. ANIMALS 30 healthy neutered cats of various body weights and between 1 and 6 years of age. PROCEDURES Mean epaxial muscle height was calculated from 3 transverse ultrasonographic images obtained at the level of T13. Length of T4 was measured on thoracic radiographs, and the VEMS (ratio of epaxial muscle height to T4 length) was calculated and compared with body weight. Ratios of epaxial muscle height to various anatomic measurements also were compared with body weight as potential alternatives to use of T4 length. RESULTS 1 cat was excluded because of a heart murmur. For the remaining 29 cats, mean ± SD body weight was 5.05 ± 1.40 kg. Mean epaxial muscle height was 1.27 ± 0.13 cm, which was significantly correlated (r = 0.65) with body weight. The VEMS and value for epaxial muscle height/(0.1 X forelimb cir-cumference) were not significantly correlated (r = –0.18 and –0.06, respec-tively) with body weight, which is important for measures used for animals of various sizes. CONCLUSIONS AND CLINICAL RELEVANCE The VEMS and value for epaxial muscle height/(0.1 X forelimb circumfer-ence) can both be used to normalize muscle size among cats of various body weights. Studies are warranted to determine whether these values can be used to accurately assess muscle mass in cats with various adiposity and in those with muscle loss.","author":[{"dropping-particle":"","family":"Freeman","given":"Lisa M.","non-dropping-particle":"","parse-names":false,"suffix":""},{"dropping-particle":"","family":"Sutherland-Smith","given":"James","non-dropping-particle":"","parse-names":false,"suffix":""},{"dropping-particle":"","family":"Cummings","given":"Charles","non-dropping-particle":"","parse-names":false,"suffix":""},{"dropping-particle":"","family":"Rush","given":"John E.","non-dropping-particle":"","parse-names":false,"suffix":""}],"container-title":"American Journal of Veterinary Research","id":"ITEM-1","issue":"11","issued":{"date-parts":[["2018"]]},"page":"1188-1192","title":"Evaluation of a quantitatively derived value for assessment of muscle mass in clinically normal cats","type":"article-journal","volume":"79"},"uris":["http://www.mendeley.com/documents/?uuid=33c67503-7d7e-4f5e-8058-038c419e659f","http://www.mendeley.com/documents/?uuid=01c698f7-1604-43ae-a006-e6e25ca203c3"]}],"mendeley":{"formattedCitation":"&lt;sup&gt;14&lt;/sup&gt;","plainTextFormattedCitation":"14","previouslyFormattedCitation":"&lt;sup&gt;14&lt;/sup&gt;"},"properties":{"noteIndex":0},"schema":"https://github.com/citation-style-language/schema/raw/master/csl-citation.json"}</w:instrText>
      </w:r>
      <w:r w:rsidR="00DA61F5" w:rsidRPr="0052609A">
        <w:rPr>
          <w:rFonts w:cstheme="minorHAnsi"/>
          <w:bCs/>
          <w:sz w:val="24"/>
          <w:szCs w:val="24"/>
        </w:rPr>
        <w:fldChar w:fldCharType="separate"/>
      </w:r>
      <w:r w:rsidR="00C25351" w:rsidRPr="0052609A">
        <w:rPr>
          <w:rFonts w:cstheme="minorHAnsi"/>
          <w:bCs/>
          <w:noProof/>
          <w:sz w:val="24"/>
          <w:szCs w:val="24"/>
          <w:vertAlign w:val="superscript"/>
        </w:rPr>
        <w:t>14</w:t>
      </w:r>
      <w:r w:rsidR="00DA61F5" w:rsidRPr="0052609A">
        <w:rPr>
          <w:rFonts w:cstheme="minorHAnsi"/>
          <w:bCs/>
          <w:sz w:val="24"/>
          <w:szCs w:val="24"/>
        </w:rPr>
        <w:fldChar w:fldCharType="end"/>
      </w:r>
      <w:r w:rsidR="0027424A" w:rsidRPr="0052609A">
        <w:rPr>
          <w:rFonts w:cstheme="minorHAnsi"/>
          <w:bCs/>
          <w:sz w:val="24"/>
          <w:szCs w:val="24"/>
        </w:rPr>
        <w:t>, whilst</w:t>
      </w:r>
      <w:r w:rsidR="00417176" w:rsidRPr="0052609A">
        <w:rPr>
          <w:rFonts w:cstheme="minorHAnsi"/>
          <w:bCs/>
          <w:sz w:val="24"/>
          <w:szCs w:val="24"/>
        </w:rPr>
        <w:t xml:space="preserve"> </w:t>
      </w:r>
      <w:r w:rsidR="00814EB5" w:rsidRPr="0052609A">
        <w:rPr>
          <w:rFonts w:cstheme="minorHAnsi"/>
          <w:bCs/>
          <w:sz w:val="24"/>
          <w:szCs w:val="24"/>
        </w:rPr>
        <w:t xml:space="preserve">MCS was </w:t>
      </w:r>
      <w:r w:rsidR="00195EEE" w:rsidRPr="0052609A">
        <w:rPr>
          <w:rFonts w:cstheme="minorHAnsi"/>
          <w:bCs/>
          <w:sz w:val="24"/>
          <w:szCs w:val="24"/>
        </w:rPr>
        <w:t xml:space="preserve">positively </w:t>
      </w:r>
      <w:r w:rsidR="00814EB5" w:rsidRPr="0052609A">
        <w:rPr>
          <w:rFonts w:cstheme="minorHAnsi"/>
          <w:bCs/>
          <w:sz w:val="24"/>
          <w:szCs w:val="24"/>
        </w:rPr>
        <w:t>correlated with epaxial muscle height in cats of various ages</w:t>
      </w:r>
      <w:r w:rsidR="00A5647A" w:rsidRPr="0052609A">
        <w:rPr>
          <w:rFonts w:cstheme="minorHAnsi"/>
          <w:bCs/>
          <w:sz w:val="24"/>
          <w:szCs w:val="24"/>
        </w:rPr>
        <w:t xml:space="preserve"> (</w:t>
      </w:r>
      <w:r w:rsidR="002C2BA0" w:rsidRPr="0052609A">
        <w:rPr>
          <w:rFonts w:cstheme="minorHAnsi"/>
          <w:bCs/>
          <w:sz w:val="24"/>
          <w:szCs w:val="24"/>
        </w:rPr>
        <w:t xml:space="preserve">mean </w:t>
      </w:r>
      <w:r w:rsidR="00C02E02" w:rsidRPr="0052609A">
        <w:rPr>
          <w:rFonts w:ascii="Calibri" w:hAnsi="Calibri" w:cs="Calibri"/>
          <w:bCs/>
          <w:sz w:val="24"/>
          <w:szCs w:val="24"/>
        </w:rPr>
        <w:t>10.3</w:t>
      </w:r>
      <w:r w:rsidR="002C2BA0" w:rsidRPr="0052609A">
        <w:rPr>
          <w:rFonts w:ascii="Calibri" w:hAnsi="Calibri" w:cs="Calibri"/>
          <w:bCs/>
          <w:sz w:val="24"/>
          <w:szCs w:val="24"/>
        </w:rPr>
        <w:t xml:space="preserve"> years</w:t>
      </w:r>
      <w:r w:rsidR="00C02E02" w:rsidRPr="0052609A">
        <w:rPr>
          <w:rFonts w:ascii="Calibri" w:hAnsi="Calibri" w:cs="Calibri"/>
          <w:bCs/>
          <w:sz w:val="24"/>
          <w:szCs w:val="24"/>
        </w:rPr>
        <w:t xml:space="preserve"> ± 3.9 years)</w:t>
      </w:r>
      <w:r w:rsidR="00DA61F5" w:rsidRPr="0052609A">
        <w:rPr>
          <w:rFonts w:cstheme="minorHAnsi"/>
          <w:bCs/>
          <w:sz w:val="24"/>
          <w:szCs w:val="24"/>
        </w:rPr>
        <w:fldChar w:fldCharType="begin" w:fldLock="1"/>
      </w:r>
      <w:r w:rsidR="00FC00BD" w:rsidRPr="0052609A">
        <w:rPr>
          <w:rFonts w:cstheme="minorHAnsi"/>
          <w:bCs/>
          <w:sz w:val="24"/>
          <w:szCs w:val="24"/>
        </w:rPr>
        <w:instrText>ADDIN CSL_CITATION {"citationItems":[{"id":"ITEM-1","itemData":{"author":[{"dropping-particle":"","family":"Freeman","given":"Lisa M","non-dropping-particle":"","parse-names":false,"suffix":""},{"dropping-particle":"","family":"Michel","given":"Kathryn E","non-dropping-particle":"","parse-names":false,"suffix":""},{"dropping-particle":"","family":"Zanghi","given":"Brian M","non-dropping-particle":"","parse-names":false,"suffix":""},{"dropping-particle":"","family":"Boler","given":"Brittany M Vester","non-dropping-particle":"","parse-names":false,"suffix":""},{"dropping-particle":"","family":"Fages","given":"Julien","non-dropping-particle":"","parse-names":false,"suffix":""}],"container-title":"American Journal of Veterinary Research","id":"ITEM-1","issue":"3","issued":{"date-parts":[["2020"]]},"title":"Usefulness of muscle condition score and ultrasonographic measurements for assessment of muscle mass in cats with cachexia and scarcopenia","type":"article-journal","volume":"81"},"uris":["http://www.mendeley.com/documents/?uuid=c838a3e6-f92e-4007-ae31-f9709e569abc","http://www.mendeley.com/documents/?uuid=397aa20a-8932-4e45-b7ea-ba21e6f7fb93"]}],"mendeley":{"formattedCitation":"&lt;sup&gt;15&lt;/sup&gt;","plainTextFormattedCitation":"15","previouslyFormattedCitation":"&lt;sup&gt;15&lt;/sup&gt;"},"properties":{"noteIndex":0},"schema":"https://github.com/citation-style-language/schema/raw/master/csl-citation.json"}</w:instrText>
      </w:r>
      <w:r w:rsidR="00DA61F5" w:rsidRPr="0052609A">
        <w:rPr>
          <w:rFonts w:cstheme="minorHAnsi"/>
          <w:bCs/>
          <w:sz w:val="24"/>
          <w:szCs w:val="24"/>
        </w:rPr>
        <w:fldChar w:fldCharType="separate"/>
      </w:r>
      <w:r w:rsidR="00C25351" w:rsidRPr="0052609A">
        <w:rPr>
          <w:rFonts w:cstheme="minorHAnsi"/>
          <w:bCs/>
          <w:noProof/>
          <w:sz w:val="24"/>
          <w:szCs w:val="24"/>
          <w:vertAlign w:val="superscript"/>
        </w:rPr>
        <w:t>15</w:t>
      </w:r>
      <w:r w:rsidR="00DA61F5" w:rsidRPr="0052609A">
        <w:rPr>
          <w:rFonts w:cstheme="minorHAnsi"/>
          <w:bCs/>
          <w:sz w:val="24"/>
          <w:szCs w:val="24"/>
        </w:rPr>
        <w:fldChar w:fldCharType="end"/>
      </w:r>
      <w:r w:rsidR="00814EB5" w:rsidRPr="0052609A">
        <w:rPr>
          <w:rFonts w:cstheme="minorHAnsi"/>
          <w:bCs/>
          <w:sz w:val="24"/>
          <w:szCs w:val="24"/>
        </w:rPr>
        <w:t xml:space="preserve">. </w:t>
      </w:r>
      <w:r w:rsidR="0027424A" w:rsidRPr="0052609A">
        <w:rPr>
          <w:rFonts w:cstheme="minorHAnsi"/>
          <w:bCs/>
          <w:sz w:val="24"/>
          <w:szCs w:val="24"/>
        </w:rPr>
        <w:t>However, t</w:t>
      </w:r>
      <w:r w:rsidR="00814EB5" w:rsidRPr="0052609A">
        <w:rPr>
          <w:rFonts w:cstheme="minorHAnsi"/>
          <w:bCs/>
          <w:sz w:val="24"/>
          <w:szCs w:val="24"/>
        </w:rPr>
        <w:t>o date, there have been no studies investigat</w:t>
      </w:r>
      <w:r w:rsidR="0027424A" w:rsidRPr="0052609A">
        <w:rPr>
          <w:rFonts w:cstheme="minorHAnsi"/>
          <w:bCs/>
          <w:sz w:val="24"/>
          <w:szCs w:val="24"/>
        </w:rPr>
        <w:t>ing</w:t>
      </w:r>
      <w:r w:rsidR="00814EB5" w:rsidRPr="0052609A">
        <w:rPr>
          <w:rFonts w:cstheme="minorHAnsi"/>
          <w:bCs/>
          <w:sz w:val="24"/>
          <w:szCs w:val="24"/>
        </w:rPr>
        <w:t xml:space="preserve"> </w:t>
      </w:r>
      <w:r w:rsidR="00DB6862" w:rsidRPr="0052609A">
        <w:rPr>
          <w:rFonts w:cstheme="minorHAnsi"/>
          <w:bCs/>
          <w:sz w:val="24"/>
          <w:szCs w:val="24"/>
        </w:rPr>
        <w:t xml:space="preserve">either </w:t>
      </w:r>
      <w:r w:rsidR="006D6D20" w:rsidRPr="0052609A">
        <w:rPr>
          <w:rFonts w:cstheme="minorHAnsi"/>
          <w:bCs/>
          <w:sz w:val="24"/>
          <w:szCs w:val="24"/>
        </w:rPr>
        <w:t>the use of this methodology as part of a routine wellness appointment</w:t>
      </w:r>
      <w:r w:rsidR="00DB6862" w:rsidRPr="0052609A">
        <w:rPr>
          <w:rFonts w:cstheme="minorHAnsi"/>
          <w:bCs/>
          <w:sz w:val="24"/>
          <w:szCs w:val="24"/>
        </w:rPr>
        <w:t xml:space="preserve">, or associations between EMH and different variables in </w:t>
      </w:r>
      <w:r w:rsidR="0050706A" w:rsidRPr="0052609A">
        <w:rPr>
          <w:rFonts w:cstheme="minorHAnsi"/>
          <w:bCs/>
          <w:sz w:val="24"/>
          <w:szCs w:val="24"/>
        </w:rPr>
        <w:t>mature (7-10</w:t>
      </w:r>
      <w:r w:rsidR="00C25351" w:rsidRPr="0052609A">
        <w:rPr>
          <w:rFonts w:cstheme="minorHAnsi"/>
          <w:bCs/>
          <w:sz w:val="24"/>
          <w:szCs w:val="24"/>
        </w:rPr>
        <w:t xml:space="preserve"> </w:t>
      </w:r>
      <w:r w:rsidR="0050706A" w:rsidRPr="0052609A">
        <w:rPr>
          <w:rFonts w:cstheme="minorHAnsi"/>
          <w:bCs/>
          <w:sz w:val="24"/>
          <w:szCs w:val="24"/>
        </w:rPr>
        <w:t>years)</w:t>
      </w:r>
      <w:r w:rsidR="0050706A" w:rsidRPr="0052609A">
        <w:rPr>
          <w:rFonts w:cstheme="minorHAnsi"/>
          <w:bCs/>
          <w:sz w:val="24"/>
          <w:szCs w:val="24"/>
        </w:rPr>
        <w:fldChar w:fldCharType="begin" w:fldLock="1"/>
      </w:r>
      <w:r w:rsidR="00FC00BD" w:rsidRPr="0052609A">
        <w:rPr>
          <w:rFonts w:cstheme="minorHAnsi"/>
          <w:bCs/>
          <w:sz w:val="24"/>
          <w:szCs w:val="24"/>
        </w:rPr>
        <w:instrText>ADDIN CSL_CITATION {"citationItems":[{"id":"ITEM-1","itemData":{"author":[{"dropping-particle":"","family":"Vogt","given":"Amy","non-dropping-particle":"","parse-names":false,"suffix":""},{"dropping-particle":"","family":"Rodan","given":"Ilona","non-dropping-particle":"","parse-names":false,"suffix":""},{"dropping-particle":"","family":"Brown","given":"Marcus","non-dropping-particle":"","parse-names":false,"suffix":""},{"dropping-particle":"","family":"Brown","given":"Scott","non-dropping-particle":"","parse-names":false,"suffix":""},{"dropping-particle":"","family":"Tony Buffington","given":"C. A.","non-dropping-particle":"","parse-names":false,"suffix":""},{"dropping-particle":"","family":"Forman","given":"M.J","non-dropping-particle":"","parse-names":false,"suffix":""},{"dropping-particle":"","family":"Neilson","given":"Jacqui","non-dropping-particle":"","parse-names":false,"suffix":""},{"dropping-particle":"","family":"Sparkes","given":"Andrew H","non-dropping-particle":"","parse-names":false,"suffix":""}],"container-title":"Journal of Feline Medicine &amp; Surgery","id":"ITEM-1","issued":{"date-parts":[["2010"]]},"page":"43-54","title":"Feline Life Stage Guidelines","type":"article-journal","volume":"12"},"uris":["http://www.mendeley.com/documents/?uuid=eec49540-63e3-438c-a8f3-473d7172228f"]}],"mendeley":{"formattedCitation":"&lt;sup&gt;16&lt;/sup&gt;","plainTextFormattedCitation":"16","previouslyFormattedCitation":"&lt;sup&gt;16&lt;/sup&gt;"},"properties":{"noteIndex":0},"schema":"https://github.com/citation-style-language/schema/raw/master/csl-citation.json"}</w:instrText>
      </w:r>
      <w:r w:rsidR="0050706A" w:rsidRPr="0052609A">
        <w:rPr>
          <w:rFonts w:cstheme="minorHAnsi"/>
          <w:bCs/>
          <w:sz w:val="24"/>
          <w:szCs w:val="24"/>
        </w:rPr>
        <w:fldChar w:fldCharType="separate"/>
      </w:r>
      <w:r w:rsidR="00C25351" w:rsidRPr="0052609A">
        <w:rPr>
          <w:rFonts w:cstheme="minorHAnsi"/>
          <w:bCs/>
          <w:noProof/>
          <w:sz w:val="24"/>
          <w:szCs w:val="24"/>
          <w:vertAlign w:val="superscript"/>
        </w:rPr>
        <w:t>16</w:t>
      </w:r>
      <w:r w:rsidR="0050706A" w:rsidRPr="0052609A">
        <w:rPr>
          <w:rFonts w:cstheme="minorHAnsi"/>
          <w:bCs/>
          <w:sz w:val="24"/>
          <w:szCs w:val="24"/>
        </w:rPr>
        <w:fldChar w:fldCharType="end"/>
      </w:r>
      <w:r w:rsidR="00DB6862" w:rsidRPr="0052609A">
        <w:rPr>
          <w:rFonts w:cstheme="minorHAnsi"/>
          <w:bCs/>
          <w:sz w:val="24"/>
          <w:szCs w:val="24"/>
        </w:rPr>
        <w:t xml:space="preserve"> pet cats.</w:t>
      </w:r>
    </w:p>
    <w:p w14:paraId="2A4C07C1" w14:textId="62BB422E" w:rsidR="003240CB" w:rsidRPr="00D310B2" w:rsidRDefault="00E0697D" w:rsidP="002C2BA0">
      <w:pPr>
        <w:spacing w:after="0" w:line="480" w:lineRule="auto"/>
        <w:jc w:val="both"/>
        <w:rPr>
          <w:rFonts w:cstheme="minorHAnsi"/>
          <w:bCs/>
          <w:sz w:val="24"/>
          <w:szCs w:val="24"/>
        </w:rPr>
      </w:pPr>
      <w:r>
        <w:rPr>
          <w:rFonts w:cstheme="minorHAnsi"/>
          <w:bCs/>
          <w:sz w:val="24"/>
          <w:szCs w:val="24"/>
        </w:rPr>
        <w:lastRenderedPageBreak/>
        <w:t>Therefore, the first aim of this study was to</w:t>
      </w:r>
      <w:r w:rsidR="0038708B">
        <w:rPr>
          <w:rFonts w:cstheme="minorHAnsi"/>
          <w:bCs/>
          <w:sz w:val="24"/>
          <w:szCs w:val="24"/>
        </w:rPr>
        <w:t xml:space="preserve"> determine</w:t>
      </w:r>
      <w:r>
        <w:rPr>
          <w:rFonts w:cstheme="minorHAnsi"/>
          <w:bCs/>
          <w:sz w:val="24"/>
          <w:szCs w:val="24"/>
        </w:rPr>
        <w:t xml:space="preserve"> </w:t>
      </w:r>
      <w:r w:rsidR="0038708B">
        <w:rPr>
          <w:rFonts w:cstheme="minorHAnsi"/>
          <w:bCs/>
          <w:sz w:val="24"/>
          <w:szCs w:val="24"/>
        </w:rPr>
        <w:t xml:space="preserve">if ultrasonographic EMH measurements are repeatable amongst observers and could readily be incorporated into a routine wellness screening consultation for </w:t>
      </w:r>
      <w:r w:rsidR="0050706A">
        <w:rPr>
          <w:rFonts w:cstheme="minorHAnsi"/>
          <w:bCs/>
          <w:sz w:val="24"/>
          <w:szCs w:val="24"/>
        </w:rPr>
        <w:t>mature</w:t>
      </w:r>
      <w:r w:rsidR="0038708B">
        <w:rPr>
          <w:rFonts w:cstheme="minorHAnsi"/>
          <w:bCs/>
          <w:sz w:val="24"/>
          <w:szCs w:val="24"/>
        </w:rPr>
        <w:t xml:space="preserve"> cats. </w:t>
      </w:r>
      <w:r w:rsidR="00792283">
        <w:rPr>
          <w:rFonts w:cstheme="minorHAnsi"/>
          <w:bCs/>
          <w:sz w:val="24"/>
          <w:szCs w:val="24"/>
        </w:rPr>
        <w:t>The second</w:t>
      </w:r>
      <w:r w:rsidR="0038708B">
        <w:rPr>
          <w:rFonts w:cstheme="minorHAnsi"/>
          <w:bCs/>
          <w:sz w:val="24"/>
          <w:szCs w:val="24"/>
        </w:rPr>
        <w:t xml:space="preserve"> aim was </w:t>
      </w:r>
      <w:r w:rsidR="00C356C7">
        <w:rPr>
          <w:rFonts w:cstheme="minorHAnsi"/>
          <w:bCs/>
          <w:sz w:val="24"/>
          <w:szCs w:val="24"/>
        </w:rPr>
        <w:t xml:space="preserve">to </w:t>
      </w:r>
      <w:r w:rsidR="0038708B">
        <w:rPr>
          <w:rFonts w:cstheme="minorHAnsi"/>
          <w:bCs/>
          <w:sz w:val="24"/>
          <w:szCs w:val="24"/>
        </w:rPr>
        <w:t xml:space="preserve">determine </w:t>
      </w:r>
      <w:r>
        <w:rPr>
          <w:rFonts w:cstheme="minorHAnsi"/>
          <w:bCs/>
          <w:sz w:val="24"/>
          <w:szCs w:val="24"/>
        </w:rPr>
        <w:t xml:space="preserve">if EMH </w:t>
      </w:r>
      <w:r w:rsidR="00CC03D4">
        <w:rPr>
          <w:rFonts w:cstheme="minorHAnsi"/>
          <w:bCs/>
          <w:sz w:val="24"/>
          <w:szCs w:val="24"/>
        </w:rPr>
        <w:t>measurements were</w:t>
      </w:r>
      <w:r w:rsidR="0038708B">
        <w:rPr>
          <w:rFonts w:cstheme="minorHAnsi"/>
          <w:bCs/>
          <w:sz w:val="24"/>
          <w:szCs w:val="24"/>
        </w:rPr>
        <w:t xml:space="preserve"> associated with variables such as</w:t>
      </w:r>
      <w:r>
        <w:rPr>
          <w:rFonts w:cstheme="minorHAnsi"/>
          <w:bCs/>
          <w:sz w:val="24"/>
          <w:szCs w:val="24"/>
        </w:rPr>
        <w:t xml:space="preserve"> age, body weight, </w:t>
      </w:r>
      <w:r w:rsidRPr="0052609A">
        <w:rPr>
          <w:rFonts w:cstheme="minorHAnsi"/>
          <w:bCs/>
          <w:sz w:val="24"/>
          <w:szCs w:val="24"/>
        </w:rPr>
        <w:t xml:space="preserve">BCS, </w:t>
      </w:r>
      <w:r w:rsidR="006641E3" w:rsidRPr="0052609A">
        <w:rPr>
          <w:rFonts w:cstheme="minorHAnsi"/>
          <w:bCs/>
          <w:sz w:val="24"/>
          <w:szCs w:val="24"/>
        </w:rPr>
        <w:t>subjective muscle assessment (SMA)</w:t>
      </w:r>
      <w:r w:rsidRPr="0052609A">
        <w:rPr>
          <w:rFonts w:cstheme="minorHAnsi"/>
          <w:bCs/>
          <w:sz w:val="24"/>
          <w:szCs w:val="24"/>
        </w:rPr>
        <w:t>, breed</w:t>
      </w:r>
      <w:r>
        <w:rPr>
          <w:rFonts w:cstheme="minorHAnsi"/>
          <w:bCs/>
          <w:sz w:val="24"/>
          <w:szCs w:val="24"/>
        </w:rPr>
        <w:t xml:space="preserve"> and </w:t>
      </w:r>
      <w:r w:rsidR="00A11944">
        <w:rPr>
          <w:rFonts w:cstheme="minorHAnsi"/>
          <w:bCs/>
          <w:sz w:val="24"/>
          <w:szCs w:val="24"/>
        </w:rPr>
        <w:t xml:space="preserve">sex </w:t>
      </w:r>
      <w:r>
        <w:rPr>
          <w:rFonts w:cstheme="minorHAnsi"/>
          <w:bCs/>
          <w:sz w:val="24"/>
          <w:szCs w:val="24"/>
        </w:rPr>
        <w:t xml:space="preserve">in </w:t>
      </w:r>
      <w:r w:rsidR="0050706A">
        <w:rPr>
          <w:rFonts w:cstheme="minorHAnsi"/>
          <w:bCs/>
          <w:sz w:val="24"/>
          <w:szCs w:val="24"/>
        </w:rPr>
        <w:t>mature</w:t>
      </w:r>
      <w:r w:rsidR="0038708B">
        <w:rPr>
          <w:rFonts w:cstheme="minorHAnsi"/>
          <w:bCs/>
          <w:sz w:val="24"/>
          <w:szCs w:val="24"/>
        </w:rPr>
        <w:t xml:space="preserve"> </w:t>
      </w:r>
      <w:r>
        <w:rPr>
          <w:rFonts w:cstheme="minorHAnsi"/>
          <w:bCs/>
          <w:sz w:val="24"/>
          <w:szCs w:val="24"/>
        </w:rPr>
        <w:t>cats</w:t>
      </w:r>
      <w:r w:rsidR="00CC03D4">
        <w:rPr>
          <w:rFonts w:cstheme="minorHAnsi"/>
          <w:bCs/>
          <w:sz w:val="24"/>
          <w:szCs w:val="24"/>
        </w:rPr>
        <w:t xml:space="preserve">, and also </w:t>
      </w:r>
      <w:r w:rsidR="00C356C7">
        <w:rPr>
          <w:rFonts w:cstheme="minorHAnsi"/>
          <w:bCs/>
          <w:sz w:val="24"/>
          <w:szCs w:val="24"/>
        </w:rPr>
        <w:t>whether</w:t>
      </w:r>
      <w:r w:rsidR="00C234BC">
        <w:rPr>
          <w:rFonts w:cstheme="minorHAnsi"/>
          <w:bCs/>
          <w:sz w:val="24"/>
          <w:szCs w:val="24"/>
        </w:rPr>
        <w:t xml:space="preserve"> EMH measurements changed over time</w:t>
      </w:r>
      <w:r>
        <w:rPr>
          <w:rFonts w:cstheme="minorHAnsi"/>
          <w:bCs/>
          <w:sz w:val="24"/>
          <w:szCs w:val="24"/>
        </w:rPr>
        <w:t>.</w:t>
      </w:r>
    </w:p>
    <w:p w14:paraId="073D431A" w14:textId="77777777" w:rsidR="007655AD" w:rsidRDefault="007655AD">
      <w:pPr>
        <w:spacing w:after="0" w:line="240" w:lineRule="auto"/>
        <w:rPr>
          <w:rFonts w:cstheme="minorHAnsi"/>
          <w:b/>
          <w:bCs/>
          <w:sz w:val="24"/>
          <w:szCs w:val="24"/>
        </w:rPr>
      </w:pPr>
      <w:r>
        <w:rPr>
          <w:rFonts w:cstheme="minorHAnsi"/>
          <w:b/>
          <w:bCs/>
          <w:sz w:val="24"/>
          <w:szCs w:val="24"/>
        </w:rPr>
        <w:br w:type="page"/>
      </w:r>
    </w:p>
    <w:p w14:paraId="7F4E708D" w14:textId="62D101C1" w:rsidR="00814EB5" w:rsidRPr="006B1744" w:rsidRDefault="00814EB5" w:rsidP="007B1A2F">
      <w:pPr>
        <w:spacing w:before="240" w:line="480" w:lineRule="auto"/>
        <w:jc w:val="both"/>
        <w:rPr>
          <w:rFonts w:cstheme="minorHAnsi"/>
          <w:b/>
          <w:bCs/>
          <w:sz w:val="24"/>
          <w:szCs w:val="24"/>
        </w:rPr>
      </w:pPr>
      <w:r w:rsidRPr="006B1744">
        <w:rPr>
          <w:rFonts w:cstheme="minorHAnsi"/>
          <w:b/>
          <w:bCs/>
          <w:sz w:val="24"/>
          <w:szCs w:val="24"/>
        </w:rPr>
        <w:lastRenderedPageBreak/>
        <w:t>Methods</w:t>
      </w:r>
    </w:p>
    <w:p w14:paraId="6DE6DA7D" w14:textId="56637C63" w:rsidR="00D464AE" w:rsidRDefault="0084248A" w:rsidP="007B1A2F">
      <w:pPr>
        <w:spacing w:before="240" w:line="480" w:lineRule="auto"/>
        <w:jc w:val="both"/>
        <w:rPr>
          <w:rFonts w:cstheme="minorHAnsi"/>
          <w:bCs/>
          <w:sz w:val="24"/>
          <w:szCs w:val="24"/>
        </w:rPr>
      </w:pPr>
      <w:r w:rsidRPr="00D310B2">
        <w:rPr>
          <w:rFonts w:cstheme="minorHAnsi"/>
          <w:bCs/>
          <w:i/>
          <w:iCs/>
          <w:sz w:val="24"/>
          <w:szCs w:val="24"/>
        </w:rPr>
        <w:t>Selection criteria</w:t>
      </w:r>
      <w:r w:rsidR="00792283">
        <w:rPr>
          <w:rFonts w:cstheme="minorHAnsi"/>
          <w:bCs/>
          <w:i/>
          <w:iCs/>
          <w:sz w:val="24"/>
          <w:szCs w:val="24"/>
        </w:rPr>
        <w:t xml:space="preserve"> </w:t>
      </w:r>
    </w:p>
    <w:p w14:paraId="73F1EE97" w14:textId="4288447F" w:rsidR="00D310B2" w:rsidRDefault="0084248A" w:rsidP="007B1A2F">
      <w:pPr>
        <w:spacing w:before="240" w:line="480" w:lineRule="auto"/>
        <w:jc w:val="both"/>
        <w:rPr>
          <w:rFonts w:cstheme="minorHAnsi"/>
          <w:bCs/>
          <w:sz w:val="24"/>
          <w:szCs w:val="24"/>
        </w:rPr>
      </w:pPr>
      <w:r>
        <w:rPr>
          <w:rFonts w:cstheme="minorHAnsi"/>
          <w:bCs/>
          <w:sz w:val="24"/>
          <w:szCs w:val="24"/>
        </w:rPr>
        <w:t xml:space="preserve">Cats </w:t>
      </w:r>
      <w:r w:rsidR="009122B5">
        <w:rPr>
          <w:rFonts w:cstheme="minorHAnsi"/>
          <w:bCs/>
          <w:sz w:val="24"/>
          <w:szCs w:val="24"/>
        </w:rPr>
        <w:t>attending</w:t>
      </w:r>
      <w:r>
        <w:rPr>
          <w:rFonts w:cstheme="minorHAnsi"/>
          <w:bCs/>
          <w:sz w:val="24"/>
          <w:szCs w:val="24"/>
        </w:rPr>
        <w:t xml:space="preserve"> the</w:t>
      </w:r>
      <w:r w:rsidR="0056578E">
        <w:rPr>
          <w:rFonts w:cstheme="minorHAnsi"/>
          <w:bCs/>
          <w:sz w:val="24"/>
          <w:szCs w:val="24"/>
        </w:rPr>
        <w:t xml:space="preserve"> Royal Canin</w:t>
      </w:r>
      <w:r>
        <w:rPr>
          <w:rFonts w:cstheme="minorHAnsi"/>
          <w:bCs/>
          <w:sz w:val="24"/>
          <w:szCs w:val="24"/>
        </w:rPr>
        <w:t xml:space="preserve"> Feline Healthy Ageing Clinic (FHAC)</w:t>
      </w:r>
      <w:r w:rsidR="0056578E">
        <w:rPr>
          <w:rFonts w:cstheme="minorHAnsi"/>
          <w:bCs/>
          <w:sz w:val="24"/>
          <w:szCs w:val="24"/>
        </w:rPr>
        <w:t xml:space="preserve"> at the University of Liverpool</w:t>
      </w:r>
      <w:r w:rsidR="00DD2090">
        <w:rPr>
          <w:rFonts w:cstheme="minorHAnsi"/>
          <w:bCs/>
          <w:sz w:val="24"/>
          <w:szCs w:val="24"/>
        </w:rPr>
        <w:t xml:space="preserve">, between </w:t>
      </w:r>
      <w:r w:rsidR="00D52BD6">
        <w:rPr>
          <w:rFonts w:cstheme="minorHAnsi"/>
          <w:bCs/>
          <w:sz w:val="24"/>
          <w:szCs w:val="24"/>
        </w:rPr>
        <w:t>2017</w:t>
      </w:r>
      <w:r w:rsidR="00DD2090">
        <w:rPr>
          <w:rFonts w:cstheme="minorHAnsi"/>
          <w:bCs/>
          <w:sz w:val="24"/>
          <w:szCs w:val="24"/>
        </w:rPr>
        <w:t xml:space="preserve"> and </w:t>
      </w:r>
      <w:r w:rsidR="00D52BD6">
        <w:rPr>
          <w:rFonts w:cstheme="minorHAnsi"/>
          <w:bCs/>
          <w:sz w:val="24"/>
          <w:szCs w:val="24"/>
        </w:rPr>
        <w:t>2020</w:t>
      </w:r>
      <w:r w:rsidR="00CC03D4">
        <w:rPr>
          <w:rFonts w:cstheme="minorHAnsi"/>
          <w:bCs/>
          <w:sz w:val="24"/>
          <w:szCs w:val="24"/>
        </w:rPr>
        <w:t>,</w:t>
      </w:r>
      <w:r w:rsidR="00DD2090">
        <w:rPr>
          <w:rFonts w:cstheme="minorHAnsi"/>
          <w:bCs/>
          <w:sz w:val="24"/>
          <w:szCs w:val="24"/>
        </w:rPr>
        <w:t xml:space="preserve"> were included at the time they a</w:t>
      </w:r>
      <w:r>
        <w:rPr>
          <w:rFonts w:cstheme="minorHAnsi"/>
          <w:bCs/>
          <w:sz w:val="24"/>
          <w:szCs w:val="24"/>
        </w:rPr>
        <w:t>ttend</w:t>
      </w:r>
      <w:r w:rsidR="00DD2090">
        <w:rPr>
          <w:rFonts w:cstheme="minorHAnsi"/>
          <w:bCs/>
          <w:sz w:val="24"/>
          <w:szCs w:val="24"/>
        </w:rPr>
        <w:t>ed</w:t>
      </w:r>
      <w:r>
        <w:rPr>
          <w:rFonts w:cstheme="minorHAnsi"/>
          <w:bCs/>
          <w:sz w:val="24"/>
          <w:szCs w:val="24"/>
        </w:rPr>
        <w:t xml:space="preserve"> either their enrolment or subsequent annual examinations. </w:t>
      </w:r>
      <w:r w:rsidR="00D97FFE">
        <w:rPr>
          <w:rFonts w:cstheme="minorHAnsi"/>
          <w:bCs/>
          <w:sz w:val="24"/>
          <w:szCs w:val="24"/>
        </w:rPr>
        <w:t xml:space="preserve">Eligibility criteria included </w:t>
      </w:r>
      <w:r w:rsidR="009957A6">
        <w:rPr>
          <w:rFonts w:cstheme="minorHAnsi"/>
          <w:bCs/>
          <w:sz w:val="24"/>
          <w:szCs w:val="24"/>
        </w:rPr>
        <w:t xml:space="preserve">being of </w:t>
      </w:r>
      <w:r w:rsidR="00D97FFE">
        <w:rPr>
          <w:rFonts w:cstheme="minorHAnsi"/>
          <w:bCs/>
          <w:sz w:val="24"/>
          <w:szCs w:val="24"/>
        </w:rPr>
        <w:t xml:space="preserve">a temperament that was </w:t>
      </w:r>
      <w:r w:rsidR="00814EB5" w:rsidRPr="006B1744">
        <w:rPr>
          <w:rFonts w:cstheme="minorHAnsi"/>
          <w:bCs/>
          <w:sz w:val="24"/>
          <w:szCs w:val="24"/>
        </w:rPr>
        <w:t>amenable to</w:t>
      </w:r>
      <w:r w:rsidR="00341823">
        <w:rPr>
          <w:rFonts w:cstheme="minorHAnsi"/>
          <w:bCs/>
          <w:sz w:val="24"/>
          <w:szCs w:val="24"/>
        </w:rPr>
        <w:t xml:space="preserve"> having </w:t>
      </w:r>
      <w:r w:rsidR="00D97FFE">
        <w:rPr>
          <w:rFonts w:cstheme="minorHAnsi"/>
          <w:bCs/>
          <w:sz w:val="24"/>
          <w:szCs w:val="24"/>
        </w:rPr>
        <w:t xml:space="preserve">a conscious </w:t>
      </w:r>
      <w:r w:rsidR="00341823">
        <w:rPr>
          <w:rFonts w:cstheme="minorHAnsi"/>
          <w:bCs/>
          <w:sz w:val="24"/>
          <w:szCs w:val="24"/>
        </w:rPr>
        <w:t>ultras</w:t>
      </w:r>
      <w:r w:rsidR="00D97FFE">
        <w:rPr>
          <w:rFonts w:cstheme="minorHAnsi"/>
          <w:bCs/>
          <w:sz w:val="24"/>
          <w:szCs w:val="24"/>
        </w:rPr>
        <w:t>onographic examination</w:t>
      </w:r>
      <w:r w:rsidR="00FC00BD">
        <w:rPr>
          <w:rFonts w:cstheme="minorHAnsi"/>
          <w:bCs/>
          <w:sz w:val="24"/>
          <w:szCs w:val="24"/>
        </w:rPr>
        <w:t xml:space="preserve">, </w:t>
      </w:r>
      <w:r w:rsidR="00FC00BD" w:rsidRPr="0052609A">
        <w:rPr>
          <w:rFonts w:cstheme="minorHAnsi"/>
          <w:bCs/>
          <w:sz w:val="24"/>
          <w:szCs w:val="24"/>
        </w:rPr>
        <w:t>additional criteria for enrolment to the FHAC included age (7-9 years)</w:t>
      </w:r>
      <w:r w:rsidR="00D97FFE" w:rsidRPr="0052609A">
        <w:rPr>
          <w:rFonts w:cstheme="minorHAnsi"/>
          <w:bCs/>
          <w:sz w:val="24"/>
          <w:szCs w:val="24"/>
        </w:rPr>
        <w:t>.</w:t>
      </w:r>
      <w:r w:rsidR="00FC00BD" w:rsidRPr="0052609A">
        <w:rPr>
          <w:rFonts w:cstheme="minorHAnsi"/>
          <w:bCs/>
          <w:sz w:val="24"/>
          <w:szCs w:val="24"/>
        </w:rPr>
        <w:fldChar w:fldCharType="begin" w:fldLock="1"/>
      </w:r>
      <w:r w:rsidR="00557785" w:rsidRPr="0052609A">
        <w:rPr>
          <w:rFonts w:cstheme="minorHAnsi"/>
          <w:bCs/>
          <w:sz w:val="24"/>
          <w:szCs w:val="24"/>
        </w:rPr>
        <w:instrText>ADDIN CSL_CITATION {"citationItems":[{"id":"ITEM-1","itemData":{"DOI":"10.3389/fvets.2022.859041","ISSN":"22971769","abstract":"Two hundred and six cats, aged between 7 and 10 years, from the North-west of the UK, were enrolled in a cat aging and welfare study to determine the frequency of age-related conditions and associations with husbandry, owner observations of physical appearance, activity and behavior. This is the largest study to date of mature cats that includes data from an owner questionnaire and clinical examinations. At enrolment, owners frequently reported physical changes (53%), behavioral changes (47%), changes to eating patterns (41%), and activity changes (40%) in their mature cats. On physical examination, 45% cats were in overweight condition and 12% were obese. A heart murmur was detected in 29% cats, whilst indirect systolic blood pressure (SBP) was &gt;160 mmHg in 5% cats. Dental disease was present in 54% cats and was associated with a matted hair coat (P = 0.01), increased sleeping (P = 0.02), absence of gray hairs (P = 0.03), and increased irritability to other pets (P = 0.04). Abnormalities were evident in 58% of cats that allowed an orthopedic examination (OE) to be performed. These cats were older than cats with a normal OE (P = 0.01), and abnormal OE findings were associated with a matted coat (P = 0.03) and increased grooming (P = 0.04). Aazotaemia was present in 10% cats, and this was associated with cats being observed to “sniff their food and then walk away” (P = 0.04). Hyperthyroidism was diagnosed in 3% cats, who were older (P = 0.02), had a leaner BCS (P = 0.02) and lesser blood creatinine concentrations (P = 0.01). Hyperthyroid cats were also more likely to have increased liver enzyme activity and increased SBP (P = &lt;0.001) compared with non-hyperthyroid cats. Of the 176 cats where all clinical assessments were conducted, only 12% had no evidence of any disease. Clinical abnormalities are commonly identified when thorough, clinical assessments are performed in mature pet cats visiting primary care practice.","author":[{"dropping-particle":"","family":"Dowgray","given":"Nathalie","non-dropping-particle":"","parse-names":false,"suffix":""},{"dropping-particle":"","family":"Pinchbeck","given":"Gina","non-dropping-particle":"","parse-names":false,"suffix":""},{"dropping-particle":"","family":"Eyre","given":"Kelly","non-dropping-particle":"","parse-names":false,"suffix":""},{"dropping-particle":"","family":"Biourge","given":"Vincent","non-dropping-particle":"","parse-names":false,"suffix":""},{"dropping-particle":"","family":"Comerford","given":"Eithne","non-dropping-particle":"","parse-names":false,"suffix":""},{"dropping-particle":"","family":"German","given":"Alexander J.","non-dropping-particle":"","parse-names":false,"suffix":""}],"container-title":"Frontiers in Veterinary Science","id":"ITEM-1","issue":"April","issued":{"date-parts":[["2022"]]},"page":"1-13","title":"Aging in Cats: Owner Observations and Clinical Finding in 206 Mature Cats at Enrolment to the Cat Prospective Aging and Welfare Study","type":"article-journal","volume":"9"},"uris":["http://www.mendeley.com/documents/?uuid=d00a916c-493e-42f8-bb8a-5f5b3769c53b"]}],"mendeley":{"formattedCitation":"&lt;sup&gt;17&lt;/sup&gt;","plainTextFormattedCitation":"17","previouslyFormattedCitation":"&lt;sup&gt;17&lt;/sup&gt;"},"properties":{"noteIndex":0},"schema":"https://github.com/citation-style-language/schema/raw/master/csl-citation.json"}</w:instrText>
      </w:r>
      <w:r w:rsidR="00FC00BD" w:rsidRPr="0052609A">
        <w:rPr>
          <w:rFonts w:cstheme="minorHAnsi"/>
          <w:bCs/>
          <w:sz w:val="24"/>
          <w:szCs w:val="24"/>
        </w:rPr>
        <w:fldChar w:fldCharType="separate"/>
      </w:r>
      <w:r w:rsidR="00FC00BD" w:rsidRPr="0052609A">
        <w:rPr>
          <w:rFonts w:cstheme="minorHAnsi"/>
          <w:bCs/>
          <w:noProof/>
          <w:sz w:val="24"/>
          <w:szCs w:val="24"/>
          <w:vertAlign w:val="superscript"/>
        </w:rPr>
        <w:t>17</w:t>
      </w:r>
      <w:r w:rsidR="00FC00BD" w:rsidRPr="0052609A">
        <w:rPr>
          <w:rFonts w:cstheme="minorHAnsi"/>
          <w:bCs/>
          <w:sz w:val="24"/>
          <w:szCs w:val="24"/>
        </w:rPr>
        <w:fldChar w:fldCharType="end"/>
      </w:r>
      <w:r w:rsidR="00D97FFE" w:rsidRPr="0052609A">
        <w:rPr>
          <w:rFonts w:cstheme="minorHAnsi"/>
          <w:bCs/>
          <w:sz w:val="24"/>
          <w:szCs w:val="24"/>
        </w:rPr>
        <w:t xml:space="preserve"> Cats</w:t>
      </w:r>
      <w:r w:rsidR="00D97FFE">
        <w:rPr>
          <w:rFonts w:cstheme="minorHAnsi"/>
          <w:bCs/>
          <w:sz w:val="24"/>
          <w:szCs w:val="24"/>
        </w:rPr>
        <w:t xml:space="preserve"> were excluded </w:t>
      </w:r>
      <w:r w:rsidR="00792283">
        <w:rPr>
          <w:rFonts w:cstheme="minorHAnsi"/>
          <w:bCs/>
          <w:sz w:val="24"/>
          <w:szCs w:val="24"/>
        </w:rPr>
        <w:t xml:space="preserve">where </w:t>
      </w:r>
      <w:r w:rsidR="00D97FFE">
        <w:rPr>
          <w:rFonts w:cstheme="minorHAnsi"/>
          <w:bCs/>
          <w:sz w:val="24"/>
          <w:szCs w:val="24"/>
        </w:rPr>
        <w:t xml:space="preserve">recorded </w:t>
      </w:r>
      <w:r w:rsidR="00D310B2">
        <w:rPr>
          <w:rFonts w:cstheme="minorHAnsi"/>
          <w:bCs/>
          <w:sz w:val="24"/>
          <w:szCs w:val="24"/>
        </w:rPr>
        <w:t>cine-</w:t>
      </w:r>
      <w:r w:rsidR="008143D4">
        <w:rPr>
          <w:rFonts w:cstheme="minorHAnsi"/>
          <w:bCs/>
          <w:sz w:val="24"/>
          <w:szCs w:val="24"/>
        </w:rPr>
        <w:t>loop</w:t>
      </w:r>
      <w:r w:rsidR="00195EEE">
        <w:rPr>
          <w:rFonts w:cstheme="minorHAnsi"/>
          <w:bCs/>
          <w:sz w:val="24"/>
          <w:szCs w:val="24"/>
        </w:rPr>
        <w:t xml:space="preserve"> ultrasonographic</w:t>
      </w:r>
      <w:r w:rsidR="00D310B2">
        <w:rPr>
          <w:rFonts w:cstheme="minorHAnsi"/>
          <w:bCs/>
          <w:sz w:val="24"/>
          <w:szCs w:val="24"/>
        </w:rPr>
        <w:t xml:space="preserve"> images were not of a </w:t>
      </w:r>
      <w:r w:rsidR="00195EEE">
        <w:rPr>
          <w:rFonts w:cstheme="minorHAnsi"/>
          <w:bCs/>
          <w:sz w:val="24"/>
          <w:szCs w:val="24"/>
        </w:rPr>
        <w:t xml:space="preserve">sufficient </w:t>
      </w:r>
      <w:r w:rsidR="00D310B2">
        <w:rPr>
          <w:rFonts w:cstheme="minorHAnsi"/>
          <w:bCs/>
          <w:sz w:val="24"/>
          <w:szCs w:val="24"/>
        </w:rPr>
        <w:t xml:space="preserve">quality </w:t>
      </w:r>
      <w:r w:rsidR="00195EEE">
        <w:rPr>
          <w:rFonts w:cstheme="minorHAnsi"/>
          <w:bCs/>
          <w:sz w:val="24"/>
          <w:szCs w:val="24"/>
        </w:rPr>
        <w:t xml:space="preserve">to </w:t>
      </w:r>
      <w:r w:rsidR="00D310B2">
        <w:rPr>
          <w:rFonts w:cstheme="minorHAnsi"/>
          <w:bCs/>
          <w:sz w:val="24"/>
          <w:szCs w:val="24"/>
        </w:rPr>
        <w:t>allow measurement of the epaxial muscles using predefined landmarks.</w:t>
      </w:r>
    </w:p>
    <w:p w14:paraId="3F419906" w14:textId="77777777" w:rsidR="007655AD" w:rsidRDefault="007655AD" w:rsidP="007B1A2F">
      <w:pPr>
        <w:spacing w:before="240" w:line="480" w:lineRule="auto"/>
        <w:jc w:val="both"/>
        <w:rPr>
          <w:rFonts w:cstheme="minorHAnsi"/>
          <w:bCs/>
          <w:sz w:val="24"/>
          <w:szCs w:val="24"/>
        </w:rPr>
      </w:pPr>
    </w:p>
    <w:p w14:paraId="0CA4FFA5" w14:textId="6494C51F" w:rsidR="001C646D" w:rsidRDefault="00D310B2" w:rsidP="007B1A2F">
      <w:pPr>
        <w:spacing w:before="240" w:line="480" w:lineRule="auto"/>
        <w:jc w:val="both"/>
        <w:rPr>
          <w:rFonts w:cstheme="minorHAnsi"/>
          <w:bCs/>
          <w:sz w:val="24"/>
          <w:szCs w:val="24"/>
        </w:rPr>
      </w:pPr>
      <w:r w:rsidRPr="00D310B2">
        <w:rPr>
          <w:rFonts w:cstheme="minorHAnsi"/>
          <w:bCs/>
          <w:i/>
          <w:iCs/>
          <w:sz w:val="24"/>
          <w:szCs w:val="24"/>
        </w:rPr>
        <w:t>Clinical assessment</w:t>
      </w:r>
    </w:p>
    <w:p w14:paraId="72CF09DD" w14:textId="45447E52" w:rsidR="00814EB5" w:rsidRDefault="001C646D" w:rsidP="1B17CC4C">
      <w:pPr>
        <w:spacing w:before="240" w:line="480" w:lineRule="auto"/>
        <w:jc w:val="both"/>
        <w:rPr>
          <w:sz w:val="24"/>
          <w:szCs w:val="24"/>
        </w:rPr>
      </w:pPr>
      <w:r w:rsidRPr="1B17CC4C">
        <w:rPr>
          <w:sz w:val="24"/>
          <w:szCs w:val="24"/>
        </w:rPr>
        <w:t xml:space="preserve">Baseline data </w:t>
      </w:r>
      <w:r w:rsidR="00EA7FC4" w:rsidRPr="1B17CC4C">
        <w:rPr>
          <w:sz w:val="24"/>
          <w:szCs w:val="24"/>
        </w:rPr>
        <w:t>including</w:t>
      </w:r>
      <w:r w:rsidRPr="1B17CC4C">
        <w:rPr>
          <w:sz w:val="24"/>
          <w:szCs w:val="24"/>
        </w:rPr>
        <w:t xml:space="preserve"> age, sex, </w:t>
      </w:r>
      <w:r w:rsidR="00EA7FC4" w:rsidRPr="1B17CC4C">
        <w:rPr>
          <w:sz w:val="24"/>
          <w:szCs w:val="24"/>
        </w:rPr>
        <w:t xml:space="preserve">and </w:t>
      </w:r>
      <w:r w:rsidRPr="1B17CC4C">
        <w:rPr>
          <w:sz w:val="24"/>
          <w:szCs w:val="24"/>
        </w:rPr>
        <w:t>breed were recorded at enrolment.</w:t>
      </w:r>
      <w:r w:rsidR="008D44CF" w:rsidRPr="1B17CC4C">
        <w:rPr>
          <w:sz w:val="24"/>
          <w:szCs w:val="24"/>
        </w:rPr>
        <w:t xml:space="preserve"> </w:t>
      </w:r>
      <w:r w:rsidR="00D310B2" w:rsidRPr="1B17CC4C">
        <w:rPr>
          <w:sz w:val="24"/>
          <w:szCs w:val="24"/>
        </w:rPr>
        <w:t xml:space="preserve">Bodyweight was measured </w:t>
      </w:r>
      <w:r w:rsidR="00C94F6F" w:rsidRPr="1B17CC4C">
        <w:rPr>
          <w:sz w:val="24"/>
          <w:szCs w:val="24"/>
        </w:rPr>
        <w:t>using</w:t>
      </w:r>
      <w:r w:rsidR="00E97C6E" w:rsidRPr="1B17CC4C">
        <w:rPr>
          <w:sz w:val="24"/>
          <w:szCs w:val="24"/>
        </w:rPr>
        <w:t xml:space="preserve"> the same</w:t>
      </w:r>
      <w:r w:rsidR="00C94F6F" w:rsidRPr="1B17CC4C">
        <w:rPr>
          <w:sz w:val="24"/>
          <w:szCs w:val="24"/>
        </w:rPr>
        <w:t xml:space="preserve"> </w:t>
      </w:r>
      <w:r w:rsidR="008D44CF" w:rsidRPr="1B17CC4C">
        <w:rPr>
          <w:sz w:val="24"/>
          <w:szCs w:val="24"/>
        </w:rPr>
        <w:t>set of electronic scales (</w:t>
      </w:r>
      <w:r w:rsidR="00154FCF" w:rsidRPr="1B17CC4C">
        <w:rPr>
          <w:sz w:val="24"/>
          <w:szCs w:val="24"/>
        </w:rPr>
        <w:t>V20 scales</w:t>
      </w:r>
      <w:r w:rsidR="008D44CF" w:rsidRPr="1B17CC4C">
        <w:rPr>
          <w:sz w:val="24"/>
          <w:szCs w:val="24"/>
        </w:rPr>
        <w:t xml:space="preserve">, </w:t>
      </w:r>
      <w:r w:rsidR="00C94F6F" w:rsidRPr="1B17CC4C">
        <w:rPr>
          <w:sz w:val="24"/>
          <w:szCs w:val="24"/>
        </w:rPr>
        <w:t>Burtons, UK)</w:t>
      </w:r>
      <w:r w:rsidR="008D44CF" w:rsidRPr="1B17CC4C">
        <w:rPr>
          <w:sz w:val="24"/>
          <w:szCs w:val="24"/>
        </w:rPr>
        <w:t>,</w:t>
      </w:r>
      <w:r w:rsidR="00E97C6E" w:rsidRPr="1B17CC4C">
        <w:rPr>
          <w:sz w:val="24"/>
          <w:szCs w:val="24"/>
        </w:rPr>
        <w:t xml:space="preserve"> which were calibrated on a </w:t>
      </w:r>
      <w:r w:rsidR="00195EEE" w:rsidRPr="1B17CC4C">
        <w:rPr>
          <w:sz w:val="24"/>
          <w:szCs w:val="24"/>
        </w:rPr>
        <w:t xml:space="preserve">weekly </w:t>
      </w:r>
      <w:r w:rsidR="00E97C6E" w:rsidRPr="1B17CC4C">
        <w:rPr>
          <w:sz w:val="24"/>
          <w:szCs w:val="24"/>
        </w:rPr>
        <w:t>basis</w:t>
      </w:r>
      <w:r w:rsidR="00D52BD6" w:rsidRPr="1B17CC4C">
        <w:rPr>
          <w:sz w:val="24"/>
          <w:szCs w:val="24"/>
        </w:rPr>
        <w:t xml:space="preserve"> using </w:t>
      </w:r>
      <w:r w:rsidR="00195D6C" w:rsidRPr="1B17CC4C">
        <w:rPr>
          <w:sz w:val="24"/>
          <w:szCs w:val="24"/>
        </w:rPr>
        <w:t>2.5</w:t>
      </w:r>
      <w:r w:rsidR="0069451C" w:rsidRPr="1B17CC4C">
        <w:rPr>
          <w:sz w:val="24"/>
          <w:szCs w:val="24"/>
        </w:rPr>
        <w:t xml:space="preserve"> </w:t>
      </w:r>
      <w:r w:rsidR="00195D6C" w:rsidRPr="1B17CC4C">
        <w:rPr>
          <w:sz w:val="24"/>
          <w:szCs w:val="24"/>
        </w:rPr>
        <w:t>kg</w:t>
      </w:r>
      <w:r w:rsidR="00F227EE" w:rsidRPr="1B17CC4C">
        <w:rPr>
          <w:sz w:val="24"/>
          <w:szCs w:val="24"/>
        </w:rPr>
        <w:t xml:space="preserve"> fitness</w:t>
      </w:r>
      <w:r w:rsidR="00195D6C" w:rsidRPr="1B17CC4C">
        <w:rPr>
          <w:sz w:val="24"/>
          <w:szCs w:val="24"/>
        </w:rPr>
        <w:t xml:space="preserve"> </w:t>
      </w:r>
      <w:r w:rsidR="00195EEE" w:rsidRPr="1B17CC4C">
        <w:rPr>
          <w:sz w:val="24"/>
          <w:szCs w:val="24"/>
        </w:rPr>
        <w:t>weight plates</w:t>
      </w:r>
      <w:r w:rsidR="00E97C6E" w:rsidRPr="1B17CC4C">
        <w:rPr>
          <w:sz w:val="24"/>
          <w:szCs w:val="24"/>
        </w:rPr>
        <w:t>.</w:t>
      </w:r>
      <w:r w:rsidR="00696BD9" w:rsidRPr="1B17CC4C">
        <w:rPr>
          <w:sz w:val="24"/>
          <w:szCs w:val="24"/>
        </w:rPr>
        <w:t xml:space="preserve"> </w:t>
      </w:r>
      <w:r w:rsidR="00CC03D4" w:rsidRPr="1B17CC4C">
        <w:rPr>
          <w:sz w:val="24"/>
          <w:szCs w:val="24"/>
        </w:rPr>
        <w:t xml:space="preserve">To assess BCS, </w:t>
      </w:r>
      <w:r w:rsidR="008D44CF" w:rsidRPr="1B17CC4C">
        <w:rPr>
          <w:sz w:val="24"/>
          <w:szCs w:val="24"/>
        </w:rPr>
        <w:t>a validated 9-unit system</w:t>
      </w:r>
      <w:r w:rsidRPr="1B17CC4C">
        <w:rPr>
          <w:sz w:val="24"/>
          <w:szCs w:val="24"/>
        </w:rPr>
        <w:fldChar w:fldCharType="begin" w:fldLock="1"/>
      </w:r>
      <w:r w:rsidR="00557785">
        <w:rPr>
          <w:sz w:val="24"/>
          <w:szCs w:val="24"/>
        </w:rPr>
        <w:instrText>ADDIN CSL_CITATION {"citationItems":[{"id":"ITEM-1","itemData":{"author":[{"dropping-particle":"","family":"Laflamme","given":"D. P.","non-dropping-particle":"","parse-names":false,"suffix":""}],"container-title":"Feline Practice","id":"ITEM-1","issued":{"date-parts":[["1997"]]},"page":"13-18","title":"Development and validation of a body condition score system for cats : A clinical tool","type":"article-journal","volume":"25"},"uris":["http://www.mendeley.com/documents/?uuid=4794f6df-a0f2-42b1-a80a-a87ee799df6f","http://www.mendeley.com/documents/?uuid=df69a5ac-8c42-44e5-93f4-7ebe480e6432"]}],"mendeley":{"formattedCitation":"&lt;sup&gt;18&lt;/sup&gt;","plainTextFormattedCitation":"18","previouslyFormattedCitation":"&lt;sup&gt;18&lt;/sup&gt;"},"properties":{"noteIndex":0},"schema":"https://github.com/citation-style-language/schema/raw/master/csl-citation.json"}</w:instrText>
      </w:r>
      <w:r w:rsidRPr="1B17CC4C">
        <w:rPr>
          <w:sz w:val="24"/>
          <w:szCs w:val="24"/>
        </w:rPr>
        <w:fldChar w:fldCharType="separate"/>
      </w:r>
      <w:r w:rsidR="00FC00BD" w:rsidRPr="00FC00BD">
        <w:rPr>
          <w:noProof/>
          <w:sz w:val="24"/>
          <w:szCs w:val="24"/>
          <w:vertAlign w:val="superscript"/>
        </w:rPr>
        <w:t>18</w:t>
      </w:r>
      <w:r w:rsidRPr="1B17CC4C">
        <w:rPr>
          <w:sz w:val="24"/>
          <w:szCs w:val="24"/>
        </w:rPr>
        <w:fldChar w:fldCharType="end"/>
      </w:r>
      <w:r w:rsidR="00CC03D4" w:rsidRPr="1B17CC4C">
        <w:rPr>
          <w:sz w:val="24"/>
          <w:szCs w:val="24"/>
        </w:rPr>
        <w:t xml:space="preserve"> was </w:t>
      </w:r>
      <w:r w:rsidR="00CC03D4" w:rsidRPr="0052609A">
        <w:rPr>
          <w:sz w:val="24"/>
          <w:szCs w:val="24"/>
        </w:rPr>
        <w:t>used</w:t>
      </w:r>
      <w:r w:rsidR="008D44CF" w:rsidRPr="0052609A">
        <w:rPr>
          <w:sz w:val="24"/>
          <w:szCs w:val="24"/>
        </w:rPr>
        <w:t xml:space="preserve">, whilst </w:t>
      </w:r>
      <w:r w:rsidR="00720DFA" w:rsidRPr="0052609A">
        <w:rPr>
          <w:sz w:val="24"/>
          <w:szCs w:val="24"/>
        </w:rPr>
        <w:t xml:space="preserve">SMA </w:t>
      </w:r>
      <w:r w:rsidR="00C94F6F" w:rsidRPr="0052609A">
        <w:rPr>
          <w:sz w:val="24"/>
          <w:szCs w:val="24"/>
        </w:rPr>
        <w:t>was</w:t>
      </w:r>
      <w:r w:rsidR="00C94F6F" w:rsidRPr="1B17CC4C">
        <w:rPr>
          <w:sz w:val="24"/>
          <w:szCs w:val="24"/>
        </w:rPr>
        <w:t xml:space="preserve"> based on </w:t>
      </w:r>
      <w:r w:rsidR="00625296" w:rsidRPr="1B17CC4C">
        <w:rPr>
          <w:sz w:val="24"/>
          <w:szCs w:val="24"/>
        </w:rPr>
        <w:t xml:space="preserve">a previously-validated system whereby </w:t>
      </w:r>
      <w:r w:rsidR="00625436" w:rsidRPr="1B17CC4C">
        <w:rPr>
          <w:sz w:val="24"/>
          <w:szCs w:val="24"/>
        </w:rPr>
        <w:t>a score of 3 indicat</w:t>
      </w:r>
      <w:r w:rsidR="00625296" w:rsidRPr="1B17CC4C">
        <w:rPr>
          <w:sz w:val="24"/>
          <w:szCs w:val="24"/>
        </w:rPr>
        <w:t>ed</w:t>
      </w:r>
      <w:r w:rsidR="00625436" w:rsidRPr="1B17CC4C">
        <w:rPr>
          <w:sz w:val="24"/>
          <w:szCs w:val="24"/>
        </w:rPr>
        <w:t xml:space="preserve"> no muscle wastage, </w:t>
      </w:r>
      <w:r w:rsidR="00FE0455" w:rsidRPr="1B17CC4C">
        <w:rPr>
          <w:sz w:val="24"/>
          <w:szCs w:val="24"/>
        </w:rPr>
        <w:t xml:space="preserve">a score of </w:t>
      </w:r>
      <w:r w:rsidR="00625436" w:rsidRPr="1B17CC4C">
        <w:rPr>
          <w:sz w:val="24"/>
          <w:szCs w:val="24"/>
        </w:rPr>
        <w:t>2 indicat</w:t>
      </w:r>
      <w:r w:rsidR="00625296" w:rsidRPr="1B17CC4C">
        <w:rPr>
          <w:sz w:val="24"/>
          <w:szCs w:val="24"/>
        </w:rPr>
        <w:t>ed</w:t>
      </w:r>
      <w:r w:rsidR="00625436" w:rsidRPr="1B17CC4C">
        <w:rPr>
          <w:sz w:val="24"/>
          <w:szCs w:val="24"/>
        </w:rPr>
        <w:t xml:space="preserve"> mild muscle wastage, </w:t>
      </w:r>
      <w:r w:rsidR="00FE0455" w:rsidRPr="1B17CC4C">
        <w:rPr>
          <w:sz w:val="24"/>
          <w:szCs w:val="24"/>
        </w:rPr>
        <w:t xml:space="preserve">a score of </w:t>
      </w:r>
      <w:r w:rsidR="00625436" w:rsidRPr="1B17CC4C">
        <w:rPr>
          <w:sz w:val="24"/>
          <w:szCs w:val="24"/>
        </w:rPr>
        <w:t>1 indicat</w:t>
      </w:r>
      <w:r w:rsidR="00625296" w:rsidRPr="1B17CC4C">
        <w:rPr>
          <w:sz w:val="24"/>
          <w:szCs w:val="24"/>
        </w:rPr>
        <w:t>ed</w:t>
      </w:r>
      <w:r w:rsidR="00625436" w:rsidRPr="1B17CC4C">
        <w:rPr>
          <w:sz w:val="24"/>
          <w:szCs w:val="24"/>
        </w:rPr>
        <w:t xml:space="preserve"> moderate muscle wastage and</w:t>
      </w:r>
      <w:r w:rsidR="00FE0455" w:rsidRPr="1B17CC4C">
        <w:rPr>
          <w:sz w:val="24"/>
          <w:szCs w:val="24"/>
        </w:rPr>
        <w:t xml:space="preserve"> a score of</w:t>
      </w:r>
      <w:r w:rsidR="00625436" w:rsidRPr="1B17CC4C">
        <w:rPr>
          <w:sz w:val="24"/>
          <w:szCs w:val="24"/>
        </w:rPr>
        <w:t xml:space="preserve"> 0 </w:t>
      </w:r>
      <w:r w:rsidR="00625436" w:rsidRPr="1B17CC4C">
        <w:rPr>
          <w:sz w:val="24"/>
          <w:szCs w:val="24"/>
        </w:rPr>
        <w:lastRenderedPageBreak/>
        <w:t>indicat</w:t>
      </w:r>
      <w:r w:rsidR="00625296" w:rsidRPr="1B17CC4C">
        <w:rPr>
          <w:sz w:val="24"/>
          <w:szCs w:val="24"/>
        </w:rPr>
        <w:t>ed</w:t>
      </w:r>
      <w:r w:rsidR="00625436" w:rsidRPr="1B17CC4C">
        <w:rPr>
          <w:sz w:val="24"/>
          <w:szCs w:val="24"/>
        </w:rPr>
        <w:t xml:space="preserve"> marked </w:t>
      </w:r>
      <w:r w:rsidR="00625436" w:rsidRPr="0052609A">
        <w:rPr>
          <w:sz w:val="24"/>
          <w:szCs w:val="24"/>
        </w:rPr>
        <w:t>muscle wastage</w:t>
      </w:r>
      <w:r w:rsidR="00867131" w:rsidRPr="0052609A">
        <w:rPr>
          <w:sz w:val="24"/>
          <w:szCs w:val="24"/>
        </w:rPr>
        <w:t>.</w:t>
      </w:r>
      <w:r w:rsidRPr="0052609A">
        <w:rPr>
          <w:sz w:val="24"/>
          <w:szCs w:val="24"/>
        </w:rPr>
        <w:fldChar w:fldCharType="begin" w:fldLock="1"/>
      </w:r>
      <w:r w:rsidR="00FC00BD" w:rsidRPr="0052609A">
        <w:rPr>
          <w:sz w:val="24"/>
          <w:szCs w:val="24"/>
        </w:rPr>
        <w:instrText>ADDIN CSL_CITATION {"citationItems":[{"id":"ITEM-1","itemData":{"DOI":"10.1017/S000711451100050X","ISBN":"1475-2662 (Electronic)\\n0007-1145 (Linking)","ISSN":"1475-2662","PMID":"22005437","abstract":"Body condition scoring (BCS) systems primarily assess body fat. Both overweight and underweight animals may have loss of lean tissue that may not be noted using standard BCS systems. Catabolism of lean tissue can occur rapidly, may account for a disproportionate amount of body mass loss in sick cats and can have deleterious consequences for outcome. Therefore, along with evaluation of body fat, patients should undergo evaluation of muscle mass. The aims of the present study were first to evaluate the repeatability and reproducibility of a 4-point feline muscle mass scoring (MMS) system and second to assess the convergent validity of MMS by dual-energy X-ray absorptiometry (DXA). MMS was as follows: 3, normal muscle mass; 2, slight wasting; 1, moderate wasting; 0, severe wasting. For the first aim, forty-four cats were selected for evaluation based on age and BCS, and for the second aim, thirty-three cats were selected based on age, BCS and MMS. Cats were scored by ten different evaluators on three separate occasions. Body composition was determined by DXA. Inter- and intra-rater agreement were assessed using kappa analysis. Correlation between MMS and BCS, age, percentage lean body mass and lean body mass (LBM) was determined using Spearman's rank-order correlation. The MMS showed moderate inter-rater agreement in cats that scored normal or severely wasted (κ = 0.48-0.53). Intra-rater agreement was substantial (κ = 0.71-0.73). The MMS was significantly correlated with BCS (r 0.76, P &lt; 0.0001), age (r - 0.75, P &lt; 0.0001), LBM (g) (r 0.62, P &lt; 0.0001) and percentage LBM (r - 0.49, P &lt; 0.0035). Additional investigation is needed to determine whether the MMS can be refined and to assess its clinical applicability.","author":[{"dropping-particle":"","family":"Michel","given":"Kathryn E","non-dropping-particle":"","parse-names":false,"suffix":""},{"dropping-particle":"","family":"Anderson","given":"Wendy","non-dropping-particle":"","parse-names":false,"suffix":""},{"dropping-particle":"","family":"Cupp","given":"Carolyn","non-dropping-particle":"","parse-names":false,"suffix":""},{"dropping-particle":"","family":"Laflamme","given":"Dorothy P","non-dropping-particle":"","parse-names":false,"suffix":""}],"container-title":"British Journal of Nutrition","id":"ITEM-1","issue":"Suppl 1","issued":{"date-parts":[["2011"]]},"page":"S57-S59","title":"Correlation of a feline muscle mass score with body composition determined by dual-energy X-ray absorptiometry.","type":"article-journal","volume":"106"},"uris":["http://www.mendeley.com/documents/?uuid=c3591edd-b5b4-4447-a42e-1f553d66d9fc","http://www.mendeley.com/documents/?uuid=e5f27413-fc24-475d-b19c-18db2bf5b336"]}],"mendeley":{"formattedCitation":"&lt;sup&gt;10&lt;/sup&gt;","plainTextFormattedCitation":"10","previouslyFormattedCitation":"&lt;sup&gt;10&lt;/sup&gt;"},"properties":{"noteIndex":0},"schema":"https://github.com/citation-style-language/schema/raw/master/csl-citation.json"}</w:instrText>
      </w:r>
      <w:r w:rsidRPr="0052609A">
        <w:rPr>
          <w:sz w:val="24"/>
          <w:szCs w:val="24"/>
        </w:rPr>
        <w:fldChar w:fldCharType="separate"/>
      </w:r>
      <w:r w:rsidR="00C25351" w:rsidRPr="0052609A">
        <w:rPr>
          <w:noProof/>
          <w:sz w:val="24"/>
          <w:szCs w:val="24"/>
          <w:vertAlign w:val="superscript"/>
        </w:rPr>
        <w:t>10</w:t>
      </w:r>
      <w:r w:rsidRPr="0052609A">
        <w:rPr>
          <w:sz w:val="24"/>
          <w:szCs w:val="24"/>
        </w:rPr>
        <w:fldChar w:fldCharType="end"/>
      </w:r>
      <w:r w:rsidR="00384DF6" w:rsidRPr="0052609A">
        <w:rPr>
          <w:sz w:val="24"/>
          <w:szCs w:val="24"/>
        </w:rPr>
        <w:t xml:space="preserve"> However, to distinguish scores from those of BCS, the terminology used for the categories was that recommended by WSAVA, 3 to 0 w</w:t>
      </w:r>
      <w:r w:rsidR="004E14D0" w:rsidRPr="0052609A">
        <w:rPr>
          <w:sz w:val="24"/>
          <w:szCs w:val="24"/>
        </w:rPr>
        <w:t>as</w:t>
      </w:r>
      <w:r w:rsidR="00384DF6" w:rsidRPr="0052609A">
        <w:rPr>
          <w:sz w:val="24"/>
          <w:szCs w:val="24"/>
        </w:rPr>
        <w:t xml:space="preserve"> replaced by letters A to D</w:t>
      </w:r>
      <w:r w:rsidR="00867131" w:rsidRPr="0052609A">
        <w:rPr>
          <w:sz w:val="24"/>
          <w:szCs w:val="24"/>
        </w:rPr>
        <w:t>.</w:t>
      </w:r>
      <w:r w:rsidRPr="0052609A">
        <w:rPr>
          <w:sz w:val="24"/>
          <w:szCs w:val="24"/>
        </w:rPr>
        <w:fldChar w:fldCharType="begin" w:fldLock="1"/>
      </w:r>
      <w:r w:rsidR="00EB3656" w:rsidRPr="0052609A">
        <w:rPr>
          <w:sz w:val="24"/>
          <w:szCs w:val="24"/>
        </w:rPr>
        <w:instrText>ADDIN CSL_CITATION {"citationItems":[{"id":"ITEM-1","itemData":{"URL":"https://wsava.org/wp-content/uploads/2020/01/Muscle-Condition-Score-Chart-for-Cats.pdf","author":[{"dropping-particle":"","family":"WSAVA","given":"","non-dropping-particle":"","parse-names":false,"suffix":""}],"id":"ITEM-1","issued":{"date-parts":[["2020"]]},"title":"Muscle Condition Score Chart for Cats","type":"webpage"},"uris":["http://www.mendeley.com/documents/?uuid=47eb043b-601f-4857-8aef-c2dcfbecd7cb","http://www.mendeley.com/documents/?uuid=645cfc77-3dfd-4872-9e52-f059d8c9c29e"]}],"mendeley":{"formattedCitation":"&lt;sup&gt;19&lt;/sup&gt;","plainTextFormattedCitation":"19","previouslyFormattedCitation":"&lt;sup&gt;19&lt;/sup&gt;"},"properties":{"noteIndex":0},"schema":"https://github.com/citation-style-language/schema/raw/master/csl-citation.json"}</w:instrText>
      </w:r>
      <w:r w:rsidRPr="0052609A">
        <w:rPr>
          <w:sz w:val="24"/>
          <w:szCs w:val="24"/>
        </w:rPr>
        <w:fldChar w:fldCharType="separate"/>
      </w:r>
      <w:r w:rsidR="00FC00BD" w:rsidRPr="0052609A">
        <w:rPr>
          <w:noProof/>
          <w:sz w:val="24"/>
          <w:szCs w:val="24"/>
          <w:vertAlign w:val="superscript"/>
        </w:rPr>
        <w:t>19</w:t>
      </w:r>
      <w:r w:rsidRPr="0052609A">
        <w:rPr>
          <w:sz w:val="24"/>
          <w:szCs w:val="24"/>
        </w:rPr>
        <w:fldChar w:fldCharType="end"/>
      </w:r>
      <w:r w:rsidR="00D91431" w:rsidRPr="0052609A">
        <w:rPr>
          <w:sz w:val="24"/>
          <w:szCs w:val="24"/>
        </w:rPr>
        <w:t xml:space="preserve"> </w:t>
      </w:r>
      <w:r w:rsidR="0027545B" w:rsidRPr="0052609A">
        <w:rPr>
          <w:sz w:val="24"/>
          <w:szCs w:val="24"/>
        </w:rPr>
        <w:t>Al</w:t>
      </w:r>
      <w:r w:rsidR="0033581D" w:rsidRPr="0052609A">
        <w:rPr>
          <w:sz w:val="24"/>
          <w:szCs w:val="24"/>
        </w:rPr>
        <w:t xml:space="preserve">though </w:t>
      </w:r>
      <w:r w:rsidR="00720DFA" w:rsidRPr="0052609A">
        <w:rPr>
          <w:sz w:val="24"/>
          <w:szCs w:val="24"/>
        </w:rPr>
        <w:t>SMA</w:t>
      </w:r>
      <w:r w:rsidR="006912F2" w:rsidRPr="0052609A">
        <w:rPr>
          <w:sz w:val="24"/>
          <w:szCs w:val="24"/>
        </w:rPr>
        <w:t xml:space="preserve"> was </w:t>
      </w:r>
      <w:r w:rsidR="00625296" w:rsidRPr="0052609A">
        <w:rPr>
          <w:sz w:val="24"/>
          <w:szCs w:val="24"/>
        </w:rPr>
        <w:t>assessed at</w:t>
      </w:r>
      <w:r w:rsidR="006912F2" w:rsidRPr="0052609A">
        <w:rPr>
          <w:sz w:val="24"/>
          <w:szCs w:val="24"/>
        </w:rPr>
        <w:t xml:space="preserve"> 10 </w:t>
      </w:r>
      <w:r w:rsidR="00625296" w:rsidRPr="0052609A">
        <w:rPr>
          <w:sz w:val="24"/>
          <w:szCs w:val="24"/>
        </w:rPr>
        <w:t xml:space="preserve">different </w:t>
      </w:r>
      <w:r w:rsidR="006912F2" w:rsidRPr="0052609A">
        <w:rPr>
          <w:sz w:val="24"/>
          <w:szCs w:val="24"/>
        </w:rPr>
        <w:t>points of the body</w:t>
      </w:r>
      <w:r w:rsidR="00625296" w:rsidRPr="0052609A">
        <w:rPr>
          <w:sz w:val="24"/>
          <w:szCs w:val="24"/>
        </w:rPr>
        <w:t>,</w:t>
      </w:r>
      <w:r w:rsidR="006912F2" w:rsidRPr="0052609A">
        <w:rPr>
          <w:sz w:val="24"/>
          <w:szCs w:val="24"/>
        </w:rPr>
        <w:t xml:space="preserve"> for the purposes of this </w:t>
      </w:r>
      <w:r w:rsidR="000C1144" w:rsidRPr="0052609A">
        <w:rPr>
          <w:sz w:val="24"/>
          <w:szCs w:val="24"/>
        </w:rPr>
        <w:t>study,</w:t>
      </w:r>
      <w:r w:rsidR="006912F2" w:rsidRPr="0052609A">
        <w:rPr>
          <w:sz w:val="24"/>
          <w:szCs w:val="24"/>
        </w:rPr>
        <w:t xml:space="preserve"> </w:t>
      </w:r>
      <w:r w:rsidR="00625296" w:rsidRPr="0052609A">
        <w:rPr>
          <w:sz w:val="24"/>
          <w:szCs w:val="24"/>
        </w:rPr>
        <w:t xml:space="preserve">only </w:t>
      </w:r>
      <w:r w:rsidR="006912F2" w:rsidRPr="0052609A">
        <w:rPr>
          <w:sz w:val="24"/>
          <w:szCs w:val="24"/>
        </w:rPr>
        <w:t>the scores for the epaxial muscles</w:t>
      </w:r>
      <w:r w:rsidR="00720DFA" w:rsidRPr="0052609A">
        <w:rPr>
          <w:sz w:val="24"/>
          <w:szCs w:val="24"/>
        </w:rPr>
        <w:t xml:space="preserve"> (</w:t>
      </w:r>
      <w:r w:rsidR="002A08B3" w:rsidRPr="0052609A">
        <w:rPr>
          <w:sz w:val="24"/>
          <w:szCs w:val="24"/>
        </w:rPr>
        <w:t>t</w:t>
      </w:r>
      <w:r w:rsidR="00720DFA" w:rsidRPr="0052609A">
        <w:rPr>
          <w:sz w:val="24"/>
          <w:szCs w:val="24"/>
        </w:rPr>
        <w:t>horacic spine and lumb</w:t>
      </w:r>
      <w:r w:rsidR="002A08B3" w:rsidRPr="0052609A">
        <w:rPr>
          <w:sz w:val="24"/>
          <w:szCs w:val="24"/>
        </w:rPr>
        <w:t>a</w:t>
      </w:r>
      <w:r w:rsidR="00720DFA" w:rsidRPr="0052609A">
        <w:rPr>
          <w:sz w:val="24"/>
          <w:szCs w:val="24"/>
        </w:rPr>
        <w:t>r spine)</w:t>
      </w:r>
      <w:r w:rsidR="006912F2" w:rsidRPr="0052609A">
        <w:rPr>
          <w:sz w:val="24"/>
          <w:szCs w:val="24"/>
        </w:rPr>
        <w:t xml:space="preserve"> were used</w:t>
      </w:r>
      <w:r w:rsidR="00A057F9" w:rsidRPr="0052609A">
        <w:rPr>
          <w:sz w:val="24"/>
          <w:szCs w:val="24"/>
        </w:rPr>
        <w:t xml:space="preserve"> rather than a global score, as this is where muscle loss is first typically noticed in cats </w:t>
      </w:r>
      <w:r w:rsidR="00A057F9" w:rsidRPr="0052609A">
        <w:rPr>
          <w:sz w:val="24"/>
          <w:szCs w:val="24"/>
        </w:rPr>
        <w:fldChar w:fldCharType="begin" w:fldLock="1"/>
      </w:r>
      <w:r w:rsidR="00E028A7" w:rsidRPr="0052609A">
        <w:rPr>
          <w:sz w:val="24"/>
          <w:szCs w:val="24"/>
        </w:rPr>
        <w:instrText>ADDIN CSL_CITATION {"citationItems":[{"id":"ITEM-1","itemData":{"author":[{"dropping-particle":"","family":"WSAVA","given":"","non-dropping-particle":"","parse-names":false,"suffix":""}],"id":"ITEM-1","issued":{"date-parts":[["2020"]]},"title":"Muscle Condition Score Chart for Cats","type":"webpage"},"uris":["http://www.mendeley.com/documents/?uuid=645cfc77-3dfd-4872-9e52-f059d8c9c29e"]}],"mendeley":{"formattedCitation":"&lt;sup&gt;20&lt;/sup&gt;","plainTextFormattedCitation":"20","previouslyFormattedCitation":"&lt;sup&gt;20&lt;/sup&gt;"},"properties":{"noteIndex":0},"schema":"https://github.com/citation-style-language/schema/raw/master/csl-citation.json"}</w:instrText>
      </w:r>
      <w:r w:rsidR="00A057F9" w:rsidRPr="0052609A">
        <w:rPr>
          <w:sz w:val="24"/>
          <w:szCs w:val="24"/>
        </w:rPr>
        <w:fldChar w:fldCharType="separate"/>
      </w:r>
      <w:r w:rsidR="00A057F9" w:rsidRPr="0052609A">
        <w:rPr>
          <w:noProof/>
          <w:sz w:val="24"/>
          <w:szCs w:val="24"/>
          <w:vertAlign w:val="superscript"/>
        </w:rPr>
        <w:t>20</w:t>
      </w:r>
      <w:r w:rsidR="00A057F9" w:rsidRPr="0052609A">
        <w:rPr>
          <w:sz w:val="24"/>
          <w:szCs w:val="24"/>
        </w:rPr>
        <w:fldChar w:fldCharType="end"/>
      </w:r>
      <w:r w:rsidR="006912F2" w:rsidRPr="0052609A">
        <w:rPr>
          <w:sz w:val="24"/>
          <w:szCs w:val="24"/>
        </w:rPr>
        <w:t>.</w:t>
      </w:r>
      <w:r w:rsidR="00FE0455" w:rsidRPr="0052609A">
        <w:rPr>
          <w:sz w:val="24"/>
          <w:szCs w:val="24"/>
        </w:rPr>
        <w:t xml:space="preserve"> Bodyweight, BCS and </w:t>
      </w:r>
      <w:r w:rsidR="00720DFA" w:rsidRPr="0052609A">
        <w:rPr>
          <w:sz w:val="24"/>
          <w:szCs w:val="24"/>
        </w:rPr>
        <w:t>SMA</w:t>
      </w:r>
      <w:r w:rsidR="00FE0455" w:rsidRPr="0052609A">
        <w:rPr>
          <w:sz w:val="24"/>
          <w:szCs w:val="24"/>
        </w:rPr>
        <w:t xml:space="preserve"> were collected at the time of each ultrasonographic </w:t>
      </w:r>
      <w:r w:rsidR="00D464AE" w:rsidRPr="0052609A">
        <w:rPr>
          <w:sz w:val="24"/>
          <w:szCs w:val="24"/>
        </w:rPr>
        <w:t>assessment</w:t>
      </w:r>
      <w:r w:rsidR="005229D0" w:rsidRPr="0052609A">
        <w:rPr>
          <w:sz w:val="24"/>
          <w:szCs w:val="24"/>
        </w:rPr>
        <w:t>, by</w:t>
      </w:r>
      <w:r w:rsidR="00FE0455" w:rsidRPr="0052609A">
        <w:rPr>
          <w:sz w:val="24"/>
          <w:szCs w:val="24"/>
        </w:rPr>
        <w:t xml:space="preserve"> </w:t>
      </w:r>
      <w:r w:rsidR="005229D0" w:rsidRPr="0052609A">
        <w:rPr>
          <w:sz w:val="24"/>
          <w:szCs w:val="24"/>
        </w:rPr>
        <w:t xml:space="preserve">the </w:t>
      </w:r>
      <w:r w:rsidR="00F80AAE" w:rsidRPr="0052609A">
        <w:rPr>
          <w:sz w:val="24"/>
          <w:szCs w:val="24"/>
        </w:rPr>
        <w:t>investigator</w:t>
      </w:r>
      <w:r w:rsidR="00C234BC" w:rsidRPr="0052609A">
        <w:rPr>
          <w:sz w:val="24"/>
          <w:szCs w:val="24"/>
        </w:rPr>
        <w:t xml:space="preserve"> (ND)</w:t>
      </w:r>
      <w:r w:rsidR="00F227EE" w:rsidRPr="0052609A">
        <w:rPr>
          <w:sz w:val="24"/>
          <w:szCs w:val="24"/>
        </w:rPr>
        <w:t>.</w:t>
      </w:r>
      <w:r w:rsidR="00F227EE" w:rsidRPr="1B17CC4C">
        <w:rPr>
          <w:strike/>
          <w:sz w:val="24"/>
          <w:szCs w:val="24"/>
        </w:rPr>
        <w:t xml:space="preserve"> </w:t>
      </w:r>
    </w:p>
    <w:p w14:paraId="694D5C14" w14:textId="77777777" w:rsidR="007655AD" w:rsidRDefault="007655AD" w:rsidP="007B1A2F">
      <w:pPr>
        <w:spacing w:before="240" w:line="480" w:lineRule="auto"/>
        <w:jc w:val="both"/>
        <w:rPr>
          <w:rFonts w:cstheme="minorHAnsi"/>
          <w:bCs/>
          <w:sz w:val="24"/>
          <w:szCs w:val="24"/>
        </w:rPr>
      </w:pPr>
    </w:p>
    <w:p w14:paraId="35668D2E" w14:textId="75749840" w:rsidR="00D464AE" w:rsidRDefault="00691BCE" w:rsidP="007B1A2F">
      <w:pPr>
        <w:spacing w:before="240" w:line="480" w:lineRule="auto"/>
        <w:jc w:val="both"/>
        <w:rPr>
          <w:rFonts w:cstheme="minorHAnsi"/>
          <w:bCs/>
          <w:sz w:val="24"/>
          <w:szCs w:val="24"/>
        </w:rPr>
      </w:pPr>
      <w:r w:rsidRPr="00FE0455">
        <w:rPr>
          <w:rFonts w:cstheme="minorHAnsi"/>
          <w:bCs/>
          <w:i/>
          <w:iCs/>
          <w:sz w:val="24"/>
          <w:szCs w:val="24"/>
        </w:rPr>
        <w:t>Ultraso</w:t>
      </w:r>
      <w:r w:rsidR="00D464AE">
        <w:rPr>
          <w:rFonts w:cstheme="minorHAnsi"/>
          <w:bCs/>
          <w:i/>
          <w:iCs/>
          <w:sz w:val="24"/>
          <w:szCs w:val="24"/>
        </w:rPr>
        <w:t>nographic</w:t>
      </w:r>
      <w:r w:rsidRPr="00FE0455">
        <w:rPr>
          <w:rFonts w:cstheme="minorHAnsi"/>
          <w:bCs/>
          <w:i/>
          <w:iCs/>
          <w:sz w:val="24"/>
          <w:szCs w:val="24"/>
        </w:rPr>
        <w:t xml:space="preserve"> assessment</w:t>
      </w:r>
    </w:p>
    <w:p w14:paraId="0A38A56A" w14:textId="0002BE4C" w:rsidR="00FE0455" w:rsidRPr="0052609A" w:rsidRDefault="00F66845" w:rsidP="007B1A2F">
      <w:pPr>
        <w:spacing w:before="240" w:line="480" w:lineRule="auto"/>
        <w:jc w:val="both"/>
        <w:rPr>
          <w:rFonts w:cstheme="minorHAnsi"/>
          <w:bCs/>
          <w:sz w:val="24"/>
          <w:szCs w:val="24"/>
        </w:rPr>
      </w:pPr>
      <w:r w:rsidRPr="0052609A">
        <w:rPr>
          <w:rFonts w:cstheme="minorHAnsi"/>
          <w:bCs/>
          <w:sz w:val="24"/>
          <w:szCs w:val="24"/>
        </w:rPr>
        <w:t>All ultrasonographic examinations were performed by ND,</w:t>
      </w:r>
      <w:r w:rsidR="002E46F1" w:rsidRPr="0052609A">
        <w:rPr>
          <w:rFonts w:cstheme="minorHAnsi"/>
          <w:bCs/>
          <w:sz w:val="24"/>
          <w:szCs w:val="24"/>
        </w:rPr>
        <w:t xml:space="preserve"> a veterinarian and PhD student on the FHAC,</w:t>
      </w:r>
      <w:r w:rsidRPr="0052609A">
        <w:rPr>
          <w:rFonts w:cstheme="minorHAnsi"/>
          <w:bCs/>
          <w:sz w:val="24"/>
          <w:szCs w:val="24"/>
        </w:rPr>
        <w:t xml:space="preserve"> who had been trained by an EBVS® European Specialist in Veterinary Diagnostic Imaging (TM).</w:t>
      </w:r>
      <w:r w:rsidR="002E46F1" w:rsidRPr="0052609A">
        <w:rPr>
          <w:rFonts w:cstheme="minorHAnsi"/>
          <w:bCs/>
          <w:sz w:val="24"/>
          <w:szCs w:val="24"/>
        </w:rPr>
        <w:t xml:space="preserve"> Training consisted of a 40</w:t>
      </w:r>
      <w:r w:rsidR="002B1E52" w:rsidRPr="0052609A">
        <w:rPr>
          <w:rFonts w:cstheme="minorHAnsi"/>
          <w:bCs/>
          <w:sz w:val="24"/>
          <w:szCs w:val="24"/>
        </w:rPr>
        <w:t>-</w:t>
      </w:r>
      <w:r w:rsidR="002E46F1" w:rsidRPr="0052609A">
        <w:rPr>
          <w:rFonts w:cstheme="minorHAnsi"/>
          <w:bCs/>
          <w:sz w:val="24"/>
          <w:szCs w:val="24"/>
        </w:rPr>
        <w:t>minute session optimising the settings on the ultrasound machine and standardising the protocol for the ultrason</w:t>
      </w:r>
      <w:r w:rsidR="000A2C73" w:rsidRPr="0052609A">
        <w:rPr>
          <w:rFonts w:cstheme="minorHAnsi"/>
          <w:bCs/>
          <w:sz w:val="24"/>
          <w:szCs w:val="24"/>
        </w:rPr>
        <w:t>ographic</w:t>
      </w:r>
      <w:r w:rsidR="002E46F1" w:rsidRPr="0052609A">
        <w:rPr>
          <w:rFonts w:cstheme="minorHAnsi"/>
          <w:bCs/>
          <w:sz w:val="24"/>
          <w:szCs w:val="24"/>
        </w:rPr>
        <w:t xml:space="preserve"> probe placement. </w:t>
      </w:r>
      <w:r w:rsidR="00814EB5" w:rsidRPr="0052609A">
        <w:rPr>
          <w:rFonts w:cstheme="minorHAnsi"/>
          <w:bCs/>
          <w:sz w:val="24"/>
          <w:szCs w:val="24"/>
        </w:rPr>
        <w:t xml:space="preserve">Cats were </w:t>
      </w:r>
      <w:r w:rsidR="00341823" w:rsidRPr="0052609A">
        <w:rPr>
          <w:rFonts w:cstheme="minorHAnsi"/>
          <w:bCs/>
          <w:sz w:val="24"/>
          <w:szCs w:val="24"/>
        </w:rPr>
        <w:t>either</w:t>
      </w:r>
      <w:r w:rsidR="00341823" w:rsidRPr="00B55FAC">
        <w:rPr>
          <w:rFonts w:cstheme="minorHAnsi"/>
          <w:bCs/>
          <w:sz w:val="24"/>
          <w:szCs w:val="24"/>
        </w:rPr>
        <w:t xml:space="preserve"> </w:t>
      </w:r>
      <w:r w:rsidR="00C234BC">
        <w:rPr>
          <w:rFonts w:cstheme="minorHAnsi"/>
          <w:bCs/>
          <w:sz w:val="24"/>
          <w:szCs w:val="24"/>
        </w:rPr>
        <w:t>held</w:t>
      </w:r>
      <w:r w:rsidR="00D464AE">
        <w:rPr>
          <w:rFonts w:cstheme="minorHAnsi"/>
          <w:bCs/>
          <w:sz w:val="24"/>
          <w:szCs w:val="24"/>
        </w:rPr>
        <w:t xml:space="preserve"> </w:t>
      </w:r>
      <w:r w:rsidR="00341823" w:rsidRPr="00B55FAC">
        <w:rPr>
          <w:rFonts w:cstheme="minorHAnsi"/>
          <w:bCs/>
          <w:sz w:val="24"/>
          <w:szCs w:val="24"/>
        </w:rPr>
        <w:t>in</w:t>
      </w:r>
      <w:r w:rsidR="00507031" w:rsidRPr="00B55FAC">
        <w:rPr>
          <w:rFonts w:cstheme="minorHAnsi"/>
          <w:bCs/>
          <w:sz w:val="24"/>
          <w:szCs w:val="24"/>
        </w:rPr>
        <w:t xml:space="preserve"> </w:t>
      </w:r>
      <w:r w:rsidR="00814EB5" w:rsidRPr="00B55FAC">
        <w:rPr>
          <w:rFonts w:cstheme="minorHAnsi"/>
          <w:bCs/>
          <w:sz w:val="24"/>
          <w:szCs w:val="24"/>
        </w:rPr>
        <w:t xml:space="preserve">a standing position or </w:t>
      </w:r>
      <w:r w:rsidR="00D464AE">
        <w:rPr>
          <w:rFonts w:cstheme="minorHAnsi"/>
          <w:bCs/>
          <w:sz w:val="24"/>
          <w:szCs w:val="24"/>
        </w:rPr>
        <w:t xml:space="preserve">positioned </w:t>
      </w:r>
      <w:r w:rsidR="00814EB5" w:rsidRPr="00B55FAC">
        <w:rPr>
          <w:rFonts w:cstheme="minorHAnsi"/>
          <w:bCs/>
          <w:sz w:val="24"/>
          <w:szCs w:val="24"/>
        </w:rPr>
        <w:t>in sternal recumbency. The hair was parted over either the left or right thoracolumbar junction</w:t>
      </w:r>
      <w:r w:rsidR="00B13E99">
        <w:rPr>
          <w:rFonts w:cstheme="minorHAnsi"/>
          <w:bCs/>
          <w:sz w:val="24"/>
          <w:szCs w:val="24"/>
        </w:rPr>
        <w:t>,</w:t>
      </w:r>
      <w:r w:rsidR="00814EB5" w:rsidRPr="00B55FAC">
        <w:rPr>
          <w:rFonts w:cstheme="minorHAnsi"/>
          <w:bCs/>
          <w:sz w:val="24"/>
          <w:szCs w:val="24"/>
        </w:rPr>
        <w:t xml:space="preserve"> </w:t>
      </w:r>
      <w:r w:rsidR="00E30B53">
        <w:rPr>
          <w:rFonts w:cstheme="minorHAnsi"/>
          <w:bCs/>
          <w:sz w:val="24"/>
          <w:szCs w:val="24"/>
        </w:rPr>
        <w:t xml:space="preserve">with </w:t>
      </w:r>
      <w:r w:rsidR="00814EB5" w:rsidRPr="00B55FAC">
        <w:rPr>
          <w:rFonts w:cstheme="minorHAnsi"/>
          <w:bCs/>
          <w:sz w:val="24"/>
          <w:szCs w:val="24"/>
        </w:rPr>
        <w:t>the side of the cat imaged determined solely by the cats</w:t>
      </w:r>
      <w:r w:rsidR="00DB4767">
        <w:rPr>
          <w:rFonts w:cstheme="minorHAnsi"/>
          <w:bCs/>
          <w:sz w:val="24"/>
          <w:szCs w:val="24"/>
        </w:rPr>
        <w:t>’</w:t>
      </w:r>
      <w:r w:rsidR="00814EB5" w:rsidRPr="00B55FAC">
        <w:rPr>
          <w:rFonts w:cstheme="minorHAnsi"/>
          <w:bCs/>
          <w:sz w:val="24"/>
          <w:szCs w:val="24"/>
        </w:rPr>
        <w:t xml:space="preserve"> comfort </w:t>
      </w:r>
      <w:r w:rsidR="00922BE4">
        <w:rPr>
          <w:rFonts w:cstheme="minorHAnsi"/>
          <w:bCs/>
          <w:sz w:val="24"/>
          <w:szCs w:val="24"/>
        </w:rPr>
        <w:t>and</w:t>
      </w:r>
      <w:r w:rsidR="00814EB5" w:rsidRPr="00B55FAC">
        <w:rPr>
          <w:rFonts w:cstheme="minorHAnsi"/>
          <w:bCs/>
          <w:sz w:val="24"/>
          <w:szCs w:val="24"/>
        </w:rPr>
        <w:t xml:space="preserve"> pos</w:t>
      </w:r>
      <w:r w:rsidR="00086504">
        <w:rPr>
          <w:rFonts w:cstheme="minorHAnsi"/>
          <w:bCs/>
          <w:sz w:val="24"/>
          <w:szCs w:val="24"/>
        </w:rPr>
        <w:t>ture</w:t>
      </w:r>
      <w:r w:rsidR="00814EB5" w:rsidRPr="00B55FAC">
        <w:rPr>
          <w:rFonts w:cstheme="minorHAnsi"/>
          <w:bCs/>
          <w:sz w:val="24"/>
          <w:szCs w:val="24"/>
        </w:rPr>
        <w:t>.</w:t>
      </w:r>
      <w:r w:rsidR="00B13E99">
        <w:rPr>
          <w:rFonts w:cstheme="minorHAnsi"/>
          <w:bCs/>
          <w:sz w:val="24"/>
          <w:szCs w:val="24"/>
        </w:rPr>
        <w:t xml:space="preserve"> Before</w:t>
      </w:r>
      <w:r w:rsidR="00B13E99" w:rsidRPr="00B55FAC">
        <w:rPr>
          <w:rFonts w:cstheme="minorHAnsi"/>
          <w:bCs/>
          <w:sz w:val="24"/>
          <w:szCs w:val="24"/>
        </w:rPr>
        <w:t xml:space="preserve"> measurements </w:t>
      </w:r>
      <w:r w:rsidR="00B13E99">
        <w:rPr>
          <w:rFonts w:cstheme="minorHAnsi"/>
          <w:bCs/>
          <w:sz w:val="24"/>
          <w:szCs w:val="24"/>
        </w:rPr>
        <w:t>were</w:t>
      </w:r>
      <w:r w:rsidR="00B13E99" w:rsidRPr="00B55FAC">
        <w:rPr>
          <w:rFonts w:cstheme="minorHAnsi"/>
          <w:bCs/>
          <w:sz w:val="24"/>
          <w:szCs w:val="24"/>
        </w:rPr>
        <w:t xml:space="preserve"> taken</w:t>
      </w:r>
      <w:r w:rsidR="00B13E99">
        <w:rPr>
          <w:rFonts w:cstheme="minorHAnsi"/>
          <w:bCs/>
          <w:sz w:val="24"/>
          <w:szCs w:val="24"/>
        </w:rPr>
        <w:t>, ul</w:t>
      </w:r>
      <w:r w:rsidR="00814EB5" w:rsidRPr="00B55FAC">
        <w:rPr>
          <w:rFonts w:cstheme="minorHAnsi"/>
          <w:bCs/>
          <w:sz w:val="24"/>
          <w:szCs w:val="24"/>
        </w:rPr>
        <w:t xml:space="preserve">trasound gel </w:t>
      </w:r>
      <w:r w:rsidR="00DB4767">
        <w:rPr>
          <w:rFonts w:cstheme="minorHAnsi"/>
          <w:bCs/>
          <w:sz w:val="24"/>
          <w:szCs w:val="24"/>
        </w:rPr>
        <w:t>(</w:t>
      </w:r>
      <w:r w:rsidR="00FE0455">
        <w:rPr>
          <w:rFonts w:cstheme="minorHAnsi"/>
          <w:bCs/>
          <w:sz w:val="24"/>
          <w:szCs w:val="24"/>
        </w:rPr>
        <w:t>Blue ultrasound gel, Henleys Medical</w:t>
      </w:r>
      <w:r w:rsidR="0033581D">
        <w:rPr>
          <w:rFonts w:cstheme="minorHAnsi"/>
          <w:bCs/>
          <w:sz w:val="24"/>
          <w:szCs w:val="24"/>
        </w:rPr>
        <w:t xml:space="preserve"> Supplies Ltd.</w:t>
      </w:r>
      <w:r w:rsidR="0027545B">
        <w:rPr>
          <w:rFonts w:cstheme="minorHAnsi"/>
          <w:bCs/>
          <w:sz w:val="24"/>
          <w:szCs w:val="24"/>
        </w:rPr>
        <w:t>, UK</w:t>
      </w:r>
      <w:r w:rsidR="00DB4767">
        <w:rPr>
          <w:rFonts w:cstheme="minorHAnsi"/>
          <w:bCs/>
          <w:sz w:val="24"/>
          <w:szCs w:val="24"/>
        </w:rPr>
        <w:t xml:space="preserve">) </w:t>
      </w:r>
      <w:r w:rsidR="00814EB5" w:rsidRPr="00B55FAC">
        <w:rPr>
          <w:rFonts w:cstheme="minorHAnsi"/>
          <w:bCs/>
          <w:sz w:val="24"/>
          <w:szCs w:val="24"/>
        </w:rPr>
        <w:t>was used to saturate the fur</w:t>
      </w:r>
      <w:r w:rsidR="00B13E99">
        <w:rPr>
          <w:rFonts w:cstheme="minorHAnsi"/>
          <w:bCs/>
          <w:sz w:val="24"/>
          <w:szCs w:val="24"/>
        </w:rPr>
        <w:t>,</w:t>
      </w:r>
      <w:r w:rsidR="00814EB5" w:rsidRPr="00B55FAC">
        <w:rPr>
          <w:rFonts w:cstheme="minorHAnsi"/>
          <w:bCs/>
          <w:sz w:val="24"/>
          <w:szCs w:val="24"/>
        </w:rPr>
        <w:t xml:space="preserve"> and a</w:t>
      </w:r>
      <w:r w:rsidR="00814EB5" w:rsidRPr="00B55FAC">
        <w:rPr>
          <w:rFonts w:cstheme="minorHAnsi"/>
          <w:bCs/>
          <w:color w:val="000000" w:themeColor="text1"/>
          <w:sz w:val="24"/>
          <w:szCs w:val="24"/>
        </w:rPr>
        <w:t xml:space="preserve"> 75L38 5-10 </w:t>
      </w:r>
      <w:r w:rsidR="00814EB5" w:rsidRPr="00B55FAC">
        <w:rPr>
          <w:rFonts w:cstheme="minorHAnsi"/>
          <w:bCs/>
          <w:color w:val="000000" w:themeColor="text1"/>
          <w:sz w:val="24"/>
          <w:szCs w:val="24"/>
        </w:rPr>
        <w:lastRenderedPageBreak/>
        <w:t>MHz 38mm footprint linear probe</w:t>
      </w:r>
      <w:r w:rsidR="00FE0455">
        <w:rPr>
          <w:rFonts w:cstheme="minorHAnsi"/>
          <w:bCs/>
          <w:color w:val="000000" w:themeColor="text1"/>
          <w:sz w:val="24"/>
          <w:szCs w:val="24"/>
        </w:rPr>
        <w:t xml:space="preserve"> </w:t>
      </w:r>
      <w:r w:rsidR="00DB4767">
        <w:rPr>
          <w:rFonts w:cstheme="minorHAnsi"/>
          <w:bCs/>
          <w:color w:val="000000" w:themeColor="text1"/>
          <w:sz w:val="24"/>
          <w:szCs w:val="24"/>
        </w:rPr>
        <w:t>(</w:t>
      </w:r>
      <w:r w:rsidR="00FE0455">
        <w:rPr>
          <w:rFonts w:cstheme="minorHAnsi"/>
          <w:bCs/>
          <w:color w:val="000000" w:themeColor="text1"/>
          <w:sz w:val="24"/>
          <w:szCs w:val="24"/>
        </w:rPr>
        <w:t>Mindray DP-50, IMV Ltd</w:t>
      </w:r>
      <w:r w:rsidR="0033581D">
        <w:rPr>
          <w:rFonts w:cstheme="minorHAnsi"/>
          <w:bCs/>
          <w:color w:val="000000" w:themeColor="text1"/>
          <w:sz w:val="24"/>
          <w:szCs w:val="24"/>
        </w:rPr>
        <w:t>.</w:t>
      </w:r>
      <w:r w:rsidR="00FE0455">
        <w:rPr>
          <w:rFonts w:cstheme="minorHAnsi"/>
          <w:bCs/>
          <w:color w:val="000000" w:themeColor="text1"/>
          <w:sz w:val="24"/>
          <w:szCs w:val="24"/>
        </w:rPr>
        <w:t>, UK</w:t>
      </w:r>
      <w:r w:rsidR="00DB4767">
        <w:rPr>
          <w:rFonts w:cstheme="minorHAnsi"/>
          <w:bCs/>
          <w:color w:val="000000" w:themeColor="text1"/>
          <w:sz w:val="24"/>
          <w:szCs w:val="24"/>
        </w:rPr>
        <w:t xml:space="preserve">) </w:t>
      </w:r>
      <w:r w:rsidR="00FE0455">
        <w:rPr>
          <w:rFonts w:cstheme="minorHAnsi"/>
          <w:bCs/>
          <w:color w:val="000000" w:themeColor="text1"/>
          <w:sz w:val="24"/>
          <w:szCs w:val="24"/>
        </w:rPr>
        <w:t xml:space="preserve">was </w:t>
      </w:r>
      <w:r w:rsidR="00B13E99">
        <w:rPr>
          <w:rFonts w:cstheme="minorHAnsi"/>
          <w:bCs/>
          <w:color w:val="000000" w:themeColor="text1"/>
          <w:sz w:val="24"/>
          <w:szCs w:val="24"/>
        </w:rPr>
        <w:t xml:space="preserve">then </w:t>
      </w:r>
      <w:r w:rsidR="00814EB5" w:rsidRPr="00B55FAC">
        <w:rPr>
          <w:rFonts w:cstheme="minorHAnsi"/>
          <w:bCs/>
          <w:color w:val="000000" w:themeColor="text1"/>
          <w:sz w:val="24"/>
          <w:szCs w:val="24"/>
        </w:rPr>
        <w:t>used to collect measurements</w:t>
      </w:r>
      <w:r w:rsidR="00814EB5" w:rsidRPr="0052609A">
        <w:rPr>
          <w:rFonts w:cstheme="minorHAnsi"/>
          <w:bCs/>
          <w:sz w:val="24"/>
          <w:szCs w:val="24"/>
        </w:rPr>
        <w:t>.</w:t>
      </w:r>
      <w:r w:rsidR="00B13E99" w:rsidRPr="0052609A">
        <w:rPr>
          <w:rFonts w:cstheme="minorHAnsi"/>
          <w:bCs/>
          <w:sz w:val="24"/>
          <w:szCs w:val="24"/>
        </w:rPr>
        <w:t xml:space="preserve"> </w:t>
      </w:r>
      <w:r w:rsidR="00FE0455" w:rsidRPr="0052609A">
        <w:rPr>
          <w:rFonts w:cstheme="minorHAnsi"/>
          <w:bCs/>
          <w:sz w:val="24"/>
          <w:szCs w:val="24"/>
        </w:rPr>
        <w:t xml:space="preserve">Landmarks for </w:t>
      </w:r>
      <w:r w:rsidR="007F3CDA" w:rsidRPr="0052609A">
        <w:rPr>
          <w:rFonts w:cstheme="minorHAnsi"/>
          <w:bCs/>
          <w:sz w:val="24"/>
          <w:szCs w:val="24"/>
        </w:rPr>
        <w:t xml:space="preserve">ultrasonographic probe placement </w:t>
      </w:r>
      <w:r w:rsidR="00C913C5" w:rsidRPr="0052609A">
        <w:rPr>
          <w:rFonts w:cstheme="minorHAnsi"/>
          <w:bCs/>
          <w:sz w:val="24"/>
          <w:szCs w:val="24"/>
        </w:rPr>
        <w:t xml:space="preserve">were </w:t>
      </w:r>
      <w:r w:rsidR="00653855" w:rsidRPr="0052609A">
        <w:rPr>
          <w:rFonts w:cstheme="minorHAnsi"/>
          <w:bCs/>
          <w:sz w:val="24"/>
          <w:szCs w:val="24"/>
        </w:rPr>
        <w:t xml:space="preserve">determined </w:t>
      </w:r>
      <w:r w:rsidR="00C913C5" w:rsidRPr="0052609A">
        <w:rPr>
          <w:rFonts w:cstheme="minorHAnsi"/>
          <w:bCs/>
          <w:sz w:val="24"/>
          <w:szCs w:val="24"/>
        </w:rPr>
        <w:t>by</w:t>
      </w:r>
      <w:r w:rsidR="007F3CDA" w:rsidRPr="0052609A">
        <w:rPr>
          <w:rFonts w:cstheme="minorHAnsi"/>
          <w:bCs/>
          <w:sz w:val="24"/>
          <w:szCs w:val="24"/>
        </w:rPr>
        <w:t xml:space="preserve"> palpati</w:t>
      </w:r>
      <w:r w:rsidR="00C913C5" w:rsidRPr="0052609A">
        <w:rPr>
          <w:rFonts w:cstheme="minorHAnsi"/>
          <w:bCs/>
          <w:sz w:val="24"/>
          <w:szCs w:val="24"/>
        </w:rPr>
        <w:t>ng</w:t>
      </w:r>
      <w:r w:rsidR="00FE0455" w:rsidRPr="0052609A">
        <w:rPr>
          <w:rFonts w:cstheme="minorHAnsi"/>
          <w:bCs/>
          <w:sz w:val="24"/>
          <w:szCs w:val="24"/>
        </w:rPr>
        <w:t xml:space="preserve"> the junction of the 13</w:t>
      </w:r>
      <w:r w:rsidR="00FE0455" w:rsidRPr="0052609A">
        <w:rPr>
          <w:rFonts w:cstheme="minorHAnsi"/>
          <w:bCs/>
          <w:sz w:val="24"/>
          <w:szCs w:val="24"/>
          <w:vertAlign w:val="superscript"/>
        </w:rPr>
        <w:t>th</w:t>
      </w:r>
      <w:r w:rsidR="00FE0455" w:rsidRPr="0052609A">
        <w:rPr>
          <w:rFonts w:cstheme="minorHAnsi"/>
          <w:bCs/>
          <w:sz w:val="24"/>
          <w:szCs w:val="24"/>
        </w:rPr>
        <w:t xml:space="preserve"> rib </w:t>
      </w:r>
      <w:r w:rsidR="007F3CDA" w:rsidRPr="0052609A">
        <w:rPr>
          <w:rFonts w:cstheme="minorHAnsi"/>
          <w:bCs/>
          <w:sz w:val="24"/>
          <w:szCs w:val="24"/>
        </w:rPr>
        <w:t xml:space="preserve">and </w:t>
      </w:r>
      <w:r w:rsidR="00FE0455" w:rsidRPr="0052609A">
        <w:rPr>
          <w:rFonts w:cstheme="minorHAnsi"/>
          <w:bCs/>
          <w:sz w:val="24"/>
          <w:szCs w:val="24"/>
        </w:rPr>
        <w:t>vertebrae</w:t>
      </w:r>
      <w:r w:rsidR="00F1609C" w:rsidRPr="0052609A">
        <w:rPr>
          <w:rFonts w:cstheme="minorHAnsi"/>
          <w:bCs/>
          <w:sz w:val="24"/>
          <w:szCs w:val="24"/>
        </w:rPr>
        <w:t>. Multiple ultrasonographic cine-loops were recorded and saved as digital imag</w:t>
      </w:r>
      <w:r w:rsidR="00B13E99" w:rsidRPr="0052609A">
        <w:rPr>
          <w:rFonts w:cstheme="minorHAnsi"/>
          <w:bCs/>
          <w:sz w:val="24"/>
          <w:szCs w:val="24"/>
        </w:rPr>
        <w:t>ing</w:t>
      </w:r>
      <w:r w:rsidR="00F1609C" w:rsidRPr="0052609A">
        <w:rPr>
          <w:rFonts w:cstheme="minorHAnsi"/>
          <w:bCs/>
          <w:sz w:val="24"/>
          <w:szCs w:val="24"/>
        </w:rPr>
        <w:t xml:space="preserve"> and communication</w:t>
      </w:r>
      <w:r w:rsidR="00B13E99" w:rsidRPr="0052609A">
        <w:rPr>
          <w:rFonts w:cstheme="minorHAnsi"/>
          <w:bCs/>
          <w:sz w:val="24"/>
          <w:szCs w:val="24"/>
        </w:rPr>
        <w:t>s in medicine</w:t>
      </w:r>
      <w:r w:rsidR="00F1609C" w:rsidRPr="0052609A">
        <w:rPr>
          <w:rFonts w:cstheme="minorHAnsi"/>
          <w:bCs/>
          <w:sz w:val="24"/>
          <w:szCs w:val="24"/>
        </w:rPr>
        <w:t xml:space="preserve"> </w:t>
      </w:r>
      <w:r w:rsidR="00B13E99" w:rsidRPr="0052609A">
        <w:rPr>
          <w:rFonts w:cstheme="minorHAnsi"/>
          <w:bCs/>
          <w:sz w:val="24"/>
          <w:szCs w:val="24"/>
        </w:rPr>
        <w:t>(</w:t>
      </w:r>
      <w:r w:rsidR="00F1609C" w:rsidRPr="0052609A">
        <w:rPr>
          <w:rFonts w:cstheme="minorHAnsi"/>
          <w:bCs/>
          <w:sz w:val="24"/>
          <w:szCs w:val="24"/>
        </w:rPr>
        <w:t>DICOM</w:t>
      </w:r>
      <w:r w:rsidR="00B13E99" w:rsidRPr="0052609A">
        <w:rPr>
          <w:rFonts w:cstheme="minorHAnsi"/>
          <w:bCs/>
          <w:sz w:val="24"/>
          <w:szCs w:val="24"/>
        </w:rPr>
        <w:t>)</w:t>
      </w:r>
      <w:r w:rsidR="00F1609C" w:rsidRPr="0052609A">
        <w:rPr>
          <w:rFonts w:cstheme="minorHAnsi"/>
          <w:bCs/>
          <w:sz w:val="24"/>
          <w:szCs w:val="24"/>
        </w:rPr>
        <w:t xml:space="preserve"> files for analysis. </w:t>
      </w:r>
    </w:p>
    <w:p w14:paraId="01676172" w14:textId="418F82F2" w:rsidR="00ED70B8" w:rsidRDefault="00D37F30" w:rsidP="007B1A2F">
      <w:pPr>
        <w:spacing w:before="240" w:line="480" w:lineRule="auto"/>
        <w:jc w:val="both"/>
        <w:rPr>
          <w:rFonts w:cstheme="minorHAnsi"/>
          <w:bCs/>
          <w:sz w:val="24"/>
          <w:szCs w:val="24"/>
        </w:rPr>
      </w:pPr>
      <w:r w:rsidRPr="0052609A">
        <w:rPr>
          <w:rFonts w:cstheme="minorHAnsi"/>
          <w:bCs/>
          <w:sz w:val="24"/>
          <w:szCs w:val="24"/>
        </w:rPr>
        <w:t>The u</w:t>
      </w:r>
      <w:r w:rsidR="00F1609C" w:rsidRPr="0052609A">
        <w:rPr>
          <w:rFonts w:cstheme="minorHAnsi"/>
          <w:bCs/>
          <w:sz w:val="24"/>
          <w:szCs w:val="24"/>
        </w:rPr>
        <w:t>ltraso</w:t>
      </w:r>
      <w:r w:rsidRPr="0052609A">
        <w:rPr>
          <w:rFonts w:cstheme="minorHAnsi"/>
          <w:bCs/>
          <w:sz w:val="24"/>
          <w:szCs w:val="24"/>
        </w:rPr>
        <w:t>nographic</w:t>
      </w:r>
      <w:r w:rsidR="0072549C" w:rsidRPr="0052609A">
        <w:rPr>
          <w:rFonts w:cstheme="minorHAnsi"/>
          <w:bCs/>
          <w:sz w:val="24"/>
          <w:szCs w:val="24"/>
        </w:rPr>
        <w:t xml:space="preserve"> cine-loops were </w:t>
      </w:r>
      <w:r w:rsidR="00ED70B8" w:rsidRPr="0052609A">
        <w:rPr>
          <w:rFonts w:cstheme="minorHAnsi"/>
          <w:bCs/>
          <w:sz w:val="24"/>
          <w:szCs w:val="24"/>
        </w:rPr>
        <w:t xml:space="preserve">first </w:t>
      </w:r>
      <w:r w:rsidR="0072549C" w:rsidRPr="0052609A">
        <w:rPr>
          <w:rFonts w:cstheme="minorHAnsi"/>
          <w:bCs/>
          <w:sz w:val="24"/>
          <w:szCs w:val="24"/>
        </w:rPr>
        <w:t>assessed for visibility of landmarks for EMH measurement</w:t>
      </w:r>
      <w:r w:rsidR="0086662B" w:rsidRPr="0052609A">
        <w:rPr>
          <w:rFonts w:cstheme="minorHAnsi"/>
          <w:bCs/>
          <w:sz w:val="24"/>
          <w:szCs w:val="24"/>
        </w:rPr>
        <w:t xml:space="preserve"> by </w:t>
      </w:r>
      <w:r w:rsidR="00792283" w:rsidRPr="0052609A">
        <w:rPr>
          <w:rFonts w:cstheme="minorHAnsi"/>
          <w:bCs/>
          <w:sz w:val="24"/>
          <w:szCs w:val="24"/>
        </w:rPr>
        <w:t>O</w:t>
      </w:r>
      <w:r w:rsidR="0086662B" w:rsidRPr="0052609A">
        <w:rPr>
          <w:rFonts w:cstheme="minorHAnsi"/>
          <w:bCs/>
          <w:sz w:val="24"/>
          <w:szCs w:val="24"/>
        </w:rPr>
        <w:t>bserver 1</w:t>
      </w:r>
      <w:r w:rsidR="00F227EE" w:rsidRPr="0052609A">
        <w:rPr>
          <w:rFonts w:cstheme="minorHAnsi"/>
          <w:bCs/>
          <w:sz w:val="24"/>
          <w:szCs w:val="24"/>
        </w:rPr>
        <w:t xml:space="preserve"> (AL)</w:t>
      </w:r>
      <w:r w:rsidR="0086662B" w:rsidRPr="0052609A">
        <w:rPr>
          <w:rFonts w:cstheme="minorHAnsi"/>
          <w:bCs/>
          <w:sz w:val="24"/>
          <w:szCs w:val="24"/>
        </w:rPr>
        <w:t>, a veterinarian</w:t>
      </w:r>
      <w:r w:rsidR="009957A6" w:rsidRPr="0052609A">
        <w:rPr>
          <w:rFonts w:cstheme="minorHAnsi"/>
          <w:bCs/>
          <w:sz w:val="24"/>
          <w:szCs w:val="24"/>
        </w:rPr>
        <w:t>,</w:t>
      </w:r>
      <w:r w:rsidR="0086662B" w:rsidRPr="0052609A">
        <w:rPr>
          <w:rFonts w:cstheme="minorHAnsi"/>
          <w:bCs/>
          <w:sz w:val="24"/>
          <w:szCs w:val="24"/>
        </w:rPr>
        <w:t xml:space="preserve"> and </w:t>
      </w:r>
      <w:r w:rsidR="00792283" w:rsidRPr="0052609A">
        <w:rPr>
          <w:rFonts w:cstheme="minorHAnsi"/>
          <w:bCs/>
          <w:sz w:val="24"/>
          <w:szCs w:val="24"/>
        </w:rPr>
        <w:t>O</w:t>
      </w:r>
      <w:r w:rsidR="0086662B" w:rsidRPr="0052609A">
        <w:rPr>
          <w:rFonts w:cstheme="minorHAnsi"/>
          <w:bCs/>
          <w:sz w:val="24"/>
          <w:szCs w:val="24"/>
        </w:rPr>
        <w:t>bserver 2</w:t>
      </w:r>
      <w:r w:rsidR="00F227EE" w:rsidRPr="0052609A">
        <w:rPr>
          <w:rFonts w:cstheme="minorHAnsi"/>
          <w:bCs/>
          <w:sz w:val="24"/>
          <w:szCs w:val="24"/>
        </w:rPr>
        <w:t xml:space="preserve"> (NS)</w:t>
      </w:r>
      <w:r w:rsidR="0086662B" w:rsidRPr="0052609A">
        <w:rPr>
          <w:rFonts w:cstheme="minorHAnsi"/>
          <w:bCs/>
          <w:sz w:val="24"/>
          <w:szCs w:val="24"/>
        </w:rPr>
        <w:t>, a final-year veterinary student</w:t>
      </w:r>
      <w:r w:rsidR="00792283" w:rsidRPr="0052609A">
        <w:rPr>
          <w:rFonts w:cstheme="minorHAnsi"/>
          <w:bCs/>
          <w:sz w:val="24"/>
          <w:szCs w:val="24"/>
        </w:rPr>
        <w:t>.</w:t>
      </w:r>
      <w:r w:rsidR="007F3CDA" w:rsidRPr="0052609A">
        <w:rPr>
          <w:rFonts w:cstheme="minorHAnsi"/>
          <w:bCs/>
          <w:sz w:val="24"/>
          <w:szCs w:val="24"/>
        </w:rPr>
        <w:t xml:space="preserve"> Landmarks </w:t>
      </w:r>
      <w:r w:rsidR="00557785" w:rsidRPr="0052609A">
        <w:rPr>
          <w:rFonts w:cstheme="minorHAnsi"/>
          <w:bCs/>
          <w:sz w:val="24"/>
          <w:szCs w:val="24"/>
        </w:rPr>
        <w:t xml:space="preserve">assessed for </w:t>
      </w:r>
      <w:r w:rsidR="0031105B" w:rsidRPr="0052609A">
        <w:rPr>
          <w:rFonts w:cstheme="minorHAnsi"/>
          <w:bCs/>
          <w:sz w:val="24"/>
          <w:szCs w:val="24"/>
        </w:rPr>
        <w:t>visibility</w:t>
      </w:r>
      <w:r w:rsidR="007F3CDA" w:rsidRPr="0052609A">
        <w:rPr>
          <w:rFonts w:cstheme="minorHAnsi"/>
          <w:bCs/>
          <w:sz w:val="24"/>
          <w:szCs w:val="24"/>
        </w:rPr>
        <w:t xml:space="preserve"> were the junction of the 13</w:t>
      </w:r>
      <w:r w:rsidR="007F3CDA" w:rsidRPr="0052609A">
        <w:rPr>
          <w:rFonts w:cstheme="minorHAnsi"/>
          <w:bCs/>
          <w:sz w:val="24"/>
          <w:szCs w:val="24"/>
          <w:vertAlign w:val="superscript"/>
        </w:rPr>
        <w:t>th</w:t>
      </w:r>
      <w:r w:rsidR="007F3CDA" w:rsidRPr="0052609A">
        <w:rPr>
          <w:rFonts w:cstheme="minorHAnsi"/>
          <w:bCs/>
          <w:sz w:val="24"/>
          <w:szCs w:val="24"/>
        </w:rPr>
        <w:t xml:space="preserve"> rib and vertebrae and the junction of the muscle and subcutaneous fat</w:t>
      </w:r>
      <w:r w:rsidR="00653855" w:rsidRPr="0052609A">
        <w:rPr>
          <w:rFonts w:cstheme="minorHAnsi"/>
          <w:bCs/>
          <w:sz w:val="24"/>
          <w:szCs w:val="24"/>
        </w:rPr>
        <w:t>.</w:t>
      </w:r>
      <w:r w:rsidR="00ED70B8" w:rsidRPr="0052609A">
        <w:rPr>
          <w:rFonts w:cstheme="minorHAnsi"/>
          <w:bCs/>
          <w:sz w:val="24"/>
          <w:szCs w:val="24"/>
        </w:rPr>
        <w:t xml:space="preserve"> </w:t>
      </w:r>
      <w:r w:rsidR="00792283" w:rsidRPr="0052609A">
        <w:rPr>
          <w:rFonts w:cstheme="minorHAnsi"/>
          <w:bCs/>
          <w:sz w:val="24"/>
          <w:szCs w:val="24"/>
        </w:rPr>
        <w:t>I</w:t>
      </w:r>
      <w:r w:rsidR="0072549C" w:rsidRPr="0052609A">
        <w:rPr>
          <w:rFonts w:cstheme="minorHAnsi"/>
          <w:bCs/>
          <w:sz w:val="24"/>
          <w:szCs w:val="24"/>
        </w:rPr>
        <w:t xml:space="preserve">f the </w:t>
      </w:r>
      <w:r w:rsidR="00C234BC" w:rsidRPr="0052609A">
        <w:rPr>
          <w:rFonts w:cstheme="minorHAnsi"/>
          <w:bCs/>
          <w:sz w:val="24"/>
          <w:szCs w:val="24"/>
        </w:rPr>
        <w:t xml:space="preserve">required landmarks were </w:t>
      </w:r>
      <w:r w:rsidR="0072549C" w:rsidRPr="0052609A">
        <w:rPr>
          <w:rFonts w:cstheme="minorHAnsi"/>
          <w:bCs/>
          <w:sz w:val="24"/>
          <w:szCs w:val="24"/>
        </w:rPr>
        <w:t>not visible</w:t>
      </w:r>
      <w:r w:rsidR="00ED70B8" w:rsidRPr="0052609A">
        <w:rPr>
          <w:rFonts w:cstheme="minorHAnsi"/>
          <w:bCs/>
          <w:sz w:val="24"/>
          <w:szCs w:val="24"/>
        </w:rPr>
        <w:t>, the cine-loops were discarded</w:t>
      </w:r>
      <w:r w:rsidR="0072549C" w:rsidRPr="0052609A">
        <w:rPr>
          <w:rFonts w:cstheme="minorHAnsi"/>
          <w:bCs/>
          <w:sz w:val="24"/>
          <w:szCs w:val="24"/>
        </w:rPr>
        <w:t xml:space="preserve">. For cats with multiple cine-loops, the </w:t>
      </w:r>
      <w:r w:rsidR="00F80AAE" w:rsidRPr="0052609A">
        <w:rPr>
          <w:rFonts w:cstheme="minorHAnsi"/>
          <w:bCs/>
          <w:sz w:val="24"/>
          <w:szCs w:val="24"/>
        </w:rPr>
        <w:t xml:space="preserve">best </w:t>
      </w:r>
      <w:r w:rsidR="0072549C" w:rsidRPr="0052609A">
        <w:rPr>
          <w:rFonts w:cstheme="minorHAnsi"/>
          <w:bCs/>
          <w:sz w:val="24"/>
          <w:szCs w:val="24"/>
        </w:rPr>
        <w:t xml:space="preserve">quality cine-loop </w:t>
      </w:r>
      <w:r w:rsidR="00AE4D21" w:rsidRPr="0052609A">
        <w:rPr>
          <w:rFonts w:cstheme="minorHAnsi"/>
          <w:bCs/>
          <w:sz w:val="24"/>
          <w:szCs w:val="24"/>
        </w:rPr>
        <w:t xml:space="preserve">(i.e., the one that showed </w:t>
      </w:r>
      <w:r w:rsidR="00195D6C" w:rsidRPr="0052609A">
        <w:rPr>
          <w:rFonts w:cstheme="minorHAnsi"/>
          <w:bCs/>
          <w:sz w:val="24"/>
          <w:szCs w:val="24"/>
        </w:rPr>
        <w:t>the required landmarks most clearly</w:t>
      </w:r>
      <w:r w:rsidR="00AE4D21" w:rsidRPr="0052609A">
        <w:rPr>
          <w:rFonts w:cstheme="minorHAnsi"/>
          <w:bCs/>
          <w:sz w:val="24"/>
          <w:szCs w:val="24"/>
        </w:rPr>
        <w:t>)</w:t>
      </w:r>
      <w:r w:rsidR="00195D6C" w:rsidRPr="0052609A">
        <w:rPr>
          <w:rFonts w:cstheme="minorHAnsi"/>
          <w:bCs/>
          <w:sz w:val="24"/>
          <w:szCs w:val="24"/>
        </w:rPr>
        <w:t xml:space="preserve"> </w:t>
      </w:r>
      <w:r w:rsidR="0072549C" w:rsidRPr="0052609A">
        <w:rPr>
          <w:rFonts w:cstheme="minorHAnsi"/>
          <w:bCs/>
          <w:sz w:val="24"/>
          <w:szCs w:val="24"/>
        </w:rPr>
        <w:t>was selected</w:t>
      </w:r>
      <w:r w:rsidR="00FD2EF5" w:rsidRPr="0052609A">
        <w:rPr>
          <w:rFonts w:cstheme="minorHAnsi"/>
          <w:bCs/>
          <w:sz w:val="24"/>
          <w:szCs w:val="24"/>
        </w:rPr>
        <w:t>, and three measurements were made using</w:t>
      </w:r>
      <w:r w:rsidR="00226313" w:rsidRPr="0052609A">
        <w:rPr>
          <w:rFonts w:cstheme="minorHAnsi"/>
          <w:bCs/>
          <w:sz w:val="24"/>
          <w:szCs w:val="24"/>
        </w:rPr>
        <w:t xml:space="preserve"> </w:t>
      </w:r>
      <w:r w:rsidR="00195D6C" w:rsidRPr="0052609A">
        <w:rPr>
          <w:rFonts w:cstheme="minorHAnsi"/>
          <w:bCs/>
          <w:sz w:val="24"/>
          <w:szCs w:val="24"/>
        </w:rPr>
        <w:t>the measurement callipers of a freely available DICOM</w:t>
      </w:r>
      <w:r w:rsidR="00FD2EF5" w:rsidRPr="0052609A">
        <w:rPr>
          <w:rFonts w:cstheme="minorHAnsi"/>
          <w:bCs/>
          <w:sz w:val="24"/>
          <w:szCs w:val="24"/>
        </w:rPr>
        <w:t xml:space="preserve"> view</w:t>
      </w:r>
      <w:r w:rsidR="00195D6C" w:rsidRPr="0052609A">
        <w:rPr>
          <w:rFonts w:cstheme="minorHAnsi"/>
          <w:bCs/>
          <w:sz w:val="24"/>
          <w:szCs w:val="24"/>
        </w:rPr>
        <w:t>er</w:t>
      </w:r>
      <w:r w:rsidR="00FD2EF5" w:rsidRPr="0052609A">
        <w:rPr>
          <w:rFonts w:cstheme="minorHAnsi"/>
          <w:bCs/>
          <w:sz w:val="24"/>
          <w:szCs w:val="24"/>
        </w:rPr>
        <w:t xml:space="preserve"> </w:t>
      </w:r>
      <w:r w:rsidR="00F80AAE" w:rsidRPr="0052609A">
        <w:rPr>
          <w:rFonts w:cstheme="minorHAnsi"/>
          <w:bCs/>
          <w:sz w:val="24"/>
          <w:szCs w:val="24"/>
        </w:rPr>
        <w:t>(Hor</w:t>
      </w:r>
      <w:r w:rsidR="0027545B" w:rsidRPr="0052609A">
        <w:rPr>
          <w:rFonts w:cstheme="minorHAnsi"/>
          <w:bCs/>
          <w:sz w:val="24"/>
          <w:szCs w:val="24"/>
        </w:rPr>
        <w:t>o</w:t>
      </w:r>
      <w:r w:rsidR="00F80AAE" w:rsidRPr="0052609A">
        <w:rPr>
          <w:rFonts w:cstheme="minorHAnsi"/>
          <w:bCs/>
          <w:sz w:val="24"/>
          <w:szCs w:val="24"/>
        </w:rPr>
        <w:t>s</w:t>
      </w:r>
      <w:r w:rsidR="00195D6C" w:rsidRPr="0052609A">
        <w:rPr>
          <w:rFonts w:cstheme="minorHAnsi"/>
          <w:bCs/>
          <w:sz w:val="24"/>
          <w:szCs w:val="24"/>
        </w:rPr>
        <w:t xml:space="preserve"> Project</w:t>
      </w:r>
      <w:r w:rsidR="00F80AAE" w:rsidRPr="0052609A">
        <w:rPr>
          <w:rFonts w:cstheme="minorHAnsi"/>
          <w:bCs/>
          <w:sz w:val="24"/>
          <w:szCs w:val="24"/>
        </w:rPr>
        <w:t xml:space="preserve"> version 4.0.0, Purview</w:t>
      </w:r>
      <w:r w:rsidR="0027545B" w:rsidRPr="0052609A">
        <w:rPr>
          <w:rFonts w:cstheme="minorHAnsi"/>
          <w:bCs/>
          <w:sz w:val="24"/>
          <w:szCs w:val="24"/>
        </w:rPr>
        <w:t>, USA</w:t>
      </w:r>
      <w:r w:rsidR="00F80AAE" w:rsidRPr="0052609A">
        <w:rPr>
          <w:rFonts w:cstheme="minorHAnsi"/>
          <w:bCs/>
          <w:sz w:val="24"/>
          <w:szCs w:val="24"/>
        </w:rPr>
        <w:t>)</w:t>
      </w:r>
      <w:r w:rsidR="00FD2EF5" w:rsidRPr="0052609A">
        <w:rPr>
          <w:rFonts w:cstheme="minorHAnsi"/>
          <w:bCs/>
          <w:sz w:val="24"/>
          <w:szCs w:val="24"/>
        </w:rPr>
        <w:t xml:space="preserve">. For each measurement, one cursor was positioned at the junction </w:t>
      </w:r>
      <w:r w:rsidR="00311017" w:rsidRPr="0052609A">
        <w:rPr>
          <w:rFonts w:cstheme="minorHAnsi"/>
          <w:bCs/>
          <w:sz w:val="24"/>
          <w:szCs w:val="24"/>
        </w:rPr>
        <w:t xml:space="preserve">of </w:t>
      </w:r>
      <w:r w:rsidR="00FD2EF5" w:rsidRPr="0052609A">
        <w:rPr>
          <w:rFonts w:cstheme="minorHAnsi"/>
          <w:bCs/>
          <w:sz w:val="24"/>
          <w:szCs w:val="24"/>
        </w:rPr>
        <w:t>the 13</w:t>
      </w:r>
      <w:r w:rsidR="00FD2EF5" w:rsidRPr="0052609A">
        <w:rPr>
          <w:rFonts w:cstheme="minorHAnsi"/>
          <w:bCs/>
          <w:sz w:val="24"/>
          <w:szCs w:val="24"/>
          <w:vertAlign w:val="superscript"/>
        </w:rPr>
        <w:t>th</w:t>
      </w:r>
      <w:r w:rsidR="00FD2EF5" w:rsidRPr="0052609A">
        <w:rPr>
          <w:rFonts w:cstheme="minorHAnsi"/>
          <w:bCs/>
          <w:sz w:val="24"/>
          <w:szCs w:val="24"/>
        </w:rPr>
        <w:t xml:space="preserve"> rib</w:t>
      </w:r>
      <w:r w:rsidR="00557785" w:rsidRPr="0052609A">
        <w:rPr>
          <w:rFonts w:cstheme="minorHAnsi"/>
          <w:bCs/>
          <w:sz w:val="24"/>
          <w:szCs w:val="24"/>
        </w:rPr>
        <w:t>-vertebral junction</w:t>
      </w:r>
      <w:r w:rsidR="00FD2EF5" w:rsidRPr="0052609A">
        <w:rPr>
          <w:rFonts w:cstheme="minorHAnsi"/>
          <w:bCs/>
          <w:sz w:val="24"/>
          <w:szCs w:val="24"/>
        </w:rPr>
        <w:t xml:space="preserve"> </w:t>
      </w:r>
      <w:r w:rsidR="00311017" w:rsidRPr="0052609A">
        <w:rPr>
          <w:rFonts w:cstheme="minorHAnsi"/>
          <w:bCs/>
          <w:sz w:val="24"/>
          <w:szCs w:val="24"/>
        </w:rPr>
        <w:t xml:space="preserve">and </w:t>
      </w:r>
      <w:r w:rsidR="00FD2EF5" w:rsidRPr="0052609A">
        <w:rPr>
          <w:rFonts w:cstheme="minorHAnsi"/>
          <w:bCs/>
          <w:sz w:val="24"/>
          <w:szCs w:val="24"/>
        </w:rPr>
        <w:t>the ventromedial aspect of the epaxial muscle</w:t>
      </w:r>
      <w:r w:rsidR="005D4670" w:rsidRPr="0052609A">
        <w:rPr>
          <w:rFonts w:cstheme="minorHAnsi"/>
          <w:bCs/>
          <w:sz w:val="24"/>
          <w:szCs w:val="24"/>
        </w:rPr>
        <w:t>;</w:t>
      </w:r>
      <w:r w:rsidR="00FD2EF5" w:rsidRPr="0052609A">
        <w:rPr>
          <w:rFonts w:cstheme="minorHAnsi"/>
          <w:bCs/>
          <w:sz w:val="24"/>
          <w:szCs w:val="24"/>
        </w:rPr>
        <w:t xml:space="preserve"> the second cursor </w:t>
      </w:r>
      <w:r w:rsidR="005D4670" w:rsidRPr="0052609A">
        <w:rPr>
          <w:rFonts w:cstheme="minorHAnsi"/>
          <w:bCs/>
          <w:sz w:val="24"/>
          <w:szCs w:val="24"/>
        </w:rPr>
        <w:t xml:space="preserve">was </w:t>
      </w:r>
      <w:r w:rsidR="00FD2EF5" w:rsidRPr="0052609A">
        <w:rPr>
          <w:rFonts w:cstheme="minorHAnsi"/>
          <w:bCs/>
          <w:sz w:val="24"/>
          <w:szCs w:val="24"/>
        </w:rPr>
        <w:t xml:space="preserve">positioned at the </w:t>
      </w:r>
      <w:r w:rsidR="005D4670" w:rsidRPr="0052609A">
        <w:rPr>
          <w:rFonts w:cstheme="minorHAnsi"/>
          <w:bCs/>
          <w:sz w:val="24"/>
          <w:szCs w:val="24"/>
        </w:rPr>
        <w:t xml:space="preserve">junction between </w:t>
      </w:r>
      <w:r w:rsidR="00FD2EF5" w:rsidRPr="0052609A">
        <w:rPr>
          <w:rFonts w:cstheme="minorHAnsi"/>
          <w:bCs/>
          <w:sz w:val="24"/>
          <w:szCs w:val="24"/>
        </w:rPr>
        <w:t>muscle</w:t>
      </w:r>
      <w:r w:rsidR="005D4670" w:rsidRPr="0052609A">
        <w:rPr>
          <w:rFonts w:cstheme="minorHAnsi"/>
          <w:bCs/>
          <w:sz w:val="24"/>
          <w:szCs w:val="24"/>
        </w:rPr>
        <w:t xml:space="preserve"> and </w:t>
      </w:r>
      <w:r w:rsidR="00FD2EF5" w:rsidRPr="0052609A">
        <w:rPr>
          <w:rFonts w:cstheme="minorHAnsi"/>
          <w:bCs/>
          <w:sz w:val="24"/>
          <w:szCs w:val="24"/>
        </w:rPr>
        <w:t xml:space="preserve">subcutaneous fat at the dorsolateral aspect of the muscle </w:t>
      </w:r>
      <w:r w:rsidR="00FD0157" w:rsidRPr="0052609A">
        <w:rPr>
          <w:rFonts w:cstheme="minorHAnsi"/>
          <w:bCs/>
          <w:sz w:val="24"/>
          <w:szCs w:val="24"/>
        </w:rPr>
        <w:t>(</w:t>
      </w:r>
      <w:r w:rsidR="00814EB5" w:rsidRPr="0052609A">
        <w:rPr>
          <w:rFonts w:cstheme="minorHAnsi"/>
          <w:bCs/>
          <w:sz w:val="24"/>
          <w:szCs w:val="24"/>
        </w:rPr>
        <w:t>Fig</w:t>
      </w:r>
      <w:r w:rsidR="0086662B" w:rsidRPr="0052609A">
        <w:rPr>
          <w:rFonts w:cstheme="minorHAnsi"/>
          <w:bCs/>
          <w:sz w:val="24"/>
          <w:szCs w:val="24"/>
        </w:rPr>
        <w:t>ure</w:t>
      </w:r>
      <w:r w:rsidR="00814EB5" w:rsidRPr="0052609A">
        <w:rPr>
          <w:rFonts w:cstheme="minorHAnsi"/>
          <w:bCs/>
          <w:sz w:val="24"/>
          <w:szCs w:val="24"/>
        </w:rPr>
        <w:t xml:space="preserve"> </w:t>
      </w:r>
      <w:r w:rsidR="00FD0157" w:rsidRPr="0052609A">
        <w:rPr>
          <w:rFonts w:cstheme="minorHAnsi"/>
          <w:bCs/>
          <w:sz w:val="24"/>
          <w:szCs w:val="24"/>
        </w:rPr>
        <w:t>1)</w:t>
      </w:r>
      <w:r w:rsidR="00557785" w:rsidRPr="0052609A">
        <w:rPr>
          <w:rFonts w:cstheme="minorHAnsi"/>
          <w:bCs/>
          <w:sz w:val="24"/>
          <w:szCs w:val="24"/>
        </w:rPr>
        <w:t xml:space="preserve"> as has been previously described</w:t>
      </w:r>
      <w:r w:rsidR="00867131" w:rsidRPr="0052609A">
        <w:rPr>
          <w:rFonts w:cstheme="minorHAnsi"/>
          <w:bCs/>
          <w:sz w:val="24"/>
          <w:szCs w:val="24"/>
        </w:rPr>
        <w:t>.</w:t>
      </w:r>
      <w:r w:rsidR="00E97C6E" w:rsidRPr="0052609A">
        <w:rPr>
          <w:rFonts w:cstheme="minorHAnsi"/>
          <w:bCs/>
          <w:sz w:val="24"/>
          <w:szCs w:val="24"/>
        </w:rPr>
        <w:fldChar w:fldCharType="begin" w:fldLock="1"/>
      </w:r>
      <w:r w:rsidR="00557785" w:rsidRPr="0052609A">
        <w:rPr>
          <w:rFonts w:cstheme="minorHAnsi"/>
          <w:bCs/>
          <w:sz w:val="24"/>
          <w:szCs w:val="24"/>
        </w:rPr>
        <w:instrText>ADDIN CSL_CITATION {"citationItems":[{"id":"ITEM-1","itemData":{"DOI":"10.2460/ajvr.79.11.1188","ISSN":"19435681","abstract":"OBJECTIVE To evaluate use of an ultrasonographically and radiographically determined value, the vertebral epaxial muscle score (VEMS), for assessing muscle mass in cats. ANIMALS 30 healthy neutered cats of various body weights and between 1 and 6 years of age. PROCEDURES Mean epaxial muscle height was calculated from 3 transverse ultrasonographic images obtained at the level of T13. Length of T4 was measured on thoracic radiographs, and the VEMS (ratio of epaxial muscle height to T4 length) was calculated and compared with body weight. Ratios of epaxial muscle height to various anatomic measurements also were compared with body weight as potential alternatives to use of T4 length. RESULTS 1 cat was excluded because of a heart murmur. For the remaining 29 cats, mean ± SD body weight was 5.05 ± 1.40 kg. Mean epaxial muscle height was 1.27 ± 0.13 cm, which was significantly correlated (r = 0.65) with body weight. The VEMS and value for epaxial muscle height/(0.1 X forelimb cir-cumference) were not significantly correlated (r = –0.18 and –0.06, respec-tively) with body weight, which is important for measures used for animals of various sizes. CONCLUSIONS AND CLINICAL RELEVANCE The VEMS and value for epaxial muscle height/(0.1 X forelimb circumfer-ence) can both be used to normalize muscle size among cats of various body weights. Studies are warranted to determine whether these values can be used to accurately assess muscle mass in cats with various adiposity and in those with muscle loss.","author":[{"dropping-particle":"","family":"Freeman","given":"Lisa M.","non-dropping-particle":"","parse-names":false,"suffix":""},{"dropping-particle":"","family":"Sutherland-Smith","given":"James","non-dropping-particle":"","parse-names":false,"suffix":""},{"dropping-particle":"","family":"Cummings","given":"Charles","non-dropping-particle":"","parse-names":false,"suffix":""},{"dropping-particle":"","family":"Rush","given":"John E.","non-dropping-particle":"","parse-names":false,"suffix":""}],"container-title":"American Journal of Veterinary Research","id":"ITEM-1","issue":"11","issued":{"date-parts":[["2018"]]},"page":"1188-1192","title":"Evaluation of a quantitatively derived value for assessment of muscle mass in clinically normal cats","type":"article-journal","volume":"79"},"uris":["http://www.mendeley.com/documents/?uuid=33c67503-7d7e-4f5e-8058-038c419e659f","http://www.mendeley.com/documents/?uuid=01c698f7-1604-43ae-a006-e6e25ca203c3"]},{"id":"ITEM-2","itemData":{"author":[{"dropping-particle":"","family":"Freeman","given":"Lisa M","non-dropping-particle":"","parse-names":false,"suffix":""},{"dropping-particle":"","family":"Michel","given":"Kathryn E","non-dropping-particle":"","parse-names":false,"suffix":""},{"dropping-particle":"","family":"Zanghi","given":"Brian M","non-dropping-particle":"","parse-names":false,"suffix":""},{"dropping-particle":"","family":"Boler","given":"Brittany M Vester","non-dropping-particle":"","parse-names":false,"suffix":""},{"dropping-particle":"","family":"Fages","given":"Julien","non-dropping-particle":"","parse-names":false,"suffix":""}],"container-title":"American Journal of Veterinary Research","id":"ITEM-2","issue":"3","issued":{"date-parts":[["2020"]]},"title":"Usefulness of muscle condition score and ultrasonographic measurements for assessment of muscle mass in cats with cachexia and scarcopenia","type":"article-journal","volume":"81"},"uris":["http://www.mendeley.com/documents/?uuid=c838a3e6-f92e-4007-ae31-f9709e569abc","http://www.mendeley.com/documents/?uuid=397aa20a-8932-4e45-b7ea-ba21e6f7fb93","http://www.mendeley.com/documents/?uuid=65063dcf-67fb-4e5c-be70-cf46bce44029"]}],"mendeley":{"formattedCitation":"&lt;sup&gt;14,15&lt;/sup&gt;","plainTextFormattedCitation":"14,15","previouslyFormattedCitation":"&lt;sup&gt;14,15&lt;/sup&gt;"},"properties":{"noteIndex":0},"schema":"https://github.com/citation-style-language/schema/raw/master/csl-citation.json"}</w:instrText>
      </w:r>
      <w:r w:rsidR="00E97C6E" w:rsidRPr="0052609A">
        <w:rPr>
          <w:rFonts w:cstheme="minorHAnsi"/>
          <w:bCs/>
          <w:sz w:val="24"/>
          <w:szCs w:val="24"/>
        </w:rPr>
        <w:fldChar w:fldCharType="separate"/>
      </w:r>
      <w:r w:rsidR="00C25351" w:rsidRPr="0052609A">
        <w:rPr>
          <w:rFonts w:cstheme="minorHAnsi"/>
          <w:bCs/>
          <w:noProof/>
          <w:sz w:val="24"/>
          <w:szCs w:val="24"/>
          <w:vertAlign w:val="superscript"/>
        </w:rPr>
        <w:t>14,15</w:t>
      </w:r>
      <w:r w:rsidR="00E97C6E" w:rsidRPr="0052609A">
        <w:rPr>
          <w:rFonts w:cstheme="minorHAnsi"/>
          <w:bCs/>
          <w:sz w:val="24"/>
          <w:szCs w:val="24"/>
        </w:rPr>
        <w:fldChar w:fldCharType="end"/>
      </w:r>
      <w:r w:rsidR="00ED70B8" w:rsidRPr="0052609A">
        <w:rPr>
          <w:rFonts w:cstheme="minorHAnsi"/>
          <w:bCs/>
          <w:sz w:val="24"/>
          <w:szCs w:val="24"/>
        </w:rPr>
        <w:t xml:space="preserve"> </w:t>
      </w:r>
      <w:r w:rsidR="00FD0157" w:rsidRPr="0052609A">
        <w:rPr>
          <w:rFonts w:cstheme="minorHAnsi"/>
          <w:bCs/>
          <w:sz w:val="24"/>
          <w:szCs w:val="24"/>
        </w:rPr>
        <w:t xml:space="preserve">Mean muscle height </w:t>
      </w:r>
      <w:r w:rsidR="00DA3F9E" w:rsidRPr="0052609A">
        <w:rPr>
          <w:rFonts w:cstheme="minorHAnsi"/>
          <w:bCs/>
          <w:sz w:val="24"/>
          <w:szCs w:val="24"/>
        </w:rPr>
        <w:t xml:space="preserve">for each observer </w:t>
      </w:r>
      <w:r w:rsidR="00FD0157" w:rsidRPr="0052609A">
        <w:rPr>
          <w:rFonts w:cstheme="minorHAnsi"/>
          <w:bCs/>
          <w:sz w:val="24"/>
          <w:szCs w:val="24"/>
        </w:rPr>
        <w:t>was calculated</w:t>
      </w:r>
      <w:r w:rsidR="00FD0157">
        <w:rPr>
          <w:rFonts w:cstheme="minorHAnsi"/>
          <w:bCs/>
          <w:sz w:val="24"/>
          <w:szCs w:val="24"/>
        </w:rPr>
        <w:t xml:space="preserve"> from the three measurements taken from each cat</w:t>
      </w:r>
      <w:r w:rsidR="00ED70B8">
        <w:rPr>
          <w:rFonts w:cstheme="minorHAnsi"/>
          <w:bCs/>
          <w:sz w:val="24"/>
          <w:szCs w:val="24"/>
        </w:rPr>
        <w:t>, as previously described</w:t>
      </w:r>
      <w:r w:rsidR="00867131">
        <w:rPr>
          <w:rFonts w:cstheme="minorHAnsi"/>
          <w:bCs/>
          <w:sz w:val="24"/>
          <w:szCs w:val="24"/>
        </w:rPr>
        <w:t>.</w:t>
      </w:r>
      <w:r w:rsidR="00E97C6E">
        <w:rPr>
          <w:rFonts w:cstheme="minorHAnsi"/>
          <w:bCs/>
          <w:sz w:val="24"/>
          <w:szCs w:val="24"/>
        </w:rPr>
        <w:fldChar w:fldCharType="begin" w:fldLock="1"/>
      </w:r>
      <w:r w:rsidR="00FC00BD">
        <w:rPr>
          <w:rFonts w:cstheme="minorHAnsi"/>
          <w:bCs/>
          <w:sz w:val="24"/>
          <w:szCs w:val="24"/>
        </w:rPr>
        <w:instrText>ADDIN CSL_CITATION {"citationItems":[{"id":"ITEM-1","itemData":{"DOI":"10.2460/ajvr.79.11.1188","ISSN":"19435681","abstract":"OBJECTIVE To evaluate use of an ultrasonographically and radiographically determined value, the vertebral epaxial muscle score (VEMS), for assessing muscle mass in cats. ANIMALS 30 healthy neutered cats of various body weights and between 1 and 6 years of age. PROCEDURES Mean epaxial muscle height was calculated from 3 transverse ultrasonographic images obtained at the level of T13. Length of T4 was measured on thoracic radiographs, and the VEMS (ratio of epaxial muscle height to T4 length) was calculated and compared with body weight. Ratios of epaxial muscle height to various anatomic measurements also were compared with body weight as potential alternatives to use of T4 length. RESULTS 1 cat was excluded because of a heart murmur. For the remaining 29 cats, mean ± SD body weight was 5.05 ± 1.40 kg. Mean epaxial muscle height was 1.27 ± 0.13 cm, which was significantly correlated (r = 0.65) with body weight. The VEMS and value for epaxial muscle height/(0.1 X forelimb cir-cumference) were not significantly correlated (r = –0.18 and –0.06, respec-tively) with body weight, which is important for measures used for animals of various sizes. CONCLUSIONS AND CLINICAL RELEVANCE The VEMS and value for epaxial muscle height/(0.1 X forelimb circumfer-ence) can both be used to normalize muscle size among cats of various body weights. Studies are warranted to determine whether these values can be used to accurately assess muscle mass in cats with various adiposity and in those with muscle loss.","author":[{"dropping-particle":"","family":"Freeman","given":"Lisa M.","non-dropping-particle":"","parse-names":false,"suffix":""},{"dropping-particle":"","family":"Sutherland-Smith","given":"James","non-dropping-particle":"","parse-names":false,"suffix":""},{"dropping-particle":"","family":"Cummings","given":"Charles","non-dropping-particle":"","parse-names":false,"suffix":""},{"dropping-particle":"","family":"Rush","given":"John E.","non-dropping-particle":"","parse-names":false,"suffix":""}],"container-title":"American Journal of Veterinary Research","id":"ITEM-1","issue":"11","issued":{"date-parts":[["2018"]]},"page":"1188-1192","title":"Evaluation of a quantitatively derived value for assessment of muscle mass in clinically normal cats","type":"article-journal","volume":"79"},"uris":["http://www.mendeley.com/documents/?uuid=33c67503-7d7e-4f5e-8058-038c419e659f","http://www.mendeley.com/documents/?uuid=01c698f7-1604-43ae-a006-e6e25ca203c3"]},{"id":"ITEM-2","itemData":{"author":[{"dropping-particle":"","family":"Freeman","given":"Lisa M","non-dropping-particle":"","parse-names":false,"suffix":""},{"dropping-particle":"","family":"Michel","given":"Kathryn E","non-dropping-particle":"","parse-names":false,"suffix":""},{"dropping-particle":"","family":"Zanghi","given":"Brian M","non-dropping-particle":"","parse-names":false,"suffix":""},{"dropping-particle":"","family":"Boler","given":"Brittany M Vester","non-dropping-particle":"","parse-names":false,"suffix":""},{"dropping-particle":"","family":"Fages","given":"Julien","non-dropping-particle":"","parse-names":false,"suffix":""}],"container-title":"American Journal of Veterinary Research","id":"ITEM-2","issue":"3","issued":{"date-parts":[["2020"]]},"title":"Usefulness of muscle condition score and ultrasonographic measurements for assessment of muscle mass in cats with cachexia and scarcopenia","type":"article-journal","volume":"81"},"uris":["http://www.mendeley.com/documents/?uuid=c838a3e6-f92e-4007-ae31-f9709e569abc","http://www.mendeley.com/documents/?uuid=397aa20a-8932-4e45-b7ea-ba21e6f7fb93","http://www.mendeley.com/documents/?uuid=f1271d9a-c66e-4d6b-b313-8fb30656355b"]}],"mendeley":{"formattedCitation":"&lt;sup&gt;14,15&lt;/sup&gt;","plainTextFormattedCitation":"14,15","previouslyFormattedCitation":"&lt;sup&gt;14,15&lt;/sup&gt;"},"properties":{"noteIndex":0},"schema":"https://github.com/citation-style-language/schema/raw/master/csl-citation.json"}</w:instrText>
      </w:r>
      <w:r w:rsidR="00E97C6E">
        <w:rPr>
          <w:rFonts w:cstheme="minorHAnsi"/>
          <w:bCs/>
          <w:sz w:val="24"/>
          <w:szCs w:val="24"/>
        </w:rPr>
        <w:fldChar w:fldCharType="separate"/>
      </w:r>
      <w:r w:rsidR="00C25351" w:rsidRPr="00C25351">
        <w:rPr>
          <w:rFonts w:cstheme="minorHAnsi"/>
          <w:bCs/>
          <w:noProof/>
          <w:sz w:val="24"/>
          <w:szCs w:val="24"/>
          <w:vertAlign w:val="superscript"/>
        </w:rPr>
        <w:t>14,15</w:t>
      </w:r>
      <w:r w:rsidR="00E97C6E">
        <w:rPr>
          <w:rFonts w:cstheme="minorHAnsi"/>
          <w:bCs/>
          <w:sz w:val="24"/>
          <w:szCs w:val="24"/>
        </w:rPr>
        <w:fldChar w:fldCharType="end"/>
      </w:r>
    </w:p>
    <w:p w14:paraId="28823966" w14:textId="77777777" w:rsidR="00544E8E" w:rsidRDefault="00544E8E" w:rsidP="007B1A2F">
      <w:pPr>
        <w:spacing w:before="240" w:line="480" w:lineRule="auto"/>
        <w:jc w:val="both"/>
        <w:rPr>
          <w:rFonts w:cstheme="minorHAnsi"/>
          <w:bCs/>
          <w:sz w:val="24"/>
          <w:szCs w:val="24"/>
        </w:rPr>
      </w:pPr>
    </w:p>
    <w:p w14:paraId="0C67B4A2" w14:textId="48FAC52B" w:rsidR="005D4670" w:rsidRPr="0086662B" w:rsidRDefault="005D4670" w:rsidP="007B1A2F">
      <w:pPr>
        <w:spacing w:before="240" w:line="480" w:lineRule="auto"/>
        <w:jc w:val="both"/>
        <w:rPr>
          <w:rFonts w:cstheme="minorHAnsi"/>
          <w:bCs/>
          <w:i/>
          <w:iCs/>
          <w:sz w:val="24"/>
          <w:szCs w:val="24"/>
        </w:rPr>
      </w:pPr>
      <w:r w:rsidRPr="0086662B">
        <w:rPr>
          <w:rFonts w:cstheme="minorHAnsi"/>
          <w:bCs/>
          <w:i/>
          <w:iCs/>
          <w:sz w:val="24"/>
          <w:szCs w:val="24"/>
        </w:rPr>
        <w:t>Method validation</w:t>
      </w:r>
    </w:p>
    <w:p w14:paraId="43820BA7" w14:textId="46A9ACD8" w:rsidR="00FD0157" w:rsidRDefault="00AE4D21" w:rsidP="007B1A2F">
      <w:pPr>
        <w:spacing w:before="240" w:line="480" w:lineRule="auto"/>
        <w:jc w:val="both"/>
        <w:rPr>
          <w:rFonts w:ascii="Calibri" w:hAnsi="Calibri" w:cs="Calibri"/>
          <w:bCs/>
          <w:sz w:val="24"/>
          <w:szCs w:val="24"/>
        </w:rPr>
      </w:pPr>
      <w:r>
        <w:rPr>
          <w:rFonts w:cstheme="minorHAnsi"/>
          <w:bCs/>
          <w:sz w:val="24"/>
          <w:szCs w:val="24"/>
        </w:rPr>
        <w:t xml:space="preserve">Observer 2 </w:t>
      </w:r>
      <w:r w:rsidR="00DD5275">
        <w:rPr>
          <w:rFonts w:cstheme="minorHAnsi"/>
          <w:bCs/>
          <w:sz w:val="24"/>
          <w:szCs w:val="24"/>
        </w:rPr>
        <w:t xml:space="preserve">independently </w:t>
      </w:r>
      <w:r w:rsidR="00E9034D">
        <w:rPr>
          <w:rFonts w:cstheme="minorHAnsi"/>
          <w:bCs/>
          <w:sz w:val="24"/>
          <w:szCs w:val="24"/>
        </w:rPr>
        <w:t>graded a</w:t>
      </w:r>
      <w:r w:rsidR="00FD0157">
        <w:rPr>
          <w:rFonts w:cstheme="minorHAnsi"/>
          <w:bCs/>
          <w:sz w:val="24"/>
          <w:szCs w:val="24"/>
        </w:rPr>
        <w:t xml:space="preserve">ll cine-loops </w:t>
      </w:r>
      <w:r w:rsidR="00DD5275">
        <w:rPr>
          <w:rFonts w:cstheme="minorHAnsi"/>
          <w:bCs/>
          <w:sz w:val="24"/>
          <w:szCs w:val="24"/>
        </w:rPr>
        <w:t xml:space="preserve">for quality using </w:t>
      </w:r>
      <w:r w:rsidR="00F80AAE">
        <w:rPr>
          <w:rFonts w:cstheme="minorHAnsi"/>
          <w:bCs/>
          <w:sz w:val="24"/>
          <w:szCs w:val="24"/>
        </w:rPr>
        <w:t xml:space="preserve">a 3-point </w:t>
      </w:r>
      <w:r w:rsidR="00792283">
        <w:rPr>
          <w:rFonts w:cstheme="minorHAnsi"/>
          <w:bCs/>
          <w:sz w:val="24"/>
          <w:szCs w:val="24"/>
        </w:rPr>
        <w:t xml:space="preserve">grade </w:t>
      </w:r>
      <w:r w:rsidR="00F80AAE">
        <w:rPr>
          <w:rFonts w:cstheme="minorHAnsi"/>
          <w:bCs/>
          <w:sz w:val="24"/>
          <w:szCs w:val="24"/>
        </w:rPr>
        <w:t>scale</w:t>
      </w:r>
      <w:r w:rsidR="0086662B">
        <w:rPr>
          <w:rFonts w:cstheme="minorHAnsi"/>
          <w:bCs/>
          <w:sz w:val="24"/>
          <w:szCs w:val="24"/>
        </w:rPr>
        <w:t xml:space="preserve"> following consultation with ND and TM. H</w:t>
      </w:r>
      <w:r w:rsidR="00FD0157">
        <w:rPr>
          <w:rFonts w:cstheme="minorHAnsi"/>
          <w:bCs/>
          <w:sz w:val="24"/>
          <w:szCs w:val="24"/>
        </w:rPr>
        <w:t>igh-quality image</w:t>
      </w:r>
      <w:r w:rsidR="00E9034D">
        <w:rPr>
          <w:rFonts w:cstheme="minorHAnsi"/>
          <w:bCs/>
          <w:sz w:val="24"/>
          <w:szCs w:val="24"/>
        </w:rPr>
        <w:t xml:space="preserve">s, </w:t>
      </w:r>
      <w:r w:rsidR="00FD0157">
        <w:rPr>
          <w:rFonts w:cstheme="minorHAnsi"/>
          <w:bCs/>
          <w:sz w:val="24"/>
          <w:szCs w:val="24"/>
        </w:rPr>
        <w:t xml:space="preserve">where anatomical landmarks were fully visible, </w:t>
      </w:r>
      <w:r w:rsidR="00E9034D">
        <w:rPr>
          <w:rFonts w:cstheme="minorHAnsi"/>
          <w:bCs/>
          <w:sz w:val="24"/>
          <w:szCs w:val="24"/>
        </w:rPr>
        <w:t xml:space="preserve">were graded 1; </w:t>
      </w:r>
      <w:r w:rsidR="00FD0157">
        <w:rPr>
          <w:rFonts w:cstheme="minorHAnsi"/>
          <w:bCs/>
          <w:sz w:val="24"/>
          <w:szCs w:val="24"/>
        </w:rPr>
        <w:t xml:space="preserve">reasonable quality </w:t>
      </w:r>
      <w:r w:rsidR="00E9034D">
        <w:rPr>
          <w:rFonts w:cstheme="minorHAnsi"/>
          <w:bCs/>
          <w:sz w:val="24"/>
          <w:szCs w:val="24"/>
        </w:rPr>
        <w:t xml:space="preserve">images, </w:t>
      </w:r>
      <w:r w:rsidR="00FD0157">
        <w:rPr>
          <w:rFonts w:cstheme="minorHAnsi"/>
          <w:bCs/>
          <w:sz w:val="24"/>
          <w:szCs w:val="24"/>
        </w:rPr>
        <w:t xml:space="preserve">where some areas of the cine-loop were unclear but landmarks were still visible, </w:t>
      </w:r>
      <w:r w:rsidR="00E9034D">
        <w:rPr>
          <w:rFonts w:cstheme="minorHAnsi"/>
          <w:bCs/>
          <w:sz w:val="24"/>
          <w:szCs w:val="24"/>
        </w:rPr>
        <w:t xml:space="preserve">were graded 2; and poor-quality images, </w:t>
      </w:r>
      <w:r w:rsidR="00FD0157">
        <w:rPr>
          <w:rFonts w:cstheme="minorHAnsi"/>
          <w:bCs/>
          <w:sz w:val="24"/>
          <w:szCs w:val="24"/>
        </w:rPr>
        <w:t>where the landmarks were not fully visible but measurements could still be made</w:t>
      </w:r>
      <w:r w:rsidR="00E9034D">
        <w:rPr>
          <w:rFonts w:cstheme="minorHAnsi"/>
          <w:bCs/>
          <w:sz w:val="24"/>
          <w:szCs w:val="24"/>
        </w:rPr>
        <w:t>, were graded 3</w:t>
      </w:r>
      <w:r w:rsidR="00DE3688">
        <w:rPr>
          <w:rFonts w:cstheme="minorHAnsi"/>
          <w:bCs/>
          <w:sz w:val="24"/>
          <w:szCs w:val="24"/>
        </w:rPr>
        <w:t xml:space="preserve">. </w:t>
      </w:r>
      <w:r w:rsidR="00DD5275">
        <w:rPr>
          <w:rFonts w:cstheme="minorHAnsi"/>
          <w:bCs/>
          <w:sz w:val="24"/>
          <w:szCs w:val="24"/>
        </w:rPr>
        <w:t xml:space="preserve">To determine </w:t>
      </w:r>
      <w:r w:rsidR="00DE3688">
        <w:rPr>
          <w:rFonts w:cstheme="minorHAnsi"/>
          <w:bCs/>
          <w:sz w:val="24"/>
          <w:szCs w:val="24"/>
        </w:rPr>
        <w:t>intra</w:t>
      </w:r>
      <w:r w:rsidR="00DD5275">
        <w:rPr>
          <w:rFonts w:cstheme="minorHAnsi"/>
          <w:bCs/>
          <w:sz w:val="24"/>
          <w:szCs w:val="24"/>
        </w:rPr>
        <w:t>-</w:t>
      </w:r>
      <w:r w:rsidR="00DE3688">
        <w:rPr>
          <w:rFonts w:cstheme="minorHAnsi"/>
          <w:bCs/>
          <w:sz w:val="24"/>
          <w:szCs w:val="24"/>
        </w:rPr>
        <w:t xml:space="preserve"> and inter-observer </w:t>
      </w:r>
      <w:r w:rsidR="005D4670">
        <w:rPr>
          <w:rFonts w:cstheme="minorHAnsi"/>
          <w:bCs/>
          <w:sz w:val="24"/>
          <w:szCs w:val="24"/>
        </w:rPr>
        <w:t>association</w:t>
      </w:r>
      <w:r w:rsidR="003B0BE3">
        <w:rPr>
          <w:rFonts w:cstheme="minorHAnsi"/>
          <w:bCs/>
          <w:sz w:val="24"/>
          <w:szCs w:val="24"/>
        </w:rPr>
        <w:t xml:space="preserve"> and </w:t>
      </w:r>
      <w:r w:rsidR="00DD5275">
        <w:rPr>
          <w:rFonts w:cstheme="minorHAnsi"/>
          <w:bCs/>
          <w:sz w:val="24"/>
          <w:szCs w:val="24"/>
        </w:rPr>
        <w:t>agreement in scoring</w:t>
      </w:r>
      <w:r w:rsidR="003B0BE3">
        <w:rPr>
          <w:rFonts w:cstheme="minorHAnsi"/>
          <w:bCs/>
          <w:sz w:val="24"/>
          <w:szCs w:val="24"/>
        </w:rPr>
        <w:t>,</w:t>
      </w:r>
      <w:r w:rsidR="00226313">
        <w:rPr>
          <w:rFonts w:cstheme="minorHAnsi"/>
          <w:bCs/>
          <w:sz w:val="24"/>
          <w:szCs w:val="24"/>
        </w:rPr>
        <w:t xml:space="preserve"> </w:t>
      </w:r>
      <w:r w:rsidR="00792283">
        <w:rPr>
          <w:rFonts w:cstheme="minorHAnsi"/>
          <w:bCs/>
          <w:sz w:val="24"/>
          <w:szCs w:val="24"/>
        </w:rPr>
        <w:t>O</w:t>
      </w:r>
      <w:r w:rsidR="00226313">
        <w:rPr>
          <w:rFonts w:cstheme="minorHAnsi"/>
          <w:bCs/>
          <w:sz w:val="24"/>
          <w:szCs w:val="24"/>
        </w:rPr>
        <w:t xml:space="preserve">bservers </w:t>
      </w:r>
      <w:r w:rsidR="009957A6">
        <w:rPr>
          <w:rFonts w:cstheme="minorHAnsi"/>
          <w:bCs/>
          <w:sz w:val="24"/>
          <w:szCs w:val="24"/>
        </w:rPr>
        <w:t>1</w:t>
      </w:r>
      <w:r w:rsidR="00226313">
        <w:rPr>
          <w:rFonts w:cstheme="minorHAnsi"/>
          <w:bCs/>
          <w:sz w:val="24"/>
          <w:szCs w:val="24"/>
        </w:rPr>
        <w:t xml:space="preserve"> </w:t>
      </w:r>
      <w:r w:rsidR="009957A6">
        <w:rPr>
          <w:rFonts w:cstheme="minorHAnsi"/>
          <w:bCs/>
          <w:sz w:val="24"/>
          <w:szCs w:val="24"/>
        </w:rPr>
        <w:t xml:space="preserve">(veterinarian) </w:t>
      </w:r>
      <w:r w:rsidR="00226313">
        <w:rPr>
          <w:rFonts w:cstheme="minorHAnsi"/>
          <w:bCs/>
          <w:sz w:val="24"/>
          <w:szCs w:val="24"/>
        </w:rPr>
        <w:t>and</w:t>
      </w:r>
      <w:r w:rsidR="009957A6">
        <w:rPr>
          <w:rFonts w:cstheme="minorHAnsi"/>
          <w:bCs/>
          <w:sz w:val="24"/>
          <w:szCs w:val="24"/>
        </w:rPr>
        <w:t xml:space="preserve"> 2 (veterinary student)</w:t>
      </w:r>
      <w:r w:rsidR="003B0BE3">
        <w:rPr>
          <w:rFonts w:cstheme="minorHAnsi"/>
          <w:bCs/>
          <w:sz w:val="24"/>
          <w:szCs w:val="24"/>
        </w:rPr>
        <w:t xml:space="preserve"> measured EMH from the </w:t>
      </w:r>
      <w:r w:rsidR="00DE3688">
        <w:rPr>
          <w:rFonts w:cstheme="minorHAnsi"/>
          <w:bCs/>
          <w:sz w:val="24"/>
          <w:szCs w:val="24"/>
        </w:rPr>
        <w:t>ultrasonographic cine-loops</w:t>
      </w:r>
      <w:r w:rsidR="0027545B">
        <w:rPr>
          <w:rFonts w:cstheme="minorHAnsi"/>
          <w:bCs/>
          <w:sz w:val="24"/>
          <w:szCs w:val="24"/>
        </w:rPr>
        <w:t>, following a short period of training by TM</w:t>
      </w:r>
      <w:r w:rsidR="00DE3688" w:rsidRPr="00E97C6E">
        <w:rPr>
          <w:rFonts w:cstheme="minorHAnsi"/>
          <w:bCs/>
          <w:sz w:val="24"/>
          <w:szCs w:val="24"/>
        </w:rPr>
        <w:t>.</w:t>
      </w:r>
      <w:r w:rsidR="00DE3688">
        <w:rPr>
          <w:rFonts w:cstheme="minorHAnsi"/>
          <w:bCs/>
          <w:sz w:val="24"/>
          <w:szCs w:val="24"/>
        </w:rPr>
        <w:t xml:space="preserve"> Additionally, a third observer</w:t>
      </w:r>
      <w:r w:rsidR="00131204">
        <w:rPr>
          <w:rFonts w:cstheme="minorHAnsi"/>
          <w:bCs/>
          <w:sz w:val="24"/>
          <w:szCs w:val="24"/>
        </w:rPr>
        <w:t>,</w:t>
      </w:r>
      <w:r w:rsidR="00DE3688">
        <w:rPr>
          <w:rFonts w:cstheme="minorHAnsi"/>
          <w:bCs/>
          <w:sz w:val="24"/>
          <w:szCs w:val="24"/>
        </w:rPr>
        <w:t xml:space="preserve"> </w:t>
      </w:r>
      <w:r w:rsidR="00792283">
        <w:rPr>
          <w:rFonts w:cstheme="minorHAnsi"/>
          <w:bCs/>
          <w:sz w:val="24"/>
          <w:szCs w:val="24"/>
        </w:rPr>
        <w:t>O</w:t>
      </w:r>
      <w:r w:rsidR="004135B8">
        <w:rPr>
          <w:rFonts w:cstheme="minorHAnsi"/>
          <w:bCs/>
          <w:sz w:val="24"/>
          <w:szCs w:val="24"/>
        </w:rPr>
        <w:t xml:space="preserve">bserver </w:t>
      </w:r>
      <w:r w:rsidR="00CC687E">
        <w:rPr>
          <w:rFonts w:cstheme="minorHAnsi"/>
          <w:bCs/>
          <w:sz w:val="24"/>
          <w:szCs w:val="24"/>
        </w:rPr>
        <w:t>3</w:t>
      </w:r>
      <w:r w:rsidR="00FE35D5">
        <w:rPr>
          <w:rFonts w:cstheme="minorHAnsi"/>
          <w:bCs/>
          <w:sz w:val="24"/>
          <w:szCs w:val="24"/>
        </w:rPr>
        <w:t>,</w:t>
      </w:r>
      <w:r w:rsidR="00CC687E">
        <w:rPr>
          <w:rFonts w:cstheme="minorHAnsi"/>
          <w:bCs/>
          <w:sz w:val="24"/>
          <w:szCs w:val="24"/>
        </w:rPr>
        <w:t xml:space="preserve"> veterinary diagnostic imaging specialist</w:t>
      </w:r>
      <w:r w:rsidR="00792283">
        <w:rPr>
          <w:rFonts w:cstheme="minorHAnsi"/>
          <w:bCs/>
          <w:sz w:val="24"/>
          <w:szCs w:val="24"/>
        </w:rPr>
        <w:t xml:space="preserve"> (TM)</w:t>
      </w:r>
      <w:r w:rsidR="00286D99">
        <w:rPr>
          <w:rFonts w:cstheme="minorHAnsi"/>
          <w:bCs/>
          <w:sz w:val="24"/>
          <w:szCs w:val="24"/>
        </w:rPr>
        <w:t xml:space="preserve"> </w:t>
      </w:r>
      <w:r w:rsidR="00195D6C">
        <w:rPr>
          <w:rFonts w:cstheme="minorHAnsi"/>
          <w:bCs/>
          <w:sz w:val="24"/>
          <w:szCs w:val="24"/>
        </w:rPr>
        <w:t xml:space="preserve">also </w:t>
      </w:r>
      <w:r w:rsidR="00DE3688">
        <w:rPr>
          <w:rFonts w:cstheme="minorHAnsi"/>
          <w:bCs/>
          <w:sz w:val="24"/>
          <w:szCs w:val="24"/>
        </w:rPr>
        <w:t xml:space="preserve">assessed 30 </w:t>
      </w:r>
      <w:r w:rsidR="00286D99">
        <w:rPr>
          <w:rFonts w:cstheme="minorHAnsi"/>
          <w:bCs/>
          <w:sz w:val="24"/>
          <w:szCs w:val="24"/>
        </w:rPr>
        <w:t>cine-loops</w:t>
      </w:r>
      <w:r w:rsidR="00036D5A">
        <w:rPr>
          <w:rFonts w:cstheme="minorHAnsi"/>
          <w:bCs/>
          <w:sz w:val="24"/>
          <w:szCs w:val="24"/>
        </w:rPr>
        <w:t xml:space="preserve"> (validation image set)</w:t>
      </w:r>
      <w:r w:rsidR="00286D99">
        <w:rPr>
          <w:rFonts w:cstheme="minorHAnsi"/>
          <w:bCs/>
          <w:sz w:val="24"/>
          <w:szCs w:val="24"/>
        </w:rPr>
        <w:t xml:space="preserve">, </w:t>
      </w:r>
      <w:r w:rsidR="00195D6C">
        <w:rPr>
          <w:rFonts w:cstheme="minorHAnsi"/>
          <w:bCs/>
          <w:sz w:val="24"/>
          <w:szCs w:val="24"/>
        </w:rPr>
        <w:t>selected f</w:t>
      </w:r>
      <w:r w:rsidR="00792283">
        <w:rPr>
          <w:rFonts w:cstheme="minorHAnsi"/>
          <w:bCs/>
          <w:sz w:val="24"/>
          <w:szCs w:val="24"/>
        </w:rPr>
        <w:t>ro</w:t>
      </w:r>
      <w:r w:rsidR="00195D6C">
        <w:rPr>
          <w:rFonts w:cstheme="minorHAnsi"/>
          <w:bCs/>
          <w:sz w:val="24"/>
          <w:szCs w:val="24"/>
        </w:rPr>
        <w:t>m all the cases</w:t>
      </w:r>
      <w:r w:rsidR="00DE3688">
        <w:rPr>
          <w:rFonts w:cstheme="minorHAnsi"/>
          <w:bCs/>
          <w:sz w:val="24"/>
          <w:szCs w:val="24"/>
        </w:rPr>
        <w:t xml:space="preserve"> using a random number generator (Excel</w:t>
      </w:r>
      <w:r w:rsidR="00995D4A" w:rsidRPr="00995D4A">
        <w:rPr>
          <w:rFonts w:ascii="Calibri" w:hAnsi="Calibri" w:cs="Calibri"/>
          <w:bCs/>
          <w:sz w:val="24"/>
          <w:szCs w:val="24"/>
        </w:rPr>
        <w:t xml:space="preserve"> </w:t>
      </w:r>
      <w:r w:rsidR="00995D4A">
        <w:rPr>
          <w:rFonts w:ascii="Calibri" w:hAnsi="Calibri" w:cs="Calibri"/>
          <w:bCs/>
          <w:sz w:val="24"/>
          <w:szCs w:val="24"/>
        </w:rPr>
        <w:t xml:space="preserve">version 16.57 </w:t>
      </w:r>
      <w:r w:rsidR="00051118">
        <w:rPr>
          <w:rFonts w:ascii="Calibri" w:hAnsi="Calibri" w:cs="Calibri"/>
          <w:bCs/>
          <w:sz w:val="24"/>
          <w:szCs w:val="24"/>
        </w:rPr>
        <w:t>[</w:t>
      </w:r>
      <w:r w:rsidR="00995D4A">
        <w:rPr>
          <w:rFonts w:ascii="Calibri" w:hAnsi="Calibri" w:cs="Calibri"/>
          <w:bCs/>
          <w:sz w:val="24"/>
          <w:szCs w:val="24"/>
        </w:rPr>
        <w:t>22011101</w:t>
      </w:r>
      <w:r w:rsidR="00051118">
        <w:rPr>
          <w:rFonts w:ascii="Calibri" w:hAnsi="Calibri" w:cs="Calibri"/>
          <w:bCs/>
          <w:sz w:val="24"/>
          <w:szCs w:val="24"/>
        </w:rPr>
        <w:t>]</w:t>
      </w:r>
      <w:r w:rsidR="00995D4A">
        <w:rPr>
          <w:rFonts w:ascii="Calibri" w:hAnsi="Calibri" w:cs="Calibri"/>
          <w:bCs/>
          <w:sz w:val="24"/>
          <w:szCs w:val="24"/>
        </w:rPr>
        <w:t>,</w:t>
      </w:r>
      <w:r w:rsidR="00DE3688">
        <w:rPr>
          <w:rFonts w:cstheme="minorHAnsi"/>
          <w:bCs/>
          <w:sz w:val="24"/>
          <w:szCs w:val="24"/>
        </w:rPr>
        <w:t xml:space="preserve"> Microsoft</w:t>
      </w:r>
      <w:r w:rsidR="00DE3688">
        <w:rPr>
          <w:rFonts w:ascii="Calibri" w:hAnsi="Calibri" w:cs="Calibri"/>
          <w:bCs/>
          <w:sz w:val="24"/>
          <w:szCs w:val="24"/>
        </w:rPr>
        <w:t>®</w:t>
      </w:r>
      <w:r w:rsidR="00B9767F">
        <w:rPr>
          <w:rFonts w:ascii="Calibri" w:hAnsi="Calibri" w:cs="Calibri"/>
          <w:bCs/>
          <w:sz w:val="24"/>
          <w:szCs w:val="24"/>
        </w:rPr>
        <w:t xml:space="preserve"> Corp)</w:t>
      </w:r>
      <w:r w:rsidR="00286D99">
        <w:rPr>
          <w:rFonts w:ascii="Calibri" w:hAnsi="Calibri" w:cs="Calibri"/>
          <w:bCs/>
          <w:sz w:val="24"/>
          <w:szCs w:val="24"/>
        </w:rPr>
        <w:t>.</w:t>
      </w:r>
    </w:p>
    <w:p w14:paraId="0DE192D4" w14:textId="77777777" w:rsidR="007655AD" w:rsidRPr="00B55FAC" w:rsidRDefault="007655AD" w:rsidP="007B1A2F">
      <w:pPr>
        <w:spacing w:before="240" w:line="480" w:lineRule="auto"/>
        <w:jc w:val="both"/>
        <w:rPr>
          <w:rFonts w:cstheme="minorHAnsi"/>
          <w:bCs/>
          <w:sz w:val="24"/>
          <w:szCs w:val="24"/>
        </w:rPr>
      </w:pPr>
    </w:p>
    <w:p w14:paraId="4E2F4A77" w14:textId="51D285FA" w:rsidR="00814EB5" w:rsidRPr="00B9767F" w:rsidRDefault="008B09D7" w:rsidP="007B1A2F">
      <w:pPr>
        <w:spacing w:before="240" w:line="480" w:lineRule="auto"/>
        <w:jc w:val="both"/>
        <w:rPr>
          <w:rFonts w:cstheme="minorHAnsi"/>
          <w:bCs/>
          <w:i/>
          <w:iCs/>
          <w:sz w:val="24"/>
          <w:szCs w:val="24"/>
        </w:rPr>
      </w:pPr>
      <w:r>
        <w:rPr>
          <w:rFonts w:cstheme="minorHAnsi"/>
          <w:bCs/>
          <w:i/>
          <w:iCs/>
          <w:sz w:val="24"/>
          <w:szCs w:val="24"/>
        </w:rPr>
        <w:t>Data handling and s</w:t>
      </w:r>
      <w:r w:rsidR="00814EB5" w:rsidRPr="00B9767F">
        <w:rPr>
          <w:rFonts w:cstheme="minorHAnsi"/>
          <w:bCs/>
          <w:i/>
          <w:iCs/>
          <w:sz w:val="24"/>
          <w:szCs w:val="24"/>
        </w:rPr>
        <w:t>tatistical analysis</w:t>
      </w:r>
    </w:p>
    <w:p w14:paraId="22C29B18" w14:textId="609BDA3E" w:rsidR="007655AD" w:rsidRPr="00727378" w:rsidRDefault="00F1535F" w:rsidP="00A678BB">
      <w:pPr>
        <w:spacing w:before="240" w:line="480" w:lineRule="auto"/>
        <w:jc w:val="both"/>
        <w:rPr>
          <w:sz w:val="24"/>
          <w:szCs w:val="24"/>
        </w:rPr>
      </w:pPr>
      <w:r w:rsidRPr="55993B44">
        <w:rPr>
          <w:sz w:val="24"/>
          <w:szCs w:val="24"/>
        </w:rPr>
        <w:lastRenderedPageBreak/>
        <w:t>Statistical analysis was performed using</w:t>
      </w:r>
      <w:r w:rsidR="00DC2DA3" w:rsidRPr="55993B44">
        <w:rPr>
          <w:sz w:val="24"/>
          <w:szCs w:val="24"/>
        </w:rPr>
        <w:t xml:space="preserve"> </w:t>
      </w:r>
      <w:r w:rsidR="009E76E0" w:rsidRPr="55993B44">
        <w:rPr>
          <w:sz w:val="24"/>
          <w:szCs w:val="24"/>
        </w:rPr>
        <w:t xml:space="preserve">an online open-access statistical language and environment (R, version 4.11; The R Foundation for Statistical Computing, </w:t>
      </w:r>
      <w:hyperlink r:id="rId13">
        <w:r w:rsidR="009E76E0" w:rsidRPr="55993B44">
          <w:rPr>
            <w:rStyle w:val="Hyperlink"/>
            <w:sz w:val="24"/>
            <w:szCs w:val="24"/>
          </w:rPr>
          <w:t>http://www.R-project.org</w:t>
        </w:r>
      </w:hyperlink>
      <w:r w:rsidR="009E76E0" w:rsidRPr="55993B44">
        <w:rPr>
          <w:sz w:val="24"/>
          <w:szCs w:val="24"/>
        </w:rPr>
        <w:t xml:space="preserve">) </w:t>
      </w:r>
      <w:r w:rsidRPr="55993B44">
        <w:rPr>
          <w:sz w:val="24"/>
          <w:szCs w:val="24"/>
        </w:rPr>
        <w:t>and the following packages ‘ggplot 2’</w:t>
      </w:r>
      <w:r w:rsidRPr="55993B44">
        <w:rPr>
          <w:sz w:val="24"/>
          <w:szCs w:val="24"/>
        </w:rPr>
        <w:fldChar w:fldCharType="begin" w:fldLock="1"/>
      </w:r>
      <w:r w:rsidR="00E028A7">
        <w:rPr>
          <w:sz w:val="24"/>
          <w:szCs w:val="24"/>
        </w:rPr>
        <w:instrText>ADDIN CSL_CITATION {"citationItems":[{"id":"ITEM-1","itemData":{"author":[{"dropping-particle":"","family":"Wickham","given":"Hadley","non-dropping-particle":"","parse-names":false,"suffix":""}],"id":"ITEM-1","issued":{"date-parts":[["2016"]]},"title":"ggplot2: Elegant Graphics for Data Analysis","type":"book"},"uris":["http://www.mendeley.com/documents/?uuid=56e18ec9-0618-4355-9b6c-75a536fa70bc","http://www.mendeley.com/documents/?uuid=4a1d2c7c-79c2-4ddf-bbcb-91017ed61f35"]}],"mendeley":{"formattedCitation":"&lt;sup&gt;21&lt;/sup&gt;","plainTextFormattedCitation":"21","previouslyFormattedCitation":"&lt;sup&gt;21&lt;/sup&gt;"},"properties":{"noteIndex":0},"schema":"https://github.com/citation-style-language/schema/raw/master/csl-citation.json"}</w:instrText>
      </w:r>
      <w:r w:rsidRPr="55993B44">
        <w:rPr>
          <w:sz w:val="24"/>
          <w:szCs w:val="24"/>
        </w:rPr>
        <w:fldChar w:fldCharType="separate"/>
      </w:r>
      <w:r w:rsidR="00A057F9" w:rsidRPr="00A057F9">
        <w:rPr>
          <w:noProof/>
          <w:sz w:val="24"/>
          <w:szCs w:val="24"/>
          <w:vertAlign w:val="superscript"/>
        </w:rPr>
        <w:t>21</w:t>
      </w:r>
      <w:r w:rsidRPr="55993B44">
        <w:rPr>
          <w:sz w:val="24"/>
          <w:szCs w:val="24"/>
        </w:rPr>
        <w:fldChar w:fldCharType="end"/>
      </w:r>
      <w:r w:rsidRPr="55993B44">
        <w:rPr>
          <w:sz w:val="24"/>
          <w:szCs w:val="24"/>
        </w:rPr>
        <w:t>, ‘ggpur’</w:t>
      </w:r>
      <w:r w:rsidRPr="55993B44">
        <w:rPr>
          <w:sz w:val="24"/>
          <w:szCs w:val="24"/>
        </w:rPr>
        <w:fldChar w:fldCharType="begin" w:fldLock="1"/>
      </w:r>
      <w:r w:rsidR="00E028A7">
        <w:rPr>
          <w:sz w:val="24"/>
          <w:szCs w:val="24"/>
        </w:rPr>
        <w:instrText>ADDIN CSL_CITATION {"citationItems":[{"id":"ITEM-1","itemData":{"author":[{"dropping-particle":"","family":"Kassambara","given":"Alboukadel","non-dropping-particle":"","parse-names":false,"suffix":""}],"id":"ITEM-1","issued":{"date-parts":[["2019"]]},"title":"ggpubr: 'ggplot2' Based Publication Ready Plots","type":"article"},"uris":["http://www.mendeley.com/documents/?uuid=d5166443-0594-4e4b-b1fe-e2e51ebaf3c3","http://www.mendeley.com/documents/?uuid=db473c14-d22f-4969-92b0-8b1e8fa70cba"]}],"mendeley":{"formattedCitation":"&lt;sup&gt;22&lt;/sup&gt;","plainTextFormattedCitation":"22","previouslyFormattedCitation":"&lt;sup&gt;22&lt;/sup&gt;"},"properties":{"noteIndex":0},"schema":"https://github.com/citation-style-language/schema/raw/master/csl-citation.json"}</w:instrText>
      </w:r>
      <w:r w:rsidRPr="55993B44">
        <w:rPr>
          <w:sz w:val="24"/>
          <w:szCs w:val="24"/>
        </w:rPr>
        <w:fldChar w:fldCharType="separate"/>
      </w:r>
      <w:r w:rsidR="00A057F9" w:rsidRPr="00A057F9">
        <w:rPr>
          <w:noProof/>
          <w:sz w:val="24"/>
          <w:szCs w:val="24"/>
          <w:vertAlign w:val="superscript"/>
        </w:rPr>
        <w:t>22</w:t>
      </w:r>
      <w:r w:rsidRPr="55993B44">
        <w:rPr>
          <w:sz w:val="24"/>
          <w:szCs w:val="24"/>
        </w:rPr>
        <w:fldChar w:fldCharType="end"/>
      </w:r>
      <w:r w:rsidRPr="55993B44">
        <w:rPr>
          <w:sz w:val="24"/>
          <w:szCs w:val="24"/>
        </w:rPr>
        <w:t>, ‘tidyverse’</w:t>
      </w:r>
      <w:r w:rsidRPr="55993B44">
        <w:rPr>
          <w:sz w:val="24"/>
          <w:szCs w:val="24"/>
        </w:rPr>
        <w:fldChar w:fldCharType="begin" w:fldLock="1"/>
      </w:r>
      <w:r w:rsidR="00E028A7">
        <w:rPr>
          <w:sz w:val="24"/>
          <w:szCs w:val="24"/>
        </w:rPr>
        <w:instrText>ADDIN CSL_CITATION {"citationItems":[{"id":"ITEM-1","itemData":{"author":[{"dropping-particle":"","family":"Wickham","given":"Hadley","non-dropping-particle":"","parse-names":false,"suffix":""},{"dropping-particle":"","family":"Averick","given":"Mara","non-dropping-particle":"","parse-names":false,"suffix":""},{"dropping-particle":"","family":"Bryan","given":"Jennifer","non-dropping-particle":"","parse-names":false,"suffix":""},{"dropping-particle":"","family":"Change","given":"Winston","non-dropping-particle":"","parse-names":false,"suffix":""}],"container-title":"Journal of Open Source software","id":"ITEM-1","issue":"43","issued":{"date-parts":[["2019"]]},"page":"1686","title":"Welcome to the tidyverse","type":"article-journal","volume":"4"},"uris":["http://www.mendeley.com/documents/?uuid=2b7b8333-ffea-45bc-a85f-6240ec10d451","http://www.mendeley.com/documents/?uuid=06f1f2df-1170-43ba-b195-d17304dfb740"]}],"mendeley":{"formattedCitation":"&lt;sup&gt;23&lt;/sup&gt;","plainTextFormattedCitation":"23","previouslyFormattedCitation":"&lt;sup&gt;23&lt;/sup&gt;"},"properties":{"noteIndex":0},"schema":"https://github.com/citation-style-language/schema/raw/master/csl-citation.json"}</w:instrText>
      </w:r>
      <w:r w:rsidRPr="55993B44">
        <w:rPr>
          <w:sz w:val="24"/>
          <w:szCs w:val="24"/>
        </w:rPr>
        <w:fldChar w:fldCharType="separate"/>
      </w:r>
      <w:r w:rsidR="00A057F9" w:rsidRPr="00A057F9">
        <w:rPr>
          <w:noProof/>
          <w:sz w:val="24"/>
          <w:szCs w:val="24"/>
          <w:vertAlign w:val="superscript"/>
        </w:rPr>
        <w:t>23</w:t>
      </w:r>
      <w:r w:rsidRPr="55993B44">
        <w:rPr>
          <w:sz w:val="24"/>
          <w:szCs w:val="24"/>
        </w:rPr>
        <w:fldChar w:fldCharType="end"/>
      </w:r>
      <w:r w:rsidRPr="55993B44">
        <w:rPr>
          <w:sz w:val="24"/>
          <w:szCs w:val="24"/>
        </w:rPr>
        <w:t>, ‘psych’</w:t>
      </w:r>
      <w:r w:rsidRPr="55993B44">
        <w:rPr>
          <w:sz w:val="24"/>
          <w:szCs w:val="24"/>
        </w:rPr>
        <w:fldChar w:fldCharType="begin" w:fldLock="1"/>
      </w:r>
      <w:r w:rsidR="00E028A7">
        <w:rPr>
          <w:sz w:val="24"/>
          <w:szCs w:val="24"/>
        </w:rPr>
        <w:instrText>ADDIN CSL_CITATION {"citationItems":[{"id":"ITEM-1","itemData":{"author":[{"dropping-particle":"","family":"Revelle","given":"William","non-dropping-particle":"","parse-names":false,"suffix":""}],"id":"ITEM-1","issued":{"date-parts":[["2019"]]},"title":"psych: Procedures for Psychological, Psychometric, and Personality Research","type":"article"},"uris":["http://www.mendeley.com/documents/?uuid=bd0e0425-5d75-497f-a9de-24257d3de234","http://www.mendeley.com/documents/?uuid=02701e85-7bb2-45e1-ba86-a012073227e8"]}],"mendeley":{"formattedCitation":"&lt;sup&gt;24&lt;/sup&gt;","plainTextFormattedCitation":"24","previouslyFormattedCitation":"&lt;sup&gt;24&lt;/sup&gt;"},"properties":{"noteIndex":0},"schema":"https://github.com/citation-style-language/schema/raw/master/csl-citation.json"}</w:instrText>
      </w:r>
      <w:r w:rsidRPr="55993B44">
        <w:rPr>
          <w:sz w:val="24"/>
          <w:szCs w:val="24"/>
        </w:rPr>
        <w:fldChar w:fldCharType="separate"/>
      </w:r>
      <w:r w:rsidR="00A057F9" w:rsidRPr="00A057F9">
        <w:rPr>
          <w:noProof/>
          <w:sz w:val="24"/>
          <w:szCs w:val="24"/>
          <w:vertAlign w:val="superscript"/>
        </w:rPr>
        <w:t>24</w:t>
      </w:r>
      <w:r w:rsidRPr="55993B44">
        <w:rPr>
          <w:sz w:val="24"/>
          <w:szCs w:val="24"/>
        </w:rPr>
        <w:fldChar w:fldCharType="end"/>
      </w:r>
      <w:r w:rsidRPr="55993B44">
        <w:rPr>
          <w:sz w:val="24"/>
          <w:szCs w:val="24"/>
        </w:rPr>
        <w:t>.</w:t>
      </w:r>
      <w:r w:rsidR="007655AD" w:rsidRPr="55993B44">
        <w:rPr>
          <w:sz w:val="24"/>
          <w:szCs w:val="24"/>
        </w:rPr>
        <w:t xml:space="preserve"> </w:t>
      </w:r>
      <w:r w:rsidR="00A678BB" w:rsidRPr="55993B44">
        <w:rPr>
          <w:sz w:val="24"/>
          <w:szCs w:val="24"/>
        </w:rPr>
        <w:t xml:space="preserve">Datasets were assessed for normality </w:t>
      </w:r>
      <w:r w:rsidR="0050278B" w:rsidRPr="55993B44">
        <w:rPr>
          <w:sz w:val="24"/>
          <w:szCs w:val="24"/>
        </w:rPr>
        <w:t xml:space="preserve">using the Shapiro-Wilk test </w:t>
      </w:r>
      <w:r w:rsidR="00A16EAB" w:rsidRPr="55993B44">
        <w:rPr>
          <w:sz w:val="24"/>
          <w:szCs w:val="24"/>
        </w:rPr>
        <w:t>and visual assessment of</w:t>
      </w:r>
      <w:r w:rsidR="0050278B" w:rsidRPr="55993B44">
        <w:rPr>
          <w:sz w:val="24"/>
          <w:szCs w:val="24"/>
        </w:rPr>
        <w:t xml:space="preserve"> histograms. </w:t>
      </w:r>
      <w:r w:rsidR="006E2B7D" w:rsidRPr="55993B44">
        <w:rPr>
          <w:sz w:val="24"/>
          <w:szCs w:val="24"/>
        </w:rPr>
        <w:t xml:space="preserve">Coefficient of variation </w:t>
      </w:r>
      <w:r w:rsidR="007F4DB2" w:rsidRPr="55993B44">
        <w:rPr>
          <w:sz w:val="24"/>
          <w:szCs w:val="24"/>
        </w:rPr>
        <w:t xml:space="preserve">(CoV) </w:t>
      </w:r>
      <w:r w:rsidR="006E2B7D" w:rsidRPr="55993B44">
        <w:rPr>
          <w:sz w:val="24"/>
          <w:szCs w:val="24"/>
        </w:rPr>
        <w:t>was</w:t>
      </w:r>
      <w:r w:rsidR="00544E8E" w:rsidRPr="55993B44">
        <w:rPr>
          <w:sz w:val="24"/>
          <w:szCs w:val="24"/>
        </w:rPr>
        <w:t xml:space="preserve"> </w:t>
      </w:r>
      <w:r w:rsidR="00AE4D21" w:rsidRPr="55993B44">
        <w:rPr>
          <w:sz w:val="24"/>
          <w:szCs w:val="24"/>
        </w:rPr>
        <w:t xml:space="preserve">used </w:t>
      </w:r>
      <w:r w:rsidR="00544E8E" w:rsidRPr="55993B44">
        <w:rPr>
          <w:sz w:val="24"/>
          <w:szCs w:val="24"/>
        </w:rPr>
        <w:t>as a measure of relative variability in the individual observer measurements</w:t>
      </w:r>
      <w:r w:rsidR="006E2B7D" w:rsidRPr="55993B44">
        <w:rPr>
          <w:sz w:val="24"/>
          <w:szCs w:val="24"/>
        </w:rPr>
        <w:t xml:space="preserve">. </w:t>
      </w:r>
      <w:r w:rsidR="0050278B" w:rsidRPr="55993B44">
        <w:rPr>
          <w:sz w:val="24"/>
          <w:szCs w:val="24"/>
        </w:rPr>
        <w:t>Parametric test</w:t>
      </w:r>
      <w:r w:rsidR="00107AA7" w:rsidRPr="55993B44">
        <w:rPr>
          <w:sz w:val="24"/>
          <w:szCs w:val="24"/>
        </w:rPr>
        <w:t>s</w:t>
      </w:r>
      <w:r w:rsidR="0050278B" w:rsidRPr="55993B44">
        <w:rPr>
          <w:sz w:val="24"/>
          <w:szCs w:val="24"/>
        </w:rPr>
        <w:t xml:space="preserve"> w</w:t>
      </w:r>
      <w:r w:rsidR="00107AA7" w:rsidRPr="55993B44">
        <w:rPr>
          <w:sz w:val="24"/>
          <w:szCs w:val="24"/>
        </w:rPr>
        <w:t>ere</w:t>
      </w:r>
      <w:r w:rsidR="0050278B" w:rsidRPr="55993B44">
        <w:rPr>
          <w:sz w:val="24"/>
          <w:szCs w:val="24"/>
        </w:rPr>
        <w:t xml:space="preserve"> used for normally</w:t>
      </w:r>
      <w:r w:rsidR="00C069CD" w:rsidRPr="55993B44">
        <w:rPr>
          <w:sz w:val="24"/>
          <w:szCs w:val="24"/>
        </w:rPr>
        <w:t>-</w:t>
      </w:r>
      <w:r w:rsidR="0050278B" w:rsidRPr="55993B44">
        <w:rPr>
          <w:sz w:val="24"/>
          <w:szCs w:val="24"/>
        </w:rPr>
        <w:t>distributed data</w:t>
      </w:r>
      <w:r w:rsidR="001F1790" w:rsidRPr="55993B44">
        <w:rPr>
          <w:sz w:val="24"/>
          <w:szCs w:val="24"/>
        </w:rPr>
        <w:t>,</w:t>
      </w:r>
      <w:r w:rsidR="0050278B" w:rsidRPr="55993B44">
        <w:rPr>
          <w:sz w:val="24"/>
          <w:szCs w:val="24"/>
        </w:rPr>
        <w:t xml:space="preserve"> with results presented as mean </w:t>
      </w:r>
      <w:r w:rsidR="000E18C6" w:rsidRPr="55993B44">
        <w:rPr>
          <w:sz w:val="24"/>
          <w:szCs w:val="24"/>
        </w:rPr>
        <w:t>±</w:t>
      </w:r>
      <w:r w:rsidR="0050278B" w:rsidRPr="55993B44">
        <w:rPr>
          <w:sz w:val="24"/>
          <w:szCs w:val="24"/>
        </w:rPr>
        <w:t xml:space="preserve"> </w:t>
      </w:r>
      <w:r w:rsidR="00107AA7" w:rsidRPr="55993B44">
        <w:rPr>
          <w:sz w:val="24"/>
          <w:szCs w:val="24"/>
        </w:rPr>
        <w:t>standard deviation (</w:t>
      </w:r>
      <w:r w:rsidR="0050278B" w:rsidRPr="55993B44">
        <w:rPr>
          <w:sz w:val="24"/>
          <w:szCs w:val="24"/>
        </w:rPr>
        <w:t>SD</w:t>
      </w:r>
      <w:r w:rsidR="00107AA7" w:rsidRPr="55993B44">
        <w:rPr>
          <w:sz w:val="24"/>
          <w:szCs w:val="24"/>
        </w:rPr>
        <w:t>)</w:t>
      </w:r>
      <w:r w:rsidR="00792283" w:rsidRPr="55993B44">
        <w:rPr>
          <w:sz w:val="24"/>
          <w:szCs w:val="24"/>
        </w:rPr>
        <w:t>. No</w:t>
      </w:r>
      <w:r w:rsidR="0050278B" w:rsidRPr="55993B44">
        <w:rPr>
          <w:sz w:val="24"/>
          <w:szCs w:val="24"/>
        </w:rPr>
        <w:t>n-parametric test</w:t>
      </w:r>
      <w:r w:rsidR="00107AA7" w:rsidRPr="55993B44">
        <w:rPr>
          <w:sz w:val="24"/>
          <w:szCs w:val="24"/>
        </w:rPr>
        <w:t>s were</w:t>
      </w:r>
      <w:r w:rsidR="0050278B" w:rsidRPr="55993B44">
        <w:rPr>
          <w:sz w:val="24"/>
          <w:szCs w:val="24"/>
        </w:rPr>
        <w:t xml:space="preserve"> used for data </w:t>
      </w:r>
      <w:r w:rsidR="001F1790" w:rsidRPr="55993B44">
        <w:rPr>
          <w:sz w:val="24"/>
          <w:szCs w:val="24"/>
        </w:rPr>
        <w:t>that were no</w:t>
      </w:r>
      <w:r w:rsidR="007655AD" w:rsidRPr="55993B44">
        <w:rPr>
          <w:sz w:val="24"/>
          <w:szCs w:val="24"/>
        </w:rPr>
        <w:t>t</w:t>
      </w:r>
      <w:r w:rsidR="001F1790" w:rsidRPr="55993B44">
        <w:rPr>
          <w:sz w:val="24"/>
          <w:szCs w:val="24"/>
        </w:rPr>
        <w:t xml:space="preserve"> normally distributed, </w:t>
      </w:r>
      <w:r w:rsidR="0050278B" w:rsidRPr="55993B44">
        <w:rPr>
          <w:sz w:val="24"/>
          <w:szCs w:val="24"/>
        </w:rPr>
        <w:t>with results presented as median and</w:t>
      </w:r>
      <w:r w:rsidR="00BC5FD1">
        <w:rPr>
          <w:sz w:val="24"/>
          <w:szCs w:val="24"/>
        </w:rPr>
        <w:t xml:space="preserve"> minimum and maximum</w:t>
      </w:r>
      <w:r w:rsidR="0050278B" w:rsidRPr="55993B44">
        <w:rPr>
          <w:sz w:val="24"/>
          <w:szCs w:val="24"/>
        </w:rPr>
        <w:t xml:space="preserve"> range</w:t>
      </w:r>
      <w:r w:rsidR="007655AD" w:rsidRPr="55993B44">
        <w:rPr>
          <w:sz w:val="24"/>
          <w:szCs w:val="24"/>
        </w:rPr>
        <w:t>.</w:t>
      </w:r>
      <w:r w:rsidR="00727378" w:rsidRPr="55993B44">
        <w:rPr>
          <w:sz w:val="24"/>
          <w:szCs w:val="24"/>
        </w:rPr>
        <w:t xml:space="preserve"> The level of statistical significance was set at </w:t>
      </w:r>
      <w:r w:rsidR="00727378" w:rsidRPr="55993B44">
        <w:rPr>
          <w:i/>
          <w:iCs/>
          <w:sz w:val="24"/>
          <w:szCs w:val="24"/>
        </w:rPr>
        <w:t>P ≤</w:t>
      </w:r>
      <w:r w:rsidR="00727378" w:rsidRPr="55993B44">
        <w:rPr>
          <w:sz w:val="24"/>
          <w:szCs w:val="24"/>
        </w:rPr>
        <w:t xml:space="preserve">0.05, and all reported </w:t>
      </w:r>
      <w:r w:rsidR="00727378" w:rsidRPr="55993B44">
        <w:rPr>
          <w:i/>
          <w:iCs/>
          <w:sz w:val="24"/>
          <w:szCs w:val="24"/>
        </w:rPr>
        <w:t>P</w:t>
      </w:r>
      <w:r w:rsidR="00727378" w:rsidRPr="55993B44">
        <w:rPr>
          <w:sz w:val="24"/>
          <w:szCs w:val="24"/>
        </w:rPr>
        <w:t>-values are two-sided.</w:t>
      </w:r>
    </w:p>
    <w:p w14:paraId="39C02ADC" w14:textId="3DE6BB1D" w:rsidR="0067373C" w:rsidRDefault="0050430C" w:rsidP="00A678BB">
      <w:pPr>
        <w:spacing w:before="240" w:line="480" w:lineRule="auto"/>
        <w:jc w:val="both"/>
        <w:rPr>
          <w:sz w:val="24"/>
          <w:szCs w:val="24"/>
        </w:rPr>
      </w:pPr>
      <w:r w:rsidRPr="55993B44">
        <w:rPr>
          <w:sz w:val="24"/>
          <w:szCs w:val="24"/>
        </w:rPr>
        <w:t>Bland-Altman plots were created to assess the agreement of measurements between observers.</w:t>
      </w:r>
      <w:r w:rsidR="00D03A77" w:rsidRPr="55993B44">
        <w:rPr>
          <w:sz w:val="24"/>
          <w:szCs w:val="24"/>
        </w:rPr>
        <w:t xml:space="preserve"> Intra and inter-class correlation coefficients were calculat</w:t>
      </w:r>
      <w:r w:rsidR="0098599E">
        <w:rPr>
          <w:sz w:val="24"/>
          <w:szCs w:val="24"/>
        </w:rPr>
        <w:t>ed</w:t>
      </w:r>
      <w:r w:rsidR="00D03A77" w:rsidRPr="55993B44">
        <w:rPr>
          <w:sz w:val="24"/>
          <w:szCs w:val="24"/>
        </w:rPr>
        <w:t>,</w:t>
      </w:r>
      <w:r w:rsidR="00D03A77">
        <w:t xml:space="preserve"> </w:t>
      </w:r>
      <w:r w:rsidR="00D03A77" w:rsidRPr="00604BEE">
        <w:rPr>
          <w:sz w:val="24"/>
          <w:szCs w:val="24"/>
        </w:rPr>
        <w:t>a</w:t>
      </w:r>
      <w:r w:rsidR="00060158" w:rsidRPr="00604BEE">
        <w:rPr>
          <w:sz w:val="24"/>
          <w:szCs w:val="24"/>
        </w:rPr>
        <w:t xml:space="preserve"> two-way mixed-effect</w:t>
      </w:r>
      <w:r w:rsidR="00060158" w:rsidRPr="55993B44">
        <w:rPr>
          <w:sz w:val="24"/>
          <w:szCs w:val="24"/>
        </w:rPr>
        <w:t>s</w:t>
      </w:r>
      <w:r w:rsidR="00060158" w:rsidRPr="00604BEE">
        <w:rPr>
          <w:sz w:val="24"/>
          <w:szCs w:val="24"/>
        </w:rPr>
        <w:t xml:space="preserve"> model based on single rating for the intra-observer</w:t>
      </w:r>
      <w:r w:rsidR="00D03A77" w:rsidRPr="00604BEE">
        <w:rPr>
          <w:sz w:val="24"/>
          <w:szCs w:val="24"/>
        </w:rPr>
        <w:t xml:space="preserve"> calculation</w:t>
      </w:r>
      <w:r w:rsidR="00060158" w:rsidRPr="00604BEE">
        <w:rPr>
          <w:sz w:val="24"/>
          <w:szCs w:val="24"/>
        </w:rPr>
        <w:t xml:space="preserve"> and a two-way random-effect model based on single ratings and absolute agreement for inter-observer</w:t>
      </w:r>
      <w:r w:rsidR="00D03A77" w:rsidRPr="00604BEE">
        <w:rPr>
          <w:sz w:val="24"/>
          <w:szCs w:val="24"/>
        </w:rPr>
        <w:t xml:space="preserve"> calculations were used</w:t>
      </w:r>
      <w:r w:rsidR="00547606" w:rsidRPr="55993B44">
        <w:rPr>
          <w:sz w:val="24"/>
          <w:szCs w:val="24"/>
        </w:rPr>
        <w:t>.</w:t>
      </w:r>
    </w:p>
    <w:p w14:paraId="5C13CCB8" w14:textId="0C51DCC2" w:rsidR="00DA3F9E" w:rsidRDefault="00547606" w:rsidP="008117CE">
      <w:pPr>
        <w:spacing w:before="240" w:line="480" w:lineRule="auto"/>
        <w:jc w:val="both"/>
        <w:rPr>
          <w:sz w:val="24"/>
          <w:szCs w:val="24"/>
        </w:rPr>
      </w:pPr>
      <w:r w:rsidRPr="0052609A">
        <w:rPr>
          <w:sz w:val="24"/>
          <w:szCs w:val="24"/>
        </w:rPr>
        <w:t xml:space="preserve">Using the primary </w:t>
      </w:r>
      <w:r w:rsidR="00036D5A" w:rsidRPr="0052609A">
        <w:rPr>
          <w:sz w:val="24"/>
          <w:szCs w:val="24"/>
        </w:rPr>
        <w:t xml:space="preserve">image </w:t>
      </w:r>
      <w:r w:rsidRPr="0052609A">
        <w:rPr>
          <w:sz w:val="24"/>
          <w:szCs w:val="24"/>
        </w:rPr>
        <w:t>set</w:t>
      </w:r>
      <w:r w:rsidR="00904C4B" w:rsidRPr="0052609A">
        <w:rPr>
          <w:sz w:val="24"/>
          <w:szCs w:val="24"/>
        </w:rPr>
        <w:t xml:space="preserve"> (first images collected from each cat</w:t>
      </w:r>
      <w:r w:rsidR="0098599E" w:rsidRPr="0052609A">
        <w:rPr>
          <w:sz w:val="24"/>
          <w:szCs w:val="24"/>
        </w:rPr>
        <w:t>, regardless of quality and not including any repeat measures</w:t>
      </w:r>
      <w:r w:rsidR="00904C4B" w:rsidRPr="0052609A">
        <w:rPr>
          <w:sz w:val="24"/>
          <w:szCs w:val="24"/>
        </w:rPr>
        <w:t>)</w:t>
      </w:r>
      <w:r w:rsidR="00995D4A" w:rsidRPr="0052609A">
        <w:rPr>
          <w:sz w:val="24"/>
          <w:szCs w:val="24"/>
        </w:rPr>
        <w:t>,</w:t>
      </w:r>
      <w:r w:rsidRPr="0052609A">
        <w:rPr>
          <w:sz w:val="24"/>
          <w:szCs w:val="24"/>
        </w:rPr>
        <w:t xml:space="preserve"> a</w:t>
      </w:r>
      <w:r w:rsidR="001F1790" w:rsidRPr="0052609A">
        <w:rPr>
          <w:sz w:val="24"/>
          <w:szCs w:val="24"/>
        </w:rPr>
        <w:t>ssociations</w:t>
      </w:r>
      <w:r w:rsidR="001F1790" w:rsidRPr="55993B44">
        <w:rPr>
          <w:sz w:val="24"/>
          <w:szCs w:val="24"/>
        </w:rPr>
        <w:t xml:space="preserve"> between mean EMH </w:t>
      </w:r>
      <w:r w:rsidR="001F1790" w:rsidRPr="55993B44">
        <w:rPr>
          <w:sz w:val="24"/>
          <w:szCs w:val="24"/>
        </w:rPr>
        <w:lastRenderedPageBreak/>
        <w:t>measurement</w:t>
      </w:r>
      <w:r w:rsidR="0067373C" w:rsidRPr="55993B44">
        <w:rPr>
          <w:sz w:val="24"/>
          <w:szCs w:val="24"/>
        </w:rPr>
        <w:t>s (</w:t>
      </w:r>
      <w:r w:rsidR="00DA3F9E" w:rsidRPr="55993B44">
        <w:rPr>
          <w:sz w:val="24"/>
          <w:szCs w:val="24"/>
        </w:rPr>
        <w:t xml:space="preserve">mean EMH was calculated from </w:t>
      </w:r>
      <w:r w:rsidR="00904C4B" w:rsidRPr="55993B44">
        <w:rPr>
          <w:sz w:val="24"/>
          <w:szCs w:val="24"/>
        </w:rPr>
        <w:t>all</w:t>
      </w:r>
      <w:r w:rsidR="00DA3F9E" w:rsidRPr="55993B44">
        <w:rPr>
          <w:sz w:val="24"/>
          <w:szCs w:val="24"/>
        </w:rPr>
        <w:t xml:space="preserve"> 6 measure</w:t>
      </w:r>
      <w:r w:rsidR="00904C4B" w:rsidRPr="55993B44">
        <w:rPr>
          <w:sz w:val="24"/>
          <w:szCs w:val="24"/>
        </w:rPr>
        <w:t>ments</w:t>
      </w:r>
      <w:r w:rsidR="00DA3F9E" w:rsidRPr="55993B44">
        <w:rPr>
          <w:sz w:val="24"/>
          <w:szCs w:val="24"/>
        </w:rPr>
        <w:t xml:space="preserve"> from both</w:t>
      </w:r>
      <w:r w:rsidR="0067373C" w:rsidRPr="55993B44">
        <w:rPr>
          <w:sz w:val="24"/>
          <w:szCs w:val="24"/>
        </w:rPr>
        <w:t xml:space="preserve"> </w:t>
      </w:r>
      <w:r w:rsidR="009C0DD0" w:rsidRPr="55993B44">
        <w:rPr>
          <w:sz w:val="24"/>
          <w:szCs w:val="24"/>
        </w:rPr>
        <w:t>O</w:t>
      </w:r>
      <w:r w:rsidR="0067373C" w:rsidRPr="55993B44">
        <w:rPr>
          <w:sz w:val="24"/>
          <w:szCs w:val="24"/>
        </w:rPr>
        <w:t>bserver 1 and 2) and</w:t>
      </w:r>
      <w:r w:rsidR="001F1790" w:rsidRPr="55993B44">
        <w:rPr>
          <w:sz w:val="24"/>
          <w:szCs w:val="24"/>
        </w:rPr>
        <w:t xml:space="preserve"> continuous baseline </w:t>
      </w:r>
      <w:r w:rsidR="00B9767F" w:rsidRPr="55993B44">
        <w:rPr>
          <w:sz w:val="24"/>
          <w:szCs w:val="24"/>
        </w:rPr>
        <w:t>variables (age</w:t>
      </w:r>
      <w:r w:rsidR="001F1790" w:rsidRPr="55993B44">
        <w:rPr>
          <w:sz w:val="24"/>
          <w:szCs w:val="24"/>
        </w:rPr>
        <w:t xml:space="preserve">, </w:t>
      </w:r>
      <w:r w:rsidR="00B9767F" w:rsidRPr="55993B44">
        <w:rPr>
          <w:sz w:val="24"/>
          <w:szCs w:val="24"/>
        </w:rPr>
        <w:t>bodyweight</w:t>
      </w:r>
      <w:r w:rsidR="00075B29" w:rsidRPr="55993B44">
        <w:rPr>
          <w:sz w:val="24"/>
          <w:szCs w:val="24"/>
        </w:rPr>
        <w:t>) were examined using scatter</w:t>
      </w:r>
      <w:r w:rsidR="00EB144D" w:rsidRPr="55993B44">
        <w:rPr>
          <w:sz w:val="24"/>
          <w:szCs w:val="24"/>
        </w:rPr>
        <w:t xml:space="preserve"> </w:t>
      </w:r>
      <w:r w:rsidR="00075B29" w:rsidRPr="55993B44">
        <w:rPr>
          <w:sz w:val="24"/>
          <w:szCs w:val="24"/>
        </w:rPr>
        <w:t xml:space="preserve">plots and </w:t>
      </w:r>
      <w:r w:rsidR="00EB144D" w:rsidRPr="55993B44">
        <w:rPr>
          <w:sz w:val="24"/>
          <w:szCs w:val="24"/>
        </w:rPr>
        <w:t xml:space="preserve">Pearson’s </w:t>
      </w:r>
      <w:r w:rsidR="00075B29" w:rsidRPr="55993B44">
        <w:rPr>
          <w:sz w:val="24"/>
          <w:szCs w:val="24"/>
        </w:rPr>
        <w:t>correlation</w:t>
      </w:r>
      <w:r w:rsidR="00EB144D" w:rsidRPr="55993B44">
        <w:rPr>
          <w:sz w:val="24"/>
          <w:szCs w:val="24"/>
        </w:rPr>
        <w:t xml:space="preserve"> coefficient</w:t>
      </w:r>
      <w:r w:rsidRPr="55993B44">
        <w:rPr>
          <w:sz w:val="24"/>
          <w:szCs w:val="24"/>
        </w:rPr>
        <w:t>.</w:t>
      </w:r>
      <w:r w:rsidR="00EB144D" w:rsidRPr="55993B44">
        <w:rPr>
          <w:sz w:val="24"/>
          <w:szCs w:val="24"/>
        </w:rPr>
        <w:t xml:space="preserve"> </w:t>
      </w:r>
      <w:r w:rsidR="008930C3" w:rsidRPr="55993B44">
        <w:rPr>
          <w:sz w:val="24"/>
          <w:szCs w:val="24"/>
        </w:rPr>
        <w:t xml:space="preserve">The effect of categorical variables </w:t>
      </w:r>
      <w:r w:rsidR="008930C3" w:rsidRPr="0052609A">
        <w:rPr>
          <w:sz w:val="24"/>
          <w:szCs w:val="24"/>
        </w:rPr>
        <w:t xml:space="preserve">(BCS, </w:t>
      </w:r>
      <w:r w:rsidR="006641E3" w:rsidRPr="0052609A">
        <w:rPr>
          <w:sz w:val="24"/>
          <w:szCs w:val="24"/>
        </w:rPr>
        <w:t>SMA</w:t>
      </w:r>
      <w:r w:rsidR="008930C3" w:rsidRPr="0052609A">
        <w:rPr>
          <w:sz w:val="24"/>
          <w:szCs w:val="24"/>
        </w:rPr>
        <w:t>, sex) on</w:t>
      </w:r>
      <w:r w:rsidR="00EB144D" w:rsidRPr="0052609A">
        <w:rPr>
          <w:sz w:val="24"/>
          <w:szCs w:val="24"/>
        </w:rPr>
        <w:t xml:space="preserve"> mean EMH and </w:t>
      </w:r>
      <w:r w:rsidR="008930C3" w:rsidRPr="0052609A">
        <w:rPr>
          <w:sz w:val="24"/>
          <w:szCs w:val="24"/>
        </w:rPr>
        <w:t xml:space="preserve">of </w:t>
      </w:r>
      <w:r w:rsidRPr="0052609A">
        <w:rPr>
          <w:sz w:val="24"/>
          <w:szCs w:val="24"/>
        </w:rPr>
        <w:t>CoV</w:t>
      </w:r>
      <w:r w:rsidR="009B421C" w:rsidRPr="0052609A">
        <w:rPr>
          <w:sz w:val="24"/>
          <w:szCs w:val="24"/>
        </w:rPr>
        <w:t xml:space="preserve"> in different</w:t>
      </w:r>
      <w:r w:rsidR="00904C4B" w:rsidRPr="0052609A">
        <w:rPr>
          <w:sz w:val="24"/>
          <w:szCs w:val="24"/>
        </w:rPr>
        <w:t xml:space="preserve"> image</w:t>
      </w:r>
      <w:r w:rsidR="009B421C" w:rsidRPr="0052609A">
        <w:rPr>
          <w:sz w:val="24"/>
          <w:szCs w:val="24"/>
        </w:rPr>
        <w:t xml:space="preserve"> quality </w:t>
      </w:r>
      <w:r w:rsidR="00226313" w:rsidRPr="0052609A">
        <w:rPr>
          <w:sz w:val="24"/>
          <w:szCs w:val="24"/>
        </w:rPr>
        <w:t>categories</w:t>
      </w:r>
      <w:r w:rsidR="00EB144D" w:rsidRPr="0052609A">
        <w:rPr>
          <w:sz w:val="24"/>
          <w:szCs w:val="24"/>
        </w:rPr>
        <w:t xml:space="preserve"> were assessed with box plots </w:t>
      </w:r>
      <w:r w:rsidR="008930C3" w:rsidRPr="0052609A">
        <w:rPr>
          <w:sz w:val="24"/>
          <w:szCs w:val="24"/>
        </w:rPr>
        <w:t xml:space="preserve">in conjunction with </w:t>
      </w:r>
      <w:r w:rsidR="00EB144D" w:rsidRPr="0052609A">
        <w:rPr>
          <w:sz w:val="24"/>
          <w:szCs w:val="24"/>
        </w:rPr>
        <w:t>either Kruskal-Wallis test</w:t>
      </w:r>
      <w:r w:rsidR="008930C3" w:rsidRPr="0052609A">
        <w:rPr>
          <w:sz w:val="24"/>
          <w:szCs w:val="24"/>
        </w:rPr>
        <w:t>s</w:t>
      </w:r>
      <w:r w:rsidR="00EB144D" w:rsidRPr="0052609A">
        <w:rPr>
          <w:sz w:val="24"/>
          <w:szCs w:val="24"/>
        </w:rPr>
        <w:t xml:space="preserve"> (BCS</w:t>
      </w:r>
      <w:r w:rsidR="009B421C" w:rsidRPr="0052609A">
        <w:rPr>
          <w:sz w:val="24"/>
          <w:szCs w:val="24"/>
        </w:rPr>
        <w:t xml:space="preserve">, </w:t>
      </w:r>
      <w:r w:rsidRPr="0052609A">
        <w:rPr>
          <w:sz w:val="24"/>
          <w:szCs w:val="24"/>
        </w:rPr>
        <w:t>CoV</w:t>
      </w:r>
      <w:r w:rsidR="009B421C" w:rsidRPr="0052609A">
        <w:rPr>
          <w:sz w:val="24"/>
          <w:szCs w:val="24"/>
        </w:rPr>
        <w:t xml:space="preserve"> in different quality grades</w:t>
      </w:r>
      <w:r w:rsidR="00EB144D" w:rsidRPr="0052609A">
        <w:rPr>
          <w:sz w:val="24"/>
          <w:szCs w:val="24"/>
        </w:rPr>
        <w:t>)</w:t>
      </w:r>
      <w:r w:rsidR="009B421C" w:rsidRPr="0052609A">
        <w:rPr>
          <w:sz w:val="24"/>
          <w:szCs w:val="24"/>
        </w:rPr>
        <w:t>,</w:t>
      </w:r>
      <w:r w:rsidR="00EB144D" w:rsidRPr="0052609A">
        <w:rPr>
          <w:sz w:val="24"/>
          <w:szCs w:val="24"/>
        </w:rPr>
        <w:t xml:space="preserve"> Mann-Whitney test</w:t>
      </w:r>
      <w:r w:rsidR="008930C3" w:rsidRPr="0052609A">
        <w:rPr>
          <w:sz w:val="24"/>
          <w:szCs w:val="24"/>
        </w:rPr>
        <w:t>s</w:t>
      </w:r>
      <w:r w:rsidR="00EB144D" w:rsidRPr="0052609A">
        <w:rPr>
          <w:sz w:val="24"/>
          <w:szCs w:val="24"/>
        </w:rPr>
        <w:t xml:space="preserve"> (</w:t>
      </w:r>
      <w:r w:rsidR="006641E3" w:rsidRPr="0052609A">
        <w:rPr>
          <w:sz w:val="24"/>
          <w:szCs w:val="24"/>
        </w:rPr>
        <w:t xml:space="preserve">SMA </w:t>
      </w:r>
      <w:r w:rsidR="00EB144D" w:rsidRPr="0052609A">
        <w:rPr>
          <w:sz w:val="24"/>
          <w:szCs w:val="24"/>
        </w:rPr>
        <w:t xml:space="preserve">[scores </w:t>
      </w:r>
      <w:r w:rsidR="008E2DAD" w:rsidRPr="0052609A">
        <w:rPr>
          <w:sz w:val="24"/>
          <w:szCs w:val="24"/>
        </w:rPr>
        <w:t>A</w:t>
      </w:r>
      <w:r w:rsidR="00EB144D" w:rsidRPr="0052609A">
        <w:rPr>
          <w:sz w:val="24"/>
          <w:szCs w:val="24"/>
        </w:rPr>
        <w:t xml:space="preserve"> vs. </w:t>
      </w:r>
      <w:r w:rsidR="008E2DAD" w:rsidRPr="0052609A">
        <w:rPr>
          <w:sz w:val="24"/>
          <w:szCs w:val="24"/>
        </w:rPr>
        <w:t>B</w:t>
      </w:r>
      <w:r w:rsidR="00EB144D" w:rsidRPr="0052609A">
        <w:rPr>
          <w:sz w:val="24"/>
          <w:szCs w:val="24"/>
        </w:rPr>
        <w:t>]</w:t>
      </w:r>
      <w:r w:rsidR="009B421C" w:rsidRPr="0052609A">
        <w:rPr>
          <w:sz w:val="24"/>
          <w:szCs w:val="24"/>
        </w:rPr>
        <w:t xml:space="preserve">) or </w:t>
      </w:r>
      <w:r w:rsidR="00B84D44" w:rsidRPr="0052609A">
        <w:rPr>
          <w:sz w:val="24"/>
          <w:szCs w:val="24"/>
        </w:rPr>
        <w:t>un</w:t>
      </w:r>
      <w:r w:rsidR="009B421C" w:rsidRPr="0052609A">
        <w:rPr>
          <w:sz w:val="24"/>
          <w:szCs w:val="24"/>
        </w:rPr>
        <w:t xml:space="preserve">paired </w:t>
      </w:r>
      <w:r w:rsidR="00B84D44" w:rsidRPr="0052609A">
        <w:rPr>
          <w:i/>
          <w:iCs/>
          <w:sz w:val="24"/>
          <w:szCs w:val="24"/>
        </w:rPr>
        <w:t>t</w:t>
      </w:r>
      <w:r w:rsidR="00B84D44" w:rsidRPr="0052609A">
        <w:rPr>
          <w:sz w:val="24"/>
          <w:szCs w:val="24"/>
        </w:rPr>
        <w:t>-</w:t>
      </w:r>
      <w:r w:rsidR="009B421C" w:rsidRPr="0052609A">
        <w:rPr>
          <w:sz w:val="24"/>
          <w:szCs w:val="24"/>
        </w:rPr>
        <w:t>tests (</w:t>
      </w:r>
      <w:r w:rsidR="00EB144D" w:rsidRPr="0052609A">
        <w:rPr>
          <w:sz w:val="24"/>
          <w:szCs w:val="24"/>
        </w:rPr>
        <w:t>sex [male vs. female]</w:t>
      </w:r>
      <w:r w:rsidR="009B421C" w:rsidRPr="0052609A">
        <w:rPr>
          <w:sz w:val="24"/>
          <w:szCs w:val="24"/>
        </w:rPr>
        <w:t xml:space="preserve"> and</w:t>
      </w:r>
      <w:r w:rsidR="00EB144D" w:rsidRPr="0052609A">
        <w:rPr>
          <w:sz w:val="24"/>
          <w:szCs w:val="24"/>
        </w:rPr>
        <w:t xml:space="preserve"> </w:t>
      </w:r>
      <w:r w:rsidR="009B421C" w:rsidRPr="0052609A">
        <w:rPr>
          <w:sz w:val="24"/>
          <w:szCs w:val="24"/>
        </w:rPr>
        <w:t>breed [</w:t>
      </w:r>
      <w:r w:rsidRPr="0052609A">
        <w:rPr>
          <w:sz w:val="24"/>
          <w:szCs w:val="24"/>
        </w:rPr>
        <w:t>pedigree vs domestic</w:t>
      </w:r>
      <w:r w:rsidR="009B421C" w:rsidRPr="0052609A">
        <w:rPr>
          <w:sz w:val="24"/>
          <w:szCs w:val="24"/>
        </w:rPr>
        <w:t>]</w:t>
      </w:r>
      <w:r w:rsidR="00EB144D" w:rsidRPr="0052609A">
        <w:rPr>
          <w:sz w:val="24"/>
          <w:szCs w:val="24"/>
        </w:rPr>
        <w:t>).</w:t>
      </w:r>
      <w:r w:rsidR="007655AD" w:rsidRPr="0052609A">
        <w:rPr>
          <w:sz w:val="24"/>
          <w:szCs w:val="24"/>
        </w:rPr>
        <w:t xml:space="preserve"> </w:t>
      </w:r>
      <w:r w:rsidR="0067373C" w:rsidRPr="0052609A">
        <w:rPr>
          <w:sz w:val="24"/>
          <w:szCs w:val="24"/>
        </w:rPr>
        <w:t xml:space="preserve">Finally, </w:t>
      </w:r>
      <w:r w:rsidR="00A257E8" w:rsidRPr="0052609A">
        <w:rPr>
          <w:sz w:val="24"/>
          <w:szCs w:val="24"/>
        </w:rPr>
        <w:t xml:space="preserve">where repeat measurements 12 months apart were available, </w:t>
      </w:r>
      <w:r w:rsidR="0067373C" w:rsidRPr="0052609A">
        <w:rPr>
          <w:sz w:val="24"/>
          <w:szCs w:val="24"/>
        </w:rPr>
        <w:t>change in mean EMH</w:t>
      </w:r>
      <w:r w:rsidR="0067373C" w:rsidRPr="55993B44">
        <w:rPr>
          <w:sz w:val="24"/>
          <w:szCs w:val="24"/>
        </w:rPr>
        <w:t>, body weight and BCS were assessed</w:t>
      </w:r>
      <w:r w:rsidR="008F2097">
        <w:rPr>
          <w:sz w:val="24"/>
          <w:szCs w:val="24"/>
        </w:rPr>
        <w:t>,</w:t>
      </w:r>
      <w:r w:rsidR="008930C3" w:rsidRPr="55993B44">
        <w:rPr>
          <w:sz w:val="24"/>
          <w:szCs w:val="24"/>
        </w:rPr>
        <w:t xml:space="preserve"> </w:t>
      </w:r>
      <w:r w:rsidR="009C6DB7" w:rsidRPr="55993B44">
        <w:rPr>
          <w:sz w:val="24"/>
          <w:szCs w:val="24"/>
        </w:rPr>
        <w:t xml:space="preserve">using </w:t>
      </w:r>
      <w:r w:rsidR="008930C3" w:rsidRPr="55993B44">
        <w:rPr>
          <w:sz w:val="24"/>
          <w:szCs w:val="24"/>
        </w:rPr>
        <w:t>e</w:t>
      </w:r>
      <w:r w:rsidR="0067373C" w:rsidRPr="55993B44">
        <w:rPr>
          <w:sz w:val="24"/>
          <w:szCs w:val="24"/>
        </w:rPr>
        <w:t xml:space="preserve">ither paired </w:t>
      </w:r>
      <w:r w:rsidR="0067373C" w:rsidRPr="55993B44">
        <w:rPr>
          <w:i/>
          <w:iCs/>
          <w:sz w:val="24"/>
          <w:szCs w:val="24"/>
        </w:rPr>
        <w:t>t-</w:t>
      </w:r>
      <w:r w:rsidR="0067373C" w:rsidRPr="55993B44">
        <w:rPr>
          <w:sz w:val="24"/>
          <w:szCs w:val="24"/>
        </w:rPr>
        <w:t>tests or Wilcoxon signed rank tests</w:t>
      </w:r>
      <w:r w:rsidR="00604BEE">
        <w:rPr>
          <w:sz w:val="24"/>
          <w:szCs w:val="24"/>
        </w:rPr>
        <w:t xml:space="preserve"> </w:t>
      </w:r>
      <w:r w:rsidR="0067373C" w:rsidRPr="55993B44">
        <w:rPr>
          <w:sz w:val="24"/>
          <w:szCs w:val="24"/>
        </w:rPr>
        <w:t>when the data were parametrically or non-parametrically distributed, respectively.</w:t>
      </w:r>
      <w:r w:rsidR="008117CE" w:rsidRPr="55993B44">
        <w:rPr>
          <w:sz w:val="24"/>
          <w:szCs w:val="24"/>
        </w:rPr>
        <w:t xml:space="preserve"> The relationship between changes in body weight and </w:t>
      </w:r>
      <w:r w:rsidR="008930C3" w:rsidRPr="55993B44">
        <w:rPr>
          <w:sz w:val="24"/>
          <w:szCs w:val="24"/>
        </w:rPr>
        <w:t>EMH</w:t>
      </w:r>
      <w:r w:rsidR="008117CE" w:rsidRPr="55993B44">
        <w:rPr>
          <w:sz w:val="24"/>
          <w:szCs w:val="24"/>
        </w:rPr>
        <w:t xml:space="preserve"> </w:t>
      </w:r>
      <w:r w:rsidR="008930C3" w:rsidRPr="55993B44">
        <w:rPr>
          <w:sz w:val="24"/>
          <w:szCs w:val="24"/>
        </w:rPr>
        <w:t xml:space="preserve">was </w:t>
      </w:r>
      <w:r w:rsidR="008117CE" w:rsidRPr="55993B44">
        <w:rPr>
          <w:sz w:val="24"/>
          <w:szCs w:val="24"/>
        </w:rPr>
        <w:t xml:space="preserve">examined using scatter plots and </w:t>
      </w:r>
      <w:r w:rsidR="008E2DAD" w:rsidRPr="55993B44">
        <w:rPr>
          <w:sz w:val="24"/>
          <w:szCs w:val="24"/>
        </w:rPr>
        <w:t>Kendall’s Tau (Kendall rank correlation coefficients)</w:t>
      </w:r>
      <w:r w:rsidR="008117CE" w:rsidRPr="55993B44">
        <w:rPr>
          <w:sz w:val="24"/>
          <w:szCs w:val="24"/>
        </w:rPr>
        <w:t>.</w:t>
      </w:r>
    </w:p>
    <w:p w14:paraId="725F718B" w14:textId="5E3616C1" w:rsidR="007655AD" w:rsidRDefault="007655AD" w:rsidP="008117CE">
      <w:pPr>
        <w:spacing w:before="240" w:line="480" w:lineRule="auto"/>
        <w:jc w:val="both"/>
        <w:rPr>
          <w:rFonts w:cstheme="minorHAnsi"/>
          <w:b/>
          <w:bCs/>
          <w:sz w:val="24"/>
          <w:szCs w:val="24"/>
        </w:rPr>
      </w:pPr>
      <w:r>
        <w:rPr>
          <w:rFonts w:cstheme="minorHAnsi"/>
          <w:b/>
          <w:bCs/>
          <w:sz w:val="24"/>
          <w:szCs w:val="24"/>
        </w:rPr>
        <w:br w:type="page"/>
      </w:r>
    </w:p>
    <w:p w14:paraId="0B2DB617" w14:textId="4DB176B4" w:rsidR="00FF78F1" w:rsidRPr="006B1744" w:rsidRDefault="00814EB5" w:rsidP="007B1A2F">
      <w:pPr>
        <w:spacing w:before="240" w:line="480" w:lineRule="auto"/>
        <w:jc w:val="both"/>
        <w:rPr>
          <w:rFonts w:cstheme="minorHAnsi"/>
          <w:b/>
          <w:bCs/>
          <w:sz w:val="24"/>
          <w:szCs w:val="24"/>
        </w:rPr>
      </w:pPr>
      <w:r w:rsidRPr="006B1744">
        <w:rPr>
          <w:rFonts w:cstheme="minorHAnsi"/>
          <w:b/>
          <w:bCs/>
          <w:sz w:val="24"/>
          <w:szCs w:val="24"/>
        </w:rPr>
        <w:lastRenderedPageBreak/>
        <w:t>Results</w:t>
      </w:r>
    </w:p>
    <w:p w14:paraId="681A26AC" w14:textId="5028AF8A" w:rsidR="00814EB5" w:rsidRPr="006B1744" w:rsidRDefault="00745DFA" w:rsidP="007B1A2F">
      <w:pPr>
        <w:spacing w:before="240" w:line="480" w:lineRule="auto"/>
        <w:jc w:val="both"/>
        <w:rPr>
          <w:rFonts w:cstheme="minorHAnsi"/>
          <w:i/>
          <w:iCs/>
          <w:sz w:val="24"/>
          <w:szCs w:val="24"/>
        </w:rPr>
      </w:pPr>
      <w:r>
        <w:rPr>
          <w:rFonts w:cstheme="minorHAnsi"/>
          <w:i/>
          <w:iCs/>
          <w:sz w:val="24"/>
          <w:szCs w:val="24"/>
        </w:rPr>
        <w:t xml:space="preserve">Study animals and ultrasonographic cine-loop </w:t>
      </w:r>
      <w:r w:rsidR="00036D5A">
        <w:rPr>
          <w:rFonts w:cstheme="minorHAnsi"/>
          <w:i/>
          <w:iCs/>
          <w:sz w:val="24"/>
          <w:szCs w:val="24"/>
        </w:rPr>
        <w:t xml:space="preserve">image </w:t>
      </w:r>
      <w:r>
        <w:rPr>
          <w:rFonts w:cstheme="minorHAnsi"/>
          <w:i/>
          <w:iCs/>
          <w:sz w:val="24"/>
          <w:szCs w:val="24"/>
        </w:rPr>
        <w:t>set</w:t>
      </w:r>
      <w:r w:rsidR="00036D5A">
        <w:rPr>
          <w:rFonts w:cstheme="minorHAnsi"/>
          <w:i/>
          <w:iCs/>
          <w:sz w:val="24"/>
          <w:szCs w:val="24"/>
        </w:rPr>
        <w:t>s</w:t>
      </w:r>
    </w:p>
    <w:p w14:paraId="775FAB92" w14:textId="4EF9BAA2" w:rsidR="00717DB5" w:rsidRDefault="00BA04CD" w:rsidP="007B1A2F">
      <w:pPr>
        <w:spacing w:before="240" w:after="120" w:line="480" w:lineRule="auto"/>
        <w:jc w:val="both"/>
        <w:rPr>
          <w:sz w:val="24"/>
          <w:szCs w:val="24"/>
        </w:rPr>
      </w:pPr>
      <w:r w:rsidRPr="55993B44">
        <w:rPr>
          <w:sz w:val="24"/>
          <w:szCs w:val="24"/>
        </w:rPr>
        <w:t>Ultrasonographic cine-loops</w:t>
      </w:r>
      <w:r w:rsidR="0010479F" w:rsidRPr="55993B44">
        <w:rPr>
          <w:sz w:val="24"/>
          <w:szCs w:val="24"/>
        </w:rPr>
        <w:t xml:space="preserve"> were </w:t>
      </w:r>
      <w:r w:rsidR="006C4B59" w:rsidRPr="55993B44">
        <w:rPr>
          <w:sz w:val="24"/>
          <w:szCs w:val="24"/>
        </w:rPr>
        <w:t xml:space="preserve">initially </w:t>
      </w:r>
      <w:r w:rsidR="0010479F" w:rsidRPr="55993B44">
        <w:rPr>
          <w:sz w:val="24"/>
          <w:szCs w:val="24"/>
        </w:rPr>
        <w:t>available</w:t>
      </w:r>
      <w:r w:rsidR="00814EB5" w:rsidRPr="55993B44">
        <w:rPr>
          <w:sz w:val="24"/>
          <w:szCs w:val="24"/>
        </w:rPr>
        <w:t xml:space="preserve"> from 9</w:t>
      </w:r>
      <w:r w:rsidR="00645C76" w:rsidRPr="55993B44">
        <w:rPr>
          <w:sz w:val="24"/>
          <w:szCs w:val="24"/>
        </w:rPr>
        <w:t>4</w:t>
      </w:r>
      <w:r w:rsidR="00814EB5" w:rsidRPr="55993B44">
        <w:rPr>
          <w:sz w:val="24"/>
          <w:szCs w:val="24"/>
        </w:rPr>
        <w:t xml:space="preserve"> cats</w:t>
      </w:r>
      <w:r w:rsidRPr="55993B44">
        <w:rPr>
          <w:sz w:val="24"/>
          <w:szCs w:val="24"/>
        </w:rPr>
        <w:t xml:space="preserve">, but cine-loops from </w:t>
      </w:r>
      <w:r w:rsidR="00C14DA3" w:rsidRPr="55993B44">
        <w:rPr>
          <w:sz w:val="24"/>
          <w:szCs w:val="24"/>
        </w:rPr>
        <w:t>two</w:t>
      </w:r>
      <w:r w:rsidRPr="55993B44">
        <w:rPr>
          <w:sz w:val="24"/>
          <w:szCs w:val="24"/>
        </w:rPr>
        <w:t xml:space="preserve"> cats </w:t>
      </w:r>
      <w:r w:rsidR="0010479F" w:rsidRPr="55993B44">
        <w:rPr>
          <w:sz w:val="24"/>
          <w:szCs w:val="24"/>
        </w:rPr>
        <w:t xml:space="preserve">were excluded </w:t>
      </w:r>
      <w:r w:rsidRPr="55993B44">
        <w:rPr>
          <w:sz w:val="24"/>
          <w:szCs w:val="24"/>
        </w:rPr>
        <w:t xml:space="preserve">because </w:t>
      </w:r>
      <w:r w:rsidR="009C6DB7" w:rsidRPr="55993B44">
        <w:rPr>
          <w:sz w:val="24"/>
          <w:szCs w:val="24"/>
        </w:rPr>
        <w:t xml:space="preserve">the </w:t>
      </w:r>
      <w:r w:rsidR="00F40410" w:rsidRPr="55993B44">
        <w:rPr>
          <w:sz w:val="24"/>
          <w:szCs w:val="24"/>
        </w:rPr>
        <w:t>required anatomical landmarks were not visible</w:t>
      </w:r>
      <w:r w:rsidR="009122B5" w:rsidRPr="55993B44">
        <w:rPr>
          <w:sz w:val="24"/>
          <w:szCs w:val="24"/>
        </w:rPr>
        <w:t xml:space="preserve">; therefore, </w:t>
      </w:r>
      <w:r w:rsidR="00CB73DB" w:rsidRPr="55993B44">
        <w:rPr>
          <w:sz w:val="24"/>
          <w:szCs w:val="24"/>
        </w:rPr>
        <w:t xml:space="preserve">sets of cine-loops available from 92 cats </w:t>
      </w:r>
      <w:r w:rsidR="00DA2EFF" w:rsidRPr="55993B44">
        <w:rPr>
          <w:sz w:val="24"/>
          <w:szCs w:val="24"/>
        </w:rPr>
        <w:t xml:space="preserve">were </w:t>
      </w:r>
      <w:r w:rsidR="00CB73DB" w:rsidRPr="55993B44">
        <w:rPr>
          <w:sz w:val="24"/>
          <w:szCs w:val="24"/>
        </w:rPr>
        <w:t>in this prim</w:t>
      </w:r>
      <w:r w:rsidR="00036D5A" w:rsidRPr="55993B44">
        <w:rPr>
          <w:sz w:val="24"/>
          <w:szCs w:val="24"/>
        </w:rPr>
        <w:t>ary image</w:t>
      </w:r>
      <w:r w:rsidR="00CB73DB" w:rsidRPr="55993B44">
        <w:rPr>
          <w:sz w:val="24"/>
          <w:szCs w:val="24"/>
        </w:rPr>
        <w:t xml:space="preserve"> set</w:t>
      </w:r>
      <w:r w:rsidR="00F40410" w:rsidRPr="55993B44">
        <w:rPr>
          <w:sz w:val="24"/>
          <w:szCs w:val="24"/>
        </w:rPr>
        <w:t xml:space="preserve">. </w:t>
      </w:r>
      <w:r w:rsidR="0010479F" w:rsidRPr="55993B44">
        <w:rPr>
          <w:sz w:val="24"/>
          <w:szCs w:val="24"/>
        </w:rPr>
        <w:t>Repeat measurements</w:t>
      </w:r>
      <w:r w:rsidR="00F2415B" w:rsidRPr="55993B44">
        <w:rPr>
          <w:sz w:val="24"/>
          <w:szCs w:val="24"/>
        </w:rPr>
        <w:t xml:space="preserve">, 12 months apart, </w:t>
      </w:r>
      <w:r w:rsidR="0010479F" w:rsidRPr="55993B44">
        <w:rPr>
          <w:sz w:val="24"/>
          <w:szCs w:val="24"/>
        </w:rPr>
        <w:t xml:space="preserve">were </w:t>
      </w:r>
      <w:r w:rsidR="00CB73DB" w:rsidRPr="55993B44">
        <w:rPr>
          <w:sz w:val="24"/>
          <w:szCs w:val="24"/>
        </w:rPr>
        <w:t xml:space="preserve">also </w:t>
      </w:r>
      <w:r w:rsidR="0010479F" w:rsidRPr="55993B44">
        <w:rPr>
          <w:sz w:val="24"/>
          <w:szCs w:val="24"/>
        </w:rPr>
        <w:t xml:space="preserve">available </w:t>
      </w:r>
      <w:r w:rsidR="009C6DB7" w:rsidRPr="55993B44">
        <w:rPr>
          <w:sz w:val="24"/>
          <w:szCs w:val="24"/>
        </w:rPr>
        <w:t>for</w:t>
      </w:r>
      <w:r w:rsidR="0010479F" w:rsidRPr="55993B44">
        <w:rPr>
          <w:sz w:val="24"/>
          <w:szCs w:val="24"/>
        </w:rPr>
        <w:t xml:space="preserve"> 35 cats</w:t>
      </w:r>
      <w:r w:rsidR="00CB73DB" w:rsidRPr="55993B44">
        <w:rPr>
          <w:sz w:val="24"/>
          <w:szCs w:val="24"/>
        </w:rPr>
        <w:t xml:space="preserve"> (secondary </w:t>
      </w:r>
      <w:r w:rsidR="00036D5A" w:rsidRPr="55993B44">
        <w:rPr>
          <w:sz w:val="24"/>
          <w:szCs w:val="24"/>
        </w:rPr>
        <w:t>image s</w:t>
      </w:r>
      <w:r w:rsidR="00CB73DB" w:rsidRPr="55993B44">
        <w:rPr>
          <w:sz w:val="24"/>
          <w:szCs w:val="24"/>
        </w:rPr>
        <w:t>et).</w:t>
      </w:r>
      <w:r w:rsidR="00F2415B" w:rsidRPr="55993B44">
        <w:rPr>
          <w:sz w:val="24"/>
          <w:szCs w:val="24"/>
        </w:rPr>
        <w:t xml:space="preserve"> </w:t>
      </w:r>
      <w:r w:rsidR="00C32D01" w:rsidRPr="55993B44">
        <w:rPr>
          <w:sz w:val="24"/>
          <w:szCs w:val="24"/>
        </w:rPr>
        <w:t>The breeds represented were</w:t>
      </w:r>
      <w:r w:rsidR="0057630C" w:rsidRPr="55993B44">
        <w:rPr>
          <w:sz w:val="24"/>
          <w:szCs w:val="24"/>
        </w:rPr>
        <w:t xml:space="preserve"> 78</w:t>
      </w:r>
      <w:r w:rsidR="00C32D01" w:rsidRPr="55993B44">
        <w:rPr>
          <w:sz w:val="24"/>
          <w:szCs w:val="24"/>
        </w:rPr>
        <w:t xml:space="preserve"> </w:t>
      </w:r>
      <w:r w:rsidR="00814EB5" w:rsidRPr="55993B44">
        <w:rPr>
          <w:sz w:val="24"/>
          <w:szCs w:val="24"/>
        </w:rPr>
        <w:t xml:space="preserve">domestic </w:t>
      </w:r>
      <w:r w:rsidR="0057630C" w:rsidRPr="55993B44">
        <w:rPr>
          <w:sz w:val="24"/>
          <w:szCs w:val="24"/>
        </w:rPr>
        <w:t xml:space="preserve">cats </w:t>
      </w:r>
      <w:r w:rsidR="00153F05" w:rsidRPr="55993B44">
        <w:rPr>
          <w:sz w:val="24"/>
          <w:szCs w:val="24"/>
        </w:rPr>
        <w:t xml:space="preserve">(long and short haired) </w:t>
      </w:r>
      <w:r w:rsidR="0057630C" w:rsidRPr="55993B44">
        <w:rPr>
          <w:sz w:val="24"/>
          <w:szCs w:val="24"/>
        </w:rPr>
        <w:t>and 14 pedigree cats (</w:t>
      </w:r>
      <w:r w:rsidR="00814EB5" w:rsidRPr="55993B44">
        <w:rPr>
          <w:sz w:val="24"/>
          <w:szCs w:val="24"/>
        </w:rPr>
        <w:t>Persian</w:t>
      </w:r>
      <w:r w:rsidR="00426B5C" w:rsidRPr="55993B44">
        <w:rPr>
          <w:sz w:val="24"/>
          <w:szCs w:val="24"/>
        </w:rPr>
        <w:t>, 3;</w:t>
      </w:r>
      <w:r w:rsidR="00814EB5" w:rsidRPr="55993B44">
        <w:rPr>
          <w:sz w:val="24"/>
          <w:szCs w:val="24"/>
        </w:rPr>
        <w:t xml:space="preserve"> Ragdoll</w:t>
      </w:r>
      <w:r w:rsidR="00426B5C" w:rsidRPr="55993B44">
        <w:rPr>
          <w:sz w:val="24"/>
          <w:szCs w:val="24"/>
        </w:rPr>
        <w:t>, 2;</w:t>
      </w:r>
      <w:r w:rsidR="00814EB5" w:rsidRPr="55993B44">
        <w:rPr>
          <w:sz w:val="24"/>
          <w:szCs w:val="24"/>
        </w:rPr>
        <w:t xml:space="preserve"> Siamese</w:t>
      </w:r>
      <w:r w:rsidR="00426B5C" w:rsidRPr="55993B44">
        <w:rPr>
          <w:sz w:val="24"/>
          <w:szCs w:val="24"/>
        </w:rPr>
        <w:t xml:space="preserve">, </w:t>
      </w:r>
      <w:r w:rsidR="00E503B7" w:rsidRPr="55993B44">
        <w:rPr>
          <w:sz w:val="24"/>
          <w:szCs w:val="24"/>
        </w:rPr>
        <w:t>2</w:t>
      </w:r>
      <w:r w:rsidR="00426B5C" w:rsidRPr="55993B44">
        <w:rPr>
          <w:sz w:val="24"/>
          <w:szCs w:val="24"/>
        </w:rPr>
        <w:t>)</w:t>
      </w:r>
      <w:r w:rsidR="00E503B7" w:rsidRPr="55993B44">
        <w:rPr>
          <w:sz w:val="24"/>
          <w:szCs w:val="24"/>
        </w:rPr>
        <w:t xml:space="preserve"> </w:t>
      </w:r>
      <w:r w:rsidR="00814EB5" w:rsidRPr="55993B44">
        <w:rPr>
          <w:sz w:val="24"/>
          <w:szCs w:val="24"/>
        </w:rPr>
        <w:t xml:space="preserve">and individual cats </w:t>
      </w:r>
      <w:r w:rsidR="00C32D01" w:rsidRPr="55993B44">
        <w:rPr>
          <w:sz w:val="24"/>
          <w:szCs w:val="24"/>
        </w:rPr>
        <w:t xml:space="preserve">from </w:t>
      </w:r>
      <w:r w:rsidR="009C6DB7" w:rsidRPr="55993B44">
        <w:rPr>
          <w:sz w:val="24"/>
          <w:szCs w:val="24"/>
        </w:rPr>
        <w:t xml:space="preserve">seven </w:t>
      </w:r>
      <w:r w:rsidR="00C32D01" w:rsidRPr="55993B44">
        <w:rPr>
          <w:sz w:val="24"/>
          <w:szCs w:val="24"/>
        </w:rPr>
        <w:t>other</w:t>
      </w:r>
      <w:r w:rsidR="009E137D" w:rsidRPr="55993B44">
        <w:rPr>
          <w:sz w:val="24"/>
          <w:szCs w:val="24"/>
        </w:rPr>
        <w:t xml:space="preserve"> breeds</w:t>
      </w:r>
      <w:r w:rsidR="00C32D01" w:rsidRPr="55993B44">
        <w:rPr>
          <w:sz w:val="24"/>
          <w:szCs w:val="24"/>
        </w:rPr>
        <w:t xml:space="preserve"> (</w:t>
      </w:r>
      <w:r w:rsidR="00814EB5" w:rsidRPr="55993B44">
        <w:rPr>
          <w:sz w:val="24"/>
          <w:szCs w:val="24"/>
        </w:rPr>
        <w:t xml:space="preserve">American exotic, Bengal, Egyptian Mau, Maine </w:t>
      </w:r>
      <w:r w:rsidR="00445A4A" w:rsidRPr="55993B44">
        <w:rPr>
          <w:sz w:val="24"/>
          <w:szCs w:val="24"/>
        </w:rPr>
        <w:t>C</w:t>
      </w:r>
      <w:r w:rsidR="00814EB5" w:rsidRPr="55993B44">
        <w:rPr>
          <w:sz w:val="24"/>
          <w:szCs w:val="24"/>
        </w:rPr>
        <w:t xml:space="preserve">oon, </w:t>
      </w:r>
      <w:r w:rsidR="00D23A30" w:rsidRPr="55993B44">
        <w:rPr>
          <w:sz w:val="24"/>
          <w:szCs w:val="24"/>
        </w:rPr>
        <w:t>O</w:t>
      </w:r>
      <w:r w:rsidR="00814EB5" w:rsidRPr="55993B44">
        <w:rPr>
          <w:sz w:val="24"/>
          <w:szCs w:val="24"/>
        </w:rPr>
        <w:t xml:space="preserve">riental, Russian </w:t>
      </w:r>
      <w:r w:rsidR="00445A4A" w:rsidRPr="55993B44">
        <w:rPr>
          <w:sz w:val="24"/>
          <w:szCs w:val="24"/>
        </w:rPr>
        <w:t>B</w:t>
      </w:r>
      <w:r w:rsidR="00814EB5" w:rsidRPr="55993B44">
        <w:rPr>
          <w:sz w:val="24"/>
          <w:szCs w:val="24"/>
        </w:rPr>
        <w:t xml:space="preserve">lue and </w:t>
      </w:r>
      <w:r w:rsidR="00445A4A" w:rsidRPr="55993B44">
        <w:rPr>
          <w:sz w:val="24"/>
          <w:szCs w:val="24"/>
        </w:rPr>
        <w:t>S</w:t>
      </w:r>
      <w:r w:rsidR="00814EB5" w:rsidRPr="55993B44">
        <w:rPr>
          <w:sz w:val="24"/>
          <w:szCs w:val="24"/>
        </w:rPr>
        <w:t>phynx</w:t>
      </w:r>
      <w:r w:rsidR="0057630C" w:rsidRPr="55993B44">
        <w:rPr>
          <w:sz w:val="24"/>
          <w:szCs w:val="24"/>
        </w:rPr>
        <w:t>)</w:t>
      </w:r>
      <w:r w:rsidR="00814EB5" w:rsidRPr="55993B44">
        <w:rPr>
          <w:sz w:val="24"/>
          <w:szCs w:val="24"/>
        </w:rPr>
        <w:t xml:space="preserve">. There were </w:t>
      </w:r>
      <w:r w:rsidR="009E137D" w:rsidRPr="55993B44">
        <w:rPr>
          <w:sz w:val="24"/>
          <w:szCs w:val="24"/>
        </w:rPr>
        <w:t>4</w:t>
      </w:r>
      <w:r w:rsidR="00E503B7" w:rsidRPr="55993B44">
        <w:rPr>
          <w:sz w:val="24"/>
          <w:szCs w:val="24"/>
        </w:rPr>
        <w:t>9</w:t>
      </w:r>
      <w:r w:rsidR="009E137D" w:rsidRPr="55993B44">
        <w:rPr>
          <w:sz w:val="24"/>
          <w:szCs w:val="24"/>
        </w:rPr>
        <w:t xml:space="preserve"> </w:t>
      </w:r>
      <w:r w:rsidR="00E503B7" w:rsidRPr="55993B44">
        <w:rPr>
          <w:sz w:val="24"/>
          <w:szCs w:val="24"/>
        </w:rPr>
        <w:t xml:space="preserve">male cats (48 </w:t>
      </w:r>
      <w:r w:rsidR="009E137D" w:rsidRPr="55993B44">
        <w:rPr>
          <w:sz w:val="24"/>
          <w:szCs w:val="24"/>
        </w:rPr>
        <w:t>neutered</w:t>
      </w:r>
      <w:r w:rsidR="00E503B7" w:rsidRPr="55993B44">
        <w:rPr>
          <w:sz w:val="24"/>
          <w:szCs w:val="24"/>
        </w:rPr>
        <w:t>) and 43 female cats (all neutered),</w:t>
      </w:r>
      <w:r w:rsidR="0057630C" w:rsidRPr="55993B44">
        <w:rPr>
          <w:sz w:val="24"/>
          <w:szCs w:val="24"/>
        </w:rPr>
        <w:t xml:space="preserve"> </w:t>
      </w:r>
      <w:r w:rsidR="00260920" w:rsidRPr="55993B44">
        <w:rPr>
          <w:sz w:val="24"/>
          <w:szCs w:val="24"/>
        </w:rPr>
        <w:t xml:space="preserve">whilst median </w:t>
      </w:r>
      <w:r w:rsidR="0057630C" w:rsidRPr="55993B44">
        <w:rPr>
          <w:sz w:val="24"/>
          <w:szCs w:val="24"/>
        </w:rPr>
        <w:t>age</w:t>
      </w:r>
      <w:r w:rsidR="00717DB5" w:rsidRPr="55993B44">
        <w:rPr>
          <w:sz w:val="24"/>
          <w:szCs w:val="24"/>
        </w:rPr>
        <w:t xml:space="preserve"> </w:t>
      </w:r>
      <w:r w:rsidR="00260920" w:rsidRPr="55993B44">
        <w:rPr>
          <w:sz w:val="24"/>
          <w:szCs w:val="24"/>
        </w:rPr>
        <w:t xml:space="preserve">at </w:t>
      </w:r>
      <w:r w:rsidR="00260920" w:rsidRPr="0052609A">
        <w:rPr>
          <w:sz w:val="24"/>
          <w:szCs w:val="24"/>
        </w:rPr>
        <w:t xml:space="preserve">first measurement </w:t>
      </w:r>
      <w:r w:rsidR="00717DB5" w:rsidRPr="0052609A">
        <w:rPr>
          <w:sz w:val="24"/>
          <w:szCs w:val="24"/>
        </w:rPr>
        <w:t>was 10</w:t>
      </w:r>
      <w:r w:rsidR="0057630C" w:rsidRPr="0052609A">
        <w:rPr>
          <w:sz w:val="24"/>
          <w:szCs w:val="24"/>
        </w:rPr>
        <w:t>5</w:t>
      </w:r>
      <w:r w:rsidR="0030065B" w:rsidRPr="0052609A">
        <w:rPr>
          <w:sz w:val="24"/>
          <w:szCs w:val="24"/>
        </w:rPr>
        <w:t xml:space="preserve"> </w:t>
      </w:r>
      <w:r w:rsidR="0030065B" w:rsidRPr="003B2B14">
        <w:rPr>
          <w:sz w:val="24"/>
          <w:szCs w:val="24"/>
        </w:rPr>
        <w:t>months</w:t>
      </w:r>
      <w:r w:rsidR="00C77C6B" w:rsidRPr="003B2B14">
        <w:rPr>
          <w:sz w:val="24"/>
          <w:szCs w:val="24"/>
        </w:rPr>
        <w:t xml:space="preserve"> </w:t>
      </w:r>
      <w:bookmarkStart w:id="0" w:name="_GoBack"/>
      <w:r w:rsidR="00C77C6B" w:rsidRPr="003B2B14">
        <w:rPr>
          <w:sz w:val="24"/>
          <w:szCs w:val="24"/>
        </w:rPr>
        <w:t>(8 years 9 months)</w:t>
      </w:r>
      <w:bookmarkEnd w:id="0"/>
      <w:r w:rsidR="00717DB5" w:rsidRPr="0052609A">
        <w:rPr>
          <w:sz w:val="24"/>
          <w:szCs w:val="24"/>
        </w:rPr>
        <w:t xml:space="preserve"> (range 80 </w:t>
      </w:r>
      <w:r w:rsidR="00E503B7" w:rsidRPr="0052609A">
        <w:rPr>
          <w:sz w:val="24"/>
          <w:szCs w:val="24"/>
        </w:rPr>
        <w:t>to</w:t>
      </w:r>
      <w:r w:rsidR="00717DB5" w:rsidRPr="0052609A">
        <w:rPr>
          <w:sz w:val="24"/>
          <w:szCs w:val="24"/>
        </w:rPr>
        <w:t xml:space="preserve"> 14</w:t>
      </w:r>
      <w:r w:rsidR="0057630C" w:rsidRPr="0052609A">
        <w:rPr>
          <w:sz w:val="24"/>
          <w:szCs w:val="24"/>
        </w:rPr>
        <w:t>3</w:t>
      </w:r>
      <w:r w:rsidR="00E503B7" w:rsidRPr="0052609A">
        <w:rPr>
          <w:sz w:val="24"/>
          <w:szCs w:val="24"/>
        </w:rPr>
        <w:t xml:space="preserve"> months</w:t>
      </w:r>
      <w:r w:rsidR="00717DB5" w:rsidRPr="0052609A">
        <w:rPr>
          <w:sz w:val="24"/>
          <w:szCs w:val="24"/>
        </w:rPr>
        <w:t>)</w:t>
      </w:r>
      <w:r w:rsidR="00260920" w:rsidRPr="0052609A">
        <w:rPr>
          <w:sz w:val="24"/>
          <w:szCs w:val="24"/>
        </w:rPr>
        <w:t>, median</w:t>
      </w:r>
      <w:r w:rsidR="0030065B" w:rsidRPr="0052609A">
        <w:rPr>
          <w:sz w:val="24"/>
          <w:szCs w:val="24"/>
        </w:rPr>
        <w:t xml:space="preserve"> body weight was 4.8</w:t>
      </w:r>
      <w:r w:rsidR="00E503B7" w:rsidRPr="0052609A">
        <w:rPr>
          <w:sz w:val="24"/>
          <w:szCs w:val="24"/>
        </w:rPr>
        <w:t xml:space="preserve"> </w:t>
      </w:r>
      <w:r w:rsidR="0030065B" w:rsidRPr="0052609A">
        <w:rPr>
          <w:sz w:val="24"/>
          <w:szCs w:val="24"/>
        </w:rPr>
        <w:t xml:space="preserve">kg </w:t>
      </w:r>
      <w:r w:rsidR="00717DB5" w:rsidRPr="0052609A">
        <w:rPr>
          <w:sz w:val="24"/>
          <w:szCs w:val="24"/>
        </w:rPr>
        <w:t xml:space="preserve">(range 3.1 </w:t>
      </w:r>
      <w:r w:rsidR="00E503B7" w:rsidRPr="0052609A">
        <w:rPr>
          <w:sz w:val="24"/>
          <w:szCs w:val="24"/>
        </w:rPr>
        <w:t>to</w:t>
      </w:r>
      <w:r w:rsidR="00717DB5" w:rsidRPr="0052609A">
        <w:rPr>
          <w:sz w:val="24"/>
          <w:szCs w:val="24"/>
        </w:rPr>
        <w:t xml:space="preserve"> 9.</w:t>
      </w:r>
      <w:r w:rsidR="00E503B7" w:rsidRPr="0052609A">
        <w:rPr>
          <w:sz w:val="24"/>
          <w:szCs w:val="24"/>
        </w:rPr>
        <w:t>2 kg</w:t>
      </w:r>
      <w:r w:rsidR="00717DB5" w:rsidRPr="0052609A">
        <w:rPr>
          <w:sz w:val="24"/>
          <w:szCs w:val="24"/>
        </w:rPr>
        <w:t>)</w:t>
      </w:r>
      <w:r w:rsidR="00E503B7" w:rsidRPr="0052609A">
        <w:rPr>
          <w:sz w:val="24"/>
          <w:szCs w:val="24"/>
        </w:rPr>
        <w:t xml:space="preserve"> and m</w:t>
      </w:r>
      <w:r w:rsidR="00717DB5" w:rsidRPr="0052609A">
        <w:rPr>
          <w:sz w:val="24"/>
          <w:szCs w:val="24"/>
        </w:rPr>
        <w:t>edian BCS was 6</w:t>
      </w:r>
      <w:r w:rsidR="008F2097" w:rsidRPr="0052609A">
        <w:rPr>
          <w:sz w:val="24"/>
          <w:szCs w:val="24"/>
        </w:rPr>
        <w:t>/9</w:t>
      </w:r>
      <w:r w:rsidR="00717DB5" w:rsidRPr="0052609A">
        <w:rPr>
          <w:sz w:val="24"/>
          <w:szCs w:val="24"/>
        </w:rPr>
        <w:t xml:space="preserve"> (range 3</w:t>
      </w:r>
      <w:r w:rsidR="005A7711" w:rsidRPr="0052609A">
        <w:rPr>
          <w:sz w:val="24"/>
          <w:szCs w:val="24"/>
        </w:rPr>
        <w:t>/9</w:t>
      </w:r>
      <w:r w:rsidR="00717DB5" w:rsidRPr="0052609A">
        <w:rPr>
          <w:sz w:val="24"/>
          <w:szCs w:val="24"/>
        </w:rPr>
        <w:t xml:space="preserve"> </w:t>
      </w:r>
      <w:r w:rsidR="00E503B7" w:rsidRPr="0052609A">
        <w:rPr>
          <w:sz w:val="24"/>
          <w:szCs w:val="24"/>
        </w:rPr>
        <w:t>to</w:t>
      </w:r>
      <w:r w:rsidR="00717DB5" w:rsidRPr="0052609A">
        <w:rPr>
          <w:sz w:val="24"/>
          <w:szCs w:val="24"/>
        </w:rPr>
        <w:t xml:space="preserve"> 9</w:t>
      </w:r>
      <w:r w:rsidR="005A7711" w:rsidRPr="0052609A">
        <w:rPr>
          <w:sz w:val="24"/>
          <w:szCs w:val="24"/>
        </w:rPr>
        <w:t>/9</w:t>
      </w:r>
      <w:r w:rsidR="00717DB5" w:rsidRPr="0052609A">
        <w:rPr>
          <w:sz w:val="24"/>
          <w:szCs w:val="24"/>
        </w:rPr>
        <w:t>)</w:t>
      </w:r>
      <w:r w:rsidR="00E503B7" w:rsidRPr="0052609A">
        <w:rPr>
          <w:sz w:val="24"/>
          <w:szCs w:val="24"/>
        </w:rPr>
        <w:t xml:space="preserve">. Epaxial </w:t>
      </w:r>
      <w:r w:rsidR="006641E3" w:rsidRPr="0052609A">
        <w:rPr>
          <w:sz w:val="24"/>
          <w:szCs w:val="24"/>
        </w:rPr>
        <w:t xml:space="preserve">SMA </w:t>
      </w:r>
      <w:r w:rsidR="00E503B7" w:rsidRPr="0052609A">
        <w:rPr>
          <w:sz w:val="24"/>
          <w:szCs w:val="24"/>
        </w:rPr>
        <w:t>was</w:t>
      </w:r>
      <w:r w:rsidR="009C6DB7" w:rsidRPr="0052609A">
        <w:rPr>
          <w:sz w:val="24"/>
          <w:szCs w:val="24"/>
        </w:rPr>
        <w:t xml:space="preserve"> graded</w:t>
      </w:r>
      <w:r w:rsidR="00E503B7" w:rsidRPr="0052609A">
        <w:rPr>
          <w:sz w:val="24"/>
          <w:szCs w:val="24"/>
        </w:rPr>
        <w:t xml:space="preserve"> </w:t>
      </w:r>
      <w:r w:rsidR="003632DB" w:rsidRPr="0052609A">
        <w:rPr>
          <w:sz w:val="24"/>
          <w:szCs w:val="24"/>
        </w:rPr>
        <w:t>B</w:t>
      </w:r>
      <w:r w:rsidR="00E503B7" w:rsidRPr="0052609A">
        <w:rPr>
          <w:sz w:val="24"/>
          <w:szCs w:val="24"/>
        </w:rPr>
        <w:t xml:space="preserve"> in </w:t>
      </w:r>
      <w:r w:rsidR="007F6018" w:rsidRPr="0052609A">
        <w:rPr>
          <w:sz w:val="24"/>
          <w:szCs w:val="24"/>
        </w:rPr>
        <w:t>6/92</w:t>
      </w:r>
      <w:r w:rsidR="00E503B7" w:rsidRPr="0052609A">
        <w:rPr>
          <w:sz w:val="24"/>
          <w:szCs w:val="24"/>
        </w:rPr>
        <w:t xml:space="preserve"> cats</w:t>
      </w:r>
      <w:r w:rsidR="007F6018" w:rsidRPr="0052609A">
        <w:rPr>
          <w:sz w:val="24"/>
          <w:szCs w:val="24"/>
        </w:rPr>
        <w:t xml:space="preserve"> over the thoracic spine and 7/92 cats over the lumbar spine at first assessment</w:t>
      </w:r>
      <w:r w:rsidR="00DA2EFF" w:rsidRPr="0052609A">
        <w:rPr>
          <w:sz w:val="24"/>
          <w:szCs w:val="24"/>
        </w:rPr>
        <w:t>,</w:t>
      </w:r>
      <w:r w:rsidR="007F6018" w:rsidRPr="0052609A">
        <w:rPr>
          <w:sz w:val="24"/>
          <w:szCs w:val="24"/>
        </w:rPr>
        <w:t xml:space="preserve"> and 1/35 cat at the second assessment</w:t>
      </w:r>
      <w:r w:rsidR="008400C5" w:rsidRPr="0052609A">
        <w:rPr>
          <w:sz w:val="24"/>
          <w:szCs w:val="24"/>
        </w:rPr>
        <w:t>; a</w:t>
      </w:r>
      <w:r w:rsidR="007F6018" w:rsidRPr="0052609A">
        <w:rPr>
          <w:sz w:val="24"/>
          <w:szCs w:val="24"/>
        </w:rPr>
        <w:t xml:space="preserve">ll other cats </w:t>
      </w:r>
      <w:r w:rsidR="00260920" w:rsidRPr="0052609A">
        <w:rPr>
          <w:sz w:val="24"/>
          <w:szCs w:val="24"/>
        </w:rPr>
        <w:t xml:space="preserve">received a </w:t>
      </w:r>
      <w:r w:rsidR="006641E3" w:rsidRPr="0052609A">
        <w:rPr>
          <w:sz w:val="24"/>
          <w:szCs w:val="24"/>
        </w:rPr>
        <w:t xml:space="preserve">SMA </w:t>
      </w:r>
      <w:r w:rsidR="007F6018" w:rsidRPr="0052609A">
        <w:rPr>
          <w:sz w:val="24"/>
          <w:szCs w:val="24"/>
        </w:rPr>
        <w:t xml:space="preserve">of </w:t>
      </w:r>
      <w:r w:rsidR="003632DB" w:rsidRPr="0052609A">
        <w:rPr>
          <w:sz w:val="24"/>
          <w:szCs w:val="24"/>
        </w:rPr>
        <w:t>A</w:t>
      </w:r>
      <w:r w:rsidR="007F6018" w:rsidRPr="0052609A">
        <w:rPr>
          <w:sz w:val="24"/>
          <w:szCs w:val="24"/>
        </w:rPr>
        <w:t xml:space="preserve"> at both locations and time points. </w:t>
      </w:r>
      <w:r w:rsidR="00260920" w:rsidRPr="0052609A">
        <w:rPr>
          <w:sz w:val="24"/>
          <w:szCs w:val="24"/>
        </w:rPr>
        <w:t>M</w:t>
      </w:r>
      <w:r w:rsidR="00DA3F9E" w:rsidRPr="0052609A">
        <w:rPr>
          <w:sz w:val="24"/>
          <w:szCs w:val="24"/>
        </w:rPr>
        <w:t xml:space="preserve">ean </w:t>
      </w:r>
      <w:r w:rsidR="00645C76" w:rsidRPr="0052609A">
        <w:rPr>
          <w:sz w:val="24"/>
          <w:szCs w:val="24"/>
        </w:rPr>
        <w:t>EMH</w:t>
      </w:r>
      <w:r w:rsidR="00645C76" w:rsidRPr="55993B44">
        <w:rPr>
          <w:sz w:val="24"/>
          <w:szCs w:val="24"/>
        </w:rPr>
        <w:t xml:space="preserve"> </w:t>
      </w:r>
      <w:r w:rsidR="0030065B" w:rsidRPr="55993B44">
        <w:rPr>
          <w:sz w:val="24"/>
          <w:szCs w:val="24"/>
        </w:rPr>
        <w:t>was 13.</w:t>
      </w:r>
      <w:r w:rsidR="007D180C" w:rsidRPr="55993B44">
        <w:rPr>
          <w:sz w:val="24"/>
          <w:szCs w:val="24"/>
        </w:rPr>
        <w:t>6</w:t>
      </w:r>
      <w:r w:rsidR="0030065B" w:rsidRPr="55993B44">
        <w:rPr>
          <w:sz w:val="24"/>
          <w:szCs w:val="24"/>
        </w:rPr>
        <w:t xml:space="preserve"> </w:t>
      </w:r>
      <w:r w:rsidR="00426B5C" w:rsidRPr="55993B44">
        <w:rPr>
          <w:sz w:val="24"/>
          <w:szCs w:val="24"/>
        </w:rPr>
        <w:t>±</w:t>
      </w:r>
      <w:r w:rsidR="00DA2EFF" w:rsidRPr="55993B44">
        <w:rPr>
          <w:sz w:val="24"/>
          <w:szCs w:val="24"/>
        </w:rPr>
        <w:t xml:space="preserve"> </w:t>
      </w:r>
      <w:r w:rsidR="0030065B" w:rsidRPr="55993B44">
        <w:rPr>
          <w:sz w:val="24"/>
          <w:szCs w:val="24"/>
        </w:rPr>
        <w:t>2.</w:t>
      </w:r>
      <w:r w:rsidR="00806BA0" w:rsidRPr="55993B44">
        <w:rPr>
          <w:sz w:val="24"/>
          <w:szCs w:val="24"/>
        </w:rPr>
        <w:t>60</w:t>
      </w:r>
      <w:r w:rsidR="000E18C6" w:rsidRPr="55993B44">
        <w:rPr>
          <w:sz w:val="24"/>
          <w:szCs w:val="24"/>
        </w:rPr>
        <w:t xml:space="preserve"> </w:t>
      </w:r>
      <w:r w:rsidR="0030065B" w:rsidRPr="55993B44">
        <w:rPr>
          <w:sz w:val="24"/>
          <w:szCs w:val="24"/>
        </w:rPr>
        <w:t>mm</w:t>
      </w:r>
      <w:r w:rsidR="007F6018" w:rsidRPr="55993B44">
        <w:rPr>
          <w:sz w:val="24"/>
          <w:szCs w:val="24"/>
        </w:rPr>
        <w:t xml:space="preserve"> at first assessment and 1</w:t>
      </w:r>
      <w:r w:rsidR="00806BA0" w:rsidRPr="55993B44">
        <w:rPr>
          <w:sz w:val="24"/>
          <w:szCs w:val="24"/>
        </w:rPr>
        <w:t>3.9</w:t>
      </w:r>
      <w:r w:rsidR="007F6018" w:rsidRPr="55993B44">
        <w:rPr>
          <w:sz w:val="24"/>
          <w:szCs w:val="24"/>
        </w:rPr>
        <w:t xml:space="preserve"> </w:t>
      </w:r>
      <w:r w:rsidR="00426B5C" w:rsidRPr="55993B44">
        <w:rPr>
          <w:sz w:val="24"/>
          <w:szCs w:val="24"/>
        </w:rPr>
        <w:t>±</w:t>
      </w:r>
      <w:r w:rsidR="00DA2EFF" w:rsidRPr="55993B44">
        <w:rPr>
          <w:sz w:val="24"/>
          <w:szCs w:val="24"/>
        </w:rPr>
        <w:t xml:space="preserve"> </w:t>
      </w:r>
      <w:r w:rsidR="007F6018" w:rsidRPr="55993B44">
        <w:rPr>
          <w:sz w:val="24"/>
          <w:szCs w:val="24"/>
        </w:rPr>
        <w:t>2.</w:t>
      </w:r>
      <w:r w:rsidR="00806BA0" w:rsidRPr="55993B44">
        <w:rPr>
          <w:sz w:val="24"/>
          <w:szCs w:val="24"/>
        </w:rPr>
        <w:t>49</w:t>
      </w:r>
      <w:r w:rsidR="000E18C6" w:rsidRPr="55993B44">
        <w:rPr>
          <w:sz w:val="24"/>
          <w:szCs w:val="24"/>
        </w:rPr>
        <w:t xml:space="preserve"> mm</w:t>
      </w:r>
      <w:r w:rsidR="007F6018" w:rsidRPr="55993B44">
        <w:rPr>
          <w:sz w:val="24"/>
          <w:szCs w:val="24"/>
        </w:rPr>
        <w:t xml:space="preserve"> at the second</w:t>
      </w:r>
      <w:r w:rsidR="0030065B" w:rsidRPr="55993B44">
        <w:rPr>
          <w:sz w:val="24"/>
          <w:szCs w:val="24"/>
        </w:rPr>
        <w:t xml:space="preserve"> (</w:t>
      </w:r>
      <w:r w:rsidR="00645C76" w:rsidRPr="55993B44">
        <w:rPr>
          <w:sz w:val="24"/>
          <w:szCs w:val="24"/>
        </w:rPr>
        <w:t>Table 1</w:t>
      </w:r>
      <w:r w:rsidR="0030065B" w:rsidRPr="55993B44">
        <w:rPr>
          <w:sz w:val="24"/>
          <w:szCs w:val="24"/>
        </w:rPr>
        <w:t>)</w:t>
      </w:r>
      <w:r w:rsidR="00645C76" w:rsidRPr="55993B44">
        <w:rPr>
          <w:sz w:val="24"/>
          <w:szCs w:val="24"/>
        </w:rPr>
        <w:t>.</w:t>
      </w:r>
    </w:p>
    <w:p w14:paraId="1B30C352" w14:textId="77777777" w:rsidR="00DC1E9E" w:rsidRPr="0010479F" w:rsidRDefault="00DC1E9E" w:rsidP="007B1A2F">
      <w:pPr>
        <w:spacing w:before="240" w:after="120" w:line="480" w:lineRule="auto"/>
        <w:jc w:val="both"/>
        <w:rPr>
          <w:rFonts w:cstheme="minorHAnsi"/>
          <w:sz w:val="24"/>
          <w:szCs w:val="24"/>
        </w:rPr>
      </w:pPr>
    </w:p>
    <w:p w14:paraId="4E330D93" w14:textId="5193F868" w:rsidR="00156497" w:rsidRDefault="002B29CA" w:rsidP="007B1A2F">
      <w:pPr>
        <w:spacing w:before="240" w:line="480" w:lineRule="auto"/>
        <w:jc w:val="both"/>
        <w:rPr>
          <w:rFonts w:cstheme="minorHAnsi"/>
          <w:i/>
          <w:iCs/>
          <w:sz w:val="24"/>
          <w:szCs w:val="24"/>
        </w:rPr>
      </w:pPr>
      <w:r>
        <w:rPr>
          <w:rFonts w:cstheme="minorHAnsi"/>
          <w:i/>
          <w:iCs/>
          <w:sz w:val="24"/>
          <w:szCs w:val="24"/>
        </w:rPr>
        <w:lastRenderedPageBreak/>
        <w:t>Agreement amongst observers</w:t>
      </w:r>
    </w:p>
    <w:p w14:paraId="6181834F" w14:textId="07A286EA" w:rsidR="00814EB5" w:rsidRDefault="009C6DB7" w:rsidP="001633C4">
      <w:pPr>
        <w:spacing w:before="240" w:line="480" w:lineRule="auto"/>
        <w:jc w:val="both"/>
        <w:rPr>
          <w:rFonts w:cstheme="minorHAnsi"/>
          <w:bCs/>
          <w:sz w:val="24"/>
          <w:szCs w:val="24"/>
        </w:rPr>
      </w:pPr>
      <w:r w:rsidRPr="0052609A">
        <w:rPr>
          <w:rFonts w:cstheme="minorHAnsi"/>
          <w:bCs/>
          <w:sz w:val="24"/>
          <w:szCs w:val="24"/>
        </w:rPr>
        <w:t xml:space="preserve">When assessing </w:t>
      </w:r>
      <w:r w:rsidR="004C47A0" w:rsidRPr="0052609A">
        <w:rPr>
          <w:rFonts w:cstheme="minorHAnsi"/>
          <w:bCs/>
          <w:sz w:val="24"/>
          <w:szCs w:val="24"/>
        </w:rPr>
        <w:t xml:space="preserve">intra-observer variability </w:t>
      </w:r>
      <w:r w:rsidRPr="0052609A">
        <w:rPr>
          <w:rFonts w:cstheme="minorHAnsi"/>
          <w:bCs/>
          <w:sz w:val="24"/>
          <w:szCs w:val="24"/>
        </w:rPr>
        <w:t>(Table 2), relative</w:t>
      </w:r>
      <w:r w:rsidRPr="0052609A">
        <w:rPr>
          <w:rFonts w:cstheme="minorHAnsi"/>
          <w:sz w:val="24"/>
          <w:szCs w:val="24"/>
        </w:rPr>
        <w:t xml:space="preserve"> variability was </w:t>
      </w:r>
      <w:r w:rsidR="004C47A0" w:rsidRPr="0052609A">
        <w:rPr>
          <w:rFonts w:cstheme="minorHAnsi"/>
          <w:sz w:val="24"/>
          <w:szCs w:val="24"/>
        </w:rPr>
        <w:t>low in</w:t>
      </w:r>
      <w:r w:rsidRPr="0052609A">
        <w:rPr>
          <w:rFonts w:cstheme="minorHAnsi"/>
          <w:sz w:val="24"/>
          <w:szCs w:val="24"/>
        </w:rPr>
        <w:t xml:space="preserve"> </w:t>
      </w:r>
      <w:r w:rsidR="00E10BB2" w:rsidRPr="0052609A">
        <w:rPr>
          <w:rFonts w:cstheme="minorHAnsi"/>
          <w:sz w:val="24"/>
          <w:szCs w:val="24"/>
        </w:rPr>
        <w:t>O</w:t>
      </w:r>
      <w:r w:rsidRPr="0052609A">
        <w:rPr>
          <w:rFonts w:cstheme="minorHAnsi"/>
          <w:sz w:val="24"/>
          <w:szCs w:val="24"/>
        </w:rPr>
        <w:t>bservers 1 (veterinarian: median CoV 1.9</w:t>
      </w:r>
      <w:r w:rsidR="00226313" w:rsidRPr="0052609A">
        <w:rPr>
          <w:rFonts w:cstheme="minorHAnsi"/>
          <w:sz w:val="24"/>
          <w:szCs w:val="24"/>
        </w:rPr>
        <w:t xml:space="preserve">, </w:t>
      </w:r>
      <w:r w:rsidRPr="0052609A">
        <w:rPr>
          <w:rFonts w:cstheme="minorHAnsi"/>
          <w:sz w:val="24"/>
          <w:szCs w:val="24"/>
        </w:rPr>
        <w:t>range 0.2</w:t>
      </w:r>
      <w:r w:rsidR="00426B5C" w:rsidRPr="0052609A">
        <w:rPr>
          <w:rFonts w:cstheme="minorHAnsi"/>
          <w:sz w:val="24"/>
          <w:szCs w:val="24"/>
        </w:rPr>
        <w:t xml:space="preserve"> to </w:t>
      </w:r>
      <w:r w:rsidRPr="0052609A">
        <w:rPr>
          <w:rFonts w:cstheme="minorHAnsi"/>
          <w:sz w:val="24"/>
          <w:szCs w:val="24"/>
        </w:rPr>
        <w:t>8.</w:t>
      </w:r>
      <w:r w:rsidR="004C0B13" w:rsidRPr="0052609A">
        <w:rPr>
          <w:rFonts w:cstheme="minorHAnsi"/>
          <w:sz w:val="24"/>
          <w:szCs w:val="24"/>
        </w:rPr>
        <w:t>3</w:t>
      </w:r>
      <w:r w:rsidRPr="0052609A">
        <w:rPr>
          <w:rFonts w:cstheme="minorHAnsi"/>
          <w:sz w:val="24"/>
          <w:szCs w:val="24"/>
        </w:rPr>
        <w:t>) and 2 (student: median CoV 1.7, range 0.</w:t>
      </w:r>
      <w:r w:rsidR="004C0B13" w:rsidRPr="0052609A">
        <w:rPr>
          <w:rFonts w:cstheme="minorHAnsi"/>
          <w:sz w:val="24"/>
          <w:szCs w:val="24"/>
        </w:rPr>
        <w:t>4</w:t>
      </w:r>
      <w:r w:rsidR="00426B5C" w:rsidRPr="0052609A">
        <w:rPr>
          <w:rFonts w:cstheme="minorHAnsi"/>
          <w:sz w:val="24"/>
          <w:szCs w:val="24"/>
        </w:rPr>
        <w:t xml:space="preserve"> to </w:t>
      </w:r>
      <w:r w:rsidRPr="0052609A">
        <w:rPr>
          <w:rFonts w:cstheme="minorHAnsi"/>
          <w:sz w:val="24"/>
          <w:szCs w:val="24"/>
        </w:rPr>
        <w:t xml:space="preserve">6.3). Additionally, </w:t>
      </w:r>
      <w:r w:rsidR="00567DA6" w:rsidRPr="0052609A">
        <w:rPr>
          <w:rFonts w:cstheme="minorHAnsi"/>
          <w:sz w:val="24"/>
          <w:szCs w:val="24"/>
        </w:rPr>
        <w:t xml:space="preserve">intra-observer agreement in EMH measurements was excellent for </w:t>
      </w:r>
      <w:r w:rsidRPr="0052609A">
        <w:rPr>
          <w:rFonts w:cstheme="minorHAnsi"/>
          <w:sz w:val="24"/>
          <w:szCs w:val="24"/>
        </w:rPr>
        <w:t xml:space="preserve">both </w:t>
      </w:r>
      <w:r w:rsidR="00E10BB2" w:rsidRPr="0052609A">
        <w:rPr>
          <w:rFonts w:cstheme="minorHAnsi"/>
          <w:sz w:val="24"/>
          <w:szCs w:val="24"/>
        </w:rPr>
        <w:t>O</w:t>
      </w:r>
      <w:r w:rsidRPr="0052609A">
        <w:rPr>
          <w:rFonts w:cstheme="minorHAnsi"/>
          <w:sz w:val="24"/>
          <w:szCs w:val="24"/>
        </w:rPr>
        <w:t>bserver</w:t>
      </w:r>
      <w:r w:rsidR="00567DA6" w:rsidRPr="0052609A">
        <w:rPr>
          <w:rFonts w:cstheme="minorHAnsi"/>
          <w:sz w:val="24"/>
          <w:szCs w:val="24"/>
        </w:rPr>
        <w:t>s</w:t>
      </w:r>
      <w:r w:rsidRPr="0052609A">
        <w:rPr>
          <w:rFonts w:cstheme="minorHAnsi"/>
          <w:sz w:val="24"/>
          <w:szCs w:val="24"/>
        </w:rPr>
        <w:t xml:space="preserve"> 1 and 2 (Table 2).</w:t>
      </w:r>
      <w:r w:rsidR="00567DA6" w:rsidRPr="0052609A">
        <w:rPr>
          <w:rFonts w:cstheme="minorHAnsi"/>
          <w:bCs/>
          <w:sz w:val="24"/>
          <w:szCs w:val="24"/>
        </w:rPr>
        <w:t xml:space="preserve"> Visual inspection</w:t>
      </w:r>
      <w:r w:rsidR="00567DA6" w:rsidRPr="0052609A">
        <w:rPr>
          <w:rFonts w:cstheme="minorHAnsi"/>
          <w:sz w:val="24"/>
          <w:szCs w:val="24"/>
        </w:rPr>
        <w:t xml:space="preserve"> of </w:t>
      </w:r>
      <w:r w:rsidR="002B29CA" w:rsidRPr="0052609A">
        <w:rPr>
          <w:rFonts w:cstheme="minorHAnsi"/>
          <w:bCs/>
          <w:sz w:val="24"/>
          <w:szCs w:val="24"/>
        </w:rPr>
        <w:t xml:space="preserve">Bland-Altman plots </w:t>
      </w:r>
      <w:r w:rsidR="00567DA6" w:rsidRPr="0052609A">
        <w:rPr>
          <w:rFonts w:cstheme="minorHAnsi"/>
          <w:bCs/>
          <w:sz w:val="24"/>
          <w:szCs w:val="24"/>
        </w:rPr>
        <w:t xml:space="preserve">revealed </w:t>
      </w:r>
      <w:r w:rsidR="00567DA6" w:rsidRPr="0052609A">
        <w:rPr>
          <w:rFonts w:cstheme="minorHAnsi"/>
          <w:sz w:val="24"/>
          <w:szCs w:val="24"/>
        </w:rPr>
        <w:t xml:space="preserve">excellent inter-observer agreement </w:t>
      </w:r>
      <w:r w:rsidR="002B29CA" w:rsidRPr="0052609A">
        <w:rPr>
          <w:rFonts w:cstheme="minorHAnsi"/>
          <w:bCs/>
          <w:sz w:val="24"/>
          <w:szCs w:val="24"/>
        </w:rPr>
        <w:t>with no obvious systematic or proportional bias (Figure</w:t>
      </w:r>
      <w:r w:rsidR="00131204" w:rsidRPr="0052609A">
        <w:rPr>
          <w:rFonts w:cstheme="minorHAnsi"/>
          <w:bCs/>
          <w:sz w:val="24"/>
          <w:szCs w:val="24"/>
        </w:rPr>
        <w:t xml:space="preserve"> 2</w:t>
      </w:r>
      <w:r w:rsidR="002B29CA" w:rsidRPr="0052609A">
        <w:rPr>
          <w:rFonts w:cstheme="minorHAnsi"/>
          <w:bCs/>
          <w:sz w:val="24"/>
          <w:szCs w:val="24"/>
        </w:rPr>
        <w:t>). Between</w:t>
      </w:r>
      <w:r w:rsidR="00E10BB2" w:rsidRPr="0052609A">
        <w:rPr>
          <w:rFonts w:cstheme="minorHAnsi"/>
          <w:bCs/>
          <w:sz w:val="24"/>
          <w:szCs w:val="24"/>
        </w:rPr>
        <w:t xml:space="preserve"> O</w:t>
      </w:r>
      <w:r w:rsidR="002B29CA" w:rsidRPr="0052609A">
        <w:rPr>
          <w:rFonts w:cstheme="minorHAnsi"/>
          <w:bCs/>
          <w:sz w:val="24"/>
          <w:szCs w:val="24"/>
        </w:rPr>
        <w:t>bservers 1 and 2 (</w:t>
      </w:r>
      <w:r w:rsidR="00153F05" w:rsidRPr="0052609A">
        <w:rPr>
          <w:rFonts w:cstheme="minorHAnsi"/>
          <w:bCs/>
          <w:sz w:val="24"/>
          <w:szCs w:val="24"/>
        </w:rPr>
        <w:t>veterinarian</w:t>
      </w:r>
      <w:r w:rsidR="002B29CA" w:rsidRPr="0052609A">
        <w:rPr>
          <w:rFonts w:cstheme="minorHAnsi"/>
          <w:bCs/>
          <w:sz w:val="24"/>
          <w:szCs w:val="24"/>
        </w:rPr>
        <w:t xml:space="preserve"> vs. </w:t>
      </w:r>
      <w:r w:rsidR="00153F05" w:rsidRPr="0052609A">
        <w:rPr>
          <w:rFonts w:cstheme="minorHAnsi"/>
          <w:bCs/>
          <w:sz w:val="24"/>
          <w:szCs w:val="24"/>
        </w:rPr>
        <w:t>student</w:t>
      </w:r>
      <w:r w:rsidR="002B29CA" w:rsidRPr="0052609A">
        <w:rPr>
          <w:rFonts w:cstheme="minorHAnsi"/>
          <w:bCs/>
          <w:sz w:val="24"/>
          <w:szCs w:val="24"/>
        </w:rPr>
        <w:t xml:space="preserve">), the mean </w:t>
      </w:r>
      <w:r w:rsidR="002A08B3" w:rsidRPr="0052609A">
        <w:rPr>
          <w:rFonts w:cstheme="minorHAnsi"/>
          <w:bCs/>
          <w:sz w:val="24"/>
          <w:szCs w:val="24"/>
        </w:rPr>
        <w:t xml:space="preserve">bias </w:t>
      </w:r>
      <w:r w:rsidR="002B29CA" w:rsidRPr="0052609A">
        <w:rPr>
          <w:rFonts w:cstheme="minorHAnsi"/>
          <w:bCs/>
          <w:sz w:val="24"/>
          <w:szCs w:val="24"/>
        </w:rPr>
        <w:t>was -0.08</w:t>
      </w:r>
      <w:r w:rsidR="00844E7E" w:rsidRPr="0052609A">
        <w:rPr>
          <w:rFonts w:cstheme="minorHAnsi"/>
          <w:bCs/>
          <w:sz w:val="24"/>
          <w:szCs w:val="24"/>
        </w:rPr>
        <w:t xml:space="preserve"> </w:t>
      </w:r>
      <w:r w:rsidR="002B29CA" w:rsidRPr="0052609A">
        <w:rPr>
          <w:rFonts w:cstheme="minorHAnsi"/>
          <w:bCs/>
          <w:sz w:val="24"/>
          <w:szCs w:val="24"/>
        </w:rPr>
        <w:t xml:space="preserve">mm (95% </w:t>
      </w:r>
      <w:r w:rsidR="00A93B14" w:rsidRPr="0052609A">
        <w:rPr>
          <w:rFonts w:cstheme="minorHAnsi"/>
          <w:bCs/>
          <w:sz w:val="24"/>
          <w:szCs w:val="24"/>
        </w:rPr>
        <w:t xml:space="preserve">limits of agreement: </w:t>
      </w:r>
      <w:r w:rsidR="002B29CA" w:rsidRPr="0052609A">
        <w:rPr>
          <w:rFonts w:cstheme="minorHAnsi"/>
          <w:bCs/>
          <w:sz w:val="24"/>
          <w:szCs w:val="24"/>
        </w:rPr>
        <w:t xml:space="preserve">0.51 to -0.67; Figure </w:t>
      </w:r>
      <w:r w:rsidR="00131204" w:rsidRPr="0052609A">
        <w:rPr>
          <w:rFonts w:cstheme="minorHAnsi"/>
          <w:bCs/>
          <w:sz w:val="24"/>
          <w:szCs w:val="24"/>
        </w:rPr>
        <w:t>2A</w:t>
      </w:r>
      <w:r w:rsidR="002B29CA" w:rsidRPr="0052609A">
        <w:rPr>
          <w:rFonts w:cstheme="minorHAnsi"/>
          <w:bCs/>
          <w:sz w:val="24"/>
          <w:szCs w:val="24"/>
        </w:rPr>
        <w:t xml:space="preserve">); between </w:t>
      </w:r>
      <w:r w:rsidR="00E10BB2" w:rsidRPr="0052609A">
        <w:rPr>
          <w:rFonts w:cstheme="minorHAnsi"/>
          <w:bCs/>
          <w:sz w:val="24"/>
          <w:szCs w:val="24"/>
        </w:rPr>
        <w:t>O</w:t>
      </w:r>
      <w:r w:rsidR="002B29CA" w:rsidRPr="0052609A">
        <w:rPr>
          <w:rFonts w:cstheme="minorHAnsi"/>
          <w:bCs/>
          <w:sz w:val="24"/>
          <w:szCs w:val="24"/>
        </w:rPr>
        <w:t>bservers 2 and 3 (</w:t>
      </w:r>
      <w:r w:rsidR="00153F05" w:rsidRPr="0052609A">
        <w:rPr>
          <w:rFonts w:cstheme="minorHAnsi"/>
          <w:bCs/>
          <w:sz w:val="24"/>
          <w:szCs w:val="24"/>
        </w:rPr>
        <w:t>student</w:t>
      </w:r>
      <w:r w:rsidR="002B29CA" w:rsidRPr="0052609A">
        <w:rPr>
          <w:rFonts w:cstheme="minorHAnsi"/>
          <w:bCs/>
          <w:sz w:val="24"/>
          <w:szCs w:val="24"/>
        </w:rPr>
        <w:t xml:space="preserve"> and imaging specialist), the </w:t>
      </w:r>
      <w:r w:rsidR="002A08B3" w:rsidRPr="0052609A">
        <w:rPr>
          <w:rFonts w:cstheme="minorHAnsi"/>
          <w:bCs/>
          <w:sz w:val="24"/>
          <w:szCs w:val="24"/>
        </w:rPr>
        <w:t xml:space="preserve">mean bias </w:t>
      </w:r>
      <w:r w:rsidR="002B29CA" w:rsidRPr="0052609A">
        <w:rPr>
          <w:rFonts w:cstheme="minorHAnsi"/>
          <w:bCs/>
          <w:sz w:val="24"/>
          <w:szCs w:val="24"/>
        </w:rPr>
        <w:t>was -0.09</w:t>
      </w:r>
      <w:r w:rsidR="004C0B13" w:rsidRPr="0052609A">
        <w:rPr>
          <w:rFonts w:cstheme="minorHAnsi"/>
          <w:bCs/>
          <w:sz w:val="24"/>
          <w:szCs w:val="24"/>
        </w:rPr>
        <w:t xml:space="preserve"> </w:t>
      </w:r>
      <w:r w:rsidR="002B29CA" w:rsidRPr="0052609A">
        <w:rPr>
          <w:rFonts w:cstheme="minorHAnsi"/>
          <w:bCs/>
          <w:sz w:val="24"/>
          <w:szCs w:val="24"/>
        </w:rPr>
        <w:t xml:space="preserve">mm (95% </w:t>
      </w:r>
      <w:r w:rsidR="00A93B14" w:rsidRPr="0052609A">
        <w:rPr>
          <w:rFonts w:cstheme="minorHAnsi"/>
          <w:bCs/>
          <w:sz w:val="24"/>
          <w:szCs w:val="24"/>
        </w:rPr>
        <w:t>limits of agreement:</w:t>
      </w:r>
      <w:r w:rsidR="002B29CA" w:rsidRPr="0052609A">
        <w:rPr>
          <w:rFonts w:cstheme="minorHAnsi"/>
          <w:bCs/>
          <w:sz w:val="24"/>
          <w:szCs w:val="24"/>
        </w:rPr>
        <w:t xml:space="preserve"> 1.34 to -1.52; Figure </w:t>
      </w:r>
      <w:r w:rsidR="00131204" w:rsidRPr="0052609A">
        <w:rPr>
          <w:rFonts w:cstheme="minorHAnsi"/>
          <w:bCs/>
          <w:sz w:val="24"/>
          <w:szCs w:val="24"/>
        </w:rPr>
        <w:t>2B</w:t>
      </w:r>
      <w:r w:rsidR="002B29CA" w:rsidRPr="0052609A">
        <w:rPr>
          <w:rFonts w:cstheme="minorHAnsi"/>
          <w:bCs/>
          <w:sz w:val="24"/>
          <w:szCs w:val="24"/>
        </w:rPr>
        <w:t xml:space="preserve">); whilst between </w:t>
      </w:r>
      <w:r w:rsidR="00E10BB2" w:rsidRPr="0052609A">
        <w:rPr>
          <w:rFonts w:cstheme="minorHAnsi"/>
          <w:bCs/>
          <w:sz w:val="24"/>
          <w:szCs w:val="24"/>
        </w:rPr>
        <w:t>O</w:t>
      </w:r>
      <w:r w:rsidR="002B29CA" w:rsidRPr="0052609A">
        <w:rPr>
          <w:rFonts w:cstheme="minorHAnsi"/>
          <w:bCs/>
          <w:sz w:val="24"/>
          <w:szCs w:val="24"/>
        </w:rPr>
        <w:t>bservers 1 and 3 (</w:t>
      </w:r>
      <w:r w:rsidR="00153F05" w:rsidRPr="0052609A">
        <w:rPr>
          <w:rFonts w:cstheme="minorHAnsi"/>
          <w:bCs/>
          <w:sz w:val="24"/>
          <w:szCs w:val="24"/>
        </w:rPr>
        <w:t>veterinarian</w:t>
      </w:r>
      <w:r w:rsidR="002B29CA" w:rsidRPr="0052609A">
        <w:rPr>
          <w:rFonts w:cstheme="minorHAnsi"/>
          <w:bCs/>
          <w:sz w:val="24"/>
          <w:szCs w:val="24"/>
        </w:rPr>
        <w:t xml:space="preserve"> vs </w:t>
      </w:r>
      <w:r w:rsidR="00844E7E" w:rsidRPr="0052609A">
        <w:rPr>
          <w:rFonts w:cstheme="minorHAnsi"/>
          <w:bCs/>
          <w:sz w:val="24"/>
          <w:szCs w:val="24"/>
        </w:rPr>
        <w:t xml:space="preserve">imaging </w:t>
      </w:r>
      <w:r w:rsidR="002B29CA" w:rsidRPr="0052609A">
        <w:rPr>
          <w:rFonts w:cstheme="minorHAnsi"/>
          <w:bCs/>
          <w:sz w:val="24"/>
          <w:szCs w:val="24"/>
        </w:rPr>
        <w:t xml:space="preserve">specialist), the mean </w:t>
      </w:r>
      <w:r w:rsidR="002A08B3" w:rsidRPr="0052609A">
        <w:rPr>
          <w:rFonts w:cstheme="minorHAnsi"/>
          <w:bCs/>
          <w:sz w:val="24"/>
          <w:szCs w:val="24"/>
        </w:rPr>
        <w:t xml:space="preserve">bias </w:t>
      </w:r>
      <w:r w:rsidR="002B29CA" w:rsidRPr="0052609A">
        <w:rPr>
          <w:rFonts w:cstheme="minorHAnsi"/>
          <w:bCs/>
          <w:sz w:val="24"/>
          <w:szCs w:val="24"/>
        </w:rPr>
        <w:t>was -0.004</w:t>
      </w:r>
      <w:r w:rsidR="004C0B13" w:rsidRPr="0052609A">
        <w:rPr>
          <w:rFonts w:cstheme="minorHAnsi"/>
          <w:bCs/>
          <w:sz w:val="24"/>
          <w:szCs w:val="24"/>
        </w:rPr>
        <w:t xml:space="preserve"> </w:t>
      </w:r>
      <w:r w:rsidR="002B29CA" w:rsidRPr="0052609A">
        <w:rPr>
          <w:rFonts w:cstheme="minorHAnsi"/>
          <w:bCs/>
          <w:sz w:val="24"/>
          <w:szCs w:val="24"/>
        </w:rPr>
        <w:t xml:space="preserve">mm (95% </w:t>
      </w:r>
      <w:r w:rsidR="00130ADA" w:rsidRPr="0052609A">
        <w:rPr>
          <w:rFonts w:cstheme="minorHAnsi"/>
          <w:bCs/>
          <w:sz w:val="24"/>
          <w:szCs w:val="24"/>
        </w:rPr>
        <w:t>limits of agreement:</w:t>
      </w:r>
      <w:r w:rsidR="002B29CA" w:rsidRPr="0052609A">
        <w:rPr>
          <w:rFonts w:cstheme="minorHAnsi"/>
          <w:bCs/>
          <w:sz w:val="24"/>
          <w:szCs w:val="24"/>
        </w:rPr>
        <w:t xml:space="preserve"> 1.21 to -1.22; Figure </w:t>
      </w:r>
      <w:r w:rsidR="00131204" w:rsidRPr="0052609A">
        <w:rPr>
          <w:rFonts w:cstheme="minorHAnsi"/>
          <w:bCs/>
          <w:sz w:val="24"/>
          <w:szCs w:val="24"/>
        </w:rPr>
        <w:t>2C</w:t>
      </w:r>
      <w:r w:rsidR="002B29CA" w:rsidRPr="0052609A">
        <w:rPr>
          <w:rFonts w:cstheme="minorHAnsi"/>
          <w:bCs/>
          <w:sz w:val="24"/>
          <w:szCs w:val="24"/>
        </w:rPr>
        <w:t xml:space="preserve">). </w:t>
      </w:r>
      <w:r w:rsidR="006571DA" w:rsidRPr="0052609A">
        <w:rPr>
          <w:rFonts w:cstheme="minorHAnsi"/>
          <w:bCs/>
          <w:sz w:val="24"/>
          <w:szCs w:val="24"/>
        </w:rPr>
        <w:t>Th</w:t>
      </w:r>
      <w:r w:rsidR="00C00620" w:rsidRPr="0052609A">
        <w:rPr>
          <w:rFonts w:cstheme="minorHAnsi"/>
          <w:bCs/>
          <w:sz w:val="24"/>
          <w:szCs w:val="24"/>
        </w:rPr>
        <w:t>e</w:t>
      </w:r>
      <w:r w:rsidR="00740220" w:rsidRPr="0052609A">
        <w:rPr>
          <w:rFonts w:cstheme="minorHAnsi"/>
          <w:bCs/>
          <w:sz w:val="24"/>
          <w:szCs w:val="24"/>
        </w:rPr>
        <w:t xml:space="preserve"> </w:t>
      </w:r>
      <w:r w:rsidR="006571DA" w:rsidRPr="0052609A">
        <w:rPr>
          <w:rFonts w:cstheme="minorHAnsi"/>
          <w:bCs/>
          <w:sz w:val="24"/>
          <w:szCs w:val="24"/>
        </w:rPr>
        <w:t>m</w:t>
      </w:r>
      <w:r w:rsidR="006361AD" w:rsidRPr="0052609A">
        <w:rPr>
          <w:rFonts w:cstheme="minorHAnsi"/>
          <w:bCs/>
          <w:sz w:val="24"/>
          <w:szCs w:val="24"/>
        </w:rPr>
        <w:t>edian</w:t>
      </w:r>
      <w:r w:rsidR="008535ED" w:rsidRPr="0052609A">
        <w:rPr>
          <w:rFonts w:cstheme="minorHAnsi"/>
          <w:bCs/>
          <w:sz w:val="24"/>
          <w:szCs w:val="24"/>
        </w:rPr>
        <w:t xml:space="preserve"> absolute</w:t>
      </w:r>
      <w:r w:rsidR="006571DA" w:rsidRPr="0052609A">
        <w:rPr>
          <w:rFonts w:cstheme="minorHAnsi"/>
          <w:bCs/>
          <w:sz w:val="24"/>
          <w:szCs w:val="24"/>
        </w:rPr>
        <w:t xml:space="preserve"> magnitude of difference amongst </w:t>
      </w:r>
      <w:r w:rsidR="00C00620" w:rsidRPr="0052609A">
        <w:rPr>
          <w:rFonts w:cstheme="minorHAnsi"/>
          <w:bCs/>
          <w:sz w:val="24"/>
          <w:szCs w:val="24"/>
        </w:rPr>
        <w:t>O</w:t>
      </w:r>
      <w:r w:rsidR="006571DA" w:rsidRPr="0052609A">
        <w:rPr>
          <w:rFonts w:cstheme="minorHAnsi"/>
          <w:bCs/>
          <w:sz w:val="24"/>
          <w:szCs w:val="24"/>
        </w:rPr>
        <w:t>bservers</w:t>
      </w:r>
      <w:r w:rsidR="00FD32B0" w:rsidRPr="0052609A">
        <w:rPr>
          <w:rFonts w:cstheme="minorHAnsi"/>
          <w:bCs/>
          <w:sz w:val="24"/>
          <w:szCs w:val="24"/>
        </w:rPr>
        <w:t xml:space="preserve"> 1 and 2</w:t>
      </w:r>
      <w:r w:rsidR="006571DA" w:rsidRPr="0052609A">
        <w:rPr>
          <w:rFonts w:cstheme="minorHAnsi"/>
          <w:bCs/>
          <w:sz w:val="24"/>
          <w:szCs w:val="24"/>
        </w:rPr>
        <w:t xml:space="preserve"> was </w:t>
      </w:r>
      <w:r w:rsidR="00FD32B0" w:rsidRPr="0052609A">
        <w:rPr>
          <w:rFonts w:cstheme="minorHAnsi"/>
          <w:bCs/>
          <w:sz w:val="24"/>
          <w:szCs w:val="24"/>
        </w:rPr>
        <w:t>0.</w:t>
      </w:r>
      <w:r w:rsidR="006361AD" w:rsidRPr="0052609A">
        <w:rPr>
          <w:rFonts w:cstheme="minorHAnsi"/>
          <w:bCs/>
          <w:sz w:val="24"/>
          <w:szCs w:val="24"/>
        </w:rPr>
        <w:t>14</w:t>
      </w:r>
      <w:r w:rsidR="005A7711" w:rsidRPr="0052609A">
        <w:rPr>
          <w:rFonts w:cstheme="minorHAnsi"/>
          <w:bCs/>
          <w:sz w:val="24"/>
          <w:szCs w:val="24"/>
        </w:rPr>
        <w:t xml:space="preserve">0 </w:t>
      </w:r>
      <w:r w:rsidR="00FD32B0" w:rsidRPr="0052609A">
        <w:rPr>
          <w:rFonts w:cstheme="minorHAnsi"/>
          <w:bCs/>
          <w:sz w:val="24"/>
          <w:szCs w:val="24"/>
        </w:rPr>
        <w:t>mm</w:t>
      </w:r>
      <w:r w:rsidR="006571DA" w:rsidRPr="0052609A">
        <w:rPr>
          <w:rFonts w:cstheme="minorHAnsi"/>
          <w:bCs/>
          <w:sz w:val="24"/>
          <w:szCs w:val="24"/>
        </w:rPr>
        <w:t xml:space="preserve"> (</w:t>
      </w:r>
      <w:r w:rsidR="006361AD" w:rsidRPr="0052609A">
        <w:rPr>
          <w:rFonts w:cstheme="minorHAnsi"/>
          <w:bCs/>
          <w:sz w:val="24"/>
          <w:szCs w:val="24"/>
        </w:rPr>
        <w:t>range 0.003-1.74</w:t>
      </w:r>
      <w:r w:rsidR="005A7711" w:rsidRPr="0052609A">
        <w:rPr>
          <w:rFonts w:cstheme="minorHAnsi"/>
          <w:bCs/>
          <w:sz w:val="24"/>
          <w:szCs w:val="24"/>
        </w:rPr>
        <w:t>0</w:t>
      </w:r>
      <w:r w:rsidR="006571DA" w:rsidRPr="0052609A">
        <w:rPr>
          <w:rFonts w:cstheme="minorHAnsi"/>
          <w:bCs/>
          <w:sz w:val="24"/>
          <w:szCs w:val="24"/>
        </w:rPr>
        <w:t>)</w:t>
      </w:r>
      <w:r w:rsidR="00FD32B0" w:rsidRPr="0052609A">
        <w:rPr>
          <w:rFonts w:cstheme="minorHAnsi"/>
          <w:bCs/>
          <w:sz w:val="24"/>
          <w:szCs w:val="24"/>
        </w:rPr>
        <w:t>, between</w:t>
      </w:r>
      <w:r w:rsidR="00C00620" w:rsidRPr="0052609A">
        <w:rPr>
          <w:rFonts w:cstheme="minorHAnsi"/>
          <w:bCs/>
          <w:sz w:val="24"/>
          <w:szCs w:val="24"/>
        </w:rPr>
        <w:t xml:space="preserve"> O</w:t>
      </w:r>
      <w:r w:rsidR="0043491B" w:rsidRPr="0052609A">
        <w:rPr>
          <w:rFonts w:cstheme="minorHAnsi"/>
          <w:bCs/>
          <w:sz w:val="24"/>
          <w:szCs w:val="24"/>
        </w:rPr>
        <w:t>bservers 2 and 3 was 0.</w:t>
      </w:r>
      <w:r w:rsidR="006361AD" w:rsidRPr="0052609A">
        <w:rPr>
          <w:rFonts w:cstheme="minorHAnsi"/>
          <w:bCs/>
          <w:sz w:val="24"/>
          <w:szCs w:val="24"/>
        </w:rPr>
        <w:t>4</w:t>
      </w:r>
      <w:r w:rsidR="008535ED" w:rsidRPr="0052609A">
        <w:rPr>
          <w:rFonts w:cstheme="minorHAnsi"/>
          <w:bCs/>
          <w:sz w:val="24"/>
          <w:szCs w:val="24"/>
        </w:rPr>
        <w:t>0</w:t>
      </w:r>
      <w:r w:rsidR="00740220" w:rsidRPr="0052609A">
        <w:rPr>
          <w:rFonts w:cstheme="minorHAnsi"/>
          <w:bCs/>
          <w:sz w:val="24"/>
          <w:szCs w:val="24"/>
        </w:rPr>
        <w:t>2</w:t>
      </w:r>
      <w:r w:rsidR="005A7711" w:rsidRPr="0052609A">
        <w:rPr>
          <w:rFonts w:cstheme="minorHAnsi"/>
          <w:bCs/>
          <w:sz w:val="24"/>
          <w:szCs w:val="24"/>
        </w:rPr>
        <w:t xml:space="preserve"> </w:t>
      </w:r>
      <w:r w:rsidR="0043491B" w:rsidRPr="0052609A">
        <w:rPr>
          <w:rFonts w:cstheme="minorHAnsi"/>
          <w:bCs/>
          <w:sz w:val="24"/>
          <w:szCs w:val="24"/>
        </w:rPr>
        <w:t>mm (</w:t>
      </w:r>
      <w:r w:rsidR="006361AD" w:rsidRPr="0052609A">
        <w:rPr>
          <w:rFonts w:cstheme="minorHAnsi"/>
          <w:bCs/>
          <w:sz w:val="24"/>
          <w:szCs w:val="24"/>
        </w:rPr>
        <w:t>range 0.02</w:t>
      </w:r>
      <w:r w:rsidR="00740220" w:rsidRPr="0052609A">
        <w:rPr>
          <w:rFonts w:cstheme="minorHAnsi"/>
          <w:bCs/>
          <w:sz w:val="24"/>
          <w:szCs w:val="24"/>
        </w:rPr>
        <w:t>3</w:t>
      </w:r>
      <w:r w:rsidR="006361AD" w:rsidRPr="0052609A">
        <w:rPr>
          <w:rFonts w:cstheme="minorHAnsi"/>
          <w:bCs/>
          <w:sz w:val="24"/>
          <w:szCs w:val="24"/>
        </w:rPr>
        <w:t>-1.</w:t>
      </w:r>
      <w:r w:rsidR="00740220" w:rsidRPr="0052609A">
        <w:rPr>
          <w:rFonts w:cstheme="minorHAnsi"/>
          <w:bCs/>
          <w:sz w:val="24"/>
          <w:szCs w:val="24"/>
        </w:rPr>
        <w:t>393</w:t>
      </w:r>
      <w:r w:rsidR="0043491B" w:rsidRPr="0052609A">
        <w:rPr>
          <w:rFonts w:cstheme="minorHAnsi"/>
          <w:bCs/>
          <w:sz w:val="24"/>
          <w:szCs w:val="24"/>
        </w:rPr>
        <w:t xml:space="preserve">) and between </w:t>
      </w:r>
      <w:r w:rsidR="00C00620" w:rsidRPr="0052609A">
        <w:rPr>
          <w:rFonts w:cstheme="minorHAnsi"/>
          <w:bCs/>
          <w:sz w:val="24"/>
          <w:szCs w:val="24"/>
        </w:rPr>
        <w:t>O</w:t>
      </w:r>
      <w:r w:rsidR="0043491B" w:rsidRPr="0052609A">
        <w:rPr>
          <w:rFonts w:cstheme="minorHAnsi"/>
          <w:bCs/>
          <w:sz w:val="24"/>
          <w:szCs w:val="24"/>
        </w:rPr>
        <w:t>bservers 1 and 3 was 0.4</w:t>
      </w:r>
      <w:r w:rsidR="006361AD" w:rsidRPr="0052609A">
        <w:rPr>
          <w:rFonts w:cstheme="minorHAnsi"/>
          <w:bCs/>
          <w:sz w:val="24"/>
          <w:szCs w:val="24"/>
        </w:rPr>
        <w:t>0</w:t>
      </w:r>
      <w:r w:rsidR="00740220" w:rsidRPr="0052609A">
        <w:rPr>
          <w:rFonts w:cstheme="minorHAnsi"/>
          <w:bCs/>
          <w:sz w:val="24"/>
          <w:szCs w:val="24"/>
        </w:rPr>
        <w:t>2</w:t>
      </w:r>
      <w:r w:rsidR="005A7711" w:rsidRPr="0052609A">
        <w:rPr>
          <w:rFonts w:cstheme="minorHAnsi"/>
          <w:bCs/>
          <w:sz w:val="24"/>
          <w:szCs w:val="24"/>
        </w:rPr>
        <w:t xml:space="preserve"> </w:t>
      </w:r>
      <w:r w:rsidR="0043491B" w:rsidRPr="0052609A">
        <w:rPr>
          <w:rFonts w:cstheme="minorHAnsi"/>
          <w:bCs/>
          <w:sz w:val="24"/>
          <w:szCs w:val="24"/>
        </w:rPr>
        <w:t>mm (</w:t>
      </w:r>
      <w:r w:rsidR="006361AD" w:rsidRPr="0052609A">
        <w:rPr>
          <w:rFonts w:cstheme="minorHAnsi"/>
          <w:bCs/>
          <w:sz w:val="24"/>
          <w:szCs w:val="24"/>
        </w:rPr>
        <w:t>range 0.02</w:t>
      </w:r>
      <w:r w:rsidR="005A7711" w:rsidRPr="0052609A">
        <w:rPr>
          <w:rFonts w:cstheme="minorHAnsi"/>
          <w:bCs/>
          <w:sz w:val="24"/>
          <w:szCs w:val="24"/>
        </w:rPr>
        <w:t>0</w:t>
      </w:r>
      <w:r w:rsidR="006361AD" w:rsidRPr="0052609A">
        <w:rPr>
          <w:rFonts w:cstheme="minorHAnsi"/>
          <w:bCs/>
          <w:sz w:val="24"/>
          <w:szCs w:val="24"/>
        </w:rPr>
        <w:t>-1.</w:t>
      </w:r>
      <w:r w:rsidR="00740220" w:rsidRPr="0052609A">
        <w:rPr>
          <w:rFonts w:cstheme="minorHAnsi"/>
          <w:bCs/>
          <w:sz w:val="24"/>
          <w:szCs w:val="24"/>
        </w:rPr>
        <w:t>820</w:t>
      </w:r>
      <w:r w:rsidR="0043491B" w:rsidRPr="0052609A">
        <w:rPr>
          <w:rFonts w:cstheme="minorHAnsi"/>
          <w:bCs/>
          <w:sz w:val="24"/>
          <w:szCs w:val="24"/>
        </w:rPr>
        <w:t>).</w:t>
      </w:r>
      <w:r w:rsidR="0043491B">
        <w:rPr>
          <w:rFonts w:cstheme="minorHAnsi"/>
          <w:bCs/>
          <w:sz w:val="24"/>
          <w:szCs w:val="24"/>
        </w:rPr>
        <w:t xml:space="preserve"> </w:t>
      </w:r>
      <w:r w:rsidR="001633C4">
        <w:rPr>
          <w:rFonts w:cstheme="minorHAnsi"/>
          <w:sz w:val="24"/>
          <w:szCs w:val="24"/>
        </w:rPr>
        <w:t>Further</w:t>
      </w:r>
      <w:r w:rsidR="00C00620">
        <w:rPr>
          <w:rFonts w:cstheme="minorHAnsi"/>
          <w:sz w:val="24"/>
          <w:szCs w:val="24"/>
        </w:rPr>
        <w:t>more</w:t>
      </w:r>
      <w:r w:rsidR="001633C4">
        <w:rPr>
          <w:rFonts w:cstheme="minorHAnsi"/>
          <w:sz w:val="24"/>
          <w:szCs w:val="24"/>
        </w:rPr>
        <w:t xml:space="preserve">, there was </w:t>
      </w:r>
      <w:r w:rsidR="008400C5">
        <w:rPr>
          <w:rFonts w:cstheme="minorHAnsi"/>
          <w:bCs/>
          <w:sz w:val="24"/>
          <w:szCs w:val="24"/>
        </w:rPr>
        <w:t xml:space="preserve">good </w:t>
      </w:r>
      <w:r w:rsidR="001633C4">
        <w:rPr>
          <w:rFonts w:cstheme="minorHAnsi"/>
          <w:bCs/>
          <w:sz w:val="24"/>
          <w:szCs w:val="24"/>
        </w:rPr>
        <w:t>inter-</w:t>
      </w:r>
      <w:r>
        <w:rPr>
          <w:rFonts w:cstheme="minorHAnsi"/>
          <w:bCs/>
          <w:sz w:val="24"/>
          <w:szCs w:val="24"/>
        </w:rPr>
        <w:t>observer</w:t>
      </w:r>
      <w:r w:rsidR="008400C5">
        <w:rPr>
          <w:rFonts w:cstheme="minorHAnsi"/>
          <w:bCs/>
          <w:sz w:val="24"/>
          <w:szCs w:val="24"/>
        </w:rPr>
        <w:t xml:space="preserve"> </w:t>
      </w:r>
      <w:r w:rsidR="00060158">
        <w:rPr>
          <w:rFonts w:cstheme="minorHAnsi"/>
          <w:bCs/>
          <w:sz w:val="24"/>
          <w:szCs w:val="24"/>
        </w:rPr>
        <w:t>agreement</w:t>
      </w:r>
      <w:r w:rsidR="008400C5">
        <w:rPr>
          <w:rFonts w:cstheme="minorHAnsi"/>
          <w:bCs/>
          <w:sz w:val="24"/>
          <w:szCs w:val="24"/>
        </w:rPr>
        <w:t xml:space="preserve"> </w:t>
      </w:r>
      <w:r w:rsidR="001633C4">
        <w:rPr>
          <w:rFonts w:cstheme="minorHAnsi"/>
          <w:bCs/>
          <w:sz w:val="24"/>
          <w:szCs w:val="24"/>
        </w:rPr>
        <w:t xml:space="preserve">between </w:t>
      </w:r>
      <w:r w:rsidR="00E10BB2">
        <w:rPr>
          <w:rFonts w:cstheme="minorHAnsi"/>
          <w:bCs/>
          <w:sz w:val="24"/>
          <w:szCs w:val="24"/>
        </w:rPr>
        <w:t>O</w:t>
      </w:r>
      <w:r w:rsidR="001633C4">
        <w:rPr>
          <w:rFonts w:cstheme="minorHAnsi"/>
          <w:bCs/>
          <w:sz w:val="24"/>
          <w:szCs w:val="24"/>
        </w:rPr>
        <w:t>bservers 1 (</w:t>
      </w:r>
      <w:r w:rsidR="00153F05">
        <w:rPr>
          <w:rFonts w:cstheme="minorHAnsi"/>
          <w:bCs/>
          <w:sz w:val="24"/>
          <w:szCs w:val="24"/>
        </w:rPr>
        <w:t>veterinarian</w:t>
      </w:r>
      <w:r w:rsidR="001633C4">
        <w:rPr>
          <w:rFonts w:cstheme="minorHAnsi"/>
          <w:bCs/>
          <w:sz w:val="24"/>
          <w:szCs w:val="24"/>
        </w:rPr>
        <w:t>) and 2 (</w:t>
      </w:r>
      <w:r w:rsidR="00153F05">
        <w:rPr>
          <w:rFonts w:cstheme="minorHAnsi"/>
          <w:bCs/>
          <w:sz w:val="24"/>
          <w:szCs w:val="24"/>
        </w:rPr>
        <w:t>student</w:t>
      </w:r>
      <w:r w:rsidR="001633C4">
        <w:rPr>
          <w:rFonts w:cstheme="minorHAnsi"/>
          <w:bCs/>
          <w:sz w:val="24"/>
          <w:szCs w:val="24"/>
        </w:rPr>
        <w:t xml:space="preserve">), and good </w:t>
      </w:r>
      <w:r w:rsidR="007E30BF">
        <w:rPr>
          <w:rFonts w:cstheme="minorHAnsi"/>
          <w:bCs/>
          <w:sz w:val="24"/>
          <w:szCs w:val="24"/>
        </w:rPr>
        <w:t>inter</w:t>
      </w:r>
      <w:r>
        <w:rPr>
          <w:rFonts w:cstheme="minorHAnsi"/>
          <w:bCs/>
          <w:sz w:val="24"/>
          <w:szCs w:val="24"/>
        </w:rPr>
        <w:t xml:space="preserve">-observer </w:t>
      </w:r>
      <w:r w:rsidR="009D36D7">
        <w:rPr>
          <w:rFonts w:cstheme="minorHAnsi"/>
          <w:bCs/>
          <w:sz w:val="24"/>
          <w:szCs w:val="24"/>
        </w:rPr>
        <w:t xml:space="preserve">repeatability </w:t>
      </w:r>
      <w:r w:rsidR="001633C4">
        <w:rPr>
          <w:rFonts w:cstheme="minorHAnsi"/>
          <w:bCs/>
          <w:sz w:val="24"/>
          <w:szCs w:val="24"/>
        </w:rPr>
        <w:t>amongst</w:t>
      </w:r>
      <w:r w:rsidR="009D36D7">
        <w:rPr>
          <w:rFonts w:cstheme="minorHAnsi"/>
          <w:bCs/>
          <w:sz w:val="24"/>
          <w:szCs w:val="24"/>
        </w:rPr>
        <w:t xml:space="preserve"> </w:t>
      </w:r>
      <w:r w:rsidR="007E30BF">
        <w:rPr>
          <w:rFonts w:cstheme="minorHAnsi"/>
          <w:bCs/>
          <w:sz w:val="24"/>
          <w:szCs w:val="24"/>
        </w:rPr>
        <w:t xml:space="preserve">all three </w:t>
      </w:r>
      <w:r w:rsidR="00E10BB2">
        <w:rPr>
          <w:rFonts w:cstheme="minorHAnsi"/>
          <w:bCs/>
          <w:sz w:val="24"/>
          <w:szCs w:val="24"/>
        </w:rPr>
        <w:t>O</w:t>
      </w:r>
      <w:r w:rsidR="007E30BF">
        <w:rPr>
          <w:rFonts w:cstheme="minorHAnsi"/>
          <w:bCs/>
          <w:sz w:val="24"/>
          <w:szCs w:val="24"/>
        </w:rPr>
        <w:t>bservers</w:t>
      </w:r>
      <w:r w:rsidR="009D36D7">
        <w:rPr>
          <w:rFonts w:cstheme="minorHAnsi"/>
          <w:bCs/>
          <w:sz w:val="24"/>
          <w:szCs w:val="24"/>
        </w:rPr>
        <w:t xml:space="preserve"> (ICC 0.97, 0.95</w:t>
      </w:r>
      <w:r w:rsidR="00426B5C">
        <w:rPr>
          <w:rFonts w:cstheme="minorHAnsi"/>
          <w:bCs/>
          <w:sz w:val="24"/>
          <w:szCs w:val="24"/>
        </w:rPr>
        <w:t xml:space="preserve"> to </w:t>
      </w:r>
      <w:r w:rsidR="009D36D7">
        <w:rPr>
          <w:rFonts w:cstheme="minorHAnsi"/>
          <w:bCs/>
          <w:sz w:val="24"/>
          <w:szCs w:val="24"/>
        </w:rPr>
        <w:t xml:space="preserve">0.98, </w:t>
      </w:r>
      <w:r w:rsidR="009D36D7">
        <w:rPr>
          <w:rFonts w:cstheme="minorHAnsi"/>
          <w:bCs/>
          <w:i/>
          <w:sz w:val="24"/>
          <w:szCs w:val="24"/>
        </w:rPr>
        <w:t>P</w:t>
      </w:r>
      <w:r w:rsidR="00D6041A">
        <w:rPr>
          <w:rFonts w:cstheme="minorHAnsi"/>
          <w:bCs/>
          <w:i/>
          <w:sz w:val="24"/>
          <w:szCs w:val="24"/>
        </w:rPr>
        <w:t xml:space="preserve"> </w:t>
      </w:r>
      <w:r w:rsidR="009D36D7">
        <w:rPr>
          <w:rFonts w:cstheme="minorHAnsi"/>
          <w:bCs/>
          <w:sz w:val="24"/>
          <w:szCs w:val="24"/>
        </w:rPr>
        <w:t>&lt;0.001</w:t>
      </w:r>
      <w:r w:rsidR="0076758E">
        <w:rPr>
          <w:rFonts w:cstheme="minorHAnsi"/>
          <w:bCs/>
          <w:sz w:val="24"/>
          <w:szCs w:val="24"/>
        </w:rPr>
        <w:t xml:space="preserve">, Table </w:t>
      </w:r>
      <w:r w:rsidR="001927B3">
        <w:rPr>
          <w:rFonts w:cstheme="minorHAnsi"/>
          <w:bCs/>
          <w:sz w:val="24"/>
          <w:szCs w:val="24"/>
        </w:rPr>
        <w:t>2</w:t>
      </w:r>
      <w:r w:rsidR="009D36D7">
        <w:rPr>
          <w:rFonts w:cstheme="minorHAnsi"/>
          <w:bCs/>
          <w:sz w:val="24"/>
          <w:szCs w:val="24"/>
        </w:rPr>
        <w:t>).</w:t>
      </w:r>
    </w:p>
    <w:p w14:paraId="338AFEAD" w14:textId="77777777" w:rsidR="00C10D2D" w:rsidRDefault="00C10D2D" w:rsidP="007B1A2F">
      <w:pPr>
        <w:spacing w:before="240" w:line="480" w:lineRule="auto"/>
        <w:jc w:val="both"/>
        <w:rPr>
          <w:rFonts w:cstheme="minorHAnsi"/>
          <w:bCs/>
          <w:sz w:val="24"/>
          <w:szCs w:val="24"/>
        </w:rPr>
      </w:pPr>
    </w:p>
    <w:p w14:paraId="452AB0EF" w14:textId="4025AFEF" w:rsidR="00645C76" w:rsidRPr="00F14039" w:rsidRDefault="00645C76" w:rsidP="00645C76">
      <w:pPr>
        <w:spacing w:before="240" w:line="480" w:lineRule="auto"/>
        <w:jc w:val="both"/>
        <w:rPr>
          <w:rFonts w:cstheme="minorHAnsi"/>
          <w:i/>
          <w:iCs/>
          <w:sz w:val="24"/>
          <w:szCs w:val="24"/>
        </w:rPr>
      </w:pPr>
      <w:r w:rsidRPr="00F14039">
        <w:rPr>
          <w:rFonts w:cstheme="minorHAnsi"/>
          <w:i/>
          <w:iCs/>
          <w:sz w:val="24"/>
          <w:szCs w:val="24"/>
        </w:rPr>
        <w:lastRenderedPageBreak/>
        <w:t xml:space="preserve">Ultrasonography </w:t>
      </w:r>
      <w:r w:rsidR="00F14039" w:rsidRPr="00F14039">
        <w:rPr>
          <w:rFonts w:cstheme="minorHAnsi"/>
          <w:i/>
          <w:iCs/>
          <w:sz w:val="24"/>
          <w:szCs w:val="24"/>
        </w:rPr>
        <w:t>cine-loop</w:t>
      </w:r>
      <w:r w:rsidRPr="00F14039">
        <w:rPr>
          <w:rFonts w:cstheme="minorHAnsi"/>
          <w:i/>
          <w:iCs/>
          <w:sz w:val="24"/>
          <w:szCs w:val="24"/>
        </w:rPr>
        <w:t xml:space="preserve"> quality</w:t>
      </w:r>
    </w:p>
    <w:p w14:paraId="11D2919A" w14:textId="3ED67FEA" w:rsidR="00645C76" w:rsidRPr="00633B3C" w:rsidRDefault="00156497" w:rsidP="00645C76">
      <w:pPr>
        <w:spacing w:before="240" w:line="480" w:lineRule="auto"/>
        <w:jc w:val="both"/>
        <w:rPr>
          <w:rFonts w:cstheme="minorHAnsi"/>
          <w:sz w:val="24"/>
          <w:szCs w:val="24"/>
        </w:rPr>
      </w:pPr>
      <w:r>
        <w:rPr>
          <w:rFonts w:cstheme="minorHAnsi"/>
          <w:sz w:val="24"/>
          <w:szCs w:val="24"/>
        </w:rPr>
        <w:t>M</w:t>
      </w:r>
      <w:r w:rsidR="00645C76" w:rsidRPr="006B1744">
        <w:rPr>
          <w:rFonts w:cstheme="minorHAnsi"/>
          <w:sz w:val="24"/>
          <w:szCs w:val="24"/>
        </w:rPr>
        <w:t xml:space="preserve">ean </w:t>
      </w:r>
      <w:r w:rsidR="00867538">
        <w:rPr>
          <w:rFonts w:cstheme="minorHAnsi"/>
          <w:sz w:val="24"/>
          <w:szCs w:val="24"/>
        </w:rPr>
        <w:t>EMH</w:t>
      </w:r>
      <w:r w:rsidR="00645C76" w:rsidRPr="006B1744">
        <w:rPr>
          <w:rFonts w:cstheme="minorHAnsi"/>
          <w:sz w:val="24"/>
          <w:szCs w:val="24"/>
        </w:rPr>
        <w:t xml:space="preserve"> </w:t>
      </w:r>
      <w:r>
        <w:rPr>
          <w:rFonts w:cstheme="minorHAnsi"/>
          <w:sz w:val="24"/>
          <w:szCs w:val="24"/>
        </w:rPr>
        <w:t xml:space="preserve">measurements </w:t>
      </w:r>
      <w:r w:rsidR="00645C76" w:rsidRPr="006B1744">
        <w:rPr>
          <w:rFonts w:cstheme="minorHAnsi"/>
          <w:sz w:val="24"/>
          <w:szCs w:val="24"/>
        </w:rPr>
        <w:t xml:space="preserve">did not differ </w:t>
      </w:r>
      <w:r w:rsidR="00633B3C">
        <w:rPr>
          <w:rFonts w:cstheme="minorHAnsi"/>
          <w:sz w:val="24"/>
          <w:szCs w:val="24"/>
        </w:rPr>
        <w:t>amongst</w:t>
      </w:r>
      <w:r w:rsidRPr="006B1744">
        <w:rPr>
          <w:rFonts w:cstheme="minorHAnsi"/>
          <w:sz w:val="24"/>
          <w:szCs w:val="24"/>
        </w:rPr>
        <w:t xml:space="preserve"> </w:t>
      </w:r>
      <w:r w:rsidR="00645C76" w:rsidRPr="006B1744">
        <w:rPr>
          <w:rFonts w:cstheme="minorHAnsi"/>
          <w:sz w:val="24"/>
          <w:szCs w:val="24"/>
        </w:rPr>
        <w:t>different quality grades</w:t>
      </w:r>
      <w:r w:rsidR="00645C76">
        <w:rPr>
          <w:rFonts w:cstheme="minorHAnsi"/>
          <w:sz w:val="24"/>
          <w:szCs w:val="24"/>
        </w:rPr>
        <w:t xml:space="preserve"> of </w:t>
      </w:r>
      <w:r w:rsidR="00F14039">
        <w:rPr>
          <w:rFonts w:cstheme="minorHAnsi"/>
          <w:sz w:val="24"/>
          <w:szCs w:val="24"/>
        </w:rPr>
        <w:t>ultrasonographic</w:t>
      </w:r>
      <w:r w:rsidR="00645C76">
        <w:rPr>
          <w:rFonts w:cstheme="minorHAnsi"/>
          <w:sz w:val="24"/>
          <w:szCs w:val="24"/>
        </w:rPr>
        <w:t xml:space="preserve"> images</w:t>
      </w:r>
      <w:r w:rsidR="00645C76" w:rsidRPr="006B1744">
        <w:rPr>
          <w:rFonts w:cstheme="minorHAnsi"/>
          <w:sz w:val="24"/>
          <w:szCs w:val="24"/>
        </w:rPr>
        <w:t xml:space="preserve"> in </w:t>
      </w:r>
      <w:r w:rsidR="00645C76">
        <w:rPr>
          <w:rFonts w:cstheme="minorHAnsi"/>
          <w:sz w:val="24"/>
          <w:szCs w:val="24"/>
        </w:rPr>
        <w:t>the primary</w:t>
      </w:r>
      <w:r w:rsidR="00D82855">
        <w:rPr>
          <w:rFonts w:cstheme="minorHAnsi"/>
          <w:sz w:val="24"/>
          <w:szCs w:val="24"/>
        </w:rPr>
        <w:t xml:space="preserve"> </w:t>
      </w:r>
      <w:r w:rsidR="00036D5A">
        <w:rPr>
          <w:rFonts w:cstheme="minorHAnsi"/>
          <w:sz w:val="24"/>
          <w:szCs w:val="24"/>
        </w:rPr>
        <w:t xml:space="preserve">image </w:t>
      </w:r>
      <w:r w:rsidR="00D82855">
        <w:rPr>
          <w:rFonts w:cstheme="minorHAnsi"/>
          <w:sz w:val="24"/>
          <w:szCs w:val="24"/>
        </w:rPr>
        <w:t>set</w:t>
      </w:r>
      <w:r w:rsidR="00645C76" w:rsidRPr="006B1744">
        <w:rPr>
          <w:rFonts w:cstheme="minorHAnsi"/>
          <w:sz w:val="24"/>
          <w:szCs w:val="24"/>
        </w:rPr>
        <w:t xml:space="preserve"> (</w:t>
      </w:r>
      <w:r w:rsidR="00645C76">
        <w:rPr>
          <w:rFonts w:cstheme="minorHAnsi"/>
          <w:i/>
          <w:iCs/>
          <w:sz w:val="24"/>
          <w:szCs w:val="24"/>
        </w:rPr>
        <w:t>P</w:t>
      </w:r>
      <w:r w:rsidR="00645C76" w:rsidRPr="006B1744">
        <w:rPr>
          <w:rFonts w:cstheme="minorHAnsi"/>
          <w:sz w:val="24"/>
          <w:szCs w:val="24"/>
        </w:rPr>
        <w:t xml:space="preserve"> = 0.</w:t>
      </w:r>
      <w:r w:rsidR="002A6451">
        <w:rPr>
          <w:rFonts w:cstheme="minorHAnsi"/>
          <w:sz w:val="24"/>
          <w:szCs w:val="24"/>
        </w:rPr>
        <w:t>974</w:t>
      </w:r>
      <w:r w:rsidR="00645C76" w:rsidRPr="006B1744">
        <w:rPr>
          <w:rFonts w:cstheme="minorHAnsi"/>
          <w:sz w:val="24"/>
          <w:szCs w:val="24"/>
        </w:rPr>
        <w:t>)</w:t>
      </w:r>
      <w:r w:rsidR="00D82855">
        <w:rPr>
          <w:rFonts w:cstheme="minorHAnsi"/>
          <w:sz w:val="24"/>
          <w:szCs w:val="24"/>
        </w:rPr>
        <w:t>.</w:t>
      </w:r>
      <w:r w:rsidR="001633C4">
        <w:rPr>
          <w:rFonts w:cstheme="minorHAnsi"/>
          <w:sz w:val="24"/>
          <w:szCs w:val="24"/>
        </w:rPr>
        <w:t xml:space="preserve"> </w:t>
      </w:r>
      <w:r w:rsidR="00314A13">
        <w:rPr>
          <w:rFonts w:cstheme="minorHAnsi"/>
          <w:sz w:val="24"/>
          <w:szCs w:val="24"/>
        </w:rPr>
        <w:t>V</w:t>
      </w:r>
      <w:r w:rsidR="00645C76" w:rsidRPr="006B1744">
        <w:rPr>
          <w:rFonts w:cstheme="minorHAnsi"/>
          <w:sz w:val="24"/>
          <w:szCs w:val="24"/>
        </w:rPr>
        <w:t xml:space="preserve">ariability in muscle height measurements </w:t>
      </w:r>
      <w:r w:rsidR="00314A13">
        <w:rPr>
          <w:rFonts w:cstheme="minorHAnsi"/>
          <w:sz w:val="24"/>
          <w:szCs w:val="24"/>
        </w:rPr>
        <w:t>did not differ between cine-loops of</w:t>
      </w:r>
      <w:r w:rsidR="00633B3C">
        <w:rPr>
          <w:rFonts w:cstheme="minorHAnsi"/>
          <w:sz w:val="24"/>
          <w:szCs w:val="24"/>
        </w:rPr>
        <w:t xml:space="preserve"> </w:t>
      </w:r>
      <w:r w:rsidR="00645C76" w:rsidRPr="006B1744">
        <w:rPr>
          <w:rFonts w:cstheme="minorHAnsi"/>
          <w:sz w:val="24"/>
          <w:szCs w:val="24"/>
        </w:rPr>
        <w:t xml:space="preserve">different </w:t>
      </w:r>
      <w:r w:rsidR="00D04F78">
        <w:rPr>
          <w:rFonts w:cstheme="minorHAnsi"/>
          <w:sz w:val="24"/>
          <w:szCs w:val="24"/>
        </w:rPr>
        <w:t xml:space="preserve">quality </w:t>
      </w:r>
      <w:r w:rsidR="00314A13">
        <w:rPr>
          <w:rFonts w:cstheme="minorHAnsi"/>
          <w:sz w:val="24"/>
          <w:szCs w:val="24"/>
        </w:rPr>
        <w:t xml:space="preserve">when assessed </w:t>
      </w:r>
      <w:r w:rsidR="002814BA">
        <w:rPr>
          <w:rFonts w:cstheme="minorHAnsi"/>
          <w:sz w:val="24"/>
          <w:szCs w:val="24"/>
        </w:rPr>
        <w:t xml:space="preserve">either </w:t>
      </w:r>
      <w:r w:rsidR="00314A13">
        <w:rPr>
          <w:rFonts w:cstheme="minorHAnsi"/>
          <w:sz w:val="24"/>
          <w:szCs w:val="24"/>
        </w:rPr>
        <w:t xml:space="preserve">by both </w:t>
      </w:r>
      <w:r w:rsidR="00844E7E">
        <w:rPr>
          <w:rFonts w:cstheme="minorHAnsi"/>
          <w:sz w:val="24"/>
          <w:szCs w:val="24"/>
        </w:rPr>
        <w:t>O</w:t>
      </w:r>
      <w:r w:rsidR="00314A13">
        <w:rPr>
          <w:rFonts w:cstheme="minorHAnsi"/>
          <w:sz w:val="24"/>
          <w:szCs w:val="24"/>
        </w:rPr>
        <w:t xml:space="preserve">bserver </w:t>
      </w:r>
      <w:r w:rsidR="007526E5">
        <w:rPr>
          <w:rFonts w:cstheme="minorHAnsi"/>
          <w:sz w:val="24"/>
          <w:szCs w:val="24"/>
        </w:rPr>
        <w:t xml:space="preserve">1 </w:t>
      </w:r>
      <w:r w:rsidR="002814BA" w:rsidRPr="006D7197">
        <w:rPr>
          <w:rFonts w:cstheme="minorHAnsi"/>
          <w:iCs/>
          <w:sz w:val="24"/>
          <w:szCs w:val="24"/>
        </w:rPr>
        <w:t>(</w:t>
      </w:r>
      <w:r w:rsidR="002814BA">
        <w:rPr>
          <w:rFonts w:cstheme="minorHAnsi"/>
          <w:i/>
          <w:sz w:val="24"/>
          <w:szCs w:val="24"/>
        </w:rPr>
        <w:t xml:space="preserve">P </w:t>
      </w:r>
      <w:r w:rsidR="002814BA">
        <w:rPr>
          <w:rFonts w:cstheme="minorHAnsi"/>
          <w:sz w:val="24"/>
          <w:szCs w:val="24"/>
        </w:rPr>
        <w:t xml:space="preserve">= </w:t>
      </w:r>
      <w:r w:rsidR="002814BA" w:rsidRPr="00633B3C">
        <w:rPr>
          <w:rFonts w:cstheme="minorHAnsi"/>
          <w:sz w:val="24"/>
          <w:szCs w:val="24"/>
        </w:rPr>
        <w:t>0.</w:t>
      </w:r>
      <w:r w:rsidR="002814BA">
        <w:rPr>
          <w:rFonts w:cstheme="minorHAnsi"/>
          <w:sz w:val="24"/>
          <w:szCs w:val="24"/>
        </w:rPr>
        <w:t>961</w:t>
      </w:r>
      <w:r w:rsidR="004A6DC5">
        <w:rPr>
          <w:rFonts w:cstheme="minorHAnsi"/>
          <w:sz w:val="24"/>
          <w:szCs w:val="24"/>
        </w:rPr>
        <w:t>, Figure 3</w:t>
      </w:r>
      <w:r w:rsidR="00A76B11">
        <w:rPr>
          <w:rFonts w:cstheme="minorHAnsi"/>
          <w:sz w:val="24"/>
          <w:szCs w:val="24"/>
        </w:rPr>
        <w:t>A</w:t>
      </w:r>
      <w:r w:rsidR="002814BA">
        <w:rPr>
          <w:rFonts w:cstheme="minorHAnsi"/>
          <w:sz w:val="24"/>
          <w:szCs w:val="24"/>
        </w:rPr>
        <w:t xml:space="preserve">) or </w:t>
      </w:r>
      <w:r w:rsidR="007526E5">
        <w:rPr>
          <w:rFonts w:cstheme="minorHAnsi"/>
          <w:sz w:val="24"/>
          <w:szCs w:val="24"/>
        </w:rPr>
        <w:t>2</w:t>
      </w:r>
      <w:r w:rsidR="002814BA">
        <w:rPr>
          <w:rFonts w:cstheme="minorHAnsi"/>
          <w:sz w:val="24"/>
          <w:szCs w:val="24"/>
        </w:rPr>
        <w:t xml:space="preserve"> (</w:t>
      </w:r>
      <w:r w:rsidR="006D7197">
        <w:rPr>
          <w:rFonts w:cstheme="minorHAnsi"/>
          <w:i/>
          <w:sz w:val="24"/>
          <w:szCs w:val="24"/>
        </w:rPr>
        <w:t>P</w:t>
      </w:r>
      <w:r w:rsidR="005A7711">
        <w:rPr>
          <w:rFonts w:cstheme="minorHAnsi"/>
          <w:i/>
          <w:sz w:val="24"/>
          <w:szCs w:val="24"/>
        </w:rPr>
        <w:t xml:space="preserve"> </w:t>
      </w:r>
      <w:r w:rsidR="006D7197">
        <w:rPr>
          <w:rFonts w:cstheme="minorHAnsi"/>
          <w:sz w:val="24"/>
          <w:szCs w:val="24"/>
        </w:rPr>
        <w:t>=</w:t>
      </w:r>
      <w:r w:rsidR="005A7711">
        <w:rPr>
          <w:rFonts w:cstheme="minorHAnsi"/>
          <w:sz w:val="24"/>
          <w:szCs w:val="24"/>
        </w:rPr>
        <w:t xml:space="preserve"> </w:t>
      </w:r>
      <w:r w:rsidR="006D7197">
        <w:rPr>
          <w:rFonts w:cstheme="minorHAnsi"/>
          <w:sz w:val="24"/>
          <w:szCs w:val="24"/>
        </w:rPr>
        <w:t>0.</w:t>
      </w:r>
      <w:r w:rsidR="002A6451">
        <w:rPr>
          <w:rFonts w:cstheme="minorHAnsi"/>
          <w:sz w:val="24"/>
          <w:szCs w:val="24"/>
        </w:rPr>
        <w:t>546</w:t>
      </w:r>
      <w:r w:rsidR="002814BA">
        <w:rPr>
          <w:rFonts w:cstheme="minorHAnsi"/>
          <w:sz w:val="24"/>
          <w:szCs w:val="24"/>
        </w:rPr>
        <w:t>;</w:t>
      </w:r>
      <w:r w:rsidR="006D7197">
        <w:rPr>
          <w:rFonts w:cstheme="minorHAnsi"/>
          <w:sz w:val="24"/>
          <w:szCs w:val="24"/>
        </w:rPr>
        <w:t xml:space="preserve"> Figure</w:t>
      </w:r>
      <w:r w:rsidR="00D82855">
        <w:rPr>
          <w:rFonts w:cstheme="minorHAnsi"/>
          <w:sz w:val="24"/>
          <w:szCs w:val="24"/>
        </w:rPr>
        <w:t xml:space="preserve"> </w:t>
      </w:r>
      <w:r w:rsidR="00131204">
        <w:rPr>
          <w:rFonts w:cstheme="minorHAnsi"/>
          <w:sz w:val="24"/>
          <w:szCs w:val="24"/>
        </w:rPr>
        <w:t>3</w:t>
      </w:r>
      <w:r w:rsidR="00A76B11">
        <w:rPr>
          <w:rFonts w:cstheme="minorHAnsi"/>
          <w:sz w:val="24"/>
          <w:szCs w:val="24"/>
        </w:rPr>
        <w:t>B</w:t>
      </w:r>
      <w:r w:rsidR="00645C76" w:rsidRPr="00633B3C">
        <w:rPr>
          <w:rFonts w:cstheme="minorHAnsi"/>
          <w:sz w:val="24"/>
          <w:szCs w:val="24"/>
        </w:rPr>
        <w:t>).</w:t>
      </w:r>
    </w:p>
    <w:p w14:paraId="714708B0" w14:textId="77777777" w:rsidR="00C10D2D" w:rsidRDefault="00C10D2D" w:rsidP="00645C76">
      <w:pPr>
        <w:spacing w:before="240" w:line="480" w:lineRule="auto"/>
        <w:jc w:val="both"/>
        <w:rPr>
          <w:rFonts w:cstheme="minorHAnsi"/>
          <w:sz w:val="24"/>
          <w:szCs w:val="24"/>
        </w:rPr>
      </w:pPr>
    </w:p>
    <w:p w14:paraId="5B9ADDFC" w14:textId="7BC012A4" w:rsidR="00645C76" w:rsidRDefault="006912F2" w:rsidP="007B1A2F">
      <w:pPr>
        <w:spacing w:before="240" w:line="480" w:lineRule="auto"/>
        <w:jc w:val="both"/>
        <w:rPr>
          <w:rFonts w:cstheme="minorHAnsi"/>
          <w:bCs/>
          <w:i/>
          <w:iCs/>
          <w:sz w:val="24"/>
          <w:szCs w:val="24"/>
        </w:rPr>
      </w:pPr>
      <w:r>
        <w:rPr>
          <w:rFonts w:cstheme="minorHAnsi"/>
          <w:bCs/>
          <w:i/>
          <w:iCs/>
          <w:sz w:val="24"/>
          <w:szCs w:val="24"/>
        </w:rPr>
        <w:t>Associations</w:t>
      </w:r>
      <w:r w:rsidR="007F4DB2">
        <w:rPr>
          <w:rFonts w:cstheme="minorHAnsi"/>
          <w:bCs/>
          <w:i/>
          <w:iCs/>
          <w:sz w:val="24"/>
          <w:szCs w:val="24"/>
        </w:rPr>
        <w:t xml:space="preserve"> between EMH and other variables</w:t>
      </w:r>
    </w:p>
    <w:p w14:paraId="7FF7F90A" w14:textId="447DA7D5" w:rsidR="00814EB5" w:rsidRDefault="00152B66" w:rsidP="55993B44">
      <w:pPr>
        <w:spacing w:before="240" w:line="480" w:lineRule="auto"/>
        <w:jc w:val="both"/>
        <w:rPr>
          <w:sz w:val="24"/>
          <w:szCs w:val="24"/>
        </w:rPr>
      </w:pPr>
      <w:r w:rsidRPr="55993B44">
        <w:rPr>
          <w:sz w:val="24"/>
          <w:szCs w:val="24"/>
        </w:rPr>
        <w:t xml:space="preserve">In the primary </w:t>
      </w:r>
      <w:r w:rsidR="00036D5A" w:rsidRPr="55993B44">
        <w:rPr>
          <w:sz w:val="24"/>
          <w:szCs w:val="24"/>
        </w:rPr>
        <w:t>image</w:t>
      </w:r>
      <w:r w:rsidRPr="55993B44">
        <w:rPr>
          <w:sz w:val="24"/>
          <w:szCs w:val="24"/>
        </w:rPr>
        <w:t xml:space="preserve"> set, t</w:t>
      </w:r>
      <w:r w:rsidR="002267D7" w:rsidRPr="55993B44">
        <w:rPr>
          <w:sz w:val="24"/>
          <w:szCs w:val="24"/>
        </w:rPr>
        <w:t>here was no significant difference in mean EMH between cats of different sex (</w:t>
      </w:r>
      <w:r w:rsidR="002267D7" w:rsidRPr="55993B44">
        <w:rPr>
          <w:i/>
          <w:iCs/>
          <w:sz w:val="24"/>
          <w:szCs w:val="24"/>
        </w:rPr>
        <w:t>P</w:t>
      </w:r>
      <w:r w:rsidR="002267D7" w:rsidRPr="55993B44">
        <w:rPr>
          <w:sz w:val="24"/>
          <w:szCs w:val="24"/>
        </w:rPr>
        <w:t xml:space="preserve"> = 0.1</w:t>
      </w:r>
      <w:r w:rsidR="00411909" w:rsidRPr="55993B44">
        <w:rPr>
          <w:sz w:val="24"/>
          <w:szCs w:val="24"/>
        </w:rPr>
        <w:t>8</w:t>
      </w:r>
      <w:r w:rsidR="00D82855" w:rsidRPr="55993B44">
        <w:rPr>
          <w:sz w:val="24"/>
          <w:szCs w:val="24"/>
        </w:rPr>
        <w:t>7</w:t>
      </w:r>
      <w:r w:rsidR="002267D7" w:rsidRPr="55993B44">
        <w:rPr>
          <w:sz w:val="24"/>
          <w:szCs w:val="24"/>
        </w:rPr>
        <w:t xml:space="preserve">) or </w:t>
      </w:r>
      <w:r w:rsidRPr="55993B44">
        <w:rPr>
          <w:sz w:val="24"/>
          <w:szCs w:val="24"/>
        </w:rPr>
        <w:t>domestic versus pedigree breed</w:t>
      </w:r>
      <w:r w:rsidR="002267D7" w:rsidRPr="55993B44">
        <w:rPr>
          <w:sz w:val="24"/>
          <w:szCs w:val="24"/>
        </w:rPr>
        <w:t xml:space="preserve"> (</w:t>
      </w:r>
      <w:r w:rsidR="002267D7" w:rsidRPr="55993B44">
        <w:rPr>
          <w:i/>
          <w:iCs/>
          <w:sz w:val="24"/>
          <w:szCs w:val="24"/>
        </w:rPr>
        <w:t>P</w:t>
      </w:r>
      <w:r w:rsidR="002267D7" w:rsidRPr="55993B44">
        <w:rPr>
          <w:sz w:val="24"/>
          <w:szCs w:val="24"/>
        </w:rPr>
        <w:t xml:space="preserve"> = 0.</w:t>
      </w:r>
      <w:r w:rsidR="00D82855" w:rsidRPr="55993B44">
        <w:rPr>
          <w:sz w:val="24"/>
          <w:szCs w:val="24"/>
        </w:rPr>
        <w:t>429</w:t>
      </w:r>
      <w:r w:rsidR="002267D7" w:rsidRPr="55993B44">
        <w:rPr>
          <w:sz w:val="24"/>
          <w:szCs w:val="24"/>
        </w:rPr>
        <w:t xml:space="preserve">). </w:t>
      </w:r>
      <w:r w:rsidR="00F06242" w:rsidRPr="55993B44">
        <w:rPr>
          <w:sz w:val="24"/>
          <w:szCs w:val="24"/>
        </w:rPr>
        <w:t>No correlation was observed between EMH and age (R = -0.0</w:t>
      </w:r>
      <w:r w:rsidR="00910CE5" w:rsidRPr="55993B44">
        <w:rPr>
          <w:sz w:val="24"/>
          <w:szCs w:val="24"/>
        </w:rPr>
        <w:t>5</w:t>
      </w:r>
      <w:r w:rsidR="00F06242" w:rsidRPr="55993B44">
        <w:rPr>
          <w:sz w:val="24"/>
          <w:szCs w:val="24"/>
        </w:rPr>
        <w:t xml:space="preserve">, </w:t>
      </w:r>
      <w:r w:rsidR="00F06242" w:rsidRPr="55993B44">
        <w:rPr>
          <w:i/>
          <w:iCs/>
          <w:sz w:val="24"/>
          <w:szCs w:val="24"/>
        </w:rPr>
        <w:t xml:space="preserve">P </w:t>
      </w:r>
      <w:r w:rsidR="00F06242" w:rsidRPr="55993B44">
        <w:rPr>
          <w:sz w:val="24"/>
          <w:szCs w:val="24"/>
        </w:rPr>
        <w:t>= 0.</w:t>
      </w:r>
      <w:r w:rsidR="00D82855" w:rsidRPr="55993B44">
        <w:rPr>
          <w:sz w:val="24"/>
          <w:szCs w:val="24"/>
        </w:rPr>
        <w:t>68</w:t>
      </w:r>
      <w:r w:rsidR="00F06242" w:rsidRPr="55993B44">
        <w:rPr>
          <w:sz w:val="24"/>
          <w:szCs w:val="24"/>
        </w:rPr>
        <w:t xml:space="preserve">; Figure </w:t>
      </w:r>
      <w:r w:rsidR="00131204" w:rsidRPr="55993B44">
        <w:rPr>
          <w:sz w:val="24"/>
          <w:szCs w:val="24"/>
        </w:rPr>
        <w:t>4</w:t>
      </w:r>
      <w:r w:rsidR="00F06242" w:rsidRPr="55993B44">
        <w:rPr>
          <w:sz w:val="24"/>
          <w:szCs w:val="24"/>
        </w:rPr>
        <w:t>a), but th</w:t>
      </w:r>
      <w:r w:rsidR="009E0C3A" w:rsidRPr="55993B44">
        <w:rPr>
          <w:sz w:val="24"/>
          <w:szCs w:val="24"/>
        </w:rPr>
        <w:t>ere was a moderat</w:t>
      </w:r>
      <w:r w:rsidR="008F52DF" w:rsidRPr="55993B44">
        <w:rPr>
          <w:sz w:val="24"/>
          <w:szCs w:val="24"/>
        </w:rPr>
        <w:t>e</w:t>
      </w:r>
      <w:r w:rsidR="009E0C3A" w:rsidRPr="55993B44">
        <w:rPr>
          <w:sz w:val="24"/>
          <w:szCs w:val="24"/>
        </w:rPr>
        <w:t xml:space="preserve"> positive correlation between </w:t>
      </w:r>
      <w:r w:rsidR="00EF7412" w:rsidRPr="55993B44">
        <w:rPr>
          <w:sz w:val="24"/>
          <w:szCs w:val="24"/>
        </w:rPr>
        <w:t xml:space="preserve">EMH </w:t>
      </w:r>
      <w:r w:rsidR="009E0C3A" w:rsidRPr="55993B44">
        <w:rPr>
          <w:sz w:val="24"/>
          <w:szCs w:val="24"/>
        </w:rPr>
        <w:t>and body weight (R = 0.4</w:t>
      </w:r>
      <w:r w:rsidR="00D82855" w:rsidRPr="55993B44">
        <w:rPr>
          <w:sz w:val="24"/>
          <w:szCs w:val="24"/>
        </w:rPr>
        <w:t>9</w:t>
      </w:r>
      <w:r w:rsidR="009E0C3A" w:rsidRPr="55993B44">
        <w:rPr>
          <w:i/>
          <w:iCs/>
          <w:sz w:val="24"/>
          <w:szCs w:val="24"/>
        </w:rPr>
        <w:t xml:space="preserve">, </w:t>
      </w:r>
      <w:r w:rsidR="009E0C3A" w:rsidRPr="55993B44">
        <w:rPr>
          <w:sz w:val="24"/>
          <w:szCs w:val="24"/>
        </w:rPr>
        <w:t xml:space="preserve">P = &lt;0.001; Figure </w:t>
      </w:r>
      <w:r w:rsidR="00131204" w:rsidRPr="55993B44">
        <w:rPr>
          <w:sz w:val="24"/>
          <w:szCs w:val="24"/>
        </w:rPr>
        <w:t>4</w:t>
      </w:r>
      <w:r w:rsidR="00F06242" w:rsidRPr="55993B44">
        <w:rPr>
          <w:sz w:val="24"/>
          <w:szCs w:val="24"/>
        </w:rPr>
        <w:t>b</w:t>
      </w:r>
      <w:r w:rsidR="00F57B12" w:rsidRPr="55993B44">
        <w:rPr>
          <w:sz w:val="24"/>
          <w:szCs w:val="24"/>
        </w:rPr>
        <w:t>).</w:t>
      </w:r>
      <w:r w:rsidR="0077491D" w:rsidRPr="55993B44">
        <w:rPr>
          <w:sz w:val="24"/>
          <w:szCs w:val="24"/>
        </w:rPr>
        <w:t xml:space="preserve"> Mean EMH was </w:t>
      </w:r>
      <w:r w:rsidR="002267D7" w:rsidRPr="55993B44">
        <w:rPr>
          <w:sz w:val="24"/>
          <w:szCs w:val="24"/>
        </w:rPr>
        <w:t>significantly</w:t>
      </w:r>
      <w:r w:rsidR="0077491D" w:rsidRPr="55993B44">
        <w:rPr>
          <w:sz w:val="24"/>
          <w:szCs w:val="24"/>
        </w:rPr>
        <w:t xml:space="preserve"> greater in cats </w:t>
      </w:r>
      <w:r w:rsidR="00FD6DE1" w:rsidRPr="55993B44">
        <w:rPr>
          <w:sz w:val="24"/>
          <w:szCs w:val="24"/>
        </w:rPr>
        <w:t xml:space="preserve">with </w:t>
      </w:r>
      <w:r w:rsidR="00130ADA" w:rsidRPr="55993B44">
        <w:rPr>
          <w:sz w:val="24"/>
          <w:szCs w:val="24"/>
        </w:rPr>
        <w:t xml:space="preserve">a BCS of </w:t>
      </w:r>
      <w:r w:rsidR="00FD6DE1" w:rsidRPr="55993B44">
        <w:rPr>
          <w:sz w:val="24"/>
          <w:szCs w:val="24"/>
        </w:rPr>
        <w:t>either BCS 7 or 8</w:t>
      </w:r>
      <w:r w:rsidR="001D13D5" w:rsidRPr="55993B44">
        <w:rPr>
          <w:sz w:val="24"/>
          <w:szCs w:val="24"/>
        </w:rPr>
        <w:t xml:space="preserve"> </w:t>
      </w:r>
      <w:r w:rsidR="0077491D" w:rsidRPr="55993B44">
        <w:rPr>
          <w:sz w:val="24"/>
          <w:szCs w:val="24"/>
        </w:rPr>
        <w:t xml:space="preserve">than </w:t>
      </w:r>
      <w:r w:rsidR="00FD6DE1" w:rsidRPr="55993B44">
        <w:rPr>
          <w:sz w:val="24"/>
          <w:szCs w:val="24"/>
        </w:rPr>
        <w:t xml:space="preserve">in </w:t>
      </w:r>
      <w:r w:rsidR="0077491D" w:rsidRPr="55993B44">
        <w:rPr>
          <w:sz w:val="24"/>
          <w:szCs w:val="24"/>
        </w:rPr>
        <w:t xml:space="preserve">cats </w:t>
      </w:r>
      <w:r w:rsidR="0077491D" w:rsidRPr="0052609A">
        <w:rPr>
          <w:sz w:val="24"/>
          <w:szCs w:val="24"/>
        </w:rPr>
        <w:t>with a BCS of 4 or 6; further</w:t>
      </w:r>
      <w:r w:rsidR="00E10BB2" w:rsidRPr="0052609A">
        <w:rPr>
          <w:sz w:val="24"/>
          <w:szCs w:val="24"/>
        </w:rPr>
        <w:t>more</w:t>
      </w:r>
      <w:r w:rsidR="0077491D" w:rsidRPr="0052609A">
        <w:rPr>
          <w:sz w:val="24"/>
          <w:szCs w:val="24"/>
        </w:rPr>
        <w:t>, cats with a</w:t>
      </w:r>
      <w:r w:rsidR="001D13D5" w:rsidRPr="0052609A">
        <w:rPr>
          <w:sz w:val="24"/>
          <w:szCs w:val="24"/>
        </w:rPr>
        <w:t xml:space="preserve"> BCS </w:t>
      </w:r>
      <w:r w:rsidR="0077491D" w:rsidRPr="0052609A">
        <w:rPr>
          <w:sz w:val="24"/>
          <w:szCs w:val="24"/>
        </w:rPr>
        <w:t xml:space="preserve">of </w:t>
      </w:r>
      <w:r w:rsidR="001D13D5" w:rsidRPr="0052609A">
        <w:rPr>
          <w:sz w:val="24"/>
          <w:szCs w:val="24"/>
        </w:rPr>
        <w:t xml:space="preserve">8 </w:t>
      </w:r>
      <w:r w:rsidR="00FA624D" w:rsidRPr="0052609A">
        <w:rPr>
          <w:sz w:val="24"/>
          <w:szCs w:val="24"/>
        </w:rPr>
        <w:t>had a</w:t>
      </w:r>
      <w:r w:rsidR="001D13D5" w:rsidRPr="0052609A">
        <w:rPr>
          <w:sz w:val="24"/>
          <w:szCs w:val="24"/>
        </w:rPr>
        <w:t xml:space="preserve"> </w:t>
      </w:r>
      <w:r w:rsidR="002267D7" w:rsidRPr="0052609A">
        <w:rPr>
          <w:sz w:val="24"/>
          <w:szCs w:val="24"/>
        </w:rPr>
        <w:t xml:space="preserve">significantly </w:t>
      </w:r>
      <w:r w:rsidR="001D13D5" w:rsidRPr="0052609A">
        <w:rPr>
          <w:sz w:val="24"/>
          <w:szCs w:val="24"/>
        </w:rPr>
        <w:t>greater</w:t>
      </w:r>
      <w:r w:rsidR="00FA624D" w:rsidRPr="0052609A">
        <w:rPr>
          <w:sz w:val="24"/>
          <w:szCs w:val="24"/>
        </w:rPr>
        <w:t xml:space="preserve"> mean </w:t>
      </w:r>
      <w:r w:rsidR="000F40E1" w:rsidRPr="0052609A">
        <w:rPr>
          <w:sz w:val="24"/>
          <w:szCs w:val="24"/>
        </w:rPr>
        <w:t>EMH</w:t>
      </w:r>
      <w:r w:rsidR="001D13D5" w:rsidRPr="0052609A">
        <w:rPr>
          <w:sz w:val="24"/>
          <w:szCs w:val="24"/>
        </w:rPr>
        <w:t xml:space="preserve"> than </w:t>
      </w:r>
      <w:r w:rsidR="0077491D" w:rsidRPr="0052609A">
        <w:rPr>
          <w:sz w:val="24"/>
          <w:szCs w:val="24"/>
        </w:rPr>
        <w:t xml:space="preserve">cats with a </w:t>
      </w:r>
      <w:r w:rsidR="001D13D5" w:rsidRPr="0052609A">
        <w:rPr>
          <w:sz w:val="24"/>
          <w:szCs w:val="24"/>
        </w:rPr>
        <w:t xml:space="preserve">BCS </w:t>
      </w:r>
      <w:r w:rsidR="0077491D" w:rsidRPr="0052609A">
        <w:rPr>
          <w:sz w:val="24"/>
          <w:szCs w:val="24"/>
        </w:rPr>
        <w:t xml:space="preserve">of </w:t>
      </w:r>
      <w:r w:rsidR="001D13D5" w:rsidRPr="0052609A">
        <w:rPr>
          <w:sz w:val="24"/>
          <w:szCs w:val="24"/>
        </w:rPr>
        <w:t xml:space="preserve">5 </w:t>
      </w:r>
      <w:r w:rsidR="00814EB5" w:rsidRPr="0052609A">
        <w:rPr>
          <w:sz w:val="24"/>
          <w:szCs w:val="24"/>
        </w:rPr>
        <w:t>(</w:t>
      </w:r>
      <w:r w:rsidR="001C07AF" w:rsidRPr="0052609A">
        <w:rPr>
          <w:i/>
          <w:iCs/>
          <w:sz w:val="24"/>
          <w:szCs w:val="24"/>
        </w:rPr>
        <w:t>P</w:t>
      </w:r>
      <w:r w:rsidR="00CA6C45" w:rsidRPr="0052609A">
        <w:rPr>
          <w:i/>
          <w:iCs/>
          <w:sz w:val="24"/>
          <w:szCs w:val="24"/>
        </w:rPr>
        <w:t xml:space="preserve"> </w:t>
      </w:r>
      <w:r w:rsidR="001C07AF" w:rsidRPr="0052609A">
        <w:rPr>
          <w:sz w:val="24"/>
          <w:szCs w:val="24"/>
        </w:rPr>
        <w:t>=</w:t>
      </w:r>
      <w:r w:rsidR="00CA6C45" w:rsidRPr="0052609A">
        <w:rPr>
          <w:i/>
          <w:iCs/>
          <w:sz w:val="24"/>
          <w:szCs w:val="24"/>
        </w:rPr>
        <w:t xml:space="preserve"> </w:t>
      </w:r>
      <w:r w:rsidR="001C07AF" w:rsidRPr="0052609A">
        <w:rPr>
          <w:sz w:val="24"/>
          <w:szCs w:val="24"/>
        </w:rPr>
        <w:t xml:space="preserve">0.001, </w:t>
      </w:r>
      <w:r w:rsidR="00814EB5" w:rsidRPr="0052609A">
        <w:rPr>
          <w:sz w:val="24"/>
          <w:szCs w:val="24"/>
        </w:rPr>
        <w:t>Fig</w:t>
      </w:r>
      <w:r w:rsidR="00A60301" w:rsidRPr="0052609A">
        <w:rPr>
          <w:sz w:val="24"/>
          <w:szCs w:val="24"/>
        </w:rPr>
        <w:t>ure</w:t>
      </w:r>
      <w:r w:rsidR="00814EB5" w:rsidRPr="0052609A">
        <w:rPr>
          <w:sz w:val="24"/>
          <w:szCs w:val="24"/>
        </w:rPr>
        <w:t xml:space="preserve"> </w:t>
      </w:r>
      <w:r w:rsidR="00131204" w:rsidRPr="0052609A">
        <w:rPr>
          <w:sz w:val="24"/>
          <w:szCs w:val="24"/>
        </w:rPr>
        <w:t>5</w:t>
      </w:r>
      <w:r w:rsidR="00814EB5" w:rsidRPr="0052609A">
        <w:rPr>
          <w:sz w:val="24"/>
          <w:szCs w:val="24"/>
        </w:rPr>
        <w:t>).</w:t>
      </w:r>
      <w:r w:rsidR="000F40E1" w:rsidRPr="0052609A">
        <w:rPr>
          <w:sz w:val="24"/>
          <w:szCs w:val="24"/>
        </w:rPr>
        <w:t xml:space="preserve"> </w:t>
      </w:r>
      <w:r w:rsidR="0077491D" w:rsidRPr="0052609A">
        <w:rPr>
          <w:sz w:val="24"/>
          <w:szCs w:val="24"/>
        </w:rPr>
        <w:t>M</w:t>
      </w:r>
      <w:r w:rsidR="00814EB5" w:rsidRPr="0052609A">
        <w:rPr>
          <w:sz w:val="24"/>
          <w:szCs w:val="24"/>
        </w:rPr>
        <w:t xml:space="preserve">ean </w:t>
      </w:r>
      <w:r w:rsidR="000F40E1" w:rsidRPr="0052609A">
        <w:rPr>
          <w:sz w:val="24"/>
          <w:szCs w:val="24"/>
        </w:rPr>
        <w:t>EMH</w:t>
      </w:r>
      <w:r w:rsidR="00814EB5" w:rsidRPr="0052609A">
        <w:rPr>
          <w:sz w:val="24"/>
          <w:szCs w:val="24"/>
        </w:rPr>
        <w:t xml:space="preserve"> was </w:t>
      </w:r>
      <w:r w:rsidR="002267D7" w:rsidRPr="0052609A">
        <w:rPr>
          <w:sz w:val="24"/>
          <w:szCs w:val="24"/>
        </w:rPr>
        <w:t xml:space="preserve">significantly </w:t>
      </w:r>
      <w:r w:rsidR="00814EB5" w:rsidRPr="0052609A">
        <w:rPr>
          <w:sz w:val="24"/>
          <w:szCs w:val="24"/>
        </w:rPr>
        <w:t xml:space="preserve">greater in </w:t>
      </w:r>
      <w:r w:rsidR="0077491D" w:rsidRPr="0052609A">
        <w:rPr>
          <w:sz w:val="24"/>
          <w:szCs w:val="24"/>
        </w:rPr>
        <w:t xml:space="preserve">cats with a </w:t>
      </w:r>
      <w:r w:rsidR="006641E3" w:rsidRPr="0052609A">
        <w:rPr>
          <w:sz w:val="24"/>
          <w:szCs w:val="24"/>
        </w:rPr>
        <w:t xml:space="preserve">SMA </w:t>
      </w:r>
      <w:r w:rsidR="0077491D" w:rsidRPr="0052609A">
        <w:rPr>
          <w:sz w:val="24"/>
          <w:szCs w:val="24"/>
        </w:rPr>
        <w:t xml:space="preserve">of </w:t>
      </w:r>
      <w:r w:rsidR="003632DB" w:rsidRPr="0052609A">
        <w:rPr>
          <w:sz w:val="24"/>
          <w:szCs w:val="24"/>
        </w:rPr>
        <w:t>A</w:t>
      </w:r>
      <w:r w:rsidR="00814EB5" w:rsidRPr="0052609A">
        <w:rPr>
          <w:sz w:val="24"/>
          <w:szCs w:val="24"/>
        </w:rPr>
        <w:t xml:space="preserve"> compared </w:t>
      </w:r>
      <w:r w:rsidR="0077491D" w:rsidRPr="0052609A">
        <w:rPr>
          <w:sz w:val="24"/>
          <w:szCs w:val="24"/>
        </w:rPr>
        <w:t>with</w:t>
      </w:r>
      <w:r w:rsidR="00814EB5" w:rsidRPr="0052609A">
        <w:rPr>
          <w:sz w:val="24"/>
          <w:szCs w:val="24"/>
        </w:rPr>
        <w:t xml:space="preserve"> </w:t>
      </w:r>
      <w:r w:rsidR="006641E3" w:rsidRPr="0052609A">
        <w:rPr>
          <w:sz w:val="24"/>
          <w:szCs w:val="24"/>
        </w:rPr>
        <w:t xml:space="preserve">SMA </w:t>
      </w:r>
      <w:r w:rsidR="003632DB" w:rsidRPr="0052609A">
        <w:rPr>
          <w:sz w:val="24"/>
          <w:szCs w:val="24"/>
        </w:rPr>
        <w:t>B</w:t>
      </w:r>
      <w:r w:rsidR="00814EB5" w:rsidRPr="0052609A">
        <w:rPr>
          <w:sz w:val="24"/>
          <w:szCs w:val="24"/>
        </w:rPr>
        <w:t xml:space="preserve"> for </w:t>
      </w:r>
      <w:r w:rsidR="0077491D" w:rsidRPr="0052609A">
        <w:rPr>
          <w:sz w:val="24"/>
          <w:szCs w:val="24"/>
        </w:rPr>
        <w:t xml:space="preserve">both the </w:t>
      </w:r>
      <w:r w:rsidR="00814EB5" w:rsidRPr="0052609A">
        <w:rPr>
          <w:sz w:val="24"/>
          <w:szCs w:val="24"/>
        </w:rPr>
        <w:t>thoracic spine</w:t>
      </w:r>
      <w:r w:rsidR="0077491D" w:rsidRPr="0052609A">
        <w:rPr>
          <w:sz w:val="24"/>
          <w:szCs w:val="24"/>
        </w:rPr>
        <w:t xml:space="preserve"> </w:t>
      </w:r>
      <w:r w:rsidR="00814EB5" w:rsidRPr="0052609A">
        <w:rPr>
          <w:sz w:val="24"/>
          <w:szCs w:val="24"/>
        </w:rPr>
        <w:t>(</w:t>
      </w:r>
      <w:r w:rsidR="00D6041A" w:rsidRPr="0052609A">
        <w:rPr>
          <w:i/>
          <w:iCs/>
          <w:sz w:val="24"/>
          <w:szCs w:val="24"/>
        </w:rPr>
        <w:t>P</w:t>
      </w:r>
      <w:r w:rsidR="00814EB5" w:rsidRPr="0052609A">
        <w:rPr>
          <w:sz w:val="24"/>
          <w:szCs w:val="24"/>
        </w:rPr>
        <w:t xml:space="preserve"> = 0.0</w:t>
      </w:r>
      <w:r w:rsidR="00625401" w:rsidRPr="0052609A">
        <w:rPr>
          <w:sz w:val="24"/>
          <w:szCs w:val="24"/>
        </w:rPr>
        <w:t>21</w:t>
      </w:r>
      <w:r w:rsidR="00814EB5" w:rsidRPr="0052609A">
        <w:rPr>
          <w:sz w:val="24"/>
          <w:szCs w:val="24"/>
        </w:rPr>
        <w:t>) and lumbar spine (</w:t>
      </w:r>
      <w:r w:rsidR="00D6041A" w:rsidRPr="0052609A">
        <w:rPr>
          <w:i/>
          <w:iCs/>
          <w:sz w:val="24"/>
          <w:szCs w:val="24"/>
        </w:rPr>
        <w:t>P</w:t>
      </w:r>
      <w:r w:rsidR="00814EB5" w:rsidRPr="0052609A">
        <w:rPr>
          <w:i/>
          <w:iCs/>
          <w:sz w:val="24"/>
          <w:szCs w:val="24"/>
        </w:rPr>
        <w:t xml:space="preserve"> = </w:t>
      </w:r>
      <w:r w:rsidR="00814EB5" w:rsidRPr="0052609A">
        <w:rPr>
          <w:sz w:val="24"/>
          <w:szCs w:val="24"/>
        </w:rPr>
        <w:t>0.0</w:t>
      </w:r>
      <w:r w:rsidR="00625401" w:rsidRPr="0052609A">
        <w:rPr>
          <w:sz w:val="24"/>
          <w:szCs w:val="24"/>
        </w:rPr>
        <w:t>14</w:t>
      </w:r>
      <w:r w:rsidR="00814EB5" w:rsidRPr="0052609A">
        <w:rPr>
          <w:sz w:val="24"/>
          <w:szCs w:val="24"/>
        </w:rPr>
        <w:t xml:space="preserve">) </w:t>
      </w:r>
      <w:r w:rsidR="0077491D" w:rsidRPr="0052609A">
        <w:rPr>
          <w:sz w:val="24"/>
          <w:szCs w:val="24"/>
        </w:rPr>
        <w:t xml:space="preserve">regions </w:t>
      </w:r>
      <w:r w:rsidR="00814EB5" w:rsidRPr="0052609A">
        <w:rPr>
          <w:sz w:val="24"/>
          <w:szCs w:val="24"/>
        </w:rPr>
        <w:t>(Fig</w:t>
      </w:r>
      <w:r w:rsidR="00965FEB" w:rsidRPr="0052609A">
        <w:rPr>
          <w:sz w:val="24"/>
          <w:szCs w:val="24"/>
        </w:rPr>
        <w:t xml:space="preserve">ure </w:t>
      </w:r>
      <w:r w:rsidR="00131204" w:rsidRPr="0052609A">
        <w:rPr>
          <w:sz w:val="24"/>
          <w:szCs w:val="24"/>
        </w:rPr>
        <w:t>6</w:t>
      </w:r>
      <w:r w:rsidR="00A76B11" w:rsidRPr="0052609A">
        <w:rPr>
          <w:sz w:val="24"/>
          <w:szCs w:val="24"/>
        </w:rPr>
        <w:t>a-b</w:t>
      </w:r>
      <w:r w:rsidR="00814EB5" w:rsidRPr="0052609A">
        <w:rPr>
          <w:sz w:val="24"/>
          <w:szCs w:val="24"/>
        </w:rPr>
        <w:t>).</w:t>
      </w:r>
      <w:r w:rsidR="00814EB5" w:rsidRPr="55993B44">
        <w:rPr>
          <w:sz w:val="24"/>
          <w:szCs w:val="24"/>
        </w:rPr>
        <w:t xml:space="preserve"> </w:t>
      </w:r>
    </w:p>
    <w:p w14:paraId="1FF5BFE0" w14:textId="77777777" w:rsidR="00C10D2D" w:rsidRDefault="00C10D2D" w:rsidP="007B1A2F">
      <w:pPr>
        <w:spacing w:before="240" w:line="480" w:lineRule="auto"/>
        <w:jc w:val="both"/>
        <w:rPr>
          <w:rFonts w:cstheme="minorHAnsi"/>
          <w:sz w:val="24"/>
          <w:szCs w:val="24"/>
        </w:rPr>
      </w:pPr>
    </w:p>
    <w:p w14:paraId="2B2D0D0A" w14:textId="76D41CFC" w:rsidR="002267D7" w:rsidRPr="00A030D5" w:rsidRDefault="000F40E1" w:rsidP="007B1A2F">
      <w:pPr>
        <w:spacing w:before="240" w:line="480" w:lineRule="auto"/>
        <w:jc w:val="both"/>
        <w:rPr>
          <w:rFonts w:cstheme="minorHAnsi"/>
          <w:i/>
          <w:sz w:val="24"/>
          <w:szCs w:val="24"/>
        </w:rPr>
      </w:pPr>
      <w:r w:rsidRPr="00A030D5">
        <w:rPr>
          <w:rFonts w:cstheme="minorHAnsi"/>
          <w:i/>
          <w:sz w:val="24"/>
          <w:szCs w:val="24"/>
        </w:rPr>
        <w:lastRenderedPageBreak/>
        <w:t>Variation in cats</w:t>
      </w:r>
      <w:r w:rsidR="00E10BB2">
        <w:rPr>
          <w:rFonts w:cstheme="minorHAnsi"/>
          <w:i/>
          <w:sz w:val="24"/>
          <w:szCs w:val="24"/>
        </w:rPr>
        <w:t xml:space="preserve"> </w:t>
      </w:r>
      <w:r w:rsidRPr="00A030D5">
        <w:rPr>
          <w:rFonts w:cstheme="minorHAnsi"/>
          <w:i/>
          <w:sz w:val="24"/>
          <w:szCs w:val="24"/>
        </w:rPr>
        <w:t>over 12 months</w:t>
      </w:r>
    </w:p>
    <w:p w14:paraId="6A486208" w14:textId="723736BC" w:rsidR="001C07AF" w:rsidRDefault="002267D7" w:rsidP="55993B44">
      <w:pPr>
        <w:spacing w:before="240" w:line="480" w:lineRule="auto"/>
        <w:jc w:val="both"/>
        <w:rPr>
          <w:sz w:val="24"/>
          <w:szCs w:val="24"/>
        </w:rPr>
      </w:pPr>
      <w:r w:rsidRPr="55993B44">
        <w:rPr>
          <w:sz w:val="24"/>
          <w:szCs w:val="24"/>
        </w:rPr>
        <w:t xml:space="preserve">In the cats </w:t>
      </w:r>
      <w:r w:rsidR="00E10BB2" w:rsidRPr="55993B44">
        <w:rPr>
          <w:sz w:val="24"/>
          <w:szCs w:val="24"/>
        </w:rPr>
        <w:t>(n=35)</w:t>
      </w:r>
      <w:r w:rsidR="00E10BB2" w:rsidRPr="55993B44">
        <w:rPr>
          <w:i/>
          <w:iCs/>
          <w:sz w:val="24"/>
          <w:szCs w:val="24"/>
        </w:rPr>
        <w:t xml:space="preserve"> </w:t>
      </w:r>
      <w:r w:rsidRPr="55993B44">
        <w:rPr>
          <w:sz w:val="24"/>
          <w:szCs w:val="24"/>
        </w:rPr>
        <w:t>with repeat assessments 12 months apart, t</w:t>
      </w:r>
      <w:r w:rsidR="00A81150" w:rsidRPr="55993B44">
        <w:rPr>
          <w:sz w:val="24"/>
          <w:szCs w:val="24"/>
        </w:rPr>
        <w:t xml:space="preserve">here were no significant differences </w:t>
      </w:r>
      <w:r w:rsidR="005C4C41" w:rsidRPr="55993B44">
        <w:rPr>
          <w:sz w:val="24"/>
          <w:szCs w:val="24"/>
        </w:rPr>
        <w:t xml:space="preserve">in </w:t>
      </w:r>
      <w:r w:rsidRPr="55993B44">
        <w:rPr>
          <w:sz w:val="24"/>
          <w:szCs w:val="24"/>
        </w:rPr>
        <w:t xml:space="preserve">either </w:t>
      </w:r>
      <w:r w:rsidR="005C4C41" w:rsidRPr="55993B44">
        <w:rPr>
          <w:sz w:val="24"/>
          <w:szCs w:val="24"/>
        </w:rPr>
        <w:t>bodyweight (</w:t>
      </w:r>
      <w:r w:rsidR="005C4C41" w:rsidRPr="55993B44">
        <w:rPr>
          <w:i/>
          <w:iCs/>
          <w:sz w:val="24"/>
          <w:szCs w:val="24"/>
        </w:rPr>
        <w:t>P</w:t>
      </w:r>
      <w:r w:rsidR="005C4C41" w:rsidRPr="55993B44">
        <w:rPr>
          <w:sz w:val="24"/>
          <w:szCs w:val="24"/>
        </w:rPr>
        <w:t xml:space="preserve"> =</w:t>
      </w:r>
      <w:r w:rsidR="00A030D5" w:rsidRPr="55993B44">
        <w:rPr>
          <w:sz w:val="24"/>
          <w:szCs w:val="24"/>
        </w:rPr>
        <w:t xml:space="preserve"> </w:t>
      </w:r>
      <w:r w:rsidR="005C4C41" w:rsidRPr="55993B44">
        <w:rPr>
          <w:sz w:val="24"/>
          <w:szCs w:val="24"/>
        </w:rPr>
        <w:t>0.4</w:t>
      </w:r>
      <w:r w:rsidR="00F84E31" w:rsidRPr="55993B44">
        <w:rPr>
          <w:sz w:val="24"/>
          <w:szCs w:val="24"/>
        </w:rPr>
        <w:t>74</w:t>
      </w:r>
      <w:r w:rsidR="005C4C41" w:rsidRPr="55993B44">
        <w:rPr>
          <w:sz w:val="24"/>
          <w:szCs w:val="24"/>
        </w:rPr>
        <w:t>)</w:t>
      </w:r>
      <w:r w:rsidR="00F571EA" w:rsidRPr="55993B44">
        <w:rPr>
          <w:sz w:val="24"/>
          <w:szCs w:val="24"/>
        </w:rPr>
        <w:t xml:space="preserve"> or </w:t>
      </w:r>
      <w:r w:rsidR="005C4C41" w:rsidRPr="55993B44">
        <w:rPr>
          <w:sz w:val="24"/>
          <w:szCs w:val="24"/>
        </w:rPr>
        <w:t>BCS (</w:t>
      </w:r>
      <w:r w:rsidR="005C4C41" w:rsidRPr="55993B44">
        <w:rPr>
          <w:i/>
          <w:iCs/>
          <w:sz w:val="24"/>
          <w:szCs w:val="24"/>
        </w:rPr>
        <w:t>P</w:t>
      </w:r>
      <w:r w:rsidR="00514C3D" w:rsidRPr="55993B44">
        <w:rPr>
          <w:i/>
          <w:iCs/>
          <w:sz w:val="24"/>
          <w:szCs w:val="24"/>
        </w:rPr>
        <w:t xml:space="preserve"> </w:t>
      </w:r>
      <w:r w:rsidR="005C4C41" w:rsidRPr="55993B44">
        <w:rPr>
          <w:sz w:val="24"/>
          <w:szCs w:val="24"/>
        </w:rPr>
        <w:t>=</w:t>
      </w:r>
      <w:r w:rsidR="00514C3D" w:rsidRPr="55993B44">
        <w:rPr>
          <w:sz w:val="24"/>
          <w:szCs w:val="24"/>
        </w:rPr>
        <w:t xml:space="preserve"> </w:t>
      </w:r>
      <w:r w:rsidR="005C4C41" w:rsidRPr="55993B44">
        <w:rPr>
          <w:sz w:val="24"/>
          <w:szCs w:val="24"/>
        </w:rPr>
        <w:t>0.5</w:t>
      </w:r>
      <w:r w:rsidR="00F84E31" w:rsidRPr="55993B44">
        <w:rPr>
          <w:sz w:val="24"/>
          <w:szCs w:val="24"/>
        </w:rPr>
        <w:t>16</w:t>
      </w:r>
      <w:r w:rsidR="005C4C41" w:rsidRPr="55993B44">
        <w:rPr>
          <w:sz w:val="24"/>
          <w:szCs w:val="24"/>
        </w:rPr>
        <w:t>)</w:t>
      </w:r>
      <w:r w:rsidR="001C07AF" w:rsidRPr="55993B44">
        <w:rPr>
          <w:sz w:val="24"/>
          <w:szCs w:val="24"/>
        </w:rPr>
        <w:t xml:space="preserve"> over time</w:t>
      </w:r>
      <w:r w:rsidR="00F571EA" w:rsidRPr="55993B44">
        <w:rPr>
          <w:sz w:val="24"/>
          <w:szCs w:val="24"/>
        </w:rPr>
        <w:t xml:space="preserve">. </w:t>
      </w:r>
      <w:r w:rsidR="00C52424" w:rsidRPr="55993B44">
        <w:rPr>
          <w:sz w:val="24"/>
          <w:szCs w:val="24"/>
        </w:rPr>
        <w:t>No significant difference was observed in m</w:t>
      </w:r>
      <w:r w:rsidR="00F571EA" w:rsidRPr="55993B44">
        <w:rPr>
          <w:sz w:val="24"/>
          <w:szCs w:val="24"/>
        </w:rPr>
        <w:t xml:space="preserve">edian </w:t>
      </w:r>
      <w:r w:rsidR="00A030D5" w:rsidRPr="55993B44">
        <w:rPr>
          <w:sz w:val="24"/>
          <w:szCs w:val="24"/>
        </w:rPr>
        <w:t>EMH</w:t>
      </w:r>
      <w:r w:rsidR="00F571EA" w:rsidRPr="55993B44">
        <w:rPr>
          <w:sz w:val="24"/>
          <w:szCs w:val="24"/>
        </w:rPr>
        <w:t xml:space="preserve"> </w:t>
      </w:r>
      <w:r w:rsidR="00C52424" w:rsidRPr="55993B44">
        <w:rPr>
          <w:sz w:val="24"/>
          <w:szCs w:val="24"/>
        </w:rPr>
        <w:t>between the first (</w:t>
      </w:r>
      <w:r w:rsidR="00F571EA" w:rsidRPr="55993B44">
        <w:rPr>
          <w:sz w:val="24"/>
          <w:szCs w:val="24"/>
        </w:rPr>
        <w:t>14.</w:t>
      </w:r>
      <w:r w:rsidR="00625401" w:rsidRPr="55993B44">
        <w:rPr>
          <w:sz w:val="24"/>
          <w:szCs w:val="24"/>
        </w:rPr>
        <w:t>7</w:t>
      </w:r>
      <w:r w:rsidR="00A87F5E" w:rsidRPr="55993B44">
        <w:rPr>
          <w:sz w:val="24"/>
          <w:szCs w:val="24"/>
        </w:rPr>
        <w:t xml:space="preserve"> </w:t>
      </w:r>
      <w:r w:rsidR="00426B5C" w:rsidRPr="55993B44">
        <w:rPr>
          <w:sz w:val="24"/>
          <w:szCs w:val="24"/>
        </w:rPr>
        <w:t>±</w:t>
      </w:r>
      <w:r w:rsidR="00E90363" w:rsidRPr="55993B44">
        <w:rPr>
          <w:sz w:val="24"/>
          <w:szCs w:val="24"/>
        </w:rPr>
        <w:t xml:space="preserve"> </w:t>
      </w:r>
      <w:r w:rsidR="00A87F5E" w:rsidRPr="55993B44">
        <w:rPr>
          <w:sz w:val="24"/>
          <w:szCs w:val="24"/>
        </w:rPr>
        <w:t>2.</w:t>
      </w:r>
      <w:r w:rsidR="00411909" w:rsidRPr="55993B44">
        <w:rPr>
          <w:sz w:val="24"/>
          <w:szCs w:val="24"/>
        </w:rPr>
        <w:t>8</w:t>
      </w:r>
      <w:r w:rsidR="00625401" w:rsidRPr="55993B44">
        <w:rPr>
          <w:sz w:val="24"/>
          <w:szCs w:val="24"/>
        </w:rPr>
        <w:t>2</w:t>
      </w:r>
      <w:r w:rsidR="00426B5C" w:rsidRPr="55993B44">
        <w:rPr>
          <w:sz w:val="24"/>
          <w:szCs w:val="24"/>
        </w:rPr>
        <w:t xml:space="preserve"> mm</w:t>
      </w:r>
      <w:r w:rsidR="00A87F5E" w:rsidRPr="55993B44">
        <w:rPr>
          <w:sz w:val="24"/>
          <w:szCs w:val="24"/>
        </w:rPr>
        <w:t>)</w:t>
      </w:r>
      <w:r w:rsidR="00C52424" w:rsidRPr="55993B44">
        <w:rPr>
          <w:sz w:val="24"/>
          <w:szCs w:val="24"/>
        </w:rPr>
        <w:t xml:space="preserve"> and second </w:t>
      </w:r>
      <w:r w:rsidR="00625401" w:rsidRPr="55993B44">
        <w:rPr>
          <w:sz w:val="24"/>
          <w:szCs w:val="24"/>
        </w:rPr>
        <w:t>(13.9</w:t>
      </w:r>
      <w:r w:rsidR="00F571EA" w:rsidRPr="55993B44">
        <w:rPr>
          <w:sz w:val="24"/>
          <w:szCs w:val="24"/>
        </w:rPr>
        <w:t xml:space="preserve"> </w:t>
      </w:r>
      <w:r w:rsidR="00426B5C" w:rsidRPr="55993B44">
        <w:rPr>
          <w:sz w:val="24"/>
          <w:szCs w:val="24"/>
        </w:rPr>
        <w:t>±</w:t>
      </w:r>
      <w:r w:rsidR="00E90363" w:rsidRPr="55993B44">
        <w:rPr>
          <w:sz w:val="24"/>
          <w:szCs w:val="24"/>
        </w:rPr>
        <w:t xml:space="preserve"> </w:t>
      </w:r>
      <w:r w:rsidR="00A87F5E" w:rsidRPr="55993B44">
        <w:rPr>
          <w:sz w:val="24"/>
          <w:szCs w:val="24"/>
        </w:rPr>
        <w:t>2.</w:t>
      </w:r>
      <w:r w:rsidR="00625401" w:rsidRPr="55993B44">
        <w:rPr>
          <w:sz w:val="24"/>
          <w:szCs w:val="24"/>
        </w:rPr>
        <w:t>48</w:t>
      </w:r>
      <w:r w:rsidR="00426B5C" w:rsidRPr="55993B44">
        <w:rPr>
          <w:sz w:val="24"/>
          <w:szCs w:val="24"/>
        </w:rPr>
        <w:t xml:space="preserve"> mm</w:t>
      </w:r>
      <w:r w:rsidR="00F571EA" w:rsidRPr="55993B44">
        <w:rPr>
          <w:sz w:val="24"/>
          <w:szCs w:val="24"/>
        </w:rPr>
        <w:t xml:space="preserve">) </w:t>
      </w:r>
      <w:r w:rsidR="00C52424" w:rsidRPr="55993B44">
        <w:rPr>
          <w:sz w:val="24"/>
          <w:szCs w:val="24"/>
        </w:rPr>
        <w:t xml:space="preserve">measurements </w:t>
      </w:r>
      <w:r w:rsidR="005C4C41" w:rsidRPr="55993B44">
        <w:rPr>
          <w:sz w:val="24"/>
          <w:szCs w:val="24"/>
        </w:rPr>
        <w:t>(</w:t>
      </w:r>
      <w:r w:rsidR="005C4C41" w:rsidRPr="55993B44">
        <w:rPr>
          <w:i/>
          <w:iCs/>
          <w:sz w:val="24"/>
          <w:szCs w:val="24"/>
        </w:rPr>
        <w:t>P</w:t>
      </w:r>
      <w:r w:rsidR="00EE4023" w:rsidRPr="55993B44">
        <w:rPr>
          <w:i/>
          <w:iCs/>
          <w:sz w:val="24"/>
          <w:szCs w:val="24"/>
        </w:rPr>
        <w:t xml:space="preserve"> </w:t>
      </w:r>
      <w:r w:rsidR="005C4C41" w:rsidRPr="55993B44">
        <w:rPr>
          <w:sz w:val="24"/>
          <w:szCs w:val="24"/>
        </w:rPr>
        <w:t>=</w:t>
      </w:r>
      <w:r w:rsidR="00EE4023" w:rsidRPr="55993B44">
        <w:rPr>
          <w:sz w:val="24"/>
          <w:szCs w:val="24"/>
        </w:rPr>
        <w:t xml:space="preserve"> </w:t>
      </w:r>
      <w:r w:rsidR="005C4C41" w:rsidRPr="55993B44">
        <w:rPr>
          <w:sz w:val="24"/>
          <w:szCs w:val="24"/>
        </w:rPr>
        <w:t>0.</w:t>
      </w:r>
      <w:r w:rsidR="00625401" w:rsidRPr="55993B44">
        <w:rPr>
          <w:sz w:val="24"/>
          <w:szCs w:val="24"/>
        </w:rPr>
        <w:t>145</w:t>
      </w:r>
      <w:r w:rsidR="00F571EA" w:rsidRPr="55993B44">
        <w:rPr>
          <w:sz w:val="24"/>
          <w:szCs w:val="24"/>
        </w:rPr>
        <w:t xml:space="preserve">, </w:t>
      </w:r>
      <w:r w:rsidR="0050278B" w:rsidRPr="55993B44">
        <w:rPr>
          <w:sz w:val="24"/>
          <w:szCs w:val="24"/>
        </w:rPr>
        <w:t xml:space="preserve">Figure </w:t>
      </w:r>
      <w:r w:rsidR="00131204" w:rsidRPr="55993B44">
        <w:rPr>
          <w:sz w:val="24"/>
          <w:szCs w:val="24"/>
        </w:rPr>
        <w:t>7</w:t>
      </w:r>
      <w:r w:rsidR="0050278B" w:rsidRPr="55993B44">
        <w:rPr>
          <w:sz w:val="24"/>
          <w:szCs w:val="24"/>
        </w:rPr>
        <w:t>)</w:t>
      </w:r>
      <w:r w:rsidR="00C057E7" w:rsidRPr="55993B44">
        <w:rPr>
          <w:sz w:val="24"/>
          <w:szCs w:val="24"/>
        </w:rPr>
        <w:t xml:space="preserve">, mean change in EMH was -0.8 </w:t>
      </w:r>
      <w:r w:rsidR="00426B5C" w:rsidRPr="55993B44">
        <w:rPr>
          <w:sz w:val="24"/>
          <w:szCs w:val="24"/>
        </w:rPr>
        <w:t xml:space="preserve">± </w:t>
      </w:r>
      <w:r w:rsidR="00C057E7" w:rsidRPr="55993B44">
        <w:rPr>
          <w:sz w:val="24"/>
          <w:szCs w:val="24"/>
        </w:rPr>
        <w:t>3.02</w:t>
      </w:r>
      <w:r w:rsidR="00A26069" w:rsidRPr="55993B44">
        <w:rPr>
          <w:sz w:val="24"/>
          <w:szCs w:val="24"/>
        </w:rPr>
        <w:t xml:space="preserve"> </w:t>
      </w:r>
      <w:r w:rsidR="00C057E7" w:rsidRPr="55993B44">
        <w:rPr>
          <w:sz w:val="24"/>
          <w:szCs w:val="24"/>
        </w:rPr>
        <w:t>mm</w:t>
      </w:r>
      <w:r w:rsidR="005C4C41" w:rsidRPr="55993B44">
        <w:rPr>
          <w:sz w:val="24"/>
          <w:szCs w:val="24"/>
        </w:rPr>
        <w:t>.</w:t>
      </w:r>
      <w:r w:rsidR="003715AF" w:rsidRPr="55993B44">
        <w:rPr>
          <w:sz w:val="24"/>
          <w:szCs w:val="24"/>
        </w:rPr>
        <w:t xml:space="preserve"> Median change in </w:t>
      </w:r>
      <w:r w:rsidR="003715AF" w:rsidRPr="0052609A">
        <w:rPr>
          <w:sz w:val="24"/>
          <w:szCs w:val="24"/>
        </w:rPr>
        <w:t>individual cat body weight for the 35 cats was 0.07</w:t>
      </w:r>
      <w:r w:rsidR="00A26069" w:rsidRPr="0052609A">
        <w:rPr>
          <w:sz w:val="24"/>
          <w:szCs w:val="24"/>
        </w:rPr>
        <w:t xml:space="preserve"> </w:t>
      </w:r>
      <w:r w:rsidR="003715AF" w:rsidRPr="0052609A">
        <w:rPr>
          <w:sz w:val="24"/>
          <w:szCs w:val="24"/>
        </w:rPr>
        <w:t xml:space="preserve">kg (-3.63 </w:t>
      </w:r>
      <w:r w:rsidR="00A26069" w:rsidRPr="0052609A">
        <w:rPr>
          <w:sz w:val="24"/>
          <w:szCs w:val="24"/>
        </w:rPr>
        <w:t>to</w:t>
      </w:r>
      <w:r w:rsidR="003715AF" w:rsidRPr="0052609A">
        <w:rPr>
          <w:sz w:val="24"/>
          <w:szCs w:val="24"/>
        </w:rPr>
        <w:t xml:space="preserve"> 0.91</w:t>
      </w:r>
      <w:r w:rsidR="00A26069" w:rsidRPr="0052609A">
        <w:rPr>
          <w:sz w:val="24"/>
          <w:szCs w:val="24"/>
        </w:rPr>
        <w:t xml:space="preserve"> </w:t>
      </w:r>
      <w:r w:rsidR="003715AF" w:rsidRPr="0052609A">
        <w:rPr>
          <w:sz w:val="24"/>
          <w:szCs w:val="24"/>
        </w:rPr>
        <w:t>kg),</w:t>
      </w:r>
      <w:r w:rsidR="005C4C41" w:rsidRPr="0052609A">
        <w:rPr>
          <w:sz w:val="24"/>
          <w:szCs w:val="24"/>
        </w:rPr>
        <w:t xml:space="preserve"> </w:t>
      </w:r>
      <w:r w:rsidR="00DE11A9" w:rsidRPr="0052609A">
        <w:rPr>
          <w:sz w:val="24"/>
          <w:szCs w:val="24"/>
        </w:rPr>
        <w:t xml:space="preserve">no </w:t>
      </w:r>
      <w:r w:rsidR="00E5488C" w:rsidRPr="0052609A">
        <w:rPr>
          <w:sz w:val="24"/>
          <w:szCs w:val="24"/>
        </w:rPr>
        <w:t xml:space="preserve">correlation was observed </w:t>
      </w:r>
      <w:r w:rsidR="00DE11A9" w:rsidRPr="0052609A">
        <w:rPr>
          <w:sz w:val="24"/>
          <w:szCs w:val="24"/>
        </w:rPr>
        <w:t xml:space="preserve">between </w:t>
      </w:r>
      <w:r w:rsidR="00E5488C" w:rsidRPr="0052609A">
        <w:rPr>
          <w:sz w:val="24"/>
          <w:szCs w:val="24"/>
        </w:rPr>
        <w:t>percentage change in body weight and epaxial muscle height (</w:t>
      </w:r>
      <w:r w:rsidR="004A61F8" w:rsidRPr="0052609A">
        <w:rPr>
          <w:sz w:val="24"/>
          <w:szCs w:val="24"/>
        </w:rPr>
        <w:t>R</w:t>
      </w:r>
      <w:r w:rsidR="00844E7E" w:rsidRPr="0052609A">
        <w:rPr>
          <w:sz w:val="24"/>
          <w:szCs w:val="24"/>
        </w:rPr>
        <w:t xml:space="preserve"> </w:t>
      </w:r>
      <w:r w:rsidR="00E5488C" w:rsidRPr="0052609A">
        <w:rPr>
          <w:sz w:val="24"/>
          <w:szCs w:val="24"/>
        </w:rPr>
        <w:t>=</w:t>
      </w:r>
      <w:r w:rsidR="00844E7E" w:rsidRPr="0052609A">
        <w:rPr>
          <w:sz w:val="24"/>
          <w:szCs w:val="24"/>
        </w:rPr>
        <w:t xml:space="preserve"> </w:t>
      </w:r>
      <w:r w:rsidR="00E5488C" w:rsidRPr="0052609A">
        <w:rPr>
          <w:sz w:val="24"/>
          <w:szCs w:val="24"/>
        </w:rPr>
        <w:t>0.</w:t>
      </w:r>
      <w:r w:rsidR="00DE11A9" w:rsidRPr="0052609A">
        <w:rPr>
          <w:sz w:val="24"/>
          <w:szCs w:val="24"/>
        </w:rPr>
        <w:t>19</w:t>
      </w:r>
      <w:r w:rsidR="00E5488C" w:rsidRPr="0052609A">
        <w:rPr>
          <w:sz w:val="24"/>
          <w:szCs w:val="24"/>
        </w:rPr>
        <w:t xml:space="preserve">, </w:t>
      </w:r>
      <w:r w:rsidR="00E5488C" w:rsidRPr="0052609A">
        <w:rPr>
          <w:i/>
          <w:iCs/>
          <w:sz w:val="24"/>
          <w:szCs w:val="24"/>
        </w:rPr>
        <w:t>P</w:t>
      </w:r>
      <w:r w:rsidR="00844E7E" w:rsidRPr="0052609A">
        <w:rPr>
          <w:i/>
          <w:iCs/>
          <w:sz w:val="24"/>
          <w:szCs w:val="24"/>
        </w:rPr>
        <w:t xml:space="preserve"> </w:t>
      </w:r>
      <w:r w:rsidR="00E5488C" w:rsidRPr="0052609A">
        <w:rPr>
          <w:sz w:val="24"/>
          <w:szCs w:val="24"/>
        </w:rPr>
        <w:t>=</w:t>
      </w:r>
      <w:r w:rsidR="00844E7E" w:rsidRPr="0052609A">
        <w:rPr>
          <w:sz w:val="24"/>
          <w:szCs w:val="24"/>
        </w:rPr>
        <w:t xml:space="preserve"> </w:t>
      </w:r>
      <w:r w:rsidR="00E5488C" w:rsidRPr="0052609A">
        <w:rPr>
          <w:sz w:val="24"/>
          <w:szCs w:val="24"/>
        </w:rPr>
        <w:t>0.</w:t>
      </w:r>
      <w:r w:rsidR="00DE11A9" w:rsidRPr="0052609A">
        <w:rPr>
          <w:sz w:val="24"/>
          <w:szCs w:val="24"/>
        </w:rPr>
        <w:t>110</w:t>
      </w:r>
      <w:r w:rsidR="004A61F8" w:rsidRPr="0052609A">
        <w:rPr>
          <w:sz w:val="24"/>
          <w:szCs w:val="24"/>
        </w:rPr>
        <w:t xml:space="preserve">; </w:t>
      </w:r>
      <w:r w:rsidR="00E5488C" w:rsidRPr="0052609A">
        <w:rPr>
          <w:sz w:val="24"/>
          <w:szCs w:val="24"/>
        </w:rPr>
        <w:t xml:space="preserve">Figure </w:t>
      </w:r>
      <w:r w:rsidR="00131204" w:rsidRPr="0052609A">
        <w:rPr>
          <w:sz w:val="24"/>
          <w:szCs w:val="24"/>
        </w:rPr>
        <w:t>8</w:t>
      </w:r>
      <w:r w:rsidR="00E5488C" w:rsidRPr="0052609A">
        <w:rPr>
          <w:sz w:val="24"/>
          <w:szCs w:val="24"/>
        </w:rPr>
        <w:t xml:space="preserve">). </w:t>
      </w:r>
      <w:r w:rsidR="006641E3" w:rsidRPr="0052609A">
        <w:rPr>
          <w:sz w:val="24"/>
          <w:szCs w:val="24"/>
        </w:rPr>
        <w:t xml:space="preserve">SMA </w:t>
      </w:r>
      <w:r w:rsidR="00C52424" w:rsidRPr="0052609A">
        <w:rPr>
          <w:sz w:val="24"/>
          <w:szCs w:val="24"/>
        </w:rPr>
        <w:t xml:space="preserve">was unchanged in all but two of the 35 cats </w:t>
      </w:r>
      <w:r w:rsidR="005C4C41" w:rsidRPr="0052609A">
        <w:rPr>
          <w:sz w:val="24"/>
          <w:szCs w:val="24"/>
        </w:rPr>
        <w:t>(</w:t>
      </w:r>
      <w:r w:rsidR="0050278B" w:rsidRPr="0052609A">
        <w:rPr>
          <w:sz w:val="24"/>
          <w:szCs w:val="24"/>
        </w:rPr>
        <w:t>6%)</w:t>
      </w:r>
      <w:r w:rsidR="00C52424" w:rsidRPr="0052609A">
        <w:rPr>
          <w:sz w:val="24"/>
          <w:szCs w:val="24"/>
        </w:rPr>
        <w:t xml:space="preserve">, where </w:t>
      </w:r>
      <w:r w:rsidR="006641E3" w:rsidRPr="0052609A">
        <w:rPr>
          <w:sz w:val="24"/>
          <w:szCs w:val="24"/>
        </w:rPr>
        <w:t xml:space="preserve">SMA </w:t>
      </w:r>
      <w:r w:rsidR="004A61F8" w:rsidRPr="0052609A">
        <w:rPr>
          <w:sz w:val="24"/>
          <w:szCs w:val="24"/>
        </w:rPr>
        <w:t xml:space="preserve">improved </w:t>
      </w:r>
      <w:r w:rsidR="00F84E31" w:rsidRPr="0052609A">
        <w:rPr>
          <w:sz w:val="24"/>
          <w:szCs w:val="24"/>
        </w:rPr>
        <w:t xml:space="preserve">from </w:t>
      </w:r>
      <w:r w:rsidR="004A61F8" w:rsidRPr="0052609A">
        <w:rPr>
          <w:sz w:val="24"/>
          <w:szCs w:val="24"/>
        </w:rPr>
        <w:t>B</w:t>
      </w:r>
      <w:r w:rsidR="00F84E31" w:rsidRPr="0052609A">
        <w:rPr>
          <w:sz w:val="24"/>
          <w:szCs w:val="24"/>
        </w:rPr>
        <w:t xml:space="preserve"> to</w:t>
      </w:r>
      <w:r w:rsidR="004A61F8" w:rsidRPr="0052609A">
        <w:rPr>
          <w:sz w:val="24"/>
          <w:szCs w:val="24"/>
        </w:rPr>
        <w:t xml:space="preserve"> A </w:t>
      </w:r>
      <w:r w:rsidR="00F84E31" w:rsidRPr="0052609A">
        <w:rPr>
          <w:sz w:val="24"/>
          <w:szCs w:val="24"/>
        </w:rPr>
        <w:t>at both sites</w:t>
      </w:r>
      <w:r w:rsidR="00811425" w:rsidRPr="0052609A">
        <w:rPr>
          <w:sz w:val="24"/>
          <w:szCs w:val="24"/>
        </w:rPr>
        <w:t xml:space="preserve"> for both cats</w:t>
      </w:r>
      <w:r w:rsidR="004A61F8" w:rsidRPr="0052609A">
        <w:rPr>
          <w:sz w:val="24"/>
          <w:szCs w:val="24"/>
        </w:rPr>
        <w:t>. In one of these cats, mean EMH increased from 12.51 mm to 14.49</w:t>
      </w:r>
      <w:r w:rsidR="00A26069" w:rsidRPr="0052609A">
        <w:rPr>
          <w:sz w:val="24"/>
          <w:szCs w:val="24"/>
        </w:rPr>
        <w:t xml:space="preserve"> </w:t>
      </w:r>
      <w:r w:rsidR="004A61F8" w:rsidRPr="0052609A">
        <w:rPr>
          <w:sz w:val="24"/>
          <w:szCs w:val="24"/>
        </w:rPr>
        <w:t>mm, whilst weight (</w:t>
      </w:r>
      <w:r w:rsidR="00811425" w:rsidRPr="0052609A">
        <w:rPr>
          <w:sz w:val="24"/>
          <w:szCs w:val="24"/>
        </w:rPr>
        <w:t xml:space="preserve">4.29 to </w:t>
      </w:r>
      <w:r w:rsidR="00F84E31" w:rsidRPr="0052609A">
        <w:rPr>
          <w:sz w:val="24"/>
          <w:szCs w:val="24"/>
        </w:rPr>
        <w:t>5.2</w:t>
      </w:r>
      <w:r w:rsidR="00A26069" w:rsidRPr="0052609A">
        <w:rPr>
          <w:sz w:val="24"/>
          <w:szCs w:val="24"/>
        </w:rPr>
        <w:t xml:space="preserve"> </w:t>
      </w:r>
      <w:r w:rsidR="00F84E31" w:rsidRPr="0052609A">
        <w:rPr>
          <w:sz w:val="24"/>
          <w:szCs w:val="24"/>
        </w:rPr>
        <w:t>kg</w:t>
      </w:r>
      <w:r w:rsidR="004A61F8" w:rsidRPr="0052609A">
        <w:rPr>
          <w:sz w:val="24"/>
          <w:szCs w:val="24"/>
        </w:rPr>
        <w:t xml:space="preserve">) and </w:t>
      </w:r>
      <w:r w:rsidR="00992A1A" w:rsidRPr="0052609A">
        <w:rPr>
          <w:sz w:val="24"/>
          <w:szCs w:val="24"/>
        </w:rPr>
        <w:t>BCS</w:t>
      </w:r>
      <w:r w:rsidR="004A61F8" w:rsidRPr="0052609A">
        <w:rPr>
          <w:sz w:val="24"/>
          <w:szCs w:val="24"/>
        </w:rPr>
        <w:t xml:space="preserve"> (6</w:t>
      </w:r>
      <w:r w:rsidR="00811425" w:rsidRPr="0052609A">
        <w:rPr>
          <w:sz w:val="24"/>
          <w:szCs w:val="24"/>
        </w:rPr>
        <w:t xml:space="preserve"> to 7</w:t>
      </w:r>
      <w:r w:rsidR="004A61F8" w:rsidRPr="0052609A">
        <w:rPr>
          <w:sz w:val="24"/>
          <w:szCs w:val="24"/>
        </w:rPr>
        <w:t>) also increased; in the second</w:t>
      </w:r>
      <w:r w:rsidR="004A61F8" w:rsidRPr="55993B44">
        <w:rPr>
          <w:sz w:val="24"/>
          <w:szCs w:val="24"/>
        </w:rPr>
        <w:t xml:space="preserve"> cat, mean EMH decreased from 14.55 mm to 11.83 mm, whilst weight </w:t>
      </w:r>
      <w:r w:rsidR="00811425" w:rsidRPr="55993B44">
        <w:rPr>
          <w:sz w:val="24"/>
          <w:szCs w:val="24"/>
        </w:rPr>
        <w:t>(3.70 to 3.19</w:t>
      </w:r>
      <w:r w:rsidR="004A61F8" w:rsidRPr="55993B44">
        <w:rPr>
          <w:sz w:val="24"/>
          <w:szCs w:val="24"/>
        </w:rPr>
        <w:t xml:space="preserve"> </w:t>
      </w:r>
      <w:r w:rsidR="00811425" w:rsidRPr="55993B44">
        <w:rPr>
          <w:sz w:val="24"/>
          <w:szCs w:val="24"/>
        </w:rPr>
        <w:t>kg)</w:t>
      </w:r>
      <w:r w:rsidR="004A61F8" w:rsidRPr="55993B44">
        <w:rPr>
          <w:sz w:val="24"/>
          <w:szCs w:val="24"/>
        </w:rPr>
        <w:t xml:space="preserve"> and</w:t>
      </w:r>
      <w:r w:rsidR="00567B5B" w:rsidRPr="55993B44">
        <w:rPr>
          <w:sz w:val="24"/>
          <w:szCs w:val="24"/>
        </w:rPr>
        <w:t xml:space="preserve"> </w:t>
      </w:r>
      <w:r w:rsidR="00811425" w:rsidRPr="55993B44">
        <w:rPr>
          <w:sz w:val="24"/>
          <w:szCs w:val="24"/>
        </w:rPr>
        <w:t xml:space="preserve">BCS (5 to 4) </w:t>
      </w:r>
      <w:r w:rsidR="004A61F8" w:rsidRPr="55993B44">
        <w:rPr>
          <w:sz w:val="24"/>
          <w:szCs w:val="24"/>
        </w:rPr>
        <w:t>also decreased.</w:t>
      </w:r>
    </w:p>
    <w:p w14:paraId="4A67061D" w14:textId="08424C3D" w:rsidR="001C07AF" w:rsidRDefault="001C07AF">
      <w:pPr>
        <w:spacing w:after="0" w:line="240" w:lineRule="auto"/>
        <w:rPr>
          <w:rFonts w:cstheme="minorHAnsi"/>
          <w:sz w:val="24"/>
          <w:szCs w:val="24"/>
        </w:rPr>
      </w:pPr>
      <w:r>
        <w:rPr>
          <w:rFonts w:cstheme="minorHAnsi"/>
          <w:sz w:val="24"/>
          <w:szCs w:val="24"/>
        </w:rPr>
        <w:br w:type="page"/>
      </w:r>
    </w:p>
    <w:p w14:paraId="6719E0C1" w14:textId="60457F09" w:rsidR="00814EB5" w:rsidRPr="006B1744" w:rsidRDefault="00814EB5" w:rsidP="005A5A3E">
      <w:pPr>
        <w:spacing w:before="240" w:line="480" w:lineRule="auto"/>
        <w:jc w:val="both"/>
        <w:rPr>
          <w:rFonts w:cstheme="minorHAnsi"/>
          <w:b/>
          <w:sz w:val="24"/>
          <w:szCs w:val="24"/>
        </w:rPr>
      </w:pPr>
      <w:r w:rsidRPr="006B1744">
        <w:rPr>
          <w:rFonts w:cstheme="minorHAnsi"/>
          <w:b/>
          <w:sz w:val="24"/>
          <w:szCs w:val="24"/>
        </w:rPr>
        <w:lastRenderedPageBreak/>
        <w:t>Discussion</w:t>
      </w:r>
    </w:p>
    <w:p w14:paraId="4D19C551" w14:textId="6B5031B6" w:rsidR="00852B54" w:rsidRPr="0052609A" w:rsidRDefault="000760D4" w:rsidP="00611401">
      <w:pPr>
        <w:spacing w:after="0" w:line="480" w:lineRule="auto"/>
        <w:jc w:val="both"/>
        <w:rPr>
          <w:rFonts w:cstheme="minorHAnsi"/>
          <w:bCs/>
          <w:color w:val="000000" w:themeColor="text1"/>
          <w:sz w:val="24"/>
          <w:szCs w:val="24"/>
        </w:rPr>
      </w:pPr>
      <w:r>
        <w:rPr>
          <w:rFonts w:cstheme="minorHAnsi"/>
          <w:bCs/>
          <w:sz w:val="24"/>
          <w:szCs w:val="24"/>
        </w:rPr>
        <w:t xml:space="preserve">Findings from this study </w:t>
      </w:r>
      <w:r w:rsidR="0022007F">
        <w:rPr>
          <w:rFonts w:cstheme="minorHAnsi"/>
          <w:bCs/>
          <w:sz w:val="24"/>
          <w:szCs w:val="24"/>
        </w:rPr>
        <w:t xml:space="preserve">support </w:t>
      </w:r>
      <w:r w:rsidR="00852B54">
        <w:rPr>
          <w:rFonts w:cstheme="minorHAnsi"/>
          <w:bCs/>
          <w:sz w:val="24"/>
          <w:szCs w:val="24"/>
        </w:rPr>
        <w:t xml:space="preserve">those of other </w:t>
      </w:r>
      <w:r w:rsidR="00852B54" w:rsidRPr="0052609A">
        <w:rPr>
          <w:rFonts w:cstheme="minorHAnsi"/>
          <w:bCs/>
          <w:sz w:val="24"/>
          <w:szCs w:val="24"/>
        </w:rPr>
        <w:t>studies where there was</w:t>
      </w:r>
      <w:r w:rsidR="00814EB5" w:rsidRPr="0052609A">
        <w:rPr>
          <w:rFonts w:cstheme="minorHAnsi"/>
          <w:bCs/>
          <w:color w:val="000000" w:themeColor="text1"/>
          <w:sz w:val="24"/>
          <w:szCs w:val="24"/>
        </w:rPr>
        <w:t xml:space="preserve"> correlation</w:t>
      </w:r>
      <w:r w:rsidR="00852B54" w:rsidRPr="0052609A">
        <w:rPr>
          <w:rFonts w:cstheme="minorHAnsi"/>
          <w:bCs/>
          <w:color w:val="000000" w:themeColor="text1"/>
          <w:sz w:val="24"/>
          <w:szCs w:val="24"/>
        </w:rPr>
        <w:t xml:space="preserve"> between</w:t>
      </w:r>
      <w:r w:rsidR="00814EB5" w:rsidRPr="0052609A">
        <w:rPr>
          <w:rFonts w:cstheme="minorHAnsi"/>
          <w:bCs/>
          <w:color w:val="000000" w:themeColor="text1"/>
          <w:sz w:val="24"/>
          <w:szCs w:val="24"/>
        </w:rPr>
        <w:t xml:space="preserve"> </w:t>
      </w:r>
      <w:r w:rsidR="0022007F" w:rsidRPr="0052609A">
        <w:rPr>
          <w:rFonts w:cstheme="minorHAnsi"/>
          <w:bCs/>
          <w:color w:val="000000" w:themeColor="text1"/>
          <w:sz w:val="24"/>
          <w:szCs w:val="24"/>
        </w:rPr>
        <w:t>EMH</w:t>
      </w:r>
      <w:r w:rsidR="00814EB5" w:rsidRPr="0052609A">
        <w:rPr>
          <w:rFonts w:cstheme="minorHAnsi"/>
          <w:bCs/>
          <w:color w:val="000000" w:themeColor="text1"/>
          <w:sz w:val="24"/>
          <w:szCs w:val="24"/>
        </w:rPr>
        <w:t xml:space="preserve"> </w:t>
      </w:r>
      <w:r w:rsidR="00364AAD" w:rsidRPr="0052609A">
        <w:rPr>
          <w:rFonts w:cstheme="minorHAnsi"/>
          <w:bCs/>
          <w:color w:val="000000" w:themeColor="text1"/>
          <w:sz w:val="24"/>
          <w:szCs w:val="24"/>
        </w:rPr>
        <w:t>and</w:t>
      </w:r>
      <w:r w:rsidR="00814EB5" w:rsidRPr="0052609A">
        <w:rPr>
          <w:rFonts w:cstheme="minorHAnsi"/>
          <w:bCs/>
          <w:color w:val="000000" w:themeColor="text1"/>
          <w:sz w:val="24"/>
          <w:szCs w:val="24"/>
        </w:rPr>
        <w:t xml:space="preserve"> body weight</w:t>
      </w:r>
      <w:r w:rsidR="00364AAD" w:rsidRPr="0052609A">
        <w:rPr>
          <w:rFonts w:cstheme="minorHAnsi"/>
          <w:bCs/>
          <w:color w:val="000000" w:themeColor="text1"/>
          <w:sz w:val="24"/>
          <w:szCs w:val="24"/>
        </w:rPr>
        <w:t>,</w:t>
      </w:r>
      <w:r w:rsidR="00814EB5" w:rsidRPr="0052609A">
        <w:rPr>
          <w:rFonts w:cstheme="minorHAnsi"/>
          <w:bCs/>
          <w:color w:val="000000" w:themeColor="text1"/>
          <w:sz w:val="24"/>
          <w:szCs w:val="24"/>
        </w:rPr>
        <w:t xml:space="preserve"> </w:t>
      </w:r>
      <w:r w:rsidR="00852B54" w:rsidRPr="0052609A">
        <w:rPr>
          <w:rFonts w:cstheme="minorHAnsi"/>
          <w:bCs/>
          <w:color w:val="000000" w:themeColor="text1"/>
          <w:sz w:val="24"/>
          <w:szCs w:val="24"/>
        </w:rPr>
        <w:t xml:space="preserve">and also between EMH </w:t>
      </w:r>
      <w:r w:rsidR="00814EB5" w:rsidRPr="0052609A">
        <w:rPr>
          <w:rFonts w:cstheme="minorHAnsi"/>
          <w:bCs/>
          <w:color w:val="000000" w:themeColor="text1"/>
          <w:sz w:val="24"/>
          <w:szCs w:val="24"/>
        </w:rPr>
        <w:t xml:space="preserve">and </w:t>
      </w:r>
      <w:r w:rsidR="006641E3" w:rsidRPr="0052609A">
        <w:rPr>
          <w:rFonts w:cstheme="minorHAnsi"/>
          <w:bCs/>
          <w:color w:val="000000" w:themeColor="text1"/>
          <w:sz w:val="24"/>
          <w:szCs w:val="24"/>
        </w:rPr>
        <w:t xml:space="preserve">SMA </w:t>
      </w:r>
      <w:r w:rsidR="00814EB5" w:rsidRPr="0052609A">
        <w:rPr>
          <w:rFonts w:cstheme="minorHAnsi"/>
          <w:bCs/>
          <w:color w:val="000000" w:themeColor="text1"/>
          <w:sz w:val="24"/>
          <w:szCs w:val="24"/>
        </w:rPr>
        <w:t>in cats</w:t>
      </w:r>
      <w:r w:rsidR="00867131" w:rsidRPr="0052609A">
        <w:rPr>
          <w:rFonts w:cstheme="minorHAnsi"/>
          <w:bCs/>
          <w:color w:val="000000" w:themeColor="text1"/>
          <w:sz w:val="24"/>
          <w:szCs w:val="24"/>
        </w:rPr>
        <w:t>.</w:t>
      </w:r>
      <w:r w:rsidR="003B492C" w:rsidRPr="0052609A">
        <w:rPr>
          <w:rFonts w:cstheme="minorHAnsi"/>
          <w:bCs/>
          <w:color w:val="000000" w:themeColor="text1"/>
          <w:sz w:val="24"/>
          <w:szCs w:val="24"/>
        </w:rPr>
        <w:fldChar w:fldCharType="begin" w:fldLock="1"/>
      </w:r>
      <w:r w:rsidR="00FC00BD" w:rsidRPr="0052609A">
        <w:rPr>
          <w:rFonts w:cstheme="minorHAnsi"/>
          <w:bCs/>
          <w:color w:val="000000" w:themeColor="text1"/>
          <w:sz w:val="24"/>
          <w:szCs w:val="24"/>
        </w:rPr>
        <w:instrText>ADDIN CSL_CITATION {"citationItems":[{"id":"ITEM-1","itemData":{"DOI":"10.2460/ajvr.79.11.1188","ISSN":"19435681","abstract":"OBJECTIVE To evaluate use of an ultrasonographically and radiographically determined value, the vertebral epaxial muscle score (VEMS), for assessing muscle mass in cats. ANIMALS 30 healthy neutered cats of various body weights and between 1 and 6 years of age. PROCEDURES Mean epaxial muscle height was calculated from 3 transverse ultrasonographic images obtained at the level of T13. Length of T4 was measured on thoracic radiographs, and the VEMS (ratio of epaxial muscle height to T4 length) was calculated and compared with body weight. Ratios of epaxial muscle height to various anatomic measurements also were compared with body weight as potential alternatives to use of T4 length. RESULTS 1 cat was excluded because of a heart murmur. For the remaining 29 cats, mean ± SD body weight was 5.05 ± 1.40 kg. Mean epaxial muscle height was 1.27 ± 0.13 cm, which was significantly correlated (r = 0.65) with body weight. The VEMS and value for epaxial muscle height/(0.1 X forelimb cir-cumference) were not significantly correlated (r = –0.18 and –0.06, respec-tively) with body weight, which is important for measures used for animals of various sizes. CONCLUSIONS AND CLINICAL RELEVANCE The VEMS and value for epaxial muscle height/(0.1 X forelimb circumfer-ence) can both be used to normalize muscle size among cats of various body weights. Studies are warranted to determine whether these values can be used to accurately assess muscle mass in cats with various adiposity and in those with muscle loss.","author":[{"dropping-particle":"","family":"Freeman","given":"Lisa M.","non-dropping-particle":"","parse-names":false,"suffix":""},{"dropping-particle":"","family":"Sutherland-Smith","given":"James","non-dropping-particle":"","parse-names":false,"suffix":""},{"dropping-particle":"","family":"Cummings","given":"Charles","non-dropping-particle":"","parse-names":false,"suffix":""},{"dropping-particle":"","family":"Rush","given":"John E.","non-dropping-particle":"","parse-names":false,"suffix":""}],"container-title":"American Journal of Veterinary Research","id":"ITEM-1","issue":"11","issued":{"date-parts":[["2018"]]},"page":"1188-1192","title":"Evaluation of a quantitatively derived value for assessment of muscle mass in clinically normal cats","type":"article-journal","volume":"79"},"uris":["http://www.mendeley.com/documents/?uuid=33c67503-7d7e-4f5e-8058-038c419e659f","http://www.mendeley.com/documents/?uuid=01c698f7-1604-43ae-a006-e6e25ca203c3"]},{"id":"ITEM-2","itemData":{"author":[{"dropping-particle":"","family":"Freeman","given":"Lisa M","non-dropping-particle":"","parse-names":false,"suffix":""},{"dropping-particle":"","family":"Michel","given":"Kathryn E","non-dropping-particle":"","parse-names":false,"suffix":""},{"dropping-particle":"","family":"Zanghi","given":"Brian M","non-dropping-particle":"","parse-names":false,"suffix":""},{"dropping-particle":"","family":"Boler","given":"Brittany M Vester","non-dropping-particle":"","parse-names":false,"suffix":""},{"dropping-particle":"","family":"Fages","given":"Julien","non-dropping-particle":"","parse-names":false,"suffix":""}],"container-title":"American Journal of Veterinary Research","id":"ITEM-2","issue":"3","issued":{"date-parts":[["2020"]]},"title":"Usefulness of muscle condition score and ultrasonographic measurements for assessment of muscle mass in cats with cachexia and scarcopenia","type":"article-journal","volume":"81"},"uris":["http://www.mendeley.com/documents/?uuid=c838a3e6-f92e-4007-ae31-f9709e569abc","http://www.mendeley.com/documents/?uuid=397aa20a-8932-4e45-b7ea-ba21e6f7fb93","http://www.mendeley.com/documents/?uuid=fc294f7e-6da1-407f-8330-49d450a1e218"]}],"mendeley":{"formattedCitation":"&lt;sup&gt;14,15&lt;/sup&gt;","plainTextFormattedCitation":"14,15","previouslyFormattedCitation":"&lt;sup&gt;14,15&lt;/sup&gt;"},"properties":{"noteIndex":0},"schema":"https://github.com/citation-style-language/schema/raw/master/csl-citation.json"}</w:instrText>
      </w:r>
      <w:r w:rsidR="003B492C" w:rsidRPr="0052609A">
        <w:rPr>
          <w:rFonts w:cstheme="minorHAnsi"/>
          <w:bCs/>
          <w:color w:val="000000" w:themeColor="text1"/>
          <w:sz w:val="24"/>
          <w:szCs w:val="24"/>
        </w:rPr>
        <w:fldChar w:fldCharType="separate"/>
      </w:r>
      <w:r w:rsidR="00C25351" w:rsidRPr="0052609A">
        <w:rPr>
          <w:rFonts w:cstheme="minorHAnsi"/>
          <w:bCs/>
          <w:noProof/>
          <w:color w:val="000000" w:themeColor="text1"/>
          <w:sz w:val="24"/>
          <w:szCs w:val="24"/>
          <w:vertAlign w:val="superscript"/>
        </w:rPr>
        <w:t>14,15</w:t>
      </w:r>
      <w:r w:rsidR="003B492C" w:rsidRPr="0052609A">
        <w:rPr>
          <w:rFonts w:cstheme="minorHAnsi"/>
          <w:bCs/>
          <w:color w:val="000000" w:themeColor="text1"/>
          <w:sz w:val="24"/>
          <w:szCs w:val="24"/>
        </w:rPr>
        <w:fldChar w:fldCharType="end"/>
      </w:r>
      <w:r w:rsidR="0022007F" w:rsidRPr="0052609A">
        <w:rPr>
          <w:rFonts w:cstheme="minorHAnsi"/>
          <w:bCs/>
          <w:color w:val="000000" w:themeColor="text1"/>
          <w:sz w:val="24"/>
          <w:szCs w:val="24"/>
        </w:rPr>
        <w:t xml:space="preserve"> Together</w:t>
      </w:r>
      <w:r w:rsidR="00852B54" w:rsidRPr="0052609A">
        <w:rPr>
          <w:rFonts w:cstheme="minorHAnsi"/>
          <w:bCs/>
          <w:color w:val="000000" w:themeColor="text1"/>
          <w:sz w:val="24"/>
          <w:szCs w:val="24"/>
        </w:rPr>
        <w:t>,</w:t>
      </w:r>
      <w:r w:rsidR="0022007F" w:rsidRPr="0052609A">
        <w:rPr>
          <w:rFonts w:cstheme="minorHAnsi"/>
          <w:bCs/>
          <w:color w:val="000000" w:themeColor="text1"/>
          <w:sz w:val="24"/>
          <w:szCs w:val="24"/>
        </w:rPr>
        <w:t xml:space="preserve"> these studies support the potential for ultrasonographic assessment of muscle loss</w:t>
      </w:r>
      <w:r w:rsidR="00852B54" w:rsidRPr="0052609A">
        <w:rPr>
          <w:rFonts w:cstheme="minorHAnsi"/>
          <w:bCs/>
          <w:color w:val="000000" w:themeColor="text1"/>
          <w:sz w:val="24"/>
          <w:szCs w:val="24"/>
        </w:rPr>
        <w:t xml:space="preserve">, providing an additional valuable tool for assessing the health of </w:t>
      </w:r>
      <w:r w:rsidR="00131204" w:rsidRPr="0052609A">
        <w:rPr>
          <w:rFonts w:cstheme="minorHAnsi"/>
          <w:bCs/>
          <w:color w:val="000000" w:themeColor="text1"/>
          <w:sz w:val="24"/>
          <w:szCs w:val="24"/>
        </w:rPr>
        <w:t xml:space="preserve">ageing </w:t>
      </w:r>
      <w:r w:rsidR="00852B54" w:rsidRPr="0052609A">
        <w:rPr>
          <w:rFonts w:cstheme="minorHAnsi"/>
          <w:bCs/>
          <w:color w:val="000000" w:themeColor="text1"/>
          <w:sz w:val="24"/>
          <w:szCs w:val="24"/>
        </w:rPr>
        <w:t>cats.</w:t>
      </w:r>
    </w:p>
    <w:p w14:paraId="093E9265" w14:textId="062C75CD" w:rsidR="000421C1" w:rsidRDefault="000421C1" w:rsidP="55993B44">
      <w:pPr>
        <w:spacing w:before="240" w:line="480" w:lineRule="auto"/>
        <w:jc w:val="both"/>
        <w:rPr>
          <w:sz w:val="24"/>
          <w:szCs w:val="24"/>
        </w:rPr>
      </w:pPr>
      <w:r w:rsidRPr="0052609A">
        <w:rPr>
          <w:sz w:val="24"/>
          <w:szCs w:val="24"/>
        </w:rPr>
        <w:t>This is the first study to look at repeat measurements of EMH in cats</w:t>
      </w:r>
      <w:r w:rsidR="00C77C6B">
        <w:rPr>
          <w:sz w:val="24"/>
          <w:szCs w:val="24"/>
        </w:rPr>
        <w:t>.</w:t>
      </w:r>
      <w:r w:rsidR="00A47153" w:rsidRPr="0052609A">
        <w:rPr>
          <w:sz w:val="24"/>
          <w:szCs w:val="24"/>
        </w:rPr>
        <w:t xml:space="preserve"> </w:t>
      </w:r>
      <w:r w:rsidR="00C77C6B">
        <w:rPr>
          <w:sz w:val="24"/>
          <w:szCs w:val="24"/>
        </w:rPr>
        <w:t>T</w:t>
      </w:r>
      <w:r w:rsidRPr="0052609A">
        <w:rPr>
          <w:sz w:val="24"/>
          <w:szCs w:val="24"/>
        </w:rPr>
        <w:t xml:space="preserve">here was no significant decline in EMH </w:t>
      </w:r>
      <w:r w:rsidR="0012080E" w:rsidRPr="0052609A">
        <w:rPr>
          <w:sz w:val="24"/>
          <w:szCs w:val="24"/>
        </w:rPr>
        <w:t>over a period of 12 months</w:t>
      </w:r>
      <w:r w:rsidR="00A47153" w:rsidRPr="0052609A">
        <w:rPr>
          <w:sz w:val="24"/>
          <w:szCs w:val="24"/>
        </w:rPr>
        <w:t xml:space="preserve"> and </w:t>
      </w:r>
      <w:r w:rsidRPr="0052609A">
        <w:rPr>
          <w:sz w:val="24"/>
          <w:szCs w:val="24"/>
        </w:rPr>
        <w:t>further longitudinal assessment of EMH in cats</w:t>
      </w:r>
      <w:r w:rsidR="00A47153" w:rsidRPr="0052609A">
        <w:rPr>
          <w:sz w:val="24"/>
          <w:szCs w:val="24"/>
        </w:rPr>
        <w:t xml:space="preserve"> is required</w:t>
      </w:r>
      <w:r w:rsidRPr="0052609A">
        <w:rPr>
          <w:sz w:val="24"/>
          <w:szCs w:val="24"/>
        </w:rPr>
        <w:t>.</w:t>
      </w:r>
      <w:r w:rsidRPr="55993B44">
        <w:rPr>
          <w:sz w:val="24"/>
          <w:szCs w:val="24"/>
        </w:rPr>
        <w:t xml:space="preserve"> </w:t>
      </w:r>
    </w:p>
    <w:p w14:paraId="2FBE9463" w14:textId="284D47A3" w:rsidR="000421C1" w:rsidRPr="006B1744" w:rsidRDefault="002E6990" w:rsidP="55993B44">
      <w:pPr>
        <w:spacing w:before="240" w:line="480" w:lineRule="auto"/>
        <w:jc w:val="both"/>
        <w:rPr>
          <w:sz w:val="24"/>
          <w:szCs w:val="24"/>
        </w:rPr>
      </w:pPr>
      <w:r w:rsidRPr="55993B44">
        <w:rPr>
          <w:sz w:val="24"/>
          <w:szCs w:val="24"/>
        </w:rPr>
        <w:t>There were also differences in EMH in cats with different BCS, whereby cats with greater body fat mass (BCS 7 or 8)</w:t>
      </w:r>
      <w:r w:rsidR="003715AF" w:rsidRPr="55993B44">
        <w:rPr>
          <w:sz w:val="24"/>
          <w:szCs w:val="24"/>
        </w:rPr>
        <w:t xml:space="preserve"> had a </w:t>
      </w:r>
      <w:r w:rsidR="002267D7" w:rsidRPr="55993B44">
        <w:rPr>
          <w:sz w:val="24"/>
          <w:szCs w:val="24"/>
        </w:rPr>
        <w:t xml:space="preserve">significantly </w:t>
      </w:r>
      <w:r w:rsidR="003715AF" w:rsidRPr="55993B44">
        <w:rPr>
          <w:sz w:val="24"/>
          <w:szCs w:val="24"/>
        </w:rPr>
        <w:t>greater EMH</w:t>
      </w:r>
      <w:r w:rsidRPr="55993B44">
        <w:rPr>
          <w:sz w:val="24"/>
          <w:szCs w:val="24"/>
        </w:rPr>
        <w:t xml:space="preserve"> than cats with less body fat mass (e.g., BCS 4-6). This is, perhaps, not unexpected because lean tissue mass is greater in cats with obesity</w:t>
      </w:r>
      <w:r w:rsidR="00867131">
        <w:rPr>
          <w:sz w:val="24"/>
          <w:szCs w:val="24"/>
        </w:rPr>
        <w:t>.</w:t>
      </w:r>
      <w:r w:rsidR="000421C1" w:rsidRPr="55993B44">
        <w:rPr>
          <w:sz w:val="24"/>
          <w:szCs w:val="24"/>
        </w:rPr>
        <w:fldChar w:fldCharType="begin" w:fldLock="1"/>
      </w:r>
      <w:r w:rsidR="00FC00BD">
        <w:rPr>
          <w:sz w:val="24"/>
          <w:szCs w:val="24"/>
        </w:rPr>
        <w:instrText>ADDIN CSL_CITATION {"citationItems":[{"id":"ITEM-1","itemData":{"DOI":"10.2460/ajvr.72.4.433","ISBN":"0002-9645 (Print)\\n0002-9645 (Linking)","ISSN":"00029645","PMID":"21453142","abstract":"OBJECTIVE To compare results of body condition scoring by use of a 9-point scale with body composition determined by dual-energy x-ray absorptiometry (DEXA) in indoor-confined neutered domestic shorthair (DSH) pet cats. Animals-72 indoor-confined, adult neutered DSH pet cats (38 females and 34 males). PROCEDURES All cats underwent a physical examination including assessment of body weight (BW), body condition score (BCS; 1 = emaciated, 5 = ideal, and 9 = grossly obese), and girth. Urinalysis, CBC, and serum biochemical analysis were also performed. After the cats were confirmed healthy, they were anesthetized for body composition measurement via DEXA. Lean body mass, fat mass, and percentage body fat (%BF) were then evaluated. RESULTS The correlation between %BF and BCS (r = 0.87) was superior to the correlations between %BFand BW (r = 0.74) and between %BF and girth (r = 0.78). Values for %BF differed significantly between all pairs of BCSs except BCSs 8 and 9. Within a BCS, the %BF was similar for male and female cats. The mean %BF for cats with a BCS of 5 was 32, which exceeded the upper reference limit of %BF generally considered ideal (30). CONCLUSIONS AND CLINICAL RELEVANCE The 9-point BCS scale appears useful for assessing %BF in DSH pet cats. Nevertheless, study findings could indicate a need for redefining the ideal BCS for inactive neutered cats to include a BCS of 4.","author":[{"dropping-particle":"","family":"Bjornvad","given":"Charlotte R.","non-dropping-particle":"","parse-names":false,"suffix":""},{"dropping-particle":"","family":"Nielsen","given":"Dorte H.","non-dropping-particle":"","parse-names":false,"suffix":""},{"dropping-particle":"","family":"Armstrong","given":"P. Jane","non-dropping-particle":"","parse-names":false,"suffix":""},{"dropping-particle":"","family":"McEvoy","given":"Fintan","non-dropping-particle":"","parse-names":false,"suffix":""},{"dropping-particle":"","family":"Hoelmkjaer","given":"Kirsten M.","non-dropping-particle":"","parse-names":false,"suffix":""},{"dropping-particle":"","family":"Jensen","given":"Kathrine S.","non-dropping-particle":"","parse-names":false,"suffix":""},{"dropping-particle":"","family":"Pedersen","given":"Gitte F.","non-dropping-particle":"","parse-names":false,"suffix":""},{"dropping-particle":"","family":"Kristensen","given":"Annemarie T.","non-dropping-particle":"","parse-names":false,"suffix":""}],"container-title":"American Journal of Veterinary Research","id":"ITEM-1","issue":"4","issued":{"date-parts":[["2011"]]},"page":"433-437","title":"Evaluation of a nine-point body condition scoring system in physically inactive pet cats","type":"article-journal","volume":"72"},"uris":["http://www.mendeley.com/documents/?uuid=caec8470-51a1-4fea-83cd-dfea48f6c412","http://www.mendeley.com/documents/?uuid=170bec0b-e9ba-405d-81c7-f95787ed2e9c"]}],"mendeley":{"formattedCitation":"&lt;sup&gt;11&lt;/sup&gt;","plainTextFormattedCitation":"11","previouslyFormattedCitation":"&lt;sup&gt;11&lt;/sup&gt;"},"properties":{"noteIndex":0},"schema":"https://github.com/citation-style-language/schema/raw/master/csl-citation.json"}</w:instrText>
      </w:r>
      <w:r w:rsidR="000421C1" w:rsidRPr="55993B44">
        <w:rPr>
          <w:sz w:val="24"/>
          <w:szCs w:val="24"/>
        </w:rPr>
        <w:fldChar w:fldCharType="separate"/>
      </w:r>
      <w:r w:rsidR="00C25351" w:rsidRPr="00C25351">
        <w:rPr>
          <w:noProof/>
          <w:sz w:val="24"/>
          <w:szCs w:val="24"/>
          <w:vertAlign w:val="superscript"/>
        </w:rPr>
        <w:t>11</w:t>
      </w:r>
      <w:r w:rsidR="000421C1" w:rsidRPr="55993B44">
        <w:rPr>
          <w:sz w:val="24"/>
          <w:szCs w:val="24"/>
        </w:rPr>
        <w:fldChar w:fldCharType="end"/>
      </w:r>
      <w:r w:rsidR="000421C1" w:rsidRPr="55993B44">
        <w:rPr>
          <w:sz w:val="24"/>
          <w:szCs w:val="24"/>
        </w:rPr>
        <w:t xml:space="preserve"> </w:t>
      </w:r>
      <w:r w:rsidR="003B099D" w:rsidRPr="55993B44">
        <w:rPr>
          <w:sz w:val="24"/>
          <w:szCs w:val="24"/>
        </w:rPr>
        <w:t>However, this increase</w:t>
      </w:r>
      <w:r w:rsidR="00C019D0">
        <w:rPr>
          <w:sz w:val="24"/>
          <w:szCs w:val="24"/>
        </w:rPr>
        <w:t xml:space="preserve"> in</w:t>
      </w:r>
      <w:r w:rsidR="003B099D" w:rsidRPr="55993B44">
        <w:rPr>
          <w:sz w:val="24"/>
          <w:szCs w:val="24"/>
        </w:rPr>
        <w:t xml:space="preserve"> EMH might also </w:t>
      </w:r>
      <w:r w:rsidR="000421C1" w:rsidRPr="55993B44">
        <w:rPr>
          <w:sz w:val="24"/>
          <w:szCs w:val="24"/>
        </w:rPr>
        <w:t>be due to compensatory fat deposition with</w:t>
      </w:r>
      <w:r w:rsidR="009C6DB7" w:rsidRPr="55993B44">
        <w:rPr>
          <w:sz w:val="24"/>
          <w:szCs w:val="24"/>
        </w:rPr>
        <w:t>in</w:t>
      </w:r>
      <w:r w:rsidR="000421C1" w:rsidRPr="55993B44">
        <w:rPr>
          <w:sz w:val="24"/>
          <w:szCs w:val="24"/>
        </w:rPr>
        <w:t xml:space="preserve"> and around myocytes</w:t>
      </w:r>
      <w:r w:rsidR="003B099D" w:rsidRPr="55993B44">
        <w:rPr>
          <w:rFonts w:eastAsia="Times New Roman"/>
          <w:color w:val="1F1F1F"/>
          <w:sz w:val="24"/>
          <w:szCs w:val="24"/>
          <w:shd w:val="clear" w:color="auto" w:fill="FFFFFF"/>
          <w:lang w:eastAsia="en-GB"/>
        </w:rPr>
        <w:t xml:space="preserve">, as seen in </w:t>
      </w:r>
      <w:r w:rsidR="000421C1" w:rsidRPr="55993B44">
        <w:rPr>
          <w:rFonts w:eastAsia="Times New Roman"/>
          <w:color w:val="1F1F1F"/>
          <w:sz w:val="24"/>
          <w:szCs w:val="24"/>
          <w:shd w:val="clear" w:color="auto" w:fill="FFFFFF"/>
          <w:lang w:eastAsia="en-GB"/>
        </w:rPr>
        <w:t>elderly (&gt;70 years)</w:t>
      </w:r>
      <w:r w:rsidR="003B099D" w:rsidRPr="55993B44">
        <w:rPr>
          <w:rFonts w:eastAsia="Times New Roman"/>
          <w:color w:val="1F1F1F"/>
          <w:sz w:val="24"/>
          <w:szCs w:val="24"/>
          <w:shd w:val="clear" w:color="auto" w:fill="FFFFFF"/>
          <w:lang w:eastAsia="en-GB"/>
        </w:rPr>
        <w:t xml:space="preserve"> people, </w:t>
      </w:r>
      <w:r w:rsidR="003B099D" w:rsidRPr="0052609A">
        <w:rPr>
          <w:rFonts w:eastAsia="Times New Roman"/>
          <w:color w:val="1F1F1F"/>
          <w:sz w:val="24"/>
          <w:szCs w:val="24"/>
          <w:shd w:val="clear" w:color="auto" w:fill="FFFFFF"/>
          <w:lang w:eastAsia="en-GB"/>
        </w:rPr>
        <w:t xml:space="preserve">especially, women, with </w:t>
      </w:r>
      <w:r w:rsidR="000421C1" w:rsidRPr="0052609A">
        <w:rPr>
          <w:rFonts w:eastAsia="Times New Roman"/>
          <w:color w:val="1F1F1F"/>
          <w:sz w:val="24"/>
          <w:szCs w:val="24"/>
          <w:shd w:val="clear" w:color="auto" w:fill="FFFFFF"/>
          <w:lang w:eastAsia="en-GB"/>
        </w:rPr>
        <w:t>an increased body fat mass</w:t>
      </w:r>
      <w:r w:rsidR="00867131" w:rsidRPr="0052609A">
        <w:rPr>
          <w:rFonts w:eastAsia="Times New Roman"/>
          <w:color w:val="1F1F1F"/>
          <w:sz w:val="24"/>
          <w:szCs w:val="24"/>
          <w:shd w:val="clear" w:color="auto" w:fill="FFFFFF"/>
          <w:lang w:eastAsia="en-GB"/>
        </w:rPr>
        <w:t>.</w:t>
      </w:r>
      <w:r w:rsidR="000421C1" w:rsidRPr="0052609A">
        <w:rPr>
          <w:rFonts w:eastAsia="Times New Roman"/>
          <w:color w:val="1F1F1F"/>
          <w:sz w:val="24"/>
          <w:szCs w:val="24"/>
          <w:shd w:val="clear" w:color="auto" w:fill="FFFFFF"/>
          <w:lang w:eastAsia="en-GB"/>
        </w:rPr>
        <w:fldChar w:fldCharType="begin" w:fldLock="1"/>
      </w:r>
      <w:r w:rsidR="00E028A7" w:rsidRPr="0052609A">
        <w:rPr>
          <w:rFonts w:eastAsia="Times New Roman"/>
          <w:color w:val="1F1F1F"/>
          <w:sz w:val="24"/>
          <w:szCs w:val="24"/>
          <w:shd w:val="clear" w:color="auto" w:fill="FFFFFF"/>
          <w:lang w:eastAsia="en-GB"/>
        </w:rPr>
        <w:instrText>ADDIN CSL_CITATION {"citationItems":[{"id":"ITEM-1","itemData":{"DOI":"10.1152/jappl.2001.90.6.2157","ISSN":"87507587","PMID":"11356778","abstract":"Although loss of muscle mass is considered a cause of diminished muscle strength with aging, little is known regarding whether composition of aging muscle affects strength. The skeletal muscle attenuation coefficient, as determined by computed tomography, is a noninvasive measure of muscle density, and lower values reflect increased muscle lipid content. This investigation examined the hypothesis that lower values for muscle attenuation are associated with lower voluntary isokinetic knee extensor strength at 60°/s in 2,627 men and women aged 70-79 yr participating in baseline studies of the Health ABC Study, a longitudinal study of health, aging, and body composition. Strength was higher in men than in women (132.3 ± 34.5 vs. 81.4 ± 22.0 N·m, P &lt; 0.01). Men had greater muscle attenuation values (37.3 ± 6.5 vs. 34.7 ± 7.0 Hounsfield units) and muscle cross-sectional area (CSA) at the midthigh than women (132.7 ± 22.4 vs. 93.3 ± 17.5 cm2, P &lt; 0.01 for both). The strength per muscle CSA (specific force) was also higher in men (1.00 ± 0.21 vs. 0.88 ± 0.21 N·m·cm-2). The attenuation coefficient was significantly lower for hamstrings than for quadriceps (28.7 ± 8.7 vs. 41.1 ± 6.9 Hounsfield units, P &lt; 0.01). Midthigh muscle attenuation values were lowest (P &lt; 0.01) in the eldest men and women and were negatively associated with total body fat (r = -0.53, P &lt; 0.01). Higher muscle attenuation values were also associated with greater specific force production (r = 0.26, P &lt; 0.01). Multivariate regression analysis revealed that the attenuation coefficient of muscle was independently associated with muscle strength after adjustment for muscle CSA and midthigh adipose tissue in men and women. These results demonstrate that the attenuation values of muscle on computed tomography in older persons can account for differences in muscle strength not attributed to muscle quantity.","author":[{"dropping-particle":"","family":"Goodpaster","given":"Bret H.","non-dropping-particle":"","parse-names":false,"suffix":""},{"dropping-particle":"","family":"Carlson","given":"Catherine L.","non-dropping-particle":"","parse-names":false,"suffix":""},{"dropping-particle":"","family":"Visser","given":"Marjolein","non-dropping-particle":"","parse-names":false,"suffix":""},{"dropping-particle":"","family":"Kelley","given":"David E.","non-dropping-particle":"","parse-names":false,"suffix":""},{"dropping-particle":"","family":"Scherzinger","given":"Ann","non-dropping-particle":"","parse-names":false,"suffix":""},{"dropping-particle":"","family":"Harris","given":"Tamara B.","non-dropping-particle":"","parse-names":false,"suffix":""},{"dropping-particle":"","family":"Stamm","given":"Elizabeth","non-dropping-particle":"","parse-names":false,"suffix":""},{"dropping-particle":"","family":"Newman","given":"Anne B.","non-dropping-particle":"","parse-names":false,"suffix":""}],"container-title":"Journal of Applied Physiology","id":"ITEM-1","issue":"6","issued":{"date-parts":[["2001"]]},"page":"2157-2165","title":"Attenuation of skeletal muscle and strength in the elderly: The health ABC study","type":"article-journal","volume":"90"},"uris":["http://www.mendeley.com/documents/?uuid=f51511ce-bdb8-4d25-a0cf-e99fd9a9ce74","http://www.mendeley.com/documents/?uuid=f8539aa5-b3f9-41a4-8af5-b5aaafadd339"]},{"id":"ITEM-2","itemData":{"DOI":"10.1093/gerona/60.3.324","ISSN":"10795006","PMID":"15860469","abstract":"Background. Lower muscle mass has been correlated with poor physical function; however, no studies have examined this relationship prospectively. This study aims to investigate whether low muscle mass, low muscle strength, and greater fat infiltration into the muscle predict incident mobility limitation. Methods. Our study cohort included 3075 well-functioning black and white men and women aged 70-79 years participating in the Health, Aging, and Body Composition study. Participants were followed for 2.5 years. Muscle cross-sectional area and muscle tissue attenuation (a measure of fat infiltration) were measured by computed tomography at the mid-thigh, and knee extensor strength by using a KinCom dynamometer. Incident mobility limitation was defined as two consecutive self-reports of any difficulty walking one-quarter mile or climbing 10 steps. Results. Mobility limitations were developed by 22.3% of the men and by 31.8% of the women. Cox's proportional hazards models, adjusting for demographic, lifestyle, and health factors, showed a hazard ratio of 1.90 [95% confidence interval (CI), 1.27-2.84] in men and 1.68 (95% CI, 1.23-2.31) in women for the lowest compared to the highest quartile of muscle area (p &lt; .01 for trend). Results for muscle strength were 2.02 (95% CI, 1.39-2.94) and 1.91 (95% CI, 1.41-2.58), p &lt; .001 trend, and for muscle attenuation were 1.91 (95% CI, 1.31-2.83) and 1.68 (95% CI, 1.20-2.35), p &lt; .01 for trend. When included in one model, only muscle attenuation and muscle strength independently predicted mobility limitation (p &lt; .05). Among men and women, associations were similar for blacks and whites. Conclusion. Lower muscle mass (smaller cross-sectional thigh muscle area), greater fat infiltration into the muscle, and lower knee extensor muscle strength are associated with increased risk of mobility loss in older men and women. The association between low muscle mass and functional decline seems to be a function of underlying muscle strength. Copyright 2005 by The Gerontological Society of America.","author":[{"dropping-particle":"","family":"Visser","given":"Marjolein","non-dropping-particle":"","parse-names":false,"suffix":""},{"dropping-particle":"","family":"Goodpaster","given":"Bret H.","non-dropping-particle":"","parse-names":false,"suffix":""},{"dropping-particle":"","family":"Kritchevsky","given":"Stephen B.","non-dropping-particle":"","parse-names":false,"suffix":""},{"dropping-particle":"","family":"Newman","given":"Anne B.","non-dropping-particle":"","parse-names":false,"suffix":""},{"dropping-particle":"","family":"Nevitt","given":"Michael","non-dropping-particle":"","parse-names":false,"suffix":""},{"dropping-particle":"","family":"Rubin","given":"Susan M.","non-dropping-particle":"","parse-names":false,"suffix":""},{"dropping-particle":"","family":"Simonsick","given":"Eleanor M.","non-dropping-particle":"","parse-names":false,"suffix":""},{"dropping-particle":"","family":"Harris","given":"Tamara B.","non-dropping-particle":"","parse-names":false,"suffix":""}],"container-title":"Journals of Gerontology - Series A Biological Sciences and Medical Sciences","id":"ITEM-2","issue":"3","issued":{"date-parts":[["2005"]]},"page":"324-333","title":"Muscle mass, muscle strength, and muscle fat infiltration as predictors of incident mobility limitations in well-functioning older persons","type":"article-journal","volume":"60"},"uris":["http://www.mendeley.com/documents/?uuid=98b3cdd7-b2b1-4ad3-9010-a9aeffd70fef","http://www.mendeley.com/documents/?uuid=832a6b9d-abd0-42a9-8f7e-9bd0a05b860b"]}],"mendeley":{"formattedCitation":"&lt;sup&gt;25,26&lt;/sup&gt;","plainTextFormattedCitation":"25,26","previouslyFormattedCitation":"&lt;sup&gt;25,26&lt;/sup&gt;"},"properties":{"noteIndex":0},"schema":"https://github.com/citation-style-language/schema/raw/master/csl-citation.json"}</w:instrText>
      </w:r>
      <w:r w:rsidR="000421C1" w:rsidRPr="0052609A">
        <w:rPr>
          <w:rFonts w:eastAsia="Times New Roman"/>
          <w:color w:val="1F1F1F"/>
          <w:sz w:val="24"/>
          <w:szCs w:val="24"/>
          <w:shd w:val="clear" w:color="auto" w:fill="FFFFFF"/>
          <w:lang w:eastAsia="en-GB"/>
        </w:rPr>
        <w:fldChar w:fldCharType="separate"/>
      </w:r>
      <w:r w:rsidR="00A057F9" w:rsidRPr="0052609A">
        <w:rPr>
          <w:rFonts w:eastAsia="Times New Roman"/>
          <w:noProof/>
          <w:color w:val="1F1F1F"/>
          <w:sz w:val="24"/>
          <w:szCs w:val="24"/>
          <w:shd w:val="clear" w:color="auto" w:fill="FFFFFF"/>
          <w:vertAlign w:val="superscript"/>
          <w:lang w:eastAsia="en-GB"/>
        </w:rPr>
        <w:t>25,26</w:t>
      </w:r>
      <w:r w:rsidR="000421C1" w:rsidRPr="0052609A">
        <w:rPr>
          <w:rFonts w:eastAsia="Times New Roman"/>
          <w:color w:val="1F1F1F"/>
          <w:sz w:val="24"/>
          <w:szCs w:val="24"/>
          <w:shd w:val="clear" w:color="auto" w:fill="FFFFFF"/>
          <w:lang w:eastAsia="en-GB"/>
        </w:rPr>
        <w:fldChar w:fldCharType="end"/>
      </w:r>
      <w:r w:rsidR="000421C1" w:rsidRPr="0052609A">
        <w:rPr>
          <w:rFonts w:eastAsia="Times New Roman"/>
          <w:color w:val="1F1F1F"/>
          <w:sz w:val="24"/>
          <w:szCs w:val="24"/>
          <w:shd w:val="clear" w:color="auto" w:fill="FFFFFF"/>
          <w:lang w:eastAsia="en-GB"/>
        </w:rPr>
        <w:t xml:space="preserve"> </w:t>
      </w:r>
      <w:r w:rsidR="003B099D" w:rsidRPr="0052609A">
        <w:rPr>
          <w:rFonts w:eastAsia="Times New Roman"/>
          <w:color w:val="1F1F1F"/>
          <w:sz w:val="24"/>
          <w:szCs w:val="24"/>
          <w:shd w:val="clear" w:color="auto" w:fill="FFFFFF"/>
          <w:lang w:eastAsia="en-GB"/>
        </w:rPr>
        <w:t xml:space="preserve">This condition is called </w:t>
      </w:r>
      <w:r w:rsidR="003B099D" w:rsidRPr="0052609A">
        <w:rPr>
          <w:sz w:val="24"/>
          <w:szCs w:val="24"/>
        </w:rPr>
        <w:t>‘</w:t>
      </w:r>
      <w:r w:rsidR="000421C1" w:rsidRPr="0052609A">
        <w:rPr>
          <w:sz w:val="24"/>
          <w:szCs w:val="24"/>
        </w:rPr>
        <w:t>sarcopenic obesity</w:t>
      </w:r>
      <w:r w:rsidR="003B099D" w:rsidRPr="0052609A">
        <w:rPr>
          <w:sz w:val="24"/>
          <w:szCs w:val="24"/>
        </w:rPr>
        <w:t xml:space="preserve">’, and </w:t>
      </w:r>
      <w:r w:rsidR="000421C1" w:rsidRPr="0052609A">
        <w:rPr>
          <w:sz w:val="24"/>
          <w:szCs w:val="24"/>
        </w:rPr>
        <w:t xml:space="preserve">is </w:t>
      </w:r>
      <w:r w:rsidR="00130ADA" w:rsidRPr="0052609A">
        <w:rPr>
          <w:sz w:val="24"/>
          <w:szCs w:val="24"/>
        </w:rPr>
        <w:t xml:space="preserve">associated </w:t>
      </w:r>
      <w:r w:rsidR="000421C1" w:rsidRPr="0052609A">
        <w:rPr>
          <w:sz w:val="24"/>
          <w:szCs w:val="24"/>
        </w:rPr>
        <w:t>with an increased risk of compromised mobility</w:t>
      </w:r>
      <w:r w:rsidR="00867131" w:rsidRPr="0052609A">
        <w:rPr>
          <w:sz w:val="24"/>
          <w:szCs w:val="24"/>
        </w:rPr>
        <w:t>.</w:t>
      </w:r>
      <w:r w:rsidR="000421C1" w:rsidRPr="0052609A">
        <w:rPr>
          <w:sz w:val="24"/>
          <w:szCs w:val="24"/>
        </w:rPr>
        <w:fldChar w:fldCharType="begin" w:fldLock="1"/>
      </w:r>
      <w:r w:rsidR="00E028A7" w:rsidRPr="0052609A">
        <w:rPr>
          <w:sz w:val="24"/>
          <w:szCs w:val="24"/>
        </w:rPr>
        <w:instrText>ADDIN CSL_CITATION {"citationItems":[{"id":"ITEM-1","itemData":{"DOI":"10.1093/gerona/60.3.324","ISSN":"10795006","PMID":"15860469","abstract":"Background. Lower muscle mass has been correlated with poor physical function; however, no studies have examined this relationship prospectively. This study aims to investigate whether low muscle mass, low muscle strength, and greater fat infiltration into the muscle predict incident mobility limitation. Methods. Our study cohort included 3075 well-functioning black and white men and women aged 70-79 years participating in the Health, Aging, and Body Composition study. Participants were followed for 2.5 years. Muscle cross-sectional area and muscle tissue attenuation (a measure of fat infiltration) were measured by computed tomography at the mid-thigh, and knee extensor strength by using a KinCom dynamometer. Incident mobility limitation was defined as two consecutive self-reports of any difficulty walking one-quarter mile or climbing 10 steps. Results. Mobility limitations were developed by 22.3% of the men and by 31.8% of the women. Cox's proportional hazards models, adjusting for demographic, lifestyle, and health factors, showed a hazard ratio of 1.90 [95% confidence interval (CI), 1.27-2.84] in men and 1.68 (95% CI, 1.23-2.31) in women for the lowest compared to the highest quartile of muscle area (p &lt; .01 for trend). Results for muscle strength were 2.02 (95% CI, 1.39-2.94) and 1.91 (95% CI, 1.41-2.58), p &lt; .001 trend, and for muscle attenuation were 1.91 (95% CI, 1.31-2.83) and 1.68 (95% CI, 1.20-2.35), p &lt; .01 for trend. When included in one model, only muscle attenuation and muscle strength independently predicted mobility limitation (p &lt; .05). Among men and women, associations were similar for blacks and whites. Conclusion. Lower muscle mass (smaller cross-sectional thigh muscle area), greater fat infiltration into the muscle, and lower knee extensor muscle strength are associated with increased risk of mobility loss in older men and women. The association between low muscle mass and functional decline seems to be a function of underlying muscle strength. Copyright 2005 by The Gerontological Society of America.","author":[{"dropping-particle":"","family":"Visser","given":"Marjolein","non-dropping-particle":"","parse-names":false,"suffix":""},{"dropping-particle":"","family":"Goodpaster","given":"Bret H.","non-dropping-particle":"","parse-names":false,"suffix":""},{"dropping-particle":"","family":"Kritchevsky","given":"Stephen B.","non-dropping-particle":"","parse-names":false,"suffix":""},{"dropping-particle":"","family":"Newman","given":"Anne B.","non-dropping-particle":"","parse-names":false,"suffix":""},{"dropping-particle":"","family":"Nevitt","given":"Michael","non-dropping-particle":"","parse-names":false,"suffix":""},{"dropping-particle":"","family":"Rubin","given":"Susan M.","non-dropping-particle":"","parse-names":false,"suffix":""},{"dropping-particle":"","family":"Simonsick","given":"Eleanor M.","non-dropping-particle":"","parse-names":false,"suffix":""},{"dropping-particle":"","family":"Harris","given":"Tamara B.","non-dropping-particle":"","parse-names":false,"suffix":""}],"container-title":"Journals of Gerontology - Series A Biological Sciences and Medical Sciences","id":"ITEM-1","issue":"3","issued":{"date-parts":[["2005"]]},"page":"324-333","title":"Muscle mass, muscle strength, and muscle fat infiltration as predictors of incident mobility limitations in well-functioning older persons","type":"article-journal","volume":"60"},"uris":["http://www.mendeley.com/documents/?uuid=832a6b9d-abd0-42a9-8f7e-9bd0a05b860b","http://www.mendeley.com/documents/?uuid=98b3cdd7-b2b1-4ad3-9010-a9aeffd70fef"]},{"id":"ITEM-2","itemData":{"DOI":"10.1093/ageing/afq034","ISSN":"00020729","abstract":"The European Working Group on Sarcopenia in Older People (EWGSOP) developed a practical clinical definition and consensus diagnostic criteria for age-related sarcopenia. EWGSOP included representatives from four participant organisations, i.e. the European Geriatric Medicine Society, the European Society for Clinical Nutrition and Metabolism, the International Association of Gerontology and Geriatrics-European Region and the International Association of Nutrition and Aging. These organisations endorsed the findings in the final document. The group met and addressed the following questions, using the medical literature to build evidence-based answers: (i) What is sarcopenia? (ii) What parameters define sarcopenia? (iii) What variables reflect these parameters, and what measurement tools and cut-off points can be used? (iv) How does sarcopenia relate to cachexia, frailty and sarcopenic obesity? For the diagnosis of sarcopenia, EWGSOP recommends using the presence of both low muscle mass + low muscle function (strength or performance). EWGSOP variously applies these characteristics to further define conceptual stages as 'presarcopenia', 'sarcopenia' and 'severe sarcopenia'. EWGSOP reviewed a wide range of tools that can be used to measure the specific variables of muscle mass, muscle strength and physical performance. Our paper summarises currently available data defining sarcopenia cut-off points by age and gender; suggests an algorithm for sarcopenia case finding in older individuals based on measurements of gait speed, grip strength and muscle mass; and presents a list of suggested primary and secondary outcome domains for research. Once an operational definition of sarcopenia is adopted and included in the mainstream of comprehensive geriatric assessment, the next steps are to define the natural course of sarcopenia and to develop and define effective treatment. © The Author 2010. Published by Oxford University Press on behalf of the British Geriatrics Society.","author":[{"dropping-particle":"","family":"Cruz-Jentoft","given":"Alfonso J.","non-dropping-particle":"","parse-names":false,"suffix":""},{"dropping-particle":"","family":"Baeyens","given":"Jean Pierre","non-dropping-particle":"","parse-names":false,"suffix":""},{"dropping-particle":"","family":"Bauer","given":"Jürgen M.","non-dropping-particle":"","parse-names":false,"suffix":""},{"dropping-particle":"","family":"Boirie","given":"Yves","non-dropping-particle":"","parse-names":false,"suffix":""},{"dropping-particle":"","family":"Cederholm","given":"Tommy","non-dropping-particle":"","parse-names":false,"suffix":""},{"dropping-particle":"","family":"Landi","given":"Francesco","non-dropping-particle":"","parse-names":false,"suffix":""},{"dropping-particle":"","family":"Martin","given":"Finbarr C.","non-dropping-particle":"","parse-names":false,"suffix":""},{"dropping-particle":"","family":"Michel","given":"Jean Pierre","non-dropping-particle":"","parse-names":false,"suffix":""},{"dropping-particle":"","family":"Rolland","given":"Yves","non-dropping-particle":"","parse-names":false,"suffix":""},{"dropping-particle":"","family":"Schneider","given":"Stéphane M.","non-dropping-particle":"","parse-names":false,"suffix":""},{"dropping-particle":"","family":"Topinková","given":"Eva","non-dropping-particle":"","parse-names":false,"suffix":""},{"dropping-particle":"","family":"Vandewoude","given":"Maurits","non-dropping-particle":"","parse-names":false,"suffix":""},{"dropping-particle":"","family":"Zamboni","given":"Mauro","non-dropping-particle":"","parse-names":false,"suffix":""}],"container-title":"Age and Ageing","id":"ITEM-2","issue":"4","issued":{"date-parts":[["2010"]]},"page":"412-423","title":"Sarcopenia: European consensus on definition and diagnosis","type":"article-journal","volume":"39"},"uris":["http://www.mendeley.com/documents/?uuid=cfe94e35-fa62-431d-9c39-f9c48ec80686","http://www.mendeley.com/documents/?uuid=0ff373e9-aab5-4672-9167-659d8c363b27","http://www.mendeley.com/documents/?uuid=72d3f8c6-7a9e-45a1-8f20-3813ba6976f9"]}],"mendeley":{"formattedCitation":"&lt;sup&gt;4,26&lt;/sup&gt;","plainTextFormattedCitation":"4,26","previouslyFormattedCitation":"&lt;sup&gt;4,26&lt;/sup&gt;"},"properties":{"noteIndex":0},"schema":"https://github.com/citation-style-language/schema/raw/master/csl-citation.json"}</w:instrText>
      </w:r>
      <w:r w:rsidR="000421C1" w:rsidRPr="0052609A">
        <w:rPr>
          <w:sz w:val="24"/>
          <w:szCs w:val="24"/>
        </w:rPr>
        <w:fldChar w:fldCharType="separate"/>
      </w:r>
      <w:r w:rsidR="00A057F9" w:rsidRPr="0052609A">
        <w:rPr>
          <w:noProof/>
          <w:sz w:val="24"/>
          <w:szCs w:val="24"/>
          <w:vertAlign w:val="superscript"/>
        </w:rPr>
        <w:t>4,26</w:t>
      </w:r>
      <w:r w:rsidR="000421C1" w:rsidRPr="0052609A">
        <w:rPr>
          <w:sz w:val="24"/>
          <w:szCs w:val="24"/>
        </w:rPr>
        <w:fldChar w:fldCharType="end"/>
      </w:r>
      <w:r w:rsidR="000421C1" w:rsidRPr="0052609A">
        <w:rPr>
          <w:sz w:val="24"/>
          <w:szCs w:val="24"/>
        </w:rPr>
        <w:t xml:space="preserve"> Similar findings have been shown to occur in cats </w:t>
      </w:r>
      <w:r w:rsidR="00130ADA" w:rsidRPr="0052609A">
        <w:rPr>
          <w:sz w:val="24"/>
          <w:szCs w:val="24"/>
        </w:rPr>
        <w:t>with obesity</w:t>
      </w:r>
      <w:r w:rsidR="000421C1" w:rsidRPr="0052609A">
        <w:rPr>
          <w:sz w:val="24"/>
          <w:szCs w:val="24"/>
        </w:rPr>
        <w:fldChar w:fldCharType="begin" w:fldLock="1"/>
      </w:r>
      <w:r w:rsidR="00E028A7" w:rsidRPr="0052609A">
        <w:rPr>
          <w:sz w:val="24"/>
          <w:szCs w:val="24"/>
        </w:rPr>
        <w:instrText>ADDIN CSL_CITATION {"citationItems":[{"id":"ITEM-1","itemData":{"DOI":"10.2460/ajvr.2004.65.1090","ISSN":"00029645","PMID":"15334843","abstract":"Objective - To determine whether dietary fatty acids affect indicators of insulin sensitivity, plasma insulin and lipid concentrations, and lipid accumulation in muscle cells in lean and obese cats. Animals - 28 neutered adult cats. Procedure - IV glucose tolerance tests and magnetic resonance imaging were performed before (lean phase) and after 21 weeks of ad libitum intake of either a diet high in omega-3 polyunsaturated fatty acids (3-PUFAs; n = 14) or high in saturated fatty acids (SFAs; 14). Results - Compared with the lean phase, ad libitum food intake resulted in increased weight, body mass index, girth, and percentage fat in both groups. Baseline plasma glucose or insulin concentrations and glucose area under the curve (AUC) were unaffected by diet. Insulin AUC values for obese and lean cats fed 3-PUFAs did not differ, but values were higher in obese cats fed SFAs, compared with values for lean cats fed SFAs and obese cats fed 3-PUFAs. Nineteen cats that became glucose intolerant when obese had altered insulin secretion and decreased glucose clearance when lean. Plasma cholesterol, triglyceride, and non-esterified fatty acid concentrations were unaffected by diet. Ad libitum intake of either diet resulted in an increase in both intra- and extramyocellular lipid. Obese cats fed SFAs had higher glycosylated hemoglobin concentration than obese cats fed 3-PUFAs. Conclusion and Clinical Relevance - In obese cats, a diet high in 3-PUFAs appeared to improve long-term glucose control and decrease plasma insulin concentration. Obesity resulted in intra- and extramyocellular lipid accumulations (regardless of diet) that likely modulate insulin sensitivity.","author":[{"dropping-particle":"","family":"Wilkins","given":"Caroline","non-dropping-particle":"","parse-names":false,"suffix":""},{"dropping-particle":"","family":"Long","given":"Robert C.","non-dropping-particle":"","parse-names":false,"suffix":""},{"dropping-particle":"","family":"Waldron","given":"Mark","non-dropping-particle":"","parse-names":false,"suffix":""},{"dropping-particle":"","family":"Ferguson","given":"Duncan C.","non-dropping-particle":"","parse-names":false,"suffix":""},{"dropping-particle":"","family":"Hoenig","given":"Margarethe","non-dropping-particle":"","parse-names":false,"suffix":""}],"container-title":"American Journal of Veterinary Research","id":"ITEM-1","issue":"8","issued":{"date-parts":[["2004"]]},"page":"1090-1099","title":"Assessment of the influence of fatty acids on indices of insulin sensitivity and myocellular lipid content by use of magnetic resonance spectroscopy in cats","type":"article-journal","volume":"65"},"uris":["http://www.mendeley.com/documents/?uuid=742c4b7c-3841-44b8-af77-f63717bb4155","http://www.mendeley.com/documents/?uuid=cf55d9dc-9e42-4c43-b6d2-390645a84bf5"]}],"mendeley":{"formattedCitation":"&lt;sup&gt;27&lt;/sup&gt;","plainTextFormattedCitation":"27","previouslyFormattedCitation":"&lt;sup&gt;27&lt;/sup&gt;"},"properties":{"noteIndex":0},"schema":"https://github.com/citation-style-language/schema/raw/master/csl-citation.json"}</w:instrText>
      </w:r>
      <w:r w:rsidR="000421C1" w:rsidRPr="0052609A">
        <w:rPr>
          <w:sz w:val="24"/>
          <w:szCs w:val="24"/>
        </w:rPr>
        <w:fldChar w:fldCharType="separate"/>
      </w:r>
      <w:r w:rsidR="00A057F9" w:rsidRPr="0052609A">
        <w:rPr>
          <w:noProof/>
          <w:sz w:val="24"/>
          <w:szCs w:val="24"/>
          <w:vertAlign w:val="superscript"/>
        </w:rPr>
        <w:t>27</w:t>
      </w:r>
      <w:r w:rsidR="000421C1" w:rsidRPr="0052609A">
        <w:rPr>
          <w:sz w:val="24"/>
          <w:szCs w:val="24"/>
        </w:rPr>
        <w:fldChar w:fldCharType="end"/>
      </w:r>
      <w:r w:rsidR="00A61661" w:rsidRPr="0052609A">
        <w:rPr>
          <w:sz w:val="24"/>
          <w:szCs w:val="24"/>
        </w:rPr>
        <w:t xml:space="preserve">, and may compromise identification of sarcopenia using either </w:t>
      </w:r>
      <w:r w:rsidR="008A5EF9" w:rsidRPr="0052609A">
        <w:rPr>
          <w:sz w:val="24"/>
          <w:szCs w:val="24"/>
        </w:rPr>
        <w:t>SMA</w:t>
      </w:r>
      <w:r w:rsidR="00A61661" w:rsidRPr="0052609A">
        <w:rPr>
          <w:sz w:val="24"/>
          <w:szCs w:val="24"/>
        </w:rPr>
        <w:t xml:space="preserve"> or ultrasonography</w:t>
      </w:r>
      <w:r w:rsidR="00A61661" w:rsidRPr="55993B44">
        <w:rPr>
          <w:sz w:val="24"/>
          <w:szCs w:val="24"/>
        </w:rPr>
        <w:t xml:space="preserve">. </w:t>
      </w:r>
      <w:r w:rsidR="00592647" w:rsidRPr="55993B44">
        <w:rPr>
          <w:sz w:val="24"/>
          <w:szCs w:val="24"/>
        </w:rPr>
        <w:lastRenderedPageBreak/>
        <w:t>Advanced diagnostic imaging modalities, such as computed tomography</w:t>
      </w:r>
      <w:r w:rsidR="009C6DB7" w:rsidRPr="55993B44">
        <w:rPr>
          <w:sz w:val="24"/>
          <w:szCs w:val="24"/>
        </w:rPr>
        <w:t xml:space="preserve"> or magnetic resonance imaging</w:t>
      </w:r>
      <w:r w:rsidR="00592647" w:rsidRPr="55993B44">
        <w:rPr>
          <w:sz w:val="24"/>
          <w:szCs w:val="24"/>
        </w:rPr>
        <w:t xml:space="preserve">, would be required </w:t>
      </w:r>
      <w:r w:rsidR="000421C1" w:rsidRPr="55993B44">
        <w:rPr>
          <w:sz w:val="24"/>
          <w:szCs w:val="24"/>
        </w:rPr>
        <w:t xml:space="preserve">to </w:t>
      </w:r>
      <w:r w:rsidR="00844E7E" w:rsidRPr="55993B44">
        <w:rPr>
          <w:sz w:val="24"/>
          <w:szCs w:val="24"/>
        </w:rPr>
        <w:t xml:space="preserve">assess </w:t>
      </w:r>
      <w:r w:rsidR="00A61661" w:rsidRPr="55993B44">
        <w:rPr>
          <w:sz w:val="24"/>
          <w:szCs w:val="24"/>
        </w:rPr>
        <w:t>such intra-muscular fat deposition</w:t>
      </w:r>
      <w:r w:rsidR="00867131">
        <w:rPr>
          <w:sz w:val="24"/>
          <w:szCs w:val="24"/>
        </w:rPr>
        <w:t>.</w:t>
      </w:r>
      <w:r w:rsidR="000421C1" w:rsidRPr="55993B44">
        <w:rPr>
          <w:sz w:val="24"/>
          <w:szCs w:val="24"/>
        </w:rPr>
        <w:fldChar w:fldCharType="begin" w:fldLock="1"/>
      </w:r>
      <w:r w:rsidR="00E028A7">
        <w:rPr>
          <w:strike/>
          <w:sz w:val="24"/>
          <w:szCs w:val="24"/>
          <w:highlight w:val="yellow"/>
        </w:rPr>
        <w:instrText>ADDIN CSL_CITATION {"citationItems":[{"id":"ITEM-1","itemData":{"DOI":"10.1093/gerona/60.3.324","ISSN":"10795006","PMID":"15860469","abstract":"Background. Lower muscle mass has been correlated with poor physical function; however, no studies have examined this relationship prospectively. This study aims to investigate whether low muscle mass, low muscle strength, and greater fat infiltration into the muscle predict incident mobility limitation. Methods. Our study cohort included 3075 well-functioning black and white men and women aged 70-79 years participating in the Health, Aging, and Body Composition study. Participants were followed for 2.5 years. Muscle cross-sectional area and muscle tissue attenuation (a measure of fat infiltration) were measured by computed tomography at the mid-thigh, and knee extensor strength by using a KinCom dynamometer. Incident mobility limitation was defined as two consecutive self-reports of any difficulty walking one-quarter mile or climbing 10 steps. Results. Mobility limitations were developed by 22.3% of the men and by 31.8% of the women. Cox's proportional hazards models, adjusting for demographic, lifestyle, and health factors, showed a hazard ratio of 1.90 [95% confidence interval (CI), 1.27-2.84] in men and 1.68 (95% CI, 1.23-2.31) in women for the lowest compared to the highest quartile of muscle area (p &lt; .01 for trend). Results for muscle strength were 2.02 (95% CI, 1.39-2.94) and 1.91 (95% CI, 1.41-2.58), p &lt; .001 trend, and for muscle attenuation were 1.91 (95% CI, 1.31-2.83) and 1.68 (95% CI, 1.20-2.35), p &lt; .01 for trend. When included in one model, only muscle attenuation and muscle strength independently predicted mobility limitation (p &lt; .05). Among men and women, associations were similar for blacks and whites. Conclusion. Lower muscle mass (smaller cross-sectional thigh muscle area), greater fat infiltration into the muscle, and lower knee extensor muscle strength are associated with increased risk of mobility loss in older men and women. The association between low muscle mass and functional decline seems to be a function of underlying muscle strength. Copyright 2005 by The Gerontological Society of America.","author":[{"dropping-particle":"","family":"Visser","given":"Marjolein","non-dropping-particle":"","parse-names":false,"suffix":""},{"dropping-particle":"","family":"Goodpaster","given":"Bret H.","non-dropping-particle":"","parse-names":false,"suffix":""},{"dropping-particle":"","family":"Kritchevsky","given":"Stephen B.","non-dropping-particle":"","parse-names":false,"suffix":""},{"dropping-particle":"","family":"Newman","given":"Anne B.","non-dropping-particle":"","parse-names":false,"suffix":""},{"dropping-particle":"","family":"Nevitt","given":"Michael","non-dropping-particle":"","parse-names":false,"suffix":""},{"dropping-particle":"","family":"Rubin","given":"Susan M.","non-dropping-particle":"","parse-names":false,"suffix":""},{"dropping-particle":"","family":"Simonsick","given":"Eleanor M.","non-dropping-particle":"","parse-names":false,"suffix":""},{"dropping-particle":"","family":"Harris","given":"Tamara B.","non-dropping-particle":"","parse-names":false,"suffix":""}],"container-title":"Journals of Gerontology - Series A Biological Sciences and Medical Sciences","id":"ITEM-1","issue":"3","issued":{"date-parts":[["2005"]]},"page":"324-333","title":"Muscle mass, muscle strength, and muscle fat infiltration as predictors of incident mobility limitations in well-functioning older persons","type":"article-journal","volume":"60"},"uris":["http://www.mendeley.com/documents/?uuid=832a6b9d-abd0-42a9-8f7e-9bd0a05b860b","http://www.mendeley.com/documents/?uuid=98b3cdd7-b2b1-4ad3-9010-a9aeffd70fef"]}],"mendeley":{"formattedCitation":"&lt;sup&gt;26&lt;/sup&gt;","plainTextFormattedCitation":"26","previouslyFormattedCitation":"&lt;sup&gt;26&lt;/sup&gt;"},"properties":{"noteIndex":0},"schema":"https://github.com/citation-style-language/schema/raw/master/csl-citation.json"}</w:instrText>
      </w:r>
      <w:r w:rsidR="000421C1" w:rsidRPr="55993B44">
        <w:rPr>
          <w:sz w:val="24"/>
          <w:szCs w:val="24"/>
        </w:rPr>
        <w:fldChar w:fldCharType="separate"/>
      </w:r>
      <w:r w:rsidR="00A057F9" w:rsidRPr="00A057F9">
        <w:rPr>
          <w:noProof/>
          <w:sz w:val="24"/>
          <w:szCs w:val="24"/>
          <w:vertAlign w:val="superscript"/>
        </w:rPr>
        <w:t>26</w:t>
      </w:r>
      <w:r w:rsidR="000421C1" w:rsidRPr="55993B44">
        <w:rPr>
          <w:sz w:val="24"/>
          <w:szCs w:val="24"/>
        </w:rPr>
        <w:fldChar w:fldCharType="end"/>
      </w:r>
    </w:p>
    <w:p w14:paraId="6AA46389" w14:textId="03BDF4B4" w:rsidR="003C0E0B" w:rsidRPr="0052609A" w:rsidRDefault="0018546C" w:rsidP="00C2549B">
      <w:pPr>
        <w:spacing w:after="0" w:line="480" w:lineRule="auto"/>
        <w:jc w:val="both"/>
        <w:rPr>
          <w:rFonts w:cstheme="minorHAnsi"/>
          <w:bCs/>
          <w:sz w:val="24"/>
          <w:szCs w:val="24"/>
        </w:rPr>
      </w:pPr>
      <w:r>
        <w:rPr>
          <w:rFonts w:cstheme="minorHAnsi"/>
          <w:bCs/>
          <w:sz w:val="24"/>
          <w:szCs w:val="24"/>
        </w:rPr>
        <w:t xml:space="preserve">Both intra- and inter-observer ICC were good, suggesting good agreement amongst observers with differing levels of training, from </w:t>
      </w:r>
      <w:r w:rsidR="00844E7E">
        <w:rPr>
          <w:rFonts w:cstheme="minorHAnsi"/>
          <w:bCs/>
          <w:sz w:val="24"/>
          <w:szCs w:val="24"/>
        </w:rPr>
        <w:t xml:space="preserve">a </w:t>
      </w:r>
      <w:r>
        <w:rPr>
          <w:rFonts w:cstheme="minorHAnsi"/>
          <w:bCs/>
          <w:sz w:val="24"/>
          <w:szCs w:val="24"/>
        </w:rPr>
        <w:t xml:space="preserve">veterinary student to </w:t>
      </w:r>
      <w:r w:rsidR="00844E7E">
        <w:rPr>
          <w:rFonts w:cstheme="minorHAnsi"/>
          <w:bCs/>
          <w:sz w:val="24"/>
          <w:szCs w:val="24"/>
        </w:rPr>
        <w:t xml:space="preserve">a </w:t>
      </w:r>
      <w:r>
        <w:rPr>
          <w:rFonts w:cstheme="minorHAnsi"/>
          <w:bCs/>
          <w:sz w:val="24"/>
          <w:szCs w:val="24"/>
        </w:rPr>
        <w:t xml:space="preserve">diagnostic imaging specialist. This </w:t>
      </w:r>
      <w:r w:rsidR="00BA5882">
        <w:rPr>
          <w:rFonts w:cstheme="minorHAnsi"/>
          <w:bCs/>
          <w:sz w:val="24"/>
          <w:szCs w:val="24"/>
        </w:rPr>
        <w:t xml:space="preserve">finding </w:t>
      </w:r>
      <w:r>
        <w:rPr>
          <w:rFonts w:cstheme="minorHAnsi"/>
          <w:bCs/>
          <w:sz w:val="24"/>
          <w:szCs w:val="24"/>
        </w:rPr>
        <w:t xml:space="preserve">is </w:t>
      </w:r>
      <w:r w:rsidR="00BA5882">
        <w:rPr>
          <w:rFonts w:cstheme="minorHAnsi"/>
          <w:bCs/>
          <w:sz w:val="24"/>
          <w:szCs w:val="24"/>
        </w:rPr>
        <w:t xml:space="preserve">also </w:t>
      </w:r>
      <w:r>
        <w:rPr>
          <w:rFonts w:cstheme="minorHAnsi"/>
          <w:bCs/>
          <w:sz w:val="24"/>
          <w:szCs w:val="24"/>
        </w:rPr>
        <w:t xml:space="preserve">supported by </w:t>
      </w:r>
      <w:r w:rsidR="001C07AF">
        <w:rPr>
          <w:rFonts w:cstheme="minorHAnsi"/>
          <w:bCs/>
          <w:sz w:val="24"/>
          <w:szCs w:val="24"/>
        </w:rPr>
        <w:t xml:space="preserve">Bland-Altman </w:t>
      </w:r>
      <w:r>
        <w:rPr>
          <w:rFonts w:cstheme="minorHAnsi"/>
          <w:bCs/>
          <w:sz w:val="24"/>
          <w:szCs w:val="24"/>
        </w:rPr>
        <w:t xml:space="preserve">plots, whereby the 95% limits of agreement were </w:t>
      </w:r>
      <w:r w:rsidR="003B563D">
        <w:rPr>
          <w:rFonts w:cstheme="minorHAnsi"/>
          <w:bCs/>
          <w:sz w:val="24"/>
          <w:szCs w:val="24"/>
        </w:rPr>
        <w:t xml:space="preserve">0.51 to -0.67, 1.34 to -1.52 and 1.21 to -1.22 respectively. </w:t>
      </w:r>
      <w:r w:rsidR="00A52069">
        <w:rPr>
          <w:rFonts w:cstheme="minorHAnsi"/>
          <w:bCs/>
          <w:sz w:val="24"/>
          <w:szCs w:val="24"/>
        </w:rPr>
        <w:t>Given these findings</w:t>
      </w:r>
      <w:r w:rsidR="00281B20">
        <w:rPr>
          <w:rFonts w:cstheme="minorHAnsi"/>
          <w:bCs/>
          <w:sz w:val="24"/>
          <w:szCs w:val="24"/>
        </w:rPr>
        <w:t>, and the fact that image quality had limited impact on EMH results,</w:t>
      </w:r>
      <w:r w:rsidR="00CA6C45">
        <w:rPr>
          <w:rFonts w:cstheme="minorHAnsi"/>
          <w:bCs/>
          <w:sz w:val="24"/>
          <w:szCs w:val="24"/>
        </w:rPr>
        <w:t xml:space="preserve"> </w:t>
      </w:r>
      <w:r w:rsidR="00A52069" w:rsidRPr="0052609A">
        <w:rPr>
          <w:rFonts w:cstheme="minorHAnsi"/>
          <w:bCs/>
          <w:sz w:val="24"/>
          <w:szCs w:val="24"/>
        </w:rPr>
        <w:t xml:space="preserve">EMH measurements could reliably be used to monitor cats in primary care practice provided that veterinary professionals receive </w:t>
      </w:r>
      <w:r w:rsidR="00196BCA" w:rsidRPr="0052609A">
        <w:rPr>
          <w:rFonts w:cstheme="minorHAnsi"/>
          <w:bCs/>
          <w:sz w:val="24"/>
          <w:szCs w:val="24"/>
        </w:rPr>
        <w:t xml:space="preserve">a modest amount of </w:t>
      </w:r>
      <w:r w:rsidR="00A52069" w:rsidRPr="0052609A">
        <w:rPr>
          <w:rFonts w:cstheme="minorHAnsi"/>
          <w:bCs/>
          <w:sz w:val="24"/>
          <w:szCs w:val="24"/>
        </w:rPr>
        <w:t xml:space="preserve">appropriate </w:t>
      </w:r>
      <w:r w:rsidR="00196BCA" w:rsidRPr="0052609A">
        <w:rPr>
          <w:rFonts w:cstheme="minorHAnsi"/>
          <w:bCs/>
          <w:sz w:val="24"/>
          <w:szCs w:val="24"/>
        </w:rPr>
        <w:t>training.</w:t>
      </w:r>
      <w:r w:rsidR="008A5EF9" w:rsidRPr="0052609A">
        <w:rPr>
          <w:rFonts w:cstheme="minorHAnsi"/>
          <w:bCs/>
          <w:sz w:val="24"/>
          <w:szCs w:val="24"/>
        </w:rPr>
        <w:t xml:space="preserve"> H</w:t>
      </w:r>
      <w:r w:rsidR="00352BBA" w:rsidRPr="0052609A">
        <w:rPr>
          <w:rFonts w:cstheme="minorHAnsi"/>
          <w:bCs/>
          <w:sz w:val="24"/>
          <w:szCs w:val="24"/>
        </w:rPr>
        <w:t>owever, a</w:t>
      </w:r>
      <w:r w:rsidR="008A5EF9" w:rsidRPr="0052609A">
        <w:rPr>
          <w:rFonts w:cstheme="minorHAnsi"/>
          <w:bCs/>
          <w:sz w:val="24"/>
          <w:szCs w:val="24"/>
        </w:rPr>
        <w:t xml:space="preserve"> limitation of this study is that all EMH measurements were performed on </w:t>
      </w:r>
      <w:r w:rsidR="008535ED" w:rsidRPr="0052609A">
        <w:rPr>
          <w:rFonts w:cstheme="minorHAnsi"/>
          <w:bCs/>
          <w:sz w:val="24"/>
          <w:szCs w:val="24"/>
        </w:rPr>
        <w:t xml:space="preserve">one set of </w:t>
      </w:r>
      <w:r w:rsidR="008A5EF9" w:rsidRPr="0052609A">
        <w:rPr>
          <w:rFonts w:cstheme="minorHAnsi"/>
          <w:bCs/>
          <w:sz w:val="24"/>
          <w:szCs w:val="24"/>
        </w:rPr>
        <w:t>images collected by a single examiner,</w:t>
      </w:r>
      <w:r w:rsidR="00352BBA" w:rsidRPr="0052609A">
        <w:rPr>
          <w:rFonts w:cstheme="minorHAnsi"/>
          <w:bCs/>
          <w:sz w:val="24"/>
          <w:szCs w:val="24"/>
        </w:rPr>
        <w:t xml:space="preserve"> variability may be greater</w:t>
      </w:r>
      <w:r w:rsidR="008A5EF9" w:rsidRPr="0052609A">
        <w:rPr>
          <w:rFonts w:cstheme="minorHAnsi"/>
          <w:bCs/>
          <w:sz w:val="24"/>
          <w:szCs w:val="24"/>
        </w:rPr>
        <w:t xml:space="preserve"> </w:t>
      </w:r>
      <w:r w:rsidR="00352BBA" w:rsidRPr="0052609A">
        <w:rPr>
          <w:rFonts w:cstheme="minorHAnsi"/>
          <w:bCs/>
          <w:sz w:val="24"/>
          <w:szCs w:val="24"/>
        </w:rPr>
        <w:t xml:space="preserve">within and between </w:t>
      </w:r>
      <w:r w:rsidR="00C00620" w:rsidRPr="0052609A">
        <w:rPr>
          <w:rFonts w:cstheme="minorHAnsi"/>
          <w:bCs/>
          <w:sz w:val="24"/>
          <w:szCs w:val="24"/>
        </w:rPr>
        <w:t>O</w:t>
      </w:r>
      <w:r w:rsidR="00352BBA" w:rsidRPr="0052609A">
        <w:rPr>
          <w:rFonts w:cstheme="minorHAnsi"/>
          <w:bCs/>
          <w:sz w:val="24"/>
          <w:szCs w:val="24"/>
        </w:rPr>
        <w:t xml:space="preserve">bservers if they had to collect images themselves or they were measuring images collected by </w:t>
      </w:r>
      <w:r w:rsidR="002B1E52" w:rsidRPr="0052609A">
        <w:rPr>
          <w:rFonts w:cstheme="minorHAnsi"/>
          <w:bCs/>
          <w:sz w:val="24"/>
          <w:szCs w:val="24"/>
        </w:rPr>
        <w:t>several</w:t>
      </w:r>
      <w:r w:rsidR="00352BBA" w:rsidRPr="0052609A">
        <w:rPr>
          <w:rFonts w:cstheme="minorHAnsi"/>
          <w:bCs/>
          <w:sz w:val="24"/>
          <w:szCs w:val="24"/>
        </w:rPr>
        <w:t xml:space="preserve"> different examiners. </w:t>
      </w:r>
    </w:p>
    <w:p w14:paraId="629A63F2" w14:textId="5627D51A" w:rsidR="00814EB5" w:rsidRDefault="00814EB5" w:rsidP="007B1A2F">
      <w:pPr>
        <w:spacing w:before="240" w:line="480" w:lineRule="auto"/>
        <w:jc w:val="both"/>
        <w:rPr>
          <w:rFonts w:cstheme="minorHAnsi"/>
          <w:bCs/>
          <w:sz w:val="24"/>
          <w:szCs w:val="24"/>
        </w:rPr>
      </w:pPr>
      <w:r w:rsidRPr="0052609A">
        <w:rPr>
          <w:rFonts w:cstheme="minorHAnsi"/>
          <w:bCs/>
          <w:sz w:val="24"/>
          <w:szCs w:val="24"/>
        </w:rPr>
        <w:t xml:space="preserve">There was no significant correlation in mean </w:t>
      </w:r>
      <w:r w:rsidR="003C0E0B" w:rsidRPr="0052609A">
        <w:rPr>
          <w:rFonts w:cstheme="minorHAnsi"/>
          <w:bCs/>
          <w:sz w:val="24"/>
          <w:szCs w:val="24"/>
        </w:rPr>
        <w:t>EMH</w:t>
      </w:r>
      <w:r w:rsidRPr="0052609A">
        <w:rPr>
          <w:rFonts w:cstheme="minorHAnsi"/>
          <w:bCs/>
          <w:sz w:val="24"/>
          <w:szCs w:val="24"/>
        </w:rPr>
        <w:t xml:space="preserve"> with age</w:t>
      </w:r>
      <w:r w:rsidR="003C0E0B">
        <w:rPr>
          <w:rFonts w:cstheme="minorHAnsi"/>
          <w:bCs/>
          <w:sz w:val="24"/>
          <w:szCs w:val="24"/>
        </w:rPr>
        <w:t>,</w:t>
      </w:r>
      <w:r w:rsidR="00EA2E20">
        <w:rPr>
          <w:rFonts w:cstheme="minorHAnsi"/>
          <w:bCs/>
          <w:sz w:val="24"/>
          <w:szCs w:val="24"/>
        </w:rPr>
        <w:t xml:space="preserve"> which</w:t>
      </w:r>
      <w:r w:rsidR="00364AAD" w:rsidRPr="006B1744">
        <w:rPr>
          <w:rFonts w:cstheme="minorHAnsi"/>
          <w:bCs/>
          <w:sz w:val="24"/>
          <w:szCs w:val="24"/>
        </w:rPr>
        <w:t xml:space="preserve"> </w:t>
      </w:r>
      <w:r w:rsidRPr="006B1744">
        <w:rPr>
          <w:rFonts w:cstheme="minorHAnsi"/>
          <w:bCs/>
          <w:sz w:val="24"/>
          <w:szCs w:val="24"/>
        </w:rPr>
        <w:t xml:space="preserve">may be due to the small age range </w:t>
      </w:r>
      <w:r w:rsidR="009C6DB7">
        <w:rPr>
          <w:rFonts w:cstheme="minorHAnsi"/>
          <w:bCs/>
          <w:sz w:val="24"/>
          <w:szCs w:val="24"/>
        </w:rPr>
        <w:t>of</w:t>
      </w:r>
      <w:r w:rsidRPr="006B1744">
        <w:rPr>
          <w:rFonts w:cstheme="minorHAnsi"/>
          <w:bCs/>
          <w:sz w:val="24"/>
          <w:szCs w:val="24"/>
        </w:rPr>
        <w:t xml:space="preserve"> the cats enrolled. No</w:t>
      </w:r>
      <w:r w:rsidR="003C0E0B">
        <w:rPr>
          <w:rFonts w:cstheme="minorHAnsi"/>
          <w:bCs/>
          <w:sz w:val="24"/>
          <w:szCs w:val="24"/>
        </w:rPr>
        <w:t xml:space="preserve"> cats</w:t>
      </w:r>
      <w:r w:rsidRPr="006B1744">
        <w:rPr>
          <w:rFonts w:cstheme="minorHAnsi"/>
          <w:bCs/>
          <w:sz w:val="24"/>
          <w:szCs w:val="24"/>
        </w:rPr>
        <w:t xml:space="preserve"> with severe muscle loss were included in </w:t>
      </w:r>
      <w:r w:rsidRPr="00C2549B">
        <w:rPr>
          <w:rFonts w:cstheme="minorHAnsi"/>
          <w:bCs/>
          <w:sz w:val="24"/>
          <w:szCs w:val="24"/>
        </w:rPr>
        <w:t>this study</w:t>
      </w:r>
      <w:r w:rsidR="00C019D0">
        <w:rPr>
          <w:rFonts w:cstheme="minorHAnsi"/>
          <w:bCs/>
          <w:sz w:val="24"/>
          <w:szCs w:val="24"/>
        </w:rPr>
        <w:t>.</w:t>
      </w:r>
      <w:r w:rsidRPr="00C2549B">
        <w:rPr>
          <w:rFonts w:cstheme="minorHAnsi"/>
          <w:bCs/>
          <w:sz w:val="24"/>
          <w:szCs w:val="24"/>
        </w:rPr>
        <w:t xml:space="preserve"> </w:t>
      </w:r>
      <w:r w:rsidR="00C019D0">
        <w:rPr>
          <w:rFonts w:cstheme="minorHAnsi"/>
          <w:bCs/>
          <w:sz w:val="24"/>
          <w:szCs w:val="24"/>
        </w:rPr>
        <w:t>M</w:t>
      </w:r>
      <w:r w:rsidR="00C2549B" w:rsidRPr="00C2549B">
        <w:rPr>
          <w:rFonts w:cstheme="minorHAnsi"/>
          <w:bCs/>
          <w:sz w:val="24"/>
          <w:szCs w:val="24"/>
        </w:rPr>
        <w:t xml:space="preserve">uscle strength or performance was not assessed, </w:t>
      </w:r>
      <w:r w:rsidR="00C2549B">
        <w:rPr>
          <w:rFonts w:cstheme="minorHAnsi"/>
          <w:bCs/>
          <w:sz w:val="24"/>
          <w:szCs w:val="24"/>
        </w:rPr>
        <w:t xml:space="preserve">so </w:t>
      </w:r>
      <w:r w:rsidR="00BC5FD1">
        <w:rPr>
          <w:rFonts w:cstheme="minorHAnsi"/>
          <w:bCs/>
          <w:sz w:val="24"/>
          <w:szCs w:val="24"/>
        </w:rPr>
        <w:t>the physiological significance</w:t>
      </w:r>
      <w:r w:rsidR="00C2549B">
        <w:rPr>
          <w:rFonts w:cstheme="minorHAnsi"/>
          <w:bCs/>
          <w:sz w:val="24"/>
          <w:szCs w:val="24"/>
        </w:rPr>
        <w:t xml:space="preserve"> of sarcopenia in the cats with mild muscle wastage </w:t>
      </w:r>
      <w:r w:rsidRPr="006B1744">
        <w:rPr>
          <w:rFonts w:cstheme="minorHAnsi"/>
          <w:bCs/>
          <w:sz w:val="24"/>
          <w:szCs w:val="24"/>
        </w:rPr>
        <w:t>c</w:t>
      </w:r>
      <w:r w:rsidR="009C6DB7">
        <w:rPr>
          <w:rFonts w:cstheme="minorHAnsi"/>
          <w:bCs/>
          <w:sz w:val="24"/>
          <w:szCs w:val="24"/>
        </w:rPr>
        <w:t>ould not</w:t>
      </w:r>
      <w:r w:rsidRPr="006B1744">
        <w:rPr>
          <w:rFonts w:cstheme="minorHAnsi"/>
          <w:bCs/>
          <w:sz w:val="24"/>
          <w:szCs w:val="24"/>
        </w:rPr>
        <w:t xml:space="preserve"> be fully </w:t>
      </w:r>
      <w:r w:rsidRPr="006B1744">
        <w:rPr>
          <w:rFonts w:cstheme="minorHAnsi"/>
          <w:bCs/>
          <w:sz w:val="24"/>
          <w:szCs w:val="24"/>
        </w:rPr>
        <w:lastRenderedPageBreak/>
        <w:t xml:space="preserve">evaluated. </w:t>
      </w:r>
      <w:r w:rsidR="00364AAD" w:rsidRPr="006B1744">
        <w:rPr>
          <w:rFonts w:cstheme="minorHAnsi"/>
          <w:bCs/>
          <w:sz w:val="24"/>
          <w:szCs w:val="24"/>
        </w:rPr>
        <w:t>A</w:t>
      </w:r>
      <w:r w:rsidR="000F6C87">
        <w:rPr>
          <w:rFonts w:cstheme="minorHAnsi"/>
          <w:bCs/>
          <w:sz w:val="24"/>
          <w:szCs w:val="24"/>
        </w:rPr>
        <w:t>s sarcopenia is an age</w:t>
      </w:r>
      <w:r w:rsidR="00EA2E20">
        <w:rPr>
          <w:rFonts w:cstheme="minorHAnsi"/>
          <w:bCs/>
          <w:sz w:val="24"/>
          <w:szCs w:val="24"/>
        </w:rPr>
        <w:t>-</w:t>
      </w:r>
      <w:r w:rsidR="000F6C87">
        <w:rPr>
          <w:rFonts w:cstheme="minorHAnsi"/>
          <w:bCs/>
          <w:sz w:val="24"/>
          <w:szCs w:val="24"/>
        </w:rPr>
        <w:t>related condition</w:t>
      </w:r>
      <w:r w:rsidR="003C0E0B">
        <w:rPr>
          <w:rFonts w:cstheme="minorHAnsi"/>
          <w:bCs/>
          <w:sz w:val="24"/>
          <w:szCs w:val="24"/>
        </w:rPr>
        <w:t>,</w:t>
      </w:r>
      <w:r w:rsidR="000F6C87">
        <w:rPr>
          <w:rFonts w:cstheme="minorHAnsi"/>
          <w:bCs/>
          <w:sz w:val="24"/>
          <w:szCs w:val="24"/>
        </w:rPr>
        <w:t xml:space="preserve"> </w:t>
      </w:r>
      <w:r w:rsidR="00364AAD" w:rsidRPr="006B1744">
        <w:rPr>
          <w:rFonts w:cstheme="minorHAnsi"/>
          <w:bCs/>
          <w:sz w:val="24"/>
          <w:szCs w:val="24"/>
        </w:rPr>
        <w:t>further study with a larger cohort of older animals and greater range of ages would therefore be useful.</w:t>
      </w:r>
    </w:p>
    <w:p w14:paraId="5985CF34" w14:textId="099999C9" w:rsidR="00EA2E20" w:rsidRDefault="00CA6C45" w:rsidP="007B1A2F">
      <w:pPr>
        <w:spacing w:before="240" w:line="480" w:lineRule="auto"/>
        <w:jc w:val="both"/>
        <w:rPr>
          <w:rFonts w:cstheme="minorHAnsi"/>
          <w:bCs/>
          <w:sz w:val="24"/>
          <w:szCs w:val="24"/>
        </w:rPr>
      </w:pPr>
      <w:r>
        <w:rPr>
          <w:rFonts w:cstheme="minorHAnsi"/>
          <w:bCs/>
          <w:sz w:val="24"/>
          <w:szCs w:val="24"/>
        </w:rPr>
        <w:t>In addition to the narrow age range, other l</w:t>
      </w:r>
      <w:r w:rsidR="00814EB5" w:rsidRPr="006B1744">
        <w:rPr>
          <w:rFonts w:cstheme="minorHAnsi"/>
          <w:bCs/>
          <w:sz w:val="24"/>
          <w:szCs w:val="24"/>
        </w:rPr>
        <w:t>imitations</w:t>
      </w:r>
      <w:r w:rsidR="00EA2E20">
        <w:rPr>
          <w:rFonts w:cstheme="minorHAnsi"/>
          <w:bCs/>
          <w:sz w:val="24"/>
          <w:szCs w:val="24"/>
        </w:rPr>
        <w:t xml:space="preserve"> </w:t>
      </w:r>
      <w:r w:rsidR="003C0E0B">
        <w:rPr>
          <w:rFonts w:cstheme="minorHAnsi"/>
          <w:bCs/>
          <w:sz w:val="24"/>
          <w:szCs w:val="24"/>
        </w:rPr>
        <w:t>associated with the demographics of the study population</w:t>
      </w:r>
      <w:r w:rsidR="00AC6679">
        <w:rPr>
          <w:rFonts w:cstheme="minorHAnsi"/>
          <w:bCs/>
          <w:sz w:val="24"/>
          <w:szCs w:val="24"/>
        </w:rPr>
        <w:t xml:space="preserve"> </w:t>
      </w:r>
      <w:r w:rsidR="00226313">
        <w:rPr>
          <w:rFonts w:cstheme="minorHAnsi"/>
          <w:bCs/>
          <w:sz w:val="24"/>
          <w:szCs w:val="24"/>
        </w:rPr>
        <w:t>include</w:t>
      </w:r>
      <w:r w:rsidR="00AC6679">
        <w:rPr>
          <w:rFonts w:cstheme="minorHAnsi"/>
          <w:bCs/>
          <w:sz w:val="24"/>
          <w:szCs w:val="24"/>
        </w:rPr>
        <w:t xml:space="preserve"> the </w:t>
      </w:r>
      <w:r>
        <w:rPr>
          <w:rFonts w:cstheme="minorHAnsi"/>
          <w:bCs/>
          <w:sz w:val="24"/>
          <w:szCs w:val="24"/>
        </w:rPr>
        <w:t>small</w:t>
      </w:r>
      <w:r w:rsidR="00AC6679">
        <w:rPr>
          <w:rFonts w:cstheme="minorHAnsi"/>
          <w:bCs/>
          <w:sz w:val="24"/>
          <w:szCs w:val="24"/>
        </w:rPr>
        <w:t xml:space="preserve"> number of</w:t>
      </w:r>
      <w:r>
        <w:rPr>
          <w:rFonts w:cstheme="minorHAnsi"/>
          <w:bCs/>
          <w:sz w:val="24"/>
          <w:szCs w:val="24"/>
        </w:rPr>
        <w:t xml:space="preserve"> </w:t>
      </w:r>
      <w:r w:rsidR="00AC6679">
        <w:rPr>
          <w:rFonts w:cstheme="minorHAnsi"/>
          <w:bCs/>
          <w:sz w:val="24"/>
          <w:szCs w:val="24"/>
        </w:rPr>
        <w:t xml:space="preserve">pedigree cats and </w:t>
      </w:r>
      <w:r w:rsidR="0005590B">
        <w:rPr>
          <w:rFonts w:cstheme="minorHAnsi"/>
          <w:bCs/>
          <w:sz w:val="24"/>
          <w:szCs w:val="24"/>
        </w:rPr>
        <w:t>also those</w:t>
      </w:r>
      <w:r w:rsidR="00AC6679">
        <w:rPr>
          <w:rFonts w:cstheme="minorHAnsi"/>
          <w:bCs/>
          <w:sz w:val="24"/>
          <w:szCs w:val="24"/>
        </w:rPr>
        <w:t xml:space="preserve"> with moderate </w:t>
      </w:r>
      <w:r w:rsidR="0005590B">
        <w:rPr>
          <w:rFonts w:cstheme="minorHAnsi"/>
          <w:bCs/>
          <w:sz w:val="24"/>
          <w:szCs w:val="24"/>
        </w:rPr>
        <w:t>or</w:t>
      </w:r>
      <w:r w:rsidR="00AC6679">
        <w:rPr>
          <w:rFonts w:cstheme="minorHAnsi"/>
          <w:bCs/>
          <w:sz w:val="24"/>
          <w:szCs w:val="24"/>
        </w:rPr>
        <w:t xml:space="preserve"> severe muscle wastage. </w:t>
      </w:r>
      <w:r w:rsidR="00F84092">
        <w:rPr>
          <w:rFonts w:cstheme="minorHAnsi"/>
          <w:bCs/>
          <w:sz w:val="24"/>
          <w:szCs w:val="24"/>
        </w:rPr>
        <w:t xml:space="preserve">Documenting co-morbidities would be </w:t>
      </w:r>
      <w:r w:rsidR="00B17C8A">
        <w:rPr>
          <w:rFonts w:cstheme="minorHAnsi"/>
          <w:bCs/>
          <w:sz w:val="24"/>
          <w:szCs w:val="24"/>
        </w:rPr>
        <w:t>critical to interpret sa</w:t>
      </w:r>
      <w:r w:rsidR="00D852DF">
        <w:rPr>
          <w:rFonts w:cstheme="minorHAnsi"/>
          <w:bCs/>
          <w:sz w:val="24"/>
          <w:szCs w:val="24"/>
        </w:rPr>
        <w:t>rcopenic effects clinically</w:t>
      </w:r>
      <w:r w:rsidR="00867131">
        <w:rPr>
          <w:rFonts w:cstheme="minorHAnsi"/>
          <w:bCs/>
          <w:sz w:val="24"/>
          <w:szCs w:val="24"/>
        </w:rPr>
        <w:t>.</w:t>
      </w:r>
      <w:r w:rsidR="00D852DF">
        <w:rPr>
          <w:rFonts w:cstheme="minorHAnsi"/>
          <w:bCs/>
          <w:sz w:val="24"/>
          <w:szCs w:val="24"/>
        </w:rPr>
        <w:fldChar w:fldCharType="begin" w:fldLock="1"/>
      </w:r>
      <w:r w:rsidR="00E028A7">
        <w:rPr>
          <w:rFonts w:cstheme="minorHAnsi"/>
          <w:bCs/>
          <w:sz w:val="24"/>
          <w:szCs w:val="24"/>
        </w:rPr>
        <w:instrText>ADDIN CSL_CITATION {"citationItems":[{"id":"ITEM-1","itemData":{"DOI":"10.1177/1098612X211021538","ISSN":"15322750","PMID":"34167339","abstract":"The ‘2021 AAFP Feline Senior Care Guidelines’ are authored by a Task Force of experts in feline clinical medicine and serve as an update and extension of those published in 2009. They emphasize the individual patient evaluation and the process of aging, with references to other feline practice guidelines for a more complete discussion of specific diseases. Focusing on each cat encourages and empowers the owner to become a part of the cat’s care every step of the way. A comprehensive discussion during the physical examination and history taking allows for tailoring the approach to both the cat and the family involved in the care. Videos and analysis of serial historical measurements are brought into the assessment of each patient. These Guidelines introduce the emerging concept of frailty, with a description and methods of its incorporation into the senior cat assessment. Minimum database diagnostics are discussed, along with recommendations for additional investigative considerations. For example, blood pressure assessment is included as a minimum diagnostic procedure in both apparently healthy and ill cats. Cats age at a much faster rate than humans, so practical timelines for testing frequency are included and suggest an increased frequency of diagnostics with advancing age. The importance of nutrition, as well as senior cat nutritional needs and deficiencies, is considered. Pain is highlighted as its own syndrome, with an emphasis on consideration in every senior cat. The Task Force discusses anesthesia, along with strategies to allow aging cats to be safely anesthetized well into their senior years. The medical concept of quality of life is addressed with the latest information available in veterinary medicine. This includes end of life considerations like palliative and hospice care, as well as recommendations on the establishment of ‘budgets of care’, which greatly influence what can be done for the individual cat. Acknowledgement is given that each cat owner will be different in this regard; and establishing what is reasonable and practical for the individual owner is important. A discussion on euthanasia offers some recommendations to help the owner make a decision that reflects the best interests of the individual cat.","author":[{"dropping-particle":"","family":"Ray","given":"Michael","non-dropping-particle":"","parse-names":false,"suffix":""},{"dropping-particle":"","family":"Carney","given":"Hazel C.","non-dropping-particle":"","parse-names":false,"suffix":""},{"dropping-particle":"","family":"Boynton","given":"Beth","non-dropping-particle":"","parse-names":false,"suffix":""},{"dropping-particle":"","family":"Quimby","given":"Jessica","non-dropping-particle":"","parse-names":false,"suffix":""},{"dropping-particle":"","family":"Robertson","given":"Sheilah","non-dropping-particle":"","parse-names":false,"suffix":""},{"dropping-particle":"","family":"St Denis","given":"Kelly","non-dropping-particle":"","parse-names":false,"suffix":""},{"dropping-particle":"","family":"Tuzio","given":"Helen","non-dropping-particle":"","parse-names":false,"suffix":""},{"dropping-particle":"","family":"Wright","given":"Bonnie","non-dropping-particle":"","parse-names":false,"suffix":""}],"container-title":"Journal of Feline Medicine and Surgery","id":"ITEM-1","issue":"7","issued":{"date-parts":[["2021"]]},"page":"613-638","title":"2021 AAFP Feline Senior Care Guidelines","type":"article-journal","volume":"23"},"uris":["http://www.mendeley.com/documents/?uuid=85122454-9478-4b7c-b53a-2f730b4a88a1","http://www.mendeley.com/documents/?uuid=f0cf40a4-d521-4512-9971-f6125d094469"]}],"mendeley":{"formattedCitation":"&lt;sup&gt;28&lt;/sup&gt;","plainTextFormattedCitation":"28","previouslyFormattedCitation":"&lt;sup&gt;28&lt;/sup&gt;"},"properties":{"noteIndex":0},"schema":"https://github.com/citation-style-language/schema/raw/master/csl-citation.json"}</w:instrText>
      </w:r>
      <w:r w:rsidR="00D852DF">
        <w:rPr>
          <w:rFonts w:cstheme="minorHAnsi"/>
          <w:bCs/>
          <w:sz w:val="24"/>
          <w:szCs w:val="24"/>
        </w:rPr>
        <w:fldChar w:fldCharType="separate"/>
      </w:r>
      <w:r w:rsidR="00A057F9" w:rsidRPr="00A057F9">
        <w:rPr>
          <w:rFonts w:cstheme="minorHAnsi"/>
          <w:bCs/>
          <w:noProof/>
          <w:sz w:val="24"/>
          <w:szCs w:val="24"/>
          <w:vertAlign w:val="superscript"/>
        </w:rPr>
        <w:t>28</w:t>
      </w:r>
      <w:r w:rsidR="00D852DF">
        <w:rPr>
          <w:rFonts w:cstheme="minorHAnsi"/>
          <w:bCs/>
          <w:sz w:val="24"/>
          <w:szCs w:val="24"/>
        </w:rPr>
        <w:fldChar w:fldCharType="end"/>
      </w:r>
      <w:r w:rsidR="00D852DF">
        <w:rPr>
          <w:rFonts w:cstheme="minorHAnsi"/>
          <w:bCs/>
          <w:sz w:val="24"/>
          <w:szCs w:val="24"/>
        </w:rPr>
        <w:t xml:space="preserve"> </w:t>
      </w:r>
    </w:p>
    <w:p w14:paraId="2EA6AE6E" w14:textId="6DACE670" w:rsidR="00C057E7" w:rsidRDefault="00B17C8A" w:rsidP="007B1A2F">
      <w:pPr>
        <w:spacing w:before="240" w:line="480" w:lineRule="auto"/>
        <w:jc w:val="both"/>
        <w:rPr>
          <w:rFonts w:cstheme="minorHAnsi"/>
          <w:bCs/>
          <w:sz w:val="24"/>
          <w:szCs w:val="24"/>
        </w:rPr>
      </w:pPr>
      <w:r>
        <w:rPr>
          <w:rFonts w:cstheme="minorHAnsi"/>
          <w:bCs/>
          <w:sz w:val="24"/>
          <w:szCs w:val="24"/>
        </w:rPr>
        <w:t xml:space="preserve">Additional limitations include the operator skill during ultrasonographic image collection, as manual manipulation risks </w:t>
      </w:r>
      <w:r w:rsidR="00226313">
        <w:rPr>
          <w:rFonts w:cstheme="minorHAnsi"/>
          <w:bCs/>
          <w:sz w:val="24"/>
          <w:szCs w:val="24"/>
        </w:rPr>
        <w:t xml:space="preserve">excessive </w:t>
      </w:r>
      <w:r>
        <w:rPr>
          <w:rFonts w:cstheme="minorHAnsi"/>
          <w:bCs/>
          <w:sz w:val="24"/>
          <w:szCs w:val="24"/>
        </w:rPr>
        <w:t>muscle compression</w:t>
      </w:r>
      <w:r w:rsidR="00226313">
        <w:rPr>
          <w:rFonts w:cstheme="minorHAnsi"/>
          <w:bCs/>
          <w:sz w:val="24"/>
          <w:szCs w:val="24"/>
        </w:rPr>
        <w:t xml:space="preserve"> (artefactually </w:t>
      </w:r>
      <w:r w:rsidR="00226313" w:rsidRPr="0052609A">
        <w:rPr>
          <w:rFonts w:cstheme="minorHAnsi"/>
          <w:bCs/>
          <w:sz w:val="24"/>
          <w:szCs w:val="24"/>
        </w:rPr>
        <w:t>reducing muscle height)</w:t>
      </w:r>
      <w:r w:rsidRPr="0052609A">
        <w:rPr>
          <w:rFonts w:cstheme="minorHAnsi"/>
          <w:bCs/>
          <w:sz w:val="24"/>
          <w:szCs w:val="24"/>
        </w:rPr>
        <w:t xml:space="preserve"> during the examination and </w:t>
      </w:r>
      <w:r w:rsidR="0005590B" w:rsidRPr="0052609A">
        <w:rPr>
          <w:rFonts w:cstheme="minorHAnsi"/>
          <w:bCs/>
          <w:sz w:val="24"/>
          <w:szCs w:val="24"/>
        </w:rPr>
        <w:t>may</w:t>
      </w:r>
      <w:r w:rsidR="00226313" w:rsidRPr="0052609A">
        <w:rPr>
          <w:rFonts w:cstheme="minorHAnsi"/>
          <w:bCs/>
          <w:sz w:val="24"/>
          <w:szCs w:val="24"/>
        </w:rPr>
        <w:t xml:space="preserve"> also</w:t>
      </w:r>
      <w:r w:rsidR="0005590B" w:rsidRPr="0052609A">
        <w:rPr>
          <w:rFonts w:cstheme="minorHAnsi"/>
          <w:bCs/>
          <w:sz w:val="24"/>
          <w:szCs w:val="24"/>
        </w:rPr>
        <w:t xml:space="preserve"> compromise the iden</w:t>
      </w:r>
      <w:r w:rsidR="006F70F4" w:rsidRPr="0052609A">
        <w:rPr>
          <w:rFonts w:cstheme="minorHAnsi"/>
          <w:bCs/>
          <w:sz w:val="24"/>
          <w:szCs w:val="24"/>
        </w:rPr>
        <w:t>ti</w:t>
      </w:r>
      <w:r w:rsidR="0005590B" w:rsidRPr="0052609A">
        <w:rPr>
          <w:rFonts w:cstheme="minorHAnsi"/>
          <w:bCs/>
          <w:sz w:val="24"/>
          <w:szCs w:val="24"/>
        </w:rPr>
        <w:t>fication</w:t>
      </w:r>
      <w:r w:rsidR="002106E7" w:rsidRPr="0052609A">
        <w:rPr>
          <w:rFonts w:cstheme="minorHAnsi"/>
          <w:bCs/>
          <w:sz w:val="24"/>
          <w:szCs w:val="24"/>
        </w:rPr>
        <w:t xml:space="preserve"> of anatomical landmarks for accurate measurements</w:t>
      </w:r>
      <w:r w:rsidR="00867131" w:rsidRPr="0052609A">
        <w:rPr>
          <w:rFonts w:cstheme="minorHAnsi"/>
          <w:bCs/>
          <w:sz w:val="24"/>
          <w:szCs w:val="24"/>
        </w:rPr>
        <w:t>.</w:t>
      </w:r>
      <w:r w:rsidR="00D852DF" w:rsidRPr="0052609A">
        <w:rPr>
          <w:rFonts w:cstheme="minorHAnsi"/>
          <w:bCs/>
          <w:sz w:val="24"/>
          <w:szCs w:val="24"/>
        </w:rPr>
        <w:fldChar w:fldCharType="begin" w:fldLock="1"/>
      </w:r>
      <w:r w:rsidR="00FC00BD" w:rsidRPr="0052609A">
        <w:rPr>
          <w:rFonts w:cstheme="minorHAnsi"/>
          <w:bCs/>
          <w:sz w:val="24"/>
          <w:szCs w:val="24"/>
        </w:rPr>
        <w:instrText>ADDIN CSL_CITATION {"citationItems":[{"id":"ITEM-1","itemData":{"author":[{"dropping-particle":"","family":"Freeman","given":"Lisa M","non-dropping-particle":"","parse-names":false,"suffix":""},{"dropping-particle":"","family":"Michel","given":"Kathryn E","non-dropping-particle":"","parse-names":false,"suffix":""},{"dropping-particle":"","family":"Zanghi","given":"Brian M","non-dropping-particle":"","parse-names":false,"suffix":""},{"dropping-particle":"","family":"Boler","given":"Brittany M Vester","non-dropping-particle":"","parse-names":false,"suffix":""},{"dropping-particle":"","family":"Fages","given":"Julien","non-dropping-particle":"","parse-names":false,"suffix":""}],"container-title":"American Journal of Veterinary Research","id":"ITEM-1","issue":"3","issued":{"date-parts":[["2020"]]},"title":"Usefulness of muscle condition score and ultrasonographic measurements for assessment of muscle mass in cats with cachexia and scarcopenia","type":"article-journal","volume":"81"},"uris":["http://www.mendeley.com/documents/?uuid=c838a3e6-f92e-4007-ae31-f9709e569abc","http://www.mendeley.com/documents/?uuid=397aa20a-8932-4e45-b7ea-ba21e6f7fb93"]}],"mendeley":{"formattedCitation":"&lt;sup&gt;15&lt;/sup&gt;","plainTextFormattedCitation":"15","previouslyFormattedCitation":"&lt;sup&gt;15&lt;/sup&gt;"},"properties":{"noteIndex":0},"schema":"https://github.com/citation-style-language/schema/raw/master/csl-citation.json"}</w:instrText>
      </w:r>
      <w:r w:rsidR="00D852DF" w:rsidRPr="0052609A">
        <w:rPr>
          <w:rFonts w:cstheme="minorHAnsi"/>
          <w:bCs/>
          <w:sz w:val="24"/>
          <w:szCs w:val="24"/>
        </w:rPr>
        <w:fldChar w:fldCharType="separate"/>
      </w:r>
      <w:r w:rsidR="00C25351" w:rsidRPr="0052609A">
        <w:rPr>
          <w:rFonts w:cstheme="minorHAnsi"/>
          <w:bCs/>
          <w:noProof/>
          <w:sz w:val="24"/>
          <w:szCs w:val="24"/>
          <w:vertAlign w:val="superscript"/>
        </w:rPr>
        <w:t>15</w:t>
      </w:r>
      <w:r w:rsidR="00D852DF" w:rsidRPr="0052609A">
        <w:rPr>
          <w:rFonts w:cstheme="minorHAnsi"/>
          <w:bCs/>
          <w:sz w:val="24"/>
          <w:szCs w:val="24"/>
        </w:rPr>
        <w:fldChar w:fldCharType="end"/>
      </w:r>
      <w:r w:rsidR="002106E7" w:rsidRPr="0052609A">
        <w:rPr>
          <w:rFonts w:cstheme="minorHAnsi"/>
          <w:bCs/>
          <w:sz w:val="24"/>
          <w:szCs w:val="24"/>
        </w:rPr>
        <w:t xml:space="preserve"> However</w:t>
      </w:r>
      <w:r w:rsidR="00180282" w:rsidRPr="0052609A">
        <w:rPr>
          <w:rFonts w:cstheme="minorHAnsi"/>
          <w:bCs/>
          <w:sz w:val="24"/>
          <w:szCs w:val="24"/>
        </w:rPr>
        <w:t>,</w:t>
      </w:r>
      <w:r w:rsidR="002106E7" w:rsidRPr="0052609A">
        <w:rPr>
          <w:rFonts w:cstheme="minorHAnsi"/>
          <w:bCs/>
          <w:sz w:val="24"/>
          <w:szCs w:val="24"/>
        </w:rPr>
        <w:t xml:space="preserve"> this study demonstrated that </w:t>
      </w:r>
      <w:r w:rsidR="0005590B" w:rsidRPr="0052609A">
        <w:rPr>
          <w:rFonts w:cstheme="minorHAnsi"/>
          <w:bCs/>
          <w:sz w:val="24"/>
          <w:szCs w:val="24"/>
        </w:rPr>
        <w:t>repeatable results could still be obtained from poo</w:t>
      </w:r>
      <w:r w:rsidR="006F70F4" w:rsidRPr="0052609A">
        <w:rPr>
          <w:rFonts w:cstheme="minorHAnsi"/>
          <w:bCs/>
          <w:sz w:val="24"/>
          <w:szCs w:val="24"/>
        </w:rPr>
        <w:t>r</w:t>
      </w:r>
      <w:r w:rsidR="0005590B" w:rsidRPr="0052609A">
        <w:rPr>
          <w:rFonts w:cstheme="minorHAnsi"/>
          <w:bCs/>
          <w:sz w:val="24"/>
          <w:szCs w:val="24"/>
        </w:rPr>
        <w:t xml:space="preserve">er </w:t>
      </w:r>
      <w:r w:rsidR="002106E7" w:rsidRPr="0052609A">
        <w:rPr>
          <w:rFonts w:cstheme="minorHAnsi"/>
          <w:bCs/>
          <w:sz w:val="24"/>
          <w:szCs w:val="24"/>
        </w:rPr>
        <w:t>quality images</w:t>
      </w:r>
      <w:r w:rsidR="00031D63" w:rsidRPr="0052609A">
        <w:rPr>
          <w:rFonts w:cstheme="minorHAnsi"/>
          <w:bCs/>
          <w:sz w:val="24"/>
          <w:szCs w:val="24"/>
        </w:rPr>
        <w:t>. However</w:t>
      </w:r>
      <w:r w:rsidR="008535ED" w:rsidRPr="0052609A">
        <w:rPr>
          <w:rFonts w:cstheme="minorHAnsi"/>
          <w:bCs/>
          <w:sz w:val="24"/>
          <w:szCs w:val="24"/>
        </w:rPr>
        <w:t>,</w:t>
      </w:r>
      <w:r w:rsidR="00352BBA" w:rsidRPr="0052609A">
        <w:rPr>
          <w:rFonts w:cstheme="minorHAnsi"/>
          <w:bCs/>
          <w:sz w:val="24"/>
          <w:szCs w:val="24"/>
        </w:rPr>
        <w:t xml:space="preserve"> </w:t>
      </w:r>
      <w:r w:rsidR="002B1E52" w:rsidRPr="0052609A">
        <w:rPr>
          <w:rFonts w:cstheme="minorHAnsi"/>
          <w:bCs/>
          <w:sz w:val="24"/>
          <w:szCs w:val="24"/>
        </w:rPr>
        <w:t>several</w:t>
      </w:r>
      <w:r w:rsidR="00352BBA" w:rsidRPr="0052609A">
        <w:rPr>
          <w:rFonts w:cstheme="minorHAnsi"/>
          <w:bCs/>
          <w:sz w:val="24"/>
          <w:szCs w:val="24"/>
        </w:rPr>
        <w:t xml:space="preserve"> images were removed from the data set as landmarks could not be identified</w:t>
      </w:r>
      <w:r w:rsidR="00031D63" w:rsidRPr="0052609A">
        <w:rPr>
          <w:rFonts w:cstheme="minorHAnsi"/>
          <w:bCs/>
          <w:sz w:val="24"/>
          <w:szCs w:val="24"/>
        </w:rPr>
        <w:t>,</w:t>
      </w:r>
      <w:r w:rsidR="00352BBA" w:rsidRPr="0052609A">
        <w:rPr>
          <w:rFonts w:cstheme="minorHAnsi"/>
          <w:bCs/>
          <w:sz w:val="24"/>
          <w:szCs w:val="24"/>
        </w:rPr>
        <w:t xml:space="preserve"> </w:t>
      </w:r>
      <w:r w:rsidR="00031D63" w:rsidRPr="0052609A">
        <w:rPr>
          <w:rFonts w:cstheme="minorHAnsi"/>
          <w:bCs/>
          <w:sz w:val="24"/>
          <w:szCs w:val="24"/>
        </w:rPr>
        <w:t>creating</w:t>
      </w:r>
      <w:r w:rsidR="00352BBA" w:rsidRPr="0052609A">
        <w:rPr>
          <w:rFonts w:cstheme="minorHAnsi"/>
          <w:bCs/>
          <w:sz w:val="24"/>
          <w:szCs w:val="24"/>
        </w:rPr>
        <w:t xml:space="preserve"> bias in the dataset</w:t>
      </w:r>
      <w:r w:rsidR="0005590B" w:rsidRPr="0052609A">
        <w:rPr>
          <w:rFonts w:cstheme="minorHAnsi"/>
          <w:bCs/>
          <w:sz w:val="24"/>
          <w:szCs w:val="24"/>
        </w:rPr>
        <w:t xml:space="preserve">. </w:t>
      </w:r>
      <w:r w:rsidR="00352BBA" w:rsidRPr="0052609A">
        <w:rPr>
          <w:rFonts w:cstheme="minorHAnsi"/>
          <w:bCs/>
          <w:sz w:val="24"/>
          <w:szCs w:val="24"/>
        </w:rPr>
        <w:t>T</w:t>
      </w:r>
      <w:r w:rsidR="00D903DA" w:rsidRPr="0052609A">
        <w:rPr>
          <w:rFonts w:cstheme="minorHAnsi"/>
          <w:bCs/>
          <w:sz w:val="24"/>
          <w:szCs w:val="24"/>
        </w:rPr>
        <w:t xml:space="preserve">he training required for EMH measurements is straightforward, including </w:t>
      </w:r>
      <w:r w:rsidR="002106E7" w:rsidRPr="0052609A">
        <w:rPr>
          <w:rFonts w:cstheme="minorHAnsi"/>
          <w:bCs/>
          <w:sz w:val="24"/>
          <w:szCs w:val="24"/>
        </w:rPr>
        <w:t xml:space="preserve">the appropriate </w:t>
      </w:r>
      <w:r w:rsidR="00994871" w:rsidRPr="0052609A">
        <w:rPr>
          <w:rFonts w:cstheme="minorHAnsi"/>
          <w:bCs/>
          <w:sz w:val="24"/>
          <w:szCs w:val="24"/>
        </w:rPr>
        <w:t>application and direction</w:t>
      </w:r>
      <w:r w:rsidR="002106E7" w:rsidRPr="0052609A">
        <w:rPr>
          <w:rFonts w:cstheme="minorHAnsi"/>
          <w:bCs/>
          <w:sz w:val="24"/>
          <w:szCs w:val="24"/>
        </w:rPr>
        <w:t xml:space="preserve"> of the ultrasound probe </w:t>
      </w:r>
      <w:r w:rsidR="00994871" w:rsidRPr="0052609A">
        <w:rPr>
          <w:rFonts w:cstheme="minorHAnsi"/>
          <w:bCs/>
          <w:sz w:val="24"/>
          <w:szCs w:val="24"/>
        </w:rPr>
        <w:t>as well as</w:t>
      </w:r>
      <w:r w:rsidR="002106E7" w:rsidRPr="0052609A">
        <w:rPr>
          <w:rFonts w:cstheme="minorHAnsi"/>
          <w:bCs/>
          <w:sz w:val="24"/>
          <w:szCs w:val="24"/>
        </w:rPr>
        <w:t xml:space="preserve"> identification of the pre-defined landmarks</w:t>
      </w:r>
      <w:r w:rsidR="002E46F1" w:rsidRPr="0052609A">
        <w:rPr>
          <w:rFonts w:cstheme="minorHAnsi"/>
          <w:bCs/>
          <w:sz w:val="24"/>
          <w:szCs w:val="24"/>
        </w:rPr>
        <w:t xml:space="preserve">. </w:t>
      </w:r>
      <w:r w:rsidR="00994871" w:rsidRPr="0052609A">
        <w:rPr>
          <w:rFonts w:cstheme="minorHAnsi"/>
          <w:bCs/>
          <w:sz w:val="24"/>
          <w:szCs w:val="24"/>
        </w:rPr>
        <w:t>Posture and inconsistency when measuring the left side or right side of the spine would preferably be standardised although another study demonstrated no difference in measurements</w:t>
      </w:r>
      <w:r w:rsidR="00994871">
        <w:rPr>
          <w:rFonts w:cstheme="minorHAnsi"/>
          <w:bCs/>
          <w:sz w:val="24"/>
          <w:szCs w:val="24"/>
        </w:rPr>
        <w:t xml:space="preserve"> </w:t>
      </w:r>
      <w:r w:rsidR="00180282">
        <w:rPr>
          <w:rFonts w:cstheme="minorHAnsi"/>
          <w:bCs/>
          <w:sz w:val="24"/>
          <w:szCs w:val="24"/>
        </w:rPr>
        <w:t xml:space="preserve">between standing or crouching, and left or right epaxial muscle </w:t>
      </w:r>
      <w:r w:rsidR="00180282" w:rsidRPr="0052609A">
        <w:rPr>
          <w:rFonts w:cstheme="minorHAnsi"/>
          <w:bCs/>
          <w:sz w:val="24"/>
          <w:szCs w:val="24"/>
        </w:rPr>
        <w:t>measurements</w:t>
      </w:r>
      <w:r w:rsidR="00867131" w:rsidRPr="0052609A">
        <w:rPr>
          <w:rFonts w:cstheme="minorHAnsi"/>
          <w:bCs/>
          <w:sz w:val="24"/>
          <w:szCs w:val="24"/>
        </w:rPr>
        <w:t>.</w:t>
      </w:r>
      <w:r w:rsidR="00D852DF" w:rsidRPr="0052609A">
        <w:rPr>
          <w:rFonts w:cstheme="minorHAnsi"/>
          <w:bCs/>
          <w:sz w:val="24"/>
          <w:szCs w:val="24"/>
        </w:rPr>
        <w:fldChar w:fldCharType="begin" w:fldLock="1"/>
      </w:r>
      <w:r w:rsidR="00FC00BD" w:rsidRPr="0052609A">
        <w:rPr>
          <w:rFonts w:cstheme="minorHAnsi"/>
          <w:bCs/>
          <w:sz w:val="24"/>
          <w:szCs w:val="24"/>
        </w:rPr>
        <w:instrText>ADDIN CSL_CITATION {"citationItems":[{"id":"ITEM-1","itemData":{"DOI":"10.2460/ajvr.79.11.1188","ISSN":"19435681","abstract":"OBJECTIVE To evaluate use of an ultrasonographically and radiographically determined value, the vertebral epaxial muscle score (VEMS), for assessing muscle mass in cats. ANIMALS 30 healthy neutered cats of various body weights and between 1 and 6 years of age. PROCEDURES Mean epaxial muscle height was calculated from 3 transverse ultrasonographic images obtained at the level of T13. Length of T4 was measured on thoracic radiographs, and the VEMS (ratio of epaxial muscle height to T4 length) was calculated and compared with body weight. Ratios of epaxial muscle height to various anatomic measurements also were compared with body weight as potential alternatives to use of T4 length. RESULTS 1 cat was excluded because of a heart murmur. For the remaining 29 cats, mean ± SD body weight was 5.05 ± 1.40 kg. Mean epaxial muscle height was 1.27 ± 0.13 cm, which was significantly correlated (r = 0.65) with body weight. The VEMS and value for epaxial muscle height/(0.1 X forelimb cir-cumference) were not significantly correlated (r = –0.18 and –0.06, respec-tively) with body weight, which is important for measures used for animals of various sizes. CONCLUSIONS AND CLINICAL RELEVANCE The VEMS and value for epaxial muscle height/(0.1 X forelimb circumfer-ence) can both be used to normalize muscle size among cats of various body weights. Studies are warranted to determine whether these values can be used to accurately assess muscle mass in cats with various adiposity and in those with muscle loss.","author":[{"dropping-particle":"","family":"Freeman","given":"Lisa M.","non-dropping-particle":"","parse-names":false,"suffix":""},{"dropping-particle":"","family":"Sutherland-Smith","given":"James","non-dropping-particle":"","parse-names":false,"suffix":""},{"dropping-particle":"","family":"Cummings","given":"Charles","non-dropping-particle":"","parse-names":false,"suffix":""},{"dropping-particle":"","family":"Rush","given":"John E.","non-dropping-particle":"","parse-names":false,"suffix":""}],"container-title":"American Journal of Veterinary Research","id":"ITEM-1","issue":"11","issued":{"date-parts":[["2018"]]},"page":"1188-1192","title":"Evaluation of a quantitatively derived value for assessment of muscle mass in clinically normal cats","type":"article-journal","volume":"79"},"uris":["http://www.mendeley.com/documents/?uuid=33c67503-7d7e-4f5e-8058-038c419e659f","http://www.mendeley.com/documents/?uuid=01c698f7-1604-43ae-a006-e6e25ca203c3"]}],"mendeley":{"formattedCitation":"&lt;sup&gt;14&lt;/sup&gt;","plainTextFormattedCitation":"14","previouslyFormattedCitation":"&lt;sup&gt;14&lt;/sup&gt;"},"properties":{"noteIndex":0},"schema":"https://github.com/citation-style-language/schema/raw/master/csl-citation.json"}</w:instrText>
      </w:r>
      <w:r w:rsidR="00D852DF" w:rsidRPr="0052609A">
        <w:rPr>
          <w:rFonts w:cstheme="minorHAnsi"/>
          <w:bCs/>
          <w:sz w:val="24"/>
          <w:szCs w:val="24"/>
        </w:rPr>
        <w:fldChar w:fldCharType="separate"/>
      </w:r>
      <w:r w:rsidR="00C25351" w:rsidRPr="0052609A">
        <w:rPr>
          <w:rFonts w:cstheme="minorHAnsi"/>
          <w:bCs/>
          <w:noProof/>
          <w:sz w:val="24"/>
          <w:szCs w:val="24"/>
          <w:vertAlign w:val="superscript"/>
        </w:rPr>
        <w:t>14</w:t>
      </w:r>
      <w:r w:rsidR="00D852DF" w:rsidRPr="0052609A">
        <w:rPr>
          <w:rFonts w:cstheme="minorHAnsi"/>
          <w:bCs/>
          <w:sz w:val="24"/>
          <w:szCs w:val="24"/>
        </w:rPr>
        <w:fldChar w:fldCharType="end"/>
      </w:r>
      <w:r w:rsidR="00994871" w:rsidRPr="0052609A">
        <w:rPr>
          <w:rFonts w:cstheme="minorHAnsi"/>
          <w:bCs/>
          <w:sz w:val="24"/>
          <w:szCs w:val="24"/>
        </w:rPr>
        <w:t xml:space="preserve"> </w:t>
      </w:r>
      <w:r w:rsidR="00EB3656" w:rsidRPr="0052609A">
        <w:rPr>
          <w:rFonts w:cstheme="minorHAnsi"/>
          <w:bCs/>
          <w:sz w:val="24"/>
          <w:szCs w:val="24"/>
        </w:rPr>
        <w:t xml:space="preserve">Finally, </w:t>
      </w:r>
      <w:r w:rsidR="00EB3656" w:rsidRPr="0052609A">
        <w:rPr>
          <w:rFonts w:cstheme="minorHAnsi"/>
          <w:bCs/>
          <w:sz w:val="24"/>
          <w:szCs w:val="24"/>
        </w:rPr>
        <w:lastRenderedPageBreak/>
        <w:t xml:space="preserve">normalisation of EMH to body size was not performed. </w:t>
      </w:r>
      <w:r w:rsidR="00C00620" w:rsidRPr="0052609A">
        <w:rPr>
          <w:rFonts w:cstheme="minorHAnsi"/>
          <w:bCs/>
          <w:sz w:val="24"/>
          <w:szCs w:val="24"/>
        </w:rPr>
        <w:t xml:space="preserve">Normalisation </w:t>
      </w:r>
      <w:r w:rsidR="00EB3656" w:rsidRPr="0052609A">
        <w:rPr>
          <w:rFonts w:cstheme="minorHAnsi"/>
          <w:bCs/>
          <w:sz w:val="24"/>
          <w:szCs w:val="24"/>
        </w:rPr>
        <w:t xml:space="preserve">has been </w:t>
      </w:r>
      <w:r w:rsidR="00C00620" w:rsidRPr="0052609A">
        <w:rPr>
          <w:rFonts w:cstheme="minorHAnsi"/>
          <w:bCs/>
          <w:sz w:val="24"/>
          <w:szCs w:val="24"/>
        </w:rPr>
        <w:t xml:space="preserve">previously </w:t>
      </w:r>
      <w:r w:rsidR="00EB3656" w:rsidRPr="0052609A">
        <w:rPr>
          <w:rFonts w:cstheme="minorHAnsi"/>
          <w:bCs/>
          <w:sz w:val="24"/>
          <w:szCs w:val="24"/>
        </w:rPr>
        <w:t xml:space="preserve">described in cats using the forelimbs circumference measurement </w:t>
      </w:r>
      <w:r w:rsidR="00EB3656" w:rsidRPr="0052609A">
        <w:rPr>
          <w:rFonts w:cstheme="minorHAnsi"/>
          <w:bCs/>
          <w:sz w:val="24"/>
          <w:szCs w:val="24"/>
        </w:rPr>
        <w:fldChar w:fldCharType="begin" w:fldLock="1"/>
      </w:r>
      <w:r w:rsidR="006D0B82" w:rsidRPr="0052609A">
        <w:rPr>
          <w:rFonts w:cstheme="minorHAnsi"/>
          <w:bCs/>
          <w:sz w:val="24"/>
          <w:szCs w:val="24"/>
        </w:rPr>
        <w:instrText>ADDIN CSL_CITATION {"citationItems":[{"id":"ITEM-1","itemData":{"DOI":"10.2460/ajvr.79.11.1188","ISSN":"19435681","abstract":"OBJECTIVE To evaluate use of an ultrasonographically and radiographically determined value, the vertebral epaxial muscle score (VEMS), for assessing muscle mass in cats. ANIMALS 30 healthy neutered cats of various body weights and between 1 and 6 years of age. PROCEDURES Mean epaxial muscle height was calculated from 3 transverse ultrasonographic images obtained at the level of T13. Length of T4 was measured on thoracic radiographs, and the VEMS (ratio of epaxial muscle height to T4 length) was calculated and compared with body weight. Ratios of epaxial muscle height to various anatomic measurements also were compared with body weight as potential alternatives to use of T4 length. RESULTS 1 cat was excluded because of a heart murmur. For the remaining 29 cats, mean ± SD body weight was 5.05 ± 1.40 kg. Mean epaxial muscle height was 1.27 ± 0.13 cm, which was significantly correlated (r = 0.65) with body weight. The VEMS and value for epaxial muscle height/(0.1 X forelimb cir-cumference) were not significantly correlated (r = –0.18 and –0.06, respec-tively) with body weight, which is important for measures used for animals of various sizes. CONCLUSIONS AND CLINICAL RELEVANCE The VEMS and value for epaxial muscle height/(0.1 X forelimb circumfer-ence) can both be used to normalize muscle size among cats of various body weights. Studies are warranted to determine whether these values can be used to accurately assess muscle mass in cats with various adiposity and in those with muscle loss.","author":[{"dropping-particle":"","family":"Freeman","given":"Lisa M.","non-dropping-particle":"","parse-names":false,"suffix":""},{"dropping-particle":"","family":"Sutherland-Smith","given":"James","non-dropping-particle":"","parse-names":false,"suffix":""},{"dropping-particle":"","family":"Cummings","given":"Charles","non-dropping-particle":"","parse-names":false,"suffix":""},{"dropping-particle":"","family":"Rush","given":"John E.","non-dropping-particle":"","parse-names":false,"suffix":""}],"container-title":"American Journal of Veterinary Research","id":"ITEM-1","issue":"11","issued":{"date-parts":[["2018"]]},"page":"1188-1192","title":"Evaluation of a quantitatively derived value for assessment of muscle mass in clinically normal cats","type":"article-journal","volume":"79"},"uris":["http://www.mendeley.com/documents/?uuid=33c67503-7d7e-4f5e-8058-038c419e659f"]},{"id":"ITEM-2","itemData":{"author":[{"dropping-particle":"","family":"Freeman","given":"Lisa M","non-dropping-particle":"","parse-names":false,"suffix":""},{"dropping-particle":"","family":"Michel","given":"Kathryn E","non-dropping-particle":"","parse-names":false,"suffix":""},{"dropping-particle":"","family":"Zanghi","given":"Brian M","non-dropping-particle":"","parse-names":false,"suffix":""},{"dropping-particle":"","family":"Boler","given":"Brittany M Vester","non-dropping-particle":"","parse-names":false,"suffix":""},{"dropping-particle":"","family":"Fages","given":"Julien","non-dropping-particle":"","parse-names":false,"suffix":""}],"container-title":"American Journal of Veterinary Research","id":"ITEM-2","issue":"3","issued":{"date-parts":[["2020"]]},"title":"Usefulness of muscle condition score and ultrasonographic measurements for assessment of muscle mass in cats with cachexia and scarcopenia","type":"article-journal","volume":"81"},"uris":["http://www.mendeley.com/documents/?uuid=c838a3e6-f92e-4007-ae31-f9709e569abc"]}],"mendeley":{"formattedCitation":"&lt;sup&gt;14,15&lt;/sup&gt;","plainTextFormattedCitation":"14,15","previouslyFormattedCitation":"&lt;sup&gt;14,15&lt;/sup&gt;"},"properties":{"noteIndex":0},"schema":"https://github.com/citation-style-language/schema/raw/master/csl-citation.json"}</w:instrText>
      </w:r>
      <w:r w:rsidR="00EB3656" w:rsidRPr="0052609A">
        <w:rPr>
          <w:rFonts w:cstheme="minorHAnsi"/>
          <w:bCs/>
          <w:sz w:val="24"/>
          <w:szCs w:val="24"/>
        </w:rPr>
        <w:fldChar w:fldCharType="separate"/>
      </w:r>
      <w:r w:rsidR="00EB3656" w:rsidRPr="0052609A">
        <w:rPr>
          <w:rFonts w:cstheme="minorHAnsi"/>
          <w:bCs/>
          <w:noProof/>
          <w:sz w:val="24"/>
          <w:szCs w:val="24"/>
          <w:vertAlign w:val="superscript"/>
        </w:rPr>
        <w:t>14,15</w:t>
      </w:r>
      <w:r w:rsidR="00EB3656" w:rsidRPr="0052609A">
        <w:rPr>
          <w:rFonts w:cstheme="minorHAnsi"/>
          <w:bCs/>
          <w:sz w:val="24"/>
          <w:szCs w:val="24"/>
        </w:rPr>
        <w:fldChar w:fldCharType="end"/>
      </w:r>
      <w:r w:rsidR="00EB3656" w:rsidRPr="0052609A">
        <w:rPr>
          <w:rFonts w:cstheme="minorHAnsi"/>
          <w:bCs/>
          <w:sz w:val="24"/>
          <w:szCs w:val="24"/>
        </w:rPr>
        <w:t xml:space="preserve"> and will be useful to include in future work where comparison between cats is required.</w:t>
      </w:r>
      <w:r w:rsidR="00EB3656">
        <w:rPr>
          <w:rFonts w:cstheme="minorHAnsi"/>
          <w:bCs/>
          <w:sz w:val="24"/>
          <w:szCs w:val="24"/>
        </w:rPr>
        <w:t xml:space="preserve"> </w:t>
      </w:r>
    </w:p>
    <w:p w14:paraId="1E4560D7" w14:textId="3650B506" w:rsidR="0021114A" w:rsidRPr="003240CB" w:rsidRDefault="0021114A" w:rsidP="007B1A2F">
      <w:pPr>
        <w:spacing w:before="240" w:line="480" w:lineRule="auto"/>
        <w:jc w:val="both"/>
        <w:rPr>
          <w:rFonts w:cstheme="minorHAnsi"/>
          <w:b/>
          <w:bCs/>
          <w:sz w:val="24"/>
          <w:szCs w:val="24"/>
        </w:rPr>
      </w:pPr>
      <w:r>
        <w:rPr>
          <w:rFonts w:cstheme="minorHAnsi"/>
          <w:b/>
          <w:bCs/>
          <w:sz w:val="24"/>
          <w:szCs w:val="24"/>
        </w:rPr>
        <w:t>Conclusion</w:t>
      </w:r>
    </w:p>
    <w:p w14:paraId="5C008E51" w14:textId="62061BD1" w:rsidR="0026770D" w:rsidRDefault="008920AC" w:rsidP="007B1A2F">
      <w:pPr>
        <w:spacing w:before="240" w:line="480" w:lineRule="auto"/>
        <w:jc w:val="both"/>
        <w:rPr>
          <w:rFonts w:cstheme="minorHAnsi"/>
          <w:bCs/>
          <w:sz w:val="24"/>
          <w:szCs w:val="24"/>
        </w:rPr>
      </w:pPr>
      <w:r>
        <w:rPr>
          <w:rFonts w:cstheme="minorHAnsi"/>
          <w:bCs/>
          <w:sz w:val="24"/>
          <w:szCs w:val="24"/>
        </w:rPr>
        <w:t xml:space="preserve">Measurements </w:t>
      </w:r>
      <w:r w:rsidRPr="0052609A">
        <w:rPr>
          <w:rFonts w:cstheme="minorHAnsi"/>
          <w:bCs/>
          <w:sz w:val="24"/>
          <w:szCs w:val="24"/>
        </w:rPr>
        <w:t xml:space="preserve">of EMH are associated with body weight, BCS and </w:t>
      </w:r>
      <w:r w:rsidR="006D0B82" w:rsidRPr="0052609A">
        <w:rPr>
          <w:rFonts w:cstheme="minorHAnsi"/>
          <w:bCs/>
          <w:sz w:val="24"/>
          <w:szCs w:val="24"/>
        </w:rPr>
        <w:t>SMA</w:t>
      </w:r>
      <w:r w:rsidRPr="0052609A">
        <w:rPr>
          <w:rFonts w:cstheme="minorHAnsi"/>
          <w:bCs/>
          <w:sz w:val="24"/>
          <w:szCs w:val="24"/>
        </w:rPr>
        <w:t>, but not associated with age, breed or sex</w:t>
      </w:r>
      <w:r w:rsidR="00BF6EE9" w:rsidRPr="0052609A">
        <w:rPr>
          <w:rFonts w:cstheme="minorHAnsi"/>
          <w:bCs/>
          <w:sz w:val="24"/>
          <w:szCs w:val="24"/>
        </w:rPr>
        <w:t xml:space="preserve"> in this cohort of cats</w:t>
      </w:r>
      <w:r w:rsidRPr="0052609A">
        <w:rPr>
          <w:rFonts w:cstheme="minorHAnsi"/>
          <w:bCs/>
          <w:sz w:val="24"/>
          <w:szCs w:val="24"/>
        </w:rPr>
        <w:t xml:space="preserve">. </w:t>
      </w:r>
      <w:r w:rsidR="00A47153" w:rsidRPr="0052609A">
        <w:rPr>
          <w:rFonts w:cstheme="minorHAnsi"/>
          <w:bCs/>
          <w:sz w:val="24"/>
          <w:szCs w:val="24"/>
        </w:rPr>
        <w:t>T</w:t>
      </w:r>
      <w:r w:rsidRPr="0052609A">
        <w:rPr>
          <w:rFonts w:cstheme="minorHAnsi"/>
          <w:bCs/>
          <w:sz w:val="24"/>
          <w:szCs w:val="24"/>
        </w:rPr>
        <w:t xml:space="preserve">here </w:t>
      </w:r>
      <w:r w:rsidR="00A47153" w:rsidRPr="0052609A">
        <w:rPr>
          <w:rFonts w:cstheme="minorHAnsi"/>
          <w:bCs/>
          <w:sz w:val="24"/>
          <w:szCs w:val="24"/>
        </w:rPr>
        <w:t>was no</w:t>
      </w:r>
      <w:r w:rsidR="000421C1" w:rsidRPr="0052609A">
        <w:rPr>
          <w:rFonts w:cstheme="minorHAnsi"/>
          <w:bCs/>
          <w:sz w:val="24"/>
          <w:szCs w:val="24"/>
        </w:rPr>
        <w:t xml:space="preserve"> relationship between changes in weight and EMH in individual cats over </w:t>
      </w:r>
      <w:r w:rsidR="00BF6EE9" w:rsidRPr="0052609A">
        <w:rPr>
          <w:rFonts w:cstheme="minorHAnsi"/>
          <w:bCs/>
          <w:sz w:val="24"/>
          <w:szCs w:val="24"/>
        </w:rPr>
        <w:t>12 months</w:t>
      </w:r>
      <w:r w:rsidR="00A47153" w:rsidRPr="0052609A">
        <w:rPr>
          <w:rFonts w:cstheme="minorHAnsi"/>
          <w:bCs/>
          <w:sz w:val="24"/>
          <w:szCs w:val="24"/>
        </w:rPr>
        <w:t xml:space="preserve"> but </w:t>
      </w:r>
      <w:r w:rsidRPr="0052609A">
        <w:rPr>
          <w:rFonts w:cstheme="minorHAnsi"/>
          <w:bCs/>
          <w:sz w:val="24"/>
          <w:szCs w:val="24"/>
        </w:rPr>
        <w:t>f</w:t>
      </w:r>
      <w:r w:rsidR="00737760" w:rsidRPr="0052609A">
        <w:rPr>
          <w:rFonts w:cstheme="minorHAnsi"/>
          <w:bCs/>
          <w:sz w:val="24"/>
          <w:szCs w:val="24"/>
        </w:rPr>
        <w:t>urther longitudinal research on the changes to epaxial muscle depth measurements as individual cat</w:t>
      </w:r>
      <w:r w:rsidR="00ED53AE" w:rsidRPr="0052609A">
        <w:rPr>
          <w:rFonts w:cstheme="minorHAnsi"/>
          <w:bCs/>
          <w:sz w:val="24"/>
          <w:szCs w:val="24"/>
        </w:rPr>
        <w:t>s</w:t>
      </w:r>
      <w:r w:rsidR="00737760" w:rsidRPr="0052609A">
        <w:rPr>
          <w:rFonts w:cstheme="minorHAnsi"/>
          <w:bCs/>
          <w:sz w:val="24"/>
          <w:szCs w:val="24"/>
        </w:rPr>
        <w:t xml:space="preserve"> age is warranted.</w:t>
      </w:r>
      <w:r w:rsidR="00BA5882" w:rsidRPr="0052609A">
        <w:rPr>
          <w:rFonts w:cstheme="minorHAnsi"/>
          <w:bCs/>
          <w:sz w:val="24"/>
          <w:szCs w:val="24"/>
        </w:rPr>
        <w:t xml:space="preserve"> </w:t>
      </w:r>
      <w:r w:rsidR="007A3B45" w:rsidRPr="0052609A">
        <w:rPr>
          <w:rFonts w:cstheme="minorHAnsi"/>
          <w:bCs/>
          <w:sz w:val="24"/>
          <w:szCs w:val="24"/>
        </w:rPr>
        <w:t>This study suggests that ultrasonographic</w:t>
      </w:r>
      <w:r w:rsidR="007A3B45">
        <w:rPr>
          <w:rFonts w:cstheme="minorHAnsi"/>
          <w:bCs/>
          <w:sz w:val="24"/>
          <w:szCs w:val="24"/>
        </w:rPr>
        <w:t xml:space="preserve"> measurement of EMH could have major practical impact as a non-invasive determination of muscle mass in pet cat populations.</w:t>
      </w:r>
      <w:r w:rsidR="007A3B45" w:rsidDel="007A3B45">
        <w:rPr>
          <w:rFonts w:cstheme="minorHAnsi"/>
          <w:bCs/>
          <w:sz w:val="24"/>
          <w:szCs w:val="24"/>
        </w:rPr>
        <w:t xml:space="preserve"> </w:t>
      </w:r>
    </w:p>
    <w:p w14:paraId="612B8EF9" w14:textId="77777777" w:rsidR="0021114A" w:rsidRDefault="0021114A" w:rsidP="007B1A2F">
      <w:pPr>
        <w:spacing w:before="240" w:line="480" w:lineRule="auto"/>
        <w:jc w:val="both"/>
        <w:rPr>
          <w:rFonts w:cstheme="minorHAnsi"/>
          <w:bCs/>
          <w:sz w:val="24"/>
          <w:szCs w:val="24"/>
        </w:rPr>
      </w:pPr>
    </w:p>
    <w:p w14:paraId="601ED26A" w14:textId="68264574" w:rsidR="0026770D" w:rsidRDefault="0021114A" w:rsidP="007B1A2F">
      <w:pPr>
        <w:spacing w:line="480" w:lineRule="auto"/>
        <w:jc w:val="both"/>
        <w:rPr>
          <w:rFonts w:cstheme="minorHAnsi"/>
          <w:b/>
          <w:bCs/>
          <w:sz w:val="24"/>
          <w:szCs w:val="24"/>
        </w:rPr>
      </w:pPr>
      <w:r>
        <w:rPr>
          <w:rFonts w:cstheme="minorHAnsi"/>
          <w:b/>
          <w:bCs/>
          <w:sz w:val="24"/>
          <w:szCs w:val="24"/>
        </w:rPr>
        <w:t>Acknowledgements</w:t>
      </w:r>
    </w:p>
    <w:p w14:paraId="1F435EBD" w14:textId="0D8DD672" w:rsidR="0021114A" w:rsidRDefault="0021114A" w:rsidP="007B1A2F">
      <w:pPr>
        <w:spacing w:line="480" w:lineRule="auto"/>
        <w:jc w:val="both"/>
        <w:rPr>
          <w:rFonts w:cstheme="minorHAnsi"/>
          <w:bCs/>
          <w:sz w:val="24"/>
          <w:szCs w:val="24"/>
        </w:rPr>
      </w:pPr>
      <w:r w:rsidRPr="003240CB">
        <w:rPr>
          <w:rFonts w:cstheme="minorHAnsi"/>
          <w:bCs/>
          <w:sz w:val="24"/>
          <w:szCs w:val="24"/>
        </w:rPr>
        <w:t xml:space="preserve">The authors would like to thank the </w:t>
      </w:r>
      <w:r w:rsidR="00603626">
        <w:rPr>
          <w:rFonts w:cstheme="minorHAnsi"/>
          <w:bCs/>
          <w:sz w:val="24"/>
          <w:szCs w:val="24"/>
        </w:rPr>
        <w:t xml:space="preserve">staff at </w:t>
      </w:r>
      <w:r w:rsidR="00BA5882">
        <w:rPr>
          <w:rFonts w:cstheme="minorHAnsi"/>
          <w:bCs/>
          <w:sz w:val="24"/>
          <w:szCs w:val="24"/>
        </w:rPr>
        <w:t>t</w:t>
      </w:r>
      <w:r w:rsidR="00603626" w:rsidRPr="00BB031E">
        <w:rPr>
          <w:rFonts w:cstheme="minorHAnsi"/>
          <w:bCs/>
          <w:sz w:val="24"/>
          <w:szCs w:val="24"/>
        </w:rPr>
        <w:t>he University of Liverpool Small Animal Practice</w:t>
      </w:r>
      <w:r w:rsidR="00603626">
        <w:rPr>
          <w:rFonts w:cstheme="minorHAnsi"/>
          <w:bCs/>
          <w:sz w:val="24"/>
          <w:szCs w:val="24"/>
        </w:rPr>
        <w:t xml:space="preserve">, </w:t>
      </w:r>
      <w:r w:rsidRPr="003240CB">
        <w:rPr>
          <w:rFonts w:cstheme="minorHAnsi"/>
          <w:bCs/>
          <w:sz w:val="24"/>
          <w:szCs w:val="24"/>
        </w:rPr>
        <w:t xml:space="preserve">owners </w:t>
      </w:r>
      <w:r w:rsidR="001F26EE">
        <w:rPr>
          <w:rFonts w:cstheme="minorHAnsi"/>
          <w:bCs/>
          <w:sz w:val="24"/>
          <w:szCs w:val="24"/>
        </w:rPr>
        <w:t xml:space="preserve">of </w:t>
      </w:r>
      <w:r w:rsidR="00603626">
        <w:rPr>
          <w:rFonts w:cstheme="minorHAnsi"/>
          <w:bCs/>
          <w:sz w:val="24"/>
          <w:szCs w:val="24"/>
        </w:rPr>
        <w:t>participating</w:t>
      </w:r>
      <w:r w:rsidR="001F26EE">
        <w:rPr>
          <w:rFonts w:cstheme="minorHAnsi"/>
          <w:bCs/>
          <w:sz w:val="24"/>
          <w:szCs w:val="24"/>
        </w:rPr>
        <w:t xml:space="preserve"> cats </w:t>
      </w:r>
      <w:r w:rsidR="00603626">
        <w:rPr>
          <w:rFonts w:cstheme="minorHAnsi"/>
          <w:bCs/>
          <w:sz w:val="24"/>
          <w:szCs w:val="24"/>
        </w:rPr>
        <w:t>and</w:t>
      </w:r>
      <w:r w:rsidRPr="003240CB">
        <w:rPr>
          <w:rFonts w:cstheme="minorHAnsi"/>
          <w:bCs/>
          <w:sz w:val="24"/>
          <w:szCs w:val="24"/>
        </w:rPr>
        <w:t xml:space="preserve"> </w:t>
      </w:r>
      <w:r w:rsidR="000C1144">
        <w:rPr>
          <w:rFonts w:cstheme="minorHAnsi"/>
          <w:bCs/>
          <w:sz w:val="24"/>
          <w:szCs w:val="24"/>
        </w:rPr>
        <w:t>Ms. Kelly</w:t>
      </w:r>
      <w:r>
        <w:rPr>
          <w:rFonts w:cstheme="minorHAnsi"/>
          <w:bCs/>
          <w:sz w:val="24"/>
          <w:szCs w:val="24"/>
        </w:rPr>
        <w:t xml:space="preserve"> Eyre</w:t>
      </w:r>
      <w:r w:rsidR="00BA5882">
        <w:rPr>
          <w:rFonts w:cstheme="minorHAnsi"/>
          <w:bCs/>
          <w:sz w:val="24"/>
          <w:szCs w:val="24"/>
        </w:rPr>
        <w:t xml:space="preserve"> RVN</w:t>
      </w:r>
      <w:r w:rsidR="00ED53AE">
        <w:rPr>
          <w:rFonts w:cstheme="minorHAnsi"/>
          <w:bCs/>
          <w:sz w:val="24"/>
          <w:szCs w:val="24"/>
        </w:rPr>
        <w:t xml:space="preserve">, </w:t>
      </w:r>
      <w:r>
        <w:rPr>
          <w:rFonts w:cstheme="minorHAnsi"/>
          <w:bCs/>
          <w:sz w:val="24"/>
          <w:szCs w:val="24"/>
        </w:rPr>
        <w:t xml:space="preserve">for her </w:t>
      </w:r>
      <w:r w:rsidR="00BB031E">
        <w:rPr>
          <w:rFonts w:cstheme="minorHAnsi"/>
          <w:bCs/>
          <w:sz w:val="24"/>
          <w:szCs w:val="24"/>
        </w:rPr>
        <w:t>assistance</w:t>
      </w:r>
      <w:r>
        <w:rPr>
          <w:rFonts w:cstheme="minorHAnsi"/>
          <w:bCs/>
          <w:sz w:val="24"/>
          <w:szCs w:val="24"/>
        </w:rPr>
        <w:t xml:space="preserve"> </w:t>
      </w:r>
      <w:r w:rsidR="00BB031E">
        <w:rPr>
          <w:rFonts w:cstheme="minorHAnsi"/>
          <w:bCs/>
          <w:sz w:val="24"/>
          <w:szCs w:val="24"/>
        </w:rPr>
        <w:t xml:space="preserve">with </w:t>
      </w:r>
      <w:r>
        <w:rPr>
          <w:rFonts w:cstheme="minorHAnsi"/>
          <w:bCs/>
          <w:sz w:val="24"/>
          <w:szCs w:val="24"/>
        </w:rPr>
        <w:t>data collection</w:t>
      </w:r>
      <w:r w:rsidR="00603626">
        <w:rPr>
          <w:rFonts w:cstheme="minorHAnsi"/>
          <w:bCs/>
          <w:sz w:val="24"/>
          <w:szCs w:val="24"/>
        </w:rPr>
        <w:t>.</w:t>
      </w:r>
      <w:r w:rsidR="00EE6680">
        <w:rPr>
          <w:rFonts w:cstheme="minorHAnsi"/>
          <w:bCs/>
          <w:sz w:val="24"/>
          <w:szCs w:val="24"/>
        </w:rPr>
        <w:t xml:space="preserve"> </w:t>
      </w:r>
      <w:r w:rsidR="00BB031E">
        <w:rPr>
          <w:rFonts w:cstheme="minorHAnsi"/>
          <w:bCs/>
          <w:sz w:val="24"/>
          <w:szCs w:val="24"/>
        </w:rPr>
        <w:t xml:space="preserve">The authors would also like to thank Professor Lisa Freeman for kindly sharing </w:t>
      </w:r>
      <w:r w:rsidR="00603626">
        <w:rPr>
          <w:rFonts w:cstheme="minorHAnsi"/>
          <w:bCs/>
          <w:sz w:val="24"/>
          <w:szCs w:val="24"/>
        </w:rPr>
        <w:t xml:space="preserve">the EMH </w:t>
      </w:r>
      <w:r w:rsidR="00BB031E">
        <w:rPr>
          <w:rFonts w:cstheme="minorHAnsi"/>
          <w:bCs/>
          <w:sz w:val="24"/>
          <w:szCs w:val="24"/>
        </w:rPr>
        <w:t>ultrasound protocol</w:t>
      </w:r>
      <w:r w:rsidR="00603626">
        <w:rPr>
          <w:rFonts w:cstheme="minorHAnsi"/>
          <w:bCs/>
          <w:sz w:val="24"/>
          <w:szCs w:val="24"/>
        </w:rPr>
        <w:t xml:space="preserve"> prior to its publication</w:t>
      </w:r>
      <w:r w:rsidR="00BB031E">
        <w:rPr>
          <w:rFonts w:cstheme="minorHAnsi"/>
          <w:bCs/>
          <w:sz w:val="24"/>
          <w:szCs w:val="24"/>
        </w:rPr>
        <w:t>.</w:t>
      </w:r>
    </w:p>
    <w:p w14:paraId="707BCD37" w14:textId="77777777" w:rsidR="0021114A" w:rsidRDefault="0021114A" w:rsidP="007B1A2F">
      <w:pPr>
        <w:spacing w:line="480" w:lineRule="auto"/>
        <w:jc w:val="both"/>
        <w:rPr>
          <w:rFonts w:cstheme="minorHAnsi"/>
          <w:bCs/>
          <w:sz w:val="24"/>
          <w:szCs w:val="24"/>
        </w:rPr>
      </w:pPr>
    </w:p>
    <w:p w14:paraId="4303DCFF" w14:textId="573B6BD3" w:rsidR="0021114A" w:rsidRDefault="0021114A" w:rsidP="007B1A2F">
      <w:pPr>
        <w:spacing w:line="480" w:lineRule="auto"/>
        <w:jc w:val="both"/>
        <w:rPr>
          <w:rFonts w:cstheme="minorHAnsi"/>
          <w:b/>
          <w:bCs/>
          <w:sz w:val="24"/>
          <w:szCs w:val="24"/>
        </w:rPr>
      </w:pPr>
      <w:r>
        <w:rPr>
          <w:rFonts w:cstheme="minorHAnsi"/>
          <w:b/>
          <w:bCs/>
          <w:sz w:val="24"/>
          <w:szCs w:val="24"/>
        </w:rPr>
        <w:t>Conflicts of interest</w:t>
      </w:r>
    </w:p>
    <w:p w14:paraId="1DA45EC3" w14:textId="43D9BA63" w:rsidR="0021114A" w:rsidRDefault="0021114A" w:rsidP="007B1A2F">
      <w:pPr>
        <w:spacing w:line="480" w:lineRule="auto"/>
        <w:jc w:val="both"/>
        <w:rPr>
          <w:rFonts w:cstheme="minorHAnsi"/>
          <w:bCs/>
          <w:sz w:val="24"/>
          <w:szCs w:val="24"/>
        </w:rPr>
      </w:pPr>
      <w:r w:rsidRPr="003240CB">
        <w:rPr>
          <w:rFonts w:cstheme="minorHAnsi"/>
          <w:bCs/>
          <w:sz w:val="24"/>
          <w:szCs w:val="24"/>
        </w:rPr>
        <w:t xml:space="preserve">At the time the study was performed, ND was undertaking a post-graduate studentship funded by Royal Canin, a division of Mars Petcare. Since October 2020, ND has been employed by International Cat Care, but also holds a part-time post-doctoral research position at the University of Liverpool, funded by Royal Canin. AJG </w:t>
      </w:r>
      <w:r>
        <w:rPr>
          <w:rFonts w:cstheme="minorHAnsi"/>
          <w:bCs/>
          <w:sz w:val="24"/>
          <w:szCs w:val="24"/>
        </w:rPr>
        <w:t xml:space="preserve">is an </w:t>
      </w:r>
      <w:r w:rsidRPr="003240CB">
        <w:rPr>
          <w:rFonts w:cstheme="minorHAnsi"/>
          <w:bCs/>
          <w:sz w:val="24"/>
          <w:szCs w:val="24"/>
        </w:rPr>
        <w:t xml:space="preserve">employee of the University of Liverpool whose position </w:t>
      </w:r>
      <w:r w:rsidR="00ED53AE">
        <w:rPr>
          <w:rFonts w:cstheme="minorHAnsi"/>
          <w:bCs/>
          <w:sz w:val="24"/>
          <w:szCs w:val="24"/>
        </w:rPr>
        <w:t>is currently</w:t>
      </w:r>
      <w:r w:rsidR="00D852DF">
        <w:rPr>
          <w:rFonts w:cstheme="minorHAnsi"/>
          <w:bCs/>
          <w:sz w:val="24"/>
          <w:szCs w:val="24"/>
        </w:rPr>
        <w:t xml:space="preserve"> funded by Royal Canin.</w:t>
      </w:r>
      <w:r w:rsidRPr="003240CB">
        <w:rPr>
          <w:rFonts w:cstheme="minorHAnsi"/>
          <w:bCs/>
          <w:sz w:val="24"/>
          <w:szCs w:val="24"/>
        </w:rPr>
        <w:t xml:space="preserve"> </w:t>
      </w:r>
      <w:r w:rsidR="00BB031E">
        <w:rPr>
          <w:rFonts w:cstheme="minorHAnsi"/>
          <w:bCs/>
          <w:sz w:val="24"/>
          <w:szCs w:val="24"/>
        </w:rPr>
        <w:t>AJG</w:t>
      </w:r>
      <w:r w:rsidRPr="003240CB">
        <w:rPr>
          <w:rFonts w:cstheme="minorHAnsi"/>
          <w:bCs/>
          <w:sz w:val="24"/>
          <w:szCs w:val="24"/>
        </w:rPr>
        <w:t xml:space="preserve"> has also received financial </w:t>
      </w:r>
      <w:r w:rsidR="000C1144" w:rsidRPr="003240CB">
        <w:rPr>
          <w:rFonts w:cstheme="minorHAnsi"/>
          <w:bCs/>
          <w:sz w:val="24"/>
          <w:szCs w:val="24"/>
        </w:rPr>
        <w:t>re</w:t>
      </w:r>
      <w:r w:rsidR="000C1144">
        <w:rPr>
          <w:rFonts w:cstheme="minorHAnsi"/>
          <w:bCs/>
          <w:sz w:val="24"/>
          <w:szCs w:val="24"/>
        </w:rPr>
        <w:t>m</w:t>
      </w:r>
      <w:r w:rsidR="000C1144" w:rsidRPr="003240CB">
        <w:rPr>
          <w:rFonts w:cstheme="minorHAnsi"/>
          <w:bCs/>
          <w:sz w:val="24"/>
          <w:szCs w:val="24"/>
        </w:rPr>
        <w:t>u</w:t>
      </w:r>
      <w:r w:rsidR="000C1144">
        <w:rPr>
          <w:rFonts w:cstheme="minorHAnsi"/>
          <w:bCs/>
          <w:sz w:val="24"/>
          <w:szCs w:val="24"/>
        </w:rPr>
        <w:t>n</w:t>
      </w:r>
      <w:r w:rsidR="000C1144" w:rsidRPr="003240CB">
        <w:rPr>
          <w:rFonts w:cstheme="minorHAnsi"/>
          <w:bCs/>
          <w:sz w:val="24"/>
          <w:szCs w:val="24"/>
        </w:rPr>
        <w:t>eration</w:t>
      </w:r>
      <w:r w:rsidRPr="003240CB">
        <w:rPr>
          <w:rFonts w:cstheme="minorHAnsi"/>
          <w:bCs/>
          <w:sz w:val="24"/>
          <w:szCs w:val="24"/>
        </w:rPr>
        <w:t xml:space="preserve"> and gifts for providing educational material, speaking at conferences, and consultancy work. </w:t>
      </w:r>
      <w:r>
        <w:rPr>
          <w:rFonts w:cstheme="minorHAnsi"/>
          <w:bCs/>
          <w:sz w:val="24"/>
          <w:szCs w:val="24"/>
        </w:rPr>
        <w:t xml:space="preserve">NS was </w:t>
      </w:r>
      <w:r w:rsidR="006563A6">
        <w:rPr>
          <w:rFonts w:cstheme="minorHAnsi"/>
          <w:bCs/>
          <w:sz w:val="24"/>
          <w:szCs w:val="24"/>
        </w:rPr>
        <w:t>undertaking</w:t>
      </w:r>
      <w:r>
        <w:rPr>
          <w:rFonts w:cstheme="minorHAnsi"/>
          <w:bCs/>
          <w:sz w:val="24"/>
          <w:szCs w:val="24"/>
        </w:rPr>
        <w:t xml:space="preserve"> a</w:t>
      </w:r>
      <w:r w:rsidR="00BA5882">
        <w:rPr>
          <w:rFonts w:cstheme="minorHAnsi"/>
          <w:bCs/>
          <w:sz w:val="24"/>
          <w:szCs w:val="24"/>
        </w:rPr>
        <w:t>n Inspire</w:t>
      </w:r>
      <w:r w:rsidR="009B5751">
        <w:rPr>
          <w:rFonts w:cstheme="minorHAnsi"/>
          <w:bCs/>
          <w:sz w:val="24"/>
          <w:szCs w:val="24"/>
        </w:rPr>
        <w:t xml:space="preserve"> studentship funded by the</w:t>
      </w:r>
      <w:r>
        <w:rPr>
          <w:rFonts w:cstheme="minorHAnsi"/>
          <w:bCs/>
          <w:sz w:val="24"/>
          <w:szCs w:val="24"/>
        </w:rPr>
        <w:t xml:space="preserve"> </w:t>
      </w:r>
      <w:r w:rsidR="00BB031E">
        <w:rPr>
          <w:rFonts w:cstheme="minorHAnsi"/>
          <w:bCs/>
          <w:sz w:val="24"/>
          <w:szCs w:val="24"/>
        </w:rPr>
        <w:t xml:space="preserve">Academy of Medical Sciences </w:t>
      </w:r>
      <w:r>
        <w:rPr>
          <w:rFonts w:cstheme="minorHAnsi"/>
          <w:bCs/>
          <w:sz w:val="24"/>
          <w:szCs w:val="24"/>
        </w:rPr>
        <w:t>at the time of her involvement in the study.</w:t>
      </w:r>
    </w:p>
    <w:p w14:paraId="1BDB3EF7" w14:textId="77777777" w:rsidR="0021114A" w:rsidRDefault="0021114A" w:rsidP="007B1A2F">
      <w:pPr>
        <w:spacing w:line="480" w:lineRule="auto"/>
        <w:jc w:val="both"/>
        <w:rPr>
          <w:rFonts w:cstheme="minorHAnsi"/>
          <w:bCs/>
          <w:sz w:val="24"/>
          <w:szCs w:val="24"/>
        </w:rPr>
      </w:pPr>
    </w:p>
    <w:p w14:paraId="2F816DFC" w14:textId="73777DB9" w:rsidR="0021114A" w:rsidRDefault="0021114A" w:rsidP="007B1A2F">
      <w:pPr>
        <w:spacing w:line="480" w:lineRule="auto"/>
        <w:jc w:val="both"/>
        <w:rPr>
          <w:rFonts w:cstheme="minorHAnsi"/>
          <w:b/>
          <w:bCs/>
          <w:sz w:val="24"/>
          <w:szCs w:val="24"/>
        </w:rPr>
      </w:pPr>
      <w:r>
        <w:rPr>
          <w:rFonts w:cstheme="minorHAnsi"/>
          <w:b/>
          <w:bCs/>
          <w:sz w:val="24"/>
          <w:szCs w:val="24"/>
        </w:rPr>
        <w:t>Funding</w:t>
      </w:r>
    </w:p>
    <w:p w14:paraId="4A1F23D5" w14:textId="4638153F" w:rsidR="0021114A" w:rsidRDefault="0021114A" w:rsidP="007B1A2F">
      <w:pPr>
        <w:spacing w:line="480" w:lineRule="auto"/>
        <w:jc w:val="both"/>
        <w:rPr>
          <w:rFonts w:cstheme="minorHAnsi"/>
          <w:bCs/>
          <w:sz w:val="24"/>
          <w:szCs w:val="24"/>
        </w:rPr>
      </w:pPr>
      <w:r>
        <w:rPr>
          <w:rFonts w:cstheme="minorHAnsi"/>
          <w:bCs/>
          <w:sz w:val="24"/>
          <w:szCs w:val="24"/>
        </w:rPr>
        <w:t xml:space="preserve">This study was funded by Royal Canin. </w:t>
      </w:r>
    </w:p>
    <w:p w14:paraId="11356D8B" w14:textId="5BE08548" w:rsidR="0021114A" w:rsidRDefault="0021114A" w:rsidP="007B1A2F">
      <w:pPr>
        <w:spacing w:line="480" w:lineRule="auto"/>
        <w:jc w:val="both"/>
        <w:rPr>
          <w:rFonts w:cstheme="minorHAnsi"/>
          <w:bCs/>
          <w:sz w:val="24"/>
          <w:szCs w:val="24"/>
        </w:rPr>
      </w:pPr>
    </w:p>
    <w:p w14:paraId="47904BF0" w14:textId="77777777" w:rsidR="00526324" w:rsidRPr="00526324" w:rsidRDefault="00526324" w:rsidP="00526324">
      <w:pPr>
        <w:spacing w:line="480" w:lineRule="auto"/>
        <w:jc w:val="both"/>
        <w:rPr>
          <w:rFonts w:cstheme="minorHAnsi"/>
          <w:b/>
          <w:bCs/>
          <w:sz w:val="24"/>
          <w:szCs w:val="24"/>
        </w:rPr>
      </w:pPr>
      <w:r w:rsidRPr="00526324">
        <w:rPr>
          <w:rFonts w:cstheme="minorHAnsi"/>
          <w:b/>
          <w:bCs/>
          <w:sz w:val="24"/>
          <w:szCs w:val="24"/>
        </w:rPr>
        <w:t>Ethical approval</w:t>
      </w:r>
    </w:p>
    <w:p w14:paraId="05BE1C8B" w14:textId="77777777" w:rsidR="00526324" w:rsidRPr="00526324" w:rsidRDefault="00526324" w:rsidP="00526324">
      <w:pPr>
        <w:spacing w:line="480" w:lineRule="auto"/>
        <w:jc w:val="both"/>
        <w:rPr>
          <w:rFonts w:cstheme="minorHAnsi"/>
          <w:bCs/>
          <w:sz w:val="24"/>
          <w:szCs w:val="24"/>
        </w:rPr>
      </w:pPr>
      <w:r w:rsidRPr="00526324">
        <w:rPr>
          <w:rFonts w:eastAsia="Times New Roman" w:cstheme="minorHAnsi"/>
          <w:lang w:eastAsia="en-GB"/>
        </w:rPr>
        <w:t xml:space="preserve">The work described in this manuscript involved the use of non-experimental (owned or unowned) animals. Established internationally recognised high standards (‘best practice’) of </w:t>
      </w:r>
      <w:r w:rsidRPr="00526324">
        <w:rPr>
          <w:rFonts w:eastAsia="Times New Roman" w:cstheme="minorHAnsi"/>
          <w:lang w:eastAsia="en-GB"/>
        </w:rPr>
        <w:lastRenderedPageBreak/>
        <w:t xml:space="preserve">veterinary clinical care for the individual patient were always followed and/or this work involved the use of cadavers. Ethical approval from a committee was therefore not specifically required for publication in JFMS. Although not required, where ethical approval was still obtained, it is stated in the manuscript. </w:t>
      </w:r>
      <w:r w:rsidRPr="00526324">
        <w:rPr>
          <w:rFonts w:cstheme="minorHAnsi"/>
          <w:bCs/>
          <w:sz w:val="24"/>
          <w:szCs w:val="24"/>
        </w:rPr>
        <w:t xml:space="preserve">Ethical approval for this study was granted by the University of Liverpool Veterinary Research Ethics Committee (VREC491abcd) and the Royal Canin Ethical Committee. </w:t>
      </w:r>
    </w:p>
    <w:p w14:paraId="6959B89D" w14:textId="77777777" w:rsidR="00526324" w:rsidRPr="00526324" w:rsidRDefault="00526324" w:rsidP="00526324">
      <w:pPr>
        <w:spacing w:line="480" w:lineRule="auto"/>
        <w:jc w:val="both"/>
        <w:rPr>
          <w:rFonts w:cstheme="minorHAnsi"/>
          <w:b/>
          <w:bCs/>
          <w:sz w:val="24"/>
          <w:szCs w:val="24"/>
        </w:rPr>
      </w:pPr>
      <w:r w:rsidRPr="00526324">
        <w:rPr>
          <w:rFonts w:cstheme="minorHAnsi"/>
          <w:b/>
          <w:bCs/>
          <w:sz w:val="24"/>
          <w:szCs w:val="24"/>
        </w:rPr>
        <w:t>Informed consent</w:t>
      </w:r>
    </w:p>
    <w:p w14:paraId="320C611D" w14:textId="77777777" w:rsidR="00526324" w:rsidRPr="009167E5" w:rsidRDefault="00526324" w:rsidP="00526324">
      <w:pPr>
        <w:spacing w:line="480" w:lineRule="auto"/>
        <w:jc w:val="both"/>
        <w:rPr>
          <w:rFonts w:cstheme="minorHAnsi"/>
          <w:b/>
          <w:bCs/>
          <w:sz w:val="24"/>
          <w:szCs w:val="24"/>
        </w:rPr>
      </w:pPr>
      <w:r w:rsidRPr="00526324">
        <w:rPr>
          <w:rFonts w:eastAsia="Times New Roman" w:cstheme="minorHAnsi"/>
          <w:lang w:eastAsia="en-GB"/>
        </w:rPr>
        <w:t>Informed consent (verbal or written) was obtained from the owner or legal custodian of all animal(s) described in this work (experimental or non-experimental animals, including cadavers) for all procedure(s) undertaken (prospective or retrospective studies).</w:t>
      </w:r>
      <w:r w:rsidRPr="00526324">
        <w:rPr>
          <w:rFonts w:cstheme="minorHAnsi"/>
          <w:bCs/>
          <w:sz w:val="24"/>
          <w:szCs w:val="24"/>
        </w:rPr>
        <w:t xml:space="preserve"> </w:t>
      </w:r>
      <w:r w:rsidRPr="00526324">
        <w:rPr>
          <w:rFonts w:eastAsia="Times New Roman" w:cstheme="minorHAnsi"/>
          <w:lang w:eastAsia="en-GB"/>
        </w:rPr>
        <w:t xml:space="preserve">No animals or people are identifiable within this publication, and therefore additional informed consent for publication was not required. </w:t>
      </w:r>
      <w:r w:rsidRPr="00526324">
        <w:rPr>
          <w:rFonts w:cstheme="minorHAnsi"/>
          <w:bCs/>
          <w:sz w:val="24"/>
          <w:szCs w:val="24"/>
        </w:rPr>
        <w:t>At enrolment to the FHAC all owners were provided with a detailed information sheet explaining the purpose of the study before giving written consent for their cat to be enrolled.</w:t>
      </w:r>
    </w:p>
    <w:p w14:paraId="56069223" w14:textId="26BFAB5A" w:rsidR="0026770D" w:rsidRDefault="0026770D">
      <w:pPr>
        <w:spacing w:after="0" w:line="240" w:lineRule="auto"/>
      </w:pPr>
      <w:r>
        <w:br w:type="page"/>
      </w:r>
    </w:p>
    <w:p w14:paraId="702FC393" w14:textId="28FA2015" w:rsidR="00717DB5" w:rsidRPr="00737760" w:rsidRDefault="00717DB5" w:rsidP="00811425">
      <w:pPr>
        <w:spacing w:line="480" w:lineRule="auto"/>
        <w:rPr>
          <w:b/>
        </w:rPr>
      </w:pPr>
      <w:r w:rsidRPr="00737760">
        <w:rPr>
          <w:b/>
        </w:rPr>
        <w:lastRenderedPageBreak/>
        <w:t>References</w:t>
      </w:r>
    </w:p>
    <w:p w14:paraId="36D3E6AA" w14:textId="434AAC2B" w:rsidR="00E028A7" w:rsidRPr="00E028A7" w:rsidRDefault="00717DB5" w:rsidP="00E028A7">
      <w:pPr>
        <w:widowControl w:val="0"/>
        <w:autoSpaceDE w:val="0"/>
        <w:autoSpaceDN w:val="0"/>
        <w:adjustRightInd w:val="0"/>
        <w:spacing w:line="480" w:lineRule="auto"/>
        <w:ind w:left="640" w:hanging="640"/>
        <w:rPr>
          <w:rFonts w:ascii="Calibri" w:hAnsi="Calibri" w:cs="Calibri"/>
          <w:noProof/>
          <w:szCs w:val="24"/>
        </w:rPr>
      </w:pPr>
      <w:r>
        <w:fldChar w:fldCharType="begin" w:fldLock="1"/>
      </w:r>
      <w:r>
        <w:instrText xml:space="preserve">ADDIN Mendeley Bibliography CSL_BIBLIOGRAPHY </w:instrText>
      </w:r>
      <w:r>
        <w:fldChar w:fldCharType="separate"/>
      </w:r>
      <w:r w:rsidR="00E028A7" w:rsidRPr="00E028A7">
        <w:rPr>
          <w:rFonts w:ascii="Calibri" w:hAnsi="Calibri" w:cs="Calibri"/>
          <w:noProof/>
          <w:szCs w:val="24"/>
        </w:rPr>
        <w:t xml:space="preserve">1. </w:t>
      </w:r>
      <w:r w:rsidR="00E028A7" w:rsidRPr="00E028A7">
        <w:rPr>
          <w:rFonts w:ascii="Calibri" w:hAnsi="Calibri" w:cs="Calibri"/>
          <w:noProof/>
          <w:szCs w:val="24"/>
        </w:rPr>
        <w:tab/>
        <w:t xml:space="preserve">Goodwin JS. Summary comments. </w:t>
      </w:r>
      <w:r w:rsidR="00E028A7" w:rsidRPr="00E028A7">
        <w:rPr>
          <w:rFonts w:ascii="Calibri" w:hAnsi="Calibri" w:cs="Calibri"/>
          <w:i/>
          <w:iCs/>
          <w:noProof/>
          <w:szCs w:val="24"/>
        </w:rPr>
        <w:t>Am J Clin Nutr</w:t>
      </w:r>
      <w:r w:rsidR="00E028A7" w:rsidRPr="00E028A7">
        <w:rPr>
          <w:rFonts w:ascii="Calibri" w:hAnsi="Calibri" w:cs="Calibri"/>
          <w:noProof/>
          <w:szCs w:val="24"/>
        </w:rPr>
        <w:t xml:space="preserve"> 1989; 50: 1234–1235.</w:t>
      </w:r>
    </w:p>
    <w:p w14:paraId="7A44D7EE" w14:textId="77777777" w:rsidR="00E028A7" w:rsidRPr="00E028A7" w:rsidRDefault="00E028A7" w:rsidP="00E028A7">
      <w:pPr>
        <w:widowControl w:val="0"/>
        <w:autoSpaceDE w:val="0"/>
        <w:autoSpaceDN w:val="0"/>
        <w:adjustRightInd w:val="0"/>
        <w:spacing w:line="480" w:lineRule="auto"/>
        <w:ind w:left="640" w:hanging="640"/>
        <w:rPr>
          <w:rFonts w:ascii="Calibri" w:hAnsi="Calibri" w:cs="Calibri"/>
          <w:noProof/>
          <w:szCs w:val="24"/>
        </w:rPr>
      </w:pPr>
      <w:r w:rsidRPr="00E028A7">
        <w:rPr>
          <w:rFonts w:ascii="Calibri" w:hAnsi="Calibri" w:cs="Calibri"/>
          <w:noProof/>
          <w:szCs w:val="24"/>
        </w:rPr>
        <w:t xml:space="preserve">2. </w:t>
      </w:r>
      <w:r w:rsidRPr="00E028A7">
        <w:rPr>
          <w:rFonts w:ascii="Calibri" w:hAnsi="Calibri" w:cs="Calibri"/>
          <w:noProof/>
          <w:szCs w:val="24"/>
        </w:rPr>
        <w:tab/>
        <w:t xml:space="preserve">Veronese N, Demurtas J, Soysal P, et al. Sarcopenia and health-related outcomes: an umbrella review of observational studies. </w:t>
      </w:r>
      <w:r w:rsidRPr="00E028A7">
        <w:rPr>
          <w:rFonts w:ascii="Calibri" w:hAnsi="Calibri" w:cs="Calibri"/>
          <w:i/>
          <w:iCs/>
          <w:noProof/>
          <w:szCs w:val="24"/>
        </w:rPr>
        <w:t>Eur Geriatr Med</w:t>
      </w:r>
      <w:r w:rsidRPr="00E028A7">
        <w:rPr>
          <w:rFonts w:ascii="Calibri" w:hAnsi="Calibri" w:cs="Calibri"/>
          <w:noProof/>
          <w:szCs w:val="24"/>
        </w:rPr>
        <w:t>. Epub ahead of print 2019. DOI: 10.1007/s41999-019-00233-w.</w:t>
      </w:r>
    </w:p>
    <w:p w14:paraId="3E1CACF0" w14:textId="77777777" w:rsidR="00E028A7" w:rsidRPr="00E028A7" w:rsidRDefault="00E028A7" w:rsidP="00E028A7">
      <w:pPr>
        <w:widowControl w:val="0"/>
        <w:autoSpaceDE w:val="0"/>
        <w:autoSpaceDN w:val="0"/>
        <w:adjustRightInd w:val="0"/>
        <w:spacing w:line="480" w:lineRule="auto"/>
        <w:ind w:left="640" w:hanging="640"/>
        <w:rPr>
          <w:rFonts w:ascii="Calibri" w:hAnsi="Calibri" w:cs="Calibri"/>
          <w:noProof/>
          <w:szCs w:val="24"/>
        </w:rPr>
      </w:pPr>
      <w:r w:rsidRPr="00E028A7">
        <w:rPr>
          <w:rFonts w:ascii="Calibri" w:hAnsi="Calibri" w:cs="Calibri"/>
          <w:noProof/>
          <w:szCs w:val="24"/>
        </w:rPr>
        <w:t xml:space="preserve">3. </w:t>
      </w:r>
      <w:r w:rsidRPr="00E028A7">
        <w:rPr>
          <w:rFonts w:ascii="Calibri" w:hAnsi="Calibri" w:cs="Calibri"/>
          <w:noProof/>
          <w:szCs w:val="24"/>
        </w:rPr>
        <w:tab/>
        <w:t xml:space="preserve">Cruz-Jentoft AJ, Bahat G, Bauer J, et al. Sarcopenia: Revised European consensus on definition and diagnosis. </w:t>
      </w:r>
      <w:r w:rsidRPr="00E028A7">
        <w:rPr>
          <w:rFonts w:ascii="Calibri" w:hAnsi="Calibri" w:cs="Calibri"/>
          <w:i/>
          <w:iCs/>
          <w:noProof/>
          <w:szCs w:val="24"/>
        </w:rPr>
        <w:t>Age Ageing</w:t>
      </w:r>
      <w:r w:rsidRPr="00E028A7">
        <w:rPr>
          <w:rFonts w:ascii="Calibri" w:hAnsi="Calibri" w:cs="Calibri"/>
          <w:noProof/>
          <w:szCs w:val="24"/>
        </w:rPr>
        <w:t xml:space="preserve"> 2019; 48: 16–31.</w:t>
      </w:r>
    </w:p>
    <w:p w14:paraId="6D23472E" w14:textId="77777777" w:rsidR="00E028A7" w:rsidRPr="00E028A7" w:rsidRDefault="00E028A7" w:rsidP="00E028A7">
      <w:pPr>
        <w:widowControl w:val="0"/>
        <w:autoSpaceDE w:val="0"/>
        <w:autoSpaceDN w:val="0"/>
        <w:adjustRightInd w:val="0"/>
        <w:spacing w:line="480" w:lineRule="auto"/>
        <w:ind w:left="640" w:hanging="640"/>
        <w:rPr>
          <w:rFonts w:ascii="Calibri" w:hAnsi="Calibri" w:cs="Calibri"/>
          <w:noProof/>
          <w:szCs w:val="24"/>
        </w:rPr>
      </w:pPr>
      <w:r w:rsidRPr="00E028A7">
        <w:rPr>
          <w:rFonts w:ascii="Calibri" w:hAnsi="Calibri" w:cs="Calibri"/>
          <w:noProof/>
          <w:szCs w:val="24"/>
        </w:rPr>
        <w:t xml:space="preserve">4. </w:t>
      </w:r>
      <w:r w:rsidRPr="00E028A7">
        <w:rPr>
          <w:rFonts w:ascii="Calibri" w:hAnsi="Calibri" w:cs="Calibri"/>
          <w:noProof/>
          <w:szCs w:val="24"/>
        </w:rPr>
        <w:tab/>
        <w:t xml:space="preserve">Cruz-Jentoft AJ, Baeyens JP, Bauer JM, et al. Sarcopenia: European consensus on definition and diagnosis. </w:t>
      </w:r>
      <w:r w:rsidRPr="00E028A7">
        <w:rPr>
          <w:rFonts w:ascii="Calibri" w:hAnsi="Calibri" w:cs="Calibri"/>
          <w:i/>
          <w:iCs/>
          <w:noProof/>
          <w:szCs w:val="24"/>
        </w:rPr>
        <w:t>Age Ageing</w:t>
      </w:r>
      <w:r w:rsidRPr="00E028A7">
        <w:rPr>
          <w:rFonts w:ascii="Calibri" w:hAnsi="Calibri" w:cs="Calibri"/>
          <w:noProof/>
          <w:szCs w:val="24"/>
        </w:rPr>
        <w:t xml:space="preserve"> 2010; 39: 412–423.</w:t>
      </w:r>
    </w:p>
    <w:p w14:paraId="7D6EA14C" w14:textId="77777777" w:rsidR="00E028A7" w:rsidRPr="00E028A7" w:rsidRDefault="00E028A7" w:rsidP="00E028A7">
      <w:pPr>
        <w:widowControl w:val="0"/>
        <w:autoSpaceDE w:val="0"/>
        <w:autoSpaceDN w:val="0"/>
        <w:adjustRightInd w:val="0"/>
        <w:spacing w:line="480" w:lineRule="auto"/>
        <w:ind w:left="640" w:hanging="640"/>
        <w:rPr>
          <w:rFonts w:ascii="Calibri" w:hAnsi="Calibri" w:cs="Calibri"/>
          <w:noProof/>
          <w:szCs w:val="24"/>
        </w:rPr>
      </w:pPr>
      <w:r w:rsidRPr="00E028A7">
        <w:rPr>
          <w:rFonts w:ascii="Calibri" w:hAnsi="Calibri" w:cs="Calibri"/>
          <w:noProof/>
          <w:szCs w:val="24"/>
        </w:rPr>
        <w:t xml:space="preserve">5. </w:t>
      </w:r>
      <w:r w:rsidRPr="00E028A7">
        <w:rPr>
          <w:rFonts w:ascii="Calibri" w:hAnsi="Calibri" w:cs="Calibri"/>
          <w:noProof/>
          <w:szCs w:val="24"/>
        </w:rPr>
        <w:tab/>
        <w:t xml:space="preserve">Tada M, Yamada Y, Mandai K, et al. Screening for sarcopenia and obesity by measuring thigh muscle and fat thickness by ultrasound in patients with rheumatoid arthritis. </w:t>
      </w:r>
      <w:r w:rsidRPr="00E028A7">
        <w:rPr>
          <w:rFonts w:ascii="Calibri" w:hAnsi="Calibri" w:cs="Calibri"/>
          <w:i/>
          <w:iCs/>
          <w:noProof/>
          <w:szCs w:val="24"/>
        </w:rPr>
        <w:t>Osteoporos Sarcopenia</w:t>
      </w:r>
      <w:r w:rsidRPr="00E028A7">
        <w:rPr>
          <w:rFonts w:ascii="Calibri" w:hAnsi="Calibri" w:cs="Calibri"/>
          <w:noProof/>
          <w:szCs w:val="24"/>
        </w:rPr>
        <w:t xml:space="preserve"> 2021; 7: 81–87.</w:t>
      </w:r>
    </w:p>
    <w:p w14:paraId="182EEEE7" w14:textId="77777777" w:rsidR="00E028A7" w:rsidRPr="00E028A7" w:rsidRDefault="00E028A7" w:rsidP="00E028A7">
      <w:pPr>
        <w:widowControl w:val="0"/>
        <w:autoSpaceDE w:val="0"/>
        <w:autoSpaceDN w:val="0"/>
        <w:adjustRightInd w:val="0"/>
        <w:spacing w:line="480" w:lineRule="auto"/>
        <w:ind w:left="640" w:hanging="640"/>
        <w:rPr>
          <w:rFonts w:ascii="Calibri" w:hAnsi="Calibri" w:cs="Calibri"/>
          <w:noProof/>
          <w:szCs w:val="24"/>
        </w:rPr>
      </w:pPr>
      <w:r w:rsidRPr="00E028A7">
        <w:rPr>
          <w:rFonts w:ascii="Calibri" w:hAnsi="Calibri" w:cs="Calibri"/>
          <w:noProof/>
          <w:szCs w:val="24"/>
        </w:rPr>
        <w:t xml:space="preserve">6. </w:t>
      </w:r>
      <w:r w:rsidRPr="00E028A7">
        <w:rPr>
          <w:rFonts w:ascii="Calibri" w:hAnsi="Calibri" w:cs="Calibri"/>
          <w:noProof/>
          <w:szCs w:val="24"/>
        </w:rPr>
        <w:tab/>
        <w:t xml:space="preserve">Petersen M, Little S. Cachexia, Sarcopenia and Other Forms of Muscle Wasting: Common Problems of Senior and Geriatric Cats and of Cats with Endocrine Disease. </w:t>
      </w:r>
      <w:r w:rsidRPr="00E028A7">
        <w:rPr>
          <w:rFonts w:ascii="Calibri" w:hAnsi="Calibri" w:cs="Calibri"/>
          <w:i/>
          <w:iCs/>
          <w:noProof/>
          <w:szCs w:val="24"/>
        </w:rPr>
        <w:t>Companion Anim Nutr Summit</w:t>
      </w:r>
      <w:r w:rsidRPr="00E028A7">
        <w:rPr>
          <w:rFonts w:ascii="Calibri" w:hAnsi="Calibri" w:cs="Calibri"/>
          <w:noProof/>
          <w:szCs w:val="24"/>
        </w:rPr>
        <w:t xml:space="preserve"> 2018; 65–73.</w:t>
      </w:r>
    </w:p>
    <w:p w14:paraId="5B8FC4FF" w14:textId="77777777" w:rsidR="00E028A7" w:rsidRPr="00E028A7" w:rsidRDefault="00E028A7" w:rsidP="00E028A7">
      <w:pPr>
        <w:widowControl w:val="0"/>
        <w:autoSpaceDE w:val="0"/>
        <w:autoSpaceDN w:val="0"/>
        <w:adjustRightInd w:val="0"/>
        <w:spacing w:line="480" w:lineRule="auto"/>
        <w:ind w:left="640" w:hanging="640"/>
        <w:rPr>
          <w:rFonts w:ascii="Calibri" w:hAnsi="Calibri" w:cs="Calibri"/>
          <w:noProof/>
          <w:szCs w:val="24"/>
        </w:rPr>
      </w:pPr>
      <w:r w:rsidRPr="00E028A7">
        <w:rPr>
          <w:rFonts w:ascii="Calibri" w:hAnsi="Calibri" w:cs="Calibri"/>
          <w:noProof/>
          <w:szCs w:val="24"/>
        </w:rPr>
        <w:t xml:space="preserve">7. </w:t>
      </w:r>
      <w:r w:rsidRPr="00E028A7">
        <w:rPr>
          <w:rFonts w:ascii="Calibri" w:hAnsi="Calibri" w:cs="Calibri"/>
          <w:noProof/>
          <w:szCs w:val="24"/>
        </w:rPr>
        <w:tab/>
        <w:t xml:space="preserve">Perez-Camargo G. Feline Decline in Key Physiological Reserves: Implictions for Mortality. In: </w:t>
      </w:r>
      <w:r w:rsidRPr="00E028A7">
        <w:rPr>
          <w:rFonts w:ascii="Calibri" w:hAnsi="Calibri" w:cs="Calibri"/>
          <w:i/>
          <w:iCs/>
          <w:noProof/>
          <w:szCs w:val="24"/>
        </w:rPr>
        <w:t>Fous on Gerontology Purina Companion Animal Nurition Summit</w:t>
      </w:r>
      <w:r w:rsidRPr="00E028A7">
        <w:rPr>
          <w:rFonts w:ascii="Calibri" w:hAnsi="Calibri" w:cs="Calibri"/>
          <w:noProof/>
          <w:szCs w:val="24"/>
        </w:rPr>
        <w:t>. 2010.</w:t>
      </w:r>
    </w:p>
    <w:p w14:paraId="35854381" w14:textId="77777777" w:rsidR="00E028A7" w:rsidRPr="00E028A7" w:rsidRDefault="00E028A7" w:rsidP="00E028A7">
      <w:pPr>
        <w:widowControl w:val="0"/>
        <w:autoSpaceDE w:val="0"/>
        <w:autoSpaceDN w:val="0"/>
        <w:adjustRightInd w:val="0"/>
        <w:spacing w:line="480" w:lineRule="auto"/>
        <w:ind w:left="640" w:hanging="640"/>
        <w:rPr>
          <w:rFonts w:ascii="Calibri" w:hAnsi="Calibri" w:cs="Calibri"/>
          <w:noProof/>
          <w:szCs w:val="24"/>
        </w:rPr>
      </w:pPr>
      <w:r w:rsidRPr="00E028A7">
        <w:rPr>
          <w:rFonts w:ascii="Calibri" w:hAnsi="Calibri" w:cs="Calibri"/>
          <w:noProof/>
          <w:szCs w:val="24"/>
        </w:rPr>
        <w:t xml:space="preserve">8. </w:t>
      </w:r>
      <w:r w:rsidRPr="00E028A7">
        <w:rPr>
          <w:rFonts w:ascii="Calibri" w:hAnsi="Calibri" w:cs="Calibri"/>
          <w:noProof/>
          <w:szCs w:val="24"/>
        </w:rPr>
        <w:tab/>
        <w:t xml:space="preserve">Freeman LM, Lachaud M-P, Matthews S, et al. Evaluation of Weight Loss Over Time in </w:t>
      </w:r>
      <w:r w:rsidRPr="00E028A7">
        <w:rPr>
          <w:rFonts w:ascii="Calibri" w:hAnsi="Calibri" w:cs="Calibri"/>
          <w:noProof/>
          <w:szCs w:val="24"/>
        </w:rPr>
        <w:lastRenderedPageBreak/>
        <w:t xml:space="preserve">Cats with Chronic Kidney Disease. </w:t>
      </w:r>
      <w:r w:rsidRPr="00E028A7">
        <w:rPr>
          <w:rFonts w:ascii="Calibri" w:hAnsi="Calibri" w:cs="Calibri"/>
          <w:i/>
          <w:iCs/>
          <w:noProof/>
          <w:szCs w:val="24"/>
        </w:rPr>
        <w:t>J Vet Intern Med</w:t>
      </w:r>
      <w:r w:rsidRPr="00E028A7">
        <w:rPr>
          <w:rFonts w:ascii="Calibri" w:hAnsi="Calibri" w:cs="Calibri"/>
          <w:noProof/>
          <w:szCs w:val="24"/>
        </w:rPr>
        <w:t>. Epub ahead of print 2016. DOI: 10.1111/jvim.14561.</w:t>
      </w:r>
    </w:p>
    <w:p w14:paraId="547B6FAC" w14:textId="77777777" w:rsidR="00E028A7" w:rsidRPr="00E028A7" w:rsidRDefault="00E028A7" w:rsidP="00E028A7">
      <w:pPr>
        <w:widowControl w:val="0"/>
        <w:autoSpaceDE w:val="0"/>
        <w:autoSpaceDN w:val="0"/>
        <w:adjustRightInd w:val="0"/>
        <w:spacing w:line="480" w:lineRule="auto"/>
        <w:ind w:left="640" w:hanging="640"/>
        <w:rPr>
          <w:rFonts w:ascii="Calibri" w:hAnsi="Calibri" w:cs="Calibri"/>
          <w:noProof/>
          <w:szCs w:val="24"/>
        </w:rPr>
      </w:pPr>
      <w:r w:rsidRPr="00E028A7">
        <w:rPr>
          <w:rFonts w:ascii="Calibri" w:hAnsi="Calibri" w:cs="Calibri"/>
          <w:noProof/>
          <w:szCs w:val="24"/>
        </w:rPr>
        <w:t xml:space="preserve">9. </w:t>
      </w:r>
      <w:r w:rsidRPr="00E028A7">
        <w:rPr>
          <w:rFonts w:ascii="Calibri" w:hAnsi="Calibri" w:cs="Calibri"/>
          <w:noProof/>
          <w:szCs w:val="24"/>
        </w:rPr>
        <w:tab/>
        <w:t xml:space="preserve">Freeman LM. Cachexia and sarcopenia: Emerging syndromes of importance in dogs and cats. </w:t>
      </w:r>
      <w:r w:rsidRPr="00E028A7">
        <w:rPr>
          <w:rFonts w:ascii="Calibri" w:hAnsi="Calibri" w:cs="Calibri"/>
          <w:i/>
          <w:iCs/>
          <w:noProof/>
          <w:szCs w:val="24"/>
        </w:rPr>
        <w:t>J Vet Intern Med</w:t>
      </w:r>
      <w:r w:rsidRPr="00E028A7">
        <w:rPr>
          <w:rFonts w:ascii="Calibri" w:hAnsi="Calibri" w:cs="Calibri"/>
          <w:noProof/>
          <w:szCs w:val="24"/>
        </w:rPr>
        <w:t xml:space="preserve"> 2012; 26: 3–17.</w:t>
      </w:r>
    </w:p>
    <w:p w14:paraId="1E780216" w14:textId="77777777" w:rsidR="00E028A7" w:rsidRPr="00E028A7" w:rsidRDefault="00E028A7" w:rsidP="00E028A7">
      <w:pPr>
        <w:widowControl w:val="0"/>
        <w:autoSpaceDE w:val="0"/>
        <w:autoSpaceDN w:val="0"/>
        <w:adjustRightInd w:val="0"/>
        <w:spacing w:line="480" w:lineRule="auto"/>
        <w:ind w:left="640" w:hanging="640"/>
        <w:rPr>
          <w:rFonts w:ascii="Calibri" w:hAnsi="Calibri" w:cs="Calibri"/>
          <w:noProof/>
          <w:szCs w:val="24"/>
        </w:rPr>
      </w:pPr>
      <w:r w:rsidRPr="00E028A7">
        <w:rPr>
          <w:rFonts w:ascii="Calibri" w:hAnsi="Calibri" w:cs="Calibri"/>
          <w:noProof/>
          <w:szCs w:val="24"/>
        </w:rPr>
        <w:t xml:space="preserve">10. </w:t>
      </w:r>
      <w:r w:rsidRPr="00E028A7">
        <w:rPr>
          <w:rFonts w:ascii="Calibri" w:hAnsi="Calibri" w:cs="Calibri"/>
          <w:noProof/>
          <w:szCs w:val="24"/>
        </w:rPr>
        <w:tab/>
        <w:t xml:space="preserve">Michel KE, Anderson W, Cupp C, et al. Correlation of a feline muscle mass score with body composition determined by dual-energy X-ray absorptiometry. </w:t>
      </w:r>
      <w:r w:rsidRPr="00E028A7">
        <w:rPr>
          <w:rFonts w:ascii="Calibri" w:hAnsi="Calibri" w:cs="Calibri"/>
          <w:i/>
          <w:iCs/>
          <w:noProof/>
          <w:szCs w:val="24"/>
        </w:rPr>
        <w:t>Br J Nutr</w:t>
      </w:r>
      <w:r w:rsidRPr="00E028A7">
        <w:rPr>
          <w:rFonts w:ascii="Calibri" w:hAnsi="Calibri" w:cs="Calibri"/>
          <w:noProof/>
          <w:szCs w:val="24"/>
        </w:rPr>
        <w:t xml:space="preserve"> 2011; 106: S57–S59.</w:t>
      </w:r>
    </w:p>
    <w:p w14:paraId="7CF4CF58" w14:textId="77777777" w:rsidR="00E028A7" w:rsidRPr="00E028A7" w:rsidRDefault="00E028A7" w:rsidP="00E028A7">
      <w:pPr>
        <w:widowControl w:val="0"/>
        <w:autoSpaceDE w:val="0"/>
        <w:autoSpaceDN w:val="0"/>
        <w:adjustRightInd w:val="0"/>
        <w:spacing w:line="480" w:lineRule="auto"/>
        <w:ind w:left="640" w:hanging="640"/>
        <w:rPr>
          <w:rFonts w:ascii="Calibri" w:hAnsi="Calibri" w:cs="Calibri"/>
          <w:noProof/>
          <w:szCs w:val="24"/>
        </w:rPr>
      </w:pPr>
      <w:r w:rsidRPr="00E028A7">
        <w:rPr>
          <w:rFonts w:ascii="Calibri" w:hAnsi="Calibri" w:cs="Calibri"/>
          <w:noProof/>
          <w:szCs w:val="24"/>
        </w:rPr>
        <w:t xml:space="preserve">11. </w:t>
      </w:r>
      <w:r w:rsidRPr="00E028A7">
        <w:rPr>
          <w:rFonts w:ascii="Calibri" w:hAnsi="Calibri" w:cs="Calibri"/>
          <w:noProof/>
          <w:szCs w:val="24"/>
        </w:rPr>
        <w:tab/>
        <w:t xml:space="preserve">Bjornvad CR, Nielsen DH, Armstrong PJ, et al. Evaluation of a nine-point body condition scoring system in physically inactive pet cats. </w:t>
      </w:r>
      <w:r w:rsidRPr="00E028A7">
        <w:rPr>
          <w:rFonts w:ascii="Calibri" w:hAnsi="Calibri" w:cs="Calibri"/>
          <w:i/>
          <w:iCs/>
          <w:noProof/>
          <w:szCs w:val="24"/>
        </w:rPr>
        <w:t>Am J Vet Res</w:t>
      </w:r>
      <w:r w:rsidRPr="00E028A7">
        <w:rPr>
          <w:rFonts w:ascii="Calibri" w:hAnsi="Calibri" w:cs="Calibri"/>
          <w:noProof/>
          <w:szCs w:val="24"/>
        </w:rPr>
        <w:t xml:space="preserve"> 2011; 72: 433–437.</w:t>
      </w:r>
    </w:p>
    <w:p w14:paraId="56C35C80" w14:textId="77777777" w:rsidR="00E028A7" w:rsidRPr="00E028A7" w:rsidRDefault="00E028A7" w:rsidP="00E028A7">
      <w:pPr>
        <w:widowControl w:val="0"/>
        <w:autoSpaceDE w:val="0"/>
        <w:autoSpaceDN w:val="0"/>
        <w:adjustRightInd w:val="0"/>
        <w:spacing w:line="480" w:lineRule="auto"/>
        <w:ind w:left="640" w:hanging="640"/>
        <w:rPr>
          <w:rFonts w:ascii="Calibri" w:hAnsi="Calibri" w:cs="Calibri"/>
          <w:noProof/>
          <w:szCs w:val="24"/>
        </w:rPr>
      </w:pPr>
      <w:r w:rsidRPr="00E028A7">
        <w:rPr>
          <w:rFonts w:ascii="Calibri" w:hAnsi="Calibri" w:cs="Calibri"/>
          <w:noProof/>
          <w:szCs w:val="24"/>
        </w:rPr>
        <w:t xml:space="preserve">12. </w:t>
      </w:r>
      <w:r w:rsidRPr="00E028A7">
        <w:rPr>
          <w:rFonts w:ascii="Calibri" w:hAnsi="Calibri" w:cs="Calibri"/>
          <w:noProof/>
          <w:szCs w:val="24"/>
        </w:rPr>
        <w:tab/>
        <w:t xml:space="preserve">Santarossa A, Parr JM, Verbrugghe A. The importance of assessing body composition of dogs and cats and methods available for use in clinical practice. </w:t>
      </w:r>
      <w:r w:rsidRPr="00E028A7">
        <w:rPr>
          <w:rFonts w:ascii="Calibri" w:hAnsi="Calibri" w:cs="Calibri"/>
          <w:i/>
          <w:iCs/>
          <w:noProof/>
          <w:szCs w:val="24"/>
        </w:rPr>
        <w:t>J Am Vet Med Assoc</w:t>
      </w:r>
      <w:r w:rsidRPr="00E028A7">
        <w:rPr>
          <w:rFonts w:ascii="Calibri" w:hAnsi="Calibri" w:cs="Calibri"/>
          <w:noProof/>
          <w:szCs w:val="24"/>
        </w:rPr>
        <w:t xml:space="preserve"> 2017; 251: 521–529.</w:t>
      </w:r>
    </w:p>
    <w:p w14:paraId="1FC08C52" w14:textId="77777777" w:rsidR="00E028A7" w:rsidRPr="00E028A7" w:rsidRDefault="00E028A7" w:rsidP="00E028A7">
      <w:pPr>
        <w:widowControl w:val="0"/>
        <w:autoSpaceDE w:val="0"/>
        <w:autoSpaceDN w:val="0"/>
        <w:adjustRightInd w:val="0"/>
        <w:spacing w:line="480" w:lineRule="auto"/>
        <w:ind w:left="640" w:hanging="640"/>
        <w:rPr>
          <w:rFonts w:ascii="Calibri" w:hAnsi="Calibri" w:cs="Calibri"/>
          <w:noProof/>
          <w:szCs w:val="24"/>
        </w:rPr>
      </w:pPr>
      <w:r w:rsidRPr="00E028A7">
        <w:rPr>
          <w:rFonts w:ascii="Calibri" w:hAnsi="Calibri" w:cs="Calibri"/>
          <w:noProof/>
          <w:szCs w:val="24"/>
        </w:rPr>
        <w:t xml:space="preserve">13. </w:t>
      </w:r>
      <w:r w:rsidRPr="00E028A7">
        <w:rPr>
          <w:rFonts w:ascii="Calibri" w:hAnsi="Calibri" w:cs="Calibri"/>
          <w:noProof/>
          <w:szCs w:val="24"/>
        </w:rPr>
        <w:tab/>
        <w:t xml:space="preserve">Freeman LM, Sutherland-smith J, Prantil LR, et al. Quantitative assessment of muscle in dogs using a vertebral epaxial muscle score. </w:t>
      </w:r>
      <w:r w:rsidRPr="00E028A7">
        <w:rPr>
          <w:rFonts w:ascii="Calibri" w:hAnsi="Calibri" w:cs="Calibri"/>
          <w:i/>
          <w:iCs/>
          <w:noProof/>
          <w:szCs w:val="24"/>
        </w:rPr>
        <w:t>Can J Vet Res</w:t>
      </w:r>
      <w:r w:rsidRPr="00E028A7">
        <w:rPr>
          <w:rFonts w:ascii="Calibri" w:hAnsi="Calibri" w:cs="Calibri"/>
          <w:noProof/>
          <w:szCs w:val="24"/>
        </w:rPr>
        <w:t xml:space="preserve"> 2017; 81: 255–260.</w:t>
      </w:r>
    </w:p>
    <w:p w14:paraId="38D3D5E5" w14:textId="77777777" w:rsidR="00E028A7" w:rsidRPr="00E028A7" w:rsidRDefault="00E028A7" w:rsidP="00E028A7">
      <w:pPr>
        <w:widowControl w:val="0"/>
        <w:autoSpaceDE w:val="0"/>
        <w:autoSpaceDN w:val="0"/>
        <w:adjustRightInd w:val="0"/>
        <w:spacing w:line="480" w:lineRule="auto"/>
        <w:ind w:left="640" w:hanging="640"/>
        <w:rPr>
          <w:rFonts w:ascii="Calibri" w:hAnsi="Calibri" w:cs="Calibri"/>
          <w:noProof/>
          <w:szCs w:val="24"/>
        </w:rPr>
      </w:pPr>
      <w:r w:rsidRPr="00E028A7">
        <w:rPr>
          <w:rFonts w:ascii="Calibri" w:hAnsi="Calibri" w:cs="Calibri"/>
          <w:noProof/>
          <w:szCs w:val="24"/>
        </w:rPr>
        <w:t xml:space="preserve">14. </w:t>
      </w:r>
      <w:r w:rsidRPr="00E028A7">
        <w:rPr>
          <w:rFonts w:ascii="Calibri" w:hAnsi="Calibri" w:cs="Calibri"/>
          <w:noProof/>
          <w:szCs w:val="24"/>
        </w:rPr>
        <w:tab/>
        <w:t xml:space="preserve">Freeman LM, Sutherland-Smith J, Cummings C, et al. Evaluation of a quantitatively derived value for assessment of muscle mass in clinically normal cats. </w:t>
      </w:r>
      <w:r w:rsidRPr="00E028A7">
        <w:rPr>
          <w:rFonts w:ascii="Calibri" w:hAnsi="Calibri" w:cs="Calibri"/>
          <w:i/>
          <w:iCs/>
          <w:noProof/>
          <w:szCs w:val="24"/>
        </w:rPr>
        <w:t>Am J Vet Res</w:t>
      </w:r>
      <w:r w:rsidRPr="00E028A7">
        <w:rPr>
          <w:rFonts w:ascii="Calibri" w:hAnsi="Calibri" w:cs="Calibri"/>
          <w:noProof/>
          <w:szCs w:val="24"/>
        </w:rPr>
        <w:t xml:space="preserve"> 2018; 79: 1188–1192.</w:t>
      </w:r>
    </w:p>
    <w:p w14:paraId="31C17D32" w14:textId="77777777" w:rsidR="00E028A7" w:rsidRPr="00E028A7" w:rsidRDefault="00E028A7" w:rsidP="00E028A7">
      <w:pPr>
        <w:widowControl w:val="0"/>
        <w:autoSpaceDE w:val="0"/>
        <w:autoSpaceDN w:val="0"/>
        <w:adjustRightInd w:val="0"/>
        <w:spacing w:line="480" w:lineRule="auto"/>
        <w:ind w:left="640" w:hanging="640"/>
        <w:rPr>
          <w:rFonts w:ascii="Calibri" w:hAnsi="Calibri" w:cs="Calibri"/>
          <w:noProof/>
          <w:szCs w:val="24"/>
        </w:rPr>
      </w:pPr>
      <w:r w:rsidRPr="00E028A7">
        <w:rPr>
          <w:rFonts w:ascii="Calibri" w:hAnsi="Calibri" w:cs="Calibri"/>
          <w:noProof/>
          <w:szCs w:val="24"/>
        </w:rPr>
        <w:t xml:space="preserve">15. </w:t>
      </w:r>
      <w:r w:rsidRPr="00E028A7">
        <w:rPr>
          <w:rFonts w:ascii="Calibri" w:hAnsi="Calibri" w:cs="Calibri"/>
          <w:noProof/>
          <w:szCs w:val="24"/>
        </w:rPr>
        <w:tab/>
        <w:t xml:space="preserve">Freeman LM, Michel KE, Zanghi BM, et al. Usefulness of muscle condition score and ultrasonographic measurements for assessment of muscle mass in cats with cachexia </w:t>
      </w:r>
      <w:r w:rsidRPr="00E028A7">
        <w:rPr>
          <w:rFonts w:ascii="Calibri" w:hAnsi="Calibri" w:cs="Calibri"/>
          <w:noProof/>
          <w:szCs w:val="24"/>
        </w:rPr>
        <w:lastRenderedPageBreak/>
        <w:t xml:space="preserve">and scarcopenia. </w:t>
      </w:r>
      <w:r w:rsidRPr="00E028A7">
        <w:rPr>
          <w:rFonts w:ascii="Calibri" w:hAnsi="Calibri" w:cs="Calibri"/>
          <w:i/>
          <w:iCs/>
          <w:noProof/>
          <w:szCs w:val="24"/>
        </w:rPr>
        <w:t>Am J Vet Res</w:t>
      </w:r>
      <w:r w:rsidRPr="00E028A7">
        <w:rPr>
          <w:rFonts w:ascii="Calibri" w:hAnsi="Calibri" w:cs="Calibri"/>
          <w:noProof/>
          <w:szCs w:val="24"/>
        </w:rPr>
        <w:t>; 81.</w:t>
      </w:r>
    </w:p>
    <w:p w14:paraId="66ECBA2F" w14:textId="77777777" w:rsidR="00E028A7" w:rsidRPr="00E028A7" w:rsidRDefault="00E028A7" w:rsidP="00E028A7">
      <w:pPr>
        <w:widowControl w:val="0"/>
        <w:autoSpaceDE w:val="0"/>
        <w:autoSpaceDN w:val="0"/>
        <w:adjustRightInd w:val="0"/>
        <w:spacing w:line="480" w:lineRule="auto"/>
        <w:ind w:left="640" w:hanging="640"/>
        <w:rPr>
          <w:rFonts w:ascii="Calibri" w:hAnsi="Calibri" w:cs="Calibri"/>
          <w:noProof/>
          <w:szCs w:val="24"/>
        </w:rPr>
      </w:pPr>
      <w:r w:rsidRPr="00E028A7">
        <w:rPr>
          <w:rFonts w:ascii="Calibri" w:hAnsi="Calibri" w:cs="Calibri"/>
          <w:noProof/>
          <w:szCs w:val="24"/>
        </w:rPr>
        <w:t xml:space="preserve">16. </w:t>
      </w:r>
      <w:r w:rsidRPr="00E028A7">
        <w:rPr>
          <w:rFonts w:ascii="Calibri" w:hAnsi="Calibri" w:cs="Calibri"/>
          <w:noProof/>
          <w:szCs w:val="24"/>
        </w:rPr>
        <w:tab/>
        <w:t xml:space="preserve">Vogt A, Rodan I, Brown M, et al. Feline Life Stage Guidelines. </w:t>
      </w:r>
      <w:r w:rsidRPr="00E028A7">
        <w:rPr>
          <w:rFonts w:ascii="Calibri" w:hAnsi="Calibri" w:cs="Calibri"/>
          <w:i/>
          <w:iCs/>
          <w:noProof/>
          <w:szCs w:val="24"/>
        </w:rPr>
        <w:t>J Feline Med Surg</w:t>
      </w:r>
      <w:r w:rsidRPr="00E028A7">
        <w:rPr>
          <w:rFonts w:ascii="Calibri" w:hAnsi="Calibri" w:cs="Calibri"/>
          <w:noProof/>
          <w:szCs w:val="24"/>
        </w:rPr>
        <w:t xml:space="preserve"> 2010; 12: 43–54.</w:t>
      </w:r>
    </w:p>
    <w:p w14:paraId="22AF80CE" w14:textId="77777777" w:rsidR="00E028A7" w:rsidRPr="00E028A7" w:rsidRDefault="00E028A7" w:rsidP="00E028A7">
      <w:pPr>
        <w:widowControl w:val="0"/>
        <w:autoSpaceDE w:val="0"/>
        <w:autoSpaceDN w:val="0"/>
        <w:adjustRightInd w:val="0"/>
        <w:spacing w:line="480" w:lineRule="auto"/>
        <w:ind w:left="640" w:hanging="640"/>
        <w:rPr>
          <w:rFonts w:ascii="Calibri" w:hAnsi="Calibri" w:cs="Calibri"/>
          <w:noProof/>
          <w:szCs w:val="24"/>
        </w:rPr>
      </w:pPr>
      <w:r w:rsidRPr="00E028A7">
        <w:rPr>
          <w:rFonts w:ascii="Calibri" w:hAnsi="Calibri" w:cs="Calibri"/>
          <w:noProof/>
          <w:szCs w:val="24"/>
        </w:rPr>
        <w:t xml:space="preserve">17. </w:t>
      </w:r>
      <w:r w:rsidRPr="00E028A7">
        <w:rPr>
          <w:rFonts w:ascii="Calibri" w:hAnsi="Calibri" w:cs="Calibri"/>
          <w:noProof/>
          <w:szCs w:val="24"/>
        </w:rPr>
        <w:tab/>
        <w:t xml:space="preserve">Dowgray N, Pinchbeck G, Eyre K, et al. Aging in Cats: Owner Observations and Clinical Finding in 206 Mature Cats at Enrolment to the Cat Prospective Aging and Welfare Study. </w:t>
      </w:r>
      <w:r w:rsidRPr="00E028A7">
        <w:rPr>
          <w:rFonts w:ascii="Calibri" w:hAnsi="Calibri" w:cs="Calibri"/>
          <w:i/>
          <w:iCs/>
          <w:noProof/>
          <w:szCs w:val="24"/>
        </w:rPr>
        <w:t>Front Vet Sci</w:t>
      </w:r>
      <w:r w:rsidRPr="00E028A7">
        <w:rPr>
          <w:rFonts w:ascii="Calibri" w:hAnsi="Calibri" w:cs="Calibri"/>
          <w:noProof/>
          <w:szCs w:val="24"/>
        </w:rPr>
        <w:t xml:space="preserve"> 2022; 9: 1–13.</w:t>
      </w:r>
    </w:p>
    <w:p w14:paraId="41ED2F9C" w14:textId="77777777" w:rsidR="00E028A7" w:rsidRPr="00E028A7" w:rsidRDefault="00E028A7" w:rsidP="00E028A7">
      <w:pPr>
        <w:widowControl w:val="0"/>
        <w:autoSpaceDE w:val="0"/>
        <w:autoSpaceDN w:val="0"/>
        <w:adjustRightInd w:val="0"/>
        <w:spacing w:line="480" w:lineRule="auto"/>
        <w:ind w:left="640" w:hanging="640"/>
        <w:rPr>
          <w:rFonts w:ascii="Calibri" w:hAnsi="Calibri" w:cs="Calibri"/>
          <w:noProof/>
          <w:szCs w:val="24"/>
        </w:rPr>
      </w:pPr>
      <w:r w:rsidRPr="00E028A7">
        <w:rPr>
          <w:rFonts w:ascii="Calibri" w:hAnsi="Calibri" w:cs="Calibri"/>
          <w:noProof/>
          <w:szCs w:val="24"/>
        </w:rPr>
        <w:t xml:space="preserve">18. </w:t>
      </w:r>
      <w:r w:rsidRPr="00E028A7">
        <w:rPr>
          <w:rFonts w:ascii="Calibri" w:hAnsi="Calibri" w:cs="Calibri"/>
          <w:noProof/>
          <w:szCs w:val="24"/>
        </w:rPr>
        <w:tab/>
        <w:t xml:space="preserve">Laflamme DP. Development and validation of a body condition score system for cats : A clinical tool. </w:t>
      </w:r>
      <w:r w:rsidRPr="00E028A7">
        <w:rPr>
          <w:rFonts w:ascii="Calibri" w:hAnsi="Calibri" w:cs="Calibri"/>
          <w:i/>
          <w:iCs/>
          <w:noProof/>
          <w:szCs w:val="24"/>
        </w:rPr>
        <w:t>Feline Pract</w:t>
      </w:r>
      <w:r w:rsidRPr="00E028A7">
        <w:rPr>
          <w:rFonts w:ascii="Calibri" w:hAnsi="Calibri" w:cs="Calibri"/>
          <w:noProof/>
          <w:szCs w:val="24"/>
        </w:rPr>
        <w:t xml:space="preserve"> 1997; 25: 13–18.</w:t>
      </w:r>
    </w:p>
    <w:p w14:paraId="4348462B" w14:textId="77777777" w:rsidR="00E028A7" w:rsidRPr="00E028A7" w:rsidRDefault="00E028A7" w:rsidP="00E028A7">
      <w:pPr>
        <w:widowControl w:val="0"/>
        <w:autoSpaceDE w:val="0"/>
        <w:autoSpaceDN w:val="0"/>
        <w:adjustRightInd w:val="0"/>
        <w:spacing w:line="480" w:lineRule="auto"/>
        <w:ind w:left="640" w:hanging="640"/>
        <w:rPr>
          <w:rFonts w:ascii="Calibri" w:hAnsi="Calibri" w:cs="Calibri"/>
          <w:noProof/>
          <w:szCs w:val="24"/>
        </w:rPr>
      </w:pPr>
      <w:r w:rsidRPr="00E028A7">
        <w:rPr>
          <w:rFonts w:ascii="Calibri" w:hAnsi="Calibri" w:cs="Calibri"/>
          <w:noProof/>
          <w:szCs w:val="24"/>
        </w:rPr>
        <w:t xml:space="preserve">19. </w:t>
      </w:r>
      <w:r w:rsidRPr="00E028A7">
        <w:rPr>
          <w:rFonts w:ascii="Calibri" w:hAnsi="Calibri" w:cs="Calibri"/>
          <w:noProof/>
          <w:szCs w:val="24"/>
        </w:rPr>
        <w:tab/>
        <w:t>WSAVA. Muscle Condition Score Chart for Cats, https://wsava.org/wp-content/uploads/2020/01/Muscle-Condition-Score-Chart-for-Cats.pdf (2020).</w:t>
      </w:r>
    </w:p>
    <w:p w14:paraId="46B8B8EF" w14:textId="77777777" w:rsidR="00E028A7" w:rsidRPr="00E028A7" w:rsidRDefault="00E028A7" w:rsidP="00E028A7">
      <w:pPr>
        <w:widowControl w:val="0"/>
        <w:autoSpaceDE w:val="0"/>
        <w:autoSpaceDN w:val="0"/>
        <w:adjustRightInd w:val="0"/>
        <w:spacing w:line="480" w:lineRule="auto"/>
        <w:ind w:left="640" w:hanging="640"/>
        <w:rPr>
          <w:rFonts w:ascii="Calibri" w:hAnsi="Calibri" w:cs="Calibri"/>
          <w:noProof/>
          <w:szCs w:val="24"/>
        </w:rPr>
      </w:pPr>
      <w:r w:rsidRPr="00E028A7">
        <w:rPr>
          <w:rFonts w:ascii="Calibri" w:hAnsi="Calibri" w:cs="Calibri"/>
          <w:noProof/>
          <w:szCs w:val="24"/>
        </w:rPr>
        <w:t xml:space="preserve">20. </w:t>
      </w:r>
      <w:r w:rsidRPr="00E028A7">
        <w:rPr>
          <w:rFonts w:ascii="Calibri" w:hAnsi="Calibri" w:cs="Calibri"/>
          <w:noProof/>
          <w:szCs w:val="24"/>
        </w:rPr>
        <w:tab/>
        <w:t>WSAVA. Muscle Condition Score Chart for Cats.</w:t>
      </w:r>
    </w:p>
    <w:p w14:paraId="379B9672" w14:textId="77777777" w:rsidR="00E028A7" w:rsidRPr="00E028A7" w:rsidRDefault="00E028A7" w:rsidP="00E028A7">
      <w:pPr>
        <w:widowControl w:val="0"/>
        <w:autoSpaceDE w:val="0"/>
        <w:autoSpaceDN w:val="0"/>
        <w:adjustRightInd w:val="0"/>
        <w:spacing w:line="480" w:lineRule="auto"/>
        <w:ind w:left="640" w:hanging="640"/>
        <w:rPr>
          <w:rFonts w:ascii="Calibri" w:hAnsi="Calibri" w:cs="Calibri"/>
          <w:noProof/>
          <w:szCs w:val="24"/>
        </w:rPr>
      </w:pPr>
      <w:r w:rsidRPr="00E028A7">
        <w:rPr>
          <w:rFonts w:ascii="Calibri" w:hAnsi="Calibri" w:cs="Calibri"/>
          <w:noProof/>
          <w:szCs w:val="24"/>
        </w:rPr>
        <w:t xml:space="preserve">21. </w:t>
      </w:r>
      <w:r w:rsidRPr="00E028A7">
        <w:rPr>
          <w:rFonts w:ascii="Calibri" w:hAnsi="Calibri" w:cs="Calibri"/>
          <w:noProof/>
          <w:szCs w:val="24"/>
        </w:rPr>
        <w:tab/>
        <w:t xml:space="preserve">Wickham H. </w:t>
      </w:r>
      <w:r w:rsidRPr="00E028A7">
        <w:rPr>
          <w:rFonts w:ascii="Calibri" w:hAnsi="Calibri" w:cs="Calibri"/>
          <w:i/>
          <w:iCs/>
          <w:noProof/>
          <w:szCs w:val="24"/>
        </w:rPr>
        <w:t>ggplot2: Elegant Graphics for Data Analysis</w:t>
      </w:r>
      <w:r w:rsidRPr="00E028A7">
        <w:rPr>
          <w:rFonts w:ascii="Calibri" w:hAnsi="Calibri" w:cs="Calibri"/>
          <w:noProof/>
          <w:szCs w:val="24"/>
        </w:rPr>
        <w:t>. 2016.</w:t>
      </w:r>
    </w:p>
    <w:p w14:paraId="66E76349" w14:textId="77777777" w:rsidR="00E028A7" w:rsidRPr="00E028A7" w:rsidRDefault="00E028A7" w:rsidP="00E028A7">
      <w:pPr>
        <w:widowControl w:val="0"/>
        <w:autoSpaceDE w:val="0"/>
        <w:autoSpaceDN w:val="0"/>
        <w:adjustRightInd w:val="0"/>
        <w:spacing w:line="480" w:lineRule="auto"/>
        <w:ind w:left="640" w:hanging="640"/>
        <w:rPr>
          <w:rFonts w:ascii="Calibri" w:hAnsi="Calibri" w:cs="Calibri"/>
          <w:noProof/>
          <w:szCs w:val="24"/>
        </w:rPr>
      </w:pPr>
      <w:r w:rsidRPr="00E028A7">
        <w:rPr>
          <w:rFonts w:ascii="Calibri" w:hAnsi="Calibri" w:cs="Calibri"/>
          <w:noProof/>
          <w:szCs w:val="24"/>
        </w:rPr>
        <w:t xml:space="preserve">22. </w:t>
      </w:r>
      <w:r w:rsidRPr="00E028A7">
        <w:rPr>
          <w:rFonts w:ascii="Calibri" w:hAnsi="Calibri" w:cs="Calibri"/>
          <w:noProof/>
          <w:szCs w:val="24"/>
        </w:rPr>
        <w:tab/>
        <w:t>Kassambara A. ggpubr: ‘ggplot2’ Based Publication Ready Plots.</w:t>
      </w:r>
    </w:p>
    <w:p w14:paraId="55D8D97C" w14:textId="77777777" w:rsidR="00E028A7" w:rsidRPr="00E028A7" w:rsidRDefault="00E028A7" w:rsidP="00E028A7">
      <w:pPr>
        <w:widowControl w:val="0"/>
        <w:autoSpaceDE w:val="0"/>
        <w:autoSpaceDN w:val="0"/>
        <w:adjustRightInd w:val="0"/>
        <w:spacing w:line="480" w:lineRule="auto"/>
        <w:ind w:left="640" w:hanging="640"/>
        <w:rPr>
          <w:rFonts w:ascii="Calibri" w:hAnsi="Calibri" w:cs="Calibri"/>
          <w:noProof/>
          <w:szCs w:val="24"/>
        </w:rPr>
      </w:pPr>
      <w:r w:rsidRPr="00E028A7">
        <w:rPr>
          <w:rFonts w:ascii="Calibri" w:hAnsi="Calibri" w:cs="Calibri"/>
          <w:noProof/>
          <w:szCs w:val="24"/>
        </w:rPr>
        <w:t xml:space="preserve">23. </w:t>
      </w:r>
      <w:r w:rsidRPr="00E028A7">
        <w:rPr>
          <w:rFonts w:ascii="Calibri" w:hAnsi="Calibri" w:cs="Calibri"/>
          <w:noProof/>
          <w:szCs w:val="24"/>
        </w:rPr>
        <w:tab/>
        <w:t xml:space="preserve">Wickham H, Averick M, Bryan J, et al. Welcome to the tidyverse. </w:t>
      </w:r>
      <w:r w:rsidRPr="00E028A7">
        <w:rPr>
          <w:rFonts w:ascii="Calibri" w:hAnsi="Calibri" w:cs="Calibri"/>
          <w:i/>
          <w:iCs/>
          <w:noProof/>
          <w:szCs w:val="24"/>
        </w:rPr>
        <w:t>J Open Source Softw</w:t>
      </w:r>
      <w:r w:rsidRPr="00E028A7">
        <w:rPr>
          <w:rFonts w:ascii="Calibri" w:hAnsi="Calibri" w:cs="Calibri"/>
          <w:noProof/>
          <w:szCs w:val="24"/>
        </w:rPr>
        <w:t xml:space="preserve"> 2019; 4: 1686.</w:t>
      </w:r>
    </w:p>
    <w:p w14:paraId="7B1C4E73" w14:textId="77777777" w:rsidR="00E028A7" w:rsidRPr="00E028A7" w:rsidRDefault="00E028A7" w:rsidP="00E028A7">
      <w:pPr>
        <w:widowControl w:val="0"/>
        <w:autoSpaceDE w:val="0"/>
        <w:autoSpaceDN w:val="0"/>
        <w:adjustRightInd w:val="0"/>
        <w:spacing w:line="480" w:lineRule="auto"/>
        <w:ind w:left="640" w:hanging="640"/>
        <w:rPr>
          <w:rFonts w:ascii="Calibri" w:hAnsi="Calibri" w:cs="Calibri"/>
          <w:noProof/>
          <w:szCs w:val="24"/>
        </w:rPr>
      </w:pPr>
      <w:r w:rsidRPr="00E028A7">
        <w:rPr>
          <w:rFonts w:ascii="Calibri" w:hAnsi="Calibri" w:cs="Calibri"/>
          <w:noProof/>
          <w:szCs w:val="24"/>
        </w:rPr>
        <w:t xml:space="preserve">24. </w:t>
      </w:r>
      <w:r w:rsidRPr="00E028A7">
        <w:rPr>
          <w:rFonts w:ascii="Calibri" w:hAnsi="Calibri" w:cs="Calibri"/>
          <w:noProof/>
          <w:szCs w:val="24"/>
        </w:rPr>
        <w:tab/>
        <w:t>Revelle W. psych: Procedures for Psychological, Psychometric, and Personality Research.</w:t>
      </w:r>
    </w:p>
    <w:p w14:paraId="07FA7AE8" w14:textId="77777777" w:rsidR="00E028A7" w:rsidRPr="00E028A7" w:rsidRDefault="00E028A7" w:rsidP="00E028A7">
      <w:pPr>
        <w:widowControl w:val="0"/>
        <w:autoSpaceDE w:val="0"/>
        <w:autoSpaceDN w:val="0"/>
        <w:adjustRightInd w:val="0"/>
        <w:spacing w:line="480" w:lineRule="auto"/>
        <w:ind w:left="640" w:hanging="640"/>
        <w:rPr>
          <w:rFonts w:ascii="Calibri" w:hAnsi="Calibri" w:cs="Calibri"/>
          <w:noProof/>
          <w:szCs w:val="24"/>
        </w:rPr>
      </w:pPr>
      <w:r w:rsidRPr="00E028A7">
        <w:rPr>
          <w:rFonts w:ascii="Calibri" w:hAnsi="Calibri" w:cs="Calibri"/>
          <w:noProof/>
          <w:szCs w:val="24"/>
        </w:rPr>
        <w:t xml:space="preserve">25. </w:t>
      </w:r>
      <w:r w:rsidRPr="00E028A7">
        <w:rPr>
          <w:rFonts w:ascii="Calibri" w:hAnsi="Calibri" w:cs="Calibri"/>
          <w:noProof/>
          <w:szCs w:val="24"/>
        </w:rPr>
        <w:tab/>
        <w:t xml:space="preserve">Goodpaster BH, Carlson CL, Visser M, et al. Attenuation of skeletal muscle and strength </w:t>
      </w:r>
      <w:r w:rsidRPr="00E028A7">
        <w:rPr>
          <w:rFonts w:ascii="Calibri" w:hAnsi="Calibri" w:cs="Calibri"/>
          <w:noProof/>
          <w:szCs w:val="24"/>
        </w:rPr>
        <w:lastRenderedPageBreak/>
        <w:t xml:space="preserve">in the elderly: The health ABC study. </w:t>
      </w:r>
      <w:r w:rsidRPr="00E028A7">
        <w:rPr>
          <w:rFonts w:ascii="Calibri" w:hAnsi="Calibri" w:cs="Calibri"/>
          <w:i/>
          <w:iCs/>
          <w:noProof/>
          <w:szCs w:val="24"/>
        </w:rPr>
        <w:t>J Appl Physiol</w:t>
      </w:r>
      <w:r w:rsidRPr="00E028A7">
        <w:rPr>
          <w:rFonts w:ascii="Calibri" w:hAnsi="Calibri" w:cs="Calibri"/>
          <w:noProof/>
          <w:szCs w:val="24"/>
        </w:rPr>
        <w:t xml:space="preserve"> 2001; 90: 2157–2165.</w:t>
      </w:r>
    </w:p>
    <w:p w14:paraId="2F49C3C4" w14:textId="77777777" w:rsidR="00E028A7" w:rsidRPr="00E028A7" w:rsidRDefault="00E028A7" w:rsidP="00E028A7">
      <w:pPr>
        <w:widowControl w:val="0"/>
        <w:autoSpaceDE w:val="0"/>
        <w:autoSpaceDN w:val="0"/>
        <w:adjustRightInd w:val="0"/>
        <w:spacing w:line="480" w:lineRule="auto"/>
        <w:ind w:left="640" w:hanging="640"/>
        <w:rPr>
          <w:rFonts w:ascii="Calibri" w:hAnsi="Calibri" w:cs="Calibri"/>
          <w:noProof/>
          <w:szCs w:val="24"/>
        </w:rPr>
      </w:pPr>
      <w:r w:rsidRPr="00E028A7">
        <w:rPr>
          <w:rFonts w:ascii="Calibri" w:hAnsi="Calibri" w:cs="Calibri"/>
          <w:noProof/>
          <w:szCs w:val="24"/>
        </w:rPr>
        <w:t xml:space="preserve">26. </w:t>
      </w:r>
      <w:r w:rsidRPr="00E028A7">
        <w:rPr>
          <w:rFonts w:ascii="Calibri" w:hAnsi="Calibri" w:cs="Calibri"/>
          <w:noProof/>
          <w:szCs w:val="24"/>
        </w:rPr>
        <w:tab/>
        <w:t xml:space="preserve">Visser M, Goodpaster BH, Kritchevsky SB, et al. Muscle mass, muscle strength, and muscle fat infiltration as predictors of incident mobility limitations in well-functioning older persons. </w:t>
      </w:r>
      <w:r w:rsidRPr="00E028A7">
        <w:rPr>
          <w:rFonts w:ascii="Calibri" w:hAnsi="Calibri" w:cs="Calibri"/>
          <w:i/>
          <w:iCs/>
          <w:noProof/>
          <w:szCs w:val="24"/>
        </w:rPr>
        <w:t>Journals Gerontol - Ser A Biol Sci Med Sci</w:t>
      </w:r>
      <w:r w:rsidRPr="00E028A7">
        <w:rPr>
          <w:rFonts w:ascii="Calibri" w:hAnsi="Calibri" w:cs="Calibri"/>
          <w:noProof/>
          <w:szCs w:val="24"/>
        </w:rPr>
        <w:t xml:space="preserve"> 2005; 60: 324–333.</w:t>
      </w:r>
    </w:p>
    <w:p w14:paraId="3BE7F37F" w14:textId="77777777" w:rsidR="00E028A7" w:rsidRPr="00E028A7" w:rsidRDefault="00E028A7" w:rsidP="00E028A7">
      <w:pPr>
        <w:widowControl w:val="0"/>
        <w:autoSpaceDE w:val="0"/>
        <w:autoSpaceDN w:val="0"/>
        <w:adjustRightInd w:val="0"/>
        <w:spacing w:line="480" w:lineRule="auto"/>
        <w:ind w:left="640" w:hanging="640"/>
        <w:rPr>
          <w:rFonts w:ascii="Calibri" w:hAnsi="Calibri" w:cs="Calibri"/>
          <w:noProof/>
          <w:szCs w:val="24"/>
        </w:rPr>
      </w:pPr>
      <w:r w:rsidRPr="00E028A7">
        <w:rPr>
          <w:rFonts w:ascii="Calibri" w:hAnsi="Calibri" w:cs="Calibri"/>
          <w:noProof/>
          <w:szCs w:val="24"/>
        </w:rPr>
        <w:t xml:space="preserve">27. </w:t>
      </w:r>
      <w:r w:rsidRPr="00E028A7">
        <w:rPr>
          <w:rFonts w:ascii="Calibri" w:hAnsi="Calibri" w:cs="Calibri"/>
          <w:noProof/>
          <w:szCs w:val="24"/>
        </w:rPr>
        <w:tab/>
        <w:t xml:space="preserve">Wilkins C, Long RC, Waldron M, et al. Assessment of the influence of fatty acids on indices of insulin sensitivity and myocellular lipid content by use of magnetic resonance spectroscopy in cats. </w:t>
      </w:r>
      <w:r w:rsidRPr="00E028A7">
        <w:rPr>
          <w:rFonts w:ascii="Calibri" w:hAnsi="Calibri" w:cs="Calibri"/>
          <w:i/>
          <w:iCs/>
          <w:noProof/>
          <w:szCs w:val="24"/>
        </w:rPr>
        <w:t>Am J Vet Res</w:t>
      </w:r>
      <w:r w:rsidRPr="00E028A7">
        <w:rPr>
          <w:rFonts w:ascii="Calibri" w:hAnsi="Calibri" w:cs="Calibri"/>
          <w:noProof/>
          <w:szCs w:val="24"/>
        </w:rPr>
        <w:t xml:space="preserve"> 2004; 65: 1090–1099.</w:t>
      </w:r>
    </w:p>
    <w:p w14:paraId="4C7518F1" w14:textId="77777777" w:rsidR="00E028A7" w:rsidRPr="00E028A7" w:rsidRDefault="00E028A7" w:rsidP="00E028A7">
      <w:pPr>
        <w:widowControl w:val="0"/>
        <w:autoSpaceDE w:val="0"/>
        <w:autoSpaceDN w:val="0"/>
        <w:adjustRightInd w:val="0"/>
        <w:spacing w:line="480" w:lineRule="auto"/>
        <w:ind w:left="640" w:hanging="640"/>
        <w:rPr>
          <w:rFonts w:ascii="Calibri" w:hAnsi="Calibri" w:cs="Calibri"/>
          <w:noProof/>
        </w:rPr>
      </w:pPr>
      <w:r w:rsidRPr="00E028A7">
        <w:rPr>
          <w:rFonts w:ascii="Calibri" w:hAnsi="Calibri" w:cs="Calibri"/>
          <w:noProof/>
          <w:szCs w:val="24"/>
        </w:rPr>
        <w:t xml:space="preserve">28. </w:t>
      </w:r>
      <w:r w:rsidRPr="00E028A7">
        <w:rPr>
          <w:rFonts w:ascii="Calibri" w:hAnsi="Calibri" w:cs="Calibri"/>
          <w:noProof/>
          <w:szCs w:val="24"/>
        </w:rPr>
        <w:tab/>
        <w:t xml:space="preserve">Ray M, Carney HC, Boynton B, et al. 2021 AAFP Feline Senior Care Guidelines. </w:t>
      </w:r>
      <w:r w:rsidRPr="00E028A7">
        <w:rPr>
          <w:rFonts w:ascii="Calibri" w:hAnsi="Calibri" w:cs="Calibri"/>
          <w:i/>
          <w:iCs/>
          <w:noProof/>
          <w:szCs w:val="24"/>
        </w:rPr>
        <w:t>J Feline Med Surg</w:t>
      </w:r>
      <w:r w:rsidRPr="00E028A7">
        <w:rPr>
          <w:rFonts w:ascii="Calibri" w:hAnsi="Calibri" w:cs="Calibri"/>
          <w:noProof/>
          <w:szCs w:val="24"/>
        </w:rPr>
        <w:t xml:space="preserve"> 2021; 23: 613–638.</w:t>
      </w:r>
    </w:p>
    <w:p w14:paraId="4260A2D4" w14:textId="5D470338" w:rsidR="00622A8B" w:rsidRDefault="00717DB5" w:rsidP="005A3913">
      <w:pPr>
        <w:spacing w:line="480" w:lineRule="auto"/>
      </w:pPr>
      <w:r>
        <w:fldChar w:fldCharType="end"/>
      </w:r>
      <w:r w:rsidR="00622A8B">
        <w:br w:type="page"/>
      </w:r>
    </w:p>
    <w:p w14:paraId="231C1C50" w14:textId="7298B752" w:rsidR="00567C13" w:rsidRDefault="00567C13" w:rsidP="00567C13">
      <w:pPr>
        <w:spacing w:after="0" w:line="240" w:lineRule="auto"/>
        <w:jc w:val="both"/>
        <w:rPr>
          <w:rFonts w:cstheme="minorHAnsi"/>
          <w:iCs/>
          <w:sz w:val="24"/>
          <w:szCs w:val="24"/>
        </w:rPr>
      </w:pPr>
      <w:r w:rsidRPr="007A5585">
        <w:rPr>
          <w:b/>
          <w:bCs/>
          <w:sz w:val="24"/>
          <w:szCs w:val="24"/>
        </w:rPr>
        <w:lastRenderedPageBreak/>
        <w:t>Table 1.</w:t>
      </w:r>
      <w:r w:rsidRPr="007A5585">
        <w:rPr>
          <w:sz w:val="24"/>
          <w:szCs w:val="24"/>
        </w:rPr>
        <w:t xml:space="preserve"> Baseline data and </w:t>
      </w:r>
      <w:r w:rsidRPr="00567C13">
        <w:rPr>
          <w:rFonts w:cstheme="minorHAnsi"/>
          <w:iCs/>
          <w:sz w:val="24"/>
          <w:szCs w:val="24"/>
        </w:rPr>
        <w:t>mean epaxial muscle height measurements in cats at different time points</w:t>
      </w:r>
    </w:p>
    <w:p w14:paraId="67BDCAAF" w14:textId="77777777" w:rsidR="00567C13" w:rsidRPr="007A5585" w:rsidRDefault="00567C13" w:rsidP="00567C13">
      <w:pPr>
        <w:spacing w:after="0" w:line="240" w:lineRule="auto"/>
        <w:jc w:val="both"/>
        <w:rPr>
          <w:sz w:val="24"/>
          <w:szCs w:val="24"/>
        </w:rPr>
      </w:pPr>
    </w:p>
    <w:tbl>
      <w:tblPr>
        <w:tblW w:w="9543" w:type="dxa"/>
        <w:tblInd w:w="-45" w:type="dxa"/>
        <w:tblLayout w:type="fixed"/>
        <w:tblCellMar>
          <w:left w:w="30" w:type="dxa"/>
          <w:right w:w="30" w:type="dxa"/>
        </w:tblCellMar>
        <w:tblLook w:val="0000" w:firstRow="0" w:lastRow="0" w:firstColumn="0" w:lastColumn="0" w:noHBand="0" w:noVBand="0"/>
      </w:tblPr>
      <w:tblGrid>
        <w:gridCol w:w="2440"/>
        <w:gridCol w:w="3551"/>
        <w:gridCol w:w="3552"/>
      </w:tblGrid>
      <w:tr w:rsidR="00657FE5" w:rsidRPr="00567C13" w14:paraId="2801509D" w14:textId="77777777" w:rsidTr="00657FE5">
        <w:trPr>
          <w:trHeight w:val="320"/>
        </w:trPr>
        <w:tc>
          <w:tcPr>
            <w:tcW w:w="2440" w:type="dxa"/>
            <w:vMerge w:val="restart"/>
            <w:tcBorders>
              <w:top w:val="single" w:sz="4" w:space="0" w:color="auto"/>
            </w:tcBorders>
            <w:shd w:val="clear" w:color="auto" w:fill="auto"/>
          </w:tcPr>
          <w:p w14:paraId="6125CC95" w14:textId="0DA654D4" w:rsidR="00657FE5" w:rsidRPr="007A5585" w:rsidRDefault="00657FE5" w:rsidP="00E60479">
            <w:pPr>
              <w:spacing w:after="0" w:line="240" w:lineRule="auto"/>
              <w:rPr>
                <w:rFonts w:cstheme="minorHAnsi"/>
                <w:b/>
                <w:bCs/>
                <w:iCs/>
                <w:color w:val="000000" w:themeColor="text1"/>
                <w:sz w:val="24"/>
                <w:szCs w:val="24"/>
              </w:rPr>
            </w:pPr>
            <w:r>
              <w:rPr>
                <w:rFonts w:cstheme="minorHAnsi"/>
                <w:b/>
                <w:bCs/>
                <w:iCs/>
                <w:color w:val="000000" w:themeColor="text1"/>
                <w:sz w:val="24"/>
                <w:szCs w:val="24"/>
              </w:rPr>
              <w:t>Descriptor</w:t>
            </w:r>
          </w:p>
        </w:tc>
        <w:tc>
          <w:tcPr>
            <w:tcW w:w="7103" w:type="dxa"/>
            <w:gridSpan w:val="2"/>
            <w:tcBorders>
              <w:top w:val="single" w:sz="4" w:space="0" w:color="auto"/>
              <w:bottom w:val="single" w:sz="4" w:space="0" w:color="auto"/>
            </w:tcBorders>
            <w:shd w:val="clear" w:color="auto" w:fill="auto"/>
            <w:vAlign w:val="center"/>
          </w:tcPr>
          <w:p w14:paraId="129CF902" w14:textId="189F50B2" w:rsidR="00657FE5" w:rsidRPr="008E0CF7" w:rsidRDefault="00657FE5" w:rsidP="007A5585">
            <w:pPr>
              <w:spacing w:after="0" w:line="240" w:lineRule="auto"/>
              <w:jc w:val="center"/>
              <w:rPr>
                <w:rFonts w:cstheme="minorHAnsi"/>
                <w:b/>
                <w:bCs/>
                <w:iCs/>
                <w:color w:val="000000" w:themeColor="text1"/>
                <w:sz w:val="24"/>
                <w:szCs w:val="24"/>
              </w:rPr>
            </w:pPr>
            <w:r w:rsidRPr="008E0CF7">
              <w:rPr>
                <w:rFonts w:cstheme="minorHAnsi"/>
                <w:b/>
                <w:bCs/>
                <w:iCs/>
                <w:color w:val="000000" w:themeColor="text1"/>
                <w:sz w:val="24"/>
                <w:szCs w:val="24"/>
              </w:rPr>
              <w:t>Image set</w:t>
            </w:r>
          </w:p>
        </w:tc>
      </w:tr>
      <w:tr w:rsidR="00657FE5" w:rsidRPr="00567C13" w14:paraId="165ABE27" w14:textId="19331F20" w:rsidTr="00E90363">
        <w:trPr>
          <w:trHeight w:val="320"/>
        </w:trPr>
        <w:tc>
          <w:tcPr>
            <w:tcW w:w="2440" w:type="dxa"/>
            <w:vMerge/>
            <w:tcBorders>
              <w:bottom w:val="single" w:sz="4" w:space="0" w:color="auto"/>
            </w:tcBorders>
            <w:shd w:val="clear" w:color="auto" w:fill="auto"/>
          </w:tcPr>
          <w:p w14:paraId="7E9FA17D" w14:textId="77777777" w:rsidR="00657FE5" w:rsidRPr="007A5585" w:rsidRDefault="00657FE5" w:rsidP="00E60479">
            <w:pPr>
              <w:spacing w:after="0" w:line="240" w:lineRule="auto"/>
              <w:rPr>
                <w:rFonts w:cstheme="minorHAnsi"/>
                <w:b/>
                <w:bCs/>
                <w:iCs/>
                <w:color w:val="000000" w:themeColor="text1"/>
                <w:sz w:val="24"/>
                <w:szCs w:val="24"/>
              </w:rPr>
            </w:pPr>
          </w:p>
        </w:tc>
        <w:tc>
          <w:tcPr>
            <w:tcW w:w="3551" w:type="dxa"/>
            <w:tcBorders>
              <w:top w:val="single" w:sz="4" w:space="0" w:color="auto"/>
              <w:bottom w:val="single" w:sz="4" w:space="0" w:color="auto"/>
            </w:tcBorders>
            <w:shd w:val="clear" w:color="auto" w:fill="auto"/>
          </w:tcPr>
          <w:p w14:paraId="4D03261B" w14:textId="20436652" w:rsidR="00657FE5" w:rsidRPr="007A5585" w:rsidRDefault="00657FE5" w:rsidP="00E90363">
            <w:pPr>
              <w:spacing w:after="0" w:line="240" w:lineRule="auto"/>
              <w:jc w:val="center"/>
              <w:rPr>
                <w:rFonts w:cstheme="minorHAnsi"/>
                <w:b/>
                <w:bCs/>
                <w:iCs/>
                <w:color w:val="000000" w:themeColor="text1"/>
                <w:sz w:val="24"/>
                <w:szCs w:val="24"/>
              </w:rPr>
            </w:pPr>
            <w:r>
              <w:rPr>
                <w:rFonts w:cstheme="minorHAnsi"/>
                <w:b/>
                <w:bCs/>
                <w:iCs/>
                <w:color w:val="000000" w:themeColor="text1"/>
                <w:sz w:val="24"/>
                <w:szCs w:val="24"/>
              </w:rPr>
              <w:t>Primary</w:t>
            </w:r>
          </w:p>
        </w:tc>
        <w:tc>
          <w:tcPr>
            <w:tcW w:w="3552" w:type="dxa"/>
            <w:tcBorders>
              <w:top w:val="single" w:sz="4" w:space="0" w:color="auto"/>
              <w:bottom w:val="single" w:sz="4" w:space="0" w:color="auto"/>
            </w:tcBorders>
            <w:shd w:val="clear" w:color="auto" w:fill="auto"/>
          </w:tcPr>
          <w:p w14:paraId="0CD9B0A7" w14:textId="1C3CE542" w:rsidR="00657FE5" w:rsidRPr="007A5585" w:rsidRDefault="00657FE5" w:rsidP="00E90363">
            <w:pPr>
              <w:spacing w:after="0" w:line="240" w:lineRule="auto"/>
              <w:jc w:val="center"/>
              <w:rPr>
                <w:rFonts w:cstheme="minorHAnsi"/>
                <w:b/>
                <w:bCs/>
                <w:iCs/>
                <w:color w:val="000000" w:themeColor="text1"/>
                <w:sz w:val="24"/>
                <w:szCs w:val="24"/>
              </w:rPr>
            </w:pPr>
            <w:r>
              <w:rPr>
                <w:rFonts w:cstheme="minorHAnsi"/>
                <w:b/>
                <w:bCs/>
                <w:iCs/>
                <w:color w:val="000000" w:themeColor="text1"/>
                <w:sz w:val="24"/>
                <w:szCs w:val="24"/>
              </w:rPr>
              <w:t>Secondary</w:t>
            </w:r>
          </w:p>
        </w:tc>
      </w:tr>
      <w:tr w:rsidR="00657FE5" w:rsidRPr="00567C13" w14:paraId="13AEB96E" w14:textId="34ECA759" w:rsidTr="00E90363">
        <w:trPr>
          <w:trHeight w:val="340"/>
        </w:trPr>
        <w:tc>
          <w:tcPr>
            <w:tcW w:w="2440" w:type="dxa"/>
            <w:tcBorders>
              <w:top w:val="single" w:sz="4" w:space="0" w:color="auto"/>
            </w:tcBorders>
            <w:shd w:val="clear" w:color="auto" w:fill="auto"/>
          </w:tcPr>
          <w:p w14:paraId="323D9C96" w14:textId="77777777" w:rsidR="00657FE5" w:rsidRPr="007A5585" w:rsidRDefault="00657FE5" w:rsidP="00E90363">
            <w:pPr>
              <w:spacing w:after="0" w:line="240" w:lineRule="auto"/>
              <w:rPr>
                <w:rFonts w:cstheme="minorHAnsi"/>
                <w:i/>
                <w:color w:val="000000" w:themeColor="text1"/>
                <w:sz w:val="24"/>
                <w:szCs w:val="24"/>
              </w:rPr>
            </w:pPr>
            <w:r w:rsidRPr="007A5585">
              <w:rPr>
                <w:rFonts w:cstheme="minorHAnsi"/>
                <w:i/>
                <w:color w:val="000000" w:themeColor="text1"/>
                <w:sz w:val="24"/>
                <w:szCs w:val="24"/>
              </w:rPr>
              <w:t>Number</w:t>
            </w:r>
          </w:p>
        </w:tc>
        <w:tc>
          <w:tcPr>
            <w:tcW w:w="3551" w:type="dxa"/>
            <w:tcBorders>
              <w:top w:val="single" w:sz="4" w:space="0" w:color="auto"/>
            </w:tcBorders>
            <w:shd w:val="clear" w:color="auto" w:fill="auto"/>
          </w:tcPr>
          <w:p w14:paraId="00ACE5BC" w14:textId="77777777" w:rsidR="00657FE5" w:rsidRPr="007A5585" w:rsidRDefault="00657FE5" w:rsidP="00E90363">
            <w:pPr>
              <w:spacing w:after="0" w:line="240" w:lineRule="auto"/>
              <w:jc w:val="center"/>
              <w:rPr>
                <w:rFonts w:cstheme="minorHAnsi"/>
                <w:iCs/>
                <w:color w:val="000000" w:themeColor="text1"/>
                <w:sz w:val="24"/>
                <w:szCs w:val="24"/>
              </w:rPr>
            </w:pPr>
            <w:r w:rsidRPr="007A5585">
              <w:rPr>
                <w:rFonts w:cstheme="minorHAnsi"/>
                <w:iCs/>
                <w:color w:val="000000" w:themeColor="text1"/>
                <w:sz w:val="24"/>
                <w:szCs w:val="24"/>
              </w:rPr>
              <w:t>92</w:t>
            </w:r>
          </w:p>
        </w:tc>
        <w:tc>
          <w:tcPr>
            <w:tcW w:w="3552" w:type="dxa"/>
            <w:tcBorders>
              <w:top w:val="single" w:sz="4" w:space="0" w:color="auto"/>
            </w:tcBorders>
            <w:shd w:val="clear" w:color="auto" w:fill="auto"/>
          </w:tcPr>
          <w:p w14:paraId="03F61C77" w14:textId="77777777" w:rsidR="00657FE5" w:rsidRPr="007A5585" w:rsidRDefault="00657FE5" w:rsidP="00E90363">
            <w:pPr>
              <w:spacing w:after="0" w:line="240" w:lineRule="auto"/>
              <w:jc w:val="center"/>
              <w:rPr>
                <w:rFonts w:cstheme="minorHAnsi"/>
                <w:iCs/>
                <w:color w:val="000000" w:themeColor="text1"/>
                <w:sz w:val="24"/>
                <w:szCs w:val="24"/>
              </w:rPr>
            </w:pPr>
            <w:r w:rsidRPr="007A5585">
              <w:rPr>
                <w:rFonts w:cstheme="minorHAnsi"/>
                <w:iCs/>
                <w:color w:val="000000" w:themeColor="text1"/>
                <w:sz w:val="24"/>
                <w:szCs w:val="24"/>
              </w:rPr>
              <w:t>35</w:t>
            </w:r>
          </w:p>
        </w:tc>
      </w:tr>
      <w:tr w:rsidR="00657FE5" w:rsidRPr="00567C13" w14:paraId="60521A69" w14:textId="30BD879A" w:rsidTr="00E90363">
        <w:trPr>
          <w:trHeight w:val="640"/>
        </w:trPr>
        <w:tc>
          <w:tcPr>
            <w:tcW w:w="2440" w:type="dxa"/>
            <w:shd w:val="clear" w:color="auto" w:fill="auto"/>
          </w:tcPr>
          <w:p w14:paraId="310C78C7" w14:textId="77777777" w:rsidR="00657FE5" w:rsidRPr="007A5585" w:rsidRDefault="00657FE5" w:rsidP="00E90363">
            <w:pPr>
              <w:spacing w:after="0" w:line="240" w:lineRule="auto"/>
              <w:rPr>
                <w:rFonts w:cstheme="minorHAnsi"/>
                <w:i/>
                <w:color w:val="000000" w:themeColor="text1"/>
                <w:sz w:val="24"/>
                <w:szCs w:val="24"/>
              </w:rPr>
            </w:pPr>
            <w:r w:rsidRPr="007A5585">
              <w:rPr>
                <w:rFonts w:cstheme="minorHAnsi"/>
                <w:i/>
                <w:color w:val="000000" w:themeColor="text1"/>
                <w:sz w:val="24"/>
                <w:szCs w:val="24"/>
              </w:rPr>
              <w:t>Age (months)</w:t>
            </w:r>
          </w:p>
        </w:tc>
        <w:tc>
          <w:tcPr>
            <w:tcW w:w="3551" w:type="dxa"/>
            <w:shd w:val="clear" w:color="auto" w:fill="auto"/>
          </w:tcPr>
          <w:p w14:paraId="46822D43" w14:textId="622122FF" w:rsidR="00657FE5" w:rsidRPr="007A5585" w:rsidRDefault="00657FE5" w:rsidP="00E90363">
            <w:pPr>
              <w:spacing w:after="0" w:line="240" w:lineRule="auto"/>
              <w:jc w:val="center"/>
              <w:rPr>
                <w:rFonts w:cstheme="minorHAnsi"/>
                <w:iCs/>
                <w:color w:val="000000" w:themeColor="text1"/>
                <w:sz w:val="24"/>
                <w:szCs w:val="24"/>
              </w:rPr>
            </w:pPr>
            <w:r w:rsidRPr="007A5585">
              <w:rPr>
                <w:rFonts w:cstheme="minorHAnsi"/>
                <w:iCs/>
                <w:color w:val="000000" w:themeColor="text1"/>
                <w:sz w:val="24"/>
                <w:szCs w:val="24"/>
              </w:rPr>
              <w:t>105 (80 – 143)</w:t>
            </w:r>
          </w:p>
        </w:tc>
        <w:tc>
          <w:tcPr>
            <w:tcW w:w="3552" w:type="dxa"/>
            <w:shd w:val="clear" w:color="auto" w:fill="auto"/>
          </w:tcPr>
          <w:p w14:paraId="0B0F2D86" w14:textId="77777777" w:rsidR="00657FE5" w:rsidRPr="007A5585" w:rsidRDefault="00657FE5" w:rsidP="00E90363">
            <w:pPr>
              <w:spacing w:after="0" w:line="240" w:lineRule="auto"/>
              <w:jc w:val="center"/>
              <w:rPr>
                <w:rFonts w:cstheme="minorHAnsi"/>
                <w:iCs/>
                <w:color w:val="000000" w:themeColor="text1"/>
                <w:sz w:val="24"/>
                <w:szCs w:val="24"/>
              </w:rPr>
            </w:pPr>
            <w:r w:rsidRPr="007A5585">
              <w:rPr>
                <w:rFonts w:cstheme="minorHAnsi"/>
                <w:iCs/>
                <w:color w:val="000000" w:themeColor="text1"/>
                <w:sz w:val="24"/>
                <w:szCs w:val="24"/>
              </w:rPr>
              <w:t>113 (85 – 145)</w:t>
            </w:r>
          </w:p>
        </w:tc>
      </w:tr>
      <w:tr w:rsidR="00657FE5" w:rsidRPr="0052609A" w14:paraId="732CC124" w14:textId="36C909BA" w:rsidTr="00E90363">
        <w:trPr>
          <w:trHeight w:val="640"/>
        </w:trPr>
        <w:tc>
          <w:tcPr>
            <w:tcW w:w="2440" w:type="dxa"/>
            <w:shd w:val="clear" w:color="auto" w:fill="auto"/>
          </w:tcPr>
          <w:p w14:paraId="48CC18D8" w14:textId="77777777" w:rsidR="00657FE5" w:rsidRPr="0052609A" w:rsidRDefault="00657FE5" w:rsidP="00E90363">
            <w:pPr>
              <w:spacing w:after="0" w:line="240" w:lineRule="auto"/>
              <w:rPr>
                <w:rFonts w:cstheme="minorHAnsi"/>
                <w:i/>
                <w:color w:val="000000" w:themeColor="text1"/>
                <w:sz w:val="24"/>
                <w:szCs w:val="24"/>
              </w:rPr>
            </w:pPr>
            <w:r w:rsidRPr="0052609A">
              <w:rPr>
                <w:rFonts w:cstheme="minorHAnsi"/>
                <w:i/>
                <w:color w:val="000000" w:themeColor="text1"/>
                <w:sz w:val="24"/>
                <w:szCs w:val="24"/>
              </w:rPr>
              <w:t>Weight (kg)</w:t>
            </w:r>
          </w:p>
        </w:tc>
        <w:tc>
          <w:tcPr>
            <w:tcW w:w="3551" w:type="dxa"/>
            <w:shd w:val="clear" w:color="auto" w:fill="auto"/>
          </w:tcPr>
          <w:p w14:paraId="58E1E31F" w14:textId="77777777" w:rsidR="00657FE5" w:rsidRPr="0052609A" w:rsidRDefault="00657FE5" w:rsidP="00E90363">
            <w:pPr>
              <w:spacing w:after="0" w:line="240" w:lineRule="auto"/>
              <w:jc w:val="center"/>
              <w:rPr>
                <w:rFonts w:cstheme="minorHAnsi"/>
                <w:iCs/>
                <w:color w:val="000000" w:themeColor="text1"/>
                <w:sz w:val="24"/>
                <w:szCs w:val="24"/>
              </w:rPr>
            </w:pPr>
            <w:r w:rsidRPr="0052609A">
              <w:rPr>
                <w:rFonts w:cstheme="minorHAnsi"/>
                <w:iCs/>
                <w:color w:val="000000" w:themeColor="text1"/>
                <w:sz w:val="24"/>
                <w:szCs w:val="24"/>
              </w:rPr>
              <w:t>4.8 (3.1 – 9.2)</w:t>
            </w:r>
          </w:p>
        </w:tc>
        <w:tc>
          <w:tcPr>
            <w:tcW w:w="3552" w:type="dxa"/>
            <w:shd w:val="clear" w:color="auto" w:fill="auto"/>
          </w:tcPr>
          <w:p w14:paraId="6CD2EF21" w14:textId="77777777" w:rsidR="00657FE5" w:rsidRPr="0052609A" w:rsidRDefault="00657FE5" w:rsidP="00E90363">
            <w:pPr>
              <w:spacing w:after="0" w:line="240" w:lineRule="auto"/>
              <w:jc w:val="center"/>
              <w:rPr>
                <w:rFonts w:cstheme="minorHAnsi"/>
                <w:iCs/>
                <w:color w:val="000000" w:themeColor="text1"/>
                <w:sz w:val="24"/>
                <w:szCs w:val="24"/>
              </w:rPr>
            </w:pPr>
            <w:r w:rsidRPr="0052609A">
              <w:rPr>
                <w:rFonts w:cstheme="minorHAnsi"/>
                <w:iCs/>
                <w:color w:val="000000" w:themeColor="text1"/>
                <w:sz w:val="24"/>
                <w:szCs w:val="24"/>
              </w:rPr>
              <w:t>4.8 (3.2 – 7.2)</w:t>
            </w:r>
          </w:p>
        </w:tc>
      </w:tr>
      <w:tr w:rsidR="00657FE5" w:rsidRPr="0052609A" w14:paraId="0D7D4EDF" w14:textId="2A005DA6" w:rsidTr="00E90363">
        <w:trPr>
          <w:trHeight w:val="340"/>
        </w:trPr>
        <w:tc>
          <w:tcPr>
            <w:tcW w:w="2440" w:type="dxa"/>
            <w:shd w:val="clear" w:color="auto" w:fill="auto"/>
          </w:tcPr>
          <w:p w14:paraId="16FA8189" w14:textId="77777777" w:rsidR="00657FE5" w:rsidRPr="0052609A" w:rsidRDefault="00657FE5" w:rsidP="00E90363">
            <w:pPr>
              <w:spacing w:after="0" w:line="240" w:lineRule="auto"/>
              <w:rPr>
                <w:rFonts w:cstheme="minorHAnsi"/>
                <w:i/>
                <w:color w:val="000000" w:themeColor="text1"/>
                <w:sz w:val="24"/>
                <w:szCs w:val="24"/>
              </w:rPr>
            </w:pPr>
            <w:r w:rsidRPr="0052609A">
              <w:rPr>
                <w:rFonts w:cstheme="minorHAnsi"/>
                <w:i/>
                <w:color w:val="000000" w:themeColor="text1"/>
                <w:sz w:val="24"/>
                <w:szCs w:val="24"/>
              </w:rPr>
              <w:t>BCS</w:t>
            </w:r>
          </w:p>
        </w:tc>
        <w:tc>
          <w:tcPr>
            <w:tcW w:w="3551" w:type="dxa"/>
            <w:shd w:val="clear" w:color="auto" w:fill="auto"/>
          </w:tcPr>
          <w:p w14:paraId="23481733" w14:textId="77777777" w:rsidR="00657FE5" w:rsidRPr="0052609A" w:rsidRDefault="00657FE5" w:rsidP="00E90363">
            <w:pPr>
              <w:spacing w:after="0" w:line="240" w:lineRule="auto"/>
              <w:jc w:val="center"/>
              <w:rPr>
                <w:rFonts w:cstheme="minorHAnsi"/>
                <w:iCs/>
                <w:color w:val="000000" w:themeColor="text1"/>
                <w:sz w:val="24"/>
                <w:szCs w:val="24"/>
              </w:rPr>
            </w:pPr>
            <w:r w:rsidRPr="0052609A">
              <w:rPr>
                <w:rFonts w:cstheme="minorHAnsi"/>
                <w:iCs/>
                <w:color w:val="000000" w:themeColor="text1"/>
                <w:sz w:val="24"/>
                <w:szCs w:val="24"/>
              </w:rPr>
              <w:t>6 (3 – 9)</w:t>
            </w:r>
          </w:p>
        </w:tc>
        <w:tc>
          <w:tcPr>
            <w:tcW w:w="3552" w:type="dxa"/>
            <w:shd w:val="clear" w:color="auto" w:fill="auto"/>
          </w:tcPr>
          <w:p w14:paraId="1FAEBC5F" w14:textId="77777777" w:rsidR="00657FE5" w:rsidRPr="0052609A" w:rsidRDefault="00657FE5" w:rsidP="00E90363">
            <w:pPr>
              <w:spacing w:after="0" w:line="240" w:lineRule="auto"/>
              <w:jc w:val="center"/>
              <w:rPr>
                <w:rFonts w:cstheme="minorHAnsi"/>
                <w:iCs/>
                <w:color w:val="000000" w:themeColor="text1"/>
                <w:sz w:val="24"/>
                <w:szCs w:val="24"/>
              </w:rPr>
            </w:pPr>
            <w:r w:rsidRPr="0052609A">
              <w:rPr>
                <w:rFonts w:cstheme="minorHAnsi"/>
                <w:iCs/>
                <w:color w:val="000000" w:themeColor="text1"/>
                <w:sz w:val="24"/>
                <w:szCs w:val="24"/>
              </w:rPr>
              <w:t>6 (3 – 9)</w:t>
            </w:r>
          </w:p>
        </w:tc>
      </w:tr>
      <w:tr w:rsidR="00657FE5" w:rsidRPr="0052609A" w14:paraId="4329143C" w14:textId="2E756C3E" w:rsidTr="00E90363">
        <w:trPr>
          <w:trHeight w:val="340"/>
        </w:trPr>
        <w:tc>
          <w:tcPr>
            <w:tcW w:w="2440" w:type="dxa"/>
            <w:shd w:val="clear" w:color="auto" w:fill="auto"/>
          </w:tcPr>
          <w:p w14:paraId="1B4789FF" w14:textId="3794C8B8" w:rsidR="00657FE5" w:rsidRPr="0052609A" w:rsidRDefault="008E0CF7" w:rsidP="00E90363">
            <w:pPr>
              <w:spacing w:after="0" w:line="240" w:lineRule="auto"/>
              <w:rPr>
                <w:rFonts w:cstheme="minorHAnsi"/>
                <w:i/>
                <w:color w:val="000000" w:themeColor="text1"/>
                <w:sz w:val="24"/>
                <w:szCs w:val="24"/>
              </w:rPr>
            </w:pPr>
            <w:r w:rsidRPr="0052609A">
              <w:rPr>
                <w:rFonts w:cstheme="minorHAnsi"/>
                <w:i/>
                <w:color w:val="000000" w:themeColor="text1"/>
                <w:sz w:val="24"/>
                <w:szCs w:val="24"/>
              </w:rPr>
              <w:t>SMA</w:t>
            </w:r>
            <w:r w:rsidR="00657FE5" w:rsidRPr="0052609A">
              <w:rPr>
                <w:rFonts w:cstheme="minorHAnsi"/>
                <w:i/>
                <w:color w:val="000000" w:themeColor="text1"/>
                <w:sz w:val="24"/>
                <w:szCs w:val="24"/>
              </w:rPr>
              <w:t>-LS</w:t>
            </w:r>
          </w:p>
        </w:tc>
        <w:tc>
          <w:tcPr>
            <w:tcW w:w="3551" w:type="dxa"/>
            <w:shd w:val="clear" w:color="auto" w:fill="auto"/>
          </w:tcPr>
          <w:p w14:paraId="2285ABF8" w14:textId="600C15C1" w:rsidR="00657FE5" w:rsidRPr="0052609A" w:rsidRDefault="008E0CF7" w:rsidP="00E90363">
            <w:pPr>
              <w:spacing w:after="0" w:line="240" w:lineRule="auto"/>
              <w:jc w:val="center"/>
              <w:rPr>
                <w:rFonts w:cstheme="minorHAnsi"/>
                <w:iCs/>
                <w:color w:val="000000" w:themeColor="text1"/>
                <w:sz w:val="24"/>
                <w:szCs w:val="24"/>
              </w:rPr>
            </w:pPr>
            <w:r w:rsidRPr="0052609A">
              <w:rPr>
                <w:rFonts w:cstheme="minorHAnsi"/>
                <w:iCs/>
                <w:color w:val="000000" w:themeColor="text1"/>
                <w:sz w:val="24"/>
                <w:szCs w:val="24"/>
              </w:rPr>
              <w:t>A</w:t>
            </w:r>
            <w:r w:rsidR="00657FE5" w:rsidRPr="0052609A">
              <w:rPr>
                <w:rFonts w:cstheme="minorHAnsi"/>
                <w:iCs/>
                <w:color w:val="000000" w:themeColor="text1"/>
                <w:sz w:val="24"/>
                <w:szCs w:val="24"/>
              </w:rPr>
              <w:t xml:space="preserve"> (</w:t>
            </w:r>
            <w:r w:rsidRPr="0052609A">
              <w:rPr>
                <w:rFonts w:cstheme="minorHAnsi"/>
                <w:iCs/>
                <w:color w:val="000000" w:themeColor="text1"/>
                <w:sz w:val="24"/>
                <w:szCs w:val="24"/>
              </w:rPr>
              <w:t>A</w:t>
            </w:r>
            <w:r w:rsidR="00657FE5" w:rsidRPr="0052609A">
              <w:rPr>
                <w:rFonts w:cstheme="minorHAnsi"/>
                <w:iCs/>
                <w:color w:val="000000" w:themeColor="text1"/>
                <w:sz w:val="24"/>
                <w:szCs w:val="24"/>
              </w:rPr>
              <w:t xml:space="preserve"> – </w:t>
            </w:r>
            <w:r w:rsidRPr="0052609A">
              <w:rPr>
                <w:rFonts w:cstheme="minorHAnsi"/>
                <w:iCs/>
                <w:color w:val="000000" w:themeColor="text1"/>
                <w:sz w:val="24"/>
                <w:szCs w:val="24"/>
              </w:rPr>
              <w:t>B</w:t>
            </w:r>
            <w:r w:rsidR="00657FE5" w:rsidRPr="0052609A">
              <w:rPr>
                <w:rFonts w:cstheme="minorHAnsi"/>
                <w:iCs/>
                <w:color w:val="000000" w:themeColor="text1"/>
                <w:sz w:val="24"/>
                <w:szCs w:val="24"/>
              </w:rPr>
              <w:t>)</w:t>
            </w:r>
          </w:p>
        </w:tc>
        <w:tc>
          <w:tcPr>
            <w:tcW w:w="3552" w:type="dxa"/>
            <w:shd w:val="clear" w:color="auto" w:fill="auto"/>
          </w:tcPr>
          <w:p w14:paraId="7D2302A3" w14:textId="566ACDD3" w:rsidR="00657FE5" w:rsidRPr="0052609A" w:rsidRDefault="008E0CF7" w:rsidP="00E90363">
            <w:pPr>
              <w:spacing w:after="0" w:line="240" w:lineRule="auto"/>
              <w:jc w:val="center"/>
              <w:rPr>
                <w:rFonts w:cstheme="minorHAnsi"/>
                <w:iCs/>
                <w:color w:val="000000" w:themeColor="text1"/>
                <w:sz w:val="24"/>
                <w:szCs w:val="24"/>
              </w:rPr>
            </w:pPr>
            <w:r w:rsidRPr="0052609A">
              <w:rPr>
                <w:rFonts w:cstheme="minorHAnsi"/>
                <w:iCs/>
                <w:color w:val="000000" w:themeColor="text1"/>
                <w:sz w:val="24"/>
                <w:szCs w:val="24"/>
              </w:rPr>
              <w:t>A (A – B)</w:t>
            </w:r>
          </w:p>
        </w:tc>
      </w:tr>
      <w:tr w:rsidR="00657FE5" w:rsidRPr="0052609A" w14:paraId="111E7BCC" w14:textId="782CBB52" w:rsidTr="00E90363">
        <w:trPr>
          <w:trHeight w:val="340"/>
        </w:trPr>
        <w:tc>
          <w:tcPr>
            <w:tcW w:w="2440" w:type="dxa"/>
            <w:shd w:val="clear" w:color="auto" w:fill="auto"/>
          </w:tcPr>
          <w:p w14:paraId="19FA26BA" w14:textId="4E38633B" w:rsidR="00657FE5" w:rsidRPr="0052609A" w:rsidRDefault="008E0CF7" w:rsidP="00E90363">
            <w:pPr>
              <w:spacing w:after="0" w:line="240" w:lineRule="auto"/>
              <w:rPr>
                <w:rFonts w:cstheme="minorHAnsi"/>
                <w:i/>
                <w:color w:val="000000" w:themeColor="text1"/>
                <w:sz w:val="24"/>
                <w:szCs w:val="24"/>
              </w:rPr>
            </w:pPr>
            <w:r w:rsidRPr="0052609A">
              <w:rPr>
                <w:rFonts w:cstheme="minorHAnsi"/>
                <w:i/>
                <w:color w:val="000000" w:themeColor="text1"/>
                <w:sz w:val="24"/>
                <w:szCs w:val="24"/>
              </w:rPr>
              <w:t>SMA</w:t>
            </w:r>
            <w:r w:rsidR="00657FE5" w:rsidRPr="0052609A">
              <w:rPr>
                <w:rFonts w:cstheme="minorHAnsi"/>
                <w:i/>
                <w:color w:val="000000" w:themeColor="text1"/>
                <w:sz w:val="24"/>
                <w:szCs w:val="24"/>
              </w:rPr>
              <w:t>-TS</w:t>
            </w:r>
          </w:p>
        </w:tc>
        <w:tc>
          <w:tcPr>
            <w:tcW w:w="3551" w:type="dxa"/>
            <w:shd w:val="clear" w:color="auto" w:fill="auto"/>
          </w:tcPr>
          <w:p w14:paraId="2CAC7ABF" w14:textId="690EA411" w:rsidR="00657FE5" w:rsidRPr="0052609A" w:rsidRDefault="008E0CF7" w:rsidP="00E90363">
            <w:pPr>
              <w:spacing w:after="0" w:line="240" w:lineRule="auto"/>
              <w:jc w:val="center"/>
              <w:rPr>
                <w:rFonts w:cstheme="minorHAnsi"/>
                <w:iCs/>
                <w:color w:val="000000" w:themeColor="text1"/>
                <w:sz w:val="24"/>
                <w:szCs w:val="24"/>
              </w:rPr>
            </w:pPr>
            <w:r w:rsidRPr="0052609A">
              <w:rPr>
                <w:rFonts w:cstheme="minorHAnsi"/>
                <w:iCs/>
                <w:color w:val="000000" w:themeColor="text1"/>
                <w:sz w:val="24"/>
                <w:szCs w:val="24"/>
              </w:rPr>
              <w:t>A (A – B)</w:t>
            </w:r>
          </w:p>
        </w:tc>
        <w:tc>
          <w:tcPr>
            <w:tcW w:w="3552" w:type="dxa"/>
            <w:shd w:val="clear" w:color="auto" w:fill="auto"/>
          </w:tcPr>
          <w:p w14:paraId="6FEDCEAB" w14:textId="64C8CA2B" w:rsidR="00657FE5" w:rsidRPr="0052609A" w:rsidRDefault="008E0CF7" w:rsidP="00E90363">
            <w:pPr>
              <w:spacing w:after="0" w:line="240" w:lineRule="auto"/>
              <w:jc w:val="center"/>
              <w:rPr>
                <w:rFonts w:cstheme="minorHAnsi"/>
                <w:iCs/>
                <w:color w:val="000000" w:themeColor="text1"/>
                <w:sz w:val="24"/>
                <w:szCs w:val="24"/>
              </w:rPr>
            </w:pPr>
            <w:r w:rsidRPr="0052609A">
              <w:rPr>
                <w:rFonts w:cstheme="minorHAnsi"/>
                <w:iCs/>
                <w:color w:val="000000" w:themeColor="text1"/>
                <w:sz w:val="24"/>
                <w:szCs w:val="24"/>
              </w:rPr>
              <w:t>A (A – B)</w:t>
            </w:r>
          </w:p>
        </w:tc>
      </w:tr>
      <w:tr w:rsidR="00657FE5" w:rsidRPr="0052609A" w14:paraId="7B8BB765" w14:textId="175E1CF1" w:rsidTr="00E90363">
        <w:trPr>
          <w:trHeight w:val="340"/>
        </w:trPr>
        <w:tc>
          <w:tcPr>
            <w:tcW w:w="2440" w:type="dxa"/>
            <w:tcBorders>
              <w:bottom w:val="single" w:sz="4" w:space="0" w:color="auto"/>
            </w:tcBorders>
            <w:shd w:val="clear" w:color="auto" w:fill="auto"/>
          </w:tcPr>
          <w:p w14:paraId="597FF662" w14:textId="77777777" w:rsidR="00657FE5" w:rsidRPr="0052609A" w:rsidRDefault="00657FE5" w:rsidP="00E90363">
            <w:pPr>
              <w:spacing w:after="0" w:line="240" w:lineRule="auto"/>
              <w:rPr>
                <w:rFonts w:cstheme="minorHAnsi"/>
                <w:i/>
                <w:color w:val="000000" w:themeColor="text1"/>
                <w:sz w:val="24"/>
                <w:szCs w:val="24"/>
              </w:rPr>
            </w:pPr>
            <w:r w:rsidRPr="0052609A">
              <w:rPr>
                <w:rFonts w:cstheme="minorHAnsi"/>
                <w:i/>
                <w:color w:val="000000" w:themeColor="text1"/>
                <w:sz w:val="24"/>
                <w:szCs w:val="24"/>
              </w:rPr>
              <w:t>EPH (mm)</w:t>
            </w:r>
          </w:p>
        </w:tc>
        <w:tc>
          <w:tcPr>
            <w:tcW w:w="3551" w:type="dxa"/>
            <w:tcBorders>
              <w:bottom w:val="single" w:sz="4" w:space="0" w:color="auto"/>
            </w:tcBorders>
            <w:shd w:val="clear" w:color="auto" w:fill="auto"/>
          </w:tcPr>
          <w:p w14:paraId="1D1BED10" w14:textId="77777777" w:rsidR="00657FE5" w:rsidRPr="0052609A" w:rsidRDefault="00657FE5" w:rsidP="00E90363">
            <w:pPr>
              <w:spacing w:after="0" w:line="240" w:lineRule="auto"/>
              <w:jc w:val="center"/>
              <w:rPr>
                <w:rFonts w:cstheme="minorHAnsi"/>
                <w:iCs/>
                <w:color w:val="000000" w:themeColor="text1"/>
                <w:sz w:val="24"/>
                <w:szCs w:val="24"/>
              </w:rPr>
            </w:pPr>
            <w:r w:rsidRPr="0052609A">
              <w:rPr>
                <w:rFonts w:cstheme="minorHAnsi"/>
                <w:iCs/>
                <w:color w:val="000000" w:themeColor="text1"/>
                <w:sz w:val="24"/>
                <w:szCs w:val="24"/>
              </w:rPr>
              <w:t>13.6 (2.60)</w:t>
            </w:r>
          </w:p>
        </w:tc>
        <w:tc>
          <w:tcPr>
            <w:tcW w:w="3552" w:type="dxa"/>
            <w:tcBorders>
              <w:bottom w:val="single" w:sz="4" w:space="0" w:color="auto"/>
            </w:tcBorders>
            <w:shd w:val="clear" w:color="auto" w:fill="auto"/>
          </w:tcPr>
          <w:p w14:paraId="53624206" w14:textId="47C207CD" w:rsidR="00657FE5" w:rsidRPr="0052609A" w:rsidRDefault="00657FE5" w:rsidP="00E90363">
            <w:pPr>
              <w:spacing w:after="0" w:line="240" w:lineRule="auto"/>
              <w:jc w:val="center"/>
              <w:rPr>
                <w:rFonts w:cstheme="minorHAnsi"/>
                <w:iCs/>
                <w:color w:val="000000" w:themeColor="text1"/>
                <w:sz w:val="24"/>
                <w:szCs w:val="24"/>
              </w:rPr>
            </w:pPr>
            <w:r w:rsidRPr="0052609A">
              <w:rPr>
                <w:rFonts w:cstheme="minorHAnsi"/>
                <w:iCs/>
                <w:color w:val="000000" w:themeColor="text1"/>
                <w:sz w:val="24"/>
                <w:szCs w:val="24"/>
              </w:rPr>
              <w:t>13.9 (2.49)</w:t>
            </w:r>
          </w:p>
        </w:tc>
      </w:tr>
    </w:tbl>
    <w:p w14:paraId="25D22518" w14:textId="6C97993B" w:rsidR="00E60479" w:rsidRPr="0052609A" w:rsidRDefault="00E60479" w:rsidP="00AF26BB">
      <w:pPr>
        <w:spacing w:after="0" w:line="240" w:lineRule="auto"/>
        <w:rPr>
          <w:rFonts w:cstheme="minorHAnsi"/>
          <w:iCs/>
          <w:sz w:val="24"/>
          <w:szCs w:val="24"/>
        </w:rPr>
      </w:pPr>
    </w:p>
    <w:p w14:paraId="192A1AB2" w14:textId="0B5DEE5D" w:rsidR="00567C13" w:rsidRPr="00567C13" w:rsidRDefault="00567C13" w:rsidP="00567C13">
      <w:pPr>
        <w:spacing w:after="0" w:line="240" w:lineRule="auto"/>
        <w:rPr>
          <w:rFonts w:cstheme="minorHAnsi"/>
          <w:iCs/>
          <w:sz w:val="24"/>
          <w:szCs w:val="24"/>
        </w:rPr>
      </w:pPr>
      <w:r w:rsidRPr="0052609A">
        <w:rPr>
          <w:sz w:val="24"/>
          <w:szCs w:val="24"/>
        </w:rPr>
        <w:t>Data are median and range for all variables except epaxial height measurements (E</w:t>
      </w:r>
      <w:r w:rsidR="008E0CF7" w:rsidRPr="0052609A">
        <w:rPr>
          <w:sz w:val="24"/>
          <w:szCs w:val="24"/>
        </w:rPr>
        <w:t>M</w:t>
      </w:r>
      <w:r w:rsidRPr="0052609A">
        <w:rPr>
          <w:sz w:val="24"/>
          <w:szCs w:val="24"/>
        </w:rPr>
        <w:t>H), which are reported as mean (SD).</w:t>
      </w:r>
      <w:r w:rsidRPr="0052609A">
        <w:rPr>
          <w:rFonts w:cstheme="minorHAnsi"/>
          <w:iCs/>
          <w:sz w:val="24"/>
          <w:szCs w:val="24"/>
        </w:rPr>
        <w:t xml:space="preserve"> BCS: body condition score; </w:t>
      </w:r>
      <w:r w:rsidR="008E0CF7" w:rsidRPr="0052609A">
        <w:rPr>
          <w:rFonts w:cstheme="minorHAnsi"/>
          <w:iCs/>
          <w:sz w:val="24"/>
          <w:szCs w:val="24"/>
        </w:rPr>
        <w:t>SMA</w:t>
      </w:r>
      <w:r w:rsidRPr="0052609A">
        <w:rPr>
          <w:rFonts w:cstheme="minorHAnsi"/>
          <w:iCs/>
          <w:sz w:val="24"/>
          <w:szCs w:val="24"/>
        </w:rPr>
        <w:t xml:space="preserve">-LS: </w:t>
      </w:r>
      <w:r w:rsidR="008E0CF7" w:rsidRPr="0052609A">
        <w:rPr>
          <w:rFonts w:cstheme="minorHAnsi"/>
          <w:iCs/>
          <w:sz w:val="24"/>
          <w:szCs w:val="24"/>
        </w:rPr>
        <w:t xml:space="preserve">subjective muscle assessment </w:t>
      </w:r>
      <w:r w:rsidRPr="0052609A">
        <w:rPr>
          <w:rFonts w:cstheme="minorHAnsi"/>
          <w:iCs/>
          <w:sz w:val="24"/>
          <w:szCs w:val="24"/>
        </w:rPr>
        <w:t xml:space="preserve">measured over the lumbar spine; </w:t>
      </w:r>
      <w:r w:rsidR="008E0CF7" w:rsidRPr="0052609A">
        <w:rPr>
          <w:rFonts w:cstheme="minorHAnsi"/>
          <w:iCs/>
          <w:sz w:val="24"/>
          <w:szCs w:val="24"/>
        </w:rPr>
        <w:t>SMA</w:t>
      </w:r>
      <w:r w:rsidRPr="0052609A">
        <w:rPr>
          <w:rFonts w:cstheme="minorHAnsi"/>
          <w:iCs/>
          <w:sz w:val="24"/>
          <w:szCs w:val="24"/>
        </w:rPr>
        <w:t xml:space="preserve">-TS: </w:t>
      </w:r>
      <w:r w:rsidR="008E0CF7" w:rsidRPr="0052609A">
        <w:rPr>
          <w:rFonts w:cstheme="minorHAnsi"/>
          <w:iCs/>
          <w:sz w:val="24"/>
          <w:szCs w:val="24"/>
        </w:rPr>
        <w:t>subjective muscle assessment</w:t>
      </w:r>
      <w:r w:rsidRPr="0052609A">
        <w:rPr>
          <w:rFonts w:cstheme="minorHAnsi"/>
          <w:iCs/>
          <w:sz w:val="24"/>
          <w:szCs w:val="24"/>
        </w:rPr>
        <w:t xml:space="preserve"> measured over thoracic spine</w:t>
      </w:r>
      <w:r w:rsidR="00657FE5" w:rsidRPr="0052609A">
        <w:rPr>
          <w:rFonts w:cstheme="minorHAnsi"/>
          <w:iCs/>
          <w:sz w:val="24"/>
          <w:szCs w:val="24"/>
        </w:rPr>
        <w:t>.</w:t>
      </w:r>
      <w:r w:rsidR="00657FE5">
        <w:rPr>
          <w:rFonts w:cstheme="minorHAnsi"/>
          <w:iCs/>
          <w:sz w:val="24"/>
          <w:szCs w:val="24"/>
        </w:rPr>
        <w:t xml:space="preserve"> </w:t>
      </w:r>
    </w:p>
    <w:p w14:paraId="0EDE5569" w14:textId="77777777" w:rsidR="00E60479" w:rsidRDefault="00E60479" w:rsidP="00AF26BB">
      <w:pPr>
        <w:spacing w:after="0" w:line="240" w:lineRule="auto"/>
        <w:rPr>
          <w:rFonts w:cstheme="minorHAnsi"/>
          <w:iCs/>
          <w:sz w:val="24"/>
          <w:szCs w:val="24"/>
        </w:rPr>
      </w:pPr>
    </w:p>
    <w:p w14:paraId="67BE0047" w14:textId="210D1FB5" w:rsidR="00622A8B" w:rsidRDefault="00622A8B" w:rsidP="00657FE5">
      <w:pPr>
        <w:spacing w:after="0" w:line="240" w:lineRule="auto"/>
        <w:rPr>
          <w:sz w:val="24"/>
          <w:szCs w:val="24"/>
        </w:rPr>
      </w:pPr>
      <w:r>
        <w:rPr>
          <w:sz w:val="24"/>
          <w:szCs w:val="24"/>
        </w:rPr>
        <w:br w:type="page"/>
      </w:r>
    </w:p>
    <w:p w14:paraId="01E37D5B" w14:textId="1471DB31" w:rsidR="003C249A" w:rsidRPr="00657FE5" w:rsidRDefault="00634D36" w:rsidP="00657FE5">
      <w:pPr>
        <w:spacing w:after="0" w:line="240" w:lineRule="auto"/>
        <w:jc w:val="both"/>
        <w:rPr>
          <w:rFonts w:cstheme="minorHAnsi"/>
        </w:rPr>
      </w:pPr>
      <w:r w:rsidRPr="0076758E">
        <w:rPr>
          <w:b/>
        </w:rPr>
        <w:lastRenderedPageBreak/>
        <w:t>Ta</w:t>
      </w:r>
      <w:r w:rsidRPr="00657FE5">
        <w:rPr>
          <w:rFonts w:cstheme="minorHAnsi"/>
          <w:b/>
        </w:rPr>
        <w:t>ble 2:</w:t>
      </w:r>
      <w:r w:rsidRPr="00657FE5">
        <w:rPr>
          <w:rFonts w:cstheme="minorHAnsi"/>
        </w:rPr>
        <w:t xml:space="preserve"> Agreement between observers for</w:t>
      </w:r>
      <w:r w:rsidRPr="00657FE5">
        <w:rPr>
          <w:rFonts w:cstheme="minorHAnsi"/>
          <w:iCs/>
        </w:rPr>
        <w:t xml:space="preserve"> epaxial muscle ultrasound height measurements</w:t>
      </w:r>
      <w:r w:rsidRPr="00657FE5">
        <w:rPr>
          <w:rFonts w:cstheme="minorHAnsi"/>
          <w:b/>
          <w:iCs/>
        </w:rPr>
        <w:t>.</w:t>
      </w:r>
    </w:p>
    <w:tbl>
      <w:tblPr>
        <w:tblStyle w:val="TableGrid"/>
        <w:tblW w:w="85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992"/>
        <w:gridCol w:w="1276"/>
        <w:gridCol w:w="992"/>
        <w:gridCol w:w="1420"/>
        <w:gridCol w:w="1418"/>
      </w:tblGrid>
      <w:tr w:rsidR="003C249A" w:rsidRPr="00657FE5" w14:paraId="4B2EEE68" w14:textId="77777777" w:rsidTr="008E0CF7">
        <w:trPr>
          <w:trHeight w:val="20"/>
        </w:trPr>
        <w:tc>
          <w:tcPr>
            <w:tcW w:w="2410" w:type="dxa"/>
            <w:tcBorders>
              <w:top w:val="single" w:sz="4" w:space="0" w:color="auto"/>
              <w:bottom w:val="single" w:sz="4" w:space="0" w:color="auto"/>
            </w:tcBorders>
          </w:tcPr>
          <w:p w14:paraId="0F5DED49" w14:textId="77777777" w:rsidR="003C249A" w:rsidRPr="00657FE5" w:rsidRDefault="003C249A" w:rsidP="00657FE5">
            <w:pPr>
              <w:spacing w:after="0" w:line="240" w:lineRule="auto"/>
              <w:rPr>
                <w:rFonts w:cstheme="minorHAnsi"/>
                <w:iCs/>
              </w:rPr>
            </w:pPr>
          </w:p>
        </w:tc>
        <w:tc>
          <w:tcPr>
            <w:tcW w:w="992" w:type="dxa"/>
            <w:tcBorders>
              <w:top w:val="single" w:sz="4" w:space="0" w:color="auto"/>
              <w:bottom w:val="single" w:sz="4" w:space="0" w:color="auto"/>
            </w:tcBorders>
          </w:tcPr>
          <w:p w14:paraId="2164B654" w14:textId="77777777" w:rsidR="003C249A" w:rsidRPr="00657FE5" w:rsidRDefault="003C249A" w:rsidP="00657FE5">
            <w:pPr>
              <w:spacing w:after="0" w:line="240" w:lineRule="auto"/>
              <w:rPr>
                <w:rFonts w:cstheme="minorHAnsi"/>
                <w:b/>
                <w:iCs/>
              </w:rPr>
            </w:pPr>
            <w:r w:rsidRPr="00657FE5">
              <w:rPr>
                <w:rFonts w:cstheme="minorHAnsi"/>
                <w:b/>
                <w:iCs/>
              </w:rPr>
              <w:t>ICC</w:t>
            </w:r>
          </w:p>
        </w:tc>
        <w:tc>
          <w:tcPr>
            <w:tcW w:w="1276" w:type="dxa"/>
            <w:tcBorders>
              <w:top w:val="single" w:sz="4" w:space="0" w:color="auto"/>
              <w:bottom w:val="single" w:sz="4" w:space="0" w:color="auto"/>
            </w:tcBorders>
          </w:tcPr>
          <w:p w14:paraId="2FB37FD2" w14:textId="77777777" w:rsidR="003C249A" w:rsidRPr="00657FE5" w:rsidRDefault="003C249A" w:rsidP="00657FE5">
            <w:pPr>
              <w:spacing w:after="0" w:line="240" w:lineRule="auto"/>
              <w:rPr>
                <w:rFonts w:cstheme="minorHAnsi"/>
                <w:b/>
                <w:iCs/>
              </w:rPr>
            </w:pPr>
            <w:r w:rsidRPr="00657FE5">
              <w:rPr>
                <w:rFonts w:cstheme="minorHAnsi"/>
                <w:b/>
                <w:iCs/>
              </w:rPr>
              <w:t>95% CI</w:t>
            </w:r>
          </w:p>
        </w:tc>
        <w:tc>
          <w:tcPr>
            <w:tcW w:w="992" w:type="dxa"/>
            <w:tcBorders>
              <w:top w:val="single" w:sz="4" w:space="0" w:color="auto"/>
              <w:bottom w:val="single" w:sz="4" w:space="0" w:color="auto"/>
            </w:tcBorders>
          </w:tcPr>
          <w:p w14:paraId="143B63D3" w14:textId="77777777" w:rsidR="003C249A" w:rsidRPr="00657FE5" w:rsidRDefault="003C249A" w:rsidP="00657FE5">
            <w:pPr>
              <w:spacing w:after="0" w:line="240" w:lineRule="auto"/>
              <w:rPr>
                <w:rFonts w:cstheme="minorHAnsi"/>
                <w:b/>
                <w:iCs/>
              </w:rPr>
            </w:pPr>
            <w:r w:rsidRPr="00657FE5">
              <w:rPr>
                <w:rFonts w:cstheme="minorHAnsi"/>
                <w:b/>
                <w:iCs/>
              </w:rPr>
              <w:t>p-value</w:t>
            </w:r>
          </w:p>
        </w:tc>
        <w:tc>
          <w:tcPr>
            <w:tcW w:w="1421" w:type="dxa"/>
            <w:tcBorders>
              <w:top w:val="single" w:sz="4" w:space="0" w:color="auto"/>
              <w:bottom w:val="single" w:sz="4" w:space="0" w:color="auto"/>
            </w:tcBorders>
          </w:tcPr>
          <w:p w14:paraId="45714289" w14:textId="77777777" w:rsidR="003C249A" w:rsidRPr="00657FE5" w:rsidRDefault="003C249A" w:rsidP="00657FE5">
            <w:pPr>
              <w:spacing w:after="0" w:line="240" w:lineRule="auto"/>
              <w:rPr>
                <w:rFonts w:cstheme="minorHAnsi"/>
                <w:b/>
                <w:iCs/>
              </w:rPr>
            </w:pPr>
            <w:r w:rsidRPr="00657FE5">
              <w:rPr>
                <w:rFonts w:cstheme="minorHAnsi"/>
                <w:b/>
                <w:iCs/>
              </w:rPr>
              <w:t>Median CoV</w:t>
            </w:r>
          </w:p>
        </w:tc>
        <w:tc>
          <w:tcPr>
            <w:tcW w:w="1416" w:type="dxa"/>
            <w:tcBorders>
              <w:top w:val="single" w:sz="4" w:space="0" w:color="auto"/>
              <w:bottom w:val="single" w:sz="4" w:space="0" w:color="auto"/>
            </w:tcBorders>
          </w:tcPr>
          <w:p w14:paraId="2512540B" w14:textId="77777777" w:rsidR="003C249A" w:rsidRPr="00657FE5" w:rsidRDefault="003C249A" w:rsidP="00657FE5">
            <w:pPr>
              <w:spacing w:after="0" w:line="240" w:lineRule="auto"/>
              <w:rPr>
                <w:rFonts w:cstheme="minorHAnsi"/>
                <w:b/>
                <w:iCs/>
              </w:rPr>
            </w:pPr>
            <w:r w:rsidRPr="00657FE5">
              <w:rPr>
                <w:rFonts w:cstheme="minorHAnsi"/>
                <w:b/>
                <w:iCs/>
              </w:rPr>
              <w:t>Range</w:t>
            </w:r>
          </w:p>
        </w:tc>
      </w:tr>
      <w:tr w:rsidR="003C249A" w:rsidRPr="00657FE5" w14:paraId="6315B819" w14:textId="77777777" w:rsidTr="008E0CF7">
        <w:trPr>
          <w:trHeight w:val="20"/>
        </w:trPr>
        <w:tc>
          <w:tcPr>
            <w:tcW w:w="2410" w:type="dxa"/>
            <w:tcBorders>
              <w:top w:val="single" w:sz="4" w:space="0" w:color="auto"/>
              <w:bottom w:val="single" w:sz="4" w:space="0" w:color="auto"/>
            </w:tcBorders>
          </w:tcPr>
          <w:p w14:paraId="627CDF66" w14:textId="77777777" w:rsidR="003C249A" w:rsidRPr="00657FE5" w:rsidRDefault="003C249A" w:rsidP="00657FE5">
            <w:pPr>
              <w:spacing w:after="0" w:line="240" w:lineRule="auto"/>
              <w:rPr>
                <w:rFonts w:cstheme="minorHAnsi"/>
                <w:bCs/>
                <w:iCs/>
              </w:rPr>
            </w:pPr>
            <w:r w:rsidRPr="00657FE5">
              <w:rPr>
                <w:rFonts w:cstheme="minorHAnsi"/>
                <w:bCs/>
                <w:iCs/>
              </w:rPr>
              <w:t>Intra-observer</w:t>
            </w:r>
          </w:p>
        </w:tc>
        <w:tc>
          <w:tcPr>
            <w:tcW w:w="992" w:type="dxa"/>
            <w:tcBorders>
              <w:top w:val="single" w:sz="4" w:space="0" w:color="auto"/>
              <w:bottom w:val="single" w:sz="4" w:space="0" w:color="auto"/>
            </w:tcBorders>
          </w:tcPr>
          <w:p w14:paraId="6B93412A" w14:textId="77777777" w:rsidR="003C249A" w:rsidRPr="00657FE5" w:rsidRDefault="003C249A" w:rsidP="00657FE5">
            <w:pPr>
              <w:spacing w:after="0" w:line="240" w:lineRule="auto"/>
              <w:rPr>
                <w:rFonts w:cstheme="minorHAnsi"/>
                <w:iCs/>
              </w:rPr>
            </w:pPr>
          </w:p>
        </w:tc>
        <w:tc>
          <w:tcPr>
            <w:tcW w:w="1276" w:type="dxa"/>
            <w:tcBorders>
              <w:top w:val="single" w:sz="4" w:space="0" w:color="auto"/>
              <w:bottom w:val="single" w:sz="4" w:space="0" w:color="auto"/>
            </w:tcBorders>
          </w:tcPr>
          <w:p w14:paraId="0B37E4CB" w14:textId="77777777" w:rsidR="003C249A" w:rsidRPr="00657FE5" w:rsidRDefault="003C249A" w:rsidP="00657FE5">
            <w:pPr>
              <w:spacing w:after="0" w:line="240" w:lineRule="auto"/>
              <w:rPr>
                <w:rFonts w:cstheme="minorHAnsi"/>
                <w:iCs/>
              </w:rPr>
            </w:pPr>
          </w:p>
        </w:tc>
        <w:tc>
          <w:tcPr>
            <w:tcW w:w="992" w:type="dxa"/>
            <w:tcBorders>
              <w:top w:val="single" w:sz="4" w:space="0" w:color="auto"/>
              <w:bottom w:val="single" w:sz="4" w:space="0" w:color="auto"/>
            </w:tcBorders>
          </w:tcPr>
          <w:p w14:paraId="7A50EF06" w14:textId="77777777" w:rsidR="003C249A" w:rsidRPr="00657FE5" w:rsidRDefault="003C249A" w:rsidP="00657FE5">
            <w:pPr>
              <w:spacing w:after="0" w:line="240" w:lineRule="auto"/>
              <w:rPr>
                <w:rFonts w:cstheme="minorHAnsi"/>
                <w:iCs/>
              </w:rPr>
            </w:pPr>
          </w:p>
        </w:tc>
        <w:tc>
          <w:tcPr>
            <w:tcW w:w="1421" w:type="dxa"/>
            <w:tcBorders>
              <w:top w:val="single" w:sz="4" w:space="0" w:color="auto"/>
              <w:bottom w:val="single" w:sz="4" w:space="0" w:color="auto"/>
            </w:tcBorders>
          </w:tcPr>
          <w:p w14:paraId="0DEEAAA0" w14:textId="77777777" w:rsidR="003C249A" w:rsidRPr="00657FE5" w:rsidRDefault="003C249A" w:rsidP="00657FE5">
            <w:pPr>
              <w:spacing w:after="0" w:line="240" w:lineRule="auto"/>
              <w:rPr>
                <w:rFonts w:cstheme="minorHAnsi"/>
                <w:iCs/>
              </w:rPr>
            </w:pPr>
          </w:p>
        </w:tc>
        <w:tc>
          <w:tcPr>
            <w:tcW w:w="1416" w:type="dxa"/>
            <w:tcBorders>
              <w:top w:val="single" w:sz="4" w:space="0" w:color="auto"/>
              <w:bottom w:val="single" w:sz="4" w:space="0" w:color="auto"/>
            </w:tcBorders>
          </w:tcPr>
          <w:p w14:paraId="18146FE7" w14:textId="77777777" w:rsidR="003C249A" w:rsidRPr="00657FE5" w:rsidRDefault="003C249A" w:rsidP="00657FE5">
            <w:pPr>
              <w:spacing w:after="0" w:line="240" w:lineRule="auto"/>
              <w:rPr>
                <w:rFonts w:cstheme="minorHAnsi"/>
                <w:iCs/>
              </w:rPr>
            </w:pPr>
          </w:p>
        </w:tc>
      </w:tr>
      <w:tr w:rsidR="003C249A" w:rsidRPr="00657FE5" w14:paraId="250C7B78" w14:textId="77777777" w:rsidTr="008E0CF7">
        <w:trPr>
          <w:trHeight w:val="20"/>
        </w:trPr>
        <w:tc>
          <w:tcPr>
            <w:tcW w:w="2410" w:type="dxa"/>
            <w:tcBorders>
              <w:top w:val="single" w:sz="4" w:space="0" w:color="auto"/>
            </w:tcBorders>
            <w:vAlign w:val="center"/>
          </w:tcPr>
          <w:p w14:paraId="5344865A" w14:textId="5A6D4405" w:rsidR="003C249A" w:rsidRPr="00657FE5" w:rsidRDefault="00657FE5" w:rsidP="00657FE5">
            <w:pPr>
              <w:spacing w:after="0" w:line="240" w:lineRule="auto"/>
              <w:rPr>
                <w:rFonts w:cstheme="minorHAnsi"/>
                <w:bCs/>
                <w:i/>
              </w:rPr>
            </w:pPr>
            <w:r>
              <w:rPr>
                <w:rFonts w:cstheme="minorHAnsi"/>
                <w:bCs/>
                <w:i/>
              </w:rPr>
              <w:t xml:space="preserve">    </w:t>
            </w:r>
            <w:r w:rsidR="003C249A" w:rsidRPr="00657FE5">
              <w:rPr>
                <w:rFonts w:cstheme="minorHAnsi"/>
                <w:bCs/>
                <w:i/>
              </w:rPr>
              <w:t>Observer 1</w:t>
            </w:r>
          </w:p>
        </w:tc>
        <w:tc>
          <w:tcPr>
            <w:tcW w:w="992" w:type="dxa"/>
            <w:tcBorders>
              <w:top w:val="single" w:sz="4" w:space="0" w:color="auto"/>
            </w:tcBorders>
          </w:tcPr>
          <w:p w14:paraId="06E2FA6C" w14:textId="77777777" w:rsidR="003C249A" w:rsidRPr="00657FE5" w:rsidRDefault="003C249A" w:rsidP="00657FE5">
            <w:pPr>
              <w:spacing w:after="0" w:line="240" w:lineRule="auto"/>
              <w:rPr>
                <w:rFonts w:cstheme="minorHAnsi"/>
                <w:iCs/>
              </w:rPr>
            </w:pPr>
            <w:r w:rsidRPr="00657FE5">
              <w:rPr>
                <w:rFonts w:cstheme="minorHAnsi"/>
                <w:iCs/>
              </w:rPr>
              <w:t>0.98</w:t>
            </w:r>
          </w:p>
        </w:tc>
        <w:tc>
          <w:tcPr>
            <w:tcW w:w="1276" w:type="dxa"/>
            <w:tcBorders>
              <w:top w:val="single" w:sz="4" w:space="0" w:color="auto"/>
            </w:tcBorders>
          </w:tcPr>
          <w:p w14:paraId="4CADBEE6" w14:textId="77777777" w:rsidR="003C249A" w:rsidRPr="00657FE5" w:rsidRDefault="003C249A" w:rsidP="00657FE5">
            <w:pPr>
              <w:spacing w:after="0" w:line="240" w:lineRule="auto"/>
              <w:rPr>
                <w:rFonts w:cstheme="minorHAnsi"/>
                <w:iCs/>
              </w:rPr>
            </w:pPr>
            <w:r w:rsidRPr="00657FE5">
              <w:rPr>
                <w:rFonts w:cstheme="minorHAnsi"/>
                <w:iCs/>
              </w:rPr>
              <w:t>0.98-0.99</w:t>
            </w:r>
          </w:p>
        </w:tc>
        <w:tc>
          <w:tcPr>
            <w:tcW w:w="992" w:type="dxa"/>
            <w:tcBorders>
              <w:top w:val="single" w:sz="4" w:space="0" w:color="auto"/>
            </w:tcBorders>
          </w:tcPr>
          <w:p w14:paraId="40816A33" w14:textId="77777777" w:rsidR="003C249A" w:rsidRPr="00657FE5" w:rsidRDefault="003C249A" w:rsidP="00657FE5">
            <w:pPr>
              <w:spacing w:after="0" w:line="240" w:lineRule="auto"/>
              <w:rPr>
                <w:rFonts w:cstheme="minorHAnsi"/>
                <w:iCs/>
              </w:rPr>
            </w:pPr>
            <w:r w:rsidRPr="00657FE5">
              <w:rPr>
                <w:rFonts w:cstheme="minorHAnsi"/>
                <w:iCs/>
              </w:rPr>
              <w:t>&lt;0.001</w:t>
            </w:r>
          </w:p>
        </w:tc>
        <w:tc>
          <w:tcPr>
            <w:tcW w:w="1421" w:type="dxa"/>
            <w:tcBorders>
              <w:top w:val="single" w:sz="4" w:space="0" w:color="auto"/>
            </w:tcBorders>
          </w:tcPr>
          <w:p w14:paraId="3FD40EE7" w14:textId="77777777" w:rsidR="003C249A" w:rsidRPr="00657FE5" w:rsidRDefault="003C249A" w:rsidP="00657FE5">
            <w:pPr>
              <w:spacing w:after="0" w:line="240" w:lineRule="auto"/>
              <w:rPr>
                <w:rFonts w:cstheme="minorHAnsi"/>
                <w:iCs/>
              </w:rPr>
            </w:pPr>
            <w:r w:rsidRPr="00657FE5">
              <w:rPr>
                <w:rFonts w:cstheme="minorHAnsi"/>
                <w:iCs/>
              </w:rPr>
              <w:t>1.9</w:t>
            </w:r>
          </w:p>
        </w:tc>
        <w:tc>
          <w:tcPr>
            <w:tcW w:w="1416" w:type="dxa"/>
            <w:tcBorders>
              <w:top w:val="single" w:sz="4" w:space="0" w:color="auto"/>
            </w:tcBorders>
          </w:tcPr>
          <w:p w14:paraId="454C8EBB" w14:textId="749472AA" w:rsidR="003C249A" w:rsidRPr="00657FE5" w:rsidRDefault="003C249A" w:rsidP="00657FE5">
            <w:pPr>
              <w:spacing w:after="0" w:line="240" w:lineRule="auto"/>
              <w:rPr>
                <w:rFonts w:cstheme="minorHAnsi"/>
                <w:iCs/>
              </w:rPr>
            </w:pPr>
            <w:r w:rsidRPr="00657FE5">
              <w:rPr>
                <w:rFonts w:cstheme="minorHAnsi"/>
                <w:iCs/>
              </w:rPr>
              <w:t>0.2-8.3</w:t>
            </w:r>
          </w:p>
        </w:tc>
      </w:tr>
      <w:tr w:rsidR="003C249A" w:rsidRPr="00657FE5" w14:paraId="24961E2D" w14:textId="77777777" w:rsidTr="00657FE5">
        <w:trPr>
          <w:trHeight w:val="20"/>
        </w:trPr>
        <w:tc>
          <w:tcPr>
            <w:tcW w:w="2410" w:type="dxa"/>
            <w:vAlign w:val="center"/>
          </w:tcPr>
          <w:p w14:paraId="6AE974C5" w14:textId="5B85F433" w:rsidR="003C249A" w:rsidRPr="00657FE5" w:rsidRDefault="00657FE5" w:rsidP="00657FE5">
            <w:pPr>
              <w:spacing w:after="0" w:line="240" w:lineRule="auto"/>
              <w:rPr>
                <w:rFonts w:cstheme="minorHAnsi"/>
                <w:bCs/>
                <w:i/>
              </w:rPr>
            </w:pPr>
            <w:r>
              <w:rPr>
                <w:rFonts w:cstheme="minorHAnsi"/>
                <w:bCs/>
                <w:i/>
              </w:rPr>
              <w:t xml:space="preserve">    </w:t>
            </w:r>
            <w:r w:rsidR="003C249A" w:rsidRPr="00657FE5">
              <w:rPr>
                <w:rFonts w:cstheme="minorHAnsi"/>
                <w:bCs/>
                <w:i/>
              </w:rPr>
              <w:t>Observer 2</w:t>
            </w:r>
          </w:p>
        </w:tc>
        <w:tc>
          <w:tcPr>
            <w:tcW w:w="992" w:type="dxa"/>
          </w:tcPr>
          <w:p w14:paraId="1931A307" w14:textId="77777777" w:rsidR="003C249A" w:rsidRPr="00657FE5" w:rsidRDefault="003C249A" w:rsidP="00657FE5">
            <w:pPr>
              <w:spacing w:after="0" w:line="240" w:lineRule="auto"/>
              <w:rPr>
                <w:rFonts w:cstheme="minorHAnsi"/>
                <w:iCs/>
              </w:rPr>
            </w:pPr>
            <w:r w:rsidRPr="00657FE5">
              <w:rPr>
                <w:rFonts w:cstheme="minorHAnsi"/>
                <w:iCs/>
              </w:rPr>
              <w:t>0.98</w:t>
            </w:r>
          </w:p>
        </w:tc>
        <w:tc>
          <w:tcPr>
            <w:tcW w:w="1276" w:type="dxa"/>
          </w:tcPr>
          <w:p w14:paraId="204807F4" w14:textId="77777777" w:rsidR="003C249A" w:rsidRPr="00657FE5" w:rsidRDefault="003C249A" w:rsidP="00657FE5">
            <w:pPr>
              <w:spacing w:after="0" w:line="240" w:lineRule="auto"/>
              <w:rPr>
                <w:rFonts w:cstheme="minorHAnsi"/>
                <w:iCs/>
              </w:rPr>
            </w:pPr>
            <w:r w:rsidRPr="00657FE5">
              <w:rPr>
                <w:rFonts w:cstheme="minorHAnsi"/>
                <w:iCs/>
              </w:rPr>
              <w:t>0.98-0.99</w:t>
            </w:r>
          </w:p>
        </w:tc>
        <w:tc>
          <w:tcPr>
            <w:tcW w:w="992" w:type="dxa"/>
          </w:tcPr>
          <w:p w14:paraId="0665EF44" w14:textId="77777777" w:rsidR="003C249A" w:rsidRPr="00657FE5" w:rsidRDefault="003C249A" w:rsidP="00657FE5">
            <w:pPr>
              <w:spacing w:after="0" w:line="240" w:lineRule="auto"/>
              <w:rPr>
                <w:rFonts w:cstheme="minorHAnsi"/>
                <w:iCs/>
              </w:rPr>
            </w:pPr>
            <w:r w:rsidRPr="00657FE5">
              <w:rPr>
                <w:rFonts w:cstheme="minorHAnsi"/>
                <w:iCs/>
              </w:rPr>
              <w:t>&lt;0.001</w:t>
            </w:r>
          </w:p>
        </w:tc>
        <w:tc>
          <w:tcPr>
            <w:tcW w:w="1421" w:type="dxa"/>
          </w:tcPr>
          <w:p w14:paraId="0F98AC18" w14:textId="77777777" w:rsidR="003C249A" w:rsidRPr="00657FE5" w:rsidRDefault="003C249A" w:rsidP="00657FE5">
            <w:pPr>
              <w:spacing w:after="0" w:line="240" w:lineRule="auto"/>
              <w:rPr>
                <w:rFonts w:cstheme="minorHAnsi"/>
                <w:iCs/>
              </w:rPr>
            </w:pPr>
            <w:r w:rsidRPr="00657FE5">
              <w:rPr>
                <w:rFonts w:cstheme="minorHAnsi"/>
                <w:iCs/>
              </w:rPr>
              <w:t>1.7</w:t>
            </w:r>
          </w:p>
        </w:tc>
        <w:tc>
          <w:tcPr>
            <w:tcW w:w="1416" w:type="dxa"/>
          </w:tcPr>
          <w:p w14:paraId="6F0EC485" w14:textId="6B0D8324" w:rsidR="003C249A" w:rsidRPr="00657FE5" w:rsidRDefault="003C249A" w:rsidP="00657FE5">
            <w:pPr>
              <w:spacing w:after="0" w:line="240" w:lineRule="auto"/>
              <w:rPr>
                <w:rFonts w:cstheme="minorHAnsi"/>
                <w:iCs/>
              </w:rPr>
            </w:pPr>
            <w:r w:rsidRPr="00657FE5">
              <w:rPr>
                <w:rFonts w:cstheme="minorHAnsi"/>
                <w:iCs/>
              </w:rPr>
              <w:t>0.</w:t>
            </w:r>
            <w:r w:rsidR="004C0B13">
              <w:rPr>
                <w:rFonts w:cstheme="minorHAnsi"/>
                <w:iCs/>
              </w:rPr>
              <w:t>4</w:t>
            </w:r>
            <w:r w:rsidRPr="00657FE5">
              <w:rPr>
                <w:rFonts w:cstheme="minorHAnsi"/>
                <w:iCs/>
              </w:rPr>
              <w:t>-6.</w:t>
            </w:r>
            <w:r w:rsidR="004C0B13">
              <w:rPr>
                <w:rFonts w:cstheme="minorHAnsi"/>
                <w:iCs/>
              </w:rPr>
              <w:t>3</w:t>
            </w:r>
          </w:p>
        </w:tc>
      </w:tr>
      <w:tr w:rsidR="00634D36" w:rsidRPr="00657FE5" w14:paraId="4BCAD9E1" w14:textId="77777777" w:rsidTr="008E0CF7">
        <w:trPr>
          <w:trHeight w:val="20"/>
        </w:trPr>
        <w:tc>
          <w:tcPr>
            <w:tcW w:w="2410" w:type="dxa"/>
            <w:tcBorders>
              <w:bottom w:val="single" w:sz="4" w:space="0" w:color="auto"/>
            </w:tcBorders>
            <w:vAlign w:val="center"/>
          </w:tcPr>
          <w:p w14:paraId="4326D933" w14:textId="5E6599E9" w:rsidR="00634D36" w:rsidRPr="00657FE5" w:rsidRDefault="00634D36" w:rsidP="00657FE5">
            <w:pPr>
              <w:spacing w:after="0" w:line="240" w:lineRule="auto"/>
              <w:rPr>
                <w:rFonts w:cstheme="minorHAnsi"/>
                <w:bCs/>
                <w:iCs/>
              </w:rPr>
            </w:pPr>
          </w:p>
        </w:tc>
        <w:tc>
          <w:tcPr>
            <w:tcW w:w="992" w:type="dxa"/>
            <w:tcBorders>
              <w:bottom w:val="single" w:sz="4" w:space="0" w:color="auto"/>
            </w:tcBorders>
          </w:tcPr>
          <w:p w14:paraId="44674AAD" w14:textId="77777777" w:rsidR="00634D36" w:rsidRPr="00657FE5" w:rsidRDefault="00634D36" w:rsidP="00657FE5">
            <w:pPr>
              <w:spacing w:after="0" w:line="240" w:lineRule="auto"/>
              <w:rPr>
                <w:rFonts w:cstheme="minorHAnsi"/>
                <w:iCs/>
              </w:rPr>
            </w:pPr>
          </w:p>
        </w:tc>
        <w:tc>
          <w:tcPr>
            <w:tcW w:w="1276" w:type="dxa"/>
            <w:tcBorders>
              <w:bottom w:val="single" w:sz="4" w:space="0" w:color="auto"/>
            </w:tcBorders>
          </w:tcPr>
          <w:p w14:paraId="49A89DD2" w14:textId="77777777" w:rsidR="00634D36" w:rsidRPr="00657FE5" w:rsidRDefault="00634D36" w:rsidP="00657FE5">
            <w:pPr>
              <w:spacing w:after="0" w:line="240" w:lineRule="auto"/>
              <w:rPr>
                <w:rFonts w:cstheme="minorHAnsi"/>
                <w:iCs/>
              </w:rPr>
            </w:pPr>
          </w:p>
        </w:tc>
        <w:tc>
          <w:tcPr>
            <w:tcW w:w="992" w:type="dxa"/>
            <w:tcBorders>
              <w:bottom w:val="single" w:sz="4" w:space="0" w:color="auto"/>
            </w:tcBorders>
          </w:tcPr>
          <w:p w14:paraId="64BB6C5C" w14:textId="77777777" w:rsidR="00634D36" w:rsidRPr="00657FE5" w:rsidRDefault="00634D36" w:rsidP="00657FE5">
            <w:pPr>
              <w:spacing w:after="0" w:line="240" w:lineRule="auto"/>
              <w:rPr>
                <w:rFonts w:cstheme="minorHAnsi"/>
                <w:iCs/>
              </w:rPr>
            </w:pPr>
          </w:p>
        </w:tc>
        <w:tc>
          <w:tcPr>
            <w:tcW w:w="1421" w:type="dxa"/>
            <w:tcBorders>
              <w:bottom w:val="single" w:sz="4" w:space="0" w:color="auto"/>
            </w:tcBorders>
          </w:tcPr>
          <w:p w14:paraId="0538F4EB" w14:textId="77777777" w:rsidR="00634D36" w:rsidRPr="00657FE5" w:rsidRDefault="00634D36" w:rsidP="00657FE5">
            <w:pPr>
              <w:spacing w:after="0" w:line="240" w:lineRule="auto"/>
              <w:rPr>
                <w:rFonts w:cstheme="minorHAnsi"/>
                <w:iCs/>
              </w:rPr>
            </w:pPr>
          </w:p>
        </w:tc>
        <w:tc>
          <w:tcPr>
            <w:tcW w:w="1416" w:type="dxa"/>
            <w:tcBorders>
              <w:bottom w:val="single" w:sz="4" w:space="0" w:color="auto"/>
            </w:tcBorders>
          </w:tcPr>
          <w:p w14:paraId="751899A2" w14:textId="77777777" w:rsidR="00634D36" w:rsidRPr="00657FE5" w:rsidRDefault="00634D36" w:rsidP="00657FE5">
            <w:pPr>
              <w:spacing w:after="0" w:line="240" w:lineRule="auto"/>
              <w:rPr>
                <w:rFonts w:cstheme="minorHAnsi"/>
                <w:iCs/>
              </w:rPr>
            </w:pPr>
          </w:p>
        </w:tc>
      </w:tr>
      <w:tr w:rsidR="00634D36" w:rsidRPr="00657FE5" w14:paraId="51F878BF" w14:textId="77777777" w:rsidTr="008E0CF7">
        <w:trPr>
          <w:trHeight w:val="20"/>
        </w:trPr>
        <w:tc>
          <w:tcPr>
            <w:tcW w:w="2410" w:type="dxa"/>
            <w:tcBorders>
              <w:top w:val="single" w:sz="4" w:space="0" w:color="auto"/>
              <w:bottom w:val="single" w:sz="4" w:space="0" w:color="auto"/>
            </w:tcBorders>
          </w:tcPr>
          <w:p w14:paraId="2BAC2560" w14:textId="6493297B" w:rsidR="00634D36" w:rsidRPr="00657FE5" w:rsidRDefault="00634D36" w:rsidP="00657FE5">
            <w:pPr>
              <w:spacing w:after="0" w:line="240" w:lineRule="auto"/>
              <w:rPr>
                <w:rFonts w:cstheme="minorHAnsi"/>
                <w:bCs/>
                <w:iCs/>
              </w:rPr>
            </w:pPr>
            <w:r w:rsidRPr="00657FE5">
              <w:rPr>
                <w:rFonts w:cstheme="minorHAnsi"/>
                <w:bCs/>
                <w:iCs/>
              </w:rPr>
              <w:t>Inter-observer</w:t>
            </w:r>
          </w:p>
        </w:tc>
        <w:tc>
          <w:tcPr>
            <w:tcW w:w="992" w:type="dxa"/>
            <w:tcBorders>
              <w:top w:val="single" w:sz="4" w:space="0" w:color="auto"/>
              <w:bottom w:val="single" w:sz="4" w:space="0" w:color="auto"/>
            </w:tcBorders>
          </w:tcPr>
          <w:p w14:paraId="0622A314" w14:textId="77777777" w:rsidR="00634D36" w:rsidRPr="00657FE5" w:rsidRDefault="00634D36" w:rsidP="00657FE5">
            <w:pPr>
              <w:spacing w:after="0" w:line="240" w:lineRule="auto"/>
              <w:rPr>
                <w:rFonts w:cstheme="minorHAnsi"/>
                <w:iCs/>
              </w:rPr>
            </w:pPr>
          </w:p>
        </w:tc>
        <w:tc>
          <w:tcPr>
            <w:tcW w:w="1276" w:type="dxa"/>
            <w:tcBorders>
              <w:top w:val="single" w:sz="4" w:space="0" w:color="auto"/>
              <w:bottom w:val="single" w:sz="4" w:space="0" w:color="auto"/>
            </w:tcBorders>
          </w:tcPr>
          <w:p w14:paraId="79D6E983" w14:textId="77777777" w:rsidR="00634D36" w:rsidRPr="00657FE5" w:rsidRDefault="00634D36" w:rsidP="00657FE5">
            <w:pPr>
              <w:spacing w:after="0" w:line="240" w:lineRule="auto"/>
              <w:rPr>
                <w:rFonts w:cstheme="minorHAnsi"/>
                <w:iCs/>
              </w:rPr>
            </w:pPr>
          </w:p>
        </w:tc>
        <w:tc>
          <w:tcPr>
            <w:tcW w:w="992" w:type="dxa"/>
            <w:tcBorders>
              <w:top w:val="single" w:sz="4" w:space="0" w:color="auto"/>
              <w:bottom w:val="single" w:sz="4" w:space="0" w:color="auto"/>
            </w:tcBorders>
          </w:tcPr>
          <w:p w14:paraId="44C95015" w14:textId="77777777" w:rsidR="00634D36" w:rsidRPr="00657FE5" w:rsidRDefault="00634D36" w:rsidP="00657FE5">
            <w:pPr>
              <w:spacing w:after="0" w:line="240" w:lineRule="auto"/>
              <w:rPr>
                <w:rFonts w:cstheme="minorHAnsi"/>
                <w:iCs/>
              </w:rPr>
            </w:pPr>
          </w:p>
        </w:tc>
        <w:tc>
          <w:tcPr>
            <w:tcW w:w="1421" w:type="dxa"/>
            <w:tcBorders>
              <w:top w:val="single" w:sz="4" w:space="0" w:color="auto"/>
              <w:bottom w:val="single" w:sz="4" w:space="0" w:color="auto"/>
            </w:tcBorders>
          </w:tcPr>
          <w:p w14:paraId="7A121B74" w14:textId="77777777" w:rsidR="00634D36" w:rsidRPr="00657FE5" w:rsidRDefault="00634D36" w:rsidP="00657FE5">
            <w:pPr>
              <w:spacing w:after="0" w:line="240" w:lineRule="auto"/>
              <w:rPr>
                <w:rFonts w:cstheme="minorHAnsi"/>
                <w:iCs/>
              </w:rPr>
            </w:pPr>
          </w:p>
        </w:tc>
        <w:tc>
          <w:tcPr>
            <w:tcW w:w="1416" w:type="dxa"/>
            <w:tcBorders>
              <w:top w:val="single" w:sz="4" w:space="0" w:color="auto"/>
              <w:bottom w:val="single" w:sz="4" w:space="0" w:color="auto"/>
            </w:tcBorders>
          </w:tcPr>
          <w:p w14:paraId="23B42B93" w14:textId="77777777" w:rsidR="00634D36" w:rsidRPr="00657FE5" w:rsidRDefault="00634D36" w:rsidP="00657FE5">
            <w:pPr>
              <w:spacing w:after="0" w:line="240" w:lineRule="auto"/>
              <w:rPr>
                <w:rFonts w:cstheme="minorHAnsi"/>
                <w:iCs/>
              </w:rPr>
            </w:pPr>
          </w:p>
        </w:tc>
      </w:tr>
      <w:tr w:rsidR="00634D36" w:rsidRPr="00657FE5" w14:paraId="32406607" w14:textId="77777777" w:rsidTr="008E0CF7">
        <w:trPr>
          <w:trHeight w:val="20"/>
        </w:trPr>
        <w:tc>
          <w:tcPr>
            <w:tcW w:w="2410" w:type="dxa"/>
            <w:tcBorders>
              <w:top w:val="single" w:sz="4" w:space="0" w:color="auto"/>
            </w:tcBorders>
            <w:vAlign w:val="center"/>
          </w:tcPr>
          <w:p w14:paraId="70694922" w14:textId="60076604" w:rsidR="00634D36" w:rsidRPr="00657FE5" w:rsidRDefault="00657FE5" w:rsidP="00657FE5">
            <w:pPr>
              <w:spacing w:after="0" w:line="240" w:lineRule="auto"/>
              <w:rPr>
                <w:rFonts w:cstheme="minorHAnsi"/>
                <w:bCs/>
                <w:i/>
              </w:rPr>
            </w:pPr>
            <w:r>
              <w:rPr>
                <w:rFonts w:cstheme="minorHAnsi"/>
                <w:bCs/>
                <w:i/>
              </w:rPr>
              <w:t xml:space="preserve">    </w:t>
            </w:r>
            <w:r w:rsidR="00634D36" w:rsidRPr="00657FE5">
              <w:rPr>
                <w:rFonts w:cstheme="minorHAnsi"/>
                <w:bCs/>
                <w:i/>
              </w:rPr>
              <w:t>Observer 1 vs 2</w:t>
            </w:r>
          </w:p>
        </w:tc>
        <w:tc>
          <w:tcPr>
            <w:tcW w:w="992" w:type="dxa"/>
            <w:tcBorders>
              <w:top w:val="single" w:sz="4" w:space="0" w:color="auto"/>
            </w:tcBorders>
          </w:tcPr>
          <w:p w14:paraId="1227862E" w14:textId="7CAB33BD" w:rsidR="00634D36" w:rsidRPr="00657FE5" w:rsidRDefault="00634D36" w:rsidP="00657FE5">
            <w:pPr>
              <w:spacing w:after="0" w:line="240" w:lineRule="auto"/>
              <w:rPr>
                <w:rFonts w:cstheme="minorHAnsi"/>
                <w:iCs/>
              </w:rPr>
            </w:pPr>
            <w:r w:rsidRPr="00657FE5">
              <w:rPr>
                <w:rFonts w:cstheme="minorHAnsi"/>
                <w:iCs/>
              </w:rPr>
              <w:t>0.99</w:t>
            </w:r>
          </w:p>
        </w:tc>
        <w:tc>
          <w:tcPr>
            <w:tcW w:w="1276" w:type="dxa"/>
            <w:tcBorders>
              <w:top w:val="single" w:sz="4" w:space="0" w:color="auto"/>
            </w:tcBorders>
          </w:tcPr>
          <w:p w14:paraId="11534AB0" w14:textId="121B51C9" w:rsidR="00634D36" w:rsidRPr="00657FE5" w:rsidRDefault="00634D36" w:rsidP="00657FE5">
            <w:pPr>
              <w:spacing w:after="0" w:line="240" w:lineRule="auto"/>
              <w:rPr>
                <w:rFonts w:cstheme="minorHAnsi"/>
                <w:iCs/>
              </w:rPr>
            </w:pPr>
            <w:r w:rsidRPr="00657FE5">
              <w:rPr>
                <w:rFonts w:cstheme="minorHAnsi"/>
                <w:iCs/>
              </w:rPr>
              <w:t>0.99-1.0</w:t>
            </w:r>
            <w:r w:rsidR="004C0B13">
              <w:rPr>
                <w:rFonts w:cstheme="minorHAnsi"/>
                <w:iCs/>
              </w:rPr>
              <w:t>0</w:t>
            </w:r>
          </w:p>
        </w:tc>
        <w:tc>
          <w:tcPr>
            <w:tcW w:w="992" w:type="dxa"/>
            <w:tcBorders>
              <w:top w:val="single" w:sz="4" w:space="0" w:color="auto"/>
            </w:tcBorders>
          </w:tcPr>
          <w:p w14:paraId="4364E95A" w14:textId="6EA58E15" w:rsidR="00634D36" w:rsidRPr="00657FE5" w:rsidRDefault="00634D36" w:rsidP="00657FE5">
            <w:pPr>
              <w:spacing w:after="0" w:line="240" w:lineRule="auto"/>
              <w:rPr>
                <w:rFonts w:cstheme="minorHAnsi"/>
                <w:iCs/>
              </w:rPr>
            </w:pPr>
            <w:r w:rsidRPr="00657FE5">
              <w:rPr>
                <w:rFonts w:cstheme="minorHAnsi"/>
                <w:iCs/>
              </w:rPr>
              <w:t>&lt;0.001</w:t>
            </w:r>
          </w:p>
        </w:tc>
        <w:tc>
          <w:tcPr>
            <w:tcW w:w="1421" w:type="dxa"/>
            <w:tcBorders>
              <w:top w:val="single" w:sz="4" w:space="0" w:color="auto"/>
            </w:tcBorders>
          </w:tcPr>
          <w:p w14:paraId="1158EA01" w14:textId="6048AFEA" w:rsidR="00634D36" w:rsidRPr="00657FE5" w:rsidRDefault="00634D36" w:rsidP="00657FE5">
            <w:pPr>
              <w:spacing w:after="0" w:line="240" w:lineRule="auto"/>
              <w:rPr>
                <w:rFonts w:cstheme="minorHAnsi"/>
                <w:iCs/>
              </w:rPr>
            </w:pPr>
            <w:r w:rsidRPr="00657FE5">
              <w:rPr>
                <w:rFonts w:cstheme="minorHAnsi"/>
                <w:iCs/>
              </w:rPr>
              <w:t>2.5</w:t>
            </w:r>
          </w:p>
        </w:tc>
        <w:tc>
          <w:tcPr>
            <w:tcW w:w="1416" w:type="dxa"/>
            <w:tcBorders>
              <w:top w:val="single" w:sz="4" w:space="0" w:color="auto"/>
            </w:tcBorders>
          </w:tcPr>
          <w:p w14:paraId="1B15E6B5" w14:textId="533876A9" w:rsidR="00634D36" w:rsidRPr="00657FE5" w:rsidRDefault="00634D36" w:rsidP="00657FE5">
            <w:pPr>
              <w:spacing w:after="0" w:line="240" w:lineRule="auto"/>
              <w:rPr>
                <w:rFonts w:cstheme="minorHAnsi"/>
                <w:iCs/>
              </w:rPr>
            </w:pPr>
            <w:r w:rsidRPr="00657FE5">
              <w:rPr>
                <w:rFonts w:cstheme="minorHAnsi"/>
                <w:iCs/>
              </w:rPr>
              <w:t>0.</w:t>
            </w:r>
            <w:r w:rsidR="004C0B13">
              <w:rPr>
                <w:rFonts w:cstheme="minorHAnsi"/>
                <w:iCs/>
              </w:rPr>
              <w:t>7</w:t>
            </w:r>
            <w:r w:rsidRPr="00657FE5">
              <w:rPr>
                <w:rFonts w:cstheme="minorHAnsi"/>
                <w:iCs/>
              </w:rPr>
              <w:t>-9.3</w:t>
            </w:r>
          </w:p>
        </w:tc>
      </w:tr>
      <w:tr w:rsidR="00634D36" w:rsidRPr="00657FE5" w14:paraId="55C51BCA" w14:textId="77777777" w:rsidTr="008E0CF7">
        <w:trPr>
          <w:trHeight w:val="20"/>
        </w:trPr>
        <w:tc>
          <w:tcPr>
            <w:tcW w:w="2410" w:type="dxa"/>
          </w:tcPr>
          <w:p w14:paraId="353875F2" w14:textId="21F5FFA0" w:rsidR="00634D36" w:rsidRPr="00657FE5" w:rsidRDefault="00634D36" w:rsidP="00657FE5">
            <w:pPr>
              <w:spacing w:after="0" w:line="240" w:lineRule="auto"/>
              <w:rPr>
                <w:rFonts w:cstheme="minorHAnsi"/>
                <w:bCs/>
                <w:iCs/>
              </w:rPr>
            </w:pPr>
          </w:p>
        </w:tc>
        <w:tc>
          <w:tcPr>
            <w:tcW w:w="992" w:type="dxa"/>
          </w:tcPr>
          <w:p w14:paraId="52118C3F" w14:textId="77777777" w:rsidR="00634D36" w:rsidRPr="00657FE5" w:rsidRDefault="00634D36" w:rsidP="00657FE5">
            <w:pPr>
              <w:spacing w:after="0" w:line="240" w:lineRule="auto"/>
              <w:rPr>
                <w:rFonts w:cstheme="minorHAnsi"/>
                <w:iCs/>
              </w:rPr>
            </w:pPr>
          </w:p>
        </w:tc>
        <w:tc>
          <w:tcPr>
            <w:tcW w:w="1276" w:type="dxa"/>
          </w:tcPr>
          <w:p w14:paraId="063E23BC" w14:textId="77777777" w:rsidR="00634D36" w:rsidRPr="00657FE5" w:rsidRDefault="00634D36" w:rsidP="00657FE5">
            <w:pPr>
              <w:spacing w:after="0" w:line="240" w:lineRule="auto"/>
              <w:rPr>
                <w:rFonts w:cstheme="minorHAnsi"/>
                <w:iCs/>
              </w:rPr>
            </w:pPr>
          </w:p>
        </w:tc>
        <w:tc>
          <w:tcPr>
            <w:tcW w:w="992" w:type="dxa"/>
          </w:tcPr>
          <w:p w14:paraId="18ED846B" w14:textId="77777777" w:rsidR="00634D36" w:rsidRPr="00657FE5" w:rsidRDefault="00634D36" w:rsidP="00657FE5">
            <w:pPr>
              <w:spacing w:after="0" w:line="240" w:lineRule="auto"/>
              <w:rPr>
                <w:rFonts w:cstheme="minorHAnsi"/>
                <w:iCs/>
              </w:rPr>
            </w:pPr>
          </w:p>
        </w:tc>
        <w:tc>
          <w:tcPr>
            <w:tcW w:w="1421" w:type="dxa"/>
          </w:tcPr>
          <w:p w14:paraId="6AFDBB49" w14:textId="77777777" w:rsidR="00634D36" w:rsidRPr="00657FE5" w:rsidRDefault="00634D36" w:rsidP="00657FE5">
            <w:pPr>
              <w:spacing w:after="0" w:line="240" w:lineRule="auto"/>
              <w:rPr>
                <w:rFonts w:cstheme="minorHAnsi"/>
                <w:iCs/>
              </w:rPr>
            </w:pPr>
          </w:p>
        </w:tc>
        <w:tc>
          <w:tcPr>
            <w:tcW w:w="1416" w:type="dxa"/>
          </w:tcPr>
          <w:p w14:paraId="2306C520" w14:textId="77777777" w:rsidR="00634D36" w:rsidRPr="00657FE5" w:rsidRDefault="00634D36" w:rsidP="00657FE5">
            <w:pPr>
              <w:spacing w:after="0" w:line="240" w:lineRule="auto"/>
              <w:rPr>
                <w:rFonts w:cstheme="minorHAnsi"/>
                <w:iCs/>
              </w:rPr>
            </w:pPr>
          </w:p>
        </w:tc>
      </w:tr>
      <w:tr w:rsidR="00634D36" w:rsidRPr="00657FE5" w14:paraId="0C8DBB62" w14:textId="77777777" w:rsidTr="008E0CF7">
        <w:trPr>
          <w:trHeight w:val="20"/>
        </w:trPr>
        <w:tc>
          <w:tcPr>
            <w:tcW w:w="2410" w:type="dxa"/>
            <w:tcBorders>
              <w:bottom w:val="single" w:sz="4" w:space="0" w:color="auto"/>
            </w:tcBorders>
            <w:vAlign w:val="center"/>
          </w:tcPr>
          <w:p w14:paraId="6D5BBC5D" w14:textId="6B4D36E3" w:rsidR="00634D36" w:rsidRPr="00657FE5" w:rsidRDefault="00657FE5" w:rsidP="00657FE5">
            <w:pPr>
              <w:spacing w:after="0" w:line="480" w:lineRule="auto"/>
              <w:rPr>
                <w:rFonts w:cstheme="minorHAnsi"/>
                <w:bCs/>
                <w:i/>
              </w:rPr>
            </w:pPr>
            <w:r>
              <w:rPr>
                <w:rFonts w:cstheme="minorHAnsi"/>
                <w:bCs/>
                <w:i/>
              </w:rPr>
              <w:t xml:space="preserve">    </w:t>
            </w:r>
            <w:r w:rsidR="00634D36" w:rsidRPr="00657FE5">
              <w:rPr>
                <w:rFonts w:cstheme="minorHAnsi"/>
                <w:bCs/>
                <w:i/>
              </w:rPr>
              <w:t>Observer 1 vs 2 vs 3</w:t>
            </w:r>
          </w:p>
        </w:tc>
        <w:tc>
          <w:tcPr>
            <w:tcW w:w="992" w:type="dxa"/>
            <w:tcBorders>
              <w:bottom w:val="single" w:sz="4" w:space="0" w:color="auto"/>
            </w:tcBorders>
          </w:tcPr>
          <w:p w14:paraId="73562954" w14:textId="77217C50" w:rsidR="00634D36" w:rsidRPr="00657FE5" w:rsidRDefault="00634D36" w:rsidP="00657FE5">
            <w:pPr>
              <w:spacing w:after="0" w:line="480" w:lineRule="auto"/>
              <w:rPr>
                <w:rFonts w:cstheme="minorHAnsi"/>
                <w:iCs/>
              </w:rPr>
            </w:pPr>
            <w:r w:rsidRPr="00657FE5">
              <w:rPr>
                <w:rFonts w:cstheme="minorHAnsi"/>
                <w:iCs/>
              </w:rPr>
              <w:t>0.97</w:t>
            </w:r>
          </w:p>
        </w:tc>
        <w:tc>
          <w:tcPr>
            <w:tcW w:w="1276" w:type="dxa"/>
            <w:tcBorders>
              <w:bottom w:val="single" w:sz="4" w:space="0" w:color="auto"/>
            </w:tcBorders>
          </w:tcPr>
          <w:p w14:paraId="4B7C81DD" w14:textId="5AAB0811" w:rsidR="00634D36" w:rsidRPr="00657FE5" w:rsidRDefault="00634D36" w:rsidP="00657FE5">
            <w:pPr>
              <w:spacing w:after="0" w:line="480" w:lineRule="auto"/>
              <w:rPr>
                <w:rFonts w:cstheme="minorHAnsi"/>
                <w:iCs/>
              </w:rPr>
            </w:pPr>
            <w:r w:rsidRPr="00657FE5">
              <w:rPr>
                <w:rFonts w:cstheme="minorHAnsi"/>
                <w:iCs/>
              </w:rPr>
              <w:t>0.95-0.98</w:t>
            </w:r>
          </w:p>
        </w:tc>
        <w:tc>
          <w:tcPr>
            <w:tcW w:w="992" w:type="dxa"/>
            <w:tcBorders>
              <w:bottom w:val="single" w:sz="4" w:space="0" w:color="auto"/>
            </w:tcBorders>
          </w:tcPr>
          <w:p w14:paraId="028EC8FD" w14:textId="6E614984" w:rsidR="00634D36" w:rsidRPr="00657FE5" w:rsidRDefault="00634D36" w:rsidP="00657FE5">
            <w:pPr>
              <w:spacing w:after="0" w:line="480" w:lineRule="auto"/>
              <w:rPr>
                <w:rFonts w:cstheme="minorHAnsi"/>
                <w:iCs/>
              </w:rPr>
            </w:pPr>
            <w:r w:rsidRPr="00657FE5">
              <w:rPr>
                <w:rFonts w:cstheme="minorHAnsi"/>
                <w:iCs/>
              </w:rPr>
              <w:t>&lt;0.001</w:t>
            </w:r>
          </w:p>
        </w:tc>
        <w:tc>
          <w:tcPr>
            <w:tcW w:w="1418" w:type="dxa"/>
            <w:tcBorders>
              <w:bottom w:val="single" w:sz="4" w:space="0" w:color="auto"/>
            </w:tcBorders>
          </w:tcPr>
          <w:p w14:paraId="3AC15340" w14:textId="254E48E3" w:rsidR="00634D36" w:rsidRPr="00657FE5" w:rsidRDefault="00634D36" w:rsidP="00657FE5">
            <w:pPr>
              <w:spacing w:after="0" w:line="480" w:lineRule="auto"/>
              <w:rPr>
                <w:rFonts w:cstheme="minorHAnsi"/>
                <w:iCs/>
              </w:rPr>
            </w:pPr>
            <w:r w:rsidRPr="00657FE5">
              <w:rPr>
                <w:rFonts w:cstheme="minorHAnsi"/>
                <w:iCs/>
              </w:rPr>
              <w:t>1.9</w:t>
            </w:r>
          </w:p>
        </w:tc>
        <w:tc>
          <w:tcPr>
            <w:tcW w:w="1419" w:type="dxa"/>
            <w:tcBorders>
              <w:bottom w:val="single" w:sz="4" w:space="0" w:color="auto"/>
            </w:tcBorders>
          </w:tcPr>
          <w:p w14:paraId="25A380B7" w14:textId="753F6376" w:rsidR="00634D36" w:rsidRPr="00657FE5" w:rsidRDefault="00634D36" w:rsidP="00657FE5">
            <w:pPr>
              <w:spacing w:after="0" w:line="480" w:lineRule="auto"/>
              <w:rPr>
                <w:rFonts w:cstheme="minorHAnsi"/>
                <w:iCs/>
              </w:rPr>
            </w:pPr>
            <w:r w:rsidRPr="00657FE5">
              <w:rPr>
                <w:rFonts w:cstheme="minorHAnsi"/>
                <w:iCs/>
              </w:rPr>
              <w:t>0</w:t>
            </w:r>
            <w:r w:rsidR="004C0B13">
              <w:rPr>
                <w:rFonts w:cstheme="minorHAnsi"/>
                <w:iCs/>
              </w:rPr>
              <w:t>.5</w:t>
            </w:r>
            <w:r w:rsidRPr="00657FE5">
              <w:rPr>
                <w:rFonts w:cstheme="minorHAnsi"/>
                <w:iCs/>
              </w:rPr>
              <w:t>-7.</w:t>
            </w:r>
            <w:r w:rsidR="004C0B13">
              <w:rPr>
                <w:rFonts w:cstheme="minorHAnsi"/>
                <w:iCs/>
              </w:rPr>
              <w:t>9</w:t>
            </w:r>
          </w:p>
        </w:tc>
      </w:tr>
    </w:tbl>
    <w:p w14:paraId="1EA5792D" w14:textId="28BF04CA" w:rsidR="003C249A" w:rsidRPr="00657FE5" w:rsidRDefault="005D6314" w:rsidP="00657FE5">
      <w:pPr>
        <w:spacing w:after="0" w:line="240" w:lineRule="auto"/>
        <w:rPr>
          <w:rFonts w:cstheme="minorHAnsi"/>
        </w:rPr>
      </w:pPr>
      <w:r w:rsidRPr="00657FE5">
        <w:rPr>
          <w:rFonts w:cstheme="minorHAnsi"/>
          <w:iCs/>
        </w:rPr>
        <w:t xml:space="preserve">ICC: Intra class correlation; CI: confidence interval; CoV:  coefficient of variation. </w:t>
      </w:r>
      <w:r w:rsidRPr="00657FE5">
        <w:rPr>
          <w:rFonts w:cstheme="minorHAnsi"/>
        </w:rPr>
        <w:t xml:space="preserve">Observer 1: </w:t>
      </w:r>
      <w:r w:rsidR="00657FE5" w:rsidRPr="00657FE5">
        <w:rPr>
          <w:rFonts w:cstheme="minorHAnsi"/>
        </w:rPr>
        <w:t>veterinarian</w:t>
      </w:r>
      <w:r w:rsidRPr="00657FE5">
        <w:rPr>
          <w:rFonts w:cstheme="minorHAnsi"/>
        </w:rPr>
        <w:t xml:space="preserve">; observer 2: </w:t>
      </w:r>
      <w:r w:rsidR="00657FE5" w:rsidRPr="00657FE5">
        <w:rPr>
          <w:rFonts w:cstheme="minorHAnsi"/>
        </w:rPr>
        <w:t>veterinary student; observer 3:</w:t>
      </w:r>
      <w:r w:rsidR="00657FE5" w:rsidRPr="00657FE5">
        <w:rPr>
          <w:rFonts w:cstheme="minorHAnsi"/>
          <w:bCs/>
        </w:rPr>
        <w:t xml:space="preserve"> veterinary diagnostic imaging specialist</w:t>
      </w:r>
      <w:r w:rsidR="00657FE5" w:rsidRPr="00657FE5">
        <w:rPr>
          <w:rFonts w:cstheme="minorHAnsi"/>
        </w:rPr>
        <w:t xml:space="preserve"> </w:t>
      </w:r>
    </w:p>
    <w:p w14:paraId="59D43E3C" w14:textId="6E700C44" w:rsidR="6F72CB61" w:rsidRDefault="6F72CB61" w:rsidP="6F72CB61">
      <w:pPr>
        <w:spacing w:after="0" w:line="240" w:lineRule="auto"/>
        <w:jc w:val="both"/>
        <w:rPr>
          <w:sz w:val="24"/>
          <w:szCs w:val="24"/>
        </w:rPr>
      </w:pPr>
    </w:p>
    <w:sectPr w:rsidR="6F72CB61" w:rsidSect="007B1A2F">
      <w:pgSz w:w="11906" w:h="16838"/>
      <w:pgMar w:top="2835" w:right="1701" w:bottom="2835" w:left="1701" w:header="709" w:footer="709" w:gutter="0"/>
      <w:lnNumType w:countBy="1" w:restart="continuou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B30FB" w16cex:dateUtc="2022-09-01T12: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3D6E88" w16cid:durableId="26BB30F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20D99" w14:textId="77777777" w:rsidR="00514EAE" w:rsidRDefault="00514EAE" w:rsidP="00341472">
      <w:pPr>
        <w:spacing w:after="0" w:line="240" w:lineRule="auto"/>
      </w:pPr>
      <w:r>
        <w:separator/>
      </w:r>
    </w:p>
  </w:endnote>
  <w:endnote w:type="continuationSeparator" w:id="0">
    <w:p w14:paraId="4BF96822" w14:textId="77777777" w:rsidR="00514EAE" w:rsidRDefault="00514EAE" w:rsidP="00341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ormal text">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65AFA" w14:textId="77777777" w:rsidR="00514EAE" w:rsidRDefault="00514EAE" w:rsidP="00341472">
      <w:pPr>
        <w:spacing w:after="0" w:line="240" w:lineRule="auto"/>
      </w:pPr>
      <w:r>
        <w:separator/>
      </w:r>
    </w:p>
  </w:footnote>
  <w:footnote w:type="continuationSeparator" w:id="0">
    <w:p w14:paraId="5C249FC9" w14:textId="77777777" w:rsidR="00514EAE" w:rsidRDefault="00514EAE" w:rsidP="003414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20864"/>
    <w:multiLevelType w:val="hybridMultilevel"/>
    <w:tmpl w:val="6284C43C"/>
    <w:lvl w:ilvl="0" w:tplc="BC1C0D30">
      <w:start w:val="1"/>
      <w:numFmt w:val="decimal"/>
      <w:lvlText w:val="%1."/>
      <w:lvlJc w:val="left"/>
      <w:pPr>
        <w:ind w:left="720" w:hanging="36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242854"/>
    <w:multiLevelType w:val="hybridMultilevel"/>
    <w:tmpl w:val="AC408F1E"/>
    <w:lvl w:ilvl="0" w:tplc="C2585036">
      <w:start w:val="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EB5"/>
    <w:rsid w:val="00000D2F"/>
    <w:rsid w:val="000026FA"/>
    <w:rsid w:val="00005B31"/>
    <w:rsid w:val="00010F37"/>
    <w:rsid w:val="000209AB"/>
    <w:rsid w:val="00025E6C"/>
    <w:rsid w:val="00030775"/>
    <w:rsid w:val="00031D63"/>
    <w:rsid w:val="00033470"/>
    <w:rsid w:val="000339E9"/>
    <w:rsid w:val="00036D5A"/>
    <w:rsid w:val="00037CBE"/>
    <w:rsid w:val="000421C1"/>
    <w:rsid w:val="0004371F"/>
    <w:rsid w:val="00047043"/>
    <w:rsid w:val="000476FB"/>
    <w:rsid w:val="00047D90"/>
    <w:rsid w:val="00051118"/>
    <w:rsid w:val="0005590B"/>
    <w:rsid w:val="000559D8"/>
    <w:rsid w:val="00056FC8"/>
    <w:rsid w:val="000571C0"/>
    <w:rsid w:val="00060158"/>
    <w:rsid w:val="00065F6F"/>
    <w:rsid w:val="00075B29"/>
    <w:rsid w:val="000760D4"/>
    <w:rsid w:val="00077E6B"/>
    <w:rsid w:val="00081075"/>
    <w:rsid w:val="0008128A"/>
    <w:rsid w:val="00086504"/>
    <w:rsid w:val="000929D5"/>
    <w:rsid w:val="00093781"/>
    <w:rsid w:val="000A0A22"/>
    <w:rsid w:val="000A2C73"/>
    <w:rsid w:val="000B65DE"/>
    <w:rsid w:val="000B754E"/>
    <w:rsid w:val="000C1144"/>
    <w:rsid w:val="000C2C2D"/>
    <w:rsid w:val="000C5029"/>
    <w:rsid w:val="000D7884"/>
    <w:rsid w:val="000D7AAE"/>
    <w:rsid w:val="000E18C6"/>
    <w:rsid w:val="000E37D7"/>
    <w:rsid w:val="000F40E1"/>
    <w:rsid w:val="000F6C87"/>
    <w:rsid w:val="001010A3"/>
    <w:rsid w:val="0010479F"/>
    <w:rsid w:val="00105444"/>
    <w:rsid w:val="00107AA7"/>
    <w:rsid w:val="001170DC"/>
    <w:rsid w:val="0012080E"/>
    <w:rsid w:val="00123598"/>
    <w:rsid w:val="00124951"/>
    <w:rsid w:val="001249C8"/>
    <w:rsid w:val="00130ADA"/>
    <w:rsid w:val="00131204"/>
    <w:rsid w:val="00131946"/>
    <w:rsid w:val="00132CFA"/>
    <w:rsid w:val="001424C0"/>
    <w:rsid w:val="001424F4"/>
    <w:rsid w:val="00143417"/>
    <w:rsid w:val="00144ECB"/>
    <w:rsid w:val="00150D9F"/>
    <w:rsid w:val="00152B66"/>
    <w:rsid w:val="00153F05"/>
    <w:rsid w:val="0015489C"/>
    <w:rsid w:val="00154FCF"/>
    <w:rsid w:val="00156497"/>
    <w:rsid w:val="001633C4"/>
    <w:rsid w:val="001700BF"/>
    <w:rsid w:val="00177B62"/>
    <w:rsid w:val="00180282"/>
    <w:rsid w:val="00182FFF"/>
    <w:rsid w:val="0018417C"/>
    <w:rsid w:val="0018546C"/>
    <w:rsid w:val="001927B3"/>
    <w:rsid w:val="00195D6C"/>
    <w:rsid w:val="00195EEE"/>
    <w:rsid w:val="00196BCA"/>
    <w:rsid w:val="001A21DE"/>
    <w:rsid w:val="001A4268"/>
    <w:rsid w:val="001B61D1"/>
    <w:rsid w:val="001B6619"/>
    <w:rsid w:val="001C07AF"/>
    <w:rsid w:val="001C3DF9"/>
    <w:rsid w:val="001C646D"/>
    <w:rsid w:val="001C6A51"/>
    <w:rsid w:val="001D13D5"/>
    <w:rsid w:val="001E6A75"/>
    <w:rsid w:val="001F1790"/>
    <w:rsid w:val="001F26EE"/>
    <w:rsid w:val="002057A4"/>
    <w:rsid w:val="00206DA0"/>
    <w:rsid w:val="002106E7"/>
    <w:rsid w:val="0021114A"/>
    <w:rsid w:val="002143B6"/>
    <w:rsid w:val="00214AF4"/>
    <w:rsid w:val="0022007F"/>
    <w:rsid w:val="00226313"/>
    <w:rsid w:val="002267D7"/>
    <w:rsid w:val="002420F6"/>
    <w:rsid w:val="00243A41"/>
    <w:rsid w:val="00245406"/>
    <w:rsid w:val="002466C6"/>
    <w:rsid w:val="002566C1"/>
    <w:rsid w:val="00260920"/>
    <w:rsid w:val="0026770D"/>
    <w:rsid w:val="0027424A"/>
    <w:rsid w:val="0027545B"/>
    <w:rsid w:val="00276C22"/>
    <w:rsid w:val="0028095B"/>
    <w:rsid w:val="00281029"/>
    <w:rsid w:val="002814BA"/>
    <w:rsid w:val="00281B20"/>
    <w:rsid w:val="00286D99"/>
    <w:rsid w:val="0029193E"/>
    <w:rsid w:val="002A08B3"/>
    <w:rsid w:val="002A1276"/>
    <w:rsid w:val="002A6451"/>
    <w:rsid w:val="002B1E52"/>
    <w:rsid w:val="002B29CA"/>
    <w:rsid w:val="002B2F0E"/>
    <w:rsid w:val="002C2BA0"/>
    <w:rsid w:val="002C45D1"/>
    <w:rsid w:val="002C4D5A"/>
    <w:rsid w:val="002C5A42"/>
    <w:rsid w:val="002C5BA8"/>
    <w:rsid w:val="002C5D17"/>
    <w:rsid w:val="002C787E"/>
    <w:rsid w:val="002E1C98"/>
    <w:rsid w:val="002E46F1"/>
    <w:rsid w:val="002E5149"/>
    <w:rsid w:val="002E6990"/>
    <w:rsid w:val="002F06B2"/>
    <w:rsid w:val="002F1E94"/>
    <w:rsid w:val="002F28C7"/>
    <w:rsid w:val="002F4092"/>
    <w:rsid w:val="002F6C50"/>
    <w:rsid w:val="0030065B"/>
    <w:rsid w:val="00307195"/>
    <w:rsid w:val="00311017"/>
    <w:rsid w:val="0031105B"/>
    <w:rsid w:val="00314A13"/>
    <w:rsid w:val="003219F8"/>
    <w:rsid w:val="003240CB"/>
    <w:rsid w:val="003265F6"/>
    <w:rsid w:val="0033104B"/>
    <w:rsid w:val="00331FB1"/>
    <w:rsid w:val="00332C38"/>
    <w:rsid w:val="0033581D"/>
    <w:rsid w:val="00341472"/>
    <w:rsid w:val="00341823"/>
    <w:rsid w:val="00352BBA"/>
    <w:rsid w:val="003538F6"/>
    <w:rsid w:val="00356164"/>
    <w:rsid w:val="00356FDD"/>
    <w:rsid w:val="003632DB"/>
    <w:rsid w:val="00364AAD"/>
    <w:rsid w:val="00370BE8"/>
    <w:rsid w:val="003715AF"/>
    <w:rsid w:val="00380D01"/>
    <w:rsid w:val="003829F4"/>
    <w:rsid w:val="00384DF6"/>
    <w:rsid w:val="00385AAA"/>
    <w:rsid w:val="0038708B"/>
    <w:rsid w:val="003B099D"/>
    <w:rsid w:val="003B0BE3"/>
    <w:rsid w:val="003B2B14"/>
    <w:rsid w:val="003B492C"/>
    <w:rsid w:val="003B563D"/>
    <w:rsid w:val="003B6F7C"/>
    <w:rsid w:val="003C0E0B"/>
    <w:rsid w:val="003C249A"/>
    <w:rsid w:val="003D2F66"/>
    <w:rsid w:val="003E29DF"/>
    <w:rsid w:val="003E6101"/>
    <w:rsid w:val="003F09DB"/>
    <w:rsid w:val="003F2F84"/>
    <w:rsid w:val="003F797F"/>
    <w:rsid w:val="00402A50"/>
    <w:rsid w:val="004058D6"/>
    <w:rsid w:val="00405C82"/>
    <w:rsid w:val="00411909"/>
    <w:rsid w:val="004135B8"/>
    <w:rsid w:val="00417176"/>
    <w:rsid w:val="00426B5C"/>
    <w:rsid w:val="004323E8"/>
    <w:rsid w:val="00433AE8"/>
    <w:rsid w:val="0043491B"/>
    <w:rsid w:val="00435A6A"/>
    <w:rsid w:val="004459D3"/>
    <w:rsid w:val="00445A4A"/>
    <w:rsid w:val="004604A1"/>
    <w:rsid w:val="004627BB"/>
    <w:rsid w:val="00487A3A"/>
    <w:rsid w:val="0049663F"/>
    <w:rsid w:val="004A2ACB"/>
    <w:rsid w:val="004A61F8"/>
    <w:rsid w:val="004A6DC5"/>
    <w:rsid w:val="004B23CB"/>
    <w:rsid w:val="004C0B13"/>
    <w:rsid w:val="004C3A8D"/>
    <w:rsid w:val="004C47A0"/>
    <w:rsid w:val="004D7355"/>
    <w:rsid w:val="004E14D0"/>
    <w:rsid w:val="004E5281"/>
    <w:rsid w:val="00501B81"/>
    <w:rsid w:val="0050278B"/>
    <w:rsid w:val="0050430C"/>
    <w:rsid w:val="00507031"/>
    <w:rsid w:val="0050706A"/>
    <w:rsid w:val="00514C3D"/>
    <w:rsid w:val="00514EAE"/>
    <w:rsid w:val="00521918"/>
    <w:rsid w:val="005229D0"/>
    <w:rsid w:val="0052609A"/>
    <w:rsid w:val="00526324"/>
    <w:rsid w:val="00537FBE"/>
    <w:rsid w:val="0054132A"/>
    <w:rsid w:val="00542597"/>
    <w:rsid w:val="005432DB"/>
    <w:rsid w:val="00544E8E"/>
    <w:rsid w:val="00547606"/>
    <w:rsid w:val="00547A41"/>
    <w:rsid w:val="00557785"/>
    <w:rsid w:val="00562F67"/>
    <w:rsid w:val="0056578E"/>
    <w:rsid w:val="00567B5B"/>
    <w:rsid w:val="00567C13"/>
    <w:rsid w:val="00567DA6"/>
    <w:rsid w:val="0057630C"/>
    <w:rsid w:val="00582F9E"/>
    <w:rsid w:val="00583709"/>
    <w:rsid w:val="00584259"/>
    <w:rsid w:val="00587C9B"/>
    <w:rsid w:val="00592647"/>
    <w:rsid w:val="005937BA"/>
    <w:rsid w:val="005949C0"/>
    <w:rsid w:val="00597873"/>
    <w:rsid w:val="00597B08"/>
    <w:rsid w:val="005A18E1"/>
    <w:rsid w:val="005A3913"/>
    <w:rsid w:val="005A5A3E"/>
    <w:rsid w:val="005A7711"/>
    <w:rsid w:val="005B1762"/>
    <w:rsid w:val="005B549B"/>
    <w:rsid w:val="005C4C41"/>
    <w:rsid w:val="005C668D"/>
    <w:rsid w:val="005D3C9C"/>
    <w:rsid w:val="005D4670"/>
    <w:rsid w:val="005D49C6"/>
    <w:rsid w:val="005D6314"/>
    <w:rsid w:val="005E2EA2"/>
    <w:rsid w:val="005F0ACB"/>
    <w:rsid w:val="005F29E3"/>
    <w:rsid w:val="005F45AE"/>
    <w:rsid w:val="00602832"/>
    <w:rsid w:val="00603626"/>
    <w:rsid w:val="00604BEE"/>
    <w:rsid w:val="00605249"/>
    <w:rsid w:val="00605D28"/>
    <w:rsid w:val="00611401"/>
    <w:rsid w:val="00622A8B"/>
    <w:rsid w:val="00622D0E"/>
    <w:rsid w:val="00625296"/>
    <w:rsid w:val="0062539E"/>
    <w:rsid w:val="00625401"/>
    <w:rsid w:val="00625436"/>
    <w:rsid w:val="00633B3C"/>
    <w:rsid w:val="00634A2D"/>
    <w:rsid w:val="00634D36"/>
    <w:rsid w:val="00635A78"/>
    <w:rsid w:val="006361AD"/>
    <w:rsid w:val="00645C76"/>
    <w:rsid w:val="00653855"/>
    <w:rsid w:val="006563A6"/>
    <w:rsid w:val="006571DA"/>
    <w:rsid w:val="00657FE5"/>
    <w:rsid w:val="0066171C"/>
    <w:rsid w:val="006641E3"/>
    <w:rsid w:val="0067308B"/>
    <w:rsid w:val="0067373C"/>
    <w:rsid w:val="006769AF"/>
    <w:rsid w:val="0067745F"/>
    <w:rsid w:val="006834F9"/>
    <w:rsid w:val="006912F2"/>
    <w:rsid w:val="00691BCE"/>
    <w:rsid w:val="00692174"/>
    <w:rsid w:val="00692F02"/>
    <w:rsid w:val="0069451C"/>
    <w:rsid w:val="00694AC7"/>
    <w:rsid w:val="00696BD9"/>
    <w:rsid w:val="006A0B82"/>
    <w:rsid w:val="006A1A6D"/>
    <w:rsid w:val="006B1744"/>
    <w:rsid w:val="006C2C05"/>
    <w:rsid w:val="006C4B59"/>
    <w:rsid w:val="006C5A3D"/>
    <w:rsid w:val="006D0B82"/>
    <w:rsid w:val="006D10DF"/>
    <w:rsid w:val="006D6D20"/>
    <w:rsid w:val="006D7197"/>
    <w:rsid w:val="006E2B7D"/>
    <w:rsid w:val="006E5212"/>
    <w:rsid w:val="006F70F4"/>
    <w:rsid w:val="007002E9"/>
    <w:rsid w:val="00700EAD"/>
    <w:rsid w:val="0071220E"/>
    <w:rsid w:val="00713C35"/>
    <w:rsid w:val="00717DB5"/>
    <w:rsid w:val="00720DFA"/>
    <w:rsid w:val="00722496"/>
    <w:rsid w:val="0072549C"/>
    <w:rsid w:val="00727378"/>
    <w:rsid w:val="007336DE"/>
    <w:rsid w:val="00737760"/>
    <w:rsid w:val="00740220"/>
    <w:rsid w:val="00745DFA"/>
    <w:rsid w:val="007526E5"/>
    <w:rsid w:val="00754A2B"/>
    <w:rsid w:val="00760719"/>
    <w:rsid w:val="00761ECE"/>
    <w:rsid w:val="00762088"/>
    <w:rsid w:val="007655AD"/>
    <w:rsid w:val="0076758E"/>
    <w:rsid w:val="00770CA2"/>
    <w:rsid w:val="0077450B"/>
    <w:rsid w:val="0077491D"/>
    <w:rsid w:val="00774CFE"/>
    <w:rsid w:val="00775EF8"/>
    <w:rsid w:val="00777CBA"/>
    <w:rsid w:val="007815AB"/>
    <w:rsid w:val="00782007"/>
    <w:rsid w:val="0078258E"/>
    <w:rsid w:val="00792174"/>
    <w:rsid w:val="00792283"/>
    <w:rsid w:val="007A3B45"/>
    <w:rsid w:val="007A5585"/>
    <w:rsid w:val="007B1A2F"/>
    <w:rsid w:val="007B35B2"/>
    <w:rsid w:val="007C0099"/>
    <w:rsid w:val="007C48F9"/>
    <w:rsid w:val="007C6643"/>
    <w:rsid w:val="007D180C"/>
    <w:rsid w:val="007D470B"/>
    <w:rsid w:val="007D5A0F"/>
    <w:rsid w:val="007D5D0C"/>
    <w:rsid w:val="007D622A"/>
    <w:rsid w:val="007E1C9D"/>
    <w:rsid w:val="007E30BF"/>
    <w:rsid w:val="007F030D"/>
    <w:rsid w:val="007F3CDA"/>
    <w:rsid w:val="007F4DB2"/>
    <w:rsid w:val="007F6018"/>
    <w:rsid w:val="00800F0C"/>
    <w:rsid w:val="00805160"/>
    <w:rsid w:val="00806BA0"/>
    <w:rsid w:val="00811425"/>
    <w:rsid w:val="008117CE"/>
    <w:rsid w:val="008143D4"/>
    <w:rsid w:val="00814EB5"/>
    <w:rsid w:val="00817467"/>
    <w:rsid w:val="00817914"/>
    <w:rsid w:val="00820A22"/>
    <w:rsid w:val="00821E68"/>
    <w:rsid w:val="0082233C"/>
    <w:rsid w:val="0082382F"/>
    <w:rsid w:val="008400C5"/>
    <w:rsid w:val="0084248A"/>
    <w:rsid w:val="00844E7E"/>
    <w:rsid w:val="00852B54"/>
    <w:rsid w:val="008535ED"/>
    <w:rsid w:val="00865676"/>
    <w:rsid w:val="0086662B"/>
    <w:rsid w:val="00867131"/>
    <w:rsid w:val="008673D2"/>
    <w:rsid w:val="00867538"/>
    <w:rsid w:val="00871F1C"/>
    <w:rsid w:val="00872041"/>
    <w:rsid w:val="00887AD0"/>
    <w:rsid w:val="008913C3"/>
    <w:rsid w:val="00891E1B"/>
    <w:rsid w:val="008920AC"/>
    <w:rsid w:val="008930C3"/>
    <w:rsid w:val="008931CE"/>
    <w:rsid w:val="00893E12"/>
    <w:rsid w:val="0089429A"/>
    <w:rsid w:val="008A22CE"/>
    <w:rsid w:val="008A3463"/>
    <w:rsid w:val="008A38FF"/>
    <w:rsid w:val="008A5EF9"/>
    <w:rsid w:val="008B09D7"/>
    <w:rsid w:val="008C35AC"/>
    <w:rsid w:val="008C3EAF"/>
    <w:rsid w:val="008D44CF"/>
    <w:rsid w:val="008E0CF7"/>
    <w:rsid w:val="008E24C6"/>
    <w:rsid w:val="008E2DAD"/>
    <w:rsid w:val="008E6A61"/>
    <w:rsid w:val="008F2097"/>
    <w:rsid w:val="008F52DF"/>
    <w:rsid w:val="00902E04"/>
    <w:rsid w:val="00904C4B"/>
    <w:rsid w:val="00905980"/>
    <w:rsid w:val="00910CE5"/>
    <w:rsid w:val="009122B5"/>
    <w:rsid w:val="00922BE4"/>
    <w:rsid w:val="00927EB2"/>
    <w:rsid w:val="00930171"/>
    <w:rsid w:val="0093129D"/>
    <w:rsid w:val="00935297"/>
    <w:rsid w:val="00950F6A"/>
    <w:rsid w:val="00951A4C"/>
    <w:rsid w:val="0095276F"/>
    <w:rsid w:val="00953D63"/>
    <w:rsid w:val="00960A63"/>
    <w:rsid w:val="00965FEB"/>
    <w:rsid w:val="00967B0E"/>
    <w:rsid w:val="009718BF"/>
    <w:rsid w:val="00972436"/>
    <w:rsid w:val="0097779F"/>
    <w:rsid w:val="00980370"/>
    <w:rsid w:val="0098059A"/>
    <w:rsid w:val="00984230"/>
    <w:rsid w:val="0098599E"/>
    <w:rsid w:val="00985DDE"/>
    <w:rsid w:val="00986C39"/>
    <w:rsid w:val="009902B7"/>
    <w:rsid w:val="00992A1A"/>
    <w:rsid w:val="00994871"/>
    <w:rsid w:val="009955DD"/>
    <w:rsid w:val="009957A6"/>
    <w:rsid w:val="00995D21"/>
    <w:rsid w:val="00995D4A"/>
    <w:rsid w:val="009A10A0"/>
    <w:rsid w:val="009A6B70"/>
    <w:rsid w:val="009B01A1"/>
    <w:rsid w:val="009B421C"/>
    <w:rsid w:val="009B49AB"/>
    <w:rsid w:val="009B5751"/>
    <w:rsid w:val="009C0DD0"/>
    <w:rsid w:val="009C470A"/>
    <w:rsid w:val="009C5B79"/>
    <w:rsid w:val="009C6DB7"/>
    <w:rsid w:val="009D36D7"/>
    <w:rsid w:val="009E0C3A"/>
    <w:rsid w:val="009E137D"/>
    <w:rsid w:val="009E76E0"/>
    <w:rsid w:val="00A030D5"/>
    <w:rsid w:val="00A057F9"/>
    <w:rsid w:val="00A05866"/>
    <w:rsid w:val="00A07C6E"/>
    <w:rsid w:val="00A1111F"/>
    <w:rsid w:val="00A11944"/>
    <w:rsid w:val="00A16EAB"/>
    <w:rsid w:val="00A20065"/>
    <w:rsid w:val="00A257E8"/>
    <w:rsid w:val="00A26069"/>
    <w:rsid w:val="00A27840"/>
    <w:rsid w:val="00A35EC5"/>
    <w:rsid w:val="00A369E5"/>
    <w:rsid w:val="00A44B80"/>
    <w:rsid w:val="00A44F4B"/>
    <w:rsid w:val="00A47153"/>
    <w:rsid w:val="00A47FCF"/>
    <w:rsid w:val="00A52069"/>
    <w:rsid w:val="00A53014"/>
    <w:rsid w:val="00A54429"/>
    <w:rsid w:val="00A5629E"/>
    <w:rsid w:val="00A5647A"/>
    <w:rsid w:val="00A60301"/>
    <w:rsid w:val="00A61661"/>
    <w:rsid w:val="00A627B4"/>
    <w:rsid w:val="00A64CB5"/>
    <w:rsid w:val="00A678BB"/>
    <w:rsid w:val="00A76B11"/>
    <w:rsid w:val="00A81150"/>
    <w:rsid w:val="00A866B1"/>
    <w:rsid w:val="00A87F5E"/>
    <w:rsid w:val="00A924EE"/>
    <w:rsid w:val="00A93B14"/>
    <w:rsid w:val="00AA04A4"/>
    <w:rsid w:val="00AA2282"/>
    <w:rsid w:val="00AA3544"/>
    <w:rsid w:val="00AB5A79"/>
    <w:rsid w:val="00AB6571"/>
    <w:rsid w:val="00AC122C"/>
    <w:rsid w:val="00AC34BE"/>
    <w:rsid w:val="00AC54A5"/>
    <w:rsid w:val="00AC6679"/>
    <w:rsid w:val="00AE22B7"/>
    <w:rsid w:val="00AE32D0"/>
    <w:rsid w:val="00AE4D21"/>
    <w:rsid w:val="00AE6FB0"/>
    <w:rsid w:val="00AF0B27"/>
    <w:rsid w:val="00AF26BB"/>
    <w:rsid w:val="00AF373A"/>
    <w:rsid w:val="00AF3E3E"/>
    <w:rsid w:val="00AF5B8E"/>
    <w:rsid w:val="00AF5C7F"/>
    <w:rsid w:val="00AF7961"/>
    <w:rsid w:val="00B03E85"/>
    <w:rsid w:val="00B05B3A"/>
    <w:rsid w:val="00B06675"/>
    <w:rsid w:val="00B11063"/>
    <w:rsid w:val="00B13E99"/>
    <w:rsid w:val="00B14083"/>
    <w:rsid w:val="00B17C8A"/>
    <w:rsid w:val="00B35BD4"/>
    <w:rsid w:val="00B37987"/>
    <w:rsid w:val="00B55FAC"/>
    <w:rsid w:val="00B6031C"/>
    <w:rsid w:val="00B60609"/>
    <w:rsid w:val="00B71ED4"/>
    <w:rsid w:val="00B83DD8"/>
    <w:rsid w:val="00B83DDB"/>
    <w:rsid w:val="00B84D44"/>
    <w:rsid w:val="00B8784A"/>
    <w:rsid w:val="00B95BBE"/>
    <w:rsid w:val="00B9767F"/>
    <w:rsid w:val="00BA04CD"/>
    <w:rsid w:val="00BA2376"/>
    <w:rsid w:val="00BA2506"/>
    <w:rsid w:val="00BA3399"/>
    <w:rsid w:val="00BA34A3"/>
    <w:rsid w:val="00BA5882"/>
    <w:rsid w:val="00BB031E"/>
    <w:rsid w:val="00BB61DE"/>
    <w:rsid w:val="00BC0C96"/>
    <w:rsid w:val="00BC5283"/>
    <w:rsid w:val="00BC5FD1"/>
    <w:rsid w:val="00BC6267"/>
    <w:rsid w:val="00BF2D68"/>
    <w:rsid w:val="00BF4FEF"/>
    <w:rsid w:val="00BF6EE9"/>
    <w:rsid w:val="00C0027F"/>
    <w:rsid w:val="00C00620"/>
    <w:rsid w:val="00C019D0"/>
    <w:rsid w:val="00C02E02"/>
    <w:rsid w:val="00C057E7"/>
    <w:rsid w:val="00C069CD"/>
    <w:rsid w:val="00C0766E"/>
    <w:rsid w:val="00C109C7"/>
    <w:rsid w:val="00C10D2D"/>
    <w:rsid w:val="00C11ECA"/>
    <w:rsid w:val="00C14DA3"/>
    <w:rsid w:val="00C17835"/>
    <w:rsid w:val="00C21890"/>
    <w:rsid w:val="00C2325B"/>
    <w:rsid w:val="00C234BC"/>
    <w:rsid w:val="00C25351"/>
    <w:rsid w:val="00C2549B"/>
    <w:rsid w:val="00C26B16"/>
    <w:rsid w:val="00C32D01"/>
    <w:rsid w:val="00C34D48"/>
    <w:rsid w:val="00C356C7"/>
    <w:rsid w:val="00C428B7"/>
    <w:rsid w:val="00C44A65"/>
    <w:rsid w:val="00C4753D"/>
    <w:rsid w:val="00C52424"/>
    <w:rsid w:val="00C53992"/>
    <w:rsid w:val="00C70ED0"/>
    <w:rsid w:val="00C7652D"/>
    <w:rsid w:val="00C77C6B"/>
    <w:rsid w:val="00C77CFF"/>
    <w:rsid w:val="00C913C5"/>
    <w:rsid w:val="00C94F6F"/>
    <w:rsid w:val="00CA6C45"/>
    <w:rsid w:val="00CB21E6"/>
    <w:rsid w:val="00CB73DB"/>
    <w:rsid w:val="00CC03D4"/>
    <w:rsid w:val="00CC22F4"/>
    <w:rsid w:val="00CC3480"/>
    <w:rsid w:val="00CC5A87"/>
    <w:rsid w:val="00CC687E"/>
    <w:rsid w:val="00CE3D4F"/>
    <w:rsid w:val="00CE57F5"/>
    <w:rsid w:val="00CE6E0C"/>
    <w:rsid w:val="00D01F2A"/>
    <w:rsid w:val="00D03A77"/>
    <w:rsid w:val="00D0476C"/>
    <w:rsid w:val="00D04F78"/>
    <w:rsid w:val="00D17D49"/>
    <w:rsid w:val="00D23A30"/>
    <w:rsid w:val="00D250CE"/>
    <w:rsid w:val="00D27143"/>
    <w:rsid w:val="00D274FE"/>
    <w:rsid w:val="00D278D3"/>
    <w:rsid w:val="00D30004"/>
    <w:rsid w:val="00D310AD"/>
    <w:rsid w:val="00D310B2"/>
    <w:rsid w:val="00D37F30"/>
    <w:rsid w:val="00D464AE"/>
    <w:rsid w:val="00D5218F"/>
    <w:rsid w:val="00D52BD6"/>
    <w:rsid w:val="00D56611"/>
    <w:rsid w:val="00D6041A"/>
    <w:rsid w:val="00D65D09"/>
    <w:rsid w:val="00D80A6F"/>
    <w:rsid w:val="00D82855"/>
    <w:rsid w:val="00D82BFA"/>
    <w:rsid w:val="00D852DF"/>
    <w:rsid w:val="00D87C2A"/>
    <w:rsid w:val="00D903DA"/>
    <w:rsid w:val="00D91431"/>
    <w:rsid w:val="00D914FF"/>
    <w:rsid w:val="00D96767"/>
    <w:rsid w:val="00D97FFE"/>
    <w:rsid w:val="00DA1E1B"/>
    <w:rsid w:val="00DA2795"/>
    <w:rsid w:val="00DA2EFF"/>
    <w:rsid w:val="00DA2F77"/>
    <w:rsid w:val="00DA3F9E"/>
    <w:rsid w:val="00DA61F5"/>
    <w:rsid w:val="00DB4767"/>
    <w:rsid w:val="00DB6862"/>
    <w:rsid w:val="00DC1E9E"/>
    <w:rsid w:val="00DC230F"/>
    <w:rsid w:val="00DC2DA3"/>
    <w:rsid w:val="00DD0104"/>
    <w:rsid w:val="00DD2090"/>
    <w:rsid w:val="00DD5275"/>
    <w:rsid w:val="00DD7008"/>
    <w:rsid w:val="00DE11A9"/>
    <w:rsid w:val="00DE3688"/>
    <w:rsid w:val="00DF15EF"/>
    <w:rsid w:val="00DF2147"/>
    <w:rsid w:val="00DF2E27"/>
    <w:rsid w:val="00DF2E4E"/>
    <w:rsid w:val="00E028A7"/>
    <w:rsid w:val="00E03BD6"/>
    <w:rsid w:val="00E0697D"/>
    <w:rsid w:val="00E1084D"/>
    <w:rsid w:val="00E10BB2"/>
    <w:rsid w:val="00E11095"/>
    <w:rsid w:val="00E12F29"/>
    <w:rsid w:val="00E16A14"/>
    <w:rsid w:val="00E20C5F"/>
    <w:rsid w:val="00E20FCC"/>
    <w:rsid w:val="00E30B53"/>
    <w:rsid w:val="00E34E33"/>
    <w:rsid w:val="00E40569"/>
    <w:rsid w:val="00E40B46"/>
    <w:rsid w:val="00E503B7"/>
    <w:rsid w:val="00E53B3C"/>
    <w:rsid w:val="00E53E6C"/>
    <w:rsid w:val="00E5488C"/>
    <w:rsid w:val="00E5664D"/>
    <w:rsid w:val="00E60479"/>
    <w:rsid w:val="00E621D0"/>
    <w:rsid w:val="00E62C46"/>
    <w:rsid w:val="00E62D16"/>
    <w:rsid w:val="00E74680"/>
    <w:rsid w:val="00E9034D"/>
    <w:rsid w:val="00E90363"/>
    <w:rsid w:val="00E97C6E"/>
    <w:rsid w:val="00EA1793"/>
    <w:rsid w:val="00EA2E20"/>
    <w:rsid w:val="00EA3542"/>
    <w:rsid w:val="00EA3F14"/>
    <w:rsid w:val="00EA40FC"/>
    <w:rsid w:val="00EA500B"/>
    <w:rsid w:val="00EA7FC4"/>
    <w:rsid w:val="00EB144D"/>
    <w:rsid w:val="00EB1466"/>
    <w:rsid w:val="00EB2D54"/>
    <w:rsid w:val="00EB3656"/>
    <w:rsid w:val="00ED128E"/>
    <w:rsid w:val="00ED2892"/>
    <w:rsid w:val="00ED3800"/>
    <w:rsid w:val="00ED53AE"/>
    <w:rsid w:val="00ED6947"/>
    <w:rsid w:val="00ED70B8"/>
    <w:rsid w:val="00EE3450"/>
    <w:rsid w:val="00EE4023"/>
    <w:rsid w:val="00EE423C"/>
    <w:rsid w:val="00EE6680"/>
    <w:rsid w:val="00EF3BDB"/>
    <w:rsid w:val="00EF7412"/>
    <w:rsid w:val="00F0146E"/>
    <w:rsid w:val="00F06242"/>
    <w:rsid w:val="00F11A64"/>
    <w:rsid w:val="00F128B1"/>
    <w:rsid w:val="00F1294C"/>
    <w:rsid w:val="00F14039"/>
    <w:rsid w:val="00F1535F"/>
    <w:rsid w:val="00F1609C"/>
    <w:rsid w:val="00F16631"/>
    <w:rsid w:val="00F2002D"/>
    <w:rsid w:val="00F227EE"/>
    <w:rsid w:val="00F2415B"/>
    <w:rsid w:val="00F40410"/>
    <w:rsid w:val="00F4660E"/>
    <w:rsid w:val="00F47065"/>
    <w:rsid w:val="00F5412B"/>
    <w:rsid w:val="00F55AEE"/>
    <w:rsid w:val="00F569AA"/>
    <w:rsid w:val="00F571EA"/>
    <w:rsid w:val="00F57B12"/>
    <w:rsid w:val="00F57FFD"/>
    <w:rsid w:val="00F6046D"/>
    <w:rsid w:val="00F66845"/>
    <w:rsid w:val="00F6783B"/>
    <w:rsid w:val="00F727A2"/>
    <w:rsid w:val="00F80AAE"/>
    <w:rsid w:val="00F82F97"/>
    <w:rsid w:val="00F84092"/>
    <w:rsid w:val="00F84713"/>
    <w:rsid w:val="00F84E31"/>
    <w:rsid w:val="00F85BF9"/>
    <w:rsid w:val="00F863BF"/>
    <w:rsid w:val="00F86D3A"/>
    <w:rsid w:val="00F91A17"/>
    <w:rsid w:val="00F93D1F"/>
    <w:rsid w:val="00F94354"/>
    <w:rsid w:val="00F95DF7"/>
    <w:rsid w:val="00FA2F0D"/>
    <w:rsid w:val="00FA30AD"/>
    <w:rsid w:val="00FA624D"/>
    <w:rsid w:val="00FB312C"/>
    <w:rsid w:val="00FB7679"/>
    <w:rsid w:val="00FB7C37"/>
    <w:rsid w:val="00FB7D45"/>
    <w:rsid w:val="00FC00BD"/>
    <w:rsid w:val="00FD0157"/>
    <w:rsid w:val="00FD2EF5"/>
    <w:rsid w:val="00FD32B0"/>
    <w:rsid w:val="00FD5825"/>
    <w:rsid w:val="00FD6DE1"/>
    <w:rsid w:val="00FE0455"/>
    <w:rsid w:val="00FE2B8C"/>
    <w:rsid w:val="00FE35D5"/>
    <w:rsid w:val="00FF3C3F"/>
    <w:rsid w:val="00FF3D5C"/>
    <w:rsid w:val="00FF58EE"/>
    <w:rsid w:val="00FF78F1"/>
    <w:rsid w:val="11489445"/>
    <w:rsid w:val="1B17CC4C"/>
    <w:rsid w:val="1ED11DF4"/>
    <w:rsid w:val="1F404FDE"/>
    <w:rsid w:val="2B514FDA"/>
    <w:rsid w:val="4A584372"/>
    <w:rsid w:val="4F41DD02"/>
    <w:rsid w:val="55993B44"/>
    <w:rsid w:val="5738283B"/>
    <w:rsid w:val="5749A82C"/>
    <w:rsid w:val="5BEA470D"/>
    <w:rsid w:val="5D86176E"/>
    <w:rsid w:val="6A9F5A3E"/>
    <w:rsid w:val="6F72CB61"/>
    <w:rsid w:val="71E0FA16"/>
    <w:rsid w:val="78EF0559"/>
    <w:rsid w:val="7900854A"/>
    <w:rsid w:val="7AC4F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273E4"/>
  <w15:chartTrackingRefBased/>
  <w15:docId w15:val="{13C1785A-3DC7-994A-BBC1-E198DF6F4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32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5Dark-Accent5">
    <w:name w:val="Grid Table 5 Dark Accent 5"/>
    <w:basedOn w:val="TableNormal"/>
    <w:uiPriority w:val="50"/>
    <w:rsid w:val="00814EB5"/>
    <w:rPr>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CommentReference">
    <w:name w:val="annotation reference"/>
    <w:basedOn w:val="DefaultParagraphFont"/>
    <w:uiPriority w:val="99"/>
    <w:semiHidden/>
    <w:unhideWhenUsed/>
    <w:rsid w:val="00814EB5"/>
    <w:rPr>
      <w:sz w:val="16"/>
      <w:szCs w:val="16"/>
    </w:rPr>
  </w:style>
  <w:style w:type="paragraph" w:styleId="CommentText">
    <w:name w:val="annotation text"/>
    <w:basedOn w:val="Normal"/>
    <w:link w:val="CommentTextChar"/>
    <w:uiPriority w:val="99"/>
    <w:unhideWhenUsed/>
    <w:rsid w:val="00814EB5"/>
    <w:pPr>
      <w:spacing w:line="240" w:lineRule="auto"/>
    </w:pPr>
    <w:rPr>
      <w:sz w:val="20"/>
      <w:szCs w:val="20"/>
    </w:rPr>
  </w:style>
  <w:style w:type="character" w:customStyle="1" w:styleId="CommentTextChar">
    <w:name w:val="Comment Text Char"/>
    <w:basedOn w:val="DefaultParagraphFont"/>
    <w:link w:val="CommentText"/>
    <w:uiPriority w:val="99"/>
    <w:rsid w:val="00814EB5"/>
    <w:rPr>
      <w:sz w:val="20"/>
      <w:szCs w:val="20"/>
    </w:rPr>
  </w:style>
  <w:style w:type="paragraph" w:styleId="CommentSubject">
    <w:name w:val="annotation subject"/>
    <w:basedOn w:val="CommentText"/>
    <w:next w:val="CommentText"/>
    <w:link w:val="CommentSubjectChar"/>
    <w:uiPriority w:val="99"/>
    <w:semiHidden/>
    <w:unhideWhenUsed/>
    <w:rsid w:val="00814EB5"/>
    <w:rPr>
      <w:b/>
      <w:bCs/>
    </w:rPr>
  </w:style>
  <w:style w:type="character" w:customStyle="1" w:styleId="CommentSubjectChar">
    <w:name w:val="Comment Subject Char"/>
    <w:basedOn w:val="CommentTextChar"/>
    <w:link w:val="CommentSubject"/>
    <w:uiPriority w:val="99"/>
    <w:semiHidden/>
    <w:rsid w:val="00814EB5"/>
    <w:rPr>
      <w:b/>
      <w:bCs/>
      <w:sz w:val="20"/>
      <w:szCs w:val="20"/>
    </w:rPr>
  </w:style>
  <w:style w:type="paragraph" w:styleId="ListParagraph">
    <w:name w:val="List Paragraph"/>
    <w:basedOn w:val="Normal"/>
    <w:uiPriority w:val="34"/>
    <w:qFormat/>
    <w:rsid w:val="00635A78"/>
    <w:pPr>
      <w:ind w:left="720"/>
      <w:contextualSpacing/>
    </w:pPr>
  </w:style>
  <w:style w:type="paragraph" w:styleId="BalloonText">
    <w:name w:val="Balloon Text"/>
    <w:basedOn w:val="Normal"/>
    <w:link w:val="BalloonTextChar"/>
    <w:uiPriority w:val="99"/>
    <w:semiHidden/>
    <w:unhideWhenUsed/>
    <w:rsid w:val="00CC3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480"/>
    <w:rPr>
      <w:rFonts w:ascii="Segoe UI" w:hAnsi="Segoe UI" w:cs="Segoe UI"/>
      <w:sz w:val="18"/>
      <w:szCs w:val="18"/>
    </w:rPr>
  </w:style>
  <w:style w:type="table" w:customStyle="1" w:styleId="GridTable5Dark-Accent51">
    <w:name w:val="Grid Table 5 Dark - Accent 51"/>
    <w:basedOn w:val="TableNormal"/>
    <w:next w:val="GridTable5Dark-Accent5"/>
    <w:uiPriority w:val="50"/>
    <w:rsid w:val="00C11ECA"/>
    <w:rPr>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leGrid">
    <w:name w:val="Table Grid"/>
    <w:basedOn w:val="TableNormal"/>
    <w:uiPriority w:val="39"/>
    <w:rsid w:val="00C11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154FCF"/>
  </w:style>
  <w:style w:type="character" w:styleId="Hyperlink">
    <w:name w:val="Hyperlink"/>
    <w:basedOn w:val="DefaultParagraphFont"/>
    <w:uiPriority w:val="99"/>
    <w:unhideWhenUsed/>
    <w:rsid w:val="007B1A2F"/>
    <w:rPr>
      <w:color w:val="0000FF"/>
      <w:u w:val="single"/>
    </w:rPr>
  </w:style>
  <w:style w:type="character" w:styleId="Emphasis">
    <w:name w:val="Emphasis"/>
    <w:basedOn w:val="DefaultParagraphFont"/>
    <w:uiPriority w:val="20"/>
    <w:qFormat/>
    <w:rsid w:val="0071220E"/>
    <w:rPr>
      <w:i/>
      <w:iCs/>
    </w:rPr>
  </w:style>
  <w:style w:type="character" w:styleId="Strong">
    <w:name w:val="Strong"/>
    <w:basedOn w:val="DefaultParagraphFont"/>
    <w:uiPriority w:val="22"/>
    <w:qFormat/>
    <w:rsid w:val="009902B7"/>
    <w:rPr>
      <w:b/>
      <w:bCs/>
    </w:rPr>
  </w:style>
  <w:style w:type="character" w:customStyle="1" w:styleId="UnresolvedMention1">
    <w:name w:val="Unresolved Mention1"/>
    <w:basedOn w:val="DefaultParagraphFont"/>
    <w:uiPriority w:val="99"/>
    <w:semiHidden/>
    <w:unhideWhenUsed/>
    <w:rsid w:val="00EA500B"/>
    <w:rPr>
      <w:color w:val="605E5C"/>
      <w:shd w:val="clear" w:color="auto" w:fill="E1DFDD"/>
    </w:rPr>
  </w:style>
  <w:style w:type="paragraph" w:styleId="Revision">
    <w:name w:val="Revision"/>
    <w:hidden/>
    <w:uiPriority w:val="99"/>
    <w:semiHidden/>
    <w:rsid w:val="00D82BFA"/>
    <w:rPr>
      <w:sz w:val="22"/>
      <w:szCs w:val="22"/>
    </w:rPr>
  </w:style>
  <w:style w:type="character" w:styleId="FollowedHyperlink">
    <w:name w:val="FollowedHyperlink"/>
    <w:basedOn w:val="DefaultParagraphFont"/>
    <w:uiPriority w:val="99"/>
    <w:semiHidden/>
    <w:unhideWhenUsed/>
    <w:rsid w:val="00177B62"/>
    <w:rPr>
      <w:color w:val="954F72" w:themeColor="followedHyperlink"/>
      <w:u w:val="single"/>
    </w:rPr>
  </w:style>
  <w:style w:type="paragraph" w:styleId="NormalWeb">
    <w:name w:val="Normal (Web)"/>
    <w:basedOn w:val="Normal"/>
    <w:uiPriority w:val="99"/>
    <w:unhideWhenUsed/>
    <w:rsid w:val="008179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F2E4E"/>
  </w:style>
  <w:style w:type="character" w:customStyle="1" w:styleId="UnresolvedMention2">
    <w:name w:val="Unresolved Mention2"/>
    <w:basedOn w:val="DefaultParagraphFont"/>
    <w:uiPriority w:val="99"/>
    <w:semiHidden/>
    <w:unhideWhenUsed/>
    <w:rsid w:val="00865676"/>
    <w:rPr>
      <w:color w:val="605E5C"/>
      <w:shd w:val="clear" w:color="auto" w:fill="E1DFDD"/>
    </w:rPr>
  </w:style>
  <w:style w:type="character" w:customStyle="1" w:styleId="UnresolvedMention3">
    <w:name w:val="Unresolved Mention3"/>
    <w:basedOn w:val="DefaultParagraphFont"/>
    <w:uiPriority w:val="99"/>
    <w:semiHidden/>
    <w:unhideWhenUsed/>
    <w:rsid w:val="00056FC8"/>
    <w:rPr>
      <w:color w:val="605E5C"/>
      <w:shd w:val="clear" w:color="auto" w:fill="E1DFDD"/>
    </w:rPr>
  </w:style>
  <w:style w:type="character" w:customStyle="1" w:styleId="UnresolvedMention4">
    <w:name w:val="Unresolved Mention4"/>
    <w:basedOn w:val="DefaultParagraphFont"/>
    <w:uiPriority w:val="99"/>
    <w:semiHidden/>
    <w:unhideWhenUsed/>
    <w:rsid w:val="003F09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140131">
      <w:bodyDiv w:val="1"/>
      <w:marLeft w:val="0"/>
      <w:marRight w:val="0"/>
      <w:marTop w:val="0"/>
      <w:marBottom w:val="0"/>
      <w:divBdr>
        <w:top w:val="none" w:sz="0" w:space="0" w:color="auto"/>
        <w:left w:val="none" w:sz="0" w:space="0" w:color="auto"/>
        <w:bottom w:val="none" w:sz="0" w:space="0" w:color="auto"/>
        <w:right w:val="none" w:sz="0" w:space="0" w:color="auto"/>
      </w:divBdr>
    </w:div>
    <w:div w:id="343165033">
      <w:bodyDiv w:val="1"/>
      <w:marLeft w:val="0"/>
      <w:marRight w:val="0"/>
      <w:marTop w:val="0"/>
      <w:marBottom w:val="0"/>
      <w:divBdr>
        <w:top w:val="none" w:sz="0" w:space="0" w:color="auto"/>
        <w:left w:val="none" w:sz="0" w:space="0" w:color="auto"/>
        <w:bottom w:val="none" w:sz="0" w:space="0" w:color="auto"/>
        <w:right w:val="none" w:sz="0" w:space="0" w:color="auto"/>
      </w:divBdr>
      <w:divsChild>
        <w:div w:id="1626230638">
          <w:marLeft w:val="0"/>
          <w:marRight w:val="0"/>
          <w:marTop w:val="0"/>
          <w:marBottom w:val="0"/>
          <w:divBdr>
            <w:top w:val="none" w:sz="0" w:space="0" w:color="auto"/>
            <w:left w:val="none" w:sz="0" w:space="0" w:color="auto"/>
            <w:bottom w:val="none" w:sz="0" w:space="0" w:color="auto"/>
            <w:right w:val="none" w:sz="0" w:space="0" w:color="auto"/>
          </w:divBdr>
          <w:divsChild>
            <w:div w:id="634994802">
              <w:marLeft w:val="0"/>
              <w:marRight w:val="0"/>
              <w:marTop w:val="0"/>
              <w:marBottom w:val="0"/>
              <w:divBdr>
                <w:top w:val="none" w:sz="0" w:space="0" w:color="auto"/>
                <w:left w:val="none" w:sz="0" w:space="0" w:color="auto"/>
                <w:bottom w:val="none" w:sz="0" w:space="0" w:color="auto"/>
                <w:right w:val="none" w:sz="0" w:space="0" w:color="auto"/>
              </w:divBdr>
            </w:div>
          </w:divsChild>
        </w:div>
        <w:div w:id="1328748526">
          <w:marLeft w:val="0"/>
          <w:marRight w:val="0"/>
          <w:marTop w:val="0"/>
          <w:marBottom w:val="0"/>
          <w:divBdr>
            <w:top w:val="none" w:sz="0" w:space="0" w:color="auto"/>
            <w:left w:val="none" w:sz="0" w:space="0" w:color="auto"/>
            <w:bottom w:val="none" w:sz="0" w:space="0" w:color="auto"/>
            <w:right w:val="none" w:sz="0" w:space="0" w:color="auto"/>
          </w:divBdr>
        </w:div>
      </w:divsChild>
    </w:div>
    <w:div w:id="376055682">
      <w:bodyDiv w:val="1"/>
      <w:marLeft w:val="0"/>
      <w:marRight w:val="0"/>
      <w:marTop w:val="0"/>
      <w:marBottom w:val="0"/>
      <w:divBdr>
        <w:top w:val="none" w:sz="0" w:space="0" w:color="auto"/>
        <w:left w:val="none" w:sz="0" w:space="0" w:color="auto"/>
        <w:bottom w:val="none" w:sz="0" w:space="0" w:color="auto"/>
        <w:right w:val="none" w:sz="0" w:space="0" w:color="auto"/>
      </w:divBdr>
    </w:div>
    <w:div w:id="524637544">
      <w:bodyDiv w:val="1"/>
      <w:marLeft w:val="0"/>
      <w:marRight w:val="0"/>
      <w:marTop w:val="0"/>
      <w:marBottom w:val="0"/>
      <w:divBdr>
        <w:top w:val="none" w:sz="0" w:space="0" w:color="auto"/>
        <w:left w:val="none" w:sz="0" w:space="0" w:color="auto"/>
        <w:bottom w:val="none" w:sz="0" w:space="0" w:color="auto"/>
        <w:right w:val="none" w:sz="0" w:space="0" w:color="auto"/>
      </w:divBdr>
    </w:div>
    <w:div w:id="563373927">
      <w:bodyDiv w:val="1"/>
      <w:marLeft w:val="0"/>
      <w:marRight w:val="0"/>
      <w:marTop w:val="0"/>
      <w:marBottom w:val="0"/>
      <w:divBdr>
        <w:top w:val="none" w:sz="0" w:space="0" w:color="auto"/>
        <w:left w:val="none" w:sz="0" w:space="0" w:color="auto"/>
        <w:bottom w:val="none" w:sz="0" w:space="0" w:color="auto"/>
        <w:right w:val="none" w:sz="0" w:space="0" w:color="auto"/>
      </w:divBdr>
    </w:div>
    <w:div w:id="884873797">
      <w:bodyDiv w:val="1"/>
      <w:marLeft w:val="0"/>
      <w:marRight w:val="0"/>
      <w:marTop w:val="0"/>
      <w:marBottom w:val="0"/>
      <w:divBdr>
        <w:top w:val="none" w:sz="0" w:space="0" w:color="auto"/>
        <w:left w:val="none" w:sz="0" w:space="0" w:color="auto"/>
        <w:bottom w:val="none" w:sz="0" w:space="0" w:color="auto"/>
        <w:right w:val="none" w:sz="0" w:space="0" w:color="auto"/>
      </w:divBdr>
    </w:div>
    <w:div w:id="920135798">
      <w:bodyDiv w:val="1"/>
      <w:marLeft w:val="0"/>
      <w:marRight w:val="0"/>
      <w:marTop w:val="0"/>
      <w:marBottom w:val="0"/>
      <w:divBdr>
        <w:top w:val="none" w:sz="0" w:space="0" w:color="auto"/>
        <w:left w:val="none" w:sz="0" w:space="0" w:color="auto"/>
        <w:bottom w:val="none" w:sz="0" w:space="0" w:color="auto"/>
        <w:right w:val="none" w:sz="0" w:space="0" w:color="auto"/>
      </w:divBdr>
    </w:div>
    <w:div w:id="992635260">
      <w:bodyDiv w:val="1"/>
      <w:marLeft w:val="0"/>
      <w:marRight w:val="0"/>
      <w:marTop w:val="0"/>
      <w:marBottom w:val="0"/>
      <w:divBdr>
        <w:top w:val="none" w:sz="0" w:space="0" w:color="auto"/>
        <w:left w:val="none" w:sz="0" w:space="0" w:color="auto"/>
        <w:bottom w:val="none" w:sz="0" w:space="0" w:color="auto"/>
        <w:right w:val="none" w:sz="0" w:space="0" w:color="auto"/>
      </w:divBdr>
      <w:divsChild>
        <w:div w:id="164367398">
          <w:marLeft w:val="0"/>
          <w:marRight w:val="0"/>
          <w:marTop w:val="0"/>
          <w:marBottom w:val="0"/>
          <w:divBdr>
            <w:top w:val="none" w:sz="0" w:space="0" w:color="auto"/>
            <w:left w:val="none" w:sz="0" w:space="0" w:color="auto"/>
            <w:bottom w:val="none" w:sz="0" w:space="0" w:color="auto"/>
            <w:right w:val="none" w:sz="0" w:space="0" w:color="auto"/>
          </w:divBdr>
          <w:divsChild>
            <w:div w:id="1800949505">
              <w:marLeft w:val="0"/>
              <w:marRight w:val="0"/>
              <w:marTop w:val="0"/>
              <w:marBottom w:val="0"/>
              <w:divBdr>
                <w:top w:val="none" w:sz="0" w:space="0" w:color="auto"/>
                <w:left w:val="none" w:sz="0" w:space="0" w:color="auto"/>
                <w:bottom w:val="none" w:sz="0" w:space="0" w:color="auto"/>
                <w:right w:val="none" w:sz="0" w:space="0" w:color="auto"/>
              </w:divBdr>
            </w:div>
          </w:divsChild>
        </w:div>
        <w:div w:id="424964679">
          <w:marLeft w:val="0"/>
          <w:marRight w:val="0"/>
          <w:marTop w:val="0"/>
          <w:marBottom w:val="0"/>
          <w:divBdr>
            <w:top w:val="none" w:sz="0" w:space="0" w:color="auto"/>
            <w:left w:val="none" w:sz="0" w:space="0" w:color="auto"/>
            <w:bottom w:val="none" w:sz="0" w:space="0" w:color="auto"/>
            <w:right w:val="none" w:sz="0" w:space="0" w:color="auto"/>
          </w:divBdr>
        </w:div>
      </w:divsChild>
    </w:div>
    <w:div w:id="1124537821">
      <w:bodyDiv w:val="1"/>
      <w:marLeft w:val="0"/>
      <w:marRight w:val="0"/>
      <w:marTop w:val="0"/>
      <w:marBottom w:val="0"/>
      <w:divBdr>
        <w:top w:val="none" w:sz="0" w:space="0" w:color="auto"/>
        <w:left w:val="none" w:sz="0" w:space="0" w:color="auto"/>
        <w:bottom w:val="none" w:sz="0" w:space="0" w:color="auto"/>
        <w:right w:val="none" w:sz="0" w:space="0" w:color="auto"/>
      </w:divBdr>
      <w:divsChild>
        <w:div w:id="1168903213">
          <w:marLeft w:val="0"/>
          <w:marRight w:val="0"/>
          <w:marTop w:val="0"/>
          <w:marBottom w:val="0"/>
          <w:divBdr>
            <w:top w:val="none" w:sz="0" w:space="0" w:color="auto"/>
            <w:left w:val="none" w:sz="0" w:space="0" w:color="auto"/>
            <w:bottom w:val="none" w:sz="0" w:space="0" w:color="auto"/>
            <w:right w:val="none" w:sz="0" w:space="0" w:color="auto"/>
          </w:divBdr>
          <w:divsChild>
            <w:div w:id="375392455">
              <w:marLeft w:val="0"/>
              <w:marRight w:val="0"/>
              <w:marTop w:val="0"/>
              <w:marBottom w:val="0"/>
              <w:divBdr>
                <w:top w:val="none" w:sz="0" w:space="0" w:color="auto"/>
                <w:left w:val="none" w:sz="0" w:space="0" w:color="auto"/>
                <w:bottom w:val="none" w:sz="0" w:space="0" w:color="auto"/>
                <w:right w:val="none" w:sz="0" w:space="0" w:color="auto"/>
              </w:divBdr>
            </w:div>
          </w:divsChild>
        </w:div>
        <w:div w:id="350491681">
          <w:marLeft w:val="0"/>
          <w:marRight w:val="0"/>
          <w:marTop w:val="0"/>
          <w:marBottom w:val="0"/>
          <w:divBdr>
            <w:top w:val="none" w:sz="0" w:space="0" w:color="auto"/>
            <w:left w:val="none" w:sz="0" w:space="0" w:color="auto"/>
            <w:bottom w:val="none" w:sz="0" w:space="0" w:color="auto"/>
            <w:right w:val="none" w:sz="0" w:space="0" w:color="auto"/>
          </w:divBdr>
        </w:div>
      </w:divsChild>
    </w:div>
    <w:div w:id="1164247162">
      <w:bodyDiv w:val="1"/>
      <w:marLeft w:val="0"/>
      <w:marRight w:val="0"/>
      <w:marTop w:val="0"/>
      <w:marBottom w:val="0"/>
      <w:divBdr>
        <w:top w:val="none" w:sz="0" w:space="0" w:color="auto"/>
        <w:left w:val="none" w:sz="0" w:space="0" w:color="auto"/>
        <w:bottom w:val="none" w:sz="0" w:space="0" w:color="auto"/>
        <w:right w:val="none" w:sz="0" w:space="0" w:color="auto"/>
      </w:divBdr>
    </w:div>
    <w:div w:id="1389451858">
      <w:bodyDiv w:val="1"/>
      <w:marLeft w:val="0"/>
      <w:marRight w:val="0"/>
      <w:marTop w:val="0"/>
      <w:marBottom w:val="0"/>
      <w:divBdr>
        <w:top w:val="none" w:sz="0" w:space="0" w:color="auto"/>
        <w:left w:val="none" w:sz="0" w:space="0" w:color="auto"/>
        <w:bottom w:val="none" w:sz="0" w:space="0" w:color="auto"/>
        <w:right w:val="none" w:sz="0" w:space="0" w:color="auto"/>
      </w:divBdr>
      <w:divsChild>
        <w:div w:id="604656543">
          <w:marLeft w:val="0"/>
          <w:marRight w:val="0"/>
          <w:marTop w:val="0"/>
          <w:marBottom w:val="0"/>
          <w:divBdr>
            <w:top w:val="none" w:sz="0" w:space="0" w:color="auto"/>
            <w:left w:val="none" w:sz="0" w:space="0" w:color="auto"/>
            <w:bottom w:val="none" w:sz="0" w:space="0" w:color="auto"/>
            <w:right w:val="none" w:sz="0" w:space="0" w:color="auto"/>
          </w:divBdr>
          <w:divsChild>
            <w:div w:id="1540893923">
              <w:marLeft w:val="0"/>
              <w:marRight w:val="0"/>
              <w:marTop w:val="0"/>
              <w:marBottom w:val="0"/>
              <w:divBdr>
                <w:top w:val="none" w:sz="0" w:space="0" w:color="auto"/>
                <w:left w:val="none" w:sz="0" w:space="0" w:color="auto"/>
                <w:bottom w:val="none" w:sz="0" w:space="0" w:color="auto"/>
                <w:right w:val="none" w:sz="0" w:space="0" w:color="auto"/>
              </w:divBdr>
            </w:div>
          </w:divsChild>
        </w:div>
        <w:div w:id="497384118">
          <w:marLeft w:val="0"/>
          <w:marRight w:val="0"/>
          <w:marTop w:val="0"/>
          <w:marBottom w:val="0"/>
          <w:divBdr>
            <w:top w:val="none" w:sz="0" w:space="0" w:color="auto"/>
            <w:left w:val="none" w:sz="0" w:space="0" w:color="auto"/>
            <w:bottom w:val="none" w:sz="0" w:space="0" w:color="auto"/>
            <w:right w:val="none" w:sz="0" w:space="0" w:color="auto"/>
          </w:divBdr>
        </w:div>
      </w:divsChild>
    </w:div>
    <w:div w:id="1656377712">
      <w:bodyDiv w:val="1"/>
      <w:marLeft w:val="0"/>
      <w:marRight w:val="0"/>
      <w:marTop w:val="0"/>
      <w:marBottom w:val="0"/>
      <w:divBdr>
        <w:top w:val="none" w:sz="0" w:space="0" w:color="auto"/>
        <w:left w:val="none" w:sz="0" w:space="0" w:color="auto"/>
        <w:bottom w:val="none" w:sz="0" w:space="0" w:color="auto"/>
        <w:right w:val="none" w:sz="0" w:space="0" w:color="auto"/>
      </w:divBdr>
      <w:divsChild>
        <w:div w:id="992829849">
          <w:marLeft w:val="0"/>
          <w:marRight w:val="0"/>
          <w:marTop w:val="0"/>
          <w:marBottom w:val="0"/>
          <w:divBdr>
            <w:top w:val="none" w:sz="0" w:space="0" w:color="auto"/>
            <w:left w:val="none" w:sz="0" w:space="0" w:color="auto"/>
            <w:bottom w:val="none" w:sz="0" w:space="0" w:color="auto"/>
            <w:right w:val="none" w:sz="0" w:space="0" w:color="auto"/>
          </w:divBdr>
          <w:divsChild>
            <w:div w:id="1815755344">
              <w:marLeft w:val="0"/>
              <w:marRight w:val="0"/>
              <w:marTop w:val="0"/>
              <w:marBottom w:val="0"/>
              <w:divBdr>
                <w:top w:val="none" w:sz="0" w:space="0" w:color="auto"/>
                <w:left w:val="none" w:sz="0" w:space="0" w:color="auto"/>
                <w:bottom w:val="none" w:sz="0" w:space="0" w:color="auto"/>
                <w:right w:val="none" w:sz="0" w:space="0" w:color="auto"/>
              </w:divBdr>
            </w:div>
          </w:divsChild>
        </w:div>
        <w:div w:id="1381592089">
          <w:marLeft w:val="0"/>
          <w:marRight w:val="0"/>
          <w:marTop w:val="0"/>
          <w:marBottom w:val="0"/>
          <w:divBdr>
            <w:top w:val="none" w:sz="0" w:space="0" w:color="auto"/>
            <w:left w:val="none" w:sz="0" w:space="0" w:color="auto"/>
            <w:bottom w:val="none" w:sz="0" w:space="0" w:color="auto"/>
            <w:right w:val="none" w:sz="0" w:space="0" w:color="auto"/>
          </w:divBdr>
        </w:div>
        <w:div w:id="407582406">
          <w:marLeft w:val="0"/>
          <w:marRight w:val="0"/>
          <w:marTop w:val="0"/>
          <w:marBottom w:val="0"/>
          <w:divBdr>
            <w:top w:val="none" w:sz="0" w:space="0" w:color="auto"/>
            <w:left w:val="none" w:sz="0" w:space="0" w:color="auto"/>
            <w:bottom w:val="none" w:sz="0" w:space="0" w:color="auto"/>
            <w:right w:val="none" w:sz="0" w:space="0" w:color="auto"/>
          </w:divBdr>
        </w:div>
        <w:div w:id="1634024635">
          <w:marLeft w:val="0"/>
          <w:marRight w:val="0"/>
          <w:marTop w:val="0"/>
          <w:marBottom w:val="0"/>
          <w:divBdr>
            <w:top w:val="none" w:sz="0" w:space="0" w:color="auto"/>
            <w:left w:val="none" w:sz="0" w:space="0" w:color="auto"/>
            <w:bottom w:val="none" w:sz="0" w:space="0" w:color="auto"/>
            <w:right w:val="none" w:sz="0" w:space="0" w:color="auto"/>
          </w:divBdr>
        </w:div>
      </w:divsChild>
    </w:div>
    <w:div w:id="1835490365">
      <w:bodyDiv w:val="1"/>
      <w:marLeft w:val="0"/>
      <w:marRight w:val="0"/>
      <w:marTop w:val="0"/>
      <w:marBottom w:val="0"/>
      <w:divBdr>
        <w:top w:val="none" w:sz="0" w:space="0" w:color="auto"/>
        <w:left w:val="none" w:sz="0" w:space="0" w:color="auto"/>
        <w:bottom w:val="none" w:sz="0" w:space="0" w:color="auto"/>
        <w:right w:val="none" w:sz="0" w:space="0" w:color="auto"/>
      </w:divBdr>
      <w:divsChild>
        <w:div w:id="1609776792">
          <w:marLeft w:val="0"/>
          <w:marRight w:val="0"/>
          <w:marTop w:val="0"/>
          <w:marBottom w:val="0"/>
          <w:divBdr>
            <w:top w:val="none" w:sz="0" w:space="0" w:color="auto"/>
            <w:left w:val="none" w:sz="0" w:space="0" w:color="auto"/>
            <w:bottom w:val="none" w:sz="0" w:space="0" w:color="auto"/>
            <w:right w:val="none" w:sz="0" w:space="0" w:color="auto"/>
          </w:divBdr>
          <w:divsChild>
            <w:div w:id="1875727075">
              <w:marLeft w:val="0"/>
              <w:marRight w:val="0"/>
              <w:marTop w:val="0"/>
              <w:marBottom w:val="0"/>
              <w:divBdr>
                <w:top w:val="none" w:sz="0" w:space="0" w:color="auto"/>
                <w:left w:val="none" w:sz="0" w:space="0" w:color="auto"/>
                <w:bottom w:val="none" w:sz="0" w:space="0" w:color="auto"/>
                <w:right w:val="none" w:sz="0" w:space="0" w:color="auto"/>
              </w:divBdr>
              <w:divsChild>
                <w:div w:id="110554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036334">
      <w:bodyDiv w:val="1"/>
      <w:marLeft w:val="0"/>
      <w:marRight w:val="0"/>
      <w:marTop w:val="0"/>
      <w:marBottom w:val="0"/>
      <w:divBdr>
        <w:top w:val="none" w:sz="0" w:space="0" w:color="auto"/>
        <w:left w:val="none" w:sz="0" w:space="0" w:color="auto"/>
        <w:bottom w:val="none" w:sz="0" w:space="0" w:color="auto"/>
        <w:right w:val="none" w:sz="0" w:space="0" w:color="auto"/>
      </w:divBdr>
      <w:divsChild>
        <w:div w:id="1389960758">
          <w:marLeft w:val="0"/>
          <w:marRight w:val="0"/>
          <w:marTop w:val="0"/>
          <w:marBottom w:val="0"/>
          <w:divBdr>
            <w:top w:val="none" w:sz="0" w:space="0" w:color="auto"/>
            <w:left w:val="none" w:sz="0" w:space="0" w:color="auto"/>
            <w:bottom w:val="none" w:sz="0" w:space="0" w:color="auto"/>
            <w:right w:val="none" w:sz="0" w:space="0" w:color="auto"/>
          </w:divBdr>
          <w:divsChild>
            <w:div w:id="892543216">
              <w:marLeft w:val="0"/>
              <w:marRight w:val="0"/>
              <w:marTop w:val="0"/>
              <w:marBottom w:val="0"/>
              <w:divBdr>
                <w:top w:val="none" w:sz="0" w:space="0" w:color="auto"/>
                <w:left w:val="none" w:sz="0" w:space="0" w:color="auto"/>
                <w:bottom w:val="none" w:sz="0" w:space="0" w:color="auto"/>
                <w:right w:val="none" w:sz="0" w:space="0" w:color="auto"/>
              </w:divBdr>
            </w:div>
            <w:div w:id="522667912">
              <w:marLeft w:val="0"/>
              <w:marRight w:val="0"/>
              <w:marTop w:val="0"/>
              <w:marBottom w:val="0"/>
              <w:divBdr>
                <w:top w:val="none" w:sz="0" w:space="0" w:color="auto"/>
                <w:left w:val="none" w:sz="0" w:space="0" w:color="auto"/>
                <w:bottom w:val="none" w:sz="0" w:space="0" w:color="auto"/>
                <w:right w:val="none" w:sz="0" w:space="0" w:color="auto"/>
              </w:divBdr>
            </w:div>
          </w:divsChild>
        </w:div>
        <w:div w:id="916017872">
          <w:marLeft w:val="0"/>
          <w:marRight w:val="0"/>
          <w:marTop w:val="0"/>
          <w:marBottom w:val="0"/>
          <w:divBdr>
            <w:top w:val="none" w:sz="0" w:space="0" w:color="auto"/>
            <w:left w:val="none" w:sz="0" w:space="0" w:color="auto"/>
            <w:bottom w:val="none" w:sz="0" w:space="0" w:color="auto"/>
            <w:right w:val="none" w:sz="0" w:space="0" w:color="auto"/>
          </w:divBdr>
          <w:divsChild>
            <w:div w:id="2082672515">
              <w:marLeft w:val="0"/>
              <w:marRight w:val="0"/>
              <w:marTop w:val="0"/>
              <w:marBottom w:val="0"/>
              <w:divBdr>
                <w:top w:val="none" w:sz="0" w:space="0" w:color="auto"/>
                <w:left w:val="none" w:sz="0" w:space="0" w:color="auto"/>
                <w:bottom w:val="none" w:sz="0" w:space="0" w:color="auto"/>
                <w:right w:val="none" w:sz="0" w:space="0" w:color="auto"/>
              </w:divBdr>
            </w:div>
            <w:div w:id="255138689">
              <w:marLeft w:val="0"/>
              <w:marRight w:val="0"/>
              <w:marTop w:val="0"/>
              <w:marBottom w:val="0"/>
              <w:divBdr>
                <w:top w:val="none" w:sz="0" w:space="0" w:color="auto"/>
                <w:left w:val="none" w:sz="0" w:space="0" w:color="auto"/>
                <w:bottom w:val="none" w:sz="0" w:space="0" w:color="auto"/>
                <w:right w:val="none" w:sz="0" w:space="0" w:color="auto"/>
              </w:divBdr>
            </w:div>
          </w:divsChild>
        </w:div>
        <w:div w:id="2018771748">
          <w:marLeft w:val="0"/>
          <w:marRight w:val="0"/>
          <w:marTop w:val="0"/>
          <w:marBottom w:val="0"/>
          <w:divBdr>
            <w:top w:val="none" w:sz="0" w:space="0" w:color="auto"/>
            <w:left w:val="none" w:sz="0" w:space="0" w:color="auto"/>
            <w:bottom w:val="none" w:sz="0" w:space="0" w:color="auto"/>
            <w:right w:val="none" w:sz="0" w:space="0" w:color="auto"/>
          </w:divBdr>
          <w:divsChild>
            <w:div w:id="612827272">
              <w:marLeft w:val="0"/>
              <w:marRight w:val="0"/>
              <w:marTop w:val="0"/>
              <w:marBottom w:val="0"/>
              <w:divBdr>
                <w:top w:val="none" w:sz="0" w:space="0" w:color="auto"/>
                <w:left w:val="none" w:sz="0" w:space="0" w:color="auto"/>
                <w:bottom w:val="none" w:sz="0" w:space="0" w:color="auto"/>
                <w:right w:val="none" w:sz="0" w:space="0" w:color="auto"/>
              </w:divBdr>
            </w:div>
            <w:div w:id="1752922327">
              <w:marLeft w:val="0"/>
              <w:marRight w:val="0"/>
              <w:marTop w:val="0"/>
              <w:marBottom w:val="0"/>
              <w:divBdr>
                <w:top w:val="none" w:sz="0" w:space="0" w:color="auto"/>
                <w:left w:val="none" w:sz="0" w:space="0" w:color="auto"/>
                <w:bottom w:val="none" w:sz="0" w:space="0" w:color="auto"/>
                <w:right w:val="none" w:sz="0" w:space="0" w:color="auto"/>
              </w:divBdr>
            </w:div>
          </w:divsChild>
        </w:div>
        <w:div w:id="2111586614">
          <w:marLeft w:val="0"/>
          <w:marRight w:val="0"/>
          <w:marTop w:val="0"/>
          <w:marBottom w:val="0"/>
          <w:divBdr>
            <w:top w:val="none" w:sz="0" w:space="0" w:color="auto"/>
            <w:left w:val="none" w:sz="0" w:space="0" w:color="auto"/>
            <w:bottom w:val="none" w:sz="0" w:space="0" w:color="auto"/>
            <w:right w:val="none" w:sz="0" w:space="0" w:color="auto"/>
          </w:divBdr>
        </w:div>
        <w:div w:id="1311788478">
          <w:marLeft w:val="0"/>
          <w:marRight w:val="0"/>
          <w:marTop w:val="0"/>
          <w:marBottom w:val="0"/>
          <w:divBdr>
            <w:top w:val="none" w:sz="0" w:space="0" w:color="auto"/>
            <w:left w:val="none" w:sz="0" w:space="0" w:color="auto"/>
            <w:bottom w:val="none" w:sz="0" w:space="0" w:color="auto"/>
            <w:right w:val="none" w:sz="0" w:space="0" w:color="auto"/>
          </w:divBdr>
        </w:div>
        <w:div w:id="263804791">
          <w:marLeft w:val="0"/>
          <w:marRight w:val="0"/>
          <w:marTop w:val="0"/>
          <w:marBottom w:val="0"/>
          <w:divBdr>
            <w:top w:val="none" w:sz="0" w:space="0" w:color="auto"/>
            <w:left w:val="none" w:sz="0" w:space="0" w:color="auto"/>
            <w:bottom w:val="none" w:sz="0" w:space="0" w:color="auto"/>
            <w:right w:val="none" w:sz="0" w:space="0" w:color="auto"/>
          </w:divBdr>
        </w:div>
        <w:div w:id="613250195">
          <w:marLeft w:val="0"/>
          <w:marRight w:val="0"/>
          <w:marTop w:val="0"/>
          <w:marBottom w:val="0"/>
          <w:divBdr>
            <w:top w:val="none" w:sz="0" w:space="0" w:color="auto"/>
            <w:left w:val="none" w:sz="0" w:space="0" w:color="auto"/>
            <w:bottom w:val="none" w:sz="0" w:space="0" w:color="auto"/>
            <w:right w:val="none" w:sz="0" w:space="0" w:color="auto"/>
          </w:divBdr>
        </w:div>
        <w:div w:id="1353142911">
          <w:marLeft w:val="0"/>
          <w:marRight w:val="0"/>
          <w:marTop w:val="0"/>
          <w:marBottom w:val="0"/>
          <w:divBdr>
            <w:top w:val="none" w:sz="0" w:space="0" w:color="auto"/>
            <w:left w:val="none" w:sz="0" w:space="0" w:color="auto"/>
            <w:bottom w:val="none" w:sz="0" w:space="0" w:color="auto"/>
            <w:right w:val="none" w:sz="0" w:space="0" w:color="auto"/>
          </w:divBdr>
        </w:div>
        <w:div w:id="1873422348">
          <w:marLeft w:val="0"/>
          <w:marRight w:val="0"/>
          <w:marTop w:val="0"/>
          <w:marBottom w:val="0"/>
          <w:divBdr>
            <w:top w:val="none" w:sz="0" w:space="0" w:color="auto"/>
            <w:left w:val="none" w:sz="0" w:space="0" w:color="auto"/>
            <w:bottom w:val="none" w:sz="0" w:space="0" w:color="auto"/>
            <w:right w:val="none" w:sz="0" w:space="0" w:color="auto"/>
          </w:divBdr>
        </w:div>
      </w:divsChild>
    </w:div>
    <w:div w:id="1964385791">
      <w:bodyDiv w:val="1"/>
      <w:marLeft w:val="0"/>
      <w:marRight w:val="0"/>
      <w:marTop w:val="0"/>
      <w:marBottom w:val="0"/>
      <w:divBdr>
        <w:top w:val="none" w:sz="0" w:space="0" w:color="auto"/>
        <w:left w:val="none" w:sz="0" w:space="0" w:color="auto"/>
        <w:bottom w:val="none" w:sz="0" w:space="0" w:color="auto"/>
        <w:right w:val="none" w:sz="0" w:space="0" w:color="auto"/>
      </w:divBdr>
    </w:div>
    <w:div w:id="208452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R-project.org"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78C0B61E598C4D8FD9C267F42DD518" ma:contentTypeVersion="91" ma:contentTypeDescription="Create a new document." ma:contentTypeScope="" ma:versionID="0a67fad81caf9b95574573614316cfdb">
  <xsd:schema xmlns:xsd="http://www.w3.org/2001/XMLSchema" xmlns:xs="http://www.w3.org/2001/XMLSchema" xmlns:p="http://schemas.microsoft.com/office/2006/metadata/properties" xmlns:ns2="0e01b8c2-7350-4551-af98-a54558d679be" xmlns:ns3="cc803854-b318-4ba0-aec9-4c3763679da7" xmlns:ns4="9b958840-a573-4d65-8e15-98b2e4701cff" xmlns:ns5="3e445fd0-7f54-49be-8725-7d84a112f05b" xmlns:ns6="f991778c-626d-4846-9fab-2b51c38315c5" targetNamespace="http://schemas.microsoft.com/office/2006/metadata/properties" ma:root="true" ma:fieldsID="7243cd063b1c1d77e477c364daa2ba99" ns2:_="" ns3:_="" ns4:_="" ns5:_="" ns6:_="">
    <xsd:import namespace="0e01b8c2-7350-4551-af98-a54558d679be"/>
    <xsd:import namespace="cc803854-b318-4ba0-aec9-4c3763679da7"/>
    <xsd:import namespace="9b958840-a573-4d65-8e15-98b2e4701cff"/>
    <xsd:import namespace="3e445fd0-7f54-49be-8725-7d84a112f05b"/>
    <xsd:import namespace="f991778c-626d-4846-9fab-2b51c38315c5"/>
    <xsd:element name="properties">
      <xsd:complexType>
        <xsd:sequence>
          <xsd:element name="documentManagement">
            <xsd:complexType>
              <xsd:all>
                <xsd:element ref="ns2:_dlc_DocId" minOccurs="0"/>
                <xsd:element ref="ns2:_dlc_DocIdUrl" minOccurs="0"/>
                <xsd:element ref="ns2:_dlc_DocIdPersistId" minOccurs="0"/>
                <xsd:element ref="ns3:Title0" minOccurs="0"/>
                <xsd:element ref="ns3:Proposed_x0020_Journal_x0020_or_x0020_Congress" minOccurs="0"/>
                <xsd:element ref="ns3:Internal_x0020_study_x0020_reports" minOccurs="0"/>
                <xsd:element ref="ns3:Previous_x0020_presentation" minOccurs="0"/>
                <xsd:element ref="ns3:Scientific_x0020_take_x0020_home_x0020_messages" minOccurs="0"/>
                <xsd:element ref="ns3:Business_x0020_value_x0020_translation" minOccurs="0"/>
                <xsd:element ref="ns3:Final_x0020_Sign_x0020_Off" minOccurs="0"/>
                <xsd:element ref="ns3:Author_x0020_Comments" minOccurs="0"/>
                <xsd:element ref="ns4:Second_x0020_Review_x0020_Required" minOccurs="0"/>
                <xsd:element ref="ns2:SharedWithUsers" minOccurs="0"/>
                <xsd:element ref="ns2:SharedWithDetails" minOccurs="0"/>
                <xsd:element ref="ns5:LastSharedByUser" minOccurs="0"/>
                <xsd:element ref="ns5:LastSharedByTime" minOccurs="0"/>
                <xsd:element ref="ns4:MediaServiceMetadata" minOccurs="0"/>
                <xsd:element ref="ns4:MediaServiceFastMetadata" minOccurs="0"/>
                <xsd:element ref="ns4:MediaServiceAutoKeyPoints" minOccurs="0"/>
                <xsd:element ref="ns4:MediaServiceKeyPoints" minOccurs="0"/>
                <xsd:element ref="ns6:MediaServiceAutoTags" minOccurs="0"/>
                <xsd:element ref="ns6:MediaServiceGenerationTime" minOccurs="0"/>
                <xsd:element ref="ns6:MediaServiceEventHashCode" minOccurs="0"/>
                <xsd:element ref="ns6:MediaServiceDateTaken" minOccurs="0"/>
                <xsd:element ref="ns6:AuthorName1" minOccurs="0"/>
                <xsd:element ref="ns6:MediaServiceOCR" minOccurs="0"/>
                <xsd:element ref="ns6:Review" minOccurs="0"/>
                <xsd:element ref="ns6:Organisation1" minOccurs="0"/>
                <xsd:element ref="ns6:Approved1" minOccurs="0"/>
                <xsd:element ref="ns6:Ethics_x0020_and_x0020_Welfare1" minOccurs="0"/>
                <xsd:element ref="ns6:Ethics_x0020_and_x0020_Welfare2" minOccurs="0"/>
                <xsd:element ref="ns6:_x0052_D1" minOccurs="0"/>
                <xsd:element ref="ns6:_x0052_D2" minOccurs="0"/>
                <xsd:element ref="ns6:Statistics1" minOccurs="0"/>
                <xsd:element ref="ns6:Statistics2" minOccurs="0"/>
                <xsd:element ref="ns6:_x0049_P1" minOccurs="0"/>
                <xsd:element ref="ns6:_x0049_P2" minOccurs="0"/>
                <xsd:element ref="ns6:SubjecttoEthicalReview" minOccurs="0"/>
                <xsd:element ref="ns6:Full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1b8c2-7350-4551-af98-a54558d679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803854-b318-4ba0-aec9-4c3763679da7" elementFormDefault="qualified">
    <xsd:import namespace="http://schemas.microsoft.com/office/2006/documentManagement/types"/>
    <xsd:import namespace="http://schemas.microsoft.com/office/infopath/2007/PartnerControls"/>
    <xsd:element name="Title0" ma:index="11" nillable="true" ma:displayName="Title" ma:description="The full title of the manuscript" ma:internalName="Title0">
      <xsd:simpleType>
        <xsd:restriction base="dms:Note"/>
      </xsd:simpleType>
    </xsd:element>
    <xsd:element name="Proposed_x0020_Journal_x0020_or_x0020_Congress" ma:index="12" nillable="true" ma:displayName="Proposed Journal or Congress" ma:description="Enter the proposed journal or meeting" ma:internalName="Proposed_x0020_Journal_x0020_or_x0020_Congress">
      <xsd:simpleType>
        <xsd:restriction base="dms:Note"/>
      </xsd:simpleType>
    </xsd:element>
    <xsd:element name="Internal_x0020_study_x0020_reports" ma:index="13" nillable="true" ma:displayName="Internal study reports" ma:description="Please provide reference no. and link if possible" ma:internalName="Internal_x0020_study_x0020_reports">
      <xsd:simpleType>
        <xsd:restriction base="dms:Note"/>
      </xsd:simpleType>
    </xsd:element>
    <xsd:element name="Previous_x0020_presentation" ma:index="14" nillable="true" ma:displayName="Previous presentation" ma:description="Please give brief details of where, when, what and the format e.g. poster, oral" ma:internalName="Previous_x0020_presentation">
      <xsd:simpleType>
        <xsd:restriction base="dms:Note"/>
      </xsd:simpleType>
    </xsd:element>
    <xsd:element name="Scientific_x0020_take_x0020_home_x0020_messages" ma:index="15" nillable="true" ma:displayName="Scientific take home messages" ma:description="Maximum four brief bullets" ma:internalName="Scientific_x0020_take_x0020_home_x0020_messages">
      <xsd:simpleType>
        <xsd:restriction base="dms:Note"/>
      </xsd:simpleType>
    </xsd:element>
    <xsd:element name="Business_x0020_value_x0020_translation" ma:index="16" nillable="true" ma:displayName="Business value translation" ma:description="Please identify the business translation piece" ma:internalName="Business_x0020_value_x0020_translation">
      <xsd:simpleType>
        <xsd:restriction base="dms:Note"/>
      </xsd:simpleType>
    </xsd:element>
    <xsd:element name="Final_x0020_Sign_x0020_Off" ma:index="17" nillable="true" ma:displayName="Final Sign Off" ma:description="DE note status and date" ma:internalName="Final_x0020_Sign_x0020_Off">
      <xsd:simpleType>
        <xsd:restriction base="dms:Note"/>
      </xsd:simpleType>
    </xsd:element>
    <xsd:element name="Author_x0020_Comments" ma:index="18" nillable="true" ma:displayName="Author Comments" ma:description="Any other details of relevance to reviewers not specific to a particular version" ma:internalName="Author_x0020_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958840-a573-4d65-8e15-98b2e4701cff" elementFormDefault="qualified">
    <xsd:import namespace="http://schemas.microsoft.com/office/2006/documentManagement/types"/>
    <xsd:import namespace="http://schemas.microsoft.com/office/infopath/2007/PartnerControls"/>
    <xsd:element name="Second_x0020_Review_x0020_Required" ma:index="19" nillable="true" ma:displayName="Second Review Required" ma:description="Enter your initials if you need to review manuscript again once changes have been made" ma:internalName="Second_x0020_Review_x0020_Required">
      <xsd:simpleType>
        <xsd:restriction base="dms:Text">
          <xsd:maxLength value="255"/>
        </xsd:restriction>
      </xsd:simpleType>
    </xsd:element>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445fd0-7f54-49be-8725-7d84a112f05b" elementFormDefault="qualified">
    <xsd:import namespace="http://schemas.microsoft.com/office/2006/documentManagement/types"/>
    <xsd:import namespace="http://schemas.microsoft.com/office/infopath/2007/PartnerControls"/>
    <xsd:element name="LastSharedByUser" ma:index="22" nillable="true" ma:displayName="Last Shared By User" ma:description="" ma:internalName="LastSharedByUser" ma:readOnly="true">
      <xsd:simpleType>
        <xsd:restriction base="dms:Note">
          <xsd:maxLength value="255"/>
        </xsd:restriction>
      </xsd:simpleType>
    </xsd:element>
    <xsd:element name="LastSharedByTime" ma:index="2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991778c-626d-4846-9fab-2b51c38315c5" elementFormDefault="qualified">
    <xsd:import namespace="http://schemas.microsoft.com/office/2006/documentManagement/types"/>
    <xsd:import namespace="http://schemas.microsoft.com/office/infopath/2007/PartnerControls"/>
    <xsd:element name="MediaServiceAutoTags" ma:index="29" nillable="true" ma:displayName="Tags" ma:internalName="MediaServiceAutoTags"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DateTaken" ma:index="32" nillable="true" ma:displayName="MediaServiceDateTaken" ma:hidden="true" ma:internalName="MediaServiceDateTaken" ma:readOnly="true">
      <xsd:simpleType>
        <xsd:restriction base="dms:Text"/>
      </xsd:simpleType>
    </xsd:element>
    <xsd:element name="AuthorName1" ma:index="33" nillable="true" ma:displayName="AuthorName1" ma:internalName="AuthorName1">
      <xsd:simpleType>
        <xsd:restriction base="dms:Text">
          <xsd:maxLength value="255"/>
        </xsd:restriction>
      </xsd:simpleType>
    </xsd:element>
    <xsd:element name="MediaServiceOCR" ma:index="34" nillable="true" ma:displayName="Extracted Text" ma:internalName="MediaServiceOCR" ma:readOnly="true">
      <xsd:simpleType>
        <xsd:restriction base="dms:Note">
          <xsd:maxLength value="255"/>
        </xsd:restriction>
      </xsd:simpleType>
    </xsd:element>
    <xsd:element name="Review" ma:index="35" nillable="true" ma:displayName="Review" ma:format="DateOnly" ma:internalName="Review">
      <xsd:simpleType>
        <xsd:restriction base="dms:DateTime"/>
      </xsd:simpleType>
    </xsd:element>
    <xsd:element name="Organisation1" ma:index="36" nillable="true" ma:displayName="Organisation1" ma:internalName="Organisation1">
      <xsd:simpleType>
        <xsd:restriction base="dms:Text">
          <xsd:maxLength value="255"/>
        </xsd:restriction>
      </xsd:simpleType>
    </xsd:element>
    <xsd:element name="Approved1" ma:index="37" nillable="true" ma:displayName="Approved1" ma:default="No" ma:internalName="Approved1">
      <xsd:simpleType>
        <xsd:restriction base="dms:Text">
          <xsd:maxLength value="255"/>
        </xsd:restriction>
      </xsd:simpleType>
    </xsd:element>
    <xsd:element name="Ethics_x0020_and_x0020_Welfare1" ma:index="38" nillable="true" ma:displayName="Ethics and Welfare1" ma:default="Not Reviewed" ma:internalName="Ethics_x0020_and_x0020_Welfare1">
      <xsd:simpleType>
        <xsd:restriction base="dms:Text">
          <xsd:maxLength value="255"/>
        </xsd:restriction>
      </xsd:simpleType>
    </xsd:element>
    <xsd:element name="Ethics_x0020_and_x0020_Welfare2" ma:index="39" nillable="true" ma:displayName="Ethics and Welfare2" ma:internalName="Ethics_x0020_and_x0020_Welfare2">
      <xsd:simpleType>
        <xsd:restriction base="dms:Note">
          <xsd:maxLength value="255"/>
        </xsd:restriction>
      </xsd:simpleType>
    </xsd:element>
    <xsd:element name="_x0052_D1" ma:index="40" nillable="true" ma:displayName="RD1" ma:default="Not Reviewed" ma:internalName="_x0052_D1">
      <xsd:simpleType>
        <xsd:restriction base="dms:Text">
          <xsd:maxLength value="255"/>
        </xsd:restriction>
      </xsd:simpleType>
    </xsd:element>
    <xsd:element name="_x0052_D2" ma:index="41" nillable="true" ma:displayName="RD2" ma:internalName="_x0052_D2">
      <xsd:simpleType>
        <xsd:restriction base="dms:Note">
          <xsd:maxLength value="255"/>
        </xsd:restriction>
      </xsd:simpleType>
    </xsd:element>
    <xsd:element name="Statistics1" ma:index="42" nillable="true" ma:displayName="Statistics1" ma:default="Not Reviewed" ma:internalName="Statistics1">
      <xsd:simpleType>
        <xsd:restriction base="dms:Text">
          <xsd:maxLength value="255"/>
        </xsd:restriction>
      </xsd:simpleType>
    </xsd:element>
    <xsd:element name="Statistics2" ma:index="43" nillable="true" ma:displayName="Statistics2" ma:internalName="Statistics2">
      <xsd:simpleType>
        <xsd:restriction base="dms:Note">
          <xsd:maxLength value="255"/>
        </xsd:restriction>
      </xsd:simpleType>
    </xsd:element>
    <xsd:element name="_x0049_P1" ma:index="44" nillable="true" ma:displayName="IP1" ma:default="Not Reviewed" ma:internalName="_x0049_P1">
      <xsd:simpleType>
        <xsd:restriction base="dms:Text">
          <xsd:maxLength value="255"/>
        </xsd:restriction>
      </xsd:simpleType>
    </xsd:element>
    <xsd:element name="_x0049_P2" ma:index="45" nillable="true" ma:displayName="IP2" ma:internalName="_x0049_P2">
      <xsd:simpleType>
        <xsd:restriction base="dms:Note">
          <xsd:maxLength value="255"/>
        </xsd:restriction>
      </xsd:simpleType>
    </xsd:element>
    <xsd:element name="SubjecttoEthicalReview" ma:index="46" nillable="true" ma:displayName="SubjecttoEthicalReview" ma:internalName="SubjecttoEthicalReview">
      <xsd:simpleType>
        <xsd:restriction base="dms:Text">
          <xsd:maxLength value="255"/>
        </xsd:restriction>
      </xsd:simpleType>
    </xsd:element>
    <xsd:element name="FullTitle" ma:index="47" nillable="true" ma:displayName="FullTitle" ma:internalName="FullTitl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Abreviated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Proposed_x0020_Journal_x0020_or_x0020_Congress xmlns="cc803854-b318-4ba0-aec9-4c3763679da7">TBD</Proposed_x0020_Journal_x0020_or_x0020_Congress>
    <Organisation1 xmlns="f991778c-626d-4846-9fab-2b51c38315c5">Royal Canin</Organisation1>
    <Final_x0020_Sign_x0020_Off xmlns="cc803854-b318-4ba0-aec9-4c3763679da7"> </Final_x0020_Sign_x0020_Off>
    <AuthorName1 xmlns="f991778c-626d-4846-9fab-2b51c38315c5">becca.leung@royalcanin.com</AuthorName1>
    <Ethics_x0020_and_x0020_Welfare1 xmlns="f991778c-626d-4846-9fab-2b51c38315c5">Reviewed</Ethics_x0020_and_x0020_Welfare1>
    <Title0 xmlns="cc803854-b318-4ba0-aec9-4c3763679da7" xsi:nil="true"/>
    <Ethics_x0020_and_x0020_Welfare2 xmlns="f991778c-626d-4846-9fab-2b51c38315c5">No E&amp;W concerns</Ethics_x0020_and_x0020_Welfare2>
    <FullTitle xmlns="f991778c-626d-4846-9fab-2b51c38315c5">Ultrasonographic monitoring of feline epaxial muscle height as part of an annual wellness examination to assess for the development of sarcopenia </FullTitle>
    <Previous_x0020_presentation xmlns="cc803854-b318-4ba0-aec9-4c3763679da7" xsi:nil="true"/>
    <Approved1 xmlns="f991778c-626d-4846-9fab-2b51c38315c5">Yes</Approved1>
    <SubjecttoEthicalReview xmlns="f991778c-626d-4846-9fab-2b51c38315c5">Yes</SubjecttoEthicalReview>
    <Author_x0020_Comments xmlns="cc803854-b318-4ba0-aec9-4c3763679da7">Apologies, I couldn't add the figures separately to the document, and so they are now added at the end of the manuscript. </Author_x0020_Comments>
    <Internal_x0020_study_x0020_reports xmlns="cc803854-b318-4ba0-aec9-4c3763679da7" xsi:nil="true"/>
    <Scientific_x0020_take_x0020_home_x0020_messages xmlns="cc803854-b318-4ba0-aec9-4c3763679da7" xsi:nil="true"/>
    <Business_x0020_value_x0020_translation xmlns="cc803854-b318-4ba0-aec9-4c3763679da7" xsi:nil="true"/>
    <Review xmlns="f991778c-626d-4846-9fab-2b51c38315c5">2022-06-16T23:00:00+00:00</Review>
    <Statistics1 xmlns="f991778c-626d-4846-9fab-2b51c38315c5">Reviewed</Statistics1>
    <_x0049_P1 xmlns="f991778c-626d-4846-9fab-2b51c38315c5">Not Reviewed</_x0049_P1>
    <_x0052_D1 xmlns="f991778c-626d-4846-9fab-2b51c38315c5">Reviewed</_x0052_D1>
    <Second_x0020_Review_x0020_Required xmlns="9b958840-a573-4d65-8e15-98b2e4701cff">Minor</Second_x0020_Review_x0020_Required>
    <_x0052_D2 xmlns="f991778c-626d-4846-9fab-2b51c38315c5">Figures were not included, so could not assess these. However, I see no issues with the rest of the manuscript.</_x0052_D2>
    <Statistics2 xmlns="f991778c-626d-4846-9fab-2b51c38315c5">LCM: No major issues, only minor comments. It would be great to see the effect sizes (differences etc.) in the abstract alongside the p-values. 
Comment on the R&amp;D review, initially, the figures didn't appear for me either, but they appeared after a quick search for the word 'figure'. I think the document hadn't loaded properly. </Statistics2>
    <_x0049_P2 xmlns="f991778c-626d-4846-9fab-2b51c38315c5" xsi:nil="true"/>
    <_dlc_DocId xmlns="0e01b8c2-7350-4551-af98-a54558d679be">WCPN-966253599-89</_dlc_DocId>
    <_dlc_DocIdUrl xmlns="0e01b8c2-7350-4551-af98-a54558d679be">
      <Url>https://team.effem.com/sites/wcpn/pubs/_layouts/15/DocIdRedir.aspx?ID=WCPN-966253599-89</Url>
      <Description>WCPN-966253599-89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D5E9C03-4794-4217-8FE8-6D97D1C7C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1b8c2-7350-4551-af98-a54558d679be"/>
    <ds:schemaRef ds:uri="cc803854-b318-4ba0-aec9-4c3763679da7"/>
    <ds:schemaRef ds:uri="9b958840-a573-4d65-8e15-98b2e4701cff"/>
    <ds:schemaRef ds:uri="3e445fd0-7f54-49be-8725-7d84a112f05b"/>
    <ds:schemaRef ds:uri="f991778c-626d-4846-9fab-2b51c3831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1C3AD5-9E6E-4552-9B09-034A8F36C996}">
  <ds:schemaRefs>
    <ds:schemaRef ds:uri="http://schemas.microsoft.com/office/2006/metadata/customXsn"/>
  </ds:schemaRefs>
</ds:datastoreItem>
</file>

<file path=customXml/itemProps3.xml><?xml version="1.0" encoding="utf-8"?>
<ds:datastoreItem xmlns:ds="http://schemas.openxmlformats.org/officeDocument/2006/customXml" ds:itemID="{85256844-71AC-4261-9162-FF0865ABD4BF}">
  <ds:schemaRefs>
    <ds:schemaRef ds:uri="http://purl.org/dc/dcmitype/"/>
    <ds:schemaRef ds:uri="cc803854-b318-4ba0-aec9-4c3763679da7"/>
    <ds:schemaRef ds:uri="0e01b8c2-7350-4551-af98-a54558d679be"/>
    <ds:schemaRef ds:uri="http://purl.org/dc/terms/"/>
    <ds:schemaRef ds:uri="http://purl.org/dc/elements/1.1/"/>
    <ds:schemaRef ds:uri="3e445fd0-7f54-49be-8725-7d84a112f05b"/>
    <ds:schemaRef ds:uri="http://www.w3.org/XML/1998/namespace"/>
    <ds:schemaRef ds:uri="http://schemas.openxmlformats.org/package/2006/metadata/core-properties"/>
    <ds:schemaRef ds:uri="http://schemas.microsoft.com/office/2006/documentManagement/types"/>
    <ds:schemaRef ds:uri="f991778c-626d-4846-9fab-2b51c38315c5"/>
    <ds:schemaRef ds:uri="http://schemas.microsoft.com/office/2006/metadata/properties"/>
    <ds:schemaRef ds:uri="9b958840-a573-4d65-8e15-98b2e4701cff"/>
    <ds:schemaRef ds:uri="http://schemas.microsoft.com/office/infopath/2007/PartnerControls"/>
  </ds:schemaRefs>
</ds:datastoreItem>
</file>

<file path=customXml/itemProps4.xml><?xml version="1.0" encoding="utf-8"?>
<ds:datastoreItem xmlns:ds="http://schemas.openxmlformats.org/officeDocument/2006/customXml" ds:itemID="{013F0CEA-27E1-4D43-A379-68E93B224BFD}">
  <ds:schemaRefs>
    <ds:schemaRef ds:uri="http://schemas.microsoft.com/sharepoint/v3/contenttype/forms"/>
  </ds:schemaRefs>
</ds:datastoreItem>
</file>

<file path=customXml/itemProps5.xml><?xml version="1.0" encoding="utf-8"?>
<ds:datastoreItem xmlns:ds="http://schemas.openxmlformats.org/officeDocument/2006/customXml" ds:itemID="{322256BE-CD74-4172-A672-382C4956C56D}">
  <ds:schemaRefs>
    <ds:schemaRef ds:uri="http://schemas.microsoft.com/sharepoint/events"/>
  </ds:schemaRefs>
</ds:datastoreItem>
</file>

<file path=customXml/itemProps6.xml><?xml version="1.0" encoding="utf-8"?>
<ds:datastoreItem xmlns:ds="http://schemas.openxmlformats.org/officeDocument/2006/customXml" ds:itemID="{E8732437-48EE-47DA-B565-B303A062C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22077</Words>
  <Characters>125843</Characters>
  <Application>Microsoft Office Word</Application>
  <DocSecurity>0</DocSecurity>
  <Lines>1048</Lines>
  <Paragraphs>295</Paragraphs>
  <ScaleCrop>false</ScaleCrop>
  <HeadingPairs>
    <vt:vector size="2" baseType="variant">
      <vt:variant>
        <vt:lpstr>Title</vt:lpstr>
      </vt:variant>
      <vt:variant>
        <vt:i4>1</vt:i4>
      </vt:variant>
    </vt:vector>
  </HeadingPairs>
  <TitlesOfParts>
    <vt:vector size="1" baseType="lpstr">
      <vt:lpstr>Muscle measurements by ultrasound in senior cats</vt:lpstr>
    </vt:vector>
  </TitlesOfParts>
  <Company/>
  <LinksUpToDate>false</LinksUpToDate>
  <CharactersWithSpaces>147625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Muscle measurements by ultrasound in senior cats</dc:title>
  <dc:subject/>
  <dc:creator>Dowgray, Nathalie [dowgray]</dc:creator>
  <cp:keywords/>
  <dc:description/>
  <cp:lastModifiedBy>Dowgray, Nathalie [dowgray]</cp:lastModifiedBy>
  <cp:revision>2</cp:revision>
  <dcterms:created xsi:type="dcterms:W3CDTF">2022-10-26T08:30:00Z</dcterms:created>
  <dcterms:modified xsi:type="dcterms:W3CDTF">2022-10-26T08:30:00Z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acb1a59f-153f-32e1-86c7-dca986163a49</vt:lpwstr>
  </property>
  <property fmtid="{D5CDD505-2E9C-101B-9397-08002B2CF9AE}" pid="4" name="Mendeley Citation Style_1">
    <vt:lpwstr>http://www.zotero.org/styles/sage-vancouver</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12th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9th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http://www.zotero.org/styles/sage-vancouver</vt:lpwstr>
  </property>
  <property fmtid="{D5CDD505-2E9C-101B-9397-08002B2CF9AE}" pid="24" name="Mendeley Recent Style Name 9_1">
    <vt:lpwstr>SAGE - Vancouver</vt:lpwstr>
  </property>
  <property fmtid="{D5CDD505-2E9C-101B-9397-08002B2CF9AE}" pid="25" name="ContentTypeId">
    <vt:lpwstr>0x010100D578C0B61E598C4D8FD9C267F42DD518</vt:lpwstr>
  </property>
  <property fmtid="{D5CDD505-2E9C-101B-9397-08002B2CF9AE}" pid="26" name="_dlc_DocIdItemGuid">
    <vt:lpwstr>8d84f06b-71ed-4a40-972b-e2590067c499</vt:lpwstr>
  </property>
</Properties>
</file>